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36C663A"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Pr>
          <w:rFonts w:ascii="Palatino Linotype" w:hAnsi="Palatino Linotype"/>
          <w:sz w:val="24"/>
          <w:szCs w:val="24"/>
        </w:rPr>
        <w:t xml:space="preserve">n Metepec, </w:t>
      </w:r>
      <w:r w:rsidR="00B9698C">
        <w:rPr>
          <w:rFonts w:ascii="Palatino Linotype" w:hAnsi="Palatino Linotype"/>
          <w:sz w:val="24"/>
          <w:szCs w:val="24"/>
        </w:rPr>
        <w:t>Estado</w:t>
      </w:r>
      <w:r w:rsidR="000A4CFB">
        <w:rPr>
          <w:rFonts w:ascii="Palatino Linotype" w:hAnsi="Palatino Linotype"/>
          <w:sz w:val="24"/>
          <w:szCs w:val="24"/>
        </w:rPr>
        <w:t xml:space="preserve"> de México; de </w:t>
      </w:r>
      <w:r w:rsidR="007328A3">
        <w:rPr>
          <w:rFonts w:ascii="Palatino Linotype" w:hAnsi="Palatino Linotype"/>
          <w:sz w:val="24"/>
          <w:szCs w:val="24"/>
        </w:rPr>
        <w:t>ocho</w:t>
      </w:r>
      <w:r w:rsidRPr="007C7FFD">
        <w:rPr>
          <w:rFonts w:ascii="Palatino Linotype" w:hAnsi="Palatino Linotype"/>
          <w:sz w:val="24"/>
          <w:szCs w:val="24"/>
        </w:rPr>
        <w:t xml:space="preserve"> (</w:t>
      </w:r>
      <w:r w:rsidR="007328A3">
        <w:rPr>
          <w:rFonts w:ascii="Palatino Linotype" w:hAnsi="Palatino Linotype"/>
          <w:sz w:val="24"/>
          <w:szCs w:val="24"/>
        </w:rPr>
        <w:t>08</w:t>
      </w:r>
      <w:r w:rsidR="00BE6E79" w:rsidRPr="007C7FFD">
        <w:rPr>
          <w:rFonts w:ascii="Palatino Linotype" w:hAnsi="Palatino Linotype"/>
          <w:sz w:val="24"/>
          <w:szCs w:val="24"/>
        </w:rPr>
        <w:t xml:space="preserve">) de </w:t>
      </w:r>
      <w:r w:rsidR="00D6154B">
        <w:rPr>
          <w:rFonts w:ascii="Palatino Linotype" w:hAnsi="Palatino Linotype"/>
          <w:sz w:val="24"/>
          <w:szCs w:val="24"/>
        </w:rPr>
        <w:t>noviembre</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189E904A"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254F44" w:rsidRPr="00254F44">
        <w:rPr>
          <w:rFonts w:ascii="Palatino Linotype" w:eastAsia="Calibri" w:hAnsi="Palatino Linotype" w:cs="Tahoma"/>
          <w:b/>
          <w:sz w:val="24"/>
          <w:lang w:eastAsia="en-US"/>
        </w:rPr>
        <w:t>05018/INFOEM/IP/RR/2022</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D6154B">
        <w:rPr>
          <w:rFonts w:ascii="Palatino Linotype" w:hAnsi="Palatino Linotype"/>
          <w:sz w:val="24"/>
          <w:szCs w:val="24"/>
        </w:rPr>
        <w:t xml:space="preserve"> un </w:t>
      </w:r>
      <w:r w:rsidR="00D6154B" w:rsidRPr="00D6154B">
        <w:rPr>
          <w:rFonts w:ascii="Palatino Linotype" w:hAnsi="Palatino Linotype"/>
          <w:b/>
          <w:sz w:val="24"/>
          <w:szCs w:val="24"/>
        </w:rPr>
        <w:t>Usuario del Sistema de Acceso a la Información Mexiquense que no proporcionó algún nombre para ser identificado,</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respuesta de</w:t>
      </w:r>
      <w:r w:rsidR="00D6154B">
        <w:rPr>
          <w:rFonts w:ascii="Palatino Linotype" w:hAnsi="Palatino Linotype" w:cs="Arial"/>
          <w:sz w:val="24"/>
          <w:szCs w:val="24"/>
        </w:rPr>
        <w:t>l</w:t>
      </w:r>
      <w:r w:rsidRPr="007C7FFD">
        <w:rPr>
          <w:rFonts w:ascii="Palatino Linotype" w:hAnsi="Palatino Linotype" w:cs="Arial"/>
          <w:sz w:val="24"/>
          <w:szCs w:val="24"/>
        </w:rPr>
        <w:t xml:space="preserve"> </w:t>
      </w:r>
      <w:r w:rsidR="00254F44" w:rsidRPr="00254F44">
        <w:rPr>
          <w:rFonts w:ascii="Palatino Linotype" w:eastAsia="Calibri" w:hAnsi="Palatino Linotype" w:cs="Arial"/>
          <w:b/>
          <w:bCs/>
          <w:sz w:val="24"/>
        </w:rPr>
        <w:t>Poder Judicial</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25D4F1B2"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F74411">
        <w:rPr>
          <w:rFonts w:ascii="Palatino Linotype" w:eastAsia="Calibri" w:hAnsi="Palatino Linotype" w:cs="Arial"/>
          <w:sz w:val="24"/>
          <w:lang w:val="es-ES"/>
        </w:rPr>
        <w:t>veintitrés</w:t>
      </w:r>
      <w:r w:rsidR="000904E7">
        <w:rPr>
          <w:rFonts w:ascii="Palatino Linotype" w:eastAsia="Calibri" w:hAnsi="Palatino Linotype" w:cs="Arial"/>
          <w:sz w:val="24"/>
          <w:lang w:val="es-ES"/>
        </w:rPr>
        <w:t xml:space="preserve"> (</w:t>
      </w:r>
      <w:r w:rsidR="00F74411">
        <w:rPr>
          <w:rFonts w:ascii="Palatino Linotype" w:eastAsia="Calibri" w:hAnsi="Palatino Linotype" w:cs="Arial"/>
          <w:sz w:val="24"/>
          <w:lang w:val="es-ES"/>
        </w:rPr>
        <w:t>23</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F74411">
        <w:rPr>
          <w:rFonts w:ascii="Palatino Linotype" w:eastAsia="Calibri" w:hAnsi="Palatino Linotype" w:cs="Arial"/>
          <w:sz w:val="24"/>
          <w:lang w:val="es-ES"/>
        </w:rPr>
        <w:t>marzo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D6154B">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w:t>
      </w:r>
      <w:r w:rsidR="00254F44">
        <w:rPr>
          <w:rFonts w:ascii="Palatino Linotype" w:hAnsi="Palatino Linotype" w:cs="Arial"/>
          <w:b/>
          <w:sz w:val="24"/>
          <w:lang w:val="es-ES"/>
        </w:rPr>
        <w:t>215</w:t>
      </w:r>
      <w:r w:rsidR="00245776">
        <w:rPr>
          <w:rFonts w:ascii="Palatino Linotype" w:hAnsi="Palatino Linotype" w:cs="Arial"/>
          <w:b/>
          <w:sz w:val="24"/>
          <w:lang w:val="es-ES"/>
        </w:rPr>
        <w:t>/</w:t>
      </w:r>
      <w:r w:rsidR="00254F44">
        <w:rPr>
          <w:rFonts w:ascii="Palatino Linotype" w:hAnsi="Palatino Linotype" w:cs="Arial"/>
          <w:b/>
          <w:sz w:val="24"/>
          <w:lang w:val="es-ES"/>
        </w:rPr>
        <w:t>PJUDICI/</w:t>
      </w:r>
      <w:r w:rsidR="00B13121">
        <w:rPr>
          <w:rFonts w:ascii="Palatino Linotype" w:hAnsi="Palatino Linotype" w:cs="Arial"/>
          <w:b/>
          <w:sz w:val="24"/>
          <w:lang w:val="es-ES"/>
        </w:rPr>
        <w:t>IP/202</w:t>
      </w:r>
      <w:r w:rsidR="007328A3">
        <w:rPr>
          <w:rFonts w:ascii="Palatino Linotype" w:hAnsi="Palatino Linotype" w:cs="Arial"/>
          <w:b/>
          <w:sz w:val="24"/>
          <w:lang w:val="es-ES"/>
        </w:rPr>
        <w:t>2,</w:t>
      </w:r>
      <w:r w:rsidR="00B13121">
        <w:rPr>
          <w:rFonts w:ascii="Palatino Linotype" w:hAnsi="Palatino Linotype" w:cs="Arial"/>
          <w:b/>
          <w:sz w:val="24"/>
          <w:lang w:val="es-ES"/>
        </w:rPr>
        <w:t xml:space="preserve"> </w:t>
      </w:r>
      <w:r w:rsidR="007328A3" w:rsidRPr="007328A3">
        <w:rPr>
          <w:rFonts w:ascii="Palatino Linotype" w:hAnsi="Palatino Linotype" w:cs="Arial"/>
          <w:sz w:val="24"/>
          <w:lang w:val="es-ES"/>
        </w:rPr>
        <w:t>en la que</w:t>
      </w:r>
      <w:r w:rsidR="008A2519" w:rsidRPr="007328A3">
        <w:rPr>
          <w:rFonts w:ascii="Palatino Linotype" w:eastAsia="Calibri" w:hAnsi="Palatino Linotype" w:cs="Arial"/>
          <w:sz w:val="24"/>
          <w:lang w:val="es-ES"/>
        </w:rPr>
        <w:t xml:space="preserve"> solicitó</w:t>
      </w:r>
      <w:r w:rsidR="008A2519" w:rsidRPr="006C28CC">
        <w:rPr>
          <w:rFonts w:ascii="Palatino Linotype" w:eastAsia="Calibri" w:hAnsi="Palatino Linotype" w:cs="Arial"/>
          <w:sz w:val="24"/>
          <w:lang w:val="es-ES"/>
        </w:rPr>
        <w:t xml:space="preserve">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6C4DB5C5" w:rsidR="00AF085A" w:rsidRPr="007328A3" w:rsidRDefault="00124A99" w:rsidP="00EA60E9">
      <w:pPr>
        <w:pStyle w:val="Prrafodelista"/>
        <w:spacing w:line="360" w:lineRule="auto"/>
        <w:ind w:left="567" w:right="539"/>
        <w:jc w:val="both"/>
        <w:rPr>
          <w:rFonts w:ascii="Palatino Linotype" w:hAnsi="Palatino Linotype"/>
          <w:i/>
          <w:sz w:val="24"/>
        </w:rPr>
      </w:pPr>
      <w:r w:rsidRPr="007328A3">
        <w:rPr>
          <w:rFonts w:ascii="Palatino Linotype" w:hAnsi="Palatino Linotype"/>
          <w:i/>
          <w:sz w:val="24"/>
        </w:rPr>
        <w:t>“</w:t>
      </w:r>
      <w:r w:rsidR="00254F44" w:rsidRPr="007328A3">
        <w:rPr>
          <w:rFonts w:ascii="Palatino Linotype" w:hAnsi="Palatino Linotype"/>
          <w:i/>
          <w:sz w:val="24"/>
        </w:rPr>
        <w:t xml:space="preserve">En atención al principio de máxima publicidad y tomando en cuenta que, el derecho de acceso a la información pública se define en cuanto a su alcance y resultado materia, el acceso a los archivos, registros y documentos públicos, administrados, generados o en posesión de los órganos u organismos públicos, en virtud del ejercicio de sus funciones de derecho público, sin importar su fuente, soporte o fecha de elaboración (Criterio 0002-11 INFORMACIÓN PÚBLICA, </w:t>
      </w:r>
      <w:r w:rsidR="00254F44" w:rsidRPr="007328A3">
        <w:rPr>
          <w:rFonts w:ascii="Palatino Linotype" w:hAnsi="Palatino Linotype"/>
          <w:i/>
          <w:sz w:val="24"/>
        </w:rPr>
        <w:lastRenderedPageBreak/>
        <w:t>CONCEPTO DE, EN MATERIA DE TRANSPARENCIA. INTERPRETACIÓN SISTEMÁTICA DE LOS ARTÍCULOS 2°, FRACCIÓN V, XV, Y XVI, 3°, 4°, 11 Y 41. Acuerdo del Pleno del Instituto de Transparencia y Acceso a la Información del Estado de México y Municipios), por lo que en ese sentido, ejerciendo mi derecho humano al acceso a la información pública a través de esta vía, en un periodo comprendido entre el año 2018 al mes de febrero de 2022, conforme a los documentos físicos y digitales que obran en sus archivos, requiero me señalen el número de todos y cada uno de los expedientes en los cuales figure el nombre de GUILLERMO BARRERA MARTÍNEZ, ya sea como actor, demandado o quejoso, en el ámbito civil y familiar. No se omite señalar que, la información requerida no contraviene la normatividad que regula la ley de datos personales en virtud de que, así como en los estrados, listas de publicaciones físicas y digitales, entre otros medios de difusión, se publican diversos datos en torno a los juicios promovidos sin contravenir dicha normatividad en materia de datos personales, para ello, se anexa un archivo -a manera de ejemplo y para pronta referencia- mediante el cual respalda dicha afirmación; en consecuencia de lo requerido en la presente solicitud de información si es posible entregarlo. En caso de no contar con la información, requiero se me compruebe la búsqueda exhaustiva de la información, es decir, se turne a todas las unidades administrativas competentes o que pudieran detentar la información; si después de esa búsqueda no se localiza la información, requiero el acta del comité de transparencia donde se declare la inexistencia de la información.</w:t>
      </w:r>
      <w:r w:rsidRPr="007328A3">
        <w:rPr>
          <w:rFonts w:ascii="Palatino Linotype" w:hAnsi="Palatino Linotype"/>
          <w:i/>
          <w:sz w:val="24"/>
        </w:rPr>
        <w:t>”</w:t>
      </w:r>
    </w:p>
    <w:p w14:paraId="6A1E5F34" w14:textId="77B9D821" w:rsidR="00F74411" w:rsidRPr="00F74411" w:rsidRDefault="00F74411"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lastRenderedPageBreak/>
        <w:t xml:space="preserve">El particular adjuntó el documento electrónico denominado </w:t>
      </w:r>
      <w:r w:rsidRPr="00F74411">
        <w:rPr>
          <w:rFonts w:ascii="Palatino Linotype" w:hAnsi="Palatino Linotype" w:cs="Arial"/>
          <w:b/>
          <w:i/>
          <w:sz w:val="24"/>
          <w:lang w:val="es-ES"/>
        </w:rPr>
        <w:t>Captura.pdf</w:t>
      </w:r>
      <w:r>
        <w:rPr>
          <w:rFonts w:ascii="Palatino Linotype" w:hAnsi="Palatino Linotype" w:cs="Arial"/>
          <w:b/>
          <w:i/>
          <w:sz w:val="24"/>
          <w:lang w:val="es-ES"/>
        </w:rPr>
        <w:t xml:space="preserve"> </w:t>
      </w:r>
      <w:r>
        <w:rPr>
          <w:rFonts w:ascii="Palatino Linotype" w:hAnsi="Palatino Linotype" w:cs="Arial"/>
          <w:sz w:val="24"/>
          <w:lang w:val="es-ES"/>
        </w:rPr>
        <w:t>que contiene una imagen de la Dirección General de Gestión Judicial, en el apartado de lista de acuerdos del Juzgado Primero en Materia Administrativa en la Ciudad de México, que contiene la lista de acuerdos publicada el 23 de marzo de dos mil veintidós.</w:t>
      </w:r>
    </w:p>
    <w:p w14:paraId="2C215F28" w14:textId="77777777" w:rsidR="00F74411" w:rsidRDefault="00F74411" w:rsidP="00F74411">
      <w:pPr>
        <w:pStyle w:val="Prrafodelista"/>
        <w:spacing w:line="360" w:lineRule="auto"/>
        <w:ind w:left="0"/>
        <w:jc w:val="both"/>
        <w:rPr>
          <w:rFonts w:ascii="Palatino Linotype" w:hAnsi="Palatino Linotype" w:cs="Arial"/>
          <w:sz w:val="24"/>
          <w:lang w:val="es-ES"/>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3E376108" w14:textId="783194AE" w:rsidR="004B6D60"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 xml:space="preserve">El </w:t>
      </w:r>
      <w:r w:rsidR="00F74411">
        <w:rPr>
          <w:rFonts w:ascii="Palatino Linotype" w:hAnsi="Palatino Linotype" w:cs="Arial"/>
          <w:sz w:val="24"/>
          <w:lang w:val="es-ES"/>
        </w:rPr>
        <w:t>veinticinco</w:t>
      </w:r>
      <w:r w:rsidR="004B6D60">
        <w:rPr>
          <w:rFonts w:ascii="Palatino Linotype" w:hAnsi="Palatino Linotype" w:cs="Arial"/>
          <w:sz w:val="24"/>
          <w:lang w:val="es-ES"/>
        </w:rPr>
        <w:t xml:space="preserve"> (</w:t>
      </w:r>
      <w:r w:rsidR="00F74411">
        <w:rPr>
          <w:rFonts w:ascii="Palatino Linotype" w:hAnsi="Palatino Linotype" w:cs="Arial"/>
          <w:sz w:val="24"/>
          <w:lang w:val="es-ES"/>
        </w:rPr>
        <w:t>25</w:t>
      </w:r>
      <w:r w:rsidR="004B6D60">
        <w:rPr>
          <w:rFonts w:ascii="Palatino Linotype" w:hAnsi="Palatino Linotype" w:cs="Arial"/>
          <w:sz w:val="24"/>
          <w:lang w:val="es-ES"/>
        </w:rPr>
        <w:t xml:space="preserve">) de </w:t>
      </w:r>
      <w:r w:rsidR="00F74411">
        <w:rPr>
          <w:rFonts w:ascii="Palatino Linotype" w:hAnsi="Palatino Linotype" w:cs="Arial"/>
          <w:sz w:val="24"/>
          <w:lang w:val="es-ES"/>
        </w:rPr>
        <w:t>marzo</w:t>
      </w:r>
      <w:r w:rsidR="004B6D60">
        <w:rPr>
          <w:rFonts w:ascii="Palatino Linotype" w:hAnsi="Palatino Linotype" w:cs="Arial"/>
          <w:sz w:val="24"/>
          <w:lang w:val="es-ES"/>
        </w:rPr>
        <w:t xml:space="preserve"> </w:t>
      </w:r>
      <w:r>
        <w:rPr>
          <w:rFonts w:ascii="Palatino Linotype" w:hAnsi="Palatino Linotype" w:cs="Arial"/>
          <w:sz w:val="24"/>
          <w:lang w:val="es-ES"/>
        </w:rPr>
        <w:t>de dos mil veinti</w:t>
      </w:r>
      <w:r w:rsidR="00D6154B">
        <w:rPr>
          <w:rFonts w:ascii="Palatino Linotype" w:hAnsi="Palatino Linotype" w:cs="Arial"/>
          <w:sz w:val="24"/>
          <w:lang w:val="es-ES"/>
        </w:rPr>
        <w:t>dós</w:t>
      </w:r>
      <w:r w:rsidR="00B762EE">
        <w:rPr>
          <w:rFonts w:ascii="Palatino Linotype" w:hAnsi="Palatino Linotype" w:cs="Arial"/>
          <w:sz w:val="24"/>
          <w:lang w:val="es-ES"/>
        </w:rPr>
        <w:t xml:space="preserve"> dio respuesta a la solicitud en los siguientes términos:</w:t>
      </w:r>
    </w:p>
    <w:p w14:paraId="1AC6E23D" w14:textId="77777777" w:rsidR="004B6D60" w:rsidRDefault="004B6D60" w:rsidP="004B6D60">
      <w:pPr>
        <w:pStyle w:val="Prrafodelista"/>
        <w:rPr>
          <w:rFonts w:ascii="Palatino Linotype" w:hAnsi="Palatino Linotype" w:cs="Arial"/>
          <w:sz w:val="24"/>
          <w:lang w:val="es-ES"/>
        </w:rPr>
      </w:pPr>
    </w:p>
    <w:p w14:paraId="0D372268" w14:textId="77777777" w:rsidR="00F74411" w:rsidRPr="00F74411" w:rsidRDefault="00B9698C" w:rsidP="00F74411">
      <w:pPr>
        <w:pStyle w:val="Prrafodelista"/>
        <w:rPr>
          <w:rFonts w:ascii="Palatino Linotype" w:hAnsi="Palatino Linotype" w:cs="Arial"/>
          <w:i/>
          <w:szCs w:val="20"/>
          <w:lang w:val="es-ES"/>
        </w:rPr>
      </w:pPr>
      <w:r>
        <w:rPr>
          <w:rFonts w:ascii="Palatino Linotype" w:hAnsi="Palatino Linotype" w:cs="Arial"/>
          <w:i/>
          <w:szCs w:val="20"/>
          <w:lang w:val="es-ES"/>
        </w:rPr>
        <w:t>“</w:t>
      </w:r>
      <w:r w:rsidR="00F74411" w:rsidRPr="00F74411">
        <w:rPr>
          <w:rFonts w:ascii="Palatino Linotype" w:hAnsi="Palatino Linotype" w:cs="Arial"/>
          <w:i/>
          <w:szCs w:val="20"/>
          <w:lang w:val="es-ES"/>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14:paraId="172FB6AB" w14:textId="77777777" w:rsidR="00F74411" w:rsidRPr="00F74411" w:rsidRDefault="00F74411" w:rsidP="00F74411">
      <w:pPr>
        <w:pStyle w:val="Prrafodelista"/>
        <w:rPr>
          <w:rFonts w:ascii="Palatino Linotype" w:hAnsi="Palatino Linotype" w:cs="Arial"/>
          <w:i/>
          <w:szCs w:val="20"/>
          <w:lang w:val="es-ES"/>
        </w:rPr>
      </w:pPr>
      <w:r w:rsidRPr="00F74411">
        <w:rPr>
          <w:rFonts w:ascii="Palatino Linotype" w:hAnsi="Palatino Linotype" w:cs="Arial"/>
          <w:i/>
          <w:szCs w:val="20"/>
          <w:lang w:val="es-ES"/>
        </w:rPr>
        <w:t>ATENTAMENTE</w:t>
      </w:r>
    </w:p>
    <w:p w14:paraId="3975477E" w14:textId="1C7F6B28" w:rsidR="00670CBE" w:rsidRDefault="00F74411" w:rsidP="00F74411">
      <w:pPr>
        <w:pStyle w:val="Prrafodelista"/>
        <w:rPr>
          <w:rFonts w:ascii="Palatino Linotype" w:hAnsi="Palatino Linotype" w:cs="Arial"/>
          <w:sz w:val="24"/>
          <w:lang w:val="es-ES"/>
        </w:rPr>
      </w:pPr>
      <w:r w:rsidRPr="00F74411">
        <w:rPr>
          <w:rFonts w:ascii="Palatino Linotype" w:hAnsi="Palatino Linotype" w:cs="Arial"/>
          <w:i/>
          <w:szCs w:val="20"/>
          <w:lang w:val="es-ES"/>
        </w:rPr>
        <w:t>Lic. NORMA ANGÉLICA ZETINA MARTÍNEZ</w:t>
      </w:r>
      <w:r w:rsidR="00B9698C">
        <w:rPr>
          <w:rFonts w:ascii="Palatino Linotype" w:hAnsi="Palatino Linotype" w:cs="Arial"/>
          <w:i/>
          <w:szCs w:val="20"/>
          <w:lang w:val="es-ES"/>
        </w:rPr>
        <w:t xml:space="preserve">” (sic) </w:t>
      </w:r>
    </w:p>
    <w:p w14:paraId="6344766D" w14:textId="77777777" w:rsidR="00670CBE" w:rsidRPr="004B6D60" w:rsidRDefault="00670CBE" w:rsidP="004B6D60">
      <w:pPr>
        <w:pStyle w:val="Prrafodelista"/>
        <w:rPr>
          <w:rFonts w:ascii="Palatino Linotype" w:hAnsi="Palatino Linotype" w:cs="Arial"/>
          <w:sz w:val="24"/>
          <w:lang w:val="es-ES"/>
        </w:rPr>
      </w:pPr>
    </w:p>
    <w:p w14:paraId="49875AEA" w14:textId="7F422067" w:rsidR="00B762EE" w:rsidRPr="00245776"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Adjunto a la respues</w:t>
      </w:r>
      <w:r w:rsidR="00670CBE">
        <w:rPr>
          <w:rFonts w:ascii="Palatino Linotype" w:hAnsi="Palatino Linotype" w:cs="Arial"/>
          <w:sz w:val="24"/>
        </w:rPr>
        <w:t>ta, el Sujet</w:t>
      </w:r>
      <w:r w:rsidR="00F74411">
        <w:rPr>
          <w:rFonts w:ascii="Palatino Linotype" w:hAnsi="Palatino Linotype" w:cs="Arial"/>
          <w:sz w:val="24"/>
        </w:rPr>
        <w:t>o Obligado remitió el siguiente</w:t>
      </w:r>
      <w:r w:rsidR="00670CBE">
        <w:rPr>
          <w:rFonts w:ascii="Palatino Linotype" w:hAnsi="Palatino Linotype" w:cs="Arial"/>
          <w:sz w:val="24"/>
        </w:rPr>
        <w:t xml:space="preserve"> documento</w:t>
      </w:r>
      <w:r>
        <w:rPr>
          <w:rFonts w:ascii="Palatino Linotype" w:hAnsi="Palatino Linotype" w:cs="Arial"/>
          <w:sz w:val="24"/>
        </w:rPr>
        <w:t xml:space="preserve"> electrónico:</w:t>
      </w:r>
    </w:p>
    <w:p w14:paraId="6E926E26" w14:textId="77777777" w:rsidR="00245776" w:rsidRPr="007328A3" w:rsidRDefault="00245776" w:rsidP="00245776">
      <w:pPr>
        <w:pStyle w:val="Prrafodelista"/>
        <w:spacing w:before="240" w:after="240" w:line="360" w:lineRule="auto"/>
        <w:ind w:left="0"/>
        <w:jc w:val="both"/>
        <w:rPr>
          <w:rFonts w:ascii="Palatino Linotype" w:hAnsi="Palatino Linotype" w:cs="Arial"/>
          <w:i/>
        </w:rPr>
      </w:pPr>
    </w:p>
    <w:p w14:paraId="2FC4A105" w14:textId="148A668E" w:rsidR="00F74411" w:rsidRPr="007328A3" w:rsidRDefault="00F74411" w:rsidP="00D6154B">
      <w:pPr>
        <w:pStyle w:val="Prrafodelista"/>
        <w:numPr>
          <w:ilvl w:val="0"/>
          <w:numId w:val="35"/>
        </w:numPr>
        <w:spacing w:before="240" w:after="240" w:line="360" w:lineRule="auto"/>
        <w:jc w:val="both"/>
        <w:rPr>
          <w:rFonts w:ascii="Palatino Linotype" w:hAnsi="Palatino Linotype" w:cs="Arial"/>
          <w:b/>
        </w:rPr>
      </w:pPr>
      <w:r w:rsidRPr="007328A3">
        <w:rPr>
          <w:rFonts w:ascii="Palatino Linotype" w:hAnsi="Palatino Linotype" w:cs="Arial"/>
          <w:b/>
          <w:bCs/>
        </w:rPr>
        <w:t>Respuesta 00215-2022</w:t>
      </w:r>
      <w:r w:rsidR="00245776" w:rsidRPr="007328A3">
        <w:rPr>
          <w:rFonts w:ascii="Palatino Linotype" w:hAnsi="Palatino Linotype" w:cs="Arial"/>
          <w:b/>
          <w:bCs/>
        </w:rPr>
        <w:t>.pdf</w:t>
      </w:r>
      <w:r w:rsidR="00D6154B" w:rsidRPr="007328A3">
        <w:rPr>
          <w:rFonts w:ascii="Palatino Linotype" w:hAnsi="Palatino Linotype" w:cs="Arial"/>
          <w:b/>
          <w:bCs/>
        </w:rPr>
        <w:t xml:space="preserve">: </w:t>
      </w:r>
      <w:r w:rsidR="00245776" w:rsidRPr="007328A3">
        <w:rPr>
          <w:rFonts w:ascii="Palatino Linotype" w:hAnsi="Palatino Linotype" w:cs="Arial"/>
          <w:bCs/>
        </w:rPr>
        <w:t xml:space="preserve">Documento </w:t>
      </w:r>
      <w:r w:rsidRPr="007328A3">
        <w:rPr>
          <w:rFonts w:ascii="Palatino Linotype" w:hAnsi="Palatino Linotype" w:cs="Arial"/>
          <w:bCs/>
        </w:rPr>
        <w:t xml:space="preserve">sin número de oficio que se integra por cuatro fojas y es suscrito por el Titular de la Unidad de Transparencia mediante el cual refiere que no es la vía para acceder a expedientes jurisdiccionales en su versión íntegra, además, no se puede proporcionar la información relacionada con los asuntos en los </w:t>
      </w:r>
      <w:r w:rsidRPr="007328A3">
        <w:rPr>
          <w:rFonts w:ascii="Palatino Linotype" w:hAnsi="Palatino Linotype" w:cs="Arial"/>
          <w:bCs/>
        </w:rPr>
        <w:lastRenderedPageBreak/>
        <w:t>que la persona señalada en la solicitud es actor o demandante, porque se afecta la protección a los datos personales. Asimismo, indica que si es deseo del particular acceder a sus datos personales o a través de un representante legal debe ser en el ejercicio del derecho de acceso a datos personales.</w:t>
      </w:r>
    </w:p>
    <w:p w14:paraId="7548F8AD" w14:textId="77777777" w:rsidR="007328A3" w:rsidRPr="007328A3" w:rsidRDefault="007328A3" w:rsidP="007328A3">
      <w:pPr>
        <w:spacing w:before="240" w:after="240" w:line="360" w:lineRule="auto"/>
        <w:ind w:left="360"/>
        <w:jc w:val="both"/>
        <w:rPr>
          <w:rFonts w:ascii="Palatino Linotype" w:hAnsi="Palatino Linotype" w:cs="Arial"/>
          <w:b/>
        </w:rPr>
      </w:pPr>
    </w:p>
    <w:p w14:paraId="518CDCD9" w14:textId="0A29BD67"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F74411">
        <w:rPr>
          <w:rFonts w:ascii="Palatino Linotype" w:eastAsia="Calibri" w:hAnsi="Palatino Linotype" w:cs="Arial"/>
          <w:sz w:val="24"/>
          <w:lang w:val="es-AR"/>
        </w:rPr>
        <w:t>veintiocho</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F74411">
        <w:rPr>
          <w:rFonts w:ascii="Palatino Linotype" w:eastAsia="Calibri" w:hAnsi="Palatino Linotype" w:cs="Arial"/>
          <w:sz w:val="24"/>
          <w:lang w:val="es-AR"/>
        </w:rPr>
        <w:t>28</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F74411">
        <w:rPr>
          <w:rFonts w:ascii="Palatino Linotype" w:eastAsia="Calibri" w:hAnsi="Palatino Linotype" w:cs="Arial"/>
          <w:sz w:val="24"/>
          <w:lang w:val="es-AR"/>
        </w:rPr>
        <w:t>marzo</w:t>
      </w:r>
      <w:r w:rsidR="00C30A56">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254F44">
        <w:rPr>
          <w:rFonts w:ascii="Palatino Linotype" w:hAnsi="Palatino Linotype" w:cs="Arial"/>
          <w:sz w:val="24"/>
          <w:lang w:val="es-ES"/>
        </w:rPr>
        <w:t>dós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328A3" w:rsidRDefault="00F714A9" w:rsidP="005000AA">
      <w:pPr>
        <w:pStyle w:val="Prrafodelista"/>
        <w:rPr>
          <w:rFonts w:ascii="Palatino Linotype" w:eastAsia="Calibri" w:hAnsi="Palatino Linotype" w:cs="Tahoma"/>
          <w:b/>
          <w:szCs w:val="22"/>
          <w:lang w:eastAsia="en-US"/>
        </w:rPr>
      </w:pPr>
    </w:p>
    <w:p w14:paraId="137ACA93" w14:textId="0D5173F2" w:rsidR="00F714A9" w:rsidRPr="007328A3" w:rsidRDefault="00F714A9" w:rsidP="00F714A9">
      <w:pPr>
        <w:pStyle w:val="Prrafodelista"/>
        <w:spacing w:line="360" w:lineRule="auto"/>
        <w:jc w:val="both"/>
        <w:rPr>
          <w:rFonts w:ascii="Palatino Linotype" w:hAnsi="Palatino Linotype"/>
          <w:bCs/>
          <w:i/>
          <w:iCs/>
          <w:szCs w:val="22"/>
        </w:rPr>
      </w:pPr>
      <w:r w:rsidRPr="007328A3">
        <w:rPr>
          <w:rFonts w:ascii="Palatino Linotype" w:hAnsi="Palatino Linotype"/>
          <w:b/>
          <w:szCs w:val="22"/>
        </w:rPr>
        <w:t xml:space="preserve">Acto impugnado: </w:t>
      </w:r>
      <w:r w:rsidRPr="007328A3">
        <w:rPr>
          <w:rFonts w:ascii="Palatino Linotype" w:hAnsi="Palatino Linotype"/>
          <w:bCs/>
          <w:i/>
          <w:iCs/>
          <w:szCs w:val="22"/>
        </w:rPr>
        <w:t>“</w:t>
      </w:r>
      <w:r w:rsidR="00F74411" w:rsidRPr="007328A3">
        <w:rPr>
          <w:rFonts w:ascii="Palatino Linotype" w:hAnsi="Palatino Linotype"/>
          <w:bCs/>
          <w:i/>
          <w:iCs/>
          <w:szCs w:val="22"/>
        </w:rPr>
        <w:t>Se impugna la respuesta del sujeto obligado toda vez que el suscrito recurrente NO pretende acceder a expedientes jurisdiccionales, es decir, la respuesta no corresponde con lo solicitado, además, el requerimiento de información es claro en cuanto a lo solicitado punto por punto y para un mejor entendimiento se anexo un archivo el cual se vuelve a adjuntar para pronta referencia el cual convalida la entrega de la información.</w:t>
      </w:r>
      <w:r w:rsidR="00245776" w:rsidRPr="007328A3">
        <w:rPr>
          <w:rFonts w:ascii="Palatino Linotype" w:hAnsi="Palatino Linotype"/>
          <w:bCs/>
          <w:i/>
          <w:iCs/>
          <w:szCs w:val="22"/>
        </w:rPr>
        <w:t>.</w:t>
      </w:r>
      <w:r w:rsidRPr="007328A3">
        <w:rPr>
          <w:rFonts w:ascii="Palatino Linotype" w:hAnsi="Palatino Linotype"/>
          <w:bCs/>
          <w:i/>
          <w:iCs/>
          <w:szCs w:val="22"/>
        </w:rPr>
        <w:t>”</w:t>
      </w:r>
      <w:r w:rsidR="00B83EE1" w:rsidRPr="007328A3">
        <w:rPr>
          <w:rFonts w:ascii="Palatino Linotype" w:hAnsi="Palatino Linotype"/>
          <w:bCs/>
          <w:i/>
          <w:iCs/>
          <w:szCs w:val="22"/>
        </w:rPr>
        <w:t xml:space="preserve"> (sic)</w:t>
      </w:r>
    </w:p>
    <w:p w14:paraId="0F38B6A1" w14:textId="72426F1A" w:rsidR="001A0283" w:rsidRPr="007328A3" w:rsidRDefault="00ED737F" w:rsidP="00ED737F">
      <w:pPr>
        <w:pStyle w:val="Prrafodelista"/>
        <w:spacing w:line="360" w:lineRule="auto"/>
        <w:jc w:val="both"/>
        <w:rPr>
          <w:rFonts w:ascii="Palatino Linotype" w:hAnsi="Palatino Linotype"/>
          <w:b/>
          <w:szCs w:val="22"/>
        </w:rPr>
      </w:pPr>
      <w:r w:rsidRPr="007328A3">
        <w:rPr>
          <w:rFonts w:ascii="Palatino Linotype" w:hAnsi="Palatino Linotype"/>
          <w:b/>
          <w:szCs w:val="22"/>
        </w:rPr>
        <w:t>Motivos o razones de inconformidad</w:t>
      </w:r>
      <w:r w:rsidR="001A0283" w:rsidRPr="007328A3">
        <w:rPr>
          <w:rFonts w:ascii="Palatino Linotype" w:hAnsi="Palatino Linotype"/>
          <w:b/>
          <w:szCs w:val="22"/>
        </w:rPr>
        <w:t>: “</w:t>
      </w:r>
      <w:r w:rsidR="00F74411" w:rsidRPr="007328A3">
        <w:rPr>
          <w:rFonts w:ascii="Palatino Linotype" w:hAnsi="Palatino Linotype"/>
          <w:bCs/>
          <w:i/>
          <w:iCs/>
          <w:szCs w:val="22"/>
        </w:rPr>
        <w:t>Se impugna la respuesta del sujeto obligado toda vez que el suscrito recurrente NO pretende acceder a expedientes jurisdiccionales, es decir, la respuesta no corresponde con lo solicitado, además, el requerimiento de información es claro en cuanto a lo solicitado punto por punto y para un mejor entendimiento se anexo un archivo el cual se vuelve a adjuntar para pronta referencia el cual convalida la entrega de la información.</w:t>
      </w:r>
      <w:r w:rsidR="001A0283" w:rsidRPr="007328A3">
        <w:rPr>
          <w:rFonts w:ascii="Palatino Linotype" w:hAnsi="Palatino Linotype" w:cstheme="minorBidi"/>
          <w:bCs/>
          <w:i/>
          <w:iCs/>
          <w:szCs w:val="22"/>
        </w:rPr>
        <w:t>” (sic)</w:t>
      </w:r>
    </w:p>
    <w:p w14:paraId="7CE208EC" w14:textId="77777777" w:rsidR="001A0283" w:rsidRPr="007328A3" w:rsidRDefault="001A0283" w:rsidP="00F714A9">
      <w:pPr>
        <w:pStyle w:val="Prrafodelista"/>
        <w:spacing w:line="360" w:lineRule="auto"/>
        <w:jc w:val="both"/>
        <w:rPr>
          <w:rFonts w:ascii="Palatino Linotype" w:hAnsi="Palatino Linotype" w:cstheme="minorBidi"/>
          <w:bCs/>
          <w:i/>
          <w:iCs/>
          <w:szCs w:val="22"/>
        </w:rPr>
      </w:pPr>
    </w:p>
    <w:bookmarkEnd w:id="1"/>
    <w:bookmarkEnd w:id="2"/>
    <w:bookmarkEnd w:id="3"/>
    <w:p w14:paraId="114ED59A" w14:textId="6693D4E1" w:rsidR="00245776" w:rsidRDefault="00245776" w:rsidP="00245776">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45776">
        <w:rPr>
          <w:rFonts w:ascii="Palatino Linotype" w:eastAsia="Calibri" w:hAnsi="Palatino Linotype" w:cs="Arial"/>
          <w:sz w:val="24"/>
          <w:lang w:val="es-AR"/>
        </w:rPr>
        <w:t xml:space="preserve">El Particular adjuntó el documento electrónico denominado </w:t>
      </w:r>
      <w:r w:rsidR="00F74411">
        <w:rPr>
          <w:rFonts w:ascii="Palatino Linotype" w:eastAsia="Calibri" w:hAnsi="Palatino Linotype" w:cs="Arial"/>
          <w:sz w:val="24"/>
          <w:lang w:val="es-AR"/>
        </w:rPr>
        <w:t>Captura</w:t>
      </w:r>
      <w:r w:rsidRPr="00245776">
        <w:rPr>
          <w:rFonts w:ascii="Palatino Linotype" w:eastAsia="Calibri" w:hAnsi="Palatino Linotype" w:cs="Arial"/>
          <w:sz w:val="24"/>
          <w:lang w:val="es-AR"/>
        </w:rPr>
        <w:t xml:space="preserve">.pdf que corresponde a la </w:t>
      </w:r>
      <w:r w:rsidR="00F74411">
        <w:rPr>
          <w:rFonts w:ascii="Palatino Linotype" w:eastAsia="Calibri" w:hAnsi="Palatino Linotype" w:cs="Arial"/>
          <w:sz w:val="24"/>
          <w:lang w:val="es-AR"/>
        </w:rPr>
        <w:t>misma imagen que adjuntó en la solicitud de acceso a la información.</w:t>
      </w:r>
    </w:p>
    <w:p w14:paraId="6ADB0F22" w14:textId="77777777" w:rsidR="00245776" w:rsidRPr="00245776" w:rsidRDefault="00245776" w:rsidP="00245776">
      <w:pPr>
        <w:pStyle w:val="Prrafodelista"/>
        <w:spacing w:before="240" w:after="240" w:line="360" w:lineRule="auto"/>
        <w:ind w:left="0"/>
        <w:jc w:val="both"/>
        <w:rPr>
          <w:rFonts w:ascii="Palatino Linotype" w:eastAsia="Calibri" w:hAnsi="Palatino Linotype" w:cs="Arial"/>
          <w:sz w:val="24"/>
          <w:lang w:val="es-AR"/>
        </w:rPr>
      </w:pPr>
    </w:p>
    <w:p w14:paraId="5BE2AC11" w14:textId="0A63A692"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lastRenderedPageBreak/>
        <w:t>Se regist</w:t>
      </w:r>
      <w:r w:rsidR="00043374" w:rsidRPr="007C7FFD">
        <w:rPr>
          <w:rFonts w:ascii="Palatino Linotype" w:hAnsi="Palatino Linotype" w:cs="Arial"/>
          <w:sz w:val="24"/>
          <w:lang w:val="es-ES"/>
        </w:rPr>
        <w:t>r</w:t>
      </w:r>
      <w:r w:rsidR="00186A6F">
        <w:rPr>
          <w:rFonts w:ascii="Palatino Linotype" w:hAnsi="Palatino Linotype" w:cs="Arial"/>
          <w:sz w:val="24"/>
          <w:lang w:val="es-ES"/>
        </w:rPr>
        <w:t>ó</w:t>
      </w:r>
      <w:r w:rsidRPr="007C7FFD">
        <w:rPr>
          <w:rFonts w:ascii="Palatino Linotype" w:hAnsi="Palatino Linotype" w:cs="Arial"/>
          <w:sz w:val="24"/>
          <w:lang w:val="es-ES"/>
        </w:rPr>
        <w:t xml:space="preserve"> </w:t>
      </w:r>
      <w:r w:rsidR="00186A6F">
        <w:rPr>
          <w:rFonts w:ascii="Palatino Linotype" w:hAnsi="Palatino Linotype" w:cs="Arial"/>
          <w:sz w:val="24"/>
          <w:lang w:val="es-ES"/>
        </w:rPr>
        <w:t>el</w:t>
      </w:r>
      <w:r w:rsidRPr="007C7FFD">
        <w:rPr>
          <w:rFonts w:ascii="Palatino Linotype" w:hAnsi="Palatino Linotype" w:cs="Arial"/>
          <w:sz w:val="24"/>
          <w:lang w:val="es-ES"/>
        </w:rPr>
        <w:t xml:space="preserve"> recurso de revisión bajo </w:t>
      </w:r>
      <w:r w:rsidR="00186A6F">
        <w:rPr>
          <w:rFonts w:ascii="Palatino Linotype" w:hAnsi="Palatino Linotype" w:cs="Arial"/>
          <w:sz w:val="24"/>
          <w:lang w:val="es-ES"/>
        </w:rPr>
        <w:t xml:space="preserve">el </w:t>
      </w:r>
      <w:r w:rsidRPr="007C7FFD">
        <w:rPr>
          <w:rFonts w:ascii="Palatino Linotype" w:hAnsi="Palatino Linotype" w:cs="Arial"/>
          <w:sz w:val="24"/>
          <w:lang w:val="es-ES"/>
        </w:rPr>
        <w:t xml:space="preserve">número de expediente </w:t>
      </w:r>
      <w:r w:rsidRPr="007C7FFD">
        <w:rPr>
          <w:rFonts w:ascii="Palatino Linotype" w:hAnsi="Palatino Linotype" w:cs="Arial"/>
          <w:bCs/>
          <w:sz w:val="24"/>
        </w:rPr>
        <w:t xml:space="preserve">al rubro indicado,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007328A3">
        <w:rPr>
          <w:rFonts w:ascii="Palatino Linotype" w:hAnsi="Palatino Linotype" w:cs="Arial"/>
          <w:sz w:val="24"/>
          <w:lang w:val="es-ES"/>
        </w:rPr>
        <w:t>para</w:t>
      </w:r>
      <w:r w:rsidRPr="007C7FFD">
        <w:rPr>
          <w:rFonts w:ascii="Palatino Linotype" w:hAnsi="Palatino Linotype" w:cs="Arial"/>
          <w:sz w:val="24"/>
          <w:lang w:val="es-ES"/>
        </w:rPr>
        <w:t xml:space="preserv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BF9F818"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w:t>
      </w:r>
      <w:r w:rsidR="007328A3">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F74411">
        <w:rPr>
          <w:rFonts w:ascii="Palatino Linotype" w:eastAsia="Calibri" w:hAnsi="Palatino Linotype" w:cs="Arial"/>
          <w:sz w:val="24"/>
          <w:lang w:val="es-ES"/>
        </w:rPr>
        <w:t xml:space="preserve">treinta y uno </w:t>
      </w:r>
      <w:r w:rsidR="00ED737F">
        <w:rPr>
          <w:rFonts w:ascii="Palatino Linotype" w:eastAsia="Calibri" w:hAnsi="Palatino Linotype" w:cs="Arial"/>
          <w:sz w:val="24"/>
          <w:lang w:val="es-ES"/>
        </w:rPr>
        <w:t>(</w:t>
      </w:r>
      <w:r w:rsidR="00F74411">
        <w:rPr>
          <w:rFonts w:ascii="Palatino Linotype" w:eastAsia="Calibri" w:hAnsi="Palatino Linotype" w:cs="Arial"/>
          <w:sz w:val="24"/>
          <w:lang w:val="es-ES"/>
        </w:rPr>
        <w:t>31</w:t>
      </w:r>
      <w:r w:rsidR="00ED737F">
        <w:rPr>
          <w:rFonts w:ascii="Palatino Linotype" w:eastAsia="Calibri" w:hAnsi="Palatino Linotype" w:cs="Arial"/>
          <w:sz w:val="24"/>
          <w:lang w:val="es-ES"/>
        </w:rPr>
        <w:t xml:space="preserve">) </w:t>
      </w:r>
      <w:r w:rsidR="00C96392">
        <w:rPr>
          <w:rFonts w:ascii="Palatino Linotype" w:eastAsia="Calibri" w:hAnsi="Palatino Linotype" w:cs="Arial"/>
          <w:sz w:val="24"/>
          <w:lang w:val="es-ES"/>
        </w:rPr>
        <w:t xml:space="preserve">de </w:t>
      </w:r>
      <w:r w:rsidR="00F74411">
        <w:rPr>
          <w:rFonts w:ascii="Palatino Linotype" w:eastAsia="Calibri" w:hAnsi="Palatino Linotype" w:cs="Arial"/>
          <w:sz w:val="24"/>
          <w:lang w:val="es-ES"/>
        </w:rPr>
        <w:t>marzo</w:t>
      </w:r>
      <w:r w:rsidR="005000AA" w:rsidRPr="007C7FFD">
        <w:rPr>
          <w:rFonts w:ascii="Palatino Linotype" w:eastAsia="Calibri" w:hAnsi="Palatino Linotype" w:cs="Arial"/>
          <w:sz w:val="24"/>
          <w:lang w:val="es-ES"/>
        </w:rPr>
        <w:t xml:space="preserve"> de dos mil </w:t>
      </w:r>
      <w:r w:rsidR="00254F44" w:rsidRPr="007C7FFD">
        <w:rPr>
          <w:rFonts w:ascii="Palatino Linotype" w:hAnsi="Palatino Linotype" w:cs="Arial"/>
          <w:sz w:val="24"/>
          <w:lang w:val="es-ES"/>
        </w:rPr>
        <w:t>veinti</w:t>
      </w:r>
      <w:r w:rsidR="00254F44">
        <w:rPr>
          <w:rFonts w:ascii="Palatino Linotype" w:hAnsi="Palatino Linotype" w:cs="Arial"/>
          <w:sz w:val="24"/>
          <w:lang w:val="es-ES"/>
        </w:rPr>
        <w:t>dós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7DFBDC90" w14:textId="77777777" w:rsidR="00F74411" w:rsidRPr="00F74411" w:rsidRDefault="00B27FB4" w:rsidP="00F74411">
      <w:pPr>
        <w:numPr>
          <w:ilvl w:val="0"/>
          <w:numId w:val="2"/>
        </w:numPr>
        <w:tabs>
          <w:tab w:val="left" w:pos="284"/>
        </w:tabs>
        <w:spacing w:before="240" w:after="240" w:line="360" w:lineRule="auto"/>
        <w:ind w:left="0" w:firstLine="0"/>
        <w:contextualSpacing/>
        <w:jc w:val="both"/>
        <w:rPr>
          <w:rFonts w:ascii="Palatino Linotype" w:hAnsi="Palatino Linotype"/>
          <w:i/>
          <w:color w:val="000000"/>
          <w:sz w:val="32"/>
          <w:lang w:val="es-ES_tradnl"/>
        </w:rPr>
      </w:pPr>
      <w:r w:rsidRPr="00B27FB4">
        <w:rPr>
          <w:rFonts w:ascii="Palatino Linotype" w:hAnsi="Palatino Linotype" w:cs="Arial"/>
          <w:color w:val="000000" w:themeColor="text1"/>
          <w:sz w:val="24"/>
        </w:rPr>
        <w:t>De las constancias que obran en los expedientes electrónicos del SAIMEX; se aprecia que</w:t>
      </w:r>
      <w:r w:rsidR="00F74411">
        <w:rPr>
          <w:rFonts w:ascii="Palatino Linotype" w:hAnsi="Palatino Linotype" w:cs="Arial"/>
          <w:color w:val="000000" w:themeColor="text1"/>
          <w:sz w:val="24"/>
        </w:rPr>
        <w:t xml:space="preserve"> el Sujeto Obligado remitió su informe justificado el cuatro (4) de mayo de dos mil veintidós, a través del documento electrónico denominado INFORME JUSTIFICADO 5018.pdf, el cual se puso a disposición del particular el diecisiete (17) de octubre de dos mil veintitrés; sin embargo, se procede a describir su contenido medular, siendo el siguiente:</w:t>
      </w:r>
    </w:p>
    <w:p w14:paraId="195B33B3" w14:textId="77777777" w:rsidR="00F74411" w:rsidRDefault="00F74411" w:rsidP="00F74411">
      <w:pPr>
        <w:tabs>
          <w:tab w:val="left" w:pos="284"/>
        </w:tabs>
        <w:spacing w:before="240" w:after="240" w:line="360" w:lineRule="auto"/>
        <w:contextualSpacing/>
        <w:jc w:val="both"/>
        <w:rPr>
          <w:rFonts w:ascii="Palatino Linotype" w:hAnsi="Palatino Linotype" w:cs="Arial"/>
          <w:color w:val="000000" w:themeColor="text1"/>
          <w:sz w:val="24"/>
        </w:rPr>
      </w:pPr>
    </w:p>
    <w:p w14:paraId="5ADB191E" w14:textId="77777777" w:rsidR="00F74411" w:rsidRDefault="00F74411" w:rsidP="00F74411">
      <w:pPr>
        <w:tabs>
          <w:tab w:val="left" w:pos="284"/>
        </w:tabs>
        <w:spacing w:before="240" w:after="240" w:line="360" w:lineRule="auto"/>
        <w:contextualSpacing/>
        <w:jc w:val="both"/>
        <w:rPr>
          <w:rFonts w:ascii="Palatino Linotype" w:hAnsi="Palatino Linotype" w:cs="Arial"/>
          <w:color w:val="000000" w:themeColor="text1"/>
          <w:sz w:val="24"/>
        </w:rPr>
      </w:pPr>
    </w:p>
    <w:p w14:paraId="225F6B7E" w14:textId="45DE7F6D" w:rsidR="00F74411" w:rsidRDefault="00877B9A" w:rsidP="00F74411">
      <w:pPr>
        <w:tabs>
          <w:tab w:val="left" w:pos="284"/>
        </w:tabs>
        <w:spacing w:before="240" w:after="240" w:line="360" w:lineRule="auto"/>
        <w:contextualSpacing/>
        <w:jc w:val="both"/>
        <w:rPr>
          <w:rFonts w:ascii="Palatino Linotype" w:hAnsi="Palatino Linotype" w:cs="Arial"/>
          <w:color w:val="000000" w:themeColor="text1"/>
          <w:sz w:val="24"/>
        </w:rPr>
      </w:pPr>
      <w:r>
        <w:rPr>
          <w:rFonts w:ascii="Palatino Linotype" w:hAnsi="Palatino Linotype" w:cs="Arial"/>
          <w:color w:val="000000" w:themeColor="text1"/>
          <w:sz w:val="24"/>
        </w:rPr>
        <w:lastRenderedPageBreak/>
        <w:t>INFORME JUSTIFICADO 5018.pdf: Documento sin número de oficio, integrado por doce fojas, suscrito por el Titular de la Unidad de Transparencia, en el que indica que dar una versión pública de los documentos en los que podría formar parte el particular mencionado, en nada protege su identidad ni la vida privada. Además, señala que, conforme a criterios del INAI, se debe clasificar el pronunciamiento sobre la existencia de procedimientos en contra de una persona. Concluyendo que es información que no se puede proporcionar solicita se confirme la respuesta otorgada.</w:t>
      </w:r>
    </w:p>
    <w:p w14:paraId="03CB5AD5" w14:textId="117126E3" w:rsidR="00877B9A" w:rsidRDefault="00877B9A"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Por su parte, el Particular fue omiso en realizar manifestaciones, presentar alegatos o pruebas que a su derecho convenga.</w:t>
      </w:r>
    </w:p>
    <w:p w14:paraId="20810A34" w14:textId="77777777" w:rsidR="00877B9A" w:rsidRDefault="00877B9A" w:rsidP="00877B9A">
      <w:pPr>
        <w:pStyle w:val="Prrafodelista"/>
        <w:spacing w:line="360" w:lineRule="auto"/>
        <w:ind w:left="0"/>
        <w:jc w:val="both"/>
        <w:rPr>
          <w:rFonts w:ascii="Palatino Linotype" w:hAnsi="Palatino Linotype" w:cs="Arial"/>
          <w:color w:val="000000" w:themeColor="text1"/>
          <w:sz w:val="24"/>
        </w:rPr>
      </w:pPr>
    </w:p>
    <w:p w14:paraId="366189D6" w14:textId="1106C830"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F1AEEF"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10D0D8A6"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B27FB4">
        <w:rPr>
          <w:rFonts w:ascii="Palatino Linotype" w:hAnsi="Palatino Linotype" w:cs="Arial"/>
          <w:color w:val="000000" w:themeColor="text1"/>
          <w:sz w:val="24"/>
        </w:rPr>
        <w:lastRenderedPageBreak/>
        <w:t>razonabilidad de asuntos conforme a los parámetros establecidos por diversos órganos jurisdiccionales federales, aplicables también en procedimientos análogos, como el que nos ocupa.</w:t>
      </w:r>
    </w:p>
    <w:p w14:paraId="37141945"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191A320D"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FEE93A"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7A461B00"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86D365"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4568C865"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Por ello, excepcionalmente, si un asunto es resuelto con posterioridad a los plazos señalados por la norma debe analizarse la razonabilidad del tiempo necesario para su resolución, atentos a los siguientes criterios:   </w:t>
      </w:r>
    </w:p>
    <w:p w14:paraId="5FDCAA86" w14:textId="77777777" w:rsidR="00B27FB4" w:rsidRPr="007328A3" w:rsidRDefault="00B27FB4" w:rsidP="00B27FB4">
      <w:pPr>
        <w:spacing w:line="360" w:lineRule="auto"/>
        <w:jc w:val="both"/>
        <w:rPr>
          <w:rFonts w:ascii="Palatino Linotype" w:hAnsi="Palatino Linotype" w:cs="Arial"/>
          <w:color w:val="000000" w:themeColor="text1"/>
          <w:sz w:val="22"/>
          <w:szCs w:val="24"/>
        </w:rPr>
      </w:pPr>
    </w:p>
    <w:p w14:paraId="2F86BCBC" w14:textId="77777777" w:rsidR="00B27FB4" w:rsidRPr="007328A3"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7328A3">
        <w:rPr>
          <w:rFonts w:ascii="Palatino Linotype" w:hAnsi="Palatino Linotype" w:cs="Arial"/>
          <w:color w:val="000000" w:themeColor="text1"/>
        </w:rPr>
        <w:t>Complejidad del asunto: La complejidad de la prueba, la pluralidad de sujetos procesales, el tiempo transcurrido, las características y contexto del recurso.</w:t>
      </w:r>
    </w:p>
    <w:p w14:paraId="5F033AE8" w14:textId="77777777" w:rsidR="00B27FB4" w:rsidRPr="007328A3"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7328A3">
        <w:rPr>
          <w:rFonts w:ascii="Palatino Linotype" w:hAnsi="Palatino Linotype" w:cs="Arial"/>
          <w:color w:val="000000" w:themeColor="text1"/>
        </w:rPr>
        <w:t>Actividad Procesal del interesado: Acciones u omisiones del interesado.</w:t>
      </w:r>
    </w:p>
    <w:p w14:paraId="19F7C27B" w14:textId="77777777" w:rsidR="00B27FB4" w:rsidRPr="007328A3"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7328A3">
        <w:rPr>
          <w:rFonts w:ascii="Palatino Linotype" w:hAnsi="Palatino Linotype" w:cs="Arial"/>
          <w:color w:val="000000" w:themeColor="text1"/>
        </w:rPr>
        <w:lastRenderedPageBreak/>
        <w:t>Conducta de la Autoridad: Las Acciones u omisiones realizadas en el procedimiento. Así como si la autoridad actuó con la debida diligencia.</w:t>
      </w:r>
    </w:p>
    <w:p w14:paraId="50ECA73F" w14:textId="77777777" w:rsidR="00B27FB4" w:rsidRPr="007328A3"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7328A3">
        <w:rPr>
          <w:rFonts w:ascii="Palatino Linotype" w:hAnsi="Palatino Linotype" w:cs="Arial"/>
          <w:color w:val="000000" w:themeColor="text1"/>
        </w:rPr>
        <w:t>La afectación generada en la situación jurídica de la persona involucrada en el proceso: Violación a sus derechos humanos.</w:t>
      </w:r>
    </w:p>
    <w:p w14:paraId="21D90F6E" w14:textId="77777777" w:rsidR="00B27FB4" w:rsidRPr="007328A3" w:rsidRDefault="00B27FB4" w:rsidP="00B27FB4">
      <w:pPr>
        <w:spacing w:line="360" w:lineRule="auto"/>
        <w:jc w:val="both"/>
        <w:rPr>
          <w:rFonts w:ascii="Palatino Linotype" w:hAnsi="Palatino Linotype" w:cs="Arial"/>
          <w:color w:val="000000" w:themeColor="text1"/>
          <w:sz w:val="22"/>
          <w:szCs w:val="24"/>
        </w:rPr>
      </w:pPr>
    </w:p>
    <w:p w14:paraId="1F31A5E3"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B5AE69"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2AF0CDC9"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Argumento que encuentra sustento en la jurisprudencia P./J. 32/92 emitida por el Pleno de la Suprema Corte de Justicia de la Nación de rubro </w:t>
      </w:r>
      <w:r w:rsidRPr="00B27FB4">
        <w:rPr>
          <w:rFonts w:ascii="Palatino Linotype" w:hAnsi="Palatino Linotype" w:cs="Arial"/>
          <w:b/>
          <w:color w:val="000000" w:themeColor="text1"/>
          <w:sz w:val="24"/>
        </w:rPr>
        <w:t>“TÉRMINOS PROCESALES. PARA DETERMINAR SI UN FUNCIONARIO JUDICIAL ACTUÓ INDEBIDAMENTE POR NO RESPETARLOS SE DEBE ATENDER AL PRESUPUESTO QUE CONSIDERÓ EL LEGISLADOR AL FIJARLOS Y LAS CARACTERÍSTICAS DEL CASO.”,</w:t>
      </w:r>
      <w:r w:rsidRPr="00B27FB4">
        <w:rPr>
          <w:rFonts w:ascii="Palatino Linotype" w:hAnsi="Palatino Linotype" w:cs="Arial"/>
          <w:color w:val="000000" w:themeColor="text1"/>
          <w:sz w:val="24"/>
        </w:rPr>
        <w:t xml:space="preserve"> visible en la Gaceta del Seminario Judicial de la Federación con el registro digital 205635.</w:t>
      </w:r>
    </w:p>
    <w:p w14:paraId="7313511D"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471BAF1C"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B27FB4">
        <w:rPr>
          <w:rFonts w:ascii="Palatino Linotype" w:hAnsi="Palatino Linotype" w:cs="Arial"/>
          <w:color w:val="000000" w:themeColor="text1"/>
          <w:sz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199C78"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4D944C29"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Al respecto, también son de considerar los criterios sostenidos por el Cuarto Tribunal Colegiado en Materia Administrativa del Primer Circuito, cuyos rubros y datos de identificación son los siguientes:</w:t>
      </w:r>
    </w:p>
    <w:p w14:paraId="4D3A8CF2" w14:textId="77777777" w:rsidR="00B27FB4" w:rsidRPr="007328A3" w:rsidRDefault="00B27FB4" w:rsidP="00B27FB4">
      <w:pPr>
        <w:spacing w:line="360" w:lineRule="auto"/>
        <w:jc w:val="both"/>
        <w:rPr>
          <w:rFonts w:ascii="Palatino Linotype" w:hAnsi="Palatino Linotype" w:cs="Arial"/>
          <w:color w:val="000000" w:themeColor="text1"/>
          <w:sz w:val="22"/>
          <w:szCs w:val="24"/>
        </w:rPr>
      </w:pPr>
    </w:p>
    <w:p w14:paraId="5A3E07C3" w14:textId="77777777" w:rsidR="00B27FB4" w:rsidRPr="007328A3" w:rsidRDefault="00B27FB4" w:rsidP="00B27FB4">
      <w:pPr>
        <w:pStyle w:val="Prrafodelista"/>
        <w:spacing w:line="360" w:lineRule="auto"/>
        <w:ind w:left="284"/>
        <w:jc w:val="both"/>
        <w:rPr>
          <w:rFonts w:ascii="Palatino Linotype" w:hAnsi="Palatino Linotype" w:cs="Arial"/>
          <w:color w:val="000000" w:themeColor="text1"/>
        </w:rPr>
      </w:pPr>
      <w:r w:rsidRPr="007328A3">
        <w:rPr>
          <w:rFonts w:ascii="Palatino Linotype" w:hAnsi="Palatino Linotype" w:cs="Arial"/>
          <w:color w:val="000000" w:themeColor="text1"/>
        </w:rPr>
        <w:t>“</w:t>
      </w:r>
      <w:r w:rsidRPr="007328A3">
        <w:rPr>
          <w:rFonts w:ascii="Palatino Linotype" w:hAnsi="Palatino Linotype" w:cs="Arial"/>
          <w:b/>
          <w:color w:val="000000" w:themeColor="text1"/>
        </w:rPr>
        <w:t>PLAZO RAZONABLE PARA RESOLVER. DIMENSIÓN Y EFECTOS DE ESTE CONCEPTO CUANDO SE ADUCE EXCESIVA CARGA DE TRABAJO</w:t>
      </w:r>
      <w:r w:rsidRPr="007328A3">
        <w:rPr>
          <w:rFonts w:ascii="Palatino Linotype" w:hAnsi="Palatino Linotype" w:cs="Arial"/>
          <w:color w:val="000000" w:themeColor="text1"/>
        </w:rPr>
        <w:t>.” consultable en el Seminario Judicial de la Federación y su gaceta, con el registro digital 2002351.</w:t>
      </w:r>
    </w:p>
    <w:p w14:paraId="18BCBA9B" w14:textId="77777777" w:rsidR="00B27FB4" w:rsidRPr="007328A3" w:rsidRDefault="00B27FB4" w:rsidP="00B27FB4">
      <w:pPr>
        <w:pStyle w:val="Prrafodelista"/>
        <w:spacing w:line="360" w:lineRule="auto"/>
        <w:ind w:left="284"/>
        <w:jc w:val="both"/>
        <w:rPr>
          <w:rFonts w:ascii="Palatino Linotype" w:hAnsi="Palatino Linotype" w:cs="Arial"/>
          <w:color w:val="000000" w:themeColor="text1"/>
        </w:rPr>
      </w:pPr>
      <w:r w:rsidRPr="007328A3">
        <w:rPr>
          <w:rFonts w:ascii="Palatino Linotype" w:hAnsi="Palatino Linotype" w:cs="Arial"/>
          <w:color w:val="000000" w:themeColor="text1"/>
        </w:rPr>
        <w:t>“</w:t>
      </w:r>
      <w:r w:rsidRPr="007328A3">
        <w:rPr>
          <w:rFonts w:ascii="Palatino Linotype" w:hAnsi="Palatino Linotype" w:cs="Arial"/>
          <w:b/>
          <w:color w:val="000000" w:themeColor="text1"/>
        </w:rPr>
        <w:t>PLAZO RAZONABLE PARA RESOLVER. CONCEPTO Y ELEMENTOS QUE LO INTEGRAN A LA LUZ DEL DERECHO INTERNACIONAL DE LOS DERECHOS HUMANOS.</w:t>
      </w:r>
      <w:r w:rsidRPr="007328A3">
        <w:rPr>
          <w:rFonts w:ascii="Palatino Linotype" w:hAnsi="Palatino Linotype" w:cs="Arial"/>
          <w:color w:val="000000" w:themeColor="text1"/>
        </w:rPr>
        <w:t xml:space="preserve">”, visible en el Seminario Judicial de la Federación y su gaceta, con el registro digital 2002350. </w:t>
      </w:r>
    </w:p>
    <w:p w14:paraId="1B4F7BF7" w14:textId="77777777" w:rsidR="00B27FB4" w:rsidRPr="007328A3" w:rsidRDefault="00B27FB4" w:rsidP="00B27FB4">
      <w:pPr>
        <w:spacing w:line="360" w:lineRule="auto"/>
        <w:jc w:val="both"/>
        <w:rPr>
          <w:rFonts w:ascii="Palatino Linotype" w:hAnsi="Palatino Linotype" w:cs="Arial"/>
          <w:color w:val="000000" w:themeColor="text1"/>
          <w:sz w:val="22"/>
          <w:szCs w:val="24"/>
        </w:rPr>
      </w:pPr>
    </w:p>
    <w:p w14:paraId="53537A49" w14:textId="77777777" w:rsid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Por ello, este organismo garante comprometido con la tutela de los derechos humanos confiados, señala que este exceso del plazo legal para resolver el presente asunto, resulta de carácter excepcional.</w:t>
      </w:r>
    </w:p>
    <w:p w14:paraId="19650492" w14:textId="34DD7346" w:rsidR="00B27FB4" w:rsidRDefault="00877B9A" w:rsidP="00FF2A7C">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lastRenderedPageBreak/>
        <w:t>El dos</w:t>
      </w:r>
      <w:r w:rsidR="00B27FB4">
        <w:rPr>
          <w:rFonts w:ascii="Palatino Linotype" w:hAnsi="Palatino Linotype" w:cs="Tahoma"/>
          <w:sz w:val="24"/>
        </w:rPr>
        <w:t xml:space="preserve"> (</w:t>
      </w:r>
      <w:r>
        <w:rPr>
          <w:rFonts w:ascii="Palatino Linotype" w:hAnsi="Palatino Linotype" w:cs="Tahoma"/>
          <w:sz w:val="24"/>
        </w:rPr>
        <w:t>2</w:t>
      </w:r>
      <w:r w:rsidR="00B27FB4">
        <w:rPr>
          <w:rFonts w:ascii="Palatino Linotype" w:hAnsi="Palatino Linotype" w:cs="Tahoma"/>
          <w:sz w:val="24"/>
        </w:rPr>
        <w:t>) de ju</w:t>
      </w:r>
      <w:r>
        <w:rPr>
          <w:rFonts w:ascii="Palatino Linotype" w:hAnsi="Palatino Linotype" w:cs="Tahoma"/>
          <w:sz w:val="24"/>
        </w:rPr>
        <w:t>nio</w:t>
      </w:r>
      <w:r w:rsidR="00B27FB4">
        <w:rPr>
          <w:rFonts w:ascii="Palatino Linotype" w:hAnsi="Palatino Linotype" w:cs="Tahoma"/>
          <w:sz w:val="24"/>
        </w:rPr>
        <w:t xml:space="preserve"> de dos mil </w:t>
      </w:r>
      <w:r w:rsidR="00254F44" w:rsidRPr="007C7FFD">
        <w:rPr>
          <w:rFonts w:ascii="Palatino Linotype" w:hAnsi="Palatino Linotype" w:cs="Arial"/>
          <w:sz w:val="24"/>
          <w:lang w:val="es-ES"/>
        </w:rPr>
        <w:t>veinti</w:t>
      </w:r>
      <w:r w:rsidR="00254F44">
        <w:rPr>
          <w:rFonts w:ascii="Palatino Linotype" w:hAnsi="Palatino Linotype" w:cs="Arial"/>
          <w:sz w:val="24"/>
          <w:lang w:val="es-ES"/>
        </w:rPr>
        <w:t>dós</w:t>
      </w:r>
      <w:r w:rsidR="00B27FB4">
        <w:rPr>
          <w:rFonts w:ascii="Palatino Linotype" w:hAnsi="Palatino Linotype" w:cs="Tahoma"/>
          <w:sz w:val="24"/>
        </w:rPr>
        <w:t>, la Comisionada Ponente notificó el acuerdo de ampliación de plazo para emitir resolución.</w:t>
      </w:r>
    </w:p>
    <w:p w14:paraId="0339FE42" w14:textId="77777777" w:rsidR="00B27FB4" w:rsidRPr="00B27FB4" w:rsidRDefault="00B27FB4" w:rsidP="00B27FB4">
      <w:pPr>
        <w:pStyle w:val="Prrafodelista"/>
        <w:spacing w:line="360" w:lineRule="auto"/>
        <w:ind w:left="0"/>
        <w:jc w:val="both"/>
        <w:rPr>
          <w:rFonts w:ascii="Palatino Linotype" w:hAnsi="Palatino Linotype" w:cs="Tahoma"/>
          <w:sz w:val="24"/>
        </w:rPr>
      </w:pPr>
    </w:p>
    <w:p w14:paraId="04016115" w14:textId="113DCBCE" w:rsidR="00BC6FDD" w:rsidRPr="00FF2A7C" w:rsidRDefault="00FB22C0" w:rsidP="00FF2A7C">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sz w:val="24"/>
        </w:rPr>
        <w:t xml:space="preserve">El </w:t>
      </w:r>
      <w:r w:rsidR="00B27FB4">
        <w:rPr>
          <w:rFonts w:ascii="Palatino Linotype" w:hAnsi="Palatino Linotype"/>
          <w:sz w:val="24"/>
        </w:rPr>
        <w:t>veinti</w:t>
      </w:r>
      <w:r w:rsidR="00FB6A5B">
        <w:rPr>
          <w:rFonts w:ascii="Palatino Linotype" w:hAnsi="Palatino Linotype"/>
          <w:sz w:val="24"/>
        </w:rPr>
        <w:t>séis</w:t>
      </w:r>
      <w:r>
        <w:rPr>
          <w:rFonts w:ascii="Palatino Linotype" w:hAnsi="Palatino Linotype"/>
          <w:sz w:val="24"/>
        </w:rPr>
        <w:t xml:space="preserve"> </w:t>
      </w:r>
      <w:r w:rsidR="00393E30">
        <w:rPr>
          <w:rFonts w:ascii="Palatino Linotype" w:hAnsi="Palatino Linotype"/>
          <w:sz w:val="24"/>
        </w:rPr>
        <w:t>(</w:t>
      </w:r>
      <w:r w:rsidR="00B27FB4">
        <w:rPr>
          <w:rFonts w:ascii="Palatino Linotype" w:hAnsi="Palatino Linotype"/>
          <w:sz w:val="24"/>
        </w:rPr>
        <w:t>2</w:t>
      </w:r>
      <w:r w:rsidR="00FB6A5B">
        <w:rPr>
          <w:rFonts w:ascii="Palatino Linotype" w:hAnsi="Palatino Linotype"/>
          <w:sz w:val="24"/>
        </w:rPr>
        <w:t>6</w:t>
      </w:r>
      <w:r w:rsidR="00393E30">
        <w:rPr>
          <w:rFonts w:ascii="Palatino Linotype" w:hAnsi="Palatino Linotype"/>
          <w:sz w:val="24"/>
        </w:rPr>
        <w:t xml:space="preserve">) de </w:t>
      </w:r>
      <w:r w:rsidR="001815DE">
        <w:rPr>
          <w:rFonts w:ascii="Palatino Linotype" w:hAnsi="Palatino Linotype"/>
          <w:sz w:val="24"/>
        </w:rPr>
        <w:t>octubre</w:t>
      </w:r>
      <w:r w:rsidR="00393E30">
        <w:rPr>
          <w:rFonts w:ascii="Palatino Linotype" w:hAnsi="Palatino Linotype"/>
          <w:sz w:val="24"/>
        </w:rPr>
        <w:t xml:space="preserve"> de dos mil </w:t>
      </w:r>
      <w:r w:rsidR="00254F44" w:rsidRPr="007C7FFD">
        <w:rPr>
          <w:rFonts w:ascii="Palatino Linotype" w:hAnsi="Palatino Linotype" w:cs="Arial"/>
          <w:sz w:val="24"/>
          <w:lang w:val="es-ES"/>
        </w:rPr>
        <w:t>veinti</w:t>
      </w:r>
      <w:r w:rsidR="00C73571">
        <w:rPr>
          <w:rFonts w:ascii="Palatino Linotype" w:hAnsi="Palatino Linotype" w:cs="Arial"/>
          <w:sz w:val="24"/>
          <w:lang w:val="es-ES"/>
        </w:rPr>
        <w:t>trés</w:t>
      </w:r>
      <w:r w:rsidR="00393E30">
        <w:rPr>
          <w:rFonts w:ascii="Palatino Linotype" w:hAnsi="Palatino Linotype"/>
          <w:sz w:val="24"/>
        </w:rPr>
        <w:t xml:space="preserve"> la Comisionada Ponente </w:t>
      </w:r>
      <w:r w:rsidR="005000AA" w:rsidRPr="00C21A0D">
        <w:rPr>
          <w:rFonts w:ascii="Palatino Linotype" w:hAnsi="Palatino Linotype"/>
          <w:sz w:val="24"/>
        </w:rPr>
        <w:t>decretó el cierre de instrucción</w:t>
      </w:r>
      <w:r w:rsidR="00FF2A7C">
        <w:rPr>
          <w:rFonts w:ascii="Palatino Linotype" w:hAnsi="Palatino Linotype"/>
          <w:sz w:val="24"/>
        </w:rPr>
        <w:t xml:space="preserve">, </w:t>
      </w:r>
      <w:r w:rsidR="00B83EE1" w:rsidRPr="00FF2A7C">
        <w:rPr>
          <w:rFonts w:ascii="Palatino Linotype" w:hAnsi="Palatino Linotype" w:cs="Arial"/>
          <w:sz w:val="24"/>
        </w:rPr>
        <w:t>p</w:t>
      </w:r>
      <w:r w:rsidR="003C497F" w:rsidRPr="00FF2A7C">
        <w:rPr>
          <w:rFonts w:ascii="Palatino Linotype" w:hAnsi="Palatino Linotype" w:cs="Tahoma"/>
          <w:sz w:val="24"/>
        </w:rPr>
        <w:t xml:space="preserve">or lo que turnó la presente resolución </w:t>
      </w:r>
      <w:r w:rsidR="003C5753" w:rsidRPr="00FF2A7C">
        <w:rPr>
          <w:rFonts w:ascii="Palatino Linotype" w:hAnsi="Palatino Linotype" w:cs="Tahoma"/>
          <w:sz w:val="24"/>
        </w:rPr>
        <w:t>para su aprobación.</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44044141" w14:textId="34C40783" w:rsidR="001815DE" w:rsidRPr="001815DE" w:rsidRDefault="001815DE"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Pr>
          <w:rFonts w:ascii="Palatino Linotype" w:hAnsi="Palatino Linotype" w:cs="Arial"/>
          <w:bCs/>
          <w:color w:val="222222"/>
          <w:sz w:val="24"/>
          <w:lang w:val="es-ES"/>
        </w:rPr>
        <w:t xml:space="preserve">segundo, trigésimo tercero y trigésimo cuarto </w:t>
      </w:r>
      <w:r w:rsidRPr="007C7FFD">
        <w:rPr>
          <w:rFonts w:ascii="Palatino Linotype" w:hAnsi="Palatino Linotype" w:cs="Arial"/>
          <w:bCs/>
          <w:color w:val="222222"/>
          <w:sz w:val="24"/>
          <w:lang w:val="es-ES"/>
        </w:rPr>
        <w:t>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00C47BD1">
        <w:rPr>
          <w:rFonts w:ascii="Palatino Linotype" w:eastAsia="Calibri" w:hAnsi="Palatino Linotype" w:cs="Arial"/>
          <w:b/>
          <w:sz w:val="24"/>
          <w:lang w:val="es-ES"/>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38A9AFD0" w14:textId="3DC6A1E3" w:rsidR="00AD2B75" w:rsidRPr="00480376" w:rsidRDefault="00AD2B75" w:rsidP="00AD2B75">
      <w:pPr>
        <w:pStyle w:val="Prrafodelista"/>
        <w:numPr>
          <w:ilvl w:val="0"/>
          <w:numId w:val="2"/>
        </w:numPr>
        <w:spacing w:line="360" w:lineRule="auto"/>
        <w:ind w:left="0" w:firstLine="0"/>
        <w:jc w:val="both"/>
        <w:rPr>
          <w:rFonts w:ascii="Palatino Linotype" w:hAnsi="Palatino Linotype" w:cs="Arial"/>
          <w:color w:val="000000" w:themeColor="text1"/>
          <w:sz w:val="24"/>
        </w:rPr>
      </w:pPr>
      <w:bookmarkStart w:id="7" w:name="_Toc87549675"/>
      <w:r w:rsidRPr="00480376">
        <w:rPr>
          <w:rFonts w:ascii="Palatino Linotype" w:hAnsi="Palatino Linotype" w:cs="Arial"/>
          <w:color w:val="000000" w:themeColor="text1"/>
          <w:sz w:val="24"/>
        </w:rPr>
        <w:lastRenderedPageBreak/>
        <w:t xml:space="preserve">El medio de impugnación fue presentado a través del </w:t>
      </w:r>
      <w:r w:rsidRPr="00480376">
        <w:rPr>
          <w:rFonts w:ascii="Palatino Linotype" w:hAnsi="Palatino Linotype" w:cs="Arial"/>
          <w:b/>
          <w:color w:val="000000" w:themeColor="text1"/>
          <w:sz w:val="24"/>
        </w:rPr>
        <w:t>SAIMEX</w:t>
      </w:r>
      <w:r w:rsidRPr="00480376">
        <w:rPr>
          <w:rFonts w:ascii="Palatino Linotype" w:hAnsi="Palatino Linotype" w:cs="Arial"/>
          <w:color w:val="000000" w:themeColor="text1"/>
          <w:sz w:val="24"/>
        </w:rPr>
        <w:t xml:space="preserve"> en el formato previamente aprobado para tal efecto y dentro del plazo legal de quince días hábiles otorgados; siendo así que el </w:t>
      </w:r>
      <w:r w:rsidRPr="00480376">
        <w:rPr>
          <w:rFonts w:ascii="Palatino Linotype" w:hAnsi="Palatino Linotype" w:cs="Arial"/>
          <w:b/>
          <w:color w:val="000000" w:themeColor="text1"/>
          <w:sz w:val="24"/>
        </w:rPr>
        <w:t>SUJETO OBLIGADO</w:t>
      </w:r>
      <w:r w:rsidRPr="00480376">
        <w:rPr>
          <w:rFonts w:ascii="Palatino Linotype" w:hAnsi="Palatino Linotype" w:cs="Arial"/>
          <w:color w:val="000000" w:themeColor="text1"/>
          <w:sz w:val="24"/>
        </w:rPr>
        <w:t xml:space="preserve"> entregó respuesta el </w:t>
      </w:r>
      <w:r w:rsidR="00480376" w:rsidRPr="00480376">
        <w:rPr>
          <w:rFonts w:ascii="Palatino Linotype" w:hAnsi="Palatino Linotype" w:cs="Arial"/>
          <w:color w:val="000000" w:themeColor="text1"/>
          <w:sz w:val="24"/>
        </w:rPr>
        <w:t>veinticinco</w:t>
      </w:r>
      <w:r w:rsidRPr="00480376">
        <w:rPr>
          <w:rFonts w:ascii="Palatino Linotype" w:hAnsi="Palatino Linotype" w:cs="Arial"/>
          <w:color w:val="000000" w:themeColor="text1"/>
          <w:sz w:val="24"/>
        </w:rPr>
        <w:t xml:space="preserve"> (</w:t>
      </w:r>
      <w:r w:rsidR="00480376" w:rsidRPr="00480376">
        <w:rPr>
          <w:rFonts w:ascii="Palatino Linotype" w:hAnsi="Palatino Linotype" w:cs="Arial"/>
          <w:color w:val="000000" w:themeColor="text1"/>
          <w:sz w:val="24"/>
        </w:rPr>
        <w:t>25</w:t>
      </w:r>
      <w:r w:rsidRPr="00480376">
        <w:rPr>
          <w:rFonts w:ascii="Palatino Linotype" w:hAnsi="Palatino Linotype" w:cs="Arial"/>
          <w:color w:val="000000" w:themeColor="text1"/>
          <w:sz w:val="24"/>
        </w:rPr>
        <w:t xml:space="preserve">) de </w:t>
      </w:r>
      <w:r w:rsidR="00480376" w:rsidRPr="00480376">
        <w:rPr>
          <w:rFonts w:ascii="Palatino Linotype" w:hAnsi="Palatino Linotype" w:cs="Arial"/>
          <w:color w:val="000000" w:themeColor="text1"/>
          <w:sz w:val="24"/>
        </w:rPr>
        <w:t>marzo</w:t>
      </w:r>
      <w:r w:rsidRPr="00480376">
        <w:rPr>
          <w:rFonts w:ascii="Palatino Linotype" w:hAnsi="Palatino Linotype" w:cs="Arial"/>
          <w:color w:val="000000" w:themeColor="text1"/>
          <w:sz w:val="24"/>
        </w:rPr>
        <w:t xml:space="preserve"> de dos mil veintidós, de tal forma que el plazo para interponer el recurso de revisión transcurrió del </w:t>
      </w:r>
      <w:r w:rsidR="009543FF" w:rsidRPr="00480376">
        <w:rPr>
          <w:rFonts w:ascii="Palatino Linotype" w:hAnsi="Palatino Linotype" w:cs="Arial"/>
          <w:color w:val="000000" w:themeColor="text1"/>
          <w:sz w:val="24"/>
        </w:rPr>
        <w:t>veint</w:t>
      </w:r>
      <w:r w:rsidR="00480376" w:rsidRPr="00480376">
        <w:rPr>
          <w:rFonts w:ascii="Palatino Linotype" w:hAnsi="Palatino Linotype" w:cs="Arial"/>
          <w:color w:val="000000" w:themeColor="text1"/>
          <w:sz w:val="24"/>
        </w:rPr>
        <w:t>iocho</w:t>
      </w:r>
      <w:r w:rsidRPr="00480376">
        <w:rPr>
          <w:rFonts w:ascii="Palatino Linotype" w:hAnsi="Palatino Linotype" w:cs="Arial"/>
          <w:color w:val="000000" w:themeColor="text1"/>
          <w:sz w:val="24"/>
        </w:rPr>
        <w:t xml:space="preserve"> (</w:t>
      </w:r>
      <w:r w:rsidR="00480376" w:rsidRPr="00480376">
        <w:rPr>
          <w:rFonts w:ascii="Palatino Linotype" w:hAnsi="Palatino Linotype" w:cs="Arial"/>
          <w:color w:val="000000" w:themeColor="text1"/>
          <w:sz w:val="24"/>
        </w:rPr>
        <w:t>28</w:t>
      </w:r>
      <w:r w:rsidRPr="00480376">
        <w:rPr>
          <w:rFonts w:ascii="Palatino Linotype" w:hAnsi="Palatino Linotype" w:cs="Arial"/>
          <w:color w:val="000000" w:themeColor="text1"/>
          <w:sz w:val="24"/>
        </w:rPr>
        <w:t xml:space="preserve">) de </w:t>
      </w:r>
      <w:r w:rsidR="00480376" w:rsidRPr="00480376">
        <w:rPr>
          <w:rFonts w:ascii="Palatino Linotype" w:hAnsi="Palatino Linotype" w:cs="Arial"/>
          <w:color w:val="000000" w:themeColor="text1"/>
          <w:sz w:val="24"/>
        </w:rPr>
        <w:t>marzo</w:t>
      </w:r>
      <w:r w:rsidRPr="00480376">
        <w:rPr>
          <w:rFonts w:ascii="Palatino Linotype" w:hAnsi="Palatino Linotype" w:cs="Arial"/>
          <w:color w:val="000000" w:themeColor="text1"/>
          <w:sz w:val="24"/>
        </w:rPr>
        <w:t xml:space="preserve"> </w:t>
      </w:r>
      <w:r w:rsidR="00480376" w:rsidRPr="00480376">
        <w:rPr>
          <w:rFonts w:ascii="Palatino Linotype" w:hAnsi="Palatino Linotype" w:cs="Arial"/>
          <w:color w:val="000000" w:themeColor="text1"/>
          <w:sz w:val="24"/>
        </w:rPr>
        <w:t xml:space="preserve">al veintidós </w:t>
      </w:r>
      <w:r w:rsidRPr="00480376">
        <w:rPr>
          <w:rFonts w:ascii="Palatino Linotype" w:hAnsi="Palatino Linotype" w:cs="Arial"/>
          <w:color w:val="000000" w:themeColor="text1"/>
          <w:sz w:val="24"/>
        </w:rPr>
        <w:t>(</w:t>
      </w:r>
      <w:r w:rsidR="009543FF" w:rsidRPr="00480376">
        <w:rPr>
          <w:rFonts w:ascii="Palatino Linotype" w:hAnsi="Palatino Linotype" w:cs="Arial"/>
          <w:color w:val="000000" w:themeColor="text1"/>
          <w:sz w:val="24"/>
        </w:rPr>
        <w:t>2</w:t>
      </w:r>
      <w:r w:rsidR="00480376" w:rsidRPr="00480376">
        <w:rPr>
          <w:rFonts w:ascii="Palatino Linotype" w:hAnsi="Palatino Linotype" w:cs="Arial"/>
          <w:color w:val="000000" w:themeColor="text1"/>
          <w:sz w:val="24"/>
        </w:rPr>
        <w:t>2</w:t>
      </w:r>
      <w:r w:rsidRPr="00480376">
        <w:rPr>
          <w:rFonts w:ascii="Palatino Linotype" w:hAnsi="Palatino Linotype" w:cs="Arial"/>
          <w:color w:val="000000" w:themeColor="text1"/>
          <w:sz w:val="24"/>
        </w:rPr>
        <w:t xml:space="preserve">) de </w:t>
      </w:r>
      <w:r w:rsidR="00480376" w:rsidRPr="00480376">
        <w:rPr>
          <w:rFonts w:ascii="Palatino Linotype" w:hAnsi="Palatino Linotype" w:cs="Arial"/>
          <w:color w:val="000000" w:themeColor="text1"/>
          <w:sz w:val="24"/>
        </w:rPr>
        <w:t>abril</w:t>
      </w:r>
      <w:r w:rsidRPr="00480376">
        <w:rPr>
          <w:rFonts w:ascii="Palatino Linotype" w:hAnsi="Palatino Linotype" w:cs="Arial"/>
          <w:color w:val="000000" w:themeColor="text1"/>
          <w:sz w:val="24"/>
        </w:rPr>
        <w:t xml:space="preserve"> de dos mil </w:t>
      </w:r>
      <w:r w:rsidR="00254F44" w:rsidRPr="00480376">
        <w:rPr>
          <w:rFonts w:ascii="Palatino Linotype" w:hAnsi="Palatino Linotype" w:cs="Arial"/>
          <w:sz w:val="24"/>
          <w:lang w:val="es-ES"/>
        </w:rPr>
        <w:t>veintidós</w:t>
      </w:r>
      <w:r w:rsidRPr="00480376">
        <w:rPr>
          <w:rFonts w:ascii="Palatino Linotype" w:hAnsi="Palatino Linotype" w:cs="Arial"/>
          <w:color w:val="000000" w:themeColor="text1"/>
          <w:sz w:val="24"/>
        </w:rPr>
        <w:t xml:space="preserve">, el recurso de revisión fue interpuesto el </w:t>
      </w:r>
      <w:r w:rsidR="00480376" w:rsidRPr="00480376">
        <w:rPr>
          <w:rFonts w:ascii="Palatino Linotype" w:hAnsi="Palatino Linotype" w:cs="Arial"/>
          <w:color w:val="000000" w:themeColor="text1"/>
          <w:sz w:val="24"/>
        </w:rPr>
        <w:t>veintiocho</w:t>
      </w:r>
      <w:r w:rsidRPr="00480376">
        <w:rPr>
          <w:rFonts w:ascii="Palatino Linotype" w:hAnsi="Palatino Linotype" w:cs="Arial"/>
          <w:color w:val="000000" w:themeColor="text1"/>
          <w:sz w:val="24"/>
        </w:rPr>
        <w:t xml:space="preserve"> (</w:t>
      </w:r>
      <w:r w:rsidR="00480376" w:rsidRPr="00480376">
        <w:rPr>
          <w:rFonts w:ascii="Palatino Linotype" w:hAnsi="Palatino Linotype" w:cs="Arial"/>
          <w:color w:val="000000" w:themeColor="text1"/>
          <w:sz w:val="24"/>
        </w:rPr>
        <w:t>28</w:t>
      </w:r>
      <w:r w:rsidRPr="00480376">
        <w:rPr>
          <w:rFonts w:ascii="Palatino Linotype" w:hAnsi="Palatino Linotype" w:cs="Arial"/>
          <w:color w:val="000000" w:themeColor="text1"/>
          <w:sz w:val="24"/>
        </w:rPr>
        <w:t xml:space="preserve">) de </w:t>
      </w:r>
      <w:r w:rsidR="00480376" w:rsidRPr="00480376">
        <w:rPr>
          <w:rFonts w:ascii="Palatino Linotype" w:hAnsi="Palatino Linotype" w:cs="Arial"/>
          <w:color w:val="000000" w:themeColor="text1"/>
          <w:sz w:val="24"/>
        </w:rPr>
        <w:t>marzo</w:t>
      </w:r>
      <w:r w:rsidRPr="00480376">
        <w:rPr>
          <w:rFonts w:ascii="Palatino Linotype" w:hAnsi="Palatino Linotype" w:cs="Arial"/>
          <w:color w:val="000000" w:themeColor="text1"/>
          <w:sz w:val="24"/>
        </w:rPr>
        <w:t xml:space="preserve"> de dos mil </w:t>
      </w:r>
      <w:r w:rsidR="00254F44" w:rsidRPr="00480376">
        <w:rPr>
          <w:rFonts w:ascii="Palatino Linotype" w:hAnsi="Palatino Linotype" w:cs="Arial"/>
          <w:sz w:val="24"/>
          <w:lang w:val="es-ES"/>
        </w:rPr>
        <w:t>veintidós</w:t>
      </w:r>
      <w:r w:rsidRPr="00480376">
        <w:rPr>
          <w:rFonts w:ascii="Palatino Linotype" w:hAnsi="Palatino Linotype" w:cs="Arial"/>
          <w:color w:val="000000" w:themeColor="text1"/>
          <w:sz w:val="24"/>
        </w:rPr>
        <w:t>, por lo que se encuentran dentro de los márgenes temporales previstos en el artículo 178 de la Ley de Transparencia y Acceso a la Información Pública del Estado de México y Municipios vigente.</w:t>
      </w:r>
    </w:p>
    <w:p w14:paraId="7736B178" w14:textId="2AFD28D0" w:rsidR="00D604FD" w:rsidRPr="00D604FD" w:rsidRDefault="00D604FD" w:rsidP="00AD2B75">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12912735" w14:textId="6536C524" w:rsidR="00480376" w:rsidRPr="00480376" w:rsidRDefault="00AD2B75" w:rsidP="00AD2B75">
      <w:pPr>
        <w:pStyle w:val="Prrafodelista"/>
        <w:numPr>
          <w:ilvl w:val="0"/>
          <w:numId w:val="3"/>
        </w:numPr>
        <w:spacing w:before="240" w:after="240" w:line="360" w:lineRule="auto"/>
        <w:ind w:left="0" w:right="49" w:firstLine="0"/>
        <w:jc w:val="both"/>
        <w:rPr>
          <w:rFonts w:ascii="Palatino Linotype" w:hAnsi="Palatino Linotype"/>
          <w:i/>
          <w:sz w:val="28"/>
          <w:lang w:eastAsia="es-MX"/>
        </w:rPr>
      </w:pPr>
      <w:r w:rsidRPr="00AD2B75">
        <w:rPr>
          <w:rFonts w:ascii="Palatino Linotype" w:hAnsi="Palatino Linotype" w:cs="Arial"/>
          <w:color w:val="000000" w:themeColor="text1"/>
          <w:sz w:val="24"/>
        </w:rPr>
        <w:t xml:space="preserve">El Recurrente solicitó, </w:t>
      </w:r>
      <w:r w:rsidR="00480376">
        <w:rPr>
          <w:rFonts w:ascii="Palatino Linotype" w:hAnsi="Palatino Linotype" w:cs="Arial"/>
          <w:color w:val="000000" w:themeColor="text1"/>
          <w:sz w:val="24"/>
        </w:rPr>
        <w:t>de la persona señalada en la solicitud, la siguiente información:</w:t>
      </w:r>
    </w:p>
    <w:p w14:paraId="5755FB07" w14:textId="77777777" w:rsidR="00480376" w:rsidRDefault="00480376" w:rsidP="00480376">
      <w:pPr>
        <w:pStyle w:val="Prrafodelista"/>
        <w:spacing w:before="240" w:after="240" w:line="360" w:lineRule="auto"/>
        <w:ind w:left="0" w:right="49"/>
        <w:jc w:val="both"/>
        <w:rPr>
          <w:rFonts w:ascii="Palatino Linotype" w:hAnsi="Palatino Linotype"/>
          <w:i/>
          <w:sz w:val="28"/>
          <w:lang w:eastAsia="es-MX"/>
        </w:rPr>
      </w:pPr>
    </w:p>
    <w:p w14:paraId="6C2A2BD3" w14:textId="3DC8CB45" w:rsidR="00480376" w:rsidRDefault="00480376" w:rsidP="00480376">
      <w:pPr>
        <w:pStyle w:val="Prrafodelista"/>
        <w:numPr>
          <w:ilvl w:val="0"/>
          <w:numId w:val="35"/>
        </w:numPr>
        <w:spacing w:before="240" w:after="240" w:line="360" w:lineRule="auto"/>
        <w:ind w:left="567" w:right="49"/>
        <w:jc w:val="both"/>
        <w:rPr>
          <w:rFonts w:ascii="Palatino Linotype" w:hAnsi="Palatino Linotype"/>
          <w:lang w:eastAsia="es-MX"/>
        </w:rPr>
      </w:pPr>
      <w:r w:rsidRPr="007328A3">
        <w:rPr>
          <w:rFonts w:ascii="Palatino Linotype" w:hAnsi="Palatino Linotype"/>
          <w:lang w:eastAsia="es-MX"/>
        </w:rPr>
        <w:lastRenderedPageBreak/>
        <w:t>Expedientes de los que sea parte, como actor o demandado en el ámbito civil y familiar del uno de enero de dos mil dieciocho al veintidós de febrero de dos mil veintidós.</w:t>
      </w:r>
    </w:p>
    <w:p w14:paraId="03AC0294" w14:textId="77777777" w:rsidR="007328A3" w:rsidRPr="007328A3" w:rsidRDefault="007328A3" w:rsidP="007328A3">
      <w:pPr>
        <w:spacing w:before="240" w:after="240" w:line="360" w:lineRule="auto"/>
        <w:ind w:left="207" w:right="49"/>
        <w:jc w:val="both"/>
        <w:rPr>
          <w:rFonts w:ascii="Palatino Linotype" w:hAnsi="Palatino Linotype"/>
          <w:lang w:eastAsia="es-MX"/>
        </w:rPr>
      </w:pPr>
    </w:p>
    <w:p w14:paraId="6623013F" w14:textId="4195EBA1" w:rsidR="00AD2B75" w:rsidRPr="00AD2B75" w:rsidRDefault="00AD2B75" w:rsidP="00AD2B7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8"/>
          <w:lang w:val="es-ES_tradnl"/>
        </w:rPr>
      </w:pPr>
      <w:r w:rsidRPr="00AD2B75">
        <w:rPr>
          <w:rFonts w:ascii="Palatino Linotype" w:hAnsi="Palatino Linotype" w:cs="Arial"/>
          <w:color w:val="000000" w:themeColor="text1"/>
          <w:sz w:val="24"/>
        </w:rPr>
        <w:t>El Sujeto Obligado</w:t>
      </w:r>
      <w:r w:rsidR="00B44624">
        <w:rPr>
          <w:rFonts w:ascii="Palatino Linotype" w:hAnsi="Palatino Linotype" w:cs="Arial"/>
          <w:color w:val="000000" w:themeColor="text1"/>
          <w:sz w:val="24"/>
        </w:rPr>
        <w:t xml:space="preserve"> refirió que esa información puede ser proporcionada únicamente a las partes de los expedientes.</w:t>
      </w:r>
    </w:p>
    <w:p w14:paraId="0B3F67AF" w14:textId="77777777" w:rsidR="00AD2B75" w:rsidRPr="00AD2B75" w:rsidRDefault="00AD2B75" w:rsidP="00AD2B75">
      <w:pPr>
        <w:pStyle w:val="Prrafodelista"/>
        <w:tabs>
          <w:tab w:val="left" w:pos="284"/>
        </w:tabs>
        <w:spacing w:before="240" w:after="240" w:line="360" w:lineRule="auto"/>
        <w:ind w:left="0"/>
        <w:jc w:val="both"/>
        <w:rPr>
          <w:rFonts w:ascii="Palatino Linotype" w:eastAsiaTheme="minorEastAsia" w:hAnsi="Palatino Linotype"/>
          <w:iCs/>
          <w:sz w:val="28"/>
          <w:lang w:val="es-ES_tradnl"/>
        </w:rPr>
      </w:pPr>
    </w:p>
    <w:p w14:paraId="6D243A9F" w14:textId="29FEF9B8" w:rsidR="00AD2B75" w:rsidRPr="00AD2B75" w:rsidRDefault="00AD2B75" w:rsidP="00AD2B7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8"/>
          <w:lang w:val="es-ES_tradnl"/>
        </w:rPr>
      </w:pPr>
      <w:r w:rsidRPr="00AD2B75">
        <w:rPr>
          <w:rFonts w:ascii="Palatino Linotype" w:hAnsi="Palatino Linotype" w:cs="Arial"/>
          <w:color w:val="000000" w:themeColor="text1"/>
          <w:sz w:val="24"/>
        </w:rPr>
        <w:t xml:space="preserve">El Recurrente se inconformó por la </w:t>
      </w:r>
      <w:r w:rsidR="006E5680">
        <w:rPr>
          <w:rFonts w:ascii="Palatino Linotype" w:hAnsi="Palatino Linotype" w:cs="Arial"/>
          <w:color w:val="000000" w:themeColor="text1"/>
          <w:sz w:val="24"/>
        </w:rPr>
        <w:t>negativa a la entrega de la información.</w:t>
      </w:r>
    </w:p>
    <w:p w14:paraId="254A84ED" w14:textId="77777777" w:rsidR="00AD2B75" w:rsidRPr="00AD2B75" w:rsidRDefault="00AD2B75" w:rsidP="00AD2B75">
      <w:pPr>
        <w:pStyle w:val="Prrafodelista"/>
        <w:rPr>
          <w:rFonts w:ascii="Palatino Linotype" w:hAnsi="Palatino Linotype" w:cs="Arial"/>
          <w:color w:val="000000" w:themeColor="text1"/>
          <w:sz w:val="24"/>
        </w:rPr>
      </w:pPr>
    </w:p>
    <w:p w14:paraId="4557F54D" w14:textId="022D5420" w:rsidR="00AD2B75" w:rsidRPr="00AD2B75" w:rsidRDefault="00AD2B75" w:rsidP="00AD2B7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8"/>
          <w:lang w:val="es-ES_tradnl"/>
        </w:rPr>
      </w:pPr>
      <w:r w:rsidRPr="00AD2B75">
        <w:rPr>
          <w:rFonts w:ascii="Palatino Linotype" w:hAnsi="Palatino Linotype" w:cs="Arial"/>
          <w:color w:val="000000" w:themeColor="text1"/>
          <w:sz w:val="24"/>
        </w:rPr>
        <w:t xml:space="preserve">Por lo tanto, el presente recurso de revisión se circunscribe en determinar si se actualiza las causales de procedencia contenidas en el artículo 179 fracción </w:t>
      </w:r>
      <w:r w:rsidR="009543FF">
        <w:rPr>
          <w:rFonts w:ascii="Palatino Linotype" w:hAnsi="Palatino Linotype" w:cs="Arial"/>
          <w:color w:val="000000" w:themeColor="text1"/>
          <w:sz w:val="24"/>
        </w:rPr>
        <w:t>I</w:t>
      </w:r>
      <w:r w:rsidRPr="00AD2B75">
        <w:rPr>
          <w:rFonts w:ascii="Palatino Linotype" w:hAnsi="Palatino Linotype" w:cs="Arial"/>
          <w:color w:val="000000" w:themeColor="text1"/>
          <w:sz w:val="24"/>
        </w:rPr>
        <w:t xml:space="preserve">, relativa a la </w:t>
      </w:r>
      <w:r w:rsidR="006E5680">
        <w:rPr>
          <w:rFonts w:ascii="Palatino Linotype" w:hAnsi="Palatino Linotype" w:cs="Arial"/>
          <w:color w:val="000000" w:themeColor="text1"/>
          <w:sz w:val="24"/>
        </w:rPr>
        <w:t>negativa de la información</w:t>
      </w:r>
      <w:r w:rsidRPr="00AD2B75">
        <w:rPr>
          <w:rFonts w:ascii="Palatino Linotype" w:hAnsi="Palatino Linotype" w:cs="Arial"/>
          <w:color w:val="000000" w:themeColor="text1"/>
          <w:sz w:val="24"/>
        </w:rPr>
        <w:t>, de la Ley de Transparencia y Acceso a la Información Pública del Estado de México y Municipios.</w:t>
      </w: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t>CUARTO. Estudio y Resolución del asunto.</w:t>
      </w:r>
      <w:bookmarkEnd w:id="8"/>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 xml:space="preserve">SUJETO </w:t>
      </w:r>
      <w:r w:rsidRPr="007C7FFD">
        <w:rPr>
          <w:rFonts w:ascii="Palatino Linotype" w:hAnsi="Palatino Linotype" w:cs="Arial"/>
          <w:b/>
          <w:color w:val="000000"/>
          <w:sz w:val="24"/>
          <w:szCs w:val="24"/>
        </w:rPr>
        <w:lastRenderedPageBreak/>
        <w:t>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w:t>
      </w:r>
      <w:r w:rsidRPr="007C7FFD">
        <w:rPr>
          <w:rFonts w:ascii="Palatino Linotype" w:hAnsi="Palatino Linotype"/>
          <w:sz w:val="24"/>
          <w:szCs w:val="24"/>
        </w:rPr>
        <w:lastRenderedPageBreak/>
        <w:t xml:space="preserve">posible afectación y de ser el caso ordenar la reparación a la violación del derecho en cuestión.  </w:t>
      </w: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lastRenderedPageBreak/>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7C7FFD">
        <w:rPr>
          <w:rFonts w:ascii="Palatino Linotype" w:eastAsia="Calibri" w:hAnsi="Palatino Linotype" w:cs="Arial"/>
          <w:sz w:val="24"/>
        </w:rPr>
        <w:lastRenderedPageBreak/>
        <w:t xml:space="preserve">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lastRenderedPageBreak/>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w:t>
      </w:r>
      <w:r w:rsidRPr="007C7FFD">
        <w:rPr>
          <w:rFonts w:ascii="Palatino Linotype" w:hAnsi="Palatino Linotype"/>
          <w:i/>
        </w:rPr>
        <w:lastRenderedPageBreak/>
        <w:t xml:space="preserve">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lastRenderedPageBreak/>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1EE8A8B3" w14:textId="3C520F22" w:rsidR="00AD2B75" w:rsidRPr="00735FAD" w:rsidRDefault="00AD2B75" w:rsidP="00AD2B75">
      <w:pPr>
        <w:pStyle w:val="Prrafodelista"/>
        <w:numPr>
          <w:ilvl w:val="0"/>
          <w:numId w:val="2"/>
        </w:numPr>
        <w:spacing w:line="360" w:lineRule="auto"/>
        <w:ind w:left="0" w:firstLine="0"/>
        <w:jc w:val="both"/>
        <w:rPr>
          <w:rFonts w:ascii="Palatino Linotype" w:hAnsi="Palatino Linotype" w:cs="Arial"/>
          <w:sz w:val="28"/>
        </w:rPr>
      </w:pPr>
      <w:r w:rsidRPr="00735FAD">
        <w:rPr>
          <w:rFonts w:ascii="Palatino Linotype" w:hAnsi="Palatino Linotype" w:cs="Arial"/>
          <w:color w:val="000000" w:themeColor="text1"/>
          <w:sz w:val="24"/>
        </w:rPr>
        <w:t>Adicional, tenemos que la Ley de Transparencia y Acceso a la Información Pública del Estado de México y Municipios, prevé en su artículo 23 fracción I</w:t>
      </w:r>
      <w:r w:rsidR="00735FAD" w:rsidRPr="00735FAD">
        <w:rPr>
          <w:rFonts w:ascii="Palatino Linotype" w:hAnsi="Palatino Linotype" w:cs="Arial"/>
          <w:color w:val="000000" w:themeColor="text1"/>
          <w:sz w:val="24"/>
        </w:rPr>
        <w:t>II</w:t>
      </w:r>
      <w:r w:rsidRPr="00735FAD">
        <w:rPr>
          <w:rFonts w:ascii="Palatino Linotype" w:hAnsi="Palatino Linotype" w:cs="Arial"/>
          <w:color w:val="000000" w:themeColor="text1"/>
          <w:sz w:val="24"/>
        </w:rPr>
        <w:t>, lo siguiente:</w:t>
      </w:r>
    </w:p>
    <w:p w14:paraId="5E9CAA00" w14:textId="77777777" w:rsidR="00AD2B75" w:rsidRPr="00735FAD" w:rsidRDefault="00AD2B75" w:rsidP="00AD2B75">
      <w:pPr>
        <w:spacing w:line="360" w:lineRule="auto"/>
        <w:jc w:val="both"/>
        <w:rPr>
          <w:rFonts w:ascii="Palatino Linotype" w:hAnsi="Palatino Linotype" w:cs="Arial"/>
          <w:color w:val="000000" w:themeColor="text1"/>
        </w:rPr>
      </w:pPr>
    </w:p>
    <w:p w14:paraId="3B32AD13" w14:textId="77777777" w:rsidR="00AD2B75" w:rsidRPr="00735FAD" w:rsidRDefault="00AD2B75" w:rsidP="00AD2B75">
      <w:pPr>
        <w:pStyle w:val="Prrafodelista"/>
        <w:spacing w:line="360" w:lineRule="auto"/>
        <w:ind w:left="567" w:right="616"/>
        <w:jc w:val="both"/>
        <w:rPr>
          <w:rFonts w:ascii="Palatino Linotype" w:hAnsi="Palatino Linotype" w:cs="Arial"/>
          <w:i/>
          <w:color w:val="000000" w:themeColor="text1"/>
          <w:szCs w:val="22"/>
        </w:rPr>
      </w:pPr>
      <w:r w:rsidRPr="00735FAD">
        <w:rPr>
          <w:rFonts w:ascii="Palatino Linotype" w:hAnsi="Palatino Linotype" w:cs="Arial"/>
          <w:b/>
          <w:i/>
          <w:color w:val="000000" w:themeColor="text1"/>
          <w:szCs w:val="22"/>
        </w:rPr>
        <w:t>“Artículo 23.</w:t>
      </w:r>
      <w:r w:rsidRPr="00735FAD">
        <w:rPr>
          <w:rFonts w:ascii="Palatino Linotype" w:hAnsi="Palatino Linotype" w:cs="Arial"/>
          <w:i/>
          <w:color w:val="000000" w:themeColor="text1"/>
          <w:szCs w:val="22"/>
        </w:rPr>
        <w:t xml:space="preserve"> Son sujetos obligados a transparentar y permitir el acceso a su información y proteger los datos personales que obren en su poder:</w:t>
      </w:r>
    </w:p>
    <w:p w14:paraId="22267B09" w14:textId="77777777" w:rsidR="00AD2B75" w:rsidRPr="00735FAD" w:rsidRDefault="00AD2B75" w:rsidP="00AD2B75">
      <w:pPr>
        <w:pStyle w:val="Prrafodelista"/>
        <w:spacing w:line="360" w:lineRule="auto"/>
        <w:ind w:left="567" w:right="616"/>
        <w:jc w:val="both"/>
        <w:rPr>
          <w:rFonts w:ascii="Palatino Linotype" w:hAnsi="Palatino Linotype"/>
          <w:i/>
          <w:szCs w:val="22"/>
        </w:rPr>
      </w:pPr>
      <w:r w:rsidRPr="00735FAD">
        <w:rPr>
          <w:rFonts w:ascii="Palatino Linotype" w:hAnsi="Palatino Linotype"/>
          <w:i/>
          <w:szCs w:val="22"/>
        </w:rPr>
        <w:t>…</w:t>
      </w:r>
    </w:p>
    <w:p w14:paraId="6CEEB8A1" w14:textId="77777777" w:rsidR="00735FAD" w:rsidRDefault="00735FAD" w:rsidP="00735FAD">
      <w:pPr>
        <w:pStyle w:val="Prrafodelista"/>
        <w:spacing w:line="360" w:lineRule="auto"/>
        <w:ind w:left="567" w:right="616"/>
        <w:jc w:val="both"/>
        <w:rPr>
          <w:rFonts w:ascii="Palatino Linotype" w:hAnsi="Palatino Linotype"/>
          <w:i/>
          <w:szCs w:val="22"/>
        </w:rPr>
      </w:pPr>
      <w:r w:rsidRPr="00735FAD">
        <w:rPr>
          <w:rFonts w:ascii="Palatino Linotype" w:hAnsi="Palatino Linotype"/>
          <w:i/>
          <w:szCs w:val="22"/>
        </w:rPr>
        <w:t>III. El Poder Judicial, sus organismos, órganos y entidades, así como el Consejo de la Judicatura del</w:t>
      </w:r>
      <w:r>
        <w:rPr>
          <w:rFonts w:ascii="Palatino Linotype" w:hAnsi="Palatino Linotype"/>
          <w:i/>
          <w:szCs w:val="22"/>
        </w:rPr>
        <w:t xml:space="preserve"> </w:t>
      </w:r>
      <w:r w:rsidRPr="00735FAD">
        <w:rPr>
          <w:rFonts w:ascii="Palatino Linotype" w:hAnsi="Palatino Linotype"/>
          <w:i/>
          <w:szCs w:val="22"/>
        </w:rPr>
        <w:t>Estado;</w:t>
      </w:r>
    </w:p>
    <w:p w14:paraId="04AF4D71" w14:textId="1D2DDF24" w:rsidR="00AD2B75" w:rsidRPr="00113BA0" w:rsidRDefault="00AD2B75" w:rsidP="00735FAD">
      <w:pPr>
        <w:pStyle w:val="Prrafodelista"/>
        <w:spacing w:line="360" w:lineRule="auto"/>
        <w:ind w:left="567" w:right="616"/>
        <w:jc w:val="both"/>
        <w:rPr>
          <w:rFonts w:ascii="Palatino Linotype" w:hAnsi="Palatino Linotype" w:cs="Arial"/>
          <w:i/>
          <w:color w:val="000000" w:themeColor="text1"/>
          <w:szCs w:val="22"/>
        </w:rPr>
      </w:pPr>
      <w:r w:rsidRPr="00113BA0">
        <w:rPr>
          <w:rFonts w:ascii="Palatino Linotype" w:hAnsi="Palatino Linotype" w:cs="Arial"/>
          <w:i/>
          <w:color w:val="000000" w:themeColor="text1"/>
          <w:szCs w:val="22"/>
        </w:rPr>
        <w:t>…</w:t>
      </w:r>
    </w:p>
    <w:p w14:paraId="543A8918" w14:textId="77777777" w:rsidR="00AD2B75" w:rsidRPr="002A6959" w:rsidRDefault="00AD2B75" w:rsidP="00AD2B75">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4AA3B87" w14:textId="77777777" w:rsidR="00AD2B75" w:rsidRPr="002A6959" w:rsidRDefault="00AD2B75" w:rsidP="00AD2B75">
      <w:pPr>
        <w:spacing w:line="360" w:lineRule="auto"/>
        <w:ind w:left="567" w:right="616"/>
        <w:jc w:val="both"/>
        <w:rPr>
          <w:rFonts w:ascii="Palatino Linotype" w:hAnsi="Palatino Linotype" w:cs="Arial"/>
          <w:i/>
          <w:color w:val="000000" w:themeColor="text1"/>
          <w:sz w:val="22"/>
        </w:rPr>
      </w:pPr>
    </w:p>
    <w:p w14:paraId="71BA93C4" w14:textId="77777777" w:rsidR="00AD2B75" w:rsidRPr="002A6959" w:rsidRDefault="00AD2B75" w:rsidP="00AD2B75">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Los servidores públicos deberán transparentar sus acciones así como garantizar y respetar el derecho de acceso a la información pública.”</w:t>
      </w:r>
    </w:p>
    <w:p w14:paraId="1DC3AB5C" w14:textId="77777777" w:rsidR="00AD2B75" w:rsidRPr="00736D6D" w:rsidRDefault="00AD2B75" w:rsidP="00AD2B75">
      <w:pPr>
        <w:pStyle w:val="Prrafodelista"/>
        <w:spacing w:line="360" w:lineRule="auto"/>
        <w:ind w:left="567" w:right="616"/>
        <w:jc w:val="both"/>
        <w:rPr>
          <w:rFonts w:ascii="Palatino Linotype" w:hAnsi="Palatino Linotype" w:cs="Arial"/>
          <w:b/>
          <w:i/>
          <w:color w:val="000000" w:themeColor="text1"/>
        </w:rPr>
      </w:pPr>
      <w:r w:rsidRPr="00736D6D">
        <w:rPr>
          <w:rFonts w:ascii="Palatino Linotype" w:hAnsi="Palatino Linotype" w:cs="Arial"/>
          <w:b/>
          <w:i/>
          <w:color w:val="000000" w:themeColor="text1"/>
        </w:rPr>
        <w:t>(Énfasis añadido)</w:t>
      </w:r>
    </w:p>
    <w:p w14:paraId="60793159" w14:textId="77777777" w:rsidR="00AD2B75" w:rsidRDefault="00AD2B75" w:rsidP="00AD2B75">
      <w:pPr>
        <w:pStyle w:val="Prrafodelista"/>
        <w:spacing w:line="360" w:lineRule="auto"/>
        <w:ind w:left="0"/>
        <w:jc w:val="both"/>
        <w:rPr>
          <w:rFonts w:ascii="Palatino Linotype" w:hAnsi="Palatino Linotype" w:cs="Arial"/>
          <w:sz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56FA3CA2"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00E64E71">
        <w:rPr>
          <w:rFonts w:ascii="Palatino Linotype" w:hAnsi="Palatino Linotype" w:cs="Arial"/>
          <w:b/>
          <w:sz w:val="24"/>
        </w:rPr>
        <w:t xml:space="preserve"> </w:t>
      </w:r>
      <w:r w:rsidR="00D6154B">
        <w:rPr>
          <w:rFonts w:ascii="Palatino Linotype" w:hAnsi="Palatino Linotype" w:cs="Arial"/>
          <w:b/>
          <w:sz w:val="24"/>
        </w:rPr>
        <w:t xml:space="preserve">el </w:t>
      </w:r>
      <w:r w:rsidR="00254F44" w:rsidRPr="00254F44">
        <w:rPr>
          <w:rFonts w:ascii="Palatino Linotype" w:eastAsia="Calibri" w:hAnsi="Palatino Linotype" w:cs="Arial"/>
          <w:b/>
          <w:bCs/>
          <w:sz w:val="24"/>
        </w:rPr>
        <w:t>Poder Judicial</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52032AA9" w14:textId="2C5449DC" w:rsidR="00AD2B75" w:rsidRPr="007328A3" w:rsidRDefault="00AD2B75" w:rsidP="00AD2B75">
      <w:pPr>
        <w:pStyle w:val="Prrafodelista"/>
        <w:tabs>
          <w:tab w:val="left" w:pos="426"/>
        </w:tabs>
        <w:spacing w:before="240" w:after="240" w:line="360" w:lineRule="auto"/>
        <w:ind w:left="0" w:right="51"/>
        <w:jc w:val="both"/>
        <w:outlineLvl w:val="2"/>
        <w:rPr>
          <w:rFonts w:ascii="Palatino Linotype" w:hAnsi="Palatino Linotype"/>
          <w:b/>
          <w:color w:val="000000" w:themeColor="text1"/>
          <w:sz w:val="28"/>
        </w:rPr>
      </w:pPr>
      <w:r w:rsidRPr="007328A3">
        <w:rPr>
          <w:rFonts w:ascii="Palatino Linotype" w:hAnsi="Palatino Linotype" w:cs="Arial"/>
          <w:b/>
          <w:color w:val="000000" w:themeColor="text1"/>
          <w:sz w:val="24"/>
        </w:rPr>
        <w:t>II. De l</w:t>
      </w:r>
      <w:r w:rsidR="009543FF" w:rsidRPr="007328A3">
        <w:rPr>
          <w:rFonts w:ascii="Palatino Linotype" w:hAnsi="Palatino Linotype" w:cs="Arial"/>
          <w:b/>
          <w:color w:val="000000" w:themeColor="text1"/>
          <w:sz w:val="24"/>
        </w:rPr>
        <w:t xml:space="preserve">a </w:t>
      </w:r>
      <w:r w:rsidR="00735FAD" w:rsidRPr="007328A3">
        <w:rPr>
          <w:rFonts w:ascii="Palatino Linotype" w:hAnsi="Palatino Linotype" w:cs="Arial"/>
          <w:b/>
          <w:color w:val="000000" w:themeColor="text1"/>
          <w:sz w:val="24"/>
        </w:rPr>
        <w:t>información requerida.</w:t>
      </w:r>
    </w:p>
    <w:p w14:paraId="728E4B9B" w14:textId="30A01690" w:rsidR="00735FAD" w:rsidRPr="00735FAD" w:rsidRDefault="00735FAD" w:rsidP="00735FAD">
      <w:pPr>
        <w:numPr>
          <w:ilvl w:val="0"/>
          <w:numId w:val="2"/>
        </w:numPr>
        <w:spacing w:line="360" w:lineRule="auto"/>
        <w:ind w:left="0" w:right="49" w:firstLine="0"/>
        <w:contextualSpacing/>
        <w:jc w:val="both"/>
        <w:rPr>
          <w:rFonts w:ascii="Palatino Linotype" w:eastAsia="MS Mincho" w:hAnsi="Palatino Linotype"/>
          <w:sz w:val="24"/>
        </w:rPr>
      </w:pPr>
      <w:r w:rsidRPr="00735FAD">
        <w:rPr>
          <w:rFonts w:ascii="Palatino Linotype" w:eastAsia="MS Mincho" w:hAnsi="Palatino Linotype"/>
          <w:sz w:val="24"/>
        </w:rPr>
        <w:t>Tal y como se ha descrito en líneas anteriores, la pretensión del R</w:t>
      </w:r>
      <w:r>
        <w:rPr>
          <w:rFonts w:ascii="Palatino Linotype" w:eastAsia="MS Mincho" w:hAnsi="Palatino Linotype"/>
          <w:sz w:val="24"/>
        </w:rPr>
        <w:t>ecurrente es acceder a los e</w:t>
      </w:r>
      <w:r w:rsidRPr="00735FAD">
        <w:rPr>
          <w:rFonts w:ascii="Palatino Linotype" w:hAnsi="Palatino Linotype"/>
          <w:sz w:val="24"/>
          <w:lang w:eastAsia="es-MX"/>
        </w:rPr>
        <w:t xml:space="preserve">xpedientes de los que sea parte, como actor o demandado en el ámbito </w:t>
      </w:r>
      <w:r w:rsidRPr="00735FAD">
        <w:rPr>
          <w:rFonts w:ascii="Palatino Linotype" w:hAnsi="Palatino Linotype"/>
          <w:sz w:val="24"/>
          <w:lang w:eastAsia="es-MX"/>
        </w:rPr>
        <w:lastRenderedPageBreak/>
        <w:t>civil y familiar</w:t>
      </w:r>
      <w:r>
        <w:rPr>
          <w:rFonts w:ascii="Palatino Linotype" w:hAnsi="Palatino Linotype"/>
          <w:sz w:val="24"/>
          <w:lang w:eastAsia="es-MX"/>
        </w:rPr>
        <w:t>,</w:t>
      </w:r>
      <w:r w:rsidRPr="00735FAD">
        <w:rPr>
          <w:rFonts w:ascii="Palatino Linotype" w:hAnsi="Palatino Linotype"/>
          <w:sz w:val="24"/>
          <w:lang w:eastAsia="es-MX"/>
        </w:rPr>
        <w:t xml:space="preserve"> del uno de enero de dos mil dieciocho al veintidós </w:t>
      </w:r>
      <w:r>
        <w:rPr>
          <w:rFonts w:ascii="Palatino Linotype" w:hAnsi="Palatino Linotype"/>
          <w:sz w:val="24"/>
          <w:lang w:eastAsia="es-MX"/>
        </w:rPr>
        <w:t>de febrero de dos mil veintidós la persona señalada en la solicitud.</w:t>
      </w:r>
    </w:p>
    <w:p w14:paraId="691CC3EE" w14:textId="77777777" w:rsidR="00735FAD" w:rsidRDefault="00735FAD" w:rsidP="00735FAD">
      <w:pPr>
        <w:spacing w:line="360" w:lineRule="auto"/>
        <w:ind w:right="49"/>
        <w:contextualSpacing/>
        <w:jc w:val="both"/>
        <w:rPr>
          <w:rFonts w:ascii="Palatino Linotype" w:eastAsia="MS Mincho" w:hAnsi="Palatino Linotype"/>
          <w:sz w:val="24"/>
        </w:rPr>
      </w:pPr>
    </w:p>
    <w:p w14:paraId="0F956D49" w14:textId="77777777" w:rsidR="00735FAD" w:rsidRDefault="00735FAD" w:rsidP="00735FAD">
      <w:pPr>
        <w:spacing w:line="360" w:lineRule="auto"/>
        <w:ind w:right="49"/>
        <w:contextualSpacing/>
        <w:jc w:val="both"/>
        <w:rPr>
          <w:rFonts w:ascii="Palatino Linotype" w:eastAsia="MS Mincho" w:hAnsi="Palatino Linotype"/>
          <w:sz w:val="24"/>
        </w:rPr>
      </w:pPr>
    </w:p>
    <w:p w14:paraId="69BDCA8E" w14:textId="566B79DE" w:rsidR="009543FF" w:rsidRPr="009543FF" w:rsidRDefault="00735FAD" w:rsidP="009543FF">
      <w:pPr>
        <w:numPr>
          <w:ilvl w:val="0"/>
          <w:numId w:val="2"/>
        </w:numPr>
        <w:spacing w:line="360" w:lineRule="auto"/>
        <w:ind w:left="0" w:right="49" w:firstLine="0"/>
        <w:contextualSpacing/>
        <w:jc w:val="both"/>
        <w:rPr>
          <w:rFonts w:ascii="Palatino Linotype" w:eastAsia="MS Mincho" w:hAnsi="Palatino Linotype"/>
          <w:sz w:val="24"/>
        </w:rPr>
      </w:pPr>
      <w:r>
        <w:rPr>
          <w:rFonts w:ascii="Palatino Linotype" w:eastAsia="MS Mincho" w:hAnsi="Palatino Linotype"/>
          <w:sz w:val="24"/>
        </w:rPr>
        <w:t>El</w:t>
      </w:r>
      <w:r w:rsidR="009543FF" w:rsidRPr="009543FF">
        <w:rPr>
          <w:rFonts w:ascii="Palatino Linotype" w:eastAsia="MS Mincho" w:hAnsi="Palatino Linotype"/>
          <w:sz w:val="24"/>
        </w:rPr>
        <w:t xml:space="preserve"> </w:t>
      </w:r>
      <w:r w:rsidR="009543FF" w:rsidRPr="009543FF">
        <w:rPr>
          <w:rFonts w:ascii="Palatino Linotype" w:eastAsia="MS Mincho" w:hAnsi="Palatino Linotype"/>
          <w:b/>
          <w:sz w:val="24"/>
        </w:rPr>
        <w:t>Sujeto Obligado</w:t>
      </w:r>
      <w:r>
        <w:rPr>
          <w:rFonts w:ascii="Palatino Linotype" w:eastAsia="MS Mincho" w:hAnsi="Palatino Linotype"/>
          <w:b/>
          <w:sz w:val="24"/>
        </w:rPr>
        <w:t xml:space="preserve"> refirió, </w:t>
      </w:r>
      <w:r w:rsidRPr="00735FAD">
        <w:rPr>
          <w:rFonts w:ascii="Palatino Linotype" w:eastAsia="MS Mincho" w:hAnsi="Palatino Linotype"/>
          <w:sz w:val="24"/>
        </w:rPr>
        <w:t>tanto en respuesta como en informe justificado que,</w:t>
      </w:r>
      <w:r>
        <w:rPr>
          <w:rFonts w:ascii="Palatino Linotype" w:eastAsia="MS Mincho" w:hAnsi="Palatino Linotype"/>
          <w:b/>
          <w:sz w:val="24"/>
        </w:rPr>
        <w:t xml:space="preserve"> </w:t>
      </w:r>
      <w:r w:rsidR="009543FF" w:rsidRPr="009543FF">
        <w:rPr>
          <w:rFonts w:ascii="Palatino Linotype" w:eastAsia="MS Mincho" w:hAnsi="Palatino Linotype"/>
          <w:sz w:val="24"/>
        </w:rPr>
        <w:t>la información requerida</w:t>
      </w:r>
      <w:r>
        <w:rPr>
          <w:rFonts w:ascii="Palatino Linotype" w:eastAsia="MS Mincho" w:hAnsi="Palatino Linotype"/>
          <w:sz w:val="24"/>
        </w:rPr>
        <w:t xml:space="preserve"> sólo puede ser proporcionada a las partes de los expedientes.</w:t>
      </w:r>
    </w:p>
    <w:p w14:paraId="3110A8E4" w14:textId="77777777" w:rsidR="009543FF" w:rsidRPr="009543FF" w:rsidRDefault="009543FF" w:rsidP="009543FF">
      <w:pPr>
        <w:spacing w:line="360" w:lineRule="auto"/>
        <w:ind w:right="49"/>
        <w:contextualSpacing/>
        <w:jc w:val="both"/>
        <w:rPr>
          <w:rFonts w:ascii="Palatino Linotype" w:eastAsia="MS Mincho" w:hAnsi="Palatino Linotype"/>
          <w:sz w:val="24"/>
        </w:rPr>
      </w:pPr>
    </w:p>
    <w:p w14:paraId="0506E8B4" w14:textId="77777777" w:rsidR="00735FAD" w:rsidRPr="009E3FCA" w:rsidRDefault="00735FAD" w:rsidP="00735FAD">
      <w:pPr>
        <w:numPr>
          <w:ilvl w:val="0"/>
          <w:numId w:val="2"/>
        </w:numPr>
        <w:spacing w:line="360" w:lineRule="auto"/>
        <w:ind w:left="0" w:right="49" w:firstLine="0"/>
        <w:contextualSpacing/>
        <w:jc w:val="both"/>
        <w:rPr>
          <w:rFonts w:ascii="Palatino Linotype" w:eastAsia="MS Mincho" w:hAnsi="Palatino Linotype"/>
          <w:sz w:val="24"/>
          <w:szCs w:val="24"/>
        </w:rPr>
      </w:pPr>
      <w:r>
        <w:rPr>
          <w:rFonts w:ascii="Palatino Linotype" w:eastAsia="MS Mincho" w:hAnsi="Palatino Linotype"/>
          <w:sz w:val="24"/>
        </w:rPr>
        <w:t xml:space="preserve">Una vez conocidas las actuaciones de las partes, es necesario traer a contexto que el Poder Judicial </w:t>
      </w:r>
      <w:r w:rsidRPr="009E3FCA">
        <w:rPr>
          <w:rFonts w:ascii="Palatino Linotype" w:eastAsia="MS Mincho" w:hAnsi="Palatino Linotype"/>
          <w:sz w:val="24"/>
          <w:szCs w:val="24"/>
        </w:rPr>
        <w:t>se a</w:t>
      </w:r>
      <w:r w:rsidRPr="009E3FCA">
        <w:rPr>
          <w:rFonts w:ascii="Palatino Linotype" w:hAnsi="Palatino Linotype"/>
          <w:sz w:val="24"/>
          <w:szCs w:val="24"/>
        </w:rPr>
        <w:t xml:space="preserve">uxilia de diversas Direcciones, Subdirecciones, Departamentos y Unidades Administrativas para cumplir con sus fines y objetivos, resultando de nuestro más amplio interés el Departamento de Oficialía de Partes y estadística de la Dirección de Seguimiento de Acuerdos, así como el Departamento de Computación e informática de la Dirección de Tecnologías de la Información. </w:t>
      </w:r>
    </w:p>
    <w:p w14:paraId="7F8BDD8D" w14:textId="77777777" w:rsidR="00735FAD" w:rsidRDefault="00735FAD" w:rsidP="00735FAD">
      <w:pPr>
        <w:pStyle w:val="Prrafodelista"/>
      </w:pPr>
    </w:p>
    <w:p w14:paraId="33BF5DFD" w14:textId="77777777" w:rsidR="00735FAD" w:rsidRPr="009E3FCA" w:rsidRDefault="00735FAD" w:rsidP="00735FAD">
      <w:pPr>
        <w:numPr>
          <w:ilvl w:val="0"/>
          <w:numId w:val="2"/>
        </w:numPr>
        <w:spacing w:line="360" w:lineRule="auto"/>
        <w:ind w:left="0" w:right="49" w:firstLine="0"/>
        <w:contextualSpacing/>
        <w:jc w:val="both"/>
        <w:rPr>
          <w:rFonts w:ascii="Palatino Linotype" w:eastAsia="MS Mincho" w:hAnsi="Palatino Linotype"/>
          <w:sz w:val="32"/>
        </w:rPr>
      </w:pPr>
      <w:r w:rsidRPr="009E3FCA">
        <w:rPr>
          <w:rFonts w:ascii="Palatino Linotype" w:hAnsi="Palatino Linotype"/>
          <w:sz w:val="24"/>
        </w:rPr>
        <w:t>En virtud de lo anterior, para delimitar las fronteras conceptuales de las unidades administrativas en cita, resulta oportuno traer a colación los artículos 10, 11, 43, 65, 71, 166 y 168 de la Ley Orgánica del Poder Judicial del Estado de México, porciones normativas que disponen a la literalidad lo siguiente:</w:t>
      </w:r>
    </w:p>
    <w:p w14:paraId="4F5ECB7A" w14:textId="77777777" w:rsidR="00735FAD" w:rsidRDefault="00735FAD" w:rsidP="00735FAD">
      <w:pPr>
        <w:pStyle w:val="Prrafodelista"/>
      </w:pPr>
    </w:p>
    <w:p w14:paraId="568CB5A2" w14:textId="77777777" w:rsidR="00735FAD" w:rsidRPr="009E3FCA" w:rsidRDefault="00735FAD"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“Artículo 10.- El territorio del Estado de México, para los efectos de esta ley, se divide en los distritos judiciales de: Chalco, Cuautitlán, Ecatepec de Morelos, El Oro, Ixtlahuaca, Jilotepec, Lerma, Nezahualcóyotl, Otumba, Sultepec, Temascaltepec, </w:t>
      </w:r>
      <w:r w:rsidRPr="009E3FCA">
        <w:rPr>
          <w:rFonts w:ascii="Palatino Linotype" w:hAnsi="Palatino Linotype"/>
          <w:i/>
          <w:sz w:val="22"/>
        </w:rPr>
        <w:lastRenderedPageBreak/>
        <w:t xml:space="preserve">Tenango del Valle, Tenancingo, Texcoco, Tlalnepantla, Toluca, Valle de Bravo y Zumpango. Los distritos judiciales tendrán como asiento de su cabecera los municipios del mismo nombre. </w:t>
      </w:r>
    </w:p>
    <w:p w14:paraId="5F8FBD28" w14:textId="77777777" w:rsidR="00735FAD" w:rsidRPr="009E3FCA" w:rsidRDefault="00735FAD" w:rsidP="009E3FCA">
      <w:pPr>
        <w:spacing w:line="360" w:lineRule="auto"/>
        <w:ind w:left="567" w:right="822"/>
        <w:contextualSpacing/>
        <w:jc w:val="both"/>
        <w:rPr>
          <w:rFonts w:ascii="Palatino Linotype" w:hAnsi="Palatino Linotype"/>
          <w:i/>
          <w:sz w:val="22"/>
        </w:rPr>
      </w:pPr>
    </w:p>
    <w:p w14:paraId="2858A2A4" w14:textId="77777777" w:rsidR="00735FAD" w:rsidRPr="009E3FCA" w:rsidRDefault="00735FAD"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Artículo 11.- Los distritos judiciales comprenden los municipios siguientes: </w:t>
      </w:r>
    </w:p>
    <w:p w14:paraId="7DD5EAEA" w14:textId="77777777" w:rsidR="00735FAD" w:rsidRPr="009E3FCA" w:rsidRDefault="00735FAD"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 </w:t>
      </w:r>
    </w:p>
    <w:p w14:paraId="6EFB8E09" w14:textId="77777777" w:rsidR="00735FAD" w:rsidRPr="009E3FCA" w:rsidRDefault="00735FAD" w:rsidP="009E3FCA">
      <w:pPr>
        <w:spacing w:line="360" w:lineRule="auto"/>
        <w:ind w:left="567" w:right="822"/>
        <w:contextualSpacing/>
        <w:jc w:val="both"/>
        <w:rPr>
          <w:rFonts w:ascii="Palatino Linotype" w:hAnsi="Palatino Linotype"/>
          <w:i/>
          <w:sz w:val="22"/>
        </w:rPr>
      </w:pPr>
    </w:p>
    <w:p w14:paraId="372353A9" w14:textId="77777777" w:rsidR="002E59EA" w:rsidRPr="009E3FCA" w:rsidRDefault="00735FAD"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Artículo 43.- El Tribunal Superior de Justicia ejercerá sus funciones en salas: constitucional, colegiadas y unitarias que determine el Consejo de la Judicatura, distribuidas en las regiones en el número y ubicación geográficas como lo estime necesario; para el despacho de los asuntos, la Sala Constitucional conocerá de los asuntos de esta índole; las Salas Civiles, conocerán de los asuntos civiles y mercantiles; las salas penales, conocerán de los asuntos de este ramo; la sala especializada de adolescentes conocerán de los asuntos de esta materia; y las salas familiares, de los asuntos de esta materia. </w:t>
      </w:r>
    </w:p>
    <w:p w14:paraId="6B6978B6" w14:textId="77777777" w:rsidR="002E59EA" w:rsidRPr="009E3FCA" w:rsidRDefault="002E59EA" w:rsidP="009E3FCA">
      <w:pPr>
        <w:spacing w:line="360" w:lineRule="auto"/>
        <w:ind w:left="567" w:right="822"/>
        <w:contextualSpacing/>
        <w:jc w:val="both"/>
        <w:rPr>
          <w:rFonts w:ascii="Palatino Linotype" w:hAnsi="Palatino Linotype"/>
          <w:i/>
          <w:sz w:val="22"/>
        </w:rPr>
      </w:pPr>
    </w:p>
    <w:p w14:paraId="4848DB79" w14:textId="77777777" w:rsidR="002E59EA" w:rsidRPr="009E3FCA" w:rsidRDefault="00735FAD"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Artículo 65.- En cada distrito o región judicial habrá el número de tribunales o juzgados de primera instancia que el Consejo de Judicatura determine, los que tendrán competencia para conocer de los asuntos civiles, mercantiles, penales, de lo familiar, de justicia para adolescentes y demás materias en que ejerzan su jurisdicción. </w:t>
      </w:r>
    </w:p>
    <w:p w14:paraId="7DEACD47" w14:textId="77777777" w:rsidR="002E59EA" w:rsidRPr="009E3FCA" w:rsidRDefault="002E59EA" w:rsidP="009E3FCA">
      <w:pPr>
        <w:spacing w:line="360" w:lineRule="auto"/>
        <w:ind w:left="567" w:right="822"/>
        <w:contextualSpacing/>
        <w:jc w:val="both"/>
        <w:rPr>
          <w:rFonts w:ascii="Palatino Linotype" w:hAnsi="Palatino Linotype"/>
          <w:i/>
          <w:sz w:val="22"/>
        </w:rPr>
      </w:pPr>
    </w:p>
    <w:p w14:paraId="33D22563" w14:textId="77777777" w:rsidR="002E59EA" w:rsidRPr="009E3FCA" w:rsidRDefault="00735FAD"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Artículo 71.- Los jueces de primera instancia de la materia civil, conocerán y resolverán: </w:t>
      </w:r>
    </w:p>
    <w:p w14:paraId="0147C7B8" w14:textId="77777777" w:rsidR="002E59EA" w:rsidRPr="009E3FCA" w:rsidRDefault="00735FAD"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 </w:t>
      </w:r>
    </w:p>
    <w:p w14:paraId="69931D69" w14:textId="77777777" w:rsidR="002E59EA" w:rsidRPr="009E3FCA" w:rsidRDefault="002E59EA" w:rsidP="009E3FCA">
      <w:pPr>
        <w:spacing w:line="360" w:lineRule="auto"/>
        <w:ind w:left="567" w:right="822"/>
        <w:contextualSpacing/>
        <w:jc w:val="both"/>
        <w:rPr>
          <w:rFonts w:ascii="Palatino Linotype" w:hAnsi="Palatino Linotype"/>
          <w:i/>
          <w:sz w:val="22"/>
        </w:rPr>
      </w:pPr>
    </w:p>
    <w:p w14:paraId="4BDC396F" w14:textId="77777777" w:rsidR="002E59EA" w:rsidRPr="009E3FCA" w:rsidRDefault="00735FAD"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lastRenderedPageBreak/>
        <w:t xml:space="preserve">Artículo 166.- El Departamento de Computación e Informática del Poder Judicial, dependerá del Consejo de la Judicatura y estará bajo el control de una persona especializada en el conocimiento y manejo de esta materia, auxiliado por el personal técnico administrativo necesario. </w:t>
      </w:r>
    </w:p>
    <w:p w14:paraId="2F9D4E1A" w14:textId="77777777" w:rsidR="002E59EA" w:rsidRPr="009E3FCA" w:rsidRDefault="00735FAD"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El Departamento tendrá las siguientes funciones: </w:t>
      </w:r>
    </w:p>
    <w:p w14:paraId="1F3001C7" w14:textId="77777777" w:rsidR="002E59EA" w:rsidRPr="009E3FCA" w:rsidRDefault="002E59EA" w:rsidP="009E3FCA">
      <w:pPr>
        <w:spacing w:line="360" w:lineRule="auto"/>
        <w:ind w:left="567" w:right="822"/>
        <w:contextualSpacing/>
        <w:jc w:val="both"/>
        <w:rPr>
          <w:rFonts w:ascii="Palatino Linotype" w:hAnsi="Palatino Linotype"/>
          <w:i/>
          <w:sz w:val="22"/>
        </w:rPr>
      </w:pPr>
    </w:p>
    <w:p w14:paraId="0FC10191" w14:textId="77777777" w:rsidR="002E59EA" w:rsidRPr="009E3FCA" w:rsidRDefault="00735FAD" w:rsidP="009E3FCA">
      <w:pPr>
        <w:spacing w:line="360" w:lineRule="auto"/>
        <w:ind w:left="567" w:right="822"/>
        <w:contextualSpacing/>
        <w:jc w:val="both"/>
        <w:rPr>
          <w:rFonts w:ascii="Palatino Linotype" w:hAnsi="Palatino Linotype"/>
          <w:b/>
          <w:i/>
          <w:sz w:val="22"/>
        </w:rPr>
      </w:pPr>
      <w:r w:rsidRPr="009E3FCA">
        <w:rPr>
          <w:rFonts w:ascii="Palatino Linotype" w:hAnsi="Palatino Linotype"/>
          <w:b/>
          <w:i/>
          <w:sz w:val="22"/>
        </w:rPr>
        <w:t xml:space="preserve">I. Capturar los datos procedentes de las salas del Tribunal Superior de Justicia, así como de los juzgados, relativos a los procesos que ante ellos se tramiten, con el fin de efectuar el seguimiento de los mismos, por medio del sistema de computación; </w:t>
      </w:r>
    </w:p>
    <w:p w14:paraId="3A154AD5" w14:textId="7A65DC15" w:rsidR="00735FAD" w:rsidRPr="009E3FCA" w:rsidRDefault="00735FAD" w:rsidP="009E3FCA">
      <w:pPr>
        <w:spacing w:line="360" w:lineRule="auto"/>
        <w:ind w:left="567" w:right="822"/>
        <w:contextualSpacing/>
        <w:jc w:val="both"/>
        <w:rPr>
          <w:rFonts w:ascii="Palatino Linotype" w:eastAsia="MS Mincho" w:hAnsi="Palatino Linotype"/>
          <w:i/>
          <w:sz w:val="28"/>
        </w:rPr>
      </w:pPr>
      <w:r w:rsidRPr="009E3FCA">
        <w:rPr>
          <w:rFonts w:ascii="Palatino Linotype" w:hAnsi="Palatino Linotype"/>
          <w:b/>
          <w:i/>
          <w:sz w:val="22"/>
        </w:rPr>
        <w:t>II. Proporcionar a las partes interesadas o autorizadas, con base en los registros computarizados, información actualizada del estado de los procesos en que intervengan</w:t>
      </w:r>
      <w:r w:rsidRPr="009E3FCA">
        <w:rPr>
          <w:rFonts w:ascii="Palatino Linotype" w:hAnsi="Palatino Linotype"/>
          <w:i/>
          <w:sz w:val="22"/>
        </w:rPr>
        <w:t>;</w:t>
      </w:r>
    </w:p>
    <w:p w14:paraId="5FAA841A" w14:textId="77777777" w:rsidR="002E59EA" w:rsidRPr="009E3FCA" w:rsidRDefault="002E59EA" w:rsidP="009E3FCA">
      <w:pPr>
        <w:spacing w:line="360" w:lineRule="auto"/>
        <w:ind w:left="567" w:right="822"/>
        <w:contextualSpacing/>
        <w:jc w:val="both"/>
        <w:rPr>
          <w:rFonts w:ascii="Palatino Linotype" w:hAnsi="Palatino Linotype"/>
          <w:b/>
          <w:i/>
          <w:sz w:val="22"/>
        </w:rPr>
      </w:pPr>
      <w:r w:rsidRPr="009E3FCA">
        <w:rPr>
          <w:rFonts w:ascii="Palatino Linotype" w:hAnsi="Palatino Linotype"/>
          <w:b/>
          <w:i/>
          <w:sz w:val="22"/>
        </w:rPr>
        <w:t xml:space="preserve">III. Mantener y conservar actualizados registros estadísticos de procesos por materia, por sala o por juzgado; </w:t>
      </w:r>
    </w:p>
    <w:p w14:paraId="6E042DD4" w14:textId="77777777" w:rsidR="002E59EA" w:rsidRPr="009E3FCA" w:rsidRDefault="002E59EA"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IV. Computarizar las acciones del tribunal en áreas de personal, contabilidad, recursos materiales y otras que se requieran; </w:t>
      </w:r>
    </w:p>
    <w:p w14:paraId="27429119" w14:textId="77777777" w:rsidR="002E59EA" w:rsidRPr="009E3FCA" w:rsidRDefault="002E59EA"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V. Capturar y sistematizar la legislación y la jurisprudencia de los tribunales federales y estatales. </w:t>
      </w:r>
    </w:p>
    <w:p w14:paraId="0B3581A6" w14:textId="77777777" w:rsidR="002E59EA" w:rsidRPr="009E3FCA" w:rsidRDefault="002E59EA"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VI. Administrar las plataformas tecnológicas que establezca el Consejo de la Judicatura para la tramitación de los juicios que se conozcan por los juzgados y salas que componen el tribunal </w:t>
      </w:r>
    </w:p>
    <w:p w14:paraId="158F751A" w14:textId="77777777" w:rsidR="002E59EA" w:rsidRPr="009E3FCA" w:rsidRDefault="002E59EA" w:rsidP="009E3FCA">
      <w:pPr>
        <w:spacing w:line="360" w:lineRule="auto"/>
        <w:ind w:left="567" w:right="822"/>
        <w:contextualSpacing/>
        <w:jc w:val="both"/>
        <w:rPr>
          <w:rFonts w:ascii="Palatino Linotype" w:hAnsi="Palatino Linotype"/>
          <w:i/>
          <w:sz w:val="22"/>
        </w:rPr>
      </w:pPr>
    </w:p>
    <w:p w14:paraId="3B8C228A" w14:textId="77777777" w:rsidR="002E59EA" w:rsidRPr="009E3FCA" w:rsidRDefault="002E59EA" w:rsidP="009E3FCA">
      <w:pPr>
        <w:spacing w:line="360" w:lineRule="auto"/>
        <w:ind w:left="567" w:right="822"/>
        <w:contextualSpacing/>
        <w:jc w:val="both"/>
        <w:rPr>
          <w:rFonts w:ascii="Palatino Linotype" w:hAnsi="Palatino Linotype"/>
          <w:i/>
          <w:sz w:val="22"/>
        </w:rPr>
      </w:pPr>
      <w:r w:rsidRPr="009E3FCA">
        <w:rPr>
          <w:rFonts w:ascii="Palatino Linotype" w:hAnsi="Palatino Linotype"/>
          <w:b/>
          <w:i/>
          <w:sz w:val="22"/>
        </w:rPr>
        <w:lastRenderedPageBreak/>
        <w:t>Artículo 168.- El departamento de oficialía de partes y estadística</w:t>
      </w:r>
      <w:r w:rsidRPr="009E3FCA">
        <w:rPr>
          <w:rFonts w:ascii="Palatino Linotype" w:hAnsi="Palatino Linotype"/>
          <w:i/>
          <w:sz w:val="22"/>
        </w:rPr>
        <w:t xml:space="preserve">, dependerá del Consejo de la Judicatura y estará a cargo de una persona especializada en la materia y contará con el personal que determine el propio consejo. El Departamento tendrá las siguientes funciones: </w:t>
      </w:r>
    </w:p>
    <w:p w14:paraId="02ADB49A" w14:textId="77777777" w:rsidR="002E59EA" w:rsidRPr="009E3FCA" w:rsidRDefault="002E59EA" w:rsidP="009E3FCA">
      <w:pPr>
        <w:spacing w:line="360" w:lineRule="auto"/>
        <w:ind w:left="567" w:right="822"/>
        <w:contextualSpacing/>
        <w:jc w:val="both"/>
        <w:rPr>
          <w:rFonts w:ascii="Palatino Linotype" w:hAnsi="Palatino Linotype"/>
          <w:i/>
          <w:sz w:val="22"/>
        </w:rPr>
      </w:pPr>
    </w:p>
    <w:p w14:paraId="5CF62487" w14:textId="77777777" w:rsidR="002E59EA" w:rsidRPr="009E3FCA" w:rsidRDefault="002E59EA" w:rsidP="009E3FCA">
      <w:pPr>
        <w:spacing w:line="360" w:lineRule="auto"/>
        <w:ind w:left="567" w:right="822"/>
        <w:contextualSpacing/>
        <w:jc w:val="both"/>
        <w:rPr>
          <w:rFonts w:ascii="Palatino Linotype" w:hAnsi="Palatino Linotype"/>
          <w:b/>
          <w:i/>
          <w:sz w:val="22"/>
        </w:rPr>
      </w:pPr>
      <w:r w:rsidRPr="009E3FCA">
        <w:rPr>
          <w:rFonts w:ascii="Palatino Linotype" w:hAnsi="Palatino Linotype"/>
          <w:b/>
          <w:i/>
          <w:sz w:val="22"/>
        </w:rPr>
        <w:t xml:space="preserve">I. Coordinar las oficialías de partes civiles y familiares establecidas en los diferentes distritos judiciales. para vigilar la recepción y equitativa distribución de los asuntos entre los juzgados; </w:t>
      </w:r>
    </w:p>
    <w:p w14:paraId="4EACE2F0" w14:textId="77777777" w:rsidR="002E59EA" w:rsidRPr="009E3FCA" w:rsidRDefault="002E59EA" w:rsidP="009E3FCA">
      <w:pPr>
        <w:spacing w:line="360" w:lineRule="auto"/>
        <w:ind w:left="567" w:right="822"/>
        <w:contextualSpacing/>
        <w:jc w:val="both"/>
        <w:rPr>
          <w:rFonts w:ascii="Palatino Linotype" w:hAnsi="Palatino Linotype"/>
          <w:b/>
          <w:i/>
          <w:sz w:val="22"/>
        </w:rPr>
      </w:pPr>
      <w:r w:rsidRPr="009E3FCA">
        <w:rPr>
          <w:rFonts w:ascii="Palatino Linotype" w:hAnsi="Palatino Linotype"/>
          <w:b/>
          <w:i/>
          <w:sz w:val="22"/>
        </w:rPr>
        <w:t xml:space="preserve">II. Proporcionar a las partes interesadas o autorizadas, con base en los registros existentes, la información estadística; </w:t>
      </w:r>
    </w:p>
    <w:p w14:paraId="6C78B4D9" w14:textId="7B777E0A" w:rsidR="002E59EA" w:rsidRPr="009E3FCA" w:rsidRDefault="002E59EA" w:rsidP="009E3FCA">
      <w:pPr>
        <w:spacing w:line="360" w:lineRule="auto"/>
        <w:ind w:left="567" w:right="822"/>
        <w:contextualSpacing/>
        <w:jc w:val="both"/>
        <w:rPr>
          <w:rFonts w:ascii="Palatino Linotype" w:hAnsi="Palatino Linotype"/>
          <w:i/>
          <w:sz w:val="22"/>
        </w:rPr>
      </w:pPr>
      <w:r w:rsidRPr="009E3FCA">
        <w:rPr>
          <w:rFonts w:ascii="Palatino Linotype" w:hAnsi="Palatino Linotype"/>
          <w:i/>
          <w:sz w:val="22"/>
        </w:rPr>
        <w:t xml:space="preserve">III. Capturar, en coordinación con el Departamento de Computación e Informática, los datos procedentes de las salas, juzgados de primera instancia y de cuantía menor, relativos a los diversos juicios que en ellos se ventilan; y </w:t>
      </w:r>
    </w:p>
    <w:p w14:paraId="54A4A2E0" w14:textId="77777777" w:rsidR="009E3FCA" w:rsidRDefault="002E59EA" w:rsidP="009E3FCA">
      <w:pPr>
        <w:spacing w:line="360" w:lineRule="auto"/>
        <w:ind w:left="567" w:right="822"/>
        <w:contextualSpacing/>
        <w:jc w:val="both"/>
        <w:rPr>
          <w:rFonts w:ascii="Palatino Linotype" w:hAnsi="Palatino Linotype"/>
          <w:i/>
          <w:sz w:val="22"/>
        </w:rPr>
      </w:pPr>
      <w:r w:rsidRPr="009E3FCA">
        <w:rPr>
          <w:rFonts w:ascii="Palatino Linotype" w:hAnsi="Palatino Linotype"/>
          <w:b/>
          <w:i/>
          <w:sz w:val="22"/>
        </w:rPr>
        <w:t>IV. Conservar actualizados los registros estadísticos de los procesos, para proporcionar al presidente del Consejo de la Judicatura los reportes necesarios</w:t>
      </w:r>
      <w:r w:rsidRPr="009E3FCA">
        <w:rPr>
          <w:rFonts w:ascii="Palatino Linotype" w:hAnsi="Palatino Linotype"/>
          <w:i/>
          <w:sz w:val="22"/>
        </w:rPr>
        <w:t>.”</w:t>
      </w:r>
    </w:p>
    <w:p w14:paraId="416FDCD4" w14:textId="5125641F" w:rsidR="002E59EA" w:rsidRPr="009E3FCA" w:rsidRDefault="002E59EA" w:rsidP="009E3FCA">
      <w:pPr>
        <w:spacing w:line="360" w:lineRule="auto"/>
        <w:ind w:left="567" w:right="822"/>
        <w:contextualSpacing/>
        <w:jc w:val="both"/>
        <w:rPr>
          <w:rFonts w:ascii="Palatino Linotype" w:eastAsia="MS Mincho" w:hAnsi="Palatino Linotype"/>
          <w:i/>
          <w:sz w:val="28"/>
        </w:rPr>
      </w:pPr>
      <w:r w:rsidRPr="009E3FCA">
        <w:rPr>
          <w:rFonts w:ascii="Palatino Linotype" w:hAnsi="Palatino Linotype"/>
          <w:i/>
          <w:sz w:val="22"/>
        </w:rPr>
        <w:t xml:space="preserve"> (…)”</w:t>
      </w:r>
      <w:r w:rsidR="009E3FCA">
        <w:rPr>
          <w:rFonts w:ascii="Palatino Linotype" w:hAnsi="Palatino Linotype"/>
          <w:i/>
          <w:sz w:val="22"/>
        </w:rPr>
        <w:t xml:space="preserve"> </w:t>
      </w:r>
      <w:r w:rsidRPr="009E3FCA">
        <w:rPr>
          <w:rFonts w:ascii="Palatino Linotype" w:hAnsi="Palatino Linotype"/>
          <w:i/>
          <w:sz w:val="22"/>
        </w:rPr>
        <w:t>(Sic)</w:t>
      </w:r>
    </w:p>
    <w:p w14:paraId="6DBEDD31" w14:textId="77777777" w:rsidR="002E59EA" w:rsidRDefault="002E59EA" w:rsidP="002E59EA">
      <w:pPr>
        <w:spacing w:line="360" w:lineRule="auto"/>
        <w:ind w:right="49"/>
        <w:contextualSpacing/>
        <w:jc w:val="both"/>
        <w:rPr>
          <w:rFonts w:ascii="Palatino Linotype" w:eastAsia="MS Mincho" w:hAnsi="Palatino Linotype"/>
          <w:sz w:val="24"/>
        </w:rPr>
      </w:pPr>
    </w:p>
    <w:p w14:paraId="63E0071E" w14:textId="5FEFFD0D" w:rsidR="002E59EA" w:rsidRPr="009E3FCA" w:rsidRDefault="002E59EA" w:rsidP="002E59EA">
      <w:pPr>
        <w:numPr>
          <w:ilvl w:val="0"/>
          <w:numId w:val="2"/>
        </w:numPr>
        <w:spacing w:line="360" w:lineRule="auto"/>
        <w:ind w:left="0" w:right="49" w:firstLine="0"/>
        <w:contextualSpacing/>
        <w:jc w:val="both"/>
        <w:rPr>
          <w:rFonts w:ascii="Palatino Linotype" w:eastAsia="MS Mincho" w:hAnsi="Palatino Linotype"/>
          <w:sz w:val="28"/>
        </w:rPr>
      </w:pPr>
      <w:r w:rsidRPr="009E3FCA">
        <w:rPr>
          <w:rFonts w:ascii="Palatino Linotype" w:hAnsi="Palatino Linotype"/>
          <w:sz w:val="22"/>
        </w:rPr>
        <w:t xml:space="preserve">Ley Orgánica del Poder Judicial del Estado de México, le corresponde interpretar y aplicar las leyes en los asuntos del orden civil, familiar, penal, de justicia para adolescentes y en las demás materias del fuero común y del orden federal, en los casos en que expresamente los ordenamientos legales les confieran jurisdicción. </w:t>
      </w:r>
      <w:r w:rsidR="009E3FCA">
        <w:rPr>
          <w:rFonts w:ascii="Palatino Linotype" w:hAnsi="Palatino Linotype"/>
          <w:sz w:val="22"/>
        </w:rPr>
        <w:t>L</w:t>
      </w:r>
      <w:r w:rsidRPr="009E3FCA">
        <w:rPr>
          <w:rFonts w:ascii="Palatino Linotype" w:hAnsi="Palatino Linotype"/>
          <w:sz w:val="22"/>
        </w:rPr>
        <w:t xml:space="preserve">as personas físicas o jurídicas colectivas, al acudir ante el Sujeto Obligado para la interpretación y aplicación de las leyes, en ejercicio de sus atribuciones, le proporcionan distintos datos (verbigracia al momento de presentar una </w:t>
      </w:r>
      <w:r w:rsidRPr="009E3FCA">
        <w:rPr>
          <w:rFonts w:ascii="Palatino Linotype" w:hAnsi="Palatino Linotype"/>
          <w:sz w:val="22"/>
        </w:rPr>
        <w:lastRenderedPageBreak/>
        <w:t xml:space="preserve">demanda, denuncia o contestación de las mismas), desde carácter público a confidenciales. Por lo que en el supuesto, sin conceder que los particulares señalados en la solicitud de información, tengan algún procedimiento, dentro de la jurisdicción territorial del Sujeto Obligado, la información pudiera obrar en los archivos. </w:t>
      </w:r>
    </w:p>
    <w:p w14:paraId="0F820759" w14:textId="77777777" w:rsidR="002E59EA" w:rsidRPr="009E3FCA" w:rsidRDefault="002E59EA" w:rsidP="002E59EA">
      <w:pPr>
        <w:spacing w:line="360" w:lineRule="auto"/>
        <w:ind w:right="49"/>
        <w:contextualSpacing/>
        <w:jc w:val="both"/>
        <w:rPr>
          <w:rFonts w:ascii="Palatino Linotype" w:eastAsia="MS Mincho" w:hAnsi="Palatino Linotype"/>
          <w:sz w:val="28"/>
        </w:rPr>
      </w:pPr>
    </w:p>
    <w:p w14:paraId="73DCAF9A" w14:textId="0347922E" w:rsidR="00552313" w:rsidRPr="007328A3" w:rsidRDefault="002E59EA" w:rsidP="00552313">
      <w:pPr>
        <w:numPr>
          <w:ilvl w:val="0"/>
          <w:numId w:val="2"/>
        </w:numPr>
        <w:spacing w:line="360" w:lineRule="auto"/>
        <w:ind w:left="0" w:right="49" w:firstLine="0"/>
        <w:contextualSpacing/>
        <w:jc w:val="both"/>
        <w:rPr>
          <w:rFonts w:ascii="Palatino Linotype" w:eastAsia="MS Mincho" w:hAnsi="Palatino Linotype"/>
          <w:sz w:val="24"/>
          <w:szCs w:val="24"/>
        </w:rPr>
      </w:pPr>
      <w:r w:rsidRPr="007328A3">
        <w:rPr>
          <w:rFonts w:ascii="Palatino Linotype" w:hAnsi="Palatino Linotype"/>
          <w:sz w:val="24"/>
          <w:szCs w:val="24"/>
        </w:rPr>
        <w:t>En ese orden de ideas, del supuesto que existiera la información, la misma pudiera obrar en las bases de datos que tiene registradas el Sujeto Obligado ante este Instituto de Transparencia, las cuales atendiendo a la naturaleza de la información se encuentran clasificadas</w:t>
      </w:r>
      <w:r w:rsidR="00991C44" w:rsidRPr="007328A3">
        <w:rPr>
          <w:rFonts w:ascii="Palatino Linotype" w:hAnsi="Palatino Linotype"/>
          <w:sz w:val="24"/>
          <w:szCs w:val="24"/>
        </w:rPr>
        <w:t xml:space="preserve"> como información confidencial.</w:t>
      </w:r>
      <w:r w:rsidR="00552313" w:rsidRPr="007328A3">
        <w:rPr>
          <w:rFonts w:ascii="Palatino Linotype" w:hAnsi="Palatino Linotype"/>
          <w:sz w:val="24"/>
          <w:szCs w:val="24"/>
        </w:rPr>
        <w:t xml:space="preserve"> </w:t>
      </w:r>
      <w:r w:rsidR="00552313" w:rsidRPr="007328A3">
        <w:rPr>
          <w:sz w:val="24"/>
          <w:szCs w:val="24"/>
        </w:rPr>
        <w:t xml:space="preserve">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 </w:t>
      </w:r>
    </w:p>
    <w:p w14:paraId="45E0CE1B" w14:textId="77777777" w:rsidR="00552313" w:rsidRPr="007328A3" w:rsidRDefault="00552313" w:rsidP="00552313">
      <w:pPr>
        <w:pStyle w:val="Prrafodelista"/>
        <w:rPr>
          <w:sz w:val="24"/>
        </w:rPr>
      </w:pPr>
    </w:p>
    <w:p w14:paraId="5C4FCA55" w14:textId="77777777" w:rsidR="00552313" w:rsidRPr="007328A3" w:rsidRDefault="00552313" w:rsidP="00552313">
      <w:pPr>
        <w:numPr>
          <w:ilvl w:val="0"/>
          <w:numId w:val="2"/>
        </w:numPr>
        <w:spacing w:line="360" w:lineRule="auto"/>
        <w:ind w:left="0" w:right="49" w:firstLine="0"/>
        <w:contextualSpacing/>
        <w:jc w:val="both"/>
        <w:rPr>
          <w:rFonts w:ascii="Palatino Linotype" w:eastAsia="MS Mincho" w:hAnsi="Palatino Linotype"/>
          <w:sz w:val="24"/>
          <w:szCs w:val="24"/>
        </w:rPr>
      </w:pPr>
      <w:r w:rsidRPr="007328A3">
        <w:rPr>
          <w:sz w:val="24"/>
          <w:szCs w:val="24"/>
        </w:rPr>
        <w:t>En concordancia de lo anterior, el artículo 116 y 120 de la Ley General de Transparencia, prevé:</w:t>
      </w:r>
    </w:p>
    <w:p w14:paraId="5ABB82C7" w14:textId="77777777" w:rsidR="00552313" w:rsidRPr="007328A3" w:rsidRDefault="00552313" w:rsidP="00552313">
      <w:pPr>
        <w:pStyle w:val="Prrafodelista"/>
        <w:rPr>
          <w:sz w:val="24"/>
        </w:rPr>
      </w:pPr>
    </w:p>
    <w:p w14:paraId="6694FDA8"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 “Artículo 116. Se considera información confidencial la que contiene datos personales concernientes a una persona identificada o identificable. </w:t>
      </w:r>
    </w:p>
    <w:p w14:paraId="6E60393C"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 </w:t>
      </w:r>
    </w:p>
    <w:p w14:paraId="6F06E843"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Artículo 120. Para que los sujetos obligados puedan permitir el acceso a información confidencial requieren obtener el consentimiento de los particulares titulares de la información. No se requerirá el consentimiento del titular de la información confidencial cuando: </w:t>
      </w:r>
    </w:p>
    <w:p w14:paraId="3C0C6C1B"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lastRenderedPageBreak/>
        <w:t xml:space="preserve">I. La información se encuentre en registros públicos o fuentes de acceso público; </w:t>
      </w:r>
    </w:p>
    <w:p w14:paraId="0022573A"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II. Por ley tenga el carácter de pública; </w:t>
      </w:r>
    </w:p>
    <w:p w14:paraId="7D12EDFA"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III. Exista una orden judicial; </w:t>
      </w:r>
    </w:p>
    <w:p w14:paraId="7A4F4302"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IV. Por razones de seguridad nacional y salubridad general, o para proteger los derechos de terceros, se requiera su publicación, o </w:t>
      </w:r>
    </w:p>
    <w:p w14:paraId="72810D4F"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B2A5710" w14:textId="5BE895D2" w:rsidR="00552313" w:rsidRPr="00552313" w:rsidRDefault="00552313" w:rsidP="00552313">
      <w:pPr>
        <w:spacing w:line="360" w:lineRule="auto"/>
        <w:ind w:left="567" w:right="822"/>
        <w:contextualSpacing/>
        <w:jc w:val="both"/>
        <w:rPr>
          <w:rFonts w:ascii="Palatino Linotype" w:eastAsia="MS Mincho" w:hAnsi="Palatino Linotype"/>
          <w:i/>
          <w:sz w:val="32"/>
        </w:rPr>
      </w:pPr>
      <w:r w:rsidRPr="00552313">
        <w:rPr>
          <w:rFonts w:ascii="Palatino Linotype" w:hAnsi="Palatino Linotype"/>
          <w:i/>
          <w:sz w:val="22"/>
        </w:rPr>
        <w:t>…”</w:t>
      </w:r>
    </w:p>
    <w:p w14:paraId="725AB928" w14:textId="77777777" w:rsidR="00552313" w:rsidRDefault="00552313" w:rsidP="00552313">
      <w:pPr>
        <w:spacing w:line="360" w:lineRule="auto"/>
        <w:ind w:right="49"/>
        <w:contextualSpacing/>
        <w:jc w:val="both"/>
        <w:rPr>
          <w:rFonts w:ascii="Palatino Linotype" w:eastAsia="MS Mincho" w:hAnsi="Palatino Linotype"/>
          <w:sz w:val="28"/>
        </w:rPr>
      </w:pPr>
    </w:p>
    <w:p w14:paraId="4DC5D002" w14:textId="77777777" w:rsidR="00552313" w:rsidRPr="00552313" w:rsidRDefault="00552313" w:rsidP="00552313">
      <w:pPr>
        <w:numPr>
          <w:ilvl w:val="0"/>
          <w:numId w:val="2"/>
        </w:numPr>
        <w:spacing w:line="360" w:lineRule="auto"/>
        <w:ind w:left="0" w:right="49" w:firstLine="0"/>
        <w:contextualSpacing/>
        <w:jc w:val="both"/>
        <w:rPr>
          <w:rFonts w:ascii="Palatino Linotype" w:eastAsia="MS Mincho" w:hAnsi="Palatino Linotype"/>
          <w:sz w:val="36"/>
        </w:rPr>
      </w:pPr>
      <w:r w:rsidRPr="00552313">
        <w:rPr>
          <w:rFonts w:ascii="Palatino Linotype" w:hAnsi="Palatino Linotype"/>
          <w:sz w:val="24"/>
        </w:rPr>
        <w:t xml:space="preserve">Situación que retoma de manera similar la Ley Estatal de Transparencia, en los artículos 143, fracción I, 147 y 148, que señalan: </w:t>
      </w:r>
    </w:p>
    <w:p w14:paraId="2DC3E678" w14:textId="77777777" w:rsidR="00552313" w:rsidRDefault="00552313" w:rsidP="00552313">
      <w:pPr>
        <w:spacing w:line="360" w:lineRule="auto"/>
        <w:ind w:right="49"/>
        <w:contextualSpacing/>
        <w:jc w:val="both"/>
      </w:pPr>
    </w:p>
    <w:p w14:paraId="4F6D5A71"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“Artículo 143. Para los efectos de esta Ley se considera información confidencial, la clasificada como tal, de manera permanente, por su naturaleza, cuando: </w:t>
      </w:r>
    </w:p>
    <w:p w14:paraId="4075BE7E"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I. Se refiera a la información privada y los datos personales concernientes a una persona física o jurídica colectiva identificada o identificable;</w:t>
      </w:r>
    </w:p>
    <w:p w14:paraId="1EEFEF26" w14:textId="7916BF55"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 </w:t>
      </w:r>
    </w:p>
    <w:p w14:paraId="78B7093A"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Artículo 147. Para que los sujetos obligados puedan permitir el acceso a información confidencial requieren obtener el consentimiento de los particulares titulares de la información. </w:t>
      </w:r>
    </w:p>
    <w:p w14:paraId="4923FDFD"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Artículo 148. No se requerirá el consentimiento del titular de la información confidencial cuando: </w:t>
      </w:r>
    </w:p>
    <w:p w14:paraId="485D6A80"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I. La información se encuentre en registros públicos o fuentes de acceso público; </w:t>
      </w:r>
    </w:p>
    <w:p w14:paraId="51B9071B"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lastRenderedPageBreak/>
        <w:t xml:space="preserve">II. Por Ley tenga el carácter de pública; </w:t>
      </w:r>
    </w:p>
    <w:p w14:paraId="7102F31A"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III. Exista una orden judicial; </w:t>
      </w:r>
    </w:p>
    <w:p w14:paraId="25E5262A"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IV. Por razones de seguridad pública, o para proteger los derechos de terceros, se requiera su publicación; o </w:t>
      </w:r>
    </w:p>
    <w:p w14:paraId="0B2C34EE" w14:textId="77777777" w:rsidR="00552313" w:rsidRPr="00552313" w:rsidRDefault="00552313" w:rsidP="00552313">
      <w:pPr>
        <w:spacing w:line="360" w:lineRule="auto"/>
        <w:ind w:left="567" w:right="822"/>
        <w:contextualSpacing/>
        <w:jc w:val="both"/>
        <w:rPr>
          <w:rFonts w:ascii="Palatino Linotype" w:hAnsi="Palatino Linotype"/>
          <w:i/>
          <w:sz w:val="22"/>
        </w:rPr>
      </w:pPr>
      <w:r w:rsidRPr="00552313">
        <w:rPr>
          <w:rFonts w:ascii="Palatino Linotype" w:hAnsi="Palatino Linotype"/>
          <w:i/>
          <w:sz w:val="22"/>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DAB97D1" w14:textId="39F73A38" w:rsidR="00552313" w:rsidRPr="00552313" w:rsidRDefault="00552313" w:rsidP="00552313">
      <w:pPr>
        <w:spacing w:line="360" w:lineRule="auto"/>
        <w:ind w:left="567" w:right="822"/>
        <w:contextualSpacing/>
        <w:jc w:val="both"/>
        <w:rPr>
          <w:rFonts w:ascii="Palatino Linotype" w:eastAsia="MS Mincho" w:hAnsi="Palatino Linotype"/>
          <w:i/>
          <w:sz w:val="32"/>
        </w:rPr>
      </w:pPr>
      <w:r w:rsidRPr="00552313">
        <w:rPr>
          <w:rFonts w:ascii="Palatino Linotype" w:hAnsi="Palatino Linotype"/>
          <w:i/>
          <w:sz w:val="22"/>
        </w:rPr>
        <w:t>…”</w:t>
      </w:r>
    </w:p>
    <w:p w14:paraId="0FD170A8" w14:textId="77777777" w:rsidR="00552313" w:rsidRPr="00552313" w:rsidRDefault="00552313" w:rsidP="00552313">
      <w:pPr>
        <w:spacing w:line="360" w:lineRule="auto"/>
        <w:ind w:right="49"/>
        <w:contextualSpacing/>
        <w:jc w:val="both"/>
        <w:rPr>
          <w:rFonts w:ascii="Palatino Linotype" w:eastAsia="MS Mincho" w:hAnsi="Palatino Linotype"/>
          <w:sz w:val="28"/>
        </w:rPr>
      </w:pPr>
    </w:p>
    <w:p w14:paraId="5238F87D" w14:textId="77777777" w:rsidR="00552313" w:rsidRPr="00552313" w:rsidRDefault="00552313" w:rsidP="00552313">
      <w:pPr>
        <w:numPr>
          <w:ilvl w:val="0"/>
          <w:numId w:val="2"/>
        </w:numPr>
        <w:spacing w:line="360" w:lineRule="auto"/>
        <w:ind w:left="0" w:right="49" w:firstLine="0"/>
        <w:contextualSpacing/>
        <w:jc w:val="both"/>
        <w:rPr>
          <w:rFonts w:ascii="Palatino Linotype" w:eastAsia="MS Mincho" w:hAnsi="Palatino Linotype"/>
          <w:sz w:val="36"/>
        </w:rPr>
      </w:pPr>
      <w:r w:rsidRPr="00552313">
        <w:rPr>
          <w:rFonts w:ascii="Palatino Linotype" w:hAnsi="Palatino Linotype"/>
          <w:sz w:val="24"/>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1473D55F" w14:textId="77777777" w:rsidR="00552313" w:rsidRPr="00552313" w:rsidRDefault="00552313" w:rsidP="00552313">
      <w:pPr>
        <w:spacing w:line="360" w:lineRule="auto"/>
        <w:ind w:right="49"/>
        <w:contextualSpacing/>
        <w:jc w:val="both"/>
        <w:rPr>
          <w:rFonts w:ascii="Palatino Linotype" w:eastAsia="MS Mincho" w:hAnsi="Palatino Linotype"/>
          <w:sz w:val="24"/>
        </w:rPr>
      </w:pPr>
    </w:p>
    <w:p w14:paraId="71914014" w14:textId="77777777" w:rsidR="00C76F48" w:rsidRPr="00FB4F3C" w:rsidRDefault="00552313" w:rsidP="00552313">
      <w:pPr>
        <w:numPr>
          <w:ilvl w:val="0"/>
          <w:numId w:val="2"/>
        </w:numPr>
        <w:spacing w:line="360" w:lineRule="auto"/>
        <w:ind w:left="0" w:right="49" w:firstLine="0"/>
        <w:contextualSpacing/>
        <w:jc w:val="both"/>
        <w:rPr>
          <w:rFonts w:ascii="Palatino Linotype" w:eastAsia="MS Mincho" w:hAnsi="Palatino Linotype"/>
          <w:sz w:val="44"/>
        </w:rPr>
      </w:pPr>
      <w:r w:rsidRPr="00FB4F3C">
        <w:rPr>
          <w:rFonts w:ascii="Palatino Linotype" w:hAnsi="Palatino Linotype"/>
          <w:sz w:val="24"/>
        </w:rPr>
        <w:t xml:space="preserve">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14:paraId="73EED48D" w14:textId="77777777" w:rsidR="00C76F48" w:rsidRPr="00FB4F3C" w:rsidRDefault="00C76F48" w:rsidP="00C76F48">
      <w:pPr>
        <w:pStyle w:val="Prrafodelista"/>
        <w:rPr>
          <w:rFonts w:ascii="Palatino Linotype" w:hAnsi="Palatino Linotype"/>
          <w:sz w:val="32"/>
        </w:rPr>
      </w:pPr>
    </w:p>
    <w:p w14:paraId="2C5D08A7" w14:textId="77777777" w:rsidR="00C76F48" w:rsidRPr="00FB4F3C" w:rsidRDefault="00552313" w:rsidP="00552313">
      <w:pPr>
        <w:numPr>
          <w:ilvl w:val="0"/>
          <w:numId w:val="2"/>
        </w:numPr>
        <w:spacing w:line="360" w:lineRule="auto"/>
        <w:ind w:left="0" w:right="49" w:firstLine="0"/>
        <w:contextualSpacing/>
        <w:jc w:val="both"/>
        <w:rPr>
          <w:rFonts w:ascii="Palatino Linotype" w:eastAsia="MS Mincho" w:hAnsi="Palatino Linotype"/>
          <w:sz w:val="44"/>
        </w:rPr>
      </w:pPr>
      <w:r w:rsidRPr="00FB4F3C">
        <w:rPr>
          <w:rFonts w:ascii="Palatino Linotype" w:hAnsi="Palatino Linotype"/>
          <w:sz w:val="24"/>
        </w:rPr>
        <w:t xml:space="preserve">Además, los sujetos obligados serán responsables de los datos personales y, en relación con éstos, deberán cumplir, con las obligaciones establecidas en las leyes de la materia y en la Ley General de Transparencia y Acceso a la Información Pública. </w:t>
      </w:r>
    </w:p>
    <w:p w14:paraId="69E13AC1" w14:textId="77777777" w:rsidR="00C76F48" w:rsidRPr="00FB4F3C" w:rsidRDefault="00552313" w:rsidP="00552313">
      <w:pPr>
        <w:numPr>
          <w:ilvl w:val="0"/>
          <w:numId w:val="2"/>
        </w:numPr>
        <w:spacing w:line="360" w:lineRule="auto"/>
        <w:ind w:left="0" w:right="49" w:firstLine="0"/>
        <w:contextualSpacing/>
        <w:jc w:val="both"/>
        <w:rPr>
          <w:rFonts w:ascii="Palatino Linotype" w:eastAsia="MS Mincho" w:hAnsi="Palatino Linotype"/>
          <w:sz w:val="44"/>
        </w:rPr>
      </w:pPr>
      <w:r w:rsidRPr="00FB4F3C">
        <w:rPr>
          <w:rFonts w:ascii="Palatino Linotype" w:hAnsi="Palatino Linotype"/>
          <w:sz w:val="24"/>
        </w:rPr>
        <w:t xml:space="preserve">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 </w:t>
      </w:r>
    </w:p>
    <w:p w14:paraId="61662235" w14:textId="77777777" w:rsidR="00C76F48" w:rsidRPr="00FB4F3C" w:rsidRDefault="00C76F48" w:rsidP="00C76F48">
      <w:pPr>
        <w:pStyle w:val="Prrafodelista"/>
        <w:rPr>
          <w:rFonts w:ascii="Palatino Linotype" w:hAnsi="Palatino Linotype"/>
          <w:sz w:val="28"/>
        </w:rPr>
      </w:pPr>
    </w:p>
    <w:p w14:paraId="4E87AB52" w14:textId="77777777" w:rsidR="00C76F48" w:rsidRPr="007328A3" w:rsidRDefault="00C76F48" w:rsidP="00C43838">
      <w:pPr>
        <w:spacing w:line="360" w:lineRule="auto"/>
        <w:ind w:left="284" w:right="49"/>
        <w:contextualSpacing/>
        <w:jc w:val="both"/>
        <w:rPr>
          <w:rFonts w:ascii="Palatino Linotype" w:hAnsi="Palatino Linotype"/>
          <w:sz w:val="22"/>
        </w:rPr>
      </w:pPr>
      <w:r w:rsidRPr="00FB4F3C">
        <w:rPr>
          <w:rFonts w:ascii="Palatino Linotype" w:hAnsi="Palatino Linotype"/>
          <w:sz w:val="24"/>
        </w:rPr>
        <w:t>a</w:t>
      </w:r>
      <w:r w:rsidRPr="007328A3">
        <w:rPr>
          <w:rFonts w:ascii="Palatino Linotype" w:hAnsi="Palatino Linotype"/>
          <w:sz w:val="22"/>
        </w:rPr>
        <w:t xml:space="preserve">) Se trate de datos personales, esto es, información concerniente a una persona física y que ésta sea identificada o identificable o bien, sea aquella que refiera aspectos de la vida privada o íntima de las personas. </w:t>
      </w:r>
    </w:p>
    <w:p w14:paraId="155C8ABE" w14:textId="77777777" w:rsidR="00C76F48" w:rsidRPr="007328A3" w:rsidRDefault="00C76F48" w:rsidP="00C43838">
      <w:pPr>
        <w:spacing w:line="360" w:lineRule="auto"/>
        <w:ind w:left="284" w:right="49"/>
        <w:contextualSpacing/>
        <w:jc w:val="both"/>
        <w:rPr>
          <w:rFonts w:ascii="Palatino Linotype" w:hAnsi="Palatino Linotype"/>
          <w:sz w:val="22"/>
        </w:rPr>
      </w:pPr>
      <w:r w:rsidRPr="007328A3">
        <w:rPr>
          <w:rFonts w:ascii="Palatino Linotype" w:hAnsi="Palatino Linotype"/>
          <w:sz w:val="22"/>
        </w:rPr>
        <w:t xml:space="preserve">b) Para la difusión de los datos, se requiera el consentimiento del titular. </w:t>
      </w:r>
    </w:p>
    <w:p w14:paraId="4B324B7E" w14:textId="77777777" w:rsidR="00C76F48" w:rsidRPr="00FB4F3C" w:rsidRDefault="00C76F48" w:rsidP="00C76F48">
      <w:pPr>
        <w:pStyle w:val="Prrafodelista"/>
        <w:rPr>
          <w:rFonts w:ascii="Palatino Linotype" w:hAnsi="Palatino Linotype"/>
          <w:sz w:val="28"/>
        </w:rPr>
      </w:pPr>
    </w:p>
    <w:p w14:paraId="2A3FFBF6" w14:textId="77777777" w:rsidR="00C76F48" w:rsidRPr="00FB4F3C" w:rsidRDefault="00552313" w:rsidP="00552313">
      <w:pPr>
        <w:numPr>
          <w:ilvl w:val="0"/>
          <w:numId w:val="2"/>
        </w:numPr>
        <w:spacing w:line="360" w:lineRule="auto"/>
        <w:ind w:left="0" w:right="49" w:firstLine="0"/>
        <w:contextualSpacing/>
        <w:jc w:val="both"/>
        <w:rPr>
          <w:rFonts w:ascii="Palatino Linotype" w:eastAsia="MS Mincho" w:hAnsi="Palatino Linotype"/>
          <w:sz w:val="44"/>
        </w:rPr>
      </w:pPr>
      <w:r w:rsidRPr="00FB4F3C">
        <w:rPr>
          <w:rFonts w:ascii="Palatino Linotype" w:hAnsi="Palatino Linotype"/>
          <w:sz w:val="24"/>
        </w:rPr>
        <w:t>En ese orden de ideas, el artículo 4°, fracción IX, de la Ley General de Protección de Datos Personales en Posesión de Sujetos Obligados y 4°, fracción XI, de la Ley de Protección de Datos Personales en Posesión de Sujetos Obligados del Estado de México y Municipios, establece que los datos personales corresponden a la información concerniente a una persona física identificada o identificable.</w:t>
      </w:r>
    </w:p>
    <w:p w14:paraId="0A1B9977" w14:textId="77777777" w:rsidR="00C76F48" w:rsidRPr="00C43838" w:rsidRDefault="00C76F48" w:rsidP="00C76F48">
      <w:pPr>
        <w:spacing w:line="360" w:lineRule="auto"/>
        <w:ind w:right="49"/>
        <w:contextualSpacing/>
        <w:jc w:val="both"/>
        <w:rPr>
          <w:rFonts w:ascii="Palatino Linotype" w:eastAsia="MS Mincho" w:hAnsi="Palatino Linotype"/>
          <w:sz w:val="24"/>
        </w:rPr>
      </w:pPr>
    </w:p>
    <w:p w14:paraId="60C5C052" w14:textId="0E7038E5" w:rsidR="00C76F48" w:rsidRPr="00FB4F3C" w:rsidRDefault="00552313" w:rsidP="00552313">
      <w:pPr>
        <w:numPr>
          <w:ilvl w:val="0"/>
          <w:numId w:val="2"/>
        </w:numPr>
        <w:spacing w:line="360" w:lineRule="auto"/>
        <w:ind w:left="0" w:right="49" w:firstLine="0"/>
        <w:contextualSpacing/>
        <w:jc w:val="both"/>
        <w:rPr>
          <w:rFonts w:ascii="Palatino Linotype" w:eastAsia="MS Mincho" w:hAnsi="Palatino Linotype"/>
          <w:sz w:val="44"/>
        </w:rPr>
      </w:pPr>
      <w:r w:rsidRPr="00FB4F3C">
        <w:rPr>
          <w:rFonts w:ascii="Palatino Linotype" w:hAnsi="Palatino Linotype"/>
          <w:sz w:val="24"/>
        </w:rPr>
        <w:lastRenderedPageBreak/>
        <w:t>Situación que toma relevancia, púes el apartado ¿Qué son los datos personales?</w:t>
      </w:r>
      <w:r w:rsidR="00C43838">
        <w:rPr>
          <w:rStyle w:val="Refdenotaalpie"/>
          <w:rFonts w:ascii="Palatino Linotype" w:hAnsi="Palatino Linotype"/>
          <w:sz w:val="24"/>
        </w:rPr>
        <w:footnoteReference w:id="6"/>
      </w:r>
      <w:r w:rsidRPr="00FB4F3C">
        <w:rPr>
          <w:rFonts w:ascii="Palatino Linotype" w:hAnsi="Palatino Linotype"/>
          <w:sz w:val="24"/>
        </w:rPr>
        <w:t xml:space="preserve">, de la página oficial de este Instituto, precisa como una categoría de dato personal, aquellos relacionados con procedimientos administrativos y jurisdiccionales, que corresponden a toda aquella información relacionada íntimamente a una persona, relacionada con procedimientos administrativos o juicios en materia laboral, civil, penal, fiscal, mercantil o cualquier otra rama del derecho. </w:t>
      </w:r>
    </w:p>
    <w:p w14:paraId="694E3FB8" w14:textId="77777777" w:rsidR="00C76F48" w:rsidRPr="00FB4F3C" w:rsidRDefault="00C76F48" w:rsidP="00C76F48">
      <w:pPr>
        <w:pStyle w:val="Prrafodelista"/>
        <w:rPr>
          <w:rFonts w:ascii="Palatino Linotype" w:hAnsi="Palatino Linotype"/>
          <w:sz w:val="28"/>
        </w:rPr>
      </w:pPr>
    </w:p>
    <w:p w14:paraId="6622DD61" w14:textId="77777777" w:rsidR="00C76F48" w:rsidRPr="00FB4F3C" w:rsidRDefault="00552313" w:rsidP="00552313">
      <w:pPr>
        <w:numPr>
          <w:ilvl w:val="0"/>
          <w:numId w:val="2"/>
        </w:numPr>
        <w:spacing w:line="360" w:lineRule="auto"/>
        <w:ind w:left="0" w:right="49" w:firstLine="0"/>
        <w:contextualSpacing/>
        <w:jc w:val="both"/>
        <w:rPr>
          <w:rFonts w:ascii="Palatino Linotype" w:eastAsia="MS Mincho" w:hAnsi="Palatino Linotype"/>
          <w:sz w:val="44"/>
        </w:rPr>
      </w:pPr>
      <w:r w:rsidRPr="00FB4F3C">
        <w:rPr>
          <w:rFonts w:ascii="Palatino Linotype" w:hAnsi="Palatino Linotype"/>
          <w:sz w:val="24"/>
        </w:rPr>
        <w:t xml:space="preserve">Así, </w:t>
      </w:r>
      <w:r w:rsidRPr="00C43838">
        <w:rPr>
          <w:rFonts w:ascii="Palatino Linotype" w:hAnsi="Palatino Linotype"/>
          <w:b/>
          <w:sz w:val="24"/>
          <w:u w:val="single"/>
        </w:rPr>
        <w:t xml:space="preserve">se puede desprender que la información que dé cuenta respecto a que una persona es actor o demandado (homologo), </w:t>
      </w:r>
      <w:r w:rsidRPr="00FB4F3C">
        <w:rPr>
          <w:rFonts w:ascii="Palatino Linotype" w:hAnsi="Palatino Linotype"/>
          <w:sz w:val="24"/>
        </w:rPr>
        <w:t>de un procedimiento administrativo seguido en forma de juicio o jurisdiccional, en cualquier materia, corresponde a un dato personal que afecta su esfera privada. Al respecto, el segundo párrafo del artículo 17, de la Constitución Política de los Estados Unidos Mexicanos dispone que, toda persona tiene derecho a que se le administre justicia por tribunales que estarán expeditos para impartirla en los plazos y términos que fijen las leyes, emitiendo sus resoluciones de manera pronta, completa e imparcial.</w:t>
      </w:r>
    </w:p>
    <w:p w14:paraId="5AF1B6C0" w14:textId="77777777" w:rsidR="00C76F48" w:rsidRPr="00FB4F3C" w:rsidRDefault="00C76F48" w:rsidP="00C76F48">
      <w:pPr>
        <w:pStyle w:val="Prrafodelista"/>
        <w:rPr>
          <w:rFonts w:ascii="Palatino Linotype" w:hAnsi="Palatino Linotype"/>
          <w:sz w:val="28"/>
        </w:rPr>
      </w:pPr>
    </w:p>
    <w:p w14:paraId="05FCBCC5" w14:textId="77777777" w:rsidR="00C76F48" w:rsidRPr="00FB4F3C" w:rsidRDefault="00552313" w:rsidP="00552313">
      <w:pPr>
        <w:numPr>
          <w:ilvl w:val="0"/>
          <w:numId w:val="2"/>
        </w:numPr>
        <w:spacing w:line="360" w:lineRule="auto"/>
        <w:ind w:left="0" w:right="49" w:firstLine="0"/>
        <w:contextualSpacing/>
        <w:jc w:val="both"/>
        <w:rPr>
          <w:rFonts w:ascii="Palatino Linotype" w:eastAsia="MS Mincho" w:hAnsi="Palatino Linotype"/>
          <w:sz w:val="44"/>
        </w:rPr>
      </w:pPr>
      <w:r w:rsidRPr="00FB4F3C">
        <w:rPr>
          <w:rFonts w:ascii="Palatino Linotype" w:hAnsi="Palatino Linotype"/>
          <w:sz w:val="24"/>
        </w:rPr>
        <w:t xml:space="preserve">Además, es oportuno traer el estudio la Tesis: I.9o.C.27 K, Novena Época, con número de registro 182261, del Noveno Tribunal Colegiado en Materia Civil del Primer Circuito, en la cual se dispone que a diferencia de los actos administrativos que son dictados en forma unilateral por la autoridad y no siempre se tramitan </w:t>
      </w:r>
      <w:r w:rsidRPr="00FB4F3C">
        <w:rPr>
          <w:rFonts w:ascii="Palatino Linotype" w:hAnsi="Palatino Linotype"/>
          <w:sz w:val="24"/>
        </w:rPr>
        <w:lastRenderedPageBreak/>
        <w:t xml:space="preserve">mediante un procedimiento, los actos en el ámbito jurisdiccional la autoridad es sólo mediadora en la controversia suscitada entre los particulares, y el procedimiento se lleva a cabo a través de una serie de actos concatenados que son provocados por las propias partes en el proceso, tal como se muestra a continuación: </w:t>
      </w:r>
    </w:p>
    <w:p w14:paraId="4AE056A3" w14:textId="77777777" w:rsidR="00C76F48" w:rsidRDefault="00C76F48" w:rsidP="00C76F48">
      <w:pPr>
        <w:pStyle w:val="Prrafodelista"/>
      </w:pPr>
    </w:p>
    <w:p w14:paraId="1B687552" w14:textId="77777777" w:rsidR="00C76F48" w:rsidRPr="00C76F48" w:rsidRDefault="00552313" w:rsidP="00C76F48">
      <w:pPr>
        <w:spacing w:line="360" w:lineRule="auto"/>
        <w:ind w:left="567" w:right="822"/>
        <w:contextualSpacing/>
        <w:jc w:val="both"/>
        <w:rPr>
          <w:rFonts w:ascii="Palatino Linotype" w:hAnsi="Palatino Linotype"/>
          <w:i/>
          <w:sz w:val="22"/>
        </w:rPr>
      </w:pPr>
      <w:r w:rsidRPr="00C76F48">
        <w:rPr>
          <w:rFonts w:ascii="Palatino Linotype" w:hAnsi="Palatino Linotype"/>
          <w:b/>
          <w:i/>
          <w:sz w:val="22"/>
        </w:rPr>
        <w:t>“ACTOS ADMINISTRATIVOS Y JURISDICCIONALES. SUS DIFERENCIAS.</w:t>
      </w:r>
      <w:r w:rsidRPr="00C76F48">
        <w:rPr>
          <w:rFonts w:ascii="Palatino Linotype" w:hAnsi="Palatino Linotype"/>
          <w:i/>
          <w:sz w:val="22"/>
        </w:rPr>
        <w:t xml:space="preserve"> En materia administrativa los actos son dictados en forma unilateral por la autoridad y no siempre se tramitan mediante un procedimiento; por tanto, no existe una verdadera controversia entre la autoridad y un particular. En algunos casos, la autoridad administrativa da inicio al procedimiento a través de una orden dirigida al particular, quien debe acatarla o combatirla a través del juicio de nulidad o del recurso que prevea la ley que rige a ese acto. En cambio, en el ámbito jurisdiccional la autoridad es sólo mediadora en la controversia suscitada entre los particulares, y el procedimiento se lleva a cabo a través de una serie de actos concatenados que son provocados por las propias partes en el proceso, es decir, un procedimiento jurisdiccional inicia con la presentación de la demanda y culmina con la sentencia definitiva, y se forma con una serie de etapas que prevé la ley adjetiva y que sujeta a los particulares; es decir, la presentación de la demanda trae como consecuencia que se lleve a cabo el emplazamiento de la contraparte; el ofrecimiento de pruebas trae como consecuencia su admisión y desahogo; sin embargo, puede suceder que una vez presentada la demanda no se lleve a cabo el emplazamiento, en virtud de que el actor desista de la acción o de la instancia; asimismo, el ofrecimiento de pruebas no implica necesariamente su admisión y desahogo, porque las partes podrían desistir del ofrecimiento o no realizar los actos necesarios para su desahogo. </w:t>
      </w:r>
    </w:p>
    <w:p w14:paraId="1ACF7DD4" w14:textId="77777777" w:rsidR="00C76F48" w:rsidRDefault="00C76F48" w:rsidP="00C76F48">
      <w:pPr>
        <w:spacing w:line="360" w:lineRule="auto"/>
        <w:ind w:right="49"/>
        <w:contextualSpacing/>
        <w:jc w:val="both"/>
      </w:pPr>
    </w:p>
    <w:p w14:paraId="073C0D9B" w14:textId="572399B9" w:rsidR="00C76F48" w:rsidRPr="00FB4F3C" w:rsidRDefault="00552313" w:rsidP="00C76F48">
      <w:pPr>
        <w:pStyle w:val="Prrafodelista"/>
        <w:numPr>
          <w:ilvl w:val="0"/>
          <w:numId w:val="2"/>
        </w:numPr>
        <w:spacing w:line="360" w:lineRule="auto"/>
        <w:ind w:left="0" w:right="49" w:firstLine="0"/>
        <w:jc w:val="both"/>
        <w:rPr>
          <w:rFonts w:ascii="Palatino Linotype" w:eastAsia="MS Mincho" w:hAnsi="Palatino Linotype"/>
          <w:sz w:val="40"/>
        </w:rPr>
      </w:pPr>
      <w:r w:rsidRPr="00FB4F3C">
        <w:rPr>
          <w:rFonts w:ascii="Palatino Linotype" w:hAnsi="Palatino Linotype"/>
          <w:sz w:val="24"/>
        </w:rPr>
        <w:lastRenderedPageBreak/>
        <w:t>Conforme a lo anteri</w:t>
      </w:r>
      <w:r w:rsidR="00C43838">
        <w:rPr>
          <w:rFonts w:ascii="Palatino Linotype" w:hAnsi="Palatino Linotype"/>
          <w:sz w:val="24"/>
        </w:rPr>
        <w:t>or, al identificar a las partes, el</w:t>
      </w:r>
      <w:r w:rsidRPr="00FB4F3C">
        <w:rPr>
          <w:rFonts w:ascii="Palatino Linotype" w:hAnsi="Palatino Linotype"/>
          <w:sz w:val="24"/>
        </w:rPr>
        <w:t xml:space="preserve"> Recurrente, pretende acceder a información de índole privada, pues la información de su interés se refiere a la vida íntima de particulares, de tal suerte que, pronunciarse sobre la existencia de juicios en donde las personas señaladas sean parte, daría cuenta de que son actores o demandados (homólogos) en un juicio, lo cual únicamente refiere a la esfera privada e íntima de estos. </w:t>
      </w:r>
    </w:p>
    <w:p w14:paraId="0161F300" w14:textId="77777777" w:rsidR="00C76F48" w:rsidRPr="00FB4F3C" w:rsidRDefault="00C76F48" w:rsidP="00C76F48">
      <w:pPr>
        <w:pStyle w:val="Prrafodelista"/>
        <w:spacing w:line="360" w:lineRule="auto"/>
        <w:ind w:left="0" w:right="49"/>
        <w:jc w:val="both"/>
        <w:rPr>
          <w:rFonts w:ascii="Palatino Linotype" w:eastAsia="MS Mincho" w:hAnsi="Palatino Linotype"/>
          <w:sz w:val="24"/>
        </w:rPr>
      </w:pPr>
    </w:p>
    <w:p w14:paraId="25B3F4DC" w14:textId="77777777" w:rsidR="00C76F48" w:rsidRPr="00FB4F3C" w:rsidRDefault="00552313" w:rsidP="00C76F48">
      <w:pPr>
        <w:pStyle w:val="Prrafodelista"/>
        <w:numPr>
          <w:ilvl w:val="0"/>
          <w:numId w:val="2"/>
        </w:numPr>
        <w:spacing w:line="360" w:lineRule="auto"/>
        <w:ind w:left="0" w:right="49" w:firstLine="0"/>
        <w:jc w:val="both"/>
        <w:rPr>
          <w:rFonts w:ascii="Palatino Linotype" w:eastAsia="MS Mincho" w:hAnsi="Palatino Linotype"/>
          <w:sz w:val="40"/>
        </w:rPr>
      </w:pPr>
      <w:r w:rsidRPr="00FB4F3C">
        <w:rPr>
          <w:rFonts w:ascii="Palatino Linotype" w:hAnsi="Palatino Linotype"/>
          <w:sz w:val="24"/>
        </w:rPr>
        <w:t xml:space="preserve">Sobre el tema,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 </w:t>
      </w:r>
    </w:p>
    <w:p w14:paraId="44754E5D" w14:textId="77777777" w:rsidR="00C76F48" w:rsidRPr="00FB4F3C" w:rsidRDefault="00C76F48" w:rsidP="00C76F48">
      <w:pPr>
        <w:pStyle w:val="Prrafodelista"/>
        <w:rPr>
          <w:rFonts w:ascii="Palatino Linotype" w:hAnsi="Palatino Linotype"/>
          <w:sz w:val="24"/>
        </w:rPr>
      </w:pPr>
    </w:p>
    <w:p w14:paraId="754CF598" w14:textId="77777777" w:rsidR="00C76F48" w:rsidRPr="00FB4F3C" w:rsidRDefault="00552313" w:rsidP="00C76F48">
      <w:pPr>
        <w:pStyle w:val="Prrafodelista"/>
        <w:numPr>
          <w:ilvl w:val="0"/>
          <w:numId w:val="2"/>
        </w:numPr>
        <w:spacing w:line="360" w:lineRule="auto"/>
        <w:ind w:left="0" w:right="49" w:firstLine="0"/>
        <w:jc w:val="both"/>
        <w:rPr>
          <w:rFonts w:ascii="Palatino Linotype" w:eastAsia="MS Mincho" w:hAnsi="Palatino Linotype"/>
          <w:sz w:val="40"/>
        </w:rPr>
      </w:pPr>
      <w:r w:rsidRPr="00FB4F3C">
        <w:rPr>
          <w:rFonts w:ascii="Palatino Linotype" w:hAnsi="Palatino Linotype"/>
          <w:sz w:val="24"/>
        </w:rPr>
        <w:t xml:space="preserve">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 </w:t>
      </w:r>
    </w:p>
    <w:p w14:paraId="7C7DA2C5" w14:textId="77777777" w:rsidR="00C76F48" w:rsidRPr="00FB4F3C" w:rsidRDefault="00C76F48" w:rsidP="00C76F48">
      <w:pPr>
        <w:pStyle w:val="Prrafodelista"/>
        <w:rPr>
          <w:rFonts w:ascii="Palatino Linotype" w:hAnsi="Palatino Linotype"/>
          <w:sz w:val="24"/>
        </w:rPr>
      </w:pPr>
    </w:p>
    <w:p w14:paraId="201B1DBF" w14:textId="77777777" w:rsidR="00C76F48" w:rsidRPr="00FB4F3C" w:rsidRDefault="00552313" w:rsidP="00C76F48">
      <w:pPr>
        <w:pStyle w:val="Prrafodelista"/>
        <w:numPr>
          <w:ilvl w:val="0"/>
          <w:numId w:val="2"/>
        </w:numPr>
        <w:spacing w:line="360" w:lineRule="auto"/>
        <w:ind w:left="0" w:right="49" w:firstLine="0"/>
        <w:jc w:val="both"/>
        <w:rPr>
          <w:rFonts w:ascii="Palatino Linotype" w:eastAsia="MS Mincho" w:hAnsi="Palatino Linotype"/>
          <w:sz w:val="40"/>
        </w:rPr>
      </w:pPr>
      <w:r w:rsidRPr="00FB4F3C">
        <w:rPr>
          <w:rFonts w:ascii="Palatino Linotype" w:hAnsi="Palatino Linotype"/>
          <w:sz w:val="24"/>
        </w:rPr>
        <w:t xml:space="preserve">Finalmente, el artículo 17 del Pacto Internacional de los Derechos Civiles y Políticos señala que nadie será objeto de injerencias arbitrarias o ilegales en su vida privada, su familia, su domicilio o su correspondencia, ni de ataques ilegales a su </w:t>
      </w:r>
      <w:r w:rsidRPr="00FB4F3C">
        <w:rPr>
          <w:rFonts w:ascii="Palatino Linotype" w:hAnsi="Palatino Linotype"/>
          <w:sz w:val="24"/>
        </w:rPr>
        <w:lastRenderedPageBreak/>
        <w:t xml:space="preserve">honra y reputación; y que toda persona tiene derecho a la protección de la ley contra esas injerencias o esos ataques. </w:t>
      </w:r>
    </w:p>
    <w:p w14:paraId="7B2BBB21" w14:textId="77777777" w:rsidR="00C76F48" w:rsidRPr="00FB4F3C" w:rsidRDefault="00C76F48" w:rsidP="00C76F48">
      <w:pPr>
        <w:pStyle w:val="Prrafodelista"/>
        <w:rPr>
          <w:rFonts w:ascii="Palatino Linotype" w:hAnsi="Palatino Linotype"/>
          <w:sz w:val="24"/>
        </w:rPr>
      </w:pPr>
    </w:p>
    <w:p w14:paraId="232AB507" w14:textId="4B50F09E" w:rsidR="00552313" w:rsidRPr="00FB4F3C" w:rsidRDefault="00552313" w:rsidP="00C76F48">
      <w:pPr>
        <w:pStyle w:val="Prrafodelista"/>
        <w:numPr>
          <w:ilvl w:val="0"/>
          <w:numId w:val="2"/>
        </w:numPr>
        <w:spacing w:line="360" w:lineRule="auto"/>
        <w:ind w:left="0" w:right="49" w:firstLine="0"/>
        <w:jc w:val="both"/>
        <w:rPr>
          <w:rFonts w:ascii="Palatino Linotype" w:eastAsia="MS Mincho" w:hAnsi="Palatino Linotype"/>
          <w:sz w:val="40"/>
        </w:rPr>
      </w:pPr>
      <w:r w:rsidRPr="00FB4F3C">
        <w:rPr>
          <w:rFonts w:ascii="Palatino Linotype" w:hAnsi="Palatino Linotype"/>
          <w:sz w:val="24"/>
        </w:rPr>
        <w:t>Abona a lo anterior,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65C3B8BA" w14:textId="77777777" w:rsidR="00552313" w:rsidRDefault="00552313" w:rsidP="00552313">
      <w:pPr>
        <w:spacing w:line="360" w:lineRule="auto"/>
        <w:ind w:right="49"/>
        <w:contextualSpacing/>
        <w:jc w:val="both"/>
      </w:pPr>
    </w:p>
    <w:p w14:paraId="0D7AA132" w14:textId="77777777" w:rsidR="00C76F48" w:rsidRDefault="00552313" w:rsidP="00C76F48">
      <w:pPr>
        <w:spacing w:line="360" w:lineRule="auto"/>
        <w:ind w:left="567" w:right="822"/>
        <w:contextualSpacing/>
        <w:jc w:val="both"/>
        <w:rPr>
          <w:rFonts w:ascii="Palatino Linotype" w:hAnsi="Palatino Linotype"/>
          <w:i/>
          <w:sz w:val="22"/>
        </w:rPr>
      </w:pPr>
      <w:r w:rsidRPr="00C76F48">
        <w:rPr>
          <w:rFonts w:ascii="Palatino Linotype" w:hAnsi="Palatino Linotype"/>
          <w:b/>
          <w:i/>
          <w:sz w:val="22"/>
        </w:rPr>
        <w:t>“DERECHO A LA VIDA PRIVADA. SU CONTENIDO GENERAL Y LA IMPORTANCIA DE NO DESCONTEXTUALIZAR LAS REFERENCIAS A LA MISMA.</w:t>
      </w:r>
      <w:r w:rsidRPr="00C76F48">
        <w:rPr>
          <w:rFonts w:ascii="Palatino Linotype" w:hAnsi="Palatino Linotype"/>
          <w:i/>
          <w:sz w:val="22"/>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w:t>
      </w:r>
      <w:r w:rsidRPr="00C76F48">
        <w:rPr>
          <w:rFonts w:ascii="Palatino Linotype" w:hAnsi="Palatino Linotype"/>
          <w:i/>
          <w:sz w:val="22"/>
        </w:rPr>
        <w:lastRenderedPageBreak/>
        <w:t xml:space="preserve">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w:t>
      </w:r>
      <w:r w:rsidRPr="00C76F48">
        <w:rPr>
          <w:rFonts w:ascii="Palatino Linotype" w:hAnsi="Palatino Linotype"/>
          <w:i/>
          <w:sz w:val="22"/>
        </w:rPr>
        <w:lastRenderedPageBreak/>
        <w:t xml:space="preserve">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 </w:t>
      </w:r>
    </w:p>
    <w:p w14:paraId="2D3FE2C1" w14:textId="77777777" w:rsidR="00C76F48" w:rsidRDefault="00C76F48" w:rsidP="00C76F48">
      <w:pPr>
        <w:spacing w:line="360" w:lineRule="auto"/>
        <w:ind w:left="567" w:right="822"/>
        <w:contextualSpacing/>
        <w:jc w:val="both"/>
        <w:rPr>
          <w:rFonts w:ascii="Palatino Linotype" w:hAnsi="Palatino Linotype"/>
          <w:i/>
          <w:sz w:val="22"/>
        </w:rPr>
      </w:pPr>
    </w:p>
    <w:p w14:paraId="672DD0F3" w14:textId="77777777" w:rsidR="00FB4F3C" w:rsidRPr="00FB4F3C" w:rsidRDefault="00C76F48" w:rsidP="00C76F48">
      <w:pPr>
        <w:numPr>
          <w:ilvl w:val="0"/>
          <w:numId w:val="2"/>
        </w:numPr>
        <w:spacing w:line="360" w:lineRule="auto"/>
        <w:ind w:left="0" w:right="49" w:firstLine="0"/>
        <w:contextualSpacing/>
        <w:jc w:val="both"/>
        <w:rPr>
          <w:rFonts w:ascii="Palatino Linotype" w:eastAsia="MS Mincho" w:hAnsi="Palatino Linotype"/>
          <w:sz w:val="32"/>
        </w:rPr>
      </w:pPr>
      <w:r w:rsidRPr="00FB4F3C">
        <w:rPr>
          <w:rFonts w:ascii="Palatino Linotype" w:hAnsi="Palatino Linotype"/>
          <w:sz w:val="24"/>
        </w:rPr>
        <w:t xml:space="preserve">De conformidad con lo señalado, se colige que las actividades que realicen los particulares, dentro del ámbito privado, o dentro de la esfera particular, es información que debe protegerse, como lo es, la información relacionada con una relación jurídica procesal entre particulares. </w:t>
      </w:r>
    </w:p>
    <w:p w14:paraId="53FB9906" w14:textId="77777777" w:rsidR="00FB4F3C" w:rsidRPr="00FB4F3C" w:rsidRDefault="00FB4F3C" w:rsidP="00FB4F3C">
      <w:pPr>
        <w:spacing w:line="360" w:lineRule="auto"/>
        <w:ind w:right="49"/>
        <w:contextualSpacing/>
        <w:jc w:val="both"/>
        <w:rPr>
          <w:rFonts w:ascii="Palatino Linotype" w:eastAsia="MS Mincho" w:hAnsi="Palatino Linotype"/>
          <w:sz w:val="24"/>
        </w:rPr>
      </w:pPr>
    </w:p>
    <w:p w14:paraId="420E844A" w14:textId="63B5E413" w:rsidR="00C76F48" w:rsidRPr="00C43838" w:rsidRDefault="00C76F48" w:rsidP="00C76F48">
      <w:pPr>
        <w:numPr>
          <w:ilvl w:val="0"/>
          <w:numId w:val="2"/>
        </w:numPr>
        <w:spacing w:line="360" w:lineRule="auto"/>
        <w:ind w:left="0" w:right="49" w:firstLine="0"/>
        <w:contextualSpacing/>
        <w:jc w:val="both"/>
        <w:rPr>
          <w:rFonts w:ascii="Palatino Linotype" w:eastAsia="MS Mincho" w:hAnsi="Palatino Linotype"/>
          <w:sz w:val="32"/>
        </w:rPr>
      </w:pPr>
      <w:r w:rsidRPr="00FB4F3C">
        <w:rPr>
          <w:rFonts w:ascii="Palatino Linotype" w:hAnsi="Palatino Linotype"/>
          <w:sz w:val="24"/>
        </w:rPr>
        <w:t xml:space="preserve">En el presente caso, señalar que existe o no un juicio iniciado, iría en contra del derecho a la vida privada, pues daría cuenta de la decisión personal; es decir, un acto de voluntad para iniciar un procedimiento jurisdiccional, en contra de otras personas (físicas o morales, públicas o privadas), lo cual constituye cuestiones de carácter </w:t>
      </w:r>
      <w:r w:rsidRPr="00C43838">
        <w:rPr>
          <w:rFonts w:ascii="Palatino Linotype" w:hAnsi="Palatino Linotype"/>
          <w:sz w:val="24"/>
        </w:rPr>
        <w:t>estrictamente íntimo.</w:t>
      </w:r>
    </w:p>
    <w:p w14:paraId="11995BC7" w14:textId="77777777" w:rsidR="00C76F48" w:rsidRPr="00C43838" w:rsidRDefault="00C76F48" w:rsidP="00C76F48">
      <w:pPr>
        <w:spacing w:line="360" w:lineRule="auto"/>
        <w:ind w:right="49"/>
        <w:contextualSpacing/>
        <w:jc w:val="both"/>
        <w:rPr>
          <w:rFonts w:ascii="Palatino Linotype" w:eastAsia="MS Mincho" w:hAnsi="Palatino Linotype"/>
          <w:sz w:val="24"/>
        </w:rPr>
      </w:pPr>
    </w:p>
    <w:p w14:paraId="5AF11EF3" w14:textId="7E8E2B7F" w:rsidR="00C76F48" w:rsidRPr="00C43838" w:rsidRDefault="00C76F48" w:rsidP="00C76F48">
      <w:pPr>
        <w:numPr>
          <w:ilvl w:val="0"/>
          <w:numId w:val="2"/>
        </w:numPr>
        <w:spacing w:line="360" w:lineRule="auto"/>
        <w:ind w:left="0" w:right="49" w:firstLine="0"/>
        <w:contextualSpacing/>
        <w:jc w:val="both"/>
        <w:rPr>
          <w:rFonts w:ascii="Palatino Linotype" w:eastAsia="MS Mincho" w:hAnsi="Palatino Linotype"/>
          <w:sz w:val="36"/>
        </w:rPr>
      </w:pPr>
      <w:r w:rsidRPr="00C43838">
        <w:rPr>
          <w:rFonts w:ascii="Palatino Linotype" w:hAnsi="Palatino Linotype"/>
          <w:sz w:val="24"/>
        </w:rPr>
        <w:t xml:space="preserve">Por otra parte, precisar si existe o no un juicio en donde la contraparte sea </w:t>
      </w:r>
      <w:r w:rsidR="00C43838" w:rsidRPr="00C43838">
        <w:rPr>
          <w:rFonts w:ascii="Palatino Linotype" w:hAnsi="Palatino Linotype"/>
          <w:sz w:val="24"/>
        </w:rPr>
        <w:t>la persona referida</w:t>
      </w:r>
      <w:r w:rsidRPr="00C43838">
        <w:rPr>
          <w:rFonts w:ascii="Palatino Linotype" w:hAnsi="Palatino Linotype"/>
          <w:sz w:val="24"/>
        </w:rPr>
        <w:t xml:space="preserve"> por el Particular, también iría en contra del derecho a la vida privada, </w:t>
      </w:r>
      <w:r w:rsidRPr="00C43838">
        <w:rPr>
          <w:rFonts w:ascii="Palatino Linotype" w:hAnsi="Palatino Linotype"/>
          <w:sz w:val="24"/>
        </w:rPr>
        <w:lastRenderedPageBreak/>
        <w:t>pues daría a conocer que dicha persona tiene un juicio en su contra, lo cual ocasionaría una percepción negativa de esta y daría a conocer la decisión personal de defenderse en dicho procedimiento jurisdiccional.</w:t>
      </w:r>
    </w:p>
    <w:p w14:paraId="78A706B0" w14:textId="77777777" w:rsidR="00FB4F3C" w:rsidRPr="00FB4F3C" w:rsidRDefault="00FB4F3C" w:rsidP="00FB4F3C">
      <w:pPr>
        <w:pStyle w:val="Prrafodelista"/>
        <w:rPr>
          <w:rFonts w:ascii="Palatino Linotype" w:eastAsia="MS Mincho" w:hAnsi="Palatino Linotype"/>
          <w:sz w:val="36"/>
          <w:highlight w:val="yellow"/>
        </w:rPr>
      </w:pPr>
    </w:p>
    <w:p w14:paraId="16C7E481" w14:textId="77777777" w:rsidR="00FB4F3C" w:rsidRPr="00C43838" w:rsidRDefault="00FB4F3C" w:rsidP="00C76F48">
      <w:pPr>
        <w:numPr>
          <w:ilvl w:val="0"/>
          <w:numId w:val="2"/>
        </w:numPr>
        <w:spacing w:line="360" w:lineRule="auto"/>
        <w:ind w:left="0" w:right="49" w:firstLine="0"/>
        <w:contextualSpacing/>
        <w:jc w:val="both"/>
        <w:rPr>
          <w:rFonts w:ascii="Palatino Linotype" w:eastAsia="MS Mincho" w:hAnsi="Palatino Linotype"/>
          <w:sz w:val="36"/>
        </w:rPr>
      </w:pPr>
      <w:r w:rsidRPr="00C43838">
        <w:rPr>
          <w:rFonts w:ascii="Palatino Linotype" w:hAnsi="Palatino Linotype"/>
          <w:sz w:val="24"/>
        </w:rPr>
        <w:t>Además, proporcionar la información requerida, relacionada con el nombre de las personas, se estaría vinculando una situación jurídica de las personas identificadas en el requerimiento como participantes de un juicio de cualquier naturaleza, así como, el estado procesal del mismo.</w:t>
      </w:r>
    </w:p>
    <w:p w14:paraId="498EC323" w14:textId="77777777" w:rsidR="00FB4F3C" w:rsidRPr="00C43838" w:rsidRDefault="00FB4F3C" w:rsidP="00FB4F3C">
      <w:pPr>
        <w:pStyle w:val="Prrafodelista"/>
        <w:rPr>
          <w:rFonts w:ascii="Palatino Linotype" w:hAnsi="Palatino Linotype"/>
          <w:sz w:val="28"/>
        </w:rPr>
      </w:pPr>
    </w:p>
    <w:p w14:paraId="04E104B0" w14:textId="77777777" w:rsidR="00FB4F3C" w:rsidRPr="00C43838" w:rsidRDefault="00FB4F3C" w:rsidP="00C76F48">
      <w:pPr>
        <w:numPr>
          <w:ilvl w:val="0"/>
          <w:numId w:val="2"/>
        </w:numPr>
        <w:spacing w:line="360" w:lineRule="auto"/>
        <w:ind w:left="0" w:right="49" w:firstLine="0"/>
        <w:contextualSpacing/>
        <w:jc w:val="both"/>
        <w:rPr>
          <w:rFonts w:ascii="Palatino Linotype" w:eastAsia="MS Mincho" w:hAnsi="Palatino Linotype"/>
          <w:sz w:val="36"/>
        </w:rPr>
      </w:pPr>
      <w:r w:rsidRPr="00C43838">
        <w:rPr>
          <w:rFonts w:ascii="Palatino Linotype" w:hAnsi="Palatino Linotype"/>
          <w:sz w:val="24"/>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35CF1E89" w14:textId="77777777" w:rsidR="00FB4F3C" w:rsidRDefault="00FB4F3C" w:rsidP="00FB4F3C">
      <w:pPr>
        <w:pStyle w:val="Prrafodelista"/>
      </w:pPr>
    </w:p>
    <w:p w14:paraId="65D3328D" w14:textId="77777777" w:rsidR="00FB4F3C" w:rsidRPr="00FB4F3C" w:rsidRDefault="00FB4F3C" w:rsidP="00FB4F3C">
      <w:pPr>
        <w:spacing w:line="360" w:lineRule="auto"/>
        <w:ind w:left="567" w:right="822"/>
        <w:contextualSpacing/>
        <w:jc w:val="both"/>
        <w:rPr>
          <w:rFonts w:ascii="Palatino Linotype" w:hAnsi="Palatino Linotype"/>
          <w:i/>
          <w:sz w:val="22"/>
        </w:rPr>
      </w:pPr>
      <w:r w:rsidRPr="00FB4F3C">
        <w:rPr>
          <w:rFonts w:ascii="Palatino Linotype" w:hAnsi="Palatino Linotype"/>
          <w:b/>
          <w:i/>
          <w:sz w:val="22"/>
        </w:rPr>
        <w:t>“DERECHO A LA PRIVACIDAD O INTIMIDAD. ESTÁ PROTEGIDO POR EL ARTÍCULO 16, PRIMER PÁRRAFO, DE LA CONSTITUCIÓN POLÍTICA DE LOS ESTADOS UNIDOS MEXICANOS.</w:t>
      </w:r>
      <w:r w:rsidRPr="00FB4F3C">
        <w:rPr>
          <w:rFonts w:ascii="Palatino Linotype" w:hAnsi="Palatino Linotype"/>
          <w:i/>
          <w:sz w:val="22"/>
        </w:rPr>
        <w:t xml:space="preserve">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w:t>
      </w:r>
      <w:r w:rsidRPr="00FB4F3C">
        <w:rPr>
          <w:rFonts w:ascii="Palatino Linotype" w:hAnsi="Palatino Linotype"/>
          <w:i/>
          <w:sz w:val="22"/>
        </w:rPr>
        <w:lastRenderedPageBreak/>
        <w:t xml:space="preserve">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 </w:t>
      </w:r>
    </w:p>
    <w:p w14:paraId="61E7D0CE" w14:textId="77777777" w:rsidR="00C76F48" w:rsidRPr="00552313" w:rsidRDefault="00C76F48" w:rsidP="00C76F48">
      <w:pPr>
        <w:spacing w:line="360" w:lineRule="auto"/>
        <w:ind w:right="49"/>
        <w:contextualSpacing/>
        <w:jc w:val="both"/>
        <w:rPr>
          <w:rFonts w:ascii="Palatino Linotype" w:eastAsia="MS Mincho" w:hAnsi="Palatino Linotype"/>
          <w:sz w:val="28"/>
        </w:rPr>
      </w:pPr>
    </w:p>
    <w:p w14:paraId="00E4876F" w14:textId="77777777" w:rsidR="00FB4F3C" w:rsidRPr="00FB4F3C" w:rsidRDefault="00FB4F3C" w:rsidP="00FB4F3C">
      <w:pPr>
        <w:numPr>
          <w:ilvl w:val="0"/>
          <w:numId w:val="2"/>
        </w:numPr>
        <w:spacing w:line="360" w:lineRule="auto"/>
        <w:ind w:left="0" w:right="49" w:firstLine="0"/>
        <w:contextualSpacing/>
        <w:jc w:val="both"/>
        <w:rPr>
          <w:rFonts w:ascii="Palatino Linotype" w:eastAsia="MS Mincho" w:hAnsi="Palatino Linotype"/>
          <w:sz w:val="36"/>
        </w:rPr>
      </w:pPr>
      <w:r w:rsidRPr="00FB4F3C">
        <w:rPr>
          <w:rFonts w:ascii="Palatino Linotype" w:hAnsi="Palatino Linotype"/>
          <w:sz w:val="24"/>
        </w:rPr>
        <w:t>Conforme a dicha tesis aislada, la garantía de seguridad jurídica de los individuos a no ser molestados en su persona, familia, papeles o posesiones, salvo cuando medie mandato de</w:t>
      </w:r>
      <w:r w:rsidRPr="00FB4F3C">
        <w:rPr>
          <w:rFonts w:ascii="Palatino Linotype" w:eastAsia="MS Mincho" w:hAnsi="Palatino Linotype"/>
          <w:sz w:val="36"/>
        </w:rPr>
        <w:t xml:space="preserve"> </w:t>
      </w:r>
      <w:r w:rsidRPr="00FB4F3C">
        <w:rPr>
          <w:rFonts w:ascii="Palatino Linotype" w:hAnsi="Palatino Linotype"/>
          <w:sz w:val="24"/>
        </w:rPr>
        <w:t xml:space="preserve">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72F7D0BD" w14:textId="77777777" w:rsidR="00FB4F3C" w:rsidRPr="00C43838" w:rsidRDefault="00FB4F3C" w:rsidP="00FB4F3C">
      <w:pPr>
        <w:spacing w:line="360" w:lineRule="auto"/>
        <w:ind w:right="49"/>
        <w:contextualSpacing/>
        <w:jc w:val="both"/>
        <w:rPr>
          <w:rFonts w:ascii="Palatino Linotype" w:eastAsia="MS Mincho" w:hAnsi="Palatino Linotype"/>
          <w:sz w:val="24"/>
        </w:rPr>
      </w:pPr>
    </w:p>
    <w:p w14:paraId="280FD9DF" w14:textId="77777777" w:rsidR="00FB4F3C" w:rsidRPr="00FB4F3C" w:rsidRDefault="00FB4F3C" w:rsidP="00FB4F3C">
      <w:pPr>
        <w:numPr>
          <w:ilvl w:val="0"/>
          <w:numId w:val="2"/>
        </w:numPr>
        <w:spacing w:line="360" w:lineRule="auto"/>
        <w:ind w:left="0" w:right="49" w:firstLine="0"/>
        <w:contextualSpacing/>
        <w:jc w:val="both"/>
        <w:rPr>
          <w:rFonts w:ascii="Palatino Linotype" w:eastAsia="MS Mincho" w:hAnsi="Palatino Linotype"/>
          <w:sz w:val="36"/>
        </w:rPr>
      </w:pPr>
      <w:r w:rsidRPr="00FB4F3C">
        <w:rPr>
          <w:rFonts w:ascii="Palatino Linotype" w:hAnsi="Palatino Linotype"/>
          <w:sz w:val="24"/>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67AF1262" w14:textId="77777777" w:rsidR="00FB4F3C" w:rsidRPr="00FB4F3C" w:rsidRDefault="00FB4F3C" w:rsidP="00FB4F3C">
      <w:pPr>
        <w:pStyle w:val="Prrafodelista"/>
        <w:rPr>
          <w:rFonts w:ascii="Palatino Linotype" w:hAnsi="Palatino Linotype"/>
          <w:sz w:val="28"/>
        </w:rPr>
      </w:pPr>
    </w:p>
    <w:p w14:paraId="4261237A" w14:textId="77777777" w:rsidR="00FB4F3C" w:rsidRPr="00FB4F3C" w:rsidRDefault="00FB4F3C" w:rsidP="00FB4F3C">
      <w:pPr>
        <w:numPr>
          <w:ilvl w:val="0"/>
          <w:numId w:val="2"/>
        </w:numPr>
        <w:spacing w:line="360" w:lineRule="auto"/>
        <w:ind w:left="0" w:right="49" w:firstLine="0"/>
        <w:contextualSpacing/>
        <w:jc w:val="both"/>
        <w:rPr>
          <w:rFonts w:ascii="Palatino Linotype" w:eastAsia="MS Mincho" w:hAnsi="Palatino Linotype"/>
          <w:sz w:val="36"/>
        </w:rPr>
      </w:pPr>
      <w:r w:rsidRPr="00FB4F3C">
        <w:rPr>
          <w:rFonts w:ascii="Palatino Linotype" w:hAnsi="Palatino Linotype"/>
          <w:sz w:val="24"/>
        </w:rPr>
        <w:lastRenderedPageBreak/>
        <w:t xml:space="preserve">Por lo tanto, se considera que pronunciarse sobre la existencia o no de juicios, en donde la parte actora o contraparte sea una de las personas señaladas en la solicitud, implicaría revelar un aspecto de la vida privada que vincula a las personas de la que se requiere información con procedimientos jurisdiccionales, es decir, reflejaría una situación jurídica concreta del particular identificado, al dar cuenta de la decisión personal de iniciar un procedimiento o defenderse de este, o bien, actuar en este, lo cual afecta su intimidad. </w:t>
      </w:r>
    </w:p>
    <w:p w14:paraId="08053A80" w14:textId="77777777" w:rsidR="00FB4F3C" w:rsidRPr="00FB4F3C" w:rsidRDefault="00FB4F3C" w:rsidP="00FB4F3C">
      <w:pPr>
        <w:pStyle w:val="Prrafodelista"/>
        <w:rPr>
          <w:rFonts w:ascii="Palatino Linotype" w:hAnsi="Palatino Linotype"/>
          <w:sz w:val="28"/>
        </w:rPr>
      </w:pPr>
    </w:p>
    <w:p w14:paraId="4BA1ECA2" w14:textId="77777777" w:rsidR="00FB4F3C" w:rsidRPr="00FB4F3C" w:rsidRDefault="00FB4F3C" w:rsidP="00FB4F3C">
      <w:pPr>
        <w:numPr>
          <w:ilvl w:val="0"/>
          <w:numId w:val="2"/>
        </w:numPr>
        <w:spacing w:line="360" w:lineRule="auto"/>
        <w:ind w:left="0" w:right="49" w:firstLine="0"/>
        <w:contextualSpacing/>
        <w:jc w:val="both"/>
        <w:rPr>
          <w:rFonts w:ascii="Palatino Linotype" w:eastAsia="MS Mincho" w:hAnsi="Palatino Linotype"/>
          <w:sz w:val="36"/>
        </w:rPr>
      </w:pPr>
      <w:r w:rsidRPr="00FB4F3C">
        <w:rPr>
          <w:rFonts w:ascii="Palatino Linotype" w:hAnsi="Palatino Linotype"/>
          <w:sz w:val="24"/>
        </w:rPr>
        <w:t xml:space="preserve">Lo anterior, toda vez que dar a conocer la existencia de algún juicio, en donde se haga identificable a la parte actora o su contraparte, constituye información confidencial que afecta su esfera privada, dado que vulneraría la protección de su intimidad, al tratarse de información que da cuenta de situaciones concretas en ejercicio de sus derechos que hacen evidente la posición jurídica en la cual se han colocado por decisión propia. </w:t>
      </w:r>
    </w:p>
    <w:p w14:paraId="7BAE24E0" w14:textId="77777777" w:rsidR="00FB4F3C" w:rsidRPr="00FB4F3C" w:rsidRDefault="00FB4F3C" w:rsidP="00FB4F3C">
      <w:pPr>
        <w:pStyle w:val="Prrafodelista"/>
        <w:rPr>
          <w:rFonts w:ascii="Palatino Linotype" w:hAnsi="Palatino Linotype"/>
          <w:sz w:val="28"/>
        </w:rPr>
      </w:pPr>
    </w:p>
    <w:p w14:paraId="301A6F57" w14:textId="46D7F772" w:rsidR="00C43838" w:rsidRPr="00C43838" w:rsidRDefault="00FB4F3C" w:rsidP="00FB4F3C">
      <w:pPr>
        <w:numPr>
          <w:ilvl w:val="0"/>
          <w:numId w:val="2"/>
        </w:numPr>
        <w:spacing w:line="360" w:lineRule="auto"/>
        <w:ind w:left="0" w:right="49" w:firstLine="0"/>
        <w:contextualSpacing/>
        <w:jc w:val="both"/>
        <w:rPr>
          <w:rFonts w:ascii="Palatino Linotype" w:eastAsia="MS Mincho" w:hAnsi="Palatino Linotype"/>
          <w:sz w:val="36"/>
        </w:rPr>
      </w:pPr>
      <w:r w:rsidRPr="00FB4F3C">
        <w:rPr>
          <w:rFonts w:ascii="Palatino Linotype" w:hAnsi="Palatino Linotype"/>
          <w:sz w:val="24"/>
        </w:rPr>
        <w:t xml:space="preserve">Razón por la cual, se considera que el Sujeto Obligado </w:t>
      </w:r>
      <w:r w:rsidR="00C43838">
        <w:rPr>
          <w:rFonts w:ascii="Palatino Linotype" w:hAnsi="Palatino Linotype"/>
          <w:sz w:val="24"/>
        </w:rPr>
        <w:t>debe emitir un acuerdo a través del Comité de Transparencia mediante el cual se clasifique como información confidencial, el pronunciamiento sobre la existencia de expedientes en las que es parte, ya sea como actor o demandado (homologo) la persona señalada en la solicitud.</w:t>
      </w:r>
    </w:p>
    <w:p w14:paraId="6125B08A" w14:textId="77777777" w:rsidR="00C43838" w:rsidRDefault="00C43838" w:rsidP="00C43838">
      <w:pPr>
        <w:pStyle w:val="Prrafodelista"/>
        <w:rPr>
          <w:rFonts w:ascii="Palatino Linotype" w:hAnsi="Palatino Linotype"/>
          <w:sz w:val="24"/>
        </w:rPr>
      </w:pPr>
    </w:p>
    <w:bookmarkEnd w:id="9"/>
    <w:p w14:paraId="18814E0F" w14:textId="1D07D168"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16" w:name="_Toc4061692"/>
      <w:bookmarkStart w:id="17" w:name="_Toc486525261"/>
      <w:bookmarkStart w:id="18" w:name="_Toc445745148"/>
      <w:bookmarkStart w:id="19" w:name="_Toc447699324"/>
      <w:bookmarkStart w:id="20" w:name="_Toc87549684"/>
      <w:r w:rsidRPr="007C7FFD">
        <w:rPr>
          <w:rFonts w:ascii="Palatino Linotype" w:hAnsi="Palatino Linotype"/>
          <w:b/>
          <w:color w:val="auto"/>
          <w:sz w:val="24"/>
          <w:szCs w:val="24"/>
        </w:rPr>
        <w:lastRenderedPageBreak/>
        <w:t>R E S O L U T I V O S</w:t>
      </w:r>
      <w:bookmarkEnd w:id="16"/>
      <w:bookmarkEnd w:id="17"/>
      <w:bookmarkEnd w:id="18"/>
      <w:bookmarkEnd w:id="19"/>
      <w:bookmarkEnd w:id="20"/>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3B439A1A" w:rsidR="00CB2836"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 xml:space="preserve">Resultan </w:t>
      </w:r>
      <w:r w:rsidR="00C43838">
        <w:rPr>
          <w:rFonts w:ascii="Palatino Linotype" w:hAnsi="Palatino Linotype" w:cs="Arial"/>
          <w:sz w:val="24"/>
          <w:szCs w:val="24"/>
        </w:rPr>
        <w:t xml:space="preserve">parcialmente </w:t>
      </w:r>
      <w:r w:rsidRPr="00946F7F">
        <w:rPr>
          <w:rFonts w:ascii="Palatino Linotype" w:hAnsi="Palatino Linotype" w:cs="Arial"/>
          <w:sz w:val="24"/>
          <w:szCs w:val="24"/>
        </w:rPr>
        <w:t>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254F44" w:rsidRPr="00254F44">
        <w:rPr>
          <w:rFonts w:ascii="Palatino Linotype" w:eastAsia="Calibri" w:hAnsi="Palatino Linotype" w:cs="Tahoma"/>
          <w:b/>
          <w:sz w:val="24"/>
          <w:lang w:eastAsia="en-US"/>
        </w:rPr>
        <w:t>05018/INFOEM/IP/RR/2022</w:t>
      </w:r>
      <w:r w:rsidR="007328A3">
        <w:rPr>
          <w:rFonts w:ascii="Palatino Linotype" w:eastAsia="Calibri" w:hAnsi="Palatino Linotype" w:cs="Tahoma"/>
          <w:b/>
          <w:sz w:val="24"/>
          <w:lang w:eastAsia="en-US"/>
        </w:rPr>
        <w:t>,</w:t>
      </w:r>
      <w:r w:rsidRPr="00946F7F">
        <w:rPr>
          <w:rFonts w:ascii="Palatino Linotype" w:hAnsi="Palatino Linotype"/>
          <w:b/>
          <w:sz w:val="24"/>
          <w:szCs w:val="24"/>
        </w:rPr>
        <w:t xml:space="preserve"> </w:t>
      </w:r>
      <w:r w:rsidRPr="00946F7F">
        <w:rPr>
          <w:rFonts w:ascii="Palatino Linotype" w:hAnsi="Palatino Linotype"/>
          <w:sz w:val="24"/>
          <w:szCs w:val="24"/>
        </w:rPr>
        <w:t xml:space="preserve">en </w:t>
      </w:r>
      <w:r w:rsidR="007328A3">
        <w:rPr>
          <w:rFonts w:ascii="Palatino Linotype" w:hAnsi="Palatino Linotype"/>
          <w:sz w:val="24"/>
          <w:szCs w:val="24"/>
        </w:rPr>
        <w:t>términos del</w:t>
      </w:r>
      <w:r w:rsidRPr="00946F7F">
        <w:rPr>
          <w:rFonts w:ascii="Palatino Linotype" w:hAnsi="Palatino Linotype"/>
          <w:b/>
          <w:bCs/>
          <w:sz w:val="24"/>
          <w:szCs w:val="24"/>
        </w:rPr>
        <w:t xml:space="preserve"> </w:t>
      </w:r>
      <w:r w:rsidR="007328A3">
        <w:rPr>
          <w:rFonts w:ascii="Palatino Linotype" w:hAnsi="Palatino Linotype"/>
          <w:b/>
          <w:bCs/>
          <w:sz w:val="24"/>
          <w:szCs w:val="24"/>
        </w:rPr>
        <w:t>c</w:t>
      </w:r>
      <w:r w:rsidRPr="00946F7F">
        <w:rPr>
          <w:rFonts w:ascii="Palatino Linotype" w:hAnsi="Palatino Linotype"/>
          <w:b/>
          <w:bCs/>
          <w:sz w:val="24"/>
          <w:szCs w:val="24"/>
        </w:rPr>
        <w:t>onsiderandos</w:t>
      </w:r>
      <w:r w:rsidRPr="00946F7F">
        <w:rPr>
          <w:rFonts w:ascii="Palatino Linotype" w:hAnsi="Palatino Linotype"/>
          <w:sz w:val="24"/>
          <w:szCs w:val="24"/>
        </w:rPr>
        <w:t xml:space="preserve"> </w:t>
      </w:r>
      <w:r w:rsidRPr="00946F7F">
        <w:rPr>
          <w:rFonts w:ascii="Palatino Linotype" w:hAnsi="Palatino Linotype"/>
          <w:b/>
          <w:sz w:val="24"/>
          <w:szCs w:val="24"/>
        </w:rPr>
        <w:t xml:space="preserve">CUARTO </w:t>
      </w:r>
      <w:r w:rsidR="00C43838">
        <w:rPr>
          <w:rFonts w:ascii="Palatino Linotype" w:hAnsi="Palatino Linotype"/>
          <w:b/>
          <w:sz w:val="24"/>
          <w:szCs w:val="24"/>
        </w:rPr>
        <w:t xml:space="preserve"> </w:t>
      </w:r>
      <w:r w:rsidRPr="00946F7F">
        <w:rPr>
          <w:rFonts w:ascii="Palatino Linotype" w:hAnsi="Palatino Linotype"/>
          <w:sz w:val="24"/>
          <w:szCs w:val="24"/>
        </w:rPr>
        <w:t>de la presente resolución.</w:t>
      </w:r>
    </w:p>
    <w:p w14:paraId="009A983D" w14:textId="77777777" w:rsidR="000A4CFB" w:rsidRPr="00946F7F" w:rsidRDefault="000A4CFB" w:rsidP="00946F7F">
      <w:pPr>
        <w:spacing w:line="360" w:lineRule="auto"/>
        <w:jc w:val="both"/>
        <w:rPr>
          <w:rFonts w:ascii="Palatino Linotype" w:hAnsi="Palatino Linotype"/>
          <w:sz w:val="24"/>
          <w:szCs w:val="24"/>
        </w:rPr>
      </w:pPr>
    </w:p>
    <w:p w14:paraId="11EE9B90" w14:textId="197CEA75" w:rsidR="0098072E" w:rsidRDefault="00CB2836" w:rsidP="00DA2C00">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w:t>
      </w:r>
      <w:r w:rsidR="00C13112">
        <w:rPr>
          <w:rFonts w:ascii="Palatino Linotype" w:eastAsia="Calibri" w:hAnsi="Palatino Linotype" w:cs="Arial"/>
          <w:bCs/>
          <w:sz w:val="24"/>
          <w:lang w:val="es-ES"/>
        </w:rPr>
        <w:t xml:space="preserve">Se </w:t>
      </w:r>
      <w:r w:rsidR="00C43838" w:rsidRPr="00C43838">
        <w:rPr>
          <w:rFonts w:ascii="Palatino Linotype" w:eastAsia="Calibri" w:hAnsi="Palatino Linotype" w:cs="Arial"/>
          <w:b/>
          <w:bCs/>
          <w:sz w:val="24"/>
          <w:lang w:val="es-ES"/>
        </w:rPr>
        <w:t>MODIFICA</w:t>
      </w:r>
      <w:r w:rsidR="00C13112">
        <w:rPr>
          <w:rFonts w:ascii="Palatino Linotype" w:eastAsia="Calibri" w:hAnsi="Palatino Linotype" w:cs="Arial"/>
          <w:bCs/>
          <w:sz w:val="24"/>
          <w:lang w:val="es-ES"/>
        </w:rPr>
        <w:t xml:space="preserve"> la respuesta y se </w:t>
      </w:r>
      <w:r w:rsidRPr="00946F7F">
        <w:rPr>
          <w:rFonts w:ascii="Palatino Linotype" w:eastAsia="Calibri" w:hAnsi="Palatino Linotype" w:cs="Arial"/>
          <w:b/>
          <w:bCs/>
          <w:sz w:val="24"/>
          <w:lang w:val="es-ES"/>
        </w:rPr>
        <w:t xml:space="preserve">ORDENA </w:t>
      </w:r>
      <w:r w:rsidRPr="00C13112">
        <w:rPr>
          <w:rFonts w:ascii="Palatino Linotype" w:eastAsia="Calibri" w:hAnsi="Palatino Linotype" w:cs="Arial"/>
          <w:bCs/>
          <w:sz w:val="24"/>
          <w:lang w:val="es-ES"/>
        </w:rPr>
        <w:t>a</w:t>
      </w:r>
      <w:r w:rsidR="00D6154B">
        <w:rPr>
          <w:rFonts w:ascii="Palatino Linotype" w:eastAsia="Calibri" w:hAnsi="Palatino Linotype" w:cs="Arial"/>
          <w:bCs/>
          <w:sz w:val="24"/>
          <w:lang w:val="es-ES"/>
        </w:rPr>
        <w:t xml:space="preserve">l </w:t>
      </w:r>
      <w:r w:rsidR="00254F44" w:rsidRPr="00254F44">
        <w:rPr>
          <w:rFonts w:ascii="Palatino Linotype" w:eastAsia="Calibri" w:hAnsi="Palatino Linotype" w:cs="Arial"/>
          <w:b/>
          <w:bCs/>
          <w:sz w:val="24"/>
        </w:rPr>
        <w:t>Poder Judicial</w:t>
      </w:r>
      <w:r w:rsidRPr="00946F7F">
        <w:rPr>
          <w:rFonts w:ascii="Palatino Linotype" w:eastAsia="Calibri" w:hAnsi="Palatino Linotype" w:cs="Arial"/>
          <w:b/>
          <w:bCs/>
          <w:sz w:val="24"/>
          <w:lang w:val="es-ES"/>
        </w:rPr>
        <w:t xml:space="preserve"> </w:t>
      </w:r>
      <w:r w:rsidR="0098072E">
        <w:rPr>
          <w:rFonts w:ascii="Palatino Linotype" w:eastAsia="Calibri" w:hAnsi="Palatino Linotype" w:cs="Arial"/>
          <w:bCs/>
          <w:sz w:val="24"/>
          <w:lang w:val="es-ES"/>
        </w:rPr>
        <w:t xml:space="preserve">entregar vía Sistema de Acceso a la </w:t>
      </w:r>
      <w:r w:rsidR="0052428C">
        <w:rPr>
          <w:rFonts w:ascii="Palatino Linotype" w:eastAsia="Calibri" w:hAnsi="Palatino Linotype" w:cs="Arial"/>
          <w:bCs/>
          <w:sz w:val="24"/>
          <w:lang w:val="es-ES"/>
        </w:rPr>
        <w:t xml:space="preserve">Información Mexiquense (SAIMEX), </w:t>
      </w:r>
      <w:r w:rsidR="00C43838">
        <w:rPr>
          <w:rFonts w:ascii="Palatino Linotype" w:eastAsia="Calibri" w:hAnsi="Palatino Linotype" w:cs="Arial"/>
          <w:bCs/>
          <w:sz w:val="24"/>
          <w:lang w:val="es-ES"/>
        </w:rPr>
        <w:t>la siguiente información:</w:t>
      </w:r>
    </w:p>
    <w:p w14:paraId="7065443D" w14:textId="77777777" w:rsidR="0098072E" w:rsidRDefault="0098072E" w:rsidP="00DA2C00">
      <w:pPr>
        <w:pStyle w:val="Sinespaciado"/>
        <w:spacing w:line="360" w:lineRule="auto"/>
        <w:ind w:left="0" w:right="0"/>
        <w:rPr>
          <w:rFonts w:ascii="Palatino Linotype" w:eastAsia="Calibri" w:hAnsi="Palatino Linotype" w:cs="Arial"/>
          <w:bCs/>
          <w:sz w:val="24"/>
          <w:lang w:val="es-ES"/>
        </w:rPr>
      </w:pPr>
    </w:p>
    <w:p w14:paraId="054FC884" w14:textId="23748D20" w:rsidR="00C43838" w:rsidRPr="00BA24B3" w:rsidRDefault="00C43838" w:rsidP="00DE40CA">
      <w:pPr>
        <w:pStyle w:val="Prrafodelista"/>
        <w:numPr>
          <w:ilvl w:val="0"/>
          <w:numId w:val="44"/>
        </w:numPr>
        <w:spacing w:line="360" w:lineRule="auto"/>
        <w:ind w:left="426"/>
        <w:jc w:val="both"/>
        <w:rPr>
          <w:rFonts w:ascii="Palatino Linotype" w:hAnsi="Palatino Linotype" w:cs="Arial"/>
          <w:b/>
          <w:color w:val="000000" w:themeColor="text1"/>
          <w:sz w:val="24"/>
        </w:rPr>
      </w:pPr>
      <w:r w:rsidRPr="00BA24B3">
        <w:rPr>
          <w:rFonts w:ascii="Palatino Linotype" w:hAnsi="Palatino Linotype" w:cs="Arial"/>
          <w:b/>
          <w:color w:val="000000" w:themeColor="text1"/>
          <w:sz w:val="24"/>
        </w:rPr>
        <w:t xml:space="preserve">Acuerdo emitido por el Comité de Transparencia mediante el cual, de manera fundada y motivada, confirme la clasificación del pronunciamiento en sentido afirmativo o negativo, respecto a </w:t>
      </w:r>
      <w:r w:rsidR="00EA60E9" w:rsidRPr="00BA24B3">
        <w:rPr>
          <w:rFonts w:ascii="Palatino Linotype" w:hAnsi="Palatino Linotype" w:cs="Arial"/>
          <w:b/>
          <w:color w:val="000000" w:themeColor="text1"/>
          <w:sz w:val="24"/>
        </w:rPr>
        <w:t xml:space="preserve">la existencia de expedientes en los que es parte </w:t>
      </w:r>
      <w:r w:rsidR="00BA24B3">
        <w:rPr>
          <w:rFonts w:ascii="Palatino Linotype" w:hAnsi="Palatino Linotype" w:cs="Arial"/>
          <w:b/>
          <w:color w:val="000000" w:themeColor="text1"/>
          <w:sz w:val="24"/>
        </w:rPr>
        <w:t xml:space="preserve">como </w:t>
      </w:r>
      <w:r w:rsidR="00EA60E9" w:rsidRPr="00BA24B3">
        <w:rPr>
          <w:rFonts w:ascii="Palatino Linotype" w:hAnsi="Palatino Linotype" w:cs="Arial"/>
          <w:b/>
          <w:color w:val="000000" w:themeColor="text1"/>
          <w:sz w:val="24"/>
        </w:rPr>
        <w:t>actor o demandado (o su homologo)</w:t>
      </w:r>
      <w:r w:rsidR="00BA24B3" w:rsidRPr="00BA24B3">
        <w:rPr>
          <w:rFonts w:ascii="Palatino Linotype" w:hAnsi="Palatino Linotype" w:cs="Arial"/>
          <w:b/>
          <w:color w:val="000000" w:themeColor="text1"/>
          <w:sz w:val="24"/>
        </w:rPr>
        <w:t>, del periodo correspondiente del uno (1) de enero de dos mil dieciocho al veintiocho (28) de febrero de dos mil veintidós</w:t>
      </w:r>
      <w:r w:rsidR="00BA24B3">
        <w:rPr>
          <w:rFonts w:ascii="Palatino Linotype" w:hAnsi="Palatino Linotype" w:cs="Arial"/>
          <w:b/>
          <w:color w:val="000000" w:themeColor="text1"/>
          <w:sz w:val="24"/>
        </w:rPr>
        <w:t>,</w:t>
      </w:r>
      <w:r w:rsidR="00EA60E9" w:rsidRPr="00BA24B3">
        <w:rPr>
          <w:rFonts w:ascii="Palatino Linotype" w:hAnsi="Palatino Linotype" w:cs="Arial"/>
          <w:b/>
          <w:color w:val="000000" w:themeColor="text1"/>
          <w:sz w:val="24"/>
        </w:rPr>
        <w:t xml:space="preserve"> la persona señalada en la solicitud </w:t>
      </w:r>
      <w:r w:rsidR="00EA60E9" w:rsidRPr="00BA24B3">
        <w:rPr>
          <w:rFonts w:ascii="Palatino Linotype" w:hAnsi="Palatino Linotype" w:cs="Arial"/>
          <w:b/>
          <w:sz w:val="24"/>
          <w:lang w:val="es-ES"/>
        </w:rPr>
        <w:t>00215/PJUDICI/IP/2023.</w:t>
      </w:r>
    </w:p>
    <w:p w14:paraId="0E465D13" w14:textId="617349D5" w:rsidR="00DA6383" w:rsidRPr="00DA6383" w:rsidRDefault="00DA6383" w:rsidP="001640DB">
      <w:pPr>
        <w:pStyle w:val="Prrafodelista"/>
        <w:spacing w:line="360" w:lineRule="auto"/>
        <w:ind w:left="851"/>
        <w:jc w:val="both"/>
        <w:rPr>
          <w:rFonts w:ascii="Palatino Linotype" w:hAnsi="Palatino Linotype" w:cs="Arial"/>
          <w:b/>
          <w:color w:val="000000" w:themeColor="text1"/>
          <w:sz w:val="24"/>
        </w:rPr>
      </w:pPr>
    </w:p>
    <w:p w14:paraId="485B837A" w14:textId="77777777" w:rsidR="00013639"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55189">
        <w:rPr>
          <w:rFonts w:ascii="Palatino Linotype" w:eastAsia="Palatino Linotype" w:hAnsi="Palatino Linotype" w:cs="Palatino Linotype"/>
          <w:b/>
          <w:sz w:val="24"/>
          <w:szCs w:val="24"/>
          <w:lang w:val="es-ES_tradnl"/>
        </w:rPr>
        <w:t xml:space="preserve">TERCERO. </w:t>
      </w:r>
      <w:r w:rsidR="00013639" w:rsidRPr="00013639">
        <w:rPr>
          <w:rFonts w:ascii="Palatino Linotype" w:hAnsi="Palatino Linotype" w:cs="Arial"/>
          <w:b/>
          <w:color w:val="222222"/>
          <w:sz w:val="24"/>
          <w:shd w:val="clear" w:color="auto" w:fill="FFFFFF"/>
        </w:rPr>
        <w:t>NOTIFÍQUESE</w:t>
      </w:r>
      <w:r w:rsidR="00013639" w:rsidRPr="0001363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8D34EC">
        <w:rPr>
          <w:rFonts w:ascii="Palatino Linotype" w:hAnsi="Palatino Linotype" w:cs="Arial"/>
          <w:b/>
          <w:color w:val="222222"/>
          <w:sz w:val="24"/>
          <w:shd w:val="clear" w:color="auto" w:fill="FFFFFF"/>
        </w:rPr>
        <w:t>dé cumplimiento a lo ordenado dentro del plazo de diez días hábiles</w:t>
      </w:r>
      <w:r w:rsidR="00013639" w:rsidRPr="00013639">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w:t>
      </w:r>
      <w:r w:rsidR="00013639" w:rsidRPr="00013639">
        <w:rPr>
          <w:rFonts w:ascii="Palatino Linotype" w:hAnsi="Palatino Linotype" w:cs="Arial"/>
          <w:color w:val="222222"/>
          <w:sz w:val="24"/>
          <w:shd w:val="clear" w:color="auto" w:fill="FFFFFF"/>
        </w:rPr>
        <w:lastRenderedPageBreak/>
        <w:t>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0D6B7B6C"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r w:rsidR="002B0CFC">
        <w:rPr>
          <w:rFonts w:ascii="Palatino Linotype" w:eastAsia="MS Mincho" w:hAnsi="Palatino Linotype"/>
          <w:sz w:val="24"/>
          <w:szCs w:val="24"/>
          <w:lang w:val="es-ES_tradnl"/>
        </w:rPr>
        <w:t>.</w:t>
      </w:r>
    </w:p>
    <w:p w14:paraId="4112A81E" w14:textId="77777777" w:rsidR="00DA2C00" w:rsidRDefault="00DA2C00"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6F6AA94F" w14:textId="77777777" w:rsidR="002B0CFC" w:rsidRPr="002B0CFC" w:rsidRDefault="002B0CFC" w:rsidP="002B0CFC">
      <w:pPr>
        <w:spacing w:line="360" w:lineRule="auto"/>
        <w:jc w:val="both"/>
        <w:rPr>
          <w:rFonts w:ascii="Palatino Linotype" w:eastAsia="Calibri" w:hAnsi="Palatino Linotype" w:cs="Arial"/>
          <w:bCs/>
          <w:sz w:val="24"/>
        </w:rPr>
      </w:pPr>
      <w:r w:rsidRPr="002B0CFC">
        <w:rPr>
          <w:rFonts w:ascii="Palatino Linotype" w:hAnsi="Palatino Linotype" w:cs="Arial"/>
          <w:b/>
          <w:sz w:val="24"/>
        </w:rPr>
        <w:t xml:space="preserve">QUINTO. </w:t>
      </w:r>
      <w:r w:rsidRPr="002B0CFC">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FFFA1F" w14:textId="1B548967" w:rsidR="008B3B7F" w:rsidRDefault="002B0CFC" w:rsidP="008B3B7F">
      <w:pPr>
        <w:shd w:val="clear" w:color="auto" w:fill="FFFFFF"/>
        <w:spacing w:before="240" w:after="360" w:line="360" w:lineRule="auto"/>
        <w:jc w:val="both"/>
        <w:rPr>
          <w:rFonts w:ascii="Palatino Linotype" w:eastAsia="MS Mincho" w:hAnsi="Palatino Linotype"/>
          <w:sz w:val="24"/>
          <w:szCs w:val="24"/>
          <w:lang w:val="es-ES"/>
        </w:rPr>
      </w:pPr>
      <w:r>
        <w:rPr>
          <w:rFonts w:ascii="Palatino Linotype" w:eastAsia="MS Mincho" w:hAnsi="Palatino Linotype"/>
          <w:b/>
          <w:sz w:val="24"/>
          <w:szCs w:val="24"/>
          <w:lang w:val="es-ES_tradnl"/>
        </w:rPr>
        <w:t>SEXTO</w:t>
      </w:r>
      <w:r w:rsidR="008B3B7F" w:rsidRPr="0036769D">
        <w:rPr>
          <w:rFonts w:ascii="Palatino Linotype" w:eastAsia="MS Mincho" w:hAnsi="Palatino Linotype"/>
          <w:b/>
          <w:sz w:val="24"/>
          <w:szCs w:val="24"/>
          <w:lang w:val="es-ES_tradnl"/>
        </w:rPr>
        <w:t>.</w:t>
      </w:r>
      <w:r w:rsidR="008B3B7F" w:rsidRPr="0036769D">
        <w:rPr>
          <w:rFonts w:ascii="Palatino Linotype" w:eastAsia="MS Mincho" w:hAnsi="Palatino Linotype"/>
          <w:b/>
          <w:color w:val="000000"/>
          <w:sz w:val="24"/>
          <w:szCs w:val="24"/>
          <w:lang w:val="es-ES_tradnl"/>
        </w:rPr>
        <w:t xml:space="preserve"> </w:t>
      </w:r>
      <w:r w:rsidR="00EA60E9" w:rsidRPr="0036769D">
        <w:rPr>
          <w:rFonts w:ascii="Palatino Linotype" w:eastAsia="MS Mincho" w:hAnsi="Palatino Linotype"/>
          <w:sz w:val="24"/>
          <w:szCs w:val="24"/>
          <w:lang w:val="es-ES"/>
        </w:rPr>
        <w:t xml:space="preserve">Se hace del conocimiento de </w:t>
      </w:r>
      <w:r w:rsidR="00EA60E9" w:rsidRPr="0036769D">
        <w:rPr>
          <w:rFonts w:ascii="Palatino Linotype" w:hAnsi="Palatino Linotype"/>
          <w:b/>
          <w:sz w:val="24"/>
          <w:szCs w:val="24"/>
        </w:rPr>
        <w:t>RECURRENTE</w:t>
      </w:r>
      <w:r w:rsidR="00EA60E9" w:rsidRPr="0036769D">
        <w:rPr>
          <w:rFonts w:ascii="Palatino Linotype" w:hAnsi="Palatino Linotype"/>
          <w:sz w:val="24"/>
          <w:szCs w:val="24"/>
        </w:rPr>
        <w:t xml:space="preserve"> </w:t>
      </w:r>
      <w:r w:rsidR="00EA60E9"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EA60E9" w:rsidRPr="0036769D">
        <w:rPr>
          <w:rFonts w:ascii="Palatino Linotype" w:hAnsi="Palatino Linotype"/>
          <w:color w:val="000000"/>
          <w:sz w:val="24"/>
          <w:szCs w:val="24"/>
        </w:rPr>
        <w:t>y en lo dispuesto en los artículos </w:t>
      </w:r>
      <w:r w:rsidR="00EA60E9" w:rsidRPr="0036769D">
        <w:rPr>
          <w:rStyle w:val="il"/>
          <w:rFonts w:ascii="Palatino Linotype" w:hAnsi="Palatino Linotype"/>
          <w:color w:val="000000"/>
          <w:sz w:val="24"/>
          <w:szCs w:val="24"/>
        </w:rPr>
        <w:t>159</w:t>
      </w:r>
      <w:r w:rsidR="00EA60E9" w:rsidRPr="0036769D">
        <w:rPr>
          <w:rFonts w:ascii="Palatino Linotype" w:hAnsi="Palatino Linotype"/>
          <w:color w:val="000000"/>
          <w:sz w:val="24"/>
          <w:szCs w:val="24"/>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EA60E9" w:rsidRPr="0036769D">
        <w:rPr>
          <w:rFonts w:ascii="Palatino Linotype" w:eastAsia="MS Mincho" w:hAnsi="Palatino Linotype"/>
          <w:sz w:val="24"/>
          <w:szCs w:val="24"/>
          <w:lang w:val="es-ES"/>
        </w:rPr>
        <w:t xml:space="preserve">, o bien, </w:t>
      </w:r>
      <w:r w:rsidR="00EA60E9" w:rsidRPr="0036769D">
        <w:rPr>
          <w:rFonts w:ascii="Palatino Linotype" w:eastAsia="MS Mincho" w:hAnsi="Palatino Linotype"/>
          <w:bCs/>
          <w:sz w:val="24"/>
          <w:szCs w:val="24"/>
          <w:lang w:val="es-ES"/>
        </w:rPr>
        <w:t>vía juicio de amparo</w:t>
      </w:r>
      <w:r w:rsidR="00EA60E9" w:rsidRPr="0036769D">
        <w:rPr>
          <w:rFonts w:ascii="Palatino Linotype" w:eastAsia="MS Mincho" w:hAnsi="Palatino Linotype"/>
          <w:sz w:val="24"/>
          <w:szCs w:val="24"/>
          <w:lang w:val="es-ES"/>
        </w:rPr>
        <w:t> en los términos de las leyes aplicables.</w:t>
      </w:r>
    </w:p>
    <w:p w14:paraId="7091E9D2" w14:textId="01C11DD1" w:rsidR="008D34EC" w:rsidRPr="008D34EC" w:rsidRDefault="008D34EC" w:rsidP="008D34EC">
      <w:pPr>
        <w:spacing w:before="240" w:after="240" w:line="360" w:lineRule="auto"/>
        <w:ind w:firstLine="1"/>
        <w:jc w:val="both"/>
        <w:rPr>
          <w:rStyle w:val="Referenciasutil"/>
          <w:rFonts w:ascii="Palatino Linotype" w:hAnsi="Palatino Linotype"/>
          <w:color w:val="auto"/>
          <w:sz w:val="24"/>
        </w:rPr>
      </w:pPr>
      <w:bookmarkStart w:id="21" w:name="_Hlk129792997"/>
      <w:r w:rsidRPr="008D34EC">
        <w:rPr>
          <w:rStyle w:val="Referenciasutil"/>
          <w:rFonts w:ascii="Palatino Linotype" w:hAnsi="Palatino Linotype"/>
          <w:color w:val="auto"/>
          <w:sz w:val="24"/>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w:t>
      </w:r>
      <w:r w:rsidR="000A4CFB">
        <w:rPr>
          <w:rStyle w:val="Referenciasutil"/>
          <w:rFonts w:ascii="Palatino Linotype" w:hAnsi="Palatino Linotype"/>
          <w:color w:val="auto"/>
          <w:sz w:val="24"/>
        </w:rPr>
        <w:t xml:space="preserve">E RAMÍREZ PEÑA; EN LA CUADRAGÉSIMA </w:t>
      </w:r>
      <w:r w:rsidRPr="008D34EC">
        <w:rPr>
          <w:rStyle w:val="Referenciasutil"/>
          <w:rFonts w:ascii="Palatino Linotype" w:hAnsi="Palatino Linotype"/>
          <w:color w:val="auto"/>
          <w:sz w:val="24"/>
        </w:rPr>
        <w:t>SESIÓN ORDINARIA CELEBRADA EL OCHO (08) DE NOVIEMBRE DE</w:t>
      </w:r>
      <w:bookmarkStart w:id="22" w:name="_GoBack"/>
      <w:bookmarkEnd w:id="22"/>
      <w:r w:rsidRPr="008D34EC">
        <w:rPr>
          <w:rStyle w:val="Referenciasutil"/>
          <w:rFonts w:ascii="Palatino Linotype" w:hAnsi="Palatino Linotype"/>
          <w:color w:val="auto"/>
          <w:sz w:val="24"/>
        </w:rPr>
        <w:t xml:space="preserve"> DOS MIL VEINTITRÉS, ANTE EL SECRETARIO TÉCNICO DEL PLENO ALEXIS TAPIA RAMÍREZ. </w:t>
      </w:r>
      <w:bookmarkEnd w:id="21"/>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3298AD2" w14:textId="77777777" w:rsidR="008D34EC" w:rsidRDefault="008D34EC" w:rsidP="005000AA">
      <w:pPr>
        <w:spacing w:before="240" w:after="360" w:line="360" w:lineRule="auto"/>
        <w:jc w:val="both"/>
        <w:rPr>
          <w:rFonts w:ascii="Palatino Linotype" w:hAnsi="Palatino Linotype"/>
          <w:color w:val="222222"/>
          <w:sz w:val="24"/>
          <w:szCs w:val="24"/>
          <w:lang w:val="es-ES" w:eastAsia="es-MX"/>
        </w:rPr>
      </w:pPr>
    </w:p>
    <w:p w14:paraId="4BBF89A2" w14:textId="77777777" w:rsidR="008D34EC" w:rsidRDefault="008D34EC" w:rsidP="005000AA">
      <w:pPr>
        <w:spacing w:before="240" w:after="360" w:line="360" w:lineRule="auto"/>
        <w:jc w:val="both"/>
        <w:rPr>
          <w:rFonts w:ascii="Palatino Linotype" w:hAnsi="Palatino Linotype"/>
          <w:color w:val="222222"/>
          <w:sz w:val="24"/>
          <w:szCs w:val="24"/>
          <w:lang w:val="es-ES" w:eastAsia="es-MX"/>
        </w:rPr>
      </w:pPr>
    </w:p>
    <w:p w14:paraId="0E0FE28C" w14:textId="77777777" w:rsidR="008D34EC" w:rsidRDefault="008D34EC" w:rsidP="005000AA">
      <w:pPr>
        <w:spacing w:before="240" w:after="360" w:line="360" w:lineRule="auto"/>
        <w:jc w:val="both"/>
        <w:rPr>
          <w:rFonts w:ascii="Palatino Linotype" w:hAnsi="Palatino Linotype"/>
          <w:color w:val="222222"/>
          <w:sz w:val="24"/>
          <w:szCs w:val="24"/>
          <w:lang w:val="es-ES" w:eastAsia="es-MX"/>
        </w:rPr>
      </w:pPr>
    </w:p>
    <w:p w14:paraId="1272CE68" w14:textId="77777777" w:rsidR="008D34EC" w:rsidRDefault="008D34EC" w:rsidP="005000AA">
      <w:pPr>
        <w:spacing w:before="240" w:after="360" w:line="360" w:lineRule="auto"/>
        <w:jc w:val="both"/>
        <w:rPr>
          <w:rFonts w:ascii="Palatino Linotype" w:hAnsi="Palatino Linotype"/>
          <w:color w:val="222222"/>
          <w:sz w:val="24"/>
          <w:szCs w:val="24"/>
          <w:lang w:val="es-ES" w:eastAsia="es-MX"/>
        </w:rPr>
      </w:pPr>
    </w:p>
    <w:p w14:paraId="59653270" w14:textId="77777777" w:rsidR="008D34EC" w:rsidRDefault="008D34EC" w:rsidP="005000AA">
      <w:pPr>
        <w:spacing w:before="240" w:after="360" w:line="360" w:lineRule="auto"/>
        <w:jc w:val="both"/>
        <w:rPr>
          <w:rFonts w:ascii="Palatino Linotype" w:hAnsi="Palatino Linotype"/>
          <w:color w:val="222222"/>
          <w:sz w:val="24"/>
          <w:szCs w:val="24"/>
          <w:lang w:val="es-ES" w:eastAsia="es-MX"/>
        </w:rPr>
      </w:pPr>
    </w:p>
    <w:p w14:paraId="1A4CD78B" w14:textId="77777777" w:rsidR="008D34EC" w:rsidRDefault="008D34EC" w:rsidP="005000AA">
      <w:pPr>
        <w:spacing w:before="240" w:after="360" w:line="360" w:lineRule="auto"/>
        <w:jc w:val="both"/>
        <w:rPr>
          <w:rFonts w:ascii="Palatino Linotype" w:hAnsi="Palatino Linotype"/>
          <w:color w:val="222222"/>
          <w:sz w:val="24"/>
          <w:szCs w:val="24"/>
          <w:lang w:val="es-ES" w:eastAsia="es-MX"/>
        </w:rPr>
      </w:pPr>
    </w:p>
    <w:p w14:paraId="10F5B5B5" w14:textId="77777777" w:rsidR="008D34EC" w:rsidRDefault="008D34EC" w:rsidP="005000AA">
      <w:pPr>
        <w:spacing w:before="240" w:after="360" w:line="360" w:lineRule="auto"/>
        <w:jc w:val="both"/>
        <w:rPr>
          <w:rFonts w:ascii="Palatino Linotype" w:hAnsi="Palatino Linotype"/>
          <w:color w:val="222222"/>
          <w:sz w:val="24"/>
          <w:szCs w:val="24"/>
          <w:lang w:val="es-ES" w:eastAsia="es-MX"/>
        </w:rPr>
      </w:pPr>
    </w:p>
    <w:p w14:paraId="3D489BCC" w14:textId="77777777" w:rsidR="008D34EC" w:rsidRDefault="008D34EC" w:rsidP="005000AA">
      <w:pPr>
        <w:spacing w:before="240" w:after="360" w:line="360" w:lineRule="auto"/>
        <w:jc w:val="both"/>
        <w:rPr>
          <w:rFonts w:ascii="Palatino Linotype" w:hAnsi="Palatino Linotype"/>
          <w:color w:val="222222"/>
          <w:sz w:val="24"/>
          <w:szCs w:val="24"/>
          <w:lang w:val="es-ES" w:eastAsia="es-MX"/>
        </w:rPr>
      </w:pPr>
    </w:p>
    <w:p w14:paraId="258DC00C" w14:textId="77777777" w:rsidR="008D34EC" w:rsidRDefault="008D34EC" w:rsidP="005000AA">
      <w:pPr>
        <w:spacing w:before="240" w:after="360" w:line="360" w:lineRule="auto"/>
        <w:jc w:val="both"/>
        <w:rPr>
          <w:rFonts w:ascii="Palatino Linotype" w:hAnsi="Palatino Linotype"/>
          <w:color w:val="222222"/>
          <w:sz w:val="24"/>
          <w:szCs w:val="24"/>
          <w:lang w:val="es-ES" w:eastAsia="es-MX"/>
        </w:rPr>
      </w:pPr>
    </w:p>
    <w:p w14:paraId="4A0D4528" w14:textId="77777777" w:rsidR="008D34EC" w:rsidRDefault="008D34EC" w:rsidP="005000AA">
      <w:pPr>
        <w:spacing w:before="240" w:after="360" w:line="360" w:lineRule="auto"/>
        <w:jc w:val="both"/>
        <w:rPr>
          <w:rFonts w:ascii="Palatino Linotype" w:hAnsi="Palatino Linotype"/>
          <w:color w:val="222222"/>
          <w:sz w:val="24"/>
          <w:szCs w:val="24"/>
          <w:lang w:val="es-ES" w:eastAsia="es-MX"/>
        </w:rPr>
      </w:pPr>
    </w:p>
    <w:p w14:paraId="7A22DD3B" w14:textId="77777777" w:rsidR="008D34EC" w:rsidRDefault="008D34EC" w:rsidP="005000AA">
      <w:pPr>
        <w:spacing w:before="240" w:after="360" w:line="360" w:lineRule="auto"/>
        <w:jc w:val="both"/>
        <w:rPr>
          <w:rFonts w:ascii="Palatino Linotype" w:hAnsi="Palatino Linotype"/>
          <w:color w:val="222222"/>
          <w:sz w:val="24"/>
          <w:szCs w:val="24"/>
          <w:lang w:val="es-ES" w:eastAsia="es-MX"/>
        </w:rPr>
      </w:pPr>
    </w:p>
    <w:p w14:paraId="268E0823" w14:textId="77777777" w:rsidR="008D34EC" w:rsidRPr="00030C87" w:rsidRDefault="008D34EC"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227CA" w14:textId="77777777" w:rsidR="00E56D02" w:rsidRDefault="00E56D02">
      <w:r>
        <w:separator/>
      </w:r>
    </w:p>
  </w:endnote>
  <w:endnote w:type="continuationSeparator" w:id="0">
    <w:p w14:paraId="6DB819FF" w14:textId="77777777" w:rsidR="00E56D02" w:rsidRDefault="00E5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E59EA" w:rsidRDefault="002E59EA">
            <w:pPr>
              <w:pStyle w:val="Piedepgina"/>
              <w:jc w:val="right"/>
            </w:pPr>
          </w:p>
          <w:p w14:paraId="1F7A191C" w14:textId="2A69F491" w:rsidR="002E59EA" w:rsidRDefault="002E5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A4CFB">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A4CFB">
              <w:rPr>
                <w:b/>
                <w:bCs/>
                <w:noProof/>
              </w:rPr>
              <w:t>46</w:t>
            </w:r>
            <w:r>
              <w:rPr>
                <w:b/>
                <w:bCs/>
                <w:sz w:val="24"/>
                <w:szCs w:val="24"/>
              </w:rPr>
              <w:fldChar w:fldCharType="end"/>
            </w:r>
          </w:p>
        </w:sdtContent>
      </w:sdt>
    </w:sdtContent>
  </w:sdt>
  <w:p w14:paraId="2A221972" w14:textId="77777777" w:rsidR="002E59EA" w:rsidRDefault="002E59EA">
    <w:pPr>
      <w:pStyle w:val="Piedepgina"/>
    </w:pPr>
  </w:p>
  <w:p w14:paraId="1D6FF208" w14:textId="77777777" w:rsidR="002E59EA" w:rsidRDefault="002E59EA"/>
  <w:p w14:paraId="70055CD7" w14:textId="77777777" w:rsidR="002E59EA" w:rsidRDefault="002E59EA"/>
  <w:p w14:paraId="5452645F" w14:textId="77777777" w:rsidR="002E59EA" w:rsidRDefault="002E5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2E59EA" w:rsidRDefault="002E5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A4CF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A4CFB">
              <w:rPr>
                <w:b/>
                <w:bCs/>
                <w:noProof/>
              </w:rPr>
              <w:t>45</w:t>
            </w:r>
            <w:r>
              <w:rPr>
                <w:b/>
                <w:bCs/>
                <w:sz w:val="24"/>
                <w:szCs w:val="24"/>
              </w:rPr>
              <w:fldChar w:fldCharType="end"/>
            </w:r>
          </w:p>
        </w:sdtContent>
      </w:sdt>
    </w:sdtContent>
  </w:sdt>
  <w:p w14:paraId="2D12AEB2" w14:textId="77777777" w:rsidR="002E59EA" w:rsidRDefault="002E59EA">
    <w:pPr>
      <w:pStyle w:val="Piedepgina"/>
    </w:pPr>
  </w:p>
  <w:p w14:paraId="54227169" w14:textId="77777777" w:rsidR="002E59EA" w:rsidRDefault="002E59EA"/>
  <w:p w14:paraId="7DE40FB1" w14:textId="77777777" w:rsidR="002E59EA" w:rsidRDefault="002E59EA"/>
  <w:p w14:paraId="33755E87" w14:textId="77777777" w:rsidR="002E59EA" w:rsidRDefault="002E5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1E9C0" w14:textId="77777777" w:rsidR="00E56D02" w:rsidRDefault="00E56D02">
      <w:r>
        <w:separator/>
      </w:r>
    </w:p>
  </w:footnote>
  <w:footnote w:type="continuationSeparator" w:id="0">
    <w:p w14:paraId="7608E856" w14:textId="77777777" w:rsidR="00E56D02" w:rsidRDefault="00E56D02">
      <w:r>
        <w:continuationSeparator/>
      </w:r>
    </w:p>
  </w:footnote>
  <w:footnote w:id="1">
    <w:p w14:paraId="625BCC19" w14:textId="77777777" w:rsidR="002E59EA" w:rsidRDefault="002E59EA" w:rsidP="00030C87">
      <w:pPr>
        <w:pStyle w:val="Textonotapie"/>
      </w:pPr>
      <w:r>
        <w:rPr>
          <w:rStyle w:val="Refdenotaalpie"/>
        </w:rPr>
        <w:footnoteRef/>
      </w:r>
      <w:r>
        <w:t xml:space="preserve"> Convención Americana sobre Derechos Humanos. Artículo 13.</w:t>
      </w:r>
    </w:p>
  </w:footnote>
  <w:footnote w:id="2">
    <w:p w14:paraId="76B1CB8C" w14:textId="77777777" w:rsidR="002E59EA" w:rsidRDefault="002E59EA"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2E59EA" w:rsidRDefault="002E59EA"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2E59EA" w:rsidRDefault="002E59EA" w:rsidP="00030C87">
      <w:pPr>
        <w:pStyle w:val="Textonotapie"/>
      </w:pPr>
      <w:r>
        <w:rPr>
          <w:rStyle w:val="Refdenotaalpie"/>
        </w:rPr>
        <w:footnoteRef/>
      </w:r>
      <w:r>
        <w:t xml:space="preserve"> Ibídem. Parr. 87.</w:t>
      </w:r>
    </w:p>
  </w:footnote>
  <w:footnote w:id="5">
    <w:p w14:paraId="0F88C173" w14:textId="77777777" w:rsidR="002E59EA" w:rsidRDefault="002E59EA"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2E59EA" w:rsidRDefault="002E59EA" w:rsidP="00030C87">
      <w:pPr>
        <w:pStyle w:val="Textonotapie"/>
      </w:pPr>
      <w:r>
        <w:t>II. Eficacia: Obligación del Instituto para tutelar, de manera efectiva, el derecho de acceso a la información;</w:t>
      </w:r>
    </w:p>
    <w:p w14:paraId="0DC8B13D" w14:textId="77777777" w:rsidR="002E59EA" w:rsidRDefault="002E59EA" w:rsidP="00030C87">
      <w:pPr>
        <w:pStyle w:val="Textonotapie"/>
      </w:pPr>
      <w:r>
        <w:t xml:space="preserve">… </w:t>
      </w:r>
    </w:p>
  </w:footnote>
  <w:footnote w:id="6">
    <w:p w14:paraId="1D663808" w14:textId="12EE5F16" w:rsidR="00C43838" w:rsidRDefault="00C43838">
      <w:pPr>
        <w:pStyle w:val="Textonotapie"/>
      </w:pPr>
      <w:r>
        <w:rPr>
          <w:rStyle w:val="Refdenotaalpie"/>
        </w:rPr>
        <w:footnoteRef/>
      </w:r>
      <w:r>
        <w:t xml:space="preserve"> Disponible para su consulta en </w:t>
      </w:r>
      <w:r w:rsidRPr="00FB4F3C">
        <w:rPr>
          <w:rFonts w:ascii="Palatino Linotype" w:hAnsi="Palatino Linotype"/>
          <w:sz w:val="24"/>
        </w:rPr>
        <w:t xml:space="preserve">(consultada en la liga </w:t>
      </w:r>
      <w:hyperlink r:id="rId1" w:history="1">
        <w:r w:rsidRPr="001B1A28">
          <w:rPr>
            <w:rStyle w:val="Hipervnculo"/>
            <w:rFonts w:ascii="Palatino Linotype" w:hAnsi="Palatino Linotype"/>
            <w:sz w:val="24"/>
          </w:rPr>
          <w:t>https://www.infoem.org.mx/es/contenido/datospersonales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E59EA" w:rsidRDefault="00E56D0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E59EA" w:rsidRDefault="002E59EA"/>
  <w:p w14:paraId="77B719CE" w14:textId="77777777" w:rsidR="002E59EA" w:rsidRDefault="002E59EA"/>
  <w:p w14:paraId="50A3AAAA" w14:textId="77777777" w:rsidR="002E59EA" w:rsidRDefault="002E59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E59EA" w14:paraId="6255E3A4" w14:textId="77777777" w:rsidTr="00814079">
      <w:trPr>
        <w:trHeight w:val="1435"/>
      </w:trPr>
      <w:tc>
        <w:tcPr>
          <w:tcW w:w="1843" w:type="dxa"/>
          <w:shd w:val="clear" w:color="auto" w:fill="auto"/>
        </w:tcPr>
        <w:p w14:paraId="3E05202F" w14:textId="4A7C9DF8" w:rsidR="002E59EA" w:rsidRDefault="002E59E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E59EA" w:rsidRDefault="002E59EA"/>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2E59EA" w14:paraId="727F90BF" w14:textId="77777777" w:rsidTr="007441D8">
            <w:trPr>
              <w:trHeight w:val="338"/>
            </w:trPr>
            <w:tc>
              <w:tcPr>
                <w:tcW w:w="2551" w:type="dxa"/>
              </w:tcPr>
              <w:p w14:paraId="410A3741" w14:textId="535C9D39" w:rsidR="002E59EA" w:rsidRDefault="002E5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6ED317EE" w:rsidR="002E59EA" w:rsidRPr="007328A3" w:rsidRDefault="002E59EA" w:rsidP="00B13121">
                <w:pPr>
                  <w:tabs>
                    <w:tab w:val="right" w:pos="8838"/>
                  </w:tabs>
                  <w:ind w:right="-105" w:hanging="101"/>
                  <w:jc w:val="both"/>
                  <w:rPr>
                    <w:rFonts w:ascii="Palatino Linotype" w:eastAsia="Calibri" w:hAnsi="Palatino Linotype" w:cs="Tahoma"/>
                    <w:bCs/>
                    <w:sz w:val="22"/>
                    <w:szCs w:val="22"/>
                    <w:lang w:eastAsia="en-US"/>
                  </w:rPr>
                </w:pPr>
                <w:r w:rsidRPr="007328A3">
                  <w:rPr>
                    <w:rFonts w:ascii="Palatino Linotype" w:eastAsia="Calibri" w:hAnsi="Palatino Linotype" w:cs="Tahoma"/>
                    <w:sz w:val="22"/>
                    <w:szCs w:val="22"/>
                    <w:lang w:eastAsia="en-US"/>
                  </w:rPr>
                  <w:t>05018/INFOEM/IP/RR/2022</w:t>
                </w:r>
              </w:p>
            </w:tc>
          </w:tr>
          <w:tr w:rsidR="002E59EA" w14:paraId="1389436A" w14:textId="128385F2" w:rsidTr="007441D8">
            <w:trPr>
              <w:trHeight w:val="283"/>
            </w:trPr>
            <w:tc>
              <w:tcPr>
                <w:tcW w:w="2551" w:type="dxa"/>
              </w:tcPr>
              <w:p w14:paraId="22E0F4E9" w14:textId="77777777" w:rsidR="002E59EA" w:rsidRDefault="002E59EA">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2977" w:type="dxa"/>
              </w:tcPr>
              <w:p w14:paraId="2B205C7F" w14:textId="1EC17440" w:rsidR="002E59EA" w:rsidRPr="007328A3" w:rsidRDefault="002E59EA" w:rsidP="007451C1">
                <w:pPr>
                  <w:tabs>
                    <w:tab w:val="left" w:pos="2834"/>
                    <w:tab w:val="right" w:pos="8838"/>
                  </w:tabs>
                  <w:ind w:left="-113" w:right="-107"/>
                  <w:jc w:val="both"/>
                  <w:rPr>
                    <w:rFonts w:ascii="Palatino Linotype" w:eastAsia="Calibri" w:hAnsi="Palatino Linotype" w:cs="Tahoma"/>
                    <w:sz w:val="22"/>
                    <w:szCs w:val="22"/>
                    <w:lang w:eastAsia="en-US"/>
                  </w:rPr>
                </w:pPr>
                <w:r w:rsidRPr="007328A3">
                  <w:rPr>
                    <w:rFonts w:ascii="Palatino Linotype" w:eastAsia="Calibri" w:hAnsi="Palatino Linotype" w:cs="Arial"/>
                    <w:bCs/>
                    <w:sz w:val="22"/>
                    <w:szCs w:val="22"/>
                  </w:rPr>
                  <w:t>Poder Judicial</w:t>
                </w:r>
              </w:p>
            </w:tc>
          </w:tr>
          <w:bookmarkEnd w:id="23"/>
          <w:tr w:rsidR="002E59EA" w14:paraId="28CCE4E5" w14:textId="77777777" w:rsidTr="007441D8">
            <w:trPr>
              <w:trHeight w:val="283"/>
            </w:trPr>
            <w:tc>
              <w:tcPr>
                <w:tcW w:w="2551" w:type="dxa"/>
              </w:tcPr>
              <w:p w14:paraId="13EBF3BB" w14:textId="6E4ECE4B" w:rsidR="002E59EA" w:rsidRDefault="002E5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2E59EA" w:rsidRPr="007328A3" w:rsidRDefault="002E59EA" w:rsidP="00187E51">
                <w:pPr>
                  <w:tabs>
                    <w:tab w:val="right" w:pos="8838"/>
                  </w:tabs>
                  <w:ind w:left="-113" w:right="-105"/>
                  <w:jc w:val="both"/>
                  <w:rPr>
                    <w:rFonts w:ascii="Palatino Linotype" w:eastAsia="Calibri" w:hAnsi="Palatino Linotype" w:cs="Tahoma"/>
                    <w:b/>
                    <w:sz w:val="22"/>
                    <w:szCs w:val="22"/>
                    <w:lang w:eastAsia="en-US"/>
                  </w:rPr>
                </w:pPr>
                <w:r w:rsidRPr="007328A3">
                  <w:rPr>
                    <w:rFonts w:ascii="Palatino Linotype" w:eastAsia="Calibri" w:hAnsi="Palatino Linotype" w:cs="Tahoma"/>
                    <w:sz w:val="22"/>
                    <w:szCs w:val="22"/>
                    <w:lang w:eastAsia="en-US"/>
                  </w:rPr>
                  <w:t>María del Rosario Mejía Ayala</w:t>
                </w:r>
              </w:p>
            </w:tc>
          </w:tr>
        </w:tbl>
        <w:p w14:paraId="5775EEC5" w14:textId="77777777" w:rsidR="002E59EA" w:rsidRDefault="002E59EA">
          <w:pPr>
            <w:tabs>
              <w:tab w:val="right" w:pos="8838"/>
            </w:tabs>
            <w:ind w:left="-28"/>
            <w:jc w:val="both"/>
            <w:rPr>
              <w:rFonts w:ascii="Arial" w:eastAsia="Calibri" w:hAnsi="Arial" w:cs="Arial"/>
              <w:b/>
              <w:sz w:val="22"/>
              <w:szCs w:val="22"/>
              <w:lang w:eastAsia="en-US"/>
            </w:rPr>
          </w:pPr>
        </w:p>
      </w:tc>
    </w:tr>
  </w:tbl>
  <w:p w14:paraId="07EF2D29" w14:textId="1620A8B4" w:rsidR="002E59EA" w:rsidRDefault="00E56D0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E59EA" w:rsidRDefault="002E59EA"/>
  <w:p w14:paraId="104386EF" w14:textId="77777777" w:rsidR="002E59EA" w:rsidRDefault="002E59EA"/>
  <w:p w14:paraId="60A3E393" w14:textId="77777777" w:rsidR="002E59EA" w:rsidRDefault="002E59E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E59EA" w14:paraId="61517A1D" w14:textId="77777777" w:rsidTr="003A6126">
      <w:trPr>
        <w:trHeight w:val="1435"/>
      </w:trPr>
      <w:tc>
        <w:tcPr>
          <w:tcW w:w="1560" w:type="dxa"/>
          <w:shd w:val="clear" w:color="auto" w:fill="auto"/>
        </w:tcPr>
        <w:p w14:paraId="4B74E846" w14:textId="1E0D62B9" w:rsidR="002E59EA" w:rsidRDefault="002E59EA">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2E59EA" w14:paraId="7F59E1EF" w14:textId="77777777" w:rsidTr="007441D8">
            <w:trPr>
              <w:trHeight w:val="144"/>
            </w:trPr>
            <w:tc>
              <w:tcPr>
                <w:tcW w:w="2444" w:type="dxa"/>
              </w:tcPr>
              <w:p w14:paraId="5EFF942E" w14:textId="77777777" w:rsidR="002E59EA" w:rsidRPr="007328A3" w:rsidRDefault="002E59EA" w:rsidP="000D485D">
                <w:pPr>
                  <w:tabs>
                    <w:tab w:val="right" w:pos="8838"/>
                  </w:tabs>
                  <w:ind w:left="-74" w:right="-105"/>
                  <w:rPr>
                    <w:rFonts w:ascii="Palatino Linotype" w:eastAsia="Calibri" w:hAnsi="Palatino Linotype" w:cs="Tahoma"/>
                    <w:b/>
                    <w:sz w:val="22"/>
                    <w:szCs w:val="22"/>
                    <w:lang w:eastAsia="en-US"/>
                  </w:rPr>
                </w:pPr>
                <w:bookmarkStart w:id="24" w:name="_Hlk12526980"/>
                <w:r w:rsidRPr="007328A3">
                  <w:rPr>
                    <w:rFonts w:ascii="Palatino Linotype" w:eastAsia="Calibri" w:hAnsi="Palatino Linotype" w:cs="Tahoma"/>
                    <w:b/>
                    <w:sz w:val="22"/>
                    <w:szCs w:val="22"/>
                    <w:lang w:eastAsia="en-US"/>
                  </w:rPr>
                  <w:t>Recurso de Revisión:</w:t>
                </w:r>
              </w:p>
            </w:tc>
            <w:tc>
              <w:tcPr>
                <w:tcW w:w="3084" w:type="dxa"/>
              </w:tcPr>
              <w:p w14:paraId="0DE47EE2" w14:textId="11F4257C" w:rsidR="002E59EA" w:rsidRPr="007328A3" w:rsidRDefault="002E59EA" w:rsidP="00254F44">
                <w:pPr>
                  <w:tabs>
                    <w:tab w:val="right" w:pos="8838"/>
                  </w:tabs>
                  <w:ind w:left="-3" w:right="-105"/>
                  <w:jc w:val="both"/>
                  <w:rPr>
                    <w:rFonts w:ascii="Palatino Linotype" w:eastAsia="Calibri" w:hAnsi="Palatino Linotype" w:cs="Tahoma"/>
                    <w:sz w:val="22"/>
                    <w:szCs w:val="22"/>
                    <w:lang w:eastAsia="en-US"/>
                  </w:rPr>
                </w:pPr>
                <w:r w:rsidRPr="007328A3">
                  <w:rPr>
                    <w:rFonts w:ascii="Palatino Linotype" w:eastAsia="Calibri" w:hAnsi="Palatino Linotype" w:cs="Tahoma"/>
                    <w:sz w:val="22"/>
                    <w:szCs w:val="22"/>
                    <w:lang w:eastAsia="en-US"/>
                  </w:rPr>
                  <w:t xml:space="preserve">05018/INFOEM/IP/RR/2022 </w:t>
                </w:r>
              </w:p>
            </w:tc>
            <w:tc>
              <w:tcPr>
                <w:tcW w:w="3402" w:type="dxa"/>
              </w:tcPr>
              <w:p w14:paraId="11E4533C" w14:textId="3B21362A" w:rsidR="002E59EA" w:rsidRPr="007328A3" w:rsidRDefault="002E59EA">
                <w:pPr>
                  <w:tabs>
                    <w:tab w:val="right" w:pos="8838"/>
                  </w:tabs>
                  <w:ind w:left="-74" w:right="-105"/>
                  <w:jc w:val="both"/>
                  <w:rPr>
                    <w:rFonts w:ascii="Palatino Linotype" w:eastAsia="Calibri" w:hAnsi="Palatino Linotype" w:cs="Tahoma"/>
                    <w:bCs/>
                    <w:sz w:val="22"/>
                    <w:szCs w:val="22"/>
                    <w:lang w:eastAsia="en-US"/>
                  </w:rPr>
                </w:pPr>
              </w:p>
            </w:tc>
          </w:tr>
          <w:tr w:rsidR="002E59EA" w14:paraId="3FC4FA7D" w14:textId="77777777" w:rsidTr="007441D8">
            <w:trPr>
              <w:trHeight w:val="144"/>
            </w:trPr>
            <w:tc>
              <w:tcPr>
                <w:tcW w:w="2444" w:type="dxa"/>
              </w:tcPr>
              <w:p w14:paraId="363D966B" w14:textId="77777777" w:rsidR="002E59EA" w:rsidRPr="007328A3" w:rsidRDefault="002E59EA"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sidRPr="007328A3">
                  <w:rPr>
                    <w:rFonts w:ascii="Palatino Linotype" w:eastAsia="Calibri" w:hAnsi="Palatino Linotype" w:cs="Tahoma"/>
                    <w:b/>
                    <w:sz w:val="22"/>
                    <w:szCs w:val="22"/>
                    <w:lang w:eastAsia="en-US"/>
                  </w:rPr>
                  <w:t>Recurrente:</w:t>
                </w:r>
              </w:p>
            </w:tc>
            <w:tc>
              <w:tcPr>
                <w:tcW w:w="3084" w:type="dxa"/>
              </w:tcPr>
              <w:p w14:paraId="73C065CD" w14:textId="3678CFAA" w:rsidR="002E59EA" w:rsidRPr="007328A3" w:rsidRDefault="002E59EA" w:rsidP="00B9698C">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2E59EA" w:rsidRPr="007328A3" w:rsidRDefault="002E59EA"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2E59EA" w14:paraId="4D832A43" w14:textId="77777777" w:rsidTr="007441D8">
            <w:trPr>
              <w:trHeight w:val="283"/>
            </w:trPr>
            <w:tc>
              <w:tcPr>
                <w:tcW w:w="2444" w:type="dxa"/>
              </w:tcPr>
              <w:p w14:paraId="02CA5CB0" w14:textId="77777777" w:rsidR="002E59EA" w:rsidRPr="007328A3" w:rsidRDefault="002E59EA" w:rsidP="000D485D">
                <w:pPr>
                  <w:tabs>
                    <w:tab w:val="right" w:pos="8838"/>
                  </w:tabs>
                  <w:ind w:left="-74" w:right="-105"/>
                  <w:rPr>
                    <w:rFonts w:ascii="Palatino Linotype" w:eastAsia="Calibri" w:hAnsi="Palatino Linotype" w:cs="Tahoma"/>
                    <w:b/>
                    <w:sz w:val="22"/>
                    <w:szCs w:val="22"/>
                    <w:lang w:eastAsia="en-US"/>
                  </w:rPr>
                </w:pPr>
                <w:r w:rsidRPr="007328A3">
                  <w:rPr>
                    <w:rFonts w:ascii="Palatino Linotype" w:eastAsia="Calibri" w:hAnsi="Palatino Linotype" w:cs="Tahoma"/>
                    <w:b/>
                    <w:sz w:val="22"/>
                    <w:szCs w:val="22"/>
                    <w:lang w:eastAsia="en-US"/>
                  </w:rPr>
                  <w:t>Sujeto Obligado:</w:t>
                </w:r>
              </w:p>
            </w:tc>
            <w:tc>
              <w:tcPr>
                <w:tcW w:w="3084" w:type="dxa"/>
              </w:tcPr>
              <w:p w14:paraId="28528629" w14:textId="6BE44EC6" w:rsidR="002E59EA" w:rsidRPr="007328A3" w:rsidRDefault="002E59EA" w:rsidP="00245776">
                <w:pPr>
                  <w:tabs>
                    <w:tab w:val="left" w:pos="2834"/>
                    <w:tab w:val="right" w:pos="8838"/>
                  </w:tabs>
                  <w:ind w:left="-3" w:right="-105"/>
                  <w:jc w:val="both"/>
                  <w:rPr>
                    <w:rFonts w:ascii="Palatino Linotype" w:eastAsia="Calibri" w:hAnsi="Palatino Linotype" w:cs="Tahoma"/>
                    <w:sz w:val="22"/>
                    <w:szCs w:val="22"/>
                    <w:lang w:eastAsia="en-US"/>
                  </w:rPr>
                </w:pPr>
                <w:r w:rsidRPr="007328A3">
                  <w:rPr>
                    <w:rFonts w:ascii="Palatino Linotype" w:eastAsia="Calibri" w:hAnsi="Palatino Linotype" w:cs="Arial"/>
                    <w:bCs/>
                    <w:sz w:val="22"/>
                    <w:szCs w:val="22"/>
                  </w:rPr>
                  <w:t>Poder Judicial</w:t>
                </w:r>
              </w:p>
            </w:tc>
            <w:tc>
              <w:tcPr>
                <w:tcW w:w="3402" w:type="dxa"/>
              </w:tcPr>
              <w:p w14:paraId="00F18B8C" w14:textId="77777777" w:rsidR="002E59EA" w:rsidRPr="007328A3" w:rsidRDefault="002E59EA">
                <w:pPr>
                  <w:tabs>
                    <w:tab w:val="left" w:pos="2834"/>
                    <w:tab w:val="right" w:pos="8838"/>
                  </w:tabs>
                  <w:ind w:left="-74" w:right="-105"/>
                  <w:jc w:val="both"/>
                  <w:rPr>
                    <w:rFonts w:ascii="Palatino Linotype" w:eastAsia="Calibri" w:hAnsi="Palatino Linotype" w:cs="Tahoma"/>
                    <w:sz w:val="22"/>
                    <w:szCs w:val="22"/>
                    <w:lang w:eastAsia="en-US"/>
                  </w:rPr>
                </w:pPr>
              </w:p>
            </w:tc>
          </w:tr>
          <w:tr w:rsidR="002E59EA" w14:paraId="7BC74D7A" w14:textId="77777777" w:rsidTr="007441D8">
            <w:trPr>
              <w:trHeight w:val="283"/>
            </w:trPr>
            <w:tc>
              <w:tcPr>
                <w:tcW w:w="2444" w:type="dxa"/>
              </w:tcPr>
              <w:p w14:paraId="3BF93338" w14:textId="01E84F2D" w:rsidR="002E59EA" w:rsidRPr="007328A3" w:rsidRDefault="002E59EA" w:rsidP="000D485D">
                <w:pPr>
                  <w:tabs>
                    <w:tab w:val="right" w:pos="8838"/>
                  </w:tabs>
                  <w:ind w:left="-74" w:right="-105"/>
                  <w:rPr>
                    <w:rFonts w:ascii="Palatino Linotype" w:eastAsia="Calibri" w:hAnsi="Palatino Linotype" w:cs="Tahoma"/>
                    <w:b/>
                    <w:sz w:val="22"/>
                    <w:szCs w:val="22"/>
                    <w:lang w:eastAsia="en-US"/>
                  </w:rPr>
                </w:pPr>
                <w:r w:rsidRPr="007328A3">
                  <w:rPr>
                    <w:rFonts w:ascii="Palatino Linotype" w:eastAsia="Calibri" w:hAnsi="Palatino Linotype" w:cs="Tahoma"/>
                    <w:b/>
                    <w:sz w:val="22"/>
                    <w:szCs w:val="22"/>
                    <w:lang w:eastAsia="en-US"/>
                  </w:rPr>
                  <w:t>Comisionada Ponente:</w:t>
                </w:r>
              </w:p>
            </w:tc>
            <w:tc>
              <w:tcPr>
                <w:tcW w:w="3084" w:type="dxa"/>
              </w:tcPr>
              <w:p w14:paraId="3589422E" w14:textId="64278750" w:rsidR="002E59EA" w:rsidRPr="007328A3" w:rsidRDefault="002E59EA" w:rsidP="003037E1">
                <w:pPr>
                  <w:tabs>
                    <w:tab w:val="right" w:pos="8838"/>
                  </w:tabs>
                  <w:ind w:left="-3" w:right="-105"/>
                  <w:jc w:val="both"/>
                  <w:rPr>
                    <w:rFonts w:ascii="Palatino Linotype" w:eastAsia="Calibri" w:hAnsi="Palatino Linotype" w:cs="Tahoma"/>
                    <w:sz w:val="22"/>
                    <w:szCs w:val="22"/>
                    <w:lang w:eastAsia="en-US"/>
                  </w:rPr>
                </w:pPr>
                <w:r w:rsidRPr="007328A3">
                  <w:rPr>
                    <w:rFonts w:ascii="Palatino Linotype" w:eastAsia="Calibri" w:hAnsi="Palatino Linotype" w:cs="Tahoma"/>
                    <w:sz w:val="22"/>
                    <w:szCs w:val="22"/>
                    <w:lang w:eastAsia="en-US"/>
                  </w:rPr>
                  <w:t>María del Rosario Mejía Ayala</w:t>
                </w:r>
              </w:p>
            </w:tc>
            <w:tc>
              <w:tcPr>
                <w:tcW w:w="3402" w:type="dxa"/>
              </w:tcPr>
              <w:p w14:paraId="6DBCB70D" w14:textId="77777777" w:rsidR="002E59EA" w:rsidRPr="007328A3" w:rsidRDefault="002E59EA">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E59EA" w:rsidRDefault="002E59EA">
          <w:pPr>
            <w:tabs>
              <w:tab w:val="right" w:pos="8838"/>
            </w:tabs>
            <w:ind w:left="-28"/>
            <w:jc w:val="both"/>
            <w:rPr>
              <w:rFonts w:ascii="Arial" w:eastAsia="Calibri" w:hAnsi="Arial" w:cs="Arial"/>
              <w:b/>
              <w:sz w:val="22"/>
              <w:szCs w:val="22"/>
              <w:lang w:eastAsia="en-US"/>
            </w:rPr>
          </w:pPr>
        </w:p>
      </w:tc>
    </w:tr>
  </w:tbl>
  <w:p w14:paraId="5F654A99" w14:textId="6CB7D4AE" w:rsidR="002E59EA" w:rsidRDefault="00E56D0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9.1pt;margin-top:-167.8pt;width:663.5pt;height:12in;z-index:-251658240;mso-position-horizontal-relative:margin;mso-position-vertical-relative:margin" o:allowincell="f">
          <v:imagedata r:id="rId1" o:title="marcaaguaINFOEM"/>
          <w10:wrap anchorx="margin" anchory="margin"/>
        </v:shape>
      </w:pict>
    </w:r>
  </w:p>
  <w:p w14:paraId="673BC59D" w14:textId="77777777" w:rsidR="002E59EA" w:rsidRDefault="002E59EA"/>
  <w:p w14:paraId="69AC6122" w14:textId="77777777" w:rsidR="002E59EA" w:rsidRDefault="002E59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434359"/>
    <w:multiLevelType w:val="hybridMultilevel"/>
    <w:tmpl w:val="E2E4EE5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6366F5"/>
    <w:multiLevelType w:val="hybridMultilevel"/>
    <w:tmpl w:val="227A17D2"/>
    <w:lvl w:ilvl="0" w:tplc="0060CA2A">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FB4D32"/>
    <w:multiLevelType w:val="hybridMultilevel"/>
    <w:tmpl w:val="3D4844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F1A3589"/>
    <w:multiLevelType w:val="hybridMultilevel"/>
    <w:tmpl w:val="B6543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15:restartNumberingAfterBreak="0">
    <w:nsid w:val="64B375BB"/>
    <w:multiLevelType w:val="hybridMultilevel"/>
    <w:tmpl w:val="CDDAB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2AB4AEF"/>
    <w:multiLevelType w:val="hybridMultilevel"/>
    <w:tmpl w:val="06789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1"/>
  </w:num>
  <w:num w:numId="7">
    <w:abstractNumId w:val="4"/>
  </w:num>
  <w:num w:numId="8">
    <w:abstractNumId w:val="36"/>
  </w:num>
  <w:num w:numId="9">
    <w:abstractNumId w:val="43"/>
  </w:num>
  <w:num w:numId="10">
    <w:abstractNumId w:val="35"/>
  </w:num>
  <w:num w:numId="11">
    <w:abstractNumId w:val="5"/>
  </w:num>
  <w:num w:numId="12">
    <w:abstractNumId w:val="23"/>
  </w:num>
  <w:num w:numId="13">
    <w:abstractNumId w:val="45"/>
  </w:num>
  <w:num w:numId="14">
    <w:abstractNumId w:val="3"/>
  </w:num>
  <w:num w:numId="15">
    <w:abstractNumId w:val="26"/>
  </w:num>
  <w:num w:numId="16">
    <w:abstractNumId w:val="24"/>
  </w:num>
  <w:num w:numId="17">
    <w:abstractNumId w:val="31"/>
  </w:num>
  <w:num w:numId="18">
    <w:abstractNumId w:val="30"/>
  </w:num>
  <w:num w:numId="19">
    <w:abstractNumId w:val="25"/>
  </w:num>
  <w:num w:numId="20">
    <w:abstractNumId w:val="12"/>
  </w:num>
  <w:num w:numId="21">
    <w:abstractNumId w:val="17"/>
  </w:num>
  <w:num w:numId="22">
    <w:abstractNumId w:val="44"/>
  </w:num>
  <w:num w:numId="23">
    <w:abstractNumId w:val="28"/>
  </w:num>
  <w:num w:numId="24">
    <w:abstractNumId w:val="33"/>
  </w:num>
  <w:num w:numId="25">
    <w:abstractNumId w:val="42"/>
  </w:num>
  <w:num w:numId="26">
    <w:abstractNumId w:val="38"/>
  </w:num>
  <w:num w:numId="27">
    <w:abstractNumId w:val="47"/>
  </w:num>
  <w:num w:numId="28">
    <w:abstractNumId w:val="34"/>
  </w:num>
  <w:num w:numId="29">
    <w:abstractNumId w:val="10"/>
  </w:num>
  <w:num w:numId="30">
    <w:abstractNumId w:val="11"/>
  </w:num>
  <w:num w:numId="31">
    <w:abstractNumId w:val="29"/>
  </w:num>
  <w:num w:numId="32">
    <w:abstractNumId w:val="18"/>
  </w:num>
  <w:num w:numId="33">
    <w:abstractNumId w:val="21"/>
  </w:num>
  <w:num w:numId="34">
    <w:abstractNumId w:val="19"/>
  </w:num>
  <w:num w:numId="35">
    <w:abstractNumId w:val="39"/>
  </w:num>
  <w:num w:numId="36">
    <w:abstractNumId w:val="13"/>
  </w:num>
  <w:num w:numId="37">
    <w:abstractNumId w:val="22"/>
  </w:num>
  <w:num w:numId="38">
    <w:abstractNumId w:val="27"/>
  </w:num>
  <w:num w:numId="39">
    <w:abstractNumId w:val="6"/>
  </w:num>
  <w:num w:numId="40">
    <w:abstractNumId w:val="20"/>
  </w:num>
  <w:num w:numId="41">
    <w:abstractNumId w:val="2"/>
  </w:num>
  <w:num w:numId="42">
    <w:abstractNumId w:val="8"/>
  </w:num>
  <w:num w:numId="43">
    <w:abstractNumId w:val="41"/>
  </w:num>
  <w:num w:numId="44">
    <w:abstractNumId w:val="46"/>
  </w:num>
  <w:num w:numId="45">
    <w:abstractNumId w:val="37"/>
  </w:num>
  <w:num w:numId="46">
    <w:abstractNumId w:val="40"/>
  </w:num>
  <w:num w:numId="47">
    <w:abstractNumId w:val="32"/>
  </w:num>
  <w:num w:numId="48">
    <w:abstractNumId w:val="9"/>
  </w:num>
  <w:num w:numId="4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2D9F"/>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6F2"/>
    <w:rsid w:val="00025941"/>
    <w:rsid w:val="00025F1B"/>
    <w:rsid w:val="00025F5D"/>
    <w:rsid w:val="00027064"/>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0643"/>
    <w:rsid w:val="0009197A"/>
    <w:rsid w:val="00092475"/>
    <w:rsid w:val="00092518"/>
    <w:rsid w:val="00094A1D"/>
    <w:rsid w:val="00095E71"/>
    <w:rsid w:val="00097211"/>
    <w:rsid w:val="0009748A"/>
    <w:rsid w:val="000A0518"/>
    <w:rsid w:val="000A0861"/>
    <w:rsid w:val="000A0C91"/>
    <w:rsid w:val="000A2009"/>
    <w:rsid w:val="000A20A4"/>
    <w:rsid w:val="000A2577"/>
    <w:rsid w:val="000A2DB6"/>
    <w:rsid w:val="000A4AC7"/>
    <w:rsid w:val="000A4CFB"/>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0B66"/>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CCE"/>
    <w:rsid w:val="001640DB"/>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5DE"/>
    <w:rsid w:val="00181CD0"/>
    <w:rsid w:val="00182D6C"/>
    <w:rsid w:val="00182DCE"/>
    <w:rsid w:val="00182F0F"/>
    <w:rsid w:val="0018331B"/>
    <w:rsid w:val="00183D24"/>
    <w:rsid w:val="00184C8A"/>
    <w:rsid w:val="001851A6"/>
    <w:rsid w:val="00186A6F"/>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60A"/>
    <w:rsid w:val="001B2CD9"/>
    <w:rsid w:val="001B38FF"/>
    <w:rsid w:val="001B39C2"/>
    <w:rsid w:val="001B59D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3272"/>
    <w:rsid w:val="001E53C2"/>
    <w:rsid w:val="001E57C1"/>
    <w:rsid w:val="001E6927"/>
    <w:rsid w:val="001E6CF0"/>
    <w:rsid w:val="001E6FC5"/>
    <w:rsid w:val="001E756F"/>
    <w:rsid w:val="001F035B"/>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0A1A"/>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5776"/>
    <w:rsid w:val="00246501"/>
    <w:rsid w:val="00246DC9"/>
    <w:rsid w:val="002475C7"/>
    <w:rsid w:val="00247B17"/>
    <w:rsid w:val="00250389"/>
    <w:rsid w:val="00251439"/>
    <w:rsid w:val="00251FF7"/>
    <w:rsid w:val="00252669"/>
    <w:rsid w:val="00254209"/>
    <w:rsid w:val="00254288"/>
    <w:rsid w:val="0025469C"/>
    <w:rsid w:val="00254BE7"/>
    <w:rsid w:val="00254F44"/>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11A"/>
    <w:rsid w:val="002767EE"/>
    <w:rsid w:val="00281A35"/>
    <w:rsid w:val="00281AD9"/>
    <w:rsid w:val="00281DA5"/>
    <w:rsid w:val="00282956"/>
    <w:rsid w:val="00283568"/>
    <w:rsid w:val="00284486"/>
    <w:rsid w:val="00285118"/>
    <w:rsid w:val="00285644"/>
    <w:rsid w:val="0028581E"/>
    <w:rsid w:val="00287034"/>
    <w:rsid w:val="00287DB9"/>
    <w:rsid w:val="00291497"/>
    <w:rsid w:val="0029198A"/>
    <w:rsid w:val="00291D61"/>
    <w:rsid w:val="0029209D"/>
    <w:rsid w:val="00293491"/>
    <w:rsid w:val="002934DF"/>
    <w:rsid w:val="00294301"/>
    <w:rsid w:val="00295F53"/>
    <w:rsid w:val="00296AE5"/>
    <w:rsid w:val="00296D46"/>
    <w:rsid w:val="00297035"/>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0CFC"/>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557F"/>
    <w:rsid w:val="002C711A"/>
    <w:rsid w:val="002C7F7E"/>
    <w:rsid w:val="002D15E8"/>
    <w:rsid w:val="002D1819"/>
    <w:rsid w:val="002D1BE4"/>
    <w:rsid w:val="002D1D6C"/>
    <w:rsid w:val="002D4AE8"/>
    <w:rsid w:val="002D7463"/>
    <w:rsid w:val="002E1C06"/>
    <w:rsid w:val="002E1E21"/>
    <w:rsid w:val="002E2418"/>
    <w:rsid w:val="002E4F9B"/>
    <w:rsid w:val="002E5015"/>
    <w:rsid w:val="002E55B9"/>
    <w:rsid w:val="002E59EA"/>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8B8"/>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4B8B"/>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5C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3E30"/>
    <w:rsid w:val="003942BA"/>
    <w:rsid w:val="00394B72"/>
    <w:rsid w:val="00394C37"/>
    <w:rsid w:val="00394D7E"/>
    <w:rsid w:val="003956E9"/>
    <w:rsid w:val="00395809"/>
    <w:rsid w:val="00395EB4"/>
    <w:rsid w:val="00396311"/>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625"/>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44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192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376"/>
    <w:rsid w:val="00480707"/>
    <w:rsid w:val="00480938"/>
    <w:rsid w:val="00480BB8"/>
    <w:rsid w:val="00480C3C"/>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474A"/>
    <w:rsid w:val="004B591D"/>
    <w:rsid w:val="004B6078"/>
    <w:rsid w:val="004B63BD"/>
    <w:rsid w:val="004B6D60"/>
    <w:rsid w:val="004B7542"/>
    <w:rsid w:val="004B769A"/>
    <w:rsid w:val="004B7B78"/>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B97"/>
    <w:rsid w:val="004D2D1A"/>
    <w:rsid w:val="004D2F08"/>
    <w:rsid w:val="004D452E"/>
    <w:rsid w:val="004D45DF"/>
    <w:rsid w:val="004D583C"/>
    <w:rsid w:val="004D5DB3"/>
    <w:rsid w:val="004D62F9"/>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9BC"/>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4DC1"/>
    <w:rsid w:val="0051676E"/>
    <w:rsid w:val="005167AB"/>
    <w:rsid w:val="005178F8"/>
    <w:rsid w:val="00520212"/>
    <w:rsid w:val="005220BE"/>
    <w:rsid w:val="00522CC8"/>
    <w:rsid w:val="0052428C"/>
    <w:rsid w:val="005244D0"/>
    <w:rsid w:val="0052453F"/>
    <w:rsid w:val="005248FB"/>
    <w:rsid w:val="00526575"/>
    <w:rsid w:val="0052719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1022"/>
    <w:rsid w:val="00552313"/>
    <w:rsid w:val="005525C5"/>
    <w:rsid w:val="00552623"/>
    <w:rsid w:val="00552EBD"/>
    <w:rsid w:val="00553108"/>
    <w:rsid w:val="00553827"/>
    <w:rsid w:val="00553943"/>
    <w:rsid w:val="00553988"/>
    <w:rsid w:val="00554A04"/>
    <w:rsid w:val="00554B85"/>
    <w:rsid w:val="00555F71"/>
    <w:rsid w:val="00555FEE"/>
    <w:rsid w:val="00560410"/>
    <w:rsid w:val="00563BEB"/>
    <w:rsid w:val="0056490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25D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D93"/>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5A39"/>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E"/>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680"/>
    <w:rsid w:val="006E5844"/>
    <w:rsid w:val="006E695D"/>
    <w:rsid w:val="006E716F"/>
    <w:rsid w:val="006E7D89"/>
    <w:rsid w:val="006E7DA9"/>
    <w:rsid w:val="006E7DEE"/>
    <w:rsid w:val="006F01E7"/>
    <w:rsid w:val="006F07D9"/>
    <w:rsid w:val="006F13AA"/>
    <w:rsid w:val="006F1C3A"/>
    <w:rsid w:val="006F1F3A"/>
    <w:rsid w:val="006F20CD"/>
    <w:rsid w:val="006F260B"/>
    <w:rsid w:val="006F3C5E"/>
    <w:rsid w:val="006F61D7"/>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8A3"/>
    <w:rsid w:val="00732BBB"/>
    <w:rsid w:val="00734267"/>
    <w:rsid w:val="007343FD"/>
    <w:rsid w:val="0073449B"/>
    <w:rsid w:val="0073473F"/>
    <w:rsid w:val="007347F3"/>
    <w:rsid w:val="00734C8F"/>
    <w:rsid w:val="00734D59"/>
    <w:rsid w:val="00735915"/>
    <w:rsid w:val="00735C21"/>
    <w:rsid w:val="00735FAD"/>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C31"/>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185A"/>
    <w:rsid w:val="008335A7"/>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492C"/>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4861"/>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77B9A"/>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5C4B"/>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4E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5F2B"/>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3FF"/>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72E"/>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C44"/>
    <w:rsid w:val="00991FA0"/>
    <w:rsid w:val="009934CF"/>
    <w:rsid w:val="00994396"/>
    <w:rsid w:val="00994FB1"/>
    <w:rsid w:val="0099663C"/>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D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3FCA"/>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40F"/>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3DF6"/>
    <w:rsid w:val="00A74C2D"/>
    <w:rsid w:val="00A74D33"/>
    <w:rsid w:val="00A7564A"/>
    <w:rsid w:val="00A75BBA"/>
    <w:rsid w:val="00A76B34"/>
    <w:rsid w:val="00A77AED"/>
    <w:rsid w:val="00A800EB"/>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0CBB"/>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75"/>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0DF1"/>
    <w:rsid w:val="00B0103F"/>
    <w:rsid w:val="00B01191"/>
    <w:rsid w:val="00B01BB6"/>
    <w:rsid w:val="00B02445"/>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07C"/>
    <w:rsid w:val="00B234EC"/>
    <w:rsid w:val="00B235FB"/>
    <w:rsid w:val="00B2564D"/>
    <w:rsid w:val="00B26C66"/>
    <w:rsid w:val="00B274AE"/>
    <w:rsid w:val="00B274BF"/>
    <w:rsid w:val="00B27BE1"/>
    <w:rsid w:val="00B27FB4"/>
    <w:rsid w:val="00B30557"/>
    <w:rsid w:val="00B31222"/>
    <w:rsid w:val="00B318C9"/>
    <w:rsid w:val="00B31FDB"/>
    <w:rsid w:val="00B323EF"/>
    <w:rsid w:val="00B330C9"/>
    <w:rsid w:val="00B33258"/>
    <w:rsid w:val="00B35B3B"/>
    <w:rsid w:val="00B37DE4"/>
    <w:rsid w:val="00B40EE4"/>
    <w:rsid w:val="00B4114B"/>
    <w:rsid w:val="00B41DF3"/>
    <w:rsid w:val="00B42006"/>
    <w:rsid w:val="00B4291A"/>
    <w:rsid w:val="00B42C7F"/>
    <w:rsid w:val="00B42E81"/>
    <w:rsid w:val="00B4329D"/>
    <w:rsid w:val="00B44624"/>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160B"/>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98A"/>
    <w:rsid w:val="00B93E33"/>
    <w:rsid w:val="00B93FFB"/>
    <w:rsid w:val="00B94957"/>
    <w:rsid w:val="00B94B67"/>
    <w:rsid w:val="00B954F3"/>
    <w:rsid w:val="00B95BCD"/>
    <w:rsid w:val="00B95CDC"/>
    <w:rsid w:val="00B95CE5"/>
    <w:rsid w:val="00B96107"/>
    <w:rsid w:val="00B9614C"/>
    <w:rsid w:val="00B9698C"/>
    <w:rsid w:val="00B96F60"/>
    <w:rsid w:val="00B97BD4"/>
    <w:rsid w:val="00BA0D0B"/>
    <w:rsid w:val="00BA0D3C"/>
    <w:rsid w:val="00BA1099"/>
    <w:rsid w:val="00BA10DC"/>
    <w:rsid w:val="00BA1732"/>
    <w:rsid w:val="00BA1D50"/>
    <w:rsid w:val="00BA206A"/>
    <w:rsid w:val="00BA24B3"/>
    <w:rsid w:val="00BA4CE5"/>
    <w:rsid w:val="00BA688A"/>
    <w:rsid w:val="00BA6D03"/>
    <w:rsid w:val="00BB18B8"/>
    <w:rsid w:val="00BB1B3C"/>
    <w:rsid w:val="00BB2848"/>
    <w:rsid w:val="00BB375D"/>
    <w:rsid w:val="00BB391B"/>
    <w:rsid w:val="00BB3D85"/>
    <w:rsid w:val="00BB40A3"/>
    <w:rsid w:val="00BB49A0"/>
    <w:rsid w:val="00BB515F"/>
    <w:rsid w:val="00BB531C"/>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386"/>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4FA4"/>
    <w:rsid w:val="00BF5322"/>
    <w:rsid w:val="00BF667D"/>
    <w:rsid w:val="00BF75D9"/>
    <w:rsid w:val="00BF799D"/>
    <w:rsid w:val="00C004B6"/>
    <w:rsid w:val="00C01579"/>
    <w:rsid w:val="00C02C45"/>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337"/>
    <w:rsid w:val="00C20A16"/>
    <w:rsid w:val="00C20C00"/>
    <w:rsid w:val="00C210FD"/>
    <w:rsid w:val="00C21A0D"/>
    <w:rsid w:val="00C22183"/>
    <w:rsid w:val="00C22901"/>
    <w:rsid w:val="00C233A3"/>
    <w:rsid w:val="00C25238"/>
    <w:rsid w:val="00C26B6F"/>
    <w:rsid w:val="00C2734F"/>
    <w:rsid w:val="00C305F2"/>
    <w:rsid w:val="00C30A56"/>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3838"/>
    <w:rsid w:val="00C44026"/>
    <w:rsid w:val="00C443B2"/>
    <w:rsid w:val="00C44666"/>
    <w:rsid w:val="00C44A1F"/>
    <w:rsid w:val="00C459A9"/>
    <w:rsid w:val="00C4752A"/>
    <w:rsid w:val="00C477E7"/>
    <w:rsid w:val="00C47BD1"/>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442"/>
    <w:rsid w:val="00C66EEB"/>
    <w:rsid w:val="00C67AC2"/>
    <w:rsid w:val="00C700DA"/>
    <w:rsid w:val="00C7063C"/>
    <w:rsid w:val="00C714C9"/>
    <w:rsid w:val="00C7150A"/>
    <w:rsid w:val="00C71F4C"/>
    <w:rsid w:val="00C73571"/>
    <w:rsid w:val="00C73C57"/>
    <w:rsid w:val="00C746D9"/>
    <w:rsid w:val="00C74D12"/>
    <w:rsid w:val="00C74D43"/>
    <w:rsid w:val="00C75CA7"/>
    <w:rsid w:val="00C7683D"/>
    <w:rsid w:val="00C76F48"/>
    <w:rsid w:val="00C772A0"/>
    <w:rsid w:val="00C80751"/>
    <w:rsid w:val="00C80BC9"/>
    <w:rsid w:val="00C81EB6"/>
    <w:rsid w:val="00C8257A"/>
    <w:rsid w:val="00C82FB7"/>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392"/>
    <w:rsid w:val="00C96DFE"/>
    <w:rsid w:val="00C9709F"/>
    <w:rsid w:val="00C976D1"/>
    <w:rsid w:val="00C97851"/>
    <w:rsid w:val="00CA0189"/>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48F4"/>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7D7"/>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4D3"/>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54B"/>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164"/>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2C00"/>
    <w:rsid w:val="00DA420D"/>
    <w:rsid w:val="00DA495D"/>
    <w:rsid w:val="00DA4F15"/>
    <w:rsid w:val="00DA5512"/>
    <w:rsid w:val="00DA568E"/>
    <w:rsid w:val="00DA57BE"/>
    <w:rsid w:val="00DA5DCA"/>
    <w:rsid w:val="00DA6383"/>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CA"/>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1E79"/>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6AC3"/>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D02"/>
    <w:rsid w:val="00E56FE1"/>
    <w:rsid w:val="00E57CE2"/>
    <w:rsid w:val="00E6096D"/>
    <w:rsid w:val="00E60E5A"/>
    <w:rsid w:val="00E617BD"/>
    <w:rsid w:val="00E61CA8"/>
    <w:rsid w:val="00E61E05"/>
    <w:rsid w:val="00E63FA6"/>
    <w:rsid w:val="00E64BD9"/>
    <w:rsid w:val="00E64E71"/>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2AAE"/>
    <w:rsid w:val="00E958AD"/>
    <w:rsid w:val="00E96E1A"/>
    <w:rsid w:val="00EA0E04"/>
    <w:rsid w:val="00EA1A98"/>
    <w:rsid w:val="00EA200D"/>
    <w:rsid w:val="00EA216F"/>
    <w:rsid w:val="00EA220D"/>
    <w:rsid w:val="00EA249B"/>
    <w:rsid w:val="00EA3156"/>
    <w:rsid w:val="00EA34A1"/>
    <w:rsid w:val="00EA40A2"/>
    <w:rsid w:val="00EA4CD5"/>
    <w:rsid w:val="00EA5D2C"/>
    <w:rsid w:val="00EA5D8E"/>
    <w:rsid w:val="00EA5D9F"/>
    <w:rsid w:val="00EA60E9"/>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1FB4"/>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4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515"/>
    <w:rsid w:val="00F73751"/>
    <w:rsid w:val="00F73DC5"/>
    <w:rsid w:val="00F74411"/>
    <w:rsid w:val="00F75EAD"/>
    <w:rsid w:val="00F75FC9"/>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985"/>
    <w:rsid w:val="00FA0437"/>
    <w:rsid w:val="00FA1166"/>
    <w:rsid w:val="00FA1A3E"/>
    <w:rsid w:val="00FA206B"/>
    <w:rsid w:val="00FA233F"/>
    <w:rsid w:val="00FA2E05"/>
    <w:rsid w:val="00FA30E8"/>
    <w:rsid w:val="00FA31B0"/>
    <w:rsid w:val="00FA3DF0"/>
    <w:rsid w:val="00FA7547"/>
    <w:rsid w:val="00FA7D57"/>
    <w:rsid w:val="00FB0008"/>
    <w:rsid w:val="00FB029E"/>
    <w:rsid w:val="00FB05EB"/>
    <w:rsid w:val="00FB071C"/>
    <w:rsid w:val="00FB1030"/>
    <w:rsid w:val="00FB1ACE"/>
    <w:rsid w:val="00FB1B08"/>
    <w:rsid w:val="00FB22C0"/>
    <w:rsid w:val="00FB2A36"/>
    <w:rsid w:val="00FB3EA0"/>
    <w:rsid w:val="00FB4F3C"/>
    <w:rsid w:val="00FB55F4"/>
    <w:rsid w:val="00FB58D8"/>
    <w:rsid w:val="00FB5C1A"/>
    <w:rsid w:val="00FB5E6F"/>
    <w:rsid w:val="00FB677F"/>
    <w:rsid w:val="00FB6A5B"/>
    <w:rsid w:val="00FB7115"/>
    <w:rsid w:val="00FB7140"/>
    <w:rsid w:val="00FC0B63"/>
    <w:rsid w:val="00FC12ED"/>
    <w:rsid w:val="00FC1748"/>
    <w:rsid w:val="00FC1EEB"/>
    <w:rsid w:val="00FC2209"/>
    <w:rsid w:val="00FC4367"/>
    <w:rsid w:val="00FC6F8C"/>
    <w:rsid w:val="00FC7531"/>
    <w:rsid w:val="00FC7EA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2A7C"/>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8D34E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4378831">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466284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1118808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40807152">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4517014">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733181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66377477">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83882016">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1611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848225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6009604">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46803397">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4636448">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735294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99615376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79470955">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0621201">
      <w:bodyDiv w:val="1"/>
      <w:marLeft w:val="0"/>
      <w:marRight w:val="0"/>
      <w:marTop w:val="0"/>
      <w:marBottom w:val="0"/>
      <w:divBdr>
        <w:top w:val="none" w:sz="0" w:space="0" w:color="auto"/>
        <w:left w:val="none" w:sz="0" w:space="0" w:color="auto"/>
        <w:bottom w:val="none" w:sz="0" w:space="0" w:color="auto"/>
        <w:right w:val="none" w:sz="0" w:space="0" w:color="auto"/>
      </w:divBdr>
    </w:div>
    <w:div w:id="1361510596">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8162057">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09113863">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9578481">
      <w:bodyDiv w:val="1"/>
      <w:marLeft w:val="0"/>
      <w:marRight w:val="0"/>
      <w:marTop w:val="0"/>
      <w:marBottom w:val="0"/>
      <w:divBdr>
        <w:top w:val="none" w:sz="0" w:space="0" w:color="auto"/>
        <w:left w:val="none" w:sz="0" w:space="0" w:color="auto"/>
        <w:bottom w:val="none" w:sz="0" w:space="0" w:color="auto"/>
        <w:right w:val="none" w:sz="0" w:space="0" w:color="auto"/>
      </w:divBdr>
    </w:div>
    <w:div w:id="1591766861">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22490098">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1465373">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4331751">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18185526">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898855736">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36477136">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38715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es/contenido/datosperson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37CC40-7750-4E76-A9F2-988900DE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46</Pages>
  <Words>10086</Words>
  <Characters>55475</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12</cp:revision>
  <cp:lastPrinted>2021-08-18T17:12:00Z</cp:lastPrinted>
  <dcterms:created xsi:type="dcterms:W3CDTF">2023-10-25T19:26:00Z</dcterms:created>
  <dcterms:modified xsi:type="dcterms:W3CDTF">2023-11-09T01:09:00Z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