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1CA879" w14:textId="2EE761AF" w:rsidR="006168E4" w:rsidRPr="005B3DC5" w:rsidRDefault="006168E4" w:rsidP="00844569">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5B3DC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58552C" w:rsidRPr="005B3DC5">
        <w:rPr>
          <w:rFonts w:ascii="Palatino Linotype" w:eastAsia="Times New Roman" w:hAnsi="Palatino Linotype" w:cs="Arial"/>
          <w:color w:val="000000"/>
          <w:sz w:val="24"/>
          <w:szCs w:val="24"/>
          <w:lang w:eastAsia="es-MX"/>
        </w:rPr>
        <w:t>veintiocho</w:t>
      </w:r>
      <w:r w:rsidR="00243170" w:rsidRPr="005B3DC5">
        <w:rPr>
          <w:rFonts w:ascii="Palatino Linotype" w:eastAsia="Times New Roman" w:hAnsi="Palatino Linotype" w:cs="Arial"/>
          <w:color w:val="000000"/>
          <w:sz w:val="24"/>
          <w:szCs w:val="24"/>
          <w:lang w:eastAsia="es-MX"/>
        </w:rPr>
        <w:t xml:space="preserve"> de junio</w:t>
      </w:r>
      <w:r w:rsidR="00FB6049" w:rsidRPr="005B3DC5">
        <w:rPr>
          <w:rFonts w:ascii="Palatino Linotype" w:eastAsia="Times New Roman" w:hAnsi="Palatino Linotype" w:cs="Arial"/>
          <w:color w:val="000000"/>
          <w:sz w:val="24"/>
          <w:szCs w:val="24"/>
          <w:lang w:eastAsia="es-MX"/>
        </w:rPr>
        <w:t xml:space="preserve"> de dos mil veintitrés. </w:t>
      </w:r>
      <w:r w:rsidR="00817A08" w:rsidRPr="005B3DC5">
        <w:rPr>
          <w:rFonts w:ascii="Palatino Linotype" w:eastAsia="Times New Roman" w:hAnsi="Palatino Linotype" w:cs="Arial"/>
          <w:color w:val="000000"/>
          <w:sz w:val="24"/>
          <w:szCs w:val="24"/>
          <w:lang w:eastAsia="es-MX"/>
        </w:rPr>
        <w:t xml:space="preserve"> </w:t>
      </w:r>
    </w:p>
    <w:p w14:paraId="523C2200" w14:textId="254564CF" w:rsidR="00FB6049" w:rsidRPr="005B3DC5" w:rsidRDefault="006168E4" w:rsidP="00844569">
      <w:pPr>
        <w:tabs>
          <w:tab w:val="left" w:pos="1701"/>
        </w:tabs>
        <w:spacing w:before="240" w:line="360" w:lineRule="auto"/>
        <w:jc w:val="both"/>
        <w:rPr>
          <w:rFonts w:ascii="Palatino Linotype" w:hAnsi="Palatino Linotype" w:cs="Arial"/>
          <w:sz w:val="24"/>
          <w:szCs w:val="24"/>
        </w:rPr>
      </w:pPr>
      <w:r w:rsidRPr="005B3DC5">
        <w:rPr>
          <w:rFonts w:ascii="Palatino Linotype" w:hAnsi="Palatino Linotype" w:cs="Arial"/>
          <w:b/>
          <w:sz w:val="24"/>
        </w:rPr>
        <w:t>VISTO</w:t>
      </w:r>
      <w:r w:rsidRPr="005B3DC5">
        <w:rPr>
          <w:rFonts w:ascii="Palatino Linotype" w:hAnsi="Palatino Linotype" w:cs="Arial"/>
          <w:sz w:val="24"/>
        </w:rPr>
        <w:t xml:space="preserve"> el expediente electrónico formado con motivo del recurso de revisión número </w:t>
      </w:r>
      <w:r w:rsidR="00FB6049" w:rsidRPr="005B3DC5">
        <w:rPr>
          <w:rFonts w:ascii="Palatino Linotype" w:hAnsi="Palatino Linotype" w:cs="Arial"/>
          <w:b/>
          <w:bCs/>
          <w:sz w:val="24"/>
          <w:lang w:eastAsia="es-MX"/>
        </w:rPr>
        <w:t>16355</w:t>
      </w:r>
      <w:r w:rsidR="00F403EA" w:rsidRPr="005B3DC5">
        <w:rPr>
          <w:rFonts w:ascii="Palatino Linotype" w:hAnsi="Palatino Linotype" w:cs="Arial"/>
          <w:b/>
          <w:bCs/>
          <w:sz w:val="24"/>
          <w:lang w:eastAsia="es-MX"/>
        </w:rPr>
        <w:t>/</w:t>
      </w:r>
      <w:proofErr w:type="spellStart"/>
      <w:r w:rsidR="00D06CA0" w:rsidRPr="005B3DC5">
        <w:rPr>
          <w:rFonts w:ascii="Palatino Linotype" w:hAnsi="Palatino Linotype" w:cs="Arial"/>
          <w:b/>
          <w:bCs/>
          <w:sz w:val="24"/>
          <w:lang w:eastAsia="es-MX"/>
        </w:rPr>
        <w:t>INFOEM</w:t>
      </w:r>
      <w:proofErr w:type="spellEnd"/>
      <w:r w:rsidR="00D06CA0" w:rsidRPr="005B3DC5">
        <w:rPr>
          <w:rFonts w:ascii="Palatino Linotype" w:hAnsi="Palatino Linotype" w:cs="Arial"/>
          <w:b/>
          <w:bCs/>
          <w:sz w:val="24"/>
          <w:lang w:eastAsia="es-MX"/>
        </w:rPr>
        <w:t>/IP/</w:t>
      </w:r>
      <w:proofErr w:type="spellStart"/>
      <w:r w:rsidR="00D06CA0" w:rsidRPr="005B3DC5">
        <w:rPr>
          <w:rFonts w:ascii="Palatino Linotype" w:hAnsi="Palatino Linotype" w:cs="Arial"/>
          <w:b/>
          <w:bCs/>
          <w:sz w:val="24"/>
          <w:lang w:eastAsia="es-MX"/>
        </w:rPr>
        <w:t>RR</w:t>
      </w:r>
      <w:proofErr w:type="spellEnd"/>
      <w:r w:rsidR="00D06CA0" w:rsidRPr="005B3DC5">
        <w:rPr>
          <w:rFonts w:ascii="Palatino Linotype" w:hAnsi="Palatino Linotype" w:cs="Arial"/>
          <w:b/>
          <w:bCs/>
          <w:sz w:val="24"/>
          <w:lang w:eastAsia="es-MX"/>
        </w:rPr>
        <w:t>/20</w:t>
      </w:r>
      <w:r w:rsidR="00EC3C36" w:rsidRPr="005B3DC5">
        <w:rPr>
          <w:rFonts w:ascii="Palatino Linotype" w:hAnsi="Palatino Linotype" w:cs="Arial"/>
          <w:b/>
          <w:bCs/>
          <w:sz w:val="24"/>
          <w:lang w:eastAsia="es-MX"/>
        </w:rPr>
        <w:t>2</w:t>
      </w:r>
      <w:r w:rsidR="002725E3" w:rsidRPr="005B3DC5">
        <w:rPr>
          <w:rFonts w:ascii="Palatino Linotype" w:hAnsi="Palatino Linotype" w:cs="Arial"/>
          <w:b/>
          <w:bCs/>
          <w:sz w:val="24"/>
          <w:lang w:eastAsia="es-MX"/>
        </w:rPr>
        <w:t>2</w:t>
      </w:r>
      <w:r w:rsidRPr="005B3DC5">
        <w:rPr>
          <w:rFonts w:ascii="Palatino Linotype" w:hAnsi="Palatino Linotype" w:cs="Arial"/>
          <w:sz w:val="24"/>
        </w:rPr>
        <w:t xml:space="preserve">, </w:t>
      </w:r>
      <w:r w:rsidRPr="005B3DC5">
        <w:rPr>
          <w:rFonts w:ascii="Palatino Linotype" w:hAnsi="Palatino Linotype" w:cs="Arial"/>
          <w:sz w:val="24"/>
          <w:szCs w:val="24"/>
        </w:rPr>
        <w:t>interpuesto por</w:t>
      </w:r>
      <w:r w:rsidR="00FB6049" w:rsidRPr="005B3DC5">
        <w:rPr>
          <w:rFonts w:ascii="Palatino Linotype" w:hAnsi="Palatino Linotype" w:cs="Arial"/>
          <w:sz w:val="24"/>
          <w:szCs w:val="24"/>
        </w:rPr>
        <w:t xml:space="preserve"> un particular, en lo sucesivo </w:t>
      </w:r>
      <w:r w:rsidR="00FB6049" w:rsidRPr="005B3DC5">
        <w:rPr>
          <w:rFonts w:ascii="Palatino Linotype" w:hAnsi="Palatino Linotype" w:cs="Arial"/>
          <w:b/>
          <w:bCs/>
          <w:sz w:val="24"/>
          <w:szCs w:val="24"/>
        </w:rPr>
        <w:t xml:space="preserve">El Recurrente, </w:t>
      </w:r>
      <w:r w:rsidR="00FB6049" w:rsidRPr="005B3DC5">
        <w:rPr>
          <w:rFonts w:ascii="Palatino Linotype" w:hAnsi="Palatino Linotype" w:cs="Arial"/>
          <w:sz w:val="24"/>
          <w:szCs w:val="24"/>
        </w:rPr>
        <w:t xml:space="preserve">en contra de la respuesta de la </w:t>
      </w:r>
      <w:r w:rsidR="00FB6049" w:rsidRPr="005B3DC5">
        <w:rPr>
          <w:rFonts w:ascii="Palatino Linotype" w:hAnsi="Palatino Linotype" w:cs="Arial"/>
          <w:b/>
          <w:bCs/>
          <w:sz w:val="24"/>
          <w:szCs w:val="24"/>
        </w:rPr>
        <w:t xml:space="preserve">Secretaría de Finanzas, </w:t>
      </w:r>
      <w:r w:rsidR="00FB6049" w:rsidRPr="005B3DC5">
        <w:rPr>
          <w:rFonts w:ascii="Palatino Linotype" w:hAnsi="Palatino Linotype" w:cs="Arial"/>
          <w:sz w:val="24"/>
          <w:szCs w:val="24"/>
        </w:rPr>
        <w:t xml:space="preserve">en lo subsecuente </w:t>
      </w:r>
      <w:r w:rsidR="00FB6049" w:rsidRPr="005B3DC5">
        <w:rPr>
          <w:rFonts w:ascii="Palatino Linotype" w:hAnsi="Palatino Linotype" w:cs="Arial"/>
          <w:b/>
          <w:bCs/>
          <w:sz w:val="24"/>
          <w:szCs w:val="24"/>
        </w:rPr>
        <w:t xml:space="preserve">El Sujeto Obligado, </w:t>
      </w:r>
      <w:r w:rsidR="00FB6049" w:rsidRPr="005B3DC5">
        <w:rPr>
          <w:rFonts w:ascii="Palatino Linotype" w:hAnsi="Palatino Linotype" w:cs="Arial"/>
          <w:sz w:val="24"/>
          <w:szCs w:val="24"/>
        </w:rPr>
        <w:t xml:space="preserve">se procede a dictar la presente resolución. </w:t>
      </w:r>
    </w:p>
    <w:p w14:paraId="2E04F242" w14:textId="77777777" w:rsidR="00FB6049" w:rsidRPr="005B3DC5" w:rsidRDefault="00FB6049" w:rsidP="00844569">
      <w:pPr>
        <w:tabs>
          <w:tab w:val="left" w:pos="1701"/>
        </w:tabs>
        <w:spacing w:before="240" w:line="360" w:lineRule="auto"/>
        <w:jc w:val="both"/>
        <w:rPr>
          <w:rFonts w:ascii="Palatino Linotype" w:hAnsi="Palatino Linotype" w:cs="Arial"/>
          <w:sz w:val="24"/>
          <w:szCs w:val="24"/>
        </w:rPr>
      </w:pPr>
    </w:p>
    <w:p w14:paraId="39A8E1A3" w14:textId="7B30AA56" w:rsidR="006168E4" w:rsidRPr="005B3DC5" w:rsidRDefault="006168E4" w:rsidP="00844569">
      <w:pPr>
        <w:spacing w:before="240" w:after="240" w:line="360" w:lineRule="auto"/>
        <w:jc w:val="center"/>
        <w:rPr>
          <w:rFonts w:ascii="Palatino Linotype" w:hAnsi="Palatino Linotype"/>
          <w:b/>
          <w:sz w:val="28"/>
        </w:rPr>
      </w:pPr>
      <w:r w:rsidRPr="005B3DC5">
        <w:rPr>
          <w:rFonts w:ascii="Palatino Linotype" w:hAnsi="Palatino Linotype"/>
          <w:b/>
          <w:sz w:val="28"/>
        </w:rPr>
        <w:t>A N T E C E D E N T E S   D E L   A S U N T O</w:t>
      </w:r>
    </w:p>
    <w:p w14:paraId="1EE5021C" w14:textId="77777777" w:rsidR="006168E4" w:rsidRPr="005B3DC5" w:rsidRDefault="006168E4" w:rsidP="00844569">
      <w:pPr>
        <w:spacing w:before="240" w:after="240" w:line="360" w:lineRule="auto"/>
        <w:jc w:val="both"/>
        <w:rPr>
          <w:rFonts w:ascii="Palatino Linotype" w:hAnsi="Palatino Linotype"/>
        </w:rPr>
      </w:pPr>
      <w:r w:rsidRPr="005B3DC5">
        <w:rPr>
          <w:rFonts w:ascii="Palatino Linotype" w:hAnsi="Palatino Linotype" w:cs="Arial"/>
          <w:b/>
          <w:sz w:val="28"/>
        </w:rPr>
        <w:t>PRIMERO.</w:t>
      </w:r>
      <w:r w:rsidRPr="005B3DC5">
        <w:rPr>
          <w:rFonts w:ascii="Palatino Linotype" w:hAnsi="Palatino Linotype" w:cs="Arial"/>
        </w:rPr>
        <w:t xml:space="preserve"> </w:t>
      </w:r>
      <w:r w:rsidRPr="005B3DC5">
        <w:rPr>
          <w:rFonts w:ascii="Palatino Linotype" w:hAnsi="Palatino Linotype"/>
          <w:b/>
          <w:sz w:val="28"/>
          <w:szCs w:val="28"/>
        </w:rPr>
        <w:t>De la Solicitud de Información.</w:t>
      </w:r>
    </w:p>
    <w:p w14:paraId="27E3E253" w14:textId="5EF9E548" w:rsidR="00FB6049" w:rsidRPr="005B3DC5" w:rsidRDefault="006168E4" w:rsidP="00844569">
      <w:pPr>
        <w:spacing w:before="240" w:line="360" w:lineRule="auto"/>
        <w:jc w:val="both"/>
        <w:rPr>
          <w:rFonts w:ascii="Palatino Linotype" w:hAnsi="Palatino Linotype" w:cs="Arial"/>
          <w:sz w:val="24"/>
        </w:rPr>
      </w:pPr>
      <w:r w:rsidRPr="005B3DC5">
        <w:rPr>
          <w:rFonts w:ascii="Palatino Linotype" w:hAnsi="Palatino Linotype" w:cs="Arial"/>
          <w:sz w:val="24"/>
        </w:rPr>
        <w:t xml:space="preserve">Con </w:t>
      </w:r>
      <w:r w:rsidR="00C03F20" w:rsidRPr="005B3DC5">
        <w:rPr>
          <w:rFonts w:ascii="Palatino Linotype" w:hAnsi="Palatino Linotype" w:cs="Arial"/>
          <w:sz w:val="24"/>
        </w:rPr>
        <w:t>fecha</w:t>
      </w:r>
      <w:r w:rsidR="00F4623D" w:rsidRPr="005B3DC5">
        <w:rPr>
          <w:rFonts w:ascii="Palatino Linotype" w:hAnsi="Palatino Linotype" w:cs="Arial"/>
          <w:sz w:val="24"/>
        </w:rPr>
        <w:t xml:space="preserve"> </w:t>
      </w:r>
      <w:r w:rsidR="00FB6049" w:rsidRPr="005B3DC5">
        <w:rPr>
          <w:rFonts w:ascii="Palatino Linotype" w:hAnsi="Palatino Linotype" w:cs="Arial"/>
          <w:sz w:val="24"/>
        </w:rPr>
        <w:t xml:space="preserve">dieciocho de octubre de dos mil veintidós, </w:t>
      </w:r>
      <w:r w:rsidR="00FB6049" w:rsidRPr="005B3DC5">
        <w:rPr>
          <w:rFonts w:ascii="Palatino Linotype" w:hAnsi="Palatino Linotype" w:cs="Arial"/>
          <w:b/>
          <w:bCs/>
          <w:sz w:val="24"/>
        </w:rPr>
        <w:t xml:space="preserve">El Recurrente, </w:t>
      </w:r>
      <w:r w:rsidR="00FB6049" w:rsidRPr="005B3DC5">
        <w:rPr>
          <w:rFonts w:ascii="Palatino Linotype" w:hAnsi="Palatino Linotype" w:cs="Arial"/>
          <w:sz w:val="24"/>
        </w:rPr>
        <w:t>presentó a través del Sistema de Acceso a la Información Mexiquense (</w:t>
      </w:r>
      <w:proofErr w:type="spellStart"/>
      <w:r w:rsidR="00FB6049" w:rsidRPr="005B3DC5">
        <w:rPr>
          <w:rFonts w:ascii="Palatino Linotype" w:hAnsi="Palatino Linotype" w:cs="Arial"/>
          <w:b/>
          <w:sz w:val="24"/>
        </w:rPr>
        <w:t>SAIMEX</w:t>
      </w:r>
      <w:proofErr w:type="spellEnd"/>
      <w:r w:rsidR="00FB6049" w:rsidRPr="005B3DC5">
        <w:rPr>
          <w:rFonts w:ascii="Palatino Linotype" w:hAnsi="Palatino Linotype" w:cs="Arial"/>
          <w:b/>
          <w:sz w:val="24"/>
        </w:rPr>
        <w:t>)</w:t>
      </w:r>
      <w:r w:rsidR="00FB6049" w:rsidRPr="005B3DC5">
        <w:rPr>
          <w:rFonts w:ascii="Palatino Linotype" w:hAnsi="Palatino Linotype" w:cs="Arial"/>
          <w:sz w:val="24"/>
        </w:rPr>
        <w:t xml:space="preserve"> ante </w:t>
      </w:r>
      <w:r w:rsidR="00FB6049" w:rsidRPr="005B3DC5">
        <w:rPr>
          <w:rFonts w:ascii="Palatino Linotype" w:hAnsi="Palatino Linotype" w:cs="Arial"/>
          <w:b/>
          <w:sz w:val="24"/>
        </w:rPr>
        <w:t>El Sujeto Obligado</w:t>
      </w:r>
      <w:r w:rsidR="00FB6049" w:rsidRPr="005B3DC5">
        <w:rPr>
          <w:rFonts w:ascii="Palatino Linotype" w:hAnsi="Palatino Linotype" w:cs="Arial"/>
          <w:sz w:val="24"/>
        </w:rPr>
        <w:t xml:space="preserve">, solicitud de acceso a la información pública, registrada bajo el número de expediente </w:t>
      </w:r>
      <w:r w:rsidR="00FB6049" w:rsidRPr="005B3DC5">
        <w:rPr>
          <w:rFonts w:ascii="Palatino Linotype" w:hAnsi="Palatino Linotype" w:cs="Arial"/>
          <w:b/>
          <w:bCs/>
          <w:sz w:val="24"/>
        </w:rPr>
        <w:t>00481/</w:t>
      </w:r>
      <w:proofErr w:type="spellStart"/>
      <w:r w:rsidR="00FB6049" w:rsidRPr="005B3DC5">
        <w:rPr>
          <w:rFonts w:ascii="Palatino Linotype" w:hAnsi="Palatino Linotype" w:cs="Arial"/>
          <w:b/>
          <w:bCs/>
          <w:sz w:val="24"/>
        </w:rPr>
        <w:t>SF</w:t>
      </w:r>
      <w:proofErr w:type="spellEnd"/>
      <w:r w:rsidR="00FB6049" w:rsidRPr="005B3DC5">
        <w:rPr>
          <w:rFonts w:ascii="Palatino Linotype" w:hAnsi="Palatino Linotype" w:cs="Arial"/>
          <w:b/>
          <w:bCs/>
          <w:sz w:val="24"/>
        </w:rPr>
        <w:t xml:space="preserve">/IP/2022, </w:t>
      </w:r>
      <w:r w:rsidR="00FB6049" w:rsidRPr="005B3DC5">
        <w:rPr>
          <w:rFonts w:ascii="Palatino Linotype" w:hAnsi="Palatino Linotype" w:cs="Arial"/>
          <w:sz w:val="24"/>
        </w:rPr>
        <w:t>mediante la cual solicitó información en el tenor siguiente:</w:t>
      </w:r>
    </w:p>
    <w:p w14:paraId="33DDD60C" w14:textId="65189765" w:rsidR="00FB6049" w:rsidRPr="005B3DC5" w:rsidRDefault="00FB6049" w:rsidP="00FB6049">
      <w:pPr>
        <w:pStyle w:val="Citas"/>
        <w:rPr>
          <w:b/>
          <w:bCs/>
        </w:rPr>
      </w:pPr>
      <w:r w:rsidRPr="005B3DC5">
        <w:t xml:space="preserve">“Solicitud dirigida a la Delegación Fiscal Nezahualcóyotl: Requiero la versión pública de todo el expediente que obre en sus archivos que se haya generado para el cobro de la multa que se encuentra controlada por la Delegación Fiscal Nezahualcóyotl, en contra del servidor público que responde al nombre de Marcos Antonio Godínez </w:t>
      </w:r>
      <w:proofErr w:type="spellStart"/>
      <w:r w:rsidRPr="005B3DC5">
        <w:t>Malanco</w:t>
      </w:r>
      <w:proofErr w:type="spellEnd"/>
      <w:r w:rsidRPr="005B3DC5">
        <w:t xml:space="preserve"> (se anexa multa para pronta referencia). Versión pública </w:t>
      </w:r>
      <w:r w:rsidRPr="005B3DC5">
        <w:lastRenderedPageBreak/>
        <w:t xml:space="preserve">del </w:t>
      </w:r>
      <w:proofErr w:type="spellStart"/>
      <w:r w:rsidRPr="005B3DC5">
        <w:t>ultimo</w:t>
      </w:r>
      <w:proofErr w:type="spellEnd"/>
      <w:r w:rsidRPr="005B3DC5">
        <w:t xml:space="preserve"> documento que ampare la </w:t>
      </w:r>
      <w:proofErr w:type="spellStart"/>
      <w:r w:rsidRPr="005B3DC5">
        <w:t>ultima</w:t>
      </w:r>
      <w:proofErr w:type="spellEnd"/>
      <w:r w:rsidRPr="005B3DC5">
        <w:t xml:space="preserve"> gestión de cobro por parte de la Delegación Fiscal Nezahualcóyotl, en contra del servidor público que responde al nombre de Marcos Antonio Godínez </w:t>
      </w:r>
      <w:proofErr w:type="spellStart"/>
      <w:r w:rsidRPr="005B3DC5">
        <w:t>Malanco</w:t>
      </w:r>
      <w:proofErr w:type="spellEnd"/>
      <w:r w:rsidRPr="005B3DC5">
        <w:t xml:space="preserve"> (se anexa documento para pronta referencia) En caso de no contar con la información, requiero la declaratoria de inexistencia de la información pasada ante su comité de transparencia” </w:t>
      </w:r>
      <w:r w:rsidRPr="005B3DC5">
        <w:rPr>
          <w:b/>
          <w:bCs/>
        </w:rPr>
        <w:t>(Sic)</w:t>
      </w:r>
    </w:p>
    <w:p w14:paraId="5D2510D0" w14:textId="0003F285" w:rsidR="00FB6049" w:rsidRPr="005B3DC5" w:rsidRDefault="00FB6049" w:rsidP="00844569">
      <w:pPr>
        <w:spacing w:before="240" w:line="360" w:lineRule="auto"/>
        <w:jc w:val="both"/>
        <w:rPr>
          <w:rFonts w:ascii="Palatino Linotype" w:hAnsi="Palatino Linotype" w:cs="Arial"/>
          <w:sz w:val="24"/>
        </w:rPr>
      </w:pPr>
      <w:r w:rsidRPr="005B3DC5">
        <w:rPr>
          <w:rFonts w:ascii="Palatino Linotype" w:hAnsi="Palatino Linotype" w:cs="Arial"/>
          <w:sz w:val="24"/>
        </w:rPr>
        <w:t xml:space="preserve">Adjuntando para tal efecto los documentos electrónicos </w:t>
      </w:r>
      <w:r w:rsidRPr="005B3DC5">
        <w:rPr>
          <w:rFonts w:ascii="Palatino Linotype" w:hAnsi="Palatino Linotype" w:cs="Arial"/>
          <w:b/>
          <w:bCs/>
          <w:sz w:val="24"/>
        </w:rPr>
        <w:t xml:space="preserve">“429 DG Recaudación.pdf” </w:t>
      </w:r>
      <w:r w:rsidRPr="005B3DC5">
        <w:rPr>
          <w:rFonts w:ascii="Palatino Linotype" w:hAnsi="Palatino Linotype" w:cs="Arial"/>
          <w:sz w:val="24"/>
        </w:rPr>
        <w:t xml:space="preserve">y </w:t>
      </w:r>
      <w:r w:rsidRPr="005B3DC5">
        <w:rPr>
          <w:rFonts w:ascii="Palatino Linotype" w:hAnsi="Palatino Linotype" w:cs="Arial"/>
          <w:b/>
          <w:bCs/>
          <w:sz w:val="24"/>
        </w:rPr>
        <w:t xml:space="preserve">“Medida de Apremio MULTA 03638-2021.pdf” </w:t>
      </w:r>
      <w:r w:rsidRPr="005B3DC5">
        <w:rPr>
          <w:rFonts w:ascii="Palatino Linotype" w:hAnsi="Palatino Linotype" w:cs="Arial"/>
          <w:sz w:val="24"/>
        </w:rPr>
        <w:t xml:space="preserve">cuyo contenido será materia de estudio en párrafos subsecuentes. </w:t>
      </w:r>
    </w:p>
    <w:p w14:paraId="73DDF68A" w14:textId="5E7DB1EA" w:rsidR="00F4623D" w:rsidRPr="005B3DC5" w:rsidRDefault="006168E4" w:rsidP="00F4623D">
      <w:pPr>
        <w:spacing w:before="240" w:line="360" w:lineRule="auto"/>
        <w:ind w:right="850"/>
        <w:jc w:val="both"/>
        <w:rPr>
          <w:rFonts w:ascii="Palatino Linotype" w:eastAsia="Times New Roman" w:hAnsi="Palatino Linotype" w:cs="Times New Roman"/>
          <w:sz w:val="24"/>
          <w:szCs w:val="24"/>
          <w:lang w:val="es-ES_tradnl" w:eastAsia="es-ES"/>
        </w:rPr>
      </w:pPr>
      <w:r w:rsidRPr="005B3DC5">
        <w:rPr>
          <w:rFonts w:ascii="Palatino Linotype" w:eastAsia="Times New Roman" w:hAnsi="Palatino Linotype" w:cs="Times New Roman"/>
          <w:b/>
          <w:sz w:val="24"/>
          <w:szCs w:val="24"/>
          <w:lang w:val="es-ES_tradnl" w:eastAsia="es-ES"/>
        </w:rPr>
        <w:t>Modalidad de entrega:</w:t>
      </w:r>
      <w:r w:rsidRPr="005B3DC5">
        <w:rPr>
          <w:rFonts w:ascii="Palatino Linotype" w:eastAsia="Times New Roman" w:hAnsi="Palatino Linotype" w:cs="Times New Roman"/>
          <w:sz w:val="24"/>
          <w:szCs w:val="24"/>
          <w:lang w:val="es-ES_tradnl" w:eastAsia="es-ES"/>
        </w:rPr>
        <w:t xml:space="preserve"> </w:t>
      </w:r>
      <w:r w:rsidR="0018726A" w:rsidRPr="005B3DC5">
        <w:rPr>
          <w:rFonts w:ascii="Palatino Linotype" w:eastAsia="Times New Roman" w:hAnsi="Palatino Linotype" w:cs="Times New Roman"/>
          <w:sz w:val="24"/>
          <w:szCs w:val="24"/>
          <w:lang w:val="es-ES_tradnl" w:eastAsia="es-ES"/>
        </w:rPr>
        <w:t xml:space="preserve">A </w:t>
      </w:r>
      <w:r w:rsidR="00F4623D" w:rsidRPr="005B3DC5">
        <w:rPr>
          <w:rFonts w:ascii="Palatino Linotype" w:eastAsia="Times New Roman" w:hAnsi="Palatino Linotype" w:cs="Times New Roman"/>
          <w:sz w:val="24"/>
          <w:szCs w:val="24"/>
          <w:lang w:val="es-ES_tradnl" w:eastAsia="es-ES"/>
        </w:rPr>
        <w:t xml:space="preserve">través del </w:t>
      </w:r>
      <w:proofErr w:type="spellStart"/>
      <w:r w:rsidR="00F4623D" w:rsidRPr="005B3DC5">
        <w:rPr>
          <w:rFonts w:ascii="Palatino Linotype" w:eastAsia="Times New Roman" w:hAnsi="Palatino Linotype" w:cs="Times New Roman"/>
          <w:sz w:val="24"/>
          <w:szCs w:val="24"/>
          <w:lang w:val="es-ES_tradnl" w:eastAsia="es-ES"/>
        </w:rPr>
        <w:t>SAIMEX</w:t>
      </w:r>
      <w:proofErr w:type="spellEnd"/>
      <w:r w:rsidR="00F4623D" w:rsidRPr="005B3DC5">
        <w:rPr>
          <w:rFonts w:ascii="Palatino Linotype" w:eastAsia="Times New Roman" w:hAnsi="Palatino Linotype" w:cs="Times New Roman"/>
          <w:sz w:val="24"/>
          <w:szCs w:val="24"/>
          <w:lang w:val="es-ES_tradnl" w:eastAsia="es-ES"/>
        </w:rPr>
        <w:t xml:space="preserve">. </w:t>
      </w:r>
    </w:p>
    <w:p w14:paraId="48A06890" w14:textId="77777777" w:rsidR="00FB6049" w:rsidRPr="005B3DC5" w:rsidRDefault="00FB6049" w:rsidP="00844569">
      <w:pPr>
        <w:spacing w:before="240" w:line="360" w:lineRule="auto"/>
        <w:jc w:val="both"/>
        <w:rPr>
          <w:rFonts w:ascii="Palatino Linotype" w:hAnsi="Palatino Linotype" w:cs="Arial"/>
          <w:b/>
          <w:sz w:val="28"/>
        </w:rPr>
      </w:pPr>
    </w:p>
    <w:p w14:paraId="1B7C3267" w14:textId="327B8B6B" w:rsidR="006168E4" w:rsidRPr="005B3DC5" w:rsidRDefault="006323CA" w:rsidP="00844569">
      <w:pPr>
        <w:spacing w:before="240" w:line="360" w:lineRule="auto"/>
        <w:jc w:val="both"/>
        <w:rPr>
          <w:rFonts w:ascii="Palatino Linotype" w:hAnsi="Palatino Linotype" w:cs="Arial"/>
          <w:b/>
          <w:sz w:val="28"/>
        </w:rPr>
      </w:pPr>
      <w:r w:rsidRPr="005B3DC5">
        <w:rPr>
          <w:rFonts w:ascii="Palatino Linotype" w:hAnsi="Palatino Linotype" w:cs="Arial"/>
          <w:b/>
          <w:sz w:val="28"/>
        </w:rPr>
        <w:t>SEGUNDO</w:t>
      </w:r>
      <w:r w:rsidR="006168E4" w:rsidRPr="005B3DC5">
        <w:rPr>
          <w:rFonts w:ascii="Palatino Linotype" w:hAnsi="Palatino Linotype" w:cs="Arial"/>
          <w:b/>
          <w:sz w:val="28"/>
        </w:rPr>
        <w:t xml:space="preserve">. </w:t>
      </w:r>
      <w:r w:rsidR="006168E4" w:rsidRPr="005B3DC5">
        <w:rPr>
          <w:rFonts w:ascii="Palatino Linotype" w:hAnsi="Palatino Linotype" w:cs="Arial"/>
          <w:b/>
          <w:sz w:val="28"/>
          <w:szCs w:val="20"/>
        </w:rPr>
        <w:t>De la respuesta del Sujeto Obligado.</w:t>
      </w:r>
    </w:p>
    <w:p w14:paraId="1FC18F66" w14:textId="0FD7DA49" w:rsidR="00FB6049" w:rsidRPr="005B3DC5" w:rsidRDefault="006168E4" w:rsidP="00045379">
      <w:pPr>
        <w:spacing w:before="240" w:line="360" w:lineRule="auto"/>
        <w:jc w:val="both"/>
        <w:rPr>
          <w:rFonts w:ascii="Palatino Linotype" w:hAnsi="Palatino Linotype" w:cs="Arial"/>
          <w:sz w:val="24"/>
          <w:szCs w:val="24"/>
        </w:rPr>
      </w:pPr>
      <w:r w:rsidRPr="005B3DC5">
        <w:rPr>
          <w:rFonts w:ascii="Palatino Linotype" w:hAnsi="Palatino Linotype" w:cs="Arial"/>
          <w:sz w:val="24"/>
          <w:szCs w:val="24"/>
        </w:rPr>
        <w:t xml:space="preserve">En el expediente electrónico </w:t>
      </w:r>
      <w:proofErr w:type="spellStart"/>
      <w:r w:rsidRPr="005B3DC5">
        <w:rPr>
          <w:rFonts w:ascii="Palatino Linotype" w:hAnsi="Palatino Linotype" w:cs="Arial"/>
          <w:b/>
          <w:sz w:val="24"/>
          <w:szCs w:val="24"/>
        </w:rPr>
        <w:t>SAIMEX</w:t>
      </w:r>
      <w:proofErr w:type="spellEnd"/>
      <w:r w:rsidRPr="005B3DC5">
        <w:rPr>
          <w:rFonts w:ascii="Palatino Linotype" w:hAnsi="Palatino Linotype" w:cs="Arial"/>
          <w:sz w:val="24"/>
          <w:szCs w:val="24"/>
        </w:rPr>
        <w:t xml:space="preserve">, se aprecia que el </w:t>
      </w:r>
      <w:r w:rsidR="00FB6049" w:rsidRPr="005B3DC5">
        <w:rPr>
          <w:rFonts w:ascii="Palatino Linotype" w:hAnsi="Palatino Linotype" w:cs="Arial"/>
          <w:sz w:val="24"/>
          <w:szCs w:val="24"/>
        </w:rPr>
        <w:t xml:space="preserve">nueve de noviembre de dos mil veintidós, </w:t>
      </w:r>
      <w:r w:rsidR="00FB6049" w:rsidRPr="005B3DC5">
        <w:rPr>
          <w:rFonts w:ascii="Palatino Linotype" w:hAnsi="Palatino Linotype" w:cs="Arial"/>
          <w:b/>
          <w:bCs/>
          <w:sz w:val="24"/>
          <w:szCs w:val="24"/>
        </w:rPr>
        <w:t xml:space="preserve">El Sujeto Obligado </w:t>
      </w:r>
      <w:r w:rsidR="00FB6049" w:rsidRPr="005B3DC5">
        <w:rPr>
          <w:rFonts w:ascii="Palatino Linotype" w:hAnsi="Palatino Linotype" w:cs="Arial"/>
          <w:sz w:val="24"/>
          <w:szCs w:val="24"/>
        </w:rPr>
        <w:t xml:space="preserve">dio respuesta a la solicitud de información </w:t>
      </w:r>
      <w:r w:rsidR="00FB6049" w:rsidRPr="005B3DC5">
        <w:rPr>
          <w:rFonts w:ascii="Palatino Linotype" w:hAnsi="Palatino Linotype" w:cs="Arial"/>
          <w:b/>
          <w:bCs/>
          <w:sz w:val="24"/>
          <w:szCs w:val="24"/>
        </w:rPr>
        <w:t>00481/</w:t>
      </w:r>
      <w:proofErr w:type="spellStart"/>
      <w:r w:rsidR="00FB6049" w:rsidRPr="005B3DC5">
        <w:rPr>
          <w:rFonts w:ascii="Palatino Linotype" w:hAnsi="Palatino Linotype" w:cs="Arial"/>
          <w:b/>
          <w:bCs/>
          <w:sz w:val="24"/>
          <w:szCs w:val="24"/>
        </w:rPr>
        <w:t>SF</w:t>
      </w:r>
      <w:proofErr w:type="spellEnd"/>
      <w:r w:rsidR="00FB6049" w:rsidRPr="005B3DC5">
        <w:rPr>
          <w:rFonts w:ascii="Palatino Linotype" w:hAnsi="Palatino Linotype" w:cs="Arial"/>
          <w:b/>
          <w:bCs/>
          <w:sz w:val="24"/>
          <w:szCs w:val="24"/>
        </w:rPr>
        <w:t xml:space="preserve">/IP/2022, </w:t>
      </w:r>
      <w:r w:rsidR="00FB6049" w:rsidRPr="005B3DC5">
        <w:rPr>
          <w:rFonts w:ascii="Palatino Linotype" w:hAnsi="Palatino Linotype" w:cs="Arial"/>
          <w:sz w:val="24"/>
          <w:szCs w:val="24"/>
        </w:rPr>
        <w:t>resulta de nuestro interés lo siguiente:</w:t>
      </w:r>
    </w:p>
    <w:p w14:paraId="66DDE833" w14:textId="6A554CD3" w:rsidR="00FB6049" w:rsidRPr="005B3DC5" w:rsidRDefault="00FB6049" w:rsidP="005202C4">
      <w:pPr>
        <w:pStyle w:val="Citas"/>
      </w:pPr>
      <w:r w:rsidRPr="005B3DC5">
        <w:t xml:space="preserve">“En </w:t>
      </w:r>
      <w:r w:rsidR="005202C4" w:rsidRPr="005B3DC5">
        <w:t>respuesta a la solicitud recibida, nos permitimos hacer de su conocimiento que con fundamento en el artículo 53, Fracciones: II, V y VI de la Ley de Transparencia y Acceso a la Información Pública del Estado de México y Municipios, le contestamos que:</w:t>
      </w:r>
    </w:p>
    <w:p w14:paraId="65713083" w14:textId="10E7DFAB" w:rsidR="005202C4" w:rsidRPr="005B3DC5" w:rsidRDefault="005202C4" w:rsidP="005202C4">
      <w:pPr>
        <w:pStyle w:val="Citas"/>
        <w:rPr>
          <w:b/>
          <w:bCs/>
        </w:rPr>
      </w:pPr>
      <w:r w:rsidRPr="005B3DC5">
        <w:t xml:space="preserve">Sobre el particular, sírvase encontrar en archivo adjunto copia del oficio de notificación número </w:t>
      </w:r>
      <w:proofErr w:type="spellStart"/>
      <w:r w:rsidRPr="005B3DC5">
        <w:t>20700004S</w:t>
      </w:r>
      <w:proofErr w:type="spellEnd"/>
      <w:r w:rsidRPr="005B3DC5">
        <w:t xml:space="preserve">/UT-1906/2022 mediante el cual se detalla lo referente a su solicitud” </w:t>
      </w:r>
      <w:r w:rsidRPr="005B3DC5">
        <w:rPr>
          <w:b/>
          <w:bCs/>
        </w:rPr>
        <w:t>(Sic)</w:t>
      </w:r>
    </w:p>
    <w:p w14:paraId="4992324C" w14:textId="081C95C2" w:rsidR="00817A08" w:rsidRPr="005B3DC5" w:rsidRDefault="00817A08" w:rsidP="00F4623D">
      <w:pPr>
        <w:spacing w:before="240" w:line="360" w:lineRule="auto"/>
        <w:jc w:val="both"/>
        <w:rPr>
          <w:rFonts w:ascii="Palatino Linotype" w:hAnsi="Palatino Linotype" w:cs="Arial"/>
          <w:sz w:val="24"/>
          <w:szCs w:val="24"/>
        </w:rPr>
      </w:pPr>
      <w:r w:rsidRPr="005B3DC5">
        <w:rPr>
          <w:rFonts w:ascii="Palatino Linotype" w:hAnsi="Palatino Linotype" w:cs="Arial"/>
          <w:sz w:val="24"/>
          <w:szCs w:val="24"/>
        </w:rPr>
        <w:lastRenderedPageBreak/>
        <w:t xml:space="preserve">De forma complementaria, </w:t>
      </w:r>
      <w:r w:rsidRPr="005B3DC5">
        <w:rPr>
          <w:rFonts w:ascii="Palatino Linotype" w:hAnsi="Palatino Linotype" w:cs="Arial"/>
          <w:b/>
          <w:bCs/>
          <w:sz w:val="24"/>
          <w:szCs w:val="24"/>
        </w:rPr>
        <w:t xml:space="preserve">El Sujeto Obligado </w:t>
      </w:r>
      <w:r w:rsidRPr="005B3DC5">
        <w:rPr>
          <w:rFonts w:ascii="Palatino Linotype" w:hAnsi="Palatino Linotype" w:cs="Arial"/>
          <w:sz w:val="24"/>
          <w:szCs w:val="24"/>
        </w:rPr>
        <w:t xml:space="preserve">adjunto los documentos electrónicos </w:t>
      </w:r>
      <w:r w:rsidR="005202C4" w:rsidRPr="005B3DC5">
        <w:rPr>
          <w:rFonts w:ascii="Palatino Linotype" w:hAnsi="Palatino Linotype" w:cs="Arial"/>
          <w:b/>
          <w:bCs/>
          <w:sz w:val="24"/>
          <w:szCs w:val="24"/>
        </w:rPr>
        <w:t xml:space="preserve">“481 DGR.pdf” </w:t>
      </w:r>
      <w:r w:rsidR="005202C4" w:rsidRPr="005B3DC5">
        <w:rPr>
          <w:rFonts w:ascii="Palatino Linotype" w:hAnsi="Palatino Linotype" w:cs="Arial"/>
          <w:sz w:val="24"/>
          <w:szCs w:val="24"/>
        </w:rPr>
        <w:t xml:space="preserve">y </w:t>
      </w:r>
      <w:r w:rsidR="005202C4" w:rsidRPr="005B3DC5">
        <w:rPr>
          <w:rFonts w:ascii="Palatino Linotype" w:hAnsi="Palatino Linotype" w:cs="Arial"/>
          <w:b/>
          <w:bCs/>
          <w:sz w:val="24"/>
          <w:szCs w:val="24"/>
        </w:rPr>
        <w:t>“</w:t>
      </w:r>
      <w:proofErr w:type="spellStart"/>
      <w:r w:rsidR="005202C4" w:rsidRPr="005B3DC5">
        <w:rPr>
          <w:rFonts w:ascii="Palatino Linotype" w:hAnsi="Palatino Linotype" w:cs="Arial"/>
          <w:b/>
          <w:bCs/>
          <w:sz w:val="24"/>
          <w:szCs w:val="24"/>
        </w:rPr>
        <w:t>UIPPE</w:t>
      </w:r>
      <w:proofErr w:type="spellEnd"/>
      <w:r w:rsidR="005202C4" w:rsidRPr="005B3DC5">
        <w:rPr>
          <w:rFonts w:ascii="Palatino Linotype" w:hAnsi="Palatino Linotype" w:cs="Arial"/>
          <w:b/>
          <w:bCs/>
          <w:sz w:val="24"/>
          <w:szCs w:val="24"/>
        </w:rPr>
        <w:t xml:space="preserve"> 481.pdf”, </w:t>
      </w:r>
      <w:r w:rsidR="005202C4" w:rsidRPr="005B3DC5">
        <w:rPr>
          <w:rFonts w:ascii="Palatino Linotype" w:hAnsi="Palatino Linotype" w:cs="Arial"/>
          <w:sz w:val="24"/>
          <w:szCs w:val="24"/>
        </w:rPr>
        <w:t xml:space="preserve">cuyo contenido se tiene por reproducido como si a la letra se insertase </w:t>
      </w:r>
      <w:r w:rsidRPr="005B3DC5">
        <w:rPr>
          <w:rFonts w:ascii="Palatino Linotype" w:hAnsi="Palatino Linotype" w:cs="Arial"/>
          <w:sz w:val="24"/>
          <w:szCs w:val="24"/>
        </w:rPr>
        <w:t xml:space="preserve">en virtud de que será materia de análisis en el considerando respectivo. </w:t>
      </w:r>
    </w:p>
    <w:p w14:paraId="796D7B1A" w14:textId="77777777" w:rsidR="00AA207C" w:rsidRPr="005B3DC5" w:rsidRDefault="00AA207C" w:rsidP="003869DF">
      <w:pPr>
        <w:pStyle w:val="Citas"/>
        <w:ind w:left="0" w:right="0"/>
        <w:rPr>
          <w:i w:val="0"/>
          <w:sz w:val="24"/>
          <w:szCs w:val="24"/>
          <w:lang w:eastAsia="es-MX"/>
        </w:rPr>
      </w:pPr>
    </w:p>
    <w:p w14:paraId="37F573AF" w14:textId="0D7336A5" w:rsidR="006168E4" w:rsidRPr="005B3DC5" w:rsidRDefault="00774A9C" w:rsidP="00844569">
      <w:pPr>
        <w:spacing w:before="240" w:line="360" w:lineRule="auto"/>
        <w:jc w:val="both"/>
        <w:rPr>
          <w:rFonts w:ascii="Palatino Linotype" w:hAnsi="Palatino Linotype" w:cs="Arial"/>
          <w:b/>
          <w:sz w:val="28"/>
        </w:rPr>
      </w:pPr>
      <w:r w:rsidRPr="005B3DC5">
        <w:rPr>
          <w:rFonts w:ascii="Palatino Linotype" w:hAnsi="Palatino Linotype" w:cs="Arial"/>
          <w:b/>
          <w:sz w:val="28"/>
        </w:rPr>
        <w:t>TERCERO</w:t>
      </w:r>
      <w:r w:rsidR="006168E4" w:rsidRPr="005B3DC5">
        <w:rPr>
          <w:rFonts w:ascii="Palatino Linotype" w:hAnsi="Palatino Linotype" w:cs="Arial"/>
          <w:b/>
          <w:sz w:val="28"/>
        </w:rPr>
        <w:t xml:space="preserve">. </w:t>
      </w:r>
      <w:r w:rsidR="006168E4" w:rsidRPr="005B3DC5">
        <w:rPr>
          <w:rFonts w:ascii="Palatino Linotype" w:hAnsi="Palatino Linotype"/>
          <w:b/>
          <w:sz w:val="28"/>
        </w:rPr>
        <w:t>Del recurso de revisión.</w:t>
      </w:r>
    </w:p>
    <w:p w14:paraId="48D1B325" w14:textId="2A46C4FC" w:rsidR="005202C4" w:rsidRPr="005B3DC5" w:rsidRDefault="006168E4" w:rsidP="00844569">
      <w:pPr>
        <w:spacing w:before="240" w:line="360" w:lineRule="auto"/>
        <w:jc w:val="both"/>
        <w:rPr>
          <w:rFonts w:ascii="Palatino Linotype" w:hAnsi="Palatino Linotype" w:cs="Arial"/>
          <w:bCs/>
          <w:sz w:val="24"/>
          <w:szCs w:val="24"/>
        </w:rPr>
      </w:pPr>
      <w:r w:rsidRPr="005B3DC5">
        <w:rPr>
          <w:rFonts w:ascii="Palatino Linotype" w:hAnsi="Palatino Linotype" w:cs="Arial"/>
          <w:sz w:val="24"/>
          <w:szCs w:val="24"/>
        </w:rPr>
        <w:t xml:space="preserve">Inconforme con la respuesta notificada por </w:t>
      </w:r>
      <w:r w:rsidR="008B42B1" w:rsidRPr="005B3DC5">
        <w:rPr>
          <w:rFonts w:ascii="Palatino Linotype" w:hAnsi="Palatino Linotype" w:cs="Arial"/>
          <w:b/>
          <w:sz w:val="24"/>
          <w:szCs w:val="24"/>
        </w:rPr>
        <w:t>E</w:t>
      </w:r>
      <w:r w:rsidRPr="005B3DC5">
        <w:rPr>
          <w:rFonts w:ascii="Palatino Linotype" w:hAnsi="Palatino Linotype" w:cs="Arial"/>
          <w:b/>
          <w:sz w:val="24"/>
          <w:szCs w:val="24"/>
        </w:rPr>
        <w:t xml:space="preserve">l </w:t>
      </w:r>
      <w:r w:rsidR="008B42B1" w:rsidRPr="005B3DC5">
        <w:rPr>
          <w:rFonts w:ascii="Palatino Linotype" w:hAnsi="Palatino Linotype" w:cs="Arial"/>
          <w:b/>
          <w:sz w:val="24"/>
          <w:szCs w:val="24"/>
        </w:rPr>
        <w:t>S</w:t>
      </w:r>
      <w:r w:rsidRPr="005B3DC5">
        <w:rPr>
          <w:rFonts w:ascii="Palatino Linotype" w:hAnsi="Palatino Linotype" w:cs="Arial"/>
          <w:b/>
          <w:sz w:val="24"/>
          <w:szCs w:val="24"/>
        </w:rPr>
        <w:t xml:space="preserve">ujeto </w:t>
      </w:r>
      <w:r w:rsidR="008B42B1" w:rsidRPr="005B3DC5">
        <w:rPr>
          <w:rFonts w:ascii="Palatino Linotype" w:hAnsi="Palatino Linotype" w:cs="Arial"/>
          <w:b/>
          <w:sz w:val="24"/>
          <w:szCs w:val="24"/>
        </w:rPr>
        <w:t>O</w:t>
      </w:r>
      <w:r w:rsidRPr="005B3DC5">
        <w:rPr>
          <w:rFonts w:ascii="Palatino Linotype" w:hAnsi="Palatino Linotype" w:cs="Arial"/>
          <w:b/>
          <w:sz w:val="24"/>
          <w:szCs w:val="24"/>
        </w:rPr>
        <w:t xml:space="preserve">bligado, </w:t>
      </w:r>
      <w:r w:rsidR="005202C4" w:rsidRPr="005B3DC5">
        <w:rPr>
          <w:rFonts w:ascii="Palatino Linotype" w:hAnsi="Palatino Linotype" w:cs="Arial"/>
          <w:b/>
          <w:sz w:val="24"/>
          <w:szCs w:val="24"/>
        </w:rPr>
        <w:t>El</w:t>
      </w:r>
      <w:r w:rsidR="00817A08" w:rsidRPr="005B3DC5">
        <w:rPr>
          <w:rFonts w:ascii="Palatino Linotype" w:hAnsi="Palatino Linotype" w:cs="Arial"/>
          <w:b/>
          <w:sz w:val="24"/>
          <w:szCs w:val="24"/>
        </w:rPr>
        <w:t xml:space="preserve"> Recurrente </w:t>
      </w:r>
      <w:r w:rsidR="00817A08" w:rsidRPr="005B3DC5">
        <w:rPr>
          <w:rFonts w:ascii="Palatino Linotype" w:hAnsi="Palatino Linotype" w:cs="Arial"/>
          <w:bCs/>
          <w:sz w:val="24"/>
          <w:szCs w:val="24"/>
        </w:rPr>
        <w:t xml:space="preserve">interpuso el recurso de revisión, en fecha </w:t>
      </w:r>
      <w:r w:rsidR="005202C4" w:rsidRPr="005B3DC5">
        <w:rPr>
          <w:rFonts w:ascii="Palatino Linotype" w:hAnsi="Palatino Linotype" w:cs="Arial"/>
          <w:bCs/>
          <w:sz w:val="24"/>
          <w:szCs w:val="24"/>
        </w:rPr>
        <w:t xml:space="preserve">nueve de noviembre de dos mil veintidós, el cual fue registrado en el sistema electrónico con el expediente </w:t>
      </w:r>
      <w:r w:rsidR="005202C4" w:rsidRPr="005B3DC5">
        <w:rPr>
          <w:rFonts w:ascii="Palatino Linotype" w:hAnsi="Palatino Linotype" w:cs="Arial"/>
          <w:b/>
          <w:sz w:val="24"/>
          <w:szCs w:val="24"/>
        </w:rPr>
        <w:t>16355/</w:t>
      </w:r>
      <w:proofErr w:type="spellStart"/>
      <w:r w:rsidR="005202C4" w:rsidRPr="005B3DC5">
        <w:rPr>
          <w:rFonts w:ascii="Palatino Linotype" w:hAnsi="Palatino Linotype" w:cs="Arial"/>
          <w:b/>
          <w:sz w:val="24"/>
          <w:szCs w:val="24"/>
        </w:rPr>
        <w:t>INFOEM</w:t>
      </w:r>
      <w:proofErr w:type="spellEnd"/>
      <w:r w:rsidR="005202C4" w:rsidRPr="005B3DC5">
        <w:rPr>
          <w:rFonts w:ascii="Palatino Linotype" w:hAnsi="Palatino Linotype" w:cs="Arial"/>
          <w:b/>
          <w:sz w:val="24"/>
          <w:szCs w:val="24"/>
        </w:rPr>
        <w:t>/IP/</w:t>
      </w:r>
      <w:proofErr w:type="spellStart"/>
      <w:r w:rsidR="005202C4" w:rsidRPr="005B3DC5">
        <w:rPr>
          <w:rFonts w:ascii="Palatino Linotype" w:hAnsi="Palatino Linotype" w:cs="Arial"/>
          <w:b/>
          <w:sz w:val="24"/>
          <w:szCs w:val="24"/>
        </w:rPr>
        <w:t>RR</w:t>
      </w:r>
      <w:proofErr w:type="spellEnd"/>
      <w:r w:rsidR="005202C4" w:rsidRPr="005B3DC5">
        <w:rPr>
          <w:rFonts w:ascii="Palatino Linotype" w:hAnsi="Palatino Linotype" w:cs="Arial"/>
          <w:b/>
          <w:sz w:val="24"/>
          <w:szCs w:val="24"/>
        </w:rPr>
        <w:t xml:space="preserve">/2022, </w:t>
      </w:r>
      <w:r w:rsidR="005202C4" w:rsidRPr="005B3DC5">
        <w:rPr>
          <w:rFonts w:ascii="Palatino Linotype" w:hAnsi="Palatino Linotype" w:cs="Arial"/>
          <w:bCs/>
          <w:sz w:val="24"/>
          <w:szCs w:val="24"/>
        </w:rPr>
        <w:t>en el cual arguye las siguientes manifestaciones:</w:t>
      </w:r>
    </w:p>
    <w:p w14:paraId="3774298B" w14:textId="77777777" w:rsidR="006168E4" w:rsidRPr="005B3DC5" w:rsidRDefault="006168E4" w:rsidP="00844569">
      <w:pPr>
        <w:spacing w:before="240" w:line="360" w:lineRule="auto"/>
        <w:jc w:val="both"/>
        <w:rPr>
          <w:rFonts w:ascii="Palatino Linotype" w:hAnsi="Palatino Linotype" w:cs="Arial"/>
          <w:b/>
          <w:sz w:val="24"/>
        </w:rPr>
      </w:pPr>
      <w:r w:rsidRPr="005B3DC5">
        <w:rPr>
          <w:rFonts w:ascii="Palatino Linotype" w:hAnsi="Palatino Linotype" w:cs="Arial"/>
          <w:b/>
          <w:sz w:val="24"/>
        </w:rPr>
        <w:t>Acto Impugnado:</w:t>
      </w:r>
    </w:p>
    <w:p w14:paraId="7E6A8AF1" w14:textId="7A90B4C7" w:rsidR="006168E4" w:rsidRPr="005B3DC5" w:rsidRDefault="006168E4" w:rsidP="00AA207C">
      <w:pPr>
        <w:pStyle w:val="Citas"/>
        <w:rPr>
          <w:b/>
        </w:rPr>
      </w:pPr>
      <w:r w:rsidRPr="005B3DC5">
        <w:t>“</w:t>
      </w:r>
      <w:r w:rsidR="005202C4" w:rsidRPr="005B3DC5">
        <w:t xml:space="preserve">Se interpone recurso de revisión toda vez que, la entrega de la información no corresponde con lo solicitado, asimismo, de los argumentos vertidos en dicha respuesta lo único que convalida es la negativa de entregar la información requerida la cual obra en sus archivos tanto físicos como digitales. No pasa desapercibido que la solicitud </w:t>
      </w:r>
      <w:proofErr w:type="spellStart"/>
      <w:r w:rsidR="005202C4" w:rsidRPr="005B3DC5">
        <w:t>esta</w:t>
      </w:r>
      <w:proofErr w:type="spellEnd"/>
      <w:r w:rsidR="005202C4" w:rsidRPr="005B3DC5">
        <w:t xml:space="preserve"> dirigida a la Delegación Fiscal </w:t>
      </w:r>
      <w:proofErr w:type="spellStart"/>
      <w:r w:rsidR="005202C4" w:rsidRPr="005B3DC5">
        <w:t>Nezahualcoyotl</w:t>
      </w:r>
      <w:proofErr w:type="spellEnd"/>
      <w:r w:rsidR="005202C4" w:rsidRPr="005B3DC5">
        <w:t xml:space="preserve"> cuya multa se encuentra controlada para su cobro tal y como se observa en el documento adjunto a la solicitud, esto para los efectos conducentes ya que dicha unidad administrativa debió emitir al menos un pronunciamiento debidamente fundado y motivado. No se omite señalar que, la información si es posible entregarla conforme al requerimiento que nos ocupa y para ello se adjuntan tres documentos que amparan tal afirmación</w:t>
      </w:r>
      <w:r w:rsidRPr="005B3DC5">
        <w:t>”</w:t>
      </w:r>
      <w:r w:rsidR="00454CE6" w:rsidRPr="005B3DC5">
        <w:t xml:space="preserve"> </w:t>
      </w:r>
      <w:r w:rsidR="00AA207C" w:rsidRPr="005B3DC5">
        <w:rPr>
          <w:b/>
        </w:rPr>
        <w:t>[Sic]</w:t>
      </w:r>
    </w:p>
    <w:p w14:paraId="22A465CC" w14:textId="77777777" w:rsidR="006168E4" w:rsidRPr="005B3DC5" w:rsidRDefault="006168E4" w:rsidP="00844569">
      <w:pPr>
        <w:spacing w:before="240" w:line="360" w:lineRule="auto"/>
        <w:jc w:val="both"/>
        <w:rPr>
          <w:rFonts w:ascii="Palatino Linotype" w:hAnsi="Palatino Linotype" w:cs="Arial"/>
          <w:sz w:val="24"/>
        </w:rPr>
      </w:pPr>
      <w:r w:rsidRPr="005B3DC5">
        <w:rPr>
          <w:rFonts w:ascii="Palatino Linotype" w:hAnsi="Palatino Linotype" w:cs="Arial"/>
          <w:b/>
          <w:sz w:val="24"/>
        </w:rPr>
        <w:lastRenderedPageBreak/>
        <w:t>Razones o Motivos de Inconformidad</w:t>
      </w:r>
      <w:r w:rsidRPr="005B3DC5">
        <w:rPr>
          <w:rFonts w:ascii="Palatino Linotype" w:hAnsi="Palatino Linotype" w:cs="Arial"/>
          <w:sz w:val="24"/>
        </w:rPr>
        <w:t xml:space="preserve">: </w:t>
      </w:r>
    </w:p>
    <w:p w14:paraId="17E1F550" w14:textId="37C062C3" w:rsidR="00DB5E40" w:rsidRPr="005B3DC5" w:rsidRDefault="00EE2C8C" w:rsidP="00AA207C">
      <w:pPr>
        <w:pStyle w:val="Citas"/>
        <w:rPr>
          <w:b/>
        </w:rPr>
      </w:pPr>
      <w:r w:rsidRPr="005B3DC5">
        <w:t>“</w:t>
      </w:r>
      <w:r w:rsidR="005202C4" w:rsidRPr="005B3DC5">
        <w:t xml:space="preserve">Se interpone recurso de revisión toda vez que, la entrega de la información no corresponde con lo solicitado, asimismo, de los argumentos vertidos en dicha respuesta lo único que convalida es la negativa de entregar la información requerida la cual obra en sus archivos tanto físicos como digitales. No pasa desapercibido que la solicitud </w:t>
      </w:r>
      <w:proofErr w:type="spellStart"/>
      <w:r w:rsidR="005202C4" w:rsidRPr="005B3DC5">
        <w:t>esta</w:t>
      </w:r>
      <w:proofErr w:type="spellEnd"/>
      <w:r w:rsidR="005202C4" w:rsidRPr="005B3DC5">
        <w:t xml:space="preserve"> dirigida a la Delegación Fiscal </w:t>
      </w:r>
      <w:proofErr w:type="spellStart"/>
      <w:r w:rsidR="005202C4" w:rsidRPr="005B3DC5">
        <w:t>Nezahualcoyotl</w:t>
      </w:r>
      <w:proofErr w:type="spellEnd"/>
      <w:r w:rsidR="005202C4" w:rsidRPr="005B3DC5">
        <w:t xml:space="preserve"> cuya multa se encuentra controlada para su cobro tal y como se observa en el documento adjunto a la solicitud, esto para los efectos conducentes ya que dicha unidad administrativa debió emitir al menos un pronunciamiento debidamente fundado y motivado. No se omite señalar que, la información si es posible entregarla conforme al requerimiento que nos ocupa y para ello se adjuntan tres documentos que amparan tal afirmación</w:t>
      </w:r>
      <w:r w:rsidR="00AA207C" w:rsidRPr="005B3DC5">
        <w:t xml:space="preserve">” </w:t>
      </w:r>
      <w:r w:rsidR="00AA207C" w:rsidRPr="005B3DC5">
        <w:rPr>
          <w:b/>
        </w:rPr>
        <w:t>[Sic]</w:t>
      </w:r>
    </w:p>
    <w:p w14:paraId="60FF8009" w14:textId="1DE2A751" w:rsidR="00AA207C" w:rsidRPr="005B3DC5" w:rsidRDefault="005202C4" w:rsidP="005202C4">
      <w:pPr>
        <w:pStyle w:val="Citas"/>
        <w:ind w:left="0" w:right="72"/>
        <w:rPr>
          <w:bCs/>
          <w:i w:val="0"/>
          <w:iCs/>
          <w:sz w:val="24"/>
          <w:szCs w:val="24"/>
        </w:rPr>
      </w:pPr>
      <w:r w:rsidRPr="005B3DC5">
        <w:rPr>
          <w:bCs/>
          <w:i w:val="0"/>
          <w:iCs/>
          <w:sz w:val="24"/>
          <w:szCs w:val="24"/>
        </w:rPr>
        <w:t xml:space="preserve">De manera complementaria, adjuntó los documentos electrónicos </w:t>
      </w:r>
      <w:r w:rsidRPr="005B3DC5">
        <w:rPr>
          <w:b/>
          <w:i w:val="0"/>
          <w:iCs/>
          <w:sz w:val="24"/>
          <w:szCs w:val="24"/>
        </w:rPr>
        <w:t xml:space="preserve">“Medida de Apremio MULTA 03638-2021.pdf”, “429 DG Recaudación.pdf” </w:t>
      </w:r>
      <w:r w:rsidRPr="005B3DC5">
        <w:rPr>
          <w:bCs/>
          <w:i w:val="0"/>
          <w:iCs/>
          <w:sz w:val="24"/>
          <w:szCs w:val="24"/>
        </w:rPr>
        <w:t xml:space="preserve">y </w:t>
      </w:r>
      <w:r w:rsidRPr="005B3DC5">
        <w:rPr>
          <w:b/>
          <w:i w:val="0"/>
          <w:iCs/>
          <w:sz w:val="24"/>
          <w:szCs w:val="24"/>
        </w:rPr>
        <w:t xml:space="preserve">“Acuse Multa </w:t>
      </w:r>
      <w:proofErr w:type="spellStart"/>
      <w:r w:rsidRPr="005B3DC5">
        <w:rPr>
          <w:b/>
          <w:i w:val="0"/>
          <w:iCs/>
          <w:sz w:val="24"/>
          <w:szCs w:val="24"/>
        </w:rPr>
        <w:t>RR</w:t>
      </w:r>
      <w:proofErr w:type="spellEnd"/>
      <w:r w:rsidRPr="005B3DC5">
        <w:rPr>
          <w:b/>
          <w:i w:val="0"/>
          <w:iCs/>
          <w:sz w:val="24"/>
          <w:szCs w:val="24"/>
        </w:rPr>
        <w:t xml:space="preserve"> 3638-2021.pdf”, </w:t>
      </w:r>
      <w:r w:rsidRPr="005B3DC5">
        <w:rPr>
          <w:bCs/>
          <w:i w:val="0"/>
          <w:iCs/>
          <w:sz w:val="24"/>
          <w:szCs w:val="24"/>
        </w:rPr>
        <w:t xml:space="preserve">los cuales serán materia de análisis en el considerando respectivo. </w:t>
      </w:r>
    </w:p>
    <w:p w14:paraId="0F651FB8" w14:textId="77777777" w:rsidR="005202C4" w:rsidRPr="005B3DC5" w:rsidRDefault="005202C4" w:rsidP="00AA207C">
      <w:pPr>
        <w:pStyle w:val="Citas"/>
        <w:rPr>
          <w:b/>
        </w:rPr>
      </w:pPr>
    </w:p>
    <w:p w14:paraId="7E88DE81" w14:textId="5F87B745" w:rsidR="006168E4" w:rsidRPr="005B3DC5" w:rsidRDefault="00774A9C" w:rsidP="00844569">
      <w:pPr>
        <w:spacing w:before="240" w:line="360" w:lineRule="auto"/>
        <w:jc w:val="both"/>
        <w:rPr>
          <w:rFonts w:ascii="Palatino Linotype" w:hAnsi="Palatino Linotype" w:cs="Arial"/>
          <w:b/>
          <w:sz w:val="24"/>
          <w:szCs w:val="24"/>
        </w:rPr>
      </w:pPr>
      <w:r w:rsidRPr="005B3DC5">
        <w:rPr>
          <w:rFonts w:ascii="Palatino Linotype" w:hAnsi="Palatino Linotype" w:cs="Arial"/>
          <w:b/>
          <w:sz w:val="28"/>
        </w:rPr>
        <w:t>CUARTO</w:t>
      </w:r>
      <w:r w:rsidR="006168E4" w:rsidRPr="005B3DC5">
        <w:rPr>
          <w:rFonts w:ascii="Palatino Linotype" w:hAnsi="Palatino Linotype" w:cs="Arial"/>
          <w:b/>
          <w:sz w:val="24"/>
          <w:szCs w:val="24"/>
        </w:rPr>
        <w:t xml:space="preserve">. </w:t>
      </w:r>
      <w:r w:rsidR="006168E4" w:rsidRPr="005B3DC5">
        <w:rPr>
          <w:rFonts w:ascii="Palatino Linotype" w:hAnsi="Palatino Linotype" w:cs="Arial"/>
          <w:b/>
          <w:sz w:val="28"/>
          <w:szCs w:val="28"/>
        </w:rPr>
        <w:t>Del turno del recurso de revisión.</w:t>
      </w:r>
    </w:p>
    <w:p w14:paraId="63CCE915" w14:textId="16E74E13" w:rsidR="006168E4" w:rsidRPr="005B3DC5" w:rsidRDefault="006168E4" w:rsidP="00844569">
      <w:pPr>
        <w:spacing w:before="240" w:line="360" w:lineRule="auto"/>
        <w:jc w:val="both"/>
        <w:rPr>
          <w:rFonts w:ascii="Palatino Linotype" w:hAnsi="Palatino Linotype" w:cs="Arial"/>
          <w:sz w:val="24"/>
          <w:szCs w:val="24"/>
        </w:rPr>
      </w:pPr>
      <w:r w:rsidRPr="005B3DC5">
        <w:rPr>
          <w:rFonts w:ascii="Palatino Linotype" w:hAnsi="Palatino Linotype" w:cs="Arial"/>
          <w:sz w:val="24"/>
          <w:szCs w:val="24"/>
        </w:rPr>
        <w:t xml:space="preserve">Medio de impugnación que le fue turnado </w:t>
      </w:r>
      <w:r w:rsidR="0018726A" w:rsidRPr="005B3DC5">
        <w:rPr>
          <w:rFonts w:ascii="Palatino Linotype" w:hAnsi="Palatino Linotype" w:cs="Arial"/>
          <w:sz w:val="24"/>
          <w:szCs w:val="24"/>
        </w:rPr>
        <w:t>al Comisionado</w:t>
      </w:r>
      <w:r w:rsidRPr="005B3DC5">
        <w:rPr>
          <w:rFonts w:ascii="Palatino Linotype" w:hAnsi="Palatino Linotype" w:cs="Arial"/>
          <w:sz w:val="24"/>
          <w:szCs w:val="24"/>
        </w:rPr>
        <w:t xml:space="preserve"> </w:t>
      </w:r>
      <w:r w:rsidR="000E5F05" w:rsidRPr="005B3DC5">
        <w:rPr>
          <w:rFonts w:ascii="Palatino Linotype" w:hAnsi="Palatino Linotype" w:cs="Arial"/>
          <w:b/>
          <w:sz w:val="24"/>
          <w:szCs w:val="24"/>
        </w:rPr>
        <w:t>José Martínez Vilchis</w:t>
      </w:r>
      <w:r w:rsidRPr="005B3DC5">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sidR="000E5F05" w:rsidRPr="005B3DC5">
        <w:rPr>
          <w:rFonts w:ascii="Palatino Linotype" w:hAnsi="Palatino Linotype" w:cs="Arial"/>
          <w:sz w:val="24"/>
          <w:szCs w:val="24"/>
        </w:rPr>
        <w:t xml:space="preserve"> </w:t>
      </w:r>
      <w:r w:rsidR="005202C4" w:rsidRPr="005B3DC5">
        <w:rPr>
          <w:rFonts w:ascii="Palatino Linotype" w:hAnsi="Palatino Linotype" w:cs="Arial"/>
          <w:b/>
          <w:bCs/>
          <w:sz w:val="24"/>
          <w:szCs w:val="24"/>
        </w:rPr>
        <w:t xml:space="preserve">catorce de noviembre de dos mil </w:t>
      </w:r>
      <w:r w:rsidR="005202C4" w:rsidRPr="005B3DC5">
        <w:rPr>
          <w:rFonts w:ascii="Palatino Linotype" w:hAnsi="Palatino Linotype" w:cs="Arial"/>
          <w:b/>
          <w:bCs/>
          <w:sz w:val="24"/>
          <w:szCs w:val="24"/>
        </w:rPr>
        <w:lastRenderedPageBreak/>
        <w:t xml:space="preserve">veintidós, </w:t>
      </w:r>
      <w:r w:rsidRPr="005B3DC5">
        <w:rPr>
          <w:rFonts w:ascii="Palatino Linotype" w:hAnsi="Palatino Linotype" w:cs="Arial"/>
          <w:sz w:val="24"/>
          <w:szCs w:val="24"/>
        </w:rPr>
        <w:t>determinándose en él, un plazo de siete días para que las partes manifestaran lo que a su derecho corresponda en términos del numeral ya citado.</w:t>
      </w:r>
    </w:p>
    <w:p w14:paraId="4FCAD254" w14:textId="77777777" w:rsidR="005E46D0" w:rsidRPr="005B3DC5" w:rsidRDefault="005E46D0" w:rsidP="00844569">
      <w:pPr>
        <w:spacing w:before="240" w:line="360" w:lineRule="auto"/>
        <w:jc w:val="both"/>
        <w:rPr>
          <w:rFonts w:ascii="Palatino Linotype" w:hAnsi="Palatino Linotype" w:cs="Arial"/>
          <w:sz w:val="24"/>
          <w:szCs w:val="24"/>
        </w:rPr>
      </w:pPr>
    </w:p>
    <w:p w14:paraId="4BCFD455" w14:textId="249654CB" w:rsidR="006168E4" w:rsidRPr="005B3DC5" w:rsidRDefault="00774A9C" w:rsidP="00844569">
      <w:pPr>
        <w:spacing w:before="240" w:line="360" w:lineRule="auto"/>
        <w:jc w:val="both"/>
        <w:rPr>
          <w:rFonts w:ascii="Palatino Linotype" w:hAnsi="Palatino Linotype" w:cs="Arial"/>
          <w:b/>
          <w:sz w:val="24"/>
          <w:szCs w:val="24"/>
        </w:rPr>
      </w:pPr>
      <w:r w:rsidRPr="005B3DC5">
        <w:rPr>
          <w:rFonts w:ascii="Palatino Linotype" w:hAnsi="Palatino Linotype" w:cs="Arial"/>
          <w:b/>
          <w:sz w:val="28"/>
        </w:rPr>
        <w:t>QUINTO</w:t>
      </w:r>
      <w:r w:rsidR="006168E4" w:rsidRPr="005B3DC5">
        <w:rPr>
          <w:rFonts w:ascii="Palatino Linotype" w:hAnsi="Palatino Linotype" w:cs="Arial"/>
          <w:b/>
          <w:sz w:val="24"/>
          <w:szCs w:val="24"/>
        </w:rPr>
        <w:t xml:space="preserve">. </w:t>
      </w:r>
      <w:r w:rsidR="006168E4" w:rsidRPr="005B3DC5">
        <w:rPr>
          <w:rFonts w:ascii="Palatino Linotype" w:hAnsi="Palatino Linotype" w:cs="Arial"/>
          <w:b/>
          <w:sz w:val="28"/>
          <w:szCs w:val="28"/>
        </w:rPr>
        <w:t>De la etapa de instrucción.</w:t>
      </w:r>
    </w:p>
    <w:p w14:paraId="331CD97F" w14:textId="363B2A44" w:rsidR="005202C4" w:rsidRPr="005B3DC5" w:rsidRDefault="005E46D0" w:rsidP="005E46D0">
      <w:pPr>
        <w:spacing w:before="240" w:line="360" w:lineRule="auto"/>
        <w:jc w:val="both"/>
        <w:rPr>
          <w:rFonts w:ascii="Palatino Linotype" w:hAnsi="Palatino Linotype" w:cs="Arial"/>
          <w:b/>
          <w:sz w:val="24"/>
          <w:szCs w:val="24"/>
        </w:rPr>
      </w:pPr>
      <w:r w:rsidRPr="005B3DC5">
        <w:rPr>
          <w:rFonts w:ascii="Palatino Linotype" w:hAnsi="Palatino Linotype" w:cs="Arial"/>
          <w:sz w:val="24"/>
          <w:szCs w:val="24"/>
        </w:rPr>
        <w:t xml:space="preserve">Así, una vez transcurrido el término legal referido, se advierte que </w:t>
      </w:r>
      <w:r w:rsidRPr="005B3DC5">
        <w:rPr>
          <w:rFonts w:ascii="Palatino Linotype" w:hAnsi="Palatino Linotype" w:cs="Arial"/>
          <w:b/>
          <w:sz w:val="24"/>
          <w:szCs w:val="24"/>
        </w:rPr>
        <w:t xml:space="preserve">El Sujeto Obligado </w:t>
      </w:r>
      <w:r w:rsidR="005202C4" w:rsidRPr="005B3DC5">
        <w:rPr>
          <w:rFonts w:ascii="Palatino Linotype" w:hAnsi="Palatino Linotype" w:cs="Arial"/>
          <w:bCs/>
          <w:sz w:val="24"/>
          <w:szCs w:val="24"/>
        </w:rPr>
        <w:t xml:space="preserve">presentó su informe justificado en fecha </w:t>
      </w:r>
      <w:r w:rsidR="005202C4" w:rsidRPr="005B3DC5">
        <w:rPr>
          <w:rFonts w:ascii="Palatino Linotype" w:hAnsi="Palatino Linotype" w:cs="Arial"/>
          <w:b/>
          <w:sz w:val="24"/>
          <w:szCs w:val="24"/>
        </w:rPr>
        <w:t xml:space="preserve">veinticuatro de noviembre, </w:t>
      </w:r>
      <w:r w:rsidR="005202C4" w:rsidRPr="005B3DC5">
        <w:rPr>
          <w:rFonts w:ascii="Palatino Linotype" w:hAnsi="Palatino Linotype" w:cs="Arial"/>
          <w:bCs/>
          <w:sz w:val="24"/>
          <w:szCs w:val="24"/>
        </w:rPr>
        <w:t xml:space="preserve">mismo que fue puesto a la vista el </w:t>
      </w:r>
      <w:r w:rsidR="005202C4" w:rsidRPr="005B3DC5">
        <w:rPr>
          <w:rFonts w:ascii="Palatino Linotype" w:hAnsi="Palatino Linotype" w:cs="Arial"/>
          <w:b/>
          <w:sz w:val="24"/>
          <w:szCs w:val="24"/>
        </w:rPr>
        <w:t xml:space="preserve">uno de diciembre, ambos de dos mil veintidós. </w:t>
      </w:r>
    </w:p>
    <w:p w14:paraId="62D38638" w14:textId="03359853" w:rsidR="006168E4" w:rsidRPr="005B3DC5" w:rsidRDefault="005202C4" w:rsidP="005E46D0">
      <w:pPr>
        <w:spacing w:before="240" w:line="360" w:lineRule="auto"/>
        <w:jc w:val="both"/>
        <w:rPr>
          <w:rFonts w:ascii="Palatino Linotype" w:hAnsi="Palatino Linotype" w:cs="Arial"/>
          <w:sz w:val="24"/>
          <w:szCs w:val="24"/>
        </w:rPr>
      </w:pPr>
      <w:r w:rsidRPr="005B3DC5">
        <w:rPr>
          <w:rFonts w:ascii="Palatino Linotype" w:hAnsi="Palatino Linotype" w:cs="Arial"/>
          <w:bCs/>
          <w:sz w:val="24"/>
          <w:szCs w:val="24"/>
        </w:rPr>
        <w:t xml:space="preserve">Por lo cual se decretó el cierre de instrucción con fecha </w:t>
      </w:r>
      <w:r w:rsidRPr="005B3DC5">
        <w:rPr>
          <w:rFonts w:ascii="Palatino Linotype" w:hAnsi="Palatino Linotype" w:cs="Arial"/>
          <w:b/>
          <w:sz w:val="24"/>
          <w:szCs w:val="24"/>
        </w:rPr>
        <w:t xml:space="preserve">ocho de diciembre de dos mil veintidós, </w:t>
      </w:r>
      <w:r w:rsidR="005E46D0" w:rsidRPr="005B3DC5">
        <w:rPr>
          <w:rFonts w:ascii="Palatino Linotype" w:hAnsi="Palatino Linotype" w:cs="Arial"/>
          <w:b/>
          <w:sz w:val="24"/>
          <w:szCs w:val="24"/>
        </w:rPr>
        <w:t>e</w:t>
      </w:r>
      <w:r w:rsidR="005E46D0" w:rsidRPr="005B3DC5">
        <w:rPr>
          <w:rFonts w:ascii="Palatino Linotype" w:hAnsi="Palatino Linotype" w:cs="Arial"/>
          <w:sz w:val="24"/>
          <w:szCs w:val="24"/>
        </w:rPr>
        <w:t>n términos del artículo 185 Fracción VI de la Ley de Transparencia y Acceso a la Información Pública del Estado de México y Municipios, iniciando el término legal para dictar resolución definitiva del asunto.</w:t>
      </w:r>
    </w:p>
    <w:p w14:paraId="548C596E" w14:textId="682F6511" w:rsidR="005202C4" w:rsidRPr="005B3DC5" w:rsidRDefault="005202C4" w:rsidP="005202C4">
      <w:pPr>
        <w:spacing w:before="240" w:line="360" w:lineRule="auto"/>
        <w:jc w:val="both"/>
        <w:rPr>
          <w:rFonts w:ascii="Palatino Linotype" w:hAnsi="Palatino Linotype" w:cs="Arial"/>
          <w:sz w:val="24"/>
          <w:szCs w:val="24"/>
        </w:rPr>
      </w:pPr>
      <w:proofErr w:type="gramStart"/>
      <w:r w:rsidRPr="005B3DC5">
        <w:rPr>
          <w:rFonts w:ascii="Palatino Linotype" w:hAnsi="Palatino Linotype" w:cs="Arial"/>
          <w:sz w:val="24"/>
          <w:szCs w:val="24"/>
        </w:rPr>
        <w:t>Así,  en</w:t>
      </w:r>
      <w:proofErr w:type="gramEnd"/>
      <w:r w:rsidRPr="005B3DC5">
        <w:rPr>
          <w:rFonts w:ascii="Palatino Linotype" w:hAnsi="Palatino Linotype" w:cs="Arial"/>
          <w:sz w:val="24"/>
          <w:szCs w:val="24"/>
        </w:rPr>
        <w:t xml:space="preserve"> fecha </w:t>
      </w:r>
      <w:r w:rsidRPr="005B3DC5">
        <w:rPr>
          <w:rFonts w:ascii="Palatino Linotype" w:hAnsi="Palatino Linotype" w:cs="Arial"/>
          <w:b/>
          <w:bCs/>
          <w:sz w:val="24"/>
          <w:szCs w:val="24"/>
        </w:rPr>
        <w:t xml:space="preserve">doce de enero de dos mil veintitrés, </w:t>
      </w:r>
      <w:r w:rsidRPr="005B3DC5">
        <w:rPr>
          <w:rFonts w:ascii="Palatino Linotype" w:hAnsi="Palatino Linotype" w:cs="Arial"/>
          <w:sz w:val="24"/>
          <w:szCs w:val="24"/>
        </w:rPr>
        <w:t xml:space="preserve">en el expediente electrónico del recurso de revisión </w:t>
      </w:r>
      <w:r w:rsidRPr="005B3DC5">
        <w:rPr>
          <w:rFonts w:ascii="Palatino Linotype" w:hAnsi="Palatino Linotype" w:cs="Arial"/>
          <w:sz w:val="24"/>
        </w:rPr>
        <w:t xml:space="preserve">se amplió plazo para dictar resolución, en términos del </w:t>
      </w:r>
      <w:r w:rsidRPr="005B3DC5">
        <w:rPr>
          <w:rFonts w:ascii="Palatino Linotype" w:hAnsi="Palatino Linotype" w:cs="Arial"/>
          <w:sz w:val="24"/>
          <w:szCs w:val="24"/>
        </w:rPr>
        <w:t xml:space="preserve">artículo 181 de la Ley de Transparencia y Acceso a la Información del Estado de México y Municipios. </w:t>
      </w:r>
    </w:p>
    <w:p w14:paraId="274FA136" w14:textId="77777777" w:rsidR="005202C4" w:rsidRPr="005B3DC5" w:rsidRDefault="005202C4" w:rsidP="005202C4">
      <w:pPr>
        <w:spacing w:line="360" w:lineRule="auto"/>
        <w:jc w:val="both"/>
        <w:rPr>
          <w:rFonts w:ascii="Palatino Linotype" w:hAnsi="Palatino Linotype" w:cstheme="majorHAnsi"/>
          <w:sz w:val="24"/>
          <w:szCs w:val="24"/>
        </w:rPr>
      </w:pPr>
      <w:r w:rsidRPr="005B3DC5">
        <w:rPr>
          <w:rFonts w:ascii="Palatino Linotype" w:hAnsi="Palatino Linotype" w:cstheme="majorHAnsi"/>
          <w:sz w:val="24"/>
          <w:szCs w:val="24"/>
        </w:rPr>
        <w:t xml:space="preserve">Este organismo garante no pasa por alto justificar, </w:t>
      </w:r>
      <w:r w:rsidRPr="005B3DC5">
        <w:rPr>
          <w:rFonts w:ascii="Palatino Linotype" w:hAnsi="Palatino Linotype" w:cstheme="majorHAnsi"/>
          <w:bCs/>
          <w:sz w:val="24"/>
          <w:szCs w:val="24"/>
        </w:rPr>
        <w:t xml:space="preserve">que el plazo para emitir resolución en el presente asunto </w:t>
      </w:r>
      <w:r w:rsidRPr="005B3DC5">
        <w:rPr>
          <w:rFonts w:ascii="Palatino Linotype" w:hAnsi="Palatino Linotype" w:cstheme="majorHAnsi"/>
          <w:sz w:val="24"/>
          <w:szCs w:val="24"/>
        </w:rPr>
        <w:t xml:space="preserve">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w:t>
      </w:r>
      <w:r w:rsidRPr="005B3DC5">
        <w:rPr>
          <w:rFonts w:ascii="Palatino Linotype" w:hAnsi="Palatino Linotype" w:cstheme="majorHAnsi"/>
          <w:sz w:val="24"/>
          <w:szCs w:val="24"/>
        </w:rPr>
        <w:lastRenderedPageBreak/>
        <w:t>técnicas y humanas del personal encargado de la proyección de las resoluciones a dichos medios de impugnación.</w:t>
      </w:r>
    </w:p>
    <w:p w14:paraId="34E85CB3" w14:textId="77777777" w:rsidR="005202C4" w:rsidRPr="005B3DC5" w:rsidRDefault="005202C4" w:rsidP="005202C4">
      <w:pPr>
        <w:spacing w:line="360" w:lineRule="auto"/>
        <w:jc w:val="both"/>
        <w:rPr>
          <w:rFonts w:ascii="Palatino Linotype" w:hAnsi="Palatino Linotype" w:cstheme="majorHAnsi"/>
          <w:sz w:val="24"/>
          <w:szCs w:val="24"/>
        </w:rPr>
      </w:pPr>
      <w:r w:rsidRPr="005B3DC5">
        <w:rPr>
          <w:rFonts w:ascii="Palatino Linotype" w:hAnsi="Palatino Linotype" w:cstheme="majorHAnsi"/>
          <w:sz w:val="24"/>
          <w:szCs w:val="24"/>
        </w:rPr>
        <w:t xml:space="preserve"> Por ello, es menester precisar </w:t>
      </w:r>
      <w:proofErr w:type="gramStart"/>
      <w:r w:rsidRPr="005B3DC5">
        <w:rPr>
          <w:rFonts w:ascii="Palatino Linotype" w:hAnsi="Palatino Linotype" w:cstheme="majorHAnsi"/>
          <w:sz w:val="24"/>
          <w:szCs w:val="24"/>
        </w:rPr>
        <w:t>que</w:t>
      </w:r>
      <w:proofErr w:type="gramEnd"/>
      <w:r w:rsidRPr="005B3DC5">
        <w:rPr>
          <w:rFonts w:ascii="Palatino Linotype" w:hAnsi="Palatino Linotype" w:cstheme="majorHAnsi"/>
          <w:sz w:val="24"/>
          <w:szCs w:val="24"/>
        </w:rPr>
        <w:t xml:space="preserve"> si bien se ha excedido el plazo para resolver el presente medio de impugnación, de conformidad con la ley de la materia, </w:t>
      </w:r>
      <w:r w:rsidRPr="005B3DC5">
        <w:rPr>
          <w:rFonts w:ascii="Palatino Linotype" w:hAnsi="Palatino Linotype" w:cstheme="majorHAnsi"/>
          <w:bCs/>
          <w:sz w:val="24"/>
          <w:szCs w:val="24"/>
        </w:rPr>
        <w:t>el plazo para emitir resolución</w:t>
      </w:r>
      <w:r w:rsidRPr="005B3DC5">
        <w:rPr>
          <w:rFonts w:ascii="Palatino Linotype" w:hAnsi="Palatino Linotype" w:cstheme="majorHAnsi"/>
          <w:sz w:val="24"/>
          <w:szCs w:val="24"/>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51390ED3" w14:textId="77777777" w:rsidR="005202C4" w:rsidRPr="005B3DC5" w:rsidRDefault="005202C4" w:rsidP="005202C4">
      <w:pPr>
        <w:spacing w:line="360" w:lineRule="auto"/>
        <w:jc w:val="both"/>
        <w:rPr>
          <w:rFonts w:ascii="Palatino Linotype" w:hAnsi="Palatino Linotype" w:cstheme="majorHAnsi"/>
          <w:sz w:val="24"/>
          <w:szCs w:val="24"/>
        </w:rPr>
      </w:pPr>
      <w:r w:rsidRPr="005B3DC5">
        <w:rPr>
          <w:rFonts w:ascii="Palatino Linotype" w:hAnsi="Palatino Linotype" w:cstheme="majorHAnsi"/>
          <w:sz w:val="24"/>
          <w:szCs w:val="24"/>
        </w:rPr>
        <w:t xml:space="preserve"> 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4FA9FA7" w14:textId="77777777" w:rsidR="005202C4" w:rsidRPr="005B3DC5" w:rsidRDefault="005202C4" w:rsidP="005202C4">
      <w:pPr>
        <w:spacing w:line="360" w:lineRule="auto"/>
        <w:jc w:val="both"/>
        <w:rPr>
          <w:rFonts w:ascii="Palatino Linotype" w:hAnsi="Palatino Linotype" w:cstheme="majorHAnsi"/>
          <w:sz w:val="24"/>
          <w:szCs w:val="24"/>
        </w:rPr>
      </w:pPr>
      <w:r w:rsidRPr="005B3DC5">
        <w:rPr>
          <w:rFonts w:ascii="Palatino Linotype" w:hAnsi="Palatino Linotype" w:cstheme="majorHAnsi"/>
          <w:sz w:val="24"/>
          <w:szCs w:val="24"/>
        </w:rPr>
        <w:t xml:space="preserve"> 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DCB8BD4" w14:textId="77777777" w:rsidR="005202C4" w:rsidRPr="005B3DC5" w:rsidRDefault="005202C4" w:rsidP="005202C4">
      <w:pPr>
        <w:spacing w:line="360" w:lineRule="auto"/>
        <w:jc w:val="both"/>
        <w:rPr>
          <w:rFonts w:ascii="Palatino Linotype" w:hAnsi="Palatino Linotype" w:cstheme="majorHAnsi"/>
          <w:sz w:val="24"/>
          <w:szCs w:val="24"/>
        </w:rPr>
      </w:pPr>
      <w:r w:rsidRPr="005B3DC5">
        <w:rPr>
          <w:rFonts w:ascii="Palatino Linotype" w:hAnsi="Palatino Linotype" w:cstheme="majorHAnsi"/>
          <w:sz w:val="24"/>
          <w:szCs w:val="24"/>
        </w:rPr>
        <w:t xml:space="preserve"> Por ello, excepcionalmente, si un asunto es resuelto con posterioridad a los plazos señalados por la norma debe analizarse la razonabilidad del tiempo necesario para su resolución, atentos a los siguientes criterios:  </w:t>
      </w:r>
    </w:p>
    <w:p w14:paraId="34C02CC4" w14:textId="77777777" w:rsidR="005202C4" w:rsidRPr="005B3DC5" w:rsidRDefault="005202C4" w:rsidP="005202C4">
      <w:pPr>
        <w:spacing w:line="360" w:lineRule="auto"/>
        <w:jc w:val="both"/>
        <w:rPr>
          <w:rFonts w:ascii="Palatino Linotype" w:hAnsi="Palatino Linotype" w:cstheme="majorHAnsi"/>
          <w:sz w:val="24"/>
          <w:szCs w:val="24"/>
        </w:rPr>
      </w:pPr>
      <w:r w:rsidRPr="005B3DC5">
        <w:rPr>
          <w:rFonts w:ascii="Palatino Linotype" w:hAnsi="Palatino Linotype" w:cstheme="majorHAnsi"/>
          <w:sz w:val="24"/>
          <w:szCs w:val="24"/>
        </w:rPr>
        <w:t xml:space="preserve"> a) Complejidad del asunto: La complejidad de la prueba, la pluralidad de sujetos procesales, el tiempo transcurrido, las características y contexto del recurso.</w:t>
      </w:r>
    </w:p>
    <w:p w14:paraId="4B8232A5" w14:textId="77777777" w:rsidR="005202C4" w:rsidRPr="005B3DC5" w:rsidRDefault="005202C4" w:rsidP="005202C4">
      <w:pPr>
        <w:spacing w:line="360" w:lineRule="auto"/>
        <w:jc w:val="both"/>
        <w:rPr>
          <w:rFonts w:ascii="Palatino Linotype" w:hAnsi="Palatino Linotype" w:cstheme="majorHAnsi"/>
          <w:sz w:val="24"/>
          <w:szCs w:val="24"/>
        </w:rPr>
      </w:pPr>
      <w:r w:rsidRPr="005B3DC5">
        <w:rPr>
          <w:rFonts w:ascii="Palatino Linotype" w:hAnsi="Palatino Linotype" w:cstheme="majorHAnsi"/>
          <w:sz w:val="24"/>
          <w:szCs w:val="24"/>
        </w:rPr>
        <w:t>b)     Actividad Procesal del interesado: Acciones u omisiones del interesado.</w:t>
      </w:r>
    </w:p>
    <w:p w14:paraId="5CDDBCCE" w14:textId="77777777" w:rsidR="005202C4" w:rsidRPr="005B3DC5" w:rsidRDefault="005202C4" w:rsidP="005202C4">
      <w:pPr>
        <w:spacing w:line="360" w:lineRule="auto"/>
        <w:jc w:val="both"/>
        <w:rPr>
          <w:rFonts w:ascii="Palatino Linotype" w:hAnsi="Palatino Linotype" w:cstheme="majorHAnsi"/>
          <w:sz w:val="24"/>
          <w:szCs w:val="24"/>
        </w:rPr>
      </w:pPr>
      <w:r w:rsidRPr="005B3DC5">
        <w:rPr>
          <w:rFonts w:ascii="Palatino Linotype" w:hAnsi="Palatino Linotype" w:cstheme="majorHAnsi"/>
          <w:sz w:val="24"/>
          <w:szCs w:val="24"/>
        </w:rPr>
        <w:lastRenderedPageBreak/>
        <w:t>c)  Conducta de la Autoridad: Las Acciones u omisiones realizadas en el procedimiento. Así como si la autoridad actuó con la debida diligencia.</w:t>
      </w:r>
    </w:p>
    <w:p w14:paraId="41A11502" w14:textId="77777777" w:rsidR="005202C4" w:rsidRPr="005B3DC5" w:rsidRDefault="005202C4" w:rsidP="005202C4">
      <w:pPr>
        <w:spacing w:line="360" w:lineRule="auto"/>
        <w:jc w:val="both"/>
        <w:rPr>
          <w:rFonts w:ascii="Palatino Linotype" w:hAnsi="Palatino Linotype" w:cstheme="majorHAnsi"/>
          <w:sz w:val="24"/>
          <w:szCs w:val="24"/>
        </w:rPr>
      </w:pPr>
      <w:r w:rsidRPr="005B3DC5">
        <w:rPr>
          <w:rFonts w:ascii="Palatino Linotype" w:hAnsi="Palatino Linotype" w:cstheme="majorHAnsi"/>
          <w:sz w:val="24"/>
          <w:szCs w:val="24"/>
        </w:rPr>
        <w:t>d)   La afectación generada en la situación jurídica de la persona involucrada en el proceso: Violación a sus derechos humanos.</w:t>
      </w:r>
    </w:p>
    <w:p w14:paraId="5BAFD653" w14:textId="77777777" w:rsidR="005202C4" w:rsidRPr="005B3DC5" w:rsidRDefault="005202C4" w:rsidP="005202C4">
      <w:pPr>
        <w:spacing w:line="360" w:lineRule="auto"/>
        <w:jc w:val="both"/>
        <w:rPr>
          <w:rFonts w:ascii="Palatino Linotype" w:hAnsi="Palatino Linotype" w:cstheme="majorHAnsi"/>
          <w:sz w:val="24"/>
          <w:szCs w:val="24"/>
        </w:rPr>
      </w:pPr>
      <w:r w:rsidRPr="005B3DC5">
        <w:rPr>
          <w:rFonts w:ascii="Palatino Linotype" w:hAnsi="Palatino Linotype" w:cstheme="majorHAnsi"/>
          <w:sz w:val="24"/>
          <w:szCs w:val="24"/>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3BE1DE0" w14:textId="77777777" w:rsidR="005202C4" w:rsidRPr="005B3DC5" w:rsidRDefault="005202C4" w:rsidP="005202C4">
      <w:pPr>
        <w:spacing w:line="360" w:lineRule="auto"/>
        <w:jc w:val="both"/>
        <w:rPr>
          <w:rFonts w:ascii="Palatino Linotype" w:hAnsi="Palatino Linotype" w:cstheme="majorHAnsi"/>
          <w:sz w:val="24"/>
          <w:szCs w:val="24"/>
        </w:rPr>
      </w:pPr>
      <w:r w:rsidRPr="005B3DC5">
        <w:rPr>
          <w:rFonts w:ascii="Palatino Linotype" w:hAnsi="Palatino Linotype" w:cstheme="majorHAnsi"/>
          <w:sz w:val="24"/>
          <w:szCs w:val="24"/>
        </w:rPr>
        <w:t xml:space="preserve"> 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2F8CC72F" w14:textId="77777777" w:rsidR="005202C4" w:rsidRPr="005B3DC5" w:rsidRDefault="005202C4" w:rsidP="005202C4">
      <w:pPr>
        <w:spacing w:line="360" w:lineRule="auto"/>
        <w:jc w:val="both"/>
        <w:rPr>
          <w:rFonts w:ascii="Palatino Linotype" w:hAnsi="Palatino Linotype" w:cstheme="majorHAnsi"/>
          <w:sz w:val="24"/>
          <w:szCs w:val="24"/>
        </w:rPr>
      </w:pPr>
      <w:r w:rsidRPr="005B3DC5">
        <w:rPr>
          <w:rFonts w:ascii="Palatino Linotype" w:hAnsi="Palatino Linotype" w:cstheme="majorHAnsi"/>
          <w:sz w:val="24"/>
          <w:szCs w:val="24"/>
        </w:rPr>
        <w:t xml:space="preserve"> 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w:t>
      </w:r>
      <w:r w:rsidRPr="005B3DC5">
        <w:rPr>
          <w:rFonts w:ascii="Palatino Linotype" w:hAnsi="Palatino Linotype" w:cstheme="majorHAnsi"/>
          <w:sz w:val="24"/>
          <w:szCs w:val="24"/>
        </w:rPr>
        <w:lastRenderedPageBreak/>
        <w:t>desahogadas por las partes; lo que impide la tramitación de los recursos dentro de los términos legales previamente establecidos por la Ley, por tratarse de causas de fuerza mayor.</w:t>
      </w:r>
    </w:p>
    <w:p w14:paraId="46C22161" w14:textId="77777777" w:rsidR="005202C4" w:rsidRPr="005B3DC5" w:rsidRDefault="005202C4" w:rsidP="005202C4">
      <w:pPr>
        <w:spacing w:line="360" w:lineRule="auto"/>
        <w:jc w:val="both"/>
        <w:rPr>
          <w:rFonts w:ascii="Palatino Linotype" w:hAnsi="Palatino Linotype" w:cstheme="majorHAnsi"/>
          <w:sz w:val="24"/>
          <w:szCs w:val="24"/>
        </w:rPr>
      </w:pPr>
      <w:r w:rsidRPr="005B3DC5">
        <w:rPr>
          <w:rFonts w:ascii="Palatino Linotype" w:hAnsi="Palatino Linotype" w:cstheme="majorHAnsi"/>
          <w:sz w:val="24"/>
          <w:szCs w:val="24"/>
        </w:rPr>
        <w:t>Al respecto, también son de considerar los criterios sostenidos por el Cuarto Tribunal Colegiado en Materia Administrativa del Primer Circuito, cuyos rubros y datos de identificación son los siguientes:</w:t>
      </w:r>
    </w:p>
    <w:p w14:paraId="20874EC5" w14:textId="77777777" w:rsidR="005202C4" w:rsidRPr="005B3DC5" w:rsidRDefault="005202C4" w:rsidP="005202C4">
      <w:pPr>
        <w:spacing w:line="360" w:lineRule="auto"/>
        <w:jc w:val="both"/>
        <w:rPr>
          <w:rFonts w:ascii="Palatino Linotype" w:hAnsi="Palatino Linotype" w:cstheme="majorHAnsi"/>
          <w:sz w:val="24"/>
          <w:szCs w:val="24"/>
        </w:rPr>
      </w:pPr>
      <w:r w:rsidRPr="005B3DC5">
        <w:rPr>
          <w:rFonts w:ascii="Palatino Linotype" w:hAnsi="Palatino Linotype" w:cstheme="majorHAnsi"/>
          <w:sz w:val="24"/>
          <w:szCs w:val="24"/>
        </w:rPr>
        <w:t xml:space="preserve">  “PLAZO RAZONABLE PARA RESOLVER. DIMENSIÓN Y EFECTOS DE ESTE CONCEPTO CUANDO SE ADUCE EXCESIVA CARGA DE TRABAJO.” consultable en el Seminario Judicial de la Federación y su gaceta, con el registro digital 2002351.</w:t>
      </w:r>
    </w:p>
    <w:p w14:paraId="01E5AED1" w14:textId="77777777" w:rsidR="005202C4" w:rsidRPr="005B3DC5" w:rsidRDefault="005202C4" w:rsidP="005202C4">
      <w:pPr>
        <w:spacing w:line="360" w:lineRule="auto"/>
        <w:jc w:val="both"/>
        <w:rPr>
          <w:rFonts w:ascii="Palatino Linotype" w:hAnsi="Palatino Linotype" w:cstheme="majorHAnsi"/>
          <w:sz w:val="24"/>
          <w:szCs w:val="24"/>
        </w:rPr>
      </w:pPr>
      <w:r w:rsidRPr="005B3DC5">
        <w:rPr>
          <w:rFonts w:ascii="Palatino Linotype" w:hAnsi="Palatino Linotype" w:cstheme="majorHAnsi"/>
          <w:sz w:val="24"/>
          <w:szCs w:val="24"/>
        </w:rPr>
        <w:t xml:space="preserve"> “PLAZO RAZONABLE PARA RESOLVER. CONCEPTO Y ELEMENTOS QUE LO INTEGRAN A LA LUZ DEL DERECHO INTERNACIONAL DE LOS DERECHOS HUMANOS.”, visible en el Seminario Judicial de la Federación y su gaceta, con el registro digital 2002350.</w:t>
      </w:r>
    </w:p>
    <w:p w14:paraId="637033D5" w14:textId="77777777" w:rsidR="005202C4" w:rsidRPr="005B3DC5" w:rsidRDefault="005202C4" w:rsidP="005202C4">
      <w:pPr>
        <w:spacing w:line="360" w:lineRule="auto"/>
        <w:jc w:val="both"/>
        <w:rPr>
          <w:rFonts w:ascii="Palatino Linotype" w:hAnsi="Palatino Linotype"/>
          <w:sz w:val="24"/>
          <w:szCs w:val="24"/>
        </w:rPr>
      </w:pPr>
      <w:r w:rsidRPr="005B3DC5">
        <w:rPr>
          <w:rFonts w:ascii="Palatino Linotype" w:hAnsi="Palatino Linotype" w:cstheme="majorHAnsi"/>
          <w:bCs/>
          <w:sz w:val="24"/>
          <w:szCs w:val="24"/>
        </w:rPr>
        <w:t>Por ello, este organismo garante comprometido con la tutela de los derechos humanos confiados, señala que este exceso del plazo legal para resolver el presente asunto, resulta de carácter excepcional.</w:t>
      </w:r>
    </w:p>
    <w:p w14:paraId="3A215A94" w14:textId="2C9CC2F9" w:rsidR="005202C4" w:rsidRPr="005B3DC5" w:rsidRDefault="005202C4" w:rsidP="005E46D0">
      <w:pPr>
        <w:spacing w:before="240" w:line="360" w:lineRule="auto"/>
        <w:jc w:val="both"/>
        <w:rPr>
          <w:rFonts w:ascii="Palatino Linotype" w:hAnsi="Palatino Linotype" w:cs="Arial"/>
          <w:sz w:val="24"/>
          <w:szCs w:val="24"/>
        </w:rPr>
      </w:pPr>
    </w:p>
    <w:p w14:paraId="67D0FD90" w14:textId="77777777" w:rsidR="006168E4" w:rsidRPr="005B3DC5" w:rsidRDefault="006168E4" w:rsidP="00844569">
      <w:pPr>
        <w:spacing w:before="240" w:line="360" w:lineRule="auto"/>
        <w:jc w:val="center"/>
        <w:rPr>
          <w:rFonts w:ascii="Palatino Linotype" w:hAnsi="Palatino Linotype" w:cs="Arial"/>
          <w:b/>
          <w:sz w:val="24"/>
        </w:rPr>
      </w:pPr>
      <w:r w:rsidRPr="005B3DC5">
        <w:rPr>
          <w:rFonts w:ascii="Palatino Linotype" w:hAnsi="Palatino Linotype" w:cs="Arial"/>
          <w:b/>
          <w:sz w:val="24"/>
        </w:rPr>
        <w:t xml:space="preserve">C O N S I D E R A N D O </w:t>
      </w:r>
    </w:p>
    <w:p w14:paraId="579C7ABE" w14:textId="77777777" w:rsidR="006168E4" w:rsidRPr="005B3DC5" w:rsidRDefault="006168E4" w:rsidP="00844569">
      <w:pPr>
        <w:spacing w:before="240" w:line="360" w:lineRule="auto"/>
        <w:jc w:val="both"/>
        <w:rPr>
          <w:rFonts w:ascii="Palatino Linotype" w:hAnsi="Palatino Linotype" w:cs="Arial"/>
          <w:sz w:val="24"/>
        </w:rPr>
      </w:pPr>
      <w:r w:rsidRPr="005B3DC5">
        <w:rPr>
          <w:rFonts w:ascii="Palatino Linotype" w:hAnsi="Palatino Linotype" w:cs="Arial"/>
          <w:b/>
          <w:sz w:val="28"/>
        </w:rPr>
        <w:t>PRIMERO.</w:t>
      </w:r>
      <w:r w:rsidRPr="005B3DC5">
        <w:rPr>
          <w:rFonts w:ascii="Palatino Linotype" w:hAnsi="Palatino Linotype" w:cs="Arial"/>
          <w:b/>
        </w:rPr>
        <w:t xml:space="preserve"> </w:t>
      </w:r>
      <w:r w:rsidRPr="005B3DC5">
        <w:rPr>
          <w:rFonts w:ascii="Palatino Linotype" w:hAnsi="Palatino Linotype" w:cs="Arial"/>
          <w:b/>
          <w:sz w:val="28"/>
          <w:szCs w:val="28"/>
        </w:rPr>
        <w:t>De la competencia</w:t>
      </w:r>
      <w:r w:rsidRPr="005B3DC5">
        <w:rPr>
          <w:rFonts w:ascii="Palatino Linotype" w:hAnsi="Palatino Linotype" w:cs="Arial"/>
          <w:sz w:val="28"/>
          <w:szCs w:val="28"/>
        </w:rPr>
        <w:t>.</w:t>
      </w:r>
    </w:p>
    <w:p w14:paraId="4D3447D5" w14:textId="77777777" w:rsidR="00146CBB" w:rsidRPr="005B3DC5" w:rsidRDefault="00146CBB" w:rsidP="00146CBB">
      <w:pPr>
        <w:spacing w:after="0" w:line="360" w:lineRule="auto"/>
        <w:jc w:val="both"/>
        <w:rPr>
          <w:rFonts w:ascii="Palatino Linotype" w:hAnsi="Palatino Linotype"/>
          <w:sz w:val="24"/>
          <w:szCs w:val="24"/>
        </w:rPr>
      </w:pPr>
      <w:r w:rsidRPr="005B3DC5">
        <w:rPr>
          <w:rFonts w:ascii="Palatino Linotype" w:hAnsi="Palatino Linotype"/>
          <w:sz w:val="24"/>
          <w:szCs w:val="24"/>
        </w:rPr>
        <w:t xml:space="preserve">Este Instituto de Transparencia, Acceso a la Información Pública y Protección de Datos Personales del Estado de México, es competente para conocer y resolver el presente </w:t>
      </w:r>
      <w:r w:rsidRPr="005B3DC5">
        <w:rPr>
          <w:rFonts w:ascii="Palatino Linotype" w:hAnsi="Palatino Linotype"/>
          <w:sz w:val="24"/>
          <w:szCs w:val="24"/>
        </w:rPr>
        <w:lastRenderedPageBreak/>
        <w:t>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4A0E9978" w14:textId="77777777" w:rsidR="000E5F05" w:rsidRPr="005B3DC5" w:rsidRDefault="000E5F05" w:rsidP="00BF01A7">
      <w:pPr>
        <w:spacing w:after="0" w:line="360" w:lineRule="auto"/>
        <w:jc w:val="both"/>
        <w:rPr>
          <w:rFonts w:ascii="Palatino Linotype" w:hAnsi="Palatino Linotype" w:cs="Arial"/>
          <w:sz w:val="24"/>
          <w:szCs w:val="24"/>
        </w:rPr>
      </w:pPr>
    </w:p>
    <w:p w14:paraId="71AC3F8F" w14:textId="77777777" w:rsidR="006168E4" w:rsidRPr="005B3DC5"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5B3DC5">
        <w:rPr>
          <w:rFonts w:ascii="Palatino Linotype" w:hAnsi="Palatino Linotype" w:cs="Arial"/>
          <w:b/>
          <w:sz w:val="28"/>
        </w:rPr>
        <w:t>SEGUNDO</w:t>
      </w:r>
      <w:r w:rsidRPr="005B3DC5">
        <w:rPr>
          <w:rFonts w:ascii="Palatino Linotype" w:hAnsi="Palatino Linotype" w:cs="Arial"/>
          <w:b/>
        </w:rPr>
        <w:t xml:space="preserve">. </w:t>
      </w:r>
      <w:r w:rsidRPr="005B3DC5">
        <w:rPr>
          <w:rFonts w:ascii="Palatino Linotype" w:hAnsi="Palatino Linotype" w:cs="Arial"/>
          <w:b/>
          <w:sz w:val="28"/>
          <w:szCs w:val="28"/>
        </w:rPr>
        <w:t>Sobre los alcances del recurso de revisión.</w:t>
      </w:r>
      <w:r w:rsidRPr="005B3DC5">
        <w:rPr>
          <w:rFonts w:ascii="Palatino Linotype" w:hAnsi="Palatino Linotype" w:cs="Arial"/>
          <w:b/>
        </w:rPr>
        <w:t xml:space="preserve"> </w:t>
      </w:r>
    </w:p>
    <w:p w14:paraId="780F37AC" w14:textId="77777777" w:rsidR="006168E4" w:rsidRPr="005B3DC5"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sidRPr="005B3DC5">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940D13A" w14:textId="77777777" w:rsidR="005E46D0" w:rsidRPr="005B3DC5" w:rsidRDefault="005E46D0"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13F0208E" w14:textId="77777777" w:rsidR="005202C4" w:rsidRPr="005B3DC5" w:rsidRDefault="005202C4" w:rsidP="005202C4">
      <w:pPr>
        <w:spacing w:after="0" w:line="360" w:lineRule="auto"/>
        <w:jc w:val="both"/>
        <w:rPr>
          <w:rFonts w:ascii="Palatino Linotype" w:eastAsia="Times New Roman" w:hAnsi="Palatino Linotype" w:cs="Times New Roman"/>
          <w:sz w:val="24"/>
          <w:szCs w:val="24"/>
          <w:lang w:eastAsia="es-ES"/>
        </w:rPr>
      </w:pPr>
      <w:r w:rsidRPr="005B3DC5">
        <w:rPr>
          <w:rFonts w:ascii="Palatino Linotype" w:hAnsi="Palatino Linotype" w:cs="Arial"/>
          <w:b/>
          <w:sz w:val="28"/>
        </w:rPr>
        <w:t xml:space="preserve">TERCERO. Cuestiones de previo y especial pronunciamiento. </w:t>
      </w:r>
      <w:r w:rsidRPr="005B3DC5">
        <w:rPr>
          <w:rFonts w:ascii="Palatino Linotype" w:eastAsia="Times New Roman" w:hAnsi="Palatino Linotype" w:cs="Times New Roman"/>
          <w:sz w:val="24"/>
          <w:szCs w:val="24"/>
          <w:lang w:eastAsia="es-ES"/>
        </w:rPr>
        <w:t xml:space="preserve"> </w:t>
      </w:r>
    </w:p>
    <w:p w14:paraId="7E1D9178" w14:textId="77777777" w:rsidR="005202C4" w:rsidRPr="005B3DC5" w:rsidRDefault="005202C4" w:rsidP="005202C4">
      <w:pPr>
        <w:spacing w:after="0" w:line="360" w:lineRule="auto"/>
        <w:jc w:val="both"/>
        <w:rPr>
          <w:rFonts w:ascii="Palatino Linotype" w:eastAsia="Times New Roman" w:hAnsi="Palatino Linotype" w:cs="Times New Roman"/>
          <w:sz w:val="24"/>
          <w:szCs w:val="24"/>
          <w:lang w:eastAsia="es-ES"/>
        </w:rPr>
      </w:pPr>
      <w:r w:rsidRPr="005B3DC5">
        <w:rPr>
          <w:rFonts w:ascii="Palatino Linotype" w:eastAsia="Times New Roman" w:hAnsi="Palatino Linotype" w:cs="Times New Roman"/>
          <w:sz w:val="24"/>
          <w:szCs w:val="24"/>
          <w:lang w:eastAsia="es-ES"/>
        </w:rPr>
        <w:lastRenderedPageBreak/>
        <w:t xml:space="preserve">El Recurso de Revisión en estudio contiene los elementos normativos de validez exigidos en la Ley de Transparencia y </w:t>
      </w:r>
      <w:r w:rsidRPr="005B3DC5">
        <w:rPr>
          <w:rFonts w:ascii="Palatino Linotype" w:eastAsia="Times New Roman" w:hAnsi="Palatino Linotype" w:cs="Times New Roman"/>
          <w:sz w:val="24"/>
          <w:szCs w:val="24"/>
          <w:lang w:val="es-ES_tradnl" w:eastAsia="es-ES"/>
        </w:rPr>
        <w:t>Acceso a la Información Pública del Estado de México y Municipios</w:t>
      </w:r>
      <w:r w:rsidRPr="005B3DC5">
        <w:rPr>
          <w:rFonts w:ascii="Palatino Linotype" w:eastAsia="Times New Roman" w:hAnsi="Palatino Linotype" w:cs="Times New Roman"/>
          <w:sz w:val="24"/>
          <w:szCs w:val="24"/>
          <w:lang w:eastAsia="es-ES"/>
        </w:rPr>
        <w:t>, establecidos en el artículo 180 que enuncia:</w:t>
      </w:r>
    </w:p>
    <w:p w14:paraId="4F62970A" w14:textId="77777777" w:rsidR="005202C4" w:rsidRPr="005B3DC5" w:rsidRDefault="005202C4" w:rsidP="005202C4">
      <w:pPr>
        <w:spacing w:before="240" w:line="360" w:lineRule="auto"/>
        <w:ind w:left="851" w:right="851"/>
        <w:jc w:val="both"/>
        <w:rPr>
          <w:rFonts w:ascii="Palatino Linotype" w:eastAsia="Times New Roman" w:hAnsi="Palatino Linotype" w:cs="Arial"/>
          <w:i/>
          <w:lang w:eastAsia="es-ES"/>
        </w:rPr>
      </w:pPr>
      <w:r w:rsidRPr="005B3DC5">
        <w:rPr>
          <w:rFonts w:ascii="Palatino Linotype" w:eastAsia="Times New Roman" w:hAnsi="Palatino Linotype" w:cs="Arial"/>
          <w:b/>
          <w:i/>
          <w:lang w:eastAsia="es-ES"/>
        </w:rPr>
        <w:t xml:space="preserve">“Artículo 180. </w:t>
      </w:r>
      <w:r w:rsidRPr="005B3DC5">
        <w:rPr>
          <w:rFonts w:ascii="Palatino Linotype" w:eastAsia="Times New Roman" w:hAnsi="Palatino Linotype" w:cs="Arial"/>
          <w:i/>
          <w:lang w:eastAsia="es-ES"/>
        </w:rPr>
        <w:t>El recurso de revisión contendrá:</w:t>
      </w:r>
    </w:p>
    <w:p w14:paraId="14492A96" w14:textId="77777777" w:rsidR="005202C4" w:rsidRPr="005B3DC5" w:rsidRDefault="005202C4" w:rsidP="005202C4">
      <w:pPr>
        <w:spacing w:before="240" w:line="360" w:lineRule="auto"/>
        <w:ind w:left="851" w:right="851"/>
        <w:jc w:val="both"/>
        <w:rPr>
          <w:rFonts w:ascii="Palatino Linotype" w:eastAsia="Times New Roman" w:hAnsi="Palatino Linotype" w:cs="Arial"/>
          <w:i/>
          <w:lang w:eastAsia="es-ES"/>
        </w:rPr>
      </w:pPr>
      <w:r w:rsidRPr="005B3DC5">
        <w:rPr>
          <w:rFonts w:ascii="Palatino Linotype" w:eastAsia="Times New Roman" w:hAnsi="Palatino Linotype" w:cs="Arial"/>
          <w:i/>
          <w:lang w:eastAsia="es-ES"/>
        </w:rPr>
        <w:t>I. El sujeto obligado ante la cual se presentó la solicitud;</w:t>
      </w:r>
    </w:p>
    <w:p w14:paraId="55F368B3" w14:textId="77777777" w:rsidR="005202C4" w:rsidRPr="005B3DC5" w:rsidRDefault="005202C4" w:rsidP="005202C4">
      <w:pPr>
        <w:spacing w:before="240" w:line="360" w:lineRule="auto"/>
        <w:ind w:left="851" w:right="851"/>
        <w:jc w:val="both"/>
        <w:rPr>
          <w:rFonts w:ascii="Palatino Linotype" w:eastAsia="Times New Roman" w:hAnsi="Palatino Linotype" w:cs="Arial"/>
          <w:i/>
          <w:lang w:eastAsia="es-ES"/>
        </w:rPr>
      </w:pPr>
      <w:r w:rsidRPr="005B3DC5">
        <w:rPr>
          <w:rFonts w:ascii="Palatino Linotype" w:eastAsia="Times New Roman" w:hAnsi="Palatino Linotype" w:cs="Arial"/>
          <w:b/>
          <w:i/>
          <w:u w:val="single"/>
          <w:lang w:eastAsia="es-ES"/>
        </w:rPr>
        <w:t>II. El nombre del solicitante que recurre</w:t>
      </w:r>
      <w:r w:rsidRPr="005B3DC5">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14:paraId="76047B4F" w14:textId="77777777" w:rsidR="005202C4" w:rsidRPr="005B3DC5" w:rsidRDefault="005202C4" w:rsidP="005202C4">
      <w:pPr>
        <w:spacing w:before="240" w:line="360" w:lineRule="auto"/>
        <w:ind w:left="851" w:right="851"/>
        <w:jc w:val="both"/>
        <w:rPr>
          <w:rFonts w:ascii="Palatino Linotype" w:eastAsia="Times New Roman" w:hAnsi="Palatino Linotype" w:cs="Arial"/>
          <w:i/>
          <w:lang w:eastAsia="es-ES"/>
        </w:rPr>
      </w:pPr>
      <w:r w:rsidRPr="005B3DC5">
        <w:rPr>
          <w:rFonts w:ascii="Palatino Linotype" w:eastAsia="Times New Roman" w:hAnsi="Palatino Linotype" w:cs="Arial"/>
          <w:i/>
          <w:lang w:eastAsia="es-ES"/>
        </w:rPr>
        <w:t>III. El número de folio de respuesta de la solicitud de acceso;</w:t>
      </w:r>
    </w:p>
    <w:p w14:paraId="24FB6F33" w14:textId="77777777" w:rsidR="005202C4" w:rsidRPr="005B3DC5" w:rsidRDefault="005202C4" w:rsidP="005202C4">
      <w:pPr>
        <w:spacing w:before="240" w:line="360" w:lineRule="auto"/>
        <w:ind w:left="851" w:right="851"/>
        <w:jc w:val="both"/>
        <w:rPr>
          <w:rFonts w:ascii="Palatino Linotype" w:eastAsia="Times New Roman" w:hAnsi="Palatino Linotype" w:cs="Arial"/>
          <w:i/>
          <w:lang w:eastAsia="es-ES"/>
        </w:rPr>
      </w:pPr>
      <w:r w:rsidRPr="005B3DC5">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14:paraId="5CE5C7C6" w14:textId="77777777" w:rsidR="005202C4" w:rsidRPr="005B3DC5" w:rsidRDefault="005202C4" w:rsidP="005202C4">
      <w:pPr>
        <w:spacing w:before="240" w:line="360" w:lineRule="auto"/>
        <w:ind w:left="851" w:right="851"/>
        <w:jc w:val="both"/>
        <w:rPr>
          <w:rFonts w:ascii="Palatino Linotype" w:eastAsia="Times New Roman" w:hAnsi="Palatino Linotype" w:cs="Arial"/>
          <w:i/>
          <w:lang w:eastAsia="es-ES"/>
        </w:rPr>
      </w:pPr>
      <w:r w:rsidRPr="005B3DC5">
        <w:rPr>
          <w:rFonts w:ascii="Palatino Linotype" w:eastAsia="Times New Roman" w:hAnsi="Palatino Linotype" w:cs="Arial"/>
          <w:i/>
          <w:lang w:eastAsia="es-ES"/>
        </w:rPr>
        <w:t>V. El acto que se recurre;</w:t>
      </w:r>
    </w:p>
    <w:p w14:paraId="762DE55F" w14:textId="77777777" w:rsidR="005202C4" w:rsidRPr="005B3DC5" w:rsidRDefault="005202C4" w:rsidP="005202C4">
      <w:pPr>
        <w:spacing w:before="240" w:line="360" w:lineRule="auto"/>
        <w:ind w:left="851" w:right="851"/>
        <w:jc w:val="both"/>
        <w:rPr>
          <w:rFonts w:ascii="Palatino Linotype" w:eastAsia="Times New Roman" w:hAnsi="Palatino Linotype" w:cs="Arial"/>
          <w:i/>
          <w:lang w:eastAsia="es-ES"/>
        </w:rPr>
      </w:pPr>
      <w:r w:rsidRPr="005B3DC5">
        <w:rPr>
          <w:rFonts w:ascii="Palatino Linotype" w:eastAsia="Times New Roman" w:hAnsi="Palatino Linotype" w:cs="Arial"/>
          <w:i/>
          <w:lang w:eastAsia="es-ES"/>
        </w:rPr>
        <w:t>VI. Las razones o motivos de inconformidad;</w:t>
      </w:r>
    </w:p>
    <w:p w14:paraId="59C563AC" w14:textId="77777777" w:rsidR="005202C4" w:rsidRPr="005B3DC5" w:rsidRDefault="005202C4" w:rsidP="005202C4">
      <w:pPr>
        <w:spacing w:before="240" w:line="360" w:lineRule="auto"/>
        <w:ind w:left="851" w:right="851"/>
        <w:jc w:val="both"/>
        <w:rPr>
          <w:rFonts w:ascii="Palatino Linotype" w:eastAsia="Times New Roman" w:hAnsi="Palatino Linotype" w:cs="Arial"/>
          <w:i/>
          <w:lang w:eastAsia="es-ES"/>
        </w:rPr>
      </w:pPr>
      <w:r w:rsidRPr="005B3DC5">
        <w:rPr>
          <w:rFonts w:ascii="Palatino Linotype" w:eastAsia="Times New Roman" w:hAnsi="Palatino Linotype" w:cs="Arial"/>
          <w:i/>
          <w:lang w:eastAsia="es-ES"/>
        </w:rPr>
        <w:t>VII. La copia de la respuesta que se impugna y, en su caso, de la notificación correspondiente, en el caso de respuesta de la solicitud; y</w:t>
      </w:r>
    </w:p>
    <w:p w14:paraId="048DA890" w14:textId="77777777" w:rsidR="005202C4" w:rsidRPr="005B3DC5" w:rsidRDefault="005202C4" w:rsidP="005202C4">
      <w:pPr>
        <w:spacing w:before="240" w:line="360" w:lineRule="auto"/>
        <w:ind w:left="851" w:right="851"/>
        <w:jc w:val="both"/>
        <w:rPr>
          <w:rFonts w:ascii="Palatino Linotype" w:eastAsia="Times New Roman" w:hAnsi="Palatino Linotype" w:cs="Arial"/>
          <w:i/>
          <w:lang w:eastAsia="es-ES"/>
        </w:rPr>
      </w:pPr>
      <w:r w:rsidRPr="005B3DC5">
        <w:rPr>
          <w:rFonts w:ascii="Palatino Linotype" w:eastAsia="Times New Roman" w:hAnsi="Palatino Linotype" w:cs="Arial"/>
          <w:i/>
          <w:lang w:eastAsia="es-ES"/>
        </w:rPr>
        <w:t>VIII. Firma del recurrente, en su caso, cuando se presente por escrito, requisito sin el cual se dará trámite al recurso.</w:t>
      </w:r>
    </w:p>
    <w:p w14:paraId="49883F14" w14:textId="77777777" w:rsidR="005202C4" w:rsidRPr="005B3DC5" w:rsidRDefault="005202C4" w:rsidP="005202C4">
      <w:pPr>
        <w:spacing w:before="240" w:line="360" w:lineRule="auto"/>
        <w:ind w:left="851" w:right="851"/>
        <w:jc w:val="both"/>
        <w:rPr>
          <w:rFonts w:ascii="Palatino Linotype" w:eastAsia="Times New Roman" w:hAnsi="Palatino Linotype" w:cs="Arial"/>
          <w:i/>
          <w:lang w:eastAsia="es-ES"/>
        </w:rPr>
      </w:pPr>
      <w:r w:rsidRPr="005B3DC5">
        <w:rPr>
          <w:rFonts w:ascii="Palatino Linotype" w:eastAsia="Times New Roman" w:hAnsi="Palatino Linotype" w:cs="Arial"/>
          <w:i/>
          <w:lang w:eastAsia="es-ES"/>
        </w:rPr>
        <w:t>Adicionalmente, se podrán anexar las pruebas y demás elementos que considere procedentes someter a juicio del Instituto.</w:t>
      </w:r>
    </w:p>
    <w:p w14:paraId="0AE8C6E6" w14:textId="77777777" w:rsidR="005202C4" w:rsidRPr="005B3DC5" w:rsidRDefault="005202C4" w:rsidP="005202C4">
      <w:pPr>
        <w:spacing w:before="240" w:line="360" w:lineRule="auto"/>
        <w:ind w:left="851" w:right="851"/>
        <w:jc w:val="both"/>
        <w:rPr>
          <w:rFonts w:ascii="Palatino Linotype" w:eastAsia="Times New Roman" w:hAnsi="Palatino Linotype" w:cs="Arial"/>
          <w:i/>
          <w:lang w:eastAsia="es-ES"/>
        </w:rPr>
      </w:pPr>
      <w:r w:rsidRPr="005B3DC5">
        <w:rPr>
          <w:rFonts w:ascii="Palatino Linotype" w:eastAsia="Times New Roman" w:hAnsi="Palatino Linotype" w:cs="Arial"/>
          <w:i/>
          <w:lang w:eastAsia="es-ES"/>
        </w:rPr>
        <w:lastRenderedPageBreak/>
        <w:t>En ningún caso será necesario que el particular ratifique el recurso de revisión interpuesto.</w:t>
      </w:r>
    </w:p>
    <w:p w14:paraId="1F2316DC" w14:textId="77777777" w:rsidR="005202C4" w:rsidRPr="005B3DC5" w:rsidRDefault="005202C4" w:rsidP="005202C4">
      <w:pPr>
        <w:spacing w:before="240" w:line="360" w:lineRule="auto"/>
        <w:ind w:left="851" w:right="851"/>
        <w:jc w:val="both"/>
        <w:rPr>
          <w:rFonts w:ascii="Palatino Linotype" w:eastAsia="Times New Roman" w:hAnsi="Palatino Linotype" w:cs="Arial"/>
          <w:i/>
          <w:sz w:val="24"/>
          <w:szCs w:val="24"/>
          <w:lang w:eastAsia="es-ES"/>
        </w:rPr>
      </w:pPr>
      <w:r w:rsidRPr="005B3DC5">
        <w:rPr>
          <w:rFonts w:ascii="Palatino Linotype" w:eastAsia="Times New Roman" w:hAnsi="Palatino Linotype" w:cs="Arial"/>
          <w:b/>
          <w:i/>
          <w:u w:val="single"/>
          <w:lang w:eastAsia="es-ES"/>
        </w:rPr>
        <w:t>En caso de que el recurso se interponga de manera electrónica no será indispensable que contengan los requisitos establecidos en las fracciones II, IV, VII y VIII.”</w:t>
      </w:r>
      <w:r w:rsidRPr="005B3DC5">
        <w:rPr>
          <w:rFonts w:ascii="Palatino Linotype" w:eastAsia="Times New Roman" w:hAnsi="Palatino Linotype" w:cs="Arial"/>
          <w:b/>
          <w:i/>
          <w:lang w:eastAsia="es-ES"/>
        </w:rPr>
        <w:t xml:space="preserve"> [Sic] </w:t>
      </w:r>
    </w:p>
    <w:p w14:paraId="2030BD55" w14:textId="77777777" w:rsidR="005202C4" w:rsidRPr="005B3DC5" w:rsidRDefault="005202C4" w:rsidP="005202C4">
      <w:pPr>
        <w:spacing w:after="0" w:line="360" w:lineRule="auto"/>
        <w:jc w:val="both"/>
        <w:rPr>
          <w:rFonts w:ascii="Palatino Linotype" w:eastAsia="Times New Roman" w:hAnsi="Palatino Linotype" w:cs="Arial"/>
          <w:b/>
          <w:i/>
          <w:sz w:val="24"/>
          <w:szCs w:val="24"/>
          <w:lang w:eastAsia="es-ES"/>
        </w:rPr>
      </w:pPr>
    </w:p>
    <w:p w14:paraId="08DC1D54" w14:textId="77777777" w:rsidR="005202C4" w:rsidRPr="005B3DC5" w:rsidRDefault="005202C4" w:rsidP="005202C4">
      <w:pPr>
        <w:spacing w:after="0" w:line="360" w:lineRule="auto"/>
        <w:jc w:val="both"/>
        <w:rPr>
          <w:rFonts w:ascii="Palatino Linotype" w:hAnsi="Palatino Linotype" w:cs="Arial"/>
          <w:sz w:val="24"/>
          <w:szCs w:val="24"/>
          <w:lang w:val="es-ES" w:eastAsia="es-ES"/>
        </w:rPr>
      </w:pPr>
      <w:r w:rsidRPr="005B3DC5">
        <w:rPr>
          <w:rFonts w:ascii="Palatino Linotype" w:hAnsi="Palatino Linotype" w:cs="Segoe UI"/>
          <w:sz w:val="24"/>
          <w:szCs w:val="24"/>
          <w:lang w:val="es-ES" w:eastAsia="es-ES"/>
        </w:rPr>
        <w:t xml:space="preserve">Cabe señalar que </w:t>
      </w:r>
      <w:r w:rsidRPr="005B3DC5">
        <w:rPr>
          <w:rFonts w:ascii="Palatino Linotype" w:hAnsi="Palatino Linotype" w:cs="Segoe UI"/>
          <w:b/>
          <w:sz w:val="24"/>
          <w:szCs w:val="24"/>
          <w:lang w:val="es-ES" w:eastAsia="es-ES"/>
        </w:rPr>
        <w:t>El Recurrente</w:t>
      </w:r>
      <w:r w:rsidRPr="005B3DC5">
        <w:rPr>
          <w:rFonts w:ascii="Palatino Linotype" w:hAnsi="Palatino Linotype" w:cs="Segoe UI"/>
          <w:sz w:val="24"/>
          <w:szCs w:val="24"/>
          <w:lang w:val="es-ES" w:eastAsia="es-ES"/>
        </w:rPr>
        <w:t xml:space="preserve"> ejerció de manera anónima su derecho de acceso a la información pública</w:t>
      </w:r>
      <w:r w:rsidRPr="005B3DC5">
        <w:rPr>
          <w:rFonts w:ascii="Palatino Linotype" w:hAnsi="Palatino Linotype" w:cs="Times New Roman"/>
          <w:sz w:val="24"/>
          <w:szCs w:val="24"/>
          <w:lang w:val="es-ES" w:eastAsia="es-ES"/>
        </w:rPr>
        <w:t xml:space="preserve">, sin embargo, no es motivo para desechar las </w:t>
      </w:r>
      <w:r w:rsidRPr="005B3DC5">
        <w:rPr>
          <w:rFonts w:ascii="Palatino Linotype"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14:paraId="7F5DE2DF" w14:textId="77777777" w:rsidR="005202C4" w:rsidRPr="005B3DC5" w:rsidRDefault="005202C4" w:rsidP="005202C4">
      <w:pPr>
        <w:spacing w:before="240" w:line="360" w:lineRule="auto"/>
        <w:ind w:left="851" w:right="851"/>
        <w:jc w:val="both"/>
        <w:rPr>
          <w:rFonts w:ascii="Palatino Linotype" w:hAnsi="Palatino Linotype" w:cs="Arial"/>
          <w:b/>
          <w:i/>
          <w:lang w:val="es-ES" w:eastAsia="es-ES"/>
        </w:rPr>
      </w:pPr>
      <w:r w:rsidRPr="005B3DC5">
        <w:rPr>
          <w:rFonts w:ascii="Palatino Linotype" w:hAnsi="Palatino Linotype" w:cs="Arial"/>
          <w:i/>
          <w:lang w:val="es-ES" w:eastAsia="es-ES"/>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r w:rsidRPr="005B3DC5">
        <w:rPr>
          <w:rFonts w:ascii="Palatino Linotype" w:hAnsi="Palatino Linotype" w:cs="Arial"/>
          <w:b/>
          <w:i/>
          <w:lang w:val="es-ES" w:eastAsia="es-ES"/>
        </w:rPr>
        <w:t>[Sic]</w:t>
      </w:r>
    </w:p>
    <w:p w14:paraId="4FD59087" w14:textId="77777777" w:rsidR="005202C4" w:rsidRPr="005B3DC5" w:rsidRDefault="005202C4" w:rsidP="005202C4">
      <w:pPr>
        <w:spacing w:before="240" w:line="360" w:lineRule="auto"/>
        <w:ind w:left="851" w:right="851"/>
        <w:jc w:val="both"/>
        <w:rPr>
          <w:rFonts w:ascii="Palatino Linotype" w:hAnsi="Palatino Linotype" w:cs="Arial"/>
          <w:b/>
          <w:i/>
          <w:lang w:val="es-ES" w:eastAsia="es-ES"/>
        </w:rPr>
      </w:pPr>
    </w:p>
    <w:p w14:paraId="4F166D46" w14:textId="77777777" w:rsidR="005202C4" w:rsidRPr="005B3DC5" w:rsidRDefault="005202C4" w:rsidP="005202C4">
      <w:pPr>
        <w:spacing w:after="0" w:line="360" w:lineRule="auto"/>
        <w:jc w:val="both"/>
        <w:rPr>
          <w:rFonts w:ascii="Palatino Linotype" w:hAnsi="Palatino Linotype" w:cs="Times New Roman"/>
          <w:sz w:val="24"/>
          <w:szCs w:val="24"/>
          <w:lang w:val="es-ES" w:eastAsia="es-ES"/>
        </w:rPr>
      </w:pPr>
      <w:r w:rsidRPr="005B3DC5">
        <w:rPr>
          <w:rFonts w:ascii="Palatino Linotype"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5B3DC5">
        <w:rPr>
          <w:rFonts w:ascii="Palatino Linotype" w:hAnsi="Palatino Linotype" w:cs="Arial"/>
          <w:sz w:val="24"/>
          <w:szCs w:val="24"/>
          <w:lang w:val="es-ES" w:eastAsia="es-ES"/>
        </w:rPr>
        <w:t>vigésimo, vigésimo primero</w:t>
      </w:r>
      <w:r w:rsidRPr="005B3DC5">
        <w:rPr>
          <w:rFonts w:ascii="Palatino Linotype" w:eastAsia="Times New Roman" w:hAnsi="Palatino Linotype" w:cs="Arial"/>
          <w:sz w:val="24"/>
          <w:szCs w:val="24"/>
          <w:lang w:eastAsia="es-ES"/>
        </w:rPr>
        <w:t xml:space="preserve"> y vigésimo segundo</w:t>
      </w:r>
      <w:r w:rsidRPr="005B3DC5">
        <w:rPr>
          <w:rFonts w:ascii="Palatino Linotype" w:hAnsi="Palatino Linotype" w:cs="Times New Roman"/>
          <w:sz w:val="24"/>
          <w:szCs w:val="24"/>
          <w:lang w:val="es-ES" w:eastAsia="es-ES"/>
        </w:rPr>
        <w:t>, de la Constitución Política del Estado Libre y Soberano de México, se establece lo siguiente:</w:t>
      </w:r>
    </w:p>
    <w:p w14:paraId="2A6AF54A" w14:textId="77777777" w:rsidR="005202C4" w:rsidRPr="005B3DC5" w:rsidRDefault="005202C4" w:rsidP="005202C4">
      <w:pPr>
        <w:spacing w:before="240" w:line="360" w:lineRule="auto"/>
        <w:ind w:left="851" w:right="851"/>
        <w:jc w:val="center"/>
        <w:rPr>
          <w:rFonts w:ascii="Palatino Linotype" w:eastAsia="Times New Roman" w:hAnsi="Palatino Linotype" w:cs="Times New Roman"/>
          <w:b/>
          <w:i/>
          <w:u w:val="single"/>
          <w:lang w:val="es-ES" w:eastAsia="es-ES"/>
        </w:rPr>
      </w:pPr>
      <w:r w:rsidRPr="005B3DC5">
        <w:rPr>
          <w:rFonts w:ascii="Palatino Linotype" w:eastAsia="Times New Roman" w:hAnsi="Palatino Linotype" w:cs="Times New Roman"/>
          <w:b/>
          <w:i/>
          <w:u w:val="single"/>
          <w:lang w:val="es-ES" w:eastAsia="es-ES"/>
        </w:rPr>
        <w:t>Constitución Política de los Estados Unidos Mexicanos</w:t>
      </w:r>
    </w:p>
    <w:p w14:paraId="6450F012" w14:textId="77777777" w:rsidR="005202C4" w:rsidRPr="005B3DC5" w:rsidRDefault="005202C4" w:rsidP="005202C4">
      <w:pPr>
        <w:spacing w:before="240" w:line="360" w:lineRule="auto"/>
        <w:ind w:left="851" w:right="851"/>
        <w:jc w:val="both"/>
        <w:rPr>
          <w:rFonts w:ascii="Palatino Linotype" w:eastAsia="Times New Roman" w:hAnsi="Palatino Linotype" w:cs="Times New Roman"/>
          <w:i/>
          <w:lang w:val="es-ES" w:eastAsia="es-ES"/>
        </w:rPr>
      </w:pPr>
      <w:r w:rsidRPr="005B3DC5">
        <w:rPr>
          <w:rFonts w:ascii="Palatino Linotype" w:eastAsia="Times New Roman" w:hAnsi="Palatino Linotype" w:cs="Times New Roman"/>
          <w:b/>
          <w:i/>
          <w:lang w:val="es-ES" w:eastAsia="es-ES"/>
        </w:rPr>
        <w:lastRenderedPageBreak/>
        <w:t>“Artículo 6</w:t>
      </w:r>
      <w:proofErr w:type="gramStart"/>
      <w:r w:rsidRPr="005B3DC5">
        <w:rPr>
          <w:rFonts w:ascii="Palatino Linotype" w:eastAsia="Times New Roman" w:hAnsi="Palatino Linotype" w:cs="Times New Roman"/>
          <w:i/>
          <w:lang w:val="es-ES" w:eastAsia="es-ES"/>
        </w:rPr>
        <w:t>°.-</w:t>
      </w:r>
      <w:proofErr w:type="gramEnd"/>
      <w:r w:rsidRPr="005B3DC5">
        <w:rPr>
          <w:rFonts w:ascii="Palatino Linotype" w:eastAsia="Times New Roman" w:hAnsi="Palatino Linotype" w:cs="Times New Roman"/>
          <w:i/>
          <w:lang w:val="es-ES" w:eastAsia="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1016DABA" w14:textId="77777777" w:rsidR="005202C4" w:rsidRPr="005B3DC5" w:rsidRDefault="005202C4" w:rsidP="005202C4">
      <w:pPr>
        <w:spacing w:before="240" w:line="360" w:lineRule="auto"/>
        <w:ind w:left="851" w:right="851"/>
        <w:jc w:val="both"/>
        <w:rPr>
          <w:rFonts w:ascii="Palatino Linotype" w:eastAsia="Times New Roman" w:hAnsi="Palatino Linotype" w:cs="Times New Roman"/>
          <w:i/>
          <w:lang w:val="es-ES" w:eastAsia="es-ES"/>
        </w:rPr>
      </w:pPr>
      <w:r w:rsidRPr="005B3DC5">
        <w:rPr>
          <w:rFonts w:ascii="Palatino Linotype" w:eastAsia="Times New Roman" w:hAnsi="Palatino Linotype" w:cs="Times New Roman"/>
          <w:i/>
          <w:lang w:val="es-ES" w:eastAsia="es-ES"/>
        </w:rPr>
        <w:t>(…)</w:t>
      </w:r>
    </w:p>
    <w:p w14:paraId="57D1D288" w14:textId="77777777" w:rsidR="005202C4" w:rsidRPr="005B3DC5" w:rsidRDefault="005202C4" w:rsidP="005202C4">
      <w:pPr>
        <w:spacing w:before="240" w:line="360" w:lineRule="auto"/>
        <w:ind w:left="851" w:right="851"/>
        <w:jc w:val="both"/>
        <w:rPr>
          <w:rFonts w:ascii="Palatino Linotype" w:eastAsia="Times New Roman" w:hAnsi="Palatino Linotype" w:cs="Times New Roman"/>
          <w:i/>
          <w:lang w:val="es-ES" w:eastAsia="es-ES"/>
        </w:rPr>
      </w:pPr>
      <w:r w:rsidRPr="005B3DC5">
        <w:rPr>
          <w:rFonts w:ascii="Palatino Linotype" w:eastAsia="Times New Roman" w:hAnsi="Palatino Linotype" w:cs="Times New Roman"/>
          <w:i/>
          <w:lang w:val="es-ES" w:eastAsia="es-ES"/>
        </w:rPr>
        <w:t xml:space="preserve">Para efectos de lo dispuesto en el presente artículo se observará lo siguiente: </w:t>
      </w:r>
    </w:p>
    <w:p w14:paraId="278697C1" w14:textId="77777777" w:rsidR="005202C4" w:rsidRPr="005B3DC5" w:rsidRDefault="005202C4" w:rsidP="005202C4">
      <w:pPr>
        <w:spacing w:before="240" w:line="360" w:lineRule="auto"/>
        <w:ind w:left="851" w:right="851"/>
        <w:jc w:val="both"/>
        <w:rPr>
          <w:rFonts w:ascii="Palatino Linotype" w:eastAsia="Times New Roman" w:hAnsi="Palatino Linotype" w:cs="Times New Roman"/>
          <w:i/>
          <w:lang w:val="es-ES" w:eastAsia="es-ES"/>
        </w:rPr>
      </w:pPr>
      <w:r w:rsidRPr="005B3DC5">
        <w:rPr>
          <w:rFonts w:ascii="Palatino Linotype" w:eastAsia="Times New Roman" w:hAnsi="Palatino Linotype" w:cs="Times New Roman"/>
          <w:i/>
          <w:lang w:val="es-ES" w:eastAsia="es-ES"/>
        </w:rPr>
        <w:t>A. Para el ejercicio del derecho de acceso a la información, la Federación, los Estados y el Distrito Federal, en el ámbito de sus respectivas competencias, se regirán por los siguientes principios y bases:</w:t>
      </w:r>
    </w:p>
    <w:p w14:paraId="7178939D" w14:textId="77777777" w:rsidR="005202C4" w:rsidRPr="005B3DC5" w:rsidRDefault="005202C4" w:rsidP="005202C4">
      <w:pPr>
        <w:spacing w:before="240" w:line="360" w:lineRule="auto"/>
        <w:ind w:left="851" w:right="851"/>
        <w:jc w:val="both"/>
        <w:rPr>
          <w:rFonts w:ascii="Palatino Linotype" w:eastAsia="Times New Roman" w:hAnsi="Palatino Linotype" w:cs="Times New Roman"/>
          <w:i/>
          <w:lang w:val="es-ES" w:eastAsia="es-ES"/>
        </w:rPr>
      </w:pPr>
      <w:r w:rsidRPr="005B3DC5">
        <w:rPr>
          <w:rFonts w:ascii="Palatino Linotype" w:eastAsia="Times New Roman" w:hAnsi="Palatino Linotype" w:cs="Times New Roman"/>
          <w:i/>
          <w:lang w:val="es-ES" w:eastAsia="es-ES"/>
        </w:rPr>
        <w:t>(…)</w:t>
      </w:r>
    </w:p>
    <w:p w14:paraId="39C3D955" w14:textId="77777777" w:rsidR="005202C4" w:rsidRPr="005B3DC5" w:rsidRDefault="005202C4" w:rsidP="005202C4">
      <w:pPr>
        <w:spacing w:before="240" w:line="360" w:lineRule="auto"/>
        <w:ind w:left="851" w:right="851"/>
        <w:jc w:val="both"/>
        <w:rPr>
          <w:rFonts w:ascii="Palatino Linotype" w:eastAsia="Times New Roman" w:hAnsi="Palatino Linotype" w:cs="Times New Roman"/>
          <w:i/>
          <w:lang w:val="es-ES" w:eastAsia="es-ES"/>
        </w:rPr>
      </w:pPr>
      <w:r w:rsidRPr="005B3DC5">
        <w:rPr>
          <w:rFonts w:ascii="Palatino Linotype" w:eastAsia="Times New Roman"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14:paraId="29756FEA" w14:textId="77777777" w:rsidR="005202C4" w:rsidRPr="005B3DC5" w:rsidRDefault="005202C4" w:rsidP="005202C4">
      <w:pPr>
        <w:spacing w:before="240" w:line="360" w:lineRule="auto"/>
        <w:ind w:left="851" w:right="851"/>
        <w:jc w:val="both"/>
        <w:rPr>
          <w:rFonts w:ascii="Palatino Linotype" w:eastAsia="Times New Roman" w:hAnsi="Palatino Linotype" w:cs="Times New Roman"/>
          <w:b/>
          <w:i/>
          <w:lang w:val="es-ES" w:eastAsia="es-ES"/>
        </w:rPr>
      </w:pPr>
      <w:r w:rsidRPr="005B3DC5">
        <w:rPr>
          <w:rFonts w:ascii="Palatino Linotype" w:eastAsia="Times New Roman" w:hAnsi="Palatino Linotype" w:cs="Times New Roman"/>
          <w:i/>
          <w:lang w:val="es-ES" w:eastAsia="es-ES"/>
        </w:rPr>
        <w:t xml:space="preserve">IV. Se establecerán mecanismos de acceso a la información y procedimientos de revisión expeditos que se sustanciarán ante los organismos autónomos especializados e imparciales que establece esta Constitución.” </w:t>
      </w:r>
      <w:r w:rsidRPr="005B3DC5">
        <w:rPr>
          <w:rFonts w:ascii="Palatino Linotype" w:eastAsia="Times New Roman" w:hAnsi="Palatino Linotype" w:cs="Times New Roman"/>
          <w:b/>
          <w:i/>
          <w:lang w:val="es-ES" w:eastAsia="es-ES"/>
        </w:rPr>
        <w:t>[Sic]</w:t>
      </w:r>
    </w:p>
    <w:p w14:paraId="19533C47" w14:textId="77777777" w:rsidR="005202C4" w:rsidRPr="005B3DC5" w:rsidRDefault="005202C4" w:rsidP="005202C4">
      <w:pPr>
        <w:spacing w:before="240" w:line="360" w:lineRule="auto"/>
        <w:ind w:left="851" w:right="851"/>
        <w:jc w:val="both"/>
        <w:rPr>
          <w:rFonts w:ascii="Palatino Linotype" w:eastAsia="Times New Roman" w:hAnsi="Palatino Linotype" w:cs="Times New Roman"/>
          <w:b/>
          <w:i/>
          <w:lang w:val="es-ES" w:eastAsia="es-ES"/>
        </w:rPr>
      </w:pPr>
    </w:p>
    <w:p w14:paraId="293C2239" w14:textId="77777777" w:rsidR="005202C4" w:rsidRPr="005B3DC5" w:rsidRDefault="005202C4" w:rsidP="005202C4">
      <w:pPr>
        <w:spacing w:before="240" w:line="360" w:lineRule="auto"/>
        <w:ind w:left="851" w:right="851"/>
        <w:jc w:val="center"/>
        <w:rPr>
          <w:rFonts w:ascii="Palatino Linotype" w:eastAsia="Times New Roman" w:hAnsi="Palatino Linotype" w:cs="Times New Roman"/>
          <w:b/>
          <w:i/>
          <w:u w:val="single"/>
          <w:lang w:val="es-ES" w:eastAsia="es-ES"/>
        </w:rPr>
      </w:pPr>
      <w:r w:rsidRPr="005B3DC5">
        <w:rPr>
          <w:rFonts w:ascii="Palatino Linotype" w:eastAsia="Times New Roman" w:hAnsi="Palatino Linotype" w:cs="Times New Roman"/>
          <w:b/>
          <w:i/>
          <w:u w:val="single"/>
          <w:lang w:val="es-ES" w:eastAsia="es-ES"/>
        </w:rPr>
        <w:t>Constitución Política del Estado Libre y Soberano de México</w:t>
      </w:r>
    </w:p>
    <w:p w14:paraId="02F9A18E" w14:textId="77777777" w:rsidR="005202C4" w:rsidRPr="005B3DC5" w:rsidRDefault="005202C4" w:rsidP="005202C4">
      <w:pPr>
        <w:spacing w:before="240" w:line="360" w:lineRule="auto"/>
        <w:ind w:left="851" w:right="851"/>
        <w:jc w:val="both"/>
        <w:rPr>
          <w:rFonts w:ascii="Palatino Linotype" w:eastAsia="Times New Roman" w:hAnsi="Palatino Linotype" w:cs="Times New Roman"/>
          <w:i/>
          <w:lang w:val="es-ES" w:eastAsia="es-ES"/>
        </w:rPr>
      </w:pPr>
      <w:r w:rsidRPr="005B3DC5">
        <w:rPr>
          <w:rFonts w:ascii="Palatino Linotype" w:eastAsia="Times New Roman" w:hAnsi="Palatino Linotype" w:cs="Times New Roman"/>
          <w:i/>
          <w:lang w:val="es-ES" w:eastAsia="es-ES"/>
        </w:rPr>
        <w:t>“</w:t>
      </w:r>
      <w:r w:rsidRPr="005B3DC5">
        <w:rPr>
          <w:rFonts w:ascii="Palatino Linotype" w:eastAsia="Times New Roman" w:hAnsi="Palatino Linotype" w:cs="Times New Roman"/>
          <w:b/>
          <w:i/>
          <w:lang w:val="es-ES" w:eastAsia="es-ES"/>
        </w:rPr>
        <w:t>Artículo 5</w:t>
      </w:r>
      <w:r w:rsidRPr="005B3DC5">
        <w:rPr>
          <w:rFonts w:ascii="Palatino Linotype" w:eastAsia="Times New Roman" w:hAnsi="Palatino Linotype" w:cs="Times New Roman"/>
          <w:i/>
          <w:lang w:val="es-ES" w:eastAsia="es-ES"/>
        </w:rPr>
        <w:t xml:space="preserve">.- En el Estado de México todas las personas gozarán de los derechos humanos reconocidos en la Constitución Política de los Estados Unidos Mexicanos, </w:t>
      </w:r>
      <w:r w:rsidRPr="005B3DC5">
        <w:rPr>
          <w:rFonts w:ascii="Palatino Linotype" w:eastAsia="Times New Roman" w:hAnsi="Palatino Linotype" w:cs="Times New Roman"/>
          <w:i/>
          <w:lang w:val="es-ES" w:eastAsia="es-ES"/>
        </w:rPr>
        <w:lastRenderedPageBreak/>
        <w:t>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3DB76495" w14:textId="77777777" w:rsidR="005202C4" w:rsidRPr="005B3DC5" w:rsidRDefault="005202C4" w:rsidP="005202C4">
      <w:pPr>
        <w:spacing w:before="240" w:line="360" w:lineRule="auto"/>
        <w:ind w:left="851" w:right="851"/>
        <w:jc w:val="both"/>
        <w:rPr>
          <w:rFonts w:ascii="Palatino Linotype" w:eastAsia="Times New Roman" w:hAnsi="Palatino Linotype" w:cs="Times New Roman"/>
          <w:i/>
          <w:lang w:val="es-ES" w:eastAsia="es-ES"/>
        </w:rPr>
      </w:pPr>
      <w:r w:rsidRPr="005B3DC5">
        <w:rPr>
          <w:rFonts w:ascii="Palatino Linotype" w:eastAsia="Times New Roman" w:hAnsi="Palatino Linotype" w:cs="Times New Roman"/>
          <w:i/>
          <w:lang w:val="es-ES" w:eastAsia="es-ES"/>
        </w:rPr>
        <w:t>(…)</w:t>
      </w:r>
    </w:p>
    <w:p w14:paraId="3F9A711D" w14:textId="77777777" w:rsidR="005202C4" w:rsidRPr="005B3DC5" w:rsidRDefault="005202C4" w:rsidP="005202C4">
      <w:pPr>
        <w:spacing w:before="240" w:line="360" w:lineRule="auto"/>
        <w:ind w:left="851" w:right="851"/>
        <w:jc w:val="both"/>
        <w:rPr>
          <w:rFonts w:ascii="Palatino Linotype" w:eastAsia="Times New Roman" w:hAnsi="Palatino Linotype" w:cs="Times New Roman"/>
          <w:i/>
          <w:lang w:val="es-ES" w:eastAsia="es-ES"/>
        </w:rPr>
      </w:pPr>
      <w:r w:rsidRPr="005B3DC5">
        <w:rPr>
          <w:rFonts w:ascii="Palatino Linotype" w:eastAsia="Times New Roman" w:hAnsi="Palatino Linotype" w:cs="Times New Roman"/>
          <w:i/>
          <w:lang w:val="es-ES" w:eastAsia="es-ES"/>
        </w:rPr>
        <w:t>Toda persona en el Estado de México, tiene derecho al libre acceso a la información plural y oportuna, así como a buscar recibir y difundir información e ideas de toda índole por cualquier medio de expresión.</w:t>
      </w:r>
    </w:p>
    <w:p w14:paraId="22F22CDE" w14:textId="77777777" w:rsidR="005202C4" w:rsidRPr="005B3DC5" w:rsidRDefault="005202C4" w:rsidP="005202C4">
      <w:pPr>
        <w:spacing w:before="240" w:line="360" w:lineRule="auto"/>
        <w:ind w:left="851" w:right="851"/>
        <w:jc w:val="both"/>
        <w:rPr>
          <w:rFonts w:ascii="Palatino Linotype" w:eastAsia="Times New Roman" w:hAnsi="Palatino Linotype" w:cs="Times New Roman"/>
          <w:i/>
          <w:lang w:val="es-ES" w:eastAsia="es-ES"/>
        </w:rPr>
      </w:pPr>
      <w:r w:rsidRPr="005B3DC5">
        <w:rPr>
          <w:rFonts w:ascii="Palatino Linotype" w:eastAsia="Times New Roman" w:hAnsi="Palatino Linotype" w:cs="Times New Roman"/>
          <w:i/>
          <w:lang w:val="es-ES" w:eastAsia="es-ES"/>
        </w:rPr>
        <w:t xml:space="preserve"> (…)</w:t>
      </w:r>
    </w:p>
    <w:p w14:paraId="3FB0177E" w14:textId="77777777" w:rsidR="005202C4" w:rsidRPr="005B3DC5" w:rsidRDefault="005202C4" w:rsidP="005202C4">
      <w:pPr>
        <w:spacing w:before="240" w:line="360" w:lineRule="auto"/>
        <w:ind w:left="851" w:right="851"/>
        <w:jc w:val="both"/>
        <w:rPr>
          <w:rFonts w:ascii="Palatino Linotype" w:eastAsia="Times New Roman" w:hAnsi="Palatino Linotype" w:cs="Times New Roman"/>
          <w:i/>
          <w:lang w:val="es-ES" w:eastAsia="es-ES"/>
        </w:rPr>
      </w:pPr>
      <w:r w:rsidRPr="005B3DC5">
        <w:rPr>
          <w:rFonts w:ascii="Palatino Linotype" w:eastAsia="Times New Roman"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14:paraId="61820441" w14:textId="77777777" w:rsidR="005202C4" w:rsidRPr="005B3DC5" w:rsidRDefault="005202C4" w:rsidP="005202C4">
      <w:pPr>
        <w:spacing w:before="240" w:line="360" w:lineRule="auto"/>
        <w:ind w:left="851" w:right="851"/>
        <w:jc w:val="both"/>
        <w:rPr>
          <w:rFonts w:ascii="Palatino Linotype" w:eastAsia="Times New Roman" w:hAnsi="Palatino Linotype" w:cs="Times New Roman"/>
          <w:i/>
          <w:lang w:val="es-ES" w:eastAsia="es-ES"/>
        </w:rPr>
      </w:pPr>
      <w:r w:rsidRPr="005B3DC5">
        <w:rPr>
          <w:rFonts w:ascii="Palatino Linotype" w:eastAsia="Times New Roman" w:hAnsi="Palatino Linotype" w:cs="Times New Roman"/>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53EA1664" w14:textId="77777777" w:rsidR="005202C4" w:rsidRPr="005B3DC5" w:rsidRDefault="005202C4" w:rsidP="005202C4">
      <w:pPr>
        <w:spacing w:before="240" w:line="360" w:lineRule="auto"/>
        <w:ind w:left="851" w:right="851"/>
        <w:jc w:val="both"/>
        <w:rPr>
          <w:rFonts w:ascii="Palatino Linotype" w:eastAsia="Times New Roman" w:hAnsi="Palatino Linotype" w:cs="Times New Roman"/>
          <w:i/>
          <w:lang w:val="es-ES" w:eastAsia="es-ES"/>
        </w:rPr>
      </w:pPr>
      <w:r w:rsidRPr="005B3DC5">
        <w:rPr>
          <w:rFonts w:ascii="Palatino Linotype" w:eastAsia="Times New Roman" w:hAnsi="Palatino Linotype" w:cs="Times New Roman"/>
          <w:i/>
          <w:lang w:val="es-ES" w:eastAsia="es-ES"/>
        </w:rPr>
        <w:t>(..)</w:t>
      </w:r>
    </w:p>
    <w:p w14:paraId="5669DFEE" w14:textId="77777777" w:rsidR="005202C4" w:rsidRPr="005B3DC5" w:rsidRDefault="005202C4" w:rsidP="005202C4">
      <w:pPr>
        <w:spacing w:before="240" w:line="360" w:lineRule="auto"/>
        <w:ind w:left="851" w:right="851"/>
        <w:jc w:val="both"/>
        <w:rPr>
          <w:rFonts w:ascii="Palatino Linotype" w:eastAsia="Times New Roman" w:hAnsi="Palatino Linotype" w:cs="Times New Roman"/>
          <w:i/>
          <w:lang w:val="es-ES" w:eastAsia="es-ES"/>
        </w:rPr>
      </w:pPr>
      <w:r w:rsidRPr="005B3DC5">
        <w:rPr>
          <w:rFonts w:ascii="Palatino Linotype" w:eastAsia="Times New Roman" w:hAnsi="Palatino Linotype" w:cs="Times New Roman"/>
          <w:i/>
          <w:lang w:val="es-ES" w:eastAsia="es-ES"/>
        </w:rPr>
        <w:t>III. Toda persona, sin necesidad de acreditar interés alguno o justificar su utilización, tendrá acceso gratuito a la información pública, a sus datos personales o a la rectificación de éstos;</w:t>
      </w:r>
    </w:p>
    <w:p w14:paraId="36C092FD" w14:textId="77777777" w:rsidR="005202C4" w:rsidRPr="005B3DC5" w:rsidRDefault="005202C4" w:rsidP="005202C4">
      <w:pPr>
        <w:spacing w:before="240" w:line="360" w:lineRule="auto"/>
        <w:ind w:left="851" w:right="851"/>
        <w:jc w:val="both"/>
        <w:rPr>
          <w:rFonts w:ascii="Palatino Linotype" w:eastAsia="Times New Roman" w:hAnsi="Palatino Linotype" w:cs="Times New Roman"/>
          <w:i/>
          <w:lang w:val="es-ES" w:eastAsia="es-ES"/>
        </w:rPr>
      </w:pPr>
      <w:r w:rsidRPr="005B3DC5">
        <w:rPr>
          <w:rFonts w:ascii="Palatino Linotype" w:eastAsia="Times New Roman" w:hAnsi="Palatino Linotype" w:cs="Times New Roman"/>
          <w:i/>
          <w:lang w:val="es-ES" w:eastAsia="es-ES"/>
        </w:rPr>
        <w:lastRenderedPageBreak/>
        <w:t>IV. Se establecerán mecanismos de acceso a la información y procedimientos de revisión expeditos que se sustanciarán ante el organismo autónomo especializado e imparcial que establece esta Constitución.</w:t>
      </w:r>
    </w:p>
    <w:p w14:paraId="14D3D279" w14:textId="77777777" w:rsidR="005202C4" w:rsidRPr="005B3DC5" w:rsidRDefault="005202C4" w:rsidP="005202C4">
      <w:pPr>
        <w:spacing w:before="240" w:line="360" w:lineRule="auto"/>
        <w:ind w:left="851" w:right="851"/>
        <w:jc w:val="both"/>
        <w:rPr>
          <w:rFonts w:ascii="Palatino Linotype" w:eastAsia="Times New Roman" w:hAnsi="Palatino Linotype" w:cs="Times New Roman"/>
          <w:i/>
          <w:lang w:val="es-ES" w:eastAsia="es-ES"/>
        </w:rPr>
      </w:pPr>
      <w:r w:rsidRPr="005B3DC5">
        <w:rPr>
          <w:rFonts w:ascii="Palatino Linotype" w:eastAsia="Times New Roman" w:hAnsi="Palatino Linotype" w:cs="Times New Roman"/>
          <w:i/>
          <w:lang w:val="es-ES" w:eastAsia="es-ES"/>
        </w:rPr>
        <w:t>(…)</w:t>
      </w:r>
    </w:p>
    <w:p w14:paraId="1D3E2847" w14:textId="77777777" w:rsidR="005202C4" w:rsidRPr="005B3DC5" w:rsidRDefault="005202C4" w:rsidP="005202C4">
      <w:pPr>
        <w:spacing w:before="240" w:line="360" w:lineRule="auto"/>
        <w:ind w:left="851" w:right="851"/>
        <w:jc w:val="both"/>
        <w:rPr>
          <w:rFonts w:ascii="Palatino Linotype" w:eastAsia="Times New Roman" w:hAnsi="Palatino Linotype" w:cs="Times New Roman"/>
          <w:b/>
          <w:i/>
          <w:lang w:val="es-ES" w:eastAsia="es-ES"/>
        </w:rPr>
      </w:pPr>
      <w:r w:rsidRPr="005B3DC5">
        <w:rPr>
          <w:rFonts w:ascii="Palatino Linotype" w:eastAsia="Times New Roman" w:hAnsi="Palatino Linotype" w:cs="Times New Roman"/>
          <w:i/>
          <w:lang w:val="es-ES" w:eastAsia="es-ES"/>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 </w:t>
      </w:r>
      <w:r w:rsidRPr="005B3DC5">
        <w:rPr>
          <w:rFonts w:ascii="Palatino Linotype" w:eastAsia="Times New Roman" w:hAnsi="Palatino Linotype" w:cs="Times New Roman"/>
          <w:b/>
          <w:i/>
          <w:lang w:val="es-ES" w:eastAsia="es-ES"/>
        </w:rPr>
        <w:t>[Sic]</w:t>
      </w:r>
    </w:p>
    <w:p w14:paraId="749BE7BC" w14:textId="77777777" w:rsidR="005202C4" w:rsidRPr="005B3DC5" w:rsidRDefault="005202C4" w:rsidP="005202C4">
      <w:pPr>
        <w:spacing w:after="0" w:line="360" w:lineRule="auto"/>
        <w:jc w:val="both"/>
        <w:rPr>
          <w:rFonts w:ascii="Palatino Linotype" w:eastAsia="Times New Roman" w:hAnsi="Palatino Linotype" w:cs="Times New Roman"/>
          <w:sz w:val="24"/>
          <w:szCs w:val="24"/>
          <w:lang w:val="es-ES" w:eastAsia="es-ES"/>
        </w:rPr>
      </w:pPr>
    </w:p>
    <w:p w14:paraId="1C15FD20" w14:textId="77777777" w:rsidR="005202C4" w:rsidRPr="005B3DC5" w:rsidRDefault="005202C4" w:rsidP="005202C4">
      <w:pPr>
        <w:spacing w:after="0" w:line="360" w:lineRule="auto"/>
        <w:jc w:val="both"/>
        <w:rPr>
          <w:rFonts w:ascii="Palatino Linotype" w:eastAsia="Times New Roman" w:hAnsi="Palatino Linotype" w:cs="Times New Roman"/>
          <w:sz w:val="24"/>
          <w:szCs w:val="24"/>
          <w:lang w:val="es-ES" w:eastAsia="es-ES"/>
        </w:rPr>
      </w:pPr>
      <w:r w:rsidRPr="005B3DC5">
        <w:rPr>
          <w:rFonts w:ascii="Palatino Linotype" w:eastAsia="Times New Roman" w:hAnsi="Palatino Linotype" w:cs="Times New Roman"/>
          <w:sz w:val="24"/>
          <w:szCs w:val="24"/>
          <w:lang w:val="es-ES" w:eastAsia="es-ES"/>
        </w:rPr>
        <w:t>Por otra parte, del contenido del artículo 1 de la Constitución Política de los Estados Unidos Mexicanos, se destaca lo siguiente:</w:t>
      </w:r>
    </w:p>
    <w:p w14:paraId="129C88C6" w14:textId="77777777" w:rsidR="005202C4" w:rsidRPr="005B3DC5" w:rsidRDefault="005202C4" w:rsidP="005202C4">
      <w:pPr>
        <w:spacing w:before="240" w:line="360" w:lineRule="auto"/>
        <w:ind w:left="851" w:right="851"/>
        <w:jc w:val="both"/>
        <w:rPr>
          <w:rFonts w:ascii="Palatino Linotype" w:hAnsi="Palatino Linotype" w:cs="Times New Roman"/>
          <w:i/>
          <w:lang w:val="es-ES" w:eastAsia="es-ES"/>
        </w:rPr>
      </w:pPr>
      <w:r w:rsidRPr="005B3DC5">
        <w:rPr>
          <w:rFonts w:ascii="Palatino Linotype" w:hAnsi="Palatino Linotype" w:cs="Times New Roman"/>
          <w:i/>
          <w:lang w:val="es-ES" w:eastAsia="es-ES"/>
        </w:rPr>
        <w:t>“</w:t>
      </w:r>
      <w:r w:rsidRPr="005B3DC5">
        <w:rPr>
          <w:rFonts w:ascii="Palatino Linotype" w:hAnsi="Palatino Linotype" w:cs="Times New Roman"/>
          <w:b/>
          <w:i/>
          <w:lang w:val="es-ES" w:eastAsia="es-ES"/>
        </w:rPr>
        <w:t xml:space="preserve">Artículo </w:t>
      </w:r>
      <w:proofErr w:type="spellStart"/>
      <w:r w:rsidRPr="005B3DC5">
        <w:rPr>
          <w:rFonts w:ascii="Palatino Linotype" w:hAnsi="Palatino Linotype" w:cs="Times New Roman"/>
          <w:b/>
          <w:i/>
          <w:lang w:val="es-ES" w:eastAsia="es-ES"/>
        </w:rPr>
        <w:t>1o</w:t>
      </w:r>
      <w:proofErr w:type="spellEnd"/>
      <w:r w:rsidRPr="005B3DC5">
        <w:rPr>
          <w:rFonts w:ascii="Palatino Linotype"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1A37C6BC" w14:textId="77777777" w:rsidR="005202C4" w:rsidRPr="005B3DC5" w:rsidRDefault="005202C4" w:rsidP="005202C4">
      <w:pPr>
        <w:spacing w:before="240" w:line="360" w:lineRule="auto"/>
        <w:ind w:left="851" w:right="851"/>
        <w:jc w:val="both"/>
        <w:rPr>
          <w:rFonts w:ascii="Palatino Linotype" w:hAnsi="Palatino Linotype" w:cs="Times New Roman"/>
          <w:i/>
          <w:lang w:val="es-ES" w:eastAsia="es-ES"/>
        </w:rPr>
      </w:pPr>
      <w:r w:rsidRPr="005B3DC5">
        <w:rPr>
          <w:rFonts w:ascii="Palatino Linotype" w:hAnsi="Palatino Linotype" w:cs="Times New Roman"/>
          <w:i/>
          <w:lang w:val="es-ES" w:eastAsia="es-ES"/>
        </w:rPr>
        <w:t>Las normas relativas a los derechos humanos se interpretarán de conformidad con esta Constitución y con los tratados internacionales de la materia favoreciendo en todo tiempo a las personas la protección más amplia.</w:t>
      </w:r>
    </w:p>
    <w:p w14:paraId="68CFD39D" w14:textId="77777777" w:rsidR="005202C4" w:rsidRPr="005B3DC5" w:rsidRDefault="005202C4" w:rsidP="005202C4">
      <w:pPr>
        <w:spacing w:before="240" w:line="360" w:lineRule="auto"/>
        <w:ind w:left="851" w:right="851"/>
        <w:jc w:val="both"/>
        <w:rPr>
          <w:rFonts w:ascii="Palatino Linotype" w:hAnsi="Palatino Linotype" w:cs="Times New Roman"/>
          <w:b/>
          <w:i/>
          <w:lang w:val="es-ES" w:eastAsia="es-ES"/>
        </w:rPr>
      </w:pPr>
      <w:r w:rsidRPr="005B3DC5">
        <w:rPr>
          <w:rFonts w:ascii="Palatino Linotype" w:hAnsi="Palatino Linotype" w:cs="Times New Roman"/>
          <w:i/>
          <w:lang w:val="es-ES" w:eastAsia="es-ES"/>
        </w:rPr>
        <w:lastRenderedPageBreak/>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w:t>
      </w:r>
      <w:r w:rsidRPr="005B3DC5">
        <w:rPr>
          <w:rFonts w:ascii="Palatino Linotype" w:hAnsi="Palatino Linotype" w:cs="Times New Roman"/>
          <w:b/>
          <w:i/>
          <w:lang w:val="es-ES" w:eastAsia="es-ES"/>
        </w:rPr>
        <w:t>[Sic]</w:t>
      </w:r>
    </w:p>
    <w:p w14:paraId="5A5BFC96" w14:textId="77777777" w:rsidR="00891C7A" w:rsidRPr="005B3DC5" w:rsidRDefault="00891C7A" w:rsidP="005202C4">
      <w:pPr>
        <w:pStyle w:val="Prrafodelista"/>
        <w:autoSpaceDE w:val="0"/>
        <w:autoSpaceDN w:val="0"/>
        <w:adjustRightInd w:val="0"/>
        <w:spacing w:before="240" w:after="160" w:line="360" w:lineRule="auto"/>
        <w:ind w:left="0"/>
        <w:jc w:val="both"/>
        <w:rPr>
          <w:rFonts w:ascii="Palatino Linotype" w:hAnsi="Palatino Linotype"/>
        </w:rPr>
      </w:pPr>
    </w:p>
    <w:p w14:paraId="07F62C85" w14:textId="3167134B" w:rsidR="005202C4" w:rsidRPr="005B3DC5" w:rsidRDefault="005202C4" w:rsidP="005202C4">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sidRPr="005B3DC5">
        <w:rPr>
          <w:rFonts w:ascii="Palatino Linotype" w:hAnsi="Palatino Linotype"/>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5B3DC5">
        <w:rPr>
          <w:rFonts w:ascii="Palatino Linotype" w:hAnsi="Palatino Linotype"/>
          <w:b/>
          <w:u w:val="single"/>
        </w:rPr>
        <w:t>incluso, la solicitud de acceso a la información pueda ser anónima</w:t>
      </w:r>
      <w:r w:rsidRPr="005B3DC5">
        <w:rPr>
          <w:rFonts w:ascii="Palatino Linotype" w:hAnsi="Palatino Linotype"/>
        </w:rPr>
        <w:t xml:space="preserve"> o no contener un nombre que identifique al solicitante o que permita tener certeza sobre su identidad. </w:t>
      </w:r>
      <w:r w:rsidRPr="005B3DC5">
        <w:rPr>
          <w:rFonts w:ascii="Palatino Linotype" w:hAnsi="Palatino Linotype" w:cs="Arial"/>
        </w:rPr>
        <w:t>En conclusión, se cubrieron los requisitos de procedencia y procedibilidad y conforme a las constancias que obran en el expediente.</w:t>
      </w:r>
    </w:p>
    <w:p w14:paraId="44154EAB" w14:textId="77777777" w:rsidR="007B0046" w:rsidRPr="005B3DC5" w:rsidRDefault="007B0046" w:rsidP="007B0046">
      <w:pPr>
        <w:pStyle w:val="Prrafodelista"/>
        <w:autoSpaceDE w:val="0"/>
        <w:autoSpaceDN w:val="0"/>
        <w:adjustRightInd w:val="0"/>
        <w:spacing w:before="240" w:after="160" w:line="360" w:lineRule="auto"/>
        <w:ind w:left="0"/>
        <w:jc w:val="both"/>
        <w:rPr>
          <w:rFonts w:ascii="Palatino Linotype" w:hAnsi="Palatino Linotype" w:cs="Arial"/>
          <w:sz w:val="18"/>
        </w:rPr>
      </w:pPr>
      <w:r w:rsidRPr="005B3DC5">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0077D7E8" w14:textId="77777777" w:rsidR="007B0046" w:rsidRPr="005B3DC5" w:rsidRDefault="007B0046" w:rsidP="007B0046">
      <w:pPr>
        <w:pStyle w:val="Prrafodelista"/>
        <w:autoSpaceDE w:val="0"/>
        <w:autoSpaceDN w:val="0"/>
        <w:adjustRightInd w:val="0"/>
        <w:spacing w:line="360" w:lineRule="auto"/>
        <w:ind w:left="0"/>
        <w:jc w:val="both"/>
        <w:rPr>
          <w:rFonts w:ascii="Palatino Linotype" w:hAnsi="Palatino Linotype" w:cs="Arial"/>
        </w:rPr>
      </w:pPr>
      <w:r w:rsidRPr="005B3DC5">
        <w:rPr>
          <w:rFonts w:ascii="Palatino Linotype" w:hAnsi="Palatino Linotype" w:cs="Arial"/>
        </w:rPr>
        <w:t xml:space="preserve">Siendo facultad de este Órgano entrar al estudio de las causas de improcedencia que hagan valer las partes o que se adviertan de oficio por este Resolutor y por ende objeto </w:t>
      </w:r>
      <w:r w:rsidRPr="005B3DC5">
        <w:rPr>
          <w:rFonts w:ascii="Palatino Linotype" w:hAnsi="Palatino Linotype" w:cs="Arial"/>
        </w:rPr>
        <w:lastRenderedPageBreak/>
        <w:t>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5B3DC5">
        <w:rPr>
          <w:rStyle w:val="Refdenotaalpie"/>
          <w:rFonts w:ascii="Palatino Linotype" w:hAnsi="Palatino Linotype" w:cs="Arial"/>
        </w:rPr>
        <w:footnoteReference w:id="1"/>
      </w:r>
      <w:r w:rsidRPr="005B3DC5">
        <w:rPr>
          <w:rFonts w:ascii="Palatino Linotype" w:hAnsi="Palatino Linotype" w:cs="Arial"/>
        </w:rPr>
        <w:t>.</w:t>
      </w:r>
    </w:p>
    <w:p w14:paraId="10A29455" w14:textId="77777777" w:rsidR="007B0046" w:rsidRPr="005B3DC5" w:rsidRDefault="007B0046" w:rsidP="007B0046">
      <w:pPr>
        <w:pStyle w:val="Prrafodelista"/>
        <w:autoSpaceDE w:val="0"/>
        <w:autoSpaceDN w:val="0"/>
        <w:adjustRightInd w:val="0"/>
        <w:spacing w:before="240" w:after="160" w:line="360" w:lineRule="auto"/>
        <w:ind w:left="0"/>
        <w:jc w:val="both"/>
        <w:rPr>
          <w:rFonts w:ascii="Palatino Linotype" w:hAnsi="Palatino Linotype" w:cs="Arial"/>
        </w:rPr>
      </w:pPr>
      <w:r w:rsidRPr="005B3DC5">
        <w:rPr>
          <w:rFonts w:ascii="Palatino Linotype" w:hAnsi="Palatino Linotype" w:cs="Arial"/>
        </w:rPr>
        <w:t>Así las cosas, del análisis del expediente electrónico no se advierte ninguna causa de improcedencia que se actualice ni mucho menos alguna hecha valer por alguna de las partes, procediendo al estudio del fondo del asunto, en los siguientes términos.</w:t>
      </w:r>
    </w:p>
    <w:p w14:paraId="48214B6F" w14:textId="77777777" w:rsidR="007B0046" w:rsidRPr="005B3DC5" w:rsidRDefault="007B0046" w:rsidP="007B0046">
      <w:pPr>
        <w:pStyle w:val="Prrafodelista"/>
        <w:autoSpaceDE w:val="0"/>
        <w:autoSpaceDN w:val="0"/>
        <w:adjustRightInd w:val="0"/>
        <w:spacing w:line="360" w:lineRule="auto"/>
        <w:ind w:left="0"/>
        <w:jc w:val="both"/>
        <w:rPr>
          <w:rFonts w:ascii="Palatino Linotype" w:hAnsi="Palatino Linotype" w:cs="Arial"/>
        </w:rPr>
      </w:pPr>
    </w:p>
    <w:p w14:paraId="4057BC66" w14:textId="77777777" w:rsidR="007B0046" w:rsidRPr="005B3DC5" w:rsidRDefault="007B0046" w:rsidP="007B0046">
      <w:pPr>
        <w:tabs>
          <w:tab w:val="left" w:pos="709"/>
        </w:tabs>
        <w:spacing w:before="240" w:line="360" w:lineRule="auto"/>
        <w:ind w:right="51"/>
        <w:jc w:val="both"/>
        <w:rPr>
          <w:rFonts w:ascii="Palatino Linotype" w:hAnsi="Palatino Linotype"/>
          <w:b/>
          <w:sz w:val="28"/>
          <w:szCs w:val="28"/>
        </w:rPr>
      </w:pPr>
      <w:r w:rsidRPr="005B3DC5">
        <w:rPr>
          <w:rFonts w:ascii="Palatino Linotype" w:hAnsi="Palatino Linotype"/>
          <w:b/>
          <w:sz w:val="28"/>
          <w:szCs w:val="28"/>
        </w:rPr>
        <w:t xml:space="preserve">CUARTO. Estudio y resolución del asunto </w:t>
      </w:r>
    </w:p>
    <w:p w14:paraId="00E379C3" w14:textId="77777777" w:rsidR="007B0046" w:rsidRPr="005B3DC5" w:rsidRDefault="007B0046" w:rsidP="007B0046">
      <w:pPr>
        <w:pStyle w:val="Prrafodelista"/>
        <w:autoSpaceDE w:val="0"/>
        <w:autoSpaceDN w:val="0"/>
        <w:adjustRightInd w:val="0"/>
        <w:spacing w:before="240" w:after="160" w:line="360" w:lineRule="auto"/>
        <w:ind w:left="0"/>
        <w:jc w:val="both"/>
        <w:rPr>
          <w:rFonts w:ascii="Palatino Linotype" w:hAnsi="Palatino Linotype" w:cs="Arial"/>
        </w:rPr>
      </w:pPr>
      <w:r w:rsidRPr="005B3DC5">
        <w:rPr>
          <w:rFonts w:ascii="Palatino Linotype" w:hAnsi="Palatino Linotype" w:cs="Arial"/>
        </w:rPr>
        <w:lastRenderedPageBreak/>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31C2E61D" w14:textId="77777777" w:rsidR="007B0046" w:rsidRPr="005B3DC5" w:rsidRDefault="007B0046" w:rsidP="007B0046">
      <w:pPr>
        <w:spacing w:after="0" w:line="360" w:lineRule="auto"/>
        <w:jc w:val="both"/>
        <w:rPr>
          <w:rFonts w:ascii="Palatino Linotype" w:eastAsia="Times New Roman" w:hAnsi="Palatino Linotype" w:cs="Times New Roman"/>
          <w:sz w:val="24"/>
          <w:szCs w:val="24"/>
          <w:lang w:eastAsia="es-ES"/>
        </w:rPr>
      </w:pPr>
      <w:r w:rsidRPr="005B3DC5">
        <w:rPr>
          <w:rFonts w:ascii="Palatino Linotype" w:hAnsi="Palatino Linotype" w:cs="Arial"/>
          <w:sz w:val="24"/>
          <w:szCs w:val="24"/>
        </w:rPr>
        <w:t xml:space="preserve">En este tenor, es necesario subrayar que </w:t>
      </w:r>
      <w:r w:rsidRPr="005B3DC5">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1D02A9D3" w14:textId="77777777" w:rsidR="007B0046" w:rsidRPr="005B3DC5" w:rsidRDefault="007B0046" w:rsidP="007B0046">
      <w:pPr>
        <w:spacing w:before="240" w:line="360" w:lineRule="auto"/>
        <w:ind w:left="851" w:right="851"/>
        <w:jc w:val="both"/>
        <w:rPr>
          <w:rFonts w:ascii="Palatino Linotype" w:eastAsia="Times New Roman" w:hAnsi="Palatino Linotype" w:cs="Times New Roman"/>
          <w:i/>
          <w:lang w:eastAsia="es-ES"/>
        </w:rPr>
      </w:pPr>
      <w:r w:rsidRPr="005B3DC5">
        <w:rPr>
          <w:rFonts w:ascii="Palatino Linotype" w:eastAsia="Times New Roman" w:hAnsi="Palatino Linotype" w:cs="Times New Roman"/>
          <w:b/>
          <w:i/>
          <w:lang w:eastAsia="es-ES"/>
        </w:rPr>
        <w:t>“Artículo 4.</w:t>
      </w:r>
      <w:r w:rsidRPr="005B3DC5">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0A39C6FB" w14:textId="77777777" w:rsidR="007B0046" w:rsidRPr="005B3DC5" w:rsidRDefault="007B0046" w:rsidP="007B0046">
      <w:pPr>
        <w:spacing w:before="240" w:line="360" w:lineRule="auto"/>
        <w:ind w:left="851" w:right="851"/>
        <w:jc w:val="both"/>
        <w:rPr>
          <w:rFonts w:ascii="Palatino Linotype" w:eastAsia="Times New Roman" w:hAnsi="Palatino Linotype" w:cs="Times New Roman"/>
          <w:i/>
          <w:lang w:eastAsia="es-ES"/>
        </w:rPr>
      </w:pPr>
      <w:r w:rsidRPr="005B3DC5">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593334E" w14:textId="77777777" w:rsidR="007B0046" w:rsidRPr="005B3DC5" w:rsidRDefault="007B0046" w:rsidP="007B0046">
      <w:pPr>
        <w:spacing w:before="240" w:line="360" w:lineRule="auto"/>
        <w:ind w:left="851" w:right="851"/>
        <w:jc w:val="both"/>
        <w:rPr>
          <w:rFonts w:ascii="Palatino Linotype" w:eastAsia="Times New Roman" w:hAnsi="Palatino Linotype" w:cs="Times New Roman"/>
          <w:i/>
          <w:lang w:eastAsia="es-ES"/>
        </w:rPr>
      </w:pPr>
      <w:r w:rsidRPr="005B3DC5">
        <w:rPr>
          <w:rFonts w:ascii="Palatino Linotype" w:eastAsia="Times New Roman" w:hAnsi="Palatino Linotype" w:cs="Times New Roman"/>
          <w:i/>
          <w:lang w:eastAsia="es-ES"/>
        </w:rPr>
        <w:lastRenderedPageBreak/>
        <w:t>Los sujetos obligados deben poner en práctica, políticas y programas de acceso a la información que se apeguen a criterios de publicidad, veracidad, oportunidad, precisión y suficiencia en beneficio de los solicitantes.</w:t>
      </w:r>
    </w:p>
    <w:p w14:paraId="5B242EA8" w14:textId="77777777" w:rsidR="007B0046" w:rsidRPr="005B3DC5" w:rsidRDefault="007B0046" w:rsidP="007B0046">
      <w:pPr>
        <w:spacing w:before="240" w:line="360" w:lineRule="auto"/>
        <w:ind w:left="851" w:right="851"/>
        <w:jc w:val="both"/>
        <w:rPr>
          <w:rFonts w:ascii="Palatino Linotype" w:eastAsia="Times New Roman" w:hAnsi="Palatino Linotype" w:cs="Times New Roman"/>
          <w:i/>
          <w:lang w:eastAsia="es-ES"/>
        </w:rPr>
      </w:pPr>
      <w:r w:rsidRPr="005B3DC5">
        <w:rPr>
          <w:rFonts w:ascii="Palatino Linotype" w:eastAsia="Times New Roman" w:hAnsi="Palatino Linotype" w:cs="Times New Roman"/>
          <w:b/>
          <w:i/>
          <w:lang w:eastAsia="es-ES"/>
        </w:rPr>
        <w:t>Artículo 12.</w:t>
      </w:r>
      <w:r w:rsidRPr="005B3DC5">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161EDA2C" w14:textId="77777777" w:rsidR="007B0046" w:rsidRPr="005B3DC5" w:rsidRDefault="007B0046" w:rsidP="007B0046">
      <w:pPr>
        <w:spacing w:before="240" w:line="360" w:lineRule="auto"/>
        <w:ind w:left="851" w:right="851"/>
        <w:jc w:val="both"/>
        <w:rPr>
          <w:rFonts w:ascii="Palatino Linotype" w:eastAsia="Times New Roman" w:hAnsi="Palatino Linotype" w:cs="Times New Roman"/>
          <w:i/>
          <w:lang w:eastAsia="es-ES"/>
        </w:rPr>
      </w:pPr>
      <w:r w:rsidRPr="005B3DC5">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38A4761E" w14:textId="77777777" w:rsidR="007B0046" w:rsidRPr="005B3DC5" w:rsidRDefault="007B0046" w:rsidP="007B0046">
      <w:pPr>
        <w:spacing w:before="240" w:line="360" w:lineRule="auto"/>
        <w:ind w:left="851" w:right="851"/>
        <w:jc w:val="both"/>
        <w:rPr>
          <w:rFonts w:ascii="Palatino Linotype" w:eastAsia="Times New Roman" w:hAnsi="Palatino Linotype" w:cs="Times New Roman"/>
          <w:i/>
          <w:lang w:eastAsia="es-ES"/>
        </w:rPr>
      </w:pPr>
      <w:r w:rsidRPr="005B3DC5">
        <w:rPr>
          <w:rFonts w:ascii="Palatino Linotype" w:eastAsia="Times New Roman" w:hAnsi="Palatino Linotype" w:cs="Times New Roman"/>
          <w:i/>
          <w:lang w:eastAsia="es-ES"/>
        </w:rPr>
        <w:t>(…)</w:t>
      </w:r>
    </w:p>
    <w:p w14:paraId="18543637" w14:textId="77777777" w:rsidR="007B0046" w:rsidRPr="005B3DC5" w:rsidRDefault="007B0046" w:rsidP="007B0046">
      <w:pPr>
        <w:spacing w:before="240" w:line="360" w:lineRule="auto"/>
        <w:ind w:left="851" w:right="851"/>
        <w:jc w:val="both"/>
        <w:rPr>
          <w:rFonts w:ascii="Palatino Linotype" w:eastAsia="Times New Roman" w:hAnsi="Palatino Linotype" w:cs="Times New Roman"/>
          <w:b/>
          <w:i/>
          <w:lang w:eastAsia="es-ES"/>
        </w:rPr>
      </w:pPr>
      <w:r w:rsidRPr="005B3DC5">
        <w:rPr>
          <w:rFonts w:ascii="Palatino Linotype" w:eastAsia="Times New Roman" w:hAnsi="Palatino Linotype" w:cs="Times New Roman"/>
          <w:b/>
          <w:i/>
          <w:lang w:eastAsia="es-ES"/>
        </w:rPr>
        <w:t xml:space="preserve">Artículo 24. </w:t>
      </w:r>
    </w:p>
    <w:p w14:paraId="71B0A33C" w14:textId="77777777" w:rsidR="007B0046" w:rsidRPr="005B3DC5" w:rsidRDefault="007B0046" w:rsidP="007B0046">
      <w:pPr>
        <w:spacing w:before="240" w:line="360" w:lineRule="auto"/>
        <w:ind w:left="851" w:right="851"/>
        <w:jc w:val="both"/>
        <w:rPr>
          <w:rFonts w:ascii="Palatino Linotype" w:eastAsia="Times New Roman" w:hAnsi="Palatino Linotype" w:cs="Times New Roman"/>
          <w:i/>
          <w:lang w:eastAsia="es-ES"/>
        </w:rPr>
      </w:pPr>
      <w:r w:rsidRPr="005B3DC5">
        <w:rPr>
          <w:rFonts w:ascii="Palatino Linotype" w:eastAsia="Times New Roman" w:hAnsi="Palatino Linotype" w:cs="Times New Roman"/>
          <w:i/>
          <w:lang w:eastAsia="es-ES"/>
        </w:rPr>
        <w:t>(…)</w:t>
      </w:r>
    </w:p>
    <w:p w14:paraId="20732B09" w14:textId="77777777" w:rsidR="007B0046" w:rsidRPr="005B3DC5" w:rsidRDefault="007B0046" w:rsidP="007B0046">
      <w:pPr>
        <w:spacing w:before="240" w:line="360" w:lineRule="auto"/>
        <w:ind w:left="851" w:right="851"/>
        <w:jc w:val="both"/>
        <w:rPr>
          <w:rFonts w:ascii="Palatino Linotype" w:eastAsia="Times New Roman" w:hAnsi="Palatino Linotype" w:cs="Times New Roman"/>
          <w:i/>
          <w:lang w:eastAsia="es-ES"/>
        </w:rPr>
      </w:pPr>
      <w:r w:rsidRPr="005B3DC5">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7D46C405" w14:textId="77777777" w:rsidR="007B0046" w:rsidRPr="005B3DC5" w:rsidRDefault="007B0046" w:rsidP="007B0046">
      <w:pPr>
        <w:spacing w:before="240" w:line="360" w:lineRule="auto"/>
        <w:ind w:left="851" w:right="851"/>
        <w:jc w:val="both"/>
        <w:rPr>
          <w:rFonts w:ascii="Palatino Linotype" w:eastAsia="Times New Roman" w:hAnsi="Palatino Linotype" w:cs="Times New Roman"/>
          <w:i/>
          <w:lang w:eastAsia="es-ES"/>
        </w:rPr>
      </w:pPr>
      <w:r w:rsidRPr="005B3DC5">
        <w:rPr>
          <w:rFonts w:ascii="Palatino Linotype" w:eastAsia="Times New Roman" w:hAnsi="Palatino Linotype" w:cs="Times New Roman"/>
          <w:i/>
          <w:lang w:eastAsia="es-ES"/>
        </w:rPr>
        <w:t>(…)</w:t>
      </w:r>
    </w:p>
    <w:p w14:paraId="1EDAE629" w14:textId="77777777" w:rsidR="007B0046" w:rsidRPr="005B3DC5" w:rsidRDefault="007B0046" w:rsidP="007B0046">
      <w:pPr>
        <w:spacing w:before="240" w:line="360" w:lineRule="auto"/>
        <w:ind w:left="851" w:right="851"/>
        <w:jc w:val="both"/>
        <w:rPr>
          <w:rFonts w:ascii="Palatino Linotype" w:eastAsia="Times New Roman" w:hAnsi="Palatino Linotype" w:cs="Times New Roman"/>
          <w:i/>
          <w:lang w:eastAsia="es-ES"/>
        </w:rPr>
      </w:pPr>
      <w:r w:rsidRPr="005B3DC5">
        <w:rPr>
          <w:rFonts w:ascii="Palatino Linotype" w:eastAsia="Times New Roman" w:hAnsi="Palatino Linotype" w:cs="Times New Roman"/>
          <w:b/>
          <w:i/>
          <w:lang w:eastAsia="es-ES"/>
        </w:rPr>
        <w:t>Artículo 160.</w:t>
      </w:r>
      <w:r w:rsidRPr="005B3DC5">
        <w:rPr>
          <w:rFonts w:ascii="Palatino Linotype" w:eastAsia="Times New Roman" w:hAnsi="Palatino Linotype" w:cs="Times New Roman"/>
          <w:i/>
          <w:lang w:eastAsia="es-ES"/>
        </w:rPr>
        <w:t xml:space="preserve"> Los sujetos obligados deberán otorgar acceso a los documentos que </w:t>
      </w:r>
      <w:proofErr w:type="gramStart"/>
      <w:r w:rsidRPr="005B3DC5">
        <w:rPr>
          <w:rFonts w:ascii="Palatino Linotype" w:eastAsia="Times New Roman" w:hAnsi="Palatino Linotype" w:cs="Times New Roman"/>
          <w:i/>
          <w:lang w:eastAsia="es-ES"/>
        </w:rPr>
        <w:t xml:space="preserve">se </w:t>
      </w:r>
      <w:r w:rsidRPr="005B3DC5">
        <w:rPr>
          <w:rFonts w:ascii="Palatino Linotype" w:eastAsia="Times New Roman" w:hAnsi="Palatino Linotype" w:cs="Times New Roman"/>
          <w:b/>
          <w:i/>
          <w:lang w:eastAsia="es-ES"/>
        </w:rPr>
        <w:t xml:space="preserve"> </w:t>
      </w:r>
      <w:r w:rsidRPr="005B3DC5">
        <w:rPr>
          <w:rFonts w:ascii="Palatino Linotype" w:eastAsia="Times New Roman" w:hAnsi="Palatino Linotype" w:cs="Times New Roman"/>
          <w:i/>
          <w:lang w:eastAsia="es-ES"/>
        </w:rPr>
        <w:t>encuentren</w:t>
      </w:r>
      <w:proofErr w:type="gramEnd"/>
      <w:r w:rsidRPr="005B3DC5">
        <w:rPr>
          <w:rFonts w:ascii="Palatino Linotype" w:eastAsia="Times New Roman" w:hAnsi="Palatino Linotype" w:cs="Times New Roman"/>
          <w:i/>
          <w:lang w:eastAsia="es-ES"/>
        </w:rPr>
        <w:t xml:space="preserve">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4EBC6D90" w14:textId="77777777" w:rsidR="007B0046" w:rsidRPr="005B3DC5" w:rsidRDefault="007B0046" w:rsidP="007B0046">
      <w:pPr>
        <w:spacing w:before="240" w:line="360" w:lineRule="auto"/>
        <w:ind w:left="851" w:right="851"/>
        <w:jc w:val="both"/>
        <w:rPr>
          <w:rFonts w:ascii="Palatino Linotype" w:eastAsia="Times New Roman" w:hAnsi="Palatino Linotype" w:cs="Times New Roman"/>
          <w:b/>
          <w:i/>
          <w:lang w:eastAsia="es-ES"/>
        </w:rPr>
      </w:pPr>
      <w:r w:rsidRPr="005B3DC5">
        <w:rPr>
          <w:rFonts w:ascii="Palatino Linotype" w:eastAsia="Times New Roman" w:hAnsi="Palatino Linotype" w:cs="Times New Roman"/>
          <w:i/>
          <w:lang w:eastAsia="es-ES"/>
        </w:rPr>
        <w:lastRenderedPageBreak/>
        <w:t>En caso que la información solicitada consista en bases de datos se deberá privilegiar la entrega de la misma en formatos abiertos</w:t>
      </w:r>
      <w:proofErr w:type="gramStart"/>
      <w:r w:rsidRPr="005B3DC5">
        <w:rPr>
          <w:rFonts w:ascii="Palatino Linotype" w:eastAsia="Times New Roman" w:hAnsi="Palatino Linotype" w:cs="Times New Roman"/>
          <w:i/>
          <w:lang w:eastAsia="es-ES"/>
        </w:rPr>
        <w:t>.”</w:t>
      </w:r>
      <w:r w:rsidRPr="005B3DC5">
        <w:rPr>
          <w:rFonts w:ascii="Palatino Linotype" w:eastAsia="Times New Roman" w:hAnsi="Palatino Linotype" w:cs="Times New Roman"/>
          <w:b/>
          <w:i/>
          <w:lang w:eastAsia="es-ES"/>
        </w:rPr>
        <w:t>[</w:t>
      </w:r>
      <w:proofErr w:type="gramEnd"/>
      <w:r w:rsidRPr="005B3DC5">
        <w:rPr>
          <w:rFonts w:ascii="Palatino Linotype" w:eastAsia="Times New Roman" w:hAnsi="Palatino Linotype" w:cs="Times New Roman"/>
          <w:b/>
          <w:i/>
          <w:lang w:eastAsia="es-ES"/>
        </w:rPr>
        <w:t>Sic]</w:t>
      </w:r>
    </w:p>
    <w:p w14:paraId="2DC40FC5" w14:textId="77777777" w:rsidR="007B0046" w:rsidRPr="005B3DC5" w:rsidRDefault="007B0046" w:rsidP="007B0046">
      <w:pPr>
        <w:spacing w:after="0" w:line="360" w:lineRule="auto"/>
        <w:jc w:val="both"/>
        <w:rPr>
          <w:rFonts w:ascii="Palatino Linotype" w:eastAsia="Times New Roman" w:hAnsi="Palatino Linotype" w:cs="Times New Roman"/>
          <w:sz w:val="24"/>
          <w:szCs w:val="24"/>
          <w:lang w:eastAsia="es-ES"/>
        </w:rPr>
      </w:pPr>
    </w:p>
    <w:p w14:paraId="559DC5F7" w14:textId="77777777" w:rsidR="007B0046" w:rsidRPr="005B3DC5" w:rsidRDefault="007B0046" w:rsidP="007B0046">
      <w:pPr>
        <w:spacing w:after="0" w:line="360" w:lineRule="auto"/>
        <w:jc w:val="both"/>
        <w:rPr>
          <w:rFonts w:ascii="Palatino Linotype" w:eastAsia="Times New Roman" w:hAnsi="Palatino Linotype" w:cs="Times New Roman"/>
          <w:sz w:val="24"/>
          <w:szCs w:val="24"/>
          <w:lang w:eastAsia="es-ES"/>
        </w:rPr>
      </w:pPr>
      <w:r w:rsidRPr="005B3DC5">
        <w:rPr>
          <w:rFonts w:ascii="Palatino Linotype" w:eastAsia="Times New Roman" w:hAnsi="Palatino Linotype" w:cs="Times New Roman"/>
          <w:sz w:val="24"/>
          <w:szCs w:val="24"/>
          <w:lang w:eastAsia="es-ES"/>
        </w:rPr>
        <w:t xml:space="preserve">Así que la obligación de los </w:t>
      </w:r>
      <w:r w:rsidRPr="005B3DC5">
        <w:rPr>
          <w:rFonts w:ascii="Palatino Linotype" w:eastAsia="Times New Roman" w:hAnsi="Palatino Linotype" w:cs="Times New Roman"/>
          <w:b/>
          <w:sz w:val="24"/>
          <w:szCs w:val="24"/>
          <w:lang w:eastAsia="es-ES"/>
        </w:rPr>
        <w:t>Sujetos Obligados</w:t>
      </w:r>
      <w:r w:rsidRPr="005B3DC5">
        <w:rPr>
          <w:rFonts w:ascii="Palatino Linotype" w:eastAsia="Times New Roman" w:hAnsi="Palatino Linotype" w:cs="Times New Roman"/>
          <w:sz w:val="24"/>
          <w:szCs w:val="24"/>
          <w:lang w:eastAsia="es-ES"/>
        </w:rPr>
        <w:t xml:space="preserve"> de dar acceso a la información pública que generen, </w:t>
      </w:r>
      <w:proofErr w:type="gramStart"/>
      <w:r w:rsidRPr="005B3DC5">
        <w:rPr>
          <w:rFonts w:ascii="Palatino Linotype" w:eastAsia="Times New Roman" w:hAnsi="Palatino Linotype" w:cs="Times New Roman"/>
          <w:sz w:val="24"/>
          <w:szCs w:val="24"/>
          <w:lang w:eastAsia="es-ES"/>
        </w:rPr>
        <w:t>administren</w:t>
      </w:r>
      <w:proofErr w:type="gramEnd"/>
      <w:r w:rsidRPr="005B3DC5">
        <w:rPr>
          <w:rFonts w:ascii="Palatino Linotype" w:eastAsia="Times New Roman" w:hAnsi="Palatino Linotype" w:cs="Times New Roman"/>
          <w:sz w:val="24"/>
          <w:szCs w:val="24"/>
          <w:lang w:eastAsia="es-ES"/>
        </w:rPr>
        <w:t xml:space="preserve"> o posean, se tendrá por cumplida cuando el solicitante tenga a su disposición la información requerida, o cuando realice la consulta de la misma en el lugar que ésta se localice, de acuerdo a lo señalado por el artículo 166 </w:t>
      </w:r>
      <w:r w:rsidRPr="005B3DC5">
        <w:rPr>
          <w:rFonts w:ascii="Palatino Linotype" w:eastAsia="Times New Roman" w:hAnsi="Palatino Linotype" w:cs="Times New Roman"/>
          <w:bCs/>
          <w:sz w:val="24"/>
          <w:szCs w:val="24"/>
          <w:lang w:eastAsia="es-ES"/>
        </w:rPr>
        <w:t>de la Ley local en la materia, que se reproduce de la siguiente forma</w:t>
      </w:r>
      <w:r w:rsidRPr="005B3DC5">
        <w:rPr>
          <w:rFonts w:ascii="Palatino Linotype" w:eastAsia="Times New Roman" w:hAnsi="Palatino Linotype" w:cs="Times New Roman"/>
          <w:sz w:val="24"/>
          <w:szCs w:val="24"/>
          <w:lang w:eastAsia="es-ES"/>
        </w:rPr>
        <w:t>:</w:t>
      </w:r>
    </w:p>
    <w:p w14:paraId="20C086EC" w14:textId="77777777" w:rsidR="007B0046" w:rsidRPr="005B3DC5" w:rsidRDefault="007B0046" w:rsidP="007B0046">
      <w:pPr>
        <w:spacing w:before="240" w:line="360" w:lineRule="auto"/>
        <w:ind w:left="851" w:right="851"/>
        <w:jc w:val="both"/>
        <w:rPr>
          <w:rFonts w:ascii="Palatino Linotype" w:eastAsia="Times New Roman" w:hAnsi="Palatino Linotype" w:cs="Arial"/>
          <w:b/>
          <w:i/>
          <w:lang w:eastAsia="es-ES"/>
        </w:rPr>
      </w:pPr>
      <w:r w:rsidRPr="005B3DC5">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5B3DC5">
        <w:rPr>
          <w:rFonts w:ascii="Palatino Linotype" w:eastAsia="Times New Roman" w:hAnsi="Palatino Linotype" w:cs="Arial"/>
          <w:b/>
          <w:i/>
          <w:lang w:eastAsia="es-ES"/>
        </w:rPr>
        <w:t>[Sic]</w:t>
      </w:r>
    </w:p>
    <w:p w14:paraId="2A3ED66A" w14:textId="77777777" w:rsidR="00367CC7" w:rsidRPr="005B3DC5" w:rsidRDefault="00367CC7" w:rsidP="007B0046">
      <w:pPr>
        <w:spacing w:before="240" w:line="360" w:lineRule="auto"/>
        <w:ind w:left="851" w:right="851"/>
        <w:jc w:val="both"/>
        <w:rPr>
          <w:rFonts w:ascii="Palatino Linotype" w:eastAsia="Times New Roman" w:hAnsi="Palatino Linotype" w:cs="Arial"/>
          <w:i/>
          <w:lang w:eastAsia="es-ES"/>
        </w:rPr>
      </w:pPr>
    </w:p>
    <w:p w14:paraId="07FDFEAA" w14:textId="5EFEDDBA" w:rsidR="005202C4" w:rsidRPr="005B3DC5" w:rsidRDefault="000E5F05" w:rsidP="000E5F05">
      <w:pPr>
        <w:autoSpaceDE w:val="0"/>
        <w:autoSpaceDN w:val="0"/>
        <w:adjustRightInd w:val="0"/>
        <w:spacing w:line="360" w:lineRule="auto"/>
        <w:jc w:val="both"/>
        <w:rPr>
          <w:rFonts w:ascii="Palatino Linotype" w:hAnsi="Palatino Linotype" w:cs="Arial"/>
          <w:sz w:val="24"/>
          <w:szCs w:val="24"/>
        </w:rPr>
      </w:pPr>
      <w:r w:rsidRPr="005B3DC5">
        <w:rPr>
          <w:rFonts w:ascii="Palatino Linotype" w:hAnsi="Palatino Linotype" w:cs="Arial"/>
          <w:sz w:val="24"/>
          <w:szCs w:val="24"/>
        </w:rPr>
        <w:t xml:space="preserve">Una vez sentado lo anterior, de una interpretación armónica a la solicitud de información </w:t>
      </w:r>
      <w:r w:rsidR="005202C4" w:rsidRPr="005B3DC5">
        <w:rPr>
          <w:rFonts w:ascii="Palatino Linotype" w:hAnsi="Palatino Linotype" w:cs="Arial"/>
          <w:b/>
          <w:bCs/>
          <w:sz w:val="24"/>
          <w:szCs w:val="24"/>
        </w:rPr>
        <w:t>00481/</w:t>
      </w:r>
      <w:proofErr w:type="spellStart"/>
      <w:r w:rsidR="005202C4" w:rsidRPr="005B3DC5">
        <w:rPr>
          <w:rFonts w:ascii="Palatino Linotype" w:hAnsi="Palatino Linotype" w:cs="Arial"/>
          <w:b/>
          <w:bCs/>
          <w:sz w:val="24"/>
          <w:szCs w:val="24"/>
        </w:rPr>
        <w:t>SF</w:t>
      </w:r>
      <w:proofErr w:type="spellEnd"/>
      <w:r w:rsidR="005202C4" w:rsidRPr="005B3DC5">
        <w:rPr>
          <w:rFonts w:ascii="Palatino Linotype" w:hAnsi="Palatino Linotype" w:cs="Arial"/>
          <w:b/>
          <w:bCs/>
          <w:sz w:val="24"/>
          <w:szCs w:val="24"/>
        </w:rPr>
        <w:t xml:space="preserve">/IP/2022 </w:t>
      </w:r>
      <w:r w:rsidR="00B66DB3" w:rsidRPr="005B3DC5">
        <w:rPr>
          <w:rFonts w:ascii="Palatino Linotype" w:hAnsi="Palatino Linotype" w:cs="Arial"/>
          <w:sz w:val="24"/>
          <w:szCs w:val="24"/>
        </w:rPr>
        <w:t xml:space="preserve">es procedente mencionar que fueron formulados </w:t>
      </w:r>
      <w:r w:rsidR="00B66DB3" w:rsidRPr="005B3DC5">
        <w:rPr>
          <w:rFonts w:ascii="Palatino Linotype" w:hAnsi="Palatino Linotype" w:cs="Arial"/>
          <w:b/>
          <w:bCs/>
          <w:sz w:val="24"/>
          <w:szCs w:val="24"/>
        </w:rPr>
        <w:t xml:space="preserve">2 -dos- </w:t>
      </w:r>
      <w:r w:rsidR="00B66DB3" w:rsidRPr="005B3DC5">
        <w:rPr>
          <w:rFonts w:ascii="Palatino Linotype" w:hAnsi="Palatino Linotype" w:cs="Arial"/>
          <w:sz w:val="24"/>
          <w:szCs w:val="24"/>
        </w:rPr>
        <w:t>requerimientos respecto de los cuales se desprenden las siguientes consideraciones:</w:t>
      </w:r>
    </w:p>
    <w:p w14:paraId="728D0507" w14:textId="6F382207" w:rsidR="00B66DB3" w:rsidRPr="005B3DC5" w:rsidRDefault="00B66DB3" w:rsidP="00B66DB3">
      <w:pPr>
        <w:pStyle w:val="Prrafodelista"/>
        <w:numPr>
          <w:ilvl w:val="0"/>
          <w:numId w:val="19"/>
        </w:numPr>
        <w:autoSpaceDE w:val="0"/>
        <w:autoSpaceDN w:val="0"/>
        <w:adjustRightInd w:val="0"/>
        <w:spacing w:line="360" w:lineRule="auto"/>
        <w:jc w:val="both"/>
        <w:rPr>
          <w:rFonts w:ascii="Palatino Linotype" w:hAnsi="Palatino Linotype" w:cs="Arial"/>
        </w:rPr>
      </w:pPr>
      <w:r w:rsidRPr="005B3DC5">
        <w:rPr>
          <w:rFonts w:ascii="Palatino Linotype" w:hAnsi="Palatino Linotype" w:cs="Arial"/>
        </w:rPr>
        <w:t>Que el particular fue omiso en delimitar elemento temporal, debiendo de ser concebido a la fecha en que ejerció el derecho de acceso a la información pública, es decir, al dieciocho de octubre de dos mil veintidós.</w:t>
      </w:r>
    </w:p>
    <w:p w14:paraId="577E5E94" w14:textId="6B144E7D" w:rsidR="00B66DB3" w:rsidRPr="005B3DC5" w:rsidRDefault="00B66DB3" w:rsidP="00B66DB3">
      <w:pPr>
        <w:pStyle w:val="Prrafodelista"/>
        <w:numPr>
          <w:ilvl w:val="0"/>
          <w:numId w:val="19"/>
        </w:numPr>
        <w:autoSpaceDE w:val="0"/>
        <w:autoSpaceDN w:val="0"/>
        <w:adjustRightInd w:val="0"/>
        <w:spacing w:line="360" w:lineRule="auto"/>
        <w:jc w:val="both"/>
        <w:rPr>
          <w:rFonts w:ascii="Palatino Linotype" w:hAnsi="Palatino Linotype" w:cs="Arial"/>
        </w:rPr>
      </w:pPr>
      <w:r w:rsidRPr="005B3DC5">
        <w:rPr>
          <w:rFonts w:ascii="Palatino Linotype" w:hAnsi="Palatino Linotype" w:cs="Arial"/>
        </w:rPr>
        <w:t xml:space="preserve">Que el requerimiento identificado con el numeral </w:t>
      </w:r>
      <w:r w:rsidRPr="005B3DC5">
        <w:rPr>
          <w:rFonts w:ascii="Palatino Linotype" w:hAnsi="Palatino Linotype" w:cs="Arial"/>
          <w:b/>
          <w:bCs/>
        </w:rPr>
        <w:t xml:space="preserve">2 -dos- </w:t>
      </w:r>
      <w:r w:rsidRPr="005B3DC5">
        <w:rPr>
          <w:rFonts w:ascii="Palatino Linotype" w:hAnsi="Palatino Linotype" w:cs="Arial"/>
        </w:rPr>
        <w:t xml:space="preserve">(última gestión de cobro) forma parte del requerimiento </w:t>
      </w:r>
      <w:r w:rsidRPr="005B3DC5">
        <w:rPr>
          <w:rFonts w:ascii="Palatino Linotype" w:hAnsi="Palatino Linotype" w:cs="Arial"/>
          <w:b/>
          <w:bCs/>
        </w:rPr>
        <w:t xml:space="preserve">1 -uno- </w:t>
      </w:r>
      <w:r w:rsidRPr="005B3DC5">
        <w:rPr>
          <w:rFonts w:ascii="Palatino Linotype" w:hAnsi="Palatino Linotype" w:cs="Arial"/>
        </w:rPr>
        <w:t xml:space="preserve">(expediente generado para el cobro de multa), por ello, se abordan de manera sintetizada.  </w:t>
      </w:r>
    </w:p>
    <w:p w14:paraId="6E7DC303" w14:textId="77777777" w:rsidR="005202C4" w:rsidRPr="005B3DC5" w:rsidRDefault="005202C4" w:rsidP="000E5F05">
      <w:pPr>
        <w:autoSpaceDE w:val="0"/>
        <w:autoSpaceDN w:val="0"/>
        <w:adjustRightInd w:val="0"/>
        <w:spacing w:line="360" w:lineRule="auto"/>
        <w:jc w:val="both"/>
        <w:rPr>
          <w:rFonts w:ascii="Palatino Linotype" w:hAnsi="Palatino Linotype" w:cs="Arial"/>
          <w:sz w:val="24"/>
          <w:szCs w:val="24"/>
        </w:rPr>
      </w:pPr>
    </w:p>
    <w:p w14:paraId="21B2779C" w14:textId="3567915A" w:rsidR="00015D83" w:rsidRPr="005B3DC5" w:rsidRDefault="00015D83" w:rsidP="00015D83">
      <w:pPr>
        <w:pStyle w:val="Prrafodelista"/>
        <w:autoSpaceDE w:val="0"/>
        <w:autoSpaceDN w:val="0"/>
        <w:adjustRightInd w:val="0"/>
        <w:spacing w:before="240" w:after="160" w:line="360" w:lineRule="auto"/>
        <w:ind w:left="0"/>
        <w:jc w:val="both"/>
        <w:rPr>
          <w:rFonts w:ascii="Palatino Linotype" w:hAnsi="Palatino Linotype"/>
        </w:rPr>
      </w:pPr>
      <w:r w:rsidRPr="005B3DC5">
        <w:rPr>
          <w:rFonts w:ascii="Palatino Linotype" w:hAnsi="Palatino Linotype"/>
        </w:rPr>
        <w:lastRenderedPageBreak/>
        <w:t>Dicha</w:t>
      </w:r>
      <w:r w:rsidR="003349F3" w:rsidRPr="005B3DC5">
        <w:rPr>
          <w:rFonts w:ascii="Palatino Linotype" w:hAnsi="Palatino Linotype"/>
        </w:rPr>
        <w:t>s precisiones</w:t>
      </w:r>
      <w:r w:rsidRPr="005B3DC5">
        <w:rPr>
          <w:rFonts w:ascii="Palatino Linotype" w:hAnsi="Palatino Linotype"/>
        </w:rPr>
        <w:t xml:space="preserve">, con fundamento en los artículos 13 y 181 cuarto párrafo de la Ley en materia, los cuales a la letra rezan: </w:t>
      </w:r>
    </w:p>
    <w:p w14:paraId="56A35DAF" w14:textId="77777777" w:rsidR="00015D83" w:rsidRPr="005B3DC5" w:rsidRDefault="00015D83" w:rsidP="00015D83">
      <w:pPr>
        <w:tabs>
          <w:tab w:val="left" w:pos="709"/>
        </w:tabs>
        <w:spacing w:before="240" w:line="360" w:lineRule="auto"/>
        <w:ind w:left="851" w:right="851"/>
        <w:jc w:val="both"/>
        <w:rPr>
          <w:rFonts w:ascii="Palatino Linotype" w:hAnsi="Palatino Linotype"/>
          <w:i/>
        </w:rPr>
      </w:pPr>
      <w:r w:rsidRPr="005B3DC5">
        <w:rPr>
          <w:rFonts w:ascii="Palatino Linotype" w:hAnsi="Palatino Linotype"/>
          <w:b/>
          <w:bCs/>
          <w:i/>
        </w:rPr>
        <w:t xml:space="preserve">“Artículo 13. </w:t>
      </w:r>
      <w:r w:rsidRPr="005B3DC5">
        <w:rPr>
          <w:rFonts w:ascii="Palatino Linotype" w:hAnsi="Palatino Linotype"/>
          <w:i/>
        </w:rPr>
        <w:t>El Instituto, en el ámbito de sus atribuciones, deberá suplir cualquier deficiencia para garantizar el ejercicio del derecho de acceso a la información.</w:t>
      </w:r>
    </w:p>
    <w:p w14:paraId="544DDD63" w14:textId="77777777" w:rsidR="00015D83" w:rsidRPr="005B3DC5" w:rsidRDefault="00015D83" w:rsidP="00015D83">
      <w:pPr>
        <w:tabs>
          <w:tab w:val="left" w:pos="709"/>
        </w:tabs>
        <w:spacing w:before="240" w:line="360" w:lineRule="auto"/>
        <w:ind w:left="851" w:right="851"/>
        <w:jc w:val="both"/>
        <w:rPr>
          <w:rFonts w:ascii="Palatino Linotype" w:hAnsi="Palatino Linotype"/>
          <w:b/>
          <w:i/>
        </w:rPr>
      </w:pPr>
      <w:r w:rsidRPr="005B3DC5">
        <w:rPr>
          <w:rFonts w:ascii="Palatino Linotype" w:hAnsi="Palatino Linotype"/>
          <w:b/>
          <w:i/>
        </w:rPr>
        <w:t xml:space="preserve">Artículo 181. … </w:t>
      </w:r>
    </w:p>
    <w:p w14:paraId="4A32FE80" w14:textId="77777777" w:rsidR="00015D83" w:rsidRPr="005B3DC5" w:rsidRDefault="00015D83" w:rsidP="00015D83">
      <w:pPr>
        <w:tabs>
          <w:tab w:val="left" w:pos="709"/>
        </w:tabs>
        <w:spacing w:before="240" w:line="360" w:lineRule="auto"/>
        <w:ind w:left="851" w:right="851"/>
        <w:jc w:val="both"/>
        <w:rPr>
          <w:rFonts w:ascii="Palatino Linotype" w:hAnsi="Palatino Linotype"/>
          <w:b/>
          <w:i/>
        </w:rPr>
      </w:pPr>
      <w:r w:rsidRPr="005B3DC5">
        <w:rPr>
          <w:rFonts w:ascii="Palatino Linotype" w:hAnsi="Palatino Linotype"/>
          <w:i/>
        </w:rPr>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B3DC5">
        <w:rPr>
          <w:rFonts w:ascii="Palatino Linotype" w:hAnsi="Palatino Linotype"/>
          <w:b/>
          <w:i/>
        </w:rPr>
        <w:t>[Sic]</w:t>
      </w:r>
    </w:p>
    <w:p w14:paraId="215A3EAE" w14:textId="77777777" w:rsidR="00015D83" w:rsidRPr="005B3DC5" w:rsidRDefault="00015D83" w:rsidP="00015D83">
      <w:pPr>
        <w:pStyle w:val="Sinespaciado"/>
        <w:spacing w:line="360" w:lineRule="auto"/>
        <w:jc w:val="both"/>
        <w:rPr>
          <w:rFonts w:ascii="Palatino Linotype" w:hAnsi="Palatino Linotype"/>
        </w:rPr>
      </w:pPr>
    </w:p>
    <w:p w14:paraId="1E236C4F" w14:textId="5779E96C" w:rsidR="00015D83" w:rsidRPr="005B3DC5" w:rsidRDefault="00015D83" w:rsidP="00015D83">
      <w:pPr>
        <w:pStyle w:val="Sinespaciado"/>
        <w:spacing w:line="360" w:lineRule="auto"/>
        <w:jc w:val="both"/>
        <w:rPr>
          <w:rFonts w:ascii="Palatino Linotype" w:hAnsi="Palatino Linotype"/>
        </w:rPr>
      </w:pPr>
      <w:r w:rsidRPr="005B3DC5">
        <w:rPr>
          <w:rFonts w:ascii="Palatino Linotype" w:hAnsi="Palatino Linotype"/>
        </w:rPr>
        <w:t xml:space="preserve">Bajo estas líneas argumentativas, al retomar y delimitar </w:t>
      </w:r>
      <w:r w:rsidR="00964DA7" w:rsidRPr="005B3DC5">
        <w:rPr>
          <w:rFonts w:ascii="Palatino Linotype" w:hAnsi="Palatino Linotype"/>
        </w:rPr>
        <w:t>los</w:t>
      </w:r>
      <w:r w:rsidRPr="005B3DC5">
        <w:rPr>
          <w:rFonts w:ascii="Palatino Linotype" w:hAnsi="Palatino Linotype"/>
        </w:rPr>
        <w:t xml:space="preserve"> requerimiento</w:t>
      </w:r>
      <w:r w:rsidR="00964DA7" w:rsidRPr="005B3DC5">
        <w:rPr>
          <w:rFonts w:ascii="Palatino Linotype" w:hAnsi="Palatino Linotype"/>
        </w:rPr>
        <w:t>s</w:t>
      </w:r>
      <w:r w:rsidRPr="005B3DC5">
        <w:rPr>
          <w:rFonts w:ascii="Palatino Linotype" w:hAnsi="Palatino Linotype"/>
        </w:rPr>
        <w:t xml:space="preserve"> formulado</w:t>
      </w:r>
      <w:r w:rsidR="00964DA7" w:rsidRPr="005B3DC5">
        <w:rPr>
          <w:rFonts w:ascii="Palatino Linotype" w:hAnsi="Palatino Linotype"/>
        </w:rPr>
        <w:t>s</w:t>
      </w:r>
      <w:r w:rsidRPr="005B3DC5">
        <w:rPr>
          <w:rFonts w:ascii="Palatino Linotype" w:hAnsi="Palatino Linotype"/>
        </w:rPr>
        <w:t xml:space="preserve"> por la ahora </w:t>
      </w:r>
      <w:r w:rsidRPr="005B3DC5">
        <w:rPr>
          <w:rFonts w:ascii="Palatino Linotype" w:hAnsi="Palatino Linotype"/>
          <w:b/>
        </w:rPr>
        <w:t xml:space="preserve">Recurrente, </w:t>
      </w:r>
      <w:r w:rsidRPr="005B3DC5">
        <w:rPr>
          <w:rFonts w:ascii="Palatino Linotype" w:hAnsi="Palatino Linotype"/>
        </w:rPr>
        <w:t xml:space="preserve">de manera objetiva se precisa que versa en conocer la siguiente información: </w:t>
      </w:r>
    </w:p>
    <w:p w14:paraId="07404F53" w14:textId="5BCC4D56" w:rsidR="00A00E96" w:rsidRPr="005B3DC5" w:rsidRDefault="00CC3508" w:rsidP="00B66DB3">
      <w:pPr>
        <w:pStyle w:val="Prrafodelista"/>
        <w:numPr>
          <w:ilvl w:val="0"/>
          <w:numId w:val="1"/>
        </w:numPr>
        <w:autoSpaceDE w:val="0"/>
        <w:autoSpaceDN w:val="0"/>
        <w:adjustRightInd w:val="0"/>
        <w:spacing w:line="360" w:lineRule="auto"/>
        <w:jc w:val="both"/>
        <w:rPr>
          <w:rFonts w:ascii="Palatino Linotype" w:hAnsi="Palatino Linotype" w:cs="Arial"/>
        </w:rPr>
      </w:pPr>
      <w:r w:rsidRPr="005B3DC5">
        <w:rPr>
          <w:rFonts w:ascii="Palatino Linotype" w:hAnsi="Palatino Linotype" w:cs="Arial"/>
        </w:rPr>
        <w:t xml:space="preserve">El o los documentos </w:t>
      </w:r>
      <w:r w:rsidR="00B66DB3" w:rsidRPr="005B3DC5">
        <w:rPr>
          <w:rFonts w:ascii="Palatino Linotype" w:hAnsi="Palatino Linotype" w:cs="Arial"/>
        </w:rPr>
        <w:t xml:space="preserve">que integran el expediente generado para el cobro de una multa por la Delegación Fiscal Nezahualcóyotl en contra del servidor público referido en la solicitud de información </w:t>
      </w:r>
      <w:r w:rsidR="00B66DB3" w:rsidRPr="005B3DC5">
        <w:rPr>
          <w:rFonts w:ascii="Palatino Linotype" w:hAnsi="Palatino Linotype" w:cs="Arial"/>
          <w:b/>
          <w:bCs/>
        </w:rPr>
        <w:t>00481/</w:t>
      </w:r>
      <w:proofErr w:type="spellStart"/>
      <w:r w:rsidR="00B66DB3" w:rsidRPr="005B3DC5">
        <w:rPr>
          <w:rFonts w:ascii="Palatino Linotype" w:hAnsi="Palatino Linotype" w:cs="Arial"/>
          <w:b/>
          <w:bCs/>
        </w:rPr>
        <w:t>SF</w:t>
      </w:r>
      <w:proofErr w:type="spellEnd"/>
      <w:r w:rsidR="00B66DB3" w:rsidRPr="005B3DC5">
        <w:rPr>
          <w:rFonts w:ascii="Palatino Linotype" w:hAnsi="Palatino Linotype" w:cs="Arial"/>
          <w:b/>
          <w:bCs/>
        </w:rPr>
        <w:t>/IP/2022</w:t>
      </w:r>
      <w:r w:rsidR="00B66DB3" w:rsidRPr="005B3DC5">
        <w:rPr>
          <w:rFonts w:ascii="Palatino Linotype" w:hAnsi="Palatino Linotype" w:cs="Arial"/>
        </w:rPr>
        <w:t xml:space="preserve">, al dieciocho de octubre de dos mil veintidós. </w:t>
      </w:r>
    </w:p>
    <w:p w14:paraId="47BFB39C" w14:textId="68B91B32" w:rsidR="00B66DB3" w:rsidRPr="005B3DC5" w:rsidRDefault="00B66DB3" w:rsidP="00B66DB3">
      <w:pPr>
        <w:autoSpaceDE w:val="0"/>
        <w:autoSpaceDN w:val="0"/>
        <w:adjustRightInd w:val="0"/>
        <w:spacing w:line="360" w:lineRule="auto"/>
        <w:jc w:val="both"/>
        <w:rPr>
          <w:rFonts w:ascii="Palatino Linotype" w:hAnsi="Palatino Linotype" w:cs="Arial"/>
        </w:rPr>
      </w:pPr>
    </w:p>
    <w:p w14:paraId="20554DAB" w14:textId="243B0BBB" w:rsidR="00B66DB3" w:rsidRPr="005B3DC5" w:rsidRDefault="00B66DB3" w:rsidP="00B66DB3">
      <w:pPr>
        <w:autoSpaceDE w:val="0"/>
        <w:autoSpaceDN w:val="0"/>
        <w:adjustRightInd w:val="0"/>
        <w:spacing w:line="360" w:lineRule="auto"/>
        <w:jc w:val="both"/>
        <w:rPr>
          <w:rFonts w:ascii="Palatino Linotype" w:hAnsi="Palatino Linotype" w:cs="Arial"/>
        </w:rPr>
      </w:pPr>
      <w:r w:rsidRPr="005B3DC5">
        <w:rPr>
          <w:rFonts w:ascii="Palatino Linotype" w:hAnsi="Palatino Linotype" w:cs="Arial"/>
        </w:rPr>
        <w:t>Bajo este contexto, el particular adjuntó los siguientes documentos electrónicos:</w:t>
      </w:r>
    </w:p>
    <w:p w14:paraId="083DDA35" w14:textId="4F739D44" w:rsidR="00B66DB3" w:rsidRPr="005B3DC5" w:rsidRDefault="00B66DB3" w:rsidP="00B66DB3">
      <w:pPr>
        <w:pStyle w:val="Prrafodelista"/>
        <w:numPr>
          <w:ilvl w:val="0"/>
          <w:numId w:val="20"/>
        </w:numPr>
        <w:autoSpaceDE w:val="0"/>
        <w:autoSpaceDN w:val="0"/>
        <w:adjustRightInd w:val="0"/>
        <w:spacing w:line="360" w:lineRule="auto"/>
        <w:jc w:val="both"/>
        <w:rPr>
          <w:rFonts w:ascii="Palatino Linotype" w:hAnsi="Palatino Linotype" w:cs="Arial"/>
          <w:b/>
          <w:bCs/>
        </w:rPr>
      </w:pPr>
      <w:r w:rsidRPr="005B3DC5">
        <w:rPr>
          <w:rFonts w:ascii="Palatino Linotype" w:hAnsi="Palatino Linotype" w:cs="Arial"/>
          <w:b/>
          <w:bCs/>
        </w:rPr>
        <w:t>“429 DG Recaudación.pdf”</w:t>
      </w:r>
      <w:r w:rsidR="00D7792E" w:rsidRPr="005B3DC5">
        <w:rPr>
          <w:rFonts w:ascii="Palatino Linotype" w:hAnsi="Palatino Linotype" w:cs="Arial"/>
          <w:b/>
          <w:bCs/>
        </w:rPr>
        <w:t xml:space="preserve">: </w:t>
      </w:r>
      <w:r w:rsidR="00D7792E" w:rsidRPr="005B3DC5">
        <w:rPr>
          <w:rFonts w:ascii="Palatino Linotype" w:hAnsi="Palatino Linotype" w:cs="Arial"/>
        </w:rPr>
        <w:t xml:space="preserve">Oficio número </w:t>
      </w:r>
      <w:proofErr w:type="spellStart"/>
      <w:r w:rsidR="00D7792E" w:rsidRPr="005B3DC5">
        <w:rPr>
          <w:rFonts w:ascii="Palatino Linotype" w:hAnsi="Palatino Linotype" w:cs="Arial"/>
          <w:b/>
          <w:bCs/>
        </w:rPr>
        <w:t>20703001030200L</w:t>
      </w:r>
      <w:proofErr w:type="spellEnd"/>
      <w:r w:rsidR="00D7792E" w:rsidRPr="005B3DC5">
        <w:rPr>
          <w:rFonts w:ascii="Palatino Linotype" w:hAnsi="Palatino Linotype" w:cs="Arial"/>
          <w:b/>
          <w:bCs/>
        </w:rPr>
        <w:t xml:space="preserve">/308/2022 </w:t>
      </w:r>
      <w:r w:rsidR="00D7792E" w:rsidRPr="005B3DC5">
        <w:rPr>
          <w:rFonts w:ascii="Palatino Linotype" w:hAnsi="Palatino Linotype" w:cs="Arial"/>
        </w:rPr>
        <w:t xml:space="preserve">signado por el Subdirector de Normas y Procedimientos y servidor público habilitado suplente de la Dirección General de Recaudación y dirigido al Jefe de la </w:t>
      </w:r>
      <w:proofErr w:type="spellStart"/>
      <w:r w:rsidR="00D7792E" w:rsidRPr="005B3DC5">
        <w:rPr>
          <w:rFonts w:ascii="Palatino Linotype" w:hAnsi="Palatino Linotype" w:cs="Arial"/>
        </w:rPr>
        <w:t>UIPPE</w:t>
      </w:r>
      <w:proofErr w:type="spellEnd"/>
      <w:r w:rsidR="00D7792E" w:rsidRPr="005B3DC5">
        <w:rPr>
          <w:rFonts w:ascii="Palatino Linotype" w:hAnsi="Palatino Linotype" w:cs="Arial"/>
        </w:rPr>
        <w:t xml:space="preserve"> </w:t>
      </w:r>
      <w:r w:rsidR="00D7792E" w:rsidRPr="005B3DC5">
        <w:rPr>
          <w:rFonts w:ascii="Palatino Linotype" w:hAnsi="Palatino Linotype" w:cs="Arial"/>
        </w:rPr>
        <w:lastRenderedPageBreak/>
        <w:t xml:space="preserve">y Titular de la Unidad de Transparencia, de fecha seis de octubre de dos mil veintidós, en referencia a solicitud de información diversa identificada con el número </w:t>
      </w:r>
      <w:r w:rsidR="00D7792E" w:rsidRPr="005B3DC5">
        <w:rPr>
          <w:rFonts w:ascii="Palatino Linotype" w:hAnsi="Palatino Linotype" w:cs="Arial"/>
          <w:b/>
          <w:bCs/>
        </w:rPr>
        <w:t>00429/</w:t>
      </w:r>
      <w:proofErr w:type="spellStart"/>
      <w:r w:rsidR="00D7792E" w:rsidRPr="005B3DC5">
        <w:rPr>
          <w:rFonts w:ascii="Palatino Linotype" w:hAnsi="Palatino Linotype" w:cs="Arial"/>
          <w:b/>
          <w:bCs/>
        </w:rPr>
        <w:t>SF</w:t>
      </w:r>
      <w:proofErr w:type="spellEnd"/>
      <w:r w:rsidR="00D7792E" w:rsidRPr="005B3DC5">
        <w:rPr>
          <w:rFonts w:ascii="Palatino Linotype" w:hAnsi="Palatino Linotype" w:cs="Arial"/>
          <w:b/>
          <w:bCs/>
        </w:rPr>
        <w:t xml:space="preserve">/IP/2022 </w:t>
      </w:r>
      <w:r w:rsidR="00D7792E" w:rsidRPr="005B3DC5">
        <w:rPr>
          <w:rFonts w:ascii="Palatino Linotype" w:hAnsi="Palatino Linotype" w:cs="Arial"/>
        </w:rPr>
        <w:t xml:space="preserve">aduce que la autoridad impositora de una multa es el Instituto de Transparencia, Acceso a la Información Pública y Protección de Datos Personales del Estado de México y Municipios. No obstante, conforme a lo dispuesto por el acuerdo que delega facultades en favor de diversos servidores públicos de la dirección general de recaudación, la multa referida se encuentra controlada para su cobro por la Delegación Fiscal Nezahualcóyotl. </w:t>
      </w:r>
    </w:p>
    <w:p w14:paraId="19DDB010" w14:textId="7774096B" w:rsidR="00B66DB3" w:rsidRPr="005B3DC5" w:rsidRDefault="00B66DB3" w:rsidP="00B66DB3">
      <w:pPr>
        <w:pStyle w:val="Prrafodelista"/>
        <w:numPr>
          <w:ilvl w:val="0"/>
          <w:numId w:val="20"/>
        </w:numPr>
        <w:autoSpaceDE w:val="0"/>
        <w:autoSpaceDN w:val="0"/>
        <w:adjustRightInd w:val="0"/>
        <w:spacing w:line="360" w:lineRule="auto"/>
        <w:jc w:val="both"/>
        <w:rPr>
          <w:rFonts w:ascii="Palatino Linotype" w:hAnsi="Palatino Linotype" w:cs="Arial"/>
          <w:b/>
          <w:bCs/>
        </w:rPr>
      </w:pPr>
      <w:r w:rsidRPr="005B3DC5">
        <w:rPr>
          <w:rFonts w:ascii="Palatino Linotype" w:hAnsi="Palatino Linotype" w:cs="Arial"/>
          <w:b/>
          <w:bCs/>
        </w:rPr>
        <w:t xml:space="preserve">“Medida de Apremio MULTA 03638-2021.pdf”: </w:t>
      </w:r>
      <w:r w:rsidR="00D7792E" w:rsidRPr="005B3DC5">
        <w:rPr>
          <w:rFonts w:ascii="Palatino Linotype" w:hAnsi="Palatino Linotype" w:cs="Arial"/>
        </w:rPr>
        <w:t>Acuerdo signado por el Contralor Interno y Titular del Órgano Interno de Control y Vigilancia del Instituto de Transparencia, Acceso a la Información Pública y Protección de Datos Personales del Estado de México y Municipios, de fecha nueve de junio de dos mil veintidós, resulta de nu</w:t>
      </w:r>
      <w:r w:rsidR="00122EC2" w:rsidRPr="005B3DC5">
        <w:rPr>
          <w:rFonts w:ascii="Palatino Linotype" w:hAnsi="Palatino Linotype" w:cs="Arial"/>
        </w:rPr>
        <w:t>estro interés el siguiente extracto:</w:t>
      </w:r>
    </w:p>
    <w:p w14:paraId="399A471B" w14:textId="7C75795A" w:rsidR="00122EC2" w:rsidRPr="005B3DC5" w:rsidRDefault="00122EC2" w:rsidP="00122EC2">
      <w:pPr>
        <w:pStyle w:val="Prrafodelista"/>
        <w:autoSpaceDE w:val="0"/>
        <w:autoSpaceDN w:val="0"/>
        <w:adjustRightInd w:val="0"/>
        <w:spacing w:line="360" w:lineRule="auto"/>
        <w:ind w:left="720"/>
        <w:jc w:val="both"/>
        <w:rPr>
          <w:rFonts w:ascii="Palatino Linotype" w:hAnsi="Palatino Linotype" w:cs="Arial"/>
          <w:i/>
          <w:iCs/>
        </w:rPr>
      </w:pPr>
      <w:r w:rsidRPr="005B3DC5">
        <w:rPr>
          <w:rFonts w:ascii="Palatino Linotype" w:hAnsi="Palatino Linotype" w:cs="Arial"/>
          <w:i/>
          <w:iCs/>
        </w:rPr>
        <w:t>“(…)</w:t>
      </w:r>
    </w:p>
    <w:p w14:paraId="41BD683B" w14:textId="4ED56DE4" w:rsidR="00122EC2" w:rsidRPr="005B3DC5" w:rsidRDefault="00122EC2" w:rsidP="00122EC2">
      <w:pPr>
        <w:pStyle w:val="Prrafodelista"/>
        <w:autoSpaceDE w:val="0"/>
        <w:autoSpaceDN w:val="0"/>
        <w:adjustRightInd w:val="0"/>
        <w:spacing w:line="360" w:lineRule="auto"/>
        <w:ind w:left="720"/>
        <w:jc w:val="both"/>
        <w:rPr>
          <w:rFonts w:ascii="Palatino Linotype" w:hAnsi="Palatino Linotype" w:cs="Arial"/>
          <w:i/>
          <w:iCs/>
        </w:rPr>
      </w:pPr>
      <w:r w:rsidRPr="005B3DC5">
        <w:rPr>
          <w:rFonts w:ascii="Palatino Linotype" w:hAnsi="Palatino Linotype" w:cs="Arial"/>
          <w:i/>
          <w:iCs/>
        </w:rPr>
        <w:t>ACUERDO</w:t>
      </w:r>
    </w:p>
    <w:p w14:paraId="73EE29B4" w14:textId="77777777" w:rsidR="00122EC2" w:rsidRPr="005B3DC5" w:rsidRDefault="00122EC2" w:rsidP="00122EC2">
      <w:pPr>
        <w:pStyle w:val="Prrafodelista"/>
        <w:autoSpaceDE w:val="0"/>
        <w:autoSpaceDN w:val="0"/>
        <w:adjustRightInd w:val="0"/>
        <w:spacing w:line="360" w:lineRule="auto"/>
        <w:ind w:left="720"/>
        <w:jc w:val="both"/>
        <w:rPr>
          <w:rFonts w:ascii="Palatino Linotype" w:hAnsi="Palatino Linotype"/>
          <w:i/>
          <w:iCs/>
        </w:rPr>
      </w:pPr>
      <w:r w:rsidRPr="005B3DC5">
        <w:rPr>
          <w:rFonts w:ascii="Palatino Linotype" w:hAnsi="Palatino Linotype" w:cs="Arial"/>
          <w:i/>
          <w:iCs/>
        </w:rPr>
        <w:t xml:space="preserve">PRIMERO.- </w:t>
      </w:r>
      <w:r w:rsidRPr="005B3DC5">
        <w:rPr>
          <w:rFonts w:ascii="Palatino Linotype" w:hAnsi="Palatino Linotype"/>
          <w:i/>
          <w:iCs/>
        </w:rPr>
        <w:t xml:space="preserve">Se hace efectivo el apercibimiento realizado al C. Marcos Antonio Godínez </w:t>
      </w:r>
      <w:proofErr w:type="spellStart"/>
      <w:r w:rsidRPr="005B3DC5">
        <w:rPr>
          <w:rFonts w:ascii="Palatino Linotype" w:hAnsi="Palatino Linotype"/>
          <w:i/>
          <w:iCs/>
        </w:rPr>
        <w:t>Malanco</w:t>
      </w:r>
      <w:proofErr w:type="spellEnd"/>
      <w:r w:rsidRPr="005B3DC5">
        <w:rPr>
          <w:rFonts w:ascii="Palatino Linotype" w:hAnsi="Palatino Linotype"/>
          <w:i/>
          <w:iCs/>
        </w:rPr>
        <w:t xml:space="preserve">, mediante el oficio </w:t>
      </w:r>
      <w:proofErr w:type="spellStart"/>
      <w:r w:rsidRPr="005B3DC5">
        <w:rPr>
          <w:rFonts w:ascii="Palatino Linotype" w:hAnsi="Palatino Linotype"/>
          <w:i/>
          <w:iCs/>
        </w:rPr>
        <w:t>INFOEM</w:t>
      </w:r>
      <w:proofErr w:type="spellEnd"/>
      <w:r w:rsidRPr="005B3DC5">
        <w:rPr>
          <w:rFonts w:ascii="Palatino Linotype" w:hAnsi="Palatino Linotype"/>
          <w:i/>
          <w:iCs/>
        </w:rPr>
        <w:t>/CI-</w:t>
      </w:r>
      <w:proofErr w:type="spellStart"/>
      <w:r w:rsidRPr="005B3DC5">
        <w:rPr>
          <w:rFonts w:ascii="Palatino Linotype" w:hAnsi="Palatino Linotype"/>
          <w:i/>
          <w:iCs/>
        </w:rPr>
        <w:t>OCV</w:t>
      </w:r>
      <w:proofErr w:type="spellEnd"/>
      <w:r w:rsidRPr="005B3DC5">
        <w:rPr>
          <w:rFonts w:ascii="Palatino Linotype" w:hAnsi="Palatino Linotype"/>
          <w:i/>
          <w:iCs/>
        </w:rPr>
        <w:t xml:space="preserve">/0336/2022, por lo que, en términos del artículo 214, fracción III de la Ley de Trasparencia y Acceso a la Información Pública del Estado de México y Municipios, se le impone la medida apremio consistente en una multa de ciento cincuenta veces la UMA, que equivale a la cantidad de $96.22 (Noventa y Seis Pesos 22/100 centavos M.N.) diarios, misma que multiplicada por ciento cincuenta veces, corresponde la cantidad de $14,433.00 (Catorce Mil Cuatrocientos Treinta y Tres Pesos 00/100 M.N.) </w:t>
      </w:r>
    </w:p>
    <w:p w14:paraId="6CE59473" w14:textId="2D2C7E1F" w:rsidR="00122EC2" w:rsidRPr="005B3DC5" w:rsidRDefault="00122EC2" w:rsidP="00122EC2">
      <w:pPr>
        <w:pStyle w:val="Prrafodelista"/>
        <w:autoSpaceDE w:val="0"/>
        <w:autoSpaceDN w:val="0"/>
        <w:adjustRightInd w:val="0"/>
        <w:spacing w:line="360" w:lineRule="auto"/>
        <w:ind w:left="720"/>
        <w:jc w:val="both"/>
        <w:rPr>
          <w:rFonts w:ascii="Palatino Linotype" w:hAnsi="Palatino Linotype" w:cs="Arial"/>
          <w:b/>
          <w:bCs/>
          <w:i/>
          <w:iCs/>
        </w:rPr>
      </w:pPr>
      <w:r w:rsidRPr="005B3DC5">
        <w:rPr>
          <w:rFonts w:ascii="Palatino Linotype" w:hAnsi="Palatino Linotype"/>
          <w:i/>
          <w:iCs/>
        </w:rPr>
        <w:t xml:space="preserve">(…)” </w:t>
      </w:r>
      <w:r w:rsidRPr="005B3DC5">
        <w:rPr>
          <w:rFonts w:ascii="Palatino Linotype" w:hAnsi="Palatino Linotype"/>
          <w:b/>
          <w:bCs/>
          <w:i/>
          <w:iCs/>
        </w:rPr>
        <w:t xml:space="preserve">(Sic) </w:t>
      </w:r>
    </w:p>
    <w:p w14:paraId="29F47996" w14:textId="77777777" w:rsidR="00122EC2" w:rsidRPr="005B3DC5" w:rsidRDefault="00122EC2" w:rsidP="00122EC2">
      <w:pPr>
        <w:spacing w:after="0" w:line="360" w:lineRule="auto"/>
        <w:jc w:val="both"/>
        <w:rPr>
          <w:rFonts w:ascii="Palatino Linotype" w:hAnsi="Palatino Linotype" w:cs="Arial"/>
          <w:noProof/>
          <w:color w:val="000000"/>
          <w:sz w:val="24"/>
          <w:lang w:eastAsia="es-MX"/>
        </w:rPr>
      </w:pPr>
      <w:r w:rsidRPr="005B3DC5">
        <w:rPr>
          <w:rFonts w:ascii="Palatino Linotype" w:hAnsi="Palatino Linotype" w:cs="Arial"/>
          <w:sz w:val="24"/>
          <w:szCs w:val="24"/>
        </w:rPr>
        <w:lastRenderedPageBreak/>
        <w:t xml:space="preserve">Bajo este contexto, a efecto de identificar las unidades administrativas competentes se traen a colación los </w:t>
      </w:r>
      <w:r w:rsidRPr="005B3DC5">
        <w:rPr>
          <w:rFonts w:ascii="Palatino Linotype" w:hAnsi="Palatino Linotype" w:cs="Arial"/>
          <w:noProof/>
          <w:color w:val="000000"/>
          <w:sz w:val="24"/>
          <w:lang w:eastAsia="es-MX"/>
        </w:rPr>
        <w:t>artículos 24, fracción XII, y 92, fracción II de la Ley de Transparencia local, porciones normativas cuyo contenido literal es el siguiente:</w:t>
      </w:r>
    </w:p>
    <w:p w14:paraId="22E92F8F" w14:textId="77777777" w:rsidR="00122EC2" w:rsidRPr="005B3DC5" w:rsidRDefault="00122EC2" w:rsidP="00122EC2">
      <w:pPr>
        <w:tabs>
          <w:tab w:val="left" w:pos="709"/>
        </w:tabs>
        <w:spacing w:before="240" w:line="360" w:lineRule="auto"/>
        <w:ind w:left="851" w:right="851"/>
        <w:jc w:val="both"/>
        <w:rPr>
          <w:rFonts w:ascii="Palatino Linotype" w:hAnsi="Palatino Linotype"/>
          <w:i/>
        </w:rPr>
      </w:pPr>
      <w:r w:rsidRPr="005B3DC5">
        <w:rPr>
          <w:rFonts w:ascii="Palatino Linotype" w:hAnsi="Palatino Linotype"/>
          <w:i/>
        </w:rPr>
        <w:t>“Artículo 24. Para el cumplimiento de los objetivos de esta Ley, los sujetos obligados deberán cumplir con las siguientes obligaciones, según corresponda, de acuerdo a su naturaleza:</w:t>
      </w:r>
    </w:p>
    <w:p w14:paraId="66D24009" w14:textId="77777777" w:rsidR="00122EC2" w:rsidRPr="005B3DC5" w:rsidRDefault="00122EC2" w:rsidP="00122EC2">
      <w:pPr>
        <w:tabs>
          <w:tab w:val="left" w:pos="709"/>
        </w:tabs>
        <w:spacing w:before="240" w:line="360" w:lineRule="auto"/>
        <w:ind w:left="851" w:right="851"/>
        <w:jc w:val="both"/>
        <w:rPr>
          <w:rFonts w:ascii="Palatino Linotype" w:hAnsi="Palatino Linotype"/>
          <w:i/>
        </w:rPr>
      </w:pPr>
      <w:r w:rsidRPr="005B3DC5">
        <w:rPr>
          <w:rFonts w:ascii="Palatino Linotype" w:hAnsi="Palatino Linotype"/>
          <w:i/>
        </w:rPr>
        <w:t>XII. Publicar y mantener actualizada la información relativa a las obligaciones generales de transparencia previstas en la presente Ley o determinadas así por el Instituto, y en general aquella que sea de interés público;</w:t>
      </w:r>
    </w:p>
    <w:p w14:paraId="2AEF973A" w14:textId="77777777" w:rsidR="00122EC2" w:rsidRPr="005B3DC5" w:rsidRDefault="00122EC2" w:rsidP="00122EC2">
      <w:pPr>
        <w:tabs>
          <w:tab w:val="left" w:pos="709"/>
        </w:tabs>
        <w:spacing w:before="240" w:line="360" w:lineRule="auto"/>
        <w:ind w:left="851" w:right="851"/>
        <w:jc w:val="both"/>
        <w:rPr>
          <w:rFonts w:ascii="Palatino Linotype" w:hAnsi="Palatino Linotype"/>
          <w:b/>
          <w:i/>
        </w:rPr>
      </w:pPr>
      <w:r w:rsidRPr="005B3DC5">
        <w:rPr>
          <w:rFonts w:ascii="Palatino Linotype" w:hAnsi="Palatino Linotype"/>
          <w:b/>
          <w:i/>
        </w:rPr>
        <w:t>(…)</w:t>
      </w:r>
    </w:p>
    <w:p w14:paraId="44894C82" w14:textId="77777777" w:rsidR="00122EC2" w:rsidRPr="005B3DC5" w:rsidRDefault="00122EC2" w:rsidP="00122EC2">
      <w:pPr>
        <w:tabs>
          <w:tab w:val="left" w:pos="709"/>
        </w:tabs>
        <w:spacing w:before="240" w:line="360" w:lineRule="auto"/>
        <w:ind w:left="851" w:right="851"/>
        <w:jc w:val="both"/>
        <w:rPr>
          <w:rFonts w:ascii="Palatino Linotype" w:hAnsi="Palatino Linotype"/>
          <w:i/>
        </w:rPr>
      </w:pPr>
      <w:r w:rsidRPr="005B3DC5">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248F928" w14:textId="77777777" w:rsidR="00122EC2" w:rsidRPr="005B3DC5" w:rsidRDefault="00122EC2" w:rsidP="00122EC2">
      <w:pPr>
        <w:pStyle w:val="INFOEM"/>
      </w:pPr>
      <w:r w:rsidRPr="005B3DC5">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248B5CE2" w14:textId="77777777" w:rsidR="00122EC2" w:rsidRPr="005B3DC5" w:rsidRDefault="00122EC2" w:rsidP="00122EC2">
      <w:pPr>
        <w:pStyle w:val="Citas"/>
        <w:rPr>
          <w:bCs/>
          <w:sz w:val="24"/>
          <w:szCs w:val="24"/>
        </w:rPr>
      </w:pPr>
      <w:r w:rsidRPr="005B3DC5">
        <w:t xml:space="preserve"> (…)” </w:t>
      </w:r>
      <w:r w:rsidRPr="005B3DC5">
        <w:rPr>
          <w:b/>
          <w:bCs/>
        </w:rPr>
        <w:t>(Sic)</w:t>
      </w:r>
    </w:p>
    <w:p w14:paraId="11770C6B" w14:textId="77777777" w:rsidR="00122EC2" w:rsidRPr="005B3DC5" w:rsidRDefault="00122EC2" w:rsidP="00122EC2">
      <w:pPr>
        <w:spacing w:before="240" w:line="360" w:lineRule="auto"/>
        <w:jc w:val="both"/>
        <w:rPr>
          <w:rFonts w:ascii="Palatino Linotype" w:hAnsi="Palatino Linotype"/>
          <w:sz w:val="24"/>
          <w:szCs w:val="24"/>
        </w:rPr>
      </w:pPr>
    </w:p>
    <w:p w14:paraId="1F240ED5" w14:textId="77777777" w:rsidR="00122EC2" w:rsidRPr="005B3DC5" w:rsidRDefault="00122EC2" w:rsidP="00122EC2">
      <w:pPr>
        <w:spacing w:before="240" w:line="360" w:lineRule="auto"/>
        <w:jc w:val="both"/>
        <w:rPr>
          <w:rFonts w:ascii="Palatino Linotype" w:hAnsi="Palatino Linotype"/>
          <w:sz w:val="24"/>
          <w:szCs w:val="24"/>
        </w:rPr>
      </w:pPr>
      <w:r w:rsidRPr="005B3DC5">
        <w:rPr>
          <w:rFonts w:ascii="Palatino Linotype" w:hAnsi="Palatino Linotype"/>
          <w:sz w:val="24"/>
          <w:szCs w:val="24"/>
        </w:rPr>
        <w:t>Sirven de sustento las siguientes imágenes ilustrativas:</w:t>
      </w:r>
    </w:p>
    <w:p w14:paraId="5F8A5D29" w14:textId="5697935B" w:rsidR="008474E1" w:rsidRPr="005B3DC5" w:rsidRDefault="008474E1" w:rsidP="000E5F05">
      <w:pPr>
        <w:autoSpaceDE w:val="0"/>
        <w:autoSpaceDN w:val="0"/>
        <w:adjustRightInd w:val="0"/>
        <w:spacing w:line="360" w:lineRule="auto"/>
        <w:jc w:val="both"/>
        <w:rPr>
          <w:rFonts w:ascii="Palatino Linotype" w:hAnsi="Palatino Linotype" w:cs="Arial"/>
          <w:sz w:val="24"/>
          <w:szCs w:val="24"/>
        </w:rPr>
      </w:pPr>
      <w:r w:rsidRPr="005B3DC5">
        <w:rPr>
          <w:rFonts w:ascii="Palatino Linotype" w:hAnsi="Palatino Linotype" w:cs="Arial"/>
          <w:noProof/>
          <w:sz w:val="24"/>
          <w:szCs w:val="24"/>
          <w:lang w:eastAsia="es-MX"/>
        </w:rPr>
        <w:lastRenderedPageBreak/>
        <w:drawing>
          <wp:anchor distT="0" distB="0" distL="114300" distR="114300" simplePos="0" relativeHeight="251764726" behindDoc="0" locked="0" layoutInCell="1" allowOverlap="1" wp14:anchorId="69A51437" wp14:editId="54E24446">
            <wp:simplePos x="0" y="0"/>
            <wp:positionH relativeFrom="column">
              <wp:posOffset>-635</wp:posOffset>
            </wp:positionH>
            <wp:positionV relativeFrom="paragraph">
              <wp:posOffset>6356985</wp:posOffset>
            </wp:positionV>
            <wp:extent cx="1828800" cy="961390"/>
            <wp:effectExtent l="19050" t="19050" r="19050" b="10160"/>
            <wp:wrapThrough wrapText="bothSides">
              <wp:wrapPolygon edited="0">
                <wp:start x="-225" y="-428"/>
                <wp:lineTo x="-225" y="21400"/>
                <wp:lineTo x="21600" y="21400"/>
                <wp:lineTo x="21600" y="-428"/>
                <wp:lineTo x="-225" y="-428"/>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9613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5B3DC5">
        <w:rPr>
          <w:rFonts w:ascii="Palatino Linotype" w:hAnsi="Palatino Linotype" w:cs="Arial"/>
          <w:noProof/>
          <w:sz w:val="24"/>
          <w:szCs w:val="24"/>
          <w:lang w:eastAsia="es-MX"/>
        </w:rPr>
        <w:drawing>
          <wp:anchor distT="0" distB="0" distL="114300" distR="114300" simplePos="0" relativeHeight="251762678" behindDoc="0" locked="0" layoutInCell="1" allowOverlap="1" wp14:anchorId="22E86FF5" wp14:editId="5519ABD7">
            <wp:simplePos x="0" y="0"/>
            <wp:positionH relativeFrom="column">
              <wp:posOffset>2031365</wp:posOffset>
            </wp:positionH>
            <wp:positionV relativeFrom="paragraph">
              <wp:posOffset>6356985</wp:posOffset>
            </wp:positionV>
            <wp:extent cx="1828800" cy="961390"/>
            <wp:effectExtent l="19050" t="19050" r="19050" b="10160"/>
            <wp:wrapThrough wrapText="bothSides">
              <wp:wrapPolygon edited="0">
                <wp:start x="-225" y="-428"/>
                <wp:lineTo x="-225" y="21400"/>
                <wp:lineTo x="21600" y="21400"/>
                <wp:lineTo x="21600" y="-428"/>
                <wp:lineTo x="-225" y="-428"/>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9613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5B3DC5">
        <w:rPr>
          <w:rFonts w:ascii="Palatino Linotype" w:hAnsi="Palatino Linotype" w:cs="Arial"/>
          <w:noProof/>
          <w:sz w:val="24"/>
          <w:szCs w:val="24"/>
          <w:lang w:eastAsia="es-MX"/>
        </w:rPr>
        <w:drawing>
          <wp:anchor distT="0" distB="0" distL="114300" distR="114300" simplePos="0" relativeHeight="251763702" behindDoc="0" locked="0" layoutInCell="1" allowOverlap="1" wp14:anchorId="43204A7F" wp14:editId="1AAF609A">
            <wp:simplePos x="0" y="0"/>
            <wp:positionH relativeFrom="column">
              <wp:posOffset>4069715</wp:posOffset>
            </wp:positionH>
            <wp:positionV relativeFrom="paragraph">
              <wp:posOffset>6355715</wp:posOffset>
            </wp:positionV>
            <wp:extent cx="1828800" cy="950595"/>
            <wp:effectExtent l="19050" t="19050" r="19050" b="20955"/>
            <wp:wrapThrough wrapText="bothSides">
              <wp:wrapPolygon edited="0">
                <wp:start x="-225" y="-433"/>
                <wp:lineTo x="-225" y="21643"/>
                <wp:lineTo x="21600" y="21643"/>
                <wp:lineTo x="21600" y="-433"/>
                <wp:lineTo x="-225" y="-433"/>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0" cy="9505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5B3DC5">
        <w:rPr>
          <w:rFonts w:ascii="Palatino Linotype" w:hAnsi="Palatino Linotype" w:cs="Arial"/>
          <w:noProof/>
          <w:sz w:val="24"/>
          <w:szCs w:val="24"/>
          <w:lang w:eastAsia="es-MX"/>
        </w:rPr>
        <w:drawing>
          <wp:anchor distT="0" distB="0" distL="114300" distR="114300" simplePos="0" relativeHeight="251761654" behindDoc="0" locked="0" layoutInCell="1" allowOverlap="1" wp14:anchorId="23DDFFA4" wp14:editId="31F688BE">
            <wp:simplePos x="0" y="0"/>
            <wp:positionH relativeFrom="column">
              <wp:posOffset>43815</wp:posOffset>
            </wp:positionH>
            <wp:positionV relativeFrom="paragraph">
              <wp:posOffset>19050</wp:posOffset>
            </wp:positionV>
            <wp:extent cx="5755640" cy="5999480"/>
            <wp:effectExtent l="19050" t="19050" r="16510" b="20320"/>
            <wp:wrapThrough wrapText="bothSides">
              <wp:wrapPolygon edited="0">
                <wp:start x="-71" y="-69"/>
                <wp:lineTo x="-71" y="21605"/>
                <wp:lineTo x="21590" y="21605"/>
                <wp:lineTo x="21590" y="-69"/>
                <wp:lineTo x="-71" y="-69"/>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5640" cy="59994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C406AE8" w14:textId="3087B2AF" w:rsidR="008474E1" w:rsidRPr="005B3DC5" w:rsidRDefault="008474E1" w:rsidP="00E8308B">
      <w:pPr>
        <w:autoSpaceDE w:val="0"/>
        <w:autoSpaceDN w:val="0"/>
        <w:adjustRightInd w:val="0"/>
        <w:spacing w:before="240" w:line="360" w:lineRule="auto"/>
        <w:jc w:val="both"/>
        <w:rPr>
          <w:rFonts w:ascii="Palatino Linotype" w:hAnsi="Palatino Linotype" w:cs="Arial"/>
          <w:sz w:val="24"/>
          <w:szCs w:val="24"/>
        </w:rPr>
      </w:pPr>
      <w:r w:rsidRPr="005B3DC5">
        <w:rPr>
          <w:rFonts w:ascii="Palatino Linotype" w:hAnsi="Palatino Linotype" w:cs="Arial"/>
          <w:sz w:val="24"/>
          <w:szCs w:val="24"/>
        </w:rPr>
        <w:lastRenderedPageBreak/>
        <w:t>D</w:t>
      </w:r>
      <w:r w:rsidR="009C5799" w:rsidRPr="005B3DC5">
        <w:rPr>
          <w:rFonts w:ascii="Palatino Linotype" w:hAnsi="Palatino Linotype" w:cs="Arial"/>
          <w:sz w:val="24"/>
          <w:szCs w:val="24"/>
        </w:rPr>
        <w:t xml:space="preserve">e lo expuesto con anterioridad, se desprende que </w:t>
      </w:r>
      <w:r w:rsidR="009C5799" w:rsidRPr="005B3DC5">
        <w:rPr>
          <w:rFonts w:ascii="Palatino Linotype" w:hAnsi="Palatino Linotype" w:cs="Arial"/>
          <w:b/>
          <w:bCs/>
          <w:sz w:val="24"/>
          <w:szCs w:val="24"/>
        </w:rPr>
        <w:t xml:space="preserve">El Sujeto Obligado </w:t>
      </w:r>
      <w:r w:rsidR="009C5799" w:rsidRPr="005B3DC5">
        <w:rPr>
          <w:rFonts w:ascii="Palatino Linotype" w:hAnsi="Palatino Linotype" w:cs="Arial"/>
          <w:sz w:val="24"/>
          <w:szCs w:val="24"/>
        </w:rPr>
        <w:t xml:space="preserve">se auxilia de diversas Coordinaciones, Direcciones y Departamentos para cumplir con sus fines y objetivos, resultando de nuestro interés la </w:t>
      </w:r>
      <w:r w:rsidR="007316B6" w:rsidRPr="005B3DC5">
        <w:rPr>
          <w:rFonts w:ascii="Palatino Linotype" w:hAnsi="Palatino Linotype" w:cs="Arial"/>
          <w:sz w:val="24"/>
          <w:szCs w:val="24"/>
        </w:rPr>
        <w:t>Subsecretaría</w:t>
      </w:r>
      <w:r w:rsidRPr="005B3DC5">
        <w:rPr>
          <w:rFonts w:ascii="Palatino Linotype" w:hAnsi="Palatino Linotype" w:cs="Arial"/>
          <w:sz w:val="24"/>
          <w:szCs w:val="24"/>
        </w:rPr>
        <w:t xml:space="preserve"> de Ingresos; la Dirección General de Recaudación; así como la Dirección de Administración de Cartera. </w:t>
      </w:r>
    </w:p>
    <w:p w14:paraId="57E2D998" w14:textId="59814757" w:rsidR="008474E1" w:rsidRPr="005B3DC5" w:rsidRDefault="009C5799" w:rsidP="009C5799">
      <w:pPr>
        <w:autoSpaceDE w:val="0"/>
        <w:autoSpaceDN w:val="0"/>
        <w:adjustRightInd w:val="0"/>
        <w:spacing w:before="240" w:line="360" w:lineRule="auto"/>
        <w:jc w:val="both"/>
        <w:rPr>
          <w:rFonts w:ascii="Palatino Linotype" w:hAnsi="Palatino Linotype" w:cs="Arial"/>
          <w:sz w:val="24"/>
          <w:szCs w:val="24"/>
        </w:rPr>
      </w:pPr>
      <w:r w:rsidRPr="005B3DC5">
        <w:rPr>
          <w:rFonts w:ascii="Palatino Linotype" w:hAnsi="Palatino Linotype" w:cs="Arial"/>
          <w:sz w:val="24"/>
          <w:szCs w:val="24"/>
        </w:rPr>
        <w:t xml:space="preserve">En este tenor, </w:t>
      </w:r>
      <w:r w:rsidR="008474E1" w:rsidRPr="005B3DC5">
        <w:rPr>
          <w:rFonts w:ascii="Palatino Linotype" w:hAnsi="Palatino Linotype" w:cs="Arial"/>
          <w:sz w:val="24"/>
          <w:szCs w:val="24"/>
        </w:rPr>
        <w:t xml:space="preserve">a efecto de ilustrar la esfera competencial de las unidades administrativas en cita, resulta oportuno traer a colación </w:t>
      </w:r>
      <w:r w:rsidR="007316B6" w:rsidRPr="005B3DC5">
        <w:rPr>
          <w:rFonts w:ascii="Palatino Linotype" w:hAnsi="Palatino Linotype" w:cs="Arial"/>
          <w:sz w:val="24"/>
          <w:szCs w:val="24"/>
        </w:rPr>
        <w:t xml:space="preserve">los apartados </w:t>
      </w:r>
      <w:proofErr w:type="spellStart"/>
      <w:r w:rsidR="007316B6" w:rsidRPr="005B3DC5">
        <w:rPr>
          <w:rFonts w:ascii="Palatino Linotype" w:hAnsi="Palatino Linotype"/>
          <w:b/>
          <w:bCs/>
          <w:sz w:val="24"/>
          <w:szCs w:val="24"/>
        </w:rPr>
        <w:t>20703000000000L</w:t>
      </w:r>
      <w:proofErr w:type="spellEnd"/>
      <w:r w:rsidR="007316B6" w:rsidRPr="005B3DC5">
        <w:rPr>
          <w:rFonts w:ascii="Palatino Linotype" w:hAnsi="Palatino Linotype"/>
          <w:b/>
          <w:bCs/>
          <w:sz w:val="24"/>
          <w:szCs w:val="24"/>
        </w:rPr>
        <w:t xml:space="preserve"> </w:t>
      </w:r>
      <w:r w:rsidR="007316B6" w:rsidRPr="005B3DC5">
        <w:rPr>
          <w:rFonts w:ascii="Palatino Linotype" w:hAnsi="Palatino Linotype"/>
          <w:sz w:val="24"/>
          <w:szCs w:val="24"/>
        </w:rPr>
        <w:t xml:space="preserve">“Subsecretaría de Ingresos”, </w:t>
      </w:r>
      <w:proofErr w:type="spellStart"/>
      <w:r w:rsidR="007316B6" w:rsidRPr="005B3DC5">
        <w:rPr>
          <w:rFonts w:ascii="Palatino Linotype" w:hAnsi="Palatino Linotype"/>
          <w:b/>
          <w:bCs/>
          <w:sz w:val="24"/>
          <w:szCs w:val="24"/>
        </w:rPr>
        <w:t>20703001000000L</w:t>
      </w:r>
      <w:proofErr w:type="spellEnd"/>
      <w:r w:rsidR="007316B6" w:rsidRPr="005B3DC5">
        <w:rPr>
          <w:rFonts w:ascii="Palatino Linotype" w:hAnsi="Palatino Linotype"/>
          <w:sz w:val="24"/>
          <w:szCs w:val="24"/>
        </w:rPr>
        <w:t xml:space="preserve"> “Dirección General de Recaudación” y </w:t>
      </w:r>
      <w:proofErr w:type="spellStart"/>
      <w:r w:rsidR="007316B6" w:rsidRPr="005B3DC5">
        <w:rPr>
          <w:rFonts w:ascii="Palatino Linotype" w:hAnsi="Palatino Linotype"/>
          <w:b/>
          <w:bCs/>
          <w:sz w:val="24"/>
          <w:szCs w:val="24"/>
        </w:rPr>
        <w:t>20703001060000L</w:t>
      </w:r>
      <w:proofErr w:type="spellEnd"/>
      <w:r w:rsidR="007316B6" w:rsidRPr="005B3DC5">
        <w:rPr>
          <w:rFonts w:ascii="Palatino Linotype" w:hAnsi="Palatino Linotype"/>
          <w:b/>
          <w:bCs/>
          <w:sz w:val="24"/>
          <w:szCs w:val="24"/>
        </w:rPr>
        <w:t xml:space="preserve"> </w:t>
      </w:r>
      <w:r w:rsidR="007316B6" w:rsidRPr="005B3DC5">
        <w:rPr>
          <w:rFonts w:ascii="Palatino Linotype" w:hAnsi="Palatino Linotype"/>
          <w:sz w:val="24"/>
          <w:szCs w:val="24"/>
        </w:rPr>
        <w:t>“Dirección de Administración de Cartera” del Manual General de Organización de la Secretaría de Finanzas, porciones normativas que disponen a la literalidad lo siguiente:</w:t>
      </w:r>
    </w:p>
    <w:p w14:paraId="33B70CF3" w14:textId="1F4F4A38" w:rsidR="007316B6" w:rsidRPr="005B3DC5" w:rsidRDefault="007316B6" w:rsidP="007316B6">
      <w:pPr>
        <w:pStyle w:val="Citas"/>
      </w:pPr>
      <w:r w:rsidRPr="005B3DC5">
        <w:t>“</w:t>
      </w:r>
      <w:proofErr w:type="spellStart"/>
      <w:r w:rsidR="009A3D4D" w:rsidRPr="005B3DC5">
        <w:t>20703000000000L</w:t>
      </w:r>
      <w:proofErr w:type="spellEnd"/>
      <w:r w:rsidR="009A3D4D" w:rsidRPr="005B3DC5">
        <w:t xml:space="preserve"> SUBSECRETARÍA DE INGRESOS </w:t>
      </w:r>
    </w:p>
    <w:p w14:paraId="7C3F345E" w14:textId="77777777" w:rsidR="007316B6" w:rsidRPr="005B3DC5" w:rsidRDefault="009A3D4D" w:rsidP="007316B6">
      <w:pPr>
        <w:pStyle w:val="Citas"/>
      </w:pPr>
      <w:r w:rsidRPr="005B3DC5">
        <w:t xml:space="preserve">OBJETIVO: </w:t>
      </w:r>
    </w:p>
    <w:p w14:paraId="7FB48448" w14:textId="7F8DC157" w:rsidR="007316B6" w:rsidRPr="005B3DC5" w:rsidRDefault="009A3D4D" w:rsidP="007316B6">
      <w:pPr>
        <w:pStyle w:val="Citas"/>
      </w:pPr>
      <w:r w:rsidRPr="005B3DC5">
        <w:t xml:space="preserve">Planear, organizar, coordinar, dirigir, controlar y evaluar las acciones encaminadas a recaudar en los términos de los ordenamientos jurídicos y administrativos aplicables, los ingresos públicos ordinarios que correspondan al Estado, así como las participaciones, apoyos y fondos derivados de ingresos federales coordinados y municipales al amparo del Sistema Nacional de Coordinación Fiscal y el de Coordinación Hacendaria del Estado de México, y los provenientes de los convenios suscritos con los municipios y organismos auxiliares. </w:t>
      </w:r>
    </w:p>
    <w:p w14:paraId="3E173B8F" w14:textId="1078A73D" w:rsidR="009A3D4D" w:rsidRPr="005B3DC5" w:rsidRDefault="009A3D4D" w:rsidP="007316B6">
      <w:pPr>
        <w:pStyle w:val="Citas"/>
      </w:pPr>
      <w:r w:rsidRPr="005B3DC5">
        <w:t xml:space="preserve">FUNCIONES: </w:t>
      </w:r>
    </w:p>
    <w:p w14:paraId="5E5042B9" w14:textId="43C6D647" w:rsidR="008474E1" w:rsidRPr="005B3DC5" w:rsidRDefault="009A3D4D" w:rsidP="007316B6">
      <w:pPr>
        <w:pStyle w:val="Citas"/>
      </w:pPr>
      <w:r w:rsidRPr="005B3DC5">
        <w:lastRenderedPageBreak/>
        <w:t>Proponer a la o al titular de la Secretaría de Finanzas, la política de ingresos en materia fiscal, de recaudación, de fiscalización, de regulación de casas de empeño, comercializadoras y de asistencia a la o al contribuyente</w:t>
      </w:r>
    </w:p>
    <w:p w14:paraId="549DBECA" w14:textId="76213715" w:rsidR="009A3D4D" w:rsidRPr="005B3DC5" w:rsidRDefault="009A3D4D" w:rsidP="007316B6">
      <w:pPr>
        <w:pStyle w:val="Citas"/>
      </w:pPr>
      <w:r w:rsidRPr="005B3DC5">
        <w:t>(…)</w:t>
      </w:r>
    </w:p>
    <w:p w14:paraId="734B1584" w14:textId="1C54A7A8" w:rsidR="009A3D4D" w:rsidRPr="005B3DC5" w:rsidRDefault="009A3D4D" w:rsidP="007316B6">
      <w:pPr>
        <w:pStyle w:val="Citas"/>
        <w:rPr>
          <w:b/>
          <w:bCs/>
          <w:u w:val="single"/>
        </w:rPr>
      </w:pPr>
      <w:r w:rsidRPr="005B3DC5">
        <w:rPr>
          <w:b/>
          <w:bCs/>
          <w:u w:val="single"/>
        </w:rPr>
        <w:t>Formular, implantar y conducir la política fiscal del Estado de México, así como defender los intereses de la Hacienda Pública Estatal para garantizar una eficaz recaudación de los ingresos fiscales.</w:t>
      </w:r>
    </w:p>
    <w:p w14:paraId="76B08F2D" w14:textId="517FF094" w:rsidR="009A3D4D" w:rsidRPr="005B3DC5" w:rsidRDefault="009A3D4D" w:rsidP="007316B6">
      <w:pPr>
        <w:pStyle w:val="Citas"/>
      </w:pPr>
      <w:r w:rsidRPr="005B3DC5">
        <w:t>(…)</w:t>
      </w:r>
    </w:p>
    <w:p w14:paraId="7FAB8F72" w14:textId="77777777" w:rsidR="007316B6" w:rsidRPr="005B3DC5" w:rsidRDefault="009A3D4D" w:rsidP="007316B6">
      <w:pPr>
        <w:pStyle w:val="Citas"/>
      </w:pPr>
      <w:proofErr w:type="spellStart"/>
      <w:r w:rsidRPr="005B3DC5">
        <w:t>20703001000000L</w:t>
      </w:r>
      <w:proofErr w:type="spellEnd"/>
      <w:r w:rsidRPr="005B3DC5">
        <w:t xml:space="preserve"> DIRECCIÓN GENERAL DE RECAUDACIÓN </w:t>
      </w:r>
    </w:p>
    <w:p w14:paraId="181BDA2D" w14:textId="77777777" w:rsidR="007316B6" w:rsidRPr="005B3DC5" w:rsidRDefault="009A3D4D" w:rsidP="007316B6">
      <w:pPr>
        <w:pStyle w:val="Citas"/>
      </w:pPr>
      <w:r w:rsidRPr="005B3DC5">
        <w:t xml:space="preserve">OBJETIVO: </w:t>
      </w:r>
    </w:p>
    <w:p w14:paraId="02F50D0B" w14:textId="13C217E8" w:rsidR="007316B6" w:rsidRPr="005B3DC5" w:rsidRDefault="009A3D4D" w:rsidP="007316B6">
      <w:pPr>
        <w:pStyle w:val="Citas"/>
      </w:pPr>
      <w:r w:rsidRPr="005B3DC5">
        <w:t xml:space="preserve">Planear, dirigir y evaluar las acciones de recaudación de los recursos tributarios que el Gobierno del Estado de México tiene derecho a percibir, así como promover y facilitar el correcto cumplimiento de las obligaciones fiscales de las y los contribuyentes. </w:t>
      </w:r>
    </w:p>
    <w:p w14:paraId="4D4C55EA" w14:textId="73AB053E" w:rsidR="009A3D4D" w:rsidRPr="005B3DC5" w:rsidRDefault="009A3D4D" w:rsidP="007316B6">
      <w:pPr>
        <w:pStyle w:val="Citas"/>
      </w:pPr>
      <w:r w:rsidRPr="005B3DC5">
        <w:t>FUNCIONES:</w:t>
      </w:r>
    </w:p>
    <w:p w14:paraId="3A91CCEE" w14:textId="7F2E2C1F" w:rsidR="009A3D4D" w:rsidRPr="005B3DC5" w:rsidRDefault="009A3D4D" w:rsidP="007316B6">
      <w:pPr>
        <w:pStyle w:val="Citas"/>
      </w:pPr>
      <w:r w:rsidRPr="005B3DC5">
        <w:t>(…)</w:t>
      </w:r>
    </w:p>
    <w:p w14:paraId="295F9541" w14:textId="400CE974" w:rsidR="009A3D4D" w:rsidRPr="005B3DC5" w:rsidRDefault="009A3D4D" w:rsidP="007316B6">
      <w:pPr>
        <w:pStyle w:val="Citas"/>
      </w:pPr>
      <w:r w:rsidRPr="005B3DC5">
        <w:t>Ejercer, en el ámbito de su competencia, las funciones que se deriven del Sistema Nacional de Coordinación Fiscal y del Sistema Estatal de Coordinación Hacendaria, así como los convenios y acuerdos que se celebren dentro de este esquema con los gobiernos municipales, entidades federativas, Ciudad de México y organismos auxiliares</w:t>
      </w:r>
    </w:p>
    <w:p w14:paraId="4A64E83F" w14:textId="2CC61CBF" w:rsidR="009A3D4D" w:rsidRPr="005B3DC5" w:rsidRDefault="009A3D4D" w:rsidP="007316B6">
      <w:pPr>
        <w:pStyle w:val="Citas"/>
      </w:pPr>
      <w:r w:rsidRPr="005B3DC5">
        <w:lastRenderedPageBreak/>
        <w:t>(…)</w:t>
      </w:r>
    </w:p>
    <w:p w14:paraId="47499138" w14:textId="7975B5F0" w:rsidR="009A3D4D" w:rsidRPr="005B3DC5" w:rsidRDefault="009A3D4D" w:rsidP="007316B6">
      <w:pPr>
        <w:pStyle w:val="Citas"/>
      </w:pPr>
      <w:r w:rsidRPr="005B3DC5">
        <w:t>Proponer y establecer mecanismos, estrategias, programas y procesos de recaudación y control de los ingresos fiscales que permitan promover e incrementar la captación de la recaudación, así como de las contribuciones, aprovechamientos y productos en los términos de los convenios suscritos para tal efecto.</w:t>
      </w:r>
    </w:p>
    <w:p w14:paraId="33D1B88B" w14:textId="6519AEF5" w:rsidR="009A3D4D" w:rsidRPr="005B3DC5" w:rsidRDefault="009A3D4D" w:rsidP="007316B6">
      <w:pPr>
        <w:pStyle w:val="Citas"/>
      </w:pPr>
      <w:r w:rsidRPr="005B3DC5">
        <w:t>(…)</w:t>
      </w:r>
    </w:p>
    <w:p w14:paraId="019F7138" w14:textId="77777777" w:rsidR="007316B6" w:rsidRPr="005B3DC5" w:rsidRDefault="009A3D4D" w:rsidP="007316B6">
      <w:pPr>
        <w:pStyle w:val="Citas"/>
        <w:rPr>
          <w:b/>
          <w:bCs/>
          <w:u w:val="single"/>
        </w:rPr>
      </w:pPr>
      <w:r w:rsidRPr="005B3DC5">
        <w:rPr>
          <w:b/>
          <w:bCs/>
          <w:u w:val="single"/>
        </w:rPr>
        <w:t xml:space="preserve">Dirigir y supervisar la determinación y cobro, conforme a las disposiciones legales aplicables, de los créditos fiscales omitidos a cargo de las y los contribuyentes o de las personas que legalmente son responsables solidarios y, en su caso, imponer las sanciones correspondientes, así como proporcionar a las sociedades crediticias la información de los créditos fiscales determinados a las y los contribuyentes, en términos de las disposiciones fiscales aplicables. </w:t>
      </w:r>
    </w:p>
    <w:p w14:paraId="326E0C40" w14:textId="77777777" w:rsidR="007316B6" w:rsidRPr="005B3DC5" w:rsidRDefault="009A3D4D" w:rsidP="007316B6">
      <w:pPr>
        <w:pStyle w:val="Citas"/>
        <w:rPr>
          <w:b/>
          <w:bCs/>
          <w:u w:val="single"/>
        </w:rPr>
      </w:pPr>
      <w:r w:rsidRPr="005B3DC5">
        <w:rPr>
          <w:b/>
          <w:bCs/>
          <w:u w:val="single"/>
        </w:rPr>
        <w:t xml:space="preserve">Dirigir el establecimiento de los lineamientos de control y supervisión para mantener actualizado el inventario de los créditos fiscales que provienen de las delegaciones fiscales o de otras dependencias u organismos auxiliares del Ejecutivo, de los municipios o de la Federación, en el caso de convenios de colaboración, así como controlar su movimiento y proporcionar los elementos para su fiscalización. </w:t>
      </w:r>
    </w:p>
    <w:p w14:paraId="2559E5A4" w14:textId="40A5C471" w:rsidR="009A3D4D" w:rsidRPr="005B3DC5" w:rsidRDefault="009A3D4D" w:rsidP="007316B6">
      <w:pPr>
        <w:pStyle w:val="Citas"/>
        <w:rPr>
          <w:b/>
          <w:bCs/>
          <w:u w:val="single"/>
        </w:rPr>
      </w:pPr>
      <w:r w:rsidRPr="005B3DC5">
        <w:rPr>
          <w:b/>
          <w:bCs/>
          <w:u w:val="single"/>
        </w:rPr>
        <w:t>Coordinar, programar, establecer, supervisar y evaluar las actividades realizadas por las Delegaciones Fiscales y Centros de Servicios Fiscales.</w:t>
      </w:r>
    </w:p>
    <w:p w14:paraId="521D1FAB" w14:textId="5EC72EA7" w:rsidR="009A3D4D" w:rsidRPr="005B3DC5" w:rsidRDefault="009A3D4D" w:rsidP="007316B6">
      <w:pPr>
        <w:pStyle w:val="Citas"/>
        <w:rPr>
          <w:b/>
          <w:bCs/>
          <w:u w:val="single"/>
        </w:rPr>
      </w:pPr>
      <w:r w:rsidRPr="005B3DC5">
        <w:rPr>
          <w:b/>
          <w:bCs/>
          <w:u w:val="single"/>
        </w:rPr>
        <w:t>(…)</w:t>
      </w:r>
    </w:p>
    <w:p w14:paraId="12633B7A" w14:textId="77777777" w:rsidR="007316B6" w:rsidRPr="005B3DC5" w:rsidRDefault="007316B6" w:rsidP="007316B6">
      <w:pPr>
        <w:pStyle w:val="Citas"/>
      </w:pPr>
      <w:proofErr w:type="spellStart"/>
      <w:r w:rsidRPr="005B3DC5">
        <w:t>20703001060000L</w:t>
      </w:r>
      <w:proofErr w:type="spellEnd"/>
      <w:r w:rsidRPr="005B3DC5">
        <w:t xml:space="preserve"> DIRECCIÓN DE ADMINISTRACIÓN DE CARTERA </w:t>
      </w:r>
    </w:p>
    <w:p w14:paraId="4A2BF77B" w14:textId="77777777" w:rsidR="007316B6" w:rsidRPr="005B3DC5" w:rsidRDefault="007316B6" w:rsidP="007316B6">
      <w:pPr>
        <w:pStyle w:val="Citas"/>
      </w:pPr>
      <w:r w:rsidRPr="005B3DC5">
        <w:lastRenderedPageBreak/>
        <w:t xml:space="preserve">OBJETIVO: </w:t>
      </w:r>
    </w:p>
    <w:p w14:paraId="1A5598AF" w14:textId="03ED85A0" w:rsidR="009A3D4D" w:rsidRPr="005B3DC5" w:rsidRDefault="007316B6" w:rsidP="007316B6">
      <w:pPr>
        <w:pStyle w:val="Citas"/>
      </w:pPr>
      <w:r w:rsidRPr="005B3DC5">
        <w:t>Dirigir, controlar, coordinar e instrumentar las estrategias de control y cobro coactivo de créditos fiscales, los derivados de los convenios de colaboración administrativa en materia fiscal federal y municipal y los que deba percibir conforme a las leyes, a través de los gobiernos municipales, directamente o por medio de las instituciones del sistema financiero mexicano o establecimientos autorizados, en los términos de los convenios suscritos al efecto que permitan incrementar la recaudación de ingresos del Gobierno, en el ámbito de su competencia</w:t>
      </w:r>
    </w:p>
    <w:p w14:paraId="50F5C82B" w14:textId="0F55971A" w:rsidR="007316B6" w:rsidRPr="005B3DC5" w:rsidRDefault="007316B6" w:rsidP="007316B6">
      <w:pPr>
        <w:pStyle w:val="Citas"/>
      </w:pPr>
      <w:r w:rsidRPr="005B3DC5">
        <w:t>FUNCIONES:</w:t>
      </w:r>
    </w:p>
    <w:p w14:paraId="61926A67" w14:textId="2E8BA2E4" w:rsidR="007316B6" w:rsidRPr="005B3DC5" w:rsidRDefault="007316B6" w:rsidP="007316B6">
      <w:pPr>
        <w:pStyle w:val="Citas"/>
      </w:pPr>
      <w:r w:rsidRPr="005B3DC5">
        <w:t>(…)</w:t>
      </w:r>
    </w:p>
    <w:p w14:paraId="3DF4E171" w14:textId="6275C0C7" w:rsidR="007316B6" w:rsidRPr="005B3DC5" w:rsidRDefault="007316B6" w:rsidP="007316B6">
      <w:pPr>
        <w:pStyle w:val="Citas"/>
      </w:pPr>
      <w:r w:rsidRPr="005B3DC5">
        <w:t>Proporcionar asesoría respecto al Procedimiento Administrativo de Ejecución para la solución de las problemáticas que se presentan en las Delegaciones Fiscales con sujeción a las normas y lineamientos vigentes en la materia</w:t>
      </w:r>
    </w:p>
    <w:p w14:paraId="586BB7A2" w14:textId="77777777" w:rsidR="007316B6" w:rsidRPr="005B3DC5" w:rsidRDefault="007316B6" w:rsidP="007316B6">
      <w:pPr>
        <w:pStyle w:val="Citas"/>
      </w:pPr>
      <w:r w:rsidRPr="005B3DC5">
        <w:t xml:space="preserve">Establecer lineamientos de control y supervisión para que las Delegaciones Fiscales mantengan actualizado el inventario de los créditos fiscales que provengan de las propias Delegaciones Fiscales o de otras dependencias u organismos auxiliares del Ejecutivo, de los municipios o de la federación, en el caso de convenios de colaboración. </w:t>
      </w:r>
    </w:p>
    <w:p w14:paraId="5A71744C" w14:textId="377093F9" w:rsidR="007316B6" w:rsidRPr="005B3DC5" w:rsidRDefault="007316B6" w:rsidP="007316B6">
      <w:pPr>
        <w:pStyle w:val="Citas"/>
      </w:pPr>
      <w:r w:rsidRPr="005B3DC5">
        <w:t>Determinar las estrategias para la recuperación de créditos fiscales, y de multas administrativas federales no fiscales, a través de la formulación de programas específicos, indicadores y metas anuales</w:t>
      </w:r>
    </w:p>
    <w:p w14:paraId="74E9944A" w14:textId="06ECFDA6" w:rsidR="007316B6" w:rsidRPr="005B3DC5" w:rsidRDefault="007316B6" w:rsidP="007316B6">
      <w:pPr>
        <w:pStyle w:val="Citas"/>
      </w:pPr>
      <w:r w:rsidRPr="005B3DC5">
        <w:t>(…)</w:t>
      </w:r>
    </w:p>
    <w:p w14:paraId="4CCB8B04" w14:textId="576BA255" w:rsidR="007316B6" w:rsidRPr="005B3DC5" w:rsidRDefault="007316B6" w:rsidP="007316B6">
      <w:pPr>
        <w:pStyle w:val="Citas"/>
        <w:rPr>
          <w:b/>
          <w:bCs/>
        </w:rPr>
      </w:pPr>
      <w:r w:rsidRPr="005B3DC5">
        <w:lastRenderedPageBreak/>
        <w:t xml:space="preserve">Vigilar la debida aplicación del procedimiento administrativo de ejecución por parte de las Delegaciones Fiscales para hacer efectivo el cobro de los créditos fiscales y suspenderlo en caso de que resulte procedente, así como los criterios para su cobranza, aplicando las sanciones por infracciones que procedan” </w:t>
      </w:r>
      <w:r w:rsidRPr="005B3DC5">
        <w:rPr>
          <w:b/>
          <w:bCs/>
        </w:rPr>
        <w:t>(Sic)</w:t>
      </w:r>
    </w:p>
    <w:p w14:paraId="60099B7C" w14:textId="77777777" w:rsidR="007316B6" w:rsidRPr="005B3DC5" w:rsidRDefault="007316B6" w:rsidP="009C5799">
      <w:pPr>
        <w:autoSpaceDE w:val="0"/>
        <w:autoSpaceDN w:val="0"/>
        <w:adjustRightInd w:val="0"/>
        <w:spacing w:before="240" w:line="360" w:lineRule="auto"/>
        <w:jc w:val="both"/>
        <w:rPr>
          <w:b/>
          <w:bCs/>
          <w:u w:val="single"/>
        </w:rPr>
      </w:pPr>
    </w:p>
    <w:p w14:paraId="2B393674" w14:textId="1D7B77EF" w:rsidR="007316B6" w:rsidRPr="005B3DC5" w:rsidRDefault="00DB2772" w:rsidP="009C5799">
      <w:pPr>
        <w:autoSpaceDE w:val="0"/>
        <w:autoSpaceDN w:val="0"/>
        <w:adjustRightInd w:val="0"/>
        <w:spacing w:before="240" w:line="360" w:lineRule="auto"/>
        <w:jc w:val="both"/>
        <w:rPr>
          <w:rFonts w:ascii="Palatino Linotype" w:hAnsi="Palatino Linotype" w:cs="Arial"/>
          <w:sz w:val="24"/>
          <w:szCs w:val="24"/>
        </w:rPr>
      </w:pPr>
      <w:r w:rsidRPr="005B3DC5">
        <w:rPr>
          <w:rFonts w:ascii="Palatino Linotype" w:hAnsi="Palatino Linotype" w:cs="Arial"/>
          <w:sz w:val="24"/>
          <w:szCs w:val="24"/>
        </w:rPr>
        <w:t xml:space="preserve">Bajo este contexto, a toda luz se desprende que la </w:t>
      </w:r>
      <w:r w:rsidR="007316B6" w:rsidRPr="005B3DC5">
        <w:rPr>
          <w:rFonts w:ascii="Palatino Linotype" w:hAnsi="Palatino Linotype" w:cs="Arial"/>
          <w:sz w:val="24"/>
          <w:szCs w:val="24"/>
        </w:rPr>
        <w:t>Subsecretaría de Ingresos, así como sus unidades administrativas dependientes Dirección General de Recaudación y Dirección de Administración de Cartera regulan diversas aristas vinculadas con:</w:t>
      </w:r>
    </w:p>
    <w:p w14:paraId="24B4DF99" w14:textId="07D98E88" w:rsidR="007316B6" w:rsidRPr="005B3DC5" w:rsidRDefault="007316B6" w:rsidP="007316B6">
      <w:pPr>
        <w:pStyle w:val="Prrafodelista"/>
        <w:numPr>
          <w:ilvl w:val="0"/>
          <w:numId w:val="21"/>
        </w:numPr>
        <w:autoSpaceDE w:val="0"/>
        <w:autoSpaceDN w:val="0"/>
        <w:adjustRightInd w:val="0"/>
        <w:spacing w:before="240" w:line="360" w:lineRule="auto"/>
        <w:jc w:val="both"/>
        <w:rPr>
          <w:rFonts w:ascii="Palatino Linotype" w:hAnsi="Palatino Linotype" w:cs="Arial"/>
        </w:rPr>
      </w:pPr>
      <w:r w:rsidRPr="005B3DC5">
        <w:rPr>
          <w:rFonts w:ascii="Palatino Linotype" w:hAnsi="Palatino Linotype" w:cs="Arial"/>
        </w:rPr>
        <w:t>Ingresos</w:t>
      </w:r>
    </w:p>
    <w:p w14:paraId="403DA7F6" w14:textId="066ACE7D" w:rsidR="007316B6" w:rsidRPr="005B3DC5" w:rsidRDefault="007316B6" w:rsidP="007316B6">
      <w:pPr>
        <w:pStyle w:val="Prrafodelista"/>
        <w:numPr>
          <w:ilvl w:val="0"/>
          <w:numId w:val="21"/>
        </w:numPr>
        <w:autoSpaceDE w:val="0"/>
        <w:autoSpaceDN w:val="0"/>
        <w:adjustRightInd w:val="0"/>
        <w:spacing w:before="240" w:line="360" w:lineRule="auto"/>
        <w:jc w:val="both"/>
        <w:rPr>
          <w:rFonts w:ascii="Palatino Linotype" w:hAnsi="Palatino Linotype" w:cs="Arial"/>
        </w:rPr>
      </w:pPr>
      <w:r w:rsidRPr="005B3DC5">
        <w:rPr>
          <w:rFonts w:ascii="Palatino Linotype" w:hAnsi="Palatino Linotype" w:cs="Arial"/>
        </w:rPr>
        <w:t>Cobranza</w:t>
      </w:r>
    </w:p>
    <w:p w14:paraId="4A80585E" w14:textId="0A8A2820" w:rsidR="007316B6" w:rsidRPr="005B3DC5" w:rsidRDefault="007316B6" w:rsidP="007316B6">
      <w:pPr>
        <w:pStyle w:val="Prrafodelista"/>
        <w:numPr>
          <w:ilvl w:val="0"/>
          <w:numId w:val="21"/>
        </w:numPr>
        <w:autoSpaceDE w:val="0"/>
        <w:autoSpaceDN w:val="0"/>
        <w:adjustRightInd w:val="0"/>
        <w:spacing w:before="240" w:line="360" w:lineRule="auto"/>
        <w:jc w:val="both"/>
        <w:rPr>
          <w:rFonts w:ascii="Palatino Linotype" w:hAnsi="Palatino Linotype" w:cs="Arial"/>
        </w:rPr>
      </w:pPr>
      <w:r w:rsidRPr="005B3DC5">
        <w:rPr>
          <w:rFonts w:ascii="Palatino Linotype" w:hAnsi="Palatino Linotype" w:cs="Arial"/>
        </w:rPr>
        <w:t>Créditos fiscales</w:t>
      </w:r>
    </w:p>
    <w:p w14:paraId="71320E97" w14:textId="60274644" w:rsidR="007316B6" w:rsidRPr="005B3DC5" w:rsidRDefault="00A6185A" w:rsidP="007316B6">
      <w:pPr>
        <w:pStyle w:val="Prrafodelista"/>
        <w:numPr>
          <w:ilvl w:val="0"/>
          <w:numId w:val="21"/>
        </w:numPr>
        <w:autoSpaceDE w:val="0"/>
        <w:autoSpaceDN w:val="0"/>
        <w:adjustRightInd w:val="0"/>
        <w:spacing w:before="240" w:line="360" w:lineRule="auto"/>
        <w:jc w:val="both"/>
        <w:rPr>
          <w:rFonts w:ascii="Palatino Linotype" w:hAnsi="Palatino Linotype" w:cs="Arial"/>
        </w:rPr>
      </w:pPr>
      <w:r w:rsidRPr="005B3DC5">
        <w:rPr>
          <w:rFonts w:ascii="Palatino Linotype" w:hAnsi="Palatino Linotype" w:cs="Arial"/>
        </w:rPr>
        <w:t>Supervisión y asesoría de delegaciones fiscales</w:t>
      </w:r>
    </w:p>
    <w:p w14:paraId="5DBF97C9" w14:textId="6C319DAC" w:rsidR="00A6185A" w:rsidRPr="005B3DC5" w:rsidRDefault="00A6185A" w:rsidP="007316B6">
      <w:pPr>
        <w:pStyle w:val="Prrafodelista"/>
        <w:numPr>
          <w:ilvl w:val="0"/>
          <w:numId w:val="21"/>
        </w:numPr>
        <w:autoSpaceDE w:val="0"/>
        <w:autoSpaceDN w:val="0"/>
        <w:adjustRightInd w:val="0"/>
        <w:spacing w:before="240" w:line="360" w:lineRule="auto"/>
        <w:jc w:val="both"/>
        <w:rPr>
          <w:rFonts w:ascii="Palatino Linotype" w:hAnsi="Palatino Linotype" w:cs="Arial"/>
        </w:rPr>
      </w:pPr>
      <w:r w:rsidRPr="005B3DC5">
        <w:rPr>
          <w:rFonts w:ascii="Palatino Linotype" w:hAnsi="Palatino Linotype" w:cs="Arial"/>
        </w:rPr>
        <w:t>Otros</w:t>
      </w:r>
    </w:p>
    <w:p w14:paraId="6796F0EA" w14:textId="77777777" w:rsidR="007316B6" w:rsidRPr="005B3DC5" w:rsidRDefault="007316B6" w:rsidP="009C5799">
      <w:pPr>
        <w:autoSpaceDE w:val="0"/>
        <w:autoSpaceDN w:val="0"/>
        <w:adjustRightInd w:val="0"/>
        <w:spacing w:before="240" w:line="360" w:lineRule="auto"/>
        <w:jc w:val="both"/>
        <w:rPr>
          <w:rFonts w:ascii="Palatino Linotype" w:hAnsi="Palatino Linotype" w:cs="Arial"/>
          <w:sz w:val="24"/>
          <w:szCs w:val="24"/>
        </w:rPr>
      </w:pPr>
    </w:p>
    <w:p w14:paraId="7A82003C" w14:textId="77777777" w:rsidR="00A6185A" w:rsidRPr="005B3DC5" w:rsidRDefault="00CD783C" w:rsidP="00A6185A">
      <w:pPr>
        <w:spacing w:line="360" w:lineRule="auto"/>
        <w:jc w:val="both"/>
        <w:rPr>
          <w:rFonts w:ascii="Palatino Linotype" w:hAnsi="Palatino Linotype" w:cs="Arial"/>
          <w:sz w:val="24"/>
          <w:szCs w:val="24"/>
        </w:rPr>
      </w:pPr>
      <w:r w:rsidRPr="005B3DC5">
        <w:rPr>
          <w:rFonts w:ascii="Palatino Linotype" w:hAnsi="Palatino Linotype"/>
          <w:sz w:val="24"/>
          <w:szCs w:val="24"/>
        </w:rPr>
        <w:t xml:space="preserve">Con base en lo anteriormente expuesto, se desprende que la esfera competencial del </w:t>
      </w:r>
      <w:r w:rsidRPr="005B3DC5">
        <w:rPr>
          <w:rFonts w:ascii="Palatino Linotype" w:hAnsi="Palatino Linotype"/>
          <w:b/>
          <w:bCs/>
          <w:sz w:val="24"/>
          <w:szCs w:val="24"/>
        </w:rPr>
        <w:t xml:space="preserve">Sujeto Obligado </w:t>
      </w:r>
      <w:r w:rsidRPr="005B3DC5">
        <w:rPr>
          <w:rFonts w:ascii="Palatino Linotype" w:hAnsi="Palatino Linotype"/>
          <w:sz w:val="24"/>
          <w:szCs w:val="24"/>
        </w:rPr>
        <w:t xml:space="preserve">le constriñe a generar, poseer y administrar la información requerida. </w:t>
      </w:r>
      <w:r w:rsidR="00A6185A" w:rsidRPr="005B3DC5">
        <w:rPr>
          <w:rFonts w:ascii="Palatino Linotype" w:hAnsi="Palatino Linotype" w:cs="Arial"/>
          <w:sz w:val="24"/>
          <w:szCs w:val="24"/>
        </w:rPr>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684FF335" w14:textId="77777777" w:rsidR="00A6185A" w:rsidRPr="005B3DC5" w:rsidRDefault="00A6185A" w:rsidP="00A6185A">
      <w:pPr>
        <w:pStyle w:val="Citas"/>
      </w:pPr>
      <w:r w:rsidRPr="005B3DC5">
        <w:lastRenderedPageBreak/>
        <w:t xml:space="preserve">“Artículo 18. Los sujetos obligados deberán documentar todo acto que derive del ejercicio de sus facultades, competencias o funciones, considerando desde su origen la eventual publicidad y reutilización de la información que generen. </w:t>
      </w:r>
    </w:p>
    <w:p w14:paraId="5E322A5E" w14:textId="77777777" w:rsidR="00A6185A" w:rsidRPr="005B3DC5" w:rsidRDefault="00A6185A" w:rsidP="00A6185A">
      <w:pPr>
        <w:pStyle w:val="Citas"/>
      </w:pPr>
      <w:r w:rsidRPr="005B3DC5">
        <w:t xml:space="preserve">Artículo 19. Se presume que la información debe existir si se refiere a las facultades, competencias y funciones que los ordenamientos jurídicos aplicables otorgan a los sujetos obligados. </w:t>
      </w:r>
    </w:p>
    <w:p w14:paraId="45904A7D" w14:textId="77777777" w:rsidR="00A6185A" w:rsidRPr="005B3DC5" w:rsidRDefault="00A6185A" w:rsidP="00A6185A">
      <w:pPr>
        <w:pStyle w:val="Citas"/>
      </w:pPr>
      <w:r w:rsidRPr="005B3DC5">
        <w:t xml:space="preserve">En los casos en que ciertas facultades, competencias o funciones no se hayan ejercido, se debe motivar la respuesta en función de las causas que motiven tal circunstancia. </w:t>
      </w:r>
    </w:p>
    <w:p w14:paraId="4B867E4B" w14:textId="77777777" w:rsidR="00A6185A" w:rsidRPr="005B3DC5" w:rsidRDefault="00A6185A" w:rsidP="00A6185A">
      <w:pPr>
        <w:pStyle w:val="Citas"/>
        <w:rPr>
          <w:b/>
          <w:bCs/>
          <w:sz w:val="24"/>
          <w:szCs w:val="24"/>
        </w:rPr>
      </w:pPr>
      <w:r w:rsidRPr="005B3DC5">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5B3DC5">
        <w:rPr>
          <w:b/>
          <w:bCs/>
        </w:rPr>
        <w:t>(Sic)</w:t>
      </w:r>
    </w:p>
    <w:p w14:paraId="6062088E" w14:textId="2E35DE12" w:rsidR="00A6185A" w:rsidRPr="005B3DC5" w:rsidRDefault="00A6185A" w:rsidP="009C5799">
      <w:pPr>
        <w:autoSpaceDE w:val="0"/>
        <w:autoSpaceDN w:val="0"/>
        <w:adjustRightInd w:val="0"/>
        <w:spacing w:before="240" w:line="360" w:lineRule="auto"/>
        <w:jc w:val="both"/>
        <w:rPr>
          <w:rFonts w:ascii="Palatino Linotype" w:hAnsi="Palatino Linotype"/>
          <w:sz w:val="24"/>
          <w:szCs w:val="24"/>
        </w:rPr>
      </w:pPr>
    </w:p>
    <w:p w14:paraId="6E09C02C" w14:textId="0DE326D0" w:rsidR="00A6185A" w:rsidRPr="005B3DC5" w:rsidRDefault="00A6185A" w:rsidP="00A6185A">
      <w:pPr>
        <w:spacing w:after="240" w:line="360" w:lineRule="auto"/>
        <w:jc w:val="both"/>
        <w:rPr>
          <w:rFonts w:ascii="Palatino Linotype" w:hAnsi="Palatino Linotype" w:cs="Arial"/>
          <w:color w:val="000000"/>
          <w:sz w:val="24"/>
          <w:lang w:val="es-ES_tradnl"/>
        </w:rPr>
      </w:pPr>
      <w:r w:rsidRPr="005B3DC5">
        <w:rPr>
          <w:rFonts w:ascii="Palatino Linotype" w:hAnsi="Palatino Linotype" w:cs="Arial"/>
          <w:color w:val="000000"/>
          <w:sz w:val="24"/>
          <w:lang w:val="es-ES_tradnl"/>
        </w:rPr>
        <w:t xml:space="preserve">Una vez sentado lo anterior, como se mencionó en el antecedente segundo, </w:t>
      </w:r>
      <w:r w:rsidRPr="005B3DC5">
        <w:rPr>
          <w:rFonts w:ascii="Palatino Linotype" w:hAnsi="Palatino Linotype" w:cs="Arial"/>
          <w:b/>
          <w:color w:val="000000"/>
          <w:sz w:val="24"/>
          <w:lang w:val="es-ES_tradnl"/>
        </w:rPr>
        <w:t xml:space="preserve">El Sujeto Obligado </w:t>
      </w:r>
      <w:r w:rsidRPr="005B3DC5">
        <w:rPr>
          <w:rFonts w:ascii="Palatino Linotype" w:hAnsi="Palatino Linotype" w:cs="Arial"/>
          <w:color w:val="000000"/>
          <w:sz w:val="24"/>
          <w:lang w:val="es-ES_tradnl"/>
        </w:rPr>
        <w:t xml:space="preserve">en fecha </w:t>
      </w:r>
      <w:r w:rsidRPr="005B3DC5">
        <w:rPr>
          <w:rFonts w:ascii="Palatino Linotype" w:hAnsi="Palatino Linotype" w:cs="Arial"/>
          <w:b/>
          <w:bCs/>
          <w:color w:val="000000"/>
          <w:sz w:val="24"/>
          <w:lang w:val="es-ES_tradnl"/>
        </w:rPr>
        <w:t xml:space="preserve">nueve de noviembre de dos mil veintidós, </w:t>
      </w:r>
      <w:r w:rsidRPr="005B3DC5">
        <w:rPr>
          <w:rFonts w:ascii="Palatino Linotype" w:hAnsi="Palatino Linotype" w:cs="Arial"/>
          <w:color w:val="000000"/>
          <w:sz w:val="24"/>
          <w:lang w:val="es-ES_tradnl"/>
        </w:rPr>
        <w:t>rindió su respuesta a la solicitud de información formulada por el particular, adjuntando para tal efecto lo siguiente:</w:t>
      </w:r>
    </w:p>
    <w:p w14:paraId="5E54B774" w14:textId="158F0456" w:rsidR="00A6185A" w:rsidRPr="005B3DC5" w:rsidRDefault="00A6185A" w:rsidP="00A6185A">
      <w:pPr>
        <w:pStyle w:val="Prrafodelista"/>
        <w:numPr>
          <w:ilvl w:val="0"/>
          <w:numId w:val="22"/>
        </w:numPr>
        <w:spacing w:after="240" w:line="360" w:lineRule="auto"/>
        <w:jc w:val="both"/>
        <w:rPr>
          <w:rFonts w:ascii="Palatino Linotype" w:hAnsi="Palatino Linotype" w:cs="Arial"/>
          <w:b/>
          <w:bCs/>
          <w:color w:val="000000"/>
          <w:lang w:val="es-ES_tradnl"/>
        </w:rPr>
      </w:pPr>
      <w:r w:rsidRPr="005B3DC5">
        <w:rPr>
          <w:rFonts w:ascii="Palatino Linotype" w:hAnsi="Palatino Linotype" w:cs="Arial"/>
          <w:b/>
          <w:bCs/>
          <w:color w:val="000000"/>
          <w:lang w:val="es-ES_tradnl"/>
        </w:rPr>
        <w:t xml:space="preserve">“481 DGR.pdf”: </w:t>
      </w:r>
      <w:r w:rsidRPr="005B3DC5">
        <w:rPr>
          <w:rFonts w:ascii="Palatino Linotype" w:hAnsi="Palatino Linotype" w:cs="Arial"/>
          <w:color w:val="000000"/>
          <w:lang w:val="es-ES_tradnl"/>
        </w:rPr>
        <w:t xml:space="preserve">Oficio número </w:t>
      </w:r>
      <w:proofErr w:type="spellStart"/>
      <w:r w:rsidRPr="005B3DC5">
        <w:rPr>
          <w:rFonts w:ascii="Palatino Linotype" w:hAnsi="Palatino Linotype" w:cs="Arial"/>
          <w:b/>
          <w:bCs/>
          <w:color w:val="000000"/>
          <w:lang w:val="es-ES_tradnl"/>
        </w:rPr>
        <w:t>20703001030200L</w:t>
      </w:r>
      <w:proofErr w:type="spellEnd"/>
      <w:r w:rsidRPr="005B3DC5">
        <w:rPr>
          <w:rFonts w:ascii="Palatino Linotype" w:hAnsi="Palatino Linotype" w:cs="Arial"/>
          <w:b/>
          <w:bCs/>
          <w:color w:val="000000"/>
          <w:lang w:val="es-ES_tradnl"/>
        </w:rPr>
        <w:t xml:space="preserve">/361/2022 </w:t>
      </w:r>
      <w:r w:rsidRPr="005B3DC5">
        <w:rPr>
          <w:rFonts w:ascii="Palatino Linotype" w:hAnsi="Palatino Linotype" w:cs="Arial"/>
          <w:color w:val="000000"/>
          <w:lang w:val="es-ES_tradnl"/>
        </w:rPr>
        <w:t xml:space="preserve">signado por el </w:t>
      </w:r>
      <w:r w:rsidR="00891C7A" w:rsidRPr="005B3DC5">
        <w:rPr>
          <w:rFonts w:ascii="Palatino Linotype" w:hAnsi="Palatino Linotype" w:cs="Arial"/>
          <w:color w:val="000000"/>
          <w:lang w:val="es-ES_tradnl"/>
        </w:rPr>
        <w:t>subdirector</w:t>
      </w:r>
      <w:r w:rsidRPr="005B3DC5">
        <w:rPr>
          <w:rFonts w:ascii="Palatino Linotype" w:hAnsi="Palatino Linotype" w:cs="Arial"/>
          <w:color w:val="000000"/>
          <w:lang w:val="es-ES_tradnl"/>
        </w:rPr>
        <w:t xml:space="preserve"> de Normas y Procedimientos y servidor público habilitado de la Dirección General de Recaudación y dirigido al </w:t>
      </w:r>
      <w:proofErr w:type="gramStart"/>
      <w:r w:rsidRPr="005B3DC5">
        <w:rPr>
          <w:rFonts w:ascii="Palatino Linotype" w:hAnsi="Palatino Linotype" w:cs="Arial"/>
          <w:color w:val="000000"/>
          <w:lang w:val="es-ES_tradnl"/>
        </w:rPr>
        <w:t>Jefe</w:t>
      </w:r>
      <w:proofErr w:type="gramEnd"/>
      <w:r w:rsidRPr="005B3DC5">
        <w:rPr>
          <w:rFonts w:ascii="Palatino Linotype" w:hAnsi="Palatino Linotype" w:cs="Arial"/>
          <w:color w:val="000000"/>
          <w:lang w:val="es-ES_tradnl"/>
        </w:rPr>
        <w:t xml:space="preserve"> de la </w:t>
      </w:r>
      <w:proofErr w:type="spellStart"/>
      <w:r w:rsidRPr="005B3DC5">
        <w:rPr>
          <w:rFonts w:ascii="Palatino Linotype" w:hAnsi="Palatino Linotype" w:cs="Arial"/>
          <w:color w:val="000000"/>
          <w:lang w:val="es-ES_tradnl"/>
        </w:rPr>
        <w:t>UIPPE</w:t>
      </w:r>
      <w:proofErr w:type="spellEnd"/>
      <w:r w:rsidRPr="005B3DC5">
        <w:rPr>
          <w:rFonts w:ascii="Palatino Linotype" w:hAnsi="Palatino Linotype" w:cs="Arial"/>
          <w:color w:val="000000"/>
          <w:lang w:val="es-ES_tradnl"/>
        </w:rPr>
        <w:t xml:space="preserve"> y Titular de la Unidad de Transparencia de la Secretaría de Finanzas, de fecha veinticinco de octubre de dos mil veintidós, en lo medular refiere que al información requerida </w:t>
      </w:r>
      <w:r w:rsidRPr="005B3DC5">
        <w:rPr>
          <w:rFonts w:ascii="Palatino Linotype" w:hAnsi="Palatino Linotype" w:cs="Arial"/>
          <w:color w:val="000000"/>
          <w:lang w:val="es-ES_tradnl"/>
        </w:rPr>
        <w:lastRenderedPageBreak/>
        <w:t xml:space="preserve">encuadra como </w:t>
      </w:r>
      <w:r w:rsidR="00CF5787" w:rsidRPr="005B3DC5">
        <w:rPr>
          <w:rFonts w:ascii="Palatino Linotype" w:hAnsi="Palatino Linotype" w:cs="Arial"/>
          <w:color w:val="000000"/>
          <w:lang w:val="es-ES_tradnl"/>
        </w:rPr>
        <w:t xml:space="preserve">reservada en términos del numeral 140, fracción V de la Ley de Transparencia local. </w:t>
      </w:r>
      <w:r w:rsidRPr="005B3DC5">
        <w:rPr>
          <w:rFonts w:ascii="Palatino Linotype" w:hAnsi="Palatino Linotype" w:cs="Arial"/>
          <w:color w:val="000000"/>
          <w:lang w:val="es-ES_tradnl"/>
        </w:rPr>
        <w:t xml:space="preserve"> </w:t>
      </w:r>
    </w:p>
    <w:p w14:paraId="61032743" w14:textId="4D29D54C" w:rsidR="00A6185A" w:rsidRPr="005B3DC5" w:rsidRDefault="00A6185A" w:rsidP="00A6185A">
      <w:pPr>
        <w:pStyle w:val="Prrafodelista"/>
        <w:numPr>
          <w:ilvl w:val="0"/>
          <w:numId w:val="22"/>
        </w:numPr>
        <w:spacing w:after="240" w:line="360" w:lineRule="auto"/>
        <w:jc w:val="both"/>
        <w:rPr>
          <w:rFonts w:ascii="Palatino Linotype" w:hAnsi="Palatino Linotype" w:cs="Arial"/>
          <w:b/>
          <w:bCs/>
          <w:color w:val="000000"/>
          <w:lang w:val="es-ES_tradnl"/>
        </w:rPr>
      </w:pPr>
      <w:r w:rsidRPr="005B3DC5">
        <w:rPr>
          <w:rFonts w:ascii="Palatino Linotype" w:hAnsi="Palatino Linotype" w:cs="Arial"/>
          <w:b/>
          <w:bCs/>
          <w:color w:val="000000"/>
          <w:lang w:val="es-ES_tradnl"/>
        </w:rPr>
        <w:t>“</w:t>
      </w:r>
      <w:proofErr w:type="spellStart"/>
      <w:r w:rsidRPr="005B3DC5">
        <w:rPr>
          <w:rFonts w:ascii="Palatino Linotype" w:hAnsi="Palatino Linotype" w:cs="Arial"/>
          <w:b/>
          <w:bCs/>
          <w:color w:val="000000"/>
          <w:lang w:val="es-ES_tradnl"/>
        </w:rPr>
        <w:t>UIPPE</w:t>
      </w:r>
      <w:proofErr w:type="spellEnd"/>
      <w:r w:rsidRPr="005B3DC5">
        <w:rPr>
          <w:rFonts w:ascii="Palatino Linotype" w:hAnsi="Palatino Linotype" w:cs="Arial"/>
          <w:b/>
          <w:bCs/>
          <w:color w:val="000000"/>
          <w:lang w:val="es-ES_tradnl"/>
        </w:rPr>
        <w:t xml:space="preserve"> 481.pdf”: </w:t>
      </w:r>
      <w:r w:rsidR="00CF5787" w:rsidRPr="005B3DC5">
        <w:rPr>
          <w:rFonts w:ascii="Palatino Linotype" w:hAnsi="Palatino Linotype" w:cs="Arial"/>
          <w:color w:val="000000"/>
          <w:lang w:val="es-ES_tradnl"/>
        </w:rPr>
        <w:t xml:space="preserve">Oficio número </w:t>
      </w:r>
      <w:proofErr w:type="spellStart"/>
      <w:r w:rsidR="00CF5787" w:rsidRPr="005B3DC5">
        <w:rPr>
          <w:rFonts w:ascii="Palatino Linotype" w:hAnsi="Palatino Linotype" w:cs="Arial"/>
          <w:b/>
          <w:bCs/>
          <w:color w:val="000000"/>
          <w:lang w:val="es-ES_tradnl"/>
        </w:rPr>
        <w:t>20700004S</w:t>
      </w:r>
      <w:proofErr w:type="spellEnd"/>
      <w:r w:rsidR="00CF5787" w:rsidRPr="005B3DC5">
        <w:rPr>
          <w:rFonts w:ascii="Palatino Linotype" w:hAnsi="Palatino Linotype" w:cs="Arial"/>
          <w:b/>
          <w:bCs/>
          <w:color w:val="000000"/>
          <w:lang w:val="es-ES_tradnl"/>
        </w:rPr>
        <w:t xml:space="preserve">/UT-1906/2022 </w:t>
      </w:r>
      <w:r w:rsidR="00CF5787" w:rsidRPr="005B3DC5">
        <w:rPr>
          <w:rFonts w:ascii="Palatino Linotype" w:hAnsi="Palatino Linotype" w:cs="Arial"/>
          <w:color w:val="000000"/>
          <w:lang w:val="es-ES_tradnl"/>
        </w:rPr>
        <w:t xml:space="preserve">signado por el </w:t>
      </w:r>
      <w:r w:rsidR="001F4025" w:rsidRPr="005B3DC5">
        <w:rPr>
          <w:rFonts w:ascii="Palatino Linotype" w:hAnsi="Palatino Linotype" w:cs="Arial"/>
          <w:color w:val="000000"/>
          <w:lang w:val="es-ES_tradnl"/>
        </w:rPr>
        <w:t>jefe</w:t>
      </w:r>
      <w:r w:rsidR="00CF5787" w:rsidRPr="005B3DC5">
        <w:rPr>
          <w:rFonts w:ascii="Palatino Linotype" w:hAnsi="Palatino Linotype" w:cs="Arial"/>
          <w:color w:val="000000"/>
          <w:lang w:val="es-ES_tradnl"/>
        </w:rPr>
        <w:t xml:space="preserve"> de la </w:t>
      </w:r>
      <w:proofErr w:type="spellStart"/>
      <w:r w:rsidR="00CF5787" w:rsidRPr="005B3DC5">
        <w:rPr>
          <w:rFonts w:ascii="Palatino Linotype" w:hAnsi="Palatino Linotype" w:cs="Arial"/>
          <w:color w:val="000000"/>
          <w:lang w:val="es-ES_tradnl"/>
        </w:rPr>
        <w:t>UIPPE</w:t>
      </w:r>
      <w:proofErr w:type="spellEnd"/>
      <w:r w:rsidR="00CF5787" w:rsidRPr="005B3DC5">
        <w:rPr>
          <w:rFonts w:ascii="Palatino Linotype" w:hAnsi="Palatino Linotype" w:cs="Arial"/>
          <w:color w:val="000000"/>
          <w:lang w:val="es-ES_tradnl"/>
        </w:rPr>
        <w:t xml:space="preserve"> y Titular de la Unidad de Transparencia de la Secretaría de Finanzas y dirigido al solicitante, de fecha veintisiete de octubre de dos mil veintidós, en lo medular refiere adjuntar oficio emitido por el servidor público habilitado adscrito a la Dirección General de Recaudación. </w:t>
      </w:r>
    </w:p>
    <w:p w14:paraId="32551952" w14:textId="2A30FFDD" w:rsidR="00A6185A" w:rsidRPr="005B3DC5" w:rsidRDefault="00A6185A" w:rsidP="00A6185A">
      <w:pPr>
        <w:spacing w:after="240" w:line="360" w:lineRule="auto"/>
        <w:jc w:val="both"/>
        <w:rPr>
          <w:rFonts w:ascii="Palatino Linotype" w:hAnsi="Palatino Linotype" w:cs="Arial"/>
          <w:color w:val="000000"/>
          <w:sz w:val="24"/>
          <w:lang w:val="es-ES_tradnl"/>
        </w:rPr>
      </w:pPr>
    </w:p>
    <w:p w14:paraId="34D49C66" w14:textId="2C3DAE6B" w:rsidR="00CF5787" w:rsidRPr="005B3DC5" w:rsidRDefault="00CF5787" w:rsidP="00A6185A">
      <w:pPr>
        <w:spacing w:after="240" w:line="360" w:lineRule="auto"/>
        <w:jc w:val="both"/>
        <w:rPr>
          <w:rFonts w:ascii="Palatino Linotype" w:hAnsi="Palatino Linotype" w:cs="Arial"/>
          <w:color w:val="000000"/>
          <w:sz w:val="24"/>
          <w:lang w:val="es-ES_tradnl"/>
        </w:rPr>
      </w:pPr>
      <w:r w:rsidRPr="005B3DC5">
        <w:rPr>
          <w:rFonts w:ascii="Palatino Linotype" w:hAnsi="Palatino Linotype" w:cs="Arial"/>
          <w:color w:val="000000"/>
          <w:sz w:val="24"/>
          <w:lang w:val="es-ES_tradnl"/>
        </w:rPr>
        <w:t xml:space="preserve">Inconforme con la respuesta rendida por </w:t>
      </w:r>
      <w:r w:rsidRPr="005B3DC5">
        <w:rPr>
          <w:rFonts w:ascii="Palatino Linotype" w:hAnsi="Palatino Linotype" w:cs="Arial"/>
          <w:b/>
          <w:bCs/>
          <w:color w:val="000000"/>
          <w:sz w:val="24"/>
          <w:lang w:val="es-ES_tradnl"/>
        </w:rPr>
        <w:t xml:space="preserve">El Sujeto Obligado, </w:t>
      </w:r>
      <w:r w:rsidR="00E71E1C" w:rsidRPr="005B3DC5">
        <w:rPr>
          <w:rFonts w:ascii="Palatino Linotype" w:hAnsi="Palatino Linotype" w:cs="Arial"/>
          <w:b/>
          <w:bCs/>
          <w:color w:val="000000"/>
          <w:sz w:val="24"/>
          <w:lang w:val="es-ES_tradnl"/>
        </w:rPr>
        <w:t xml:space="preserve">El Recurrente </w:t>
      </w:r>
      <w:r w:rsidR="00E71E1C" w:rsidRPr="005B3DC5">
        <w:rPr>
          <w:rFonts w:ascii="Palatino Linotype" w:hAnsi="Palatino Linotype" w:cs="Arial"/>
          <w:color w:val="000000"/>
          <w:sz w:val="24"/>
          <w:lang w:val="es-ES_tradnl"/>
        </w:rPr>
        <w:t>interpuso recurso de revisión en fecha nueve de noviembre, admitiéndose el catorce de noviembre, ambos de dos mil veintidós. Señalando como razones o motivos de inconformidad:</w:t>
      </w:r>
    </w:p>
    <w:p w14:paraId="555905AE" w14:textId="3552E3CA" w:rsidR="00E71E1C" w:rsidRPr="005B3DC5" w:rsidRDefault="00E71E1C" w:rsidP="00E71E1C">
      <w:pPr>
        <w:pStyle w:val="Citas"/>
        <w:rPr>
          <w:b/>
          <w:bCs/>
        </w:rPr>
      </w:pPr>
      <w:r w:rsidRPr="005B3DC5">
        <w:t xml:space="preserve">“Se interpone recurso de revisión toda vez que, la entrega de la información no corresponde con lo solicitado, asimismo, de los argumentos vertidos en dicha respuesta lo único que convalida es la negativa de entregar la información requerida la cual obra en sus archivos tanto físicos como digitales. No pasa desapercibido que la solicitud </w:t>
      </w:r>
      <w:proofErr w:type="spellStart"/>
      <w:r w:rsidRPr="005B3DC5">
        <w:t>esta</w:t>
      </w:r>
      <w:proofErr w:type="spellEnd"/>
      <w:r w:rsidRPr="005B3DC5">
        <w:t xml:space="preserve"> dirigida a la Delegación Fiscal </w:t>
      </w:r>
      <w:proofErr w:type="spellStart"/>
      <w:r w:rsidRPr="005B3DC5">
        <w:t>Nezahualcoyotl</w:t>
      </w:r>
      <w:proofErr w:type="spellEnd"/>
      <w:r w:rsidRPr="005B3DC5">
        <w:t xml:space="preserve"> cuya multa se encuentra controlada para su cobro tal y como se observa en el documento adjunto a la solicitud, esto para los efectos conducentes ya que dicha unidad administrativa debió emitir al menos un pronunciamiento debidamente fundado y motivado. No se omite señalar que, la información si es posible entregarla conforme al requerimiento que nos ocupa y para ello se adjuntan tres documentos que amparan tal afirmación” </w:t>
      </w:r>
      <w:r w:rsidRPr="005B3DC5">
        <w:rPr>
          <w:b/>
          <w:bCs/>
        </w:rPr>
        <w:t>(Sic)</w:t>
      </w:r>
    </w:p>
    <w:p w14:paraId="47F97ED8" w14:textId="1EC743EC" w:rsidR="00E71E1C" w:rsidRPr="005B3DC5" w:rsidRDefault="00E71E1C" w:rsidP="00E71E1C">
      <w:pPr>
        <w:pStyle w:val="Citas"/>
        <w:ind w:left="0"/>
        <w:rPr>
          <w:i w:val="0"/>
          <w:iCs/>
          <w:sz w:val="24"/>
          <w:szCs w:val="24"/>
        </w:rPr>
      </w:pPr>
      <w:r w:rsidRPr="005B3DC5">
        <w:rPr>
          <w:i w:val="0"/>
          <w:iCs/>
          <w:sz w:val="24"/>
          <w:szCs w:val="24"/>
        </w:rPr>
        <w:lastRenderedPageBreak/>
        <w:t>Adjuntando para tal efecto lo siguiente:</w:t>
      </w:r>
    </w:p>
    <w:p w14:paraId="5D85753F" w14:textId="4C5A1E2F" w:rsidR="00E71E1C" w:rsidRPr="005B3DC5" w:rsidRDefault="00E71E1C" w:rsidP="00E71E1C">
      <w:pPr>
        <w:pStyle w:val="Citas"/>
        <w:numPr>
          <w:ilvl w:val="0"/>
          <w:numId w:val="23"/>
        </w:numPr>
        <w:rPr>
          <w:b/>
          <w:bCs/>
          <w:i w:val="0"/>
          <w:iCs/>
          <w:sz w:val="24"/>
          <w:szCs w:val="24"/>
          <w:lang w:val="es-ES_tradnl"/>
        </w:rPr>
      </w:pPr>
      <w:r w:rsidRPr="005B3DC5">
        <w:rPr>
          <w:b/>
          <w:bCs/>
          <w:i w:val="0"/>
          <w:iCs/>
          <w:sz w:val="24"/>
          <w:szCs w:val="24"/>
        </w:rPr>
        <w:t xml:space="preserve">“Medida de Apremio MULTA 03638-2021.pdf”: </w:t>
      </w:r>
      <w:r w:rsidRPr="005B3DC5">
        <w:rPr>
          <w:i w:val="0"/>
          <w:iCs/>
          <w:sz w:val="24"/>
          <w:szCs w:val="24"/>
        </w:rPr>
        <w:t>Compila lo siguiente:</w:t>
      </w:r>
    </w:p>
    <w:p w14:paraId="3844C96A" w14:textId="2CD8D678" w:rsidR="00E71E1C" w:rsidRPr="005B3DC5" w:rsidRDefault="00E71E1C" w:rsidP="00E71E1C">
      <w:pPr>
        <w:pStyle w:val="Citas"/>
        <w:numPr>
          <w:ilvl w:val="0"/>
          <w:numId w:val="24"/>
        </w:numPr>
        <w:rPr>
          <w:b/>
          <w:bCs/>
          <w:i w:val="0"/>
          <w:iCs/>
          <w:sz w:val="24"/>
          <w:szCs w:val="24"/>
          <w:lang w:val="es-ES_tradnl"/>
        </w:rPr>
      </w:pPr>
      <w:r w:rsidRPr="005B3DC5">
        <w:rPr>
          <w:i w:val="0"/>
          <w:iCs/>
          <w:sz w:val="24"/>
          <w:szCs w:val="24"/>
        </w:rPr>
        <w:t xml:space="preserve">Acuerdo relativo al recurso de revisión </w:t>
      </w:r>
      <w:r w:rsidRPr="005B3DC5">
        <w:rPr>
          <w:b/>
          <w:bCs/>
          <w:i w:val="0"/>
          <w:iCs/>
          <w:sz w:val="24"/>
          <w:szCs w:val="24"/>
        </w:rPr>
        <w:t>03638/</w:t>
      </w:r>
      <w:proofErr w:type="spellStart"/>
      <w:r w:rsidRPr="005B3DC5">
        <w:rPr>
          <w:b/>
          <w:bCs/>
          <w:i w:val="0"/>
          <w:iCs/>
          <w:sz w:val="24"/>
          <w:szCs w:val="24"/>
        </w:rPr>
        <w:t>INFOEM</w:t>
      </w:r>
      <w:proofErr w:type="spellEnd"/>
      <w:r w:rsidRPr="005B3DC5">
        <w:rPr>
          <w:b/>
          <w:bCs/>
          <w:i w:val="0"/>
          <w:iCs/>
          <w:sz w:val="24"/>
          <w:szCs w:val="24"/>
        </w:rPr>
        <w:t>/IP/</w:t>
      </w:r>
      <w:proofErr w:type="spellStart"/>
      <w:r w:rsidRPr="005B3DC5">
        <w:rPr>
          <w:b/>
          <w:bCs/>
          <w:i w:val="0"/>
          <w:iCs/>
          <w:sz w:val="24"/>
          <w:szCs w:val="24"/>
        </w:rPr>
        <w:t>RR</w:t>
      </w:r>
      <w:proofErr w:type="spellEnd"/>
      <w:r w:rsidRPr="005B3DC5">
        <w:rPr>
          <w:b/>
          <w:bCs/>
          <w:i w:val="0"/>
          <w:iCs/>
          <w:sz w:val="24"/>
          <w:szCs w:val="24"/>
        </w:rPr>
        <w:t xml:space="preserve">/2021 </w:t>
      </w:r>
      <w:r w:rsidRPr="005B3DC5">
        <w:rPr>
          <w:i w:val="0"/>
          <w:iCs/>
          <w:sz w:val="24"/>
          <w:szCs w:val="24"/>
        </w:rPr>
        <w:t xml:space="preserve">signado por el Titular del Órgano Interno de Control y Vigilancia del Instituto de Transparencia y Acceso a la Información Pública y Protección de Datos Personales del Estado de México y Municipios, cuyo contenido fue descrito en párrafos precedentes. </w:t>
      </w:r>
    </w:p>
    <w:p w14:paraId="15A889D8" w14:textId="439FF7EE" w:rsidR="00E71E1C" w:rsidRPr="005B3DC5" w:rsidRDefault="00E71E1C" w:rsidP="00E71E1C">
      <w:pPr>
        <w:pStyle w:val="Citas"/>
        <w:numPr>
          <w:ilvl w:val="0"/>
          <w:numId w:val="24"/>
        </w:numPr>
        <w:rPr>
          <w:b/>
          <w:bCs/>
          <w:i w:val="0"/>
          <w:iCs/>
          <w:sz w:val="24"/>
          <w:szCs w:val="24"/>
          <w:lang w:val="es-ES_tradnl"/>
        </w:rPr>
      </w:pPr>
      <w:r w:rsidRPr="005B3DC5">
        <w:rPr>
          <w:i w:val="0"/>
          <w:iCs/>
          <w:sz w:val="24"/>
          <w:szCs w:val="24"/>
        </w:rPr>
        <w:t xml:space="preserve">Oficio número </w:t>
      </w:r>
      <w:proofErr w:type="spellStart"/>
      <w:r w:rsidRPr="005B3DC5">
        <w:rPr>
          <w:b/>
          <w:bCs/>
          <w:i w:val="0"/>
          <w:iCs/>
          <w:sz w:val="24"/>
          <w:szCs w:val="24"/>
        </w:rPr>
        <w:t>INFOEM</w:t>
      </w:r>
      <w:proofErr w:type="spellEnd"/>
      <w:r w:rsidRPr="005B3DC5">
        <w:rPr>
          <w:b/>
          <w:bCs/>
          <w:i w:val="0"/>
          <w:iCs/>
          <w:sz w:val="24"/>
          <w:szCs w:val="24"/>
        </w:rPr>
        <w:t>/CI-</w:t>
      </w:r>
      <w:proofErr w:type="spellStart"/>
      <w:r w:rsidRPr="005B3DC5">
        <w:rPr>
          <w:b/>
          <w:bCs/>
          <w:i w:val="0"/>
          <w:iCs/>
          <w:sz w:val="24"/>
          <w:szCs w:val="24"/>
        </w:rPr>
        <w:t>OCV</w:t>
      </w:r>
      <w:proofErr w:type="spellEnd"/>
      <w:r w:rsidRPr="005B3DC5">
        <w:rPr>
          <w:b/>
          <w:bCs/>
          <w:i w:val="0"/>
          <w:iCs/>
          <w:sz w:val="24"/>
          <w:szCs w:val="24"/>
        </w:rPr>
        <w:t xml:space="preserve">/0987/2022 </w:t>
      </w:r>
      <w:r w:rsidRPr="005B3DC5">
        <w:rPr>
          <w:i w:val="0"/>
          <w:iCs/>
          <w:sz w:val="24"/>
          <w:szCs w:val="24"/>
        </w:rPr>
        <w:t xml:space="preserve">signado por el Contralor Interno y Titular del Órgano de Control y Vigilancia del </w:t>
      </w:r>
      <w:proofErr w:type="spellStart"/>
      <w:r w:rsidRPr="005B3DC5">
        <w:rPr>
          <w:i w:val="0"/>
          <w:iCs/>
          <w:sz w:val="24"/>
          <w:szCs w:val="24"/>
        </w:rPr>
        <w:t>INFOEM</w:t>
      </w:r>
      <w:proofErr w:type="spellEnd"/>
      <w:r w:rsidRPr="005B3DC5">
        <w:rPr>
          <w:i w:val="0"/>
          <w:iCs/>
          <w:sz w:val="24"/>
          <w:szCs w:val="24"/>
        </w:rPr>
        <w:t xml:space="preserve"> y dirigido al Titular de la Unidad de Transparencia del Ayuntamiento de Chicoloapan, de fecha catorce de junio de dos mil veintidós, en lo medular se le comunica la imposición de una multa, misma que deberá de ser pagada ante las receptorías de rentas de la Secretaría de Finanzas del Estado de México, de lo contrario se le apercibe respecto del inicio del procedimiento administrativo de ejecución. </w:t>
      </w:r>
    </w:p>
    <w:p w14:paraId="59105D14" w14:textId="2D525939" w:rsidR="00E71E1C" w:rsidRPr="005B3DC5" w:rsidRDefault="00E71E1C" w:rsidP="00E71E1C">
      <w:pPr>
        <w:pStyle w:val="Citas"/>
        <w:numPr>
          <w:ilvl w:val="0"/>
          <w:numId w:val="23"/>
        </w:numPr>
        <w:rPr>
          <w:b/>
          <w:bCs/>
          <w:i w:val="0"/>
          <w:iCs/>
          <w:sz w:val="24"/>
          <w:szCs w:val="24"/>
          <w:lang w:val="es-ES_tradnl"/>
        </w:rPr>
      </w:pPr>
      <w:r w:rsidRPr="005B3DC5">
        <w:rPr>
          <w:b/>
          <w:bCs/>
          <w:i w:val="0"/>
          <w:iCs/>
          <w:sz w:val="24"/>
          <w:szCs w:val="24"/>
        </w:rPr>
        <w:t>“429 DG Recaudación.pdf”:</w:t>
      </w:r>
      <w:r w:rsidR="00E75CF5" w:rsidRPr="005B3DC5">
        <w:rPr>
          <w:b/>
          <w:bCs/>
          <w:i w:val="0"/>
          <w:iCs/>
          <w:sz w:val="24"/>
          <w:szCs w:val="24"/>
        </w:rPr>
        <w:t xml:space="preserve"> </w:t>
      </w:r>
      <w:r w:rsidR="00E75CF5" w:rsidRPr="005B3DC5">
        <w:rPr>
          <w:i w:val="0"/>
          <w:iCs/>
          <w:sz w:val="24"/>
          <w:szCs w:val="24"/>
        </w:rPr>
        <w:t xml:space="preserve">Oficio número </w:t>
      </w:r>
      <w:proofErr w:type="spellStart"/>
      <w:r w:rsidR="00E75CF5" w:rsidRPr="005B3DC5">
        <w:rPr>
          <w:b/>
          <w:bCs/>
          <w:i w:val="0"/>
          <w:iCs/>
          <w:sz w:val="24"/>
          <w:szCs w:val="24"/>
        </w:rPr>
        <w:t>20703001030200L</w:t>
      </w:r>
      <w:proofErr w:type="spellEnd"/>
      <w:r w:rsidR="00E75CF5" w:rsidRPr="005B3DC5">
        <w:rPr>
          <w:b/>
          <w:bCs/>
          <w:i w:val="0"/>
          <w:iCs/>
          <w:sz w:val="24"/>
          <w:szCs w:val="24"/>
        </w:rPr>
        <w:t xml:space="preserve">/308/2022 </w:t>
      </w:r>
      <w:r w:rsidR="00E75CF5" w:rsidRPr="005B3DC5">
        <w:rPr>
          <w:i w:val="0"/>
          <w:iCs/>
          <w:sz w:val="24"/>
          <w:szCs w:val="24"/>
        </w:rPr>
        <w:t xml:space="preserve">remitido mediante acuse de la solicitud, cuyo contenido fue descrito anteriormente. </w:t>
      </w:r>
    </w:p>
    <w:p w14:paraId="3869CF87" w14:textId="163EEE64" w:rsidR="00E71E1C" w:rsidRPr="005B3DC5" w:rsidRDefault="00E71E1C" w:rsidP="00E71E1C">
      <w:pPr>
        <w:pStyle w:val="Citas"/>
        <w:numPr>
          <w:ilvl w:val="0"/>
          <w:numId w:val="23"/>
        </w:numPr>
        <w:rPr>
          <w:b/>
          <w:bCs/>
          <w:i w:val="0"/>
          <w:iCs/>
          <w:sz w:val="24"/>
          <w:szCs w:val="24"/>
          <w:lang w:val="es-ES_tradnl"/>
        </w:rPr>
      </w:pPr>
      <w:r w:rsidRPr="005B3DC5">
        <w:rPr>
          <w:b/>
          <w:bCs/>
          <w:i w:val="0"/>
          <w:iCs/>
          <w:sz w:val="24"/>
          <w:szCs w:val="24"/>
        </w:rPr>
        <w:t xml:space="preserve">“Acuse Multa </w:t>
      </w:r>
      <w:proofErr w:type="spellStart"/>
      <w:r w:rsidRPr="005B3DC5">
        <w:rPr>
          <w:b/>
          <w:bCs/>
          <w:i w:val="0"/>
          <w:iCs/>
          <w:sz w:val="24"/>
          <w:szCs w:val="24"/>
        </w:rPr>
        <w:t>RR</w:t>
      </w:r>
      <w:proofErr w:type="spellEnd"/>
      <w:r w:rsidRPr="005B3DC5">
        <w:rPr>
          <w:b/>
          <w:bCs/>
          <w:i w:val="0"/>
          <w:iCs/>
          <w:sz w:val="24"/>
          <w:szCs w:val="24"/>
        </w:rPr>
        <w:t xml:space="preserve"> 3638-2021.pdf”: </w:t>
      </w:r>
      <w:r w:rsidR="00E75CF5" w:rsidRPr="005B3DC5">
        <w:rPr>
          <w:i w:val="0"/>
          <w:iCs/>
          <w:sz w:val="24"/>
          <w:szCs w:val="24"/>
        </w:rPr>
        <w:t xml:space="preserve">Oficio número </w:t>
      </w:r>
      <w:proofErr w:type="spellStart"/>
      <w:r w:rsidR="00E75CF5" w:rsidRPr="005B3DC5">
        <w:rPr>
          <w:b/>
          <w:bCs/>
          <w:i w:val="0"/>
          <w:iCs/>
          <w:sz w:val="24"/>
          <w:szCs w:val="24"/>
        </w:rPr>
        <w:t>INFOEM</w:t>
      </w:r>
      <w:proofErr w:type="spellEnd"/>
      <w:r w:rsidR="00E75CF5" w:rsidRPr="005B3DC5">
        <w:rPr>
          <w:b/>
          <w:bCs/>
          <w:i w:val="0"/>
          <w:iCs/>
          <w:sz w:val="24"/>
          <w:szCs w:val="24"/>
        </w:rPr>
        <w:t>/CI-</w:t>
      </w:r>
      <w:proofErr w:type="spellStart"/>
      <w:r w:rsidR="00E75CF5" w:rsidRPr="005B3DC5">
        <w:rPr>
          <w:b/>
          <w:bCs/>
          <w:i w:val="0"/>
          <w:iCs/>
          <w:sz w:val="24"/>
          <w:szCs w:val="24"/>
        </w:rPr>
        <w:t>OCV</w:t>
      </w:r>
      <w:proofErr w:type="spellEnd"/>
      <w:r w:rsidR="00E75CF5" w:rsidRPr="005B3DC5">
        <w:rPr>
          <w:b/>
          <w:bCs/>
          <w:i w:val="0"/>
          <w:iCs/>
          <w:sz w:val="24"/>
          <w:szCs w:val="24"/>
        </w:rPr>
        <w:t xml:space="preserve">/0987/2022 </w:t>
      </w:r>
      <w:r w:rsidR="00E75CF5" w:rsidRPr="005B3DC5">
        <w:rPr>
          <w:i w:val="0"/>
          <w:iCs/>
          <w:sz w:val="24"/>
          <w:szCs w:val="24"/>
        </w:rPr>
        <w:t xml:space="preserve">cuyo contenido fue descrito con anterioridad. </w:t>
      </w:r>
    </w:p>
    <w:p w14:paraId="089D1ECA" w14:textId="074C2F8C" w:rsidR="00BB739A" w:rsidRPr="005B3DC5" w:rsidRDefault="00AE33FE" w:rsidP="00271EED">
      <w:pPr>
        <w:pStyle w:val="Default"/>
        <w:spacing w:before="240" w:after="160" w:line="360" w:lineRule="auto"/>
        <w:jc w:val="both"/>
        <w:rPr>
          <w:rFonts w:ascii="Palatino Linotype" w:hAnsi="Palatino Linotype"/>
          <w:noProof/>
          <w:lang w:eastAsia="es-MX"/>
        </w:rPr>
      </w:pPr>
      <w:r w:rsidRPr="005B3DC5">
        <w:rPr>
          <w:rFonts w:ascii="Palatino Linotype" w:hAnsi="Palatino Linotype"/>
          <w:noProof/>
          <w:lang w:eastAsia="es-MX"/>
        </w:rPr>
        <w:lastRenderedPageBreak/>
        <w:t xml:space="preserve">Luego entonces, de una interpretación literal y gramatical a los motivos de inconformidad esgrimidos por el particular es posible advertir que se encuentran </w:t>
      </w:r>
      <w:r w:rsidR="00BB739A" w:rsidRPr="005B3DC5">
        <w:rPr>
          <w:rFonts w:ascii="Palatino Linotype" w:hAnsi="Palatino Linotype"/>
          <w:noProof/>
          <w:lang w:eastAsia="es-MX"/>
        </w:rPr>
        <w:t xml:space="preserve">encauzados </w:t>
      </w:r>
      <w:r w:rsidR="00292885" w:rsidRPr="005B3DC5">
        <w:rPr>
          <w:rFonts w:ascii="Palatino Linotype" w:hAnsi="Palatino Linotype"/>
          <w:noProof/>
          <w:lang w:eastAsia="es-MX"/>
        </w:rPr>
        <w:t xml:space="preserve">a denotar </w:t>
      </w:r>
      <w:r w:rsidRPr="005B3DC5">
        <w:rPr>
          <w:rFonts w:ascii="Palatino Linotype" w:hAnsi="Palatino Linotype"/>
          <w:noProof/>
          <w:lang w:eastAsia="es-MX"/>
        </w:rPr>
        <w:t xml:space="preserve">la actualización </w:t>
      </w:r>
      <w:r w:rsidR="00BB739A" w:rsidRPr="005B3DC5">
        <w:rPr>
          <w:rFonts w:ascii="Palatino Linotype" w:hAnsi="Palatino Linotype"/>
          <w:noProof/>
          <w:lang w:eastAsia="es-MX"/>
        </w:rPr>
        <w:t>de la</w:t>
      </w:r>
      <w:r w:rsidRPr="005B3DC5">
        <w:rPr>
          <w:rFonts w:ascii="Palatino Linotype" w:hAnsi="Palatino Linotype"/>
          <w:noProof/>
          <w:lang w:eastAsia="es-MX"/>
        </w:rPr>
        <w:t xml:space="preserve"> causal de procedencia inmersa</w:t>
      </w:r>
      <w:r w:rsidR="00BB739A" w:rsidRPr="005B3DC5">
        <w:rPr>
          <w:rFonts w:ascii="Palatino Linotype" w:hAnsi="Palatino Linotype"/>
          <w:noProof/>
          <w:lang w:eastAsia="es-MX"/>
        </w:rPr>
        <w:t xml:space="preserve"> en el numeral 179, fracción I de la Ley de Transparencia y Acceso a la Información Pública del Estado de México y Municipios, porción normativa que dispone a la literalidad lo siguiente: </w:t>
      </w:r>
    </w:p>
    <w:p w14:paraId="18CDD059" w14:textId="468090E5" w:rsidR="00292885" w:rsidRPr="005B3DC5" w:rsidRDefault="00BB739A" w:rsidP="00292885">
      <w:pPr>
        <w:pStyle w:val="Citas"/>
      </w:pPr>
      <w:r w:rsidRPr="005B3DC5">
        <w:t xml:space="preserve"> </w:t>
      </w:r>
      <w:r w:rsidR="00292885" w:rsidRPr="005B3DC5">
        <w:t xml:space="preserve">“Artículo 179. El recurso de revisión es un medio de protección que la Ley otorga a los particulares, para hacer valer su derecho de acceso a la información pública, y procederá en contra de las siguientes causas: </w:t>
      </w:r>
    </w:p>
    <w:p w14:paraId="6EB1D9C3" w14:textId="71CE2F42" w:rsidR="00292885" w:rsidRPr="005B3DC5" w:rsidRDefault="00BB739A" w:rsidP="00292885">
      <w:pPr>
        <w:pStyle w:val="Citas"/>
        <w:rPr>
          <w:u w:val="single"/>
        </w:rPr>
      </w:pPr>
      <w:r w:rsidRPr="005B3DC5">
        <w:rPr>
          <w:u w:val="single"/>
        </w:rPr>
        <w:t>(…)</w:t>
      </w:r>
    </w:p>
    <w:p w14:paraId="1AE07760" w14:textId="77777777" w:rsidR="00E75CF5" w:rsidRPr="005B3DC5" w:rsidRDefault="00E75CF5" w:rsidP="00292885">
      <w:pPr>
        <w:pStyle w:val="Citas"/>
      </w:pPr>
      <w:r w:rsidRPr="005B3DC5">
        <w:t xml:space="preserve">I. La negativa a la información solicitada; </w:t>
      </w:r>
    </w:p>
    <w:p w14:paraId="61B1B0F6" w14:textId="3B2BD03D" w:rsidR="00292885" w:rsidRPr="005B3DC5" w:rsidRDefault="00292885" w:rsidP="00292885">
      <w:pPr>
        <w:pStyle w:val="Citas"/>
        <w:rPr>
          <w:b/>
        </w:rPr>
      </w:pPr>
      <w:r w:rsidRPr="005B3DC5">
        <w:t xml:space="preserve">(…)” </w:t>
      </w:r>
      <w:r w:rsidRPr="005B3DC5">
        <w:rPr>
          <w:b/>
        </w:rPr>
        <w:t xml:space="preserve">[Sic] </w:t>
      </w:r>
    </w:p>
    <w:p w14:paraId="65B619DF" w14:textId="77777777" w:rsidR="00947A9B" w:rsidRPr="005B3DC5" w:rsidRDefault="00947A9B" w:rsidP="00271EED">
      <w:pPr>
        <w:pStyle w:val="Default"/>
        <w:spacing w:before="240" w:after="160" w:line="360" w:lineRule="auto"/>
        <w:jc w:val="both"/>
        <w:rPr>
          <w:rFonts w:ascii="Palatino Linotype" w:hAnsi="Palatino Linotype"/>
          <w:noProof/>
          <w:lang w:eastAsia="es-MX"/>
        </w:rPr>
      </w:pPr>
    </w:p>
    <w:p w14:paraId="11752B37" w14:textId="72FC99B4" w:rsidR="00E75CF5" w:rsidRPr="005B3DC5" w:rsidRDefault="007835B9" w:rsidP="00271EED">
      <w:pPr>
        <w:pStyle w:val="Default"/>
        <w:spacing w:before="240" w:after="160" w:line="360" w:lineRule="auto"/>
        <w:jc w:val="both"/>
        <w:rPr>
          <w:rFonts w:ascii="Palatino Linotype" w:hAnsi="Palatino Linotype"/>
          <w:iCs/>
        </w:rPr>
      </w:pPr>
      <w:r w:rsidRPr="005B3DC5">
        <w:rPr>
          <w:rFonts w:ascii="Palatino Linotype" w:hAnsi="Palatino Linotype"/>
          <w:iCs/>
        </w:rPr>
        <w:t xml:space="preserve">Por otra parte, como fue mencionado en el antecedente quinto, </w:t>
      </w:r>
      <w:r w:rsidRPr="005B3DC5">
        <w:rPr>
          <w:rFonts w:ascii="Palatino Linotype" w:hAnsi="Palatino Linotype"/>
          <w:b/>
          <w:bCs/>
          <w:iCs/>
        </w:rPr>
        <w:t>El Sujeto Obligado</w:t>
      </w:r>
      <w:r w:rsidR="00E75CF5" w:rsidRPr="005B3DC5">
        <w:rPr>
          <w:rFonts w:ascii="Palatino Linotype" w:hAnsi="Palatino Linotype"/>
          <w:b/>
          <w:bCs/>
          <w:iCs/>
        </w:rPr>
        <w:t xml:space="preserve"> </w:t>
      </w:r>
      <w:r w:rsidR="00E75CF5" w:rsidRPr="005B3DC5">
        <w:rPr>
          <w:rFonts w:ascii="Palatino Linotype" w:hAnsi="Palatino Linotype"/>
          <w:iCs/>
        </w:rPr>
        <w:t>rindió su informe justificado en los siguientes términos:</w:t>
      </w:r>
    </w:p>
    <w:p w14:paraId="5FA19449" w14:textId="614DA615" w:rsidR="00E75CF5" w:rsidRPr="005B3DC5" w:rsidRDefault="00E75CF5" w:rsidP="00E75CF5">
      <w:pPr>
        <w:pStyle w:val="Default"/>
        <w:numPr>
          <w:ilvl w:val="0"/>
          <w:numId w:val="25"/>
        </w:numPr>
        <w:spacing w:before="240" w:after="160" w:line="360" w:lineRule="auto"/>
        <w:jc w:val="both"/>
        <w:rPr>
          <w:rFonts w:ascii="Palatino Linotype" w:hAnsi="Palatino Linotype"/>
          <w:iCs/>
        </w:rPr>
      </w:pPr>
      <w:r w:rsidRPr="005B3DC5">
        <w:rPr>
          <w:rFonts w:ascii="Palatino Linotype" w:hAnsi="Palatino Linotype"/>
          <w:iCs/>
        </w:rPr>
        <w:t>“</w:t>
      </w:r>
      <w:r w:rsidR="008466EC" w:rsidRPr="005B3DC5">
        <w:rPr>
          <w:rFonts w:ascii="Palatino Linotype" w:hAnsi="Palatino Linotype"/>
          <w:b/>
          <w:bCs/>
          <w:iCs/>
        </w:rPr>
        <w:t xml:space="preserve">Informe Justificado </w:t>
      </w:r>
      <w:proofErr w:type="spellStart"/>
      <w:r w:rsidR="008466EC" w:rsidRPr="005B3DC5">
        <w:rPr>
          <w:rFonts w:ascii="Palatino Linotype" w:hAnsi="Palatino Linotype"/>
          <w:b/>
          <w:bCs/>
          <w:iCs/>
        </w:rPr>
        <w:t>RR</w:t>
      </w:r>
      <w:proofErr w:type="spellEnd"/>
      <w:r w:rsidR="008466EC" w:rsidRPr="005B3DC5">
        <w:rPr>
          <w:rFonts w:ascii="Palatino Linotype" w:hAnsi="Palatino Linotype"/>
          <w:b/>
          <w:bCs/>
          <w:iCs/>
        </w:rPr>
        <w:t xml:space="preserve"> 16355-2022.pdf”: </w:t>
      </w:r>
      <w:r w:rsidR="008466EC" w:rsidRPr="005B3DC5">
        <w:rPr>
          <w:rFonts w:ascii="Palatino Linotype" w:hAnsi="Palatino Linotype"/>
          <w:iCs/>
        </w:rPr>
        <w:t>Informe justificado signado por el Titular de la Unidad de Transparencia de la Secretaría de Finanzas y dirigido al Comisionado Ponente, de fecha veintitrés de noviembre de dos mil veintidós, en síntesis expone diversos hechos y antecedentes, asimismo, expone diversas premisas argumentativas encauzadas a sustentar que la información requerida se encuentra vinculada con procedimiento</w:t>
      </w:r>
      <w:r w:rsidR="00206604" w:rsidRPr="005B3DC5">
        <w:rPr>
          <w:rFonts w:ascii="Palatino Linotype" w:hAnsi="Palatino Linotype"/>
          <w:iCs/>
        </w:rPr>
        <w:t>s</w:t>
      </w:r>
      <w:r w:rsidR="008466EC" w:rsidRPr="005B3DC5">
        <w:rPr>
          <w:rFonts w:ascii="Palatino Linotype" w:hAnsi="Palatino Linotype"/>
          <w:iCs/>
        </w:rPr>
        <w:t xml:space="preserve"> administrativos y jurisdiccionales </w:t>
      </w:r>
      <w:r w:rsidR="008466EC" w:rsidRPr="005B3DC5">
        <w:rPr>
          <w:rFonts w:ascii="Palatino Linotype" w:hAnsi="Palatino Linotype"/>
          <w:iCs/>
        </w:rPr>
        <w:lastRenderedPageBreak/>
        <w:t xml:space="preserve">originados con motivo de actividades de fiscalización, luego entonces, refiere adjuntar Acta de Comité de Transparencia encauzada a sustentar la clasificación de la información. </w:t>
      </w:r>
    </w:p>
    <w:p w14:paraId="6833B212" w14:textId="03009566" w:rsidR="008466EC" w:rsidRPr="005B3DC5" w:rsidRDefault="008466EC" w:rsidP="00E75CF5">
      <w:pPr>
        <w:pStyle w:val="Default"/>
        <w:numPr>
          <w:ilvl w:val="0"/>
          <w:numId w:val="25"/>
        </w:numPr>
        <w:spacing w:before="240" w:after="160" w:line="360" w:lineRule="auto"/>
        <w:jc w:val="both"/>
        <w:rPr>
          <w:rFonts w:ascii="Palatino Linotype" w:hAnsi="Palatino Linotype"/>
          <w:iCs/>
        </w:rPr>
      </w:pPr>
      <w:r w:rsidRPr="005B3DC5">
        <w:rPr>
          <w:rFonts w:ascii="Palatino Linotype" w:hAnsi="Palatino Linotype"/>
          <w:b/>
          <w:bCs/>
          <w:iCs/>
        </w:rPr>
        <w:t>“</w:t>
      </w:r>
      <w:proofErr w:type="spellStart"/>
      <w:r w:rsidRPr="005B3DC5">
        <w:rPr>
          <w:rFonts w:ascii="Palatino Linotype" w:hAnsi="Palatino Linotype"/>
          <w:b/>
          <w:bCs/>
          <w:iCs/>
        </w:rPr>
        <w:t>RR</w:t>
      </w:r>
      <w:proofErr w:type="spellEnd"/>
      <w:r w:rsidRPr="005B3DC5">
        <w:rPr>
          <w:rFonts w:ascii="Palatino Linotype" w:hAnsi="Palatino Linotype"/>
          <w:b/>
          <w:bCs/>
          <w:iCs/>
        </w:rPr>
        <w:t xml:space="preserve"> 16355-2022 DGR.pdf”: </w:t>
      </w:r>
      <w:r w:rsidR="007F1441" w:rsidRPr="005B3DC5">
        <w:rPr>
          <w:rFonts w:ascii="Palatino Linotype" w:hAnsi="Palatino Linotype"/>
          <w:iCs/>
        </w:rPr>
        <w:t xml:space="preserve">Oficio número </w:t>
      </w:r>
      <w:proofErr w:type="spellStart"/>
      <w:r w:rsidR="007F1441" w:rsidRPr="005B3DC5">
        <w:rPr>
          <w:rFonts w:ascii="Palatino Linotype" w:hAnsi="Palatino Linotype"/>
          <w:b/>
          <w:bCs/>
          <w:iCs/>
        </w:rPr>
        <w:t>20703001030200L</w:t>
      </w:r>
      <w:proofErr w:type="spellEnd"/>
      <w:r w:rsidR="007F1441" w:rsidRPr="005B3DC5">
        <w:rPr>
          <w:rFonts w:ascii="Palatino Linotype" w:hAnsi="Palatino Linotype"/>
          <w:b/>
          <w:bCs/>
          <w:iCs/>
        </w:rPr>
        <w:t xml:space="preserve">/380/2022 </w:t>
      </w:r>
      <w:r w:rsidR="007F1441" w:rsidRPr="005B3DC5">
        <w:rPr>
          <w:rFonts w:ascii="Palatino Linotype" w:hAnsi="Palatino Linotype"/>
          <w:iCs/>
        </w:rPr>
        <w:t xml:space="preserve">signado por el Subdirector de Normas y Procedimientos y dirigido al Jefe de la </w:t>
      </w:r>
      <w:proofErr w:type="spellStart"/>
      <w:r w:rsidR="007F1441" w:rsidRPr="005B3DC5">
        <w:rPr>
          <w:rFonts w:ascii="Palatino Linotype" w:hAnsi="Palatino Linotype"/>
          <w:iCs/>
        </w:rPr>
        <w:t>UIPPE</w:t>
      </w:r>
      <w:proofErr w:type="spellEnd"/>
      <w:r w:rsidR="007F1441" w:rsidRPr="005B3DC5">
        <w:rPr>
          <w:rFonts w:ascii="Palatino Linotype" w:hAnsi="Palatino Linotype"/>
          <w:iCs/>
        </w:rPr>
        <w:t xml:space="preserve"> y Titular de la Unidad de la Secretaría de Finanzas, de fecha catorce de noviembre de dos mil veintidós, en lo medular expone que la información requerida mediante la solicitud de información </w:t>
      </w:r>
      <w:r w:rsidR="007F1441" w:rsidRPr="005B3DC5">
        <w:rPr>
          <w:rFonts w:ascii="Palatino Linotype" w:hAnsi="Palatino Linotype"/>
          <w:b/>
          <w:bCs/>
          <w:iCs/>
        </w:rPr>
        <w:t>00481/</w:t>
      </w:r>
      <w:proofErr w:type="spellStart"/>
      <w:r w:rsidR="007F1441" w:rsidRPr="005B3DC5">
        <w:rPr>
          <w:rFonts w:ascii="Palatino Linotype" w:hAnsi="Palatino Linotype"/>
          <w:b/>
          <w:bCs/>
          <w:iCs/>
        </w:rPr>
        <w:t>SF</w:t>
      </w:r>
      <w:proofErr w:type="spellEnd"/>
      <w:r w:rsidR="007F1441" w:rsidRPr="005B3DC5">
        <w:rPr>
          <w:rFonts w:ascii="Palatino Linotype" w:hAnsi="Palatino Linotype"/>
          <w:b/>
          <w:bCs/>
          <w:iCs/>
        </w:rPr>
        <w:t xml:space="preserve">/IP/2022 </w:t>
      </w:r>
      <w:r w:rsidR="007F1441" w:rsidRPr="005B3DC5">
        <w:rPr>
          <w:rFonts w:ascii="Palatino Linotype" w:hAnsi="Palatino Linotype"/>
          <w:iCs/>
        </w:rPr>
        <w:t xml:space="preserve">es susceptible de actualizar la causal de reserva inmersa en el numeral 140, fracción V de la Ley de Transparencia local, al tratarse de información relacionada con la recaudación de contribuciones. </w:t>
      </w:r>
    </w:p>
    <w:p w14:paraId="343A44C2" w14:textId="558692DD" w:rsidR="008466EC" w:rsidRPr="005B3DC5" w:rsidRDefault="008466EC" w:rsidP="00E75CF5">
      <w:pPr>
        <w:pStyle w:val="Default"/>
        <w:numPr>
          <w:ilvl w:val="0"/>
          <w:numId w:val="25"/>
        </w:numPr>
        <w:spacing w:before="240" w:after="160" w:line="360" w:lineRule="auto"/>
        <w:jc w:val="both"/>
        <w:rPr>
          <w:rFonts w:ascii="Palatino Linotype" w:hAnsi="Palatino Linotype"/>
          <w:iCs/>
        </w:rPr>
      </w:pPr>
      <w:r w:rsidRPr="005B3DC5">
        <w:rPr>
          <w:rFonts w:ascii="Palatino Linotype" w:hAnsi="Palatino Linotype"/>
          <w:b/>
          <w:bCs/>
          <w:iCs/>
        </w:rPr>
        <w:t xml:space="preserve">“CT-2022-0120.pdf”: </w:t>
      </w:r>
      <w:r w:rsidR="005E5834" w:rsidRPr="005B3DC5">
        <w:rPr>
          <w:rFonts w:ascii="Palatino Linotype" w:hAnsi="Palatino Linotype"/>
          <w:iCs/>
        </w:rPr>
        <w:t xml:space="preserve">Acta </w:t>
      </w:r>
      <w:proofErr w:type="spellStart"/>
      <w:r w:rsidR="005E5834" w:rsidRPr="005B3DC5">
        <w:rPr>
          <w:rFonts w:ascii="Palatino Linotype" w:hAnsi="Palatino Linotype"/>
          <w:b/>
          <w:bCs/>
          <w:iCs/>
        </w:rPr>
        <w:t>CT</w:t>
      </w:r>
      <w:proofErr w:type="spellEnd"/>
      <w:r w:rsidR="005E5834" w:rsidRPr="005B3DC5">
        <w:rPr>
          <w:rFonts w:ascii="Palatino Linotype" w:hAnsi="Palatino Linotype"/>
          <w:b/>
          <w:bCs/>
          <w:iCs/>
        </w:rPr>
        <w:t xml:space="preserve">-2022-0120 </w:t>
      </w:r>
      <w:r w:rsidR="005E5834" w:rsidRPr="005B3DC5">
        <w:rPr>
          <w:rFonts w:ascii="Palatino Linotype" w:hAnsi="Palatino Linotype"/>
          <w:iCs/>
        </w:rPr>
        <w:t xml:space="preserve">del Comité de Transparencia mediante la cual se clasifica como reservada la información requerida mediante la solicitud de información </w:t>
      </w:r>
      <w:r w:rsidR="005E5834" w:rsidRPr="005B3DC5">
        <w:rPr>
          <w:rFonts w:ascii="Palatino Linotype" w:hAnsi="Palatino Linotype"/>
          <w:b/>
          <w:bCs/>
          <w:iCs/>
        </w:rPr>
        <w:t>00481/</w:t>
      </w:r>
      <w:proofErr w:type="spellStart"/>
      <w:r w:rsidR="005E5834" w:rsidRPr="005B3DC5">
        <w:rPr>
          <w:rFonts w:ascii="Palatino Linotype" w:hAnsi="Palatino Linotype"/>
          <w:b/>
          <w:bCs/>
          <w:iCs/>
        </w:rPr>
        <w:t>SF</w:t>
      </w:r>
      <w:proofErr w:type="spellEnd"/>
      <w:r w:rsidR="005E5834" w:rsidRPr="005B3DC5">
        <w:rPr>
          <w:rFonts w:ascii="Palatino Linotype" w:hAnsi="Palatino Linotype"/>
          <w:b/>
          <w:bCs/>
          <w:iCs/>
        </w:rPr>
        <w:t xml:space="preserve">/IP/2022. </w:t>
      </w:r>
    </w:p>
    <w:p w14:paraId="5B45C742" w14:textId="4A6CC697" w:rsidR="00E75CF5" w:rsidRPr="005B3DC5" w:rsidRDefault="00E75CF5" w:rsidP="00271EED">
      <w:pPr>
        <w:pStyle w:val="Default"/>
        <w:spacing w:before="240" w:after="160" w:line="360" w:lineRule="auto"/>
        <w:jc w:val="both"/>
        <w:rPr>
          <w:rFonts w:ascii="Palatino Linotype" w:hAnsi="Palatino Linotype"/>
          <w:b/>
          <w:bCs/>
          <w:iCs/>
        </w:rPr>
      </w:pPr>
    </w:p>
    <w:p w14:paraId="57E08BB0" w14:textId="77777777" w:rsidR="005E5834" w:rsidRPr="005B3DC5" w:rsidRDefault="005E5834" w:rsidP="005E5834">
      <w:pPr>
        <w:spacing w:before="240" w:line="360" w:lineRule="auto"/>
        <w:jc w:val="both"/>
        <w:rPr>
          <w:rFonts w:ascii="Palatino Linotype" w:hAnsi="Palatino Linotype"/>
          <w:sz w:val="24"/>
          <w:szCs w:val="24"/>
        </w:rPr>
      </w:pPr>
      <w:r w:rsidRPr="005B3DC5">
        <w:rPr>
          <w:rFonts w:ascii="Palatino Linotype" w:hAnsi="Palatino Linotype"/>
          <w:iCs/>
        </w:rPr>
        <w:t xml:space="preserve">Bajo este contexto, </w:t>
      </w:r>
      <w:r w:rsidRPr="005B3DC5">
        <w:rPr>
          <w:rFonts w:ascii="Palatino Linotype" w:hAnsi="Palatino Linotype"/>
          <w:sz w:val="24"/>
        </w:rPr>
        <w:t>se destaca que la clasificación debe de concebirse</w:t>
      </w:r>
      <w:r w:rsidRPr="005B3DC5">
        <w:rPr>
          <w:rFonts w:ascii="Palatino Linotype" w:hAnsi="Palatino Linotype"/>
          <w:i/>
          <w:iCs/>
          <w:sz w:val="24"/>
        </w:rPr>
        <w:t xml:space="preserve"> </w:t>
      </w:r>
      <w:r w:rsidRPr="005B3DC5">
        <w:rPr>
          <w:rFonts w:ascii="Palatino Linotype" w:hAnsi="Palatino Linotype"/>
          <w:sz w:val="24"/>
        </w:rPr>
        <w:t xml:space="preserve">como </w:t>
      </w:r>
      <w:r w:rsidRPr="005B3DC5">
        <w:rPr>
          <w:rFonts w:ascii="Palatino Linotype" w:hAnsi="Palatino Linotype"/>
          <w:sz w:val="24"/>
          <w:szCs w:val="24"/>
        </w:rPr>
        <w:t xml:space="preserve">el acto administrativo mediante el cual los </w:t>
      </w:r>
      <w:r w:rsidRPr="005B3DC5">
        <w:rPr>
          <w:rFonts w:ascii="Palatino Linotype" w:hAnsi="Palatino Linotype"/>
          <w:b/>
          <w:sz w:val="24"/>
          <w:szCs w:val="24"/>
        </w:rPr>
        <w:t xml:space="preserve">Sujetos Obligados </w:t>
      </w:r>
      <w:r w:rsidRPr="005B3DC5">
        <w:rPr>
          <w:rFonts w:ascii="Palatino Linotype" w:hAnsi="Palatino Linotype"/>
          <w:sz w:val="24"/>
          <w:szCs w:val="24"/>
        </w:rPr>
        <w:t xml:space="preserve">determinan que la información requerida actualiza alguno de los supuestos de confidencialidad </w:t>
      </w:r>
      <w:r w:rsidRPr="005B3DC5">
        <w:rPr>
          <w:rFonts w:ascii="Palatino Linotype" w:hAnsi="Palatino Linotype"/>
          <w:b/>
          <w:sz w:val="24"/>
          <w:szCs w:val="24"/>
        </w:rPr>
        <w:t xml:space="preserve">o </w:t>
      </w:r>
      <w:r w:rsidRPr="005B3DC5">
        <w:rPr>
          <w:rFonts w:ascii="Palatino Linotype" w:hAnsi="Palatino Linotype"/>
          <w:b/>
          <w:sz w:val="24"/>
          <w:szCs w:val="24"/>
          <w:u w:val="single"/>
        </w:rPr>
        <w:t>reserva,</w:t>
      </w:r>
      <w:r w:rsidRPr="005B3DC5">
        <w:rPr>
          <w:rFonts w:ascii="Palatino Linotype" w:hAnsi="Palatino Linotype"/>
          <w:b/>
          <w:sz w:val="24"/>
          <w:szCs w:val="24"/>
        </w:rPr>
        <w:t xml:space="preserve"> </w:t>
      </w:r>
      <w:r w:rsidRPr="005B3DC5">
        <w:rPr>
          <w:rFonts w:ascii="Palatino Linotype" w:hAnsi="Palatino Linotype"/>
          <w:sz w:val="24"/>
          <w:szCs w:val="24"/>
        </w:rPr>
        <w:t xml:space="preserve">de acuerdo con las bases y los principios inmersos en la normatividad aplicable. </w:t>
      </w:r>
    </w:p>
    <w:p w14:paraId="5C5BC3A4" w14:textId="77777777" w:rsidR="005E5834" w:rsidRPr="005B3DC5" w:rsidRDefault="005E5834" w:rsidP="005E5834">
      <w:pPr>
        <w:autoSpaceDE w:val="0"/>
        <w:autoSpaceDN w:val="0"/>
        <w:adjustRightInd w:val="0"/>
        <w:spacing w:line="360" w:lineRule="auto"/>
        <w:jc w:val="both"/>
        <w:rPr>
          <w:rFonts w:ascii="Palatino Linotype" w:hAnsi="Palatino Linotype"/>
          <w:b/>
          <w:sz w:val="24"/>
          <w:szCs w:val="24"/>
        </w:rPr>
      </w:pPr>
      <w:r w:rsidRPr="005B3DC5">
        <w:rPr>
          <w:rFonts w:ascii="Palatino Linotype" w:hAnsi="Palatino Linotype" w:cs="Arial"/>
          <w:sz w:val="24"/>
          <w:szCs w:val="24"/>
        </w:rPr>
        <w:t xml:space="preserve">Luego entonces, </w:t>
      </w:r>
      <w:r w:rsidRPr="005B3DC5">
        <w:rPr>
          <w:rFonts w:ascii="Palatino Linotype" w:hAnsi="Palatino Linotype"/>
          <w:sz w:val="24"/>
          <w:szCs w:val="24"/>
        </w:rPr>
        <w:t xml:space="preserve">para realizar la reserva de la información, no basta con invocar alguna de las causales previstas en la Ley de transparencia local. En sentido contrario, dicha valoración debe realizarse a través de lo que se conoce como </w:t>
      </w:r>
      <w:r w:rsidRPr="005B3DC5">
        <w:rPr>
          <w:rFonts w:ascii="Palatino Linotype" w:hAnsi="Palatino Linotype"/>
          <w:b/>
          <w:i/>
          <w:sz w:val="24"/>
          <w:szCs w:val="24"/>
        </w:rPr>
        <w:t xml:space="preserve">“prueba de daño”, </w:t>
      </w:r>
      <w:r w:rsidRPr="005B3DC5">
        <w:rPr>
          <w:rFonts w:ascii="Palatino Linotype" w:hAnsi="Palatino Linotype"/>
          <w:sz w:val="24"/>
          <w:szCs w:val="24"/>
        </w:rPr>
        <w:t xml:space="preserve">que </w:t>
      </w:r>
      <w:r w:rsidRPr="005B3DC5">
        <w:rPr>
          <w:rFonts w:ascii="Palatino Linotype" w:hAnsi="Palatino Linotype"/>
          <w:sz w:val="24"/>
          <w:szCs w:val="24"/>
        </w:rPr>
        <w:lastRenderedPageBreak/>
        <w:t>consiste en exponer los argumentos y razones, basados en elementos objetivos o verificables, a partir de los cuales se derive que la divulgación de información, en particular, puede afectar, poner en riesgo o dañar el interés protegido</w:t>
      </w:r>
      <w:r w:rsidRPr="005B3DC5">
        <w:rPr>
          <w:sz w:val="24"/>
          <w:szCs w:val="24"/>
          <w:vertAlign w:val="superscript"/>
        </w:rPr>
        <w:footnoteReference w:id="2"/>
      </w:r>
      <w:r w:rsidRPr="005B3DC5">
        <w:rPr>
          <w:rFonts w:ascii="Palatino Linotype" w:hAnsi="Palatino Linotype"/>
          <w:sz w:val="24"/>
          <w:szCs w:val="24"/>
        </w:rPr>
        <w:t>. Asimismo, ésta no debe basarse en meras especulaciones o suposiciones, sino en elementos objetivos que deban evaluar que existe un riego actual e inminente</w:t>
      </w:r>
      <w:r w:rsidRPr="005B3DC5">
        <w:rPr>
          <w:sz w:val="24"/>
          <w:szCs w:val="24"/>
          <w:vertAlign w:val="superscript"/>
        </w:rPr>
        <w:footnoteReference w:id="3"/>
      </w:r>
      <w:r w:rsidRPr="005B3DC5">
        <w:rPr>
          <w:rFonts w:ascii="Palatino Linotype" w:hAnsi="Palatino Linotype"/>
          <w:sz w:val="24"/>
          <w:szCs w:val="24"/>
        </w:rPr>
        <w:t>.</w:t>
      </w:r>
    </w:p>
    <w:p w14:paraId="476D4936" w14:textId="77777777" w:rsidR="005E5834" w:rsidRPr="005B3DC5" w:rsidRDefault="005E5834" w:rsidP="005E5834">
      <w:pPr>
        <w:spacing w:line="360" w:lineRule="auto"/>
        <w:jc w:val="both"/>
        <w:rPr>
          <w:rFonts w:ascii="Palatino Linotype" w:hAnsi="Palatino Linotype"/>
          <w:color w:val="000000" w:themeColor="text1"/>
          <w:sz w:val="24"/>
          <w:szCs w:val="24"/>
        </w:rPr>
      </w:pPr>
      <w:r w:rsidRPr="005B3DC5">
        <w:rPr>
          <w:rFonts w:ascii="Palatino Linotype" w:hAnsi="Palatino Linotype"/>
          <w:color w:val="000000" w:themeColor="text1"/>
          <w:sz w:val="24"/>
          <w:szCs w:val="24"/>
        </w:rPr>
        <w:t xml:space="preserve">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w:t>
      </w:r>
      <w:r w:rsidRPr="005B3DC5">
        <w:rPr>
          <w:rFonts w:ascii="Palatino Linotype" w:hAnsi="Palatino Linotype"/>
          <w:b/>
          <w:color w:val="000000" w:themeColor="text1"/>
          <w:sz w:val="24"/>
          <w:szCs w:val="24"/>
          <w:u w:val="single"/>
        </w:rPr>
        <w:t>sino de cada uno de los documentos que lo integran</w:t>
      </w:r>
      <w:r w:rsidRPr="005B3DC5">
        <w:rPr>
          <w:rFonts w:ascii="Palatino Linotype" w:hAnsi="Palatino Linotype"/>
          <w:color w:val="000000" w:themeColor="text1"/>
          <w:sz w:val="24"/>
          <w:szCs w:val="24"/>
        </w:rPr>
        <w:t>.</w:t>
      </w:r>
    </w:p>
    <w:p w14:paraId="469E8644" w14:textId="77777777" w:rsidR="005E5834" w:rsidRPr="005B3DC5" w:rsidRDefault="005E5834" w:rsidP="005E5834">
      <w:pPr>
        <w:spacing w:line="360" w:lineRule="auto"/>
        <w:jc w:val="both"/>
        <w:rPr>
          <w:rFonts w:ascii="Palatino Linotype" w:hAnsi="Palatino Linotype"/>
          <w:color w:val="000000" w:themeColor="text1"/>
          <w:sz w:val="24"/>
          <w:szCs w:val="24"/>
        </w:rPr>
      </w:pPr>
      <w:r w:rsidRPr="005B3DC5">
        <w:rPr>
          <w:rFonts w:ascii="Palatino Linotype" w:hAnsi="Palatino Linotype"/>
          <w:color w:val="000000" w:themeColor="text1"/>
          <w:sz w:val="24"/>
          <w:szCs w:val="24"/>
        </w:rPr>
        <w:t>Para aplicar la prueba de daño, se deberán de precisar las razones objetivas por las que la apertura genera una afectación, acreditando que:</w:t>
      </w:r>
    </w:p>
    <w:p w14:paraId="4A91BCE3" w14:textId="77777777" w:rsidR="005E5834" w:rsidRPr="005B3DC5" w:rsidRDefault="005E5834" w:rsidP="005E5834">
      <w:pPr>
        <w:widowControl w:val="0"/>
        <w:autoSpaceDE w:val="0"/>
        <w:autoSpaceDN w:val="0"/>
        <w:adjustRightInd w:val="0"/>
        <w:spacing w:after="240" w:line="360" w:lineRule="auto"/>
        <w:ind w:left="851" w:right="333"/>
        <w:jc w:val="both"/>
        <w:rPr>
          <w:rFonts w:ascii="Palatino Linotype" w:hAnsi="Palatino Linotype" w:cs="Times"/>
          <w:color w:val="000000" w:themeColor="text1"/>
          <w:sz w:val="24"/>
          <w:szCs w:val="24"/>
          <w:lang w:val="es-ES_tradnl"/>
        </w:rPr>
      </w:pPr>
      <w:r w:rsidRPr="005B3DC5">
        <w:rPr>
          <w:rFonts w:ascii="Palatino Linotype" w:hAnsi="Palatino Linotype" w:cs="Bookman Old Style"/>
          <w:bCs/>
          <w:color w:val="000000" w:themeColor="text1"/>
          <w:sz w:val="24"/>
          <w:szCs w:val="24"/>
          <w:lang w:val="es-ES_tradnl"/>
        </w:rPr>
        <w:t xml:space="preserve">I. </w:t>
      </w:r>
      <w:r w:rsidRPr="005B3DC5">
        <w:rPr>
          <w:rFonts w:ascii="Palatino Linotype" w:hAnsi="Palatino Linotype" w:cs="Bookman Old Style"/>
          <w:color w:val="000000" w:themeColor="text1"/>
          <w:sz w:val="24"/>
          <w:szCs w:val="24"/>
          <w:lang w:val="es-ES_tradnl"/>
        </w:rPr>
        <w:t xml:space="preserve">La divulgación de la información representa un riesgo real, demostrable e identificable del perjuicio significativo al interés público o a la seguridad pública; </w:t>
      </w:r>
    </w:p>
    <w:p w14:paraId="540836AB" w14:textId="77777777" w:rsidR="005E5834" w:rsidRPr="005B3DC5" w:rsidRDefault="005E5834" w:rsidP="005E5834">
      <w:pPr>
        <w:widowControl w:val="0"/>
        <w:autoSpaceDE w:val="0"/>
        <w:autoSpaceDN w:val="0"/>
        <w:adjustRightInd w:val="0"/>
        <w:spacing w:after="240" w:line="360" w:lineRule="auto"/>
        <w:ind w:left="851" w:right="333"/>
        <w:jc w:val="both"/>
        <w:rPr>
          <w:rFonts w:ascii="Palatino Linotype" w:hAnsi="Palatino Linotype" w:cs="Times"/>
          <w:color w:val="000000" w:themeColor="text1"/>
          <w:sz w:val="24"/>
          <w:szCs w:val="24"/>
          <w:lang w:val="es-ES_tradnl"/>
        </w:rPr>
      </w:pPr>
      <w:r w:rsidRPr="005B3DC5">
        <w:rPr>
          <w:rFonts w:ascii="Palatino Linotype" w:hAnsi="Palatino Linotype" w:cs="Bookman Old Style"/>
          <w:bCs/>
          <w:color w:val="000000" w:themeColor="text1"/>
          <w:sz w:val="24"/>
          <w:szCs w:val="24"/>
          <w:lang w:val="es-ES_tradnl"/>
        </w:rPr>
        <w:t xml:space="preserve">II. </w:t>
      </w:r>
      <w:r w:rsidRPr="005B3DC5">
        <w:rPr>
          <w:rFonts w:ascii="Palatino Linotype" w:hAnsi="Palatino Linotype" w:cs="Bookman Old Style"/>
          <w:color w:val="000000" w:themeColor="text1"/>
          <w:sz w:val="24"/>
          <w:szCs w:val="24"/>
          <w:lang w:val="es-ES_tradnl"/>
        </w:rPr>
        <w:t xml:space="preserve">El riesgo de perjuicio que supondría la divulgación supera el interés </w:t>
      </w:r>
      <w:r w:rsidRPr="005B3DC5">
        <w:rPr>
          <w:rFonts w:ascii="Palatino Linotype" w:hAnsi="Palatino Linotype" w:cs="Bookman Old Style"/>
          <w:color w:val="000000" w:themeColor="text1"/>
          <w:sz w:val="24"/>
          <w:szCs w:val="24"/>
          <w:lang w:val="es-ES_tradnl"/>
        </w:rPr>
        <w:lastRenderedPageBreak/>
        <w:t xml:space="preserve">público general de que se difunda; y </w:t>
      </w:r>
    </w:p>
    <w:p w14:paraId="5A260EAB" w14:textId="77777777" w:rsidR="005E5834" w:rsidRPr="005B3DC5" w:rsidRDefault="005E5834" w:rsidP="005E5834">
      <w:pPr>
        <w:widowControl w:val="0"/>
        <w:autoSpaceDE w:val="0"/>
        <w:autoSpaceDN w:val="0"/>
        <w:adjustRightInd w:val="0"/>
        <w:spacing w:after="240" w:line="360" w:lineRule="auto"/>
        <w:ind w:left="851" w:right="333"/>
        <w:jc w:val="both"/>
        <w:rPr>
          <w:rFonts w:ascii="Palatino Linotype" w:hAnsi="Palatino Linotype" w:cs="Times"/>
          <w:color w:val="000000" w:themeColor="text1"/>
          <w:sz w:val="24"/>
          <w:szCs w:val="24"/>
          <w:lang w:val="es-ES_tradnl"/>
        </w:rPr>
      </w:pPr>
      <w:r w:rsidRPr="005B3DC5">
        <w:rPr>
          <w:rFonts w:ascii="Palatino Linotype" w:hAnsi="Palatino Linotype" w:cs="Bookman Old Style"/>
          <w:bCs/>
          <w:color w:val="000000" w:themeColor="text1"/>
          <w:sz w:val="24"/>
          <w:szCs w:val="24"/>
          <w:lang w:val="es-ES_tradnl"/>
        </w:rPr>
        <w:t xml:space="preserve">III. </w:t>
      </w:r>
      <w:r w:rsidRPr="005B3DC5">
        <w:rPr>
          <w:rFonts w:ascii="Palatino Linotype" w:hAnsi="Palatino Linotype" w:cs="Bookman Old Style"/>
          <w:color w:val="000000" w:themeColor="text1"/>
          <w:sz w:val="24"/>
          <w:szCs w:val="24"/>
          <w:lang w:val="es-ES_tradnl"/>
        </w:rPr>
        <w:t xml:space="preserve">La limitación se adecua al principio de proporcionalidad y representa el medio menos restrictivo disponible para evitar el perjuicio. </w:t>
      </w:r>
    </w:p>
    <w:p w14:paraId="010D9A14" w14:textId="77777777" w:rsidR="005E5834" w:rsidRPr="005B3DC5" w:rsidRDefault="005E5834" w:rsidP="005E5834">
      <w:pPr>
        <w:spacing w:line="360" w:lineRule="auto"/>
        <w:jc w:val="both"/>
        <w:rPr>
          <w:rFonts w:ascii="Palatino Linotype" w:hAnsi="Palatino Linotype"/>
          <w:color w:val="000000" w:themeColor="text1"/>
          <w:sz w:val="24"/>
          <w:szCs w:val="24"/>
        </w:rPr>
      </w:pPr>
    </w:p>
    <w:p w14:paraId="01DCB096" w14:textId="77777777" w:rsidR="005E5834" w:rsidRPr="005B3DC5" w:rsidRDefault="005E5834" w:rsidP="005E5834">
      <w:pPr>
        <w:spacing w:line="360" w:lineRule="auto"/>
        <w:jc w:val="both"/>
        <w:rPr>
          <w:rFonts w:ascii="Palatino Linotype" w:hAnsi="Palatino Linotype"/>
          <w:color w:val="000000" w:themeColor="text1"/>
          <w:sz w:val="24"/>
          <w:szCs w:val="24"/>
        </w:rPr>
      </w:pPr>
      <w:r w:rsidRPr="005B3DC5">
        <w:rPr>
          <w:rFonts w:ascii="Palatino Linotype" w:hAnsi="Palatino Linotype"/>
          <w:color w:val="000000" w:themeColor="text1"/>
          <w:sz w:val="24"/>
          <w:szCs w:val="24"/>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0A6F0A44" w14:textId="77777777" w:rsidR="005E5834" w:rsidRPr="005B3DC5" w:rsidRDefault="005E5834" w:rsidP="005E5834">
      <w:pPr>
        <w:spacing w:line="360" w:lineRule="auto"/>
        <w:jc w:val="both"/>
        <w:rPr>
          <w:rFonts w:ascii="Palatino Linotype" w:hAnsi="Palatino Linotype"/>
          <w:color w:val="000000" w:themeColor="text1"/>
          <w:sz w:val="24"/>
          <w:szCs w:val="24"/>
        </w:rPr>
      </w:pPr>
      <w:r w:rsidRPr="005B3DC5">
        <w:rPr>
          <w:rFonts w:ascii="Palatino Linotype" w:hAnsi="Palatino Linotype"/>
          <w:color w:val="000000" w:themeColor="text1"/>
          <w:sz w:val="24"/>
          <w:szCs w:val="24"/>
        </w:rPr>
        <w:t xml:space="preserve">Identificado ese riesgo, se debe demostrar que el mismo supera el interés público general porque se difunda dicha información. </w:t>
      </w:r>
    </w:p>
    <w:p w14:paraId="60E99247" w14:textId="77777777" w:rsidR="005E5834" w:rsidRPr="005B3DC5" w:rsidRDefault="005E5834" w:rsidP="005E5834">
      <w:pPr>
        <w:spacing w:line="360" w:lineRule="auto"/>
        <w:jc w:val="both"/>
        <w:rPr>
          <w:rFonts w:ascii="Palatino Linotype" w:hAnsi="Palatino Linotype"/>
          <w:color w:val="000000" w:themeColor="text1"/>
          <w:sz w:val="24"/>
          <w:szCs w:val="24"/>
        </w:rPr>
      </w:pPr>
      <w:r w:rsidRPr="005B3DC5">
        <w:rPr>
          <w:rFonts w:ascii="Palatino Linotype" w:hAnsi="Palatino Linotype"/>
          <w:color w:val="000000" w:themeColor="text1"/>
          <w:sz w:val="24"/>
          <w:szCs w:val="24"/>
        </w:rPr>
        <w:t>Y, por último,  que la limitación es acorde con el principio de proporcionalidad, para ello, se sugiere emplear los tres juicios propuestos por la Corte Constitucional Colombiana</w:t>
      </w:r>
      <w:r w:rsidRPr="005B3DC5">
        <w:rPr>
          <w:rStyle w:val="Refdenotaalpie"/>
          <w:rFonts w:ascii="Palatino Linotype" w:hAnsi="Palatino Linotype"/>
          <w:color w:val="000000" w:themeColor="text1"/>
        </w:rPr>
        <w:footnoteReference w:id="4"/>
      </w:r>
      <w:r w:rsidRPr="005B3DC5">
        <w:rPr>
          <w:rFonts w:ascii="Palatino Linotype" w:hAnsi="Palatino Linotype"/>
          <w:color w:val="000000" w:themeColor="text1"/>
          <w:sz w:val="24"/>
          <w:szCs w:val="24"/>
        </w:rPr>
        <w:t xml:space="preserve">, siguiendo el principio de ponderación propuesto por el Tribunal </w:t>
      </w:r>
      <w:r w:rsidRPr="005B3DC5">
        <w:rPr>
          <w:rFonts w:ascii="Palatino Linotype" w:hAnsi="Palatino Linotype"/>
          <w:color w:val="000000" w:themeColor="text1"/>
          <w:sz w:val="24"/>
          <w:szCs w:val="24"/>
        </w:rPr>
        <w:lastRenderedPageBreak/>
        <w:t>Constitucional Alemán,</w:t>
      </w:r>
      <w:r w:rsidRPr="005B3DC5">
        <w:rPr>
          <w:rStyle w:val="Refdenotaalpie"/>
          <w:rFonts w:ascii="Palatino Linotype" w:hAnsi="Palatino Linotype"/>
          <w:color w:val="000000" w:themeColor="text1"/>
        </w:rPr>
        <w:footnoteReference w:id="5"/>
      </w:r>
      <w:r w:rsidRPr="005B3DC5">
        <w:rPr>
          <w:rFonts w:ascii="Palatino Linotype" w:hAnsi="Palatino Linotype"/>
          <w:color w:val="000000" w:themeColor="text1"/>
          <w:sz w:val="24"/>
          <w:szCs w:val="24"/>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14:paraId="7B9D8880" w14:textId="77777777" w:rsidR="005E5834" w:rsidRPr="005B3DC5" w:rsidRDefault="005E5834" w:rsidP="005E5834">
      <w:pPr>
        <w:spacing w:line="360" w:lineRule="auto"/>
        <w:jc w:val="both"/>
        <w:rPr>
          <w:rFonts w:ascii="Palatino Linotype" w:hAnsi="Palatino Linotype"/>
          <w:sz w:val="24"/>
          <w:szCs w:val="24"/>
          <w:lang w:val="es-ES"/>
        </w:rPr>
      </w:pPr>
      <w:r w:rsidRPr="005B3DC5">
        <w:rPr>
          <w:rFonts w:ascii="Palatino Linotype" w:hAnsi="Palatino Linotype"/>
          <w:color w:val="000000" w:themeColor="text1"/>
          <w:sz w:val="24"/>
          <w:szCs w:val="24"/>
        </w:rPr>
        <w:t xml:space="preserve">Es así, </w:t>
      </w:r>
      <w:proofErr w:type="gramStart"/>
      <w:r w:rsidRPr="005B3DC5">
        <w:rPr>
          <w:rFonts w:ascii="Palatino Linotype" w:hAnsi="Palatino Linotype"/>
          <w:color w:val="000000" w:themeColor="text1"/>
          <w:sz w:val="24"/>
          <w:szCs w:val="24"/>
        </w:rPr>
        <w:t>que</w:t>
      </w:r>
      <w:proofErr w:type="gramEnd"/>
      <w:r w:rsidRPr="005B3DC5">
        <w:rPr>
          <w:rFonts w:ascii="Palatino Linotype" w:hAnsi="Palatino Linotype"/>
          <w:color w:val="000000" w:themeColor="text1"/>
          <w:sz w:val="24"/>
          <w:szCs w:val="24"/>
        </w:rPr>
        <w:t xml:space="preserve"> al configurarse tales requisitos, se otorga certidumbre jurídica y se protege la esfera más íntima del derecho humano constitucional y convencionalmente reconocido. </w:t>
      </w:r>
    </w:p>
    <w:p w14:paraId="4A0B6A1E" w14:textId="494E6214" w:rsidR="005E5834" w:rsidRPr="005B3DC5" w:rsidRDefault="005E5834" w:rsidP="005E5834">
      <w:pPr>
        <w:pStyle w:val="Default"/>
        <w:spacing w:before="240" w:after="160" w:line="360" w:lineRule="auto"/>
        <w:jc w:val="both"/>
        <w:rPr>
          <w:rFonts w:ascii="Palatino Linotype" w:hAnsi="Palatino Linotype"/>
        </w:rPr>
      </w:pPr>
      <w:r w:rsidRPr="005B3DC5">
        <w:rPr>
          <w:rFonts w:ascii="Palatino Linotype" w:hAnsi="Palatino Linotype"/>
        </w:rPr>
        <w:t>En virtud de lo anterior, se desprende que los Acuerdos de Reserva deberán de cumplir parámetros de forma y fondo, los cuales se abordan a continuación:</w:t>
      </w:r>
    </w:p>
    <w:p w14:paraId="5F156744" w14:textId="532778EA" w:rsidR="005E5834" w:rsidRPr="005B3DC5" w:rsidRDefault="005E5834" w:rsidP="005E5834">
      <w:pPr>
        <w:pStyle w:val="Default"/>
        <w:spacing w:before="240" w:after="160" w:line="360" w:lineRule="auto"/>
        <w:jc w:val="both"/>
        <w:rPr>
          <w:rFonts w:ascii="Palatino Linotype" w:hAnsi="Palatino Linotype"/>
        </w:rPr>
      </w:pPr>
    </w:p>
    <w:tbl>
      <w:tblPr>
        <w:tblW w:w="9326"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5"/>
        <w:gridCol w:w="1696"/>
        <w:gridCol w:w="6095"/>
      </w:tblGrid>
      <w:tr w:rsidR="005E5834" w:rsidRPr="005B3DC5" w14:paraId="5F3AB29E" w14:textId="77777777" w:rsidTr="00CB46EE">
        <w:tc>
          <w:tcPr>
            <w:tcW w:w="1535" w:type="dxa"/>
            <w:tcBorders>
              <w:top w:val="nil"/>
              <w:left w:val="nil"/>
            </w:tcBorders>
          </w:tcPr>
          <w:p w14:paraId="49F9E784" w14:textId="77777777" w:rsidR="005E5834" w:rsidRPr="005B3DC5" w:rsidRDefault="005E5834" w:rsidP="00CB46EE">
            <w:pPr>
              <w:pBdr>
                <w:top w:val="nil"/>
                <w:left w:val="nil"/>
                <w:bottom w:val="nil"/>
                <w:right w:val="nil"/>
                <w:between w:val="nil"/>
              </w:pBdr>
              <w:spacing w:after="120"/>
              <w:ind w:left="47"/>
              <w:jc w:val="both"/>
              <w:rPr>
                <w:rFonts w:ascii="Palatino Linotype" w:eastAsia="Palatino Linotype" w:hAnsi="Palatino Linotype" w:cs="Palatino Linotype"/>
                <w:b/>
                <w:color w:val="000000"/>
                <w:sz w:val="20"/>
                <w:szCs w:val="20"/>
              </w:rPr>
            </w:pPr>
          </w:p>
        </w:tc>
        <w:tc>
          <w:tcPr>
            <w:tcW w:w="1696" w:type="dxa"/>
            <w:tcBorders>
              <w:bottom w:val="single" w:sz="4" w:space="0" w:color="000000"/>
            </w:tcBorders>
            <w:shd w:val="clear" w:color="auto" w:fill="BFBFBF"/>
            <w:vAlign w:val="bottom"/>
          </w:tcPr>
          <w:p w14:paraId="13338920" w14:textId="77777777" w:rsidR="005E5834" w:rsidRPr="005B3DC5" w:rsidRDefault="005E5834" w:rsidP="00CB46EE">
            <w:pPr>
              <w:pBdr>
                <w:top w:val="nil"/>
                <w:left w:val="nil"/>
                <w:bottom w:val="nil"/>
                <w:right w:val="nil"/>
                <w:between w:val="nil"/>
              </w:pBdr>
              <w:spacing w:after="120"/>
              <w:ind w:left="47"/>
              <w:jc w:val="center"/>
              <w:rPr>
                <w:rFonts w:ascii="Palatino Linotype" w:eastAsia="Palatino Linotype" w:hAnsi="Palatino Linotype" w:cs="Palatino Linotype"/>
                <w:b/>
                <w:color w:val="000000"/>
                <w:sz w:val="20"/>
                <w:szCs w:val="20"/>
              </w:rPr>
            </w:pPr>
            <w:r w:rsidRPr="005B3DC5">
              <w:rPr>
                <w:rFonts w:ascii="Palatino Linotype" w:eastAsia="Palatino Linotype" w:hAnsi="Palatino Linotype" w:cs="Palatino Linotype"/>
                <w:b/>
                <w:color w:val="000000"/>
              </w:rPr>
              <w:t>Cumplió:</w:t>
            </w:r>
          </w:p>
        </w:tc>
        <w:tc>
          <w:tcPr>
            <w:tcW w:w="6095" w:type="dxa"/>
            <w:tcBorders>
              <w:bottom w:val="single" w:sz="4" w:space="0" w:color="000000"/>
            </w:tcBorders>
            <w:shd w:val="clear" w:color="auto" w:fill="BFBFBF"/>
            <w:vAlign w:val="bottom"/>
          </w:tcPr>
          <w:p w14:paraId="3B203FC1" w14:textId="77777777" w:rsidR="005E5834" w:rsidRPr="005B3DC5" w:rsidRDefault="005E5834" w:rsidP="00CB46EE">
            <w:pPr>
              <w:pBdr>
                <w:top w:val="nil"/>
                <w:left w:val="nil"/>
                <w:bottom w:val="nil"/>
                <w:right w:val="nil"/>
                <w:between w:val="nil"/>
              </w:pBdr>
              <w:spacing w:after="120"/>
              <w:ind w:left="47"/>
              <w:jc w:val="center"/>
              <w:rPr>
                <w:rFonts w:ascii="Palatino Linotype" w:eastAsia="Palatino Linotype" w:hAnsi="Palatino Linotype" w:cs="Palatino Linotype"/>
                <w:b/>
                <w:color w:val="000000"/>
              </w:rPr>
            </w:pPr>
            <w:r w:rsidRPr="005B3DC5">
              <w:rPr>
                <w:rFonts w:ascii="Palatino Linotype" w:eastAsia="Palatino Linotype" w:hAnsi="Palatino Linotype" w:cs="Palatino Linotype"/>
                <w:b/>
                <w:color w:val="000000"/>
              </w:rPr>
              <w:t>Contenido</w:t>
            </w:r>
          </w:p>
        </w:tc>
      </w:tr>
      <w:tr w:rsidR="005E5834" w:rsidRPr="005B3DC5" w14:paraId="48BEF080" w14:textId="77777777" w:rsidTr="00CB46EE">
        <w:tc>
          <w:tcPr>
            <w:tcW w:w="1535" w:type="dxa"/>
            <w:vAlign w:val="center"/>
          </w:tcPr>
          <w:p w14:paraId="69E339A1" w14:textId="77777777" w:rsidR="005E5834" w:rsidRPr="005B3DC5" w:rsidRDefault="005E5834" w:rsidP="00CB46EE">
            <w:pPr>
              <w:spacing w:after="120"/>
              <w:jc w:val="center"/>
              <w:rPr>
                <w:rFonts w:ascii="Palatino Linotype" w:eastAsia="Palatino Linotype" w:hAnsi="Palatino Linotype" w:cs="Palatino Linotype"/>
                <w:b/>
                <w:sz w:val="16"/>
                <w:szCs w:val="16"/>
              </w:rPr>
            </w:pPr>
            <w:r w:rsidRPr="005B3DC5">
              <w:rPr>
                <w:rFonts w:ascii="Palatino Linotype" w:eastAsia="Palatino Linotype" w:hAnsi="Palatino Linotype" w:cs="Palatino Linotype"/>
                <w:b/>
                <w:sz w:val="16"/>
                <w:szCs w:val="16"/>
              </w:rPr>
              <w:t>Número de folio de la solicitud</w:t>
            </w:r>
          </w:p>
        </w:tc>
        <w:tc>
          <w:tcPr>
            <w:tcW w:w="1696" w:type="dxa"/>
            <w:tcBorders>
              <w:top w:val="single" w:sz="4" w:space="0" w:color="000000"/>
            </w:tcBorders>
            <w:vAlign w:val="center"/>
          </w:tcPr>
          <w:p w14:paraId="4D26B459" w14:textId="77777777" w:rsidR="005E5834" w:rsidRPr="005B3DC5" w:rsidRDefault="005E5834" w:rsidP="00CB46EE">
            <w:pPr>
              <w:spacing w:after="120"/>
              <w:ind w:left="47"/>
              <w:jc w:val="center"/>
              <w:rPr>
                <w:rFonts w:ascii="Palatino Linotype" w:eastAsia="Palatino Linotype" w:hAnsi="Palatino Linotype" w:cs="Palatino Linotype"/>
                <w:b/>
              </w:rPr>
            </w:pPr>
            <w:r w:rsidRPr="005B3DC5">
              <w:rPr>
                <w:rFonts w:ascii="Palatino Linotype" w:eastAsia="Palatino Linotype" w:hAnsi="Palatino Linotype" w:cs="Palatino Linotype"/>
                <w:b/>
              </w:rPr>
              <w:t>Sí</w:t>
            </w:r>
          </w:p>
        </w:tc>
        <w:tc>
          <w:tcPr>
            <w:tcW w:w="6095" w:type="dxa"/>
            <w:tcBorders>
              <w:top w:val="single" w:sz="4" w:space="0" w:color="000000"/>
            </w:tcBorders>
            <w:vAlign w:val="center"/>
          </w:tcPr>
          <w:p w14:paraId="60E19285" w14:textId="060A4B00" w:rsidR="005E5834" w:rsidRPr="005B3DC5" w:rsidRDefault="005E5834" w:rsidP="00CB46EE">
            <w:pPr>
              <w:spacing w:after="120"/>
              <w:ind w:left="-115"/>
              <w:jc w:val="center"/>
              <w:rPr>
                <w:rFonts w:ascii="Palatino Linotype" w:eastAsia="Palatino Linotype" w:hAnsi="Palatino Linotype" w:cs="Palatino Linotype"/>
              </w:rPr>
            </w:pPr>
            <w:r w:rsidRPr="005B3DC5">
              <w:object w:dxaOrig="16440" w:dyaOrig="1356" w14:anchorId="0ADA48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3.25pt;height:24pt" o:ole="">
                  <v:imagedata r:id="rId12" o:title=""/>
                </v:shape>
                <o:OLEObject Type="Embed" ProgID="PBrush" ShapeID="_x0000_i1025" DrawAspect="Content" ObjectID="_1749879330" r:id="rId13"/>
              </w:object>
            </w:r>
          </w:p>
        </w:tc>
      </w:tr>
      <w:tr w:rsidR="005E5834" w:rsidRPr="005B3DC5" w14:paraId="6020B1CC" w14:textId="77777777" w:rsidTr="00CB46EE">
        <w:trPr>
          <w:trHeight w:val="1825"/>
        </w:trPr>
        <w:tc>
          <w:tcPr>
            <w:tcW w:w="1535" w:type="dxa"/>
            <w:vAlign w:val="center"/>
          </w:tcPr>
          <w:p w14:paraId="601D45D3" w14:textId="77777777" w:rsidR="005E5834" w:rsidRPr="005B3DC5" w:rsidRDefault="005E5834" w:rsidP="00CB46EE">
            <w:pPr>
              <w:spacing w:after="120"/>
              <w:jc w:val="center"/>
              <w:rPr>
                <w:rFonts w:ascii="Palatino Linotype" w:eastAsia="Palatino Linotype" w:hAnsi="Palatino Linotype" w:cs="Palatino Linotype"/>
                <w:b/>
                <w:sz w:val="16"/>
                <w:szCs w:val="16"/>
              </w:rPr>
            </w:pPr>
            <w:r w:rsidRPr="005B3DC5">
              <w:rPr>
                <w:rFonts w:ascii="Palatino Linotype" w:eastAsia="Palatino Linotype" w:hAnsi="Palatino Linotype" w:cs="Palatino Linotype"/>
                <w:b/>
                <w:sz w:val="16"/>
                <w:szCs w:val="16"/>
              </w:rPr>
              <w:t>Referencia de la información solicitada</w:t>
            </w:r>
          </w:p>
        </w:tc>
        <w:tc>
          <w:tcPr>
            <w:tcW w:w="1696" w:type="dxa"/>
            <w:vAlign w:val="center"/>
          </w:tcPr>
          <w:p w14:paraId="5E0C9BFF" w14:textId="77777777" w:rsidR="005E5834" w:rsidRPr="005B3DC5" w:rsidRDefault="005E5834" w:rsidP="00CB46EE">
            <w:pPr>
              <w:spacing w:after="120"/>
              <w:ind w:left="47"/>
              <w:jc w:val="center"/>
              <w:rPr>
                <w:rFonts w:ascii="Palatino Linotype" w:eastAsia="Palatino Linotype" w:hAnsi="Palatino Linotype" w:cs="Palatino Linotype"/>
                <w:b/>
              </w:rPr>
            </w:pPr>
            <w:r w:rsidRPr="005B3DC5">
              <w:rPr>
                <w:rFonts w:ascii="Palatino Linotype" w:eastAsia="Palatino Linotype" w:hAnsi="Palatino Linotype" w:cs="Palatino Linotype"/>
                <w:b/>
              </w:rPr>
              <w:t>Sí</w:t>
            </w:r>
          </w:p>
        </w:tc>
        <w:tc>
          <w:tcPr>
            <w:tcW w:w="6095" w:type="dxa"/>
            <w:vAlign w:val="center"/>
          </w:tcPr>
          <w:p w14:paraId="24C97881" w14:textId="3041DA7F" w:rsidR="005E5834" w:rsidRPr="005B3DC5" w:rsidRDefault="005E5834" w:rsidP="00CB46EE">
            <w:pPr>
              <w:spacing w:after="120"/>
              <w:jc w:val="both"/>
              <w:rPr>
                <w:rFonts w:ascii="Palatino Linotype" w:eastAsia="Palatino Linotype" w:hAnsi="Palatino Linotype" w:cs="Palatino Linotype"/>
                <w:b/>
              </w:rPr>
            </w:pPr>
            <w:r w:rsidRPr="005B3DC5">
              <w:object w:dxaOrig="16428" w:dyaOrig="6084" w14:anchorId="11114BD3">
                <v:shape id="_x0000_i1026" type="#_x0000_t75" style="width:293.25pt;height:108.75pt" o:ole="">
                  <v:imagedata r:id="rId14" o:title=""/>
                </v:shape>
                <o:OLEObject Type="Embed" ProgID="PBrush" ShapeID="_x0000_i1026" DrawAspect="Content" ObjectID="_1749879331" r:id="rId15"/>
              </w:object>
            </w:r>
          </w:p>
        </w:tc>
      </w:tr>
      <w:tr w:rsidR="005E5834" w:rsidRPr="005B3DC5" w14:paraId="223E3BB4" w14:textId="77777777" w:rsidTr="00CB46EE">
        <w:tc>
          <w:tcPr>
            <w:tcW w:w="1535" w:type="dxa"/>
            <w:vAlign w:val="center"/>
          </w:tcPr>
          <w:p w14:paraId="6151BD25" w14:textId="77777777" w:rsidR="005E5834" w:rsidRPr="005B3DC5" w:rsidRDefault="005E5834" w:rsidP="00CB46EE">
            <w:pPr>
              <w:spacing w:after="120"/>
              <w:jc w:val="center"/>
              <w:rPr>
                <w:rFonts w:ascii="Palatino Linotype" w:eastAsia="Palatino Linotype" w:hAnsi="Palatino Linotype" w:cs="Palatino Linotype"/>
                <w:b/>
                <w:sz w:val="16"/>
                <w:szCs w:val="16"/>
              </w:rPr>
            </w:pPr>
            <w:r w:rsidRPr="005B3DC5">
              <w:rPr>
                <w:rFonts w:ascii="Palatino Linotype" w:eastAsia="Palatino Linotype" w:hAnsi="Palatino Linotype" w:cs="Palatino Linotype"/>
                <w:b/>
                <w:sz w:val="16"/>
                <w:szCs w:val="16"/>
              </w:rPr>
              <w:lastRenderedPageBreak/>
              <w:t>Causal aplicable del artículo 113 de la Ley General, vinculándola con el Lineamiento específico del presente ordenamiento y, cuando corresponda, el supuesto normativo que expresamente le otorga el carácter de información reservada</w:t>
            </w:r>
          </w:p>
        </w:tc>
        <w:tc>
          <w:tcPr>
            <w:tcW w:w="1696" w:type="dxa"/>
            <w:vAlign w:val="center"/>
          </w:tcPr>
          <w:p w14:paraId="17D20CB6" w14:textId="5A0E8714" w:rsidR="005E5834" w:rsidRPr="005B3DC5" w:rsidRDefault="00624EB5" w:rsidP="00CB46EE">
            <w:pPr>
              <w:spacing w:after="120"/>
              <w:ind w:left="47"/>
              <w:jc w:val="center"/>
              <w:rPr>
                <w:rFonts w:ascii="Palatino Linotype" w:eastAsia="Palatino Linotype" w:hAnsi="Palatino Linotype" w:cs="Palatino Linotype"/>
                <w:sz w:val="18"/>
              </w:rPr>
            </w:pPr>
            <w:r w:rsidRPr="005B3DC5">
              <w:rPr>
                <w:rFonts w:ascii="Palatino Linotype" w:eastAsia="Palatino Linotype" w:hAnsi="Palatino Linotype" w:cs="Palatino Linotype"/>
                <w:b/>
              </w:rPr>
              <w:t>No</w:t>
            </w:r>
          </w:p>
        </w:tc>
        <w:tc>
          <w:tcPr>
            <w:tcW w:w="6095" w:type="dxa"/>
            <w:vAlign w:val="center"/>
          </w:tcPr>
          <w:p w14:paraId="703E548B" w14:textId="0E5C8952" w:rsidR="005E5834" w:rsidRPr="005B3DC5" w:rsidRDefault="006B10D7" w:rsidP="00CB46EE">
            <w:pPr>
              <w:spacing w:after="120"/>
              <w:jc w:val="center"/>
              <w:rPr>
                <w:rFonts w:ascii="Palatino Linotype" w:eastAsia="Palatino Linotype" w:hAnsi="Palatino Linotype" w:cs="Palatino Linotype"/>
                <w:b/>
              </w:rPr>
            </w:pPr>
            <w:r w:rsidRPr="005B3DC5">
              <w:object w:dxaOrig="16572" w:dyaOrig="5820" w14:anchorId="2D01358F">
                <v:shape id="_x0000_i1027" type="#_x0000_t75" style="width:293.25pt;height:155.25pt" o:ole="">
                  <v:imagedata r:id="rId16" o:title=""/>
                </v:shape>
                <o:OLEObject Type="Embed" ProgID="PBrush" ShapeID="_x0000_i1027" DrawAspect="Content" ObjectID="_1749879332" r:id="rId17"/>
              </w:object>
            </w:r>
          </w:p>
        </w:tc>
      </w:tr>
      <w:tr w:rsidR="005E5834" w:rsidRPr="005B3DC5" w14:paraId="244A61EE" w14:textId="77777777" w:rsidTr="00CB46EE">
        <w:tc>
          <w:tcPr>
            <w:tcW w:w="1535" w:type="dxa"/>
            <w:vAlign w:val="center"/>
          </w:tcPr>
          <w:p w14:paraId="48852EC0" w14:textId="77777777" w:rsidR="005E5834" w:rsidRPr="005B3DC5" w:rsidRDefault="005E5834" w:rsidP="00CB46EE">
            <w:pPr>
              <w:tabs>
                <w:tab w:val="left" w:pos="317"/>
              </w:tabs>
              <w:spacing w:after="120"/>
              <w:jc w:val="center"/>
              <w:rPr>
                <w:rFonts w:ascii="Palatino Linotype" w:eastAsia="Palatino Linotype" w:hAnsi="Palatino Linotype" w:cs="Palatino Linotype"/>
                <w:b/>
                <w:sz w:val="16"/>
                <w:szCs w:val="16"/>
              </w:rPr>
            </w:pPr>
            <w:r w:rsidRPr="005B3DC5">
              <w:rPr>
                <w:rFonts w:ascii="Palatino Linotype" w:eastAsia="Palatino Linotype" w:hAnsi="Palatino Linotype" w:cs="Palatino Linotype"/>
                <w:b/>
                <w:sz w:val="16"/>
                <w:szCs w:val="16"/>
              </w:rPr>
              <w:t>Fundamento y Motivación Legal</w:t>
            </w:r>
          </w:p>
        </w:tc>
        <w:tc>
          <w:tcPr>
            <w:tcW w:w="1696" w:type="dxa"/>
            <w:vAlign w:val="center"/>
          </w:tcPr>
          <w:p w14:paraId="000FAF56" w14:textId="77777777" w:rsidR="00CA0BA2" w:rsidRPr="005B3DC5" w:rsidRDefault="00CA0BA2" w:rsidP="00624EB5">
            <w:pPr>
              <w:spacing w:after="120"/>
              <w:ind w:left="47"/>
              <w:jc w:val="center"/>
              <w:rPr>
                <w:rFonts w:ascii="Palatino Linotype" w:eastAsia="Palatino Linotype" w:hAnsi="Palatino Linotype" w:cs="Palatino Linotype"/>
                <w:b/>
              </w:rPr>
            </w:pPr>
          </w:p>
          <w:p w14:paraId="6F8D8CD9" w14:textId="77777777" w:rsidR="00CA0BA2" w:rsidRPr="005B3DC5" w:rsidRDefault="00CA0BA2" w:rsidP="00624EB5">
            <w:pPr>
              <w:spacing w:after="120"/>
              <w:ind w:left="47"/>
              <w:jc w:val="center"/>
              <w:rPr>
                <w:rFonts w:ascii="Palatino Linotype" w:eastAsia="Palatino Linotype" w:hAnsi="Palatino Linotype" w:cs="Palatino Linotype"/>
                <w:b/>
              </w:rPr>
            </w:pPr>
          </w:p>
          <w:p w14:paraId="612D1433" w14:textId="74C61E83" w:rsidR="00624EB5" w:rsidRPr="005B3DC5" w:rsidRDefault="00624EB5" w:rsidP="00624EB5">
            <w:pPr>
              <w:spacing w:after="120"/>
              <w:ind w:left="47"/>
              <w:jc w:val="center"/>
              <w:rPr>
                <w:rFonts w:ascii="Palatino Linotype" w:eastAsia="Palatino Linotype" w:hAnsi="Palatino Linotype" w:cs="Palatino Linotype"/>
                <w:b/>
              </w:rPr>
            </w:pPr>
            <w:r w:rsidRPr="005B3DC5">
              <w:rPr>
                <w:rFonts w:ascii="Palatino Linotype" w:eastAsia="Palatino Linotype" w:hAnsi="Palatino Linotype" w:cs="Palatino Linotype"/>
                <w:b/>
              </w:rPr>
              <w:t>Parcialmente</w:t>
            </w:r>
          </w:p>
          <w:p w14:paraId="009C7175" w14:textId="77777777" w:rsidR="00624EB5" w:rsidRPr="005B3DC5" w:rsidRDefault="00624EB5" w:rsidP="00624EB5">
            <w:pPr>
              <w:spacing w:after="120"/>
              <w:ind w:left="47"/>
              <w:jc w:val="center"/>
              <w:rPr>
                <w:rFonts w:ascii="Palatino Linotype" w:eastAsia="Palatino Linotype" w:hAnsi="Palatino Linotype" w:cs="Palatino Linotype"/>
                <w:b/>
              </w:rPr>
            </w:pPr>
          </w:p>
          <w:p w14:paraId="385F44BB" w14:textId="32BCAF57" w:rsidR="005E5834" w:rsidRPr="005B3DC5" w:rsidRDefault="005E5834" w:rsidP="00624EB5">
            <w:pPr>
              <w:spacing w:after="120"/>
              <w:ind w:left="47"/>
              <w:jc w:val="center"/>
              <w:rPr>
                <w:rFonts w:ascii="Palatino Linotype" w:eastAsia="Palatino Linotype" w:hAnsi="Palatino Linotype" w:cs="Palatino Linotype"/>
                <w:b/>
              </w:rPr>
            </w:pPr>
          </w:p>
        </w:tc>
        <w:tc>
          <w:tcPr>
            <w:tcW w:w="6095" w:type="dxa"/>
            <w:vAlign w:val="center"/>
          </w:tcPr>
          <w:p w14:paraId="39DC90A0" w14:textId="77777777" w:rsidR="005E5834" w:rsidRPr="005B3DC5" w:rsidRDefault="005E5834" w:rsidP="00CB46EE">
            <w:pPr>
              <w:spacing w:after="120"/>
              <w:jc w:val="center"/>
              <w:rPr>
                <w:rFonts w:ascii="Palatino Linotype" w:eastAsia="Palatino Linotype" w:hAnsi="Palatino Linotype" w:cs="Palatino Linotype"/>
                <w:b/>
                <w:sz w:val="2"/>
                <w:szCs w:val="2"/>
              </w:rPr>
            </w:pPr>
          </w:p>
          <w:p w14:paraId="5DA52A08" w14:textId="579ADCFC" w:rsidR="005E5834" w:rsidRPr="005B3DC5" w:rsidRDefault="006B10D7" w:rsidP="00CB46EE">
            <w:pPr>
              <w:spacing w:after="120"/>
              <w:ind w:left="47"/>
              <w:jc w:val="center"/>
              <w:rPr>
                <w:rFonts w:ascii="Palatino Linotype" w:eastAsia="Palatino Linotype" w:hAnsi="Palatino Linotype" w:cs="Palatino Linotype"/>
                <w:b/>
              </w:rPr>
            </w:pPr>
            <w:r w:rsidRPr="005B3DC5">
              <w:object w:dxaOrig="17232" w:dyaOrig="5676" w14:anchorId="69F1B3E9">
                <v:shape id="_x0000_i1028" type="#_x0000_t75" style="width:294pt;height:136.5pt" o:ole="">
                  <v:imagedata r:id="rId18" o:title=""/>
                </v:shape>
                <o:OLEObject Type="Embed" ProgID="PBrush" ShapeID="_x0000_i1028" DrawAspect="Content" ObjectID="_1749879333" r:id="rId19"/>
              </w:object>
            </w:r>
          </w:p>
        </w:tc>
      </w:tr>
      <w:tr w:rsidR="005E5834" w:rsidRPr="005B3DC5" w14:paraId="731007E0" w14:textId="77777777" w:rsidTr="006B10D7">
        <w:tc>
          <w:tcPr>
            <w:tcW w:w="1535" w:type="dxa"/>
            <w:vAlign w:val="bottom"/>
          </w:tcPr>
          <w:p w14:paraId="1F35A15B" w14:textId="77777777" w:rsidR="006B10D7" w:rsidRPr="005B3DC5" w:rsidRDefault="006B10D7" w:rsidP="006B10D7">
            <w:pPr>
              <w:spacing w:after="120"/>
              <w:jc w:val="center"/>
              <w:rPr>
                <w:rFonts w:ascii="Palatino Linotype" w:eastAsia="Palatino Linotype" w:hAnsi="Palatino Linotype" w:cs="Palatino Linotype"/>
                <w:b/>
                <w:sz w:val="16"/>
                <w:szCs w:val="16"/>
              </w:rPr>
            </w:pPr>
          </w:p>
          <w:p w14:paraId="1765DE4D" w14:textId="77777777" w:rsidR="006B10D7" w:rsidRPr="005B3DC5" w:rsidRDefault="006B10D7" w:rsidP="006B10D7">
            <w:pPr>
              <w:spacing w:after="120"/>
              <w:jc w:val="center"/>
              <w:rPr>
                <w:rFonts w:ascii="Palatino Linotype" w:eastAsia="Palatino Linotype" w:hAnsi="Palatino Linotype" w:cs="Palatino Linotype"/>
                <w:b/>
                <w:sz w:val="16"/>
                <w:szCs w:val="16"/>
              </w:rPr>
            </w:pPr>
          </w:p>
          <w:p w14:paraId="45791ACE" w14:textId="77777777" w:rsidR="006B10D7" w:rsidRPr="005B3DC5" w:rsidRDefault="006B10D7" w:rsidP="006B10D7">
            <w:pPr>
              <w:spacing w:after="120"/>
              <w:jc w:val="center"/>
              <w:rPr>
                <w:rFonts w:ascii="Palatino Linotype" w:eastAsia="Palatino Linotype" w:hAnsi="Palatino Linotype" w:cs="Palatino Linotype"/>
                <w:b/>
                <w:sz w:val="16"/>
                <w:szCs w:val="16"/>
              </w:rPr>
            </w:pPr>
          </w:p>
          <w:p w14:paraId="53EA6623" w14:textId="77777777" w:rsidR="006B10D7" w:rsidRPr="005B3DC5" w:rsidRDefault="006B10D7" w:rsidP="006B10D7">
            <w:pPr>
              <w:spacing w:after="120"/>
              <w:jc w:val="center"/>
              <w:rPr>
                <w:rFonts w:ascii="Palatino Linotype" w:eastAsia="Palatino Linotype" w:hAnsi="Palatino Linotype" w:cs="Palatino Linotype"/>
                <w:b/>
                <w:sz w:val="16"/>
                <w:szCs w:val="16"/>
              </w:rPr>
            </w:pPr>
          </w:p>
          <w:p w14:paraId="1859433A" w14:textId="687E96D1" w:rsidR="006B10D7" w:rsidRPr="005B3DC5" w:rsidRDefault="005E5834" w:rsidP="006B10D7">
            <w:pPr>
              <w:spacing w:after="120"/>
              <w:jc w:val="center"/>
              <w:rPr>
                <w:rFonts w:ascii="Palatino Linotype" w:eastAsia="Palatino Linotype" w:hAnsi="Palatino Linotype" w:cs="Palatino Linotype"/>
                <w:b/>
                <w:sz w:val="16"/>
                <w:szCs w:val="16"/>
              </w:rPr>
            </w:pPr>
            <w:r w:rsidRPr="005B3DC5">
              <w:rPr>
                <w:rFonts w:ascii="Palatino Linotype" w:eastAsia="Palatino Linotype" w:hAnsi="Palatino Linotype" w:cs="Palatino Linotype"/>
                <w:b/>
                <w:sz w:val="16"/>
                <w:szCs w:val="16"/>
              </w:rPr>
              <w:t>Conexión entre los fundamentos y motivos que dieron origen a la Reserva de la información</w:t>
            </w:r>
          </w:p>
          <w:p w14:paraId="246D8BF1" w14:textId="77777777" w:rsidR="006B10D7" w:rsidRPr="005B3DC5" w:rsidRDefault="006B10D7" w:rsidP="006B10D7">
            <w:pPr>
              <w:spacing w:after="120"/>
              <w:jc w:val="center"/>
              <w:rPr>
                <w:rFonts w:ascii="Palatino Linotype" w:eastAsia="Palatino Linotype" w:hAnsi="Palatino Linotype" w:cs="Palatino Linotype"/>
                <w:b/>
                <w:sz w:val="16"/>
                <w:szCs w:val="16"/>
              </w:rPr>
            </w:pPr>
          </w:p>
          <w:p w14:paraId="6C118FF3" w14:textId="77777777" w:rsidR="006B10D7" w:rsidRPr="005B3DC5" w:rsidRDefault="006B10D7" w:rsidP="006B10D7">
            <w:pPr>
              <w:spacing w:after="120"/>
              <w:jc w:val="center"/>
              <w:rPr>
                <w:rFonts w:ascii="Palatino Linotype" w:eastAsia="Palatino Linotype" w:hAnsi="Palatino Linotype" w:cs="Palatino Linotype"/>
                <w:b/>
                <w:sz w:val="16"/>
                <w:szCs w:val="16"/>
              </w:rPr>
            </w:pPr>
          </w:p>
          <w:p w14:paraId="52509342" w14:textId="77777777" w:rsidR="006B10D7" w:rsidRPr="005B3DC5" w:rsidRDefault="006B10D7" w:rsidP="006B10D7">
            <w:pPr>
              <w:spacing w:after="120"/>
              <w:jc w:val="center"/>
              <w:rPr>
                <w:rFonts w:ascii="Palatino Linotype" w:eastAsia="Palatino Linotype" w:hAnsi="Palatino Linotype" w:cs="Palatino Linotype"/>
                <w:b/>
                <w:sz w:val="16"/>
                <w:szCs w:val="16"/>
              </w:rPr>
            </w:pPr>
          </w:p>
          <w:p w14:paraId="549BA5F3" w14:textId="78CC57C8" w:rsidR="006B10D7" w:rsidRPr="005B3DC5" w:rsidRDefault="006B10D7" w:rsidP="006B10D7">
            <w:pPr>
              <w:spacing w:after="120"/>
              <w:jc w:val="center"/>
              <w:rPr>
                <w:rFonts w:ascii="Palatino Linotype" w:eastAsia="Palatino Linotype" w:hAnsi="Palatino Linotype" w:cs="Palatino Linotype"/>
                <w:b/>
                <w:sz w:val="16"/>
                <w:szCs w:val="16"/>
              </w:rPr>
            </w:pPr>
          </w:p>
        </w:tc>
        <w:tc>
          <w:tcPr>
            <w:tcW w:w="1696" w:type="dxa"/>
            <w:vAlign w:val="center"/>
          </w:tcPr>
          <w:p w14:paraId="723A47D8" w14:textId="152B8B96" w:rsidR="005E5834" w:rsidRPr="005B3DC5" w:rsidRDefault="00624EB5" w:rsidP="00CB46EE">
            <w:pPr>
              <w:spacing w:after="120"/>
              <w:ind w:left="47"/>
              <w:jc w:val="center"/>
              <w:rPr>
                <w:rFonts w:ascii="Palatino Linotype" w:eastAsia="Palatino Linotype" w:hAnsi="Palatino Linotype" w:cs="Palatino Linotype"/>
                <w:b/>
              </w:rPr>
            </w:pPr>
            <w:r w:rsidRPr="005B3DC5">
              <w:rPr>
                <w:rFonts w:ascii="Palatino Linotype" w:eastAsia="Palatino Linotype" w:hAnsi="Palatino Linotype" w:cs="Palatino Linotype"/>
                <w:b/>
              </w:rPr>
              <w:t>Parcialmente</w:t>
            </w:r>
          </w:p>
        </w:tc>
        <w:tc>
          <w:tcPr>
            <w:tcW w:w="6095" w:type="dxa"/>
            <w:vAlign w:val="center"/>
          </w:tcPr>
          <w:p w14:paraId="40E3313D" w14:textId="2B0A2258" w:rsidR="005E5834" w:rsidRPr="005B3DC5" w:rsidRDefault="006B10D7" w:rsidP="00CB46EE">
            <w:pPr>
              <w:pBdr>
                <w:top w:val="nil"/>
                <w:left w:val="nil"/>
                <w:bottom w:val="nil"/>
                <w:right w:val="nil"/>
                <w:between w:val="nil"/>
              </w:pBdr>
              <w:spacing w:after="120"/>
              <w:ind w:left="29" w:firstLine="18"/>
              <w:jc w:val="center"/>
              <w:rPr>
                <w:color w:val="000000"/>
              </w:rPr>
            </w:pPr>
            <w:r w:rsidRPr="005B3DC5">
              <w:object w:dxaOrig="10644" w:dyaOrig="4224" w14:anchorId="26649BE1">
                <v:shape id="_x0000_i1029" type="#_x0000_t75" style="width:294pt;height:147.75pt" o:ole="">
                  <v:imagedata r:id="rId20" o:title=""/>
                </v:shape>
                <o:OLEObject Type="Embed" ProgID="PBrush" ShapeID="_x0000_i1029" DrawAspect="Content" ObjectID="_1749879334" r:id="rId21"/>
              </w:object>
            </w:r>
          </w:p>
          <w:p w14:paraId="66E4D018" w14:textId="7A6101A0" w:rsidR="005E5834" w:rsidRPr="005B3DC5" w:rsidRDefault="005E5834" w:rsidP="00CB46EE">
            <w:pPr>
              <w:pBdr>
                <w:top w:val="nil"/>
                <w:left w:val="nil"/>
                <w:bottom w:val="nil"/>
                <w:right w:val="nil"/>
                <w:between w:val="nil"/>
              </w:pBdr>
              <w:spacing w:after="120"/>
              <w:rPr>
                <w:color w:val="000000"/>
              </w:rPr>
            </w:pPr>
          </w:p>
        </w:tc>
      </w:tr>
      <w:tr w:rsidR="005E5834" w:rsidRPr="005B3DC5" w14:paraId="48828077" w14:textId="77777777" w:rsidTr="00CB46EE">
        <w:tc>
          <w:tcPr>
            <w:tcW w:w="9326" w:type="dxa"/>
            <w:gridSpan w:val="3"/>
            <w:shd w:val="clear" w:color="auto" w:fill="D9D9D9"/>
            <w:vAlign w:val="center"/>
          </w:tcPr>
          <w:p w14:paraId="490B1070" w14:textId="77777777" w:rsidR="005E5834" w:rsidRPr="005B3DC5" w:rsidRDefault="005E5834" w:rsidP="00CB46EE">
            <w:pPr>
              <w:pBdr>
                <w:top w:val="nil"/>
                <w:left w:val="nil"/>
                <w:bottom w:val="nil"/>
                <w:right w:val="nil"/>
                <w:between w:val="nil"/>
              </w:pBdr>
              <w:spacing w:after="120"/>
              <w:ind w:left="29" w:firstLine="18"/>
              <w:jc w:val="center"/>
              <w:rPr>
                <w:rFonts w:ascii="Palatino Linotype" w:eastAsia="Palatino Linotype" w:hAnsi="Palatino Linotype" w:cs="Palatino Linotype"/>
                <w:color w:val="000000"/>
              </w:rPr>
            </w:pPr>
            <w:r w:rsidRPr="005B3DC5">
              <w:rPr>
                <w:rFonts w:ascii="Palatino Linotype" w:eastAsia="Palatino Linotype" w:hAnsi="Palatino Linotype" w:cs="Palatino Linotype"/>
                <w:b/>
                <w:color w:val="000000"/>
              </w:rPr>
              <w:lastRenderedPageBreak/>
              <w:t>Prueba de Daño</w:t>
            </w:r>
          </w:p>
        </w:tc>
      </w:tr>
      <w:tr w:rsidR="005E5834" w:rsidRPr="005B3DC5" w14:paraId="5B0D9911" w14:textId="77777777" w:rsidTr="00CB46EE">
        <w:trPr>
          <w:trHeight w:val="5135"/>
        </w:trPr>
        <w:tc>
          <w:tcPr>
            <w:tcW w:w="1535" w:type="dxa"/>
            <w:vAlign w:val="center"/>
          </w:tcPr>
          <w:p w14:paraId="51871EA9" w14:textId="77777777" w:rsidR="005E5834" w:rsidRPr="005B3DC5" w:rsidRDefault="005E5834" w:rsidP="00CB46EE">
            <w:pPr>
              <w:spacing w:after="120"/>
              <w:jc w:val="center"/>
              <w:rPr>
                <w:rFonts w:ascii="Palatino Linotype" w:eastAsia="Palatino Linotype" w:hAnsi="Palatino Linotype" w:cs="Palatino Linotype"/>
                <w:b/>
                <w:sz w:val="16"/>
                <w:szCs w:val="16"/>
              </w:rPr>
            </w:pPr>
            <w:r w:rsidRPr="005B3DC5">
              <w:rPr>
                <w:rFonts w:ascii="Palatino Linotype" w:eastAsia="Palatino Linotype" w:hAnsi="Palatino Linotype" w:cs="Palatino Linotype"/>
                <w:b/>
                <w:sz w:val="16"/>
                <w:szCs w:val="16"/>
              </w:rPr>
              <w:t>Riesgo Real, Demostrable e Identificable</w:t>
            </w:r>
          </w:p>
          <w:p w14:paraId="47B01388" w14:textId="77777777" w:rsidR="005E5834" w:rsidRPr="005B3DC5" w:rsidRDefault="005E5834" w:rsidP="00CB46EE">
            <w:pPr>
              <w:spacing w:after="120"/>
              <w:jc w:val="center"/>
              <w:rPr>
                <w:rFonts w:ascii="Palatino Linotype" w:eastAsia="Palatino Linotype" w:hAnsi="Palatino Linotype" w:cs="Palatino Linotype"/>
                <w:b/>
                <w:sz w:val="16"/>
                <w:szCs w:val="16"/>
              </w:rPr>
            </w:pPr>
            <w:r w:rsidRPr="005B3DC5">
              <w:rPr>
                <w:rFonts w:ascii="Palatino Linotype" w:eastAsia="Palatino Linotype" w:hAnsi="Palatino Linotype" w:cs="Palatino Linotype"/>
                <w:b/>
                <w:sz w:val="16"/>
                <w:szCs w:val="16"/>
              </w:rPr>
              <w:t>(Modo, Tiempo y Lugar)</w:t>
            </w:r>
          </w:p>
        </w:tc>
        <w:tc>
          <w:tcPr>
            <w:tcW w:w="1696" w:type="dxa"/>
            <w:vAlign w:val="center"/>
          </w:tcPr>
          <w:p w14:paraId="48EA35F4" w14:textId="77777777" w:rsidR="005E5834" w:rsidRPr="005B3DC5" w:rsidRDefault="005E5834" w:rsidP="00CB46EE">
            <w:pPr>
              <w:pBdr>
                <w:top w:val="nil"/>
                <w:left w:val="nil"/>
                <w:bottom w:val="nil"/>
                <w:right w:val="nil"/>
                <w:between w:val="nil"/>
              </w:pBdr>
              <w:spacing w:after="120"/>
              <w:ind w:left="29" w:firstLine="18"/>
              <w:jc w:val="center"/>
              <w:rPr>
                <w:rFonts w:ascii="Palatino Linotype" w:eastAsia="Palatino Linotype" w:hAnsi="Palatino Linotype" w:cs="Palatino Linotype"/>
                <w:b/>
                <w:color w:val="000000"/>
              </w:rPr>
            </w:pPr>
            <w:r w:rsidRPr="005B3DC5">
              <w:rPr>
                <w:rFonts w:ascii="Palatino Linotype" w:eastAsia="Palatino Linotype" w:hAnsi="Palatino Linotype" w:cs="Palatino Linotype"/>
                <w:b/>
              </w:rPr>
              <w:t>Parcialmente</w:t>
            </w:r>
          </w:p>
        </w:tc>
        <w:tc>
          <w:tcPr>
            <w:tcW w:w="6095" w:type="dxa"/>
            <w:vAlign w:val="center"/>
          </w:tcPr>
          <w:p w14:paraId="5C249A8B" w14:textId="32DC232F" w:rsidR="005E5834" w:rsidRPr="005B3DC5" w:rsidRDefault="005245A9" w:rsidP="00CB46EE">
            <w:pPr>
              <w:rPr>
                <w:rFonts w:ascii="Palatino Linotype" w:eastAsia="Palatino Linotype" w:hAnsi="Palatino Linotype" w:cs="Palatino Linotype"/>
              </w:rPr>
            </w:pPr>
            <w:r w:rsidRPr="005B3DC5">
              <w:object w:dxaOrig="15072" w:dyaOrig="4596" w14:anchorId="79734C6F">
                <v:shape id="_x0000_i1030" type="#_x0000_t75" style="width:294pt;height:127.5pt" o:ole="">
                  <v:imagedata r:id="rId22" o:title=""/>
                </v:shape>
                <o:OLEObject Type="Embed" ProgID="PBrush" ShapeID="_x0000_i1030" DrawAspect="Content" ObjectID="_1749879335" r:id="rId23"/>
              </w:object>
            </w:r>
          </w:p>
          <w:p w14:paraId="0349BC96" w14:textId="77777777" w:rsidR="005E5834" w:rsidRPr="005B3DC5" w:rsidRDefault="005E5834" w:rsidP="00CB46EE">
            <w:pPr>
              <w:rPr>
                <w:rFonts w:ascii="Palatino Linotype" w:eastAsia="Palatino Linotype" w:hAnsi="Palatino Linotype" w:cs="Palatino Linotype"/>
              </w:rPr>
            </w:pPr>
          </w:p>
          <w:p w14:paraId="3ED48429" w14:textId="51A3BCFF" w:rsidR="005E5834" w:rsidRPr="005B3DC5" w:rsidRDefault="005E5834" w:rsidP="00CB46EE">
            <w:pPr>
              <w:rPr>
                <w:rFonts w:ascii="Palatino Linotype" w:eastAsia="Palatino Linotype" w:hAnsi="Palatino Linotype" w:cs="Palatino Linotype"/>
              </w:rPr>
            </w:pPr>
          </w:p>
          <w:p w14:paraId="79DEDF2D" w14:textId="4FAB2C9C" w:rsidR="005E5834" w:rsidRPr="005B3DC5" w:rsidRDefault="003749D9" w:rsidP="00CB46EE">
            <w:pPr>
              <w:rPr>
                <w:rFonts w:ascii="Palatino Linotype" w:eastAsia="Palatino Linotype" w:hAnsi="Palatino Linotype" w:cs="Palatino Linotype"/>
              </w:rPr>
            </w:pPr>
            <w:r w:rsidRPr="005B3DC5">
              <w:object w:dxaOrig="14628" w:dyaOrig="2184" w14:anchorId="485E82B0">
                <v:shape id="_x0000_i1031" type="#_x0000_t75" style="width:293.25pt;height:75.75pt" o:ole="">
                  <v:imagedata r:id="rId24" o:title=""/>
                </v:shape>
                <o:OLEObject Type="Embed" ProgID="PBrush" ShapeID="_x0000_i1031" DrawAspect="Content" ObjectID="_1749879336" r:id="rId25"/>
              </w:object>
            </w:r>
          </w:p>
          <w:p w14:paraId="7624C0B9" w14:textId="4FE24BF1" w:rsidR="005E5834" w:rsidRPr="005B3DC5" w:rsidRDefault="005E5834" w:rsidP="00CB46EE">
            <w:pPr>
              <w:rPr>
                <w:rFonts w:ascii="Palatino Linotype" w:eastAsia="Palatino Linotype" w:hAnsi="Palatino Linotype" w:cs="Palatino Linotype"/>
              </w:rPr>
            </w:pPr>
            <w:r w:rsidRPr="005B3DC5">
              <w:rPr>
                <w:noProof/>
                <w:lang w:eastAsia="es-MX"/>
              </w:rPr>
              <w:t xml:space="preserve"> </w:t>
            </w:r>
          </w:p>
          <w:p w14:paraId="7B027150" w14:textId="2566C738" w:rsidR="005E5834" w:rsidRPr="005B3DC5" w:rsidRDefault="003749D9" w:rsidP="00CB46EE">
            <w:pPr>
              <w:rPr>
                <w:rFonts w:ascii="Palatino Linotype" w:eastAsia="Palatino Linotype" w:hAnsi="Palatino Linotype" w:cs="Palatino Linotype"/>
              </w:rPr>
            </w:pPr>
            <w:r w:rsidRPr="005B3DC5">
              <w:object w:dxaOrig="15048" w:dyaOrig="2256" w14:anchorId="357F3BC3">
                <v:shape id="_x0000_i1032" type="#_x0000_t75" style="width:293.25pt;height:74.25pt" o:ole="">
                  <v:imagedata r:id="rId26" o:title=""/>
                </v:shape>
                <o:OLEObject Type="Embed" ProgID="PBrush" ShapeID="_x0000_i1032" DrawAspect="Content" ObjectID="_1749879337" r:id="rId27"/>
              </w:object>
            </w:r>
          </w:p>
          <w:p w14:paraId="27C210DC" w14:textId="7F33F0A7" w:rsidR="005E5834" w:rsidRPr="005B3DC5" w:rsidRDefault="005E5834" w:rsidP="00CB46EE">
            <w:pPr>
              <w:jc w:val="both"/>
              <w:rPr>
                <w:rFonts w:ascii="Palatino Linotype" w:eastAsia="Palatino Linotype" w:hAnsi="Palatino Linotype" w:cs="Palatino Linotype"/>
              </w:rPr>
            </w:pPr>
          </w:p>
        </w:tc>
      </w:tr>
      <w:tr w:rsidR="005E5834" w:rsidRPr="005B3DC5" w14:paraId="205F4453" w14:textId="77777777" w:rsidTr="00CB46EE">
        <w:trPr>
          <w:trHeight w:val="4087"/>
        </w:trPr>
        <w:tc>
          <w:tcPr>
            <w:tcW w:w="1535" w:type="dxa"/>
            <w:vAlign w:val="center"/>
          </w:tcPr>
          <w:p w14:paraId="33B61684" w14:textId="77777777" w:rsidR="005E5834" w:rsidRPr="005B3DC5" w:rsidRDefault="005E5834" w:rsidP="00CB46EE">
            <w:pPr>
              <w:spacing w:after="120"/>
              <w:jc w:val="center"/>
              <w:rPr>
                <w:rFonts w:ascii="Palatino Linotype" w:eastAsia="Palatino Linotype" w:hAnsi="Palatino Linotype" w:cs="Palatino Linotype"/>
                <w:b/>
                <w:sz w:val="16"/>
                <w:szCs w:val="16"/>
              </w:rPr>
            </w:pPr>
            <w:r w:rsidRPr="005B3DC5">
              <w:rPr>
                <w:rFonts w:ascii="Palatino Linotype" w:eastAsia="Palatino Linotype" w:hAnsi="Palatino Linotype" w:cs="Palatino Linotype"/>
                <w:b/>
                <w:sz w:val="16"/>
                <w:szCs w:val="16"/>
              </w:rPr>
              <w:lastRenderedPageBreak/>
              <w:t>Temporalidad de la Reserva de la información</w:t>
            </w:r>
          </w:p>
        </w:tc>
        <w:tc>
          <w:tcPr>
            <w:tcW w:w="1696" w:type="dxa"/>
            <w:shd w:val="clear" w:color="auto" w:fill="auto"/>
            <w:vAlign w:val="center"/>
          </w:tcPr>
          <w:p w14:paraId="6B8A8AA9" w14:textId="77777777" w:rsidR="005E5834" w:rsidRPr="005B3DC5" w:rsidRDefault="005E5834" w:rsidP="00CB46EE">
            <w:pPr>
              <w:pBdr>
                <w:top w:val="nil"/>
                <w:left w:val="nil"/>
                <w:bottom w:val="nil"/>
                <w:right w:val="nil"/>
                <w:between w:val="nil"/>
              </w:pBdr>
              <w:spacing w:after="120"/>
              <w:ind w:left="29" w:firstLine="18"/>
              <w:jc w:val="center"/>
              <w:rPr>
                <w:rFonts w:ascii="Palatino Linotype" w:eastAsia="Palatino Linotype" w:hAnsi="Palatino Linotype" w:cs="Palatino Linotype"/>
                <w:b/>
                <w:color w:val="000000"/>
              </w:rPr>
            </w:pPr>
            <w:r w:rsidRPr="005B3DC5">
              <w:rPr>
                <w:rFonts w:ascii="Palatino Linotype" w:eastAsia="Palatino Linotype" w:hAnsi="Palatino Linotype" w:cs="Palatino Linotype"/>
                <w:b/>
                <w:color w:val="000000"/>
              </w:rPr>
              <w:t>Sí</w:t>
            </w:r>
          </w:p>
        </w:tc>
        <w:tc>
          <w:tcPr>
            <w:tcW w:w="6095" w:type="dxa"/>
            <w:vAlign w:val="center"/>
          </w:tcPr>
          <w:p w14:paraId="3CF664E3" w14:textId="06550123" w:rsidR="005E5834" w:rsidRPr="005B3DC5" w:rsidRDefault="005245A9" w:rsidP="00CB46EE">
            <w:pPr>
              <w:pBdr>
                <w:top w:val="nil"/>
                <w:left w:val="nil"/>
                <w:bottom w:val="nil"/>
                <w:right w:val="nil"/>
                <w:between w:val="nil"/>
              </w:pBdr>
              <w:spacing w:after="120"/>
              <w:ind w:left="29" w:firstLine="18"/>
              <w:jc w:val="center"/>
              <w:rPr>
                <w:color w:val="000000"/>
              </w:rPr>
            </w:pPr>
            <w:r w:rsidRPr="005B3DC5">
              <w:object w:dxaOrig="14964" w:dyaOrig="4884" w14:anchorId="25E8B216">
                <v:shape id="_x0000_i1033" type="#_x0000_t75" style="width:293.25pt;height:148.5pt" o:ole="">
                  <v:imagedata r:id="rId28" o:title=""/>
                </v:shape>
                <o:OLEObject Type="Embed" ProgID="PBrush" ShapeID="_x0000_i1033" DrawAspect="Content" ObjectID="_1749879338" r:id="rId29"/>
              </w:object>
            </w:r>
          </w:p>
          <w:p w14:paraId="52F99962" w14:textId="06A43154" w:rsidR="005E5834" w:rsidRPr="005B3DC5" w:rsidRDefault="005E5834" w:rsidP="00CB46EE"/>
          <w:p w14:paraId="4C7E325F" w14:textId="344F88ED" w:rsidR="005E5834" w:rsidRPr="005B3DC5" w:rsidRDefault="005E5834" w:rsidP="00CB46EE"/>
        </w:tc>
      </w:tr>
      <w:tr w:rsidR="005E5834" w:rsidRPr="005B3DC5" w14:paraId="7C5F35F6" w14:textId="77777777" w:rsidTr="00CB46EE">
        <w:trPr>
          <w:trHeight w:val="3517"/>
        </w:trPr>
        <w:tc>
          <w:tcPr>
            <w:tcW w:w="1535" w:type="dxa"/>
            <w:vAlign w:val="center"/>
          </w:tcPr>
          <w:p w14:paraId="01CCE784" w14:textId="77777777" w:rsidR="005E5834" w:rsidRPr="005B3DC5" w:rsidRDefault="005E5834" w:rsidP="00CB46EE">
            <w:pPr>
              <w:tabs>
                <w:tab w:val="left" w:pos="317"/>
              </w:tabs>
              <w:spacing w:after="120"/>
              <w:jc w:val="center"/>
              <w:rPr>
                <w:rFonts w:ascii="Palatino Linotype" w:eastAsia="Palatino Linotype" w:hAnsi="Palatino Linotype" w:cs="Palatino Linotype"/>
                <w:b/>
                <w:sz w:val="16"/>
                <w:szCs w:val="16"/>
              </w:rPr>
            </w:pPr>
            <w:r w:rsidRPr="005B3DC5">
              <w:rPr>
                <w:rFonts w:ascii="Palatino Linotype" w:eastAsia="Palatino Linotype" w:hAnsi="Palatino Linotype" w:cs="Palatino Linotype"/>
                <w:b/>
                <w:sz w:val="16"/>
                <w:szCs w:val="16"/>
              </w:rPr>
              <w:t>Autoridades competentes.</w:t>
            </w:r>
          </w:p>
        </w:tc>
        <w:tc>
          <w:tcPr>
            <w:tcW w:w="1696" w:type="dxa"/>
            <w:vAlign w:val="center"/>
          </w:tcPr>
          <w:p w14:paraId="2CDA71BF" w14:textId="77777777" w:rsidR="005E5834" w:rsidRPr="005B3DC5" w:rsidRDefault="005E5834" w:rsidP="00CB46EE">
            <w:pPr>
              <w:pBdr>
                <w:top w:val="nil"/>
                <w:left w:val="nil"/>
                <w:bottom w:val="nil"/>
                <w:right w:val="nil"/>
                <w:between w:val="nil"/>
              </w:pBdr>
              <w:spacing w:after="120"/>
              <w:ind w:left="29" w:firstLine="18"/>
              <w:jc w:val="center"/>
              <w:rPr>
                <w:rFonts w:ascii="Palatino Linotype" w:eastAsia="Palatino Linotype" w:hAnsi="Palatino Linotype" w:cs="Palatino Linotype"/>
                <w:b/>
                <w:color w:val="000000"/>
              </w:rPr>
            </w:pPr>
            <w:r w:rsidRPr="005B3DC5">
              <w:rPr>
                <w:rFonts w:ascii="Palatino Linotype" w:eastAsia="Palatino Linotype" w:hAnsi="Palatino Linotype" w:cs="Palatino Linotype"/>
                <w:b/>
                <w:color w:val="000000"/>
              </w:rPr>
              <w:t>Sí</w:t>
            </w:r>
          </w:p>
        </w:tc>
        <w:tc>
          <w:tcPr>
            <w:tcW w:w="6095" w:type="dxa"/>
          </w:tcPr>
          <w:p w14:paraId="534A681B" w14:textId="531B6E8E" w:rsidR="005E5834" w:rsidRPr="005B3DC5" w:rsidRDefault="005E5834" w:rsidP="00CB46EE"/>
          <w:p w14:paraId="6888BBBB" w14:textId="77777777" w:rsidR="005E5834" w:rsidRPr="005B3DC5" w:rsidRDefault="005E5834" w:rsidP="00CB46EE"/>
          <w:p w14:paraId="3CEC99C6" w14:textId="3B88005A" w:rsidR="005E5834" w:rsidRPr="005B3DC5" w:rsidRDefault="003749D9" w:rsidP="00CB46EE">
            <w:pPr>
              <w:tabs>
                <w:tab w:val="left" w:pos="1140"/>
              </w:tabs>
            </w:pPr>
            <w:r w:rsidRPr="005B3DC5">
              <w:object w:dxaOrig="17148" w:dyaOrig="8700" w14:anchorId="2B0B24E5">
                <v:shape id="_x0000_i1034" type="#_x0000_t75" style="width:293.25pt;height:90.75pt" o:ole="">
                  <v:imagedata r:id="rId30" o:title=""/>
                </v:shape>
                <o:OLEObject Type="Embed" ProgID="PBrush" ShapeID="_x0000_i1034" DrawAspect="Content" ObjectID="_1749879339" r:id="rId31"/>
              </w:object>
            </w:r>
          </w:p>
          <w:p w14:paraId="739DC307" w14:textId="77777777" w:rsidR="005245A9" w:rsidRPr="005B3DC5" w:rsidRDefault="005245A9" w:rsidP="00CB46EE">
            <w:pPr>
              <w:tabs>
                <w:tab w:val="left" w:pos="1140"/>
              </w:tabs>
            </w:pPr>
          </w:p>
          <w:p w14:paraId="19E835A8" w14:textId="7F647849" w:rsidR="005245A9" w:rsidRPr="005B3DC5" w:rsidRDefault="003749D9" w:rsidP="00CB46EE">
            <w:pPr>
              <w:tabs>
                <w:tab w:val="left" w:pos="1140"/>
              </w:tabs>
            </w:pPr>
            <w:r w:rsidRPr="005B3DC5">
              <w:object w:dxaOrig="7068" w:dyaOrig="8544" w14:anchorId="0A3ABE7F">
                <v:shape id="_x0000_i1035" type="#_x0000_t75" style="width:258.75pt;height:169.5pt" o:ole="">
                  <v:imagedata r:id="rId32" o:title=""/>
                </v:shape>
                <o:OLEObject Type="Embed" ProgID="PBrush" ShapeID="_x0000_i1035" DrawAspect="Content" ObjectID="_1749879340" r:id="rId33"/>
              </w:object>
            </w:r>
          </w:p>
        </w:tc>
      </w:tr>
    </w:tbl>
    <w:p w14:paraId="2C56815A" w14:textId="0DAD1318" w:rsidR="005E5834" w:rsidRPr="005B3DC5" w:rsidRDefault="005E5834" w:rsidP="005E5834">
      <w:pPr>
        <w:pStyle w:val="Default"/>
        <w:spacing w:before="240" w:after="160" w:line="360" w:lineRule="auto"/>
        <w:jc w:val="both"/>
        <w:rPr>
          <w:rFonts w:ascii="Palatino Linotype" w:hAnsi="Palatino Linotype"/>
        </w:rPr>
      </w:pPr>
    </w:p>
    <w:p w14:paraId="000862C2" w14:textId="31BCCACC" w:rsidR="00CA0BA2" w:rsidRPr="005B3DC5" w:rsidRDefault="003749D9" w:rsidP="003749D9">
      <w:pPr>
        <w:spacing w:before="240" w:line="360" w:lineRule="auto"/>
        <w:jc w:val="both"/>
        <w:rPr>
          <w:rFonts w:ascii="Palatino Linotype" w:hAnsi="Palatino Linotype"/>
          <w:sz w:val="24"/>
          <w:szCs w:val="24"/>
        </w:rPr>
      </w:pPr>
      <w:r w:rsidRPr="005B3DC5">
        <w:rPr>
          <w:rFonts w:ascii="Palatino Linotype" w:hAnsi="Palatino Linotype"/>
          <w:sz w:val="24"/>
          <w:szCs w:val="24"/>
        </w:rPr>
        <w:lastRenderedPageBreak/>
        <w:t xml:space="preserve">En razón de lo anterior, se destaca que la pauta metodológica necesaria para clasificar la información como reservada se desprende inicialmente de identificar las causales aplicables, </w:t>
      </w:r>
      <w:r w:rsidR="00CA0BA2" w:rsidRPr="005B3DC5">
        <w:rPr>
          <w:rFonts w:ascii="Palatino Linotype" w:hAnsi="Palatino Linotype"/>
          <w:sz w:val="24"/>
          <w:szCs w:val="24"/>
        </w:rPr>
        <w:t xml:space="preserve">hipótesis fáctica que no se tiene por actualizada en el caso en particular. </w:t>
      </w:r>
    </w:p>
    <w:p w14:paraId="392EBA98" w14:textId="47F067B4" w:rsidR="005E7AF8" w:rsidRPr="005B3DC5" w:rsidRDefault="005E7AF8" w:rsidP="005E7AF8">
      <w:pPr>
        <w:pStyle w:val="Citas"/>
        <w:ind w:left="0" w:right="0"/>
        <w:rPr>
          <w:i w:val="0"/>
          <w:iCs/>
          <w:sz w:val="24"/>
          <w:szCs w:val="24"/>
        </w:rPr>
      </w:pPr>
      <w:r w:rsidRPr="005B3DC5">
        <w:rPr>
          <w:i w:val="0"/>
          <w:iCs/>
          <w:sz w:val="24"/>
          <w:szCs w:val="24"/>
        </w:rPr>
        <w:t>Una vez precisado lo anterior, para dilucidar la naturaleza de la información requerida, inicialmente se destaca el contenido del numeral 214 de la Ley de Transparencia y Acceso a la Información del Estado de México y Municipios, que dispone a la literalidad lo siguiente:</w:t>
      </w:r>
    </w:p>
    <w:p w14:paraId="50B93DC6" w14:textId="77777777" w:rsidR="005E7AF8" w:rsidRPr="005B3DC5" w:rsidRDefault="005E7AF8" w:rsidP="005E7AF8">
      <w:pPr>
        <w:pStyle w:val="Citas"/>
      </w:pPr>
      <w:r w:rsidRPr="005B3DC5">
        <w:t>“Artículo 214. El Instituto podrá imponer al servidor público encargado de cumplir con la resolución, o a los miembros de los sindicatos, partidos políticos o a la persona física o jurídico colectiva responsable, las siguientes medidas de apremio para asegurar el cumplimiento, de sus determinaciones:</w:t>
      </w:r>
    </w:p>
    <w:p w14:paraId="6D83A5A0" w14:textId="77777777" w:rsidR="005E7AF8" w:rsidRPr="005B3DC5" w:rsidRDefault="005E7AF8" w:rsidP="005E7AF8">
      <w:pPr>
        <w:pStyle w:val="Citas"/>
      </w:pPr>
      <w:r w:rsidRPr="005B3DC5">
        <w:t xml:space="preserve">I. Apercibimiento; </w:t>
      </w:r>
    </w:p>
    <w:p w14:paraId="6E75DD03" w14:textId="77777777" w:rsidR="005E7AF8" w:rsidRPr="005B3DC5" w:rsidRDefault="005E7AF8" w:rsidP="005E7AF8">
      <w:pPr>
        <w:pStyle w:val="Citas"/>
      </w:pPr>
      <w:r w:rsidRPr="005B3DC5">
        <w:t xml:space="preserve">II. Amonestación pública; y </w:t>
      </w:r>
    </w:p>
    <w:p w14:paraId="3AACBFE4" w14:textId="77777777" w:rsidR="005E7AF8" w:rsidRPr="005B3DC5" w:rsidRDefault="005E7AF8" w:rsidP="005E7AF8">
      <w:pPr>
        <w:pStyle w:val="Citas"/>
        <w:rPr>
          <w:b/>
          <w:bCs/>
          <w:u w:val="single"/>
        </w:rPr>
      </w:pPr>
      <w:r w:rsidRPr="005B3DC5">
        <w:rPr>
          <w:b/>
          <w:bCs/>
          <w:u w:val="single"/>
        </w:rPr>
        <w:t xml:space="preserve">III. Multa, de ciento cincuenta hasta mil quinientas veces la UMA. </w:t>
      </w:r>
    </w:p>
    <w:p w14:paraId="104A54CA" w14:textId="77777777" w:rsidR="005E7AF8" w:rsidRPr="005B3DC5" w:rsidRDefault="005E7AF8" w:rsidP="005E7AF8">
      <w:pPr>
        <w:pStyle w:val="Citas"/>
        <w:rPr>
          <w:b/>
          <w:bCs/>
        </w:rPr>
      </w:pPr>
      <w:r w:rsidRPr="005B3DC5">
        <w:t xml:space="preserve">La multa mínima se impondrá cuando la conducta sea por primera vez y ésta se incrementará en un tanto por cada reincidencia, hasta llegar al límite superior.” </w:t>
      </w:r>
      <w:r w:rsidRPr="005B3DC5">
        <w:rPr>
          <w:b/>
          <w:bCs/>
        </w:rPr>
        <w:t>(Sic)</w:t>
      </w:r>
    </w:p>
    <w:p w14:paraId="1293F546" w14:textId="77777777" w:rsidR="005E7AF8" w:rsidRPr="005B3DC5" w:rsidRDefault="005E7AF8" w:rsidP="003749D9">
      <w:pPr>
        <w:spacing w:before="240" w:line="360" w:lineRule="auto"/>
        <w:jc w:val="both"/>
        <w:rPr>
          <w:rFonts w:ascii="Palatino Linotype" w:hAnsi="Palatino Linotype"/>
          <w:sz w:val="24"/>
          <w:szCs w:val="24"/>
        </w:rPr>
      </w:pPr>
    </w:p>
    <w:p w14:paraId="0DBB908D" w14:textId="1085570C" w:rsidR="00267883" w:rsidRPr="005B3DC5" w:rsidRDefault="005E7AF8" w:rsidP="003749D9">
      <w:pPr>
        <w:spacing w:before="240" w:line="360" w:lineRule="auto"/>
        <w:jc w:val="both"/>
        <w:rPr>
          <w:rFonts w:ascii="Palatino Linotype" w:hAnsi="Palatino Linotype" w:cs="Arial"/>
          <w:sz w:val="24"/>
          <w:szCs w:val="24"/>
        </w:rPr>
      </w:pPr>
      <w:r w:rsidRPr="005B3DC5">
        <w:rPr>
          <w:rFonts w:ascii="Palatino Linotype" w:hAnsi="Palatino Linotype"/>
          <w:sz w:val="24"/>
          <w:szCs w:val="24"/>
        </w:rPr>
        <w:t xml:space="preserve">Ciertamente, del análisis sistemático y armónico de la normatividad previamente plasmada se desprende que para vencer la </w:t>
      </w:r>
      <w:r w:rsidRPr="005B3DC5">
        <w:rPr>
          <w:rFonts w:ascii="Palatino Linotype" w:hAnsi="Palatino Linotype" w:cs="Arial"/>
          <w:sz w:val="24"/>
          <w:szCs w:val="24"/>
        </w:rPr>
        <w:t xml:space="preserve">contumacia de los sujetos obligados y asegurar el cumplimiento de </w:t>
      </w:r>
      <w:r w:rsidR="00267883" w:rsidRPr="005B3DC5">
        <w:rPr>
          <w:rFonts w:ascii="Palatino Linotype" w:hAnsi="Palatino Linotype" w:cs="Arial"/>
          <w:sz w:val="24"/>
          <w:szCs w:val="24"/>
        </w:rPr>
        <w:t>sus determinaciones</w:t>
      </w:r>
      <w:r w:rsidRPr="005B3DC5">
        <w:rPr>
          <w:rFonts w:ascii="Palatino Linotype" w:hAnsi="Palatino Linotype" w:cs="Arial"/>
          <w:sz w:val="24"/>
          <w:szCs w:val="24"/>
        </w:rPr>
        <w:t xml:space="preserve">, la esfera competencial del Órgano </w:t>
      </w:r>
      <w:r w:rsidRPr="005B3DC5">
        <w:rPr>
          <w:rFonts w:ascii="Palatino Linotype" w:hAnsi="Palatino Linotype" w:cs="Arial"/>
          <w:sz w:val="24"/>
          <w:szCs w:val="24"/>
        </w:rPr>
        <w:lastRenderedPageBreak/>
        <w:t xml:space="preserve">Garante local le faculta para imponer diversas medidas de apremio, las cuales podrán ser impuestas en cualquier orden, atendiendo a las condiciones de la falta, la gravedad de la infracción, pertinencia de la medida y reincidencia. </w:t>
      </w:r>
    </w:p>
    <w:p w14:paraId="7E15E5B6" w14:textId="2EAFB471" w:rsidR="00CF4B2C" w:rsidRPr="005B3DC5" w:rsidRDefault="00267883" w:rsidP="003749D9">
      <w:pPr>
        <w:spacing w:before="240" w:line="360" w:lineRule="auto"/>
        <w:jc w:val="both"/>
        <w:rPr>
          <w:rFonts w:ascii="Palatino Linotype" w:hAnsi="Palatino Linotype" w:cs="Arial"/>
          <w:sz w:val="24"/>
          <w:szCs w:val="24"/>
        </w:rPr>
      </w:pPr>
      <w:r w:rsidRPr="005B3DC5">
        <w:rPr>
          <w:rFonts w:ascii="Palatino Linotype" w:hAnsi="Palatino Linotype" w:cs="Arial"/>
          <w:sz w:val="24"/>
          <w:szCs w:val="24"/>
        </w:rPr>
        <w:t>Resultando aplicable en el caso en concreto la relativa a multa</w:t>
      </w:r>
      <w:r w:rsidRPr="005B3DC5">
        <w:rPr>
          <w:rFonts w:ascii="Palatino Linotype" w:hAnsi="Palatino Linotype" w:cs="Arial"/>
          <w:b/>
          <w:bCs/>
          <w:sz w:val="24"/>
          <w:szCs w:val="24"/>
          <w:u w:val="single"/>
        </w:rPr>
        <w:t>, la cua</w:t>
      </w:r>
      <w:r w:rsidR="00CF4B2C" w:rsidRPr="005B3DC5">
        <w:rPr>
          <w:rFonts w:ascii="Palatino Linotype" w:hAnsi="Palatino Linotype" w:cs="Arial"/>
          <w:b/>
          <w:bCs/>
          <w:sz w:val="24"/>
          <w:szCs w:val="24"/>
          <w:u w:val="single"/>
        </w:rPr>
        <w:t xml:space="preserve">l </w:t>
      </w:r>
      <w:r w:rsidR="000E0C41" w:rsidRPr="005B3DC5">
        <w:rPr>
          <w:rFonts w:ascii="Palatino Linotype" w:hAnsi="Palatino Linotype" w:cs="Arial"/>
          <w:b/>
          <w:bCs/>
          <w:sz w:val="24"/>
          <w:szCs w:val="24"/>
          <w:u w:val="single"/>
        </w:rPr>
        <w:t xml:space="preserve">por disposición legal </w:t>
      </w:r>
      <w:r w:rsidR="00CF4B2C" w:rsidRPr="005B3DC5">
        <w:rPr>
          <w:rFonts w:ascii="Palatino Linotype" w:hAnsi="Palatino Linotype" w:cs="Arial"/>
          <w:b/>
          <w:bCs/>
          <w:sz w:val="24"/>
          <w:szCs w:val="24"/>
          <w:u w:val="single"/>
        </w:rPr>
        <w:t>se hará efectiva ante la Secretaría de Finanzas del Gobierno del Estado de México,</w:t>
      </w:r>
      <w:r w:rsidR="00CF4B2C" w:rsidRPr="005B3DC5">
        <w:rPr>
          <w:rFonts w:ascii="Palatino Linotype" w:hAnsi="Palatino Linotype" w:cs="Arial"/>
          <w:sz w:val="24"/>
          <w:szCs w:val="24"/>
        </w:rPr>
        <w:t xml:space="preserve"> según corresponda, a través de los procedimientos que las leyes establezcan y el mecanismo implementado para ello. </w:t>
      </w:r>
    </w:p>
    <w:p w14:paraId="7344A1FC" w14:textId="77777777" w:rsidR="000E0C41" w:rsidRPr="005B3DC5" w:rsidRDefault="00CF4B2C" w:rsidP="000E0C41">
      <w:pPr>
        <w:spacing w:before="240" w:line="360" w:lineRule="auto"/>
        <w:jc w:val="both"/>
        <w:rPr>
          <w:rFonts w:ascii="Palatino Linotype" w:hAnsi="Palatino Linotype"/>
          <w:sz w:val="24"/>
          <w:szCs w:val="24"/>
        </w:rPr>
      </w:pPr>
      <w:r w:rsidRPr="005B3DC5">
        <w:rPr>
          <w:rFonts w:ascii="Palatino Linotype" w:hAnsi="Palatino Linotype" w:cs="Arial"/>
          <w:sz w:val="24"/>
          <w:szCs w:val="24"/>
        </w:rPr>
        <w:t>Bajo este contexto, d</w:t>
      </w:r>
      <w:r w:rsidR="00267883" w:rsidRPr="005B3DC5">
        <w:rPr>
          <w:rFonts w:ascii="Palatino Linotype" w:hAnsi="Palatino Linotype" w:cs="Arial"/>
          <w:sz w:val="24"/>
          <w:szCs w:val="24"/>
        </w:rPr>
        <w:t xml:space="preserve">e no haberse efectuado el pago correspondiente </w:t>
      </w:r>
      <w:r w:rsidRPr="005B3DC5">
        <w:rPr>
          <w:rFonts w:ascii="Palatino Linotype" w:hAnsi="Palatino Linotype" w:cs="Arial"/>
          <w:sz w:val="24"/>
          <w:szCs w:val="24"/>
        </w:rPr>
        <w:t xml:space="preserve">a la multa </w:t>
      </w:r>
      <w:r w:rsidR="00267883" w:rsidRPr="005B3DC5">
        <w:rPr>
          <w:rFonts w:ascii="Palatino Linotype" w:hAnsi="Palatino Linotype" w:cs="Arial"/>
          <w:sz w:val="24"/>
          <w:szCs w:val="24"/>
        </w:rPr>
        <w:t xml:space="preserve">en plazo determinado conduce </w:t>
      </w:r>
      <w:r w:rsidRPr="005B3DC5">
        <w:rPr>
          <w:rFonts w:ascii="Palatino Linotype" w:hAnsi="Palatino Linotype" w:cs="Arial"/>
          <w:sz w:val="24"/>
          <w:szCs w:val="24"/>
        </w:rPr>
        <w:t>a la determinación de crédito fiscal</w:t>
      </w:r>
      <w:r w:rsidR="000E0C41" w:rsidRPr="005B3DC5">
        <w:rPr>
          <w:rFonts w:ascii="Palatino Linotype" w:hAnsi="Palatino Linotype" w:cs="Arial"/>
          <w:sz w:val="24"/>
          <w:szCs w:val="24"/>
        </w:rPr>
        <w:t xml:space="preserve">, </w:t>
      </w:r>
      <w:r w:rsidR="000E0C41" w:rsidRPr="005B3DC5">
        <w:rPr>
          <w:rFonts w:ascii="Palatino Linotype" w:hAnsi="Palatino Linotype"/>
          <w:sz w:val="24"/>
          <w:szCs w:val="24"/>
        </w:rPr>
        <w:t>el cual conforme al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de la Administración Pública” elaborado por el Grupo de Trabajo de Sistemas de Información Financiera, Contable y Presupuestal de la Comisión Permanente de Funcionarios Fiscales del Instituto para el Desarrollo Técnico de las Haciendas Públicas (</w:t>
      </w:r>
      <w:proofErr w:type="spellStart"/>
      <w:r w:rsidR="000E0C41" w:rsidRPr="005B3DC5">
        <w:rPr>
          <w:rFonts w:ascii="Palatino Linotype" w:hAnsi="Palatino Linotype"/>
          <w:sz w:val="24"/>
          <w:szCs w:val="24"/>
        </w:rPr>
        <w:t>INDETEC</w:t>
      </w:r>
      <w:proofErr w:type="spellEnd"/>
      <w:r w:rsidR="000E0C41" w:rsidRPr="005B3DC5">
        <w:rPr>
          <w:rFonts w:ascii="Palatino Linotype" w:hAnsi="Palatino Linotype"/>
          <w:sz w:val="24"/>
          <w:szCs w:val="24"/>
        </w:rPr>
        <w:t>) es:</w:t>
      </w:r>
    </w:p>
    <w:p w14:paraId="2B073B35" w14:textId="77777777" w:rsidR="000E0C41" w:rsidRPr="005B3DC5" w:rsidRDefault="000E0C41" w:rsidP="000E0C41">
      <w:pPr>
        <w:pStyle w:val="Citas"/>
        <w:rPr>
          <w:b/>
          <w:bCs/>
        </w:rPr>
      </w:pPr>
      <w:r w:rsidRPr="005B3DC5">
        <w:t xml:space="preserve">“Son los ingresos que tiene derecho a percibir el Estado o sus organismos descentralizados. Dichos créditos provienen de contribuciones, aprovechamientos o de sus accesorios. Incluyendo los que deriven de responsabilidades que el Estado tenga derecho a exigir de sus servidores públicos o de los particulares, así como aquellos a los que las leyes les den ese carácter y el Estado tenga derecho a percibir por cuenta </w:t>
      </w:r>
      <w:proofErr w:type="gramStart"/>
      <w:r w:rsidRPr="005B3DC5">
        <w:t>ajena”</w:t>
      </w:r>
      <w:r w:rsidRPr="005B3DC5">
        <w:rPr>
          <w:b/>
          <w:bCs/>
        </w:rPr>
        <w:t>(</w:t>
      </w:r>
      <w:proofErr w:type="gramEnd"/>
      <w:r w:rsidRPr="005B3DC5">
        <w:rPr>
          <w:b/>
          <w:bCs/>
        </w:rPr>
        <w:t>Sic)</w:t>
      </w:r>
    </w:p>
    <w:p w14:paraId="214DD361" w14:textId="77777777" w:rsidR="000E0C41" w:rsidRPr="005B3DC5" w:rsidRDefault="000E0C41" w:rsidP="003749D9">
      <w:pPr>
        <w:spacing w:before="240" w:line="360" w:lineRule="auto"/>
        <w:jc w:val="both"/>
        <w:rPr>
          <w:rFonts w:ascii="Palatino Linotype" w:hAnsi="Palatino Linotype" w:cs="Arial"/>
          <w:sz w:val="24"/>
          <w:szCs w:val="24"/>
        </w:rPr>
      </w:pPr>
      <w:r w:rsidRPr="005B3DC5">
        <w:rPr>
          <w:rFonts w:ascii="Palatino Linotype" w:hAnsi="Palatino Linotype" w:cs="Arial"/>
          <w:sz w:val="24"/>
          <w:szCs w:val="24"/>
        </w:rPr>
        <w:lastRenderedPageBreak/>
        <w:t xml:space="preserve">De manera complementaria, se destaca que los créditos fiscales serán recuperables a través del procedimiento administrativo de ejecución al que se refiere el Código Financiero, el cual no podrá iniciarse hasta que venza el plazo de diez días siguientes a la fecha en que surta efectos la notificación de los actos administrativos que determinen un crédito fiscal. </w:t>
      </w:r>
    </w:p>
    <w:p w14:paraId="61846923" w14:textId="77777777" w:rsidR="000E0C41" w:rsidRPr="005B3DC5" w:rsidRDefault="000E0C41" w:rsidP="003749D9">
      <w:pPr>
        <w:spacing w:before="240" w:line="360" w:lineRule="auto"/>
        <w:jc w:val="both"/>
        <w:rPr>
          <w:rFonts w:ascii="Palatino Linotype" w:hAnsi="Palatino Linotype" w:cs="Arial"/>
          <w:sz w:val="24"/>
          <w:szCs w:val="24"/>
        </w:rPr>
      </w:pPr>
      <w:r w:rsidRPr="005B3DC5">
        <w:rPr>
          <w:rFonts w:ascii="Palatino Linotype" w:hAnsi="Palatino Linotype" w:cs="Arial"/>
          <w:sz w:val="24"/>
          <w:szCs w:val="24"/>
        </w:rPr>
        <w:t xml:space="preserve">Correlativo a ello, el artículo 378 del multicitado código dispone que las autoridades fiscales, para hacer efectivo un crédito fiscal exigible y el importe de sus accesorios legales, emitirán el mandamiento de ejecución, debidamente fundado y motivado, en el que designen al o los ejecutores y ordenen requerir al deudor, que acredite el pago del crédito de que se trate y, o en su caso, de que éste o la persona con quien se entienda la diligencia, no pruebe en el acto haberlo efectuado, se le embargarán bienes suficientes y/o negociaciones que aseguren la recuperación total del monto del crédito actualizado y sus accesorios. </w:t>
      </w:r>
    </w:p>
    <w:p w14:paraId="45DCCA88" w14:textId="1B1D3522" w:rsidR="00CF4B2C" w:rsidRPr="005B3DC5" w:rsidRDefault="000E0C41" w:rsidP="003749D9">
      <w:pPr>
        <w:spacing w:before="240" w:line="360" w:lineRule="auto"/>
        <w:jc w:val="both"/>
        <w:rPr>
          <w:rFonts w:ascii="Palatino Linotype" w:hAnsi="Palatino Linotype" w:cs="Arial"/>
          <w:sz w:val="24"/>
          <w:szCs w:val="24"/>
        </w:rPr>
      </w:pPr>
      <w:r w:rsidRPr="005B3DC5">
        <w:rPr>
          <w:rFonts w:ascii="Palatino Linotype" w:hAnsi="Palatino Linotype" w:cs="Arial"/>
          <w:sz w:val="24"/>
          <w:szCs w:val="24"/>
        </w:rPr>
        <w:t xml:space="preserve">En consecuencia, se concluye que la información solicitada por el particular corresponde </w:t>
      </w:r>
      <w:r w:rsidR="00821BB9" w:rsidRPr="005B3DC5">
        <w:rPr>
          <w:rFonts w:ascii="Palatino Linotype" w:hAnsi="Palatino Linotype" w:cs="Arial"/>
          <w:sz w:val="24"/>
          <w:szCs w:val="24"/>
        </w:rPr>
        <w:t>a un</w:t>
      </w:r>
      <w:r w:rsidRPr="005B3DC5">
        <w:rPr>
          <w:rFonts w:ascii="Palatino Linotype" w:hAnsi="Palatino Linotype" w:cs="Arial"/>
          <w:sz w:val="24"/>
          <w:szCs w:val="24"/>
        </w:rPr>
        <w:t xml:space="preserve"> procedimiento administrativo de ejecución para hacer efectivo un crédito fiscal </w:t>
      </w:r>
      <w:r w:rsidR="00821BB9" w:rsidRPr="005B3DC5">
        <w:rPr>
          <w:rFonts w:ascii="Palatino Linotype" w:hAnsi="Palatino Linotype" w:cs="Arial"/>
          <w:sz w:val="24"/>
          <w:szCs w:val="24"/>
        </w:rPr>
        <w:t xml:space="preserve">derivado de una multa impuesta en el derecho de acceso a la información pública. </w:t>
      </w:r>
    </w:p>
    <w:p w14:paraId="0B7139CB" w14:textId="7CAE8590" w:rsidR="00821BB9" w:rsidRPr="005B3DC5" w:rsidRDefault="00821BB9" w:rsidP="003749D9">
      <w:pPr>
        <w:spacing w:before="240" w:line="360" w:lineRule="auto"/>
        <w:jc w:val="both"/>
        <w:rPr>
          <w:rFonts w:ascii="Palatino Linotype" w:hAnsi="Palatino Linotype" w:cs="Arial"/>
          <w:sz w:val="24"/>
          <w:szCs w:val="24"/>
        </w:rPr>
      </w:pPr>
      <w:r w:rsidRPr="005B3DC5">
        <w:rPr>
          <w:rFonts w:ascii="Palatino Linotype" w:hAnsi="Palatino Linotype" w:cs="Arial"/>
          <w:sz w:val="24"/>
          <w:szCs w:val="24"/>
        </w:rPr>
        <w:t>Por lo anterior, resulta oportuno analizar conforme a la Ley de Transparencia y Acceso a la Información Pública del Estado de México y Municipios si la información solicitada, constituye información pública, para lo cual es necesario remitirnos a lo dispuesto por los artículos 4 y 12 por la ley aludida, que establecen:</w:t>
      </w:r>
    </w:p>
    <w:p w14:paraId="4E1349EA" w14:textId="4A662405" w:rsidR="00821BB9" w:rsidRPr="005B3DC5" w:rsidRDefault="00821BB9" w:rsidP="00821BB9">
      <w:pPr>
        <w:pStyle w:val="Citas"/>
      </w:pPr>
      <w:r w:rsidRPr="005B3DC5">
        <w:lastRenderedPageBreak/>
        <w:t xml:space="preserve">“Artículo 4. El derecho humano de acceso a la información pública es la prerrogativa de las personas para buscar, difundir, investigar, recabar, recibir y solicitar información pública, sin necesidad de acreditar personalidad ni interés jurídico. </w:t>
      </w:r>
    </w:p>
    <w:p w14:paraId="1C7125F1" w14:textId="77777777" w:rsidR="00821BB9" w:rsidRPr="005B3DC5" w:rsidRDefault="00821BB9" w:rsidP="00821BB9">
      <w:pPr>
        <w:pStyle w:val="Citas"/>
      </w:pPr>
      <w:r w:rsidRPr="005B3DC5">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34529DF" w14:textId="67CE4854" w:rsidR="00821BB9" w:rsidRPr="005B3DC5" w:rsidRDefault="00821BB9" w:rsidP="00821BB9">
      <w:pPr>
        <w:pStyle w:val="Citas"/>
      </w:pPr>
      <w:r w:rsidRPr="005B3DC5">
        <w:t xml:space="preserve"> Los sujetos obligados deben poner en práctica, políticas y programas de acceso a la información que se apeguen a criterios de publicidad, veracidad, oportunidad, precisión y suficiencia en beneficio de los solicitantes. </w:t>
      </w:r>
    </w:p>
    <w:p w14:paraId="1122ED50" w14:textId="77777777" w:rsidR="00821BB9" w:rsidRPr="005B3DC5" w:rsidRDefault="00821BB9" w:rsidP="00821BB9">
      <w:pPr>
        <w:pStyle w:val="Citas"/>
      </w:pPr>
      <w:r w:rsidRPr="005B3DC5">
        <w:t xml:space="preserve">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w:t>
      </w:r>
    </w:p>
    <w:p w14:paraId="4374AEEA" w14:textId="5D4C90ED" w:rsidR="00821BB9" w:rsidRPr="005B3DC5" w:rsidRDefault="00821BB9" w:rsidP="00821BB9">
      <w:pPr>
        <w:pStyle w:val="Citas"/>
        <w:rPr>
          <w:b/>
          <w:bCs/>
        </w:rPr>
      </w:pPr>
      <w:r w:rsidRPr="005B3DC5">
        <w:t xml:space="preserve">La obligación de proporcionar información no comprende el procesamiento de la misma, ni el presentarla conforme al interés del solicitante; no estarán obligados a generarla, resumirla, efectuar cálculos o practicar investigaciones.” </w:t>
      </w:r>
      <w:r w:rsidRPr="005B3DC5">
        <w:rPr>
          <w:b/>
          <w:bCs/>
        </w:rPr>
        <w:t>(Sic)</w:t>
      </w:r>
    </w:p>
    <w:p w14:paraId="5392342D" w14:textId="77777777" w:rsidR="00821BB9" w:rsidRPr="005B3DC5" w:rsidRDefault="00821BB9" w:rsidP="003749D9">
      <w:pPr>
        <w:spacing w:before="240" w:line="360" w:lineRule="auto"/>
        <w:jc w:val="both"/>
        <w:rPr>
          <w:rFonts w:ascii="Palatino Linotype" w:hAnsi="Palatino Linotype" w:cs="Arial"/>
          <w:sz w:val="24"/>
          <w:szCs w:val="24"/>
        </w:rPr>
      </w:pPr>
    </w:p>
    <w:p w14:paraId="76086FD3" w14:textId="059AB4F8" w:rsidR="00CF4B2C" w:rsidRPr="005B3DC5" w:rsidRDefault="000C10F0" w:rsidP="003749D9">
      <w:pPr>
        <w:spacing w:before="240" w:line="360" w:lineRule="auto"/>
        <w:jc w:val="both"/>
        <w:rPr>
          <w:rFonts w:ascii="Palatino Linotype" w:hAnsi="Palatino Linotype" w:cs="Arial"/>
          <w:sz w:val="24"/>
          <w:szCs w:val="24"/>
        </w:rPr>
      </w:pPr>
      <w:r w:rsidRPr="005B3DC5">
        <w:rPr>
          <w:rFonts w:ascii="Palatino Linotype" w:hAnsi="Palatino Linotype" w:cs="Arial"/>
          <w:sz w:val="24"/>
          <w:szCs w:val="24"/>
        </w:rPr>
        <w:lastRenderedPageBreak/>
        <w:t xml:space="preserve">De la interpretación a los preceptos anteriormente citados, se desprende que es información pública la contenida en los documentos que los sujetos obligados generen en el ejercicio de sus atribuciones. </w:t>
      </w:r>
    </w:p>
    <w:p w14:paraId="3A4383DE" w14:textId="16CED1D9" w:rsidR="00A63476" w:rsidRPr="005B3DC5" w:rsidRDefault="008A0CEA" w:rsidP="00637DA5">
      <w:pPr>
        <w:spacing w:before="240" w:line="360" w:lineRule="auto"/>
        <w:jc w:val="both"/>
        <w:rPr>
          <w:rFonts w:ascii="Palatino Linotype" w:hAnsi="Palatino Linotype" w:cs="Arial"/>
          <w:sz w:val="24"/>
          <w:szCs w:val="24"/>
        </w:rPr>
      </w:pPr>
      <w:r w:rsidRPr="005B3DC5">
        <w:rPr>
          <w:rFonts w:ascii="Palatino Linotype" w:hAnsi="Palatino Linotype" w:cs="Arial"/>
          <w:sz w:val="24"/>
          <w:szCs w:val="24"/>
        </w:rPr>
        <w:t xml:space="preserve">Es así que conforme a las documentales que obran en el expediente electrónico </w:t>
      </w:r>
      <w:r w:rsidRPr="005B3DC5">
        <w:rPr>
          <w:rFonts w:ascii="Palatino Linotype" w:hAnsi="Palatino Linotype" w:cs="Arial"/>
          <w:b/>
          <w:bCs/>
          <w:sz w:val="24"/>
          <w:szCs w:val="24"/>
          <w:u w:val="single"/>
        </w:rPr>
        <w:t xml:space="preserve">se </w:t>
      </w:r>
      <w:r w:rsidR="00637DA5" w:rsidRPr="005B3DC5">
        <w:rPr>
          <w:rFonts w:ascii="Palatino Linotype" w:hAnsi="Palatino Linotype" w:cs="Arial"/>
          <w:b/>
          <w:bCs/>
          <w:sz w:val="24"/>
          <w:szCs w:val="24"/>
          <w:u w:val="single"/>
        </w:rPr>
        <w:t>concluye</w:t>
      </w:r>
      <w:r w:rsidRPr="005B3DC5">
        <w:rPr>
          <w:rFonts w:ascii="Palatino Linotype" w:hAnsi="Palatino Linotype" w:cs="Arial"/>
          <w:b/>
          <w:bCs/>
          <w:sz w:val="24"/>
          <w:szCs w:val="24"/>
          <w:u w:val="single"/>
        </w:rPr>
        <w:t xml:space="preserve"> que</w:t>
      </w:r>
      <w:r w:rsidR="00637DA5" w:rsidRPr="005B3DC5">
        <w:rPr>
          <w:rFonts w:ascii="Palatino Linotype" w:hAnsi="Palatino Linotype" w:cs="Arial"/>
          <w:b/>
          <w:bCs/>
          <w:sz w:val="24"/>
          <w:szCs w:val="24"/>
          <w:u w:val="single"/>
        </w:rPr>
        <w:t xml:space="preserve"> s</w:t>
      </w:r>
      <w:r w:rsidRPr="005B3DC5">
        <w:rPr>
          <w:rFonts w:ascii="Palatino Linotype" w:hAnsi="Palatino Linotype" w:cs="Arial"/>
          <w:b/>
          <w:bCs/>
          <w:sz w:val="24"/>
          <w:szCs w:val="24"/>
          <w:u w:val="single"/>
        </w:rPr>
        <w:t xml:space="preserve">e clasificó mediante acuerdo general la información, </w:t>
      </w:r>
      <w:r w:rsidRPr="005B3DC5">
        <w:rPr>
          <w:rFonts w:ascii="Palatino Linotype" w:hAnsi="Palatino Linotype" w:cs="Arial"/>
          <w:sz w:val="24"/>
          <w:szCs w:val="24"/>
        </w:rPr>
        <w:t xml:space="preserve">omitiendo pronunciarse respecto </w:t>
      </w:r>
      <w:r w:rsidR="00A63476" w:rsidRPr="005B3DC5">
        <w:rPr>
          <w:rFonts w:ascii="Palatino Linotype" w:hAnsi="Palatino Linotype" w:cs="Arial"/>
          <w:sz w:val="24"/>
          <w:szCs w:val="24"/>
        </w:rPr>
        <w:t xml:space="preserve">de la naturaleza </w:t>
      </w:r>
      <w:r w:rsidR="00206604" w:rsidRPr="005B3DC5">
        <w:rPr>
          <w:rFonts w:ascii="Palatino Linotype" w:hAnsi="Palatino Linotype" w:cs="Arial"/>
          <w:sz w:val="24"/>
          <w:szCs w:val="24"/>
        </w:rPr>
        <w:t>de cada una de las actuaciones inmersas en el expediente</w:t>
      </w:r>
      <w:r w:rsidR="00A63476" w:rsidRPr="005B3DC5">
        <w:rPr>
          <w:rFonts w:ascii="Palatino Linotype" w:hAnsi="Palatino Linotype" w:cs="Arial"/>
          <w:sz w:val="24"/>
          <w:szCs w:val="24"/>
        </w:rPr>
        <w:t xml:space="preserve"> o incluso respecto </w:t>
      </w:r>
      <w:r w:rsidR="00637DA5" w:rsidRPr="005B3DC5">
        <w:rPr>
          <w:rFonts w:ascii="Palatino Linotype" w:hAnsi="Palatino Linotype" w:cs="Arial"/>
          <w:sz w:val="24"/>
          <w:szCs w:val="24"/>
        </w:rPr>
        <w:t xml:space="preserve">de la etapa </w:t>
      </w:r>
      <w:r w:rsidR="00A63476" w:rsidRPr="005B3DC5">
        <w:rPr>
          <w:rFonts w:ascii="Palatino Linotype" w:hAnsi="Palatino Linotype" w:cs="Arial"/>
          <w:sz w:val="24"/>
          <w:szCs w:val="24"/>
        </w:rPr>
        <w:t>en la que posiblemente se encontraba el</w:t>
      </w:r>
      <w:r w:rsidR="00637DA5" w:rsidRPr="005B3DC5">
        <w:rPr>
          <w:rFonts w:ascii="Palatino Linotype" w:hAnsi="Palatino Linotype" w:cs="Arial"/>
          <w:sz w:val="24"/>
          <w:szCs w:val="24"/>
        </w:rPr>
        <w:t xml:space="preserve"> procedimiento administrativo de ejecución (emisión del mandamiento de ejecución, embargo de los bienes, remate de bienes embargados, acta de adjudicación de bienes embargados, pago del crédito fiscal). </w:t>
      </w:r>
    </w:p>
    <w:p w14:paraId="68D72DBE" w14:textId="383636BF" w:rsidR="008A0CEA" w:rsidRPr="005B3DC5" w:rsidRDefault="00DB3CA5" w:rsidP="00637DA5">
      <w:pPr>
        <w:spacing w:before="240" w:line="360" w:lineRule="auto"/>
        <w:jc w:val="both"/>
        <w:rPr>
          <w:rFonts w:ascii="Palatino Linotype" w:hAnsi="Palatino Linotype" w:cs="Arial"/>
          <w:sz w:val="24"/>
          <w:szCs w:val="24"/>
        </w:rPr>
      </w:pPr>
      <w:r w:rsidRPr="005B3DC5">
        <w:rPr>
          <w:rFonts w:ascii="Palatino Linotype" w:hAnsi="Palatino Linotype" w:cs="Arial"/>
          <w:sz w:val="24"/>
          <w:szCs w:val="24"/>
        </w:rPr>
        <w:t>De manera complementaria</w:t>
      </w:r>
      <w:r w:rsidR="00A63476" w:rsidRPr="005B3DC5">
        <w:rPr>
          <w:rFonts w:ascii="Palatino Linotype" w:hAnsi="Palatino Linotype" w:cs="Arial"/>
          <w:sz w:val="24"/>
          <w:szCs w:val="24"/>
        </w:rPr>
        <w:t>, se destaca la inobservancia al</w:t>
      </w:r>
      <w:r w:rsidR="00637DA5" w:rsidRPr="005B3DC5">
        <w:rPr>
          <w:rFonts w:ascii="Palatino Linotype" w:hAnsi="Palatino Linotype" w:cs="Arial"/>
          <w:sz w:val="24"/>
          <w:szCs w:val="24"/>
        </w:rPr>
        <w:t xml:space="preserve"> numeral 137 de la Ley de transparencia local, porción normativa que dispone a la literalidad lo siguiente:</w:t>
      </w:r>
    </w:p>
    <w:p w14:paraId="78538638" w14:textId="51A9D6E5" w:rsidR="00637DA5" w:rsidRPr="005B3DC5" w:rsidRDefault="00637DA5" w:rsidP="00637DA5">
      <w:pPr>
        <w:pStyle w:val="Citas"/>
        <w:rPr>
          <w:b/>
          <w:bCs/>
          <w:sz w:val="24"/>
          <w:szCs w:val="24"/>
        </w:rPr>
      </w:pPr>
      <w:r w:rsidRPr="005B3DC5">
        <w:t xml:space="preserve">“Artículo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 </w:t>
      </w:r>
      <w:r w:rsidRPr="005B3DC5">
        <w:rPr>
          <w:b/>
          <w:bCs/>
        </w:rPr>
        <w:t>(Sic)</w:t>
      </w:r>
    </w:p>
    <w:p w14:paraId="4EBA2F24" w14:textId="77777777" w:rsidR="00CF4B2C" w:rsidRPr="005B3DC5" w:rsidRDefault="00CF4B2C" w:rsidP="003749D9">
      <w:pPr>
        <w:spacing w:before="240" w:line="360" w:lineRule="auto"/>
        <w:jc w:val="both"/>
        <w:rPr>
          <w:rFonts w:ascii="Palatino Linotype" w:hAnsi="Palatino Linotype" w:cs="Arial"/>
          <w:sz w:val="24"/>
          <w:szCs w:val="24"/>
        </w:rPr>
      </w:pPr>
    </w:p>
    <w:p w14:paraId="4353E52B" w14:textId="1E9A1E80" w:rsidR="00A63476" w:rsidRPr="005B3DC5" w:rsidRDefault="00A63476" w:rsidP="003749D9">
      <w:pPr>
        <w:spacing w:before="240" w:line="360" w:lineRule="auto"/>
        <w:jc w:val="both"/>
        <w:rPr>
          <w:rFonts w:ascii="Palatino Linotype" w:hAnsi="Palatino Linotype" w:cs="Arial"/>
          <w:sz w:val="24"/>
          <w:szCs w:val="24"/>
        </w:rPr>
      </w:pPr>
      <w:r w:rsidRPr="005B3DC5">
        <w:rPr>
          <w:rFonts w:ascii="Palatino Linotype" w:hAnsi="Palatino Linotype" w:cs="Arial"/>
          <w:sz w:val="24"/>
          <w:szCs w:val="24"/>
        </w:rPr>
        <w:t>En síntesis, se concluye en que resulta procedente hacer la entrega de la siguiente información, en versión pública de ser procedente:</w:t>
      </w:r>
    </w:p>
    <w:p w14:paraId="4BE61914" w14:textId="77777777" w:rsidR="00A63476" w:rsidRPr="005B3DC5" w:rsidRDefault="00A63476" w:rsidP="00A63476">
      <w:pPr>
        <w:pStyle w:val="Prrafodelista"/>
        <w:numPr>
          <w:ilvl w:val="0"/>
          <w:numId w:val="31"/>
        </w:numPr>
        <w:autoSpaceDE w:val="0"/>
        <w:autoSpaceDN w:val="0"/>
        <w:adjustRightInd w:val="0"/>
        <w:spacing w:line="360" w:lineRule="auto"/>
        <w:jc w:val="both"/>
        <w:rPr>
          <w:rFonts w:ascii="Palatino Linotype" w:hAnsi="Palatino Linotype" w:cs="Arial"/>
        </w:rPr>
      </w:pPr>
      <w:r w:rsidRPr="005B3DC5">
        <w:rPr>
          <w:rFonts w:ascii="Palatino Linotype" w:hAnsi="Palatino Linotype" w:cs="Arial"/>
        </w:rPr>
        <w:t xml:space="preserve">El o los documentos que integran el expediente generado para el cobro de una multa por la Delegación Fiscal Nezahualcóyotl en contra del servidor público </w:t>
      </w:r>
      <w:r w:rsidRPr="005B3DC5">
        <w:rPr>
          <w:rFonts w:ascii="Palatino Linotype" w:hAnsi="Palatino Linotype" w:cs="Arial"/>
        </w:rPr>
        <w:lastRenderedPageBreak/>
        <w:t xml:space="preserve">referido en la solicitud de información </w:t>
      </w:r>
      <w:r w:rsidRPr="005B3DC5">
        <w:rPr>
          <w:rFonts w:ascii="Palatino Linotype" w:hAnsi="Palatino Linotype" w:cs="Arial"/>
          <w:b/>
          <w:bCs/>
        </w:rPr>
        <w:t>00481/</w:t>
      </w:r>
      <w:proofErr w:type="spellStart"/>
      <w:r w:rsidRPr="005B3DC5">
        <w:rPr>
          <w:rFonts w:ascii="Palatino Linotype" w:hAnsi="Palatino Linotype" w:cs="Arial"/>
          <w:b/>
          <w:bCs/>
        </w:rPr>
        <w:t>SF</w:t>
      </w:r>
      <w:proofErr w:type="spellEnd"/>
      <w:r w:rsidRPr="005B3DC5">
        <w:rPr>
          <w:rFonts w:ascii="Palatino Linotype" w:hAnsi="Palatino Linotype" w:cs="Arial"/>
          <w:b/>
          <w:bCs/>
        </w:rPr>
        <w:t>/IP/2022</w:t>
      </w:r>
      <w:r w:rsidRPr="005B3DC5">
        <w:rPr>
          <w:rFonts w:ascii="Palatino Linotype" w:hAnsi="Palatino Linotype" w:cs="Arial"/>
        </w:rPr>
        <w:t xml:space="preserve">, al dieciocho de octubre de dos mil veintidós. </w:t>
      </w:r>
    </w:p>
    <w:p w14:paraId="66B880EC" w14:textId="77777777" w:rsidR="00A63476" w:rsidRPr="005B3DC5" w:rsidRDefault="00A63476" w:rsidP="003749D9">
      <w:pPr>
        <w:spacing w:before="240" w:line="360" w:lineRule="auto"/>
        <w:jc w:val="both"/>
        <w:rPr>
          <w:rFonts w:ascii="Palatino Linotype" w:hAnsi="Palatino Linotype" w:cs="Arial"/>
          <w:sz w:val="24"/>
          <w:szCs w:val="24"/>
          <w:lang w:val="es-ES"/>
        </w:rPr>
      </w:pPr>
    </w:p>
    <w:p w14:paraId="74143057" w14:textId="77777777" w:rsidR="00A63476" w:rsidRPr="005B3DC5" w:rsidRDefault="00A63476" w:rsidP="00A63476">
      <w:pPr>
        <w:autoSpaceDE w:val="0"/>
        <w:autoSpaceDN w:val="0"/>
        <w:adjustRightInd w:val="0"/>
        <w:spacing w:before="240" w:line="360" w:lineRule="auto"/>
        <w:jc w:val="both"/>
        <w:rPr>
          <w:rFonts w:ascii="Palatino Linotype" w:hAnsi="Palatino Linotype"/>
          <w:b/>
          <w:sz w:val="28"/>
          <w:szCs w:val="28"/>
        </w:rPr>
      </w:pPr>
      <w:r w:rsidRPr="005B3DC5">
        <w:rPr>
          <w:rFonts w:ascii="Palatino Linotype" w:hAnsi="Palatino Linotype"/>
          <w:b/>
          <w:sz w:val="28"/>
          <w:szCs w:val="28"/>
        </w:rPr>
        <w:t xml:space="preserve">De la Versión Pública </w:t>
      </w:r>
    </w:p>
    <w:p w14:paraId="458F6940" w14:textId="77777777" w:rsidR="00A63476" w:rsidRPr="005B3DC5" w:rsidRDefault="00A63476" w:rsidP="00A63476">
      <w:pPr>
        <w:tabs>
          <w:tab w:val="left" w:pos="7938"/>
        </w:tabs>
        <w:spacing w:before="240" w:after="240" w:line="360" w:lineRule="auto"/>
        <w:jc w:val="both"/>
        <w:rPr>
          <w:rFonts w:ascii="Palatino Linotype" w:eastAsia="Arial Unicode MS" w:hAnsi="Palatino Linotype" w:cs="Arial"/>
          <w:sz w:val="24"/>
          <w:szCs w:val="24"/>
        </w:rPr>
      </w:pPr>
      <w:r w:rsidRPr="005B3DC5">
        <w:rPr>
          <w:rFonts w:ascii="Palatino Linotype" w:eastAsia="Arial Unicode MS" w:hAnsi="Palatino Linotype" w:cs="Arial"/>
          <w:sz w:val="24"/>
          <w:szCs w:val="24"/>
        </w:rPr>
        <w:t>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29C59F88" w14:textId="77777777" w:rsidR="00A63476" w:rsidRPr="005B3DC5" w:rsidRDefault="00A63476" w:rsidP="00A63476">
      <w:pPr>
        <w:spacing w:before="240" w:line="360" w:lineRule="auto"/>
        <w:ind w:left="851" w:right="851"/>
        <w:jc w:val="both"/>
        <w:rPr>
          <w:rFonts w:ascii="Palatino Linotype" w:hAnsi="Palatino Linotype" w:cs="Arial"/>
          <w:i/>
        </w:rPr>
      </w:pPr>
      <w:r w:rsidRPr="005B3DC5">
        <w:rPr>
          <w:rFonts w:ascii="Palatino Linotype" w:hAnsi="Palatino Linotype" w:cs="Arial"/>
          <w:i/>
        </w:rPr>
        <w:t>“Artículo 3. Para los efectos de la presente Ley se entenderá por:</w:t>
      </w:r>
    </w:p>
    <w:p w14:paraId="1D85F1BC" w14:textId="77777777" w:rsidR="00A63476" w:rsidRPr="005B3DC5" w:rsidRDefault="00A63476" w:rsidP="00A63476">
      <w:pPr>
        <w:spacing w:before="240" w:line="360" w:lineRule="auto"/>
        <w:ind w:left="851" w:right="851"/>
        <w:jc w:val="both"/>
        <w:rPr>
          <w:rFonts w:ascii="Palatino Linotype" w:hAnsi="Palatino Linotype" w:cs="Arial"/>
          <w:i/>
        </w:rPr>
      </w:pPr>
      <w:r w:rsidRPr="005B3DC5">
        <w:rPr>
          <w:rFonts w:ascii="Palatino Linotype" w:hAnsi="Palatino Linotype" w:cs="Arial"/>
          <w:i/>
        </w:rPr>
        <w:t>(…)</w:t>
      </w:r>
    </w:p>
    <w:p w14:paraId="36977E28" w14:textId="77777777" w:rsidR="00A63476" w:rsidRPr="005B3DC5" w:rsidRDefault="00A63476" w:rsidP="00A63476">
      <w:pPr>
        <w:spacing w:before="240" w:line="360" w:lineRule="auto"/>
        <w:ind w:left="851" w:right="851"/>
        <w:jc w:val="both"/>
        <w:rPr>
          <w:rFonts w:ascii="Palatino Linotype" w:hAnsi="Palatino Linotype" w:cs="Arial"/>
          <w:b/>
          <w:i/>
        </w:rPr>
      </w:pPr>
      <w:r w:rsidRPr="005B3DC5">
        <w:rPr>
          <w:rFonts w:ascii="Palatino Linotype" w:hAnsi="Palatino Linotype" w:cs="Arial"/>
          <w:b/>
          <w:i/>
          <w:u w:val="single"/>
        </w:rPr>
        <w:t>IX. Datos personales:</w:t>
      </w:r>
      <w:r w:rsidRPr="005B3DC5">
        <w:rPr>
          <w:rFonts w:ascii="Palatino Linotype" w:hAnsi="Palatino Linotype" w:cs="Arial"/>
          <w:b/>
          <w:i/>
        </w:rPr>
        <w:t xml:space="preserve"> </w:t>
      </w:r>
      <w:r w:rsidRPr="005B3DC5">
        <w:rPr>
          <w:rFonts w:ascii="Palatino Linotype" w:hAnsi="Palatino Linotype" w:cs="Arial"/>
          <w:i/>
        </w:rPr>
        <w:t>La información concerniente a una persona, identificada o identificable según lo dispuesto por la Ley de Protección de Datos Personales del Estado de México;</w:t>
      </w:r>
    </w:p>
    <w:p w14:paraId="6CCF9B98" w14:textId="77777777" w:rsidR="00A63476" w:rsidRPr="005B3DC5" w:rsidRDefault="00A63476" w:rsidP="00A63476">
      <w:pPr>
        <w:spacing w:before="240" w:line="360" w:lineRule="auto"/>
        <w:ind w:left="851" w:right="851"/>
        <w:jc w:val="both"/>
        <w:rPr>
          <w:rFonts w:ascii="Palatino Linotype" w:hAnsi="Palatino Linotype" w:cs="Arial"/>
          <w:b/>
          <w:i/>
        </w:rPr>
      </w:pPr>
      <w:r w:rsidRPr="005B3DC5">
        <w:rPr>
          <w:rFonts w:ascii="Palatino Linotype" w:hAnsi="Palatino Linotype" w:cs="Arial"/>
          <w:b/>
          <w:i/>
        </w:rPr>
        <w:t>(…)</w:t>
      </w:r>
    </w:p>
    <w:p w14:paraId="739118F7" w14:textId="77777777" w:rsidR="00A63476" w:rsidRPr="005B3DC5" w:rsidRDefault="00A63476" w:rsidP="00A63476">
      <w:pPr>
        <w:spacing w:before="240" w:line="360" w:lineRule="auto"/>
        <w:ind w:left="851" w:right="851"/>
        <w:jc w:val="both"/>
        <w:rPr>
          <w:rFonts w:ascii="Palatino Linotype" w:hAnsi="Palatino Linotype" w:cs="Arial"/>
          <w:b/>
          <w:i/>
        </w:rPr>
      </w:pPr>
      <w:r w:rsidRPr="005B3DC5">
        <w:rPr>
          <w:rFonts w:ascii="Palatino Linotype" w:hAnsi="Palatino Linotype" w:cs="Arial"/>
          <w:b/>
          <w:i/>
          <w:u w:val="single"/>
        </w:rPr>
        <w:t>XLV. Versión pública:</w:t>
      </w:r>
      <w:r w:rsidRPr="005B3DC5">
        <w:rPr>
          <w:rFonts w:ascii="Palatino Linotype" w:hAnsi="Palatino Linotype" w:cs="Arial"/>
          <w:b/>
          <w:i/>
        </w:rPr>
        <w:t xml:space="preserve"> </w:t>
      </w:r>
      <w:r w:rsidRPr="005B3DC5">
        <w:rPr>
          <w:rFonts w:ascii="Palatino Linotype" w:hAnsi="Palatino Linotype" w:cs="Arial"/>
          <w:i/>
        </w:rPr>
        <w:t>Documento en el que se elimine, suprime o borra la información clasificada como reservada o confidencial para permitir su acceso.</w:t>
      </w:r>
    </w:p>
    <w:p w14:paraId="2077BA96" w14:textId="77777777" w:rsidR="00A63476" w:rsidRPr="005B3DC5" w:rsidRDefault="00A63476" w:rsidP="00A63476">
      <w:pPr>
        <w:spacing w:before="240" w:line="360" w:lineRule="auto"/>
        <w:ind w:left="851" w:right="851"/>
        <w:jc w:val="both"/>
        <w:rPr>
          <w:rFonts w:ascii="Palatino Linotype" w:hAnsi="Palatino Linotype" w:cs="Arial"/>
          <w:b/>
          <w:i/>
        </w:rPr>
      </w:pPr>
      <w:r w:rsidRPr="005B3DC5">
        <w:rPr>
          <w:rFonts w:ascii="Palatino Linotype" w:hAnsi="Palatino Linotype" w:cs="Arial"/>
          <w:i/>
        </w:rPr>
        <w:lastRenderedPageBreak/>
        <w:t xml:space="preserve">Artículo 122. </w:t>
      </w:r>
      <w:r w:rsidRPr="005B3DC5">
        <w:rPr>
          <w:rFonts w:ascii="Palatino Linotype" w:hAnsi="Palatino Linotype" w:cs="Arial"/>
          <w:b/>
          <w:i/>
          <w:u w:val="single"/>
        </w:rPr>
        <w:t xml:space="preserve">La clasificación es el proceso mediante el cual el sujeto obligado determina que la información en su poder </w:t>
      </w:r>
      <w:proofErr w:type="spellStart"/>
      <w:r w:rsidRPr="005B3DC5">
        <w:rPr>
          <w:rFonts w:ascii="Palatino Linotype" w:hAnsi="Palatino Linotype" w:cs="Arial"/>
          <w:b/>
          <w:i/>
          <w:u w:val="single"/>
        </w:rPr>
        <w:t>actualiza</w:t>
      </w:r>
      <w:proofErr w:type="spellEnd"/>
      <w:r w:rsidRPr="005B3DC5">
        <w:rPr>
          <w:rFonts w:ascii="Palatino Linotype" w:hAnsi="Palatino Linotype" w:cs="Arial"/>
          <w:b/>
          <w:i/>
          <w:u w:val="single"/>
        </w:rPr>
        <w:t xml:space="preserve"> alguno de los supuestos de reserva o confidencialidad, de conformidad con lo dispuesto en el presente título.</w:t>
      </w:r>
    </w:p>
    <w:p w14:paraId="2C3DD3E6" w14:textId="77777777" w:rsidR="00A63476" w:rsidRPr="005B3DC5" w:rsidRDefault="00A63476" w:rsidP="00A63476">
      <w:pPr>
        <w:spacing w:before="240" w:line="360" w:lineRule="auto"/>
        <w:ind w:left="851" w:right="851"/>
        <w:jc w:val="both"/>
        <w:rPr>
          <w:rFonts w:ascii="Palatino Linotype" w:hAnsi="Palatino Linotype" w:cs="Arial"/>
          <w:i/>
        </w:rPr>
      </w:pPr>
      <w:r w:rsidRPr="005B3DC5">
        <w:rPr>
          <w:rFonts w:ascii="Palatino Linotype" w:hAnsi="Palatino Linotype" w:cs="Arial"/>
          <w:i/>
        </w:rPr>
        <w:t>[…]</w:t>
      </w:r>
    </w:p>
    <w:p w14:paraId="5AF6FC5D" w14:textId="77777777" w:rsidR="00A63476" w:rsidRPr="005B3DC5" w:rsidRDefault="00A63476" w:rsidP="00A63476">
      <w:pPr>
        <w:spacing w:before="240" w:line="360" w:lineRule="auto"/>
        <w:ind w:left="851" w:right="851"/>
        <w:jc w:val="both"/>
        <w:rPr>
          <w:rFonts w:ascii="Palatino Linotype" w:hAnsi="Palatino Linotype" w:cs="Arial"/>
          <w:i/>
        </w:rPr>
      </w:pPr>
      <w:r w:rsidRPr="005B3DC5">
        <w:rPr>
          <w:rFonts w:ascii="Palatino Linotype" w:hAnsi="Palatino Linotype" w:cs="Arial"/>
          <w:i/>
        </w:rPr>
        <w:t>Artículo 132. La clasificación de la información se llevará a cabo en el momento en que:</w:t>
      </w:r>
    </w:p>
    <w:p w14:paraId="503C6582" w14:textId="77777777" w:rsidR="00A63476" w:rsidRPr="005B3DC5" w:rsidRDefault="00A63476" w:rsidP="00A63476">
      <w:pPr>
        <w:spacing w:before="240" w:line="360" w:lineRule="auto"/>
        <w:ind w:left="851" w:right="851"/>
        <w:jc w:val="both"/>
        <w:rPr>
          <w:rFonts w:ascii="Palatino Linotype" w:hAnsi="Palatino Linotype" w:cs="Arial"/>
          <w:i/>
        </w:rPr>
      </w:pPr>
      <w:r w:rsidRPr="005B3DC5">
        <w:rPr>
          <w:rFonts w:ascii="Palatino Linotype" w:hAnsi="Palatino Linotype" w:cs="Arial"/>
          <w:i/>
        </w:rPr>
        <w:t>[…]</w:t>
      </w:r>
    </w:p>
    <w:p w14:paraId="380F1161" w14:textId="77777777" w:rsidR="00A63476" w:rsidRPr="005B3DC5" w:rsidRDefault="00A63476" w:rsidP="00A63476">
      <w:pPr>
        <w:spacing w:before="240" w:line="360" w:lineRule="auto"/>
        <w:ind w:left="851" w:right="851"/>
        <w:jc w:val="both"/>
        <w:rPr>
          <w:rFonts w:ascii="Palatino Linotype" w:hAnsi="Palatino Linotype" w:cs="Arial"/>
          <w:b/>
          <w:i/>
          <w:u w:val="single"/>
        </w:rPr>
      </w:pPr>
      <w:r w:rsidRPr="005B3DC5">
        <w:rPr>
          <w:rFonts w:ascii="Palatino Linotype" w:hAnsi="Palatino Linotype" w:cs="Arial"/>
          <w:b/>
          <w:i/>
          <w:u w:val="single"/>
        </w:rPr>
        <w:t>II. Se determine mediante resolución de autoridad competente; o</w:t>
      </w:r>
    </w:p>
    <w:p w14:paraId="351A9852" w14:textId="77777777" w:rsidR="00A63476" w:rsidRPr="005B3DC5" w:rsidRDefault="00A63476" w:rsidP="00A63476">
      <w:pPr>
        <w:spacing w:before="240" w:line="360" w:lineRule="auto"/>
        <w:ind w:left="851" w:right="851"/>
        <w:jc w:val="both"/>
        <w:rPr>
          <w:rFonts w:ascii="Palatino Linotype" w:hAnsi="Palatino Linotype" w:cs="Arial"/>
          <w:b/>
          <w:i/>
        </w:rPr>
      </w:pPr>
      <w:r w:rsidRPr="005B3DC5">
        <w:rPr>
          <w:rFonts w:ascii="Palatino Linotype" w:hAnsi="Palatino Linotype" w:cs="Arial"/>
          <w:b/>
          <w:i/>
        </w:rPr>
        <w:t>(…)</w:t>
      </w:r>
    </w:p>
    <w:p w14:paraId="585252B6" w14:textId="77777777" w:rsidR="00A63476" w:rsidRPr="005B3DC5" w:rsidRDefault="00A63476" w:rsidP="00A63476">
      <w:pPr>
        <w:spacing w:before="240" w:line="360" w:lineRule="auto"/>
        <w:ind w:left="851" w:right="851"/>
        <w:jc w:val="both"/>
        <w:rPr>
          <w:rFonts w:ascii="Palatino Linotype" w:hAnsi="Palatino Linotype" w:cs="Arial"/>
          <w:b/>
          <w:i/>
        </w:rPr>
      </w:pPr>
      <w:r w:rsidRPr="005B3DC5">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5B3DC5">
        <w:rPr>
          <w:rFonts w:ascii="Palatino Linotype" w:hAnsi="Palatino Linotype" w:cs="Arial"/>
          <w:b/>
          <w:i/>
        </w:rPr>
        <w:t xml:space="preserve"> </w:t>
      </w:r>
      <w:r w:rsidRPr="005B3DC5">
        <w:rPr>
          <w:rFonts w:ascii="Palatino Linotype" w:hAnsi="Palatino Linotype" w:cs="Arial"/>
          <w:b/>
          <w:i/>
          <w:u w:val="single"/>
        </w:rPr>
        <w:t xml:space="preserve">de manera genérica y fundando y motivando su clasificación.” </w:t>
      </w:r>
      <w:r w:rsidRPr="005B3DC5">
        <w:rPr>
          <w:rFonts w:ascii="Palatino Linotype" w:hAnsi="Palatino Linotype" w:cs="Arial"/>
          <w:b/>
          <w:i/>
        </w:rPr>
        <w:t>[Sic]</w:t>
      </w:r>
    </w:p>
    <w:p w14:paraId="693BF08C" w14:textId="77777777" w:rsidR="00A63476" w:rsidRPr="005B3DC5" w:rsidRDefault="00A63476" w:rsidP="00A63476">
      <w:pPr>
        <w:spacing w:after="0" w:line="360" w:lineRule="auto"/>
        <w:ind w:right="51"/>
        <w:jc w:val="both"/>
        <w:rPr>
          <w:rFonts w:ascii="Palatino Linotype" w:eastAsia="Arial Unicode MS" w:hAnsi="Palatino Linotype" w:cs="Arial"/>
          <w:sz w:val="24"/>
          <w:szCs w:val="24"/>
        </w:rPr>
      </w:pPr>
    </w:p>
    <w:p w14:paraId="3B88224C" w14:textId="77777777" w:rsidR="00A63476" w:rsidRPr="005B3DC5" w:rsidRDefault="00A63476" w:rsidP="00A63476">
      <w:pPr>
        <w:spacing w:after="0" w:line="360" w:lineRule="auto"/>
        <w:ind w:right="51"/>
        <w:jc w:val="both"/>
        <w:rPr>
          <w:rFonts w:ascii="Palatino Linotype" w:hAnsi="Palatino Linotype" w:cs="Arial"/>
          <w:sz w:val="24"/>
          <w:szCs w:val="24"/>
        </w:rPr>
      </w:pPr>
      <w:r w:rsidRPr="005B3DC5">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5B3DC5">
        <w:rPr>
          <w:rFonts w:ascii="Palatino Linotype" w:hAnsi="Palatino Linotype" w:cs="Arial"/>
          <w:sz w:val="24"/>
          <w:szCs w:val="24"/>
        </w:rPr>
        <w:t xml:space="preserve">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w:t>
      </w:r>
      <w:r w:rsidRPr="005B3DC5">
        <w:rPr>
          <w:rFonts w:ascii="Palatino Linotype" w:hAnsi="Palatino Linotype" w:cs="Arial"/>
          <w:sz w:val="24"/>
          <w:szCs w:val="24"/>
        </w:rPr>
        <w:lastRenderedPageBreak/>
        <w:t>públicos, entre otros considerados como datos personales en términos de la normatividad aplicable.</w:t>
      </w:r>
    </w:p>
    <w:p w14:paraId="7098859D" w14:textId="77777777" w:rsidR="00A63476" w:rsidRPr="005B3DC5" w:rsidRDefault="00A63476" w:rsidP="00A63476">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5B3DC5">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264AC73B" w14:textId="77777777" w:rsidR="00A63476" w:rsidRPr="005B3DC5" w:rsidRDefault="00A63476" w:rsidP="00A63476">
      <w:pPr>
        <w:spacing w:before="240" w:after="240" w:line="360" w:lineRule="auto"/>
        <w:ind w:right="-91"/>
        <w:jc w:val="both"/>
        <w:rPr>
          <w:rFonts w:ascii="Palatino Linotype" w:eastAsia="Times New Roman" w:hAnsi="Palatino Linotype" w:cs="Arial"/>
          <w:sz w:val="24"/>
          <w:szCs w:val="24"/>
          <w:lang w:eastAsia="es-MX"/>
        </w:rPr>
      </w:pPr>
      <w:r w:rsidRPr="005B3DC5">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1DC9EB31" w14:textId="77777777" w:rsidR="00A63476" w:rsidRPr="005B3DC5" w:rsidRDefault="00A63476" w:rsidP="00A63476">
      <w:pPr>
        <w:spacing w:before="240" w:after="240" w:line="360" w:lineRule="auto"/>
        <w:ind w:right="-91"/>
        <w:jc w:val="both"/>
        <w:rPr>
          <w:rFonts w:ascii="Palatino Linotype" w:eastAsia="Times New Roman" w:hAnsi="Palatino Linotype" w:cs="Arial"/>
          <w:sz w:val="24"/>
          <w:szCs w:val="24"/>
          <w:lang w:eastAsia="es-MX"/>
        </w:rPr>
      </w:pPr>
      <w:r w:rsidRPr="005B3DC5">
        <w:rPr>
          <w:rFonts w:ascii="Palatino Linotype" w:eastAsia="Times New Roman" w:hAnsi="Palatino Linotype" w:cs="Arial"/>
          <w:sz w:val="24"/>
          <w:szCs w:val="24"/>
          <w:lang w:eastAsia="es-MX"/>
        </w:rPr>
        <w:t xml:space="preserve">Lo anterior es compartido por el ahora </w:t>
      </w:r>
      <w:r w:rsidRPr="005B3DC5">
        <w:rPr>
          <w:rFonts w:ascii="Palatino Linotype" w:eastAsia="Times New Roman" w:hAnsi="Palatino Linotype" w:cs="Arial"/>
          <w:b/>
          <w:bCs/>
          <w:sz w:val="24"/>
          <w:szCs w:val="24"/>
          <w:lang w:eastAsia="es-MX"/>
        </w:rPr>
        <w:t>Instituto Nacional de Transparencia, Acceso a la Información y Protección de Datos Personales</w:t>
      </w:r>
      <w:r w:rsidRPr="005B3DC5">
        <w:rPr>
          <w:rFonts w:ascii="Palatino Linotype" w:eastAsia="Times New Roman" w:hAnsi="Palatino Linotype" w:cs="Arial"/>
          <w:sz w:val="24"/>
          <w:szCs w:val="24"/>
          <w:lang w:eastAsia="es-MX"/>
        </w:rPr>
        <w:t xml:space="preserve"> (INAI), conforme al criterio </w:t>
      </w:r>
      <w:r w:rsidRPr="005B3DC5">
        <w:rPr>
          <w:rFonts w:ascii="Palatino Linotype" w:eastAsia="Times New Roman" w:hAnsi="Palatino Linotype" w:cs="Arial"/>
          <w:b/>
          <w:sz w:val="24"/>
          <w:szCs w:val="24"/>
          <w:lang w:eastAsia="es-MX"/>
        </w:rPr>
        <w:t>19/17,</w:t>
      </w:r>
      <w:r w:rsidRPr="005B3DC5">
        <w:rPr>
          <w:rFonts w:ascii="Palatino Linotype" w:eastAsia="Times New Roman" w:hAnsi="Palatino Linotype" w:cs="Arial"/>
          <w:sz w:val="24"/>
          <w:szCs w:val="24"/>
          <w:lang w:eastAsia="es-MX"/>
        </w:rPr>
        <w:t xml:space="preserve"> el cual es del tenor literal siguiente:</w:t>
      </w:r>
    </w:p>
    <w:p w14:paraId="66507896" w14:textId="77777777" w:rsidR="00A63476" w:rsidRPr="005B3DC5" w:rsidRDefault="00A63476" w:rsidP="00A63476">
      <w:pPr>
        <w:autoSpaceDE w:val="0"/>
        <w:autoSpaceDN w:val="0"/>
        <w:adjustRightInd w:val="0"/>
        <w:spacing w:before="240" w:line="360" w:lineRule="auto"/>
        <w:ind w:left="851" w:right="851"/>
        <w:jc w:val="center"/>
        <w:rPr>
          <w:rFonts w:ascii="Palatino Linotype" w:eastAsia="Times New Roman" w:hAnsi="Palatino Linotype" w:cs="Arial"/>
          <w:b/>
          <w:bCs/>
          <w:i/>
        </w:rPr>
      </w:pPr>
      <w:r w:rsidRPr="005B3DC5">
        <w:rPr>
          <w:rFonts w:ascii="Palatino Linotype" w:eastAsia="Times New Roman" w:hAnsi="Palatino Linotype" w:cs="Arial"/>
          <w:bCs/>
          <w:i/>
        </w:rPr>
        <w:t>“</w:t>
      </w:r>
      <w:r w:rsidRPr="005B3DC5">
        <w:rPr>
          <w:rFonts w:ascii="Palatino Linotype" w:eastAsia="Times New Roman" w:hAnsi="Palatino Linotype" w:cs="Arial"/>
          <w:b/>
          <w:bCs/>
          <w:i/>
        </w:rPr>
        <w:t>REGISTRO FEDERAL DE CONTRIBUYENTES (RFC) DE PERSONAS FÍSICAS.</w:t>
      </w:r>
    </w:p>
    <w:p w14:paraId="382EFEC4" w14:textId="77777777" w:rsidR="00A63476" w:rsidRPr="005B3DC5" w:rsidRDefault="00A63476" w:rsidP="00A63476">
      <w:pPr>
        <w:autoSpaceDE w:val="0"/>
        <w:autoSpaceDN w:val="0"/>
        <w:adjustRightInd w:val="0"/>
        <w:spacing w:before="240" w:line="360" w:lineRule="auto"/>
        <w:ind w:left="851" w:right="851"/>
        <w:jc w:val="both"/>
        <w:rPr>
          <w:rFonts w:ascii="Palatino Linotype" w:eastAsia="Times New Roman" w:hAnsi="Palatino Linotype" w:cs="Arial"/>
          <w:bCs/>
          <w:i/>
        </w:rPr>
      </w:pPr>
      <w:r w:rsidRPr="005B3DC5">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7DF06ABC" w14:textId="77777777" w:rsidR="00A63476" w:rsidRPr="005B3DC5" w:rsidRDefault="00A63476" w:rsidP="00A63476">
      <w:pPr>
        <w:autoSpaceDE w:val="0"/>
        <w:autoSpaceDN w:val="0"/>
        <w:adjustRightInd w:val="0"/>
        <w:spacing w:before="240" w:line="360" w:lineRule="auto"/>
        <w:ind w:left="851" w:right="851"/>
        <w:jc w:val="both"/>
        <w:rPr>
          <w:rFonts w:ascii="Palatino Linotype" w:eastAsia="Times New Roman" w:hAnsi="Palatino Linotype" w:cs="Arial"/>
          <w:b/>
          <w:i/>
        </w:rPr>
      </w:pPr>
      <w:r w:rsidRPr="005B3DC5">
        <w:rPr>
          <w:rFonts w:ascii="Palatino Linotype" w:eastAsia="Times New Roman" w:hAnsi="Palatino Linotype" w:cs="Arial"/>
          <w:b/>
          <w:i/>
        </w:rPr>
        <w:t>Resoluciones:</w:t>
      </w:r>
    </w:p>
    <w:p w14:paraId="0B3B9DB8" w14:textId="77777777" w:rsidR="00A63476" w:rsidRPr="005B3DC5" w:rsidRDefault="00A63476" w:rsidP="00A63476">
      <w:pPr>
        <w:autoSpaceDE w:val="0"/>
        <w:autoSpaceDN w:val="0"/>
        <w:adjustRightInd w:val="0"/>
        <w:spacing w:before="240" w:line="360" w:lineRule="auto"/>
        <w:ind w:left="851" w:right="851"/>
        <w:jc w:val="both"/>
        <w:rPr>
          <w:rFonts w:ascii="Palatino Linotype" w:eastAsia="Times New Roman" w:hAnsi="Palatino Linotype" w:cs="Arial"/>
          <w:i/>
          <w:lang w:val="es-ES"/>
        </w:rPr>
      </w:pPr>
      <w:proofErr w:type="spellStart"/>
      <w:r w:rsidRPr="005B3DC5">
        <w:rPr>
          <w:rFonts w:ascii="Palatino Linotype" w:eastAsia="Times New Roman" w:hAnsi="Palatino Linotype" w:cs="Arial"/>
          <w:b/>
          <w:i/>
        </w:rPr>
        <w:t>RRA</w:t>
      </w:r>
      <w:proofErr w:type="spellEnd"/>
      <w:r w:rsidRPr="005B3DC5">
        <w:rPr>
          <w:rFonts w:ascii="Palatino Linotype" w:eastAsia="Times New Roman" w:hAnsi="Palatino Linotype" w:cs="Arial"/>
          <w:b/>
          <w:i/>
        </w:rPr>
        <w:t xml:space="preserve"> </w:t>
      </w:r>
      <w:r w:rsidRPr="005B3DC5">
        <w:rPr>
          <w:rFonts w:ascii="Palatino Linotype" w:eastAsia="Times New Roman" w:hAnsi="Palatino Linotype" w:cs="Arial"/>
          <w:b/>
          <w:i/>
          <w:lang w:val="es-ES"/>
        </w:rPr>
        <w:t xml:space="preserve">0189/17. </w:t>
      </w:r>
      <w:r w:rsidRPr="005B3DC5">
        <w:rPr>
          <w:rFonts w:ascii="Palatino Linotype" w:eastAsia="Times New Roman" w:hAnsi="Palatino Linotype" w:cs="Arial"/>
          <w:i/>
          <w:lang w:val="es-ES"/>
        </w:rPr>
        <w:t xml:space="preserve">Morena. 08 de febrero de 2017. Por unanimidad. Comisionado Ponente </w:t>
      </w:r>
      <w:r w:rsidRPr="005B3DC5">
        <w:rPr>
          <w:rFonts w:ascii="Palatino Linotype" w:eastAsia="Times New Roman" w:hAnsi="Palatino Linotype" w:cs="Arial"/>
          <w:i/>
        </w:rPr>
        <w:t>Joel Salas Suárez.</w:t>
      </w:r>
    </w:p>
    <w:p w14:paraId="091E5338" w14:textId="77777777" w:rsidR="00A63476" w:rsidRPr="005B3DC5" w:rsidRDefault="00A63476" w:rsidP="00A63476">
      <w:pPr>
        <w:autoSpaceDE w:val="0"/>
        <w:autoSpaceDN w:val="0"/>
        <w:adjustRightInd w:val="0"/>
        <w:spacing w:before="240" w:line="360" w:lineRule="auto"/>
        <w:ind w:left="851" w:right="851"/>
        <w:jc w:val="both"/>
        <w:rPr>
          <w:rFonts w:ascii="Palatino Linotype" w:eastAsia="Times New Roman" w:hAnsi="Palatino Linotype" w:cs="Arial"/>
          <w:i/>
          <w:lang w:val="es-ES"/>
        </w:rPr>
      </w:pPr>
      <w:proofErr w:type="spellStart"/>
      <w:r w:rsidRPr="005B3DC5">
        <w:rPr>
          <w:rFonts w:ascii="Palatino Linotype" w:eastAsia="Times New Roman" w:hAnsi="Palatino Linotype" w:cs="Arial"/>
          <w:b/>
          <w:i/>
        </w:rPr>
        <w:lastRenderedPageBreak/>
        <w:t>RRA</w:t>
      </w:r>
      <w:proofErr w:type="spellEnd"/>
      <w:r w:rsidRPr="005B3DC5">
        <w:rPr>
          <w:rFonts w:ascii="Palatino Linotype" w:eastAsia="Times New Roman" w:hAnsi="Palatino Linotype" w:cs="Arial"/>
          <w:b/>
          <w:i/>
        </w:rPr>
        <w:t xml:space="preserve"> </w:t>
      </w:r>
      <w:r w:rsidRPr="005B3DC5">
        <w:rPr>
          <w:rFonts w:ascii="Palatino Linotype" w:eastAsia="Times New Roman" w:hAnsi="Palatino Linotype" w:cs="Arial"/>
          <w:b/>
          <w:bCs/>
          <w:i/>
        </w:rPr>
        <w:t>0677</w:t>
      </w:r>
      <w:r w:rsidRPr="005B3DC5">
        <w:rPr>
          <w:rFonts w:ascii="Palatino Linotype" w:eastAsia="Times New Roman" w:hAnsi="Palatino Linotype" w:cs="Arial"/>
          <w:b/>
          <w:i/>
        </w:rPr>
        <w:t xml:space="preserve">/17. </w:t>
      </w:r>
      <w:r w:rsidRPr="005B3DC5">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5B3DC5">
        <w:rPr>
          <w:rFonts w:ascii="Palatino Linotype" w:eastAsia="Times New Roman" w:hAnsi="Palatino Linotype" w:cs="Arial"/>
          <w:i/>
          <w:lang w:val="es-ES"/>
        </w:rPr>
        <w:t>Rosendoevgueni</w:t>
      </w:r>
      <w:proofErr w:type="spellEnd"/>
      <w:r w:rsidRPr="005B3DC5">
        <w:rPr>
          <w:rFonts w:ascii="Palatino Linotype" w:eastAsia="Times New Roman" w:hAnsi="Palatino Linotype" w:cs="Arial"/>
          <w:i/>
          <w:lang w:val="es-ES"/>
        </w:rPr>
        <w:t xml:space="preserve"> Monterrey </w:t>
      </w:r>
      <w:proofErr w:type="spellStart"/>
      <w:r w:rsidRPr="005B3DC5">
        <w:rPr>
          <w:rFonts w:ascii="Palatino Linotype" w:eastAsia="Times New Roman" w:hAnsi="Palatino Linotype" w:cs="Arial"/>
          <w:i/>
          <w:lang w:val="es-ES"/>
        </w:rPr>
        <w:t>Chepov</w:t>
      </w:r>
      <w:proofErr w:type="spellEnd"/>
      <w:r w:rsidRPr="005B3DC5">
        <w:rPr>
          <w:rFonts w:ascii="Palatino Linotype" w:eastAsia="Times New Roman" w:hAnsi="Palatino Linotype" w:cs="Arial"/>
          <w:i/>
        </w:rPr>
        <w:t>.</w:t>
      </w:r>
      <w:r w:rsidRPr="005B3DC5">
        <w:rPr>
          <w:rFonts w:ascii="Palatino Linotype" w:eastAsia="Times New Roman" w:hAnsi="Palatino Linotype" w:cs="Arial"/>
          <w:b/>
          <w:i/>
        </w:rPr>
        <w:t xml:space="preserve"> </w:t>
      </w:r>
    </w:p>
    <w:p w14:paraId="6B6B47BC" w14:textId="77777777" w:rsidR="00A63476" w:rsidRPr="005B3DC5" w:rsidRDefault="00A63476" w:rsidP="00A63476">
      <w:pPr>
        <w:autoSpaceDE w:val="0"/>
        <w:autoSpaceDN w:val="0"/>
        <w:adjustRightInd w:val="0"/>
        <w:spacing w:before="240" w:line="360" w:lineRule="auto"/>
        <w:ind w:left="851" w:right="851"/>
        <w:jc w:val="both"/>
        <w:rPr>
          <w:rFonts w:ascii="Palatino Linotype" w:eastAsia="Times New Roman" w:hAnsi="Palatino Linotype" w:cs="Arial"/>
          <w:b/>
          <w:i/>
          <w:lang w:val="es-ES"/>
        </w:rPr>
      </w:pPr>
      <w:proofErr w:type="spellStart"/>
      <w:r w:rsidRPr="005B3DC5">
        <w:rPr>
          <w:rFonts w:ascii="Palatino Linotype" w:eastAsia="Times New Roman" w:hAnsi="Palatino Linotype" w:cs="Arial"/>
          <w:b/>
          <w:i/>
        </w:rPr>
        <w:t>RRA</w:t>
      </w:r>
      <w:proofErr w:type="spellEnd"/>
      <w:r w:rsidRPr="005B3DC5">
        <w:rPr>
          <w:rFonts w:ascii="Palatino Linotype" w:eastAsia="Times New Roman" w:hAnsi="Palatino Linotype" w:cs="Arial"/>
          <w:i/>
          <w:lang w:val="es-ES"/>
        </w:rPr>
        <w:t xml:space="preserve"> </w:t>
      </w:r>
      <w:r w:rsidRPr="005B3DC5">
        <w:rPr>
          <w:rFonts w:ascii="Palatino Linotype" w:eastAsia="Times New Roman" w:hAnsi="Palatino Linotype" w:cs="Arial"/>
          <w:b/>
          <w:i/>
        </w:rPr>
        <w:t xml:space="preserve">1564/17. </w:t>
      </w:r>
      <w:r w:rsidRPr="005B3DC5">
        <w:rPr>
          <w:rFonts w:ascii="Palatino Linotype" w:eastAsia="Times New Roman" w:hAnsi="Palatino Linotype" w:cs="Arial"/>
          <w:i/>
          <w:lang w:val="es-ES"/>
        </w:rPr>
        <w:t>Tribunal Electoral del Poder Judicial de la Federación</w:t>
      </w:r>
      <w:r w:rsidRPr="005B3DC5">
        <w:rPr>
          <w:rFonts w:ascii="Palatino Linotype" w:eastAsia="Times New Roman" w:hAnsi="Palatino Linotype" w:cs="Arial"/>
          <w:i/>
        </w:rPr>
        <w:t xml:space="preserve">. 26 de abril de 2017. Por unanimidad. Comisionado Ponente Oscar Mauricio Guerra Ford.” </w:t>
      </w:r>
      <w:r w:rsidRPr="005B3DC5">
        <w:rPr>
          <w:rFonts w:ascii="Palatino Linotype" w:eastAsia="Times New Roman" w:hAnsi="Palatino Linotype" w:cs="Arial"/>
          <w:b/>
          <w:i/>
        </w:rPr>
        <w:t>[Sic]</w:t>
      </w:r>
    </w:p>
    <w:p w14:paraId="0DABE093" w14:textId="77777777" w:rsidR="00A63476" w:rsidRPr="005B3DC5" w:rsidRDefault="00A63476" w:rsidP="00A63476">
      <w:pPr>
        <w:autoSpaceDE w:val="0"/>
        <w:autoSpaceDN w:val="0"/>
        <w:adjustRightInd w:val="0"/>
        <w:spacing w:before="120" w:after="120"/>
        <w:ind w:left="567" w:right="850"/>
        <w:jc w:val="both"/>
        <w:rPr>
          <w:rFonts w:ascii="Palatino Linotype" w:eastAsia="Times New Roman" w:hAnsi="Palatino Linotype" w:cs="Arial"/>
          <w:i/>
        </w:rPr>
      </w:pPr>
    </w:p>
    <w:p w14:paraId="15D322D3" w14:textId="77777777" w:rsidR="00A63476" w:rsidRPr="005B3DC5" w:rsidRDefault="00A63476" w:rsidP="00A63476">
      <w:pPr>
        <w:spacing w:before="240" w:after="240" w:line="360" w:lineRule="auto"/>
        <w:jc w:val="both"/>
        <w:rPr>
          <w:rFonts w:ascii="Palatino Linotype" w:hAnsi="Palatino Linotype" w:cs="Arial"/>
          <w:sz w:val="24"/>
          <w:szCs w:val="24"/>
          <w:lang w:eastAsia="es-MX"/>
        </w:rPr>
      </w:pPr>
      <w:r w:rsidRPr="005B3DC5">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sidRPr="005B3DC5">
        <w:rPr>
          <w:rFonts w:ascii="Palatino Linotype" w:hAnsi="Palatino Linotype" w:cs="Arial"/>
          <w:sz w:val="24"/>
          <w:szCs w:val="24"/>
          <w:lang w:eastAsia="es-MX"/>
        </w:rPr>
        <w:t>homoclave</w:t>
      </w:r>
      <w:proofErr w:type="spellEnd"/>
      <w:r w:rsidRPr="005B3DC5">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14:paraId="5FEBADB3" w14:textId="77777777" w:rsidR="00A63476" w:rsidRPr="005B3DC5" w:rsidRDefault="00A63476" w:rsidP="00A63476">
      <w:pPr>
        <w:spacing w:before="240" w:after="240" w:line="360" w:lineRule="auto"/>
        <w:jc w:val="both"/>
        <w:rPr>
          <w:rFonts w:ascii="Palatino Linotype" w:eastAsia="Calibri" w:hAnsi="Palatino Linotype" w:cs="Arial"/>
          <w:sz w:val="24"/>
          <w:szCs w:val="24"/>
          <w:lang w:eastAsia="es-MX"/>
        </w:rPr>
      </w:pPr>
      <w:r w:rsidRPr="005B3DC5">
        <w:rPr>
          <w:rFonts w:ascii="Palatino Linotype" w:hAnsi="Palatino Linotype" w:cs="Arial"/>
          <w:sz w:val="24"/>
          <w:szCs w:val="24"/>
          <w:lang w:eastAsia="es-MX"/>
        </w:rPr>
        <w:t xml:space="preserve">En cuanto a la </w:t>
      </w:r>
      <w:r w:rsidRPr="005B3DC5">
        <w:rPr>
          <w:rFonts w:ascii="Palatino Linotype" w:hAnsi="Palatino Linotype" w:cs="Arial"/>
          <w:sz w:val="24"/>
          <w:szCs w:val="24"/>
        </w:rPr>
        <w:t xml:space="preserve">Clave Única de Registro de Población (CURP) en virtud de que éste se </w:t>
      </w:r>
      <w:r w:rsidRPr="005B3DC5">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6F739CF1" w14:textId="77777777" w:rsidR="00A63476" w:rsidRPr="005B3DC5" w:rsidRDefault="00A63476" w:rsidP="00A63476">
      <w:pPr>
        <w:spacing w:before="240" w:after="240" w:line="360" w:lineRule="auto"/>
        <w:ind w:right="-91"/>
        <w:jc w:val="both"/>
        <w:rPr>
          <w:rFonts w:ascii="Palatino Linotype" w:eastAsia="Times New Roman" w:hAnsi="Palatino Linotype" w:cs="Arial"/>
          <w:sz w:val="24"/>
          <w:szCs w:val="24"/>
        </w:rPr>
      </w:pPr>
      <w:r w:rsidRPr="005B3DC5">
        <w:rPr>
          <w:rFonts w:ascii="Palatino Linotype" w:hAnsi="Palatino Linotype" w:cs="Arial"/>
          <w:sz w:val="24"/>
          <w:szCs w:val="24"/>
        </w:rPr>
        <w:t xml:space="preserve">Argumento que es compartido por el </w:t>
      </w:r>
      <w:r w:rsidRPr="005B3DC5">
        <w:rPr>
          <w:rStyle w:val="Textoennegrita"/>
          <w:rFonts w:ascii="Palatino Linotype" w:hAnsi="Palatino Linotype" w:cs="Arial"/>
          <w:sz w:val="24"/>
          <w:szCs w:val="24"/>
        </w:rPr>
        <w:t xml:space="preserve">Instituto Nacional de Transparencia, Acceso a la Información y Protección de Datos Personales, conforme al </w:t>
      </w:r>
      <w:r w:rsidRPr="005B3DC5">
        <w:rPr>
          <w:rFonts w:ascii="Palatino Linotype" w:eastAsia="Times New Roman" w:hAnsi="Palatino Linotype" w:cs="Arial"/>
          <w:sz w:val="24"/>
          <w:szCs w:val="24"/>
        </w:rPr>
        <w:t xml:space="preserve">criterio número 18/17 el cual refiere: </w:t>
      </w:r>
    </w:p>
    <w:p w14:paraId="4158BF7D" w14:textId="77777777" w:rsidR="00A63476" w:rsidRPr="005B3DC5" w:rsidRDefault="00A63476" w:rsidP="00A63476">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5B3DC5">
        <w:rPr>
          <w:rFonts w:ascii="Palatino Linotype" w:eastAsia="Times New Roman" w:hAnsi="Palatino Linotype" w:cs="Arial"/>
          <w:bCs/>
          <w:i/>
          <w:lang w:eastAsia="es-MX"/>
        </w:rPr>
        <w:t>“</w:t>
      </w:r>
      <w:r w:rsidRPr="005B3DC5">
        <w:rPr>
          <w:rFonts w:ascii="Palatino Linotype" w:eastAsia="Times New Roman" w:hAnsi="Palatino Linotype" w:cs="Arial"/>
          <w:b/>
          <w:bCs/>
          <w:i/>
          <w:lang w:eastAsia="es-MX"/>
        </w:rPr>
        <w:t>CLAVE ÚNICA DE REGISTRO DE POBLACIÓN (CURP).</w:t>
      </w:r>
    </w:p>
    <w:p w14:paraId="04B6F4A8" w14:textId="77777777" w:rsidR="00A63476" w:rsidRPr="005B3DC5" w:rsidRDefault="00A63476" w:rsidP="00A63476">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5B3DC5">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w:t>
      </w:r>
      <w:r w:rsidRPr="005B3DC5">
        <w:rPr>
          <w:rFonts w:ascii="Palatino Linotype" w:eastAsia="Times New Roman" w:hAnsi="Palatino Linotype" w:cs="Arial"/>
          <w:bCs/>
          <w:i/>
          <w:lang w:eastAsia="es-MX"/>
        </w:rPr>
        <w:lastRenderedPageBreak/>
        <w:t xml:space="preserve">que distingue plenamente a una persona física del resto de los habitantes del país, por lo que la CURP está considerada como información confidencial”. </w:t>
      </w:r>
    </w:p>
    <w:p w14:paraId="79D48720" w14:textId="77777777" w:rsidR="00A63476" w:rsidRPr="005B3DC5" w:rsidRDefault="00A63476" w:rsidP="00A63476">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5B3DC5">
        <w:rPr>
          <w:rFonts w:ascii="Palatino Linotype" w:eastAsia="Times New Roman" w:hAnsi="Palatino Linotype" w:cs="Arial"/>
          <w:i/>
          <w:lang w:eastAsia="es-MX"/>
        </w:rPr>
        <w:t xml:space="preserve"> </w:t>
      </w:r>
      <w:r w:rsidRPr="005B3DC5">
        <w:rPr>
          <w:rFonts w:ascii="Palatino Linotype" w:eastAsia="Times New Roman" w:hAnsi="Palatino Linotype" w:cs="Arial"/>
          <w:b/>
          <w:i/>
          <w:lang w:eastAsia="es-MX"/>
        </w:rPr>
        <w:t>Resoluciones:</w:t>
      </w:r>
    </w:p>
    <w:p w14:paraId="6950DC5F" w14:textId="77777777" w:rsidR="00A63476" w:rsidRPr="005B3DC5" w:rsidRDefault="00A63476" w:rsidP="00A63476">
      <w:pPr>
        <w:autoSpaceDE w:val="0"/>
        <w:autoSpaceDN w:val="0"/>
        <w:adjustRightInd w:val="0"/>
        <w:spacing w:before="240" w:line="360" w:lineRule="auto"/>
        <w:ind w:left="851" w:right="851"/>
        <w:jc w:val="both"/>
        <w:rPr>
          <w:rFonts w:ascii="Palatino Linotype" w:eastAsia="Times New Roman" w:hAnsi="Palatino Linotype" w:cs="Arial"/>
          <w:b/>
          <w:i/>
          <w:lang w:eastAsia="es-MX"/>
        </w:rPr>
      </w:pPr>
      <w:proofErr w:type="spellStart"/>
      <w:r w:rsidRPr="005B3DC5">
        <w:rPr>
          <w:rFonts w:ascii="Palatino Linotype" w:eastAsia="Times New Roman" w:hAnsi="Palatino Linotype" w:cs="Arial"/>
          <w:b/>
          <w:i/>
          <w:lang w:eastAsia="es-MX"/>
        </w:rPr>
        <w:t>RRA</w:t>
      </w:r>
      <w:proofErr w:type="spellEnd"/>
      <w:r w:rsidRPr="005B3DC5">
        <w:rPr>
          <w:rFonts w:ascii="Palatino Linotype" w:eastAsia="Times New Roman" w:hAnsi="Palatino Linotype" w:cs="Arial"/>
          <w:b/>
          <w:i/>
          <w:lang w:eastAsia="es-MX"/>
        </w:rPr>
        <w:t xml:space="preserve"> 3995/16. </w:t>
      </w:r>
      <w:r w:rsidRPr="005B3DC5">
        <w:rPr>
          <w:rFonts w:ascii="Palatino Linotype" w:eastAsia="Times New Roman" w:hAnsi="Palatino Linotype" w:cs="Arial"/>
          <w:i/>
          <w:lang w:eastAsia="es-MX"/>
        </w:rPr>
        <w:t xml:space="preserve">Secretaría de la Defensa Nacional. 1 de febrero de 2017. Por unanimidad. Comisionado Ponente </w:t>
      </w:r>
      <w:proofErr w:type="spellStart"/>
      <w:r w:rsidRPr="005B3DC5">
        <w:rPr>
          <w:rFonts w:ascii="Palatino Linotype" w:eastAsia="Times New Roman" w:hAnsi="Palatino Linotype" w:cs="Arial"/>
          <w:i/>
          <w:lang w:eastAsia="es-MX"/>
        </w:rPr>
        <w:t>Rosendoevgueni</w:t>
      </w:r>
      <w:proofErr w:type="spellEnd"/>
      <w:r w:rsidRPr="005B3DC5">
        <w:rPr>
          <w:rFonts w:ascii="Palatino Linotype" w:eastAsia="Times New Roman" w:hAnsi="Palatino Linotype" w:cs="Arial"/>
          <w:i/>
          <w:lang w:eastAsia="es-MX"/>
        </w:rPr>
        <w:t xml:space="preserve"> Monterrey </w:t>
      </w:r>
      <w:proofErr w:type="spellStart"/>
      <w:r w:rsidRPr="005B3DC5">
        <w:rPr>
          <w:rFonts w:ascii="Palatino Linotype" w:eastAsia="Times New Roman" w:hAnsi="Palatino Linotype" w:cs="Arial"/>
          <w:i/>
          <w:lang w:eastAsia="es-MX"/>
        </w:rPr>
        <w:t>Chepov</w:t>
      </w:r>
      <w:proofErr w:type="spellEnd"/>
      <w:r w:rsidRPr="005B3DC5">
        <w:rPr>
          <w:rFonts w:ascii="Palatino Linotype" w:eastAsia="Times New Roman" w:hAnsi="Palatino Linotype" w:cs="Arial"/>
          <w:i/>
          <w:lang w:eastAsia="es-MX"/>
        </w:rPr>
        <w:t>.</w:t>
      </w:r>
    </w:p>
    <w:p w14:paraId="5E230B31" w14:textId="77777777" w:rsidR="00A63476" w:rsidRPr="005B3DC5" w:rsidRDefault="00A63476" w:rsidP="00A63476">
      <w:pPr>
        <w:autoSpaceDE w:val="0"/>
        <w:autoSpaceDN w:val="0"/>
        <w:adjustRightInd w:val="0"/>
        <w:spacing w:before="240" w:line="360" w:lineRule="auto"/>
        <w:ind w:left="851" w:right="851"/>
        <w:jc w:val="both"/>
        <w:rPr>
          <w:rFonts w:ascii="Palatino Linotype" w:eastAsia="Times New Roman" w:hAnsi="Palatino Linotype" w:cs="Arial"/>
          <w:b/>
          <w:i/>
          <w:lang w:eastAsia="es-MX"/>
        </w:rPr>
      </w:pPr>
      <w:proofErr w:type="spellStart"/>
      <w:r w:rsidRPr="005B3DC5">
        <w:rPr>
          <w:rFonts w:ascii="Palatino Linotype" w:eastAsia="Times New Roman" w:hAnsi="Palatino Linotype" w:cs="Arial"/>
          <w:b/>
          <w:i/>
          <w:lang w:eastAsia="es-MX"/>
        </w:rPr>
        <w:t>RRA</w:t>
      </w:r>
      <w:proofErr w:type="spellEnd"/>
      <w:r w:rsidRPr="005B3DC5">
        <w:rPr>
          <w:rFonts w:ascii="Palatino Linotype" w:eastAsia="Times New Roman" w:hAnsi="Palatino Linotype" w:cs="Arial"/>
          <w:b/>
          <w:i/>
          <w:lang w:eastAsia="es-MX"/>
        </w:rPr>
        <w:t xml:space="preserve"> </w:t>
      </w:r>
      <w:r w:rsidRPr="005B3DC5">
        <w:rPr>
          <w:rFonts w:ascii="Palatino Linotype" w:eastAsia="Times New Roman" w:hAnsi="Palatino Linotype" w:cs="Arial"/>
          <w:b/>
          <w:bCs/>
          <w:i/>
          <w:lang w:eastAsia="es-MX"/>
        </w:rPr>
        <w:t xml:space="preserve">0937/17. </w:t>
      </w:r>
      <w:r w:rsidRPr="005B3DC5">
        <w:rPr>
          <w:rFonts w:ascii="Palatino Linotype" w:eastAsia="Times New Roman" w:hAnsi="Palatino Linotype" w:cs="Arial"/>
          <w:bCs/>
          <w:i/>
          <w:lang w:eastAsia="es-MX"/>
        </w:rPr>
        <w:t xml:space="preserve">Senado de la República. </w:t>
      </w:r>
      <w:r w:rsidRPr="005B3DC5">
        <w:rPr>
          <w:rFonts w:ascii="Palatino Linotype" w:eastAsia="Times New Roman" w:hAnsi="Palatino Linotype" w:cs="Arial"/>
          <w:bCs/>
          <w:i/>
          <w:lang w:val="es-ES_tradnl" w:eastAsia="es-MX"/>
        </w:rPr>
        <w:t xml:space="preserve">15 de marzo de 2017. Por unanimidad. Comisionada Ponente Ximena Puente de la Mora. </w:t>
      </w:r>
    </w:p>
    <w:p w14:paraId="0171391C" w14:textId="77777777" w:rsidR="00A63476" w:rsidRPr="005B3DC5" w:rsidRDefault="00A63476" w:rsidP="00A63476">
      <w:pPr>
        <w:autoSpaceDE w:val="0"/>
        <w:autoSpaceDN w:val="0"/>
        <w:adjustRightInd w:val="0"/>
        <w:spacing w:before="240" w:line="360" w:lineRule="auto"/>
        <w:ind w:left="851" w:right="851"/>
        <w:jc w:val="both"/>
        <w:rPr>
          <w:rFonts w:ascii="Palatino Linotype" w:eastAsia="Times New Roman" w:hAnsi="Palatino Linotype" w:cs="Arial"/>
          <w:b/>
          <w:i/>
          <w:lang w:eastAsia="es-MX"/>
        </w:rPr>
      </w:pPr>
      <w:proofErr w:type="spellStart"/>
      <w:r w:rsidRPr="005B3DC5">
        <w:rPr>
          <w:rFonts w:ascii="Palatino Linotype" w:eastAsia="Times New Roman" w:hAnsi="Palatino Linotype" w:cs="Arial"/>
          <w:b/>
          <w:i/>
          <w:lang w:eastAsia="es-MX"/>
        </w:rPr>
        <w:t>RRA</w:t>
      </w:r>
      <w:proofErr w:type="spellEnd"/>
      <w:r w:rsidRPr="005B3DC5">
        <w:rPr>
          <w:rFonts w:ascii="Palatino Linotype" w:eastAsia="Times New Roman" w:hAnsi="Palatino Linotype" w:cs="Arial"/>
          <w:b/>
          <w:i/>
          <w:lang w:eastAsia="es-MX"/>
        </w:rPr>
        <w:t xml:space="preserve"> 0478/17. </w:t>
      </w:r>
      <w:r w:rsidRPr="005B3DC5">
        <w:rPr>
          <w:rFonts w:ascii="Palatino Linotype" w:eastAsia="Times New Roman" w:hAnsi="Palatino Linotype" w:cs="Arial"/>
          <w:i/>
          <w:lang w:eastAsia="es-MX"/>
        </w:rPr>
        <w:t xml:space="preserve">Secretaría de Relaciones Exteriores. 26 de abril de 2017. Por unanimidad. Comisionada Ponente Areli Cano Guadiana.” </w:t>
      </w:r>
      <w:r w:rsidRPr="005B3DC5">
        <w:rPr>
          <w:rFonts w:ascii="Palatino Linotype" w:eastAsia="Times New Roman" w:hAnsi="Palatino Linotype" w:cs="Arial"/>
          <w:b/>
          <w:i/>
          <w:lang w:eastAsia="es-MX"/>
        </w:rPr>
        <w:t>[Sic]</w:t>
      </w:r>
    </w:p>
    <w:p w14:paraId="6FA8A6A2" w14:textId="77777777" w:rsidR="00A63476" w:rsidRPr="005B3DC5" w:rsidRDefault="00A63476" w:rsidP="00A63476">
      <w:pPr>
        <w:spacing w:after="0" w:line="360" w:lineRule="auto"/>
        <w:ind w:right="51"/>
        <w:jc w:val="both"/>
        <w:rPr>
          <w:rFonts w:ascii="Palatino Linotype" w:hAnsi="Palatino Linotype" w:cs="Arial"/>
          <w:sz w:val="24"/>
          <w:szCs w:val="24"/>
        </w:rPr>
      </w:pPr>
    </w:p>
    <w:p w14:paraId="77B43A07" w14:textId="77777777" w:rsidR="00A63476" w:rsidRPr="005B3DC5" w:rsidRDefault="00A63476" w:rsidP="00A63476">
      <w:pPr>
        <w:spacing w:after="0" w:line="360" w:lineRule="auto"/>
        <w:ind w:right="51"/>
        <w:jc w:val="both"/>
        <w:rPr>
          <w:rFonts w:ascii="Palatino Linotype" w:hAnsi="Palatino Linotype" w:cs="Arial"/>
          <w:sz w:val="24"/>
          <w:szCs w:val="24"/>
        </w:rPr>
      </w:pPr>
      <w:r w:rsidRPr="005B3DC5">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5B3DC5">
        <w:rPr>
          <w:rFonts w:ascii="Palatino Linotype" w:hAnsi="Palatino Linotype" w:cs="Arial"/>
          <w:b/>
          <w:sz w:val="24"/>
          <w:szCs w:val="24"/>
        </w:rPr>
        <w:t>LINEAMIENTOS GENERALES EN MATERIA DE CLASIFICACIÓN Y DESCLASIFICACIÓN DE LA INFORMACIÓN, ASÍ COMO PARA LA ELABORACIÓN DE VERSIONES PÚBLICAS,</w:t>
      </w:r>
      <w:r w:rsidRPr="005B3DC5">
        <w:rPr>
          <w:rFonts w:ascii="Palatino Linotype" w:hAnsi="Palatino Linotype" w:cs="Arial"/>
          <w:sz w:val="24"/>
          <w:szCs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5335FAFC" w14:textId="77777777" w:rsidR="00A63476" w:rsidRPr="005B3DC5" w:rsidRDefault="00A63476" w:rsidP="003749D9">
      <w:pPr>
        <w:spacing w:before="240" w:line="360" w:lineRule="auto"/>
        <w:jc w:val="both"/>
        <w:rPr>
          <w:rFonts w:ascii="Palatino Linotype" w:hAnsi="Palatino Linotype" w:cs="Arial"/>
          <w:sz w:val="24"/>
          <w:szCs w:val="24"/>
        </w:rPr>
      </w:pPr>
    </w:p>
    <w:p w14:paraId="180DF1D9" w14:textId="77D9CFBA" w:rsidR="00BF0D34" w:rsidRPr="005B3DC5" w:rsidRDefault="00BF0D34" w:rsidP="00BF0D34">
      <w:pPr>
        <w:tabs>
          <w:tab w:val="left" w:pos="709"/>
        </w:tabs>
        <w:spacing w:before="240" w:line="360" w:lineRule="auto"/>
        <w:ind w:right="51"/>
        <w:jc w:val="both"/>
        <w:rPr>
          <w:rFonts w:ascii="Palatino Linotype" w:hAnsi="Palatino Linotype"/>
          <w:sz w:val="24"/>
          <w:szCs w:val="24"/>
        </w:rPr>
      </w:pPr>
      <w:r w:rsidRPr="005B3DC5">
        <w:rPr>
          <w:rFonts w:ascii="Palatino Linotype" w:hAnsi="Palatino Linotype"/>
          <w:iCs/>
          <w:sz w:val="24"/>
          <w:szCs w:val="24"/>
        </w:rPr>
        <w:lastRenderedPageBreak/>
        <w:t xml:space="preserve">En mérito de lo expuesto </w:t>
      </w:r>
      <w:r w:rsidRPr="005B3DC5">
        <w:rPr>
          <w:rFonts w:ascii="Palatino Linotype" w:hAnsi="Palatino Linotype"/>
          <w:sz w:val="24"/>
          <w:szCs w:val="24"/>
        </w:rPr>
        <w:t xml:space="preserve">en líneas anteriores, resultan parcialmente fundados los motivos de inconformidad vertidos por </w:t>
      </w:r>
      <w:r w:rsidRPr="005B3DC5">
        <w:rPr>
          <w:rFonts w:ascii="Palatino Linotype" w:hAnsi="Palatino Linotype"/>
          <w:b/>
          <w:sz w:val="24"/>
          <w:szCs w:val="24"/>
        </w:rPr>
        <w:t xml:space="preserve">El Recurrente, </w:t>
      </w:r>
      <w:r w:rsidRPr="005B3DC5">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5B3DC5">
        <w:rPr>
          <w:rFonts w:ascii="Palatino Linotype" w:hAnsi="Palatino Linotype"/>
          <w:b/>
          <w:sz w:val="24"/>
          <w:szCs w:val="24"/>
        </w:rPr>
        <w:t xml:space="preserve">MODIFICA </w:t>
      </w:r>
      <w:r w:rsidRPr="005B3DC5">
        <w:rPr>
          <w:rFonts w:ascii="Palatino Linotype" w:hAnsi="Palatino Linotype"/>
          <w:sz w:val="24"/>
          <w:szCs w:val="24"/>
        </w:rPr>
        <w:t xml:space="preserve">la respuesta a la solicitud de información </w:t>
      </w:r>
      <w:r w:rsidR="00146CBB" w:rsidRPr="005B3DC5">
        <w:rPr>
          <w:rFonts w:ascii="Palatino Linotype" w:hAnsi="Palatino Linotype"/>
          <w:b/>
          <w:bCs/>
          <w:sz w:val="24"/>
          <w:szCs w:val="24"/>
        </w:rPr>
        <w:t>00481/</w:t>
      </w:r>
      <w:proofErr w:type="spellStart"/>
      <w:r w:rsidR="00146CBB" w:rsidRPr="005B3DC5">
        <w:rPr>
          <w:rFonts w:ascii="Palatino Linotype" w:hAnsi="Palatino Linotype"/>
          <w:b/>
          <w:bCs/>
          <w:sz w:val="24"/>
          <w:szCs w:val="24"/>
        </w:rPr>
        <w:t>SF</w:t>
      </w:r>
      <w:proofErr w:type="spellEnd"/>
      <w:r w:rsidR="00146CBB" w:rsidRPr="005B3DC5">
        <w:rPr>
          <w:rFonts w:ascii="Palatino Linotype" w:hAnsi="Palatino Linotype"/>
          <w:b/>
          <w:bCs/>
          <w:sz w:val="24"/>
          <w:szCs w:val="24"/>
        </w:rPr>
        <w:t xml:space="preserve">/IP/2022, </w:t>
      </w:r>
      <w:r w:rsidRPr="005B3DC5">
        <w:rPr>
          <w:rFonts w:ascii="Palatino Linotype" w:hAnsi="Palatino Linotype"/>
          <w:sz w:val="24"/>
          <w:szCs w:val="24"/>
        </w:rPr>
        <w:t xml:space="preserve">que ha sido materia del presente fallo. </w:t>
      </w:r>
    </w:p>
    <w:p w14:paraId="6A03C5FB" w14:textId="77777777" w:rsidR="00BF0D34" w:rsidRPr="005B3DC5" w:rsidRDefault="00BF0D34" w:rsidP="00BF0D34">
      <w:pPr>
        <w:pStyle w:val="Prrafodelista"/>
        <w:spacing w:before="240" w:after="240" w:line="360" w:lineRule="auto"/>
        <w:ind w:left="0"/>
        <w:jc w:val="both"/>
        <w:rPr>
          <w:rFonts w:ascii="Palatino Linotype" w:hAnsi="Palatino Linotype"/>
        </w:rPr>
      </w:pPr>
      <w:r w:rsidRPr="005B3DC5">
        <w:rPr>
          <w:rFonts w:ascii="Palatino Linotype" w:hAnsi="Palatino Linotype"/>
        </w:rPr>
        <w:t xml:space="preserve">Por lo antes expuesto y fundado es de resolverse y, </w:t>
      </w:r>
    </w:p>
    <w:p w14:paraId="2DCF1835" w14:textId="77777777" w:rsidR="00BF0D34" w:rsidRPr="005B3DC5" w:rsidRDefault="00BF0D34" w:rsidP="00BF0D34">
      <w:pPr>
        <w:spacing w:after="0" w:line="360" w:lineRule="auto"/>
        <w:jc w:val="both"/>
        <w:rPr>
          <w:rFonts w:ascii="Palatino Linotype" w:hAnsi="Palatino Linotype" w:cs="Arial"/>
          <w:noProof/>
          <w:color w:val="000000"/>
          <w:sz w:val="24"/>
          <w:lang w:eastAsia="es-MX"/>
        </w:rPr>
      </w:pPr>
    </w:p>
    <w:p w14:paraId="7CE083EA" w14:textId="77777777" w:rsidR="00BF0D34" w:rsidRPr="005B3DC5" w:rsidRDefault="00BF0D34" w:rsidP="00BF0D34">
      <w:pPr>
        <w:spacing w:before="240" w:line="360" w:lineRule="auto"/>
        <w:jc w:val="center"/>
        <w:rPr>
          <w:rFonts w:ascii="Palatino Linotype" w:eastAsia="Times New Roman" w:hAnsi="Palatino Linotype"/>
          <w:b/>
          <w:bCs/>
          <w:spacing w:val="60"/>
          <w:sz w:val="24"/>
          <w:szCs w:val="24"/>
          <w:lang w:val="es-ES_tradnl"/>
        </w:rPr>
      </w:pPr>
      <w:r w:rsidRPr="005B3DC5">
        <w:rPr>
          <w:rFonts w:ascii="Palatino Linotype" w:eastAsia="Times New Roman" w:hAnsi="Palatino Linotype"/>
          <w:b/>
          <w:bCs/>
          <w:spacing w:val="60"/>
          <w:sz w:val="24"/>
          <w:szCs w:val="24"/>
          <w:lang w:val="es-ES_tradnl"/>
        </w:rPr>
        <w:t>SE    RESUELVE</w:t>
      </w:r>
    </w:p>
    <w:p w14:paraId="4C319FF8" w14:textId="4CC786FC" w:rsidR="00BF0D34" w:rsidRPr="005B3DC5" w:rsidRDefault="00BF0D34" w:rsidP="00BF0D34">
      <w:pPr>
        <w:spacing w:before="240" w:line="360" w:lineRule="auto"/>
        <w:jc w:val="both"/>
        <w:rPr>
          <w:rFonts w:ascii="Palatino Linotype" w:hAnsi="Palatino Linotype" w:cs="Arial"/>
          <w:sz w:val="24"/>
        </w:rPr>
      </w:pPr>
      <w:r w:rsidRPr="005B3DC5">
        <w:rPr>
          <w:rFonts w:ascii="Palatino Linotype" w:hAnsi="Palatino Linotype" w:cs="Arial"/>
          <w:b/>
          <w:sz w:val="24"/>
          <w:szCs w:val="24"/>
          <w:lang w:val="es-ES_tradnl"/>
        </w:rPr>
        <w:t>PRIMERO.</w:t>
      </w:r>
      <w:r w:rsidRPr="005B3DC5">
        <w:rPr>
          <w:rFonts w:ascii="Palatino Linotype" w:hAnsi="Palatino Linotype" w:cs="Arial"/>
          <w:sz w:val="24"/>
          <w:szCs w:val="24"/>
          <w:lang w:val="es-ES_tradnl"/>
        </w:rPr>
        <w:t xml:space="preserve"> </w:t>
      </w:r>
      <w:r w:rsidRPr="005B3DC5">
        <w:rPr>
          <w:rFonts w:ascii="Palatino Linotype" w:hAnsi="Palatino Linotype" w:cs="Arial"/>
          <w:sz w:val="24"/>
          <w:szCs w:val="24"/>
        </w:rPr>
        <w:t xml:space="preserve">Se </w:t>
      </w:r>
      <w:r w:rsidRPr="005B3DC5">
        <w:rPr>
          <w:rFonts w:ascii="Palatino Linotype" w:hAnsi="Palatino Linotype" w:cs="Arial"/>
          <w:b/>
          <w:sz w:val="24"/>
          <w:szCs w:val="24"/>
        </w:rPr>
        <w:t xml:space="preserve">MODIFICA </w:t>
      </w:r>
      <w:r w:rsidRPr="005B3DC5">
        <w:rPr>
          <w:rFonts w:ascii="Palatino Linotype" w:hAnsi="Palatino Linotype" w:cs="Arial"/>
          <w:sz w:val="24"/>
          <w:szCs w:val="24"/>
        </w:rPr>
        <w:t xml:space="preserve">la respuesta entregada por </w:t>
      </w:r>
      <w:r w:rsidRPr="005B3DC5">
        <w:rPr>
          <w:rFonts w:ascii="Palatino Linotype" w:hAnsi="Palatino Linotype" w:cs="Arial"/>
          <w:b/>
          <w:sz w:val="24"/>
          <w:szCs w:val="24"/>
        </w:rPr>
        <w:t xml:space="preserve">EL SUJETO OBLIGADO, </w:t>
      </w:r>
      <w:r w:rsidRPr="005B3DC5">
        <w:rPr>
          <w:rFonts w:ascii="Palatino Linotype" w:hAnsi="Palatino Linotype" w:cs="Arial"/>
          <w:sz w:val="24"/>
          <w:szCs w:val="24"/>
        </w:rPr>
        <w:t xml:space="preserve">a la solicitud de información número </w:t>
      </w:r>
      <w:r w:rsidRPr="005B3DC5">
        <w:rPr>
          <w:rFonts w:ascii="Palatino Linotype" w:hAnsi="Palatino Linotype"/>
          <w:b/>
          <w:sz w:val="24"/>
          <w:szCs w:val="24"/>
        </w:rPr>
        <w:t>00481/</w:t>
      </w:r>
      <w:proofErr w:type="spellStart"/>
      <w:r w:rsidRPr="005B3DC5">
        <w:rPr>
          <w:rFonts w:ascii="Palatino Linotype" w:hAnsi="Palatino Linotype"/>
          <w:b/>
          <w:sz w:val="24"/>
          <w:szCs w:val="24"/>
        </w:rPr>
        <w:t>SF</w:t>
      </w:r>
      <w:proofErr w:type="spellEnd"/>
      <w:r w:rsidRPr="005B3DC5">
        <w:rPr>
          <w:rFonts w:ascii="Palatino Linotype" w:hAnsi="Palatino Linotype"/>
          <w:b/>
          <w:sz w:val="24"/>
          <w:szCs w:val="24"/>
        </w:rPr>
        <w:t>/IP/2022</w:t>
      </w:r>
      <w:r w:rsidRPr="005B3DC5">
        <w:rPr>
          <w:rFonts w:ascii="Palatino Linotype" w:hAnsi="Palatino Linotype" w:cs="Arial"/>
          <w:b/>
          <w:sz w:val="24"/>
        </w:rPr>
        <w:t xml:space="preserve">, </w:t>
      </w:r>
      <w:r w:rsidRPr="005B3DC5">
        <w:rPr>
          <w:rFonts w:ascii="Palatino Linotype" w:hAnsi="Palatino Linotype" w:cs="Arial"/>
          <w:sz w:val="24"/>
        </w:rPr>
        <w:t xml:space="preserve">por resultar parcialmente fundados los motivos de inconformidad que arguye </w:t>
      </w:r>
      <w:r w:rsidRPr="005B3DC5">
        <w:rPr>
          <w:rFonts w:ascii="Palatino Linotype" w:hAnsi="Palatino Linotype" w:cs="Arial"/>
          <w:b/>
          <w:sz w:val="24"/>
        </w:rPr>
        <w:t xml:space="preserve">EL RECURRENTE, </w:t>
      </w:r>
      <w:r w:rsidRPr="005B3DC5">
        <w:rPr>
          <w:rFonts w:ascii="Palatino Linotype" w:hAnsi="Palatino Linotype" w:cs="Arial"/>
          <w:sz w:val="24"/>
        </w:rPr>
        <w:t xml:space="preserve">en términos del </w:t>
      </w:r>
      <w:r w:rsidRPr="005B3DC5">
        <w:rPr>
          <w:rFonts w:ascii="Palatino Linotype" w:hAnsi="Palatino Linotype" w:cs="Arial"/>
          <w:b/>
          <w:sz w:val="24"/>
        </w:rPr>
        <w:t xml:space="preserve">Considerando CUARTO </w:t>
      </w:r>
      <w:r w:rsidRPr="005B3DC5">
        <w:rPr>
          <w:rFonts w:ascii="Palatino Linotype" w:hAnsi="Palatino Linotype" w:cs="Arial"/>
          <w:sz w:val="24"/>
        </w:rPr>
        <w:t xml:space="preserve">de la presente resolución. </w:t>
      </w:r>
    </w:p>
    <w:p w14:paraId="26D2BF97" w14:textId="77777777" w:rsidR="00BF0D34" w:rsidRPr="005B3DC5" w:rsidRDefault="00BF0D34" w:rsidP="00BF0D34">
      <w:pPr>
        <w:spacing w:before="240" w:line="360" w:lineRule="auto"/>
        <w:jc w:val="both"/>
        <w:rPr>
          <w:rFonts w:ascii="Palatino Linotype" w:hAnsi="Palatino Linotype" w:cs="Arial"/>
          <w:sz w:val="24"/>
        </w:rPr>
      </w:pPr>
    </w:p>
    <w:p w14:paraId="7E0CDD2B" w14:textId="77777777" w:rsidR="00BF0D34" w:rsidRPr="005B3DC5" w:rsidRDefault="00BF0D34" w:rsidP="00BF0D34">
      <w:pPr>
        <w:autoSpaceDE w:val="0"/>
        <w:autoSpaceDN w:val="0"/>
        <w:adjustRightInd w:val="0"/>
        <w:spacing w:before="240" w:line="360" w:lineRule="auto"/>
        <w:ind w:right="49"/>
        <w:jc w:val="both"/>
        <w:rPr>
          <w:rFonts w:ascii="Palatino Linotype" w:hAnsi="Palatino Linotype" w:cs="Arial"/>
          <w:sz w:val="24"/>
          <w:szCs w:val="24"/>
        </w:rPr>
      </w:pPr>
      <w:r w:rsidRPr="005B3DC5">
        <w:rPr>
          <w:rFonts w:ascii="Palatino Linotype" w:hAnsi="Palatino Linotype" w:cs="Arial"/>
          <w:b/>
          <w:sz w:val="24"/>
          <w:szCs w:val="24"/>
          <w:lang w:val="es-ES_tradnl"/>
        </w:rPr>
        <w:t>SEGUNDO.</w:t>
      </w:r>
      <w:r w:rsidRPr="005B3DC5">
        <w:rPr>
          <w:rFonts w:ascii="Palatino Linotype" w:hAnsi="Palatino Linotype" w:cs="Arial"/>
          <w:sz w:val="24"/>
          <w:szCs w:val="24"/>
        </w:rPr>
        <w:t xml:space="preserve"> Se </w:t>
      </w:r>
      <w:r w:rsidRPr="005B3DC5">
        <w:rPr>
          <w:rFonts w:ascii="Palatino Linotype" w:hAnsi="Palatino Linotype" w:cs="Arial"/>
          <w:b/>
          <w:sz w:val="24"/>
          <w:szCs w:val="24"/>
        </w:rPr>
        <w:t>ORDENA</w:t>
      </w:r>
      <w:r w:rsidRPr="005B3DC5">
        <w:rPr>
          <w:rFonts w:ascii="Palatino Linotype" w:hAnsi="Palatino Linotype" w:cs="Arial"/>
          <w:sz w:val="24"/>
          <w:szCs w:val="24"/>
        </w:rPr>
        <w:t xml:space="preserve"> al </w:t>
      </w:r>
      <w:r w:rsidRPr="005B3DC5">
        <w:rPr>
          <w:rFonts w:ascii="Palatino Linotype" w:hAnsi="Palatino Linotype" w:cs="Arial"/>
          <w:b/>
          <w:sz w:val="24"/>
          <w:szCs w:val="24"/>
        </w:rPr>
        <w:t>SUJETO OBLIGADO</w:t>
      </w:r>
      <w:r w:rsidRPr="005B3DC5">
        <w:rPr>
          <w:rFonts w:ascii="Palatino Linotype" w:hAnsi="Palatino Linotype" w:cs="Arial"/>
          <w:sz w:val="24"/>
          <w:szCs w:val="24"/>
        </w:rPr>
        <w:t xml:space="preserve"> haga entrega al</w:t>
      </w:r>
      <w:r w:rsidRPr="005B3DC5">
        <w:rPr>
          <w:rFonts w:ascii="Palatino Linotype" w:hAnsi="Palatino Linotype" w:cs="Arial"/>
          <w:b/>
          <w:sz w:val="24"/>
          <w:szCs w:val="24"/>
        </w:rPr>
        <w:t xml:space="preserve"> RECURRENTE, </w:t>
      </w:r>
      <w:r w:rsidRPr="005B3DC5">
        <w:rPr>
          <w:rFonts w:ascii="Palatino Linotype" w:hAnsi="Palatino Linotype" w:cs="Arial"/>
          <w:sz w:val="24"/>
          <w:szCs w:val="24"/>
        </w:rPr>
        <w:t xml:space="preserve">a través del Sistema de Acceso a la Información Mexiquense </w:t>
      </w:r>
      <w:r w:rsidRPr="005B3DC5">
        <w:rPr>
          <w:rFonts w:ascii="Palatino Linotype" w:hAnsi="Palatino Linotype" w:cs="Arial"/>
          <w:b/>
          <w:sz w:val="24"/>
          <w:szCs w:val="24"/>
        </w:rPr>
        <w:t>(</w:t>
      </w:r>
      <w:proofErr w:type="spellStart"/>
      <w:r w:rsidRPr="005B3DC5">
        <w:rPr>
          <w:rFonts w:ascii="Palatino Linotype" w:hAnsi="Palatino Linotype" w:cs="Arial"/>
          <w:b/>
          <w:sz w:val="24"/>
          <w:szCs w:val="24"/>
        </w:rPr>
        <w:t>SAIMEX</w:t>
      </w:r>
      <w:proofErr w:type="spellEnd"/>
      <w:r w:rsidRPr="005B3DC5">
        <w:rPr>
          <w:rFonts w:ascii="Palatino Linotype" w:hAnsi="Palatino Linotype" w:cs="Arial"/>
          <w:b/>
          <w:sz w:val="24"/>
          <w:szCs w:val="24"/>
        </w:rPr>
        <w:t xml:space="preserve">) </w:t>
      </w:r>
      <w:r w:rsidRPr="005B3DC5">
        <w:rPr>
          <w:rFonts w:ascii="Palatino Linotype" w:hAnsi="Palatino Linotype" w:cs="Arial"/>
          <w:sz w:val="24"/>
          <w:szCs w:val="24"/>
        </w:rPr>
        <w:t xml:space="preserve">de lo siguiente: </w:t>
      </w:r>
    </w:p>
    <w:p w14:paraId="5C8496A9" w14:textId="77777777" w:rsidR="00146CBB" w:rsidRPr="005B3DC5" w:rsidRDefault="00146CBB" w:rsidP="00146CBB">
      <w:pPr>
        <w:pStyle w:val="Prrafodelista"/>
        <w:numPr>
          <w:ilvl w:val="0"/>
          <w:numId w:val="28"/>
        </w:numPr>
        <w:autoSpaceDE w:val="0"/>
        <w:autoSpaceDN w:val="0"/>
        <w:adjustRightInd w:val="0"/>
        <w:spacing w:line="360" w:lineRule="auto"/>
        <w:jc w:val="both"/>
        <w:rPr>
          <w:rFonts w:ascii="Palatino Linotype" w:hAnsi="Palatino Linotype" w:cs="Arial"/>
          <w:i/>
          <w:iCs/>
        </w:rPr>
      </w:pPr>
      <w:r w:rsidRPr="005B3DC5">
        <w:rPr>
          <w:rFonts w:ascii="Palatino Linotype" w:hAnsi="Palatino Linotype" w:cs="Arial"/>
          <w:i/>
          <w:iCs/>
        </w:rPr>
        <w:t xml:space="preserve">El o los documentos que integran el expediente generado para el cobro de una multa por la Delegación Fiscal Nezahualcóyotl en contra del servidor público referido en la solicitud de información </w:t>
      </w:r>
      <w:r w:rsidRPr="005B3DC5">
        <w:rPr>
          <w:rFonts w:ascii="Palatino Linotype" w:hAnsi="Palatino Linotype" w:cs="Arial"/>
          <w:b/>
          <w:bCs/>
          <w:i/>
          <w:iCs/>
        </w:rPr>
        <w:t>00481/</w:t>
      </w:r>
      <w:proofErr w:type="spellStart"/>
      <w:r w:rsidRPr="005B3DC5">
        <w:rPr>
          <w:rFonts w:ascii="Palatino Linotype" w:hAnsi="Palatino Linotype" w:cs="Arial"/>
          <w:b/>
          <w:bCs/>
          <w:i/>
          <w:iCs/>
        </w:rPr>
        <w:t>SF</w:t>
      </w:r>
      <w:proofErr w:type="spellEnd"/>
      <w:r w:rsidRPr="005B3DC5">
        <w:rPr>
          <w:rFonts w:ascii="Palatino Linotype" w:hAnsi="Palatino Linotype" w:cs="Arial"/>
          <w:b/>
          <w:bCs/>
          <w:i/>
          <w:iCs/>
        </w:rPr>
        <w:t>/IP/2022</w:t>
      </w:r>
      <w:r w:rsidRPr="005B3DC5">
        <w:rPr>
          <w:rFonts w:ascii="Palatino Linotype" w:hAnsi="Palatino Linotype" w:cs="Arial"/>
          <w:i/>
          <w:iCs/>
        </w:rPr>
        <w:t xml:space="preserve">, al dieciocho de octubre de dos mil veintidós. </w:t>
      </w:r>
    </w:p>
    <w:p w14:paraId="025A12EA" w14:textId="77777777" w:rsidR="00146CBB" w:rsidRPr="005B3DC5" w:rsidRDefault="00146CBB" w:rsidP="00146CBB">
      <w:pPr>
        <w:pStyle w:val="Prrafodelista"/>
        <w:spacing w:before="240" w:line="360" w:lineRule="auto"/>
        <w:ind w:left="782"/>
        <w:jc w:val="both"/>
        <w:rPr>
          <w:rFonts w:ascii="Palatino Linotype" w:hAnsi="Palatino Linotype" w:cs="Arial"/>
          <w:i/>
        </w:rPr>
      </w:pPr>
      <w:r w:rsidRPr="005B3DC5">
        <w:rPr>
          <w:rFonts w:ascii="Palatino Linotype" w:hAnsi="Palatino Linotype" w:cs="Arial"/>
          <w:i/>
        </w:rPr>
        <w:lastRenderedPageBreak/>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 los documentos respectivos, así como la clasificación de los documentos considerados como confidenciales, y se ponga a disposición del recurrente.</w:t>
      </w:r>
    </w:p>
    <w:p w14:paraId="2AF970E0" w14:textId="77777777" w:rsidR="00146CBB" w:rsidRPr="005B3DC5" w:rsidRDefault="00146CBB" w:rsidP="00146CBB">
      <w:pPr>
        <w:pStyle w:val="Prrafodelista"/>
        <w:autoSpaceDE w:val="0"/>
        <w:autoSpaceDN w:val="0"/>
        <w:adjustRightInd w:val="0"/>
        <w:spacing w:line="360" w:lineRule="auto"/>
        <w:ind w:left="782"/>
        <w:jc w:val="both"/>
        <w:rPr>
          <w:rFonts w:ascii="Palatino Linotype" w:hAnsi="Palatino Linotype" w:cs="Arial"/>
          <w:i/>
          <w:iCs/>
        </w:rPr>
      </w:pPr>
    </w:p>
    <w:p w14:paraId="62758D5D" w14:textId="77777777" w:rsidR="00146CBB" w:rsidRPr="005B3DC5" w:rsidRDefault="00146CBB" w:rsidP="00146CBB">
      <w:pPr>
        <w:pStyle w:val="Sinespaciado"/>
        <w:spacing w:line="360" w:lineRule="auto"/>
        <w:ind w:left="782"/>
        <w:jc w:val="both"/>
        <w:rPr>
          <w:rFonts w:ascii="Palatino Linotype" w:hAnsi="Palatino Linotype"/>
          <w:i/>
          <w:iCs/>
        </w:rPr>
      </w:pPr>
    </w:p>
    <w:p w14:paraId="5289A5DD" w14:textId="77777777" w:rsidR="00146CBB" w:rsidRPr="005B3DC5" w:rsidRDefault="00146CBB" w:rsidP="00146CBB">
      <w:pPr>
        <w:spacing w:after="0" w:line="360" w:lineRule="auto"/>
        <w:jc w:val="both"/>
        <w:rPr>
          <w:rFonts w:ascii="Palatino Linotype" w:hAnsi="Palatino Linotype" w:cstheme="minorHAnsi"/>
          <w:sz w:val="24"/>
          <w:szCs w:val="24"/>
        </w:rPr>
      </w:pPr>
      <w:r w:rsidRPr="005B3DC5">
        <w:rPr>
          <w:rFonts w:ascii="Palatino Linotype" w:eastAsia="Times New Roman" w:hAnsi="Palatino Linotype" w:cs="Arial"/>
          <w:b/>
          <w:sz w:val="28"/>
          <w:szCs w:val="24"/>
          <w:lang w:eastAsia="es-ES"/>
        </w:rPr>
        <w:t>TERCERO</w:t>
      </w:r>
      <w:r w:rsidRPr="005B3DC5">
        <w:rPr>
          <w:rFonts w:ascii="Palatino Linotype" w:eastAsia="Times New Roman" w:hAnsi="Palatino Linotype" w:cs="Arial"/>
          <w:b/>
          <w:sz w:val="24"/>
          <w:szCs w:val="24"/>
          <w:lang w:eastAsia="es-ES"/>
        </w:rPr>
        <w:t>.</w:t>
      </w:r>
      <w:r w:rsidRPr="005B3DC5">
        <w:rPr>
          <w:rFonts w:ascii="Palatino Linotype" w:eastAsia="Times New Roman" w:hAnsi="Palatino Linotype" w:cs="Arial"/>
          <w:sz w:val="24"/>
          <w:szCs w:val="24"/>
          <w:lang w:eastAsia="es-ES"/>
        </w:rPr>
        <w:t xml:space="preserve"> </w:t>
      </w:r>
      <w:r w:rsidRPr="005B3DC5">
        <w:rPr>
          <w:rFonts w:ascii="Palatino Linotype" w:hAnsi="Palatino Linotype" w:cstheme="minorHAnsi"/>
          <w:b/>
          <w:sz w:val="24"/>
          <w:szCs w:val="24"/>
        </w:rPr>
        <w:t>NOTIFÍQUESE</w:t>
      </w:r>
      <w:r w:rsidRPr="005B3DC5">
        <w:rPr>
          <w:rFonts w:ascii="Palatino Linotype" w:hAnsi="Palatino Linotype" w:cstheme="minorHAnsi"/>
          <w:i/>
          <w:sz w:val="24"/>
          <w:szCs w:val="24"/>
        </w:rPr>
        <w:t xml:space="preserve"> </w:t>
      </w:r>
      <w:r w:rsidRPr="005B3DC5">
        <w:rPr>
          <w:rFonts w:ascii="Palatino Linotype" w:hAnsi="Palatino Linotype" w:cstheme="minorHAnsi"/>
          <w:sz w:val="24"/>
          <w:szCs w:val="24"/>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7D1947E" w14:textId="77777777" w:rsidR="00243170" w:rsidRPr="005B3DC5" w:rsidRDefault="00243170" w:rsidP="00146CBB">
      <w:pPr>
        <w:spacing w:after="0" w:line="360" w:lineRule="auto"/>
        <w:jc w:val="both"/>
        <w:rPr>
          <w:rFonts w:ascii="Palatino Linotype" w:eastAsia="Times New Roman" w:hAnsi="Palatino Linotype" w:cs="Tahoma"/>
          <w:sz w:val="24"/>
          <w:szCs w:val="24"/>
          <w:lang w:eastAsia="es-ES"/>
        </w:rPr>
      </w:pPr>
    </w:p>
    <w:p w14:paraId="05ACDF8A" w14:textId="77777777" w:rsidR="00146CBB" w:rsidRPr="005B3DC5" w:rsidRDefault="00146CBB" w:rsidP="00146CBB">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5B3DC5">
        <w:rPr>
          <w:rFonts w:ascii="Palatino Linotype" w:eastAsia="Times New Roman" w:hAnsi="Palatino Linotype" w:cs="Arial"/>
          <w:b/>
          <w:sz w:val="28"/>
          <w:szCs w:val="28"/>
          <w:lang w:val="es-ES" w:eastAsia="es-ES"/>
        </w:rPr>
        <w:t>CUARTO.</w:t>
      </w:r>
      <w:r w:rsidRPr="005B3DC5">
        <w:rPr>
          <w:rFonts w:ascii="Palatino Linotype" w:eastAsia="Times New Roman" w:hAnsi="Palatino Linotype" w:cs="Arial"/>
          <w:b/>
          <w:sz w:val="24"/>
          <w:szCs w:val="24"/>
          <w:lang w:val="es-ES" w:eastAsia="es-ES"/>
        </w:rPr>
        <w:t xml:space="preserve"> </w:t>
      </w:r>
      <w:r w:rsidRPr="005B3DC5">
        <w:rPr>
          <w:rFonts w:ascii="Palatino Linotype" w:eastAsia="Times New Roman" w:hAnsi="Palatino Linotype" w:cs="Arial"/>
          <w:sz w:val="24"/>
          <w:szCs w:val="24"/>
          <w:lang w:val="es-ES" w:eastAsia="es-ES"/>
        </w:rPr>
        <w:t xml:space="preserve">De conformidad con el artículo 198 de la Ley de Transparencia y Acceso a la Información Pública del Estado de México y Municipios, de considerarlo procedente, el </w:t>
      </w:r>
      <w:r w:rsidRPr="005B3DC5">
        <w:rPr>
          <w:rFonts w:ascii="Palatino Linotype" w:eastAsia="Times New Roman" w:hAnsi="Palatino Linotype" w:cs="Arial"/>
          <w:b/>
          <w:sz w:val="24"/>
          <w:szCs w:val="24"/>
          <w:lang w:val="es-ES" w:eastAsia="es-ES"/>
        </w:rPr>
        <w:t>Sujeto Obligado</w:t>
      </w:r>
      <w:r w:rsidRPr="005B3DC5">
        <w:rPr>
          <w:rFonts w:ascii="Palatino Linotype" w:eastAsia="Times New Roman" w:hAnsi="Palatino Linotype" w:cs="Arial"/>
          <w:sz w:val="24"/>
          <w:szCs w:val="24"/>
          <w:lang w:val="es-ES" w:eastAsia="es-ES"/>
        </w:rPr>
        <w:t xml:space="preserve"> de manera fundada y motivada, podrá solicitar una ampliación de plazo para el cumplimiento de la presente resolución.</w:t>
      </w:r>
    </w:p>
    <w:p w14:paraId="540852DA" w14:textId="77777777" w:rsidR="00146CBB" w:rsidRPr="005B3DC5" w:rsidRDefault="00146CBB" w:rsidP="00146CBB">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5E5F44FE" w14:textId="77777777" w:rsidR="00146CBB" w:rsidRPr="005B3DC5" w:rsidRDefault="00146CBB" w:rsidP="00146CBB">
      <w:pPr>
        <w:spacing w:after="0" w:line="360" w:lineRule="auto"/>
        <w:jc w:val="both"/>
        <w:rPr>
          <w:rFonts w:ascii="Palatino Linotype" w:eastAsia="Times New Roman" w:hAnsi="Palatino Linotype" w:cs="Times New Roman"/>
          <w:color w:val="222222"/>
          <w:sz w:val="24"/>
          <w:szCs w:val="24"/>
          <w:shd w:val="clear" w:color="auto" w:fill="FFFFFF"/>
          <w:lang w:eastAsia="es-ES"/>
        </w:rPr>
      </w:pPr>
      <w:r w:rsidRPr="005B3DC5">
        <w:rPr>
          <w:rFonts w:ascii="Palatino Linotype" w:eastAsia="Times New Roman" w:hAnsi="Palatino Linotype" w:cs="Arial"/>
          <w:b/>
          <w:sz w:val="24"/>
          <w:szCs w:val="24"/>
          <w:lang w:eastAsia="es-ES"/>
        </w:rPr>
        <w:lastRenderedPageBreak/>
        <w:t xml:space="preserve">QUINTO. NOTIFÍQUESE </w:t>
      </w:r>
      <w:r w:rsidRPr="005B3DC5">
        <w:rPr>
          <w:rFonts w:ascii="Palatino Linotype" w:eastAsia="Times New Roman" w:hAnsi="Palatino Linotype" w:cs="Arial"/>
          <w:sz w:val="24"/>
          <w:szCs w:val="24"/>
          <w:lang w:eastAsia="es-ES"/>
        </w:rPr>
        <w:t xml:space="preserve">la presente resolución al </w:t>
      </w:r>
      <w:r w:rsidRPr="005B3DC5">
        <w:rPr>
          <w:rFonts w:ascii="Palatino Linotype" w:eastAsia="Times New Roman" w:hAnsi="Palatino Linotype" w:cs="Arial"/>
          <w:b/>
          <w:sz w:val="24"/>
          <w:szCs w:val="24"/>
          <w:lang w:eastAsia="es-ES"/>
        </w:rPr>
        <w:t xml:space="preserve">RECURRENTE vía </w:t>
      </w:r>
      <w:r w:rsidRPr="005B3DC5">
        <w:rPr>
          <w:rFonts w:ascii="Palatino Linotype" w:hAnsi="Palatino Linotype" w:cs="Arial"/>
          <w:sz w:val="24"/>
          <w:szCs w:val="24"/>
        </w:rPr>
        <w:t xml:space="preserve">Sistema de Acceso a la Información Mexiquense </w:t>
      </w:r>
      <w:r w:rsidRPr="005B3DC5">
        <w:rPr>
          <w:rFonts w:ascii="Palatino Linotype" w:hAnsi="Palatino Linotype" w:cs="Arial"/>
          <w:b/>
          <w:sz w:val="24"/>
          <w:szCs w:val="24"/>
        </w:rPr>
        <w:t>(</w:t>
      </w:r>
      <w:proofErr w:type="spellStart"/>
      <w:r w:rsidRPr="005B3DC5">
        <w:rPr>
          <w:rFonts w:ascii="Palatino Linotype" w:hAnsi="Palatino Linotype" w:cs="Arial"/>
          <w:b/>
          <w:sz w:val="24"/>
          <w:szCs w:val="24"/>
        </w:rPr>
        <w:t>SAIMEX</w:t>
      </w:r>
      <w:proofErr w:type="spellEnd"/>
      <w:r w:rsidRPr="005B3DC5">
        <w:rPr>
          <w:rFonts w:ascii="Palatino Linotype" w:hAnsi="Palatino Linotype" w:cs="Arial"/>
          <w:b/>
          <w:sz w:val="24"/>
          <w:szCs w:val="24"/>
        </w:rPr>
        <w:t xml:space="preserve">) </w:t>
      </w:r>
      <w:r w:rsidRPr="005B3DC5">
        <w:rPr>
          <w:rFonts w:ascii="Palatino Linotype" w:eastAsia="Times New Roman" w:hAnsi="Palatino Linotype" w:cs="Arial"/>
          <w:sz w:val="24"/>
          <w:szCs w:val="24"/>
          <w:lang w:eastAsia="es-ES"/>
        </w:rPr>
        <w:t xml:space="preserve">y hágase de su conocimiento que, </w:t>
      </w:r>
      <w:r w:rsidRPr="005B3DC5">
        <w:rPr>
          <w:rFonts w:ascii="Palatino Linotype" w:eastAsia="Times New Roman" w:hAnsi="Palatino Linotype" w:cs="Times New Roman"/>
          <w:color w:val="222222"/>
          <w:sz w:val="24"/>
          <w:szCs w:val="24"/>
          <w:shd w:val="clear" w:color="auto" w:fill="FFFFFF"/>
          <w:lang w:eastAsia="es-ES"/>
        </w:rPr>
        <w:t xml:space="preserve">de conformidad con lo </w:t>
      </w:r>
      <w:r w:rsidRPr="005B3DC5">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Pr="005B3DC5">
        <w:rPr>
          <w:rFonts w:ascii="Palatino Linotype" w:eastAsia="Times New Roman" w:hAnsi="Palatino Linotype" w:cs="Times New Roman"/>
          <w:color w:val="222222"/>
          <w:sz w:val="24"/>
          <w:szCs w:val="24"/>
          <w:shd w:val="clear" w:color="auto" w:fill="FFFFFF"/>
          <w:lang w:eastAsia="es-ES"/>
        </w:rPr>
        <w:t>leyes aplicables.</w:t>
      </w:r>
    </w:p>
    <w:p w14:paraId="324F4BFE" w14:textId="77777777" w:rsidR="00BF0D34" w:rsidRPr="005B3DC5" w:rsidRDefault="00BF0D34" w:rsidP="005B3DC5">
      <w:pPr>
        <w:spacing w:after="0" w:line="360" w:lineRule="auto"/>
        <w:jc w:val="both"/>
        <w:rPr>
          <w:rFonts w:ascii="Palatino Linotype" w:hAnsi="Palatino Linotype"/>
          <w:sz w:val="24"/>
          <w:szCs w:val="24"/>
        </w:rPr>
      </w:pPr>
    </w:p>
    <w:p w14:paraId="11B5B8C1" w14:textId="4341ED66" w:rsidR="009A7DBA" w:rsidRPr="005B3DC5" w:rsidRDefault="009A7DBA" w:rsidP="005B3DC5">
      <w:pPr>
        <w:pStyle w:val="Prrafodelista"/>
        <w:autoSpaceDE w:val="0"/>
        <w:autoSpaceDN w:val="0"/>
        <w:adjustRightInd w:val="0"/>
        <w:spacing w:line="360" w:lineRule="auto"/>
        <w:ind w:left="0"/>
        <w:jc w:val="both"/>
        <w:rPr>
          <w:rFonts w:ascii="Palatino Linotype" w:hAnsi="Palatino Linotype" w:cs="Arial"/>
        </w:rPr>
      </w:pPr>
      <w:r w:rsidRPr="005B3DC5">
        <w:rPr>
          <w:rFonts w:ascii="Palatino Linotype" w:hAnsi="Palatino Linotype" w:cs="Arial"/>
        </w:rPr>
        <w:t>ASÍ LO ACORDÓ, POR UNANIMIDAD DE VOTOS, EL PLENO DEL</w:t>
      </w:r>
      <w:r w:rsidRPr="005B3DC5">
        <w:rPr>
          <w:rFonts w:ascii="Palatino Linotype" w:eastAsia="Arial Unicode MS" w:hAnsi="Palatino Linotype" w:cs="Arial"/>
        </w:rPr>
        <w:t xml:space="preserve"> INSTITUTO DE TRANSPARENCIA, ACCESO A LA INFORMACIÓN PÚBLICA Y PROTECCIÓN DE DATOS PERSONALES DEL ESTADO DE MÉXICO Y MUNICIPIOS</w:t>
      </w:r>
      <w:r w:rsidRPr="005B3DC5">
        <w:rPr>
          <w:rFonts w:ascii="Palatino Linotype" w:hAnsi="Palatino Linotype" w:cs="Arial"/>
        </w:rPr>
        <w:t xml:space="preserve">, CONFORMADO POR LOS COMISIONADOS JOSÉ </w:t>
      </w:r>
      <w:r w:rsidR="00C31401" w:rsidRPr="005B3DC5">
        <w:rPr>
          <w:rFonts w:ascii="Palatino Linotype" w:hAnsi="Palatino Linotype" w:cs="Arial"/>
        </w:rPr>
        <w:t xml:space="preserve">MARTÍNEZ VILCHIS, MARÍA DEL ROSARIO MEJÍA AYALA, SHARON CRISTINA MORALES MARTÍNEZ, LUIS </w:t>
      </w:r>
      <w:r w:rsidR="00243170" w:rsidRPr="005B3DC5">
        <w:rPr>
          <w:rFonts w:ascii="Palatino Linotype" w:hAnsi="Palatino Linotype" w:cs="Arial"/>
        </w:rPr>
        <w:t xml:space="preserve">GUSTAVO PARRA NORIEGA Y GUADALUPE RAMÍREZ PEÑA; EN LA VIGÉSIMA </w:t>
      </w:r>
      <w:r w:rsidR="0058552C" w:rsidRPr="005B3DC5">
        <w:rPr>
          <w:rFonts w:ascii="Palatino Linotype" w:hAnsi="Palatino Linotype" w:cs="Arial"/>
        </w:rPr>
        <w:t>CUARTA</w:t>
      </w:r>
      <w:r w:rsidR="00243170" w:rsidRPr="005B3DC5">
        <w:rPr>
          <w:rFonts w:ascii="Palatino Linotype" w:hAnsi="Palatino Linotype" w:cs="Arial"/>
        </w:rPr>
        <w:t xml:space="preserve"> SESIÓN ORDINARIA CELEBRADA EL </w:t>
      </w:r>
      <w:r w:rsidR="0058552C" w:rsidRPr="005B3DC5">
        <w:rPr>
          <w:rFonts w:ascii="Palatino Linotype" w:hAnsi="Palatino Linotype" w:cs="Arial"/>
        </w:rPr>
        <w:t>VEINTIOCHO</w:t>
      </w:r>
      <w:r w:rsidR="00243170" w:rsidRPr="005B3DC5">
        <w:rPr>
          <w:rFonts w:ascii="Palatino Linotype" w:hAnsi="Palatino Linotype" w:cs="Arial"/>
        </w:rPr>
        <w:t xml:space="preserve"> DE JUNIO DE DOS MIL VEINTITRÉS, </w:t>
      </w:r>
      <w:r w:rsidR="00C31401" w:rsidRPr="005B3DC5">
        <w:rPr>
          <w:rFonts w:ascii="Palatino Linotype" w:hAnsi="Palatino Linotype" w:cs="Arial"/>
        </w:rPr>
        <w:t xml:space="preserve">ANTE EL SECRETARIO TÉCNICO DEL PLENO, ALEXIS TAPIA RAMÍREZ. </w:t>
      </w:r>
    </w:p>
    <w:p w14:paraId="037D8109" w14:textId="48BF1F9E" w:rsidR="009A7DBA" w:rsidRPr="00280B8B" w:rsidRDefault="009A7DBA" w:rsidP="009A7DBA">
      <w:pPr>
        <w:pStyle w:val="Prrafodelista"/>
        <w:autoSpaceDE w:val="0"/>
        <w:autoSpaceDN w:val="0"/>
        <w:adjustRightInd w:val="0"/>
        <w:spacing w:before="240" w:after="160" w:line="360" w:lineRule="auto"/>
        <w:ind w:left="0"/>
        <w:jc w:val="both"/>
        <w:rPr>
          <w:rFonts w:ascii="Palatino Linotype" w:hAnsi="Palatino Linotype"/>
          <w:bCs/>
          <w:sz w:val="18"/>
          <w:szCs w:val="18"/>
        </w:rPr>
      </w:pPr>
      <w:proofErr w:type="spellStart"/>
      <w:r w:rsidRPr="005B3DC5">
        <w:rPr>
          <w:rFonts w:ascii="Palatino Linotype" w:hAnsi="Palatino Linotype"/>
          <w:bCs/>
          <w:sz w:val="18"/>
          <w:szCs w:val="18"/>
        </w:rPr>
        <w:t>CCR</w:t>
      </w:r>
      <w:proofErr w:type="spellEnd"/>
      <w:r w:rsidRPr="005B3DC5">
        <w:rPr>
          <w:rFonts w:ascii="Palatino Linotype" w:hAnsi="Palatino Linotype"/>
          <w:bCs/>
          <w:sz w:val="18"/>
          <w:szCs w:val="18"/>
        </w:rPr>
        <w:t>/</w:t>
      </w:r>
      <w:proofErr w:type="spellStart"/>
      <w:r w:rsidRPr="005B3DC5">
        <w:rPr>
          <w:rFonts w:ascii="Palatino Linotype" w:hAnsi="Palatino Linotype"/>
          <w:bCs/>
          <w:sz w:val="18"/>
          <w:szCs w:val="18"/>
        </w:rPr>
        <w:t>JCMA</w:t>
      </w:r>
      <w:proofErr w:type="spellEnd"/>
    </w:p>
    <w:p w14:paraId="00CBDD3D" w14:textId="76FF8FD1" w:rsidR="009A7DBA" w:rsidRDefault="009A7DBA" w:rsidP="00866F25">
      <w:pPr>
        <w:pStyle w:val="Prrafodelista"/>
        <w:tabs>
          <w:tab w:val="left" w:pos="1800"/>
        </w:tabs>
        <w:autoSpaceDE w:val="0"/>
        <w:autoSpaceDN w:val="0"/>
        <w:adjustRightInd w:val="0"/>
        <w:spacing w:before="240" w:after="160" w:line="360" w:lineRule="auto"/>
        <w:ind w:left="0"/>
        <w:jc w:val="both"/>
        <w:rPr>
          <w:rFonts w:ascii="Palatino Linotype" w:hAnsi="Palatino Linotype"/>
          <w:bCs/>
        </w:rPr>
      </w:pPr>
    </w:p>
    <w:p w14:paraId="07AF086E" w14:textId="77777777" w:rsidR="008B3A59" w:rsidRDefault="008B3A59" w:rsidP="008B3A59">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0E316E9" w14:textId="77777777" w:rsidR="008B3A59" w:rsidRDefault="008B3A59" w:rsidP="008B3A59">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3DD2238" w14:textId="77777777" w:rsidR="008B3A59" w:rsidRDefault="008B3A59" w:rsidP="00787D06">
      <w:pPr>
        <w:spacing w:line="360" w:lineRule="auto"/>
        <w:contextualSpacing/>
        <w:jc w:val="both"/>
        <w:rPr>
          <w:rFonts w:ascii="Palatino Linotype" w:eastAsia="MS Mincho" w:hAnsi="Palatino Linotype"/>
        </w:rPr>
      </w:pPr>
    </w:p>
    <w:p w14:paraId="7A7DB574" w14:textId="77777777" w:rsidR="006329AB" w:rsidRDefault="006329AB" w:rsidP="00787D06">
      <w:pPr>
        <w:spacing w:line="360" w:lineRule="auto"/>
        <w:contextualSpacing/>
        <w:jc w:val="both"/>
        <w:rPr>
          <w:rFonts w:ascii="Palatino Linotype" w:eastAsia="MS Mincho" w:hAnsi="Palatino Linotype"/>
        </w:rPr>
      </w:pPr>
    </w:p>
    <w:p w14:paraId="43A714A8" w14:textId="77777777" w:rsidR="006329AB" w:rsidRDefault="006329AB" w:rsidP="00787D06">
      <w:pPr>
        <w:spacing w:line="360" w:lineRule="auto"/>
        <w:contextualSpacing/>
        <w:jc w:val="both"/>
        <w:rPr>
          <w:rFonts w:ascii="Palatino Linotype" w:eastAsia="MS Mincho" w:hAnsi="Palatino Linotype"/>
        </w:rPr>
      </w:pPr>
    </w:p>
    <w:p w14:paraId="7BD0520F" w14:textId="77777777" w:rsidR="006329AB" w:rsidRDefault="006329AB" w:rsidP="00787D06">
      <w:pPr>
        <w:spacing w:line="360" w:lineRule="auto"/>
        <w:contextualSpacing/>
        <w:jc w:val="both"/>
        <w:rPr>
          <w:rFonts w:ascii="Palatino Linotype" w:eastAsia="MS Mincho" w:hAnsi="Palatino Linotype"/>
        </w:rPr>
      </w:pPr>
    </w:p>
    <w:p w14:paraId="01E91246" w14:textId="77777777" w:rsidR="006329AB" w:rsidRDefault="006329AB" w:rsidP="00787D06">
      <w:pPr>
        <w:spacing w:line="360" w:lineRule="auto"/>
        <w:contextualSpacing/>
        <w:jc w:val="both"/>
        <w:rPr>
          <w:rFonts w:ascii="Palatino Linotype" w:eastAsia="MS Mincho" w:hAnsi="Palatino Linotype"/>
        </w:rPr>
      </w:pPr>
    </w:p>
    <w:p w14:paraId="656EAE9D" w14:textId="77777777" w:rsidR="006329AB" w:rsidRDefault="006329AB" w:rsidP="00787D06">
      <w:pPr>
        <w:spacing w:line="360" w:lineRule="auto"/>
        <w:contextualSpacing/>
        <w:jc w:val="both"/>
        <w:rPr>
          <w:rFonts w:ascii="Palatino Linotype" w:eastAsia="MS Mincho" w:hAnsi="Palatino Linotype"/>
        </w:rPr>
      </w:pPr>
    </w:p>
    <w:p w14:paraId="622DBD2A" w14:textId="77777777" w:rsidR="006329AB" w:rsidRDefault="006329AB" w:rsidP="00787D06">
      <w:pPr>
        <w:spacing w:line="360" w:lineRule="auto"/>
        <w:contextualSpacing/>
        <w:jc w:val="both"/>
        <w:rPr>
          <w:rFonts w:ascii="Palatino Linotype" w:eastAsia="MS Mincho" w:hAnsi="Palatino Linotype"/>
        </w:rPr>
      </w:pPr>
    </w:p>
    <w:p w14:paraId="0FBED5F8" w14:textId="77777777" w:rsidR="006329AB" w:rsidRDefault="006329AB" w:rsidP="00787D06">
      <w:pPr>
        <w:spacing w:line="360" w:lineRule="auto"/>
        <w:contextualSpacing/>
        <w:jc w:val="both"/>
        <w:rPr>
          <w:rFonts w:ascii="Palatino Linotype" w:eastAsia="MS Mincho" w:hAnsi="Palatino Linotype"/>
        </w:rPr>
      </w:pPr>
    </w:p>
    <w:p w14:paraId="2723392D" w14:textId="77777777" w:rsidR="006329AB" w:rsidRDefault="006329AB" w:rsidP="00787D06">
      <w:pPr>
        <w:spacing w:line="360" w:lineRule="auto"/>
        <w:contextualSpacing/>
        <w:jc w:val="both"/>
        <w:rPr>
          <w:rFonts w:ascii="Palatino Linotype" w:eastAsia="MS Mincho" w:hAnsi="Palatino Linotype"/>
        </w:rPr>
      </w:pPr>
    </w:p>
    <w:p w14:paraId="0D554207" w14:textId="77777777" w:rsidR="006329AB" w:rsidRDefault="006329AB" w:rsidP="00787D06">
      <w:pPr>
        <w:spacing w:line="360" w:lineRule="auto"/>
        <w:contextualSpacing/>
        <w:jc w:val="both"/>
        <w:rPr>
          <w:rFonts w:ascii="Palatino Linotype" w:eastAsia="MS Mincho" w:hAnsi="Palatino Linotype"/>
        </w:rPr>
      </w:pPr>
    </w:p>
    <w:p w14:paraId="1AD2AF62" w14:textId="77777777" w:rsidR="006329AB" w:rsidRDefault="006329AB" w:rsidP="00787D06">
      <w:pPr>
        <w:spacing w:line="360" w:lineRule="auto"/>
        <w:contextualSpacing/>
        <w:jc w:val="both"/>
        <w:rPr>
          <w:rFonts w:ascii="Palatino Linotype" w:eastAsia="MS Mincho" w:hAnsi="Palatino Linotype"/>
        </w:rPr>
      </w:pPr>
    </w:p>
    <w:p w14:paraId="1F9EF5DB" w14:textId="77777777" w:rsidR="006329AB" w:rsidRDefault="006329AB" w:rsidP="00787D06">
      <w:pPr>
        <w:spacing w:line="360" w:lineRule="auto"/>
        <w:contextualSpacing/>
        <w:jc w:val="both"/>
        <w:rPr>
          <w:rFonts w:ascii="Palatino Linotype" w:eastAsia="MS Mincho" w:hAnsi="Palatino Linotype"/>
        </w:rPr>
      </w:pPr>
    </w:p>
    <w:p w14:paraId="304A8F54" w14:textId="77777777" w:rsidR="006329AB" w:rsidRDefault="006329AB" w:rsidP="00787D06">
      <w:pPr>
        <w:spacing w:line="360" w:lineRule="auto"/>
        <w:contextualSpacing/>
        <w:jc w:val="both"/>
        <w:rPr>
          <w:rFonts w:ascii="Palatino Linotype" w:eastAsia="MS Mincho" w:hAnsi="Palatino Linotype"/>
        </w:rPr>
      </w:pPr>
    </w:p>
    <w:sectPr w:rsidR="006329AB" w:rsidSect="00FB4AAD">
      <w:headerReference w:type="default" r:id="rId34"/>
      <w:footerReference w:type="default" r:id="rId35"/>
      <w:headerReference w:type="first" r:id="rId36"/>
      <w:footerReference w:type="first" r:id="rId3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7FBEB8" w14:textId="77777777" w:rsidR="0087095B" w:rsidRDefault="0087095B" w:rsidP="006168E4">
      <w:pPr>
        <w:spacing w:after="0" w:line="240" w:lineRule="auto"/>
      </w:pPr>
      <w:r>
        <w:separator/>
      </w:r>
    </w:p>
  </w:endnote>
  <w:endnote w:type="continuationSeparator" w:id="0">
    <w:p w14:paraId="4ED53C3B" w14:textId="77777777" w:rsidR="0087095B" w:rsidRDefault="0087095B"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2E2BC" w14:textId="77777777" w:rsidR="00D338F0" w:rsidRPr="000B69FA" w:rsidRDefault="00D338F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B3DC5">
      <w:rPr>
        <w:rFonts w:ascii="Palatino Linotype" w:hAnsi="Palatino Linotype"/>
        <w:bCs/>
        <w:noProof/>
        <w:sz w:val="20"/>
      </w:rPr>
      <w:t>52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B3DC5">
      <w:rPr>
        <w:rFonts w:ascii="Palatino Linotype" w:hAnsi="Palatino Linotype"/>
        <w:bCs/>
        <w:noProof/>
        <w:sz w:val="20"/>
      </w:rPr>
      <w:t>53</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5FBE9" w14:textId="77777777" w:rsidR="00D338F0" w:rsidRPr="000B69FA" w:rsidRDefault="00D338F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B3DC5">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B3DC5">
      <w:rPr>
        <w:rFonts w:ascii="Palatino Linotype" w:hAnsi="Palatino Linotype"/>
        <w:bCs/>
        <w:noProof/>
        <w:sz w:val="20"/>
      </w:rPr>
      <w:t>53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12DD93" w14:textId="77777777" w:rsidR="0087095B" w:rsidRDefault="0087095B" w:rsidP="006168E4">
      <w:pPr>
        <w:spacing w:after="0" w:line="240" w:lineRule="auto"/>
      </w:pPr>
      <w:r>
        <w:separator/>
      </w:r>
    </w:p>
  </w:footnote>
  <w:footnote w:type="continuationSeparator" w:id="0">
    <w:p w14:paraId="0CB0F148" w14:textId="77777777" w:rsidR="0087095B" w:rsidRDefault="0087095B" w:rsidP="006168E4">
      <w:pPr>
        <w:spacing w:after="0" w:line="240" w:lineRule="auto"/>
      </w:pPr>
      <w:r>
        <w:continuationSeparator/>
      </w:r>
    </w:p>
  </w:footnote>
  <w:footnote w:id="1">
    <w:p w14:paraId="1504DEAF" w14:textId="77777777" w:rsidR="007B0046" w:rsidRPr="005552A8" w:rsidRDefault="007B0046" w:rsidP="007B0046">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76DF95F8" w14:textId="77777777" w:rsidR="007B0046" w:rsidRPr="005552A8" w:rsidRDefault="007B0046" w:rsidP="007B0046">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0F76D824" w14:textId="77777777" w:rsidR="005E5834" w:rsidRDefault="005E5834" w:rsidP="005E5834">
      <w:pPr>
        <w:pStyle w:val="Textonotapie"/>
        <w:jc w:val="both"/>
      </w:pPr>
      <w:r>
        <w:rPr>
          <w:rStyle w:val="Refdenotaalpie"/>
        </w:rPr>
        <w:footnoteRef/>
      </w:r>
      <w:r>
        <w:t xml:space="preserve"> </w:t>
      </w:r>
      <w:r w:rsidRPr="00BE033D">
        <w:rPr>
          <w:rFonts w:ascii="Palatino Linotype" w:hAnsi="Palatino Linotype"/>
          <w:sz w:val="16"/>
          <w:szCs w:val="16"/>
        </w:rPr>
        <w:t>Artículos 129 y 134, último párrafo de la Ley de Transparencia y Acceso a la Información Pública del Estado de México y Municipios, en relación con los diversos 104 y 108, último párrafo, de la Ley General de Transparencia y Acceso a la Información Pública.</w:t>
      </w:r>
    </w:p>
  </w:footnote>
  <w:footnote w:id="3">
    <w:p w14:paraId="5D4EA8C1" w14:textId="77777777" w:rsidR="005E5834" w:rsidRDefault="005E5834" w:rsidP="005E5834">
      <w:pPr>
        <w:pStyle w:val="Textonotapie"/>
        <w:jc w:val="both"/>
      </w:pPr>
      <w:r>
        <w:rPr>
          <w:rStyle w:val="Refdenotaalpie"/>
        </w:rPr>
        <w:footnoteRef/>
      </w:r>
      <w:r>
        <w:t xml:space="preserve"> </w:t>
      </w:r>
      <w:r w:rsidRPr="003F34E5">
        <w:rPr>
          <w:sz w:val="16"/>
          <w:szCs w:val="16"/>
        </w:rPr>
        <w:t>Sergio López Ayllón y Alejandro Posadas. “Las pruebas de Daño e Interés Público en materia de acceso a la información. Una perspectiva comparada” en Derecho comparada de la Información, enero-junio de 2007.</w:t>
      </w:r>
    </w:p>
  </w:footnote>
  <w:footnote w:id="4">
    <w:p w14:paraId="2DACDF7D" w14:textId="77777777" w:rsidR="005E5834" w:rsidRPr="00D75A73" w:rsidRDefault="005E5834" w:rsidP="005E5834">
      <w:pPr>
        <w:jc w:val="both"/>
        <w:rPr>
          <w:rFonts w:ascii="Palatino Linotype" w:eastAsia="Times New Roman" w:hAnsi="Palatino Linotype" w:cs="Times New Roman"/>
          <w:color w:val="000000" w:themeColor="text1"/>
          <w:sz w:val="16"/>
          <w:szCs w:val="16"/>
          <w:lang w:val="es-ES_tradnl" w:eastAsia="es-ES_tradnl"/>
        </w:rPr>
      </w:pPr>
      <w:r w:rsidRPr="00D75A73">
        <w:rPr>
          <w:rStyle w:val="Refdenotaalpie"/>
          <w:rFonts w:ascii="Palatino Linotype" w:hAnsi="Palatino Linotype"/>
          <w:color w:val="000000" w:themeColor="text1"/>
          <w:sz w:val="16"/>
          <w:szCs w:val="16"/>
        </w:rPr>
        <w:footnoteRef/>
      </w:r>
      <w:r w:rsidRPr="00D75A73">
        <w:rPr>
          <w:rFonts w:ascii="Palatino Linotype" w:hAnsi="Palatino Linotype"/>
          <w:color w:val="000000" w:themeColor="text1"/>
          <w:sz w:val="16"/>
          <w:szCs w:val="16"/>
        </w:rPr>
        <w:t xml:space="preserve"> </w:t>
      </w:r>
      <w:r w:rsidRPr="00D75A73">
        <w:rPr>
          <w:rFonts w:ascii="Palatino Linotype" w:hAnsi="Palatino Linotype"/>
          <w:color w:val="000000" w:themeColor="text1"/>
          <w:sz w:val="16"/>
          <w:szCs w:val="16"/>
          <w:lang w:val="es-ES"/>
        </w:rPr>
        <w:t>“</w:t>
      </w:r>
      <w:r w:rsidRPr="00D75A73">
        <w:rPr>
          <w:rFonts w:ascii="Palatino Linotype" w:eastAsia="Times New Roman" w:hAnsi="Palatino Linotype" w:cs="Arial"/>
          <w:color w:val="000000" w:themeColor="text1"/>
          <w:sz w:val="16"/>
          <w:szCs w:val="16"/>
          <w:lang w:val="es-ES_tradnl" w:eastAsia="es-ES_tradnl"/>
        </w:rPr>
        <w:t>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5">
    <w:p w14:paraId="5C067D0C" w14:textId="77777777" w:rsidR="005E5834" w:rsidRPr="00D75A73" w:rsidRDefault="005E5834" w:rsidP="005E5834">
      <w:pPr>
        <w:pStyle w:val="Textonotapie"/>
        <w:jc w:val="both"/>
        <w:rPr>
          <w:rFonts w:ascii="Palatino Linotype" w:hAnsi="Palatino Linotype"/>
          <w:color w:val="000000" w:themeColor="text1"/>
          <w:sz w:val="16"/>
          <w:szCs w:val="16"/>
          <w:lang w:val="es-ES"/>
        </w:rPr>
      </w:pPr>
      <w:r w:rsidRPr="00D75A73">
        <w:rPr>
          <w:rStyle w:val="Refdenotaalpie"/>
          <w:rFonts w:ascii="Palatino Linotype" w:hAnsi="Palatino Linotype"/>
          <w:color w:val="000000" w:themeColor="text1"/>
          <w:sz w:val="16"/>
          <w:szCs w:val="16"/>
        </w:rPr>
        <w:footnoteRef/>
      </w:r>
      <w:r w:rsidRPr="00D75A73">
        <w:rPr>
          <w:rFonts w:ascii="Palatino Linotype" w:hAnsi="Palatino Linotype"/>
          <w:color w:val="000000" w:themeColor="text1"/>
          <w:sz w:val="16"/>
          <w:szCs w:val="16"/>
        </w:rPr>
        <w:t xml:space="preserve"> </w:t>
      </w:r>
      <w:r w:rsidRPr="00D75A73">
        <w:rPr>
          <w:rFonts w:ascii="Palatino Linotype" w:hAnsi="Palatino Linotype"/>
          <w:color w:val="000000" w:themeColor="text1"/>
          <w:sz w:val="16"/>
          <w:szCs w:val="16"/>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88AE9" w14:textId="2523050D" w:rsidR="00D338F0" w:rsidRDefault="00D338F0">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B20C00A" wp14:editId="1CC8AE94">
          <wp:simplePos x="0" y="0"/>
          <wp:positionH relativeFrom="page">
            <wp:posOffset>635</wp:posOffset>
          </wp:positionH>
          <wp:positionV relativeFrom="page">
            <wp:posOffset>48260</wp:posOffset>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D338F0" w14:paraId="46A8AAF9" w14:textId="77777777" w:rsidTr="0065263E">
      <w:trPr>
        <w:trHeight w:val="227"/>
      </w:trPr>
      <w:tc>
        <w:tcPr>
          <w:tcW w:w="5529" w:type="dxa"/>
          <w:hideMark/>
        </w:tcPr>
        <w:p w14:paraId="26B5EE34" w14:textId="3BF445B5" w:rsidR="00D338F0" w:rsidRDefault="00D338F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536" w:type="dxa"/>
          <w:hideMark/>
        </w:tcPr>
        <w:p w14:paraId="2C800766" w14:textId="3AF68AA3" w:rsidR="00D338F0" w:rsidRPr="00B4142F" w:rsidRDefault="00FB6049"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16355</w:t>
          </w:r>
          <w:r w:rsidR="00D338F0">
            <w:rPr>
              <w:rFonts w:ascii="Palatino Linotype" w:hAnsi="Palatino Linotype" w:cs="Arial"/>
              <w:bCs/>
              <w:sz w:val="24"/>
              <w:lang w:eastAsia="es-MX"/>
            </w:rPr>
            <w:t>/</w:t>
          </w:r>
          <w:proofErr w:type="spellStart"/>
          <w:r w:rsidR="00D338F0">
            <w:rPr>
              <w:rFonts w:ascii="Palatino Linotype" w:hAnsi="Palatino Linotype" w:cs="Arial"/>
              <w:bCs/>
              <w:sz w:val="24"/>
              <w:lang w:eastAsia="es-MX"/>
            </w:rPr>
            <w:t>INFOEM</w:t>
          </w:r>
          <w:proofErr w:type="spellEnd"/>
          <w:r w:rsidR="00D338F0">
            <w:rPr>
              <w:rFonts w:ascii="Palatino Linotype" w:hAnsi="Palatino Linotype" w:cs="Arial"/>
              <w:bCs/>
              <w:sz w:val="24"/>
              <w:lang w:eastAsia="es-MX"/>
            </w:rPr>
            <w:t>/IP/</w:t>
          </w:r>
          <w:proofErr w:type="spellStart"/>
          <w:r w:rsidR="00D338F0">
            <w:rPr>
              <w:rFonts w:ascii="Palatino Linotype" w:hAnsi="Palatino Linotype" w:cs="Arial"/>
              <w:bCs/>
              <w:sz w:val="24"/>
              <w:lang w:eastAsia="es-MX"/>
            </w:rPr>
            <w:t>RR</w:t>
          </w:r>
          <w:proofErr w:type="spellEnd"/>
          <w:r w:rsidR="00D338F0">
            <w:rPr>
              <w:rFonts w:ascii="Palatino Linotype" w:hAnsi="Palatino Linotype" w:cs="Arial"/>
              <w:bCs/>
              <w:sz w:val="24"/>
              <w:lang w:eastAsia="es-MX"/>
            </w:rPr>
            <w:t>/202</w:t>
          </w:r>
          <w:r>
            <w:rPr>
              <w:rFonts w:ascii="Palatino Linotype" w:hAnsi="Palatino Linotype" w:cs="Arial"/>
              <w:bCs/>
              <w:sz w:val="24"/>
              <w:lang w:eastAsia="es-MX"/>
            </w:rPr>
            <w:t>2</w:t>
          </w:r>
        </w:p>
      </w:tc>
    </w:tr>
    <w:tr w:rsidR="00D338F0" w14:paraId="0E72512B" w14:textId="77777777" w:rsidTr="0065263E">
      <w:trPr>
        <w:trHeight w:val="242"/>
      </w:trPr>
      <w:tc>
        <w:tcPr>
          <w:tcW w:w="5529" w:type="dxa"/>
          <w:hideMark/>
        </w:tcPr>
        <w:p w14:paraId="4FB3E0E8" w14:textId="77777777" w:rsidR="00D338F0" w:rsidRDefault="00D338F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2C804F0" w14:textId="1ECCCCC3" w:rsidR="00D338F0" w:rsidRPr="00F06FED" w:rsidRDefault="00FB6049" w:rsidP="00F4623D">
          <w:pPr>
            <w:spacing w:after="120" w:line="256" w:lineRule="auto"/>
            <w:ind w:left="639" w:right="214"/>
            <w:jc w:val="both"/>
            <w:rPr>
              <w:rFonts w:ascii="Palatino Linotype" w:hAnsi="Palatino Linotype" w:cs="Arial"/>
            </w:rPr>
          </w:pPr>
          <w:r>
            <w:rPr>
              <w:rFonts w:ascii="Palatino Linotype" w:hAnsi="Palatino Linotype" w:cs="Arial"/>
            </w:rPr>
            <w:t>Secretaría de Finanzas</w:t>
          </w:r>
        </w:p>
      </w:tc>
    </w:tr>
    <w:tr w:rsidR="00D338F0" w14:paraId="3365CD96" w14:textId="77777777" w:rsidTr="0065263E">
      <w:trPr>
        <w:trHeight w:val="342"/>
      </w:trPr>
      <w:tc>
        <w:tcPr>
          <w:tcW w:w="5529" w:type="dxa"/>
          <w:hideMark/>
        </w:tcPr>
        <w:p w14:paraId="52A09A43" w14:textId="77777777" w:rsidR="00D338F0" w:rsidRDefault="00D338F0"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64AECA8" w14:textId="70DC65D6" w:rsidR="00D338F0" w:rsidRDefault="00D338F0"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638CC457" w14:textId="77777777" w:rsidR="00D338F0" w:rsidRDefault="00D338F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D338F0" w14:paraId="02D9F2E3" w14:textId="77777777" w:rsidTr="0065263E">
      <w:trPr>
        <w:trHeight w:val="227"/>
      </w:trPr>
      <w:tc>
        <w:tcPr>
          <w:tcW w:w="5529" w:type="dxa"/>
          <w:hideMark/>
        </w:tcPr>
        <w:p w14:paraId="3EA02FD0" w14:textId="3139CF90" w:rsidR="00D338F0" w:rsidRDefault="00D338F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536" w:type="dxa"/>
          <w:hideMark/>
        </w:tcPr>
        <w:p w14:paraId="22571C00" w14:textId="2FB79F86" w:rsidR="00D338F0" w:rsidRPr="00B4142F" w:rsidRDefault="00FB6049"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16355</w:t>
          </w:r>
          <w:r w:rsidR="00D338F0">
            <w:rPr>
              <w:rFonts w:ascii="Palatino Linotype" w:hAnsi="Palatino Linotype" w:cs="Arial"/>
              <w:bCs/>
              <w:sz w:val="24"/>
              <w:lang w:eastAsia="es-MX"/>
            </w:rPr>
            <w:t>/</w:t>
          </w:r>
          <w:proofErr w:type="spellStart"/>
          <w:r w:rsidR="00D338F0">
            <w:rPr>
              <w:rFonts w:ascii="Palatino Linotype" w:hAnsi="Palatino Linotype" w:cs="Arial"/>
              <w:bCs/>
              <w:sz w:val="24"/>
              <w:lang w:eastAsia="es-MX"/>
            </w:rPr>
            <w:t>INFOEM</w:t>
          </w:r>
          <w:proofErr w:type="spellEnd"/>
          <w:r w:rsidR="00D338F0">
            <w:rPr>
              <w:rFonts w:ascii="Palatino Linotype" w:hAnsi="Palatino Linotype" w:cs="Arial"/>
              <w:bCs/>
              <w:sz w:val="24"/>
              <w:lang w:eastAsia="es-MX"/>
            </w:rPr>
            <w:t>/IP/</w:t>
          </w:r>
          <w:proofErr w:type="spellStart"/>
          <w:r w:rsidR="00D338F0">
            <w:rPr>
              <w:rFonts w:ascii="Palatino Linotype" w:hAnsi="Palatino Linotype" w:cs="Arial"/>
              <w:bCs/>
              <w:sz w:val="24"/>
              <w:lang w:eastAsia="es-MX"/>
            </w:rPr>
            <w:t>RR</w:t>
          </w:r>
          <w:proofErr w:type="spellEnd"/>
          <w:r w:rsidR="00D338F0">
            <w:rPr>
              <w:rFonts w:ascii="Palatino Linotype" w:hAnsi="Palatino Linotype" w:cs="Arial"/>
              <w:bCs/>
              <w:sz w:val="24"/>
              <w:lang w:eastAsia="es-MX"/>
            </w:rPr>
            <w:t>/202</w:t>
          </w:r>
          <w:r>
            <w:rPr>
              <w:rFonts w:ascii="Palatino Linotype" w:hAnsi="Palatino Linotype" w:cs="Arial"/>
              <w:bCs/>
              <w:sz w:val="24"/>
              <w:lang w:eastAsia="es-MX"/>
            </w:rPr>
            <w:t>2</w:t>
          </w:r>
        </w:p>
      </w:tc>
    </w:tr>
    <w:tr w:rsidR="00D338F0" w14:paraId="5AC92493" w14:textId="77777777" w:rsidTr="0065263E">
      <w:trPr>
        <w:trHeight w:val="196"/>
      </w:trPr>
      <w:tc>
        <w:tcPr>
          <w:tcW w:w="5529" w:type="dxa"/>
          <w:hideMark/>
        </w:tcPr>
        <w:p w14:paraId="7E479B7E" w14:textId="77777777" w:rsidR="00D338F0" w:rsidRDefault="00D338F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C253759" w14:textId="6C732E7F" w:rsidR="00D338F0" w:rsidRPr="00F06FED" w:rsidRDefault="00BF02C0" w:rsidP="00CC0C5F">
          <w:pPr>
            <w:spacing w:after="120" w:line="256" w:lineRule="auto"/>
            <w:ind w:left="639" w:right="214"/>
            <w:jc w:val="both"/>
            <w:rPr>
              <w:rFonts w:ascii="Palatino Linotype" w:hAnsi="Palatino Linotype" w:cs="Arial"/>
            </w:rPr>
          </w:pPr>
          <w:proofErr w:type="spellStart"/>
          <w:r>
            <w:rPr>
              <w:rFonts w:ascii="Palatino Linotype" w:hAnsi="Palatino Linotype" w:cs="Arial"/>
            </w:rPr>
            <w:t>XXXX</w:t>
          </w:r>
          <w:proofErr w:type="spellEnd"/>
        </w:p>
      </w:tc>
    </w:tr>
    <w:tr w:rsidR="00D338F0" w14:paraId="48DDE1B1" w14:textId="77777777" w:rsidTr="0065263E">
      <w:trPr>
        <w:trHeight w:val="242"/>
      </w:trPr>
      <w:tc>
        <w:tcPr>
          <w:tcW w:w="5529" w:type="dxa"/>
          <w:hideMark/>
        </w:tcPr>
        <w:p w14:paraId="718D1409" w14:textId="77777777" w:rsidR="00D338F0" w:rsidRDefault="00D338F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C46880B" w14:textId="74144806" w:rsidR="00D338F0" w:rsidRDefault="00FB6049" w:rsidP="00F4623D">
          <w:pPr>
            <w:spacing w:after="120" w:line="256" w:lineRule="auto"/>
            <w:ind w:left="639" w:right="214"/>
            <w:jc w:val="both"/>
            <w:rPr>
              <w:rFonts w:ascii="Palatino Linotype" w:hAnsi="Palatino Linotype" w:cs="Arial"/>
              <w:szCs w:val="20"/>
            </w:rPr>
          </w:pPr>
          <w:r>
            <w:rPr>
              <w:rFonts w:ascii="Palatino Linotype" w:hAnsi="Palatino Linotype" w:cs="Arial"/>
              <w:szCs w:val="20"/>
            </w:rPr>
            <w:t>Secretaría de Finanzas</w:t>
          </w:r>
        </w:p>
      </w:tc>
    </w:tr>
    <w:tr w:rsidR="00D338F0" w14:paraId="2E924228" w14:textId="77777777" w:rsidTr="0065263E">
      <w:trPr>
        <w:trHeight w:val="342"/>
      </w:trPr>
      <w:tc>
        <w:tcPr>
          <w:tcW w:w="5529" w:type="dxa"/>
          <w:hideMark/>
        </w:tcPr>
        <w:p w14:paraId="03281906" w14:textId="77777777" w:rsidR="00D338F0" w:rsidRDefault="00D338F0"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3454A6DD" w14:textId="2B5A7C0F" w:rsidR="00D338F0" w:rsidRDefault="00D338F0"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3C00C928" w14:textId="0FC045F3" w:rsidR="00D338F0" w:rsidRDefault="00D338F0">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14759219" wp14:editId="17B9B680">
          <wp:simplePos x="0" y="0"/>
          <wp:positionH relativeFrom="page">
            <wp:posOffset>19685</wp:posOffset>
          </wp:positionH>
          <wp:positionV relativeFrom="page">
            <wp:posOffset>25400</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760EC"/>
    <w:multiLevelType w:val="hybridMultilevel"/>
    <w:tmpl w:val="9FCC054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DF5643"/>
    <w:multiLevelType w:val="hybridMultilevel"/>
    <w:tmpl w:val="27D449D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E93DDC"/>
    <w:multiLevelType w:val="hybridMultilevel"/>
    <w:tmpl w:val="BC5467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E47636"/>
    <w:multiLevelType w:val="hybridMultilevel"/>
    <w:tmpl w:val="F87404DC"/>
    <w:lvl w:ilvl="0" w:tplc="A78C276A">
      <w:start w:val="1"/>
      <w:numFmt w:val="lowerLetter"/>
      <w:lvlText w:val="%1)"/>
      <w:lvlJc w:val="left"/>
      <w:pPr>
        <w:ind w:left="720" w:hanging="360"/>
      </w:pPr>
      <w:rPr>
        <w:rFonts w:ascii="Palatino Linotype" w:hAnsi="Palatino Linotype"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F11D88"/>
    <w:multiLevelType w:val="hybridMultilevel"/>
    <w:tmpl w:val="B8F88AB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D0B6C72"/>
    <w:multiLevelType w:val="hybridMultilevel"/>
    <w:tmpl w:val="3452BF5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 w15:restartNumberingAfterBreak="0">
    <w:nsid w:val="1D382A62"/>
    <w:multiLevelType w:val="hybridMultilevel"/>
    <w:tmpl w:val="EE6688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957653"/>
    <w:multiLevelType w:val="hybridMultilevel"/>
    <w:tmpl w:val="60B4393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23C175D"/>
    <w:multiLevelType w:val="hybridMultilevel"/>
    <w:tmpl w:val="CD246AB2"/>
    <w:lvl w:ilvl="0" w:tplc="8E5AABD0">
      <w:start w:val="1"/>
      <w:numFmt w:val="bullet"/>
      <w:lvlText w:val="-"/>
      <w:lvlJc w:val="left"/>
      <w:pPr>
        <w:ind w:left="1080" w:hanging="360"/>
      </w:pPr>
      <w:rPr>
        <w:rFonts w:ascii="Palatino Linotype" w:eastAsiaTheme="minorHAnsi" w:hAnsi="Palatino Linotype"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3924224"/>
    <w:multiLevelType w:val="hybridMultilevel"/>
    <w:tmpl w:val="0C0444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951DF"/>
    <w:multiLevelType w:val="hybridMultilevel"/>
    <w:tmpl w:val="7160F6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855B56"/>
    <w:multiLevelType w:val="hybridMultilevel"/>
    <w:tmpl w:val="720E24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92032CC"/>
    <w:multiLevelType w:val="hybridMultilevel"/>
    <w:tmpl w:val="DC38D62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0C3EF6"/>
    <w:multiLevelType w:val="hybridMultilevel"/>
    <w:tmpl w:val="59C8D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711A6E"/>
    <w:multiLevelType w:val="hybridMultilevel"/>
    <w:tmpl w:val="6B6458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9C53F21"/>
    <w:multiLevelType w:val="hybridMultilevel"/>
    <w:tmpl w:val="4EDE28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9F75E6B"/>
    <w:multiLevelType w:val="hybridMultilevel"/>
    <w:tmpl w:val="54B63778"/>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0D95AF6"/>
    <w:multiLevelType w:val="hybridMultilevel"/>
    <w:tmpl w:val="98C2EE8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7732E01"/>
    <w:multiLevelType w:val="hybridMultilevel"/>
    <w:tmpl w:val="1FAC8706"/>
    <w:lvl w:ilvl="0" w:tplc="D9F29CB0">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AE67395"/>
    <w:multiLevelType w:val="hybridMultilevel"/>
    <w:tmpl w:val="6A908E2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F730FDF"/>
    <w:multiLevelType w:val="hybridMultilevel"/>
    <w:tmpl w:val="10528C5E"/>
    <w:lvl w:ilvl="0" w:tplc="04090013">
      <w:start w:val="1"/>
      <w:numFmt w:val="upperRoman"/>
      <w:lvlText w:val="%1."/>
      <w:lvlJc w:val="righ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1" w15:restartNumberingAfterBreak="0">
    <w:nsid w:val="629A6F1B"/>
    <w:multiLevelType w:val="hybridMultilevel"/>
    <w:tmpl w:val="4BC2D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50D7D26"/>
    <w:multiLevelType w:val="hybridMultilevel"/>
    <w:tmpl w:val="D38E82C2"/>
    <w:lvl w:ilvl="0" w:tplc="22769586">
      <w:start w:val="5"/>
      <w:numFmt w:val="bullet"/>
      <w:lvlText w:val="-"/>
      <w:lvlJc w:val="left"/>
      <w:pPr>
        <w:ind w:left="720" w:hanging="360"/>
      </w:pPr>
      <w:rPr>
        <w:rFonts w:ascii="Palatino Linotype" w:eastAsiaTheme="minorHAnsi"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50F4BE2"/>
    <w:multiLevelType w:val="hybridMultilevel"/>
    <w:tmpl w:val="0F14E1AA"/>
    <w:lvl w:ilvl="0" w:tplc="080A000F">
      <w:start w:val="1"/>
      <w:numFmt w:val="decimal"/>
      <w:lvlText w:val="%1."/>
      <w:lvlJc w:val="left"/>
      <w:pPr>
        <w:ind w:left="782" w:hanging="360"/>
      </w:pPr>
    </w:lvl>
    <w:lvl w:ilvl="1" w:tplc="080A0019" w:tentative="1">
      <w:start w:val="1"/>
      <w:numFmt w:val="lowerLetter"/>
      <w:lvlText w:val="%2."/>
      <w:lvlJc w:val="left"/>
      <w:pPr>
        <w:ind w:left="1502" w:hanging="360"/>
      </w:pPr>
    </w:lvl>
    <w:lvl w:ilvl="2" w:tplc="080A001B" w:tentative="1">
      <w:start w:val="1"/>
      <w:numFmt w:val="lowerRoman"/>
      <w:lvlText w:val="%3."/>
      <w:lvlJc w:val="right"/>
      <w:pPr>
        <w:ind w:left="2222" w:hanging="180"/>
      </w:pPr>
    </w:lvl>
    <w:lvl w:ilvl="3" w:tplc="080A000F" w:tentative="1">
      <w:start w:val="1"/>
      <w:numFmt w:val="decimal"/>
      <w:lvlText w:val="%4."/>
      <w:lvlJc w:val="left"/>
      <w:pPr>
        <w:ind w:left="2942" w:hanging="360"/>
      </w:pPr>
    </w:lvl>
    <w:lvl w:ilvl="4" w:tplc="080A0019" w:tentative="1">
      <w:start w:val="1"/>
      <w:numFmt w:val="lowerLetter"/>
      <w:lvlText w:val="%5."/>
      <w:lvlJc w:val="left"/>
      <w:pPr>
        <w:ind w:left="3662" w:hanging="360"/>
      </w:pPr>
    </w:lvl>
    <w:lvl w:ilvl="5" w:tplc="080A001B" w:tentative="1">
      <w:start w:val="1"/>
      <w:numFmt w:val="lowerRoman"/>
      <w:lvlText w:val="%6."/>
      <w:lvlJc w:val="right"/>
      <w:pPr>
        <w:ind w:left="4382" w:hanging="180"/>
      </w:pPr>
    </w:lvl>
    <w:lvl w:ilvl="6" w:tplc="080A000F" w:tentative="1">
      <w:start w:val="1"/>
      <w:numFmt w:val="decimal"/>
      <w:lvlText w:val="%7."/>
      <w:lvlJc w:val="left"/>
      <w:pPr>
        <w:ind w:left="5102" w:hanging="360"/>
      </w:pPr>
    </w:lvl>
    <w:lvl w:ilvl="7" w:tplc="080A0019" w:tentative="1">
      <w:start w:val="1"/>
      <w:numFmt w:val="lowerLetter"/>
      <w:lvlText w:val="%8."/>
      <w:lvlJc w:val="left"/>
      <w:pPr>
        <w:ind w:left="5822" w:hanging="360"/>
      </w:pPr>
    </w:lvl>
    <w:lvl w:ilvl="8" w:tplc="080A001B" w:tentative="1">
      <w:start w:val="1"/>
      <w:numFmt w:val="lowerRoman"/>
      <w:lvlText w:val="%9."/>
      <w:lvlJc w:val="right"/>
      <w:pPr>
        <w:ind w:left="6542" w:hanging="180"/>
      </w:pPr>
    </w:lvl>
  </w:abstractNum>
  <w:abstractNum w:abstractNumId="24" w15:restartNumberingAfterBreak="0">
    <w:nsid w:val="6631451A"/>
    <w:multiLevelType w:val="hybridMultilevel"/>
    <w:tmpl w:val="66B47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69965F20"/>
    <w:multiLevelType w:val="hybridMultilevel"/>
    <w:tmpl w:val="1FE4C6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BEC1AFF"/>
    <w:multiLevelType w:val="hybridMultilevel"/>
    <w:tmpl w:val="E02A2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6A618C"/>
    <w:multiLevelType w:val="hybridMultilevel"/>
    <w:tmpl w:val="2320D7D6"/>
    <w:lvl w:ilvl="0" w:tplc="080A0001">
      <w:start w:val="1"/>
      <w:numFmt w:val="bullet"/>
      <w:lvlText w:val=""/>
      <w:lvlJc w:val="left"/>
      <w:pPr>
        <w:ind w:left="785" w:hanging="360"/>
      </w:pPr>
      <w:rPr>
        <w:rFonts w:ascii="Symbol" w:hAnsi="Symbol" w:hint="default"/>
      </w:rPr>
    </w:lvl>
    <w:lvl w:ilvl="1" w:tplc="080A0003" w:tentative="1">
      <w:start w:val="1"/>
      <w:numFmt w:val="bullet"/>
      <w:lvlText w:val="o"/>
      <w:lvlJc w:val="left"/>
      <w:pPr>
        <w:ind w:left="1505" w:hanging="360"/>
      </w:pPr>
      <w:rPr>
        <w:rFonts w:ascii="Courier New" w:hAnsi="Courier New" w:cs="Courier New" w:hint="default"/>
      </w:rPr>
    </w:lvl>
    <w:lvl w:ilvl="2" w:tplc="080A0005" w:tentative="1">
      <w:start w:val="1"/>
      <w:numFmt w:val="bullet"/>
      <w:lvlText w:val=""/>
      <w:lvlJc w:val="left"/>
      <w:pPr>
        <w:ind w:left="2225" w:hanging="360"/>
      </w:pPr>
      <w:rPr>
        <w:rFonts w:ascii="Wingdings" w:hAnsi="Wingdings" w:hint="default"/>
      </w:rPr>
    </w:lvl>
    <w:lvl w:ilvl="3" w:tplc="080A0001" w:tentative="1">
      <w:start w:val="1"/>
      <w:numFmt w:val="bullet"/>
      <w:lvlText w:val=""/>
      <w:lvlJc w:val="left"/>
      <w:pPr>
        <w:ind w:left="2945" w:hanging="360"/>
      </w:pPr>
      <w:rPr>
        <w:rFonts w:ascii="Symbol" w:hAnsi="Symbol" w:hint="default"/>
      </w:rPr>
    </w:lvl>
    <w:lvl w:ilvl="4" w:tplc="080A0003" w:tentative="1">
      <w:start w:val="1"/>
      <w:numFmt w:val="bullet"/>
      <w:lvlText w:val="o"/>
      <w:lvlJc w:val="left"/>
      <w:pPr>
        <w:ind w:left="3665" w:hanging="360"/>
      </w:pPr>
      <w:rPr>
        <w:rFonts w:ascii="Courier New" w:hAnsi="Courier New" w:cs="Courier New" w:hint="default"/>
      </w:rPr>
    </w:lvl>
    <w:lvl w:ilvl="5" w:tplc="080A0005" w:tentative="1">
      <w:start w:val="1"/>
      <w:numFmt w:val="bullet"/>
      <w:lvlText w:val=""/>
      <w:lvlJc w:val="left"/>
      <w:pPr>
        <w:ind w:left="4385" w:hanging="360"/>
      </w:pPr>
      <w:rPr>
        <w:rFonts w:ascii="Wingdings" w:hAnsi="Wingdings" w:hint="default"/>
      </w:rPr>
    </w:lvl>
    <w:lvl w:ilvl="6" w:tplc="080A0001" w:tentative="1">
      <w:start w:val="1"/>
      <w:numFmt w:val="bullet"/>
      <w:lvlText w:val=""/>
      <w:lvlJc w:val="left"/>
      <w:pPr>
        <w:ind w:left="5105" w:hanging="360"/>
      </w:pPr>
      <w:rPr>
        <w:rFonts w:ascii="Symbol" w:hAnsi="Symbol" w:hint="default"/>
      </w:rPr>
    </w:lvl>
    <w:lvl w:ilvl="7" w:tplc="080A0003" w:tentative="1">
      <w:start w:val="1"/>
      <w:numFmt w:val="bullet"/>
      <w:lvlText w:val="o"/>
      <w:lvlJc w:val="left"/>
      <w:pPr>
        <w:ind w:left="5825" w:hanging="360"/>
      </w:pPr>
      <w:rPr>
        <w:rFonts w:ascii="Courier New" w:hAnsi="Courier New" w:cs="Courier New" w:hint="default"/>
      </w:rPr>
    </w:lvl>
    <w:lvl w:ilvl="8" w:tplc="080A0005" w:tentative="1">
      <w:start w:val="1"/>
      <w:numFmt w:val="bullet"/>
      <w:lvlText w:val=""/>
      <w:lvlJc w:val="left"/>
      <w:pPr>
        <w:ind w:left="6545" w:hanging="360"/>
      </w:pPr>
      <w:rPr>
        <w:rFonts w:ascii="Wingdings" w:hAnsi="Wingdings" w:hint="default"/>
      </w:rPr>
    </w:lvl>
  </w:abstractNum>
  <w:abstractNum w:abstractNumId="28" w15:restartNumberingAfterBreak="0">
    <w:nsid w:val="73BB2E26"/>
    <w:multiLevelType w:val="hybridMultilevel"/>
    <w:tmpl w:val="4EDE289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C06514E"/>
    <w:multiLevelType w:val="hybridMultilevel"/>
    <w:tmpl w:val="ABD0DF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F437A45"/>
    <w:multiLevelType w:val="hybridMultilevel"/>
    <w:tmpl w:val="D7EC022C"/>
    <w:lvl w:ilvl="0" w:tplc="04090013">
      <w:start w:val="1"/>
      <w:numFmt w:val="upperRoman"/>
      <w:lvlText w:val="%1."/>
      <w:lvlJc w:val="righ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1" w15:restartNumberingAfterBreak="0">
    <w:nsid w:val="7FB33CC7"/>
    <w:multiLevelType w:val="hybridMultilevel"/>
    <w:tmpl w:val="9E5E1164"/>
    <w:lvl w:ilvl="0" w:tplc="D07823B8">
      <w:start w:val="4245"/>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16cid:durableId="2045711797">
    <w:abstractNumId w:val="15"/>
  </w:num>
  <w:num w:numId="2" w16cid:durableId="1772893643">
    <w:abstractNumId w:val="0"/>
  </w:num>
  <w:num w:numId="3" w16cid:durableId="1372147188">
    <w:abstractNumId w:val="4"/>
  </w:num>
  <w:num w:numId="4" w16cid:durableId="1679189015">
    <w:abstractNumId w:val="31"/>
  </w:num>
  <w:num w:numId="5" w16cid:durableId="9141620">
    <w:abstractNumId w:val="1"/>
  </w:num>
  <w:num w:numId="6" w16cid:durableId="684527013">
    <w:abstractNumId w:val="14"/>
  </w:num>
  <w:num w:numId="7" w16cid:durableId="305092445">
    <w:abstractNumId w:val="19"/>
  </w:num>
  <w:num w:numId="8" w16cid:durableId="2040161222">
    <w:abstractNumId w:val="22"/>
  </w:num>
  <w:num w:numId="9" w16cid:durableId="744765397">
    <w:abstractNumId w:val="7"/>
  </w:num>
  <w:num w:numId="10" w16cid:durableId="1212228413">
    <w:abstractNumId w:val="24"/>
  </w:num>
  <w:num w:numId="11" w16cid:durableId="1594243147">
    <w:abstractNumId w:val="2"/>
  </w:num>
  <w:num w:numId="12" w16cid:durableId="1998680837">
    <w:abstractNumId w:val="30"/>
  </w:num>
  <w:num w:numId="13" w16cid:durableId="462894100">
    <w:abstractNumId w:val="20"/>
  </w:num>
  <w:num w:numId="14" w16cid:durableId="1466922340">
    <w:abstractNumId w:val="13"/>
  </w:num>
  <w:num w:numId="15" w16cid:durableId="894392315">
    <w:abstractNumId w:val="3"/>
  </w:num>
  <w:num w:numId="16" w16cid:durableId="951519819">
    <w:abstractNumId w:val="25"/>
  </w:num>
  <w:num w:numId="17" w16cid:durableId="178466240">
    <w:abstractNumId w:val="12"/>
  </w:num>
  <w:num w:numId="18" w16cid:durableId="11105754">
    <w:abstractNumId w:val="18"/>
  </w:num>
  <w:num w:numId="19" w16cid:durableId="398787834">
    <w:abstractNumId w:val="21"/>
  </w:num>
  <w:num w:numId="20" w16cid:durableId="1800414745">
    <w:abstractNumId w:val="9"/>
  </w:num>
  <w:num w:numId="21" w16cid:durableId="338234894">
    <w:abstractNumId w:val="26"/>
  </w:num>
  <w:num w:numId="22" w16cid:durableId="1910772737">
    <w:abstractNumId w:val="10"/>
  </w:num>
  <w:num w:numId="23" w16cid:durableId="339624118">
    <w:abstractNumId w:val="6"/>
  </w:num>
  <w:num w:numId="24" w16cid:durableId="565916897">
    <w:abstractNumId w:val="8"/>
  </w:num>
  <w:num w:numId="25" w16cid:durableId="561252164">
    <w:abstractNumId w:val="17"/>
  </w:num>
  <w:num w:numId="26" w16cid:durableId="1758214237">
    <w:abstractNumId w:val="11"/>
  </w:num>
  <w:num w:numId="27" w16cid:durableId="1843083112">
    <w:abstractNumId w:val="29"/>
  </w:num>
  <w:num w:numId="28" w16cid:durableId="349524389">
    <w:abstractNumId w:val="23"/>
  </w:num>
  <w:num w:numId="29" w16cid:durableId="1388605702">
    <w:abstractNumId w:val="27"/>
  </w:num>
  <w:num w:numId="30" w16cid:durableId="1450466461">
    <w:abstractNumId w:val="28"/>
  </w:num>
  <w:num w:numId="31" w16cid:durableId="1775592103">
    <w:abstractNumId w:val="16"/>
  </w:num>
  <w:num w:numId="32" w16cid:durableId="1813012948">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8E4"/>
    <w:rsid w:val="00001AB0"/>
    <w:rsid w:val="000026CF"/>
    <w:rsid w:val="00002B15"/>
    <w:rsid w:val="00003C82"/>
    <w:rsid w:val="00006FB9"/>
    <w:rsid w:val="000114DC"/>
    <w:rsid w:val="00012201"/>
    <w:rsid w:val="00012220"/>
    <w:rsid w:val="00014FD1"/>
    <w:rsid w:val="00015D83"/>
    <w:rsid w:val="000213BA"/>
    <w:rsid w:val="00022EAF"/>
    <w:rsid w:val="00023875"/>
    <w:rsid w:val="000306A7"/>
    <w:rsid w:val="00031605"/>
    <w:rsid w:val="00032CE7"/>
    <w:rsid w:val="0004190A"/>
    <w:rsid w:val="00041F04"/>
    <w:rsid w:val="000426E3"/>
    <w:rsid w:val="00045379"/>
    <w:rsid w:val="00045B3C"/>
    <w:rsid w:val="0004682D"/>
    <w:rsid w:val="00047EAF"/>
    <w:rsid w:val="00055224"/>
    <w:rsid w:val="00061821"/>
    <w:rsid w:val="000623F9"/>
    <w:rsid w:val="00063A10"/>
    <w:rsid w:val="00063AE3"/>
    <w:rsid w:val="000662F8"/>
    <w:rsid w:val="00066B01"/>
    <w:rsid w:val="00071571"/>
    <w:rsid w:val="00073CC6"/>
    <w:rsid w:val="00073E78"/>
    <w:rsid w:val="00090745"/>
    <w:rsid w:val="00091552"/>
    <w:rsid w:val="00091C3A"/>
    <w:rsid w:val="00092586"/>
    <w:rsid w:val="00094155"/>
    <w:rsid w:val="00094C05"/>
    <w:rsid w:val="00096CA4"/>
    <w:rsid w:val="000A03E0"/>
    <w:rsid w:val="000A04D9"/>
    <w:rsid w:val="000A3486"/>
    <w:rsid w:val="000A378C"/>
    <w:rsid w:val="000A79DA"/>
    <w:rsid w:val="000B3E98"/>
    <w:rsid w:val="000B426F"/>
    <w:rsid w:val="000B4B51"/>
    <w:rsid w:val="000B682E"/>
    <w:rsid w:val="000B6D7D"/>
    <w:rsid w:val="000B7158"/>
    <w:rsid w:val="000B7D23"/>
    <w:rsid w:val="000C06C3"/>
    <w:rsid w:val="000C0F57"/>
    <w:rsid w:val="000C10F0"/>
    <w:rsid w:val="000C51A0"/>
    <w:rsid w:val="000C5B8B"/>
    <w:rsid w:val="000D1B34"/>
    <w:rsid w:val="000D1B55"/>
    <w:rsid w:val="000D3C75"/>
    <w:rsid w:val="000D6422"/>
    <w:rsid w:val="000E0C41"/>
    <w:rsid w:val="000E0F23"/>
    <w:rsid w:val="000E2252"/>
    <w:rsid w:val="000E365E"/>
    <w:rsid w:val="000E5F05"/>
    <w:rsid w:val="000E686B"/>
    <w:rsid w:val="000F089D"/>
    <w:rsid w:val="000F1FAB"/>
    <w:rsid w:val="000F2554"/>
    <w:rsid w:val="000F4793"/>
    <w:rsid w:val="0010372C"/>
    <w:rsid w:val="00105C41"/>
    <w:rsid w:val="00111DCD"/>
    <w:rsid w:val="00113D3E"/>
    <w:rsid w:val="00114CF9"/>
    <w:rsid w:val="00115F16"/>
    <w:rsid w:val="001164A1"/>
    <w:rsid w:val="001179DB"/>
    <w:rsid w:val="00121ED7"/>
    <w:rsid w:val="00122EC2"/>
    <w:rsid w:val="00124855"/>
    <w:rsid w:val="001254F5"/>
    <w:rsid w:val="00136FAD"/>
    <w:rsid w:val="0014029B"/>
    <w:rsid w:val="00146C08"/>
    <w:rsid w:val="00146CBB"/>
    <w:rsid w:val="00146F0A"/>
    <w:rsid w:val="00152C2B"/>
    <w:rsid w:val="0015319B"/>
    <w:rsid w:val="00156EC9"/>
    <w:rsid w:val="001611CC"/>
    <w:rsid w:val="001612E6"/>
    <w:rsid w:val="00161D54"/>
    <w:rsid w:val="00162A4D"/>
    <w:rsid w:val="001649A0"/>
    <w:rsid w:val="001678DF"/>
    <w:rsid w:val="00172C77"/>
    <w:rsid w:val="00172CEE"/>
    <w:rsid w:val="00173E45"/>
    <w:rsid w:val="00175897"/>
    <w:rsid w:val="00176157"/>
    <w:rsid w:val="00180B9F"/>
    <w:rsid w:val="00181CC5"/>
    <w:rsid w:val="00182911"/>
    <w:rsid w:val="00186D9C"/>
    <w:rsid w:val="0018726A"/>
    <w:rsid w:val="00193784"/>
    <w:rsid w:val="0019396C"/>
    <w:rsid w:val="001957D7"/>
    <w:rsid w:val="001A02EC"/>
    <w:rsid w:val="001A1D9B"/>
    <w:rsid w:val="001A1FF5"/>
    <w:rsid w:val="001A318E"/>
    <w:rsid w:val="001A577E"/>
    <w:rsid w:val="001A7C9B"/>
    <w:rsid w:val="001B05B9"/>
    <w:rsid w:val="001B7B88"/>
    <w:rsid w:val="001C01B7"/>
    <w:rsid w:val="001C1363"/>
    <w:rsid w:val="001C2D1E"/>
    <w:rsid w:val="001C3E7E"/>
    <w:rsid w:val="001C5B3C"/>
    <w:rsid w:val="001C7319"/>
    <w:rsid w:val="001C7D87"/>
    <w:rsid w:val="001D3DE9"/>
    <w:rsid w:val="001D3E87"/>
    <w:rsid w:val="001D4438"/>
    <w:rsid w:val="001D4669"/>
    <w:rsid w:val="001D7575"/>
    <w:rsid w:val="001E456C"/>
    <w:rsid w:val="001F3F3C"/>
    <w:rsid w:val="001F4025"/>
    <w:rsid w:val="00206604"/>
    <w:rsid w:val="00211C66"/>
    <w:rsid w:val="0021296D"/>
    <w:rsid w:val="00212CB5"/>
    <w:rsid w:val="0021501E"/>
    <w:rsid w:val="00215A83"/>
    <w:rsid w:val="00216ABF"/>
    <w:rsid w:val="00217852"/>
    <w:rsid w:val="00220339"/>
    <w:rsid w:val="002205C0"/>
    <w:rsid w:val="00226760"/>
    <w:rsid w:val="00231D77"/>
    <w:rsid w:val="002324F1"/>
    <w:rsid w:val="0023373D"/>
    <w:rsid w:val="00233B08"/>
    <w:rsid w:val="0023423C"/>
    <w:rsid w:val="00236C82"/>
    <w:rsid w:val="00243170"/>
    <w:rsid w:val="0024638F"/>
    <w:rsid w:val="00246807"/>
    <w:rsid w:val="00247D10"/>
    <w:rsid w:val="00250470"/>
    <w:rsid w:val="00252985"/>
    <w:rsid w:val="002577FE"/>
    <w:rsid w:val="00266E00"/>
    <w:rsid w:val="002674C9"/>
    <w:rsid w:val="00267883"/>
    <w:rsid w:val="00271EED"/>
    <w:rsid w:val="002725E3"/>
    <w:rsid w:val="00273D0E"/>
    <w:rsid w:val="0028788A"/>
    <w:rsid w:val="002915F2"/>
    <w:rsid w:val="00292885"/>
    <w:rsid w:val="002942AD"/>
    <w:rsid w:val="00297140"/>
    <w:rsid w:val="00297368"/>
    <w:rsid w:val="002A0104"/>
    <w:rsid w:val="002A2034"/>
    <w:rsid w:val="002A24F4"/>
    <w:rsid w:val="002A38BF"/>
    <w:rsid w:val="002A597E"/>
    <w:rsid w:val="002B1C1D"/>
    <w:rsid w:val="002B5069"/>
    <w:rsid w:val="002B5DBD"/>
    <w:rsid w:val="002B70DD"/>
    <w:rsid w:val="002C51F7"/>
    <w:rsid w:val="002C72D2"/>
    <w:rsid w:val="002D29D7"/>
    <w:rsid w:val="002D4C5A"/>
    <w:rsid w:val="002D64A8"/>
    <w:rsid w:val="002D662C"/>
    <w:rsid w:val="002E0A1A"/>
    <w:rsid w:val="002E1E52"/>
    <w:rsid w:val="002E2D7B"/>
    <w:rsid w:val="002E3488"/>
    <w:rsid w:val="002E5721"/>
    <w:rsid w:val="002E5E6A"/>
    <w:rsid w:val="002F0D76"/>
    <w:rsid w:val="002F37BE"/>
    <w:rsid w:val="002F5A7C"/>
    <w:rsid w:val="002F5BA9"/>
    <w:rsid w:val="002F700B"/>
    <w:rsid w:val="00300D0B"/>
    <w:rsid w:val="0030471E"/>
    <w:rsid w:val="00306096"/>
    <w:rsid w:val="00306848"/>
    <w:rsid w:val="00311566"/>
    <w:rsid w:val="0031645D"/>
    <w:rsid w:val="00320A67"/>
    <w:rsid w:val="0032220E"/>
    <w:rsid w:val="003266DA"/>
    <w:rsid w:val="003272FB"/>
    <w:rsid w:val="00330F3C"/>
    <w:rsid w:val="003349F3"/>
    <w:rsid w:val="003507D3"/>
    <w:rsid w:val="00353C25"/>
    <w:rsid w:val="00356E3E"/>
    <w:rsid w:val="00357457"/>
    <w:rsid w:val="00361B9C"/>
    <w:rsid w:val="0036339F"/>
    <w:rsid w:val="00364209"/>
    <w:rsid w:val="00365DA0"/>
    <w:rsid w:val="00367CC7"/>
    <w:rsid w:val="003733F5"/>
    <w:rsid w:val="003749D9"/>
    <w:rsid w:val="00375BBA"/>
    <w:rsid w:val="00376CEC"/>
    <w:rsid w:val="00380010"/>
    <w:rsid w:val="00380758"/>
    <w:rsid w:val="003812E0"/>
    <w:rsid w:val="003869DF"/>
    <w:rsid w:val="00394A1E"/>
    <w:rsid w:val="00397C0C"/>
    <w:rsid w:val="003A378D"/>
    <w:rsid w:val="003A61F9"/>
    <w:rsid w:val="003B1E88"/>
    <w:rsid w:val="003B4030"/>
    <w:rsid w:val="003B5FD0"/>
    <w:rsid w:val="003C4F65"/>
    <w:rsid w:val="003C5DEB"/>
    <w:rsid w:val="003D08E9"/>
    <w:rsid w:val="003D2D99"/>
    <w:rsid w:val="003D78A3"/>
    <w:rsid w:val="003E05A5"/>
    <w:rsid w:val="003E128A"/>
    <w:rsid w:val="003E16E1"/>
    <w:rsid w:val="003E5144"/>
    <w:rsid w:val="003F3A54"/>
    <w:rsid w:val="004012CF"/>
    <w:rsid w:val="00402FF3"/>
    <w:rsid w:val="00403A1E"/>
    <w:rsid w:val="004069EB"/>
    <w:rsid w:val="004071A7"/>
    <w:rsid w:val="00412901"/>
    <w:rsid w:val="00417E4F"/>
    <w:rsid w:val="00423213"/>
    <w:rsid w:val="00423ECD"/>
    <w:rsid w:val="0042416D"/>
    <w:rsid w:val="00426B98"/>
    <w:rsid w:val="0042798A"/>
    <w:rsid w:val="00433D7C"/>
    <w:rsid w:val="00433F2D"/>
    <w:rsid w:val="00442582"/>
    <w:rsid w:val="00442C1A"/>
    <w:rsid w:val="004469CB"/>
    <w:rsid w:val="004512DF"/>
    <w:rsid w:val="004516EB"/>
    <w:rsid w:val="004529B6"/>
    <w:rsid w:val="00453DBD"/>
    <w:rsid w:val="00454CE6"/>
    <w:rsid w:val="00455C30"/>
    <w:rsid w:val="00462881"/>
    <w:rsid w:val="004639CF"/>
    <w:rsid w:val="004668C1"/>
    <w:rsid w:val="00472678"/>
    <w:rsid w:val="00473342"/>
    <w:rsid w:val="00475F48"/>
    <w:rsid w:val="00477CC2"/>
    <w:rsid w:val="0048180A"/>
    <w:rsid w:val="00481C7A"/>
    <w:rsid w:val="004855D1"/>
    <w:rsid w:val="004857CF"/>
    <w:rsid w:val="0049054A"/>
    <w:rsid w:val="004906C8"/>
    <w:rsid w:val="004967E2"/>
    <w:rsid w:val="004A290F"/>
    <w:rsid w:val="004A5FFD"/>
    <w:rsid w:val="004A7CE2"/>
    <w:rsid w:val="004B15D1"/>
    <w:rsid w:val="004B38AC"/>
    <w:rsid w:val="004B7109"/>
    <w:rsid w:val="004D08EB"/>
    <w:rsid w:val="004D0C64"/>
    <w:rsid w:val="004D2B23"/>
    <w:rsid w:val="004D2C8F"/>
    <w:rsid w:val="004D2D18"/>
    <w:rsid w:val="004E0136"/>
    <w:rsid w:val="004E1318"/>
    <w:rsid w:val="004E2371"/>
    <w:rsid w:val="004E6BE9"/>
    <w:rsid w:val="004F17FE"/>
    <w:rsid w:val="00503655"/>
    <w:rsid w:val="005037B3"/>
    <w:rsid w:val="005039A0"/>
    <w:rsid w:val="00504FB2"/>
    <w:rsid w:val="00506846"/>
    <w:rsid w:val="00512DA7"/>
    <w:rsid w:val="00515090"/>
    <w:rsid w:val="005202C4"/>
    <w:rsid w:val="00520D7E"/>
    <w:rsid w:val="005211D9"/>
    <w:rsid w:val="00521E57"/>
    <w:rsid w:val="00522FD2"/>
    <w:rsid w:val="005245A9"/>
    <w:rsid w:val="00524E8D"/>
    <w:rsid w:val="005305C0"/>
    <w:rsid w:val="005305EA"/>
    <w:rsid w:val="00530F74"/>
    <w:rsid w:val="00531170"/>
    <w:rsid w:val="00531E18"/>
    <w:rsid w:val="00535F50"/>
    <w:rsid w:val="005371E7"/>
    <w:rsid w:val="005404AB"/>
    <w:rsid w:val="00540538"/>
    <w:rsid w:val="00540ACB"/>
    <w:rsid w:val="00545E93"/>
    <w:rsid w:val="005472FB"/>
    <w:rsid w:val="0054773D"/>
    <w:rsid w:val="00547D93"/>
    <w:rsid w:val="005520FE"/>
    <w:rsid w:val="005523D5"/>
    <w:rsid w:val="00556513"/>
    <w:rsid w:val="005575CB"/>
    <w:rsid w:val="0056015B"/>
    <w:rsid w:val="0056134C"/>
    <w:rsid w:val="00562653"/>
    <w:rsid w:val="00567998"/>
    <w:rsid w:val="00572979"/>
    <w:rsid w:val="005733EB"/>
    <w:rsid w:val="00575651"/>
    <w:rsid w:val="005759BB"/>
    <w:rsid w:val="00576BCC"/>
    <w:rsid w:val="005803A1"/>
    <w:rsid w:val="00580802"/>
    <w:rsid w:val="00581A22"/>
    <w:rsid w:val="00582A33"/>
    <w:rsid w:val="0058552C"/>
    <w:rsid w:val="0058671A"/>
    <w:rsid w:val="00593E91"/>
    <w:rsid w:val="005A0B49"/>
    <w:rsid w:val="005A6D57"/>
    <w:rsid w:val="005B36D5"/>
    <w:rsid w:val="005B3DC5"/>
    <w:rsid w:val="005B5B70"/>
    <w:rsid w:val="005B5F05"/>
    <w:rsid w:val="005B60F0"/>
    <w:rsid w:val="005C04BB"/>
    <w:rsid w:val="005C123F"/>
    <w:rsid w:val="005C6605"/>
    <w:rsid w:val="005C6982"/>
    <w:rsid w:val="005D15A3"/>
    <w:rsid w:val="005D1602"/>
    <w:rsid w:val="005D2B59"/>
    <w:rsid w:val="005D362F"/>
    <w:rsid w:val="005D370F"/>
    <w:rsid w:val="005E2749"/>
    <w:rsid w:val="005E46D0"/>
    <w:rsid w:val="005E48E4"/>
    <w:rsid w:val="005E4D7C"/>
    <w:rsid w:val="005E5834"/>
    <w:rsid w:val="005E7AF8"/>
    <w:rsid w:val="005F048E"/>
    <w:rsid w:val="005F4734"/>
    <w:rsid w:val="005F57F0"/>
    <w:rsid w:val="0061042F"/>
    <w:rsid w:val="00610C37"/>
    <w:rsid w:val="006114BA"/>
    <w:rsid w:val="006168E4"/>
    <w:rsid w:val="00624EB5"/>
    <w:rsid w:val="00626A70"/>
    <w:rsid w:val="006323CA"/>
    <w:rsid w:val="006329AB"/>
    <w:rsid w:val="00633DE8"/>
    <w:rsid w:val="006360F3"/>
    <w:rsid w:val="00636327"/>
    <w:rsid w:val="006369B4"/>
    <w:rsid w:val="00637512"/>
    <w:rsid w:val="00637DA5"/>
    <w:rsid w:val="00640EE4"/>
    <w:rsid w:val="006466F5"/>
    <w:rsid w:val="0064761A"/>
    <w:rsid w:val="00650C5E"/>
    <w:rsid w:val="0065263E"/>
    <w:rsid w:val="00652A6B"/>
    <w:rsid w:val="00654718"/>
    <w:rsid w:val="00657DAD"/>
    <w:rsid w:val="00660C59"/>
    <w:rsid w:val="00661753"/>
    <w:rsid w:val="00667DD9"/>
    <w:rsid w:val="00677379"/>
    <w:rsid w:val="006848B7"/>
    <w:rsid w:val="00686FD5"/>
    <w:rsid w:val="00697278"/>
    <w:rsid w:val="006A04CA"/>
    <w:rsid w:val="006A2BEC"/>
    <w:rsid w:val="006B10D7"/>
    <w:rsid w:val="006B1953"/>
    <w:rsid w:val="006B1BF1"/>
    <w:rsid w:val="006B26E3"/>
    <w:rsid w:val="006B34A6"/>
    <w:rsid w:val="006B4B63"/>
    <w:rsid w:val="006B5DDC"/>
    <w:rsid w:val="006B68FC"/>
    <w:rsid w:val="006B7294"/>
    <w:rsid w:val="006B7444"/>
    <w:rsid w:val="006C698B"/>
    <w:rsid w:val="006D23FC"/>
    <w:rsid w:val="006D7FD9"/>
    <w:rsid w:val="006E7563"/>
    <w:rsid w:val="006F3C14"/>
    <w:rsid w:val="00701033"/>
    <w:rsid w:val="00701B61"/>
    <w:rsid w:val="00702C82"/>
    <w:rsid w:val="00703614"/>
    <w:rsid w:val="007164CD"/>
    <w:rsid w:val="007172F5"/>
    <w:rsid w:val="00717E41"/>
    <w:rsid w:val="0072689F"/>
    <w:rsid w:val="007316B6"/>
    <w:rsid w:val="00732104"/>
    <w:rsid w:val="00736D41"/>
    <w:rsid w:val="00741327"/>
    <w:rsid w:val="00742EAF"/>
    <w:rsid w:val="00744EEF"/>
    <w:rsid w:val="007456B7"/>
    <w:rsid w:val="00754CAE"/>
    <w:rsid w:val="007568AD"/>
    <w:rsid w:val="00763C1A"/>
    <w:rsid w:val="00770CD1"/>
    <w:rsid w:val="00770FCE"/>
    <w:rsid w:val="00771AC2"/>
    <w:rsid w:val="00772E31"/>
    <w:rsid w:val="007748C4"/>
    <w:rsid w:val="00774A9C"/>
    <w:rsid w:val="00777164"/>
    <w:rsid w:val="00780B57"/>
    <w:rsid w:val="00781530"/>
    <w:rsid w:val="007830E9"/>
    <w:rsid w:val="007835B9"/>
    <w:rsid w:val="00783A07"/>
    <w:rsid w:val="007851D5"/>
    <w:rsid w:val="00787D06"/>
    <w:rsid w:val="0079486A"/>
    <w:rsid w:val="00794F80"/>
    <w:rsid w:val="0079735D"/>
    <w:rsid w:val="007A1C9E"/>
    <w:rsid w:val="007A3206"/>
    <w:rsid w:val="007A4692"/>
    <w:rsid w:val="007B0046"/>
    <w:rsid w:val="007B2303"/>
    <w:rsid w:val="007B2C77"/>
    <w:rsid w:val="007B3414"/>
    <w:rsid w:val="007B403C"/>
    <w:rsid w:val="007B68F7"/>
    <w:rsid w:val="007C4168"/>
    <w:rsid w:val="007C45D8"/>
    <w:rsid w:val="007D1A27"/>
    <w:rsid w:val="007D1B24"/>
    <w:rsid w:val="007D1F15"/>
    <w:rsid w:val="007D25B1"/>
    <w:rsid w:val="007D2878"/>
    <w:rsid w:val="007D3203"/>
    <w:rsid w:val="007D4303"/>
    <w:rsid w:val="007E6161"/>
    <w:rsid w:val="007E7BAB"/>
    <w:rsid w:val="007E7DCE"/>
    <w:rsid w:val="007F1441"/>
    <w:rsid w:val="007F20AC"/>
    <w:rsid w:val="007F53A0"/>
    <w:rsid w:val="007F7A92"/>
    <w:rsid w:val="008024BA"/>
    <w:rsid w:val="00802C56"/>
    <w:rsid w:val="00807A3D"/>
    <w:rsid w:val="00811205"/>
    <w:rsid w:val="00812C48"/>
    <w:rsid w:val="008146F9"/>
    <w:rsid w:val="00817A08"/>
    <w:rsid w:val="00821BB9"/>
    <w:rsid w:val="00822215"/>
    <w:rsid w:val="00824DCD"/>
    <w:rsid w:val="00833011"/>
    <w:rsid w:val="00836B8D"/>
    <w:rsid w:val="008427E4"/>
    <w:rsid w:val="00843314"/>
    <w:rsid w:val="00844569"/>
    <w:rsid w:val="008466EC"/>
    <w:rsid w:val="008474E1"/>
    <w:rsid w:val="00847D23"/>
    <w:rsid w:val="0085196B"/>
    <w:rsid w:val="00853BED"/>
    <w:rsid w:val="00863327"/>
    <w:rsid w:val="00866F25"/>
    <w:rsid w:val="0087095B"/>
    <w:rsid w:val="00870F44"/>
    <w:rsid w:val="00871DC1"/>
    <w:rsid w:val="008724F6"/>
    <w:rsid w:val="00884054"/>
    <w:rsid w:val="00887CDA"/>
    <w:rsid w:val="00891C7A"/>
    <w:rsid w:val="008936E7"/>
    <w:rsid w:val="00895089"/>
    <w:rsid w:val="008951ED"/>
    <w:rsid w:val="008A0A23"/>
    <w:rsid w:val="008A0CEA"/>
    <w:rsid w:val="008A68CA"/>
    <w:rsid w:val="008A75BE"/>
    <w:rsid w:val="008B02FB"/>
    <w:rsid w:val="008B0679"/>
    <w:rsid w:val="008B3A59"/>
    <w:rsid w:val="008B42B1"/>
    <w:rsid w:val="008B5224"/>
    <w:rsid w:val="008B7382"/>
    <w:rsid w:val="008C0375"/>
    <w:rsid w:val="008C32A8"/>
    <w:rsid w:val="008C55A3"/>
    <w:rsid w:val="008C5A03"/>
    <w:rsid w:val="008C5E94"/>
    <w:rsid w:val="008D038F"/>
    <w:rsid w:val="008D4154"/>
    <w:rsid w:val="008D4EB7"/>
    <w:rsid w:val="008D6297"/>
    <w:rsid w:val="008D6D04"/>
    <w:rsid w:val="008E3791"/>
    <w:rsid w:val="008E6375"/>
    <w:rsid w:val="008F0117"/>
    <w:rsid w:val="008F4C65"/>
    <w:rsid w:val="00905422"/>
    <w:rsid w:val="00913133"/>
    <w:rsid w:val="00913221"/>
    <w:rsid w:val="00920128"/>
    <w:rsid w:val="00921DB9"/>
    <w:rsid w:val="0092403D"/>
    <w:rsid w:val="009268BB"/>
    <w:rsid w:val="00926D4D"/>
    <w:rsid w:val="00935D2F"/>
    <w:rsid w:val="00936B04"/>
    <w:rsid w:val="00940116"/>
    <w:rsid w:val="009402DB"/>
    <w:rsid w:val="009449B8"/>
    <w:rsid w:val="00944DC9"/>
    <w:rsid w:val="00945479"/>
    <w:rsid w:val="00946380"/>
    <w:rsid w:val="009464B0"/>
    <w:rsid w:val="00947A9B"/>
    <w:rsid w:val="009502C8"/>
    <w:rsid w:val="009517DA"/>
    <w:rsid w:val="0095731A"/>
    <w:rsid w:val="009611E0"/>
    <w:rsid w:val="00961369"/>
    <w:rsid w:val="00964DA7"/>
    <w:rsid w:val="00965B02"/>
    <w:rsid w:val="00965FEE"/>
    <w:rsid w:val="0096643B"/>
    <w:rsid w:val="009706B5"/>
    <w:rsid w:val="00970CB5"/>
    <w:rsid w:val="00972BDF"/>
    <w:rsid w:val="0098182D"/>
    <w:rsid w:val="00990C92"/>
    <w:rsid w:val="00991F20"/>
    <w:rsid w:val="009923E0"/>
    <w:rsid w:val="00997E87"/>
    <w:rsid w:val="009A0AF8"/>
    <w:rsid w:val="009A1139"/>
    <w:rsid w:val="009A3D4D"/>
    <w:rsid w:val="009A49FE"/>
    <w:rsid w:val="009A686F"/>
    <w:rsid w:val="009A77EC"/>
    <w:rsid w:val="009A7DBA"/>
    <w:rsid w:val="009B33A8"/>
    <w:rsid w:val="009B3487"/>
    <w:rsid w:val="009B5FB5"/>
    <w:rsid w:val="009B7C61"/>
    <w:rsid w:val="009C2422"/>
    <w:rsid w:val="009C2AE5"/>
    <w:rsid w:val="009C3793"/>
    <w:rsid w:val="009C5799"/>
    <w:rsid w:val="009C5DB9"/>
    <w:rsid w:val="009C7074"/>
    <w:rsid w:val="009D25FE"/>
    <w:rsid w:val="009E0867"/>
    <w:rsid w:val="009E1411"/>
    <w:rsid w:val="009E45A0"/>
    <w:rsid w:val="009E52F2"/>
    <w:rsid w:val="009F0515"/>
    <w:rsid w:val="009F1A4C"/>
    <w:rsid w:val="009F3C1F"/>
    <w:rsid w:val="009F614E"/>
    <w:rsid w:val="009F6571"/>
    <w:rsid w:val="009F762B"/>
    <w:rsid w:val="00A00E96"/>
    <w:rsid w:val="00A02047"/>
    <w:rsid w:val="00A036BE"/>
    <w:rsid w:val="00A12205"/>
    <w:rsid w:val="00A155B9"/>
    <w:rsid w:val="00A214B4"/>
    <w:rsid w:val="00A32D63"/>
    <w:rsid w:val="00A345F6"/>
    <w:rsid w:val="00A348B5"/>
    <w:rsid w:val="00A34DDD"/>
    <w:rsid w:val="00A4436A"/>
    <w:rsid w:val="00A453DC"/>
    <w:rsid w:val="00A45721"/>
    <w:rsid w:val="00A457D1"/>
    <w:rsid w:val="00A47E87"/>
    <w:rsid w:val="00A516E8"/>
    <w:rsid w:val="00A520C9"/>
    <w:rsid w:val="00A525D9"/>
    <w:rsid w:val="00A565E7"/>
    <w:rsid w:val="00A6185A"/>
    <w:rsid w:val="00A625E2"/>
    <w:rsid w:val="00A63476"/>
    <w:rsid w:val="00A67B13"/>
    <w:rsid w:val="00A71080"/>
    <w:rsid w:val="00A72465"/>
    <w:rsid w:val="00A72DCB"/>
    <w:rsid w:val="00A75001"/>
    <w:rsid w:val="00A80C92"/>
    <w:rsid w:val="00A82461"/>
    <w:rsid w:val="00A83323"/>
    <w:rsid w:val="00A85006"/>
    <w:rsid w:val="00A851D8"/>
    <w:rsid w:val="00A86352"/>
    <w:rsid w:val="00A90295"/>
    <w:rsid w:val="00A9227B"/>
    <w:rsid w:val="00A93540"/>
    <w:rsid w:val="00A953BA"/>
    <w:rsid w:val="00AA1A2C"/>
    <w:rsid w:val="00AA207C"/>
    <w:rsid w:val="00AA5D62"/>
    <w:rsid w:val="00AB3710"/>
    <w:rsid w:val="00AB37EB"/>
    <w:rsid w:val="00AB4B0F"/>
    <w:rsid w:val="00AB6C3B"/>
    <w:rsid w:val="00AC1971"/>
    <w:rsid w:val="00AD15A7"/>
    <w:rsid w:val="00AD6BEE"/>
    <w:rsid w:val="00AE008F"/>
    <w:rsid w:val="00AE1EF2"/>
    <w:rsid w:val="00AE33FE"/>
    <w:rsid w:val="00AF1248"/>
    <w:rsid w:val="00AF55AC"/>
    <w:rsid w:val="00B07D6D"/>
    <w:rsid w:val="00B1003A"/>
    <w:rsid w:val="00B11E08"/>
    <w:rsid w:val="00B12E48"/>
    <w:rsid w:val="00B13C33"/>
    <w:rsid w:val="00B13E10"/>
    <w:rsid w:val="00B26C37"/>
    <w:rsid w:val="00B32CD3"/>
    <w:rsid w:val="00B35A93"/>
    <w:rsid w:val="00B3635B"/>
    <w:rsid w:val="00B3672D"/>
    <w:rsid w:val="00B36D2B"/>
    <w:rsid w:val="00B47192"/>
    <w:rsid w:val="00B4745C"/>
    <w:rsid w:val="00B477AC"/>
    <w:rsid w:val="00B61D75"/>
    <w:rsid w:val="00B62F0D"/>
    <w:rsid w:val="00B66DB3"/>
    <w:rsid w:val="00B7258D"/>
    <w:rsid w:val="00B72B0F"/>
    <w:rsid w:val="00B72D1B"/>
    <w:rsid w:val="00B741B2"/>
    <w:rsid w:val="00B75A86"/>
    <w:rsid w:val="00B80028"/>
    <w:rsid w:val="00B833EA"/>
    <w:rsid w:val="00B85271"/>
    <w:rsid w:val="00B85EF3"/>
    <w:rsid w:val="00B9223B"/>
    <w:rsid w:val="00B97604"/>
    <w:rsid w:val="00BA11EC"/>
    <w:rsid w:val="00BA4D1F"/>
    <w:rsid w:val="00BA7AD1"/>
    <w:rsid w:val="00BB04EC"/>
    <w:rsid w:val="00BB2250"/>
    <w:rsid w:val="00BB4A68"/>
    <w:rsid w:val="00BB739A"/>
    <w:rsid w:val="00BC0FDD"/>
    <w:rsid w:val="00BC14E6"/>
    <w:rsid w:val="00BC22E0"/>
    <w:rsid w:val="00BD30FE"/>
    <w:rsid w:val="00BD65B1"/>
    <w:rsid w:val="00BE0F79"/>
    <w:rsid w:val="00BE21EF"/>
    <w:rsid w:val="00BE28ED"/>
    <w:rsid w:val="00BE3E18"/>
    <w:rsid w:val="00BE5BC4"/>
    <w:rsid w:val="00BE688D"/>
    <w:rsid w:val="00BE7C9B"/>
    <w:rsid w:val="00BF01A7"/>
    <w:rsid w:val="00BF02C0"/>
    <w:rsid w:val="00BF0A4C"/>
    <w:rsid w:val="00BF0D34"/>
    <w:rsid w:val="00BF1ECA"/>
    <w:rsid w:val="00BF3F7C"/>
    <w:rsid w:val="00C00463"/>
    <w:rsid w:val="00C0147E"/>
    <w:rsid w:val="00C03F20"/>
    <w:rsid w:val="00C04FE4"/>
    <w:rsid w:val="00C219E6"/>
    <w:rsid w:val="00C25084"/>
    <w:rsid w:val="00C30A4F"/>
    <w:rsid w:val="00C31401"/>
    <w:rsid w:val="00C41665"/>
    <w:rsid w:val="00C41758"/>
    <w:rsid w:val="00C429E1"/>
    <w:rsid w:val="00C462F8"/>
    <w:rsid w:val="00C70B66"/>
    <w:rsid w:val="00C71CD1"/>
    <w:rsid w:val="00C73143"/>
    <w:rsid w:val="00C77685"/>
    <w:rsid w:val="00C77815"/>
    <w:rsid w:val="00C80100"/>
    <w:rsid w:val="00C8239D"/>
    <w:rsid w:val="00C84901"/>
    <w:rsid w:val="00C8491D"/>
    <w:rsid w:val="00C85378"/>
    <w:rsid w:val="00C928F1"/>
    <w:rsid w:val="00C9297C"/>
    <w:rsid w:val="00C9700F"/>
    <w:rsid w:val="00CA0BA2"/>
    <w:rsid w:val="00CA201A"/>
    <w:rsid w:val="00CA621B"/>
    <w:rsid w:val="00CA6FDA"/>
    <w:rsid w:val="00CB0AFB"/>
    <w:rsid w:val="00CB266D"/>
    <w:rsid w:val="00CB3B6F"/>
    <w:rsid w:val="00CC0C5F"/>
    <w:rsid w:val="00CC14B6"/>
    <w:rsid w:val="00CC2F3D"/>
    <w:rsid w:val="00CC3508"/>
    <w:rsid w:val="00CC5144"/>
    <w:rsid w:val="00CC5FF3"/>
    <w:rsid w:val="00CD08E2"/>
    <w:rsid w:val="00CD422C"/>
    <w:rsid w:val="00CD783C"/>
    <w:rsid w:val="00CE2ADF"/>
    <w:rsid w:val="00CE3713"/>
    <w:rsid w:val="00CF0807"/>
    <w:rsid w:val="00CF1976"/>
    <w:rsid w:val="00CF1D7D"/>
    <w:rsid w:val="00CF45D3"/>
    <w:rsid w:val="00CF4B2C"/>
    <w:rsid w:val="00CF5787"/>
    <w:rsid w:val="00CF6B6C"/>
    <w:rsid w:val="00D01197"/>
    <w:rsid w:val="00D042BB"/>
    <w:rsid w:val="00D058B0"/>
    <w:rsid w:val="00D05C8E"/>
    <w:rsid w:val="00D06CA0"/>
    <w:rsid w:val="00D11F7D"/>
    <w:rsid w:val="00D11FC3"/>
    <w:rsid w:val="00D13098"/>
    <w:rsid w:val="00D17789"/>
    <w:rsid w:val="00D1789C"/>
    <w:rsid w:val="00D17B5C"/>
    <w:rsid w:val="00D17EDC"/>
    <w:rsid w:val="00D20AC2"/>
    <w:rsid w:val="00D21565"/>
    <w:rsid w:val="00D226BE"/>
    <w:rsid w:val="00D25860"/>
    <w:rsid w:val="00D2737E"/>
    <w:rsid w:val="00D274A9"/>
    <w:rsid w:val="00D32347"/>
    <w:rsid w:val="00D32644"/>
    <w:rsid w:val="00D33229"/>
    <w:rsid w:val="00D33619"/>
    <w:rsid w:val="00D338F0"/>
    <w:rsid w:val="00D40FD4"/>
    <w:rsid w:val="00D52AC7"/>
    <w:rsid w:val="00D53772"/>
    <w:rsid w:val="00D54CA9"/>
    <w:rsid w:val="00D556EC"/>
    <w:rsid w:val="00D56D67"/>
    <w:rsid w:val="00D6340F"/>
    <w:rsid w:val="00D72D16"/>
    <w:rsid w:val="00D74213"/>
    <w:rsid w:val="00D7792E"/>
    <w:rsid w:val="00D8049E"/>
    <w:rsid w:val="00D804D4"/>
    <w:rsid w:val="00D81914"/>
    <w:rsid w:val="00D8195B"/>
    <w:rsid w:val="00D8561C"/>
    <w:rsid w:val="00D8619F"/>
    <w:rsid w:val="00D86764"/>
    <w:rsid w:val="00D924C9"/>
    <w:rsid w:val="00D957E3"/>
    <w:rsid w:val="00D970E2"/>
    <w:rsid w:val="00DA5ABC"/>
    <w:rsid w:val="00DB235D"/>
    <w:rsid w:val="00DB2772"/>
    <w:rsid w:val="00DB3CA5"/>
    <w:rsid w:val="00DB5528"/>
    <w:rsid w:val="00DB5C0A"/>
    <w:rsid w:val="00DB5E40"/>
    <w:rsid w:val="00DC0C93"/>
    <w:rsid w:val="00DC0E09"/>
    <w:rsid w:val="00DC168A"/>
    <w:rsid w:val="00DD13E2"/>
    <w:rsid w:val="00DE153B"/>
    <w:rsid w:val="00DE3B70"/>
    <w:rsid w:val="00DF003C"/>
    <w:rsid w:val="00DF4501"/>
    <w:rsid w:val="00DF723C"/>
    <w:rsid w:val="00DF783E"/>
    <w:rsid w:val="00DF78AE"/>
    <w:rsid w:val="00E029A8"/>
    <w:rsid w:val="00E117EC"/>
    <w:rsid w:val="00E11E2E"/>
    <w:rsid w:val="00E24CF4"/>
    <w:rsid w:val="00E26A43"/>
    <w:rsid w:val="00E27279"/>
    <w:rsid w:val="00E31699"/>
    <w:rsid w:val="00E316D8"/>
    <w:rsid w:val="00E32707"/>
    <w:rsid w:val="00E348A5"/>
    <w:rsid w:val="00E371EC"/>
    <w:rsid w:val="00E422D7"/>
    <w:rsid w:val="00E6063A"/>
    <w:rsid w:val="00E62A59"/>
    <w:rsid w:val="00E64A3C"/>
    <w:rsid w:val="00E65AC5"/>
    <w:rsid w:val="00E679CA"/>
    <w:rsid w:val="00E703E8"/>
    <w:rsid w:val="00E71E1C"/>
    <w:rsid w:val="00E72AE3"/>
    <w:rsid w:val="00E73B0B"/>
    <w:rsid w:val="00E73B51"/>
    <w:rsid w:val="00E743B7"/>
    <w:rsid w:val="00E75CF5"/>
    <w:rsid w:val="00E76D3D"/>
    <w:rsid w:val="00E81B17"/>
    <w:rsid w:val="00E8308B"/>
    <w:rsid w:val="00E83125"/>
    <w:rsid w:val="00E83F26"/>
    <w:rsid w:val="00E86A13"/>
    <w:rsid w:val="00E86CA7"/>
    <w:rsid w:val="00EA1F89"/>
    <w:rsid w:val="00EA5BCC"/>
    <w:rsid w:val="00EB117B"/>
    <w:rsid w:val="00EB15E0"/>
    <w:rsid w:val="00EB39C0"/>
    <w:rsid w:val="00EB40D6"/>
    <w:rsid w:val="00EB5F75"/>
    <w:rsid w:val="00EB79CD"/>
    <w:rsid w:val="00EB7F18"/>
    <w:rsid w:val="00EC305D"/>
    <w:rsid w:val="00EC3BF2"/>
    <w:rsid w:val="00EC3C36"/>
    <w:rsid w:val="00ED6131"/>
    <w:rsid w:val="00EE0578"/>
    <w:rsid w:val="00EE0F2E"/>
    <w:rsid w:val="00EE1454"/>
    <w:rsid w:val="00EE2A41"/>
    <w:rsid w:val="00EE2C8C"/>
    <w:rsid w:val="00EE3054"/>
    <w:rsid w:val="00EE3257"/>
    <w:rsid w:val="00EE575D"/>
    <w:rsid w:val="00EE5F8D"/>
    <w:rsid w:val="00EF09FB"/>
    <w:rsid w:val="00EF22EE"/>
    <w:rsid w:val="00EF5956"/>
    <w:rsid w:val="00F02923"/>
    <w:rsid w:val="00F02B2C"/>
    <w:rsid w:val="00F0351B"/>
    <w:rsid w:val="00F04E34"/>
    <w:rsid w:val="00F06472"/>
    <w:rsid w:val="00F06F04"/>
    <w:rsid w:val="00F0721E"/>
    <w:rsid w:val="00F0754E"/>
    <w:rsid w:val="00F110DB"/>
    <w:rsid w:val="00F13693"/>
    <w:rsid w:val="00F16026"/>
    <w:rsid w:val="00F22566"/>
    <w:rsid w:val="00F22963"/>
    <w:rsid w:val="00F25D50"/>
    <w:rsid w:val="00F2654F"/>
    <w:rsid w:val="00F37993"/>
    <w:rsid w:val="00F403EA"/>
    <w:rsid w:val="00F42753"/>
    <w:rsid w:val="00F4623D"/>
    <w:rsid w:val="00F47DEC"/>
    <w:rsid w:val="00F510DB"/>
    <w:rsid w:val="00F54525"/>
    <w:rsid w:val="00F56B30"/>
    <w:rsid w:val="00F64643"/>
    <w:rsid w:val="00F727B0"/>
    <w:rsid w:val="00F72B5D"/>
    <w:rsid w:val="00F750BE"/>
    <w:rsid w:val="00F84FFF"/>
    <w:rsid w:val="00F90E93"/>
    <w:rsid w:val="00F91F36"/>
    <w:rsid w:val="00F94BD5"/>
    <w:rsid w:val="00F95A73"/>
    <w:rsid w:val="00F97F52"/>
    <w:rsid w:val="00FA2545"/>
    <w:rsid w:val="00FA5036"/>
    <w:rsid w:val="00FB2CFE"/>
    <w:rsid w:val="00FB4AAD"/>
    <w:rsid w:val="00FB4E3D"/>
    <w:rsid w:val="00FB5348"/>
    <w:rsid w:val="00FB5F2A"/>
    <w:rsid w:val="00FB6049"/>
    <w:rsid w:val="00FC02ED"/>
    <w:rsid w:val="00FC4E89"/>
    <w:rsid w:val="00FC4F9B"/>
    <w:rsid w:val="00FC59F0"/>
    <w:rsid w:val="00FC5E56"/>
    <w:rsid w:val="00FD2899"/>
    <w:rsid w:val="00FD4599"/>
    <w:rsid w:val="00FD4784"/>
    <w:rsid w:val="00FD65FE"/>
    <w:rsid w:val="00FD68C0"/>
    <w:rsid w:val="00FD6B1B"/>
    <w:rsid w:val="00FE3D5E"/>
    <w:rsid w:val="00FE46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0E057C1D"/>
  <w15:chartTrackingRefBased/>
  <w15:docId w15:val="{6391A97A-2FE7-4525-83FC-FAD562D86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con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770FCE"/>
    <w:rPr>
      <w:color w:val="605E5C"/>
      <w:shd w:val="clear" w:color="auto" w:fill="E1DFDD"/>
    </w:rPr>
  </w:style>
  <w:style w:type="character" w:styleId="Hipervnculovisitado">
    <w:name w:val="FollowedHyperlink"/>
    <w:basedOn w:val="Fuentedeprrafopredeter"/>
    <w:uiPriority w:val="99"/>
    <w:semiHidden/>
    <w:unhideWhenUsed/>
    <w:rsid w:val="00770FCE"/>
    <w:rPr>
      <w:color w:val="954F72" w:themeColor="followedHyperlink"/>
      <w:u w:val="single"/>
    </w:rPr>
  </w:style>
  <w:style w:type="paragraph" w:customStyle="1" w:styleId="INFOEM">
    <w:name w:val="INFOEM"/>
    <w:basedOn w:val="Normal"/>
    <w:qFormat/>
    <w:rsid w:val="00217852"/>
    <w:pPr>
      <w:spacing w:before="240" w:line="360" w:lineRule="auto"/>
      <w:ind w:left="851" w:right="851"/>
      <w:jc w:val="both"/>
    </w:pPr>
    <w:rPr>
      <w:rFonts w:ascii="Palatino Linotype" w:hAnsi="Palatino Linotype"/>
      <w:i/>
      <w:szCs w:val="14"/>
    </w:rPr>
  </w:style>
  <w:style w:type="character" w:customStyle="1" w:styleId="Mencinsinresolver2">
    <w:name w:val="Mención sin resolver2"/>
    <w:basedOn w:val="Fuentedeprrafopredeter"/>
    <w:uiPriority w:val="99"/>
    <w:semiHidden/>
    <w:unhideWhenUsed/>
    <w:rsid w:val="007B2303"/>
    <w:rPr>
      <w:color w:val="605E5C"/>
      <w:shd w:val="clear" w:color="auto" w:fill="E1DFDD"/>
    </w:rPr>
  </w:style>
  <w:style w:type="character" w:customStyle="1" w:styleId="highlight">
    <w:name w:val="highlight"/>
    <w:basedOn w:val="Fuentedeprrafopredeter"/>
    <w:rsid w:val="005E48E4"/>
  </w:style>
  <w:style w:type="table" w:styleId="Tablaconcuadrcula">
    <w:name w:val="Table Grid"/>
    <w:basedOn w:val="Tablanormal"/>
    <w:uiPriority w:val="39"/>
    <w:rsid w:val="00DB55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247D10"/>
    <w:pPr>
      <w:spacing w:before="240" w:line="360" w:lineRule="auto"/>
      <w:ind w:left="851" w:right="851"/>
      <w:jc w:val="both"/>
    </w:pPr>
    <w:rPr>
      <w:rFonts w:ascii="Palatino Linotype" w:hAnsi="Palatino Linotype" w:cs="Arial"/>
      <w:i/>
    </w:rPr>
  </w:style>
  <w:style w:type="character" w:styleId="Refdecomentario">
    <w:name w:val="annotation reference"/>
    <w:basedOn w:val="Fuentedeprrafopredeter"/>
    <w:uiPriority w:val="99"/>
    <w:semiHidden/>
    <w:unhideWhenUsed/>
    <w:rsid w:val="00C8239D"/>
    <w:rPr>
      <w:sz w:val="16"/>
      <w:szCs w:val="16"/>
    </w:rPr>
  </w:style>
  <w:style w:type="paragraph" w:styleId="Textocomentario">
    <w:name w:val="annotation text"/>
    <w:basedOn w:val="Normal"/>
    <w:link w:val="TextocomentarioCar"/>
    <w:uiPriority w:val="99"/>
    <w:semiHidden/>
    <w:unhideWhenUsed/>
    <w:rsid w:val="00C8239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8239D"/>
    <w:rPr>
      <w:sz w:val="20"/>
      <w:szCs w:val="20"/>
    </w:rPr>
  </w:style>
  <w:style w:type="paragraph" w:styleId="Asuntodelcomentario">
    <w:name w:val="annotation subject"/>
    <w:basedOn w:val="Textocomentario"/>
    <w:next w:val="Textocomentario"/>
    <w:link w:val="AsuntodelcomentarioCar"/>
    <w:uiPriority w:val="99"/>
    <w:semiHidden/>
    <w:unhideWhenUsed/>
    <w:rsid w:val="00C8239D"/>
    <w:rPr>
      <w:b/>
      <w:bCs/>
    </w:rPr>
  </w:style>
  <w:style w:type="character" w:customStyle="1" w:styleId="AsuntodelcomentarioCar">
    <w:name w:val="Asunto del comentario Car"/>
    <w:basedOn w:val="TextocomentarioCar"/>
    <w:link w:val="Asuntodelcomentario"/>
    <w:uiPriority w:val="99"/>
    <w:semiHidden/>
    <w:rsid w:val="00C8239D"/>
    <w:rPr>
      <w:b/>
      <w:bCs/>
      <w:sz w:val="20"/>
      <w:szCs w:val="20"/>
    </w:rPr>
  </w:style>
  <w:style w:type="character" w:styleId="nfasis">
    <w:name w:val="Emphasis"/>
    <w:basedOn w:val="Fuentedeprrafopredeter"/>
    <w:uiPriority w:val="20"/>
    <w:qFormat/>
    <w:rsid w:val="00E703E8"/>
    <w:rPr>
      <w:i/>
      <w:iCs/>
    </w:rPr>
  </w:style>
  <w:style w:type="paragraph" w:customStyle="1" w:styleId="infoem0">
    <w:name w:val="infoem"/>
    <w:basedOn w:val="Sinespaciado"/>
    <w:qFormat/>
    <w:rsid w:val="00EF22EE"/>
    <w:pPr>
      <w:spacing w:before="240" w:after="160" w:line="360" w:lineRule="auto"/>
      <w:ind w:left="851" w:right="851"/>
      <w:jc w:val="both"/>
    </w:pPr>
    <w:rPr>
      <w:rFonts w:ascii="Palatino Linotype" w:eastAsiaTheme="minorHAnsi" w:hAnsi="Palatino Linotype" w:cs="Arial"/>
      <w:i/>
      <w:sz w:val="22"/>
      <w:lang w:eastAsia="en-US"/>
    </w:rPr>
  </w:style>
  <w:style w:type="paragraph" w:styleId="NormalWeb">
    <w:name w:val="Normal (Web)"/>
    <w:basedOn w:val="Normal"/>
    <w:uiPriority w:val="99"/>
    <w:semiHidden/>
    <w:unhideWhenUsed/>
    <w:rsid w:val="00096CA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
    <w:name w:val="j"/>
    <w:basedOn w:val="Normal"/>
    <w:rsid w:val="005523D5"/>
    <w:pPr>
      <w:spacing w:before="100" w:beforeAutospacing="1" w:after="100" w:afterAutospacing="1" w:line="240" w:lineRule="auto"/>
    </w:pPr>
    <w:rPr>
      <w:rFonts w:ascii="Times New Roman" w:hAnsi="Times New Roman" w:cs="Times New Roman"/>
      <w:sz w:val="24"/>
      <w:szCs w:val="24"/>
      <w:lang w:val="es-ES_tradnl" w:eastAsia="es-ES_tradnl"/>
    </w:rPr>
  </w:style>
  <w:style w:type="character" w:customStyle="1" w:styleId="Mencinsinresolver3">
    <w:name w:val="Mención sin resolver3"/>
    <w:basedOn w:val="Fuentedeprrafopredeter"/>
    <w:uiPriority w:val="99"/>
    <w:semiHidden/>
    <w:unhideWhenUsed/>
    <w:rsid w:val="0056134C"/>
    <w:rPr>
      <w:color w:val="605E5C"/>
      <w:shd w:val="clear" w:color="auto" w:fill="E1DFDD"/>
    </w:rPr>
  </w:style>
  <w:style w:type="character" w:customStyle="1" w:styleId="markedcontent">
    <w:name w:val="markedcontent"/>
    <w:basedOn w:val="Fuentedeprrafopredeter"/>
    <w:rsid w:val="000F2554"/>
  </w:style>
  <w:style w:type="paragraph" w:customStyle="1" w:styleId="infoemcitas">
    <w:name w:val="infoem citas"/>
    <w:basedOn w:val="Normal"/>
    <w:qFormat/>
    <w:rsid w:val="00BE0F79"/>
    <w:pPr>
      <w:spacing w:before="240" w:line="360" w:lineRule="auto"/>
      <w:ind w:left="851" w:right="851"/>
      <w:jc w:val="both"/>
    </w:pPr>
    <w:rPr>
      <w:rFonts w:ascii="Palatino Linotype" w:hAnsi="Palatino Linotype"/>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35758327">
      <w:bodyDiv w:val="1"/>
      <w:marLeft w:val="0"/>
      <w:marRight w:val="0"/>
      <w:marTop w:val="0"/>
      <w:marBottom w:val="0"/>
      <w:divBdr>
        <w:top w:val="none" w:sz="0" w:space="0" w:color="auto"/>
        <w:left w:val="none" w:sz="0" w:space="0" w:color="auto"/>
        <w:bottom w:val="none" w:sz="0" w:space="0" w:color="auto"/>
        <w:right w:val="none" w:sz="0" w:space="0" w:color="auto"/>
      </w:divBdr>
    </w:div>
    <w:div w:id="483010731">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07137243">
      <w:bodyDiv w:val="1"/>
      <w:marLeft w:val="0"/>
      <w:marRight w:val="0"/>
      <w:marTop w:val="0"/>
      <w:marBottom w:val="0"/>
      <w:divBdr>
        <w:top w:val="none" w:sz="0" w:space="0" w:color="auto"/>
        <w:left w:val="none" w:sz="0" w:space="0" w:color="auto"/>
        <w:bottom w:val="none" w:sz="0" w:space="0" w:color="auto"/>
        <w:right w:val="none" w:sz="0" w:space="0" w:color="auto"/>
      </w:divBdr>
    </w:div>
    <w:div w:id="518932729">
      <w:bodyDiv w:val="1"/>
      <w:marLeft w:val="0"/>
      <w:marRight w:val="0"/>
      <w:marTop w:val="0"/>
      <w:marBottom w:val="0"/>
      <w:divBdr>
        <w:top w:val="none" w:sz="0" w:space="0" w:color="auto"/>
        <w:left w:val="none" w:sz="0" w:space="0" w:color="auto"/>
        <w:bottom w:val="none" w:sz="0" w:space="0" w:color="auto"/>
        <w:right w:val="none" w:sz="0" w:space="0" w:color="auto"/>
      </w:divBdr>
    </w:div>
    <w:div w:id="532428847">
      <w:bodyDiv w:val="1"/>
      <w:marLeft w:val="0"/>
      <w:marRight w:val="0"/>
      <w:marTop w:val="0"/>
      <w:marBottom w:val="0"/>
      <w:divBdr>
        <w:top w:val="none" w:sz="0" w:space="0" w:color="auto"/>
        <w:left w:val="none" w:sz="0" w:space="0" w:color="auto"/>
        <w:bottom w:val="none" w:sz="0" w:space="0" w:color="auto"/>
        <w:right w:val="none" w:sz="0" w:space="0" w:color="auto"/>
      </w:divBdr>
    </w:div>
    <w:div w:id="554245668">
      <w:bodyDiv w:val="1"/>
      <w:marLeft w:val="0"/>
      <w:marRight w:val="0"/>
      <w:marTop w:val="0"/>
      <w:marBottom w:val="0"/>
      <w:divBdr>
        <w:top w:val="none" w:sz="0" w:space="0" w:color="auto"/>
        <w:left w:val="none" w:sz="0" w:space="0" w:color="auto"/>
        <w:bottom w:val="none" w:sz="0" w:space="0" w:color="auto"/>
        <w:right w:val="none" w:sz="0" w:space="0" w:color="auto"/>
      </w:divBdr>
    </w:div>
    <w:div w:id="623273245">
      <w:bodyDiv w:val="1"/>
      <w:marLeft w:val="0"/>
      <w:marRight w:val="0"/>
      <w:marTop w:val="0"/>
      <w:marBottom w:val="0"/>
      <w:divBdr>
        <w:top w:val="none" w:sz="0" w:space="0" w:color="auto"/>
        <w:left w:val="none" w:sz="0" w:space="0" w:color="auto"/>
        <w:bottom w:val="none" w:sz="0" w:space="0" w:color="auto"/>
        <w:right w:val="none" w:sz="0" w:space="0" w:color="auto"/>
      </w:divBdr>
    </w:div>
    <w:div w:id="642465649">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4670175">
      <w:bodyDiv w:val="1"/>
      <w:marLeft w:val="0"/>
      <w:marRight w:val="0"/>
      <w:marTop w:val="0"/>
      <w:marBottom w:val="0"/>
      <w:divBdr>
        <w:top w:val="none" w:sz="0" w:space="0" w:color="auto"/>
        <w:left w:val="none" w:sz="0" w:space="0" w:color="auto"/>
        <w:bottom w:val="none" w:sz="0" w:space="0" w:color="auto"/>
        <w:right w:val="none" w:sz="0" w:space="0" w:color="auto"/>
      </w:divBdr>
    </w:div>
    <w:div w:id="755592802">
      <w:bodyDiv w:val="1"/>
      <w:marLeft w:val="0"/>
      <w:marRight w:val="0"/>
      <w:marTop w:val="0"/>
      <w:marBottom w:val="0"/>
      <w:divBdr>
        <w:top w:val="none" w:sz="0" w:space="0" w:color="auto"/>
        <w:left w:val="none" w:sz="0" w:space="0" w:color="auto"/>
        <w:bottom w:val="none" w:sz="0" w:space="0" w:color="auto"/>
        <w:right w:val="none" w:sz="0" w:space="0" w:color="auto"/>
      </w:divBdr>
    </w:div>
    <w:div w:id="780732998">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791435863">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11411869">
      <w:bodyDiv w:val="1"/>
      <w:marLeft w:val="0"/>
      <w:marRight w:val="0"/>
      <w:marTop w:val="0"/>
      <w:marBottom w:val="0"/>
      <w:divBdr>
        <w:top w:val="none" w:sz="0" w:space="0" w:color="auto"/>
        <w:left w:val="none" w:sz="0" w:space="0" w:color="auto"/>
        <w:bottom w:val="none" w:sz="0" w:space="0" w:color="auto"/>
        <w:right w:val="none" w:sz="0" w:space="0" w:color="auto"/>
      </w:divBdr>
    </w:div>
    <w:div w:id="833648718">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0870464">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02928978">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76841482">
      <w:bodyDiv w:val="1"/>
      <w:marLeft w:val="0"/>
      <w:marRight w:val="0"/>
      <w:marTop w:val="0"/>
      <w:marBottom w:val="0"/>
      <w:divBdr>
        <w:top w:val="none" w:sz="0" w:space="0" w:color="auto"/>
        <w:left w:val="none" w:sz="0" w:space="0" w:color="auto"/>
        <w:bottom w:val="none" w:sz="0" w:space="0" w:color="auto"/>
        <w:right w:val="none" w:sz="0" w:space="0" w:color="auto"/>
      </w:divBdr>
    </w:div>
    <w:div w:id="1212613041">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26148782">
      <w:bodyDiv w:val="1"/>
      <w:marLeft w:val="0"/>
      <w:marRight w:val="0"/>
      <w:marTop w:val="0"/>
      <w:marBottom w:val="0"/>
      <w:divBdr>
        <w:top w:val="none" w:sz="0" w:space="0" w:color="auto"/>
        <w:left w:val="none" w:sz="0" w:space="0" w:color="auto"/>
        <w:bottom w:val="none" w:sz="0" w:space="0" w:color="auto"/>
        <w:right w:val="none" w:sz="0" w:space="0" w:color="auto"/>
      </w:divBdr>
    </w:div>
    <w:div w:id="1483280349">
      <w:bodyDiv w:val="1"/>
      <w:marLeft w:val="0"/>
      <w:marRight w:val="0"/>
      <w:marTop w:val="0"/>
      <w:marBottom w:val="0"/>
      <w:divBdr>
        <w:top w:val="none" w:sz="0" w:space="0" w:color="auto"/>
        <w:left w:val="none" w:sz="0" w:space="0" w:color="auto"/>
        <w:bottom w:val="none" w:sz="0" w:space="0" w:color="auto"/>
        <w:right w:val="none" w:sz="0" w:space="0" w:color="auto"/>
      </w:divBdr>
    </w:div>
    <w:div w:id="1486050785">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897793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3112882">
      <w:bodyDiv w:val="1"/>
      <w:marLeft w:val="0"/>
      <w:marRight w:val="0"/>
      <w:marTop w:val="0"/>
      <w:marBottom w:val="0"/>
      <w:divBdr>
        <w:top w:val="none" w:sz="0" w:space="0" w:color="auto"/>
        <w:left w:val="none" w:sz="0" w:space="0" w:color="auto"/>
        <w:bottom w:val="none" w:sz="0" w:space="0" w:color="auto"/>
        <w:right w:val="none" w:sz="0" w:space="0" w:color="auto"/>
      </w:divBdr>
    </w:div>
    <w:div w:id="188640827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28870846">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79593076">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theme" Target="theme/theme1.xml"/><Relationship Id="rId21" Type="http://schemas.openxmlformats.org/officeDocument/2006/relationships/oleObject" Target="embeddings/oleObject5.bin"/><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3.png"/><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oleObject" Target="embeddings/oleObject4.bin"/><Relationship Id="rId31" Type="http://schemas.openxmlformats.org/officeDocument/2006/relationships/oleObject" Target="embeddings/oleObject10.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oleObject" Target="embeddings/oleObject8.bin"/><Relationship Id="rId30" Type="http://schemas.openxmlformats.org/officeDocument/2006/relationships/image" Target="media/image14.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541191-780D-4B37-BB39-8F4FDE900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525</TotalTime>
  <Pages>53</Pages>
  <Words>10314</Words>
  <Characters>56733</Characters>
  <Application>Microsoft Office Word</Application>
  <DocSecurity>0</DocSecurity>
  <Lines>472</Lines>
  <Paragraphs>133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66914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527223751651</cp:lastModifiedBy>
  <cp:revision>18</cp:revision>
  <cp:lastPrinted>2020-01-30T23:10:00Z</cp:lastPrinted>
  <dcterms:created xsi:type="dcterms:W3CDTF">2023-02-21T16:47:00Z</dcterms:created>
  <dcterms:modified xsi:type="dcterms:W3CDTF">2023-07-03T14:48:00Z</dcterms:modified>
</cp:coreProperties>
</file>