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C3B7" w14:textId="77777777" w:rsidR="00DA7EA2" w:rsidRDefault="00DA7EA2" w:rsidP="00081E84">
      <w:pPr>
        <w:spacing w:after="0" w:line="360" w:lineRule="auto"/>
        <w:contextualSpacing/>
        <w:rPr>
          <w:rFonts w:cs="Tahoma"/>
        </w:rPr>
      </w:pPr>
    </w:p>
    <w:p w14:paraId="06D81F0C" w14:textId="6820437B" w:rsidR="00DA7EA2" w:rsidRPr="00A049C5" w:rsidRDefault="00DA7EA2" w:rsidP="00081E84">
      <w:pPr>
        <w:spacing w:after="0" w:line="360" w:lineRule="auto"/>
        <w:contextualSpacing/>
        <w:rPr>
          <w:rFonts w:cs="Tahoma"/>
        </w:rPr>
      </w:pPr>
      <w:r w:rsidRPr="00A049C5">
        <w:rPr>
          <w:rFonts w:cs="Tahoma"/>
        </w:rPr>
        <w:t>Resolución del Pleno del Instituto de Transparencia, Acceso a la Información Pública y Protección de Datos Personales del Estado de México y Municipios, con domicilio en Metepec, Estado de México, de fecha veintidós de febrero de dos mil veintitrés.</w:t>
      </w:r>
    </w:p>
    <w:p w14:paraId="2C2BB8B9" w14:textId="77777777" w:rsidR="00DA7EA2" w:rsidRPr="00A049C5" w:rsidRDefault="00DA7EA2" w:rsidP="00081E84">
      <w:pPr>
        <w:spacing w:after="0" w:line="360" w:lineRule="auto"/>
        <w:contextualSpacing/>
        <w:rPr>
          <w:rFonts w:cs="Tahoma"/>
          <w:bCs/>
        </w:rPr>
      </w:pPr>
    </w:p>
    <w:p w14:paraId="245A4EE0" w14:textId="4E036507" w:rsidR="00DA7EA2" w:rsidRPr="00A049C5" w:rsidRDefault="00DA7EA2" w:rsidP="00081E84">
      <w:pPr>
        <w:spacing w:after="0" w:line="360" w:lineRule="auto"/>
        <w:contextualSpacing/>
        <w:rPr>
          <w:rFonts w:cs="Tahoma"/>
          <w:bCs/>
        </w:rPr>
      </w:pPr>
      <w:r w:rsidRPr="00A049C5">
        <w:rPr>
          <w:rFonts w:cs="Tahoma"/>
          <w:b/>
          <w:bCs/>
        </w:rPr>
        <w:t xml:space="preserve">VISTO </w:t>
      </w:r>
      <w:r w:rsidRPr="00A049C5">
        <w:rPr>
          <w:rFonts w:cs="Tahoma"/>
          <w:bCs/>
        </w:rPr>
        <w:t xml:space="preserve">el expediente conformado con motivo del Recurso de Revisión </w:t>
      </w:r>
      <w:r w:rsidRPr="00A049C5">
        <w:t>16441/INFOEM/IP/RR/2022</w:t>
      </w:r>
      <w:r w:rsidRPr="00A049C5">
        <w:rPr>
          <w:rFonts w:cs="Tahoma"/>
        </w:rPr>
        <w:t>, interpuesto por el</w:t>
      </w:r>
      <w:r w:rsidRPr="00A049C5">
        <w:t xml:space="preserve"> </w:t>
      </w:r>
      <w:r w:rsidRPr="00A049C5">
        <w:rPr>
          <w:rFonts w:cs="Tahoma"/>
        </w:rPr>
        <w:t xml:space="preserve">Recurrente o Particular, en contra de la respuesta del Sujeto Obligado, Ayuntamiento de Zinacantepec, a la solicitud de información con número </w:t>
      </w:r>
      <w:r w:rsidRPr="00A049C5">
        <w:t>01087/ZINACANT/IP/2022</w:t>
      </w:r>
      <w:r w:rsidRPr="00A049C5">
        <w:rPr>
          <w:rFonts w:cs="Tahoma"/>
        </w:rPr>
        <w:t>, se emite la presente Resolución, con base en los Antecedentes y Considerandos que</w:t>
      </w:r>
      <w:r w:rsidRPr="00A049C5">
        <w:rPr>
          <w:rFonts w:cs="Tahoma"/>
          <w:bCs/>
        </w:rPr>
        <w:t xml:space="preserve"> se exponen a continuación:</w:t>
      </w:r>
    </w:p>
    <w:p w14:paraId="3790ADA9" w14:textId="77777777" w:rsidR="00DA7EA2" w:rsidRPr="00A049C5" w:rsidRDefault="00DA7EA2" w:rsidP="00081E84">
      <w:pPr>
        <w:spacing w:after="0" w:line="360" w:lineRule="auto"/>
        <w:contextualSpacing/>
        <w:rPr>
          <w:rFonts w:cs="Tahoma"/>
        </w:rPr>
      </w:pPr>
    </w:p>
    <w:p w14:paraId="4462EE68" w14:textId="77777777" w:rsidR="00DA7EA2" w:rsidRPr="00A049C5" w:rsidRDefault="00DA7EA2" w:rsidP="00081E84">
      <w:pPr>
        <w:tabs>
          <w:tab w:val="center" w:pos="4522"/>
          <w:tab w:val="left" w:pos="7245"/>
        </w:tabs>
        <w:spacing w:after="0" w:line="360" w:lineRule="auto"/>
        <w:contextualSpacing/>
        <w:jc w:val="center"/>
        <w:rPr>
          <w:rFonts w:cs="Tahoma"/>
          <w:b/>
        </w:rPr>
      </w:pPr>
      <w:r w:rsidRPr="00A049C5">
        <w:rPr>
          <w:rFonts w:cs="Tahoma"/>
          <w:b/>
        </w:rPr>
        <w:t>A N T E C E D E N T E S:</w:t>
      </w:r>
    </w:p>
    <w:p w14:paraId="2260E699" w14:textId="77777777" w:rsidR="00DA7EA2" w:rsidRPr="00A049C5" w:rsidRDefault="00DA7EA2" w:rsidP="00081E84">
      <w:pPr>
        <w:spacing w:after="0" w:line="360" w:lineRule="auto"/>
        <w:contextualSpacing/>
      </w:pPr>
    </w:p>
    <w:p w14:paraId="7A7B34C0" w14:textId="77777777" w:rsidR="00DA7EA2" w:rsidRPr="00A049C5"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r w:rsidRPr="00A049C5">
        <w:rPr>
          <w:rFonts w:ascii="Palatino Linotype" w:hAnsi="Palatino Linotype" w:cs="Tahoma"/>
          <w:b/>
          <w:color w:val="000000" w:themeColor="text1"/>
          <w:szCs w:val="22"/>
        </w:rPr>
        <w:t xml:space="preserve">I. Presentación de la solicitud de información. </w:t>
      </w:r>
    </w:p>
    <w:p w14:paraId="63A39A4A" w14:textId="77777777" w:rsidR="00DA7EA2" w:rsidRPr="00A049C5" w:rsidRDefault="00DA7EA2" w:rsidP="00081E84">
      <w:pPr>
        <w:pStyle w:val="Prrafodelista"/>
        <w:tabs>
          <w:tab w:val="left" w:pos="567"/>
        </w:tabs>
        <w:spacing w:line="360" w:lineRule="auto"/>
        <w:ind w:left="0"/>
        <w:jc w:val="both"/>
        <w:rPr>
          <w:rFonts w:ascii="Palatino Linotype" w:hAnsi="Palatino Linotype" w:cs="Tahoma"/>
          <w:b/>
          <w:color w:val="000000" w:themeColor="text1"/>
          <w:szCs w:val="22"/>
        </w:rPr>
      </w:pPr>
    </w:p>
    <w:p w14:paraId="1663027F" w14:textId="4EBABB47" w:rsidR="00DA7EA2" w:rsidRPr="00A049C5" w:rsidRDefault="00DA7EA2" w:rsidP="00081E84">
      <w:pPr>
        <w:tabs>
          <w:tab w:val="left" w:pos="567"/>
        </w:tabs>
        <w:spacing w:after="0" w:line="360" w:lineRule="auto"/>
        <w:ind w:right="-28"/>
        <w:contextualSpacing/>
        <w:rPr>
          <w:rFonts w:cs="Tahoma"/>
        </w:rPr>
      </w:pPr>
      <w:r w:rsidRPr="00A049C5">
        <w:rPr>
          <w:rFonts w:cs="Tahoma"/>
        </w:rPr>
        <w:t>Con fecha trece de octubre de dos mil veintidós, el Particular presentó una solicitud de acceso a la información pública, a través del Sistema de Acceso a la Información Mexiquense (SAIMEX), ante el Ayuntamiento de Zinacantepec, en los siguientes términos:</w:t>
      </w:r>
    </w:p>
    <w:p w14:paraId="6F636E0B" w14:textId="77777777" w:rsidR="00DA7EA2" w:rsidRPr="00A049C5" w:rsidRDefault="00DA7EA2" w:rsidP="00081E84">
      <w:pPr>
        <w:pStyle w:val="Prrafodelista"/>
        <w:tabs>
          <w:tab w:val="left" w:pos="567"/>
        </w:tabs>
        <w:spacing w:line="360" w:lineRule="auto"/>
        <w:ind w:left="567" w:right="567"/>
        <w:jc w:val="both"/>
        <w:rPr>
          <w:rFonts w:ascii="Palatino Linotype" w:hAnsi="Palatino Linotype" w:cs="Tahoma"/>
          <w:color w:val="000000" w:themeColor="text1"/>
          <w:szCs w:val="22"/>
        </w:rPr>
      </w:pPr>
    </w:p>
    <w:p w14:paraId="548186C5" w14:textId="77777777" w:rsidR="00DA7EA2" w:rsidRPr="00A049C5" w:rsidRDefault="00DA7EA2" w:rsidP="00081E84">
      <w:pPr>
        <w:tabs>
          <w:tab w:val="left" w:pos="4667"/>
        </w:tabs>
        <w:spacing w:after="0" w:line="360" w:lineRule="auto"/>
        <w:ind w:left="567" w:right="567"/>
        <w:contextualSpacing/>
        <w:rPr>
          <w:rFonts w:cs="Tahoma"/>
          <w:b/>
          <w:bCs/>
          <w:i/>
          <w:sz w:val="20"/>
          <w:szCs w:val="20"/>
        </w:rPr>
      </w:pPr>
      <w:r w:rsidRPr="00A049C5">
        <w:rPr>
          <w:rFonts w:cs="Tahoma"/>
          <w:b/>
          <w:bCs/>
          <w:i/>
          <w:sz w:val="20"/>
          <w:szCs w:val="20"/>
        </w:rPr>
        <w:t>“DESCRIPCIÓN CLARA Y PRECISA DE LA INFORMACIÓN SOLICITADA</w:t>
      </w:r>
    </w:p>
    <w:p w14:paraId="081C0744" w14:textId="5BE7D697" w:rsidR="00DA7EA2" w:rsidRPr="00A049C5" w:rsidRDefault="00DA7EA2" w:rsidP="00081E84">
      <w:pPr>
        <w:spacing w:after="0" w:line="360" w:lineRule="auto"/>
        <w:ind w:left="567" w:right="567"/>
        <w:contextualSpacing/>
        <w:rPr>
          <w:rFonts w:eastAsia="Times New Roman" w:cs="Times New Roman"/>
          <w:i/>
          <w:color w:val="auto"/>
          <w:sz w:val="20"/>
          <w:szCs w:val="20"/>
          <w:lang w:eastAsia="es-MX"/>
        </w:rPr>
      </w:pPr>
      <w:r w:rsidRPr="00A049C5">
        <w:rPr>
          <w:rFonts w:eastAsia="Times New Roman" w:cs="Times New Roman"/>
          <w:i/>
          <w:color w:val="auto"/>
          <w:sz w:val="20"/>
          <w:szCs w:val="20"/>
          <w:lang w:eastAsia="es-MX"/>
        </w:rPr>
        <w:t>DE LO QUE VA DE ESTA ADMINISTRACIÓN, CUANTO DINERO HA RECAUDADO EL MUNICIPIO POR CONCEPTO DE MULTAS DE TRÁNSITO.</w:t>
      </w:r>
      <w:r w:rsidRPr="00A049C5">
        <w:rPr>
          <w:rFonts w:cs="Tahoma"/>
          <w:bCs/>
          <w:i/>
          <w:sz w:val="20"/>
          <w:szCs w:val="20"/>
        </w:rPr>
        <w:t xml:space="preserve">” </w:t>
      </w:r>
      <w:r w:rsidRPr="00A049C5">
        <w:rPr>
          <w:rFonts w:eastAsia="Times New Roman" w:cs="Arial"/>
          <w:bCs/>
          <w:i/>
          <w:sz w:val="20"/>
          <w:szCs w:val="20"/>
          <w:lang w:eastAsia="es-ES"/>
        </w:rPr>
        <w:t>(Sic)</w:t>
      </w:r>
    </w:p>
    <w:p w14:paraId="364F6B0F" w14:textId="77777777" w:rsidR="00DA7EA2" w:rsidRPr="00A049C5" w:rsidRDefault="00DA7EA2" w:rsidP="00081E84">
      <w:pPr>
        <w:tabs>
          <w:tab w:val="left" w:pos="4667"/>
        </w:tabs>
        <w:spacing w:after="0" w:line="360" w:lineRule="auto"/>
        <w:ind w:left="567" w:right="567"/>
        <w:contextualSpacing/>
        <w:rPr>
          <w:rFonts w:eastAsia="Times New Roman" w:cs="Tahoma"/>
          <w:b/>
          <w:bCs/>
          <w:i/>
          <w:sz w:val="20"/>
          <w:szCs w:val="20"/>
          <w:lang w:eastAsia="es-ES"/>
        </w:rPr>
      </w:pPr>
    </w:p>
    <w:p w14:paraId="1FCAF07F" w14:textId="77777777" w:rsidR="00DA7EA2" w:rsidRPr="00A049C5" w:rsidRDefault="00DA7EA2" w:rsidP="00081E84">
      <w:pPr>
        <w:tabs>
          <w:tab w:val="left" w:pos="4667"/>
        </w:tabs>
        <w:spacing w:after="0" w:line="360" w:lineRule="auto"/>
        <w:ind w:left="567" w:right="567"/>
        <w:contextualSpacing/>
        <w:rPr>
          <w:rFonts w:eastAsia="Times New Roman" w:cs="Tahoma"/>
          <w:b/>
          <w:bCs/>
          <w:i/>
          <w:sz w:val="20"/>
          <w:szCs w:val="20"/>
          <w:lang w:eastAsia="es-ES"/>
        </w:rPr>
      </w:pPr>
      <w:r w:rsidRPr="00A049C5">
        <w:rPr>
          <w:rFonts w:eastAsia="Times New Roman" w:cs="Tahoma"/>
          <w:b/>
          <w:bCs/>
          <w:i/>
          <w:sz w:val="20"/>
          <w:szCs w:val="20"/>
          <w:lang w:eastAsia="es-ES"/>
        </w:rPr>
        <w:t>“MODALIDAD DE ENTREGA</w:t>
      </w:r>
    </w:p>
    <w:p w14:paraId="47790E01" w14:textId="77777777" w:rsidR="00DA7EA2" w:rsidRPr="00A049C5" w:rsidRDefault="00DA7EA2" w:rsidP="00081E84">
      <w:pPr>
        <w:spacing w:after="0" w:line="360" w:lineRule="auto"/>
        <w:ind w:left="567" w:right="567"/>
        <w:contextualSpacing/>
        <w:rPr>
          <w:rFonts w:eastAsia="Times New Roman" w:cs="Arial"/>
          <w:bCs/>
          <w:i/>
          <w:sz w:val="20"/>
          <w:szCs w:val="20"/>
          <w:lang w:eastAsia="es-ES"/>
        </w:rPr>
      </w:pPr>
      <w:r w:rsidRPr="00A049C5">
        <w:rPr>
          <w:rFonts w:eastAsia="Times New Roman" w:cs="Arial"/>
          <w:bCs/>
          <w:i/>
          <w:sz w:val="20"/>
          <w:szCs w:val="20"/>
          <w:lang w:eastAsia="es-ES"/>
        </w:rPr>
        <w:t>A través del SAIMEX” (Sic)</w:t>
      </w:r>
    </w:p>
    <w:p w14:paraId="0A1B1C5A" w14:textId="77777777" w:rsidR="00DA7EA2" w:rsidRPr="00A049C5" w:rsidRDefault="00DA7EA2" w:rsidP="00081E84">
      <w:pPr>
        <w:tabs>
          <w:tab w:val="left" w:pos="4667"/>
        </w:tabs>
        <w:spacing w:after="0" w:line="360" w:lineRule="auto"/>
        <w:ind w:right="567"/>
        <w:contextualSpacing/>
        <w:rPr>
          <w:rFonts w:eastAsia="Times New Roman" w:cs="Tahoma"/>
          <w:b/>
          <w:bCs/>
          <w:color w:val="auto"/>
          <w:szCs w:val="20"/>
          <w:lang w:eastAsia="es-ES"/>
        </w:rPr>
      </w:pPr>
    </w:p>
    <w:p w14:paraId="7F68B3C3" w14:textId="08D53CE5" w:rsidR="00DA7EA2" w:rsidRPr="00A049C5" w:rsidRDefault="00DA7EA2" w:rsidP="00081E84">
      <w:pPr>
        <w:spacing w:after="0" w:line="360" w:lineRule="auto"/>
        <w:ind w:right="567"/>
        <w:contextualSpacing/>
        <w:rPr>
          <w:b/>
          <w:bCs/>
          <w:color w:val="auto"/>
        </w:rPr>
      </w:pPr>
      <w:r w:rsidRPr="00A049C5">
        <w:rPr>
          <w:rFonts w:cs="Tahoma"/>
          <w:b/>
          <w:bCs/>
          <w:szCs w:val="20"/>
          <w:lang w:eastAsia="es-ES"/>
        </w:rPr>
        <w:t>II</w:t>
      </w:r>
      <w:r w:rsidRPr="00A049C5">
        <w:rPr>
          <w:rFonts w:cs="Tahoma"/>
          <w:b/>
        </w:rPr>
        <w:t>.</w:t>
      </w:r>
      <w:r w:rsidRPr="00A049C5">
        <w:rPr>
          <w:rFonts w:cs="Tahoma"/>
          <w:b/>
          <w:lang w:eastAsia="es-ES"/>
        </w:rPr>
        <w:t xml:space="preserve"> </w:t>
      </w:r>
      <w:r w:rsidRPr="00A049C5">
        <w:rPr>
          <w:b/>
          <w:bCs/>
        </w:rPr>
        <w:t xml:space="preserve">Requerimiento de aclaración de la solicitud de información. </w:t>
      </w:r>
    </w:p>
    <w:p w14:paraId="221C81D0" w14:textId="197D984E" w:rsidR="00DA7EA2" w:rsidRPr="00A049C5" w:rsidRDefault="00DA7EA2" w:rsidP="00081E84">
      <w:pPr>
        <w:autoSpaceDE w:val="0"/>
        <w:autoSpaceDN w:val="0"/>
        <w:adjustRightInd w:val="0"/>
        <w:spacing w:after="0" w:line="360" w:lineRule="auto"/>
        <w:contextualSpacing/>
      </w:pPr>
      <w:r w:rsidRPr="00A049C5">
        <w:lastRenderedPageBreak/>
        <w:t xml:space="preserve">Con fecha veinte de octubre de dos mil veintidós, el Sujeto Obligado notificó, a través del Sistema de Acceso a la Información Mexiquense (SAIMEX), el requerimiento de aclaración de la solicitud de información, al Solicitante en los siguientes términos: </w:t>
      </w:r>
    </w:p>
    <w:p w14:paraId="3AACDC1C" w14:textId="77777777" w:rsidR="00DA7EA2" w:rsidRPr="00A049C5" w:rsidRDefault="00DA7EA2" w:rsidP="00081E84">
      <w:pPr>
        <w:autoSpaceDE w:val="0"/>
        <w:autoSpaceDN w:val="0"/>
        <w:adjustRightInd w:val="0"/>
        <w:spacing w:after="0" w:line="360" w:lineRule="auto"/>
        <w:contextualSpacing/>
      </w:pPr>
    </w:p>
    <w:p w14:paraId="1484E5F5" w14:textId="77777777" w:rsidR="00DA7EA2" w:rsidRPr="00A049C5" w:rsidRDefault="00DA7EA2" w:rsidP="00081E84">
      <w:pPr>
        <w:autoSpaceDE w:val="0"/>
        <w:autoSpaceDN w:val="0"/>
        <w:adjustRightInd w:val="0"/>
        <w:spacing w:after="0" w:line="360" w:lineRule="auto"/>
        <w:ind w:left="567" w:right="567"/>
        <w:contextualSpacing/>
        <w:rPr>
          <w:i/>
          <w:iCs/>
          <w:sz w:val="20"/>
          <w:szCs w:val="20"/>
        </w:rPr>
      </w:pPr>
      <w:r w:rsidRPr="00A049C5">
        <w:rPr>
          <w:i/>
          <w:iCs/>
          <w:sz w:val="20"/>
          <w:szCs w:val="20"/>
        </w:rPr>
        <w:t>“…</w:t>
      </w:r>
    </w:p>
    <w:p w14:paraId="49769BEE" w14:textId="77777777" w:rsidR="00DA7EA2" w:rsidRPr="00A049C5" w:rsidRDefault="00DA7EA2" w:rsidP="00081E84">
      <w:pPr>
        <w:autoSpaceDE w:val="0"/>
        <w:autoSpaceDN w:val="0"/>
        <w:adjustRightInd w:val="0"/>
        <w:spacing w:after="0" w:line="360" w:lineRule="auto"/>
        <w:ind w:left="567" w:right="567"/>
        <w:contextualSpacing/>
        <w:rPr>
          <w:i/>
          <w:iCs/>
          <w:color w:val="000000"/>
          <w:sz w:val="20"/>
          <w:szCs w:val="20"/>
        </w:rPr>
      </w:pPr>
      <w:r w:rsidRPr="00A049C5">
        <w:rPr>
          <w:i/>
          <w:iCs/>
          <w:color w:val="000000"/>
          <w:sz w:val="20"/>
          <w:szCs w:val="2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E119628" w14:textId="77777777" w:rsidR="00081E84" w:rsidRPr="00A049C5" w:rsidRDefault="00081E84" w:rsidP="00081E84">
      <w:pPr>
        <w:autoSpaceDE w:val="0"/>
        <w:autoSpaceDN w:val="0"/>
        <w:adjustRightInd w:val="0"/>
        <w:spacing w:after="0" w:line="360" w:lineRule="auto"/>
        <w:ind w:left="567" w:right="567"/>
        <w:contextualSpacing/>
        <w:rPr>
          <w:i/>
          <w:iCs/>
          <w:color w:val="000000"/>
          <w:sz w:val="20"/>
          <w:szCs w:val="20"/>
        </w:rPr>
      </w:pPr>
    </w:p>
    <w:p w14:paraId="6648CE94" w14:textId="77777777" w:rsidR="00DA7EA2" w:rsidRPr="00A049C5" w:rsidRDefault="00DA7EA2" w:rsidP="00081E84">
      <w:pPr>
        <w:autoSpaceDE w:val="0"/>
        <w:autoSpaceDN w:val="0"/>
        <w:adjustRightInd w:val="0"/>
        <w:spacing w:after="0" w:line="360" w:lineRule="auto"/>
        <w:ind w:left="567" w:right="567"/>
        <w:contextualSpacing/>
        <w:rPr>
          <w:i/>
          <w:iCs/>
          <w:color w:val="000000"/>
          <w:sz w:val="20"/>
          <w:szCs w:val="20"/>
        </w:rPr>
      </w:pPr>
      <w:r w:rsidRPr="00A049C5">
        <w:rPr>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229EACC" w14:textId="77777777" w:rsidR="00DA7EA2" w:rsidRPr="00A049C5" w:rsidRDefault="00DA7EA2" w:rsidP="00081E84">
      <w:pPr>
        <w:autoSpaceDE w:val="0"/>
        <w:autoSpaceDN w:val="0"/>
        <w:adjustRightInd w:val="0"/>
        <w:spacing w:after="0" w:line="360" w:lineRule="auto"/>
        <w:ind w:left="567" w:right="567"/>
        <w:contextualSpacing/>
        <w:rPr>
          <w:i/>
          <w:iCs/>
          <w:sz w:val="20"/>
          <w:szCs w:val="20"/>
        </w:rPr>
      </w:pPr>
      <w:r w:rsidRPr="00A049C5">
        <w:rPr>
          <w:i/>
          <w:iCs/>
          <w:color w:val="000000"/>
          <w:sz w:val="20"/>
          <w:szCs w:val="20"/>
        </w:rPr>
        <w:t>…”</w:t>
      </w:r>
    </w:p>
    <w:p w14:paraId="6D213E37" w14:textId="77777777" w:rsidR="00DA7EA2" w:rsidRPr="00A049C5" w:rsidRDefault="00DA7EA2" w:rsidP="00081E84">
      <w:pPr>
        <w:autoSpaceDE w:val="0"/>
        <w:autoSpaceDN w:val="0"/>
        <w:adjustRightInd w:val="0"/>
        <w:spacing w:after="0" w:line="360" w:lineRule="auto"/>
        <w:contextualSpacing/>
        <w:rPr>
          <w:b/>
          <w:bCs/>
        </w:rPr>
      </w:pPr>
    </w:p>
    <w:p w14:paraId="2F5CC755" w14:textId="77777777" w:rsidR="00DA7EA2" w:rsidRPr="00A049C5" w:rsidRDefault="00DA7EA2" w:rsidP="00081E84">
      <w:pPr>
        <w:autoSpaceDE w:val="0"/>
        <w:autoSpaceDN w:val="0"/>
        <w:adjustRightInd w:val="0"/>
        <w:spacing w:after="0" w:line="360" w:lineRule="auto"/>
        <w:contextualSpacing/>
        <w:rPr>
          <w:b/>
          <w:bCs/>
        </w:rPr>
      </w:pPr>
      <w:r w:rsidRPr="00A049C5">
        <w:rPr>
          <w:b/>
          <w:bCs/>
        </w:rPr>
        <w:t>III. Atención al requerimiento de aclaración de la solicitud de información.</w:t>
      </w:r>
    </w:p>
    <w:p w14:paraId="1557CB64" w14:textId="77777777" w:rsidR="00DA7EA2" w:rsidRPr="00A049C5" w:rsidRDefault="00DA7EA2" w:rsidP="00081E84">
      <w:pPr>
        <w:autoSpaceDE w:val="0"/>
        <w:autoSpaceDN w:val="0"/>
        <w:adjustRightInd w:val="0"/>
        <w:spacing w:after="0" w:line="360" w:lineRule="auto"/>
        <w:contextualSpacing/>
        <w:rPr>
          <w:b/>
          <w:bCs/>
        </w:rPr>
      </w:pPr>
    </w:p>
    <w:p w14:paraId="6422880E" w14:textId="5EAC08BD" w:rsidR="00DA7EA2" w:rsidRPr="00A049C5" w:rsidRDefault="00DA7EA2" w:rsidP="00081E84">
      <w:pPr>
        <w:autoSpaceDE w:val="0"/>
        <w:autoSpaceDN w:val="0"/>
        <w:adjustRightInd w:val="0"/>
        <w:spacing w:after="0" w:line="360" w:lineRule="auto"/>
        <w:contextualSpacing/>
      </w:pPr>
      <w:r w:rsidRPr="00A049C5">
        <w:t xml:space="preserve">Con fecha veinte de octubre de dos mil veintidós, a través del Sistema de Acceso a la Información Mexiquense (SAIMEX), el Solicitante atendió el requerimiento de aclaración de solicitud de información, en el sentido siguiente: </w:t>
      </w:r>
    </w:p>
    <w:p w14:paraId="1BCA5AED" w14:textId="77777777" w:rsidR="00DA7EA2" w:rsidRPr="00A049C5" w:rsidRDefault="00DA7EA2" w:rsidP="00081E84">
      <w:pPr>
        <w:spacing w:after="0" w:line="360" w:lineRule="auto"/>
        <w:ind w:left="567" w:right="567"/>
        <w:contextualSpacing/>
        <w:rPr>
          <w:rFonts w:eastAsia="Times New Roman" w:cs="Tahoma"/>
          <w:b/>
          <w:bCs/>
          <w:color w:val="auto"/>
          <w:sz w:val="20"/>
          <w:szCs w:val="20"/>
          <w:lang w:eastAsia="es-MX"/>
        </w:rPr>
      </w:pPr>
    </w:p>
    <w:p w14:paraId="3D0F07C5" w14:textId="77777777" w:rsidR="00DA7EA2" w:rsidRPr="00A049C5" w:rsidRDefault="00DA7EA2" w:rsidP="00081E84">
      <w:pPr>
        <w:autoSpaceDE w:val="0"/>
        <w:autoSpaceDN w:val="0"/>
        <w:adjustRightInd w:val="0"/>
        <w:spacing w:after="0" w:line="360" w:lineRule="auto"/>
        <w:ind w:left="567" w:right="567"/>
        <w:contextualSpacing/>
        <w:rPr>
          <w:i/>
          <w:iCs/>
          <w:sz w:val="20"/>
          <w:szCs w:val="20"/>
        </w:rPr>
      </w:pPr>
      <w:bookmarkStart w:id="0" w:name="_Hlk117628422"/>
      <w:r w:rsidRPr="00A049C5">
        <w:rPr>
          <w:i/>
          <w:iCs/>
          <w:sz w:val="20"/>
          <w:szCs w:val="20"/>
        </w:rPr>
        <w:t>“…</w:t>
      </w:r>
    </w:p>
    <w:bookmarkEnd w:id="0"/>
    <w:p w14:paraId="04A9E9F6" w14:textId="45C02CE6" w:rsidR="00DA7EA2" w:rsidRPr="00A049C5" w:rsidRDefault="00DA7EA2" w:rsidP="00081E84">
      <w:pPr>
        <w:spacing w:after="0" w:line="360" w:lineRule="auto"/>
        <w:ind w:left="567" w:right="567"/>
        <w:contextualSpacing/>
        <w:rPr>
          <w:rFonts w:eastAsia="Times New Roman" w:cs="Times New Roman"/>
          <w:i/>
          <w:iCs/>
          <w:color w:val="auto"/>
          <w:sz w:val="20"/>
          <w:szCs w:val="20"/>
          <w:lang w:eastAsia="es-MX"/>
        </w:rPr>
      </w:pPr>
      <w:r w:rsidRPr="00A049C5">
        <w:rPr>
          <w:rFonts w:eastAsia="Times New Roman" w:cs="Times New Roman"/>
          <w:i/>
          <w:iCs/>
          <w:color w:val="auto"/>
          <w:sz w:val="20"/>
          <w:szCs w:val="20"/>
          <w:lang w:eastAsia="es-MX"/>
        </w:rPr>
        <w:t xml:space="preserve">NUEVAMENTE EL TITULAR, PSEUDO EXPERTO EN TRANSPARENCIA REQUIERE UNA ACLARACIÓN A TRAVÉS DE UN MACHOTE CHAFA, CUANDO NI SIQUIERA </w:t>
      </w:r>
      <w:r w:rsidRPr="00A049C5">
        <w:rPr>
          <w:rFonts w:eastAsia="Times New Roman" w:cs="Times New Roman"/>
          <w:i/>
          <w:iCs/>
          <w:color w:val="auto"/>
          <w:sz w:val="20"/>
          <w:szCs w:val="20"/>
          <w:lang w:eastAsia="es-MX"/>
        </w:rPr>
        <w:lastRenderedPageBreak/>
        <w:t>ESPECIFICA EN QUE REQUIERE LA ACLARACIÓN. LA SOLICITUD ES MUY ESPECIFICA, Y ESTAMOS AL PENDIENTE DEL SAIMEX, INGE</w:t>
      </w:r>
      <w:r w:rsidRPr="00A049C5">
        <w:rPr>
          <w:i/>
          <w:iCs/>
          <w:color w:val="000000"/>
          <w:sz w:val="20"/>
          <w:szCs w:val="20"/>
        </w:rPr>
        <w:t xml:space="preserve">. </w:t>
      </w:r>
      <w:r w:rsidRPr="00A049C5">
        <w:rPr>
          <w:i/>
          <w:iCs/>
          <w:sz w:val="20"/>
          <w:szCs w:val="20"/>
        </w:rPr>
        <w:t>(Sic)</w:t>
      </w:r>
    </w:p>
    <w:p w14:paraId="66E1CC55" w14:textId="16DBA815" w:rsidR="00DA7EA2" w:rsidRPr="00A049C5" w:rsidRDefault="00DA7EA2" w:rsidP="00081E84">
      <w:pPr>
        <w:autoSpaceDE w:val="0"/>
        <w:autoSpaceDN w:val="0"/>
        <w:adjustRightInd w:val="0"/>
        <w:spacing w:after="0" w:line="360" w:lineRule="auto"/>
        <w:ind w:left="567" w:right="567"/>
        <w:contextualSpacing/>
        <w:rPr>
          <w:i/>
          <w:iCs/>
          <w:sz w:val="20"/>
          <w:szCs w:val="20"/>
        </w:rPr>
      </w:pPr>
      <w:r w:rsidRPr="00A049C5">
        <w:rPr>
          <w:i/>
          <w:iCs/>
          <w:sz w:val="20"/>
          <w:szCs w:val="20"/>
        </w:rPr>
        <w:t>…”</w:t>
      </w:r>
    </w:p>
    <w:p w14:paraId="03CBFD22" w14:textId="77777777" w:rsidR="00DA7EA2" w:rsidRPr="00A049C5" w:rsidRDefault="00DA7EA2" w:rsidP="00081E84">
      <w:pPr>
        <w:autoSpaceDE w:val="0"/>
        <w:autoSpaceDN w:val="0"/>
        <w:adjustRightInd w:val="0"/>
        <w:spacing w:after="0" w:line="360" w:lineRule="auto"/>
        <w:ind w:left="567" w:right="567"/>
        <w:contextualSpacing/>
        <w:rPr>
          <w:i/>
          <w:iCs/>
          <w:sz w:val="20"/>
          <w:szCs w:val="20"/>
        </w:rPr>
      </w:pPr>
    </w:p>
    <w:p w14:paraId="4D1B4FF5" w14:textId="293396E6" w:rsidR="00DA7EA2" w:rsidRPr="00A049C5" w:rsidRDefault="00DA7EA2" w:rsidP="00081E84">
      <w:pPr>
        <w:pStyle w:val="paragraph"/>
        <w:spacing w:before="0" w:beforeAutospacing="0" w:after="0" w:afterAutospacing="0" w:line="360" w:lineRule="auto"/>
        <w:contextualSpacing/>
        <w:jc w:val="both"/>
        <w:textAlignment w:val="baseline"/>
        <w:rPr>
          <w:rFonts w:ascii="Palatino Linotype" w:hAnsi="Palatino Linotype" w:cs="Tahoma"/>
          <w:szCs w:val="20"/>
          <w:lang w:val="es-MX" w:eastAsia="es-ES"/>
        </w:rPr>
      </w:pPr>
      <w:r w:rsidRPr="00A049C5">
        <w:rPr>
          <w:rFonts w:ascii="Palatino Linotype" w:hAnsi="Palatino Linotype" w:cs="Tahoma"/>
          <w:b/>
          <w:lang w:val="es-MX" w:eastAsia="es-ES"/>
        </w:rPr>
        <w:t>IV. Respuesta</w:t>
      </w:r>
      <w:r w:rsidRPr="00A049C5">
        <w:rPr>
          <w:rFonts w:ascii="Palatino Linotype" w:hAnsi="Palatino Linotype" w:cs="Tahoma"/>
          <w:b/>
          <w:bCs/>
          <w:lang w:val="es-MX" w:eastAsia="es-ES"/>
        </w:rPr>
        <w:t xml:space="preserve"> del Sujeto Obligado.</w:t>
      </w:r>
    </w:p>
    <w:p w14:paraId="2BD74ABD" w14:textId="77777777" w:rsidR="00DA7EA2" w:rsidRPr="00A049C5" w:rsidRDefault="00DA7EA2" w:rsidP="00081E84">
      <w:pPr>
        <w:autoSpaceDE w:val="0"/>
        <w:autoSpaceDN w:val="0"/>
        <w:adjustRightInd w:val="0"/>
        <w:spacing w:after="0" w:line="360" w:lineRule="auto"/>
        <w:contextualSpacing/>
        <w:rPr>
          <w:rFonts w:eastAsia="Times New Roman" w:cs="Tahoma"/>
          <w:bCs/>
          <w:color w:val="auto"/>
          <w:szCs w:val="24"/>
          <w:lang w:eastAsia="es-ES"/>
        </w:rPr>
      </w:pPr>
    </w:p>
    <w:p w14:paraId="24203B45" w14:textId="3485D72E" w:rsidR="00DA7EA2" w:rsidRPr="00A049C5" w:rsidRDefault="00DA7EA2" w:rsidP="00081E84">
      <w:pPr>
        <w:pStyle w:val="Prrafodelista"/>
        <w:tabs>
          <w:tab w:val="left" w:pos="567"/>
        </w:tabs>
        <w:spacing w:line="360" w:lineRule="auto"/>
        <w:ind w:left="0"/>
        <w:jc w:val="both"/>
        <w:rPr>
          <w:rFonts w:ascii="Palatino Linotype" w:hAnsi="Palatino Linotype" w:cs="Tahoma"/>
        </w:rPr>
      </w:pPr>
      <w:r w:rsidRPr="00A049C5">
        <w:rPr>
          <w:rFonts w:ascii="Palatino Linotype" w:hAnsi="Palatino Linotype" w:cs="Tahoma"/>
          <w:bCs/>
        </w:rPr>
        <w:t xml:space="preserve">Con fecha </w:t>
      </w:r>
      <w:r w:rsidR="00AE113E" w:rsidRPr="00A049C5">
        <w:rPr>
          <w:rFonts w:ascii="Palatino Linotype" w:hAnsi="Palatino Linotype" w:cs="Tahoma"/>
          <w:bCs/>
        </w:rPr>
        <w:t>once de noviembre</w:t>
      </w:r>
      <w:r w:rsidRPr="00A049C5">
        <w:rPr>
          <w:rFonts w:ascii="Palatino Linotype" w:hAnsi="Palatino Linotype" w:cs="Tahoma"/>
          <w:bCs/>
        </w:rPr>
        <w:t xml:space="preserve"> de dos mil veintidós,</w:t>
      </w:r>
      <w:r w:rsidRPr="00A049C5">
        <w:rPr>
          <w:rFonts w:ascii="Palatino Linotype" w:hAnsi="Palatino Linotype" w:cs="Tahoma"/>
        </w:rPr>
        <w:t xml:space="preserve"> el Sujeto Obligado notificó al Solicitante, mediante el Sistema de Acceso a la Información Mexiquense (SAIMEX), la respuesta a la solicitud de acceso a la información, por medio de un oficio sin número, suscrito por el Titular de la Unidad de Transparencia, dirigido al Solicitante, por medio del cual manifiesta y expone esencialmente lo siguiente: </w:t>
      </w:r>
    </w:p>
    <w:p w14:paraId="26655769" w14:textId="77777777" w:rsidR="00DA7EA2" w:rsidRPr="00A049C5" w:rsidRDefault="00DA7EA2" w:rsidP="00081E84">
      <w:pPr>
        <w:autoSpaceDE w:val="0"/>
        <w:autoSpaceDN w:val="0"/>
        <w:adjustRightInd w:val="0"/>
        <w:spacing w:after="0" w:line="360" w:lineRule="auto"/>
        <w:contextualSpacing/>
        <w:rPr>
          <w:rFonts w:eastAsia="Times New Roman" w:cs="Tahoma"/>
          <w:color w:val="auto"/>
          <w:lang w:eastAsia="es-ES"/>
        </w:rPr>
      </w:pPr>
    </w:p>
    <w:p w14:paraId="18D7218D" w14:textId="77777777" w:rsidR="00DA7EA2" w:rsidRPr="00A049C5"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A049C5">
        <w:rPr>
          <w:rFonts w:eastAsia="Times New Roman" w:cs="Tahoma"/>
          <w:i/>
          <w:iCs/>
          <w:sz w:val="20"/>
          <w:szCs w:val="20"/>
          <w:lang w:eastAsia="es-ES"/>
        </w:rPr>
        <w:t>“…</w:t>
      </w:r>
    </w:p>
    <w:p w14:paraId="2C17B05A" w14:textId="4F9BFEF2" w:rsidR="00AE113E" w:rsidRPr="00A049C5" w:rsidRDefault="00AE113E" w:rsidP="00081E84">
      <w:pPr>
        <w:autoSpaceDE w:val="0"/>
        <w:autoSpaceDN w:val="0"/>
        <w:adjustRightInd w:val="0"/>
        <w:spacing w:after="0" w:line="360" w:lineRule="auto"/>
        <w:ind w:left="567" w:right="567"/>
        <w:contextualSpacing/>
        <w:rPr>
          <w:i/>
          <w:iCs/>
          <w:sz w:val="20"/>
          <w:szCs w:val="20"/>
        </w:rPr>
      </w:pPr>
      <w:r w:rsidRPr="00A049C5">
        <w:rPr>
          <w:i/>
          <w:iCs/>
          <w:sz w:val="20"/>
          <w:szCs w:val="20"/>
        </w:rPr>
        <w:t xml:space="preserve">Por lo anteriormente expuesto le informo al solicitante que la información solicitada se encuentra carga dentro del sistema de Información Pública de Oficio Mexiquense (IPOMEX), misma en la cual este Sujeto Obligado carga y actualiza la información que está en su poder y la cual debe transparentar, con ello se cumple con el Principio de Máxima Publicidad, es por ello que le proporciono enlace para su amplia y oportuna consulta de lo peticionado en la presente contestación: </w:t>
      </w:r>
    </w:p>
    <w:p w14:paraId="6F1C4200" w14:textId="2E9068D9" w:rsidR="00AE113E" w:rsidRPr="00A049C5" w:rsidRDefault="00A049C5" w:rsidP="00081E84">
      <w:pPr>
        <w:autoSpaceDE w:val="0"/>
        <w:autoSpaceDN w:val="0"/>
        <w:adjustRightInd w:val="0"/>
        <w:spacing w:after="0" w:line="360" w:lineRule="auto"/>
        <w:ind w:left="567" w:right="567"/>
        <w:contextualSpacing/>
        <w:rPr>
          <w:i/>
          <w:iCs/>
          <w:sz w:val="20"/>
          <w:szCs w:val="20"/>
        </w:rPr>
      </w:pPr>
      <w:hyperlink r:id="rId7" w:history="1">
        <w:r w:rsidR="00AE113E" w:rsidRPr="00A049C5">
          <w:rPr>
            <w:rStyle w:val="Hipervnculo"/>
            <w:i/>
            <w:iCs/>
            <w:color w:val="000000" w:themeColor="text1"/>
            <w:sz w:val="20"/>
            <w:szCs w:val="20"/>
            <w:u w:val="none"/>
          </w:rPr>
          <w:t>https://www.ipomex.org.mx/ipo3/lgt/indice/ZINACANTEPEC/art_92_xlvii_a.web</w:t>
        </w:r>
      </w:hyperlink>
      <w:r w:rsidR="00AE113E" w:rsidRPr="00A049C5">
        <w:rPr>
          <w:i/>
          <w:iCs/>
          <w:sz w:val="20"/>
          <w:szCs w:val="20"/>
        </w:rPr>
        <w:t xml:space="preserve"> </w:t>
      </w:r>
    </w:p>
    <w:p w14:paraId="0C00361C" w14:textId="77777777" w:rsidR="00081E84" w:rsidRPr="00A049C5" w:rsidRDefault="00081E84" w:rsidP="00081E84">
      <w:pPr>
        <w:autoSpaceDE w:val="0"/>
        <w:autoSpaceDN w:val="0"/>
        <w:adjustRightInd w:val="0"/>
        <w:spacing w:after="0" w:line="360" w:lineRule="auto"/>
        <w:ind w:left="567" w:right="567"/>
        <w:contextualSpacing/>
        <w:rPr>
          <w:i/>
          <w:iCs/>
          <w:sz w:val="20"/>
          <w:szCs w:val="20"/>
        </w:rPr>
      </w:pPr>
    </w:p>
    <w:p w14:paraId="06E2BDF9" w14:textId="29DBC4DE" w:rsidR="00AE113E" w:rsidRPr="00A049C5" w:rsidRDefault="00AE113E" w:rsidP="00081E84">
      <w:pPr>
        <w:autoSpaceDE w:val="0"/>
        <w:autoSpaceDN w:val="0"/>
        <w:adjustRightInd w:val="0"/>
        <w:spacing w:after="0" w:line="360" w:lineRule="auto"/>
        <w:ind w:left="567" w:right="567"/>
        <w:contextualSpacing/>
        <w:rPr>
          <w:i/>
          <w:iCs/>
          <w:sz w:val="20"/>
          <w:szCs w:val="20"/>
        </w:rPr>
      </w:pPr>
      <w:r w:rsidRPr="00A049C5">
        <w:rPr>
          <w:i/>
          <w:iCs/>
          <w:sz w:val="20"/>
          <w:szCs w:val="20"/>
        </w:rPr>
        <w:t xml:space="preserve">en dicho enlace se podrá consultar lo solicitado, haciendo énfasis que en el artículo 92 de la Ley en materia enumera las fracciones las cuales este Sujeto Obligado debe transparentar su información, tal como es el caso de conocer </w:t>
      </w:r>
      <w:proofErr w:type="spellStart"/>
      <w:r w:rsidRPr="00A049C5">
        <w:rPr>
          <w:i/>
          <w:iCs/>
          <w:sz w:val="20"/>
          <w:szCs w:val="20"/>
        </w:rPr>
        <w:t>cuanto</w:t>
      </w:r>
      <w:proofErr w:type="spellEnd"/>
      <w:r w:rsidRPr="00A049C5">
        <w:rPr>
          <w:i/>
          <w:iCs/>
          <w:sz w:val="20"/>
          <w:szCs w:val="20"/>
        </w:rPr>
        <w:t xml:space="preserve"> se ha recaudado por el Municipio por concepto de “MULTAS DE TRANSITO”, en dicho enlace redirigirá al solicitante al apartado de los ingresos recibidos por cualquier concepto al Sujeto Obligado.</w:t>
      </w:r>
    </w:p>
    <w:p w14:paraId="3D43BA26" w14:textId="009FA0A6" w:rsidR="00DA7EA2" w:rsidRPr="00A049C5" w:rsidRDefault="00DA7EA2" w:rsidP="00081E84">
      <w:pPr>
        <w:autoSpaceDE w:val="0"/>
        <w:autoSpaceDN w:val="0"/>
        <w:adjustRightInd w:val="0"/>
        <w:spacing w:after="0" w:line="360" w:lineRule="auto"/>
        <w:ind w:left="567" w:right="567"/>
        <w:contextualSpacing/>
        <w:rPr>
          <w:rFonts w:eastAsia="Times New Roman" w:cs="Tahoma"/>
          <w:i/>
          <w:iCs/>
          <w:sz w:val="20"/>
          <w:szCs w:val="20"/>
          <w:lang w:eastAsia="es-ES"/>
        </w:rPr>
      </w:pPr>
      <w:r w:rsidRPr="00A049C5">
        <w:rPr>
          <w:rFonts w:eastAsia="Times New Roman" w:cs="Tahoma"/>
          <w:i/>
          <w:iCs/>
          <w:sz w:val="20"/>
          <w:szCs w:val="20"/>
          <w:lang w:eastAsia="es-ES"/>
        </w:rPr>
        <w:t>…”</w:t>
      </w:r>
    </w:p>
    <w:p w14:paraId="6A49066A" w14:textId="77777777" w:rsidR="00DA7EA2" w:rsidRPr="00A049C5" w:rsidRDefault="00DA7EA2" w:rsidP="00081E84">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14:paraId="0E87FCB5" w14:textId="6FB47B4D" w:rsidR="00DA7EA2" w:rsidRPr="00A049C5" w:rsidRDefault="00AE113E" w:rsidP="00081E84">
      <w:pPr>
        <w:autoSpaceDE w:val="0"/>
        <w:autoSpaceDN w:val="0"/>
        <w:adjustRightInd w:val="0"/>
        <w:spacing w:after="0" w:line="360" w:lineRule="auto"/>
        <w:contextualSpacing/>
        <w:rPr>
          <w:rFonts w:cs="Tahoma"/>
          <w:b/>
        </w:rPr>
      </w:pPr>
      <w:r w:rsidRPr="00A049C5">
        <w:rPr>
          <w:rFonts w:cs="Tahoma"/>
          <w:b/>
        </w:rPr>
        <w:t>V</w:t>
      </w:r>
      <w:r w:rsidR="00DA7EA2" w:rsidRPr="00A049C5">
        <w:rPr>
          <w:rFonts w:cs="Tahoma"/>
          <w:b/>
        </w:rPr>
        <w:t xml:space="preserve">. Interposición del Recurso de Revisión. </w:t>
      </w:r>
    </w:p>
    <w:p w14:paraId="11F66A52" w14:textId="77777777" w:rsidR="00DA7EA2" w:rsidRPr="00A049C5" w:rsidRDefault="00DA7EA2" w:rsidP="00081E84">
      <w:pPr>
        <w:autoSpaceDE w:val="0"/>
        <w:autoSpaceDN w:val="0"/>
        <w:adjustRightInd w:val="0"/>
        <w:spacing w:after="0" w:line="360" w:lineRule="auto"/>
        <w:contextualSpacing/>
        <w:rPr>
          <w:rFonts w:cs="Tahoma"/>
          <w:b/>
        </w:rPr>
      </w:pPr>
    </w:p>
    <w:p w14:paraId="355998F7" w14:textId="4703F3B2" w:rsidR="00DA7EA2" w:rsidRPr="00A049C5" w:rsidRDefault="00DA7EA2" w:rsidP="00081E84">
      <w:pPr>
        <w:tabs>
          <w:tab w:val="left" w:pos="567"/>
        </w:tabs>
        <w:spacing w:after="0" w:line="360" w:lineRule="auto"/>
        <w:contextualSpacing/>
        <w:rPr>
          <w:rFonts w:eastAsia="Times New Roman" w:cs="Tahoma"/>
          <w:bCs/>
          <w:color w:val="auto"/>
          <w:lang w:eastAsia="es-ES"/>
        </w:rPr>
      </w:pPr>
      <w:r w:rsidRPr="00A049C5">
        <w:rPr>
          <w:rFonts w:eastAsia="Calibri" w:cs="Times New Roman"/>
          <w:bCs/>
        </w:rPr>
        <w:t xml:space="preserve">Con fecha </w:t>
      </w:r>
      <w:r w:rsidR="00AE113E" w:rsidRPr="00A049C5">
        <w:rPr>
          <w:rFonts w:eastAsia="Calibri" w:cs="Times New Roman"/>
          <w:bCs/>
        </w:rPr>
        <w:t>catorce</w:t>
      </w:r>
      <w:r w:rsidRPr="00A049C5">
        <w:rPr>
          <w:rFonts w:eastAsia="Calibri" w:cs="Times New Roman"/>
          <w:bCs/>
        </w:rPr>
        <w:t xml:space="preserve"> de noviembre de dos mil veintidós, se recibió en este Instituto, a través del Sistema de Acceso a la Información Mexiquense (SAIMEX), Recurso de Revisión interpuesto por la parte Recurrente, en contra de la respuesta por el Sujeto Obligado,</w:t>
      </w:r>
      <w:r w:rsidRPr="00A049C5">
        <w:rPr>
          <w:rFonts w:eastAsia="Times New Roman" w:cs="Tahoma"/>
          <w:b/>
          <w:color w:val="auto"/>
          <w:lang w:eastAsia="es-ES"/>
        </w:rPr>
        <w:t xml:space="preserve"> </w:t>
      </w:r>
      <w:r w:rsidR="00AE113E" w:rsidRPr="00A049C5">
        <w:rPr>
          <w:rFonts w:eastAsia="Times New Roman" w:cs="Tahoma"/>
          <w:b/>
          <w:color w:val="auto"/>
          <w:lang w:eastAsia="es-ES"/>
        </w:rPr>
        <w:t xml:space="preserve">ya que si bien, se registró, el trece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A049C5">
        <w:rPr>
          <w:rFonts w:eastAsia="Times New Roman" w:cs="Tahoma"/>
          <w:bCs/>
          <w:color w:val="auto"/>
          <w:lang w:eastAsia="es-ES"/>
        </w:rPr>
        <w:t>en los siguientes términos:</w:t>
      </w:r>
    </w:p>
    <w:p w14:paraId="494E1904" w14:textId="77777777" w:rsidR="00DA7EA2" w:rsidRPr="00A049C5" w:rsidRDefault="00DA7EA2" w:rsidP="00081E84">
      <w:pPr>
        <w:tabs>
          <w:tab w:val="left" w:pos="567"/>
        </w:tabs>
        <w:spacing w:after="0" w:line="360" w:lineRule="auto"/>
        <w:contextualSpacing/>
        <w:rPr>
          <w:rFonts w:eastAsia="Times New Roman" w:cs="Tahoma"/>
          <w:bCs/>
          <w:color w:val="auto"/>
          <w:lang w:eastAsia="es-ES"/>
        </w:rPr>
      </w:pPr>
    </w:p>
    <w:p w14:paraId="54228DC3" w14:textId="77777777" w:rsidR="00DA7EA2" w:rsidRPr="00A049C5" w:rsidRDefault="00DA7EA2" w:rsidP="00081E84">
      <w:pPr>
        <w:tabs>
          <w:tab w:val="left" w:pos="4667"/>
        </w:tabs>
        <w:spacing w:after="0" w:line="360" w:lineRule="auto"/>
        <w:ind w:left="567" w:right="567"/>
        <w:contextualSpacing/>
        <w:rPr>
          <w:rFonts w:cs="Tahoma"/>
          <w:bCs/>
          <w:i/>
          <w:sz w:val="20"/>
          <w:szCs w:val="20"/>
        </w:rPr>
      </w:pPr>
      <w:r w:rsidRPr="00A049C5">
        <w:rPr>
          <w:rFonts w:cs="Tahoma"/>
          <w:b/>
          <w:bCs/>
          <w:i/>
          <w:sz w:val="20"/>
          <w:szCs w:val="20"/>
        </w:rPr>
        <w:t>“ACTO IMPUGNADO</w:t>
      </w:r>
    </w:p>
    <w:p w14:paraId="4CA54D7A" w14:textId="7DA8C8B4" w:rsidR="00DA7EA2" w:rsidRPr="00A049C5" w:rsidRDefault="00DA7EA2" w:rsidP="00081E84">
      <w:pPr>
        <w:spacing w:after="0" w:line="360" w:lineRule="auto"/>
        <w:ind w:firstLine="567"/>
        <w:contextualSpacing/>
        <w:rPr>
          <w:rFonts w:eastAsia="Times New Roman" w:cs="Times New Roman"/>
          <w:i/>
          <w:color w:val="auto"/>
          <w:sz w:val="20"/>
          <w:szCs w:val="20"/>
          <w:lang w:eastAsia="es-MX"/>
        </w:rPr>
      </w:pPr>
      <w:r w:rsidRPr="00A049C5">
        <w:rPr>
          <w:rFonts w:eastAsia="Times New Roman" w:cs="Times New Roman"/>
          <w:i/>
          <w:color w:val="auto"/>
          <w:sz w:val="20"/>
          <w:szCs w:val="20"/>
          <w:lang w:eastAsia="es-MX"/>
        </w:rPr>
        <w:t>No entrega la información</w:t>
      </w:r>
      <w:r w:rsidRPr="00A049C5">
        <w:rPr>
          <w:i/>
          <w:color w:val="000000"/>
          <w:sz w:val="20"/>
          <w:szCs w:val="20"/>
        </w:rPr>
        <w:t>.</w:t>
      </w:r>
      <w:r w:rsidRPr="00A049C5">
        <w:rPr>
          <w:i/>
          <w:sz w:val="20"/>
          <w:szCs w:val="20"/>
        </w:rPr>
        <w:t>”</w:t>
      </w:r>
      <w:r w:rsidRPr="00A049C5">
        <w:rPr>
          <w:rFonts w:cs="Tahoma"/>
          <w:i/>
          <w:sz w:val="20"/>
          <w:szCs w:val="20"/>
        </w:rPr>
        <w:t xml:space="preserve"> (Sic.)</w:t>
      </w:r>
    </w:p>
    <w:p w14:paraId="3FE85BDE" w14:textId="77777777" w:rsidR="00DA7EA2" w:rsidRPr="00A049C5" w:rsidRDefault="00DA7EA2" w:rsidP="00081E84">
      <w:pPr>
        <w:autoSpaceDE w:val="0"/>
        <w:autoSpaceDN w:val="0"/>
        <w:adjustRightInd w:val="0"/>
        <w:spacing w:after="0" w:line="360" w:lineRule="auto"/>
        <w:ind w:right="567"/>
        <w:contextualSpacing/>
        <w:rPr>
          <w:rFonts w:cs="Tahoma"/>
          <w:i/>
          <w:sz w:val="20"/>
          <w:szCs w:val="20"/>
        </w:rPr>
      </w:pPr>
    </w:p>
    <w:p w14:paraId="50192AF0" w14:textId="77777777" w:rsidR="00DA7EA2" w:rsidRPr="00A049C5" w:rsidRDefault="00DA7EA2" w:rsidP="00081E84">
      <w:pPr>
        <w:autoSpaceDE w:val="0"/>
        <w:autoSpaceDN w:val="0"/>
        <w:adjustRightInd w:val="0"/>
        <w:spacing w:after="0" w:line="360" w:lineRule="auto"/>
        <w:ind w:left="567" w:right="567"/>
        <w:contextualSpacing/>
        <w:rPr>
          <w:rFonts w:cs="Tahoma"/>
          <w:b/>
          <w:i/>
          <w:sz w:val="20"/>
          <w:szCs w:val="20"/>
        </w:rPr>
      </w:pPr>
      <w:r w:rsidRPr="00A049C5">
        <w:rPr>
          <w:rFonts w:cs="Tahoma"/>
          <w:b/>
          <w:i/>
          <w:sz w:val="20"/>
          <w:szCs w:val="20"/>
        </w:rPr>
        <w:t>“RAZONES O MOTIVOS DE LA INCONFORMIDAD</w:t>
      </w:r>
    </w:p>
    <w:p w14:paraId="70912A7A" w14:textId="4F28A7D0" w:rsidR="00DA7EA2" w:rsidRPr="00A049C5" w:rsidRDefault="00DA7EA2" w:rsidP="00081E84">
      <w:pPr>
        <w:spacing w:after="0" w:line="360" w:lineRule="auto"/>
        <w:ind w:left="567"/>
        <w:contextualSpacing/>
        <w:rPr>
          <w:rFonts w:eastAsia="Times New Roman" w:cs="Times New Roman"/>
          <w:i/>
          <w:color w:val="auto"/>
          <w:sz w:val="20"/>
          <w:szCs w:val="20"/>
          <w:lang w:eastAsia="es-MX"/>
        </w:rPr>
      </w:pPr>
      <w:r w:rsidRPr="00A049C5">
        <w:rPr>
          <w:rFonts w:eastAsia="Times New Roman" w:cs="Times New Roman"/>
          <w:i/>
          <w:color w:val="auto"/>
          <w:sz w:val="20"/>
          <w:szCs w:val="20"/>
          <w:lang w:eastAsia="es-MX"/>
        </w:rPr>
        <w:t>No entrega la información</w:t>
      </w:r>
      <w:r w:rsidRPr="00A049C5">
        <w:rPr>
          <w:i/>
          <w:color w:val="000000"/>
          <w:sz w:val="20"/>
          <w:szCs w:val="20"/>
        </w:rPr>
        <w:t>.</w:t>
      </w:r>
      <w:r w:rsidRPr="00A049C5">
        <w:rPr>
          <w:rFonts w:cs="Tahoma"/>
          <w:i/>
          <w:sz w:val="20"/>
          <w:szCs w:val="20"/>
        </w:rPr>
        <w:t>” (Sic.)</w:t>
      </w:r>
    </w:p>
    <w:p w14:paraId="0C177CBD" w14:textId="77777777" w:rsidR="00DA7EA2" w:rsidRPr="00A049C5" w:rsidRDefault="00DA7EA2" w:rsidP="00081E84">
      <w:pPr>
        <w:spacing w:after="0" w:line="360" w:lineRule="auto"/>
        <w:contextualSpacing/>
        <w:rPr>
          <w:rFonts w:cs="Tahoma"/>
          <w:bCs/>
        </w:rPr>
      </w:pPr>
    </w:p>
    <w:p w14:paraId="7C192038" w14:textId="77777777" w:rsidR="00DA7EA2" w:rsidRPr="00A049C5" w:rsidRDefault="00DA7EA2" w:rsidP="00081E84">
      <w:pPr>
        <w:spacing w:after="0" w:line="360" w:lineRule="auto"/>
        <w:contextualSpacing/>
        <w:rPr>
          <w:rFonts w:eastAsia="Batang" w:cs="Tahoma"/>
          <w:b/>
          <w:bCs/>
        </w:rPr>
      </w:pPr>
      <w:r w:rsidRPr="00A049C5">
        <w:rPr>
          <w:rFonts w:cs="Tahoma"/>
          <w:b/>
        </w:rPr>
        <w:t xml:space="preserve">IV. </w:t>
      </w:r>
      <w:r w:rsidRPr="00A049C5">
        <w:rPr>
          <w:rFonts w:eastAsia="Batang" w:cs="Tahoma"/>
          <w:b/>
          <w:bCs/>
        </w:rPr>
        <w:t xml:space="preserve">Trámite del </w:t>
      </w:r>
      <w:r w:rsidRPr="00A049C5">
        <w:rPr>
          <w:rFonts w:cs="Tahoma"/>
          <w:b/>
        </w:rPr>
        <w:t xml:space="preserve">Recurso de Revisión </w:t>
      </w:r>
      <w:r w:rsidRPr="00A049C5">
        <w:rPr>
          <w:rFonts w:eastAsia="Batang" w:cs="Tahoma"/>
          <w:b/>
          <w:bCs/>
        </w:rPr>
        <w:t>ante este Instituto.</w:t>
      </w:r>
    </w:p>
    <w:p w14:paraId="6AF60212" w14:textId="77777777" w:rsidR="00DA7EA2" w:rsidRPr="00A049C5" w:rsidRDefault="00DA7EA2" w:rsidP="00081E84">
      <w:pPr>
        <w:spacing w:after="0" w:line="360" w:lineRule="auto"/>
        <w:contextualSpacing/>
        <w:rPr>
          <w:rFonts w:eastAsia="Batang" w:cs="Tahoma"/>
          <w:b/>
          <w:bCs/>
        </w:rPr>
      </w:pPr>
    </w:p>
    <w:p w14:paraId="7ABA64F2" w14:textId="50B9C49B" w:rsidR="00DA7EA2" w:rsidRPr="00A049C5" w:rsidRDefault="00DA7EA2" w:rsidP="00081E84">
      <w:pPr>
        <w:spacing w:after="0" w:line="360" w:lineRule="auto"/>
        <w:contextualSpacing/>
        <w:rPr>
          <w:rFonts w:eastAsia="Batang" w:cs="Tahoma"/>
          <w:bCs/>
        </w:rPr>
      </w:pPr>
      <w:r w:rsidRPr="00A049C5">
        <w:rPr>
          <w:rFonts w:eastAsia="Batang" w:cs="Tahoma"/>
          <w:b/>
          <w:bCs/>
        </w:rPr>
        <w:t xml:space="preserve">a) Turno del Medio de Impugnación. </w:t>
      </w:r>
      <w:r w:rsidRPr="00A049C5">
        <w:rPr>
          <w:rFonts w:eastAsia="Batang" w:cs="Tahoma"/>
          <w:bCs/>
        </w:rPr>
        <w:t xml:space="preserve">El </w:t>
      </w:r>
      <w:r w:rsidR="00AE113E" w:rsidRPr="00A049C5">
        <w:rPr>
          <w:rFonts w:eastAsia="Batang" w:cs="Tahoma"/>
          <w:bCs/>
        </w:rPr>
        <w:t xml:space="preserve">trece </w:t>
      </w:r>
      <w:r w:rsidRPr="00A049C5">
        <w:rPr>
          <w:rFonts w:eastAsia="Batang" w:cs="Tahoma"/>
          <w:bCs/>
        </w:rPr>
        <w:t xml:space="preserve">de noviembre de dos mil veintidós, el </w:t>
      </w:r>
      <w:r w:rsidRPr="00A049C5">
        <w:rPr>
          <w:rFonts w:cs="Tahoma"/>
        </w:rPr>
        <w:t>Sistema de Acceso a la Información Mexiquense (SAIMEX),</w:t>
      </w:r>
      <w:r w:rsidRPr="00A049C5">
        <w:rPr>
          <w:rFonts w:eastAsia="Batang" w:cs="Tahoma"/>
          <w:bCs/>
        </w:rPr>
        <w:t xml:space="preserve"> asignó el número de expediente </w:t>
      </w:r>
      <w:r w:rsidRPr="00A049C5">
        <w:rPr>
          <w:b/>
          <w:bCs/>
        </w:rPr>
        <w:t>16</w:t>
      </w:r>
      <w:r w:rsidR="00AE113E" w:rsidRPr="00A049C5">
        <w:rPr>
          <w:b/>
          <w:bCs/>
        </w:rPr>
        <w:t>44</w:t>
      </w:r>
      <w:r w:rsidRPr="00A049C5">
        <w:rPr>
          <w:b/>
          <w:bCs/>
        </w:rPr>
        <w:t>1/INFOEM/IP/RR/2022</w:t>
      </w:r>
      <w:r w:rsidRPr="00A049C5">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BBF9438" w14:textId="77777777" w:rsidR="00DA7EA2" w:rsidRPr="00A049C5" w:rsidRDefault="00DA7EA2" w:rsidP="00081E84">
      <w:pPr>
        <w:spacing w:after="0" w:line="360" w:lineRule="auto"/>
        <w:contextualSpacing/>
        <w:rPr>
          <w:rFonts w:eastAsia="Batang" w:cs="Tahoma"/>
          <w:bCs/>
        </w:rPr>
      </w:pPr>
    </w:p>
    <w:p w14:paraId="5FA60F5E" w14:textId="4E2DF998" w:rsidR="00DA7EA2" w:rsidRPr="00A049C5" w:rsidRDefault="00DA7EA2" w:rsidP="00081E84">
      <w:pPr>
        <w:spacing w:after="0" w:line="360" w:lineRule="auto"/>
        <w:contextualSpacing/>
        <w:rPr>
          <w:rFonts w:eastAsia="Times New Roman" w:cs="Tahoma"/>
          <w:b/>
        </w:rPr>
      </w:pPr>
      <w:r w:rsidRPr="00A049C5">
        <w:rPr>
          <w:rFonts w:eastAsia="Batang" w:cs="Tahoma"/>
          <w:b/>
          <w:bCs/>
        </w:rPr>
        <w:lastRenderedPageBreak/>
        <w:t xml:space="preserve">b) Admisión del </w:t>
      </w:r>
      <w:r w:rsidRPr="00A049C5">
        <w:rPr>
          <w:rFonts w:cs="Tahoma"/>
          <w:b/>
        </w:rPr>
        <w:t>Recurso de Revisión</w:t>
      </w:r>
      <w:r w:rsidRPr="00A049C5">
        <w:rPr>
          <w:rFonts w:eastAsia="Batang" w:cs="Tahoma"/>
          <w:b/>
          <w:bCs/>
        </w:rPr>
        <w:t xml:space="preserve">. </w:t>
      </w:r>
      <w:r w:rsidRPr="00A049C5">
        <w:rPr>
          <w:rFonts w:eastAsia="Batang" w:cs="Tahoma"/>
          <w:bCs/>
        </w:rPr>
        <w:t xml:space="preserve">El </w:t>
      </w:r>
      <w:r w:rsidR="00AE113E" w:rsidRPr="00A049C5">
        <w:rPr>
          <w:rFonts w:eastAsia="Batang" w:cs="Tahoma"/>
          <w:bCs/>
        </w:rPr>
        <w:t>diecisiete</w:t>
      </w:r>
      <w:r w:rsidRPr="00A049C5">
        <w:rPr>
          <w:rFonts w:eastAsia="Batang" w:cs="Tahoma"/>
          <w:bCs/>
        </w:rPr>
        <w:t xml:space="preserve"> de noviembre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nueve de dicho mes y año, a través del Sistema de Acceso a la Información Mexiquense (SAIMEX), en el que se les otorgó un plazo de siete días hábiles posteriores a la misma, para que manifestaran lo que a su derecho conviniera y formularan alegatos. </w:t>
      </w:r>
    </w:p>
    <w:p w14:paraId="00A87FFD" w14:textId="77777777" w:rsidR="00DA7EA2" w:rsidRPr="00A049C5" w:rsidRDefault="00DA7EA2" w:rsidP="00081E84">
      <w:pPr>
        <w:spacing w:after="0" w:line="360" w:lineRule="auto"/>
        <w:contextualSpacing/>
        <w:rPr>
          <w:rFonts w:cs="Tahoma"/>
          <w:bCs/>
        </w:rPr>
      </w:pPr>
    </w:p>
    <w:p w14:paraId="5B42C388" w14:textId="7F1FDBB5" w:rsidR="00DA7EA2" w:rsidRPr="00A049C5" w:rsidRDefault="00DA7EA2" w:rsidP="00081E84">
      <w:pPr>
        <w:spacing w:after="0" w:line="360" w:lineRule="auto"/>
        <w:contextualSpacing/>
        <w:rPr>
          <w:rFonts w:cs="Tahoma"/>
          <w:bCs/>
        </w:rPr>
      </w:pPr>
      <w:r w:rsidRPr="00A049C5">
        <w:rPr>
          <w:rFonts w:cs="Tahoma"/>
          <w:b/>
        </w:rPr>
        <w:t xml:space="preserve">c) </w:t>
      </w:r>
      <w:r w:rsidRPr="00A049C5">
        <w:rPr>
          <w:rFonts w:cs="Tahoma"/>
          <w:b/>
          <w:bCs/>
          <w:iCs/>
          <w:lang w:val="es-ES"/>
        </w:rPr>
        <w:t>Informe Justificado o manifestaciones.</w:t>
      </w:r>
      <w:r w:rsidRPr="00A049C5">
        <w:rPr>
          <w:rFonts w:cs="Tahoma"/>
          <w:bCs/>
          <w:iCs/>
          <w:lang w:val="es-ES"/>
        </w:rPr>
        <w:t xml:space="preserve"> </w:t>
      </w:r>
      <w:r w:rsidRPr="00A049C5">
        <w:rPr>
          <w:rFonts w:cs="Tahoma"/>
          <w:bCs/>
          <w:lang w:val="es-ES_tradnl"/>
        </w:rPr>
        <w:t xml:space="preserve">El </w:t>
      </w:r>
      <w:r w:rsidR="00AE113E" w:rsidRPr="00A049C5">
        <w:rPr>
          <w:rFonts w:cs="Tahoma"/>
          <w:bCs/>
          <w:lang w:val="es-ES_tradnl"/>
        </w:rPr>
        <w:t>nueve de enero</w:t>
      </w:r>
      <w:r w:rsidRPr="00A049C5">
        <w:rPr>
          <w:rFonts w:cs="Tahoma"/>
          <w:bCs/>
          <w:lang w:val="es-ES_tradnl"/>
        </w:rPr>
        <w:t xml:space="preserve"> de dos mil veinti</w:t>
      </w:r>
      <w:r w:rsidR="00AE113E" w:rsidRPr="00A049C5">
        <w:rPr>
          <w:rFonts w:cs="Tahoma"/>
          <w:bCs/>
          <w:lang w:val="es-ES_tradnl"/>
        </w:rPr>
        <w:t>tré</w:t>
      </w:r>
      <w:r w:rsidRPr="00A049C5">
        <w:rPr>
          <w:rFonts w:cs="Tahoma"/>
          <w:bCs/>
          <w:lang w:val="es-ES_tradnl"/>
        </w:rPr>
        <w:t>s, se recibió en este Instituto, a través del Sistema de Acceso a la Información Mexiquense (SAIMEX), el Informe Justificado del Sujeto Obligado, a través</w:t>
      </w:r>
      <w:r w:rsidRPr="00A049C5">
        <w:rPr>
          <w:rFonts w:cs="Tahoma"/>
          <w:bCs/>
        </w:rPr>
        <w:t xml:space="preserve"> de</w:t>
      </w:r>
      <w:r w:rsidR="00AE113E" w:rsidRPr="00A049C5">
        <w:rPr>
          <w:rFonts w:cs="Tahoma"/>
          <w:bCs/>
        </w:rPr>
        <w:t xml:space="preserve">l oficio presentado en su respuesta primigenia. </w:t>
      </w:r>
    </w:p>
    <w:p w14:paraId="1F1DADC1" w14:textId="77777777" w:rsidR="00DA7EA2" w:rsidRPr="00A049C5" w:rsidRDefault="00DA7EA2" w:rsidP="00081E84">
      <w:pPr>
        <w:spacing w:after="0" w:line="360" w:lineRule="auto"/>
        <w:contextualSpacing/>
        <w:rPr>
          <w:rFonts w:eastAsia="Palatino Linotype" w:cs="Palatino Linotype"/>
          <w:b/>
          <w:bCs/>
        </w:rPr>
      </w:pPr>
    </w:p>
    <w:p w14:paraId="509F7FDC" w14:textId="6E5D852E" w:rsidR="00DA7EA2" w:rsidRPr="00A049C5" w:rsidRDefault="00DA7EA2" w:rsidP="00081E84">
      <w:pPr>
        <w:spacing w:after="0" w:line="360" w:lineRule="auto"/>
        <w:contextualSpacing/>
        <w:rPr>
          <w:rFonts w:eastAsia="Palatino Linotype" w:cs="Palatino Linotype"/>
        </w:rPr>
      </w:pPr>
      <w:r w:rsidRPr="00A049C5">
        <w:rPr>
          <w:rFonts w:eastAsia="Palatino Linotype" w:cs="Palatino Linotype"/>
          <w:b/>
          <w:bCs/>
        </w:rPr>
        <w:t xml:space="preserve">d) Ampliación de plazo para resolver. </w:t>
      </w:r>
      <w:r w:rsidRPr="00A049C5">
        <w:rPr>
          <w:rFonts w:eastAsia="Palatino Linotype" w:cs="Palatino Linotype"/>
        </w:rPr>
        <w:t xml:space="preserve">El </w:t>
      </w:r>
      <w:r w:rsidR="00A62994" w:rsidRPr="00A049C5">
        <w:rPr>
          <w:rFonts w:eastAsia="Palatino Linotype" w:cs="Palatino Linotype"/>
        </w:rPr>
        <w:t>dieciocho</w:t>
      </w:r>
      <w:r w:rsidRPr="00A049C5">
        <w:rPr>
          <w:rFonts w:eastAsia="Palatino Linotype" w:cs="Palatino Linotype"/>
        </w:rPr>
        <w:t xml:space="preserve"> de enero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1F8E97D" w14:textId="77777777" w:rsidR="00DA7EA2" w:rsidRPr="00A049C5" w:rsidRDefault="00DA7EA2" w:rsidP="00081E84">
      <w:pPr>
        <w:spacing w:after="0" w:line="360" w:lineRule="auto"/>
        <w:contextualSpacing/>
        <w:rPr>
          <w:rFonts w:eastAsia="Palatino Linotype" w:cs="Palatino Linotype"/>
        </w:rPr>
      </w:pPr>
    </w:p>
    <w:p w14:paraId="15221204" w14:textId="77777777" w:rsidR="00DA7EA2" w:rsidRPr="00A049C5" w:rsidRDefault="00DA7EA2" w:rsidP="00081E84">
      <w:pPr>
        <w:spacing w:after="0" w:line="360" w:lineRule="auto"/>
        <w:contextualSpacing/>
        <w:rPr>
          <w:rFonts w:cs="Tahoma"/>
        </w:rPr>
      </w:pPr>
      <w:r w:rsidRPr="00A049C5">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19E05E" w14:textId="77777777" w:rsidR="00DA7EA2" w:rsidRPr="00A049C5" w:rsidRDefault="00DA7EA2" w:rsidP="00081E84">
      <w:pPr>
        <w:spacing w:after="0" w:line="360" w:lineRule="auto"/>
        <w:contextualSpacing/>
        <w:rPr>
          <w:rFonts w:cs="Tahoma"/>
        </w:rPr>
      </w:pPr>
    </w:p>
    <w:p w14:paraId="16C169D7" w14:textId="3BAB19FE" w:rsidR="00DA7EA2" w:rsidRPr="00A049C5" w:rsidRDefault="00DA7EA2" w:rsidP="00081E84">
      <w:pPr>
        <w:spacing w:after="0" w:line="360" w:lineRule="auto"/>
        <w:contextualSpacing/>
        <w:rPr>
          <w:rFonts w:cs="Tahoma"/>
        </w:rPr>
      </w:pPr>
      <w:r w:rsidRPr="00A049C5">
        <w:rPr>
          <w:rFonts w:cs="Tahoma"/>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0621F8" w14:textId="77777777" w:rsidR="00DA7EA2" w:rsidRPr="00A049C5" w:rsidRDefault="00DA7EA2" w:rsidP="00081E84">
      <w:pPr>
        <w:spacing w:after="0" w:line="360" w:lineRule="auto"/>
        <w:contextualSpacing/>
        <w:rPr>
          <w:rFonts w:cs="Tahoma"/>
        </w:rPr>
      </w:pPr>
    </w:p>
    <w:p w14:paraId="2751D7CD" w14:textId="77777777" w:rsidR="00DA7EA2" w:rsidRPr="00A049C5" w:rsidRDefault="00DA7EA2" w:rsidP="00081E84">
      <w:pPr>
        <w:spacing w:after="0" w:line="360" w:lineRule="auto"/>
        <w:contextualSpacing/>
        <w:rPr>
          <w:rFonts w:cs="Tahoma"/>
        </w:rPr>
      </w:pPr>
      <w:r w:rsidRPr="00A049C5">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D08980" w14:textId="77777777" w:rsidR="00DA7EA2" w:rsidRPr="00A049C5" w:rsidRDefault="00DA7EA2" w:rsidP="00081E84">
      <w:pPr>
        <w:spacing w:after="0" w:line="360" w:lineRule="auto"/>
        <w:contextualSpacing/>
        <w:rPr>
          <w:rFonts w:cs="Tahoma"/>
        </w:rPr>
      </w:pPr>
      <w:r w:rsidRPr="00A049C5">
        <w:rPr>
          <w:rFonts w:cs="Tahoma"/>
        </w:rPr>
        <w:t xml:space="preserve"> </w:t>
      </w:r>
    </w:p>
    <w:p w14:paraId="2037A58E"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11D6F8F4"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 </w:t>
      </w:r>
    </w:p>
    <w:p w14:paraId="7F195D3D" w14:textId="77777777" w:rsidR="00DA7EA2" w:rsidRPr="00A049C5" w:rsidRDefault="00DA7EA2" w:rsidP="00081E84">
      <w:pPr>
        <w:numPr>
          <w:ilvl w:val="0"/>
          <w:numId w:val="3"/>
        </w:numPr>
        <w:spacing w:after="0" w:line="360" w:lineRule="auto"/>
        <w:contextualSpacing/>
        <w:rPr>
          <w:rFonts w:eastAsia="Palatino Linotype" w:cs="Palatino Linotype"/>
          <w:szCs w:val="24"/>
          <w:lang w:eastAsia="es-ES"/>
        </w:rPr>
      </w:pPr>
      <w:r w:rsidRPr="00A049C5">
        <w:rPr>
          <w:rFonts w:eastAsia="Palatino Linotype" w:cs="Palatino Linotype"/>
          <w:b/>
          <w:bCs/>
          <w:szCs w:val="24"/>
          <w:lang w:eastAsia="es-ES"/>
        </w:rPr>
        <w:t>Complejidad del asunto:</w:t>
      </w:r>
      <w:r w:rsidRPr="00A049C5">
        <w:rPr>
          <w:rFonts w:eastAsia="Palatino Linotype" w:cs="Palatino Linotype"/>
          <w:szCs w:val="24"/>
          <w:lang w:eastAsia="es-ES"/>
        </w:rPr>
        <w:t xml:space="preserve"> La complejidad de la prueba, la pluralidad de sujetos procesales, el tiempo transcurrido, las características y contexto del recurso.</w:t>
      </w:r>
    </w:p>
    <w:p w14:paraId="0B1ADAA2" w14:textId="77777777" w:rsidR="00DA7EA2" w:rsidRPr="00A049C5" w:rsidRDefault="00DA7EA2" w:rsidP="00081E84">
      <w:pPr>
        <w:spacing w:after="0" w:line="360" w:lineRule="auto"/>
        <w:ind w:left="720"/>
        <w:contextualSpacing/>
        <w:rPr>
          <w:rFonts w:eastAsia="Palatino Linotype" w:cs="Palatino Linotype"/>
          <w:szCs w:val="24"/>
          <w:lang w:eastAsia="es-ES"/>
        </w:rPr>
      </w:pPr>
    </w:p>
    <w:p w14:paraId="20423ADE" w14:textId="77777777" w:rsidR="00DA7EA2" w:rsidRPr="00A049C5" w:rsidRDefault="00DA7EA2" w:rsidP="00081E84">
      <w:pPr>
        <w:numPr>
          <w:ilvl w:val="0"/>
          <w:numId w:val="3"/>
        </w:numPr>
        <w:spacing w:after="0" w:line="360" w:lineRule="auto"/>
        <w:contextualSpacing/>
        <w:rPr>
          <w:rFonts w:eastAsia="Palatino Linotype" w:cs="Palatino Linotype"/>
          <w:szCs w:val="24"/>
          <w:lang w:eastAsia="es-ES"/>
        </w:rPr>
      </w:pPr>
      <w:r w:rsidRPr="00A049C5">
        <w:rPr>
          <w:rFonts w:eastAsia="Palatino Linotype" w:cs="Palatino Linotype"/>
          <w:b/>
          <w:bCs/>
          <w:szCs w:val="24"/>
          <w:lang w:eastAsia="es-ES"/>
        </w:rPr>
        <w:t>Actividad Procesal del interesado:</w:t>
      </w:r>
      <w:r w:rsidRPr="00A049C5">
        <w:rPr>
          <w:rFonts w:eastAsia="Palatino Linotype" w:cs="Palatino Linotype"/>
          <w:szCs w:val="24"/>
          <w:lang w:eastAsia="es-ES"/>
        </w:rPr>
        <w:t xml:space="preserve"> Acciones u omisiones del interesado.</w:t>
      </w:r>
    </w:p>
    <w:p w14:paraId="27D90B1A" w14:textId="77777777" w:rsidR="00DA7EA2" w:rsidRPr="00A049C5" w:rsidRDefault="00DA7EA2" w:rsidP="00081E84">
      <w:pPr>
        <w:spacing w:after="0" w:line="360" w:lineRule="auto"/>
        <w:ind w:left="720"/>
        <w:contextualSpacing/>
        <w:rPr>
          <w:rFonts w:eastAsia="Palatino Linotype" w:cs="Palatino Linotype"/>
          <w:szCs w:val="24"/>
          <w:lang w:eastAsia="es-ES"/>
        </w:rPr>
      </w:pPr>
    </w:p>
    <w:p w14:paraId="4C8B9D9D" w14:textId="77777777" w:rsidR="00DA7EA2" w:rsidRPr="00A049C5" w:rsidRDefault="00DA7EA2" w:rsidP="00081E84">
      <w:pPr>
        <w:numPr>
          <w:ilvl w:val="0"/>
          <w:numId w:val="3"/>
        </w:numPr>
        <w:spacing w:after="0" w:line="360" w:lineRule="auto"/>
        <w:contextualSpacing/>
        <w:rPr>
          <w:rFonts w:eastAsia="Palatino Linotype" w:cs="Palatino Linotype"/>
          <w:szCs w:val="24"/>
          <w:lang w:eastAsia="es-ES"/>
        </w:rPr>
      </w:pPr>
      <w:r w:rsidRPr="00A049C5">
        <w:rPr>
          <w:rFonts w:eastAsia="Palatino Linotype" w:cs="Palatino Linotype"/>
          <w:b/>
          <w:bCs/>
          <w:szCs w:val="24"/>
          <w:lang w:eastAsia="es-ES"/>
        </w:rPr>
        <w:t>Conducta de la Autoridad:</w:t>
      </w:r>
      <w:r w:rsidRPr="00A049C5">
        <w:rPr>
          <w:rFonts w:eastAsia="Palatino Linotype" w:cs="Palatino Linotype"/>
          <w:szCs w:val="24"/>
          <w:lang w:eastAsia="es-ES"/>
        </w:rPr>
        <w:t xml:space="preserve"> Las Acciones u omisiones realizadas en el procedimiento. Así como si la autoridad actuó con la debida diligencia.</w:t>
      </w:r>
    </w:p>
    <w:p w14:paraId="232A8094" w14:textId="77777777" w:rsidR="00DA7EA2" w:rsidRPr="00A049C5" w:rsidRDefault="00DA7EA2" w:rsidP="00081E84">
      <w:pPr>
        <w:spacing w:after="0" w:line="360" w:lineRule="auto"/>
        <w:ind w:left="720"/>
        <w:contextualSpacing/>
        <w:rPr>
          <w:rFonts w:eastAsia="Palatino Linotype" w:cs="Palatino Linotype"/>
          <w:szCs w:val="24"/>
          <w:lang w:eastAsia="es-ES"/>
        </w:rPr>
      </w:pPr>
    </w:p>
    <w:p w14:paraId="309380DD" w14:textId="77777777" w:rsidR="00DA7EA2" w:rsidRPr="00A049C5" w:rsidRDefault="00DA7EA2" w:rsidP="00081E84">
      <w:pPr>
        <w:numPr>
          <w:ilvl w:val="0"/>
          <w:numId w:val="3"/>
        </w:numPr>
        <w:spacing w:after="0" w:line="360" w:lineRule="auto"/>
        <w:contextualSpacing/>
        <w:rPr>
          <w:rFonts w:eastAsia="Palatino Linotype" w:cs="Palatino Linotype"/>
          <w:szCs w:val="24"/>
          <w:lang w:eastAsia="es-ES"/>
        </w:rPr>
      </w:pPr>
      <w:r w:rsidRPr="00A049C5">
        <w:rPr>
          <w:rFonts w:eastAsia="Palatino Linotype" w:cs="Palatino Linotype"/>
          <w:b/>
          <w:bCs/>
          <w:szCs w:val="24"/>
          <w:lang w:eastAsia="es-ES"/>
        </w:rPr>
        <w:lastRenderedPageBreak/>
        <w:t xml:space="preserve">La afectación generada en la situación jurídica de la persona involucrada en el proceso: </w:t>
      </w:r>
      <w:r w:rsidRPr="00A049C5">
        <w:rPr>
          <w:rFonts w:eastAsia="Palatino Linotype" w:cs="Palatino Linotype"/>
          <w:szCs w:val="24"/>
          <w:lang w:eastAsia="es-ES"/>
        </w:rPr>
        <w:t>Violación a sus derechos humanos.</w:t>
      </w:r>
    </w:p>
    <w:p w14:paraId="25C3629F" w14:textId="77777777" w:rsidR="00DA7EA2" w:rsidRPr="00A049C5" w:rsidRDefault="00DA7EA2" w:rsidP="00081E84">
      <w:pPr>
        <w:spacing w:after="0" w:line="360" w:lineRule="auto"/>
        <w:contextualSpacing/>
        <w:rPr>
          <w:rFonts w:eastAsia="Calibri" w:cs="Tahoma"/>
          <w:bCs/>
        </w:rPr>
      </w:pPr>
    </w:p>
    <w:p w14:paraId="53AB3A6A" w14:textId="77777777" w:rsidR="00DA7EA2" w:rsidRPr="00A049C5" w:rsidRDefault="00DA7EA2" w:rsidP="00081E84">
      <w:pPr>
        <w:spacing w:after="0" w:line="360" w:lineRule="auto"/>
        <w:contextualSpacing/>
        <w:rPr>
          <w:rFonts w:eastAsia="Calibri" w:cs="Tahoma"/>
          <w:bCs/>
        </w:rPr>
      </w:pPr>
      <w:r w:rsidRPr="00A049C5">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ECC760"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 </w:t>
      </w:r>
    </w:p>
    <w:p w14:paraId="18A9AA09"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Argumento que encuentra sustento en la jurisprudencia P./J. 32/92 emitida por el Pleno de la Suprema Corte de Justicia de la Nación de rubro </w:t>
      </w:r>
      <w:r w:rsidRPr="00A049C5">
        <w:rPr>
          <w:rFonts w:eastAsia="Calibri" w:cs="Tahoma"/>
          <w:b/>
        </w:rPr>
        <w:t>“TÉRMINOS PROCESALES. PARA DETERMINAR SI UN FUNCIONARIO JUDICIAL ACTUÓ INDEBIDAMENTE POR NO RESPETARLOS SE DEBE ATENDER AL PRESUPUESTO QUE CONSIDERÓ EL LEGISLADOR AL FIJARLOS Y LAS CARACTERÍSTICAS DEL CASO.”</w:t>
      </w:r>
      <w:r w:rsidRPr="00A049C5">
        <w:rPr>
          <w:rFonts w:eastAsia="Calibri" w:cs="Tahoma"/>
          <w:bCs/>
        </w:rPr>
        <w:t>, visible en la Gaceta del Seminario Judicial de la Federación con el registro digital 205635.</w:t>
      </w:r>
    </w:p>
    <w:p w14:paraId="3FECCDFF"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 </w:t>
      </w:r>
    </w:p>
    <w:p w14:paraId="7AA78859" w14:textId="77777777" w:rsidR="00DA7EA2" w:rsidRPr="00A049C5" w:rsidRDefault="00DA7EA2" w:rsidP="00081E84">
      <w:pPr>
        <w:spacing w:after="0" w:line="360" w:lineRule="auto"/>
        <w:contextualSpacing/>
        <w:rPr>
          <w:rFonts w:eastAsia="Calibri" w:cs="Tahoma"/>
          <w:bCs/>
        </w:rPr>
      </w:pPr>
      <w:r w:rsidRPr="00A049C5">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26C0F0" w14:textId="77777777" w:rsidR="00DA7EA2" w:rsidRPr="00A049C5" w:rsidRDefault="00DA7EA2" w:rsidP="00081E84">
      <w:pPr>
        <w:spacing w:after="0" w:line="360" w:lineRule="auto"/>
        <w:contextualSpacing/>
        <w:rPr>
          <w:rFonts w:eastAsia="Calibri" w:cs="Tahoma"/>
          <w:bCs/>
        </w:rPr>
      </w:pPr>
    </w:p>
    <w:p w14:paraId="51C45B61" w14:textId="77777777" w:rsidR="00DA7EA2" w:rsidRPr="00A049C5" w:rsidRDefault="00DA7EA2" w:rsidP="00081E84">
      <w:pPr>
        <w:spacing w:after="0" w:line="360" w:lineRule="auto"/>
        <w:contextualSpacing/>
        <w:rPr>
          <w:rFonts w:eastAsia="Calibri" w:cs="Tahoma"/>
          <w:bCs/>
        </w:rPr>
      </w:pPr>
      <w:r w:rsidRPr="00A049C5">
        <w:rPr>
          <w:rFonts w:eastAsia="Calibri" w:cs="Tahoma"/>
          <w:bCs/>
        </w:rPr>
        <w:lastRenderedPageBreak/>
        <w:t>Al respecto, también son de considerar los criterios sostenidos por el Cuarto Tribunal Colegiado en Materia Administrativa del Primer Circuito, cuyos rubros y datos de identificación son los siguientes:</w:t>
      </w:r>
    </w:p>
    <w:p w14:paraId="74F267CF"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 </w:t>
      </w:r>
    </w:p>
    <w:p w14:paraId="12856CA9" w14:textId="77777777" w:rsidR="00DA7EA2" w:rsidRPr="00A049C5" w:rsidRDefault="00DA7EA2" w:rsidP="00081E84">
      <w:pPr>
        <w:spacing w:after="0" w:line="360" w:lineRule="auto"/>
        <w:contextualSpacing/>
        <w:rPr>
          <w:rFonts w:eastAsia="Calibri" w:cs="Tahoma"/>
          <w:bCs/>
        </w:rPr>
      </w:pPr>
      <w:r w:rsidRPr="00A049C5">
        <w:rPr>
          <w:rFonts w:eastAsia="Calibri" w:cs="Tahoma"/>
          <w:b/>
        </w:rPr>
        <w:t>“PLAZO RAZONABLE PARA RESOLVER. DIMENSIÓN Y EFECTOS DE ESTE CONCEPTO CUANDO SE ADUCE EXCESIVA CARGA DE TRABAJO.”</w:t>
      </w:r>
      <w:r w:rsidRPr="00A049C5">
        <w:rPr>
          <w:rFonts w:eastAsia="Calibri" w:cs="Tahoma"/>
          <w:bCs/>
        </w:rPr>
        <w:t xml:space="preserve"> consultable en el Seminario Judicial de la Federación y su gaceta, con el registro digital 2002351.</w:t>
      </w:r>
    </w:p>
    <w:p w14:paraId="23A637A2" w14:textId="77777777" w:rsidR="00DA7EA2" w:rsidRPr="00A049C5" w:rsidRDefault="00DA7EA2" w:rsidP="00081E84">
      <w:pPr>
        <w:spacing w:after="0" w:line="360" w:lineRule="auto"/>
        <w:contextualSpacing/>
        <w:rPr>
          <w:rFonts w:eastAsia="Calibri" w:cs="Tahoma"/>
          <w:bCs/>
        </w:rPr>
      </w:pPr>
      <w:r w:rsidRPr="00A049C5">
        <w:rPr>
          <w:rFonts w:eastAsia="Calibri" w:cs="Tahoma"/>
          <w:bCs/>
        </w:rPr>
        <w:t xml:space="preserve"> </w:t>
      </w:r>
    </w:p>
    <w:p w14:paraId="3AB10A15" w14:textId="77777777" w:rsidR="00DA7EA2" w:rsidRPr="00A049C5" w:rsidRDefault="00DA7EA2" w:rsidP="00081E84">
      <w:pPr>
        <w:spacing w:after="0" w:line="360" w:lineRule="auto"/>
        <w:contextualSpacing/>
        <w:rPr>
          <w:rFonts w:eastAsia="Calibri" w:cs="Tahoma"/>
          <w:bCs/>
        </w:rPr>
      </w:pPr>
      <w:r w:rsidRPr="00A049C5">
        <w:rPr>
          <w:rFonts w:eastAsia="Calibri" w:cs="Tahoma"/>
          <w:b/>
        </w:rPr>
        <w:t>“PLAZO RAZONABLE PARA RESOLVER. CONCEPTO Y ELEMENTOS QUE LO INTEGRAN A LA LUZ DEL DERECHO INTERNACIONAL DE LOS DERECHOS HUMANOS.”</w:t>
      </w:r>
      <w:r w:rsidRPr="00A049C5">
        <w:rPr>
          <w:rFonts w:eastAsia="Calibri" w:cs="Tahoma"/>
          <w:bCs/>
        </w:rPr>
        <w:t>, visible en el Seminario Judicial de la Federación y su gaceta, con el registro digital 2002350.</w:t>
      </w:r>
    </w:p>
    <w:p w14:paraId="34DCA55D" w14:textId="77777777" w:rsidR="00DA7EA2" w:rsidRPr="00A049C5" w:rsidRDefault="00DA7EA2" w:rsidP="00081E84">
      <w:pPr>
        <w:spacing w:after="0" w:line="360" w:lineRule="auto"/>
        <w:contextualSpacing/>
        <w:rPr>
          <w:rFonts w:eastAsia="Calibri" w:cs="Tahoma"/>
          <w:bCs/>
        </w:rPr>
      </w:pPr>
    </w:p>
    <w:p w14:paraId="0FC0C38B" w14:textId="77777777" w:rsidR="00DA7EA2" w:rsidRPr="00A049C5" w:rsidRDefault="00DA7EA2" w:rsidP="00081E84">
      <w:pPr>
        <w:spacing w:after="0" w:line="360" w:lineRule="auto"/>
        <w:contextualSpacing/>
        <w:rPr>
          <w:rFonts w:eastAsia="Calibri" w:cs="Tahoma"/>
          <w:bCs/>
        </w:rPr>
      </w:pPr>
      <w:r w:rsidRPr="00A049C5">
        <w:rPr>
          <w:rFonts w:eastAsia="Calibri" w:cs="Tahoma"/>
          <w:bCs/>
        </w:rPr>
        <w:t>Por ello, este organismo garante comprometido con la tutela de los derechos humanos confiados, señala que este exceso del plazo legal para resolver el presente asunto, resulta de carácter excepcional.</w:t>
      </w:r>
    </w:p>
    <w:p w14:paraId="711A6E68" w14:textId="77777777" w:rsidR="00DA7EA2" w:rsidRPr="00A049C5" w:rsidRDefault="00DA7EA2" w:rsidP="00081E84">
      <w:pPr>
        <w:widowControl w:val="0"/>
        <w:spacing w:after="0" w:line="360" w:lineRule="auto"/>
        <w:contextualSpacing/>
        <w:rPr>
          <w:rFonts w:eastAsia="Times New Roman" w:cs="Tahoma"/>
          <w:b/>
          <w:color w:val="auto"/>
          <w:lang w:eastAsia="es-ES"/>
        </w:rPr>
      </w:pPr>
    </w:p>
    <w:p w14:paraId="1E0A6D7D" w14:textId="5CD05FC2" w:rsidR="00DA7EA2" w:rsidRPr="00A049C5" w:rsidRDefault="00DA7EA2" w:rsidP="00081E84">
      <w:pPr>
        <w:widowControl w:val="0"/>
        <w:spacing w:after="0" w:line="360" w:lineRule="auto"/>
        <w:contextualSpacing/>
        <w:rPr>
          <w:rFonts w:eastAsia="Times New Roman" w:cs="Times New Roman"/>
          <w:bCs/>
          <w:color w:val="auto"/>
          <w:lang w:val="es-ES_tradnl" w:eastAsia="es-ES"/>
        </w:rPr>
      </w:pPr>
      <w:r w:rsidRPr="00A049C5">
        <w:rPr>
          <w:rFonts w:eastAsia="Times New Roman" w:cs="Times New Roman"/>
          <w:b/>
          <w:color w:val="auto"/>
          <w:lang w:val="es-ES_tradnl" w:eastAsia="es-ES"/>
        </w:rPr>
        <w:t>e) Vista del Informe Justificado.</w:t>
      </w:r>
      <w:r w:rsidRPr="00A049C5">
        <w:rPr>
          <w:rFonts w:eastAsia="Times New Roman" w:cs="Times New Roman"/>
          <w:bCs/>
          <w:color w:val="auto"/>
          <w:lang w:val="es-ES_tradnl" w:eastAsia="es-ES"/>
        </w:rPr>
        <w:t xml:space="preserve"> El </w:t>
      </w:r>
      <w:r w:rsidR="00A62994" w:rsidRPr="00A049C5">
        <w:rPr>
          <w:rFonts w:eastAsia="Times New Roman" w:cs="Times New Roman"/>
          <w:bCs/>
          <w:color w:val="auto"/>
          <w:lang w:val="es-ES_tradnl" w:eastAsia="es-ES"/>
        </w:rPr>
        <w:t>diecinueve de enero</w:t>
      </w:r>
      <w:r w:rsidRPr="00A049C5">
        <w:rPr>
          <w:rFonts w:eastAsia="Times New Roman" w:cs="Times New Roman"/>
          <w:bCs/>
          <w:color w:val="auto"/>
          <w:lang w:val="es-ES_tradnl" w:eastAsia="es-ES"/>
        </w:rPr>
        <w:t xml:space="preserve"> de dos mil </w:t>
      </w:r>
      <w:proofErr w:type="spellStart"/>
      <w:r w:rsidRPr="00A049C5">
        <w:rPr>
          <w:rFonts w:eastAsia="Times New Roman" w:cs="Times New Roman"/>
          <w:bCs/>
          <w:color w:val="auto"/>
          <w:lang w:val="es-ES_tradnl" w:eastAsia="es-ES"/>
        </w:rPr>
        <w:t>veinti</w:t>
      </w:r>
      <w:r w:rsidR="00A62994" w:rsidRPr="00A049C5">
        <w:rPr>
          <w:rFonts w:eastAsia="Times New Roman" w:cs="Times New Roman"/>
          <w:bCs/>
          <w:color w:val="auto"/>
          <w:lang w:val="es-ES_tradnl" w:eastAsia="es-ES"/>
        </w:rPr>
        <w:t>tré</w:t>
      </w:r>
      <w:proofErr w:type="spellEnd"/>
      <w:r w:rsidRPr="00A049C5">
        <w:rPr>
          <w:rFonts w:eastAsia="Times New Roman" w:cs="Times New Roman"/>
          <w:bCs/>
          <w:color w:val="auto"/>
          <w:lang w:val="x-none" w:eastAsia="es-ES"/>
        </w:rPr>
        <w:t>s</w:t>
      </w:r>
      <w:r w:rsidRPr="00A049C5">
        <w:rPr>
          <w:rFonts w:eastAsia="Times New Roman" w:cs="Times New Roman"/>
          <w:bCs/>
          <w:color w:val="auto"/>
          <w:lang w:val="es-ES_tradnl" w:eastAsia="es-ES"/>
        </w:rPr>
        <w:t xml:space="preserve">, se dictó acuerdo mediante el cual se puso a la vista del Particular el Informe Justificado, entregado por el Sujeto Obligado, para robustecer su respuesta inicial, el cual fue notificado a las partes, a través del Sistema de Acceso a la Información Mexiquense (SAIMEX). </w:t>
      </w:r>
      <w:r w:rsidRPr="00A049C5">
        <w:rPr>
          <w:rFonts w:eastAsia="Times New Roman" w:cs="Times New Roman"/>
          <w:b/>
          <w:color w:val="auto"/>
          <w:lang w:val="es-ES_tradnl" w:eastAsia="es-ES"/>
        </w:rPr>
        <w:t>Cabe señalar que el Recurrente fue omiso en realizar alguna manifestación que a su derecho conviniera y asistiera.</w:t>
      </w:r>
      <w:r w:rsidRPr="00A049C5">
        <w:rPr>
          <w:rFonts w:eastAsia="Times New Roman" w:cs="Times New Roman"/>
          <w:bCs/>
          <w:color w:val="auto"/>
          <w:lang w:val="es-ES_tradnl" w:eastAsia="es-ES"/>
        </w:rPr>
        <w:t xml:space="preserve"> </w:t>
      </w:r>
    </w:p>
    <w:p w14:paraId="111728DC" w14:textId="77777777" w:rsidR="00DA7EA2" w:rsidRPr="00A049C5" w:rsidRDefault="00DA7EA2" w:rsidP="00081E84">
      <w:pPr>
        <w:spacing w:after="0" w:line="360" w:lineRule="auto"/>
        <w:contextualSpacing/>
        <w:rPr>
          <w:rFonts w:eastAsia="Palatino Linotype" w:cs="Palatino Linotype"/>
        </w:rPr>
      </w:pPr>
    </w:p>
    <w:p w14:paraId="4087283C" w14:textId="3982EDF9" w:rsidR="00DA7EA2" w:rsidRPr="00A049C5" w:rsidRDefault="00DA7EA2" w:rsidP="00081E84">
      <w:pPr>
        <w:spacing w:after="0" w:line="360" w:lineRule="auto"/>
        <w:contextualSpacing/>
        <w:rPr>
          <w:rFonts w:cs="Tahoma"/>
        </w:rPr>
      </w:pPr>
      <w:r w:rsidRPr="00A049C5">
        <w:rPr>
          <w:rFonts w:cs="Tahoma"/>
          <w:b/>
          <w:bCs/>
        </w:rPr>
        <w:t>f) Cierre de instrucción.</w:t>
      </w:r>
      <w:r w:rsidRPr="00A049C5">
        <w:rPr>
          <w:rFonts w:cs="Tahoma"/>
        </w:rPr>
        <w:t xml:space="preserve">  El </w:t>
      </w:r>
      <w:r w:rsidR="00A62994" w:rsidRPr="00A049C5">
        <w:rPr>
          <w:rFonts w:cs="Tahoma"/>
        </w:rPr>
        <w:t>primero de febrero</w:t>
      </w:r>
      <w:r w:rsidRPr="00A049C5">
        <w:rPr>
          <w:rFonts w:cs="Tahoma"/>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A049C5">
        <w:rPr>
          <w:rFonts w:cs="Tahoma"/>
        </w:rPr>
        <w:lastRenderedPageBreak/>
        <w:t>del Estado de México y Municipios, mismo que fue notificado a las partes, a través del Sistema de Acceso a la Información Mexiquense (SAIMEX).</w:t>
      </w:r>
    </w:p>
    <w:p w14:paraId="1C1F5500" w14:textId="77777777" w:rsidR="00DA7EA2" w:rsidRPr="00A049C5" w:rsidRDefault="00DA7EA2" w:rsidP="00081E84">
      <w:pPr>
        <w:spacing w:after="0" w:line="360" w:lineRule="auto"/>
        <w:contextualSpacing/>
        <w:rPr>
          <w:rFonts w:cs="Tahoma"/>
          <w:b/>
          <w:bCs/>
        </w:rPr>
      </w:pPr>
    </w:p>
    <w:p w14:paraId="790C943F" w14:textId="77777777" w:rsidR="00DA7EA2" w:rsidRPr="00A049C5" w:rsidRDefault="00DA7EA2" w:rsidP="00081E84">
      <w:pPr>
        <w:spacing w:after="0" w:line="360" w:lineRule="auto"/>
        <w:contextualSpacing/>
        <w:rPr>
          <w:rFonts w:cs="Tahoma"/>
        </w:rPr>
      </w:pPr>
      <w:r w:rsidRPr="00A049C5">
        <w:rPr>
          <w:rFonts w:cs="Tahoma"/>
        </w:rPr>
        <w:t xml:space="preserve">En razón de que fue debidamente sustanciado el expediente electrónico y no existe diligencia pendiente de desahogo, se emite la resolución que conforme a Derecho proceda, de acuerdo a los siguientes: </w:t>
      </w:r>
    </w:p>
    <w:p w14:paraId="72A03E61" w14:textId="77777777" w:rsidR="00DA7EA2" w:rsidRPr="00A049C5" w:rsidRDefault="00DA7EA2" w:rsidP="00081E84">
      <w:pPr>
        <w:spacing w:after="0" w:line="360" w:lineRule="auto"/>
        <w:contextualSpacing/>
        <w:jc w:val="center"/>
        <w:rPr>
          <w:rFonts w:cs="Tahoma"/>
          <w:b/>
        </w:rPr>
      </w:pPr>
    </w:p>
    <w:p w14:paraId="0885F512" w14:textId="77777777" w:rsidR="00DA7EA2" w:rsidRPr="00A049C5" w:rsidRDefault="00DA7EA2" w:rsidP="00081E84">
      <w:pPr>
        <w:spacing w:after="0" w:line="360" w:lineRule="auto"/>
        <w:contextualSpacing/>
        <w:jc w:val="center"/>
        <w:rPr>
          <w:rFonts w:cs="Tahoma"/>
          <w:b/>
        </w:rPr>
      </w:pPr>
      <w:r w:rsidRPr="00A049C5">
        <w:rPr>
          <w:rFonts w:cs="Tahoma"/>
          <w:b/>
        </w:rPr>
        <w:t>CONSIDERANDOS:</w:t>
      </w:r>
    </w:p>
    <w:p w14:paraId="16176153" w14:textId="77777777" w:rsidR="00DA7EA2" w:rsidRPr="00A049C5" w:rsidRDefault="00DA7EA2" w:rsidP="00081E84">
      <w:pPr>
        <w:spacing w:after="0" w:line="360" w:lineRule="auto"/>
        <w:contextualSpacing/>
        <w:jc w:val="center"/>
        <w:rPr>
          <w:rFonts w:cs="Tahoma"/>
          <w:b/>
        </w:rPr>
      </w:pPr>
    </w:p>
    <w:p w14:paraId="19FD5FF5" w14:textId="77777777" w:rsidR="00DA7EA2" w:rsidRPr="00A049C5" w:rsidRDefault="00DA7EA2" w:rsidP="00081E84">
      <w:pPr>
        <w:spacing w:after="0" w:line="360" w:lineRule="auto"/>
        <w:contextualSpacing/>
        <w:rPr>
          <w:rFonts w:eastAsia="Batang" w:cs="Tahoma"/>
          <w:b/>
          <w:bCs/>
          <w:color w:val="auto"/>
          <w:lang w:eastAsia="es-ES"/>
        </w:rPr>
      </w:pPr>
      <w:r w:rsidRPr="00A049C5">
        <w:rPr>
          <w:rFonts w:eastAsia="Batang" w:cs="Tahoma"/>
          <w:b/>
          <w:bCs/>
          <w:color w:val="auto"/>
          <w:lang w:eastAsia="es-ES"/>
        </w:rPr>
        <w:t xml:space="preserve">PRIMERO. Competencia. </w:t>
      </w:r>
    </w:p>
    <w:p w14:paraId="2E110BED" w14:textId="77777777" w:rsidR="00081E84" w:rsidRPr="00A049C5" w:rsidRDefault="00081E84" w:rsidP="00081E84">
      <w:pPr>
        <w:spacing w:after="0" w:line="360" w:lineRule="auto"/>
        <w:contextualSpacing/>
        <w:rPr>
          <w:rFonts w:eastAsia="Batang" w:cs="Tahoma"/>
          <w:b/>
          <w:bCs/>
          <w:color w:val="auto"/>
          <w:lang w:eastAsia="es-ES"/>
        </w:rPr>
      </w:pPr>
    </w:p>
    <w:p w14:paraId="6B41CB51" w14:textId="77777777" w:rsidR="00081E84" w:rsidRPr="00A049C5" w:rsidRDefault="00081E84" w:rsidP="00081E84">
      <w:pPr>
        <w:shd w:val="clear" w:color="auto" w:fill="FFFFFF"/>
        <w:spacing w:after="0" w:line="360" w:lineRule="auto"/>
        <w:contextualSpacing/>
        <w:rPr>
          <w:rFonts w:eastAsia="Times New Roman" w:cs="Tahoma"/>
          <w:bCs/>
          <w:color w:val="auto"/>
          <w:lang w:eastAsia="es-ES"/>
        </w:rPr>
      </w:pPr>
      <w:bookmarkStart w:id="1" w:name="_Hlk63334754"/>
      <w:r w:rsidRPr="00A049C5">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bookmarkEnd w:id="1"/>
    </w:p>
    <w:p w14:paraId="2AC18F45" w14:textId="77777777" w:rsidR="00DA7EA2" w:rsidRPr="00A049C5" w:rsidRDefault="00DA7EA2" w:rsidP="00081E84">
      <w:pPr>
        <w:shd w:val="clear" w:color="auto" w:fill="FFFFFF"/>
        <w:spacing w:after="0" w:line="360" w:lineRule="auto"/>
        <w:contextualSpacing/>
        <w:rPr>
          <w:rFonts w:eastAsia="Times New Roman" w:cs="Times New Roman"/>
          <w:b/>
          <w:bCs/>
          <w:color w:val="000000"/>
          <w:lang w:eastAsia="es-ES"/>
        </w:rPr>
      </w:pPr>
    </w:p>
    <w:p w14:paraId="5EA214EB" w14:textId="77777777" w:rsidR="00DA7EA2" w:rsidRPr="00A049C5"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A049C5">
        <w:rPr>
          <w:rFonts w:eastAsia="Times New Roman" w:cs="Times New Roman"/>
          <w:b/>
          <w:bCs/>
          <w:color w:val="000000"/>
          <w:lang w:eastAsia="es-ES"/>
        </w:rPr>
        <w:t>SEGUNDO. Causales de procedencia y sobreseimiento.</w:t>
      </w:r>
    </w:p>
    <w:p w14:paraId="0B0966D2" w14:textId="77777777" w:rsidR="00DA7EA2" w:rsidRPr="00A049C5"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02BA4BE7" w14:textId="77777777" w:rsidR="00DA7EA2" w:rsidRPr="00A049C5" w:rsidRDefault="00DA7EA2" w:rsidP="00081E84">
      <w:pPr>
        <w:shd w:val="clear" w:color="auto" w:fill="FFFFFF"/>
        <w:spacing w:after="0" w:line="360" w:lineRule="auto"/>
        <w:contextualSpacing/>
        <w:rPr>
          <w:rFonts w:eastAsia="Times New Roman" w:cs="Times New Roman"/>
          <w:color w:val="000000"/>
          <w:lang w:eastAsia="es-ES"/>
        </w:rPr>
      </w:pPr>
      <w:r w:rsidRPr="00A049C5">
        <w:rPr>
          <w:rFonts w:eastAsia="Times New Roman" w:cs="Times New Roman"/>
          <w:color w:val="000000"/>
          <w:lang w:eastAsia="es-ES"/>
        </w:rPr>
        <w:lastRenderedPageBreak/>
        <w:t xml:space="preserve">De las constancias que forman parte de los Recursos de Revisión que se analizan, se advierte que previo al estudio del fondo de la </w:t>
      </w:r>
      <w:r w:rsidRPr="00A049C5">
        <w:rPr>
          <w:rFonts w:eastAsia="Times New Roman" w:cs="Times New Roman"/>
          <w:i/>
          <w:color w:val="000000"/>
          <w:lang w:eastAsia="es-ES"/>
        </w:rPr>
        <w:t>litis</w:t>
      </w:r>
      <w:r w:rsidRPr="00A049C5">
        <w:rPr>
          <w:rFonts w:eastAsia="Times New Roman" w:cs="Times New Roman"/>
          <w:color w:val="000000"/>
          <w:lang w:eastAsia="es-ES"/>
        </w:rPr>
        <w:t>, es necesario estudiar las causales de improcedencia y sobreseimiento que se adviertan, para determinar lo que en Derecho proceda.</w:t>
      </w:r>
    </w:p>
    <w:p w14:paraId="3FFE8694" w14:textId="77777777" w:rsidR="00DA7EA2" w:rsidRPr="00A049C5"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227DB54F" w14:textId="77777777" w:rsidR="00DA7EA2" w:rsidRPr="00A049C5" w:rsidRDefault="00DA7EA2" w:rsidP="00081E84">
      <w:pPr>
        <w:shd w:val="clear" w:color="auto" w:fill="FFFFFF"/>
        <w:spacing w:after="0" w:line="360" w:lineRule="auto"/>
        <w:contextualSpacing/>
        <w:rPr>
          <w:rFonts w:eastAsia="Times New Roman" w:cs="Times New Roman"/>
          <w:color w:val="222222"/>
          <w:sz w:val="20"/>
          <w:szCs w:val="20"/>
          <w:lang w:eastAsia="es-ES"/>
        </w:rPr>
      </w:pPr>
      <w:r w:rsidRPr="00A049C5">
        <w:rPr>
          <w:rFonts w:eastAsia="Times New Roman" w:cs="Times New Roman"/>
          <w:b/>
          <w:bCs/>
          <w:color w:val="000000"/>
          <w:lang w:eastAsia="es-ES"/>
        </w:rPr>
        <w:t>Causales de improcedencia.</w:t>
      </w:r>
    </w:p>
    <w:p w14:paraId="4BA16480" w14:textId="77777777" w:rsidR="00DA7EA2" w:rsidRPr="00A049C5" w:rsidRDefault="00DA7EA2" w:rsidP="00081E84">
      <w:pPr>
        <w:shd w:val="clear" w:color="auto" w:fill="FFFFFF"/>
        <w:spacing w:after="0" w:line="360" w:lineRule="auto"/>
        <w:contextualSpacing/>
        <w:rPr>
          <w:rFonts w:eastAsia="Times New Roman" w:cs="Times New Roman"/>
          <w:color w:val="222222"/>
          <w:sz w:val="20"/>
          <w:szCs w:val="20"/>
          <w:lang w:eastAsia="es-ES"/>
        </w:rPr>
      </w:pPr>
    </w:p>
    <w:p w14:paraId="09996350" w14:textId="77777777" w:rsidR="00DA7EA2" w:rsidRPr="00A049C5" w:rsidRDefault="00DA7EA2" w:rsidP="00081E84">
      <w:pPr>
        <w:spacing w:after="0" w:line="360" w:lineRule="auto"/>
        <w:contextualSpacing/>
        <w:rPr>
          <w:rFonts w:eastAsia="Times New Roman" w:cs="Tahoma"/>
          <w:bCs/>
          <w:color w:val="000000"/>
          <w:lang w:eastAsia="es-ES"/>
        </w:rPr>
      </w:pPr>
      <w:r w:rsidRPr="00A049C5">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839B40" w14:textId="77777777" w:rsidR="00DA7EA2" w:rsidRPr="00A049C5" w:rsidRDefault="00DA7EA2" w:rsidP="00081E84">
      <w:pPr>
        <w:spacing w:after="0" w:line="360" w:lineRule="auto"/>
        <w:contextualSpacing/>
        <w:rPr>
          <w:rFonts w:eastAsia="Times New Roman" w:cs="Tahoma"/>
          <w:bCs/>
          <w:color w:val="000000"/>
          <w:lang w:eastAsia="es-ES"/>
        </w:rPr>
      </w:pPr>
    </w:p>
    <w:p w14:paraId="3FE7C004" w14:textId="77777777" w:rsidR="00DA7EA2" w:rsidRPr="00A049C5" w:rsidRDefault="00DA7EA2" w:rsidP="00081E84">
      <w:pPr>
        <w:spacing w:after="0" w:line="360" w:lineRule="auto"/>
        <w:contextualSpacing/>
        <w:rPr>
          <w:rFonts w:eastAsia="Times New Roman" w:cs="Tahoma"/>
          <w:bCs/>
          <w:color w:val="000000"/>
          <w:lang w:eastAsia="es-ES"/>
        </w:rPr>
      </w:pPr>
      <w:r w:rsidRPr="00A049C5">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8BE2428" w14:textId="77777777" w:rsidR="00DA7EA2" w:rsidRPr="00A049C5" w:rsidRDefault="00DA7EA2" w:rsidP="00081E84">
      <w:pPr>
        <w:spacing w:after="0" w:line="360" w:lineRule="auto"/>
        <w:contextualSpacing/>
        <w:rPr>
          <w:rFonts w:eastAsia="Times New Roman" w:cs="Tahoma"/>
          <w:bCs/>
          <w:color w:val="000000"/>
          <w:lang w:eastAsia="es-ES"/>
        </w:rPr>
      </w:pPr>
    </w:p>
    <w:p w14:paraId="717DF00A" w14:textId="462F8F4D" w:rsidR="00DA7EA2" w:rsidRPr="00A049C5" w:rsidRDefault="00DA7EA2" w:rsidP="00081E84">
      <w:pPr>
        <w:autoSpaceDE w:val="0"/>
        <w:autoSpaceDN w:val="0"/>
        <w:adjustRightInd w:val="0"/>
        <w:spacing w:after="0" w:line="360" w:lineRule="auto"/>
        <w:contextualSpacing/>
        <w:rPr>
          <w:rFonts w:eastAsia="Calibri" w:cs="Tahoma"/>
          <w:color w:val="000000"/>
          <w:lang w:eastAsia="es-MX"/>
        </w:rPr>
      </w:pPr>
      <w:r w:rsidRPr="00A049C5">
        <w:rPr>
          <w:rFonts w:eastAsia="Calibri" w:cs="Tahoma"/>
          <w:color w:val="000000"/>
          <w:lang w:eastAsia="es-MX"/>
        </w:rPr>
        <w:t>Asimismo, se actualiza la causal de procedencia señalada en el artículo 179, fracción V</w:t>
      </w:r>
      <w:r w:rsidR="00081E84" w:rsidRPr="00A049C5">
        <w:rPr>
          <w:rFonts w:eastAsia="Calibri" w:cs="Tahoma"/>
          <w:color w:val="000000"/>
          <w:lang w:eastAsia="es-MX"/>
        </w:rPr>
        <w:t>I</w:t>
      </w:r>
      <w:r w:rsidRPr="00A049C5">
        <w:rPr>
          <w:rFonts w:eastAsia="Calibri" w:cs="Tahoma"/>
          <w:color w:val="000000"/>
          <w:lang w:eastAsia="es-MX"/>
        </w:rPr>
        <w:t>, de la Ley de la materia, toda vez que el Solicitante se inconformó con la entrega de información</w:t>
      </w:r>
      <w:r w:rsidR="00A62994" w:rsidRPr="00A049C5">
        <w:rPr>
          <w:rFonts w:eastAsia="Calibri" w:cs="Tahoma"/>
          <w:color w:val="000000"/>
          <w:lang w:eastAsia="es-MX"/>
        </w:rPr>
        <w:t xml:space="preserve"> </w:t>
      </w:r>
      <w:r w:rsidR="00081E84" w:rsidRPr="00A049C5">
        <w:rPr>
          <w:rFonts w:eastAsia="Calibri" w:cs="Tahoma"/>
          <w:color w:val="000000"/>
          <w:lang w:eastAsia="es-MX"/>
        </w:rPr>
        <w:t>que no corresponde con lo solicitado</w:t>
      </w:r>
      <w:r w:rsidRPr="00A049C5">
        <w:rPr>
          <w:rFonts w:eastAsia="Calibri" w:cs="Tahoma"/>
          <w:color w:val="000000"/>
          <w:lang w:eastAsia="es-MX"/>
        </w:rPr>
        <w:t>.</w:t>
      </w:r>
    </w:p>
    <w:p w14:paraId="076EA3DA" w14:textId="77777777" w:rsidR="00DA7EA2" w:rsidRPr="00A049C5" w:rsidRDefault="00DA7EA2" w:rsidP="00081E84">
      <w:pPr>
        <w:spacing w:after="0" w:line="360" w:lineRule="auto"/>
        <w:contextualSpacing/>
        <w:rPr>
          <w:rFonts w:eastAsia="Times New Roman" w:cs="Tahoma"/>
          <w:b/>
          <w:bCs/>
          <w:color w:val="0D0D0D" w:themeColor="text1" w:themeTint="F2"/>
          <w:lang w:eastAsia="es-ES"/>
        </w:rPr>
      </w:pPr>
    </w:p>
    <w:p w14:paraId="3A908B2F" w14:textId="77777777" w:rsidR="00DA7EA2" w:rsidRPr="00A049C5" w:rsidRDefault="00DA7EA2" w:rsidP="00081E84">
      <w:pPr>
        <w:spacing w:after="0" w:line="360" w:lineRule="auto"/>
        <w:contextualSpacing/>
        <w:rPr>
          <w:rFonts w:eastAsia="Times New Roman" w:cs="Tahoma"/>
          <w:bCs/>
          <w:color w:val="0D0D0D" w:themeColor="text1" w:themeTint="F2"/>
          <w:lang w:eastAsia="es-ES"/>
        </w:rPr>
      </w:pPr>
      <w:r w:rsidRPr="00A049C5">
        <w:rPr>
          <w:rFonts w:eastAsia="Times New Roman" w:cs="Tahoma"/>
          <w:b/>
          <w:bCs/>
          <w:color w:val="0D0D0D" w:themeColor="text1" w:themeTint="F2"/>
          <w:lang w:eastAsia="es-ES"/>
        </w:rPr>
        <w:lastRenderedPageBreak/>
        <w:t>Causales de sobreseimiento.</w:t>
      </w:r>
    </w:p>
    <w:p w14:paraId="56384B43" w14:textId="77777777" w:rsidR="00DA7EA2" w:rsidRPr="00A049C5" w:rsidRDefault="00DA7EA2" w:rsidP="00081E84">
      <w:pPr>
        <w:spacing w:after="0" w:line="360" w:lineRule="auto"/>
        <w:contextualSpacing/>
        <w:rPr>
          <w:rFonts w:eastAsia="Times New Roman" w:cs="Tahoma"/>
          <w:bCs/>
          <w:color w:val="0D0D0D" w:themeColor="text1" w:themeTint="F2"/>
          <w:lang w:eastAsia="es-ES"/>
        </w:rPr>
      </w:pPr>
    </w:p>
    <w:p w14:paraId="48AC243A" w14:textId="77777777" w:rsidR="00DA7EA2" w:rsidRPr="00A049C5" w:rsidRDefault="00DA7EA2" w:rsidP="00081E84">
      <w:pPr>
        <w:spacing w:after="0" w:line="360" w:lineRule="auto"/>
        <w:contextualSpacing/>
        <w:rPr>
          <w:rFonts w:eastAsia="Times New Roman" w:cs="Tahoma"/>
          <w:bCs/>
          <w:color w:val="0D0D0D" w:themeColor="text1" w:themeTint="F2"/>
          <w:lang w:eastAsia="es-ES"/>
        </w:rPr>
      </w:pPr>
      <w:r w:rsidRPr="00A049C5">
        <w:rPr>
          <w:rFonts w:eastAsia="Times New Roman" w:cs="Tahoma"/>
          <w:bCs/>
          <w:color w:val="0D0D0D" w:themeColor="text1" w:themeTint="F2"/>
          <w:lang w:eastAsia="es-ES"/>
        </w:rPr>
        <w:t xml:space="preserve">Por ser de previo y especial pronunciamiento, este Instituto analiza si se actualiza alguna causal de sobreseimiento. </w:t>
      </w:r>
    </w:p>
    <w:p w14:paraId="0EF6AB93" w14:textId="77777777" w:rsidR="00DA7EA2" w:rsidRPr="00A049C5" w:rsidRDefault="00DA7EA2" w:rsidP="00081E84">
      <w:pPr>
        <w:spacing w:after="0" w:line="360" w:lineRule="auto"/>
        <w:contextualSpacing/>
        <w:rPr>
          <w:rFonts w:eastAsia="Times New Roman" w:cs="Tahoma"/>
          <w:bCs/>
          <w:color w:val="0D0D0D" w:themeColor="text1" w:themeTint="F2"/>
          <w:lang w:eastAsia="es-ES"/>
        </w:rPr>
      </w:pPr>
    </w:p>
    <w:p w14:paraId="2820EC76" w14:textId="77777777" w:rsidR="00DA7EA2" w:rsidRPr="00A049C5" w:rsidRDefault="00DA7EA2" w:rsidP="00081E84">
      <w:pPr>
        <w:spacing w:after="0" w:line="360" w:lineRule="auto"/>
        <w:contextualSpacing/>
        <w:rPr>
          <w:rFonts w:eastAsia="Times New Roman" w:cs="Tahoma"/>
          <w:color w:val="auto"/>
          <w:szCs w:val="24"/>
          <w:lang w:eastAsia="es-ES"/>
        </w:rPr>
      </w:pPr>
      <w:r w:rsidRPr="00A049C5">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w:t>
      </w:r>
    </w:p>
    <w:p w14:paraId="121C3E57" w14:textId="77777777" w:rsidR="00DA7EA2" w:rsidRPr="00A049C5" w:rsidRDefault="00DA7EA2" w:rsidP="00081E84">
      <w:pPr>
        <w:spacing w:after="0" w:line="360" w:lineRule="auto"/>
        <w:contextualSpacing/>
        <w:rPr>
          <w:rFonts w:eastAsia="Times New Roman" w:cs="Tahoma"/>
          <w:bCs/>
          <w:color w:val="0D0D0D" w:themeColor="text1" w:themeTint="F2"/>
          <w:lang w:eastAsia="es-ES"/>
        </w:rPr>
      </w:pPr>
    </w:p>
    <w:p w14:paraId="6090506B" w14:textId="77777777" w:rsidR="00DA7EA2" w:rsidRPr="00A049C5" w:rsidRDefault="00DA7EA2" w:rsidP="00081E84">
      <w:pPr>
        <w:spacing w:after="0" w:line="360" w:lineRule="auto"/>
        <w:contextualSpacing/>
        <w:rPr>
          <w:rFonts w:cs="Tahoma"/>
        </w:rPr>
      </w:pPr>
      <w:r w:rsidRPr="00A049C5">
        <w:rPr>
          <w:rFonts w:eastAsia="Times New Roman" w:cs="Tahoma"/>
          <w:bCs/>
          <w:color w:val="0D0D0D" w:themeColor="text1" w:themeTint="F2"/>
          <w:lang w:eastAsia="es-ES"/>
        </w:rPr>
        <w:t>Por tales motivos, se considera procedente entrar al fondo del presente asunto</w:t>
      </w:r>
      <w:r w:rsidRPr="00A049C5">
        <w:rPr>
          <w:rFonts w:cs="Tahoma"/>
        </w:rPr>
        <w:t xml:space="preserve">. </w:t>
      </w:r>
    </w:p>
    <w:p w14:paraId="1B69F749" w14:textId="77777777" w:rsidR="00DA7EA2" w:rsidRPr="00A049C5" w:rsidRDefault="00DA7EA2" w:rsidP="00081E84">
      <w:pPr>
        <w:tabs>
          <w:tab w:val="left" w:pos="4962"/>
        </w:tabs>
        <w:spacing w:after="0" w:line="360" w:lineRule="auto"/>
        <w:contextualSpacing/>
        <w:rPr>
          <w:rFonts w:cs="Tahoma"/>
        </w:rPr>
      </w:pPr>
    </w:p>
    <w:p w14:paraId="4B4059E6" w14:textId="77777777" w:rsidR="00DA7EA2" w:rsidRPr="00A049C5" w:rsidRDefault="00DA7EA2" w:rsidP="00081E84">
      <w:pPr>
        <w:tabs>
          <w:tab w:val="left" w:pos="4962"/>
        </w:tabs>
        <w:spacing w:after="0" w:line="360" w:lineRule="auto"/>
        <w:contextualSpacing/>
        <w:rPr>
          <w:rFonts w:eastAsia="Calibri" w:cs="Tahoma"/>
          <w:b/>
          <w:iCs/>
          <w:lang w:eastAsia="es-ES_tradnl"/>
        </w:rPr>
      </w:pPr>
      <w:r w:rsidRPr="00A049C5">
        <w:rPr>
          <w:rFonts w:eastAsia="Calibri" w:cs="Tahoma"/>
          <w:b/>
          <w:iCs/>
          <w:lang w:eastAsia="es-ES_tradnl"/>
        </w:rPr>
        <w:t xml:space="preserve">TERCERO. Determinación de la Controversia. </w:t>
      </w:r>
    </w:p>
    <w:p w14:paraId="7EC5B719" w14:textId="77777777" w:rsidR="00DA7EA2" w:rsidRPr="00A049C5" w:rsidRDefault="00DA7EA2" w:rsidP="00081E84">
      <w:pPr>
        <w:spacing w:after="0" w:line="360" w:lineRule="auto"/>
        <w:contextualSpacing/>
      </w:pPr>
    </w:p>
    <w:p w14:paraId="020E4587" w14:textId="1116D23D" w:rsidR="00DA7EA2" w:rsidRPr="00A049C5" w:rsidRDefault="00DA7EA2" w:rsidP="00081E84">
      <w:pPr>
        <w:tabs>
          <w:tab w:val="left" w:pos="4962"/>
        </w:tabs>
        <w:spacing w:after="0" w:line="360" w:lineRule="auto"/>
        <w:contextualSpacing/>
        <w:rPr>
          <w:rFonts w:eastAsia="Calibri" w:cs="Tahoma"/>
          <w:iCs/>
          <w:lang w:eastAsia="es-ES_tradnl"/>
        </w:rPr>
      </w:pPr>
      <w:r w:rsidRPr="00A049C5">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Recurrente requirió conocer el </w:t>
      </w:r>
      <w:r w:rsidR="00A62994" w:rsidRPr="00A049C5">
        <w:rPr>
          <w:rFonts w:eastAsia="Calibri" w:cs="Tahoma"/>
          <w:iCs/>
          <w:lang w:eastAsia="es-ES_tradnl"/>
        </w:rPr>
        <w:t xml:space="preserve">monto recaudado </w:t>
      </w:r>
      <w:r w:rsidR="00081E84" w:rsidRPr="00A049C5">
        <w:rPr>
          <w:rFonts w:eastAsia="Calibri" w:cs="Tahoma"/>
          <w:iCs/>
          <w:lang w:eastAsia="es-ES_tradnl"/>
        </w:rPr>
        <w:t>por el Ayuntamiento de</w:t>
      </w:r>
      <w:r w:rsidR="00A62994" w:rsidRPr="00A049C5">
        <w:rPr>
          <w:rFonts w:eastAsia="Calibri" w:cs="Tahoma"/>
          <w:iCs/>
          <w:lang w:eastAsia="es-ES_tradnl"/>
        </w:rPr>
        <w:t xml:space="preserve"> Zinacantepec por concepto de multas de tránsito</w:t>
      </w:r>
      <w:r w:rsidRPr="00A049C5">
        <w:rPr>
          <w:rFonts w:eastAsia="Calibri" w:cs="Tahoma"/>
          <w:iCs/>
          <w:lang w:eastAsia="es-ES_tradnl"/>
        </w:rPr>
        <w:t>.</w:t>
      </w:r>
    </w:p>
    <w:p w14:paraId="788E00DD" w14:textId="77777777" w:rsidR="00DA7EA2" w:rsidRPr="00A049C5" w:rsidRDefault="00DA7EA2" w:rsidP="00081E84">
      <w:pPr>
        <w:tabs>
          <w:tab w:val="left" w:pos="4962"/>
        </w:tabs>
        <w:spacing w:after="0" w:line="360" w:lineRule="auto"/>
        <w:contextualSpacing/>
        <w:rPr>
          <w:rFonts w:eastAsia="Calibri" w:cs="Tahoma"/>
          <w:iCs/>
          <w:lang w:eastAsia="es-ES_tradnl"/>
        </w:rPr>
      </w:pPr>
    </w:p>
    <w:p w14:paraId="7AC420A9" w14:textId="1F2A9369" w:rsidR="00DA7EA2" w:rsidRPr="00A049C5" w:rsidRDefault="00DA7EA2" w:rsidP="00081E84">
      <w:pPr>
        <w:spacing w:after="0" w:line="360" w:lineRule="auto"/>
        <w:contextualSpacing/>
        <w:rPr>
          <w:rFonts w:cs="Tahoma"/>
          <w:bCs/>
          <w:iCs/>
        </w:rPr>
      </w:pPr>
      <w:r w:rsidRPr="00A049C5">
        <w:rPr>
          <w:rFonts w:cs="Tahoma"/>
          <w:bCs/>
          <w:iCs/>
        </w:rPr>
        <w:t xml:space="preserve">En respuesta, el Sujeto Obligado, proporcionó </w:t>
      </w:r>
      <w:r w:rsidR="00A62994" w:rsidRPr="00A049C5">
        <w:rPr>
          <w:rFonts w:cs="Tahoma"/>
          <w:bCs/>
          <w:iCs/>
        </w:rPr>
        <w:t>un</w:t>
      </w:r>
      <w:r w:rsidRPr="00A049C5">
        <w:rPr>
          <w:rFonts w:cs="Tahoma"/>
          <w:bCs/>
          <w:iCs/>
        </w:rPr>
        <w:t xml:space="preserve"> enlace a través de los cuales se podr</w:t>
      </w:r>
      <w:r w:rsidR="00A62994" w:rsidRPr="00A049C5">
        <w:rPr>
          <w:rFonts w:cs="Tahoma"/>
          <w:bCs/>
          <w:iCs/>
        </w:rPr>
        <w:t>ía</w:t>
      </w:r>
      <w:r w:rsidRPr="00A049C5">
        <w:rPr>
          <w:rFonts w:cs="Tahoma"/>
          <w:bCs/>
          <w:iCs/>
        </w:rPr>
        <w:t xml:space="preserve"> localizar</w:t>
      </w:r>
      <w:r w:rsidR="00A62994" w:rsidRPr="00A049C5">
        <w:rPr>
          <w:rFonts w:cs="Tahoma"/>
          <w:bCs/>
          <w:iCs/>
        </w:rPr>
        <w:t xml:space="preserve"> los ingresos recibidos por cualquier concepto</w:t>
      </w:r>
      <w:r w:rsidRPr="00A049C5">
        <w:rPr>
          <w:rFonts w:cs="Tahoma"/>
          <w:bCs/>
          <w:iCs/>
        </w:rPr>
        <w:t xml:space="preserve">; Ante dicha circunstancia, la Particular se inconformó con la entrega de información </w:t>
      </w:r>
      <w:r w:rsidR="00A62994" w:rsidRPr="00A049C5">
        <w:rPr>
          <w:rFonts w:cs="Tahoma"/>
          <w:bCs/>
          <w:iCs/>
        </w:rPr>
        <w:t>que no corresponde con lo solicitado</w:t>
      </w:r>
      <w:r w:rsidRPr="00A049C5">
        <w:rPr>
          <w:rFonts w:cs="Tahoma"/>
          <w:bCs/>
          <w:iCs/>
        </w:rPr>
        <w:t xml:space="preserve">, además de precisar que no logró acceder al enlace proporcionado, lo cual actualiza la causal de procedencia establecida en el artículo 179, fracción V, de la Ley de Transparencia y Acceso a la </w:t>
      </w:r>
      <w:r w:rsidRPr="00A049C5">
        <w:rPr>
          <w:rFonts w:cs="Tahoma"/>
          <w:bCs/>
          <w:iCs/>
        </w:rPr>
        <w:lastRenderedPageBreak/>
        <w:t xml:space="preserve">Información Pública del Estado de México y Municipios. Así las cosas, una vez admitido y notificado el Recursos de Revisión a las partes, el Sujeto Obligado esencialmente ratificó su respuesta. </w:t>
      </w:r>
    </w:p>
    <w:p w14:paraId="5125E669" w14:textId="77777777" w:rsidR="00DA7EA2" w:rsidRPr="00A049C5" w:rsidRDefault="00DA7EA2" w:rsidP="00081E84">
      <w:pPr>
        <w:spacing w:after="0" w:line="360" w:lineRule="auto"/>
        <w:contextualSpacing/>
        <w:rPr>
          <w:rFonts w:cs="Tahoma"/>
          <w:bCs/>
          <w:iCs/>
        </w:rPr>
      </w:pPr>
    </w:p>
    <w:p w14:paraId="36051D17" w14:textId="77777777" w:rsidR="00DA7EA2" w:rsidRPr="00A049C5" w:rsidRDefault="00DA7EA2" w:rsidP="00081E84">
      <w:pPr>
        <w:tabs>
          <w:tab w:val="left" w:pos="4962"/>
        </w:tabs>
        <w:spacing w:after="0" w:line="360" w:lineRule="auto"/>
        <w:contextualSpacing/>
        <w:rPr>
          <w:rFonts w:eastAsia="Calibri" w:cs="Tahoma"/>
          <w:bCs/>
        </w:rPr>
      </w:pPr>
      <w:r w:rsidRPr="00A049C5">
        <w:rPr>
          <w:rFonts w:eastAsia="Calibri" w:cs="Tahoma"/>
          <w:iCs/>
          <w:lang w:eastAsia="es-ES_tradnl"/>
        </w:rPr>
        <w:t xml:space="preserve">Lo anterior, se desprende de las documentales que obran en el expediente de referencia, materia de la presente resolución, consistente en: la solicitud de acceso a la información; la respuesta entregada, el escrito recursal y el Informe Justificado; </w:t>
      </w:r>
      <w:r w:rsidRPr="00A049C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39D81D" w14:textId="77777777" w:rsidR="00DA7EA2" w:rsidRPr="00A049C5" w:rsidRDefault="00DA7EA2" w:rsidP="00081E84">
      <w:pPr>
        <w:tabs>
          <w:tab w:val="left" w:pos="4962"/>
        </w:tabs>
        <w:spacing w:after="0" w:line="360" w:lineRule="auto"/>
        <w:contextualSpacing/>
        <w:rPr>
          <w:rFonts w:eastAsia="Calibri" w:cs="Tahoma"/>
          <w:bCs/>
        </w:rPr>
      </w:pPr>
    </w:p>
    <w:p w14:paraId="2F24CBCB" w14:textId="77777777" w:rsidR="00DA7EA2" w:rsidRPr="00A049C5" w:rsidRDefault="00DA7EA2" w:rsidP="00081E84">
      <w:pPr>
        <w:spacing w:after="0" w:line="360" w:lineRule="auto"/>
        <w:contextualSpacing/>
        <w:rPr>
          <w:rFonts w:cs="Tahoma"/>
          <w:b/>
        </w:rPr>
      </w:pPr>
      <w:r w:rsidRPr="00A049C5">
        <w:rPr>
          <w:rFonts w:cs="Tahoma"/>
          <w:b/>
        </w:rPr>
        <w:t>CUARTO. Marco normativo aplicable en materia de transparencia y acceso a la información pública.</w:t>
      </w:r>
    </w:p>
    <w:p w14:paraId="31AAFCF2" w14:textId="77777777" w:rsidR="00DA7EA2" w:rsidRPr="00A049C5" w:rsidRDefault="00DA7EA2" w:rsidP="00081E84">
      <w:pPr>
        <w:spacing w:after="0" w:line="360" w:lineRule="auto"/>
        <w:contextualSpacing/>
        <w:rPr>
          <w:rFonts w:cs="Tahoma"/>
          <w:b/>
        </w:rPr>
      </w:pPr>
    </w:p>
    <w:p w14:paraId="07B68D5C" w14:textId="77777777" w:rsidR="00DA7EA2" w:rsidRPr="00A049C5" w:rsidRDefault="00DA7EA2" w:rsidP="00081E84">
      <w:pPr>
        <w:widowControl w:val="0"/>
        <w:spacing w:after="0" w:line="360" w:lineRule="auto"/>
        <w:contextualSpacing/>
        <w:rPr>
          <w:rFonts w:eastAsia="Times New Roman" w:cs="Tahoma"/>
          <w:lang w:eastAsia="es-MX"/>
        </w:rPr>
      </w:pPr>
      <w:r w:rsidRPr="00A049C5">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59B3CE" w14:textId="77777777" w:rsidR="00DA7EA2" w:rsidRPr="00A049C5" w:rsidRDefault="00DA7EA2" w:rsidP="00081E84">
      <w:pPr>
        <w:widowControl w:val="0"/>
        <w:spacing w:after="0" w:line="360" w:lineRule="auto"/>
        <w:contextualSpacing/>
        <w:rPr>
          <w:rFonts w:eastAsia="Times New Roman" w:cs="Tahoma"/>
          <w:lang w:eastAsia="es-MX"/>
        </w:rPr>
      </w:pPr>
    </w:p>
    <w:p w14:paraId="69538DD8" w14:textId="77777777" w:rsidR="00DA7EA2" w:rsidRPr="00A049C5" w:rsidRDefault="00DA7EA2" w:rsidP="00081E84">
      <w:pPr>
        <w:widowControl w:val="0"/>
        <w:spacing w:after="0" w:line="360" w:lineRule="auto"/>
        <w:contextualSpacing/>
        <w:rPr>
          <w:rFonts w:eastAsia="Times New Roman" w:cs="Tahoma"/>
          <w:lang w:eastAsia="es-MX"/>
        </w:rPr>
      </w:pPr>
      <w:r w:rsidRPr="00A049C5">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5759786" w14:textId="77777777" w:rsidR="00DA7EA2" w:rsidRPr="00A049C5" w:rsidRDefault="00DA7EA2" w:rsidP="00081E84">
      <w:pPr>
        <w:widowControl w:val="0"/>
        <w:spacing w:after="0" w:line="360" w:lineRule="auto"/>
        <w:contextualSpacing/>
        <w:rPr>
          <w:rFonts w:eastAsia="Times New Roman" w:cs="Tahoma"/>
          <w:lang w:eastAsia="es-MX"/>
        </w:rPr>
      </w:pPr>
    </w:p>
    <w:p w14:paraId="4B42BEE1" w14:textId="77777777" w:rsidR="00DA7EA2" w:rsidRPr="00A049C5" w:rsidRDefault="00DA7EA2" w:rsidP="00081E84">
      <w:pPr>
        <w:spacing w:after="0" w:line="360" w:lineRule="auto"/>
        <w:contextualSpacing/>
        <w:rPr>
          <w:rFonts w:eastAsia="Times New Roman" w:cs="Tahoma"/>
          <w:lang w:eastAsia="es-MX"/>
        </w:rPr>
      </w:pPr>
      <w:r w:rsidRPr="00A049C5">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1975A" w14:textId="77777777" w:rsidR="00DA7EA2" w:rsidRPr="00A049C5" w:rsidRDefault="00DA7EA2" w:rsidP="00081E84">
      <w:pPr>
        <w:widowControl w:val="0"/>
        <w:spacing w:after="0" w:line="360" w:lineRule="auto"/>
        <w:contextualSpacing/>
        <w:rPr>
          <w:rFonts w:eastAsia="Times New Roman" w:cs="Tahoma"/>
          <w:lang w:eastAsia="es-MX"/>
        </w:rPr>
      </w:pPr>
    </w:p>
    <w:p w14:paraId="04383AD4" w14:textId="77777777" w:rsidR="00DA7EA2" w:rsidRPr="00A049C5" w:rsidRDefault="00DA7EA2" w:rsidP="00081E84">
      <w:pPr>
        <w:widowControl w:val="0"/>
        <w:spacing w:after="0" w:line="360" w:lineRule="auto"/>
        <w:contextualSpacing/>
        <w:rPr>
          <w:rFonts w:eastAsia="Times New Roman" w:cs="Tahoma"/>
          <w:lang w:eastAsia="es-MX"/>
        </w:rPr>
      </w:pPr>
      <w:r w:rsidRPr="00A049C5">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7C359667" w14:textId="77777777" w:rsidR="00DA7EA2" w:rsidRPr="00A049C5" w:rsidRDefault="00DA7EA2" w:rsidP="00081E84">
      <w:pPr>
        <w:widowControl w:val="0"/>
        <w:spacing w:after="0" w:line="360" w:lineRule="auto"/>
        <w:contextualSpacing/>
        <w:rPr>
          <w:rFonts w:eastAsia="Times New Roman" w:cs="Tahoma"/>
          <w:lang w:eastAsia="es-MX"/>
        </w:rPr>
      </w:pPr>
    </w:p>
    <w:p w14:paraId="2ED7E0E2" w14:textId="77777777" w:rsidR="00DA7EA2" w:rsidRPr="00A049C5" w:rsidRDefault="00DA7EA2" w:rsidP="00081E84">
      <w:pPr>
        <w:widowControl w:val="0"/>
        <w:spacing w:after="0" w:line="360" w:lineRule="auto"/>
        <w:contextualSpacing/>
        <w:rPr>
          <w:rFonts w:eastAsia="Times New Roman" w:cs="Tahoma"/>
          <w:lang w:eastAsia="es-MX"/>
        </w:rPr>
      </w:pPr>
      <w:r w:rsidRPr="00A049C5">
        <w:rPr>
          <w:rFonts w:eastAsia="Times New Roman" w:cs="Tahoma"/>
          <w:lang w:eastAsia="es-MX"/>
        </w:rPr>
        <w:t>El artículo 12, que, quienes generen, recopilen, administren, manejen, procesen, archiven o conserven información pública serán responsables de la misma.</w:t>
      </w:r>
    </w:p>
    <w:p w14:paraId="2ADB147F" w14:textId="77777777" w:rsidR="00DA7EA2" w:rsidRPr="00A049C5" w:rsidRDefault="00DA7EA2" w:rsidP="00081E84">
      <w:pPr>
        <w:widowControl w:val="0"/>
        <w:spacing w:after="0" w:line="360" w:lineRule="auto"/>
        <w:contextualSpacing/>
        <w:rPr>
          <w:rFonts w:eastAsia="Times New Roman" w:cs="Tahoma"/>
          <w:lang w:eastAsia="es-MX"/>
        </w:rPr>
      </w:pPr>
    </w:p>
    <w:p w14:paraId="31AE102C" w14:textId="77777777" w:rsidR="00DA7EA2" w:rsidRPr="00A049C5" w:rsidRDefault="00DA7EA2" w:rsidP="00081E84">
      <w:pPr>
        <w:widowControl w:val="0"/>
        <w:spacing w:after="0" w:line="360" w:lineRule="auto"/>
        <w:contextualSpacing/>
        <w:rPr>
          <w:rFonts w:eastAsia="Times New Roman" w:cs="Tahoma"/>
          <w:lang w:eastAsia="es-MX"/>
        </w:rPr>
      </w:pPr>
      <w:r w:rsidRPr="00A049C5">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AF3F1F" w14:textId="77777777" w:rsidR="00DA7EA2" w:rsidRPr="00A049C5" w:rsidRDefault="00DA7EA2" w:rsidP="00081E84">
      <w:pPr>
        <w:widowControl w:val="0"/>
        <w:spacing w:after="0" w:line="360" w:lineRule="auto"/>
        <w:contextualSpacing/>
        <w:rPr>
          <w:rFonts w:eastAsia="Times New Roman" w:cs="Tahoma"/>
          <w:lang w:eastAsia="es-MX"/>
        </w:rPr>
      </w:pPr>
    </w:p>
    <w:p w14:paraId="471591FB" w14:textId="77777777" w:rsidR="00DA7EA2" w:rsidRPr="00A049C5" w:rsidRDefault="00DA7EA2" w:rsidP="00081E84">
      <w:pPr>
        <w:spacing w:after="0" w:line="360" w:lineRule="auto"/>
        <w:contextualSpacing/>
        <w:rPr>
          <w:rFonts w:eastAsia="Times New Roman" w:cs="Tahoma"/>
          <w:lang w:eastAsia="es-MX"/>
        </w:rPr>
      </w:pPr>
      <w:r w:rsidRPr="00A049C5">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B37B76" w14:textId="77777777" w:rsidR="00DA7EA2" w:rsidRPr="00A049C5" w:rsidRDefault="00DA7EA2" w:rsidP="00081E84">
      <w:pPr>
        <w:widowControl w:val="0"/>
        <w:spacing w:after="0" w:line="360" w:lineRule="auto"/>
        <w:contextualSpacing/>
        <w:rPr>
          <w:rFonts w:eastAsia="Times New Roman" w:cs="Tahoma"/>
          <w:lang w:eastAsia="es-MX"/>
        </w:rPr>
      </w:pPr>
    </w:p>
    <w:p w14:paraId="1594111F" w14:textId="77777777" w:rsidR="00DA7EA2" w:rsidRPr="00A049C5" w:rsidRDefault="00DA7EA2" w:rsidP="00081E84">
      <w:pPr>
        <w:spacing w:after="0" w:line="360" w:lineRule="auto"/>
        <w:contextualSpacing/>
        <w:rPr>
          <w:rFonts w:eastAsia="Times New Roman" w:cs="Tahoma"/>
          <w:b/>
          <w:lang w:eastAsia="es-ES"/>
        </w:rPr>
      </w:pPr>
      <w:r w:rsidRPr="00A049C5">
        <w:rPr>
          <w:rFonts w:eastAsia="Times New Roman" w:cs="Tahoma"/>
          <w:b/>
          <w:lang w:eastAsia="es-ES"/>
        </w:rPr>
        <w:t>QUINTO. Estudio de Fondo.</w:t>
      </w:r>
    </w:p>
    <w:p w14:paraId="6C618F07" w14:textId="77777777" w:rsidR="00DA7EA2" w:rsidRPr="00A049C5" w:rsidRDefault="00DA7EA2" w:rsidP="00081E84">
      <w:pPr>
        <w:spacing w:after="0" w:line="360" w:lineRule="auto"/>
        <w:contextualSpacing/>
        <w:rPr>
          <w:rFonts w:eastAsia="Times New Roman" w:cs="Tahoma"/>
          <w:b/>
          <w:lang w:eastAsia="es-ES"/>
        </w:rPr>
      </w:pPr>
    </w:p>
    <w:p w14:paraId="75B8E54B" w14:textId="3B8D37B6" w:rsidR="00DA7EA2" w:rsidRPr="00A049C5" w:rsidRDefault="00DA7EA2" w:rsidP="00081E84">
      <w:pPr>
        <w:tabs>
          <w:tab w:val="left" w:pos="4962"/>
        </w:tabs>
        <w:spacing w:after="0" w:line="360" w:lineRule="auto"/>
        <w:contextualSpacing/>
        <w:rPr>
          <w:rFonts w:eastAsia="Calibri" w:cs="Tahoma"/>
          <w:iCs/>
          <w:lang w:eastAsia="es-ES_tradnl"/>
        </w:rPr>
      </w:pPr>
      <w:r w:rsidRPr="00A049C5">
        <w:rPr>
          <w:rFonts w:eastAsia="Times New Roman" w:cs="Tahoma"/>
          <w:lang w:eastAsia="es-MX"/>
        </w:rPr>
        <w:t>Expuestas las posturas de las partes, se procede al análisis del agravio hecho valer por el ahora Recurrente, concerniente a la entrega de información</w:t>
      </w:r>
      <w:r w:rsidR="005C0413" w:rsidRPr="00A049C5">
        <w:rPr>
          <w:rFonts w:eastAsia="Times New Roman" w:cs="Tahoma"/>
          <w:lang w:eastAsia="es-MX"/>
        </w:rPr>
        <w:t xml:space="preserve"> incompleta</w:t>
      </w:r>
      <w:r w:rsidRPr="00A049C5">
        <w:rPr>
          <w:rFonts w:eastAsia="Times New Roman" w:cs="Times New Roman"/>
          <w:color w:val="auto"/>
          <w:lang w:eastAsia="es-ES"/>
        </w:rPr>
        <w:t xml:space="preserve">, para lo cual, en principio es necesario recordar que la pretensión del Particular es conocer </w:t>
      </w:r>
      <w:r w:rsidRPr="00A049C5">
        <w:rPr>
          <w:rFonts w:eastAsia="Calibri" w:cs="Tahoma"/>
          <w:iCs/>
          <w:lang w:eastAsia="es-ES_tradnl"/>
        </w:rPr>
        <w:t>el</w:t>
      </w:r>
      <w:r w:rsidR="000363DB" w:rsidRPr="00A049C5">
        <w:rPr>
          <w:rFonts w:eastAsia="Calibri" w:cs="Tahoma"/>
          <w:iCs/>
          <w:lang w:eastAsia="es-ES_tradnl"/>
        </w:rPr>
        <w:t xml:space="preserve"> monto recaudado por el municipio de Zinacantepec por concepto de multas de tránsito.</w:t>
      </w:r>
    </w:p>
    <w:p w14:paraId="76015DF5" w14:textId="77777777" w:rsidR="0047558B" w:rsidRPr="00A049C5" w:rsidRDefault="0047558B" w:rsidP="00081E84">
      <w:pPr>
        <w:tabs>
          <w:tab w:val="left" w:pos="4962"/>
        </w:tabs>
        <w:spacing w:after="0" w:line="360" w:lineRule="auto"/>
        <w:contextualSpacing/>
        <w:rPr>
          <w:rFonts w:eastAsia="Calibri" w:cs="Tahoma"/>
          <w:iCs/>
          <w:lang w:eastAsia="es-ES_tradnl"/>
        </w:rPr>
      </w:pPr>
    </w:p>
    <w:p w14:paraId="08614704" w14:textId="7C477153" w:rsidR="0047558B" w:rsidRPr="00A049C5" w:rsidRDefault="0047558B" w:rsidP="00081E84">
      <w:pPr>
        <w:tabs>
          <w:tab w:val="left" w:pos="4962"/>
        </w:tabs>
        <w:spacing w:after="0" w:line="360" w:lineRule="auto"/>
        <w:contextualSpacing/>
        <w:rPr>
          <w:rFonts w:eastAsia="Calibri" w:cs="Tahoma"/>
          <w:iCs/>
          <w:lang w:eastAsia="es-ES_tradnl"/>
        </w:rPr>
      </w:pPr>
      <w:r w:rsidRPr="00A049C5">
        <w:rPr>
          <w:rFonts w:eastAsia="Calibri" w:cs="Tahoma"/>
          <w:iCs/>
          <w:lang w:eastAsia="es-ES_tradnl"/>
        </w:rPr>
        <w:t>Sobre el tema</w:t>
      </w:r>
      <w:r w:rsidR="008B6E58" w:rsidRPr="00A049C5">
        <w:rPr>
          <w:rFonts w:eastAsia="Calibri" w:cs="Tahoma"/>
          <w:iCs/>
          <w:lang w:eastAsia="es-ES_tradnl"/>
        </w:rPr>
        <w:t>, los artículos 8.18, 8.19, 8.19 Bis</w:t>
      </w:r>
      <w:r w:rsidR="00115FCC" w:rsidRPr="00A049C5">
        <w:rPr>
          <w:rFonts w:eastAsia="Calibri" w:cs="Tahoma"/>
          <w:iCs/>
          <w:lang w:eastAsia="es-ES_tradnl"/>
        </w:rPr>
        <w:t xml:space="preserve"> del Código Administrativo del Estado de México, con relación a los diversos 14, 116 y 122 del Reglamento de Tránsito del Estado de México</w:t>
      </w:r>
      <w:r w:rsidR="008B6E58" w:rsidRPr="00A049C5">
        <w:rPr>
          <w:rFonts w:eastAsia="Calibri" w:cs="Tahoma"/>
          <w:iCs/>
          <w:lang w:eastAsia="es-ES_tradnl"/>
        </w:rPr>
        <w:t>, establecen que las autoridades de tránsito</w:t>
      </w:r>
      <w:r w:rsidR="00115FCC" w:rsidRPr="00A049C5">
        <w:rPr>
          <w:rFonts w:eastAsia="Calibri" w:cs="Tahoma"/>
          <w:iCs/>
          <w:lang w:eastAsia="es-ES_tradnl"/>
        </w:rPr>
        <w:t xml:space="preserve"> (agentes de tránsito o vialidad)</w:t>
      </w:r>
      <w:r w:rsidR="008B6E58" w:rsidRPr="00A049C5">
        <w:rPr>
          <w:rFonts w:eastAsia="Calibri" w:cs="Tahoma"/>
          <w:iCs/>
          <w:lang w:eastAsia="es-ES_tradnl"/>
        </w:rPr>
        <w:t xml:space="preserve"> </w:t>
      </w:r>
      <w:r w:rsidR="00115FCC" w:rsidRPr="00A049C5">
        <w:rPr>
          <w:rFonts w:eastAsia="Calibri" w:cs="Tahoma"/>
          <w:iCs/>
          <w:lang w:eastAsia="es-ES_tradnl"/>
        </w:rPr>
        <w:t xml:space="preserve">formularan un </w:t>
      </w:r>
      <w:r w:rsidR="00115FCC" w:rsidRPr="00A049C5">
        <w:rPr>
          <w:rFonts w:eastAsia="Calibri" w:cs="Tahoma"/>
          <w:iCs/>
          <w:lang w:eastAsia="es-ES_tradnl"/>
        </w:rPr>
        <w:lastRenderedPageBreak/>
        <w:t xml:space="preserve">documento impreso en donde conste la infracción y sanción que el expida, entre las cuales se encuentra Multa, retención de vehículo o retiro de placa delantera. </w:t>
      </w:r>
    </w:p>
    <w:p w14:paraId="0744929D" w14:textId="77777777" w:rsidR="008B6E58" w:rsidRPr="00A049C5" w:rsidRDefault="008B6E58" w:rsidP="00081E84">
      <w:pPr>
        <w:tabs>
          <w:tab w:val="left" w:pos="4962"/>
        </w:tabs>
        <w:spacing w:after="0" w:line="360" w:lineRule="auto"/>
        <w:contextualSpacing/>
        <w:rPr>
          <w:rFonts w:eastAsia="Calibri" w:cs="Tahoma"/>
          <w:iCs/>
          <w:lang w:eastAsia="es-ES_tradnl"/>
        </w:rPr>
      </w:pPr>
    </w:p>
    <w:p w14:paraId="514161DC" w14:textId="7DF0E180" w:rsidR="00DA7EA2" w:rsidRPr="00A049C5" w:rsidRDefault="00115FCC" w:rsidP="00081E84">
      <w:pPr>
        <w:tabs>
          <w:tab w:val="left" w:pos="4962"/>
        </w:tabs>
        <w:spacing w:after="0" w:line="360" w:lineRule="auto"/>
        <w:contextualSpacing/>
        <w:rPr>
          <w:rFonts w:eastAsia="Times New Roman" w:cs="Tahoma"/>
          <w:color w:val="auto"/>
          <w:lang w:eastAsia="es-ES"/>
        </w:rPr>
      </w:pPr>
      <w:r w:rsidRPr="00A049C5">
        <w:rPr>
          <w:rFonts w:eastAsia="Times New Roman" w:cs="Tahoma"/>
          <w:color w:val="auto"/>
          <w:lang w:eastAsia="es-ES"/>
        </w:rPr>
        <w:t>Lo anterior, toma relevancia, pues se localizó la Cédula de Información del Registro Municipal de Trámites y Servicios, del servicio denominado “Pao de Infracciones de Tránsito”, tal como se muestra a continuación:</w:t>
      </w:r>
    </w:p>
    <w:p w14:paraId="1D07E436" w14:textId="77777777" w:rsidR="00115FCC" w:rsidRPr="00A049C5" w:rsidRDefault="00115FCC" w:rsidP="00081E84">
      <w:pPr>
        <w:tabs>
          <w:tab w:val="left" w:pos="4962"/>
        </w:tabs>
        <w:spacing w:after="0" w:line="360" w:lineRule="auto"/>
        <w:contextualSpacing/>
        <w:rPr>
          <w:rFonts w:eastAsia="Times New Roman" w:cs="Tahoma"/>
          <w:color w:val="auto"/>
          <w:lang w:eastAsia="es-ES"/>
        </w:rPr>
      </w:pPr>
    </w:p>
    <w:p w14:paraId="52CAB712" w14:textId="212C51D3" w:rsidR="00115FCC" w:rsidRPr="00A049C5" w:rsidRDefault="00115FCC" w:rsidP="00081E84">
      <w:pPr>
        <w:tabs>
          <w:tab w:val="left" w:pos="4962"/>
        </w:tabs>
        <w:spacing w:after="0" w:line="360" w:lineRule="auto"/>
        <w:contextualSpacing/>
        <w:rPr>
          <w:rFonts w:eastAsia="Times New Roman" w:cs="Tahoma"/>
          <w:color w:val="auto"/>
          <w:lang w:eastAsia="es-ES"/>
        </w:rPr>
      </w:pPr>
      <w:r w:rsidRPr="00A049C5">
        <w:rPr>
          <w:rFonts w:eastAsia="Times New Roman" w:cs="Tahoma"/>
          <w:noProof/>
          <w:color w:val="auto"/>
          <w:lang w:eastAsia="es-MX"/>
        </w:rPr>
        <w:drawing>
          <wp:inline distT="0" distB="0" distL="0" distR="0" wp14:anchorId="3C4BDB87" wp14:editId="30D0787D">
            <wp:extent cx="5791835" cy="31508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150870"/>
                    </a:xfrm>
                    <a:prstGeom prst="rect">
                      <a:avLst/>
                    </a:prstGeom>
                  </pic:spPr>
                </pic:pic>
              </a:graphicData>
            </a:graphic>
          </wp:inline>
        </w:drawing>
      </w:r>
    </w:p>
    <w:p w14:paraId="5BD38825" w14:textId="25D70BF9" w:rsidR="00115FCC" w:rsidRPr="00A049C5" w:rsidRDefault="00115FCC" w:rsidP="00115FCC">
      <w:pPr>
        <w:tabs>
          <w:tab w:val="left" w:pos="4962"/>
        </w:tabs>
        <w:spacing w:after="0" w:line="360" w:lineRule="auto"/>
        <w:contextualSpacing/>
        <w:jc w:val="center"/>
        <w:rPr>
          <w:rFonts w:eastAsia="Times New Roman" w:cs="Tahoma"/>
          <w:color w:val="auto"/>
          <w:lang w:eastAsia="es-ES"/>
        </w:rPr>
      </w:pPr>
      <w:r w:rsidRPr="00A049C5">
        <w:rPr>
          <w:rFonts w:eastAsia="Times New Roman" w:cs="Tahoma"/>
          <w:color w:val="auto"/>
          <w:lang w:eastAsia="es-ES"/>
        </w:rPr>
        <w:t>…</w:t>
      </w:r>
    </w:p>
    <w:p w14:paraId="45F3058E" w14:textId="4123AFA8" w:rsidR="00115FCC" w:rsidRPr="00A049C5" w:rsidRDefault="00115FCC" w:rsidP="00115FCC">
      <w:pPr>
        <w:tabs>
          <w:tab w:val="left" w:pos="4962"/>
        </w:tabs>
        <w:spacing w:after="0" w:line="360" w:lineRule="auto"/>
        <w:contextualSpacing/>
        <w:jc w:val="center"/>
        <w:rPr>
          <w:rFonts w:eastAsia="Times New Roman" w:cs="Tahoma"/>
          <w:color w:val="auto"/>
          <w:lang w:eastAsia="es-ES"/>
        </w:rPr>
      </w:pPr>
      <w:r w:rsidRPr="00A049C5">
        <w:rPr>
          <w:rFonts w:eastAsia="Times New Roman" w:cs="Tahoma"/>
          <w:noProof/>
          <w:color w:val="auto"/>
          <w:lang w:eastAsia="es-MX"/>
        </w:rPr>
        <w:drawing>
          <wp:inline distT="0" distB="0" distL="0" distR="0" wp14:anchorId="1116A005" wp14:editId="5E95A32A">
            <wp:extent cx="5791835" cy="12598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59840"/>
                    </a:xfrm>
                    <a:prstGeom prst="rect">
                      <a:avLst/>
                    </a:prstGeom>
                  </pic:spPr>
                </pic:pic>
              </a:graphicData>
            </a:graphic>
          </wp:inline>
        </w:drawing>
      </w:r>
    </w:p>
    <w:p w14:paraId="5D1ACB2E" w14:textId="77777777" w:rsidR="00115FCC" w:rsidRPr="00A049C5" w:rsidRDefault="00115FCC" w:rsidP="00081E84">
      <w:pPr>
        <w:tabs>
          <w:tab w:val="left" w:pos="4962"/>
        </w:tabs>
        <w:spacing w:after="0" w:line="360" w:lineRule="auto"/>
        <w:contextualSpacing/>
        <w:rPr>
          <w:rFonts w:eastAsia="Times New Roman" w:cs="Tahoma"/>
          <w:color w:val="auto"/>
          <w:lang w:eastAsia="es-ES"/>
        </w:rPr>
      </w:pPr>
    </w:p>
    <w:p w14:paraId="2DA15A86" w14:textId="7E5E158F" w:rsidR="00115FCC" w:rsidRPr="00A049C5" w:rsidRDefault="00115FCC" w:rsidP="00081E84">
      <w:pPr>
        <w:tabs>
          <w:tab w:val="left" w:pos="4962"/>
        </w:tabs>
        <w:spacing w:after="0" w:line="360" w:lineRule="auto"/>
        <w:contextualSpacing/>
        <w:rPr>
          <w:rFonts w:eastAsia="Times New Roman" w:cs="Tahoma"/>
          <w:color w:val="auto"/>
          <w:lang w:eastAsia="es-ES"/>
        </w:rPr>
      </w:pPr>
      <w:r w:rsidRPr="00A049C5">
        <w:rPr>
          <w:rFonts w:eastAsia="Times New Roman" w:cs="Tahoma"/>
          <w:color w:val="auto"/>
          <w:lang w:eastAsia="es-ES"/>
        </w:rPr>
        <w:lastRenderedPageBreak/>
        <w:t>Conforme a lo anterior, se logra vislumbrar que la pretensión del ahora Recurrente, es obtener el documento donde conste el monto total recaudado</w:t>
      </w:r>
      <w:r w:rsidR="005F2114" w:rsidRPr="00A049C5">
        <w:rPr>
          <w:rFonts w:eastAsia="Times New Roman" w:cs="Tahoma"/>
          <w:color w:val="auto"/>
          <w:lang w:eastAsia="es-ES"/>
        </w:rPr>
        <w:t>, del primero de enero</w:t>
      </w:r>
      <w:r w:rsidRPr="00A049C5">
        <w:rPr>
          <w:rFonts w:eastAsia="Times New Roman" w:cs="Tahoma"/>
          <w:color w:val="auto"/>
          <w:lang w:eastAsia="es-ES"/>
        </w:rPr>
        <w:t xml:space="preserve"> al trece de octubre de dos mil veintidós, por el pago de multas derivado de infracciones de tránsito.</w:t>
      </w:r>
    </w:p>
    <w:p w14:paraId="29CD2441" w14:textId="77777777" w:rsidR="00115FCC" w:rsidRPr="00A049C5" w:rsidRDefault="00115FCC" w:rsidP="00081E84">
      <w:pPr>
        <w:tabs>
          <w:tab w:val="left" w:pos="4962"/>
        </w:tabs>
        <w:spacing w:after="0" w:line="360" w:lineRule="auto"/>
        <w:contextualSpacing/>
        <w:rPr>
          <w:rFonts w:eastAsia="Times New Roman" w:cs="Tahoma"/>
          <w:color w:val="auto"/>
          <w:lang w:eastAsia="es-ES"/>
        </w:rPr>
      </w:pPr>
    </w:p>
    <w:p w14:paraId="54541940" w14:textId="79732A1A" w:rsidR="00DA7EA2" w:rsidRPr="00A049C5" w:rsidRDefault="00DA7EA2" w:rsidP="00081E84">
      <w:pPr>
        <w:spacing w:after="0" w:line="360" w:lineRule="auto"/>
        <w:contextualSpacing/>
        <w:rPr>
          <w:rFonts w:eastAsia="Calibri" w:cs="Tahoma"/>
          <w:bCs/>
          <w:iCs/>
          <w:color w:val="000000"/>
          <w:szCs w:val="24"/>
          <w:lang w:eastAsia="es-MX"/>
        </w:rPr>
      </w:pPr>
      <w:r w:rsidRPr="00A049C5">
        <w:rPr>
          <w:rFonts w:eastAsia="Batang" w:cs="Tahoma"/>
          <w:bCs/>
          <w:color w:val="auto"/>
          <w:lang w:eastAsia="es-ES"/>
        </w:rPr>
        <w:t xml:space="preserve">En ese contexto, de las constancias que obran en el expediente, se logra advertir que el Ayuntamiento turno la solicitud de información, a la </w:t>
      </w:r>
      <w:r w:rsidR="000363DB" w:rsidRPr="00A049C5">
        <w:rPr>
          <w:rFonts w:eastAsia="Batang" w:cs="Tahoma"/>
          <w:bCs/>
          <w:color w:val="auto"/>
          <w:lang w:eastAsia="es-ES"/>
        </w:rPr>
        <w:t>Tesorería Municipal</w:t>
      </w:r>
      <w:r w:rsidRPr="00A049C5">
        <w:rPr>
          <w:rFonts w:eastAsia="Batang" w:cs="Tahoma"/>
          <w:bCs/>
          <w:color w:val="auto"/>
          <w:lang w:eastAsia="es-ES"/>
        </w:rPr>
        <w:t xml:space="preserve">; por lo que, resulta </w:t>
      </w:r>
      <w:r w:rsidRPr="00A049C5">
        <w:rPr>
          <w:rFonts w:eastAsia="Calibri" w:cs="Tahoma"/>
          <w:bCs/>
          <w:color w:val="000000"/>
          <w:szCs w:val="24"/>
          <w:lang w:eastAsia="es-MX"/>
        </w:rPr>
        <w:t xml:space="preserve">necesario hacer referencia </w:t>
      </w:r>
      <w:r w:rsidRPr="00A049C5">
        <w:rPr>
          <w:rFonts w:eastAsia="Calibri" w:cs="Tahoma"/>
          <w:color w:val="000000"/>
          <w:szCs w:val="24"/>
          <w:lang w:eastAsia="es-MX"/>
        </w:rPr>
        <w:t xml:space="preserve">al </w:t>
      </w:r>
      <w:r w:rsidRPr="00A049C5">
        <w:rPr>
          <w:rFonts w:eastAsia="Calibri" w:cs="Tahoma"/>
          <w:b/>
          <w:color w:val="000000"/>
          <w:szCs w:val="24"/>
          <w:lang w:eastAsia="es-MX"/>
        </w:rPr>
        <w:t>procedimiento de búsqueda que deben de seguir los Sujetos Obligados para localizar la información</w:t>
      </w:r>
      <w:r w:rsidRPr="00A049C5">
        <w:rPr>
          <w:rFonts w:eastAsia="Calibri" w:cs="Tahoma"/>
          <w:color w:val="000000"/>
          <w:szCs w:val="24"/>
          <w:lang w:eastAsia="es-MX"/>
        </w:rPr>
        <w:t>, el cual se encuentra previsto en los artículos</w:t>
      </w:r>
      <w:r w:rsidRPr="00A049C5">
        <w:rPr>
          <w:rFonts w:eastAsia="Calibri" w:cs="Tahoma"/>
          <w:bCs/>
          <w:color w:val="000000"/>
          <w:szCs w:val="24"/>
          <w:lang w:eastAsia="es-MX"/>
        </w:rPr>
        <w:t xml:space="preserve"> 160 y 162 de la Ley de Transparencia y Acceso a la Información Pública del Estado de México y Municipios, mismo que es el siguiente:</w:t>
      </w:r>
    </w:p>
    <w:p w14:paraId="39598E68" w14:textId="77777777" w:rsidR="00DA7EA2" w:rsidRPr="00A049C5" w:rsidRDefault="00DA7EA2" w:rsidP="00081E84">
      <w:pPr>
        <w:autoSpaceDE w:val="0"/>
        <w:autoSpaceDN w:val="0"/>
        <w:adjustRightInd w:val="0"/>
        <w:spacing w:after="0" w:line="360" w:lineRule="auto"/>
        <w:contextualSpacing/>
        <w:rPr>
          <w:rFonts w:eastAsia="Calibri" w:cs="Tahoma"/>
          <w:bCs/>
          <w:color w:val="000000"/>
          <w:szCs w:val="24"/>
          <w:lang w:eastAsia="es-MX"/>
        </w:rPr>
      </w:pPr>
    </w:p>
    <w:p w14:paraId="3BB903AC" w14:textId="77777777" w:rsidR="00DA7EA2" w:rsidRPr="00A049C5" w:rsidRDefault="00DA7EA2" w:rsidP="00081E84">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A049C5">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3CEB9CC" w14:textId="77777777" w:rsidR="00DA7EA2" w:rsidRPr="00A049C5" w:rsidRDefault="00DA7EA2" w:rsidP="00081E84">
      <w:pPr>
        <w:autoSpaceDE w:val="0"/>
        <w:autoSpaceDN w:val="0"/>
        <w:adjustRightInd w:val="0"/>
        <w:spacing w:after="0" w:line="360" w:lineRule="auto"/>
        <w:contextualSpacing/>
        <w:rPr>
          <w:rFonts w:eastAsia="Calibri" w:cs="Tahoma"/>
          <w:bCs/>
          <w:color w:val="000000"/>
          <w:szCs w:val="24"/>
          <w:lang w:eastAsia="es-MX"/>
        </w:rPr>
      </w:pPr>
    </w:p>
    <w:p w14:paraId="6CBA988E" w14:textId="77777777" w:rsidR="00DA7EA2" w:rsidRPr="00A049C5" w:rsidRDefault="00DA7EA2" w:rsidP="00081E84">
      <w:pPr>
        <w:numPr>
          <w:ilvl w:val="0"/>
          <w:numId w:val="1"/>
        </w:numPr>
        <w:autoSpaceDE w:val="0"/>
        <w:autoSpaceDN w:val="0"/>
        <w:adjustRightInd w:val="0"/>
        <w:spacing w:after="0" w:line="360" w:lineRule="auto"/>
        <w:contextualSpacing/>
        <w:rPr>
          <w:rFonts w:eastAsia="Calibri" w:cs="Tahoma"/>
          <w:bCs/>
          <w:color w:val="000000"/>
          <w:szCs w:val="24"/>
          <w:lang w:eastAsia="es-MX"/>
        </w:rPr>
      </w:pPr>
      <w:r w:rsidRPr="00A049C5">
        <w:rPr>
          <w:rFonts w:eastAsia="Calibri" w:cs="Tahoma"/>
          <w:bCs/>
          <w:color w:val="000000"/>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D7B6A6F" w14:textId="77777777" w:rsidR="00DA7EA2" w:rsidRPr="00A049C5" w:rsidRDefault="00DA7EA2" w:rsidP="00081E84">
      <w:pPr>
        <w:autoSpaceDE w:val="0"/>
        <w:autoSpaceDN w:val="0"/>
        <w:adjustRightInd w:val="0"/>
        <w:spacing w:after="0" w:line="360" w:lineRule="auto"/>
        <w:contextualSpacing/>
        <w:rPr>
          <w:rFonts w:eastAsia="Calibri" w:cs="Tahoma"/>
          <w:color w:val="000000"/>
          <w:szCs w:val="24"/>
          <w:lang w:eastAsia="es-MX"/>
        </w:rPr>
      </w:pPr>
    </w:p>
    <w:p w14:paraId="39D61BF9" w14:textId="7B92BA61" w:rsidR="00935952" w:rsidRPr="00A049C5" w:rsidRDefault="00935952" w:rsidP="00081E84">
      <w:pPr>
        <w:autoSpaceDE w:val="0"/>
        <w:autoSpaceDN w:val="0"/>
        <w:adjustRightInd w:val="0"/>
        <w:spacing w:after="0" w:line="360" w:lineRule="auto"/>
        <w:contextualSpacing/>
        <w:rPr>
          <w:rFonts w:eastAsia="Calibri" w:cs="Tahoma"/>
          <w:color w:val="000000"/>
          <w:szCs w:val="24"/>
          <w:lang w:eastAsia="es-MX"/>
        </w:rPr>
      </w:pPr>
      <w:r w:rsidRPr="00A049C5">
        <w:rPr>
          <w:rFonts w:eastAsia="Calibri" w:cs="Tahoma"/>
          <w:bCs/>
          <w:color w:val="000000"/>
        </w:rPr>
        <w:t xml:space="preserve">Así, a efecto de determinar si el Sujeto Obligado cumplió con el procedimiento de búsqueda, resulta necesario precisar que los artículos 22, fracción I, numeral 11, 46 y 47del Reglamento Orgánico Municipal de Zinacantepec, establecen que el Sujeto Obligado para el ejercicio de sus funciones, contará con diversas unidades administrativas, entre las cuales se encuentra la Tesorería Municipal, encargada de realizar el cobro de las sanciones pecuniarias </w:t>
      </w:r>
      <w:r w:rsidRPr="00A049C5">
        <w:rPr>
          <w:rFonts w:eastAsia="Calibri" w:cs="Tahoma"/>
          <w:bCs/>
          <w:color w:val="000000"/>
        </w:rPr>
        <w:lastRenderedPageBreak/>
        <w:t>correspondientes a las infracciones cometidas por particulares, incluidas las de tránsito, previa calificación de la sanción por la autoridad correspondiente.</w:t>
      </w:r>
    </w:p>
    <w:p w14:paraId="65FBE9EF" w14:textId="77777777" w:rsidR="00935952" w:rsidRPr="00A049C5" w:rsidRDefault="00935952" w:rsidP="00081E84">
      <w:pPr>
        <w:autoSpaceDE w:val="0"/>
        <w:autoSpaceDN w:val="0"/>
        <w:adjustRightInd w:val="0"/>
        <w:spacing w:after="0" w:line="360" w:lineRule="auto"/>
        <w:contextualSpacing/>
        <w:rPr>
          <w:rFonts w:eastAsia="Calibri" w:cs="Tahoma"/>
          <w:color w:val="000000"/>
          <w:szCs w:val="24"/>
          <w:lang w:eastAsia="es-MX"/>
        </w:rPr>
      </w:pPr>
    </w:p>
    <w:p w14:paraId="5182148A" w14:textId="2A454C70" w:rsidR="00DA7EA2" w:rsidRPr="00A049C5" w:rsidRDefault="00DA7EA2" w:rsidP="00081E84">
      <w:pPr>
        <w:autoSpaceDE w:val="0"/>
        <w:autoSpaceDN w:val="0"/>
        <w:adjustRightInd w:val="0"/>
        <w:spacing w:after="0" w:line="360" w:lineRule="auto"/>
        <w:contextualSpacing/>
        <w:rPr>
          <w:rFonts w:eastAsia="Calibri" w:cs="Tahoma"/>
          <w:color w:val="000000"/>
          <w:szCs w:val="24"/>
          <w:lang w:eastAsia="es-MX"/>
        </w:rPr>
      </w:pPr>
      <w:r w:rsidRPr="00A049C5">
        <w:rPr>
          <w:rFonts w:eastAsia="Calibri" w:cs="Tahoma"/>
          <w:color w:val="000000"/>
          <w:szCs w:val="24"/>
          <w:lang w:eastAsia="es-MX"/>
        </w:rPr>
        <w:t xml:space="preserve">Conforme a lo anterior, se colige que el Ente Recurrido, gestionó la solicitud de información, al área con atribuciones para conocer de lo peticionado, a saber, la </w:t>
      </w:r>
      <w:r w:rsidR="004A2948" w:rsidRPr="00A049C5">
        <w:rPr>
          <w:rFonts w:eastAsia="Batang" w:cs="Tahoma"/>
          <w:bCs/>
          <w:color w:val="auto"/>
          <w:lang w:eastAsia="es-ES"/>
        </w:rPr>
        <w:t xml:space="preserve">Tesorería Municipal, </w:t>
      </w:r>
      <w:r w:rsidRPr="00A049C5">
        <w:rPr>
          <w:rFonts w:eastAsia="Calibri" w:cs="Tahoma"/>
          <w:color w:val="000000"/>
          <w:szCs w:val="24"/>
          <w:lang w:eastAsia="es-MX"/>
        </w:rPr>
        <w:t xml:space="preserve">que es la encarga de ver todas las cuestiones relacionadas con </w:t>
      </w:r>
      <w:r w:rsidR="00935952" w:rsidRPr="00A049C5">
        <w:rPr>
          <w:rFonts w:eastAsia="Calibri" w:cs="Tahoma"/>
          <w:color w:val="000000"/>
          <w:szCs w:val="24"/>
          <w:lang w:eastAsia="es-MX"/>
        </w:rPr>
        <w:t>el cobro de multas por infracciones</w:t>
      </w:r>
      <w:r w:rsidRPr="00A049C5">
        <w:rPr>
          <w:rFonts w:eastAsia="Calibri" w:cs="Tahoma"/>
          <w:color w:val="000000"/>
          <w:szCs w:val="24"/>
          <w:lang w:eastAsia="es-MX"/>
        </w:rPr>
        <w:t>, por lo que, se advierte que cumplió con el procedimiento de búsqueda establecido en el artículo 162 de la Ley de Transparencia y Acceso a la Información Pública del Estado de México y Municipios.</w:t>
      </w:r>
    </w:p>
    <w:p w14:paraId="733CA7BB" w14:textId="77777777" w:rsidR="001D67D5" w:rsidRPr="00A049C5" w:rsidRDefault="001D67D5" w:rsidP="00081E84">
      <w:pPr>
        <w:spacing w:after="0" w:line="360" w:lineRule="auto"/>
        <w:contextualSpacing/>
        <w:rPr>
          <w:rFonts w:eastAsia="Times New Roman" w:cs="Arial"/>
          <w:color w:val="auto"/>
          <w:lang w:eastAsia="es-ES"/>
        </w:rPr>
      </w:pPr>
    </w:p>
    <w:p w14:paraId="26987C0F" w14:textId="6806F4F8" w:rsidR="00B35535" w:rsidRPr="00A049C5" w:rsidRDefault="00935952" w:rsidP="00935952">
      <w:pPr>
        <w:spacing w:after="0" w:line="360" w:lineRule="auto"/>
        <w:contextualSpacing/>
        <w:rPr>
          <w:iCs/>
          <w:color w:val="000000"/>
        </w:rPr>
      </w:pPr>
      <w:r w:rsidRPr="00A049C5">
        <w:rPr>
          <w:rFonts w:cs="Tahoma"/>
        </w:rPr>
        <w:t xml:space="preserve">Ahora bien, sin menospreciar la Dirección de Administración </w:t>
      </w:r>
      <w:r w:rsidRPr="00A049C5">
        <w:rPr>
          <w:rFonts w:cs="Tahoma"/>
          <w:color w:val="0D0D0D" w:themeColor="text1" w:themeTint="F2"/>
          <w:lang w:val="es-ES"/>
        </w:rPr>
        <w:t>que la información peticionada, se localizaba en el Portal de Información Pública de Oficio Mexiquense</w:t>
      </w:r>
      <w:r w:rsidRPr="00A049C5">
        <w:rPr>
          <w:rStyle w:val="markedcontent"/>
        </w:rPr>
        <w:t>,</w:t>
      </w:r>
      <w:r w:rsidRPr="00A049C5">
        <w:rPr>
          <w:rFonts w:cs="Tahoma"/>
          <w:color w:val="0D0D0D" w:themeColor="text1" w:themeTint="F2"/>
          <w:lang w:val="es-ES"/>
        </w:rPr>
        <w:t xml:space="preserve"> en la liga </w:t>
      </w:r>
      <w:hyperlink r:id="rId10" w:history="1">
        <w:r w:rsidR="004A2948" w:rsidRPr="00A049C5">
          <w:rPr>
            <w:rStyle w:val="Hipervnculo"/>
          </w:rPr>
          <w:t>https://www.ipomex.org.mx/ipo3/lgt/indice/ZINACANTEPEC/art_92_xlvii_a.web</w:t>
        </w:r>
      </w:hyperlink>
      <w:r w:rsidR="004A2948" w:rsidRPr="00A049C5">
        <w:rPr>
          <w:rFonts w:eastAsia="Times New Roman" w:cs="Arial"/>
          <w:color w:val="auto"/>
          <w:lang w:eastAsia="es-ES"/>
        </w:rPr>
        <w:t xml:space="preserve"> </w:t>
      </w:r>
      <w:r w:rsidR="00DA7EA2" w:rsidRPr="00A049C5">
        <w:rPr>
          <w:rFonts w:eastAsia="Times New Roman" w:cs="Arial"/>
          <w:color w:val="auto"/>
          <w:lang w:eastAsia="es-ES"/>
        </w:rPr>
        <w:t xml:space="preserve"> </w:t>
      </w:r>
      <w:r w:rsidRPr="00A049C5">
        <w:rPr>
          <w:rFonts w:cs="Tahoma"/>
          <w:bCs/>
          <w:color w:val="0D0D0D" w:themeColor="text1" w:themeTint="F2"/>
        </w:rPr>
        <w:t>de cuya revisión, se logra vislumbrar que remite a la fracción XLVII A “Ingresos recibido por cualquier concepto por el sujeto obligado”,</w:t>
      </w:r>
      <w:r w:rsidRPr="00A049C5">
        <w:rPr>
          <w:rFonts w:cs="Tahoma"/>
          <w:color w:val="0D0D0D" w:themeColor="text1" w:themeTint="F2"/>
        </w:rPr>
        <w:t xml:space="preserve"> tal como se muestra a continuación:</w:t>
      </w:r>
    </w:p>
    <w:p w14:paraId="55F8D045" w14:textId="77777777" w:rsidR="00F710E3" w:rsidRPr="00A049C5" w:rsidRDefault="00F710E3" w:rsidP="00081E84">
      <w:pPr>
        <w:autoSpaceDE w:val="0"/>
        <w:autoSpaceDN w:val="0"/>
        <w:adjustRightInd w:val="0"/>
        <w:spacing w:after="0" w:line="360" w:lineRule="auto"/>
        <w:contextualSpacing/>
        <w:rPr>
          <w:iCs/>
          <w:color w:val="000000"/>
        </w:rPr>
      </w:pPr>
    </w:p>
    <w:p w14:paraId="1CD97D01" w14:textId="212321DC" w:rsidR="00B35535" w:rsidRPr="00A049C5" w:rsidRDefault="00B35535" w:rsidP="00081E84">
      <w:pPr>
        <w:autoSpaceDE w:val="0"/>
        <w:autoSpaceDN w:val="0"/>
        <w:adjustRightInd w:val="0"/>
        <w:spacing w:after="0" w:line="360" w:lineRule="auto"/>
        <w:contextualSpacing/>
        <w:jc w:val="center"/>
        <w:rPr>
          <w:iCs/>
          <w:color w:val="000000"/>
        </w:rPr>
      </w:pPr>
      <w:r w:rsidRPr="00A049C5">
        <w:rPr>
          <w:noProof/>
          <w:lang w:eastAsia="es-MX"/>
        </w:rPr>
        <w:drawing>
          <wp:inline distT="0" distB="0" distL="0" distR="0" wp14:anchorId="06BAE927" wp14:editId="7A3E9C08">
            <wp:extent cx="4056946" cy="20193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057" t="17984" r="37168" b="44147"/>
                    <a:stretch/>
                  </pic:blipFill>
                  <pic:spPr bwMode="auto">
                    <a:xfrm>
                      <a:off x="0" y="0"/>
                      <a:ext cx="4106627" cy="2044028"/>
                    </a:xfrm>
                    <a:prstGeom prst="rect">
                      <a:avLst/>
                    </a:prstGeom>
                    <a:ln>
                      <a:noFill/>
                    </a:ln>
                    <a:extLst>
                      <a:ext uri="{53640926-AAD7-44D8-BBD7-CCE9431645EC}">
                        <a14:shadowObscured xmlns:a14="http://schemas.microsoft.com/office/drawing/2010/main"/>
                      </a:ext>
                    </a:extLst>
                  </pic:spPr>
                </pic:pic>
              </a:graphicData>
            </a:graphic>
          </wp:inline>
        </w:drawing>
      </w:r>
    </w:p>
    <w:p w14:paraId="0F7E9583" w14:textId="455ADB35" w:rsidR="00204A2A" w:rsidRPr="00A049C5" w:rsidRDefault="00204A2A" w:rsidP="00081E84">
      <w:pPr>
        <w:widowControl w:val="0"/>
        <w:autoSpaceDE w:val="0"/>
        <w:autoSpaceDN w:val="0"/>
        <w:adjustRightInd w:val="0"/>
        <w:spacing w:after="0" w:line="360" w:lineRule="auto"/>
        <w:contextualSpacing/>
        <w:rPr>
          <w:iCs/>
        </w:rPr>
      </w:pPr>
    </w:p>
    <w:p w14:paraId="20E9178A" w14:textId="1D2E0E67" w:rsidR="00935952" w:rsidRPr="00A049C5" w:rsidRDefault="00935952" w:rsidP="00935952">
      <w:pPr>
        <w:spacing w:after="0" w:line="360" w:lineRule="auto"/>
        <w:rPr>
          <w:rFonts w:eastAsia="Times New Roman" w:cs="Tahoma"/>
          <w:b/>
          <w:color w:val="0D0D0D" w:themeColor="text1" w:themeTint="F2"/>
          <w:lang w:val="es-ES" w:eastAsia="es-ES"/>
        </w:rPr>
      </w:pPr>
      <w:r w:rsidRPr="00A049C5">
        <w:rPr>
          <w:rFonts w:eastAsia="Times New Roman" w:cs="Tahoma"/>
          <w:color w:val="0D0D0D" w:themeColor="text1" w:themeTint="F2"/>
          <w:lang w:val="es-ES" w:eastAsia="es-ES"/>
        </w:rPr>
        <w:t xml:space="preserve">En razón de lo anterior se logra se logra vislumbrar que el Sujeto Obligado, no indicó de manera clara el procedimiento para acceder a la información peticionada. Sobre el tema, el artículo 161 </w:t>
      </w:r>
      <w:r w:rsidRPr="00A049C5">
        <w:rPr>
          <w:rFonts w:eastAsia="Times New Roman" w:cs="Tahoma"/>
          <w:color w:val="0D0D0D" w:themeColor="text1" w:themeTint="F2"/>
          <w:lang w:val="es-ES" w:eastAsia="es-ES"/>
        </w:rPr>
        <w:lastRenderedPageBreak/>
        <w:t>de la Ley de Transparencia y Acceso a la Información Pública del Estado de México y Municipios, cuando la información requerida por el solicitante ya esté disponible en internet, el Sujeto Obligado debe de indicar la forma, el lugar, la fuente para obtener la información; lo cual, como se refirió en el</w:t>
      </w:r>
      <w:r w:rsidR="002B0287" w:rsidRPr="00A049C5">
        <w:rPr>
          <w:rFonts w:eastAsia="Times New Roman" w:cs="Tahoma"/>
          <w:color w:val="0D0D0D" w:themeColor="text1" w:themeTint="F2"/>
          <w:lang w:val="es-ES" w:eastAsia="es-ES"/>
        </w:rPr>
        <w:t xml:space="preserve"> párrafo anterior, no aconteció, lo cual da como resultado que el agravio sea </w:t>
      </w:r>
      <w:r w:rsidR="002B0287" w:rsidRPr="00A049C5">
        <w:rPr>
          <w:rFonts w:eastAsia="Times New Roman" w:cs="Tahoma"/>
          <w:b/>
          <w:color w:val="0D0D0D" w:themeColor="text1" w:themeTint="F2"/>
          <w:lang w:val="es-ES" w:eastAsia="es-ES"/>
        </w:rPr>
        <w:t>FUNDADO.</w:t>
      </w:r>
    </w:p>
    <w:p w14:paraId="52D34C08" w14:textId="77777777" w:rsidR="00204A2A" w:rsidRPr="00A049C5" w:rsidRDefault="00204A2A" w:rsidP="00081E84">
      <w:pPr>
        <w:autoSpaceDE w:val="0"/>
        <w:autoSpaceDN w:val="0"/>
        <w:adjustRightInd w:val="0"/>
        <w:spacing w:after="0" w:line="360" w:lineRule="auto"/>
        <w:contextualSpacing/>
        <w:jc w:val="center"/>
        <w:rPr>
          <w:iCs/>
        </w:rPr>
      </w:pPr>
    </w:p>
    <w:p w14:paraId="2595987A" w14:textId="36EDF6F3" w:rsidR="00935952" w:rsidRPr="00A049C5" w:rsidRDefault="00935952" w:rsidP="00935952">
      <w:pPr>
        <w:spacing w:line="360" w:lineRule="auto"/>
        <w:rPr>
          <w:rFonts w:cs="Tahoma"/>
          <w:color w:val="0D0D0D" w:themeColor="text1" w:themeTint="F2"/>
        </w:rPr>
      </w:pPr>
      <w:r w:rsidRPr="00A049C5">
        <w:rPr>
          <w:rFonts w:cs="Tahoma"/>
          <w:color w:val="0D0D0D" w:themeColor="text1" w:themeTint="F2"/>
          <w:lang w:val="es-ES"/>
        </w:rPr>
        <w:t xml:space="preserve">Por tales consideraciones y en atención a lo anterior, se considera que el Sujeto Obligado, deberá realizar una búsqueda exhaustiva y razonable, en términos del artículo 162 de la Ley de Transparencia y Acceso a la Información Pública del Estado de México y Municipios, en los archivos de la </w:t>
      </w:r>
      <w:r w:rsidRPr="00A049C5">
        <w:rPr>
          <w:rFonts w:cs="Tahoma"/>
          <w:bCs/>
          <w:color w:val="0D0D0D" w:themeColor="text1" w:themeTint="F2"/>
          <w:lang w:val="es-ES"/>
        </w:rPr>
        <w:t>Tesorería Municipal</w:t>
      </w:r>
      <w:r w:rsidRPr="00A049C5">
        <w:rPr>
          <w:rFonts w:cs="Tahoma"/>
          <w:color w:val="0D0D0D" w:themeColor="text1" w:themeTint="F2"/>
          <w:lang w:val="es-ES"/>
        </w:rPr>
        <w:t xml:space="preserve"> a efecto de que proporcione </w:t>
      </w:r>
      <w:r w:rsidRPr="00A049C5">
        <w:rPr>
          <w:rFonts w:cs="Tahoma"/>
          <w:color w:val="0D0D0D" w:themeColor="text1" w:themeTint="F2"/>
        </w:rPr>
        <w:t>el monto recaudado por el pago de multas derivadas de infracciones de tránsito, al trece de octubre de dos mil veintidós.</w:t>
      </w:r>
    </w:p>
    <w:p w14:paraId="4CC6EB8D" w14:textId="77777777" w:rsidR="00935952" w:rsidRPr="00A049C5" w:rsidRDefault="00935952" w:rsidP="00081E84">
      <w:pPr>
        <w:autoSpaceDE w:val="0"/>
        <w:autoSpaceDN w:val="0"/>
        <w:adjustRightInd w:val="0"/>
        <w:spacing w:after="0" w:line="360" w:lineRule="auto"/>
        <w:contextualSpacing/>
        <w:jc w:val="center"/>
        <w:rPr>
          <w:iCs/>
        </w:rPr>
      </w:pPr>
    </w:p>
    <w:p w14:paraId="34F295C3" w14:textId="11176AF9" w:rsidR="00F710E3" w:rsidRPr="00A049C5" w:rsidRDefault="002B0287" w:rsidP="002B0287">
      <w:pPr>
        <w:autoSpaceDE w:val="0"/>
        <w:autoSpaceDN w:val="0"/>
        <w:adjustRightInd w:val="0"/>
        <w:spacing w:after="0" w:line="360" w:lineRule="auto"/>
        <w:contextualSpacing/>
        <w:rPr>
          <w:iCs/>
          <w:color w:val="000000"/>
        </w:rPr>
      </w:pPr>
      <w:r w:rsidRPr="00A049C5">
        <w:rPr>
          <w:iCs/>
          <w:color w:val="000000"/>
        </w:rPr>
        <w:t>Lo anterior, toma relevancia pues este Instituto localizó el Estado Comparativo Presupuestal de Ingresos de Zinacantepec, del primero al treinta de septiembre de dos mil veintidós (https://www.zinacantepec.gob.mx/CONAC/ayuntamiento/2022/3T/presupuestaria/8.-Estado%20Comparativo%20presupuestal%20de%20Ingresos.pdf), el cual establece que ha dicho mes se había recaudado la cantidad de cincuenta mil ciento cuarenta y nueve pesos, por concepto de multa, tal como se muestra a continuación:</w:t>
      </w:r>
    </w:p>
    <w:p w14:paraId="5729F6FE" w14:textId="77777777" w:rsidR="002B0287" w:rsidRPr="00A049C5" w:rsidRDefault="002B0287" w:rsidP="002B0287">
      <w:pPr>
        <w:autoSpaceDE w:val="0"/>
        <w:autoSpaceDN w:val="0"/>
        <w:adjustRightInd w:val="0"/>
        <w:spacing w:after="0" w:line="360" w:lineRule="auto"/>
        <w:contextualSpacing/>
        <w:rPr>
          <w:iCs/>
          <w:color w:val="000000"/>
        </w:rPr>
      </w:pPr>
    </w:p>
    <w:p w14:paraId="0A4B9CE3" w14:textId="4F1E20DF" w:rsidR="00204A2A" w:rsidRPr="00A049C5" w:rsidRDefault="002B0287" w:rsidP="00081E84">
      <w:pPr>
        <w:autoSpaceDE w:val="0"/>
        <w:autoSpaceDN w:val="0"/>
        <w:adjustRightInd w:val="0"/>
        <w:spacing w:after="0" w:line="360" w:lineRule="auto"/>
        <w:contextualSpacing/>
        <w:rPr>
          <w:iCs/>
          <w:color w:val="000000"/>
        </w:rPr>
      </w:pPr>
      <w:r w:rsidRPr="00A049C5">
        <w:rPr>
          <w:iCs/>
          <w:noProof/>
          <w:color w:val="000000"/>
          <w:lang w:eastAsia="es-MX"/>
        </w:rPr>
        <w:drawing>
          <wp:inline distT="0" distB="0" distL="0" distR="0" wp14:anchorId="51DFD7F6" wp14:editId="11612736">
            <wp:extent cx="5791835" cy="8940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894080"/>
                    </a:xfrm>
                    <a:prstGeom prst="rect">
                      <a:avLst/>
                    </a:prstGeom>
                  </pic:spPr>
                </pic:pic>
              </a:graphicData>
            </a:graphic>
          </wp:inline>
        </w:drawing>
      </w:r>
    </w:p>
    <w:p w14:paraId="3913013C" w14:textId="0332211F" w:rsidR="00204A2A" w:rsidRPr="00A049C5" w:rsidRDefault="00204A2A" w:rsidP="00081E84">
      <w:pPr>
        <w:autoSpaceDE w:val="0"/>
        <w:autoSpaceDN w:val="0"/>
        <w:adjustRightInd w:val="0"/>
        <w:spacing w:after="0" w:line="360" w:lineRule="auto"/>
        <w:contextualSpacing/>
        <w:rPr>
          <w:iCs/>
          <w:color w:val="000000"/>
        </w:rPr>
      </w:pPr>
    </w:p>
    <w:p w14:paraId="0F52D5F1" w14:textId="30857988" w:rsidR="002B0287" w:rsidRPr="00A049C5" w:rsidRDefault="002B0287" w:rsidP="002B0287">
      <w:pPr>
        <w:spacing w:after="0" w:line="360" w:lineRule="auto"/>
        <w:rPr>
          <w:rFonts w:cs="Tahoma"/>
          <w:szCs w:val="24"/>
          <w:lang w:val="es-ES"/>
        </w:rPr>
      </w:pPr>
      <w:r w:rsidRPr="00A049C5">
        <w:rPr>
          <w:rFonts w:cs="Tahoma"/>
          <w:color w:val="0D0D0D" w:themeColor="text1" w:themeTint="F2"/>
        </w:rPr>
        <w:t>Conforme a lo anterior, se logra vislumbrar que el Sujeto Obligado si había recaudado recursos por concepto de multa a la fecha de la solicitud, por lo que, resulta procedente ordenar la entrega del documento donde conste la cantidad total;  d</w:t>
      </w:r>
      <w:r w:rsidRPr="00A049C5">
        <w:rPr>
          <w:rFonts w:cs="Tahoma"/>
          <w:iCs/>
        </w:rPr>
        <w:t>icha</w:t>
      </w:r>
      <w:r w:rsidRPr="00A049C5">
        <w:rPr>
          <w:rFonts w:cs="Tahoma"/>
          <w:szCs w:val="24"/>
          <w:lang w:val="es-ES"/>
        </w:rPr>
        <w:t xml:space="preserve"> determinación toma sustento, en </w:t>
      </w:r>
      <w:r w:rsidRPr="00A049C5">
        <w:rPr>
          <w:rFonts w:cs="Tahoma"/>
          <w:szCs w:val="24"/>
          <w:lang w:val="es-ES"/>
        </w:rPr>
        <w:lastRenderedPageBreak/>
        <w:t>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E970123" w14:textId="77777777" w:rsidR="002B0287" w:rsidRPr="00A049C5" w:rsidRDefault="002B0287" w:rsidP="00081E84">
      <w:pPr>
        <w:spacing w:after="0" w:line="360" w:lineRule="auto"/>
        <w:contextualSpacing/>
        <w:rPr>
          <w:rFonts w:eastAsia="Calibri" w:cs="Tahoma"/>
          <w:bCs/>
        </w:rPr>
      </w:pPr>
    </w:p>
    <w:p w14:paraId="168C6C0B" w14:textId="77777777" w:rsidR="002B0287" w:rsidRPr="00A049C5" w:rsidRDefault="002B0287" w:rsidP="002B0287">
      <w:pPr>
        <w:spacing w:after="0" w:line="360" w:lineRule="auto"/>
        <w:rPr>
          <w:rFonts w:eastAsia="Times New Roman" w:cs="Tahoma"/>
          <w:i/>
          <w:iCs/>
          <w:color w:val="auto"/>
          <w:sz w:val="20"/>
          <w:szCs w:val="20"/>
          <w:lang w:val="es-ES" w:eastAsia="es-ES"/>
        </w:rPr>
      </w:pPr>
      <w:r w:rsidRPr="00A049C5">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A049C5">
        <w:rPr>
          <w:rFonts w:eastAsia="Times New Roman" w:cs="Tahoma"/>
          <w:i/>
          <w:iCs/>
          <w:color w:val="auto"/>
          <w:szCs w:val="24"/>
          <w:lang w:val="es-ES" w:eastAsia="es-ES"/>
        </w:rPr>
        <w:t>ad hoc</w:t>
      </w:r>
      <w:r w:rsidRPr="00A049C5">
        <w:rPr>
          <w:rFonts w:eastAsia="Times New Roman" w:cs="Tahoma"/>
          <w:color w:val="auto"/>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2419AFB3" w14:textId="77777777" w:rsidR="002B0287" w:rsidRPr="00A049C5" w:rsidRDefault="002B0287" w:rsidP="002B0287">
      <w:pPr>
        <w:spacing w:after="0" w:line="360" w:lineRule="auto"/>
        <w:rPr>
          <w:rFonts w:eastAsia="Calibri" w:cs="Times New Roman"/>
        </w:rPr>
      </w:pPr>
    </w:p>
    <w:p w14:paraId="0876275E" w14:textId="688455EE" w:rsidR="002B0287" w:rsidRPr="00A049C5" w:rsidRDefault="002B0287" w:rsidP="002B0287">
      <w:pPr>
        <w:spacing w:after="0" w:line="360" w:lineRule="auto"/>
        <w:rPr>
          <w:rFonts w:eastAsia="Times New Roman" w:cs="Tahoma"/>
          <w:color w:val="0D0D0D" w:themeColor="text1" w:themeTint="F2"/>
          <w:lang w:val="es-ES" w:eastAsia="es-ES"/>
        </w:rPr>
      </w:pPr>
      <w:r w:rsidRPr="00A049C5">
        <w:rPr>
          <w:rFonts w:eastAsia="Times New Roman" w:cs="Tahoma"/>
          <w:color w:val="0D0D0D" w:themeColor="text1" w:themeTint="F2"/>
          <w:lang w:val="es-ES" w:eastAsia="es-ES"/>
        </w:rPr>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el documento donde conste el monto recaudado.</w:t>
      </w:r>
    </w:p>
    <w:p w14:paraId="0A26D8AB" w14:textId="77777777" w:rsidR="002B0287" w:rsidRPr="00A049C5" w:rsidRDefault="002B0287" w:rsidP="00081E84">
      <w:pPr>
        <w:spacing w:after="0" w:line="360" w:lineRule="auto"/>
        <w:contextualSpacing/>
        <w:rPr>
          <w:rFonts w:eastAsia="Calibri" w:cs="Tahoma"/>
          <w:bCs/>
        </w:rPr>
      </w:pPr>
    </w:p>
    <w:p w14:paraId="1A13DDEE" w14:textId="77777777" w:rsidR="005F2114" w:rsidRPr="00A049C5" w:rsidRDefault="005F2114" w:rsidP="005F2114">
      <w:pPr>
        <w:spacing w:after="0" w:line="360" w:lineRule="auto"/>
        <w:rPr>
          <w:rFonts w:eastAsia="Times New Roman" w:cs="Tahoma"/>
          <w:bCs/>
          <w:iCs/>
          <w:color w:val="auto"/>
          <w:lang w:val="es-ES" w:eastAsia="es-ES"/>
        </w:rPr>
      </w:pPr>
      <w:r w:rsidRPr="00A049C5">
        <w:rPr>
          <w:rFonts w:eastAsia="Times New Roman" w:cs="Tahoma"/>
          <w:bCs/>
          <w:iCs/>
          <w:color w:val="auto"/>
          <w:lang w:val="es-ES_tradnl" w:eastAsia="es-ES"/>
        </w:rPr>
        <w:t>Finalmente, no pasa desapercibido para este Instituto que los documentos que den cuenta de lo solicitado, pudieran contener datos o información clasificada; a</w:t>
      </w:r>
      <w:r w:rsidRPr="00A049C5">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2CD5A48" w14:textId="77777777" w:rsidR="005F2114" w:rsidRPr="00A049C5" w:rsidRDefault="005F2114" w:rsidP="005F2114">
      <w:pPr>
        <w:spacing w:after="0" w:line="360" w:lineRule="auto"/>
        <w:rPr>
          <w:rFonts w:eastAsia="Times New Roman" w:cs="Tahoma"/>
          <w:bCs/>
          <w:iCs/>
          <w:color w:val="auto"/>
          <w:lang w:val="es-ES" w:eastAsia="es-ES"/>
        </w:rPr>
      </w:pPr>
    </w:p>
    <w:p w14:paraId="4EF4DA03" w14:textId="77777777" w:rsidR="005F2114" w:rsidRPr="00A049C5" w:rsidRDefault="005F2114" w:rsidP="005F2114">
      <w:pPr>
        <w:spacing w:after="0" w:line="360" w:lineRule="auto"/>
        <w:rPr>
          <w:rFonts w:eastAsia="Times New Roman" w:cs="Tahoma"/>
          <w:bCs/>
          <w:iCs/>
          <w:color w:val="auto"/>
          <w:lang w:val="es-ES" w:eastAsia="es-ES"/>
        </w:rPr>
      </w:pPr>
    </w:p>
    <w:p w14:paraId="225C8FB7" w14:textId="77777777" w:rsidR="005F2114" w:rsidRPr="00A049C5" w:rsidRDefault="005F2114" w:rsidP="005F2114">
      <w:pPr>
        <w:spacing w:after="0" w:line="360" w:lineRule="auto"/>
        <w:rPr>
          <w:rFonts w:eastAsia="Times New Roman" w:cs="Tahoma"/>
          <w:bCs/>
          <w:iCs/>
          <w:color w:val="auto"/>
          <w:lang w:val="es-ES" w:eastAsia="es-ES"/>
        </w:rPr>
      </w:pPr>
    </w:p>
    <w:p w14:paraId="2DA47B1D" w14:textId="0735B780" w:rsidR="005F2114" w:rsidRPr="00A049C5" w:rsidRDefault="005F2114" w:rsidP="005F2114">
      <w:pPr>
        <w:spacing w:after="0" w:line="360" w:lineRule="auto"/>
        <w:rPr>
          <w:rFonts w:eastAsia="Times New Roman" w:cs="Tahoma"/>
          <w:bCs/>
          <w:iCs/>
          <w:color w:val="auto"/>
          <w:lang w:val="es-ES" w:eastAsia="es-ES"/>
        </w:rPr>
      </w:pPr>
      <w:r w:rsidRPr="00A049C5">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92F10CE" w14:textId="77777777" w:rsidR="005F2114" w:rsidRPr="00A049C5" w:rsidRDefault="005F2114" w:rsidP="00081E84">
      <w:pPr>
        <w:spacing w:after="0" w:line="360" w:lineRule="auto"/>
        <w:contextualSpacing/>
        <w:rPr>
          <w:rFonts w:eastAsia="Calibri" w:cs="Tahoma"/>
          <w:bCs/>
        </w:rPr>
      </w:pPr>
    </w:p>
    <w:p w14:paraId="64419CC3" w14:textId="77777777" w:rsidR="00DA7EA2" w:rsidRPr="00A049C5" w:rsidRDefault="00DA7EA2" w:rsidP="00081E84">
      <w:pPr>
        <w:spacing w:after="0" w:line="360" w:lineRule="auto"/>
        <w:contextualSpacing/>
        <w:rPr>
          <w:rFonts w:eastAsia="Calibri" w:cs="Tahoma"/>
          <w:b/>
        </w:rPr>
      </w:pPr>
      <w:r w:rsidRPr="00A049C5">
        <w:rPr>
          <w:rFonts w:eastAsia="Calibri" w:cs="Tahoma"/>
          <w:b/>
        </w:rPr>
        <w:t xml:space="preserve">SEXTO. Decisión. </w:t>
      </w:r>
    </w:p>
    <w:p w14:paraId="4427C785" w14:textId="77777777" w:rsidR="00DA7EA2" w:rsidRPr="00A049C5" w:rsidRDefault="00DA7EA2" w:rsidP="00081E84">
      <w:pPr>
        <w:spacing w:after="0" w:line="360" w:lineRule="auto"/>
        <w:contextualSpacing/>
        <w:rPr>
          <w:rFonts w:eastAsia="Calibri" w:cs="Tahoma"/>
          <w:b/>
        </w:rPr>
      </w:pPr>
    </w:p>
    <w:p w14:paraId="32937436" w14:textId="706218CB" w:rsidR="00FB73D1" w:rsidRPr="00A049C5" w:rsidRDefault="00DA7EA2" w:rsidP="005F2114">
      <w:pPr>
        <w:spacing w:after="0" w:line="360" w:lineRule="auto"/>
        <w:rPr>
          <w:rFonts w:cs="Tahoma"/>
          <w:color w:val="0D0D0D" w:themeColor="text1" w:themeTint="F2"/>
        </w:rPr>
      </w:pPr>
      <w:r w:rsidRPr="00A049C5">
        <w:rPr>
          <w:rFonts w:eastAsia="Times New Roman" w:cs="Arial"/>
          <w:color w:val="auto"/>
          <w:lang w:eastAsia="es-ES"/>
        </w:rPr>
        <w:t xml:space="preserve">Con </w:t>
      </w:r>
      <w:r w:rsidRPr="00A049C5">
        <w:rPr>
          <w:rFonts w:eastAsia="Times New Roman" w:cs="Tahoma"/>
          <w:color w:val="auto"/>
          <w:lang w:eastAsia="es-ES"/>
        </w:rPr>
        <w:t xml:space="preserve">fundamento en el artículo 186, fracción III, de la Ley de Transparencia y Acceso a la Información Pública del Estado de México y Municipios, este Instituto considera procedente </w:t>
      </w:r>
      <w:r w:rsidR="002B0287" w:rsidRPr="00A049C5">
        <w:rPr>
          <w:rFonts w:eastAsia="Times New Roman" w:cs="Tahoma"/>
          <w:b/>
          <w:color w:val="auto"/>
          <w:lang w:eastAsia="es-ES"/>
        </w:rPr>
        <w:t>REVOCAR</w:t>
      </w:r>
      <w:r w:rsidRPr="00A049C5">
        <w:rPr>
          <w:rFonts w:eastAsia="Times New Roman" w:cs="Tahoma"/>
          <w:color w:val="auto"/>
          <w:lang w:eastAsia="es-ES"/>
        </w:rPr>
        <w:t xml:space="preserve"> la respuesta otorgada a la solicitud de información</w:t>
      </w:r>
      <w:r w:rsidRPr="00A049C5">
        <w:rPr>
          <w:rFonts w:eastAsia="Times New Roman" w:cs="Tahoma"/>
          <w:bCs/>
          <w:color w:val="auto"/>
          <w:lang w:eastAsia="es-ES"/>
        </w:rPr>
        <w:t xml:space="preserve">, a efecto de que previa búsqueda exhaustiva y razonable </w:t>
      </w:r>
      <w:r w:rsidR="002B0287" w:rsidRPr="00A049C5">
        <w:rPr>
          <w:rFonts w:cs="Tahoma"/>
        </w:rPr>
        <w:t>en los archivos de la</w:t>
      </w:r>
      <w:r w:rsidRPr="00A049C5">
        <w:rPr>
          <w:rFonts w:eastAsia="Times New Roman" w:cs="Tahoma"/>
          <w:bCs/>
          <w:color w:val="auto"/>
          <w:lang w:eastAsia="es-ES"/>
        </w:rPr>
        <w:t xml:space="preserve"> </w:t>
      </w:r>
      <w:r w:rsidR="002D7707" w:rsidRPr="00A049C5">
        <w:rPr>
          <w:rFonts w:eastAsia="Batang" w:cs="Tahoma"/>
          <w:bCs/>
          <w:color w:val="auto"/>
          <w:lang w:eastAsia="es-ES"/>
        </w:rPr>
        <w:t>Tesorería Municipal</w:t>
      </w:r>
      <w:r w:rsidRPr="00A049C5">
        <w:rPr>
          <w:rFonts w:eastAsia="Times New Roman" w:cs="Tahoma"/>
          <w:bCs/>
          <w:color w:val="auto"/>
          <w:lang w:eastAsia="es-ES"/>
        </w:rPr>
        <w:t xml:space="preserve">, entregue, </w:t>
      </w:r>
      <w:r w:rsidR="00FB73D1" w:rsidRPr="00A049C5">
        <w:rPr>
          <w:rFonts w:eastAsia="Times New Roman" w:cs="Tahoma"/>
          <w:bCs/>
          <w:color w:val="auto"/>
          <w:lang w:eastAsia="es-ES"/>
        </w:rPr>
        <w:t xml:space="preserve">el documento donde conste </w:t>
      </w:r>
      <w:r w:rsidR="00FB73D1" w:rsidRPr="00A049C5">
        <w:rPr>
          <w:rFonts w:cs="Tahoma"/>
          <w:color w:val="0D0D0D" w:themeColor="text1" w:themeTint="F2"/>
        </w:rPr>
        <w:t xml:space="preserve">el monto recaudado por pago de multas derivadas de infracciones de tránsito, </w:t>
      </w:r>
      <w:r w:rsidR="005F2114" w:rsidRPr="00A049C5">
        <w:rPr>
          <w:rFonts w:cs="Tahoma"/>
          <w:color w:val="0D0D0D" w:themeColor="text1" w:themeTint="F2"/>
        </w:rPr>
        <w:t xml:space="preserve">del primero de enero </w:t>
      </w:r>
      <w:r w:rsidR="00FB73D1" w:rsidRPr="00A049C5">
        <w:rPr>
          <w:rFonts w:cs="Tahoma"/>
          <w:color w:val="0D0D0D" w:themeColor="text1" w:themeTint="F2"/>
        </w:rPr>
        <w:t>al trece de octubre de dos mil veintidós.</w:t>
      </w:r>
      <w:r w:rsidR="005F2114" w:rsidRPr="00A049C5">
        <w:rPr>
          <w:rFonts w:eastAsia="Calibri" w:cs="Tahoma"/>
          <w:bCs/>
          <w:iCs/>
          <w:lang w:val="es-ES"/>
        </w:rPr>
        <w:t xml:space="preserve"> Además, de ser necesario, deberá proporcionar el Acuerdo de Clasificación donde el Comité de Transparencia, confirme la eliminación de los datos confidenciales, en la versión pública.</w:t>
      </w:r>
    </w:p>
    <w:p w14:paraId="361BE4E9" w14:textId="77777777" w:rsidR="002B0287" w:rsidRPr="00A049C5" w:rsidRDefault="002B0287" w:rsidP="00081E84">
      <w:pPr>
        <w:tabs>
          <w:tab w:val="left" w:pos="4962"/>
        </w:tabs>
        <w:spacing w:after="0" w:line="360" w:lineRule="auto"/>
        <w:contextualSpacing/>
        <w:rPr>
          <w:rFonts w:cs="Tahoma"/>
        </w:rPr>
      </w:pPr>
    </w:p>
    <w:p w14:paraId="4D961B0D" w14:textId="77777777" w:rsidR="00DA7EA2" w:rsidRPr="00A049C5" w:rsidRDefault="00DA7EA2" w:rsidP="00081E84">
      <w:pPr>
        <w:spacing w:after="0" w:line="360" w:lineRule="auto"/>
        <w:contextualSpacing/>
        <w:rPr>
          <w:rFonts w:eastAsia="Calibri" w:cs="Tahoma"/>
          <w:b/>
          <w:bCs/>
        </w:rPr>
      </w:pPr>
      <w:r w:rsidRPr="00A049C5">
        <w:rPr>
          <w:rFonts w:eastAsia="Calibri" w:cs="Tahoma"/>
          <w:b/>
          <w:bCs/>
        </w:rPr>
        <w:t>Términos de la Resolución para conocimiento del Particular.</w:t>
      </w:r>
    </w:p>
    <w:p w14:paraId="12989977" w14:textId="77777777" w:rsidR="00DA7EA2" w:rsidRPr="00A049C5" w:rsidRDefault="00DA7EA2" w:rsidP="00081E84">
      <w:pPr>
        <w:spacing w:after="0" w:line="360" w:lineRule="auto"/>
        <w:contextualSpacing/>
        <w:rPr>
          <w:rFonts w:eastAsia="Calibri" w:cs="Tahoma"/>
          <w:b/>
          <w:bCs/>
        </w:rPr>
      </w:pPr>
    </w:p>
    <w:p w14:paraId="6AC9A29A" w14:textId="77777777" w:rsidR="005F2114" w:rsidRPr="00A049C5" w:rsidRDefault="00DA7EA2" w:rsidP="00081E84">
      <w:pPr>
        <w:widowControl w:val="0"/>
        <w:spacing w:after="0" w:line="360" w:lineRule="auto"/>
        <w:contextualSpacing/>
        <w:rPr>
          <w:rFonts w:eastAsia="Calibri" w:cs="Tahoma"/>
          <w:bCs/>
          <w:iCs/>
          <w:color w:val="000000"/>
        </w:rPr>
      </w:pPr>
      <w:r w:rsidRPr="00A049C5">
        <w:rPr>
          <w:rFonts w:eastAsia="Calibri" w:cs="Tahoma"/>
          <w:bCs/>
          <w:iCs/>
          <w:color w:val="000000"/>
        </w:rPr>
        <w:t>Se le hace del conocimiento a la Particular, que, en el presente caso, se le concede la razón, toda v</w:t>
      </w:r>
      <w:r w:rsidR="00FB73D1" w:rsidRPr="00A049C5">
        <w:rPr>
          <w:rFonts w:eastAsia="Calibri" w:cs="Tahoma"/>
          <w:bCs/>
          <w:iCs/>
          <w:color w:val="000000"/>
        </w:rPr>
        <w:t xml:space="preserve">ez que en respuesta el Sujeto Obligado no cumplió con lo establecido en el artículo 161 de la Ley de la materia, por lo que, deberá realizar una búsqueda a efecto de proporcionar el monto total recaudado a la fecha de la solicitud, por el pago de multas derivadas de infracciones de tránsito. </w:t>
      </w:r>
    </w:p>
    <w:p w14:paraId="647A8046" w14:textId="77777777" w:rsidR="005F2114" w:rsidRPr="00A049C5" w:rsidRDefault="005F2114" w:rsidP="00081E84">
      <w:pPr>
        <w:widowControl w:val="0"/>
        <w:spacing w:after="0" w:line="360" w:lineRule="auto"/>
        <w:contextualSpacing/>
        <w:rPr>
          <w:rFonts w:eastAsia="Calibri" w:cs="Tahoma"/>
          <w:bCs/>
          <w:iCs/>
          <w:color w:val="000000"/>
        </w:rPr>
      </w:pPr>
    </w:p>
    <w:p w14:paraId="0807FFBE" w14:textId="546FEA40" w:rsidR="00DA7EA2" w:rsidRPr="00A049C5" w:rsidRDefault="00DA7EA2" w:rsidP="00081E84">
      <w:pPr>
        <w:widowControl w:val="0"/>
        <w:spacing w:after="0" w:line="360" w:lineRule="auto"/>
        <w:contextualSpacing/>
        <w:rPr>
          <w:rFonts w:eastAsia="Calibri" w:cs="Tahoma"/>
          <w:bCs/>
          <w:iCs/>
        </w:rPr>
      </w:pPr>
      <w:r w:rsidRPr="00A049C5">
        <w:rPr>
          <w:rFonts w:eastAsia="Calibri" w:cs="Tahoma"/>
          <w:bCs/>
          <w:iCs/>
        </w:rPr>
        <w:t xml:space="preserve">Finalmente, la labor del Instituto de Transparencia, Acceso a la Información Pública y Protección de Datos Personales del Estado de México y Municipios, por una parte, es apoyar a </w:t>
      </w:r>
      <w:r w:rsidRPr="00A049C5">
        <w:rPr>
          <w:rFonts w:eastAsia="Calibri" w:cs="Tahoma"/>
          <w:bCs/>
          <w:iCs/>
        </w:rPr>
        <w:lastRenderedPageBreak/>
        <w:t>la población a acceder a la información pública y, por otra parte, garantizar la protección de los datos personales.</w:t>
      </w:r>
    </w:p>
    <w:p w14:paraId="35EAC802" w14:textId="77777777" w:rsidR="00DA7EA2" w:rsidRPr="00A049C5" w:rsidRDefault="00DA7EA2" w:rsidP="00081E84">
      <w:pPr>
        <w:spacing w:after="0" w:line="360" w:lineRule="auto"/>
        <w:contextualSpacing/>
        <w:rPr>
          <w:rFonts w:eastAsia="Calibri"/>
        </w:rPr>
      </w:pPr>
    </w:p>
    <w:p w14:paraId="0B07C01C" w14:textId="77777777" w:rsidR="00DA7EA2" w:rsidRPr="00A049C5" w:rsidRDefault="00DA7EA2" w:rsidP="00081E84">
      <w:pPr>
        <w:spacing w:after="0" w:line="360" w:lineRule="auto"/>
        <w:contextualSpacing/>
        <w:rPr>
          <w:rFonts w:eastAsia="Calibri"/>
        </w:rPr>
      </w:pPr>
      <w:r w:rsidRPr="00A049C5">
        <w:rPr>
          <w:rFonts w:eastAsia="Calibri"/>
        </w:rPr>
        <w:t>Por lo expuesto y fundado, este Pleno:</w:t>
      </w:r>
    </w:p>
    <w:p w14:paraId="06245D40" w14:textId="77777777" w:rsidR="005C0413" w:rsidRPr="00A049C5" w:rsidRDefault="005C0413" w:rsidP="00081E84">
      <w:pPr>
        <w:spacing w:after="0" w:line="360" w:lineRule="auto"/>
        <w:contextualSpacing/>
        <w:jc w:val="center"/>
        <w:rPr>
          <w:rFonts w:eastAsia="Calibri"/>
          <w:b/>
          <w:bCs/>
        </w:rPr>
      </w:pPr>
    </w:p>
    <w:p w14:paraId="128FF4D4" w14:textId="6C76017F" w:rsidR="00DA7EA2" w:rsidRPr="00A049C5" w:rsidRDefault="00DA7EA2" w:rsidP="00081E84">
      <w:pPr>
        <w:spacing w:after="0" w:line="360" w:lineRule="auto"/>
        <w:contextualSpacing/>
        <w:jc w:val="center"/>
        <w:rPr>
          <w:rFonts w:eastAsia="Calibri"/>
          <w:b/>
          <w:bCs/>
        </w:rPr>
      </w:pPr>
      <w:r w:rsidRPr="00A049C5">
        <w:rPr>
          <w:rFonts w:eastAsia="Calibri"/>
          <w:b/>
          <w:bCs/>
        </w:rPr>
        <w:t>R E S U E L V E</w:t>
      </w:r>
    </w:p>
    <w:p w14:paraId="37B0154D" w14:textId="77777777" w:rsidR="00DA7EA2" w:rsidRPr="00A049C5" w:rsidRDefault="00DA7EA2" w:rsidP="00081E84">
      <w:pPr>
        <w:spacing w:after="0" w:line="360" w:lineRule="auto"/>
        <w:contextualSpacing/>
        <w:rPr>
          <w:rFonts w:eastAsia="Calibri"/>
        </w:rPr>
      </w:pPr>
    </w:p>
    <w:p w14:paraId="792DEBDB" w14:textId="29779E9E" w:rsidR="00DA7EA2" w:rsidRPr="00A049C5" w:rsidRDefault="00DA7EA2" w:rsidP="00081E84">
      <w:pPr>
        <w:widowControl w:val="0"/>
        <w:spacing w:after="0" w:line="360" w:lineRule="auto"/>
        <w:contextualSpacing/>
        <w:rPr>
          <w:rFonts w:eastAsia="Calibri" w:cs="Times New Roman"/>
          <w:b/>
          <w:bCs/>
          <w:color w:val="auto"/>
          <w:lang w:eastAsia="es-ES"/>
        </w:rPr>
      </w:pPr>
      <w:r w:rsidRPr="00A049C5">
        <w:rPr>
          <w:rFonts w:eastAsia="Calibri" w:cs="Times New Roman"/>
          <w:b/>
          <w:bCs/>
          <w:color w:val="auto"/>
          <w:lang w:eastAsia="es-ES"/>
        </w:rPr>
        <w:t xml:space="preserve">PRIMERO. </w:t>
      </w:r>
      <w:r w:rsidRPr="00A049C5">
        <w:rPr>
          <w:rFonts w:eastAsia="Calibri" w:cs="Times New Roman"/>
          <w:color w:val="auto"/>
          <w:lang w:eastAsia="es-ES"/>
        </w:rPr>
        <w:t xml:space="preserve">Se </w:t>
      </w:r>
      <w:r w:rsidR="00FB73D1" w:rsidRPr="00A049C5">
        <w:rPr>
          <w:rFonts w:eastAsia="Calibri" w:cs="Times New Roman"/>
          <w:b/>
          <w:bCs/>
          <w:color w:val="auto"/>
          <w:lang w:eastAsia="es-ES"/>
        </w:rPr>
        <w:t>REVOCA</w:t>
      </w:r>
      <w:r w:rsidRPr="00A049C5">
        <w:rPr>
          <w:rFonts w:eastAsia="Calibri" w:cs="Times New Roman"/>
          <w:b/>
          <w:bCs/>
          <w:color w:val="auto"/>
          <w:lang w:eastAsia="es-ES"/>
        </w:rPr>
        <w:t xml:space="preserve"> </w:t>
      </w:r>
      <w:r w:rsidRPr="00A049C5">
        <w:rPr>
          <w:rFonts w:eastAsia="Calibri" w:cs="Times New Roman"/>
          <w:bCs/>
          <w:color w:val="auto"/>
          <w:lang w:eastAsia="es-ES"/>
        </w:rPr>
        <w:t>la</w:t>
      </w:r>
      <w:r w:rsidRPr="00A049C5">
        <w:rPr>
          <w:rFonts w:eastAsia="Calibri" w:cs="Times New Roman"/>
          <w:b/>
          <w:bCs/>
          <w:color w:val="auto"/>
          <w:lang w:eastAsia="es-ES"/>
        </w:rPr>
        <w:t xml:space="preserve"> </w:t>
      </w:r>
      <w:r w:rsidRPr="00A049C5">
        <w:rPr>
          <w:rFonts w:eastAsia="Calibri" w:cs="Times New Roman"/>
          <w:color w:val="auto"/>
          <w:lang w:eastAsia="es-ES"/>
        </w:rPr>
        <w:t xml:space="preserve">respuesta entregada por </w:t>
      </w:r>
      <w:r w:rsidR="00342D02" w:rsidRPr="00A049C5">
        <w:rPr>
          <w:rFonts w:eastAsia="Calibri" w:cs="Times New Roman"/>
          <w:color w:val="auto"/>
          <w:lang w:eastAsia="es-ES"/>
        </w:rPr>
        <w:t>el Ayuntamiento de Zinacantepec</w:t>
      </w:r>
      <w:r w:rsidRPr="00A049C5">
        <w:rPr>
          <w:rFonts w:eastAsia="Calibri" w:cs="Tahoma"/>
        </w:rPr>
        <w:t>,</w:t>
      </w:r>
      <w:r w:rsidRPr="00A049C5">
        <w:rPr>
          <w:rFonts w:eastAsia="Calibri" w:cs="Times New Roman"/>
          <w:color w:val="auto"/>
          <w:lang w:eastAsia="es-ES"/>
        </w:rPr>
        <w:t xml:space="preserve"> a la solicitud de información</w:t>
      </w:r>
      <w:r w:rsidRPr="00A049C5">
        <w:rPr>
          <w:rFonts w:eastAsia="Calibri" w:cs="Times New Roman"/>
          <w:b/>
          <w:bCs/>
          <w:color w:val="auto"/>
          <w:lang w:eastAsia="es-ES"/>
        </w:rPr>
        <w:t xml:space="preserve"> </w:t>
      </w:r>
      <w:r w:rsidR="00342D02" w:rsidRPr="00A049C5">
        <w:t>01087/ZINACANT/IP/2022</w:t>
      </w:r>
      <w:r w:rsidRPr="00A049C5">
        <w:t>,</w:t>
      </w:r>
      <w:r w:rsidRPr="00A049C5">
        <w:rPr>
          <w:rFonts w:eastAsia="Calibri" w:cs="Times New Roman"/>
          <w:color w:val="auto"/>
          <w:lang w:eastAsia="es-ES"/>
        </w:rPr>
        <w:t xml:space="preserve"> por resultar </w:t>
      </w:r>
      <w:r w:rsidRPr="00A049C5">
        <w:rPr>
          <w:rFonts w:eastAsia="Calibri" w:cs="Times New Roman"/>
          <w:b/>
          <w:bCs/>
          <w:color w:val="auto"/>
          <w:lang w:eastAsia="es-ES"/>
        </w:rPr>
        <w:t>FUNDADAS</w:t>
      </w:r>
      <w:r w:rsidRPr="00A049C5">
        <w:rPr>
          <w:rFonts w:eastAsia="Calibri" w:cs="Times New Roman"/>
          <w:color w:val="auto"/>
          <w:lang w:eastAsia="es-ES"/>
        </w:rPr>
        <w:t xml:space="preserve"> las razones o motivos de inconformidad hechos valer por el Recurrente, en términos de los considerandos QUINTO y SEXTO de la presente Resolución.</w:t>
      </w:r>
    </w:p>
    <w:p w14:paraId="71BE3C4C" w14:textId="77777777" w:rsidR="00DA7EA2" w:rsidRPr="00A049C5" w:rsidRDefault="00DA7EA2" w:rsidP="00081E84">
      <w:pPr>
        <w:spacing w:after="0" w:line="360" w:lineRule="auto"/>
        <w:contextualSpacing/>
        <w:rPr>
          <w:rFonts w:eastAsia="Calibri"/>
        </w:rPr>
      </w:pPr>
    </w:p>
    <w:p w14:paraId="2A1C26AC" w14:textId="71EBC20F" w:rsidR="00DA7EA2" w:rsidRPr="00A049C5"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r w:rsidRPr="00A049C5">
        <w:rPr>
          <w:rFonts w:eastAsia="Times New Roman" w:cs="Tahoma"/>
          <w:b/>
          <w:bCs/>
          <w:color w:val="auto"/>
          <w:lang w:eastAsia="es-ES"/>
        </w:rPr>
        <w:t xml:space="preserve">SEGUNDO. </w:t>
      </w:r>
      <w:r w:rsidRPr="00A049C5">
        <w:rPr>
          <w:rFonts w:eastAsia="Times New Roman" w:cs="Tahoma"/>
          <w:color w:val="auto"/>
          <w:lang w:eastAsia="es-ES"/>
        </w:rPr>
        <w:t xml:space="preserve">Se </w:t>
      </w:r>
      <w:r w:rsidRPr="00A049C5">
        <w:rPr>
          <w:rFonts w:eastAsia="Times New Roman" w:cs="Tahoma"/>
          <w:b/>
          <w:color w:val="auto"/>
          <w:lang w:eastAsia="es-ES"/>
        </w:rPr>
        <w:t xml:space="preserve">ORDENA </w:t>
      </w:r>
      <w:r w:rsidRPr="00A049C5">
        <w:rPr>
          <w:rFonts w:eastAsia="Times New Roman" w:cs="Tahoma"/>
          <w:color w:val="auto"/>
          <w:lang w:eastAsia="es-ES"/>
        </w:rPr>
        <w:t xml:space="preserve">al </w:t>
      </w:r>
      <w:r w:rsidRPr="00A049C5">
        <w:rPr>
          <w:rFonts w:eastAsia="Times New Roman" w:cs="Tahoma"/>
          <w:color w:val="0D0D0D" w:themeColor="text1" w:themeTint="F2"/>
          <w:lang w:eastAsia="es-ES"/>
        </w:rPr>
        <w:t>Sujeto Obligado</w:t>
      </w:r>
      <w:r w:rsidRPr="00A049C5">
        <w:rPr>
          <w:rFonts w:eastAsia="Times New Roman" w:cs="Tahoma"/>
          <w:color w:val="auto"/>
          <w:lang w:eastAsia="es-ES"/>
        </w:rPr>
        <w:t xml:space="preserve">, a efecto de que previa búsqueda exhaustiva y razonable, en los archivos de las unidades administrativas competentes, entregue </w:t>
      </w:r>
      <w:r w:rsidRPr="00A049C5">
        <w:rPr>
          <w:rFonts w:eastAsia="Times New Roman" w:cs="Tahoma"/>
          <w:bCs/>
          <w:iCs/>
          <w:color w:val="auto"/>
          <w:lang w:eastAsia="es-ES"/>
        </w:rPr>
        <w:t xml:space="preserve">a través del Sistema de Acceso a la Información Mexiquense (SAIMEX), </w:t>
      </w:r>
      <w:r w:rsidR="005F2114" w:rsidRPr="00A049C5">
        <w:rPr>
          <w:rFonts w:eastAsia="Times New Roman" w:cs="Tahoma"/>
          <w:bCs/>
          <w:iCs/>
          <w:color w:val="auto"/>
          <w:lang w:eastAsia="es-ES"/>
        </w:rPr>
        <w:t xml:space="preserve">en su caso, en versión pública, </w:t>
      </w:r>
      <w:r w:rsidRPr="00A049C5">
        <w:rPr>
          <w:rFonts w:eastAsia="Times New Roman" w:cs="Tahoma"/>
          <w:bCs/>
          <w:iCs/>
          <w:color w:val="auto"/>
          <w:lang w:eastAsia="es-ES"/>
        </w:rPr>
        <w:t>los documentos donde conste lo siguiente:</w:t>
      </w:r>
    </w:p>
    <w:p w14:paraId="15046017" w14:textId="77777777" w:rsidR="00DA7EA2" w:rsidRPr="00A049C5" w:rsidRDefault="00DA7EA2" w:rsidP="00081E84">
      <w:pPr>
        <w:autoSpaceDE w:val="0"/>
        <w:autoSpaceDN w:val="0"/>
        <w:adjustRightInd w:val="0"/>
        <w:spacing w:after="0" w:line="360" w:lineRule="auto"/>
        <w:ind w:right="-28"/>
        <w:contextualSpacing/>
        <w:rPr>
          <w:rFonts w:eastAsia="Times New Roman" w:cs="Tahoma"/>
          <w:bCs/>
          <w:iCs/>
          <w:color w:val="auto"/>
          <w:lang w:eastAsia="es-ES"/>
        </w:rPr>
      </w:pPr>
    </w:p>
    <w:p w14:paraId="61D5ED59" w14:textId="7C80B30E" w:rsidR="00DA7EA2" w:rsidRPr="00A049C5" w:rsidRDefault="00FB73D1" w:rsidP="00FB73D1">
      <w:pPr>
        <w:pStyle w:val="Prrafodelista"/>
        <w:numPr>
          <w:ilvl w:val="0"/>
          <w:numId w:val="6"/>
        </w:numPr>
        <w:autoSpaceDE w:val="0"/>
        <w:autoSpaceDN w:val="0"/>
        <w:adjustRightInd w:val="0"/>
        <w:spacing w:line="360" w:lineRule="auto"/>
        <w:jc w:val="both"/>
        <w:rPr>
          <w:rFonts w:ascii="Palatino Linotype" w:hAnsi="Palatino Linotype" w:cs="Tahoma"/>
          <w:lang w:val="es-ES"/>
        </w:rPr>
      </w:pPr>
      <w:r w:rsidRPr="00A049C5">
        <w:rPr>
          <w:rFonts w:ascii="Palatino Linotype" w:hAnsi="Palatino Linotype" w:cs="Tahoma"/>
          <w:lang w:val="es-ES"/>
        </w:rPr>
        <w:t xml:space="preserve">El monto total recaudado </w:t>
      </w:r>
      <w:r w:rsidR="005F2114" w:rsidRPr="00A049C5">
        <w:rPr>
          <w:rFonts w:ascii="Palatino Linotype" w:hAnsi="Palatino Linotype" w:cs="Tahoma"/>
          <w:lang w:val="es-ES"/>
        </w:rPr>
        <w:t xml:space="preserve">del primero de enero </w:t>
      </w:r>
      <w:r w:rsidRPr="00A049C5">
        <w:rPr>
          <w:rFonts w:ascii="Palatino Linotype" w:hAnsi="Palatino Linotype" w:cs="Tahoma"/>
          <w:lang w:val="es-ES"/>
        </w:rPr>
        <w:t>al trece de octubre de dos mil veintidós, por el pago de multas derivadas de infracciones de tránsito.</w:t>
      </w:r>
    </w:p>
    <w:p w14:paraId="5DE5ADCA" w14:textId="77777777" w:rsidR="00A12E76" w:rsidRPr="00A049C5" w:rsidRDefault="00A12E76" w:rsidP="00A12E76">
      <w:pPr>
        <w:tabs>
          <w:tab w:val="left" w:pos="4962"/>
        </w:tabs>
        <w:spacing w:line="360" w:lineRule="auto"/>
        <w:rPr>
          <w:rFonts w:eastAsia="Calibri" w:cs="Tahoma"/>
          <w:bCs/>
          <w:iCs/>
          <w:lang w:val="es-ES"/>
        </w:rPr>
      </w:pPr>
    </w:p>
    <w:p w14:paraId="1F87A460" w14:textId="32ED8796" w:rsidR="00A12E76" w:rsidRPr="00A049C5" w:rsidRDefault="00A12E76" w:rsidP="00A12E76">
      <w:pPr>
        <w:tabs>
          <w:tab w:val="left" w:pos="4962"/>
        </w:tabs>
        <w:spacing w:line="360" w:lineRule="auto"/>
        <w:rPr>
          <w:rFonts w:eastAsia="Calibri" w:cs="Tahoma"/>
          <w:bCs/>
          <w:iCs/>
          <w:lang w:val="es-ES"/>
        </w:rPr>
      </w:pPr>
      <w:r w:rsidRPr="00A049C5">
        <w:rPr>
          <w:rFonts w:eastAsia="Calibri" w:cs="Tahoma"/>
          <w:bCs/>
          <w:iCs/>
          <w:lang w:val="es-ES"/>
        </w:rPr>
        <w:t>Además, de ser necesario, 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2E500E58" w14:textId="77777777" w:rsidR="00FB73D1" w:rsidRPr="00A049C5" w:rsidRDefault="00FB73D1" w:rsidP="00081E84">
      <w:pPr>
        <w:autoSpaceDE w:val="0"/>
        <w:autoSpaceDN w:val="0"/>
        <w:adjustRightInd w:val="0"/>
        <w:spacing w:after="0" w:line="360" w:lineRule="auto"/>
        <w:contextualSpacing/>
      </w:pPr>
    </w:p>
    <w:p w14:paraId="66FF639E" w14:textId="77777777" w:rsidR="00DA7EA2" w:rsidRPr="00A049C5" w:rsidRDefault="00DA7EA2" w:rsidP="00081E84">
      <w:pPr>
        <w:spacing w:after="0" w:line="360" w:lineRule="auto"/>
        <w:ind w:right="-28"/>
        <w:contextualSpacing/>
        <w:rPr>
          <w:rFonts w:eastAsia="Times New Roman" w:cs="Tahoma"/>
          <w:i/>
          <w:lang w:eastAsia="es-ES"/>
        </w:rPr>
      </w:pPr>
      <w:r w:rsidRPr="00A049C5">
        <w:rPr>
          <w:rFonts w:eastAsia="Calibri" w:cs="Tahoma"/>
          <w:b/>
          <w:bCs/>
        </w:rPr>
        <w:lastRenderedPageBreak/>
        <w:t xml:space="preserve">TERCERO. </w:t>
      </w:r>
      <w:r w:rsidRPr="00A049C5">
        <w:rPr>
          <w:rFonts w:eastAsia="Times New Roman" w:cs="Tahoma"/>
          <w:b/>
          <w:lang w:eastAsia="es-ES"/>
        </w:rPr>
        <w:t xml:space="preserve">NOTIFÍQUESE </w:t>
      </w:r>
      <w:r w:rsidRPr="00A049C5">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9DA100" w14:textId="77777777" w:rsidR="00DA7EA2" w:rsidRPr="00A049C5" w:rsidRDefault="00DA7EA2" w:rsidP="00081E84">
      <w:pPr>
        <w:spacing w:after="0" w:line="360" w:lineRule="auto"/>
        <w:ind w:right="-28"/>
        <w:contextualSpacing/>
        <w:rPr>
          <w:rFonts w:eastAsia="Calibri" w:cs="Tahoma"/>
          <w:color w:val="000000"/>
          <w:lang w:val="es-ES" w:eastAsia="es-MX"/>
        </w:rPr>
      </w:pPr>
    </w:p>
    <w:p w14:paraId="30367FD3" w14:textId="77777777" w:rsidR="00DA7EA2" w:rsidRPr="00A049C5" w:rsidRDefault="00DA7EA2" w:rsidP="00081E84">
      <w:pPr>
        <w:spacing w:after="0" w:line="360" w:lineRule="auto"/>
        <w:contextualSpacing/>
        <w:rPr>
          <w:rFonts w:eastAsia="Calibri" w:cs="Tahoma"/>
          <w:iCs/>
          <w:color w:val="000000"/>
        </w:rPr>
      </w:pPr>
      <w:r w:rsidRPr="00A049C5">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D2A130" w14:textId="77777777" w:rsidR="00DA7EA2" w:rsidRPr="00A049C5" w:rsidRDefault="00DA7EA2" w:rsidP="00081E84">
      <w:pPr>
        <w:spacing w:after="0" w:line="360" w:lineRule="auto"/>
        <w:ind w:right="-28"/>
        <w:contextualSpacing/>
        <w:rPr>
          <w:rFonts w:eastAsia="Calibri" w:cs="Tahoma"/>
          <w:color w:val="000000"/>
          <w:lang w:val="es-ES" w:eastAsia="es-MX"/>
        </w:rPr>
      </w:pPr>
    </w:p>
    <w:p w14:paraId="6C7E789D" w14:textId="77777777" w:rsidR="00DA7EA2" w:rsidRPr="00A049C5" w:rsidRDefault="00DA7EA2" w:rsidP="00081E84">
      <w:pPr>
        <w:shd w:val="clear" w:color="auto" w:fill="FFFFFF" w:themeFill="background1"/>
        <w:spacing w:after="0" w:line="360" w:lineRule="auto"/>
        <w:ind w:right="-28"/>
        <w:contextualSpacing/>
        <w:rPr>
          <w:rFonts w:eastAsia="Times New Roman" w:cs="Tahoma"/>
          <w:lang w:eastAsia="es-ES"/>
        </w:rPr>
      </w:pPr>
      <w:r w:rsidRPr="00A049C5">
        <w:rPr>
          <w:rFonts w:eastAsia="Calibri" w:cs="Tahoma"/>
          <w:b/>
          <w:lang w:eastAsia="es-MX"/>
        </w:rPr>
        <w:t>CUARTO</w:t>
      </w:r>
      <w:r w:rsidRPr="00A049C5">
        <w:rPr>
          <w:rFonts w:eastAsia="Calibri" w:cs="Tahoma"/>
          <w:b/>
          <w:bCs/>
        </w:rPr>
        <w:t xml:space="preserve">. </w:t>
      </w:r>
      <w:r w:rsidRPr="00A049C5">
        <w:rPr>
          <w:rFonts w:eastAsia="Times New Roman" w:cs="Tahoma"/>
          <w:b/>
          <w:lang w:eastAsia="es-ES"/>
        </w:rPr>
        <w:t>NOTIFÍQUESE</w:t>
      </w:r>
      <w:r w:rsidRPr="00A049C5">
        <w:rPr>
          <w:rFonts w:eastAsia="Times New Roman" w:cs="Tahoma"/>
          <w:lang w:eastAsia="es-ES"/>
        </w:rPr>
        <w:t xml:space="preserve"> al Recurrente la presente Resolución, a través del </w:t>
      </w:r>
      <w:r w:rsidRPr="00A049C5">
        <w:rPr>
          <w:rFonts w:eastAsia="Calibri" w:cs="Tahoma"/>
          <w:bCs/>
        </w:rPr>
        <w:t>Sistema de Acceso a la Información Mexiquense (SAIMEX)</w:t>
      </w:r>
      <w:r w:rsidRPr="00A049C5">
        <w:rPr>
          <w:rFonts w:eastAsia="Times New Roman" w:cs="Tahoma"/>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AE6187E" w14:textId="77777777" w:rsidR="00DA7EA2" w:rsidRPr="00A049C5" w:rsidRDefault="00DA7EA2" w:rsidP="00081E84">
      <w:pPr>
        <w:spacing w:after="0" w:line="360" w:lineRule="auto"/>
        <w:contextualSpacing/>
      </w:pPr>
    </w:p>
    <w:p w14:paraId="7846848B" w14:textId="77777777" w:rsidR="00DA7EA2" w:rsidRPr="00F8584E" w:rsidRDefault="00DA7EA2" w:rsidP="00081E84">
      <w:pPr>
        <w:spacing w:after="0" w:line="360" w:lineRule="auto"/>
        <w:contextualSpacing/>
        <w:rPr>
          <w:rFonts w:eastAsia="Calibri"/>
        </w:rPr>
      </w:pPr>
      <w:r w:rsidRPr="00A049C5">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w:t>
      </w:r>
    </w:p>
    <w:p w14:paraId="0E40B58C" w14:textId="6CB1507A" w:rsidR="008D00BB" w:rsidRDefault="008D00BB">
      <w:pPr>
        <w:jc w:val="left"/>
      </w:pPr>
      <w:r>
        <w:br w:type="page"/>
      </w:r>
    </w:p>
    <w:p w14:paraId="69695AD8" w14:textId="77777777" w:rsidR="00AC5774" w:rsidRDefault="00AC5774" w:rsidP="00081E84">
      <w:pPr>
        <w:spacing w:after="0" w:line="360" w:lineRule="auto"/>
        <w:contextualSpacing/>
      </w:pPr>
    </w:p>
    <w:sectPr w:rsidR="00AC5774" w:rsidSect="003E2E42">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2D3F" w14:textId="77777777" w:rsidR="007279CC" w:rsidRDefault="007279CC" w:rsidP="00DA7EA2">
      <w:pPr>
        <w:spacing w:after="0" w:line="240" w:lineRule="auto"/>
      </w:pPr>
      <w:r>
        <w:separator/>
      </w:r>
    </w:p>
  </w:endnote>
  <w:endnote w:type="continuationSeparator" w:id="0">
    <w:p w14:paraId="4492D081" w14:textId="77777777" w:rsidR="007279CC" w:rsidRDefault="007279CC" w:rsidP="00D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21AB7D2C"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4AEDCBB0" w14:textId="77777777" w:rsidR="008C644E" w:rsidRDefault="00A049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240095A1"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2114">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2114">
              <w:rPr>
                <w:b/>
                <w:bCs/>
                <w:noProof/>
              </w:rPr>
              <w:t>22</w:t>
            </w:r>
            <w:r>
              <w:rPr>
                <w:b/>
                <w:bCs/>
                <w:sz w:val="24"/>
                <w:szCs w:val="24"/>
              </w:rPr>
              <w:fldChar w:fldCharType="end"/>
            </w:r>
          </w:p>
        </w:sdtContent>
      </w:sdt>
    </w:sdtContent>
  </w:sdt>
  <w:p w14:paraId="457910C3" w14:textId="77777777" w:rsidR="008C644E" w:rsidRDefault="00A049C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E6915C6" w14:textId="77777777" w:rsidR="008C644E" w:rsidRDefault="005C041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21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2114">
              <w:rPr>
                <w:b/>
                <w:bCs/>
                <w:noProof/>
              </w:rPr>
              <w:t>22</w:t>
            </w:r>
            <w:r>
              <w:rPr>
                <w:b/>
                <w:bCs/>
                <w:sz w:val="24"/>
                <w:szCs w:val="24"/>
              </w:rPr>
              <w:fldChar w:fldCharType="end"/>
            </w:r>
          </w:p>
        </w:sdtContent>
      </w:sdt>
    </w:sdtContent>
  </w:sdt>
  <w:p w14:paraId="20754C16" w14:textId="77777777" w:rsidR="008C644E" w:rsidRDefault="005C0413"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C198" w14:textId="77777777" w:rsidR="007279CC" w:rsidRDefault="007279CC" w:rsidP="00DA7EA2">
      <w:pPr>
        <w:spacing w:after="0" w:line="240" w:lineRule="auto"/>
      </w:pPr>
      <w:r>
        <w:separator/>
      </w:r>
    </w:p>
  </w:footnote>
  <w:footnote w:type="continuationSeparator" w:id="0">
    <w:p w14:paraId="6C56409E" w14:textId="77777777" w:rsidR="007279CC" w:rsidRDefault="007279CC" w:rsidP="00DA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35FF918C" w14:textId="77777777" w:rsidTr="00787244">
      <w:trPr>
        <w:trHeight w:val="1435"/>
      </w:trPr>
      <w:tc>
        <w:tcPr>
          <w:tcW w:w="3261" w:type="dxa"/>
        </w:tcPr>
        <w:p w14:paraId="1BD18160" w14:textId="77777777" w:rsidR="008C644E" w:rsidRPr="008C644E" w:rsidRDefault="00A049C5"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2BEF623D" w14:textId="77777777" w:rsidTr="00787244">
            <w:trPr>
              <w:trHeight w:val="144"/>
            </w:trPr>
            <w:tc>
              <w:tcPr>
                <w:tcW w:w="2559" w:type="dxa"/>
                <w:hideMark/>
              </w:tcPr>
              <w:p w14:paraId="4F5CF586" w14:textId="77777777" w:rsidR="008C644E" w:rsidRPr="008C644E" w:rsidRDefault="005C0413" w:rsidP="008C644E">
                <w:pPr>
                  <w:pStyle w:val="Encabezado"/>
                  <w:rPr>
                    <w:b/>
                  </w:rPr>
                </w:pPr>
                <w:r w:rsidRPr="008C644E">
                  <w:rPr>
                    <w:b/>
                  </w:rPr>
                  <w:t>Recurso de Revisión:</w:t>
                </w:r>
              </w:p>
            </w:tc>
            <w:tc>
              <w:tcPr>
                <w:tcW w:w="3259" w:type="dxa"/>
                <w:hideMark/>
              </w:tcPr>
              <w:p w14:paraId="3C43F19E" w14:textId="77777777" w:rsidR="008C644E" w:rsidRPr="008C644E" w:rsidRDefault="005C0413" w:rsidP="008C644E">
                <w:pPr>
                  <w:pStyle w:val="Encabezado"/>
                </w:pPr>
                <w:r>
                  <w:t>01206/INFOEM/IP/RR/2022</w:t>
                </w:r>
              </w:p>
            </w:tc>
            <w:tc>
              <w:tcPr>
                <w:tcW w:w="3402" w:type="dxa"/>
              </w:tcPr>
              <w:p w14:paraId="15990F5F" w14:textId="77777777" w:rsidR="008C644E" w:rsidRPr="008C644E" w:rsidRDefault="00A049C5" w:rsidP="008C644E">
                <w:pPr>
                  <w:pStyle w:val="Encabezado"/>
                  <w:rPr>
                    <w:bCs/>
                  </w:rPr>
                </w:pPr>
              </w:p>
            </w:tc>
          </w:tr>
          <w:tr w:rsidR="008C644E" w:rsidRPr="008C644E" w14:paraId="236F8090" w14:textId="77777777" w:rsidTr="00787244">
            <w:trPr>
              <w:trHeight w:val="283"/>
            </w:trPr>
            <w:tc>
              <w:tcPr>
                <w:tcW w:w="2559" w:type="dxa"/>
                <w:hideMark/>
              </w:tcPr>
              <w:p w14:paraId="199896E1" w14:textId="77777777" w:rsidR="008C644E" w:rsidRPr="008C644E" w:rsidRDefault="005C0413" w:rsidP="008C644E">
                <w:pPr>
                  <w:pStyle w:val="Encabezado"/>
                  <w:rPr>
                    <w:b/>
                  </w:rPr>
                </w:pPr>
                <w:r w:rsidRPr="008C644E">
                  <w:rPr>
                    <w:b/>
                  </w:rPr>
                  <w:t>Sujeto Obligado:</w:t>
                </w:r>
              </w:p>
            </w:tc>
            <w:tc>
              <w:tcPr>
                <w:tcW w:w="3259" w:type="dxa"/>
                <w:hideMark/>
              </w:tcPr>
              <w:p w14:paraId="0DE0EB9D" w14:textId="77777777" w:rsidR="008C644E" w:rsidRPr="008C644E" w:rsidRDefault="005C0413" w:rsidP="00A075BA">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08BBB085" w14:textId="77777777" w:rsidR="008C644E" w:rsidRPr="008C644E" w:rsidRDefault="00A049C5" w:rsidP="008C644E">
                <w:pPr>
                  <w:pStyle w:val="Encabezado"/>
                </w:pPr>
              </w:p>
            </w:tc>
          </w:tr>
          <w:tr w:rsidR="008C644E" w:rsidRPr="008C644E" w14:paraId="24718390" w14:textId="77777777" w:rsidTr="00787244">
            <w:trPr>
              <w:trHeight w:val="283"/>
            </w:trPr>
            <w:tc>
              <w:tcPr>
                <w:tcW w:w="2559" w:type="dxa"/>
                <w:hideMark/>
              </w:tcPr>
              <w:p w14:paraId="07A3C82B" w14:textId="77777777" w:rsidR="008C644E" w:rsidRPr="008C644E" w:rsidRDefault="005C0413" w:rsidP="008C644E">
                <w:pPr>
                  <w:pStyle w:val="Encabezado"/>
                  <w:rPr>
                    <w:b/>
                  </w:rPr>
                </w:pPr>
                <w:r w:rsidRPr="008C644E">
                  <w:rPr>
                    <w:b/>
                  </w:rPr>
                  <w:t xml:space="preserve">Comisionado Ponente: </w:t>
                </w:r>
              </w:p>
            </w:tc>
            <w:tc>
              <w:tcPr>
                <w:tcW w:w="3259" w:type="dxa"/>
                <w:hideMark/>
              </w:tcPr>
              <w:p w14:paraId="3142C169" w14:textId="77777777" w:rsidR="008C644E" w:rsidRPr="008C644E" w:rsidRDefault="005C0413" w:rsidP="008C644E">
                <w:pPr>
                  <w:pStyle w:val="Encabezado"/>
                  <w:rPr>
                    <w:b/>
                  </w:rPr>
                </w:pPr>
                <w:r w:rsidRPr="008C644E">
                  <w:t>Luis Gustavo Parra Noriega</w:t>
                </w:r>
              </w:p>
            </w:tc>
            <w:tc>
              <w:tcPr>
                <w:tcW w:w="3402" w:type="dxa"/>
              </w:tcPr>
              <w:p w14:paraId="69029DED" w14:textId="77777777" w:rsidR="008C644E" w:rsidRPr="008C644E" w:rsidRDefault="00A049C5" w:rsidP="008C644E">
                <w:pPr>
                  <w:pStyle w:val="Encabezado"/>
                </w:pPr>
              </w:p>
            </w:tc>
          </w:tr>
        </w:tbl>
        <w:p w14:paraId="31D0E575" w14:textId="77777777" w:rsidR="008C644E" w:rsidRPr="008C644E" w:rsidRDefault="00A049C5" w:rsidP="008C644E">
          <w:pPr>
            <w:pStyle w:val="Encabezado"/>
            <w:rPr>
              <w:b/>
            </w:rPr>
          </w:pPr>
        </w:p>
      </w:tc>
    </w:tr>
  </w:tbl>
  <w:p w14:paraId="287F6BBF" w14:textId="77777777" w:rsidR="008C644E" w:rsidRDefault="00A049C5">
    <w:pPr>
      <w:pStyle w:val="Encabezado"/>
    </w:pPr>
    <w:r>
      <w:rPr>
        <w:noProof/>
      </w:rPr>
      <w:pict w14:anchorId="4BD5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49"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1" w:type="dxa"/>
      <w:tblLayout w:type="fixed"/>
      <w:tblLook w:val="04A0" w:firstRow="1" w:lastRow="0" w:firstColumn="1" w:lastColumn="0" w:noHBand="0" w:noVBand="1"/>
    </w:tblPr>
    <w:tblGrid>
      <w:gridCol w:w="3402"/>
      <w:gridCol w:w="7439"/>
    </w:tblGrid>
    <w:tr w:rsidR="008C644E" w14:paraId="5B6C5CA5" w14:textId="77777777" w:rsidTr="00DA7EA2">
      <w:trPr>
        <w:trHeight w:val="1435"/>
      </w:trPr>
      <w:tc>
        <w:tcPr>
          <w:tcW w:w="3402" w:type="dxa"/>
        </w:tcPr>
        <w:p w14:paraId="51A85774" w14:textId="77777777" w:rsidR="008C644E" w:rsidRDefault="00A049C5" w:rsidP="008C644E">
          <w:pPr>
            <w:tabs>
              <w:tab w:val="right" w:pos="4273"/>
            </w:tabs>
            <w:spacing w:line="256" w:lineRule="auto"/>
            <w:rPr>
              <w:rFonts w:ascii="Garamond" w:eastAsia="Calibri" w:hAnsi="Garamond"/>
              <w:color w:val="auto"/>
            </w:rPr>
          </w:pPr>
        </w:p>
      </w:tc>
      <w:tc>
        <w:tcPr>
          <w:tcW w:w="7439" w:type="dxa"/>
          <w:hideMark/>
        </w:tcPr>
        <w:p w14:paraId="422FD0B0" w14:textId="77777777" w:rsidR="00D36646" w:rsidRDefault="00A049C5"/>
        <w:tbl>
          <w:tblPr>
            <w:tblStyle w:val="Tablaconcuadrcula"/>
            <w:tblW w:w="90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544"/>
            <w:gridCol w:w="3130"/>
          </w:tblGrid>
          <w:tr w:rsidR="008C644E" w14:paraId="20FB239F" w14:textId="77777777" w:rsidTr="008D0DF8">
            <w:trPr>
              <w:trHeight w:val="144"/>
            </w:trPr>
            <w:tc>
              <w:tcPr>
                <w:tcW w:w="2409" w:type="dxa"/>
                <w:hideMark/>
              </w:tcPr>
              <w:p w14:paraId="3F65B7B8" w14:textId="77777777" w:rsidR="008C644E" w:rsidRDefault="005C0413" w:rsidP="008C644E">
                <w:pPr>
                  <w:tabs>
                    <w:tab w:val="right" w:pos="8838"/>
                  </w:tabs>
                  <w:ind w:left="-74" w:right="-105"/>
                  <w:rPr>
                    <w:rFonts w:eastAsia="Calibri" w:cs="Tahoma"/>
                    <w:b/>
                  </w:rPr>
                </w:pPr>
                <w:bookmarkStart w:id="2" w:name="_Hlk12526980"/>
                <w:r>
                  <w:rPr>
                    <w:rFonts w:eastAsia="Calibri" w:cs="Tahoma"/>
                    <w:b/>
                  </w:rPr>
                  <w:t>Recurso de Revisión:</w:t>
                </w:r>
              </w:p>
            </w:tc>
            <w:tc>
              <w:tcPr>
                <w:tcW w:w="3544" w:type="dxa"/>
                <w:hideMark/>
              </w:tcPr>
              <w:p w14:paraId="3C45E822" w14:textId="409D8F9D" w:rsidR="008C644E" w:rsidRDefault="005C0413" w:rsidP="008C644E">
                <w:pPr>
                  <w:tabs>
                    <w:tab w:val="right" w:pos="8838"/>
                  </w:tabs>
                  <w:ind w:left="-74" w:right="-105"/>
                  <w:rPr>
                    <w:rFonts w:eastAsia="Calibri" w:cs="Tahoma"/>
                    <w:bCs/>
                  </w:rPr>
                </w:pPr>
                <w:r w:rsidRPr="007438A1">
                  <w:t>1</w:t>
                </w:r>
                <w:r>
                  <w:t>6</w:t>
                </w:r>
                <w:r w:rsidR="00DA7EA2">
                  <w:t>44</w:t>
                </w:r>
                <w:r>
                  <w:t>1</w:t>
                </w:r>
                <w:r w:rsidRPr="007438A1">
                  <w:t>/INFOEM/IP/RR/2022</w:t>
                </w:r>
              </w:p>
            </w:tc>
            <w:tc>
              <w:tcPr>
                <w:tcW w:w="3130" w:type="dxa"/>
              </w:tcPr>
              <w:p w14:paraId="60E73578" w14:textId="77777777" w:rsidR="008C644E" w:rsidRDefault="00A049C5" w:rsidP="008C644E">
                <w:pPr>
                  <w:tabs>
                    <w:tab w:val="right" w:pos="8838"/>
                  </w:tabs>
                  <w:ind w:left="-74" w:right="-105"/>
                  <w:rPr>
                    <w:rFonts w:eastAsia="Calibri" w:cs="Tahoma"/>
                    <w:bCs/>
                  </w:rPr>
                </w:pPr>
              </w:p>
            </w:tc>
            <w:bookmarkEnd w:id="2"/>
          </w:tr>
          <w:tr w:rsidR="008C644E" w14:paraId="0F4C5944" w14:textId="77777777" w:rsidTr="008D0DF8">
            <w:trPr>
              <w:trHeight w:val="283"/>
            </w:trPr>
            <w:tc>
              <w:tcPr>
                <w:tcW w:w="2409" w:type="dxa"/>
                <w:hideMark/>
              </w:tcPr>
              <w:p w14:paraId="5D925B3C" w14:textId="77777777" w:rsidR="008C644E" w:rsidRDefault="005C0413" w:rsidP="008C644E">
                <w:pPr>
                  <w:tabs>
                    <w:tab w:val="right" w:pos="8838"/>
                  </w:tabs>
                  <w:ind w:left="-74" w:right="-105"/>
                  <w:rPr>
                    <w:rFonts w:eastAsia="Calibri" w:cs="Tahoma"/>
                    <w:b/>
                  </w:rPr>
                </w:pPr>
                <w:r>
                  <w:rPr>
                    <w:rFonts w:eastAsia="Calibri" w:cs="Tahoma"/>
                    <w:b/>
                  </w:rPr>
                  <w:t>Sujeto Obligado:</w:t>
                </w:r>
              </w:p>
            </w:tc>
            <w:tc>
              <w:tcPr>
                <w:tcW w:w="3544" w:type="dxa"/>
                <w:hideMark/>
              </w:tcPr>
              <w:p w14:paraId="52C2E9C8" w14:textId="4597F529" w:rsidR="008C644E" w:rsidRPr="008C644E" w:rsidRDefault="00DA7EA2" w:rsidP="00412BE1">
                <w:pPr>
                  <w:tabs>
                    <w:tab w:val="left" w:pos="2834"/>
                    <w:tab w:val="right" w:pos="8838"/>
                  </w:tabs>
                  <w:ind w:left="-74" w:right="-105"/>
                  <w:rPr>
                    <w:rFonts w:eastAsia="Calibri" w:cs="Tahoma"/>
                  </w:rPr>
                </w:pPr>
                <w:r>
                  <w:rPr>
                    <w:rFonts w:eastAsia="Calibri" w:cs="Tahoma"/>
                    <w:lang w:val="es-MX"/>
                  </w:rPr>
                  <w:t xml:space="preserve">Ayuntamiento de Zinacantepec </w:t>
                </w:r>
              </w:p>
            </w:tc>
            <w:tc>
              <w:tcPr>
                <w:tcW w:w="3130" w:type="dxa"/>
              </w:tcPr>
              <w:p w14:paraId="1A8F8775" w14:textId="77777777" w:rsidR="008C644E" w:rsidRDefault="00A049C5" w:rsidP="008C644E">
                <w:pPr>
                  <w:tabs>
                    <w:tab w:val="left" w:pos="2834"/>
                    <w:tab w:val="right" w:pos="8838"/>
                  </w:tabs>
                  <w:ind w:left="-74" w:right="-105"/>
                  <w:rPr>
                    <w:rFonts w:eastAsia="Calibri" w:cs="Tahoma"/>
                  </w:rPr>
                </w:pPr>
              </w:p>
            </w:tc>
          </w:tr>
          <w:tr w:rsidR="008C644E" w14:paraId="04596486" w14:textId="77777777" w:rsidTr="008D0DF8">
            <w:trPr>
              <w:trHeight w:val="283"/>
            </w:trPr>
            <w:tc>
              <w:tcPr>
                <w:tcW w:w="2409" w:type="dxa"/>
                <w:hideMark/>
              </w:tcPr>
              <w:p w14:paraId="7F093D4C" w14:textId="77777777" w:rsidR="008C644E" w:rsidRDefault="005C0413" w:rsidP="008C644E">
                <w:pPr>
                  <w:tabs>
                    <w:tab w:val="right" w:pos="8838"/>
                  </w:tabs>
                  <w:ind w:left="-74" w:right="-105"/>
                  <w:rPr>
                    <w:rFonts w:eastAsia="Calibri" w:cs="Tahoma"/>
                    <w:b/>
                  </w:rPr>
                </w:pPr>
                <w:r>
                  <w:rPr>
                    <w:rFonts w:eastAsia="Calibri" w:cs="Tahoma"/>
                    <w:b/>
                  </w:rPr>
                  <w:t xml:space="preserve">Comisionado Ponente: </w:t>
                </w:r>
              </w:p>
            </w:tc>
            <w:tc>
              <w:tcPr>
                <w:tcW w:w="3544" w:type="dxa"/>
                <w:hideMark/>
              </w:tcPr>
              <w:p w14:paraId="20818446" w14:textId="77777777" w:rsidR="008C644E" w:rsidRDefault="005C0413" w:rsidP="008C644E">
                <w:pPr>
                  <w:tabs>
                    <w:tab w:val="right" w:pos="8838"/>
                  </w:tabs>
                  <w:ind w:left="-74" w:right="-105"/>
                  <w:rPr>
                    <w:rFonts w:eastAsia="Calibri" w:cs="Tahoma"/>
                    <w:b/>
                  </w:rPr>
                </w:pPr>
                <w:r>
                  <w:rPr>
                    <w:rFonts w:eastAsia="Calibri" w:cs="Tahoma"/>
                  </w:rPr>
                  <w:t>Luis Gustavo Parra Noriega</w:t>
                </w:r>
              </w:p>
            </w:tc>
            <w:tc>
              <w:tcPr>
                <w:tcW w:w="3130" w:type="dxa"/>
              </w:tcPr>
              <w:p w14:paraId="23BC280E" w14:textId="77777777" w:rsidR="008C644E" w:rsidRDefault="00A049C5" w:rsidP="008C644E">
                <w:pPr>
                  <w:tabs>
                    <w:tab w:val="right" w:pos="8838"/>
                  </w:tabs>
                  <w:ind w:left="-74" w:right="-105"/>
                  <w:rPr>
                    <w:rFonts w:eastAsia="Calibri" w:cs="Tahoma"/>
                  </w:rPr>
                </w:pPr>
              </w:p>
            </w:tc>
          </w:tr>
        </w:tbl>
        <w:p w14:paraId="74722E6F" w14:textId="77777777" w:rsidR="008C644E" w:rsidRDefault="00A049C5" w:rsidP="008C644E">
          <w:pPr>
            <w:tabs>
              <w:tab w:val="right" w:pos="8838"/>
            </w:tabs>
            <w:spacing w:line="256" w:lineRule="auto"/>
            <w:ind w:left="-28"/>
            <w:rPr>
              <w:rFonts w:ascii="Arial" w:eastAsia="Calibri" w:hAnsi="Arial" w:cs="Arial"/>
              <w:b/>
            </w:rPr>
          </w:pPr>
        </w:p>
      </w:tc>
    </w:tr>
  </w:tbl>
  <w:p w14:paraId="672B1DC0" w14:textId="77777777" w:rsidR="008C644E" w:rsidRDefault="00A049C5">
    <w:pPr>
      <w:pStyle w:val="Encabezado"/>
    </w:pPr>
    <w:r>
      <w:rPr>
        <w:noProof/>
      </w:rPr>
      <w:pict w14:anchorId="5B685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6DEBA20C" w14:textId="77777777" w:rsidTr="003F2F0B">
      <w:trPr>
        <w:trHeight w:val="1435"/>
      </w:trPr>
      <w:tc>
        <w:tcPr>
          <w:tcW w:w="2127" w:type="dxa"/>
        </w:tcPr>
        <w:p w14:paraId="15FBB33F" w14:textId="77777777" w:rsidR="008C644E" w:rsidRPr="008C644E" w:rsidRDefault="00A049C5" w:rsidP="008C644E">
          <w:pPr>
            <w:pStyle w:val="Encabezado"/>
          </w:pPr>
        </w:p>
      </w:tc>
      <w:tc>
        <w:tcPr>
          <w:tcW w:w="7512" w:type="dxa"/>
          <w:hideMark/>
        </w:tcPr>
        <w:tbl>
          <w:tblPr>
            <w:tblStyle w:val="Tablaconcuadrcula"/>
            <w:tblW w:w="12897" w:type="dxa"/>
            <w:tblInd w:w="1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41"/>
            <w:gridCol w:w="3402"/>
            <w:gridCol w:w="3402"/>
          </w:tblGrid>
          <w:tr w:rsidR="003F2F0B" w:rsidRPr="008C644E" w14:paraId="0F38ECEC" w14:textId="77777777" w:rsidTr="00DA7EA2">
            <w:trPr>
              <w:trHeight w:val="144"/>
            </w:trPr>
            <w:tc>
              <w:tcPr>
                <w:tcW w:w="2552" w:type="dxa"/>
                <w:hideMark/>
              </w:tcPr>
              <w:p w14:paraId="741837A6" w14:textId="77777777" w:rsidR="003F2F0B" w:rsidRPr="008C644E" w:rsidRDefault="005C0413" w:rsidP="007438A1">
                <w:pPr>
                  <w:pStyle w:val="Encabezado"/>
                  <w:rPr>
                    <w:b/>
                  </w:rPr>
                </w:pPr>
                <w:r w:rsidRPr="008C644E">
                  <w:rPr>
                    <w:b/>
                  </w:rPr>
                  <w:t>Recurso de Revisión:</w:t>
                </w:r>
              </w:p>
            </w:tc>
            <w:tc>
              <w:tcPr>
                <w:tcW w:w="3541" w:type="dxa"/>
                <w:hideMark/>
              </w:tcPr>
              <w:p w14:paraId="601BCB3F" w14:textId="3910F155" w:rsidR="003F2F0B" w:rsidRPr="00AC018A" w:rsidRDefault="005C0413" w:rsidP="00F41E37">
                <w:pPr>
                  <w:pStyle w:val="Encabezado"/>
                </w:pPr>
                <w:r w:rsidRPr="007438A1">
                  <w:rPr>
                    <w:color w:val="000000"/>
                  </w:rPr>
                  <w:t>1</w:t>
                </w:r>
                <w:r>
                  <w:rPr>
                    <w:color w:val="000000"/>
                  </w:rPr>
                  <w:t>6</w:t>
                </w:r>
                <w:r w:rsidR="00DA7EA2">
                  <w:rPr>
                    <w:color w:val="000000"/>
                  </w:rPr>
                  <w:t>44</w:t>
                </w:r>
                <w:r>
                  <w:rPr>
                    <w:color w:val="000000"/>
                  </w:rPr>
                  <w:t>1</w:t>
                </w:r>
                <w:r w:rsidRPr="007438A1">
                  <w:rPr>
                    <w:color w:val="000000"/>
                  </w:rPr>
                  <w:t>/INFOEM/IP/RR/2022</w:t>
                </w:r>
              </w:p>
            </w:tc>
            <w:tc>
              <w:tcPr>
                <w:tcW w:w="3402" w:type="dxa"/>
              </w:tcPr>
              <w:p w14:paraId="2551181D" w14:textId="77777777" w:rsidR="003F2F0B" w:rsidRPr="008C644E" w:rsidRDefault="00A049C5" w:rsidP="008C644E">
                <w:pPr>
                  <w:pStyle w:val="Encabezado"/>
                  <w:rPr>
                    <w:bCs/>
                  </w:rPr>
                </w:pPr>
              </w:p>
            </w:tc>
            <w:tc>
              <w:tcPr>
                <w:tcW w:w="3402" w:type="dxa"/>
              </w:tcPr>
              <w:p w14:paraId="3316DD6A" w14:textId="77777777" w:rsidR="003F2F0B" w:rsidRPr="008C644E" w:rsidRDefault="00A049C5" w:rsidP="008C644E">
                <w:pPr>
                  <w:pStyle w:val="Encabezado"/>
                  <w:rPr>
                    <w:bCs/>
                  </w:rPr>
                </w:pPr>
              </w:p>
            </w:tc>
          </w:tr>
          <w:tr w:rsidR="003F2F0B" w:rsidRPr="008C644E" w14:paraId="5E5810E6" w14:textId="77777777" w:rsidTr="00DA7EA2">
            <w:trPr>
              <w:trHeight w:val="144"/>
            </w:trPr>
            <w:tc>
              <w:tcPr>
                <w:tcW w:w="2552" w:type="dxa"/>
                <w:hideMark/>
              </w:tcPr>
              <w:p w14:paraId="15E5E32B" w14:textId="77777777" w:rsidR="003F2F0B" w:rsidRPr="008C644E" w:rsidRDefault="005C0413" w:rsidP="007438A1">
                <w:pPr>
                  <w:pStyle w:val="Encabezado"/>
                  <w:rPr>
                    <w:b/>
                  </w:rPr>
                </w:pPr>
                <w:r w:rsidRPr="008C644E">
                  <w:rPr>
                    <w:b/>
                  </w:rPr>
                  <w:t>Recurrente:</w:t>
                </w:r>
              </w:p>
            </w:tc>
            <w:tc>
              <w:tcPr>
                <w:tcW w:w="3541" w:type="dxa"/>
              </w:tcPr>
              <w:p w14:paraId="2F489C66" w14:textId="77777777" w:rsidR="003F2F0B" w:rsidRPr="008C644E" w:rsidRDefault="00A049C5" w:rsidP="00F41E37">
                <w:pPr>
                  <w:pStyle w:val="Encabezado"/>
                </w:pPr>
              </w:p>
            </w:tc>
            <w:tc>
              <w:tcPr>
                <w:tcW w:w="3402" w:type="dxa"/>
              </w:tcPr>
              <w:p w14:paraId="0FA4BC3D" w14:textId="77777777" w:rsidR="003F2F0B" w:rsidRPr="008C644E" w:rsidRDefault="00A049C5" w:rsidP="008C644E">
                <w:pPr>
                  <w:pStyle w:val="Encabezado"/>
                </w:pPr>
              </w:p>
            </w:tc>
            <w:tc>
              <w:tcPr>
                <w:tcW w:w="3402" w:type="dxa"/>
              </w:tcPr>
              <w:p w14:paraId="3DD63911" w14:textId="77777777" w:rsidR="003F2F0B" w:rsidRPr="008C644E" w:rsidRDefault="00A049C5" w:rsidP="008C644E">
                <w:pPr>
                  <w:pStyle w:val="Encabezado"/>
                </w:pPr>
              </w:p>
            </w:tc>
          </w:tr>
          <w:tr w:rsidR="003F2F0B" w:rsidRPr="008C644E" w14:paraId="781B731E" w14:textId="77777777" w:rsidTr="00DA7EA2">
            <w:trPr>
              <w:trHeight w:val="283"/>
            </w:trPr>
            <w:tc>
              <w:tcPr>
                <w:tcW w:w="2552" w:type="dxa"/>
                <w:hideMark/>
              </w:tcPr>
              <w:p w14:paraId="738D2B95" w14:textId="77777777" w:rsidR="003F2F0B" w:rsidRPr="008C644E" w:rsidRDefault="005C0413" w:rsidP="007438A1">
                <w:pPr>
                  <w:pStyle w:val="Encabezado"/>
                  <w:rPr>
                    <w:b/>
                  </w:rPr>
                </w:pPr>
                <w:r w:rsidRPr="008C644E">
                  <w:rPr>
                    <w:b/>
                  </w:rPr>
                  <w:t>Sujeto Obligado:</w:t>
                </w:r>
              </w:p>
            </w:tc>
            <w:tc>
              <w:tcPr>
                <w:tcW w:w="3541" w:type="dxa"/>
                <w:hideMark/>
              </w:tcPr>
              <w:p w14:paraId="09CDDFC7" w14:textId="4F5453F5" w:rsidR="003F2F0B" w:rsidRPr="008C644E" w:rsidRDefault="00DA7EA2" w:rsidP="00F41E37">
                <w:pPr>
                  <w:pStyle w:val="Encabezado"/>
                </w:pPr>
                <w:r>
                  <w:rPr>
                    <w:lang w:val="es-MX"/>
                  </w:rPr>
                  <w:t>Ayuntamiento de Zinacantepec</w:t>
                </w:r>
              </w:p>
            </w:tc>
            <w:tc>
              <w:tcPr>
                <w:tcW w:w="3402" w:type="dxa"/>
              </w:tcPr>
              <w:p w14:paraId="3A0E9775" w14:textId="77777777" w:rsidR="003F2F0B" w:rsidRPr="008C644E" w:rsidRDefault="00A049C5" w:rsidP="008C644E">
                <w:pPr>
                  <w:pStyle w:val="Encabezado"/>
                </w:pPr>
              </w:p>
            </w:tc>
            <w:tc>
              <w:tcPr>
                <w:tcW w:w="3402" w:type="dxa"/>
              </w:tcPr>
              <w:p w14:paraId="5CD525E4" w14:textId="77777777" w:rsidR="003F2F0B" w:rsidRPr="008C644E" w:rsidRDefault="00A049C5" w:rsidP="008C644E">
                <w:pPr>
                  <w:pStyle w:val="Encabezado"/>
                </w:pPr>
              </w:p>
            </w:tc>
          </w:tr>
          <w:tr w:rsidR="003F2F0B" w:rsidRPr="008C644E" w14:paraId="00D69580" w14:textId="77777777" w:rsidTr="00DA7EA2">
            <w:trPr>
              <w:trHeight w:val="283"/>
            </w:trPr>
            <w:tc>
              <w:tcPr>
                <w:tcW w:w="2552" w:type="dxa"/>
                <w:hideMark/>
              </w:tcPr>
              <w:p w14:paraId="501C3730" w14:textId="77777777" w:rsidR="003F2F0B" w:rsidRPr="008C644E" w:rsidRDefault="005C0413" w:rsidP="007438A1">
                <w:pPr>
                  <w:pStyle w:val="Encabezado"/>
                  <w:rPr>
                    <w:b/>
                  </w:rPr>
                </w:pPr>
                <w:r w:rsidRPr="008C644E">
                  <w:rPr>
                    <w:b/>
                  </w:rPr>
                  <w:t xml:space="preserve">Comisionado Ponente: </w:t>
                </w:r>
              </w:p>
            </w:tc>
            <w:tc>
              <w:tcPr>
                <w:tcW w:w="3541" w:type="dxa"/>
                <w:hideMark/>
              </w:tcPr>
              <w:p w14:paraId="657E1EDA" w14:textId="77777777" w:rsidR="003F2F0B" w:rsidRPr="008C644E" w:rsidRDefault="005C0413" w:rsidP="00F41E37">
                <w:pPr>
                  <w:pStyle w:val="Encabezado"/>
                  <w:rPr>
                    <w:b/>
                  </w:rPr>
                </w:pPr>
                <w:r w:rsidRPr="008C644E">
                  <w:t>Luis Gustavo Parra Noriega</w:t>
                </w:r>
              </w:p>
            </w:tc>
            <w:tc>
              <w:tcPr>
                <w:tcW w:w="3402" w:type="dxa"/>
              </w:tcPr>
              <w:p w14:paraId="3272790C" w14:textId="77777777" w:rsidR="003F2F0B" w:rsidRPr="008C644E" w:rsidRDefault="00A049C5" w:rsidP="008C644E">
                <w:pPr>
                  <w:pStyle w:val="Encabezado"/>
                </w:pPr>
              </w:p>
            </w:tc>
            <w:tc>
              <w:tcPr>
                <w:tcW w:w="3402" w:type="dxa"/>
              </w:tcPr>
              <w:p w14:paraId="6C9A91C1" w14:textId="77777777" w:rsidR="003F2F0B" w:rsidRPr="008C644E" w:rsidRDefault="00A049C5" w:rsidP="008C644E">
                <w:pPr>
                  <w:pStyle w:val="Encabezado"/>
                </w:pPr>
              </w:p>
            </w:tc>
          </w:tr>
        </w:tbl>
        <w:p w14:paraId="4331F0B2" w14:textId="77777777" w:rsidR="008C644E" w:rsidRPr="008C644E" w:rsidRDefault="00A049C5" w:rsidP="008C644E">
          <w:pPr>
            <w:pStyle w:val="Encabezado"/>
            <w:rPr>
              <w:b/>
            </w:rPr>
          </w:pPr>
        </w:p>
      </w:tc>
    </w:tr>
  </w:tbl>
  <w:p w14:paraId="03B4934F" w14:textId="77777777" w:rsidR="008C644E" w:rsidRDefault="00A049C5">
    <w:pPr>
      <w:pStyle w:val="Encabezado"/>
    </w:pPr>
    <w:r>
      <w:rPr>
        <w:noProof/>
      </w:rPr>
      <w:pict w14:anchorId="4BF89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51"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0AF0"/>
    <w:multiLevelType w:val="hybridMultilevel"/>
    <w:tmpl w:val="85F0D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B27402"/>
    <w:multiLevelType w:val="hybridMultilevel"/>
    <w:tmpl w:val="9A449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DB7CA4"/>
    <w:multiLevelType w:val="hybridMultilevel"/>
    <w:tmpl w:val="CAF6F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10549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600715">
    <w:abstractNumId w:val="0"/>
  </w:num>
  <w:num w:numId="3" w16cid:durableId="719934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8482795">
    <w:abstractNumId w:val="1"/>
  </w:num>
  <w:num w:numId="5" w16cid:durableId="952905189">
    <w:abstractNumId w:val="3"/>
  </w:num>
  <w:num w:numId="6" w16cid:durableId="506991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A2"/>
    <w:rsid w:val="000363DB"/>
    <w:rsid w:val="00081E84"/>
    <w:rsid w:val="00115FCC"/>
    <w:rsid w:val="0015159B"/>
    <w:rsid w:val="001D67D5"/>
    <w:rsid w:val="00204A2A"/>
    <w:rsid w:val="002B0287"/>
    <w:rsid w:val="002D7707"/>
    <w:rsid w:val="00342D02"/>
    <w:rsid w:val="0047558B"/>
    <w:rsid w:val="004A2948"/>
    <w:rsid w:val="005B2597"/>
    <w:rsid w:val="005C0413"/>
    <w:rsid w:val="005F2114"/>
    <w:rsid w:val="00622151"/>
    <w:rsid w:val="00723C2C"/>
    <w:rsid w:val="007279CC"/>
    <w:rsid w:val="008B6E58"/>
    <w:rsid w:val="008D00BB"/>
    <w:rsid w:val="00935952"/>
    <w:rsid w:val="00A049C5"/>
    <w:rsid w:val="00A12E76"/>
    <w:rsid w:val="00A62994"/>
    <w:rsid w:val="00AC5774"/>
    <w:rsid w:val="00AE113E"/>
    <w:rsid w:val="00B35535"/>
    <w:rsid w:val="00D647DD"/>
    <w:rsid w:val="00DA7EA2"/>
    <w:rsid w:val="00F710E3"/>
    <w:rsid w:val="00FA3863"/>
    <w:rsid w:val="00FB73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B1462"/>
  <w15:chartTrackingRefBased/>
  <w15:docId w15:val="{8A9D54B2-57E5-44F7-B867-E102A05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A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EA2"/>
    <w:rPr>
      <w:rFonts w:ascii="Palatino Linotype" w:hAnsi="Palatino Linotype"/>
      <w:color w:val="000000" w:themeColor="text1"/>
    </w:rPr>
  </w:style>
  <w:style w:type="paragraph" w:styleId="Piedepgina">
    <w:name w:val="footer"/>
    <w:basedOn w:val="Normal"/>
    <w:link w:val="PiedepginaCar"/>
    <w:uiPriority w:val="99"/>
    <w:unhideWhenUsed/>
    <w:rsid w:val="00DA7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EA2"/>
    <w:rPr>
      <w:rFonts w:ascii="Palatino Linotype" w:hAnsi="Palatino Linotype"/>
      <w:color w:val="000000" w:themeColor="text1"/>
    </w:rPr>
  </w:style>
  <w:style w:type="table" w:styleId="Tablaconcuadrcula">
    <w:name w:val="Table Grid"/>
    <w:basedOn w:val="Tablanormal"/>
    <w:uiPriority w:val="59"/>
    <w:rsid w:val="00DA7E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A7EA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7EA2"/>
    <w:pPr>
      <w:spacing w:after="0" w:line="240" w:lineRule="auto"/>
      <w:ind w:left="720"/>
      <w:contextualSpacing/>
      <w:jc w:val="left"/>
    </w:pPr>
    <w:rPr>
      <w:rFonts w:ascii="Century Gothic" w:eastAsia="Times New Roman" w:hAnsi="Century Gothic" w:cs="Times New Roman"/>
      <w:color w:val="auto"/>
      <w:szCs w:val="24"/>
      <w:lang w:eastAsia="es-ES"/>
    </w:rPr>
  </w:style>
  <w:style w:type="paragraph" w:customStyle="1" w:styleId="paragraph">
    <w:name w:val="paragraph"/>
    <w:basedOn w:val="Normal"/>
    <w:rsid w:val="00DA7EA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styleId="Hipervnculo">
    <w:name w:val="Hyperlink"/>
    <w:basedOn w:val="Fuentedeprrafopredeter"/>
    <w:uiPriority w:val="99"/>
    <w:unhideWhenUsed/>
    <w:rsid w:val="00DA7EA2"/>
    <w:rPr>
      <w:color w:val="0563C1" w:themeColor="hyperlink"/>
      <w:u w:val="single"/>
    </w:rPr>
  </w:style>
  <w:style w:type="character" w:customStyle="1" w:styleId="Mencinsinresolver1">
    <w:name w:val="Mención sin resolver1"/>
    <w:basedOn w:val="Fuentedeprrafopredeter"/>
    <w:uiPriority w:val="99"/>
    <w:semiHidden/>
    <w:unhideWhenUsed/>
    <w:rsid w:val="00AE113E"/>
    <w:rPr>
      <w:color w:val="605E5C"/>
      <w:shd w:val="clear" w:color="auto" w:fill="E1DFDD"/>
    </w:rPr>
  </w:style>
  <w:style w:type="character" w:customStyle="1" w:styleId="markedcontent">
    <w:name w:val="markedcontent"/>
    <w:basedOn w:val="Fuentedeprrafopredeter"/>
    <w:rsid w:val="0093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01811">
      <w:bodyDiv w:val="1"/>
      <w:marLeft w:val="0"/>
      <w:marRight w:val="0"/>
      <w:marTop w:val="0"/>
      <w:marBottom w:val="0"/>
      <w:divBdr>
        <w:top w:val="none" w:sz="0" w:space="0" w:color="auto"/>
        <w:left w:val="none" w:sz="0" w:space="0" w:color="auto"/>
        <w:bottom w:val="none" w:sz="0" w:space="0" w:color="auto"/>
        <w:right w:val="none" w:sz="0" w:space="0" w:color="auto"/>
      </w:divBdr>
    </w:div>
    <w:div w:id="12667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pomex.org.mx/ipo3/lgt/indice/ZINACANTEPEC/art_92_xlvii_a.web"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pomex.org.mx/ipo3/lgt/indice/ZINACANTEPEC/art_92_xlvii_a.we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5096</Words>
  <Characters>28031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2023-02-20T20:13:00Z</dcterms:created>
  <dcterms:modified xsi:type="dcterms:W3CDTF">2023-02-23T20:33:00Z</dcterms:modified>
</cp:coreProperties>
</file>