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page" w:tblpX="4190" w:tblpY="721"/>
        <w:tblW w:w="1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51"/>
        <w:gridCol w:w="4473"/>
        <w:gridCol w:w="4473"/>
      </w:tblGrid>
      <w:tr w:rsidR="00F01895" w:rsidRPr="008E22AF" w14:paraId="3C52290D" w14:textId="38C0CBC8" w:rsidTr="00F01895">
        <w:trPr>
          <w:trHeight w:val="82"/>
        </w:trPr>
        <w:tc>
          <w:tcPr>
            <w:tcW w:w="2451" w:type="dxa"/>
          </w:tcPr>
          <w:p w14:paraId="5322B72A" w14:textId="77777777" w:rsidR="00F01895" w:rsidRPr="008E22AF" w:rsidRDefault="00F01895" w:rsidP="008022E4">
            <w:pPr>
              <w:tabs>
                <w:tab w:val="right" w:pos="8838"/>
              </w:tabs>
              <w:ind w:right="-105"/>
              <w:jc w:val="both"/>
              <w:rPr>
                <w:rFonts w:ascii="Palatino Linotype" w:eastAsia="Calibri" w:hAnsi="Palatino Linotype" w:cs="Tahoma"/>
                <w:b/>
                <w:sz w:val="22"/>
                <w:szCs w:val="22"/>
                <w:lang w:val="es-MX" w:eastAsia="en-US"/>
              </w:rPr>
            </w:pPr>
            <w:bookmarkStart w:id="0" w:name="_Hlk92915426"/>
            <w:bookmarkEnd w:id="0"/>
            <w:r w:rsidRPr="008E22AF">
              <w:rPr>
                <w:rFonts w:ascii="Palatino Linotype" w:eastAsia="Calibri" w:hAnsi="Palatino Linotype" w:cs="Tahoma"/>
                <w:b/>
                <w:sz w:val="22"/>
                <w:szCs w:val="22"/>
                <w:lang w:val="es-MX" w:eastAsia="en-US"/>
              </w:rPr>
              <w:t>Recurso de Revisión:</w:t>
            </w:r>
          </w:p>
        </w:tc>
        <w:tc>
          <w:tcPr>
            <w:tcW w:w="4473" w:type="dxa"/>
          </w:tcPr>
          <w:p w14:paraId="75D9B719" w14:textId="5CE65260" w:rsidR="00F01895" w:rsidRPr="008E22AF" w:rsidRDefault="00EC482F" w:rsidP="008022E4">
            <w:pPr>
              <w:tabs>
                <w:tab w:val="right" w:pos="8838"/>
              </w:tabs>
              <w:ind w:left="-28"/>
              <w:jc w:val="both"/>
              <w:rPr>
                <w:rFonts w:ascii="Palatino Linotype" w:eastAsia="Calibri" w:hAnsi="Palatino Linotype" w:cs="Tahoma"/>
                <w:b/>
                <w:sz w:val="22"/>
                <w:szCs w:val="22"/>
                <w:lang w:eastAsia="en-US"/>
              </w:rPr>
            </w:pPr>
            <w:r w:rsidRPr="008E22AF">
              <w:rPr>
                <w:rFonts w:ascii="Palatino Linotype" w:eastAsia="Calibri" w:hAnsi="Palatino Linotype" w:cs="Tahoma"/>
                <w:b/>
                <w:sz w:val="22"/>
                <w:szCs w:val="22"/>
                <w:lang w:eastAsia="en-US"/>
              </w:rPr>
              <w:t>01656</w:t>
            </w:r>
            <w:r w:rsidR="00F01895" w:rsidRPr="008E22AF">
              <w:rPr>
                <w:rFonts w:ascii="Palatino Linotype" w:eastAsia="Calibri" w:hAnsi="Palatino Linotype" w:cs="Tahoma"/>
                <w:b/>
                <w:sz w:val="22"/>
                <w:szCs w:val="22"/>
                <w:lang w:eastAsia="en-US"/>
              </w:rPr>
              <w:t>/INFOEM/IP/RR/</w:t>
            </w:r>
            <w:r w:rsidRPr="008E22AF">
              <w:rPr>
                <w:rFonts w:ascii="Palatino Linotype" w:eastAsia="Calibri" w:hAnsi="Palatino Linotype" w:cs="Tahoma"/>
                <w:b/>
                <w:sz w:val="22"/>
                <w:szCs w:val="22"/>
                <w:lang w:eastAsia="en-US"/>
              </w:rPr>
              <w:t>2023</w:t>
            </w:r>
            <w:r w:rsidR="00F01895" w:rsidRPr="008E22AF">
              <w:rPr>
                <w:rFonts w:ascii="Palatino Linotype" w:eastAsia="Calibri" w:hAnsi="Palatino Linotype" w:cs="Tahoma"/>
                <w:b/>
                <w:sz w:val="22"/>
                <w:szCs w:val="22"/>
                <w:lang w:eastAsia="en-US"/>
              </w:rPr>
              <w:t xml:space="preserve"> y acumulado</w:t>
            </w:r>
            <w:r w:rsidR="009E3831" w:rsidRPr="008E22AF">
              <w:rPr>
                <w:rFonts w:ascii="Palatino Linotype" w:eastAsia="Calibri" w:hAnsi="Palatino Linotype" w:cs="Tahoma"/>
                <w:b/>
                <w:sz w:val="22"/>
                <w:szCs w:val="22"/>
                <w:lang w:eastAsia="en-US"/>
              </w:rPr>
              <w:t>s</w:t>
            </w:r>
          </w:p>
        </w:tc>
        <w:tc>
          <w:tcPr>
            <w:tcW w:w="4473" w:type="dxa"/>
          </w:tcPr>
          <w:p w14:paraId="57569072" w14:textId="77777777" w:rsidR="00F01895" w:rsidRPr="008E22AF" w:rsidRDefault="00F01895" w:rsidP="005D3DEA">
            <w:pPr>
              <w:tabs>
                <w:tab w:val="right" w:pos="8838"/>
              </w:tabs>
              <w:spacing w:line="360" w:lineRule="auto"/>
              <w:ind w:left="-28"/>
              <w:jc w:val="both"/>
              <w:rPr>
                <w:rFonts w:ascii="Palatino Linotype" w:eastAsia="Calibri" w:hAnsi="Palatino Linotype" w:cs="Tahoma"/>
                <w:b/>
                <w:sz w:val="22"/>
                <w:szCs w:val="22"/>
                <w:lang w:eastAsia="en-US"/>
              </w:rPr>
            </w:pPr>
          </w:p>
        </w:tc>
      </w:tr>
      <w:tr w:rsidR="00F01895" w:rsidRPr="008E22AF" w14:paraId="2F32C248" w14:textId="5E09E83E" w:rsidTr="00F01895">
        <w:trPr>
          <w:trHeight w:val="82"/>
        </w:trPr>
        <w:tc>
          <w:tcPr>
            <w:tcW w:w="2451" w:type="dxa"/>
          </w:tcPr>
          <w:p w14:paraId="36FDB203" w14:textId="77777777" w:rsidR="00F01895" w:rsidRPr="008E22AF" w:rsidRDefault="00F01895" w:rsidP="008022E4">
            <w:pPr>
              <w:tabs>
                <w:tab w:val="right" w:pos="8838"/>
              </w:tabs>
              <w:ind w:right="-105"/>
              <w:jc w:val="both"/>
              <w:rPr>
                <w:rFonts w:ascii="Palatino Linotype" w:eastAsia="Calibri" w:hAnsi="Palatino Linotype" w:cs="Tahoma"/>
                <w:b/>
                <w:sz w:val="22"/>
                <w:szCs w:val="22"/>
                <w:lang w:val="es-MX" w:eastAsia="en-US"/>
              </w:rPr>
            </w:pPr>
            <w:r w:rsidRPr="008E22AF">
              <w:rPr>
                <w:rFonts w:ascii="Palatino Linotype" w:eastAsia="Calibri" w:hAnsi="Palatino Linotype" w:cs="Tahoma"/>
                <w:b/>
                <w:sz w:val="22"/>
                <w:szCs w:val="22"/>
                <w:lang w:eastAsia="en-US"/>
              </w:rPr>
              <w:t>Recurrente:</w:t>
            </w:r>
          </w:p>
        </w:tc>
        <w:tc>
          <w:tcPr>
            <w:tcW w:w="4473" w:type="dxa"/>
          </w:tcPr>
          <w:p w14:paraId="3DA2F235" w14:textId="6400F1AF" w:rsidR="00F01895" w:rsidRPr="008E22AF" w:rsidRDefault="00F01895" w:rsidP="008022E4">
            <w:pPr>
              <w:tabs>
                <w:tab w:val="right" w:pos="8838"/>
              </w:tabs>
              <w:ind w:left="-28"/>
              <w:jc w:val="both"/>
              <w:rPr>
                <w:rFonts w:ascii="Palatino Linotype" w:eastAsia="Calibri" w:hAnsi="Palatino Linotype" w:cs="Tahoma"/>
                <w:sz w:val="22"/>
                <w:szCs w:val="22"/>
                <w:lang w:val="es-MX" w:eastAsia="en-US"/>
              </w:rPr>
            </w:pPr>
          </w:p>
        </w:tc>
        <w:tc>
          <w:tcPr>
            <w:tcW w:w="4473" w:type="dxa"/>
          </w:tcPr>
          <w:p w14:paraId="3D1F6937" w14:textId="1E7D6047" w:rsidR="00F01895" w:rsidRPr="008E22AF" w:rsidRDefault="00F01895" w:rsidP="005D3DEA">
            <w:pPr>
              <w:tabs>
                <w:tab w:val="right" w:pos="8838"/>
              </w:tabs>
              <w:spacing w:line="360" w:lineRule="auto"/>
              <w:jc w:val="both"/>
              <w:rPr>
                <w:rFonts w:ascii="Palatino Linotype" w:eastAsia="Calibri" w:hAnsi="Palatino Linotype" w:cs="Tahoma"/>
                <w:sz w:val="22"/>
                <w:szCs w:val="22"/>
                <w:lang w:val="es-MX" w:eastAsia="en-US"/>
              </w:rPr>
            </w:pPr>
          </w:p>
        </w:tc>
      </w:tr>
      <w:tr w:rsidR="00F01895" w:rsidRPr="008E22AF" w14:paraId="06E4A8C2" w14:textId="3694D8FA" w:rsidTr="00F01895">
        <w:trPr>
          <w:trHeight w:val="162"/>
        </w:trPr>
        <w:tc>
          <w:tcPr>
            <w:tcW w:w="2451" w:type="dxa"/>
          </w:tcPr>
          <w:p w14:paraId="495414A1" w14:textId="77777777" w:rsidR="00F01895" w:rsidRPr="008E22AF" w:rsidRDefault="00F01895" w:rsidP="008022E4">
            <w:pPr>
              <w:tabs>
                <w:tab w:val="right" w:pos="8838"/>
              </w:tabs>
              <w:ind w:right="-105"/>
              <w:jc w:val="both"/>
              <w:rPr>
                <w:rFonts w:ascii="Palatino Linotype" w:eastAsia="Calibri" w:hAnsi="Palatino Linotype" w:cs="Tahoma"/>
                <w:b/>
                <w:sz w:val="22"/>
                <w:szCs w:val="22"/>
                <w:lang w:val="es-MX" w:eastAsia="en-US"/>
              </w:rPr>
            </w:pPr>
            <w:r w:rsidRPr="008E22AF">
              <w:rPr>
                <w:rFonts w:ascii="Palatino Linotype" w:eastAsia="Calibri" w:hAnsi="Palatino Linotype" w:cs="Tahoma"/>
                <w:b/>
                <w:sz w:val="22"/>
                <w:szCs w:val="22"/>
                <w:lang w:eastAsia="en-US"/>
              </w:rPr>
              <w:t>Sujeto Obligado:</w:t>
            </w:r>
          </w:p>
        </w:tc>
        <w:tc>
          <w:tcPr>
            <w:tcW w:w="4473" w:type="dxa"/>
          </w:tcPr>
          <w:p w14:paraId="39A8417A" w14:textId="346C1CD7" w:rsidR="00F01895" w:rsidRPr="008E22AF" w:rsidRDefault="002C77F6" w:rsidP="008022E4">
            <w:pPr>
              <w:tabs>
                <w:tab w:val="right" w:pos="8838"/>
              </w:tabs>
              <w:ind w:left="-28"/>
              <w:jc w:val="both"/>
              <w:rPr>
                <w:rFonts w:ascii="Palatino Linotype" w:eastAsia="Calibri" w:hAnsi="Palatino Linotype" w:cs="Tahoma"/>
                <w:sz w:val="22"/>
                <w:szCs w:val="22"/>
                <w:lang w:val="es-MX" w:eastAsia="en-US"/>
              </w:rPr>
            </w:pPr>
            <w:r w:rsidRPr="008E22AF">
              <w:rPr>
                <w:rFonts w:ascii="Palatino Linotype" w:eastAsia="Calibri" w:hAnsi="Palatino Linotype" w:cs="Tahoma"/>
                <w:bCs/>
                <w:sz w:val="22"/>
                <w:szCs w:val="22"/>
                <w:lang w:val="es-MX" w:eastAsia="en-US"/>
              </w:rPr>
              <w:t xml:space="preserve">Ayuntamiento de </w:t>
            </w:r>
            <w:r w:rsidR="00EC482F" w:rsidRPr="008E22AF">
              <w:rPr>
                <w:rFonts w:ascii="Palatino Linotype" w:eastAsia="Calibri" w:hAnsi="Palatino Linotype" w:cs="Tahoma"/>
                <w:bCs/>
                <w:sz w:val="22"/>
                <w:szCs w:val="22"/>
                <w:lang w:val="es-MX" w:eastAsia="en-US"/>
              </w:rPr>
              <w:t>Almoloya de Juárez</w:t>
            </w:r>
          </w:p>
        </w:tc>
        <w:tc>
          <w:tcPr>
            <w:tcW w:w="4473" w:type="dxa"/>
          </w:tcPr>
          <w:p w14:paraId="0754BC00" w14:textId="77777777" w:rsidR="00F01895" w:rsidRPr="008E22AF" w:rsidRDefault="00F01895" w:rsidP="005D3DEA">
            <w:pPr>
              <w:tabs>
                <w:tab w:val="right" w:pos="8838"/>
              </w:tabs>
              <w:spacing w:line="360" w:lineRule="auto"/>
              <w:ind w:left="-28"/>
              <w:jc w:val="both"/>
              <w:rPr>
                <w:rFonts w:ascii="Palatino Linotype" w:eastAsia="Calibri" w:hAnsi="Palatino Linotype" w:cs="Tahoma"/>
                <w:bCs/>
                <w:sz w:val="22"/>
                <w:szCs w:val="22"/>
                <w:lang w:val="es-MX" w:eastAsia="en-US"/>
              </w:rPr>
            </w:pPr>
          </w:p>
        </w:tc>
      </w:tr>
      <w:tr w:rsidR="00F01895" w:rsidRPr="008E22AF" w14:paraId="4EA652C6" w14:textId="59833CA2" w:rsidTr="00F01895">
        <w:trPr>
          <w:trHeight w:val="47"/>
        </w:trPr>
        <w:tc>
          <w:tcPr>
            <w:tcW w:w="2451" w:type="dxa"/>
          </w:tcPr>
          <w:p w14:paraId="0D2AE03D" w14:textId="77777777" w:rsidR="00F01895" w:rsidRPr="008E22AF" w:rsidRDefault="00F01895" w:rsidP="008022E4">
            <w:pPr>
              <w:tabs>
                <w:tab w:val="right" w:pos="8838"/>
              </w:tabs>
              <w:ind w:right="-105"/>
              <w:jc w:val="both"/>
              <w:rPr>
                <w:rFonts w:ascii="Palatino Linotype" w:eastAsia="Calibri" w:hAnsi="Palatino Linotype" w:cs="Tahoma"/>
                <w:b/>
                <w:sz w:val="22"/>
                <w:szCs w:val="22"/>
                <w:lang w:val="es-MX" w:eastAsia="en-US"/>
              </w:rPr>
            </w:pPr>
            <w:r w:rsidRPr="008E22AF">
              <w:rPr>
                <w:rFonts w:ascii="Palatino Linotype" w:eastAsia="Calibri" w:hAnsi="Palatino Linotype" w:cs="Tahoma"/>
                <w:b/>
                <w:sz w:val="22"/>
                <w:szCs w:val="22"/>
                <w:lang w:eastAsia="en-US"/>
              </w:rPr>
              <w:t>Comisionado Ponente:</w:t>
            </w:r>
          </w:p>
        </w:tc>
        <w:tc>
          <w:tcPr>
            <w:tcW w:w="4473" w:type="dxa"/>
          </w:tcPr>
          <w:p w14:paraId="40E93BC2" w14:textId="40721992" w:rsidR="00F01895" w:rsidRPr="008E22AF" w:rsidRDefault="00F01895" w:rsidP="008022E4">
            <w:pPr>
              <w:tabs>
                <w:tab w:val="right" w:pos="8838"/>
              </w:tabs>
              <w:ind w:left="-28"/>
              <w:jc w:val="both"/>
              <w:rPr>
                <w:rFonts w:ascii="Palatino Linotype" w:eastAsia="Calibri" w:hAnsi="Palatino Linotype" w:cs="Tahoma"/>
                <w:b/>
                <w:sz w:val="22"/>
                <w:szCs w:val="22"/>
                <w:lang w:val="es-MX" w:eastAsia="en-US"/>
              </w:rPr>
            </w:pPr>
            <w:r w:rsidRPr="008E22AF">
              <w:rPr>
                <w:rFonts w:ascii="Palatino Linotype" w:eastAsia="Calibri" w:hAnsi="Palatino Linotype" w:cs="Tahoma"/>
                <w:sz w:val="22"/>
                <w:szCs w:val="22"/>
                <w:lang w:eastAsia="en-US"/>
              </w:rPr>
              <w:t>Luis Gustavo Parra Noriega</w:t>
            </w:r>
            <w:r w:rsidR="002C04FE" w:rsidRPr="008E22AF">
              <w:rPr>
                <w:rFonts w:ascii="Palatino Linotype" w:eastAsia="Calibri" w:hAnsi="Palatino Linotype" w:cs="Tahoma"/>
                <w:sz w:val="22"/>
                <w:szCs w:val="22"/>
                <w:lang w:eastAsia="en-US"/>
              </w:rPr>
              <w:t xml:space="preserve"> </w:t>
            </w:r>
          </w:p>
        </w:tc>
        <w:tc>
          <w:tcPr>
            <w:tcW w:w="4473" w:type="dxa"/>
          </w:tcPr>
          <w:p w14:paraId="1AB9F250" w14:textId="77777777" w:rsidR="00F01895" w:rsidRPr="008E22AF" w:rsidRDefault="00F01895" w:rsidP="005D3DEA">
            <w:pPr>
              <w:tabs>
                <w:tab w:val="right" w:pos="8838"/>
              </w:tabs>
              <w:spacing w:line="360" w:lineRule="auto"/>
              <w:ind w:left="-28"/>
              <w:jc w:val="both"/>
              <w:rPr>
                <w:rFonts w:ascii="Palatino Linotype" w:eastAsia="Calibri" w:hAnsi="Palatino Linotype" w:cs="Tahoma"/>
                <w:sz w:val="22"/>
                <w:szCs w:val="22"/>
                <w:lang w:eastAsia="en-US"/>
              </w:rPr>
            </w:pPr>
          </w:p>
        </w:tc>
      </w:tr>
    </w:tbl>
    <w:p w14:paraId="09A4A919" w14:textId="77777777" w:rsidR="00A85707" w:rsidRPr="008E22AF" w:rsidRDefault="00A85707" w:rsidP="005D3DEA">
      <w:pPr>
        <w:spacing w:line="360" w:lineRule="auto"/>
        <w:jc w:val="both"/>
        <w:rPr>
          <w:rFonts w:ascii="Palatino Linotype" w:hAnsi="Palatino Linotype" w:cs="Tahoma"/>
          <w:bCs/>
          <w:sz w:val="22"/>
          <w:szCs w:val="22"/>
        </w:rPr>
      </w:pPr>
    </w:p>
    <w:p w14:paraId="52AD8C99" w14:textId="2E9E2183" w:rsidR="007A18C4" w:rsidRPr="008E22AF" w:rsidRDefault="007A18C4" w:rsidP="007A18C4">
      <w:pPr>
        <w:spacing w:line="360" w:lineRule="auto"/>
        <w:jc w:val="both"/>
        <w:rPr>
          <w:rFonts w:ascii="Palatino Linotype" w:hAnsi="Palatino Linotype" w:cs="Tahoma"/>
          <w:bCs/>
          <w:sz w:val="22"/>
          <w:szCs w:val="22"/>
        </w:rPr>
      </w:pPr>
      <w:r w:rsidRPr="008E22A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9E3831" w:rsidRPr="008E22AF">
        <w:rPr>
          <w:rFonts w:ascii="Palatino Linotype" w:hAnsi="Palatino Linotype" w:cs="Tahoma"/>
          <w:bCs/>
          <w:sz w:val="22"/>
          <w:szCs w:val="22"/>
        </w:rPr>
        <w:t>diecisiete</w:t>
      </w:r>
      <w:r w:rsidRPr="008E22AF">
        <w:rPr>
          <w:rFonts w:ascii="Palatino Linotype" w:hAnsi="Palatino Linotype" w:cs="Tahoma"/>
          <w:bCs/>
          <w:sz w:val="22"/>
          <w:szCs w:val="22"/>
        </w:rPr>
        <w:t xml:space="preserve"> de </w:t>
      </w:r>
      <w:r w:rsidR="009E3831" w:rsidRPr="008E22AF">
        <w:rPr>
          <w:rFonts w:ascii="Palatino Linotype" w:hAnsi="Palatino Linotype" w:cs="Tahoma"/>
          <w:bCs/>
          <w:sz w:val="22"/>
          <w:szCs w:val="22"/>
        </w:rPr>
        <w:t>mayo</w:t>
      </w:r>
      <w:r w:rsidRPr="008E22AF">
        <w:rPr>
          <w:rFonts w:ascii="Palatino Linotype" w:hAnsi="Palatino Linotype" w:cs="Tahoma"/>
          <w:bCs/>
          <w:sz w:val="22"/>
          <w:szCs w:val="22"/>
        </w:rPr>
        <w:t xml:space="preserve"> de dos mil </w:t>
      </w:r>
      <w:r w:rsidR="009E3831" w:rsidRPr="008E22AF">
        <w:rPr>
          <w:rFonts w:ascii="Palatino Linotype" w:hAnsi="Palatino Linotype" w:cs="Tahoma"/>
          <w:bCs/>
          <w:sz w:val="22"/>
          <w:szCs w:val="22"/>
        </w:rPr>
        <w:t>veintitrés</w:t>
      </w:r>
      <w:r w:rsidRPr="008E22AF">
        <w:rPr>
          <w:rFonts w:ascii="Palatino Linotype" w:hAnsi="Palatino Linotype" w:cs="Tahoma"/>
          <w:bCs/>
          <w:sz w:val="22"/>
          <w:szCs w:val="22"/>
        </w:rPr>
        <w:t>.</w:t>
      </w:r>
    </w:p>
    <w:p w14:paraId="66F7BDF2" w14:textId="77777777" w:rsidR="007A18C4" w:rsidRPr="008E22AF" w:rsidRDefault="007A18C4" w:rsidP="007A18C4">
      <w:pPr>
        <w:spacing w:line="360" w:lineRule="auto"/>
        <w:ind w:right="4585"/>
        <w:jc w:val="both"/>
        <w:rPr>
          <w:rFonts w:ascii="Palatino Linotype" w:hAnsi="Palatino Linotype" w:cs="Calibri"/>
          <w:sz w:val="22"/>
          <w:szCs w:val="22"/>
          <w:lang w:val="es-MX" w:eastAsia="es-MX"/>
        </w:rPr>
      </w:pPr>
      <w:r w:rsidRPr="008E22AF">
        <w:rPr>
          <w:rFonts w:ascii="Palatino Linotype" w:hAnsi="Palatino Linotype" w:cs="Calibri"/>
          <w:sz w:val="22"/>
          <w:szCs w:val="22"/>
          <w:lang w:val="es-MX" w:eastAsia="es-MX"/>
        </w:rPr>
        <w:t> </w:t>
      </w:r>
    </w:p>
    <w:p w14:paraId="493ECA20" w14:textId="48D59AA9" w:rsidR="007A18C4" w:rsidRPr="008E22AF" w:rsidRDefault="007A18C4" w:rsidP="007A18C4">
      <w:pPr>
        <w:spacing w:line="360" w:lineRule="auto"/>
        <w:jc w:val="both"/>
        <w:rPr>
          <w:rFonts w:ascii="Palatino Linotype" w:hAnsi="Palatino Linotype" w:cs="Tahoma"/>
          <w:color w:val="0D0D0D" w:themeColor="text1" w:themeTint="F2"/>
          <w:sz w:val="22"/>
          <w:szCs w:val="22"/>
        </w:rPr>
      </w:pPr>
      <w:r w:rsidRPr="008E22AF">
        <w:rPr>
          <w:rFonts w:ascii="Palatino Linotype" w:hAnsi="Palatino Linotype" w:cs="Tahoma"/>
          <w:b/>
          <w:bCs/>
          <w:color w:val="0D0D0D" w:themeColor="text1" w:themeTint="F2"/>
          <w:sz w:val="22"/>
          <w:szCs w:val="22"/>
        </w:rPr>
        <w:t>VISTOS</w:t>
      </w:r>
      <w:r w:rsidRPr="008E22AF">
        <w:rPr>
          <w:rFonts w:ascii="Palatino Linotype" w:hAnsi="Palatino Linotype" w:cs="Tahoma"/>
          <w:bCs/>
          <w:color w:val="0D0D0D" w:themeColor="text1" w:themeTint="F2"/>
          <w:sz w:val="22"/>
          <w:szCs w:val="22"/>
        </w:rPr>
        <w:t xml:space="preserve"> los expedientes conformados con motivo de los Recursos de Revisión </w:t>
      </w:r>
      <w:r w:rsidR="00EC482F" w:rsidRPr="008E22AF">
        <w:rPr>
          <w:rFonts w:ascii="Palatino Linotype" w:hAnsi="Palatino Linotype" w:cs="Tahoma"/>
          <w:color w:val="0D0D0D" w:themeColor="text1" w:themeTint="F2"/>
          <w:sz w:val="22"/>
          <w:szCs w:val="22"/>
        </w:rPr>
        <w:t xml:space="preserve">01656/INFOEM/IP/RR/2023, </w:t>
      </w:r>
      <w:r w:rsidR="00ED2763" w:rsidRPr="008E22AF">
        <w:rPr>
          <w:rFonts w:ascii="Palatino Linotype" w:hAnsi="Palatino Linotype" w:cs="Tahoma"/>
          <w:color w:val="0D0D0D" w:themeColor="text1" w:themeTint="F2"/>
          <w:sz w:val="22"/>
          <w:szCs w:val="22"/>
        </w:rPr>
        <w:t>01661/INFOEM/IP/RR/2023</w:t>
      </w:r>
      <w:r w:rsidR="00EC482F" w:rsidRPr="008E22AF">
        <w:rPr>
          <w:rFonts w:ascii="Palatino Linotype" w:hAnsi="Palatino Linotype" w:cs="Tahoma"/>
          <w:color w:val="0D0D0D" w:themeColor="text1" w:themeTint="F2"/>
          <w:sz w:val="22"/>
          <w:szCs w:val="22"/>
        </w:rPr>
        <w:t xml:space="preserve"> y 01663/INFOEM/IP/RR/2023</w:t>
      </w:r>
      <w:r w:rsidRPr="008E22AF">
        <w:rPr>
          <w:rFonts w:ascii="Palatino Linotype" w:hAnsi="Palatino Linotype" w:cs="Tahoma"/>
          <w:sz w:val="22"/>
          <w:szCs w:val="22"/>
        </w:rPr>
        <w:t xml:space="preserve">; </w:t>
      </w:r>
      <w:r w:rsidRPr="008E22AF">
        <w:rPr>
          <w:rFonts w:ascii="Palatino Linotype" w:hAnsi="Palatino Linotype" w:cs="Tahoma"/>
          <w:bCs/>
          <w:color w:val="0D0D0D" w:themeColor="text1" w:themeTint="F2"/>
          <w:sz w:val="22"/>
          <w:szCs w:val="22"/>
        </w:rPr>
        <w:t xml:space="preserve">interpuestos por el Recurrente o Particular, en contra de las respuestas del Sujeto Obligado </w:t>
      </w:r>
      <w:r w:rsidR="00EC482F" w:rsidRPr="008E22AF">
        <w:rPr>
          <w:rFonts w:ascii="Palatino Linotype" w:eastAsia="Calibri" w:hAnsi="Palatino Linotype" w:cs="Tahoma"/>
          <w:bCs/>
          <w:sz w:val="22"/>
          <w:szCs w:val="22"/>
          <w:lang w:val="es-MX" w:eastAsia="en-US"/>
        </w:rPr>
        <w:t>Ayuntamiento de Almoloya de Juárez</w:t>
      </w:r>
      <w:r w:rsidRPr="008E22AF">
        <w:rPr>
          <w:rFonts w:ascii="Palatino Linotype" w:hAnsi="Palatino Linotype" w:cs="Tahoma"/>
          <w:bCs/>
          <w:color w:val="0D0D0D" w:themeColor="text1" w:themeTint="F2"/>
          <w:sz w:val="22"/>
          <w:szCs w:val="22"/>
        </w:rPr>
        <w:t>; se emite la presente Resolución, con base en los Antecedentes y C</w:t>
      </w:r>
      <w:r w:rsidRPr="008E22AF">
        <w:rPr>
          <w:rFonts w:ascii="Palatino Linotype" w:hAnsi="Palatino Linotype" w:cs="Tahoma"/>
          <w:bCs/>
          <w:sz w:val="22"/>
          <w:szCs w:val="22"/>
        </w:rPr>
        <w:t>onsiderandos que a continuación se exponen:</w:t>
      </w:r>
    </w:p>
    <w:p w14:paraId="08DD05F8" w14:textId="77777777" w:rsidR="007A18C4" w:rsidRPr="008E22AF" w:rsidRDefault="007A18C4" w:rsidP="007A18C4">
      <w:pPr>
        <w:tabs>
          <w:tab w:val="center" w:pos="4522"/>
          <w:tab w:val="left" w:pos="7245"/>
          <w:tab w:val="right" w:pos="9044"/>
        </w:tabs>
        <w:spacing w:line="360" w:lineRule="auto"/>
        <w:rPr>
          <w:rFonts w:ascii="Palatino Linotype" w:hAnsi="Palatino Linotype" w:cs="Tahoma"/>
          <w:b/>
          <w:sz w:val="22"/>
          <w:szCs w:val="22"/>
        </w:rPr>
      </w:pPr>
    </w:p>
    <w:p w14:paraId="223AB47E" w14:textId="77777777" w:rsidR="007A18C4" w:rsidRPr="008E22AF" w:rsidRDefault="007A18C4" w:rsidP="007A18C4">
      <w:pPr>
        <w:tabs>
          <w:tab w:val="center" w:pos="4522"/>
          <w:tab w:val="left" w:pos="7245"/>
          <w:tab w:val="right" w:pos="9044"/>
        </w:tabs>
        <w:spacing w:line="360" w:lineRule="auto"/>
        <w:jc w:val="center"/>
        <w:rPr>
          <w:rFonts w:ascii="Palatino Linotype" w:hAnsi="Palatino Linotype" w:cs="Tahoma"/>
          <w:b/>
          <w:sz w:val="22"/>
          <w:szCs w:val="22"/>
        </w:rPr>
      </w:pPr>
      <w:r w:rsidRPr="008E22AF">
        <w:rPr>
          <w:rFonts w:ascii="Palatino Linotype" w:hAnsi="Palatino Linotype" w:cs="Tahoma"/>
          <w:b/>
          <w:sz w:val="22"/>
          <w:szCs w:val="22"/>
        </w:rPr>
        <w:t>ANTECEDENTES</w:t>
      </w:r>
    </w:p>
    <w:p w14:paraId="412AFE7F" w14:textId="77777777" w:rsidR="007A18C4" w:rsidRPr="008E22AF" w:rsidRDefault="007A18C4" w:rsidP="007A18C4">
      <w:pPr>
        <w:tabs>
          <w:tab w:val="center" w:pos="4522"/>
          <w:tab w:val="left" w:pos="7245"/>
          <w:tab w:val="right" w:pos="9044"/>
        </w:tabs>
        <w:spacing w:line="360" w:lineRule="auto"/>
        <w:rPr>
          <w:rFonts w:ascii="Palatino Linotype" w:hAnsi="Palatino Linotype" w:cs="Tahoma"/>
          <w:b/>
          <w:sz w:val="22"/>
          <w:szCs w:val="22"/>
        </w:rPr>
      </w:pPr>
    </w:p>
    <w:p w14:paraId="297214DF" w14:textId="77777777" w:rsidR="007A18C4" w:rsidRPr="008E22AF" w:rsidRDefault="007A18C4" w:rsidP="007A18C4">
      <w:pPr>
        <w:pStyle w:val="Prrafodelista"/>
        <w:numPr>
          <w:ilvl w:val="0"/>
          <w:numId w:val="34"/>
        </w:numPr>
        <w:tabs>
          <w:tab w:val="left" w:pos="284"/>
        </w:tabs>
        <w:spacing w:line="360" w:lineRule="auto"/>
        <w:ind w:hanging="1080"/>
        <w:jc w:val="both"/>
        <w:rPr>
          <w:rFonts w:ascii="Palatino Linotype" w:hAnsi="Palatino Linotype" w:cs="Tahoma"/>
          <w:b/>
          <w:szCs w:val="22"/>
        </w:rPr>
      </w:pPr>
      <w:r w:rsidRPr="008E22AF">
        <w:rPr>
          <w:rFonts w:ascii="Palatino Linotype" w:hAnsi="Palatino Linotype" w:cs="Tahoma"/>
          <w:b/>
          <w:szCs w:val="22"/>
        </w:rPr>
        <w:t xml:space="preserve">Presentación de las solicitudes de información. </w:t>
      </w:r>
    </w:p>
    <w:p w14:paraId="18977479" w14:textId="77777777" w:rsidR="007A18C4" w:rsidRPr="008E22AF" w:rsidRDefault="007A18C4" w:rsidP="007A18C4">
      <w:pPr>
        <w:tabs>
          <w:tab w:val="left" w:pos="1766"/>
          <w:tab w:val="left" w:pos="6390"/>
        </w:tabs>
        <w:spacing w:line="360" w:lineRule="auto"/>
        <w:jc w:val="both"/>
        <w:rPr>
          <w:rFonts w:ascii="Palatino Linotype" w:hAnsi="Palatino Linotype" w:cs="Tahoma"/>
          <w:b/>
          <w:szCs w:val="22"/>
        </w:rPr>
      </w:pPr>
      <w:r w:rsidRPr="008E22AF">
        <w:rPr>
          <w:rFonts w:ascii="Palatino Linotype" w:hAnsi="Palatino Linotype" w:cs="Tahoma"/>
          <w:b/>
          <w:szCs w:val="22"/>
        </w:rPr>
        <w:tab/>
      </w:r>
      <w:r w:rsidRPr="008E22AF">
        <w:rPr>
          <w:rFonts w:ascii="Palatino Linotype" w:hAnsi="Palatino Linotype" w:cs="Tahoma"/>
          <w:b/>
          <w:szCs w:val="22"/>
        </w:rPr>
        <w:tab/>
      </w:r>
    </w:p>
    <w:p w14:paraId="055C080C" w14:textId="155977E0" w:rsidR="007A18C4" w:rsidRPr="008E22AF" w:rsidRDefault="007A18C4" w:rsidP="007A18C4">
      <w:pPr>
        <w:pStyle w:val="Prrafodelista"/>
        <w:tabs>
          <w:tab w:val="left" w:pos="567"/>
        </w:tabs>
        <w:spacing w:line="360" w:lineRule="auto"/>
        <w:ind w:left="0"/>
        <w:jc w:val="both"/>
        <w:rPr>
          <w:rFonts w:ascii="Palatino Linotype" w:hAnsi="Palatino Linotype" w:cs="Tahoma"/>
          <w:szCs w:val="22"/>
        </w:rPr>
      </w:pPr>
      <w:r w:rsidRPr="008E22AF">
        <w:rPr>
          <w:rFonts w:ascii="Palatino Linotype" w:hAnsi="Palatino Linotype" w:cs="Tahoma"/>
          <w:szCs w:val="22"/>
        </w:rPr>
        <w:t xml:space="preserve">En fecha </w:t>
      </w:r>
      <w:r w:rsidR="00EC482F" w:rsidRPr="008E22AF">
        <w:rPr>
          <w:rFonts w:ascii="Palatino Linotype" w:hAnsi="Palatino Linotype" w:cs="Tahoma"/>
          <w:szCs w:val="22"/>
        </w:rPr>
        <w:t>primero</w:t>
      </w:r>
      <w:r w:rsidR="00655810" w:rsidRPr="008E22AF">
        <w:rPr>
          <w:rFonts w:ascii="Palatino Linotype" w:hAnsi="Palatino Linotype" w:cs="Tahoma"/>
          <w:szCs w:val="22"/>
        </w:rPr>
        <w:t xml:space="preserve"> </w:t>
      </w:r>
      <w:r w:rsidRPr="008E22AF">
        <w:rPr>
          <w:rFonts w:ascii="Palatino Linotype" w:hAnsi="Palatino Linotype" w:cs="Tahoma"/>
          <w:szCs w:val="22"/>
        </w:rPr>
        <w:t>de</w:t>
      </w:r>
      <w:r w:rsidR="00EC482F" w:rsidRPr="008E22AF">
        <w:rPr>
          <w:rFonts w:ascii="Palatino Linotype" w:hAnsi="Palatino Linotype" w:cs="Tahoma"/>
          <w:szCs w:val="22"/>
        </w:rPr>
        <w:t xml:space="preserve"> febrero</w:t>
      </w:r>
      <w:r w:rsidRPr="008E22AF">
        <w:rPr>
          <w:rFonts w:ascii="Palatino Linotype" w:hAnsi="Palatino Linotype" w:cs="Tahoma"/>
          <w:szCs w:val="22"/>
        </w:rPr>
        <w:t xml:space="preserve"> de dos mil </w:t>
      </w:r>
      <w:r w:rsidR="00EC482F" w:rsidRPr="008E22AF">
        <w:rPr>
          <w:rFonts w:ascii="Palatino Linotype" w:hAnsi="Palatino Linotype" w:cs="Tahoma"/>
          <w:szCs w:val="22"/>
        </w:rPr>
        <w:t>veintitrés</w:t>
      </w:r>
      <w:r w:rsidRPr="008E22AF">
        <w:rPr>
          <w:rFonts w:ascii="Palatino Linotype" w:hAnsi="Palatino Linotype" w:cs="Tahoma"/>
          <w:szCs w:val="22"/>
        </w:rPr>
        <w:t xml:space="preserve">, el Particular presentó </w:t>
      </w:r>
      <w:r w:rsidR="009E3831" w:rsidRPr="008E22AF">
        <w:rPr>
          <w:rFonts w:ascii="Palatino Linotype" w:hAnsi="Palatino Linotype" w:cs="Tahoma"/>
          <w:szCs w:val="22"/>
        </w:rPr>
        <w:t>tres</w:t>
      </w:r>
      <w:r w:rsidRPr="008E22AF">
        <w:rPr>
          <w:rFonts w:ascii="Palatino Linotype" w:hAnsi="Palatino Linotype" w:cs="Tahoma"/>
          <w:szCs w:val="22"/>
        </w:rPr>
        <w:t xml:space="preserve"> solicitudes de acceso a la información pública a través del Sistema de Acceso a la Información Mexiquense (SAIMEX)</w:t>
      </w:r>
      <w:r w:rsidR="009E3831" w:rsidRPr="008E22AF">
        <w:rPr>
          <w:rFonts w:ascii="Palatino Linotype" w:hAnsi="Palatino Linotype" w:cs="Tahoma"/>
          <w:szCs w:val="22"/>
        </w:rPr>
        <w:t>, mismas que fueron interpuestas</w:t>
      </w:r>
      <w:r w:rsidRPr="008E22AF">
        <w:rPr>
          <w:rFonts w:ascii="Palatino Linotype" w:hAnsi="Palatino Linotype" w:cs="Tahoma"/>
          <w:szCs w:val="22"/>
        </w:rPr>
        <w:t xml:space="preserve"> ante </w:t>
      </w:r>
      <w:r w:rsidR="00655810" w:rsidRPr="008E22AF">
        <w:rPr>
          <w:rFonts w:ascii="Palatino Linotype" w:hAnsi="Palatino Linotype" w:cs="Tahoma"/>
          <w:szCs w:val="22"/>
        </w:rPr>
        <w:t xml:space="preserve">el </w:t>
      </w:r>
      <w:r w:rsidR="00EC482F" w:rsidRPr="008E22AF">
        <w:rPr>
          <w:rFonts w:ascii="Palatino Linotype" w:eastAsia="Calibri" w:hAnsi="Palatino Linotype" w:cs="Tahoma"/>
          <w:bCs/>
          <w:szCs w:val="22"/>
          <w:lang w:val="es-MX" w:eastAsia="en-US"/>
        </w:rPr>
        <w:t>Ayuntamiento de Almoloya de Juárez</w:t>
      </w:r>
      <w:r w:rsidRPr="008E22AF">
        <w:rPr>
          <w:rFonts w:ascii="Palatino Linotype" w:hAnsi="Palatino Linotype" w:cs="Tahoma"/>
          <w:bCs/>
          <w:color w:val="0D0D0D" w:themeColor="text1" w:themeTint="F2"/>
          <w:szCs w:val="22"/>
        </w:rPr>
        <w:t>;</w:t>
      </w:r>
      <w:r w:rsidRPr="008E22AF">
        <w:rPr>
          <w:rFonts w:ascii="Palatino Linotype" w:hAnsi="Palatino Linotype" w:cs="Tahoma"/>
          <w:szCs w:val="22"/>
        </w:rPr>
        <w:t xml:space="preserve"> mediante las cuales requirió lo siguiente:</w:t>
      </w:r>
    </w:p>
    <w:p w14:paraId="36AD6FC7" w14:textId="77777777" w:rsidR="007A18C4" w:rsidRPr="008E22AF" w:rsidRDefault="007A18C4" w:rsidP="007A18C4">
      <w:pPr>
        <w:pStyle w:val="Prrafodelista"/>
        <w:tabs>
          <w:tab w:val="left" w:pos="2362"/>
        </w:tabs>
        <w:spacing w:line="360" w:lineRule="auto"/>
        <w:ind w:left="0"/>
        <w:jc w:val="both"/>
        <w:rPr>
          <w:rFonts w:ascii="Palatino Linotype" w:hAnsi="Palatino Linotype" w:cs="Tahoma"/>
          <w:szCs w:val="22"/>
        </w:rPr>
      </w:pPr>
      <w:r w:rsidRPr="008E22AF">
        <w:rPr>
          <w:rFonts w:ascii="Palatino Linotype" w:hAnsi="Palatino Linotype" w:cs="Tahoma"/>
          <w:szCs w:val="22"/>
        </w:rPr>
        <w:tab/>
      </w:r>
    </w:p>
    <w:tbl>
      <w:tblPr>
        <w:tblStyle w:val="Tablaconcuadrcula"/>
        <w:tblW w:w="0" w:type="auto"/>
        <w:tblLook w:val="04A0" w:firstRow="1" w:lastRow="0" w:firstColumn="1" w:lastColumn="0" w:noHBand="0" w:noVBand="1"/>
      </w:tblPr>
      <w:tblGrid>
        <w:gridCol w:w="2593"/>
        <w:gridCol w:w="6441"/>
      </w:tblGrid>
      <w:tr w:rsidR="007A18C4" w:rsidRPr="008E22AF" w14:paraId="5BAAA846" w14:textId="77777777" w:rsidTr="00082A54">
        <w:tc>
          <w:tcPr>
            <w:tcW w:w="2593" w:type="dxa"/>
            <w:tcBorders>
              <w:top w:val="single" w:sz="4" w:space="0" w:color="auto"/>
              <w:left w:val="single" w:sz="4" w:space="0" w:color="auto"/>
              <w:bottom w:val="single" w:sz="4" w:space="0" w:color="auto"/>
              <w:right w:val="single" w:sz="4" w:space="0" w:color="auto"/>
            </w:tcBorders>
            <w:hideMark/>
          </w:tcPr>
          <w:p w14:paraId="36A600B5" w14:textId="77777777" w:rsidR="007A18C4" w:rsidRPr="008E22AF" w:rsidRDefault="007A18C4">
            <w:pPr>
              <w:tabs>
                <w:tab w:val="left" w:pos="567"/>
              </w:tabs>
              <w:spacing w:line="360" w:lineRule="auto"/>
              <w:rPr>
                <w:rFonts w:ascii="Palatino Linotype" w:hAnsi="Palatino Linotype" w:cs="Tahoma"/>
                <w:b/>
                <w:bCs/>
              </w:rPr>
            </w:pPr>
            <w:bookmarkStart w:id="1" w:name="_Hlk72955961"/>
            <w:r w:rsidRPr="008E22AF">
              <w:rPr>
                <w:rFonts w:ascii="Palatino Linotype" w:hAnsi="Palatino Linotype" w:cs="Tahoma"/>
                <w:b/>
                <w:bCs/>
              </w:rPr>
              <w:t>Folio de solicitud.</w:t>
            </w:r>
          </w:p>
        </w:tc>
        <w:tc>
          <w:tcPr>
            <w:tcW w:w="6441" w:type="dxa"/>
            <w:tcBorders>
              <w:top w:val="single" w:sz="4" w:space="0" w:color="auto"/>
              <w:left w:val="single" w:sz="4" w:space="0" w:color="auto"/>
              <w:bottom w:val="single" w:sz="4" w:space="0" w:color="auto"/>
              <w:right w:val="single" w:sz="4" w:space="0" w:color="auto"/>
            </w:tcBorders>
            <w:hideMark/>
          </w:tcPr>
          <w:p w14:paraId="1975EA4F" w14:textId="77777777" w:rsidR="007A18C4" w:rsidRPr="008E22AF" w:rsidRDefault="007A18C4">
            <w:pPr>
              <w:tabs>
                <w:tab w:val="left" w:pos="567"/>
              </w:tabs>
              <w:spacing w:line="360" w:lineRule="auto"/>
              <w:jc w:val="center"/>
              <w:rPr>
                <w:rFonts w:ascii="Palatino Linotype" w:hAnsi="Palatino Linotype" w:cs="Tahoma"/>
                <w:b/>
                <w:bCs/>
              </w:rPr>
            </w:pPr>
            <w:r w:rsidRPr="008E22AF">
              <w:rPr>
                <w:rFonts w:ascii="Palatino Linotype" w:hAnsi="Palatino Linotype" w:cs="Tahoma"/>
                <w:b/>
                <w:bCs/>
              </w:rPr>
              <w:t>Información solicitada.</w:t>
            </w:r>
          </w:p>
        </w:tc>
      </w:tr>
      <w:tr w:rsidR="007A18C4" w:rsidRPr="008E22AF" w14:paraId="57E59C84" w14:textId="77777777" w:rsidTr="00082A54">
        <w:tc>
          <w:tcPr>
            <w:tcW w:w="2593" w:type="dxa"/>
            <w:tcBorders>
              <w:top w:val="single" w:sz="4" w:space="0" w:color="auto"/>
              <w:left w:val="single" w:sz="4" w:space="0" w:color="auto"/>
              <w:bottom w:val="single" w:sz="4" w:space="0" w:color="auto"/>
              <w:right w:val="single" w:sz="4" w:space="0" w:color="auto"/>
            </w:tcBorders>
            <w:hideMark/>
          </w:tcPr>
          <w:p w14:paraId="3D065B86" w14:textId="01A6E9FD" w:rsidR="007A18C4" w:rsidRPr="008E22AF" w:rsidRDefault="00EC482F">
            <w:pPr>
              <w:tabs>
                <w:tab w:val="left" w:pos="567"/>
              </w:tabs>
              <w:spacing w:line="360" w:lineRule="auto"/>
              <w:jc w:val="both"/>
              <w:rPr>
                <w:rFonts w:ascii="Palatino Linotype" w:hAnsi="Palatino Linotype" w:cs="Tahoma"/>
                <w:b/>
                <w:bCs/>
              </w:rPr>
            </w:pPr>
            <w:r w:rsidRPr="008E22AF">
              <w:rPr>
                <w:rFonts w:ascii="Palatino Linotype" w:hAnsi="Palatino Linotype" w:cs="Tahoma"/>
                <w:b/>
                <w:bCs/>
              </w:rPr>
              <w:t>00020/ALMOJU/IP/2023</w:t>
            </w:r>
          </w:p>
        </w:tc>
        <w:tc>
          <w:tcPr>
            <w:tcW w:w="6441" w:type="dxa"/>
            <w:tcBorders>
              <w:top w:val="single" w:sz="4" w:space="0" w:color="auto"/>
              <w:left w:val="single" w:sz="4" w:space="0" w:color="auto"/>
              <w:bottom w:val="single" w:sz="4" w:space="0" w:color="auto"/>
              <w:right w:val="single" w:sz="4" w:space="0" w:color="auto"/>
            </w:tcBorders>
            <w:hideMark/>
          </w:tcPr>
          <w:p w14:paraId="37F1F235" w14:textId="76EFE2B7" w:rsidR="007A18C4" w:rsidRPr="008E22AF" w:rsidRDefault="00EC482F" w:rsidP="009E3831">
            <w:pPr>
              <w:spacing w:line="360" w:lineRule="auto"/>
              <w:jc w:val="both"/>
              <w:rPr>
                <w:rFonts w:ascii="Palatino Linotype" w:hAnsi="Palatino Linotype"/>
                <w:i/>
                <w:iCs/>
                <w:lang w:val="es-MX" w:eastAsia="es-MX"/>
              </w:rPr>
            </w:pPr>
            <w:r w:rsidRPr="008E22AF">
              <w:rPr>
                <w:rFonts w:ascii="Palatino Linotype" w:hAnsi="Palatino Linotype"/>
                <w:i/>
                <w:iCs/>
              </w:rPr>
              <w:t xml:space="preserve">Solicito se me proporcione la nomina donde se aprecie el pago por concepto de aguinaldo y prima vacacional asi como las prestaciones ordinarias y extraordinarias NOMINA DE LOS SERVIDORES PÚBLICOS QUE SE ENCUENTRAN ADSCRITOS AL CATASTRO MUNICIPAL Y/O QUE SE ENCARGAN DE DARLE TRAMITE A LAS SOLICITUDES DE LOS PARTICULARES CORRESPONDIENTES A LA MEDICIÓN DE LOS </w:t>
            </w:r>
            <w:r w:rsidRPr="008E22AF">
              <w:rPr>
                <w:rFonts w:ascii="Palatino Linotype" w:hAnsi="Palatino Linotype"/>
                <w:i/>
                <w:iCs/>
              </w:rPr>
              <w:lastRenderedPageBreak/>
              <w:t>PREDIOS O TERRENOS PARA OBTENER SU CLAVE CATASTRAL, LA NOMINA QUE SE SOLICITA ES LA CORRESPONDIENTE A TODO EL EJERSICIO FISCAL 2022 Y LO QUE VA DEL 2023.</w:t>
            </w:r>
          </w:p>
        </w:tc>
      </w:tr>
      <w:tr w:rsidR="007A18C4" w:rsidRPr="008E22AF" w14:paraId="2C25C290" w14:textId="77777777" w:rsidTr="003B2ACE">
        <w:trPr>
          <w:trHeight w:val="802"/>
        </w:trPr>
        <w:tc>
          <w:tcPr>
            <w:tcW w:w="2593" w:type="dxa"/>
            <w:tcBorders>
              <w:top w:val="single" w:sz="4" w:space="0" w:color="auto"/>
              <w:left w:val="single" w:sz="4" w:space="0" w:color="auto"/>
              <w:bottom w:val="single" w:sz="4" w:space="0" w:color="auto"/>
              <w:right w:val="single" w:sz="4" w:space="0" w:color="auto"/>
            </w:tcBorders>
            <w:hideMark/>
          </w:tcPr>
          <w:p w14:paraId="1EB255D0" w14:textId="709A0189" w:rsidR="007A18C4" w:rsidRPr="008E22AF" w:rsidRDefault="00EC482F">
            <w:pPr>
              <w:tabs>
                <w:tab w:val="left" w:pos="567"/>
              </w:tabs>
              <w:spacing w:line="360" w:lineRule="auto"/>
              <w:jc w:val="both"/>
              <w:rPr>
                <w:rFonts w:ascii="Palatino Linotype" w:hAnsi="Palatino Linotype" w:cs="Tahoma"/>
                <w:b/>
                <w:bCs/>
              </w:rPr>
            </w:pPr>
            <w:r w:rsidRPr="008E22AF">
              <w:rPr>
                <w:rFonts w:ascii="Palatino Linotype" w:hAnsi="Palatino Linotype" w:cs="Tahoma"/>
                <w:b/>
                <w:bCs/>
              </w:rPr>
              <w:lastRenderedPageBreak/>
              <w:t>00018/ALMOJU/IP/2023</w:t>
            </w:r>
          </w:p>
        </w:tc>
        <w:tc>
          <w:tcPr>
            <w:tcW w:w="6441" w:type="dxa"/>
            <w:tcBorders>
              <w:top w:val="single" w:sz="4" w:space="0" w:color="auto"/>
              <w:left w:val="single" w:sz="4" w:space="0" w:color="auto"/>
              <w:bottom w:val="single" w:sz="4" w:space="0" w:color="auto"/>
              <w:right w:val="single" w:sz="4" w:space="0" w:color="auto"/>
            </w:tcBorders>
            <w:hideMark/>
          </w:tcPr>
          <w:p w14:paraId="3A92C895" w14:textId="7FABCE78" w:rsidR="003B2ACE" w:rsidRPr="008E22AF" w:rsidRDefault="00EC482F">
            <w:pPr>
              <w:spacing w:line="360" w:lineRule="auto"/>
              <w:jc w:val="both"/>
              <w:rPr>
                <w:rFonts w:ascii="Palatino Linotype" w:hAnsi="Palatino Linotype"/>
                <w:i/>
                <w:iCs/>
                <w:lang w:val="es-MX" w:eastAsia="es-MX"/>
              </w:rPr>
            </w:pPr>
            <w:r w:rsidRPr="008E22AF">
              <w:rPr>
                <w:rFonts w:ascii="Palatino Linotype" w:hAnsi="Palatino Linotype"/>
                <w:i/>
                <w:iCs/>
              </w:rPr>
              <w:t>NOMINA DE LOS SERVIDORES PÚBLICOS QUE SE ENCUENTRAN ADSCRITOS AL CATASTRO MUNICIPAL Y/O QUE SE ENCARGAN DE DARLE TRAMITE A LAS SOLICITUDES DE LOS PARTICULARES CORRESPONDIENTES A LA MEDICIÓN DE LOS PREDIOS O TERRENOS PARA OBTENER SU CLAVE CATASTRAL, LA NOMINA QUE SE SOLICITA ES LA CORRESPONDIENTE A TODO EL EJERSICIO FISCAL 2022 Y LO QUE VA DEL 2023.</w:t>
            </w:r>
          </w:p>
        </w:tc>
      </w:tr>
      <w:tr w:rsidR="009E3831" w:rsidRPr="008E22AF" w14:paraId="78F1DAA1" w14:textId="77777777" w:rsidTr="003B2ACE">
        <w:trPr>
          <w:trHeight w:val="802"/>
        </w:trPr>
        <w:tc>
          <w:tcPr>
            <w:tcW w:w="2593" w:type="dxa"/>
            <w:tcBorders>
              <w:top w:val="single" w:sz="4" w:space="0" w:color="auto"/>
              <w:left w:val="single" w:sz="4" w:space="0" w:color="auto"/>
              <w:bottom w:val="single" w:sz="4" w:space="0" w:color="auto"/>
              <w:right w:val="single" w:sz="4" w:space="0" w:color="auto"/>
            </w:tcBorders>
          </w:tcPr>
          <w:p w14:paraId="3CBD0D08" w14:textId="6C8D3E44" w:rsidR="009E3831" w:rsidRPr="008E22AF" w:rsidRDefault="00EC482F">
            <w:pPr>
              <w:tabs>
                <w:tab w:val="left" w:pos="567"/>
              </w:tabs>
              <w:spacing w:line="360" w:lineRule="auto"/>
              <w:jc w:val="both"/>
              <w:rPr>
                <w:rFonts w:ascii="Palatino Linotype" w:hAnsi="Palatino Linotype" w:cs="Tahoma"/>
                <w:b/>
                <w:bCs/>
              </w:rPr>
            </w:pPr>
            <w:bookmarkStart w:id="2" w:name="_Hlk134696808"/>
            <w:r w:rsidRPr="008E22AF">
              <w:rPr>
                <w:rFonts w:ascii="Palatino Linotype" w:hAnsi="Palatino Linotype" w:cs="Tahoma"/>
                <w:b/>
                <w:bCs/>
              </w:rPr>
              <w:t>00024/ALMOJU/IP/2023</w:t>
            </w:r>
          </w:p>
        </w:tc>
        <w:tc>
          <w:tcPr>
            <w:tcW w:w="6441" w:type="dxa"/>
            <w:tcBorders>
              <w:top w:val="single" w:sz="4" w:space="0" w:color="auto"/>
              <w:left w:val="single" w:sz="4" w:space="0" w:color="auto"/>
              <w:bottom w:val="single" w:sz="4" w:space="0" w:color="auto"/>
              <w:right w:val="single" w:sz="4" w:space="0" w:color="auto"/>
            </w:tcBorders>
          </w:tcPr>
          <w:p w14:paraId="3BA9B782" w14:textId="34B21753" w:rsidR="009E3831" w:rsidRPr="008E22AF" w:rsidRDefault="00EC482F">
            <w:pPr>
              <w:spacing w:line="360" w:lineRule="auto"/>
              <w:jc w:val="both"/>
              <w:rPr>
                <w:rFonts w:ascii="Palatino Linotype" w:hAnsi="Palatino Linotype"/>
                <w:i/>
                <w:iCs/>
              </w:rPr>
            </w:pPr>
            <w:r w:rsidRPr="008E22AF">
              <w:rPr>
                <w:rFonts w:ascii="Palatino Linotype" w:hAnsi="Palatino Linotype"/>
                <w:i/>
                <w:iCs/>
              </w:rPr>
              <w:t>Solicito se me proporcione los recibos de nomina (de enero a diciembre 2022 y enero 2023) del actual Director, subdirector o jefe de departamento o área que tiene a su cargo el catastro municipal</w:t>
            </w:r>
          </w:p>
        </w:tc>
      </w:tr>
      <w:bookmarkEnd w:id="1"/>
      <w:bookmarkEnd w:id="2"/>
    </w:tbl>
    <w:p w14:paraId="2A94E199" w14:textId="77777777" w:rsidR="007A18C4" w:rsidRPr="008E22AF" w:rsidRDefault="007A18C4" w:rsidP="007A18C4">
      <w:pPr>
        <w:tabs>
          <w:tab w:val="left" w:pos="4667"/>
        </w:tabs>
        <w:spacing w:line="360" w:lineRule="auto"/>
        <w:ind w:right="567"/>
        <w:jc w:val="both"/>
        <w:rPr>
          <w:rFonts w:ascii="Palatino Linotype" w:hAnsi="Palatino Linotype" w:cs="Arial"/>
          <w:bCs/>
          <w:i/>
        </w:rPr>
      </w:pPr>
    </w:p>
    <w:p w14:paraId="7D380575" w14:textId="2BA0B76D" w:rsidR="007A18C4" w:rsidRPr="008E22AF" w:rsidRDefault="007A18C4" w:rsidP="007A18C4">
      <w:pPr>
        <w:tabs>
          <w:tab w:val="left" w:pos="4667"/>
        </w:tabs>
        <w:spacing w:line="360" w:lineRule="auto"/>
        <w:ind w:right="-28"/>
        <w:jc w:val="both"/>
        <w:rPr>
          <w:rFonts w:ascii="Palatino Linotype" w:hAnsi="Palatino Linotype" w:cs="Arial"/>
          <w:bCs/>
          <w:iCs/>
          <w:sz w:val="22"/>
          <w:szCs w:val="22"/>
        </w:rPr>
      </w:pPr>
      <w:r w:rsidRPr="008E22AF">
        <w:rPr>
          <w:rFonts w:ascii="Palatino Linotype" w:hAnsi="Palatino Linotype" w:cs="Arial"/>
          <w:bCs/>
          <w:iCs/>
          <w:sz w:val="22"/>
          <w:szCs w:val="22"/>
        </w:rPr>
        <w:t>Es de precisar que</w:t>
      </w:r>
      <w:r w:rsidR="009E3831" w:rsidRPr="008E22AF">
        <w:rPr>
          <w:rFonts w:ascii="Palatino Linotype" w:hAnsi="Palatino Linotype" w:cs="Arial"/>
          <w:bCs/>
          <w:iCs/>
          <w:sz w:val="22"/>
          <w:szCs w:val="22"/>
        </w:rPr>
        <w:t>,</w:t>
      </w:r>
      <w:r w:rsidRPr="008E22AF">
        <w:rPr>
          <w:rFonts w:ascii="Palatino Linotype" w:hAnsi="Palatino Linotype" w:cs="Arial"/>
          <w:bCs/>
          <w:iCs/>
          <w:sz w:val="22"/>
          <w:szCs w:val="22"/>
        </w:rPr>
        <w:t xml:space="preserve"> en todas las solicitudes anteriormente listadas, se </w:t>
      </w:r>
      <w:r w:rsidR="009E3831" w:rsidRPr="008E22AF">
        <w:rPr>
          <w:rFonts w:ascii="Palatino Linotype" w:hAnsi="Palatino Linotype" w:cs="Arial"/>
          <w:bCs/>
          <w:iCs/>
          <w:sz w:val="22"/>
          <w:szCs w:val="22"/>
        </w:rPr>
        <w:t>eligió</w:t>
      </w:r>
      <w:r w:rsidRPr="008E22AF">
        <w:rPr>
          <w:rFonts w:ascii="Palatino Linotype" w:hAnsi="Palatino Linotype" w:cs="Arial"/>
          <w:bCs/>
          <w:iCs/>
          <w:sz w:val="22"/>
          <w:szCs w:val="22"/>
        </w:rPr>
        <w:t xml:space="preserve"> </w:t>
      </w:r>
      <w:r w:rsidR="009E3831" w:rsidRPr="008E22AF">
        <w:rPr>
          <w:rFonts w:ascii="Palatino Linotype" w:hAnsi="Palatino Linotype" w:cs="Arial"/>
          <w:bCs/>
          <w:iCs/>
          <w:sz w:val="22"/>
          <w:szCs w:val="22"/>
        </w:rPr>
        <w:t xml:space="preserve">como </w:t>
      </w:r>
      <w:r w:rsidRPr="008E22AF">
        <w:rPr>
          <w:rFonts w:ascii="Palatino Linotype" w:hAnsi="Palatino Linotype" w:cs="Arial"/>
          <w:bCs/>
          <w:iCs/>
          <w:sz w:val="22"/>
          <w:szCs w:val="22"/>
        </w:rPr>
        <w:t>modalidad de entrega de la informació</w:t>
      </w:r>
      <w:r w:rsidR="009E3831" w:rsidRPr="008E22AF">
        <w:rPr>
          <w:rFonts w:ascii="Palatino Linotype" w:hAnsi="Palatino Linotype" w:cs="Arial"/>
          <w:bCs/>
          <w:iCs/>
          <w:sz w:val="22"/>
          <w:szCs w:val="22"/>
        </w:rPr>
        <w:t xml:space="preserve">n, el Sistema de Acceso a la Información Mexiquense (SAIMEX). </w:t>
      </w:r>
    </w:p>
    <w:p w14:paraId="280028D4" w14:textId="77777777" w:rsidR="00055241" w:rsidRPr="008E22AF" w:rsidRDefault="00055241" w:rsidP="007A18C4">
      <w:pPr>
        <w:tabs>
          <w:tab w:val="left" w:pos="4667"/>
        </w:tabs>
        <w:spacing w:line="360" w:lineRule="auto"/>
        <w:ind w:right="-28"/>
        <w:jc w:val="both"/>
        <w:rPr>
          <w:rFonts w:ascii="Palatino Linotype" w:hAnsi="Palatino Linotype" w:cs="Arial"/>
          <w:bCs/>
          <w:iCs/>
          <w:sz w:val="22"/>
          <w:szCs w:val="22"/>
        </w:rPr>
      </w:pPr>
    </w:p>
    <w:p w14:paraId="69364FAA" w14:textId="7BDC5D2C" w:rsidR="007A18C4" w:rsidRPr="008E22AF" w:rsidRDefault="007A18C4" w:rsidP="007A18C4">
      <w:pPr>
        <w:pStyle w:val="Prrafodelista"/>
        <w:tabs>
          <w:tab w:val="left" w:pos="567"/>
        </w:tabs>
        <w:spacing w:line="360" w:lineRule="auto"/>
        <w:ind w:left="0"/>
        <w:jc w:val="both"/>
        <w:rPr>
          <w:rFonts w:ascii="Palatino Linotype" w:hAnsi="Palatino Linotype" w:cs="Tahoma"/>
          <w:b/>
          <w:szCs w:val="22"/>
        </w:rPr>
      </w:pPr>
      <w:r w:rsidRPr="008E22AF">
        <w:rPr>
          <w:rFonts w:ascii="Palatino Linotype" w:hAnsi="Palatino Linotype" w:cs="Tahoma"/>
          <w:b/>
          <w:bCs/>
          <w:szCs w:val="22"/>
        </w:rPr>
        <w:t>I</w:t>
      </w:r>
      <w:r w:rsidR="00EC482F" w:rsidRPr="008E22AF">
        <w:rPr>
          <w:rFonts w:ascii="Palatino Linotype" w:hAnsi="Palatino Linotype" w:cs="Tahoma"/>
          <w:b/>
          <w:bCs/>
          <w:szCs w:val="22"/>
        </w:rPr>
        <w:t>II</w:t>
      </w:r>
      <w:r w:rsidRPr="008E22AF">
        <w:rPr>
          <w:rFonts w:ascii="Palatino Linotype" w:hAnsi="Palatino Linotype" w:cs="Tahoma"/>
          <w:b/>
          <w:bCs/>
          <w:szCs w:val="22"/>
        </w:rPr>
        <w:t>.</w:t>
      </w:r>
      <w:r w:rsidRPr="008E22AF">
        <w:rPr>
          <w:rFonts w:ascii="Palatino Linotype" w:hAnsi="Palatino Linotype" w:cs="Tahoma"/>
          <w:bCs/>
          <w:szCs w:val="22"/>
        </w:rPr>
        <w:t xml:space="preserve"> </w:t>
      </w:r>
      <w:r w:rsidRPr="008E22AF">
        <w:rPr>
          <w:rFonts w:ascii="Palatino Linotype" w:hAnsi="Palatino Linotype" w:cs="Tahoma"/>
          <w:b/>
          <w:szCs w:val="22"/>
        </w:rPr>
        <w:t>Respuestas del Sujeto Obligado.</w:t>
      </w:r>
    </w:p>
    <w:p w14:paraId="639B17D4" w14:textId="77777777" w:rsidR="007A18C4" w:rsidRPr="008E22AF" w:rsidRDefault="007A18C4" w:rsidP="007A18C4">
      <w:pPr>
        <w:pStyle w:val="Prrafodelista"/>
        <w:tabs>
          <w:tab w:val="left" w:pos="567"/>
        </w:tabs>
        <w:spacing w:line="360" w:lineRule="auto"/>
        <w:ind w:left="0"/>
        <w:jc w:val="both"/>
        <w:rPr>
          <w:rFonts w:ascii="Palatino Linotype" w:eastAsia="Calibri" w:hAnsi="Palatino Linotype" w:cs="Tahoma"/>
          <w:bCs/>
          <w:i/>
          <w:lang w:eastAsia="en-US"/>
        </w:rPr>
      </w:pPr>
    </w:p>
    <w:p w14:paraId="7806F339" w14:textId="73523B6D" w:rsidR="007A18C4" w:rsidRPr="008E22AF" w:rsidRDefault="007A18C4" w:rsidP="00BA6C5A">
      <w:pPr>
        <w:spacing w:line="360" w:lineRule="auto"/>
        <w:ind w:right="-28"/>
        <w:jc w:val="both"/>
        <w:rPr>
          <w:rFonts w:ascii="Palatino Linotype" w:eastAsia="Calibri" w:hAnsi="Palatino Linotype" w:cs="Tahoma"/>
          <w:bCs/>
          <w:sz w:val="22"/>
          <w:szCs w:val="22"/>
          <w:lang w:val="es-ES" w:eastAsia="en-US"/>
        </w:rPr>
      </w:pPr>
      <w:r w:rsidRPr="008E22AF">
        <w:rPr>
          <w:rFonts w:ascii="Palatino Linotype" w:eastAsia="Calibri" w:hAnsi="Palatino Linotype" w:cs="Tahoma"/>
          <w:bCs/>
          <w:sz w:val="22"/>
          <w:szCs w:val="22"/>
          <w:lang w:val="es-ES" w:eastAsia="en-US"/>
        </w:rPr>
        <w:t xml:space="preserve">Con fecha </w:t>
      </w:r>
      <w:r w:rsidR="00EC482F" w:rsidRPr="008E22AF">
        <w:rPr>
          <w:rFonts w:ascii="Palatino Linotype" w:eastAsia="Calibri" w:hAnsi="Palatino Linotype" w:cs="Tahoma"/>
          <w:bCs/>
          <w:sz w:val="22"/>
          <w:szCs w:val="22"/>
          <w:lang w:val="es-ES" w:eastAsia="en-US"/>
        </w:rPr>
        <w:t>veintitrés y veinticuatro</w:t>
      </w:r>
      <w:r w:rsidRPr="008E22AF">
        <w:rPr>
          <w:rFonts w:ascii="Palatino Linotype" w:eastAsia="Calibri" w:hAnsi="Palatino Linotype" w:cs="Tahoma"/>
          <w:bCs/>
          <w:sz w:val="22"/>
          <w:szCs w:val="22"/>
          <w:lang w:val="es-ES" w:eastAsia="en-US"/>
        </w:rPr>
        <w:t xml:space="preserve"> de </w:t>
      </w:r>
      <w:r w:rsidR="00EC482F" w:rsidRPr="008E22AF">
        <w:rPr>
          <w:rFonts w:ascii="Palatino Linotype" w:eastAsia="Calibri" w:hAnsi="Palatino Linotype" w:cs="Tahoma"/>
          <w:bCs/>
          <w:sz w:val="22"/>
          <w:szCs w:val="22"/>
          <w:lang w:val="es-ES" w:eastAsia="en-US"/>
        </w:rPr>
        <w:t>febrero</w:t>
      </w:r>
      <w:r w:rsidRPr="008E22AF">
        <w:rPr>
          <w:rFonts w:ascii="Palatino Linotype" w:eastAsia="Calibri" w:hAnsi="Palatino Linotype" w:cs="Tahoma"/>
          <w:bCs/>
          <w:sz w:val="22"/>
          <w:szCs w:val="22"/>
          <w:lang w:val="es-ES" w:eastAsia="en-US"/>
        </w:rPr>
        <w:t xml:space="preserve"> de dos mil </w:t>
      </w:r>
      <w:r w:rsidR="00EC482F" w:rsidRPr="008E22AF">
        <w:rPr>
          <w:rFonts w:ascii="Palatino Linotype" w:eastAsia="Calibri" w:hAnsi="Palatino Linotype" w:cs="Tahoma"/>
          <w:bCs/>
          <w:sz w:val="22"/>
          <w:szCs w:val="22"/>
          <w:lang w:val="es-ES" w:eastAsia="en-US"/>
        </w:rPr>
        <w:t>veintitrés</w:t>
      </w:r>
      <w:r w:rsidRPr="008E22AF">
        <w:rPr>
          <w:rFonts w:ascii="Palatino Linotype" w:eastAsia="Calibri" w:hAnsi="Palatino Linotype" w:cs="Tahoma"/>
          <w:bCs/>
          <w:sz w:val="22"/>
          <w:szCs w:val="22"/>
          <w:lang w:val="es-ES" w:eastAsia="en-US"/>
        </w:rPr>
        <w:t xml:space="preserve">, mediante el Sistema de Acceso a la Información Mexiquense (SAIMEX), </w:t>
      </w:r>
      <w:r w:rsidRPr="008E22AF">
        <w:rPr>
          <w:rFonts w:ascii="Palatino Linotype" w:eastAsia="Calibri" w:hAnsi="Palatino Linotype" w:cs="Tahoma"/>
          <w:b/>
          <w:bCs/>
          <w:sz w:val="22"/>
          <w:szCs w:val="22"/>
          <w:lang w:val="es-ES" w:eastAsia="en-US"/>
        </w:rPr>
        <w:t xml:space="preserve">la Unidad de Transparencia de </w:t>
      </w:r>
      <w:r w:rsidR="00EC482F" w:rsidRPr="008E22AF">
        <w:rPr>
          <w:rFonts w:ascii="Palatino Linotype" w:eastAsia="Calibri" w:hAnsi="Palatino Linotype" w:cs="Tahoma"/>
          <w:b/>
          <w:bCs/>
          <w:sz w:val="22"/>
          <w:szCs w:val="22"/>
          <w:lang w:val="es-ES" w:eastAsia="en-US"/>
        </w:rPr>
        <w:t>Ayuntamiento de Almoloya de Juárez</w:t>
      </w:r>
      <w:r w:rsidR="00EB1CD8" w:rsidRPr="008E22AF">
        <w:rPr>
          <w:rFonts w:ascii="Palatino Linotype" w:eastAsia="Calibri" w:hAnsi="Palatino Linotype" w:cs="Tahoma"/>
          <w:b/>
          <w:bCs/>
          <w:sz w:val="22"/>
          <w:szCs w:val="22"/>
          <w:lang w:val="es-ES" w:eastAsia="en-US"/>
        </w:rPr>
        <w:t xml:space="preserve">, </w:t>
      </w:r>
      <w:r w:rsidRPr="008E22AF">
        <w:rPr>
          <w:rFonts w:ascii="Palatino Linotype" w:eastAsia="Calibri" w:hAnsi="Palatino Linotype" w:cs="Tahoma"/>
          <w:bCs/>
          <w:sz w:val="22"/>
          <w:szCs w:val="22"/>
          <w:lang w:val="es-ES" w:eastAsia="en-US"/>
        </w:rPr>
        <w:t xml:space="preserve">notificó al Particular las respuestas a las solicitudes de acceso antes listadas, </w:t>
      </w:r>
      <w:r w:rsidR="00BA6C5A" w:rsidRPr="008E22AF">
        <w:rPr>
          <w:rFonts w:ascii="Palatino Linotype" w:eastAsia="Calibri" w:hAnsi="Palatino Linotype" w:cs="Tahoma"/>
          <w:bCs/>
          <w:sz w:val="22"/>
          <w:szCs w:val="22"/>
          <w:lang w:val="es-ES" w:eastAsia="en-US"/>
        </w:rPr>
        <w:t>todas, conforme</w:t>
      </w:r>
      <w:r w:rsidRPr="008E22AF">
        <w:rPr>
          <w:rFonts w:ascii="Palatino Linotype" w:eastAsia="Calibri" w:hAnsi="Palatino Linotype" w:cs="Tahoma"/>
          <w:bCs/>
          <w:sz w:val="22"/>
          <w:szCs w:val="22"/>
          <w:lang w:val="es-ES" w:eastAsia="en-US"/>
        </w:rPr>
        <w:t xml:space="preserve"> a lo siguiente:</w:t>
      </w:r>
      <w:bookmarkStart w:id="3" w:name="_Hlk80188631"/>
    </w:p>
    <w:p w14:paraId="3DADBFA1" w14:textId="77777777" w:rsidR="007A18C4" w:rsidRPr="008E22AF" w:rsidRDefault="007A18C4" w:rsidP="007A18C4">
      <w:pPr>
        <w:tabs>
          <w:tab w:val="left" w:pos="567"/>
        </w:tabs>
        <w:spacing w:line="360" w:lineRule="auto"/>
        <w:jc w:val="both"/>
        <w:rPr>
          <w:rFonts w:ascii="Palatino Linotype" w:hAnsi="Palatino Linotype" w:cs="Tahoma"/>
          <w:b/>
          <w:bCs/>
        </w:rPr>
      </w:pPr>
    </w:p>
    <w:p w14:paraId="1E0BDA1B" w14:textId="4B612F48" w:rsidR="003B7609" w:rsidRPr="008E22AF" w:rsidRDefault="00EC482F" w:rsidP="003B7609">
      <w:pPr>
        <w:autoSpaceDE w:val="0"/>
        <w:autoSpaceDN w:val="0"/>
        <w:adjustRightInd w:val="0"/>
        <w:spacing w:line="360" w:lineRule="auto"/>
        <w:ind w:left="567" w:right="539"/>
        <w:jc w:val="both"/>
        <w:rPr>
          <w:rFonts w:ascii="Palatino Linotype" w:hAnsi="Palatino Linotype"/>
          <w:i/>
          <w:szCs w:val="22"/>
        </w:rPr>
      </w:pPr>
      <w:r w:rsidRPr="008E22AF">
        <w:rPr>
          <w:rFonts w:ascii="Palatino Linotype" w:hAnsi="Palatino Linotype"/>
          <w:i/>
          <w:szCs w:val="22"/>
        </w:rPr>
        <w:t xml:space="preserve">Con fundamento en los artículos 4, 12 y 59 de la Ley de Transparencia y Acceso a la Información Pública del Estado de México y Municipios se anexa al presente la respuesta emitida por la </w:t>
      </w:r>
      <w:r w:rsidRPr="008E22AF">
        <w:rPr>
          <w:rFonts w:ascii="Palatino Linotype" w:hAnsi="Palatino Linotype"/>
          <w:i/>
          <w:szCs w:val="22"/>
        </w:rPr>
        <w:lastRenderedPageBreak/>
        <w:t>Coordinación de Recursos Humanos para dar cumplimiento en tiempo y forma al requerimiento interpuesto por el solicitante.</w:t>
      </w:r>
    </w:p>
    <w:p w14:paraId="75D69C7A" w14:textId="77777777" w:rsidR="00EC482F" w:rsidRPr="008E22AF" w:rsidRDefault="00EC482F" w:rsidP="003B7609">
      <w:pPr>
        <w:autoSpaceDE w:val="0"/>
        <w:autoSpaceDN w:val="0"/>
        <w:adjustRightInd w:val="0"/>
        <w:spacing w:line="360" w:lineRule="auto"/>
        <w:ind w:left="567" w:right="539"/>
        <w:jc w:val="both"/>
        <w:rPr>
          <w:rFonts w:ascii="Palatino Linotype" w:hAnsi="Palatino Linotype"/>
          <w:lang w:val="es-MX"/>
        </w:rPr>
      </w:pPr>
    </w:p>
    <w:p w14:paraId="1F05F539" w14:textId="1601C4C1" w:rsidR="007A18C4" w:rsidRPr="008E22AF" w:rsidRDefault="00EB1CD8" w:rsidP="00221C62">
      <w:pPr>
        <w:spacing w:line="360" w:lineRule="auto"/>
        <w:jc w:val="both"/>
        <w:rPr>
          <w:rFonts w:ascii="Palatino Linotype" w:hAnsi="Palatino Linotype"/>
          <w:sz w:val="22"/>
          <w:szCs w:val="22"/>
        </w:rPr>
      </w:pPr>
      <w:r w:rsidRPr="008E22AF">
        <w:rPr>
          <w:rFonts w:ascii="Palatino Linotype" w:hAnsi="Palatino Linotype"/>
          <w:sz w:val="22"/>
          <w:szCs w:val="22"/>
        </w:rPr>
        <w:t xml:space="preserve">Al escrito anterior, el Sujeto Obligado adjuntó </w:t>
      </w:r>
      <w:r w:rsidR="00EC482F" w:rsidRPr="008E22AF">
        <w:rPr>
          <w:rFonts w:ascii="Palatino Linotype" w:hAnsi="Palatino Linotype"/>
          <w:sz w:val="22"/>
          <w:szCs w:val="22"/>
        </w:rPr>
        <w:t>el oficio PMA/CRH/HCV/077/2023,</w:t>
      </w:r>
      <w:r w:rsidR="0088004A" w:rsidRPr="008E22AF">
        <w:rPr>
          <w:rFonts w:ascii="Palatino Linotype" w:hAnsi="Palatino Linotype"/>
          <w:sz w:val="22"/>
          <w:szCs w:val="22"/>
        </w:rPr>
        <w:t xml:space="preserve"> suscrito por el Coordinador de Recursos </w:t>
      </w:r>
      <w:r w:rsidR="008E22AF" w:rsidRPr="008E22AF">
        <w:rPr>
          <w:rFonts w:ascii="Palatino Linotype" w:hAnsi="Palatino Linotype"/>
          <w:sz w:val="22"/>
          <w:szCs w:val="22"/>
        </w:rPr>
        <w:t>H</w:t>
      </w:r>
      <w:r w:rsidR="0088004A" w:rsidRPr="008E22AF">
        <w:rPr>
          <w:rFonts w:ascii="Palatino Linotype" w:hAnsi="Palatino Linotype"/>
          <w:sz w:val="22"/>
          <w:szCs w:val="22"/>
        </w:rPr>
        <w:t xml:space="preserve">umanos, </w:t>
      </w:r>
      <w:r w:rsidR="00EC482F" w:rsidRPr="008E22AF">
        <w:rPr>
          <w:rFonts w:ascii="Palatino Linotype" w:hAnsi="Palatino Linotype"/>
          <w:sz w:val="22"/>
          <w:szCs w:val="22"/>
        </w:rPr>
        <w:t>por el cua</w:t>
      </w:r>
      <w:r w:rsidR="00103382" w:rsidRPr="008E22AF">
        <w:rPr>
          <w:rFonts w:ascii="Palatino Linotype" w:hAnsi="Palatino Linotype"/>
          <w:sz w:val="22"/>
          <w:szCs w:val="22"/>
        </w:rPr>
        <w:t xml:space="preserve">l, en  su parte medular, </w:t>
      </w:r>
      <w:r w:rsidR="0088004A" w:rsidRPr="008E22AF">
        <w:rPr>
          <w:rFonts w:ascii="Palatino Linotype" w:hAnsi="Palatino Linotype"/>
          <w:sz w:val="22"/>
          <w:szCs w:val="22"/>
        </w:rPr>
        <w:t xml:space="preserve">refiere que la información obra en un aproximado de 270 fojas, mismas que, para su entrega, es necesario fotocopiar y realizar la versión pública correspondiente, por lo tanto, el Particular </w:t>
      </w:r>
      <w:r w:rsidR="00E810FD" w:rsidRPr="008E22AF">
        <w:rPr>
          <w:rFonts w:ascii="Palatino Linotype" w:hAnsi="Palatino Linotype"/>
          <w:sz w:val="22"/>
          <w:szCs w:val="22"/>
        </w:rPr>
        <w:t>deberá erogar el pago correspondiente según lo dispuesto en el Código Financiero del Estado de México</w:t>
      </w:r>
      <w:r w:rsidR="00C620B7" w:rsidRPr="008E22AF">
        <w:rPr>
          <w:rFonts w:ascii="Palatino Linotype" w:hAnsi="Palatino Linotype"/>
          <w:sz w:val="22"/>
          <w:szCs w:val="22"/>
        </w:rPr>
        <w:t xml:space="preserve">; situación que se ilustra por medio del siguiente extracto: </w:t>
      </w:r>
    </w:p>
    <w:p w14:paraId="2B7C26D3" w14:textId="77777777" w:rsidR="00C620B7" w:rsidRPr="008E22AF" w:rsidRDefault="00C620B7" w:rsidP="00221C62">
      <w:pPr>
        <w:spacing w:line="360" w:lineRule="auto"/>
        <w:jc w:val="both"/>
        <w:rPr>
          <w:rFonts w:ascii="Palatino Linotype" w:hAnsi="Palatino Linotype"/>
          <w:sz w:val="22"/>
          <w:szCs w:val="22"/>
        </w:rPr>
      </w:pPr>
    </w:p>
    <w:p w14:paraId="240B5C93" w14:textId="74427729" w:rsidR="007A18C4" w:rsidRPr="008E22AF" w:rsidRDefault="00512327" w:rsidP="00512327">
      <w:pPr>
        <w:spacing w:line="360" w:lineRule="auto"/>
        <w:ind w:left="567" w:right="539"/>
        <w:jc w:val="center"/>
        <w:rPr>
          <w:rFonts w:ascii="Palatino Linotype" w:hAnsi="Palatino Linotype"/>
          <w:sz w:val="22"/>
          <w:szCs w:val="22"/>
        </w:rPr>
      </w:pPr>
      <w:r w:rsidRPr="008E22AF">
        <w:rPr>
          <w:rFonts w:ascii="Palatino Linotype" w:hAnsi="Palatino Linotype"/>
          <w:noProof/>
          <w:sz w:val="22"/>
          <w:szCs w:val="22"/>
          <w:lang w:val="es-MX" w:eastAsia="es-MX"/>
        </w:rPr>
        <w:drawing>
          <wp:inline distT="0" distB="0" distL="0" distR="0" wp14:anchorId="48ABDA1C" wp14:editId="27FB9D2D">
            <wp:extent cx="5067606" cy="4203700"/>
            <wp:effectExtent l="0" t="0" r="0" b="6350"/>
            <wp:docPr id="279083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83519" name=""/>
                    <pic:cNvPicPr/>
                  </pic:nvPicPr>
                  <pic:blipFill>
                    <a:blip r:embed="rId8"/>
                    <a:stretch>
                      <a:fillRect/>
                    </a:stretch>
                  </pic:blipFill>
                  <pic:spPr>
                    <a:xfrm>
                      <a:off x="0" y="0"/>
                      <a:ext cx="5073094" cy="4208253"/>
                    </a:xfrm>
                    <a:prstGeom prst="rect">
                      <a:avLst/>
                    </a:prstGeom>
                  </pic:spPr>
                </pic:pic>
              </a:graphicData>
            </a:graphic>
          </wp:inline>
        </w:drawing>
      </w:r>
      <w:bookmarkEnd w:id="3"/>
    </w:p>
    <w:p w14:paraId="73B7E677" w14:textId="23B4B8B1" w:rsidR="007A18C4" w:rsidRPr="008E22AF" w:rsidRDefault="00844E02" w:rsidP="007A18C4">
      <w:pPr>
        <w:autoSpaceDE w:val="0"/>
        <w:autoSpaceDN w:val="0"/>
        <w:adjustRightInd w:val="0"/>
        <w:spacing w:line="360" w:lineRule="auto"/>
        <w:jc w:val="both"/>
        <w:rPr>
          <w:rFonts w:ascii="Palatino Linotype" w:hAnsi="Palatino Linotype" w:cs="Tahoma"/>
          <w:b/>
          <w:sz w:val="22"/>
          <w:szCs w:val="22"/>
        </w:rPr>
      </w:pPr>
      <w:r w:rsidRPr="008E22AF">
        <w:rPr>
          <w:rFonts w:ascii="Palatino Linotype" w:hAnsi="Palatino Linotype" w:cs="Tahoma"/>
          <w:b/>
          <w:sz w:val="22"/>
          <w:szCs w:val="22"/>
        </w:rPr>
        <w:lastRenderedPageBreak/>
        <w:t>III</w:t>
      </w:r>
      <w:r w:rsidR="007A18C4" w:rsidRPr="008E22AF">
        <w:rPr>
          <w:rFonts w:ascii="Palatino Linotype" w:hAnsi="Palatino Linotype" w:cs="Tahoma"/>
          <w:b/>
          <w:sz w:val="22"/>
          <w:szCs w:val="22"/>
        </w:rPr>
        <w:t xml:space="preserve">. Interposición de los Recursos de Revisión. </w:t>
      </w:r>
    </w:p>
    <w:p w14:paraId="39D1DD97" w14:textId="77777777" w:rsidR="000A71F0" w:rsidRPr="008E22AF" w:rsidRDefault="000A71F0" w:rsidP="007A18C4">
      <w:pPr>
        <w:autoSpaceDE w:val="0"/>
        <w:autoSpaceDN w:val="0"/>
        <w:adjustRightInd w:val="0"/>
        <w:spacing w:line="360" w:lineRule="auto"/>
        <w:jc w:val="both"/>
        <w:rPr>
          <w:rFonts w:ascii="Palatino Linotype" w:hAnsi="Palatino Linotype" w:cs="Tahoma"/>
          <w:b/>
          <w:sz w:val="22"/>
          <w:szCs w:val="22"/>
        </w:rPr>
      </w:pPr>
    </w:p>
    <w:p w14:paraId="23595F7C" w14:textId="762619B7" w:rsidR="0049297A" w:rsidRPr="008E22AF" w:rsidRDefault="00E77545" w:rsidP="007A18C4">
      <w:pPr>
        <w:autoSpaceDE w:val="0"/>
        <w:autoSpaceDN w:val="0"/>
        <w:adjustRightInd w:val="0"/>
        <w:spacing w:line="360" w:lineRule="auto"/>
        <w:jc w:val="both"/>
        <w:rPr>
          <w:rFonts w:ascii="Palatino Linotype" w:hAnsi="Palatino Linotype" w:cs="Tahoma"/>
          <w:sz w:val="22"/>
          <w:szCs w:val="22"/>
        </w:rPr>
      </w:pPr>
      <w:r w:rsidRPr="008E22AF">
        <w:rPr>
          <w:rFonts w:ascii="Palatino Linotype" w:eastAsia="Calibri" w:hAnsi="Palatino Linotype" w:cs="Tahoma"/>
          <w:bCs/>
          <w:sz w:val="22"/>
          <w:szCs w:val="22"/>
          <w:lang w:val="es-ES" w:eastAsia="en-US"/>
        </w:rPr>
        <w:t xml:space="preserve">Con fecha </w:t>
      </w:r>
      <w:r w:rsidR="005C7CEC" w:rsidRPr="008E22AF">
        <w:rPr>
          <w:rFonts w:ascii="Palatino Linotype" w:eastAsia="Calibri" w:hAnsi="Palatino Linotype" w:cs="Tahoma"/>
          <w:bCs/>
          <w:sz w:val="22"/>
          <w:szCs w:val="22"/>
          <w:lang w:val="es-ES" w:eastAsia="en-US"/>
        </w:rPr>
        <w:t>veinticuatro</w:t>
      </w:r>
      <w:r w:rsidRPr="008E22AF">
        <w:rPr>
          <w:rFonts w:ascii="Palatino Linotype" w:eastAsia="Calibri" w:hAnsi="Palatino Linotype" w:cs="Tahoma"/>
          <w:bCs/>
          <w:sz w:val="22"/>
          <w:szCs w:val="22"/>
          <w:lang w:val="es-ES" w:eastAsia="en-US"/>
        </w:rPr>
        <w:t xml:space="preserve"> de </w:t>
      </w:r>
      <w:r w:rsidR="005C7CEC" w:rsidRPr="008E22AF">
        <w:rPr>
          <w:rFonts w:ascii="Palatino Linotype" w:eastAsia="Calibri" w:hAnsi="Palatino Linotype" w:cs="Tahoma"/>
          <w:bCs/>
          <w:sz w:val="22"/>
          <w:szCs w:val="22"/>
          <w:lang w:val="es-ES" w:eastAsia="en-US"/>
        </w:rPr>
        <w:t>marzo</w:t>
      </w:r>
      <w:r w:rsidRPr="008E22AF">
        <w:rPr>
          <w:rFonts w:ascii="Palatino Linotype" w:eastAsia="Calibri" w:hAnsi="Palatino Linotype" w:cs="Tahoma"/>
          <w:bCs/>
          <w:sz w:val="22"/>
          <w:szCs w:val="22"/>
          <w:lang w:val="es-ES" w:eastAsia="en-US"/>
        </w:rPr>
        <w:t xml:space="preserve"> de dos mil </w:t>
      </w:r>
      <w:r w:rsidR="005C7CEC" w:rsidRPr="008E22AF">
        <w:rPr>
          <w:rFonts w:ascii="Palatino Linotype" w:eastAsia="Calibri" w:hAnsi="Palatino Linotype" w:cs="Tahoma"/>
          <w:bCs/>
          <w:sz w:val="22"/>
          <w:szCs w:val="22"/>
          <w:lang w:val="es-ES" w:eastAsia="en-US"/>
        </w:rPr>
        <w:t>veintitrés</w:t>
      </w:r>
      <w:r w:rsidR="007A18C4" w:rsidRPr="008E22AF">
        <w:rPr>
          <w:rFonts w:ascii="Palatino Linotype" w:hAnsi="Palatino Linotype" w:cs="Tahoma"/>
          <w:sz w:val="22"/>
          <w:szCs w:val="22"/>
        </w:rPr>
        <w:t xml:space="preserve">, se recibieron en este </w:t>
      </w:r>
      <w:r w:rsidR="007A18C4" w:rsidRPr="008E22AF">
        <w:rPr>
          <w:rFonts w:ascii="Palatino Linotype" w:eastAsia="Calibri" w:hAnsi="Palatino Linotype" w:cs="Tahoma"/>
          <w:sz w:val="22"/>
          <w:szCs w:val="22"/>
          <w:lang w:eastAsia="en-US"/>
        </w:rPr>
        <w:t xml:space="preserve">Instituto, a través del </w:t>
      </w:r>
      <w:r w:rsidR="007A18C4" w:rsidRPr="008E22AF">
        <w:rPr>
          <w:rFonts w:ascii="Palatino Linotype" w:hAnsi="Palatino Linotype" w:cs="Tahoma"/>
          <w:sz w:val="22"/>
          <w:szCs w:val="22"/>
          <w:lang w:val="es-ES"/>
        </w:rPr>
        <w:t>Sistema de Acceso a la Información Mexiquense (SAIMEX)</w:t>
      </w:r>
      <w:r w:rsidR="007A18C4" w:rsidRPr="008E22AF">
        <w:rPr>
          <w:rFonts w:ascii="Palatino Linotype" w:hAnsi="Palatino Linotype" w:cs="Tahoma"/>
          <w:sz w:val="22"/>
          <w:szCs w:val="22"/>
        </w:rPr>
        <w:t>, los Recursos de Revisión interpuestos por el Particular en contra de las respuestas del Sujeto Obligado, en los mismos términos como se muestra a continuación:</w:t>
      </w:r>
    </w:p>
    <w:p w14:paraId="42A4D08F" w14:textId="77777777" w:rsidR="007A18C4" w:rsidRPr="008E22AF" w:rsidRDefault="007A18C4" w:rsidP="007A18C4">
      <w:pPr>
        <w:autoSpaceDE w:val="0"/>
        <w:autoSpaceDN w:val="0"/>
        <w:adjustRightInd w:val="0"/>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2929"/>
        <w:gridCol w:w="6105"/>
      </w:tblGrid>
      <w:tr w:rsidR="007A18C4" w:rsidRPr="008E22AF" w14:paraId="4D2A6258" w14:textId="77777777" w:rsidTr="0049297A">
        <w:trPr>
          <w:trHeight w:val="299"/>
        </w:trPr>
        <w:tc>
          <w:tcPr>
            <w:tcW w:w="2644" w:type="dxa"/>
            <w:tcBorders>
              <w:top w:val="single" w:sz="4" w:space="0" w:color="auto"/>
              <w:left w:val="single" w:sz="4" w:space="0" w:color="auto"/>
              <w:bottom w:val="single" w:sz="4" w:space="0" w:color="auto"/>
              <w:right w:val="single" w:sz="4" w:space="0" w:color="auto"/>
            </w:tcBorders>
            <w:hideMark/>
          </w:tcPr>
          <w:p w14:paraId="47E1C8CD" w14:textId="77777777" w:rsidR="007A18C4" w:rsidRPr="008E22AF" w:rsidRDefault="007A18C4">
            <w:pPr>
              <w:tabs>
                <w:tab w:val="left" w:pos="567"/>
              </w:tabs>
              <w:spacing w:line="360" w:lineRule="auto"/>
              <w:rPr>
                <w:rFonts w:ascii="Palatino Linotype" w:hAnsi="Palatino Linotype" w:cs="Tahoma"/>
                <w:b/>
                <w:bCs/>
                <w:sz w:val="22"/>
                <w:szCs w:val="22"/>
              </w:rPr>
            </w:pPr>
            <w:bookmarkStart w:id="4" w:name="_Hlk80200555"/>
            <w:r w:rsidRPr="008E22AF">
              <w:rPr>
                <w:rFonts w:ascii="Palatino Linotype" w:hAnsi="Palatino Linotype" w:cs="Tahoma"/>
                <w:b/>
                <w:bCs/>
                <w:sz w:val="22"/>
                <w:szCs w:val="22"/>
              </w:rPr>
              <w:t>Número de Recurso</w:t>
            </w:r>
          </w:p>
        </w:tc>
        <w:tc>
          <w:tcPr>
            <w:tcW w:w="6264" w:type="dxa"/>
            <w:tcBorders>
              <w:top w:val="single" w:sz="4" w:space="0" w:color="auto"/>
              <w:left w:val="single" w:sz="4" w:space="0" w:color="auto"/>
              <w:bottom w:val="single" w:sz="4" w:space="0" w:color="auto"/>
              <w:right w:val="single" w:sz="4" w:space="0" w:color="auto"/>
            </w:tcBorders>
            <w:hideMark/>
          </w:tcPr>
          <w:p w14:paraId="3BE14BEC" w14:textId="77777777" w:rsidR="007A18C4" w:rsidRPr="008E22AF" w:rsidRDefault="007A18C4">
            <w:pPr>
              <w:tabs>
                <w:tab w:val="left" w:pos="567"/>
              </w:tabs>
              <w:spacing w:line="360" w:lineRule="auto"/>
              <w:jc w:val="both"/>
              <w:rPr>
                <w:rFonts w:ascii="Palatino Linotype" w:hAnsi="Palatino Linotype" w:cs="Tahoma"/>
                <w:b/>
                <w:bCs/>
                <w:sz w:val="22"/>
                <w:szCs w:val="22"/>
              </w:rPr>
            </w:pPr>
            <w:r w:rsidRPr="008E22AF">
              <w:rPr>
                <w:rFonts w:ascii="Palatino Linotype" w:hAnsi="Palatino Linotype" w:cs="Tahoma"/>
                <w:b/>
                <w:bCs/>
                <w:sz w:val="22"/>
                <w:szCs w:val="22"/>
              </w:rPr>
              <w:t xml:space="preserve">Recurso de Revisión </w:t>
            </w:r>
          </w:p>
        </w:tc>
      </w:tr>
      <w:tr w:rsidR="0049297A" w:rsidRPr="008E22AF" w14:paraId="40D10323" w14:textId="77777777" w:rsidTr="0049297A">
        <w:trPr>
          <w:trHeight w:val="1305"/>
        </w:trPr>
        <w:tc>
          <w:tcPr>
            <w:tcW w:w="2644" w:type="dxa"/>
            <w:tcBorders>
              <w:top w:val="single" w:sz="4" w:space="0" w:color="auto"/>
              <w:left w:val="single" w:sz="4" w:space="0" w:color="auto"/>
              <w:right w:val="single" w:sz="4" w:space="0" w:color="auto"/>
            </w:tcBorders>
          </w:tcPr>
          <w:p w14:paraId="7ED31135" w14:textId="04BE8B2C" w:rsidR="0049297A" w:rsidRPr="008E22AF" w:rsidRDefault="002B7DAB" w:rsidP="006B258E">
            <w:pPr>
              <w:tabs>
                <w:tab w:val="left" w:pos="567"/>
              </w:tabs>
              <w:jc w:val="both"/>
              <w:rPr>
                <w:rFonts w:ascii="Palatino Linotype" w:hAnsi="Palatino Linotype" w:cs="Tahoma"/>
                <w:b/>
                <w:bCs/>
                <w:sz w:val="22"/>
                <w:szCs w:val="22"/>
                <w:lang w:val="pt-BR"/>
              </w:rPr>
            </w:pPr>
            <w:r w:rsidRPr="008E22AF">
              <w:rPr>
                <w:rFonts w:ascii="Palatino Linotype" w:hAnsi="Palatino Linotype" w:cs="Tahoma"/>
                <w:b/>
                <w:bCs/>
                <w:sz w:val="22"/>
                <w:szCs w:val="22"/>
                <w:lang w:val="pt-BR"/>
              </w:rPr>
              <w:t>01656</w:t>
            </w:r>
            <w:r w:rsidR="0049297A" w:rsidRPr="008E22AF">
              <w:rPr>
                <w:rFonts w:ascii="Palatino Linotype" w:hAnsi="Palatino Linotype" w:cs="Tahoma"/>
                <w:b/>
                <w:bCs/>
                <w:sz w:val="22"/>
                <w:szCs w:val="22"/>
                <w:lang w:val="pt-BR"/>
              </w:rPr>
              <w:t>/INFOEM/IP/RR/</w:t>
            </w:r>
            <w:r w:rsidRPr="008E22AF">
              <w:rPr>
                <w:rFonts w:ascii="Palatino Linotype" w:hAnsi="Palatino Linotype" w:cs="Tahoma"/>
                <w:b/>
                <w:bCs/>
                <w:sz w:val="22"/>
                <w:szCs w:val="22"/>
                <w:lang w:val="pt-BR"/>
              </w:rPr>
              <w:t>2023</w:t>
            </w:r>
          </w:p>
          <w:p w14:paraId="5E94CF0B" w14:textId="77777777" w:rsidR="0049297A" w:rsidRPr="008E22AF" w:rsidRDefault="0049297A" w:rsidP="006B258E">
            <w:pPr>
              <w:tabs>
                <w:tab w:val="left" w:pos="567"/>
              </w:tabs>
              <w:jc w:val="both"/>
              <w:rPr>
                <w:rFonts w:ascii="Palatino Linotype" w:hAnsi="Palatino Linotype" w:cs="Tahoma"/>
                <w:b/>
                <w:bCs/>
                <w:sz w:val="22"/>
                <w:szCs w:val="22"/>
                <w:lang w:val="pt-BR"/>
              </w:rPr>
            </w:pPr>
          </w:p>
          <w:p w14:paraId="3C2AE064" w14:textId="2E39AF62" w:rsidR="0049297A" w:rsidRPr="008E22AF" w:rsidRDefault="002B7DAB" w:rsidP="00914EC8">
            <w:pPr>
              <w:tabs>
                <w:tab w:val="left" w:pos="567"/>
              </w:tabs>
              <w:jc w:val="both"/>
              <w:rPr>
                <w:rFonts w:ascii="Palatino Linotype" w:hAnsi="Palatino Linotype" w:cs="Tahoma"/>
                <w:b/>
                <w:bCs/>
                <w:sz w:val="22"/>
                <w:szCs w:val="22"/>
                <w:lang w:val="pt-BR"/>
              </w:rPr>
            </w:pPr>
            <w:r w:rsidRPr="008E22AF">
              <w:rPr>
                <w:rFonts w:ascii="Palatino Linotype" w:hAnsi="Palatino Linotype" w:cs="Tahoma"/>
                <w:b/>
                <w:bCs/>
                <w:sz w:val="22"/>
                <w:szCs w:val="22"/>
                <w:lang w:val="pt-BR"/>
              </w:rPr>
              <w:t>01661</w:t>
            </w:r>
            <w:r w:rsidR="0049297A" w:rsidRPr="008E22AF">
              <w:rPr>
                <w:rFonts w:ascii="Palatino Linotype" w:hAnsi="Palatino Linotype" w:cs="Tahoma"/>
                <w:b/>
                <w:bCs/>
                <w:sz w:val="22"/>
                <w:szCs w:val="22"/>
                <w:lang w:val="pt-BR"/>
              </w:rPr>
              <w:t>/INFOEM/IP/RR/</w:t>
            </w:r>
            <w:r w:rsidRPr="008E22AF">
              <w:rPr>
                <w:rFonts w:ascii="Palatino Linotype" w:hAnsi="Palatino Linotype" w:cs="Tahoma"/>
                <w:b/>
                <w:bCs/>
                <w:sz w:val="22"/>
                <w:szCs w:val="22"/>
                <w:lang w:val="pt-BR"/>
              </w:rPr>
              <w:t>2023</w:t>
            </w:r>
          </w:p>
          <w:p w14:paraId="19D2EEBF" w14:textId="77777777" w:rsidR="00D73640" w:rsidRPr="008E22AF" w:rsidRDefault="00D73640" w:rsidP="00914EC8">
            <w:pPr>
              <w:tabs>
                <w:tab w:val="left" w:pos="567"/>
              </w:tabs>
              <w:jc w:val="both"/>
              <w:rPr>
                <w:rFonts w:ascii="Palatino Linotype" w:hAnsi="Palatino Linotype" w:cs="Tahoma"/>
                <w:b/>
                <w:bCs/>
                <w:sz w:val="22"/>
                <w:szCs w:val="22"/>
                <w:lang w:val="pt-BR"/>
              </w:rPr>
            </w:pPr>
          </w:p>
          <w:p w14:paraId="1BF3FBF4" w14:textId="78A02053" w:rsidR="00D73640" w:rsidRPr="008E22AF" w:rsidRDefault="00ED2763" w:rsidP="00914EC8">
            <w:pPr>
              <w:tabs>
                <w:tab w:val="left" w:pos="567"/>
              </w:tabs>
              <w:jc w:val="both"/>
              <w:rPr>
                <w:rFonts w:ascii="Palatino Linotype" w:hAnsi="Palatino Linotype" w:cs="Tahoma"/>
                <w:b/>
                <w:bCs/>
                <w:sz w:val="22"/>
                <w:szCs w:val="22"/>
                <w:lang w:val="pt-BR"/>
              </w:rPr>
            </w:pPr>
            <w:r w:rsidRPr="008E22AF">
              <w:rPr>
                <w:rFonts w:ascii="Palatino Linotype" w:hAnsi="Palatino Linotype" w:cs="Tahoma"/>
                <w:b/>
                <w:bCs/>
                <w:sz w:val="22"/>
                <w:szCs w:val="22"/>
                <w:lang w:val="pt-BR"/>
              </w:rPr>
              <w:t>01663</w:t>
            </w:r>
            <w:r w:rsidR="00D73640" w:rsidRPr="008E22AF">
              <w:rPr>
                <w:rFonts w:ascii="Palatino Linotype" w:hAnsi="Palatino Linotype" w:cs="Tahoma"/>
                <w:b/>
                <w:bCs/>
                <w:sz w:val="22"/>
                <w:szCs w:val="22"/>
                <w:lang w:val="pt-BR"/>
              </w:rPr>
              <w:t>/INFOEM/IP/RR/</w:t>
            </w:r>
            <w:r w:rsidRPr="008E22AF">
              <w:rPr>
                <w:rFonts w:ascii="Palatino Linotype" w:hAnsi="Palatino Linotype" w:cs="Tahoma"/>
                <w:b/>
                <w:bCs/>
                <w:sz w:val="22"/>
                <w:szCs w:val="22"/>
                <w:lang w:val="pt-BR"/>
              </w:rPr>
              <w:t>2023</w:t>
            </w:r>
          </w:p>
        </w:tc>
        <w:tc>
          <w:tcPr>
            <w:tcW w:w="6264" w:type="dxa"/>
            <w:tcBorders>
              <w:top w:val="single" w:sz="4" w:space="0" w:color="auto"/>
              <w:left w:val="single" w:sz="4" w:space="0" w:color="auto"/>
              <w:right w:val="single" w:sz="4" w:space="0" w:color="auto"/>
            </w:tcBorders>
          </w:tcPr>
          <w:p w14:paraId="7A15883E" w14:textId="3A435ED9" w:rsidR="0049297A" w:rsidRPr="008E22AF" w:rsidRDefault="0049297A">
            <w:pPr>
              <w:tabs>
                <w:tab w:val="left" w:pos="567"/>
              </w:tabs>
              <w:jc w:val="both"/>
              <w:rPr>
                <w:rFonts w:ascii="Palatino Linotype" w:hAnsi="Palatino Linotype" w:cs="Tahoma"/>
                <w:b/>
                <w:i/>
                <w:iCs/>
                <w:sz w:val="22"/>
                <w:szCs w:val="22"/>
              </w:rPr>
            </w:pPr>
            <w:r w:rsidRPr="008E22AF">
              <w:rPr>
                <w:rFonts w:ascii="Palatino Linotype" w:hAnsi="Palatino Linotype" w:cs="Tahoma"/>
                <w:b/>
                <w:i/>
                <w:iCs/>
                <w:sz w:val="22"/>
                <w:szCs w:val="22"/>
              </w:rPr>
              <w:t>ACTO IMPUGNADO</w:t>
            </w:r>
          </w:p>
          <w:p w14:paraId="5B84B9DD" w14:textId="3ECDBB06" w:rsidR="00D73640" w:rsidRPr="008E22AF" w:rsidRDefault="002B7DAB">
            <w:pPr>
              <w:tabs>
                <w:tab w:val="left" w:pos="567"/>
              </w:tabs>
              <w:jc w:val="both"/>
              <w:rPr>
                <w:rFonts w:ascii="Palatino Linotype" w:hAnsi="Palatino Linotype" w:cs="Tahoma"/>
                <w:i/>
                <w:iCs/>
                <w:sz w:val="22"/>
                <w:szCs w:val="22"/>
              </w:rPr>
            </w:pPr>
            <w:r w:rsidRPr="008E22AF">
              <w:rPr>
                <w:rFonts w:ascii="Palatino Linotype" w:hAnsi="Palatino Linotype" w:cs="Tahoma"/>
                <w:i/>
                <w:iCs/>
                <w:sz w:val="22"/>
                <w:szCs w:val="22"/>
              </w:rPr>
              <w:t>NIEGAN INFORMACIÓN , NO ENTREGAN TODO LO PETICIONADO</w:t>
            </w:r>
          </w:p>
          <w:p w14:paraId="7E8895BC" w14:textId="77777777" w:rsidR="002B7DAB" w:rsidRPr="008E22AF" w:rsidRDefault="002B7DAB">
            <w:pPr>
              <w:tabs>
                <w:tab w:val="left" w:pos="567"/>
              </w:tabs>
              <w:jc w:val="both"/>
              <w:rPr>
                <w:rFonts w:ascii="Palatino Linotype" w:hAnsi="Palatino Linotype" w:cs="Tahoma"/>
                <w:i/>
                <w:iCs/>
                <w:sz w:val="22"/>
                <w:szCs w:val="22"/>
                <w:lang w:val="es-MX"/>
              </w:rPr>
            </w:pPr>
          </w:p>
          <w:p w14:paraId="6652445D" w14:textId="77777777" w:rsidR="0049297A" w:rsidRPr="008E22AF" w:rsidRDefault="0049297A">
            <w:pPr>
              <w:tabs>
                <w:tab w:val="left" w:pos="567"/>
              </w:tabs>
              <w:jc w:val="both"/>
              <w:rPr>
                <w:rFonts w:ascii="Palatino Linotype" w:hAnsi="Palatino Linotype" w:cs="Tahoma"/>
                <w:b/>
                <w:i/>
                <w:iCs/>
                <w:sz w:val="22"/>
                <w:szCs w:val="22"/>
              </w:rPr>
            </w:pPr>
            <w:r w:rsidRPr="008E22AF">
              <w:rPr>
                <w:rFonts w:ascii="Palatino Linotype" w:hAnsi="Palatino Linotype" w:cs="Tahoma"/>
                <w:b/>
                <w:i/>
                <w:iCs/>
                <w:sz w:val="22"/>
                <w:szCs w:val="22"/>
              </w:rPr>
              <w:t>RAZONES O MOTIVOS DE LA INCONFORMIDAD</w:t>
            </w:r>
            <w:r w:rsidRPr="008E22AF">
              <w:rPr>
                <w:rFonts w:ascii="Palatino Linotype" w:hAnsi="Palatino Linotype" w:cs="Tahoma"/>
                <w:b/>
                <w:i/>
                <w:iCs/>
                <w:sz w:val="22"/>
                <w:szCs w:val="22"/>
              </w:rPr>
              <w:tab/>
            </w:r>
          </w:p>
          <w:p w14:paraId="7D159A65" w14:textId="2EEF1705" w:rsidR="0049297A" w:rsidRPr="008E22AF" w:rsidRDefault="00E81334" w:rsidP="004D1FB1">
            <w:pPr>
              <w:tabs>
                <w:tab w:val="left" w:pos="567"/>
              </w:tabs>
              <w:jc w:val="both"/>
              <w:rPr>
                <w:rFonts w:ascii="Palatino Linotype" w:hAnsi="Palatino Linotype" w:cs="Tahoma"/>
                <w:i/>
                <w:iCs/>
                <w:sz w:val="22"/>
                <w:szCs w:val="22"/>
              </w:rPr>
            </w:pPr>
            <w:r w:rsidRPr="008E22AF">
              <w:rPr>
                <w:rFonts w:ascii="Palatino Linotype" w:hAnsi="Palatino Linotype" w:cs="Tahoma"/>
                <w:i/>
                <w:iCs/>
                <w:sz w:val="22"/>
                <w:szCs w:val="22"/>
              </w:rPr>
              <w:t>NIEGAN INFORMACIÓN , NO ENTREGAN TODO LO PETICIONADO</w:t>
            </w:r>
            <w:r w:rsidR="0049297A" w:rsidRPr="008E22AF">
              <w:rPr>
                <w:rFonts w:ascii="Palatino Linotype" w:hAnsi="Palatino Linotype" w:cs="Tahoma"/>
                <w:i/>
                <w:iCs/>
                <w:sz w:val="22"/>
                <w:szCs w:val="22"/>
              </w:rPr>
              <w:t>.</w:t>
            </w:r>
          </w:p>
        </w:tc>
      </w:tr>
      <w:bookmarkEnd w:id="4"/>
    </w:tbl>
    <w:p w14:paraId="776E2A06" w14:textId="77777777" w:rsidR="007A18C4" w:rsidRPr="008E22AF" w:rsidRDefault="007A18C4" w:rsidP="005D3DEA">
      <w:pPr>
        <w:spacing w:line="360" w:lineRule="auto"/>
        <w:jc w:val="both"/>
        <w:rPr>
          <w:rFonts w:ascii="Palatino Linotype" w:hAnsi="Palatino Linotype" w:cs="Tahoma"/>
          <w:b/>
          <w:sz w:val="22"/>
          <w:szCs w:val="22"/>
        </w:rPr>
      </w:pPr>
    </w:p>
    <w:p w14:paraId="66DAC8BB" w14:textId="03940FF3" w:rsidR="00E445DA" w:rsidRPr="008E22AF" w:rsidRDefault="00ED2763" w:rsidP="005D3DEA">
      <w:pPr>
        <w:spacing w:line="360" w:lineRule="auto"/>
        <w:jc w:val="both"/>
        <w:rPr>
          <w:rFonts w:ascii="Palatino Linotype" w:eastAsia="Batang" w:hAnsi="Palatino Linotype" w:cs="Tahoma"/>
          <w:b/>
          <w:bCs/>
          <w:sz w:val="22"/>
          <w:szCs w:val="22"/>
        </w:rPr>
      </w:pPr>
      <w:r w:rsidRPr="008E22AF">
        <w:rPr>
          <w:rFonts w:ascii="Palatino Linotype" w:hAnsi="Palatino Linotype" w:cs="Tahoma"/>
          <w:b/>
          <w:sz w:val="22"/>
          <w:szCs w:val="22"/>
        </w:rPr>
        <w:t>I</w:t>
      </w:r>
      <w:r w:rsidR="0049297A" w:rsidRPr="008E22AF">
        <w:rPr>
          <w:rFonts w:ascii="Palatino Linotype" w:hAnsi="Palatino Linotype" w:cs="Tahoma"/>
          <w:b/>
          <w:sz w:val="22"/>
          <w:szCs w:val="22"/>
        </w:rPr>
        <w:t>V</w:t>
      </w:r>
      <w:r w:rsidR="00B31222" w:rsidRPr="008E22AF">
        <w:rPr>
          <w:rFonts w:ascii="Palatino Linotype" w:hAnsi="Palatino Linotype" w:cs="Tahoma"/>
          <w:b/>
          <w:sz w:val="22"/>
          <w:szCs w:val="22"/>
        </w:rPr>
        <w:t xml:space="preserve">. </w:t>
      </w:r>
      <w:r w:rsidR="00B31222" w:rsidRPr="008E22AF">
        <w:rPr>
          <w:rFonts w:ascii="Palatino Linotype" w:eastAsia="Batang" w:hAnsi="Palatino Linotype" w:cs="Tahoma"/>
          <w:b/>
          <w:bCs/>
          <w:sz w:val="22"/>
          <w:szCs w:val="22"/>
        </w:rPr>
        <w:t>Trámite de</w:t>
      </w:r>
      <w:r w:rsidR="00626F66" w:rsidRPr="008E22AF">
        <w:rPr>
          <w:rFonts w:ascii="Palatino Linotype" w:eastAsia="Batang" w:hAnsi="Palatino Linotype" w:cs="Tahoma"/>
          <w:b/>
          <w:bCs/>
          <w:sz w:val="22"/>
          <w:szCs w:val="22"/>
        </w:rPr>
        <w:t xml:space="preserve"> </w:t>
      </w:r>
      <w:r w:rsidR="00B31222" w:rsidRPr="008E22AF">
        <w:rPr>
          <w:rFonts w:ascii="Palatino Linotype" w:eastAsia="Batang" w:hAnsi="Palatino Linotype" w:cs="Tahoma"/>
          <w:b/>
          <w:bCs/>
          <w:sz w:val="22"/>
          <w:szCs w:val="22"/>
        </w:rPr>
        <w:t>l</w:t>
      </w:r>
      <w:r w:rsidR="00626F66" w:rsidRPr="008E22AF">
        <w:rPr>
          <w:rFonts w:ascii="Palatino Linotype" w:eastAsia="Batang" w:hAnsi="Palatino Linotype" w:cs="Tahoma"/>
          <w:b/>
          <w:bCs/>
          <w:sz w:val="22"/>
          <w:szCs w:val="22"/>
        </w:rPr>
        <w:t>os</w:t>
      </w:r>
      <w:r w:rsidR="00B31222" w:rsidRPr="008E22AF">
        <w:rPr>
          <w:rFonts w:ascii="Palatino Linotype" w:eastAsia="Batang" w:hAnsi="Palatino Linotype" w:cs="Tahoma"/>
          <w:b/>
          <w:bCs/>
          <w:sz w:val="22"/>
          <w:szCs w:val="22"/>
        </w:rPr>
        <w:t xml:space="preserve"> </w:t>
      </w:r>
      <w:r w:rsidR="00C459A9" w:rsidRPr="008E22AF">
        <w:rPr>
          <w:rFonts w:ascii="Palatino Linotype" w:hAnsi="Palatino Linotype" w:cs="Tahoma"/>
          <w:b/>
          <w:sz w:val="22"/>
          <w:szCs w:val="22"/>
        </w:rPr>
        <w:t>Recurso</w:t>
      </w:r>
      <w:r w:rsidR="00626F66" w:rsidRPr="008E22AF">
        <w:rPr>
          <w:rFonts w:ascii="Palatino Linotype" w:hAnsi="Palatino Linotype" w:cs="Tahoma"/>
          <w:b/>
          <w:sz w:val="22"/>
          <w:szCs w:val="22"/>
        </w:rPr>
        <w:t>s</w:t>
      </w:r>
      <w:r w:rsidR="00C459A9" w:rsidRPr="008E22AF">
        <w:rPr>
          <w:rFonts w:ascii="Palatino Linotype" w:hAnsi="Palatino Linotype" w:cs="Tahoma"/>
          <w:b/>
          <w:sz w:val="22"/>
          <w:szCs w:val="22"/>
        </w:rPr>
        <w:t xml:space="preserve"> de Revisión</w:t>
      </w:r>
      <w:r w:rsidR="00B73823" w:rsidRPr="008E22AF">
        <w:rPr>
          <w:rFonts w:ascii="Palatino Linotype" w:hAnsi="Palatino Linotype" w:cs="Tahoma"/>
          <w:b/>
          <w:sz w:val="22"/>
          <w:szCs w:val="22"/>
        </w:rPr>
        <w:t xml:space="preserve"> </w:t>
      </w:r>
      <w:r w:rsidR="00B31222" w:rsidRPr="008E22AF">
        <w:rPr>
          <w:rFonts w:ascii="Palatino Linotype" w:eastAsia="Batang" w:hAnsi="Palatino Linotype" w:cs="Tahoma"/>
          <w:b/>
          <w:bCs/>
          <w:sz w:val="22"/>
          <w:szCs w:val="22"/>
        </w:rPr>
        <w:t>ante el Instituto</w:t>
      </w:r>
      <w:r w:rsidR="00E445DA" w:rsidRPr="008E22AF">
        <w:rPr>
          <w:rFonts w:ascii="Palatino Linotype" w:eastAsia="Batang" w:hAnsi="Palatino Linotype" w:cs="Tahoma"/>
          <w:b/>
          <w:bCs/>
          <w:sz w:val="22"/>
          <w:szCs w:val="22"/>
        </w:rPr>
        <w:t>.</w:t>
      </w:r>
    </w:p>
    <w:p w14:paraId="54D3809B" w14:textId="77777777" w:rsidR="00886AE6" w:rsidRPr="008E22AF" w:rsidRDefault="00886AE6" w:rsidP="005D3DEA">
      <w:pPr>
        <w:spacing w:line="360" w:lineRule="auto"/>
        <w:jc w:val="both"/>
        <w:rPr>
          <w:rFonts w:ascii="Palatino Linotype" w:eastAsia="Batang" w:hAnsi="Palatino Linotype" w:cs="Tahoma"/>
          <w:b/>
          <w:bCs/>
          <w:sz w:val="22"/>
          <w:szCs w:val="22"/>
        </w:rPr>
      </w:pPr>
    </w:p>
    <w:p w14:paraId="0DA7C3E1" w14:textId="0E80B7C1" w:rsidR="00B25470" w:rsidRPr="008E22AF" w:rsidRDefault="00A90F9B" w:rsidP="005D3DEA">
      <w:pPr>
        <w:spacing w:line="360" w:lineRule="auto"/>
        <w:jc w:val="both"/>
        <w:rPr>
          <w:rFonts w:ascii="Palatino Linotype" w:eastAsia="Batang" w:hAnsi="Palatino Linotype" w:cs="Tahoma"/>
          <w:b/>
          <w:bCs/>
          <w:sz w:val="22"/>
          <w:szCs w:val="22"/>
        </w:rPr>
      </w:pPr>
      <w:r w:rsidRPr="008E22AF">
        <w:rPr>
          <w:rFonts w:ascii="Palatino Linotype" w:eastAsia="Batang" w:hAnsi="Palatino Linotype" w:cs="Tahoma"/>
          <w:b/>
          <w:bCs/>
          <w:sz w:val="22"/>
          <w:szCs w:val="22"/>
        </w:rPr>
        <w:t xml:space="preserve">a) </w:t>
      </w:r>
      <w:r w:rsidR="00B31222" w:rsidRPr="008E22AF">
        <w:rPr>
          <w:rFonts w:ascii="Palatino Linotype" w:eastAsia="Batang" w:hAnsi="Palatino Linotype" w:cs="Tahoma"/>
          <w:b/>
          <w:bCs/>
          <w:sz w:val="22"/>
          <w:szCs w:val="22"/>
        </w:rPr>
        <w:t>Turno de</w:t>
      </w:r>
      <w:r w:rsidR="00640050" w:rsidRPr="008E22AF">
        <w:rPr>
          <w:rFonts w:ascii="Palatino Linotype" w:eastAsia="Batang" w:hAnsi="Palatino Linotype" w:cs="Tahoma"/>
          <w:b/>
          <w:bCs/>
          <w:sz w:val="22"/>
          <w:szCs w:val="22"/>
        </w:rPr>
        <w:t xml:space="preserve"> los</w:t>
      </w:r>
      <w:r w:rsidR="00B31222" w:rsidRPr="008E22AF">
        <w:rPr>
          <w:rFonts w:ascii="Palatino Linotype" w:eastAsia="Batang" w:hAnsi="Palatino Linotype" w:cs="Tahoma"/>
          <w:b/>
          <w:bCs/>
          <w:sz w:val="22"/>
          <w:szCs w:val="22"/>
        </w:rPr>
        <w:t xml:space="preserve"> </w:t>
      </w:r>
      <w:r w:rsidR="00C459A9" w:rsidRPr="008E22AF">
        <w:rPr>
          <w:rFonts w:ascii="Palatino Linotype" w:hAnsi="Palatino Linotype" w:cs="Tahoma"/>
          <w:b/>
          <w:sz w:val="22"/>
          <w:szCs w:val="22"/>
        </w:rPr>
        <w:t>Recurso</w:t>
      </w:r>
      <w:r w:rsidR="00640050" w:rsidRPr="008E22AF">
        <w:rPr>
          <w:rFonts w:ascii="Palatino Linotype" w:hAnsi="Palatino Linotype" w:cs="Tahoma"/>
          <w:b/>
          <w:sz w:val="22"/>
          <w:szCs w:val="22"/>
        </w:rPr>
        <w:t>s</w:t>
      </w:r>
      <w:r w:rsidR="00C459A9" w:rsidRPr="008E22AF">
        <w:rPr>
          <w:rFonts w:ascii="Palatino Linotype" w:hAnsi="Palatino Linotype" w:cs="Tahoma"/>
          <w:b/>
          <w:sz w:val="22"/>
          <w:szCs w:val="22"/>
        </w:rPr>
        <w:t xml:space="preserve"> de Revisión</w:t>
      </w:r>
      <w:r w:rsidRPr="008E22AF">
        <w:rPr>
          <w:rFonts w:ascii="Palatino Linotype" w:eastAsia="Batang" w:hAnsi="Palatino Linotype" w:cs="Tahoma"/>
          <w:b/>
          <w:bCs/>
          <w:sz w:val="22"/>
          <w:szCs w:val="22"/>
        </w:rPr>
        <w:t>.</w:t>
      </w:r>
      <w:r w:rsidR="00A9024A" w:rsidRPr="008E22AF">
        <w:rPr>
          <w:rFonts w:ascii="Palatino Linotype" w:eastAsia="Batang" w:hAnsi="Palatino Linotype" w:cs="Tahoma"/>
          <w:b/>
          <w:bCs/>
          <w:sz w:val="22"/>
          <w:szCs w:val="22"/>
        </w:rPr>
        <w:t xml:space="preserve"> </w:t>
      </w:r>
    </w:p>
    <w:p w14:paraId="7D38FD0C" w14:textId="77777777" w:rsidR="006140EA" w:rsidRPr="008E22AF" w:rsidRDefault="006140EA" w:rsidP="005D3DEA">
      <w:pPr>
        <w:spacing w:line="360" w:lineRule="auto"/>
        <w:jc w:val="both"/>
        <w:rPr>
          <w:rFonts w:ascii="Palatino Linotype" w:eastAsia="Batang" w:hAnsi="Palatino Linotype" w:cs="Tahoma"/>
          <w:b/>
          <w:bCs/>
          <w:sz w:val="22"/>
          <w:szCs w:val="22"/>
        </w:rPr>
      </w:pPr>
    </w:p>
    <w:p w14:paraId="49ED67F7" w14:textId="434737E2" w:rsidR="00E9375F" w:rsidRPr="008E22AF" w:rsidRDefault="008A2552" w:rsidP="005D3DEA">
      <w:pPr>
        <w:spacing w:line="360" w:lineRule="auto"/>
        <w:jc w:val="both"/>
        <w:rPr>
          <w:rFonts w:ascii="Palatino Linotype" w:eastAsia="Batang" w:hAnsi="Palatino Linotype" w:cs="Tahoma"/>
          <w:bCs/>
          <w:sz w:val="22"/>
          <w:szCs w:val="22"/>
        </w:rPr>
      </w:pPr>
      <w:r w:rsidRPr="008E22AF">
        <w:rPr>
          <w:rFonts w:ascii="Palatino Linotype" w:eastAsia="Calibri" w:hAnsi="Palatino Linotype" w:cs="Tahoma"/>
          <w:bCs/>
          <w:sz w:val="22"/>
          <w:szCs w:val="22"/>
          <w:lang w:val="es-ES" w:eastAsia="en-US"/>
        </w:rPr>
        <w:t xml:space="preserve">Con fecha </w:t>
      </w:r>
      <w:r w:rsidR="00ED2763" w:rsidRPr="008E22AF">
        <w:rPr>
          <w:rFonts w:ascii="Palatino Linotype" w:eastAsia="Calibri" w:hAnsi="Palatino Linotype" w:cs="Tahoma"/>
          <w:bCs/>
          <w:sz w:val="22"/>
          <w:szCs w:val="22"/>
          <w:lang w:val="es-ES" w:eastAsia="en-US"/>
        </w:rPr>
        <w:t>veinticuatro</w:t>
      </w:r>
      <w:r w:rsidRPr="008E22AF">
        <w:rPr>
          <w:rFonts w:ascii="Palatino Linotype" w:eastAsia="Calibri" w:hAnsi="Palatino Linotype" w:cs="Tahoma"/>
          <w:bCs/>
          <w:sz w:val="22"/>
          <w:szCs w:val="22"/>
          <w:lang w:val="es-ES" w:eastAsia="en-US"/>
        </w:rPr>
        <w:t xml:space="preserve"> de </w:t>
      </w:r>
      <w:r w:rsidR="00ED2763" w:rsidRPr="008E22AF">
        <w:rPr>
          <w:rFonts w:ascii="Palatino Linotype" w:eastAsia="Calibri" w:hAnsi="Palatino Linotype" w:cs="Tahoma"/>
          <w:bCs/>
          <w:sz w:val="22"/>
          <w:szCs w:val="22"/>
          <w:lang w:val="es-ES" w:eastAsia="en-US"/>
        </w:rPr>
        <w:t>marzo</w:t>
      </w:r>
      <w:r w:rsidRPr="008E22AF">
        <w:rPr>
          <w:rFonts w:ascii="Palatino Linotype" w:eastAsia="Calibri" w:hAnsi="Palatino Linotype" w:cs="Tahoma"/>
          <w:bCs/>
          <w:sz w:val="22"/>
          <w:szCs w:val="22"/>
          <w:lang w:val="es-ES" w:eastAsia="en-US"/>
        </w:rPr>
        <w:t xml:space="preserve"> de dos mil </w:t>
      </w:r>
      <w:r w:rsidR="00ED2763" w:rsidRPr="008E22AF">
        <w:rPr>
          <w:rFonts w:ascii="Palatino Linotype" w:eastAsia="Calibri" w:hAnsi="Palatino Linotype" w:cs="Tahoma"/>
          <w:bCs/>
          <w:sz w:val="22"/>
          <w:szCs w:val="22"/>
          <w:lang w:val="es-ES" w:eastAsia="en-US"/>
        </w:rPr>
        <w:t>veintitrés</w:t>
      </w:r>
      <w:r w:rsidR="00E9375F" w:rsidRPr="008E22AF">
        <w:rPr>
          <w:rFonts w:ascii="Palatino Linotype" w:eastAsia="Batang" w:hAnsi="Palatino Linotype" w:cs="Tahoma"/>
          <w:bCs/>
          <w:sz w:val="22"/>
          <w:szCs w:val="22"/>
        </w:rPr>
        <w:t>,</w:t>
      </w:r>
      <w:r w:rsidR="00CF2141" w:rsidRPr="008E22AF">
        <w:rPr>
          <w:rFonts w:ascii="Palatino Linotype" w:eastAsia="Batang" w:hAnsi="Palatino Linotype" w:cs="Tahoma"/>
          <w:bCs/>
          <w:sz w:val="22"/>
          <w:szCs w:val="22"/>
        </w:rPr>
        <w:t xml:space="preserve"> </w:t>
      </w:r>
      <w:r w:rsidR="002402B1" w:rsidRPr="008E22AF">
        <w:rPr>
          <w:rFonts w:ascii="Palatino Linotype" w:eastAsia="Batang" w:hAnsi="Palatino Linotype" w:cs="Tahoma"/>
          <w:bCs/>
          <w:sz w:val="22"/>
          <w:szCs w:val="22"/>
        </w:rPr>
        <w:t xml:space="preserve">con base en el sistema aprobado por el Pleno de este Organismo Garante, el </w:t>
      </w:r>
      <w:r w:rsidR="002402B1" w:rsidRPr="008E22AF">
        <w:rPr>
          <w:rFonts w:ascii="Palatino Linotype" w:hAnsi="Palatino Linotype" w:cs="Tahoma"/>
          <w:sz w:val="22"/>
          <w:szCs w:val="22"/>
          <w:lang w:val="es-ES"/>
        </w:rPr>
        <w:t>Sistema de Acceso a la Información Mexiquense (SAIMEX),</w:t>
      </w:r>
      <w:r w:rsidR="002402B1" w:rsidRPr="008E22AF">
        <w:rPr>
          <w:rFonts w:ascii="Palatino Linotype" w:eastAsia="Batang" w:hAnsi="Palatino Linotype" w:cs="Tahoma"/>
          <w:bCs/>
          <w:sz w:val="22"/>
          <w:szCs w:val="22"/>
        </w:rPr>
        <w:t xml:space="preserve"> asignó </w:t>
      </w:r>
      <w:r w:rsidR="0057035E" w:rsidRPr="008E22AF">
        <w:rPr>
          <w:rFonts w:ascii="Palatino Linotype" w:eastAsia="Batang" w:hAnsi="Palatino Linotype" w:cs="Tahoma"/>
          <w:bCs/>
          <w:sz w:val="22"/>
          <w:szCs w:val="22"/>
        </w:rPr>
        <w:t>los números de expedientes</w:t>
      </w:r>
      <w:r w:rsidR="00AE2E72" w:rsidRPr="008E22AF">
        <w:rPr>
          <w:rFonts w:ascii="Palatino Linotype" w:eastAsia="Batang" w:hAnsi="Palatino Linotype" w:cs="Tahoma"/>
          <w:bCs/>
          <w:sz w:val="22"/>
          <w:szCs w:val="22"/>
        </w:rPr>
        <w:t xml:space="preserve"> </w:t>
      </w:r>
      <w:r w:rsidR="00EC482F" w:rsidRPr="008E22AF">
        <w:rPr>
          <w:rFonts w:ascii="Palatino Linotype" w:hAnsi="Palatino Linotype" w:cs="Tahoma"/>
          <w:b/>
          <w:color w:val="0D0D0D" w:themeColor="text1" w:themeTint="F2"/>
          <w:sz w:val="22"/>
          <w:szCs w:val="22"/>
        </w:rPr>
        <w:t>01656/INFOEM/IP/RR/2023, 01661</w:t>
      </w:r>
      <w:r w:rsidR="00ED2763" w:rsidRPr="008E22AF">
        <w:rPr>
          <w:rFonts w:ascii="Palatino Linotype" w:hAnsi="Palatino Linotype" w:cs="Tahoma"/>
          <w:b/>
          <w:color w:val="0D0D0D" w:themeColor="text1" w:themeTint="F2"/>
          <w:sz w:val="22"/>
          <w:szCs w:val="22"/>
        </w:rPr>
        <w:t>/</w:t>
      </w:r>
      <w:r w:rsidR="00EC482F" w:rsidRPr="008E22AF">
        <w:rPr>
          <w:rFonts w:ascii="Palatino Linotype" w:hAnsi="Palatino Linotype" w:cs="Tahoma"/>
          <w:b/>
          <w:color w:val="0D0D0D" w:themeColor="text1" w:themeTint="F2"/>
          <w:sz w:val="22"/>
          <w:szCs w:val="22"/>
        </w:rPr>
        <w:t>INFOEM/IP/RR/2023 y 01663/INFOEM/IP/RR/2023</w:t>
      </w:r>
      <w:r w:rsidR="00ED2763" w:rsidRPr="008E22AF">
        <w:rPr>
          <w:rFonts w:ascii="Palatino Linotype" w:hAnsi="Palatino Linotype" w:cs="Tahoma"/>
          <w:b/>
          <w:color w:val="0D0D0D" w:themeColor="text1" w:themeTint="F2"/>
          <w:sz w:val="22"/>
          <w:szCs w:val="22"/>
        </w:rPr>
        <w:t xml:space="preserve">, </w:t>
      </w:r>
      <w:r w:rsidR="0057035E" w:rsidRPr="008E22AF">
        <w:rPr>
          <w:rFonts w:ascii="Palatino Linotype" w:eastAsia="Batang" w:hAnsi="Palatino Linotype" w:cs="Tahoma"/>
          <w:bCs/>
          <w:sz w:val="22"/>
          <w:szCs w:val="22"/>
        </w:rPr>
        <w:t>a los medios de impugnación que nos ocupan</w:t>
      </w:r>
      <w:r w:rsidR="00B31222" w:rsidRPr="008E22AF">
        <w:rPr>
          <w:rFonts w:ascii="Palatino Linotype" w:eastAsia="Batang" w:hAnsi="Palatino Linotype" w:cs="Tahoma"/>
          <w:bCs/>
          <w:sz w:val="22"/>
          <w:szCs w:val="22"/>
        </w:rPr>
        <w:t xml:space="preserve">, </w:t>
      </w:r>
      <w:r w:rsidR="00A854FF" w:rsidRPr="008E22AF">
        <w:rPr>
          <w:rFonts w:ascii="Palatino Linotype" w:eastAsia="Batang" w:hAnsi="Palatino Linotype" w:cs="Tahoma"/>
          <w:bCs/>
          <w:sz w:val="22"/>
          <w:szCs w:val="22"/>
        </w:rPr>
        <w:t>y</w:t>
      </w:r>
      <w:r w:rsidR="00626F66" w:rsidRPr="008E22AF">
        <w:rPr>
          <w:rFonts w:ascii="Palatino Linotype" w:eastAsia="Batang" w:hAnsi="Palatino Linotype" w:cs="Tahoma"/>
          <w:bCs/>
          <w:sz w:val="22"/>
          <w:szCs w:val="22"/>
        </w:rPr>
        <w:t xml:space="preserve"> </w:t>
      </w:r>
      <w:r w:rsidR="00B31222" w:rsidRPr="008E22AF">
        <w:rPr>
          <w:rFonts w:ascii="Palatino Linotype" w:eastAsia="Batang" w:hAnsi="Palatino Linotype" w:cs="Tahoma"/>
          <w:bCs/>
          <w:sz w:val="22"/>
          <w:szCs w:val="22"/>
        </w:rPr>
        <w:t>lo</w:t>
      </w:r>
      <w:r w:rsidR="0017147F" w:rsidRPr="008E22AF">
        <w:rPr>
          <w:rFonts w:ascii="Palatino Linotype" w:eastAsia="Batang" w:hAnsi="Palatino Linotype" w:cs="Tahoma"/>
          <w:bCs/>
          <w:sz w:val="22"/>
          <w:szCs w:val="22"/>
        </w:rPr>
        <w:t>s</w:t>
      </w:r>
      <w:r w:rsidR="00B31222" w:rsidRPr="008E22AF">
        <w:rPr>
          <w:rFonts w:ascii="Palatino Linotype" w:eastAsia="Batang" w:hAnsi="Palatino Linotype" w:cs="Tahoma"/>
          <w:bCs/>
          <w:sz w:val="22"/>
          <w:szCs w:val="22"/>
        </w:rPr>
        <w:t xml:space="preserve"> turnó</w:t>
      </w:r>
      <w:r w:rsidR="0017147F" w:rsidRPr="008E22AF">
        <w:rPr>
          <w:rFonts w:ascii="Palatino Linotype" w:eastAsia="Batang" w:hAnsi="Palatino Linotype" w:cs="Tahoma"/>
          <w:bCs/>
          <w:sz w:val="22"/>
          <w:szCs w:val="22"/>
        </w:rPr>
        <w:t xml:space="preserve"> a los Comisionados que integran el Pleno de este Instituto de Transparencia</w:t>
      </w:r>
      <w:r w:rsidR="00257903" w:rsidRPr="008E22AF">
        <w:rPr>
          <w:rFonts w:ascii="Palatino Linotype" w:eastAsia="Batang" w:hAnsi="Palatino Linotype" w:cs="Tahoma"/>
          <w:bCs/>
          <w:sz w:val="22"/>
          <w:szCs w:val="22"/>
        </w:rPr>
        <w:t xml:space="preserve">, </w:t>
      </w:r>
      <w:r w:rsidR="00B31222" w:rsidRPr="008E22AF">
        <w:rPr>
          <w:rFonts w:ascii="Palatino Linotype" w:eastAsia="Batang" w:hAnsi="Palatino Linotype" w:cs="Tahoma"/>
          <w:bCs/>
          <w:sz w:val="22"/>
          <w:szCs w:val="22"/>
        </w:rPr>
        <w:t xml:space="preserve">para los efectos del artículo </w:t>
      </w:r>
      <w:r w:rsidR="00625DFB" w:rsidRPr="008E22AF">
        <w:rPr>
          <w:rFonts w:ascii="Palatino Linotype" w:eastAsia="Batang" w:hAnsi="Palatino Linotype" w:cs="Tahoma"/>
          <w:bCs/>
          <w:sz w:val="22"/>
          <w:szCs w:val="22"/>
        </w:rPr>
        <w:t>185</w:t>
      </w:r>
      <w:r w:rsidR="00B31222" w:rsidRPr="008E22AF">
        <w:rPr>
          <w:rFonts w:ascii="Palatino Linotype" w:eastAsia="Batang" w:hAnsi="Palatino Linotype" w:cs="Tahoma"/>
          <w:bCs/>
          <w:sz w:val="22"/>
          <w:szCs w:val="22"/>
        </w:rPr>
        <w:t>, fracción I</w:t>
      </w:r>
      <w:r w:rsidR="00B73823" w:rsidRPr="008E22AF">
        <w:rPr>
          <w:rFonts w:ascii="Palatino Linotype" w:eastAsia="Batang" w:hAnsi="Palatino Linotype" w:cs="Tahoma"/>
          <w:bCs/>
          <w:sz w:val="22"/>
          <w:szCs w:val="22"/>
        </w:rPr>
        <w:t>,</w:t>
      </w:r>
      <w:r w:rsidR="00B31222" w:rsidRPr="008E22AF">
        <w:rPr>
          <w:rFonts w:ascii="Palatino Linotype" w:eastAsia="Batang" w:hAnsi="Palatino Linotype" w:cs="Tahoma"/>
          <w:bCs/>
          <w:sz w:val="22"/>
          <w:szCs w:val="22"/>
        </w:rPr>
        <w:t xml:space="preserve"> de la </w:t>
      </w:r>
      <w:r w:rsidR="00625DFB" w:rsidRPr="008E22AF">
        <w:rPr>
          <w:rFonts w:ascii="Palatino Linotype" w:eastAsia="Batang" w:hAnsi="Palatino Linotype" w:cs="Tahoma"/>
          <w:bCs/>
          <w:sz w:val="22"/>
          <w:szCs w:val="22"/>
        </w:rPr>
        <w:t>Ley de Transparencia y Acceso a la Información Pública del Estado de México y Municipios</w:t>
      </w:r>
      <w:r w:rsidR="00B31222" w:rsidRPr="008E22AF">
        <w:rPr>
          <w:rFonts w:ascii="Palatino Linotype" w:eastAsia="Batang" w:hAnsi="Palatino Linotype" w:cs="Tahoma"/>
          <w:bCs/>
          <w:sz w:val="22"/>
          <w:szCs w:val="22"/>
        </w:rPr>
        <w:t>.</w:t>
      </w:r>
    </w:p>
    <w:p w14:paraId="57DEAFFC" w14:textId="77777777" w:rsidR="00ED2763" w:rsidRPr="008E22AF" w:rsidRDefault="00ED2763" w:rsidP="005D3DEA">
      <w:pPr>
        <w:spacing w:line="360" w:lineRule="auto"/>
        <w:jc w:val="both"/>
        <w:rPr>
          <w:rFonts w:ascii="Palatino Linotype" w:eastAsia="Calibri" w:hAnsi="Palatino Linotype" w:cs="Tahoma"/>
          <w:bCs/>
          <w:sz w:val="22"/>
          <w:szCs w:val="22"/>
          <w:lang w:val="es-ES" w:eastAsia="en-US"/>
        </w:rPr>
      </w:pPr>
    </w:p>
    <w:p w14:paraId="4DCE05DA" w14:textId="3011A3B0" w:rsidR="001B03BC" w:rsidRPr="008E22AF" w:rsidRDefault="00625DFB" w:rsidP="005D3DEA">
      <w:pPr>
        <w:spacing w:line="360" w:lineRule="auto"/>
        <w:jc w:val="both"/>
        <w:rPr>
          <w:rFonts w:ascii="Palatino Linotype" w:eastAsia="Batang" w:hAnsi="Palatino Linotype" w:cs="Tahoma"/>
          <w:b/>
          <w:bCs/>
          <w:sz w:val="22"/>
          <w:szCs w:val="22"/>
        </w:rPr>
      </w:pPr>
      <w:r w:rsidRPr="008E22AF">
        <w:rPr>
          <w:rFonts w:ascii="Palatino Linotype" w:eastAsia="Batang" w:hAnsi="Palatino Linotype" w:cs="Tahoma"/>
          <w:b/>
          <w:bCs/>
          <w:sz w:val="22"/>
          <w:szCs w:val="22"/>
        </w:rPr>
        <w:lastRenderedPageBreak/>
        <w:t>b</w:t>
      </w:r>
      <w:r w:rsidR="009F46DC" w:rsidRPr="008E22AF">
        <w:rPr>
          <w:rFonts w:ascii="Palatino Linotype" w:eastAsia="Batang" w:hAnsi="Palatino Linotype" w:cs="Tahoma"/>
          <w:b/>
          <w:bCs/>
          <w:sz w:val="22"/>
          <w:szCs w:val="22"/>
        </w:rPr>
        <w:t xml:space="preserve">) </w:t>
      </w:r>
      <w:r w:rsidR="0057035E" w:rsidRPr="008E22AF">
        <w:rPr>
          <w:rFonts w:ascii="Palatino Linotype" w:eastAsia="Batang" w:hAnsi="Palatino Linotype" w:cs="Tahoma"/>
          <w:b/>
          <w:bCs/>
          <w:sz w:val="22"/>
          <w:szCs w:val="22"/>
        </w:rPr>
        <w:t>Admisión de los</w:t>
      </w:r>
      <w:r w:rsidR="00B31222" w:rsidRPr="008E22AF">
        <w:rPr>
          <w:rFonts w:ascii="Palatino Linotype" w:eastAsia="Batang" w:hAnsi="Palatino Linotype" w:cs="Tahoma"/>
          <w:b/>
          <w:bCs/>
          <w:sz w:val="22"/>
          <w:szCs w:val="22"/>
        </w:rPr>
        <w:t xml:space="preserve"> </w:t>
      </w:r>
      <w:r w:rsidR="00C459A9" w:rsidRPr="008E22AF">
        <w:rPr>
          <w:rFonts w:ascii="Palatino Linotype" w:hAnsi="Palatino Linotype" w:cs="Tahoma"/>
          <w:b/>
          <w:sz w:val="22"/>
          <w:szCs w:val="22"/>
        </w:rPr>
        <w:t>Recurso</w:t>
      </w:r>
      <w:r w:rsidR="0057035E" w:rsidRPr="008E22AF">
        <w:rPr>
          <w:rFonts w:ascii="Palatino Linotype" w:hAnsi="Palatino Linotype" w:cs="Tahoma"/>
          <w:b/>
          <w:sz w:val="22"/>
          <w:szCs w:val="22"/>
        </w:rPr>
        <w:t>s</w:t>
      </w:r>
      <w:r w:rsidR="00C459A9" w:rsidRPr="008E22AF">
        <w:rPr>
          <w:rFonts w:ascii="Palatino Linotype" w:hAnsi="Palatino Linotype" w:cs="Tahoma"/>
          <w:b/>
          <w:sz w:val="22"/>
          <w:szCs w:val="22"/>
        </w:rPr>
        <w:t xml:space="preserve"> de Revisión</w:t>
      </w:r>
      <w:r w:rsidR="00B31222" w:rsidRPr="008E22AF">
        <w:rPr>
          <w:rFonts w:ascii="Palatino Linotype" w:eastAsia="Batang" w:hAnsi="Palatino Linotype" w:cs="Tahoma"/>
          <w:b/>
          <w:bCs/>
          <w:sz w:val="22"/>
          <w:szCs w:val="22"/>
        </w:rPr>
        <w:t xml:space="preserve">. </w:t>
      </w:r>
    </w:p>
    <w:p w14:paraId="599695CF" w14:textId="77777777" w:rsidR="001B03BC" w:rsidRPr="008E22AF" w:rsidRDefault="001B03BC" w:rsidP="005D3DEA">
      <w:pPr>
        <w:spacing w:line="360" w:lineRule="auto"/>
        <w:jc w:val="both"/>
        <w:rPr>
          <w:rFonts w:ascii="Palatino Linotype" w:eastAsia="Batang" w:hAnsi="Palatino Linotype" w:cs="Tahoma"/>
          <w:b/>
          <w:bCs/>
          <w:sz w:val="22"/>
          <w:szCs w:val="22"/>
        </w:rPr>
      </w:pPr>
    </w:p>
    <w:p w14:paraId="5603F7E4" w14:textId="6B4C0897" w:rsidR="003C4B68" w:rsidRPr="008E22AF" w:rsidRDefault="00E573C6" w:rsidP="005D3DEA">
      <w:pPr>
        <w:spacing w:line="360" w:lineRule="auto"/>
        <w:jc w:val="both"/>
        <w:rPr>
          <w:rFonts w:ascii="Palatino Linotype" w:eastAsia="Batang" w:hAnsi="Palatino Linotype" w:cs="Tahoma"/>
          <w:bCs/>
          <w:sz w:val="22"/>
          <w:szCs w:val="22"/>
        </w:rPr>
      </w:pPr>
      <w:r w:rsidRPr="008E22AF">
        <w:rPr>
          <w:rFonts w:ascii="Palatino Linotype" w:eastAsia="Batang" w:hAnsi="Palatino Linotype" w:cs="Tahoma"/>
          <w:bCs/>
          <w:sz w:val="22"/>
          <w:szCs w:val="22"/>
        </w:rPr>
        <w:t xml:space="preserve">Con </w:t>
      </w:r>
      <w:r w:rsidR="002241EC" w:rsidRPr="008E22AF">
        <w:rPr>
          <w:rFonts w:ascii="Palatino Linotype" w:eastAsia="Batang" w:hAnsi="Palatino Linotype" w:cs="Tahoma"/>
          <w:bCs/>
          <w:sz w:val="22"/>
          <w:szCs w:val="22"/>
        </w:rPr>
        <w:t xml:space="preserve">fecha </w:t>
      </w:r>
      <w:r w:rsidR="001863C0" w:rsidRPr="008E22AF">
        <w:rPr>
          <w:rFonts w:ascii="Palatino Linotype" w:eastAsia="Batang" w:hAnsi="Palatino Linotype" w:cs="Tahoma"/>
          <w:bCs/>
          <w:sz w:val="22"/>
          <w:szCs w:val="22"/>
        </w:rPr>
        <w:t>veintisiete y treinta de marzo</w:t>
      </w:r>
      <w:r w:rsidR="00A25F66" w:rsidRPr="008E22AF">
        <w:rPr>
          <w:rFonts w:ascii="Palatino Linotype" w:eastAsia="Batang" w:hAnsi="Palatino Linotype" w:cs="Tahoma"/>
          <w:bCs/>
          <w:sz w:val="22"/>
          <w:szCs w:val="22"/>
        </w:rPr>
        <w:t xml:space="preserve"> de dos mil veinti</w:t>
      </w:r>
      <w:r w:rsidR="001863C0" w:rsidRPr="008E22AF">
        <w:rPr>
          <w:rFonts w:ascii="Palatino Linotype" w:eastAsia="Batang" w:hAnsi="Palatino Linotype" w:cs="Tahoma"/>
          <w:bCs/>
          <w:sz w:val="22"/>
          <w:szCs w:val="22"/>
        </w:rPr>
        <w:t>trés</w:t>
      </w:r>
      <w:r w:rsidR="00B31222" w:rsidRPr="008E22AF">
        <w:rPr>
          <w:rFonts w:ascii="Palatino Linotype" w:eastAsia="Batang" w:hAnsi="Palatino Linotype" w:cs="Tahoma"/>
          <w:bCs/>
          <w:sz w:val="22"/>
          <w:szCs w:val="22"/>
        </w:rPr>
        <w:t>,</w:t>
      </w:r>
      <w:r w:rsidR="00CD0DD9" w:rsidRPr="008E22AF">
        <w:rPr>
          <w:rFonts w:ascii="Palatino Linotype" w:eastAsia="Batang" w:hAnsi="Palatino Linotype" w:cs="Tahoma"/>
          <w:bCs/>
          <w:sz w:val="22"/>
          <w:szCs w:val="22"/>
        </w:rPr>
        <w:t xml:space="preserve"> </w:t>
      </w:r>
      <w:r w:rsidR="00CD0DD9" w:rsidRPr="008E22AF">
        <w:rPr>
          <w:rFonts w:ascii="Palatino Linotype" w:hAnsi="Palatino Linotype" w:cs="Tahoma"/>
          <w:bCs/>
          <w:sz w:val="22"/>
          <w:szCs w:val="22"/>
          <w:lang w:val="es-ES"/>
        </w:rPr>
        <w:t>en términos del artículo 185, fracciones I y II de la Ley de Transparencia y Acceso a la Información Pública del Estado de México y Municipios,</w:t>
      </w:r>
      <w:r w:rsidR="00B31222" w:rsidRPr="008E22AF">
        <w:rPr>
          <w:rFonts w:ascii="Palatino Linotype" w:eastAsia="Batang" w:hAnsi="Palatino Linotype" w:cs="Tahoma"/>
          <w:bCs/>
          <w:sz w:val="22"/>
          <w:szCs w:val="22"/>
        </w:rPr>
        <w:t xml:space="preserve"> </w:t>
      </w:r>
      <w:r w:rsidR="00FE5881" w:rsidRPr="008E22AF">
        <w:rPr>
          <w:rFonts w:ascii="Palatino Linotype" w:eastAsia="Batang" w:hAnsi="Palatino Linotype" w:cs="Tahoma"/>
          <w:bCs/>
          <w:sz w:val="22"/>
          <w:szCs w:val="22"/>
        </w:rPr>
        <w:t>se notificó a través del Sistema de Acceso a la Información Mexiquense (SAIMEX), la admisión de los Recurso</w:t>
      </w:r>
      <w:r w:rsidR="00CD0DD9" w:rsidRPr="008E22AF">
        <w:rPr>
          <w:rFonts w:ascii="Palatino Linotype" w:eastAsia="Batang" w:hAnsi="Palatino Linotype" w:cs="Tahoma"/>
          <w:bCs/>
          <w:sz w:val="22"/>
          <w:szCs w:val="22"/>
        </w:rPr>
        <w:t xml:space="preserve">s </w:t>
      </w:r>
      <w:r w:rsidR="00FE5881" w:rsidRPr="008E22AF">
        <w:rPr>
          <w:rFonts w:ascii="Palatino Linotype" w:eastAsia="Batang" w:hAnsi="Palatino Linotype" w:cs="Tahoma"/>
          <w:bCs/>
          <w:sz w:val="22"/>
          <w:szCs w:val="22"/>
        </w:rPr>
        <w:t>de Revisión</w:t>
      </w:r>
      <w:r w:rsidR="00FE5881" w:rsidRPr="008E22AF">
        <w:rPr>
          <w:rFonts w:ascii="Palatino Linotype" w:hAnsi="Palatino Linotype" w:cs="Tahoma"/>
          <w:b/>
          <w:sz w:val="22"/>
          <w:szCs w:val="22"/>
        </w:rPr>
        <w:t xml:space="preserve"> </w:t>
      </w:r>
      <w:r w:rsidR="00EC482F" w:rsidRPr="008E22AF">
        <w:rPr>
          <w:rFonts w:ascii="Palatino Linotype" w:hAnsi="Palatino Linotype" w:cs="Tahoma"/>
          <w:b/>
          <w:color w:val="0D0D0D" w:themeColor="text1" w:themeTint="F2"/>
          <w:sz w:val="22"/>
          <w:szCs w:val="22"/>
        </w:rPr>
        <w:t xml:space="preserve">01656/INFOEM/IP/RR/2023, </w:t>
      </w:r>
      <w:r w:rsidR="00ED2763" w:rsidRPr="008E22AF">
        <w:rPr>
          <w:rFonts w:ascii="Palatino Linotype" w:hAnsi="Palatino Linotype" w:cs="Tahoma"/>
          <w:b/>
          <w:color w:val="0D0D0D" w:themeColor="text1" w:themeTint="F2"/>
          <w:sz w:val="22"/>
          <w:szCs w:val="22"/>
        </w:rPr>
        <w:t>01661/INFOEM/IP/RR/2023</w:t>
      </w:r>
      <w:r w:rsidR="00EC482F" w:rsidRPr="008E22AF">
        <w:rPr>
          <w:rFonts w:ascii="Palatino Linotype" w:hAnsi="Palatino Linotype" w:cs="Tahoma"/>
          <w:b/>
          <w:color w:val="0D0D0D" w:themeColor="text1" w:themeTint="F2"/>
          <w:sz w:val="22"/>
          <w:szCs w:val="22"/>
        </w:rPr>
        <w:t xml:space="preserve"> y 01663/INFOEM/IP/RR/2023</w:t>
      </w:r>
      <w:r w:rsidR="00EA4A5A" w:rsidRPr="008E22AF">
        <w:rPr>
          <w:rFonts w:ascii="Palatino Linotype" w:hAnsi="Palatino Linotype" w:cs="Tahoma"/>
          <w:b/>
          <w:color w:val="0D0D0D" w:themeColor="text1" w:themeTint="F2"/>
          <w:sz w:val="22"/>
          <w:szCs w:val="22"/>
        </w:rPr>
        <w:t xml:space="preserve">, </w:t>
      </w:r>
      <w:r w:rsidR="009F46DC" w:rsidRPr="008E22AF">
        <w:rPr>
          <w:rFonts w:ascii="Palatino Linotype" w:hAnsi="Palatino Linotype" w:cs="Tahoma"/>
          <w:sz w:val="22"/>
          <w:szCs w:val="22"/>
        </w:rPr>
        <w:t>interpuesto</w:t>
      </w:r>
      <w:r w:rsidR="0057035E" w:rsidRPr="008E22AF">
        <w:rPr>
          <w:rFonts w:ascii="Palatino Linotype" w:hAnsi="Palatino Linotype" w:cs="Tahoma"/>
          <w:sz w:val="22"/>
          <w:szCs w:val="22"/>
        </w:rPr>
        <w:t>s</w:t>
      </w:r>
      <w:r w:rsidR="009F46DC" w:rsidRPr="008E22AF">
        <w:rPr>
          <w:rFonts w:ascii="Palatino Linotype" w:hAnsi="Palatino Linotype" w:cs="Tahoma"/>
          <w:sz w:val="22"/>
          <w:szCs w:val="22"/>
        </w:rPr>
        <w:t xml:space="preserve"> por </w:t>
      </w:r>
      <w:r w:rsidRPr="008E22AF">
        <w:rPr>
          <w:rFonts w:ascii="Palatino Linotype" w:hAnsi="Palatino Linotype" w:cs="Tahoma"/>
          <w:sz w:val="22"/>
          <w:szCs w:val="22"/>
        </w:rPr>
        <w:t>el</w:t>
      </w:r>
      <w:r w:rsidR="00E70503" w:rsidRPr="008E22AF">
        <w:rPr>
          <w:rFonts w:ascii="Palatino Linotype" w:hAnsi="Palatino Linotype" w:cs="Tahoma"/>
          <w:sz w:val="22"/>
          <w:szCs w:val="22"/>
        </w:rPr>
        <w:t xml:space="preserve"> </w:t>
      </w:r>
      <w:r w:rsidR="001F78D9" w:rsidRPr="008E22AF">
        <w:rPr>
          <w:rFonts w:ascii="Palatino Linotype" w:hAnsi="Palatino Linotype" w:cs="Tahoma"/>
          <w:sz w:val="22"/>
          <w:szCs w:val="22"/>
        </w:rPr>
        <w:t>R</w:t>
      </w:r>
      <w:r w:rsidR="009F46DC" w:rsidRPr="008E22AF">
        <w:rPr>
          <w:rFonts w:ascii="Palatino Linotype" w:hAnsi="Palatino Linotype" w:cs="Tahoma"/>
          <w:sz w:val="22"/>
          <w:szCs w:val="22"/>
        </w:rPr>
        <w:t xml:space="preserve">ecurrente en contra </w:t>
      </w:r>
      <w:r w:rsidR="0057035E" w:rsidRPr="008E22AF">
        <w:rPr>
          <w:rFonts w:ascii="Palatino Linotype" w:hAnsi="Palatino Linotype" w:cs="Tahoma"/>
          <w:sz w:val="22"/>
          <w:szCs w:val="22"/>
        </w:rPr>
        <w:t>de las respuestas emitidas por</w:t>
      </w:r>
      <w:r w:rsidR="002C77F6" w:rsidRPr="008E22AF">
        <w:rPr>
          <w:rFonts w:ascii="Palatino Linotype" w:hAnsi="Palatino Linotype" w:cs="Tahoma"/>
          <w:sz w:val="22"/>
          <w:szCs w:val="22"/>
        </w:rPr>
        <w:t xml:space="preserve"> el</w:t>
      </w:r>
      <w:r w:rsidR="0057035E" w:rsidRPr="008E22AF">
        <w:rPr>
          <w:rFonts w:ascii="Palatino Linotype" w:hAnsi="Palatino Linotype" w:cs="Tahoma"/>
          <w:sz w:val="22"/>
          <w:szCs w:val="22"/>
        </w:rPr>
        <w:t xml:space="preserve"> </w:t>
      </w:r>
      <w:r w:rsidR="00EC482F" w:rsidRPr="008E22AF">
        <w:rPr>
          <w:rFonts w:ascii="Palatino Linotype" w:hAnsi="Palatino Linotype" w:cs="Tahoma"/>
          <w:b/>
          <w:sz w:val="22"/>
          <w:szCs w:val="22"/>
        </w:rPr>
        <w:t>Ayuntamiento de Almoloya de Juárez</w:t>
      </w:r>
      <w:r w:rsidR="00220BB8" w:rsidRPr="008E22AF">
        <w:rPr>
          <w:rFonts w:ascii="Palatino Linotype" w:hAnsi="Palatino Linotype" w:cs="Tahoma"/>
          <w:sz w:val="22"/>
          <w:szCs w:val="22"/>
        </w:rPr>
        <w:t>,</w:t>
      </w:r>
      <w:r w:rsidR="00CD0DD9" w:rsidRPr="008E22AF">
        <w:rPr>
          <w:rFonts w:ascii="Palatino Linotype" w:hAnsi="Palatino Linotype" w:cs="Tahoma"/>
          <w:bCs/>
          <w:sz w:val="22"/>
          <w:szCs w:val="22"/>
          <w:lang w:val="es-ES"/>
        </w:rPr>
        <w:t xml:space="preserve"> </w:t>
      </w:r>
      <w:r w:rsidR="000A71F0" w:rsidRPr="008E22AF">
        <w:rPr>
          <w:rFonts w:ascii="Palatino Linotype" w:eastAsia="Batang" w:hAnsi="Palatino Linotype" w:cs="Tahoma"/>
          <w:bCs/>
          <w:sz w:val="22"/>
          <w:szCs w:val="22"/>
        </w:rPr>
        <w:t>por lo cual, se les otorgó a las partes un plazo de siete días hábiles posteriores a la misma para que manifestaran lo que a su derecho conviniera y formularan alegatos.</w:t>
      </w:r>
    </w:p>
    <w:p w14:paraId="258ABEE8" w14:textId="77777777" w:rsidR="00C30FBE" w:rsidRPr="008E22AF" w:rsidRDefault="00C30FBE" w:rsidP="00C30FBE">
      <w:pPr>
        <w:pStyle w:val="paragraph"/>
        <w:spacing w:before="0" w:beforeAutospacing="0" w:after="120" w:afterAutospacing="0" w:line="360" w:lineRule="auto"/>
        <w:jc w:val="both"/>
        <w:textAlignment w:val="baseline"/>
        <w:rPr>
          <w:rStyle w:val="normaltextrun"/>
          <w:rFonts w:ascii="Palatino Linotype" w:eastAsiaTheme="majorEastAsia" w:hAnsi="Palatino Linotype" w:cs="Segoe UI"/>
          <w:sz w:val="22"/>
          <w:szCs w:val="22"/>
        </w:rPr>
      </w:pPr>
    </w:p>
    <w:p w14:paraId="04E17B99" w14:textId="0B215F32" w:rsidR="00D54716" w:rsidRPr="008E22AF" w:rsidRDefault="00C30FBE" w:rsidP="00C30FBE">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b/>
          <w:bCs/>
          <w:sz w:val="22"/>
          <w:szCs w:val="22"/>
        </w:rPr>
      </w:pPr>
      <w:r w:rsidRPr="008E22AF">
        <w:rPr>
          <w:rStyle w:val="normaltextrun"/>
          <w:rFonts w:ascii="Palatino Linotype" w:eastAsiaTheme="majorEastAsia" w:hAnsi="Palatino Linotype" w:cs="Segoe UI"/>
          <w:b/>
          <w:bCs/>
          <w:sz w:val="22"/>
          <w:szCs w:val="22"/>
        </w:rPr>
        <w:t>No obstante lo anterior, el</w:t>
      </w:r>
      <w:r w:rsidR="006571A5" w:rsidRPr="008E22AF">
        <w:rPr>
          <w:rStyle w:val="normaltextrun"/>
          <w:rFonts w:ascii="Palatino Linotype" w:eastAsiaTheme="majorEastAsia" w:hAnsi="Palatino Linotype" w:cs="Segoe UI"/>
          <w:b/>
          <w:bCs/>
          <w:sz w:val="22"/>
          <w:szCs w:val="22"/>
        </w:rPr>
        <w:t xml:space="preserve"> Sujeto Obligado y el</w:t>
      </w:r>
      <w:r w:rsidRPr="008E22AF">
        <w:rPr>
          <w:rStyle w:val="normaltextrun"/>
          <w:rFonts w:ascii="Palatino Linotype" w:eastAsiaTheme="majorEastAsia" w:hAnsi="Palatino Linotype" w:cs="Segoe UI"/>
          <w:b/>
          <w:bCs/>
          <w:sz w:val="22"/>
          <w:szCs w:val="22"/>
        </w:rPr>
        <w:t xml:space="preserve"> Recurrente fue</w:t>
      </w:r>
      <w:r w:rsidR="006571A5" w:rsidRPr="008E22AF">
        <w:rPr>
          <w:rStyle w:val="normaltextrun"/>
          <w:rFonts w:ascii="Palatino Linotype" w:eastAsiaTheme="majorEastAsia" w:hAnsi="Palatino Linotype" w:cs="Segoe UI"/>
          <w:b/>
          <w:bCs/>
          <w:sz w:val="22"/>
          <w:szCs w:val="22"/>
        </w:rPr>
        <w:t>ron omis</w:t>
      </w:r>
      <w:r w:rsidRPr="008E22AF">
        <w:rPr>
          <w:rStyle w:val="normaltextrun"/>
          <w:rFonts w:ascii="Palatino Linotype" w:eastAsiaTheme="majorEastAsia" w:hAnsi="Palatino Linotype" w:cs="Segoe UI"/>
          <w:b/>
          <w:bCs/>
          <w:sz w:val="22"/>
          <w:szCs w:val="22"/>
        </w:rPr>
        <w:t>o</w:t>
      </w:r>
      <w:r w:rsidR="006571A5" w:rsidRPr="008E22AF">
        <w:rPr>
          <w:rStyle w:val="normaltextrun"/>
          <w:rFonts w:ascii="Palatino Linotype" w:eastAsiaTheme="majorEastAsia" w:hAnsi="Palatino Linotype" w:cs="Segoe UI"/>
          <w:b/>
          <w:bCs/>
          <w:sz w:val="22"/>
          <w:szCs w:val="22"/>
        </w:rPr>
        <w:t>s</w:t>
      </w:r>
      <w:r w:rsidRPr="008E22AF">
        <w:rPr>
          <w:rStyle w:val="normaltextrun"/>
          <w:rFonts w:ascii="Palatino Linotype" w:eastAsiaTheme="majorEastAsia" w:hAnsi="Palatino Linotype" w:cs="Segoe UI"/>
          <w:b/>
          <w:bCs/>
          <w:sz w:val="22"/>
          <w:szCs w:val="22"/>
        </w:rPr>
        <w:t xml:space="preserve"> en realizar manifestaciones adicionales que convinieran a sus intereses. </w:t>
      </w:r>
    </w:p>
    <w:p w14:paraId="2577AFB9" w14:textId="77777777" w:rsidR="00732188" w:rsidRPr="008E22AF" w:rsidRDefault="00732188" w:rsidP="005D3DEA">
      <w:pPr>
        <w:spacing w:line="360" w:lineRule="auto"/>
        <w:jc w:val="both"/>
        <w:rPr>
          <w:rFonts w:ascii="Palatino Linotype" w:eastAsia="Batang" w:hAnsi="Palatino Linotype" w:cs="Tahoma"/>
          <w:b/>
          <w:bCs/>
          <w:sz w:val="22"/>
          <w:szCs w:val="22"/>
        </w:rPr>
      </w:pPr>
    </w:p>
    <w:p w14:paraId="7CF1AB5F" w14:textId="31B32DC7" w:rsidR="009C31EA" w:rsidRPr="008E22AF" w:rsidRDefault="006571A5" w:rsidP="005D3DEA">
      <w:pPr>
        <w:widowControl w:val="0"/>
        <w:spacing w:line="360" w:lineRule="auto"/>
        <w:jc w:val="both"/>
        <w:rPr>
          <w:rFonts w:ascii="Palatino Linotype" w:hAnsi="Palatino Linotype" w:cs="Tahoma"/>
          <w:sz w:val="22"/>
          <w:szCs w:val="22"/>
        </w:rPr>
      </w:pPr>
      <w:r w:rsidRPr="008E22AF">
        <w:rPr>
          <w:rFonts w:ascii="Palatino Linotype" w:hAnsi="Palatino Linotype" w:cs="Tahoma"/>
          <w:b/>
          <w:sz w:val="22"/>
          <w:szCs w:val="22"/>
        </w:rPr>
        <w:t>c</w:t>
      </w:r>
      <w:r w:rsidR="009C31EA" w:rsidRPr="008E22AF">
        <w:rPr>
          <w:rFonts w:ascii="Palatino Linotype" w:hAnsi="Palatino Linotype" w:cs="Tahoma"/>
          <w:b/>
          <w:sz w:val="22"/>
          <w:szCs w:val="22"/>
        </w:rPr>
        <w:t>) Acumulación de los Medios de Impugnación.</w:t>
      </w:r>
    </w:p>
    <w:p w14:paraId="4D18362D" w14:textId="77777777" w:rsidR="00D85E6F" w:rsidRPr="008E22AF" w:rsidRDefault="00D85E6F" w:rsidP="005D3DEA">
      <w:pPr>
        <w:widowControl w:val="0"/>
        <w:spacing w:line="360" w:lineRule="auto"/>
        <w:jc w:val="both"/>
        <w:rPr>
          <w:rFonts w:ascii="Palatino Linotype" w:hAnsi="Palatino Linotype" w:cs="Tahoma"/>
          <w:sz w:val="22"/>
          <w:szCs w:val="22"/>
        </w:rPr>
      </w:pPr>
    </w:p>
    <w:p w14:paraId="4F1527BA" w14:textId="226133BA" w:rsidR="00CF7141" w:rsidRPr="008E22AF" w:rsidRDefault="009C31EA" w:rsidP="005D3DEA">
      <w:pPr>
        <w:spacing w:line="360" w:lineRule="auto"/>
        <w:jc w:val="both"/>
        <w:rPr>
          <w:rFonts w:ascii="Palatino Linotype" w:eastAsia="Calibri" w:hAnsi="Palatino Linotype" w:cs="Tahoma"/>
          <w:sz w:val="22"/>
          <w:szCs w:val="22"/>
          <w:lang w:eastAsia="en-US"/>
        </w:rPr>
      </w:pPr>
      <w:r w:rsidRPr="008E22AF">
        <w:rPr>
          <w:rFonts w:ascii="Palatino Linotype" w:eastAsia="Calibri" w:hAnsi="Palatino Linotype" w:cs="Tahoma"/>
          <w:sz w:val="22"/>
          <w:szCs w:val="22"/>
          <w:lang w:eastAsia="en-US"/>
        </w:rPr>
        <w:t xml:space="preserve">En fecha </w:t>
      </w:r>
      <w:r w:rsidR="00D9386B" w:rsidRPr="008E22AF">
        <w:rPr>
          <w:rFonts w:ascii="Palatino Linotype" w:eastAsia="Calibri" w:hAnsi="Palatino Linotype" w:cs="Tahoma"/>
          <w:sz w:val="22"/>
          <w:szCs w:val="22"/>
          <w:lang w:eastAsia="en-US"/>
        </w:rPr>
        <w:t xml:space="preserve">veintiséis </w:t>
      </w:r>
      <w:r w:rsidR="0050229D" w:rsidRPr="008E22AF">
        <w:rPr>
          <w:rFonts w:ascii="Palatino Linotype" w:eastAsia="Calibri" w:hAnsi="Palatino Linotype" w:cs="Tahoma"/>
          <w:sz w:val="22"/>
          <w:szCs w:val="22"/>
          <w:lang w:eastAsia="en-US"/>
        </w:rPr>
        <w:t xml:space="preserve">de </w:t>
      </w:r>
      <w:r w:rsidR="00D9386B" w:rsidRPr="008E22AF">
        <w:rPr>
          <w:rFonts w:ascii="Palatino Linotype" w:eastAsia="Calibri" w:hAnsi="Palatino Linotype" w:cs="Tahoma"/>
          <w:sz w:val="22"/>
          <w:szCs w:val="22"/>
          <w:lang w:eastAsia="en-US"/>
        </w:rPr>
        <w:t>abril</w:t>
      </w:r>
      <w:r w:rsidR="0050229D" w:rsidRPr="008E22AF">
        <w:rPr>
          <w:rFonts w:ascii="Palatino Linotype" w:eastAsia="Calibri" w:hAnsi="Palatino Linotype" w:cs="Tahoma"/>
          <w:sz w:val="22"/>
          <w:szCs w:val="22"/>
          <w:lang w:eastAsia="en-US"/>
        </w:rPr>
        <w:t xml:space="preserve"> de</w:t>
      </w:r>
      <w:r w:rsidRPr="008E22AF">
        <w:rPr>
          <w:rFonts w:ascii="Palatino Linotype" w:eastAsia="Calibri" w:hAnsi="Palatino Linotype" w:cs="Tahoma"/>
          <w:sz w:val="22"/>
          <w:szCs w:val="22"/>
          <w:lang w:eastAsia="en-US"/>
        </w:rPr>
        <w:t xml:space="preserve"> dos mil </w:t>
      </w:r>
      <w:r w:rsidR="00D9386B" w:rsidRPr="008E22AF">
        <w:rPr>
          <w:rFonts w:ascii="Palatino Linotype" w:eastAsia="Calibri" w:hAnsi="Palatino Linotype" w:cs="Tahoma"/>
          <w:sz w:val="22"/>
          <w:szCs w:val="22"/>
          <w:lang w:eastAsia="en-US"/>
        </w:rPr>
        <w:t>veintitrés</w:t>
      </w:r>
      <w:r w:rsidRPr="008E22AF">
        <w:rPr>
          <w:rFonts w:ascii="Palatino Linotype" w:eastAsia="Calibri" w:hAnsi="Palatino Linotype" w:cs="Tahoma"/>
          <w:sz w:val="22"/>
          <w:szCs w:val="22"/>
          <w:lang w:eastAsia="en-US"/>
        </w:rPr>
        <w:t xml:space="preserve">, </w:t>
      </w:r>
      <w:r w:rsidRPr="008E22AF">
        <w:rPr>
          <w:rFonts w:ascii="Palatino Linotype" w:eastAsia="Calibri" w:hAnsi="Palatino Linotype" w:cs="Tahoma"/>
          <w:sz w:val="22"/>
          <w:szCs w:val="22"/>
          <w:lang w:val="es-ES" w:eastAsia="en-US"/>
        </w:rPr>
        <w:t>con fundamento en el artículo 14, fracciones I, II, V y XVI del Reglamento Interior del Instituto de Transparencia, Acceso a la Información Pública y Protección de Datos Personales del Estado de México y Municipios, previo</w:t>
      </w:r>
      <w:r w:rsidRPr="008E22AF">
        <w:rPr>
          <w:rFonts w:ascii="Palatino Linotype" w:eastAsia="Calibri" w:hAnsi="Palatino Linotype" w:cs="Tahoma"/>
          <w:sz w:val="22"/>
          <w:szCs w:val="22"/>
          <w:lang w:eastAsia="en-US"/>
        </w:rPr>
        <w:t xml:space="preserve"> análisis de las características de los medios de impugnación identificados con las claves</w:t>
      </w:r>
      <w:r w:rsidR="00A5203B" w:rsidRPr="008E22AF">
        <w:rPr>
          <w:rFonts w:ascii="Palatino Linotype" w:eastAsia="Calibri" w:hAnsi="Palatino Linotype" w:cs="Tahoma"/>
          <w:sz w:val="22"/>
          <w:szCs w:val="22"/>
          <w:lang w:eastAsia="en-US"/>
        </w:rPr>
        <w:t>:</w:t>
      </w:r>
      <w:r w:rsidR="00D85E6F" w:rsidRPr="008E22AF">
        <w:rPr>
          <w:rFonts w:ascii="Palatino Linotype" w:eastAsia="Calibri" w:hAnsi="Palatino Linotype" w:cs="Tahoma"/>
          <w:sz w:val="22"/>
          <w:szCs w:val="22"/>
          <w:lang w:eastAsia="en-US"/>
        </w:rPr>
        <w:t xml:space="preserve"> </w:t>
      </w:r>
      <w:r w:rsidR="00EC482F" w:rsidRPr="008E22AF">
        <w:rPr>
          <w:rFonts w:ascii="Palatino Linotype" w:hAnsi="Palatino Linotype" w:cs="Tahoma"/>
          <w:b/>
          <w:color w:val="0D0D0D" w:themeColor="text1" w:themeTint="F2"/>
          <w:sz w:val="22"/>
          <w:szCs w:val="22"/>
        </w:rPr>
        <w:t xml:space="preserve">01656/INFOEM/IP/RR/2023, </w:t>
      </w:r>
      <w:r w:rsidR="00ED2763" w:rsidRPr="008E22AF">
        <w:rPr>
          <w:rFonts w:ascii="Palatino Linotype" w:hAnsi="Palatino Linotype" w:cs="Tahoma"/>
          <w:b/>
          <w:color w:val="0D0D0D" w:themeColor="text1" w:themeTint="F2"/>
          <w:sz w:val="22"/>
          <w:szCs w:val="22"/>
        </w:rPr>
        <w:t>01661/INFOEM/IP/RR/2023</w:t>
      </w:r>
      <w:r w:rsidR="00EC482F" w:rsidRPr="008E22AF">
        <w:rPr>
          <w:rFonts w:ascii="Palatino Linotype" w:hAnsi="Palatino Linotype" w:cs="Tahoma"/>
          <w:b/>
          <w:color w:val="0D0D0D" w:themeColor="text1" w:themeTint="F2"/>
          <w:sz w:val="22"/>
          <w:szCs w:val="22"/>
        </w:rPr>
        <w:t xml:space="preserve"> y 01663/INFOEM/IP/RR/2023</w:t>
      </w:r>
      <w:r w:rsidR="007E6F3D" w:rsidRPr="008E22AF">
        <w:rPr>
          <w:rFonts w:ascii="Palatino Linotype" w:hAnsi="Palatino Linotype" w:cs="Tahoma"/>
          <w:b/>
          <w:bCs/>
          <w:color w:val="0D0D0D" w:themeColor="text1" w:themeTint="F2"/>
          <w:sz w:val="22"/>
          <w:szCs w:val="22"/>
        </w:rPr>
        <w:t>,</w:t>
      </w:r>
      <w:r w:rsidR="00482CF4" w:rsidRPr="008E22AF">
        <w:rPr>
          <w:rFonts w:ascii="Palatino Linotype" w:hAnsi="Palatino Linotype" w:cs="Tahoma"/>
          <w:b/>
          <w:bCs/>
          <w:color w:val="0D0D0D" w:themeColor="text1" w:themeTint="F2"/>
          <w:sz w:val="22"/>
          <w:szCs w:val="22"/>
        </w:rPr>
        <w:t xml:space="preserve"> </w:t>
      </w:r>
      <w:r w:rsidR="0038715D" w:rsidRPr="008E22AF">
        <w:rPr>
          <w:rFonts w:ascii="Palatino Linotype" w:eastAsia="Calibri" w:hAnsi="Palatino Linotype" w:cs="Tahoma"/>
          <w:sz w:val="22"/>
          <w:szCs w:val="22"/>
          <w:lang w:eastAsia="en-US"/>
        </w:rPr>
        <w:t>toda vez que se</w:t>
      </w:r>
      <w:r w:rsidRPr="008E22AF">
        <w:rPr>
          <w:rFonts w:ascii="Palatino Linotype" w:hAnsi="Palatino Linotype" w:cs="Tahoma"/>
          <w:b/>
          <w:sz w:val="22"/>
          <w:szCs w:val="22"/>
        </w:rPr>
        <w:t xml:space="preserve"> </w:t>
      </w:r>
      <w:r w:rsidR="0038715D" w:rsidRPr="008E22AF">
        <w:rPr>
          <w:rFonts w:ascii="Palatino Linotype" w:eastAsia="Calibri" w:hAnsi="Palatino Linotype" w:cs="Tahoma"/>
          <w:sz w:val="22"/>
          <w:szCs w:val="22"/>
          <w:lang w:eastAsia="en-US"/>
        </w:rPr>
        <w:t>advirtió</w:t>
      </w:r>
      <w:r w:rsidRPr="008E22AF">
        <w:rPr>
          <w:rFonts w:ascii="Palatino Linotype" w:eastAsia="Calibri" w:hAnsi="Palatino Linotype" w:cs="Tahoma"/>
          <w:sz w:val="22"/>
          <w:szCs w:val="22"/>
          <w:lang w:eastAsia="en-US"/>
        </w:rPr>
        <w:t xml:space="preserve"> conexidad entre estos, al haber sido promovidos por la misma persona, en los que se señaló como dependencia o entidad recurrida </w:t>
      </w:r>
      <w:r w:rsidR="009E2544" w:rsidRPr="008E22AF">
        <w:rPr>
          <w:rFonts w:ascii="Palatino Linotype" w:eastAsia="Calibri" w:hAnsi="Palatino Linotype" w:cs="Tahoma"/>
          <w:sz w:val="22"/>
          <w:szCs w:val="22"/>
          <w:lang w:eastAsia="en-US"/>
        </w:rPr>
        <w:t>al</w:t>
      </w:r>
      <w:r w:rsidR="002C04FE" w:rsidRPr="008E22AF">
        <w:rPr>
          <w:rFonts w:ascii="Palatino Linotype" w:eastAsia="Calibri" w:hAnsi="Palatino Linotype" w:cs="Tahoma"/>
          <w:sz w:val="22"/>
          <w:szCs w:val="22"/>
          <w:lang w:eastAsia="en-US"/>
        </w:rPr>
        <w:t xml:space="preserve"> </w:t>
      </w:r>
      <w:r w:rsidR="00EC482F" w:rsidRPr="008E22AF">
        <w:rPr>
          <w:rFonts w:ascii="Palatino Linotype" w:eastAsia="Calibri" w:hAnsi="Palatino Linotype" w:cs="Tahoma"/>
          <w:sz w:val="22"/>
          <w:szCs w:val="22"/>
          <w:lang w:eastAsia="en-US"/>
        </w:rPr>
        <w:t>Ayuntamiento de Almoloya de Juárez</w:t>
      </w:r>
      <w:r w:rsidRPr="008E22AF">
        <w:rPr>
          <w:rFonts w:ascii="Palatino Linotype" w:eastAsia="Calibri" w:hAnsi="Palatino Linotype" w:cs="Tahoma"/>
          <w:sz w:val="22"/>
          <w:szCs w:val="22"/>
          <w:lang w:eastAsia="en-US"/>
        </w:rPr>
        <w:t xml:space="preserve">; con el propósito de privilegiar la resolución expedita y evitar el dictado de resoluciones contradictorias, con fundamento en el artículo 18 del Código de Procedimientos </w:t>
      </w:r>
      <w:r w:rsidRPr="008E22AF">
        <w:rPr>
          <w:rFonts w:ascii="Palatino Linotype" w:eastAsia="Calibri" w:hAnsi="Palatino Linotype" w:cs="Tahoma"/>
          <w:sz w:val="22"/>
          <w:szCs w:val="22"/>
          <w:lang w:eastAsia="en-US"/>
        </w:rPr>
        <w:lastRenderedPageBreak/>
        <w:t xml:space="preserve">Administrativos del Estado de México, de aplicación supletoria a la Ley de Transparencia y Acceso a la Información Pública del Estado de México y Municipios, de conformidad con su artículo 195 de dicho ordenamiento, se </w:t>
      </w:r>
      <w:r w:rsidRPr="008E22AF">
        <w:rPr>
          <w:rFonts w:ascii="Palatino Linotype" w:eastAsia="Calibri" w:hAnsi="Palatino Linotype" w:cs="Tahoma"/>
          <w:b/>
          <w:sz w:val="22"/>
          <w:szCs w:val="22"/>
          <w:lang w:eastAsia="en-US"/>
        </w:rPr>
        <w:t>decretó</w:t>
      </w:r>
      <w:r w:rsidRPr="008E22AF">
        <w:rPr>
          <w:rFonts w:ascii="Palatino Linotype" w:eastAsia="Calibri" w:hAnsi="Palatino Linotype" w:cs="Tahoma"/>
          <w:sz w:val="22"/>
          <w:szCs w:val="22"/>
          <w:lang w:eastAsia="en-US"/>
        </w:rPr>
        <w:t xml:space="preserve"> la acumulación de</w:t>
      </w:r>
      <w:r w:rsidR="00181620" w:rsidRPr="008E22AF">
        <w:rPr>
          <w:rFonts w:ascii="Palatino Linotype" w:eastAsia="Calibri" w:hAnsi="Palatino Linotype" w:cs="Tahoma"/>
          <w:sz w:val="22"/>
          <w:szCs w:val="22"/>
          <w:lang w:eastAsia="en-US"/>
        </w:rPr>
        <w:t>l</w:t>
      </w:r>
      <w:r w:rsidRPr="008E22AF">
        <w:rPr>
          <w:rFonts w:ascii="Palatino Linotype" w:eastAsia="Calibri" w:hAnsi="Palatino Linotype" w:cs="Tahoma"/>
          <w:sz w:val="22"/>
          <w:szCs w:val="22"/>
          <w:lang w:eastAsia="en-US"/>
        </w:rPr>
        <w:t xml:space="preserve"> Recurso de Revisión</w:t>
      </w:r>
      <w:r w:rsidR="00F009CE" w:rsidRPr="008E22AF">
        <w:rPr>
          <w:rFonts w:ascii="Palatino Linotype" w:hAnsi="Palatino Linotype" w:cs="Tahoma"/>
          <w:b/>
          <w:color w:val="0D0D0D" w:themeColor="text1" w:themeTint="F2"/>
          <w:sz w:val="22"/>
          <w:szCs w:val="22"/>
        </w:rPr>
        <w:t>:</w:t>
      </w:r>
      <w:r w:rsidR="009E2544" w:rsidRPr="008E22AF">
        <w:rPr>
          <w:rFonts w:ascii="Palatino Linotype" w:hAnsi="Palatino Linotype" w:cs="Tahoma"/>
          <w:b/>
          <w:color w:val="0D0D0D" w:themeColor="text1" w:themeTint="F2"/>
          <w:sz w:val="22"/>
          <w:szCs w:val="22"/>
        </w:rPr>
        <w:t xml:space="preserve"> </w:t>
      </w:r>
      <w:r w:rsidR="00D9386B" w:rsidRPr="008E22AF">
        <w:rPr>
          <w:rFonts w:ascii="Palatino Linotype" w:hAnsi="Palatino Linotype" w:cs="Tahoma"/>
          <w:b/>
          <w:color w:val="0D0D0D" w:themeColor="text1" w:themeTint="F2"/>
          <w:sz w:val="22"/>
          <w:szCs w:val="22"/>
        </w:rPr>
        <w:t>01661</w:t>
      </w:r>
      <w:r w:rsidR="00011F2F" w:rsidRPr="008E22AF">
        <w:rPr>
          <w:rFonts w:ascii="Palatino Linotype" w:hAnsi="Palatino Linotype" w:cs="Tahoma"/>
          <w:b/>
          <w:color w:val="0D0D0D" w:themeColor="text1" w:themeTint="F2"/>
          <w:sz w:val="22"/>
          <w:szCs w:val="22"/>
        </w:rPr>
        <w:t xml:space="preserve">/INFOEM/IP/RR/2022 y </w:t>
      </w:r>
      <w:r w:rsidR="00D9386B" w:rsidRPr="008E22AF">
        <w:rPr>
          <w:rFonts w:ascii="Palatino Linotype" w:hAnsi="Palatino Linotype" w:cs="Tahoma"/>
          <w:b/>
          <w:color w:val="0D0D0D" w:themeColor="text1" w:themeTint="F2"/>
          <w:sz w:val="22"/>
          <w:szCs w:val="22"/>
        </w:rPr>
        <w:t>01663</w:t>
      </w:r>
      <w:r w:rsidR="00011F2F" w:rsidRPr="008E22AF">
        <w:rPr>
          <w:rFonts w:ascii="Palatino Linotype" w:hAnsi="Palatino Linotype" w:cs="Tahoma"/>
          <w:b/>
          <w:color w:val="0D0D0D" w:themeColor="text1" w:themeTint="F2"/>
          <w:sz w:val="22"/>
          <w:szCs w:val="22"/>
        </w:rPr>
        <w:t>/INFOEM/IP/RR/2022</w:t>
      </w:r>
      <w:r w:rsidR="007E6F3D" w:rsidRPr="008E22AF">
        <w:rPr>
          <w:rFonts w:ascii="Palatino Linotype" w:eastAsia="Calibri" w:hAnsi="Palatino Linotype" w:cs="Tahoma"/>
          <w:b/>
          <w:sz w:val="22"/>
          <w:szCs w:val="22"/>
          <w:lang w:eastAsia="en-US"/>
        </w:rPr>
        <w:t xml:space="preserve">, </w:t>
      </w:r>
      <w:r w:rsidRPr="008E22AF">
        <w:rPr>
          <w:rFonts w:ascii="Palatino Linotype" w:eastAsia="Calibri" w:hAnsi="Palatino Linotype" w:cs="Tahoma"/>
          <w:sz w:val="22"/>
          <w:szCs w:val="22"/>
          <w:lang w:eastAsia="en-US"/>
        </w:rPr>
        <w:t xml:space="preserve">al diverso </w:t>
      </w:r>
      <w:r w:rsidR="00D9386B" w:rsidRPr="008E22AF">
        <w:rPr>
          <w:rFonts w:ascii="Palatino Linotype" w:hAnsi="Palatino Linotype" w:cs="Tahoma"/>
          <w:b/>
          <w:color w:val="0D0D0D" w:themeColor="text1" w:themeTint="F2"/>
          <w:sz w:val="22"/>
          <w:szCs w:val="22"/>
        </w:rPr>
        <w:t>01656</w:t>
      </w:r>
      <w:r w:rsidR="009E2544" w:rsidRPr="008E22AF">
        <w:rPr>
          <w:rFonts w:ascii="Palatino Linotype" w:hAnsi="Palatino Linotype" w:cs="Tahoma"/>
          <w:b/>
          <w:color w:val="0D0D0D" w:themeColor="text1" w:themeTint="F2"/>
          <w:sz w:val="22"/>
          <w:szCs w:val="22"/>
        </w:rPr>
        <w:t>/INFOEM/IP/RR/</w:t>
      </w:r>
      <w:r w:rsidR="00181620" w:rsidRPr="008E22AF">
        <w:rPr>
          <w:rFonts w:ascii="Palatino Linotype" w:hAnsi="Palatino Linotype" w:cs="Tahoma"/>
          <w:b/>
          <w:color w:val="0D0D0D" w:themeColor="text1" w:themeTint="F2"/>
          <w:sz w:val="22"/>
          <w:szCs w:val="22"/>
        </w:rPr>
        <w:t>2022</w:t>
      </w:r>
      <w:r w:rsidR="0050229D" w:rsidRPr="008E22AF">
        <w:rPr>
          <w:rFonts w:ascii="Palatino Linotype" w:hAnsi="Palatino Linotype" w:cs="Tahoma"/>
          <w:b/>
          <w:bCs/>
          <w:color w:val="0D0D0D" w:themeColor="text1" w:themeTint="F2"/>
          <w:sz w:val="22"/>
          <w:szCs w:val="22"/>
        </w:rPr>
        <w:t xml:space="preserve">, </w:t>
      </w:r>
      <w:r w:rsidRPr="008E22AF">
        <w:rPr>
          <w:rFonts w:ascii="Palatino Linotype" w:eastAsia="Calibri" w:hAnsi="Palatino Linotype" w:cs="Tahoma"/>
          <w:sz w:val="22"/>
          <w:szCs w:val="22"/>
          <w:lang w:eastAsia="en-US"/>
        </w:rPr>
        <w:t xml:space="preserve">por ser este último el más antiguo, sustanciado bajo el índice de </w:t>
      </w:r>
      <w:r w:rsidR="0001514E" w:rsidRPr="008E22AF">
        <w:rPr>
          <w:rFonts w:ascii="Palatino Linotype" w:eastAsia="Calibri" w:hAnsi="Palatino Linotype" w:cs="Tahoma"/>
          <w:sz w:val="22"/>
          <w:szCs w:val="22"/>
          <w:lang w:eastAsia="en-US"/>
        </w:rPr>
        <w:t>esta Ponencia, actuación que fu</w:t>
      </w:r>
      <w:r w:rsidR="009E2544" w:rsidRPr="008E22AF">
        <w:rPr>
          <w:rFonts w:ascii="Palatino Linotype" w:eastAsia="Calibri" w:hAnsi="Palatino Linotype" w:cs="Tahoma"/>
          <w:sz w:val="22"/>
          <w:szCs w:val="22"/>
          <w:lang w:eastAsia="en-US"/>
        </w:rPr>
        <w:t xml:space="preserve">e notificada a las partes, el </w:t>
      </w:r>
      <w:r w:rsidR="0069668F" w:rsidRPr="008E22AF">
        <w:rPr>
          <w:rFonts w:ascii="Palatino Linotype" w:eastAsia="Calibri" w:hAnsi="Palatino Linotype" w:cs="Tahoma"/>
          <w:sz w:val="22"/>
          <w:szCs w:val="22"/>
          <w:lang w:eastAsia="en-US"/>
        </w:rPr>
        <w:t>día</w:t>
      </w:r>
      <w:r w:rsidR="00084EDB" w:rsidRPr="008E22AF">
        <w:rPr>
          <w:rFonts w:ascii="Palatino Linotype" w:eastAsia="Calibri" w:hAnsi="Palatino Linotype" w:cs="Tahoma"/>
          <w:sz w:val="22"/>
          <w:szCs w:val="22"/>
          <w:lang w:eastAsia="en-US"/>
        </w:rPr>
        <w:t xml:space="preserve"> hábil siguiente.</w:t>
      </w:r>
    </w:p>
    <w:p w14:paraId="65BFAB9C" w14:textId="77777777" w:rsidR="00277729" w:rsidRPr="008E22AF" w:rsidRDefault="00277729" w:rsidP="005D3DEA">
      <w:pPr>
        <w:spacing w:line="360" w:lineRule="auto"/>
        <w:jc w:val="both"/>
        <w:rPr>
          <w:rFonts w:ascii="Palatino Linotype" w:eastAsia="Calibri" w:hAnsi="Palatino Linotype" w:cs="Tahoma"/>
          <w:sz w:val="22"/>
          <w:szCs w:val="22"/>
          <w:lang w:eastAsia="en-US"/>
        </w:rPr>
      </w:pPr>
    </w:p>
    <w:p w14:paraId="40327DE4" w14:textId="180212F9" w:rsidR="0017147F" w:rsidRPr="008E22AF" w:rsidRDefault="00D9386B" w:rsidP="005D3DEA">
      <w:pPr>
        <w:spacing w:line="360" w:lineRule="auto"/>
        <w:jc w:val="both"/>
        <w:rPr>
          <w:rFonts w:ascii="Palatino Linotype" w:hAnsi="Palatino Linotype" w:cs="Tahoma"/>
          <w:sz w:val="22"/>
          <w:szCs w:val="22"/>
        </w:rPr>
      </w:pPr>
      <w:r w:rsidRPr="008E22AF">
        <w:rPr>
          <w:rFonts w:ascii="Palatino Linotype" w:hAnsi="Palatino Linotype" w:cs="Tahoma"/>
          <w:b/>
          <w:sz w:val="22"/>
          <w:szCs w:val="22"/>
        </w:rPr>
        <w:t>d</w:t>
      </w:r>
      <w:r w:rsidR="0017147F" w:rsidRPr="008E22AF">
        <w:rPr>
          <w:rFonts w:ascii="Palatino Linotype" w:hAnsi="Palatino Linotype" w:cs="Tahoma"/>
          <w:b/>
          <w:sz w:val="22"/>
          <w:szCs w:val="22"/>
        </w:rPr>
        <w:t>) Cierre de instrucción.</w:t>
      </w:r>
      <w:r w:rsidR="0017147F" w:rsidRPr="008E22AF">
        <w:rPr>
          <w:rFonts w:ascii="Palatino Linotype" w:hAnsi="Palatino Linotype" w:cs="Tahoma"/>
          <w:sz w:val="22"/>
          <w:szCs w:val="22"/>
        </w:rPr>
        <w:t xml:space="preserve"> </w:t>
      </w:r>
    </w:p>
    <w:p w14:paraId="215167EA" w14:textId="77777777" w:rsidR="009C004B" w:rsidRPr="008E22AF" w:rsidRDefault="009C004B" w:rsidP="005D3DEA">
      <w:pPr>
        <w:spacing w:line="360" w:lineRule="auto"/>
        <w:jc w:val="both"/>
        <w:rPr>
          <w:rFonts w:ascii="Palatino Linotype" w:hAnsi="Palatino Linotype" w:cs="Tahoma"/>
          <w:sz w:val="22"/>
          <w:szCs w:val="22"/>
        </w:rPr>
      </w:pPr>
    </w:p>
    <w:p w14:paraId="216AEFC7" w14:textId="7978CE37" w:rsidR="001F367C" w:rsidRPr="008E22AF" w:rsidRDefault="0017147F" w:rsidP="005D3DEA">
      <w:pPr>
        <w:spacing w:line="360" w:lineRule="auto"/>
        <w:jc w:val="both"/>
        <w:rPr>
          <w:rFonts w:ascii="Palatino Linotype" w:hAnsi="Palatino Linotype" w:cs="Tahoma"/>
          <w:sz w:val="22"/>
          <w:szCs w:val="22"/>
        </w:rPr>
      </w:pPr>
      <w:r w:rsidRPr="008E22AF">
        <w:rPr>
          <w:rFonts w:ascii="Palatino Linotype" w:hAnsi="Palatino Linotype" w:cs="Tahoma"/>
          <w:sz w:val="22"/>
          <w:szCs w:val="22"/>
        </w:rPr>
        <w:t xml:space="preserve">Con fecha </w:t>
      </w:r>
      <w:r w:rsidR="00D9386B" w:rsidRPr="008E22AF">
        <w:rPr>
          <w:rFonts w:ascii="Palatino Linotype" w:hAnsi="Palatino Linotype" w:cs="Tahoma"/>
          <w:sz w:val="22"/>
          <w:szCs w:val="22"/>
        </w:rPr>
        <w:t>once</w:t>
      </w:r>
      <w:r w:rsidR="00C770C0" w:rsidRPr="008E22AF">
        <w:rPr>
          <w:rFonts w:ascii="Palatino Linotype" w:hAnsi="Palatino Linotype" w:cs="Tahoma"/>
          <w:sz w:val="22"/>
          <w:szCs w:val="22"/>
        </w:rPr>
        <w:t xml:space="preserve"> </w:t>
      </w:r>
      <w:r w:rsidRPr="008E22AF">
        <w:rPr>
          <w:rFonts w:ascii="Palatino Linotype" w:hAnsi="Palatino Linotype" w:cs="Tahoma"/>
          <w:sz w:val="22"/>
          <w:szCs w:val="22"/>
        </w:rPr>
        <w:t xml:space="preserve">de </w:t>
      </w:r>
      <w:r w:rsidR="00FC4031" w:rsidRPr="008E22AF">
        <w:rPr>
          <w:rFonts w:ascii="Palatino Linotype" w:hAnsi="Palatino Linotype" w:cs="Tahoma"/>
          <w:sz w:val="22"/>
          <w:szCs w:val="22"/>
        </w:rPr>
        <w:t>mayo</w:t>
      </w:r>
      <w:r w:rsidR="00EF153D" w:rsidRPr="008E22AF">
        <w:rPr>
          <w:rFonts w:ascii="Palatino Linotype" w:hAnsi="Palatino Linotype" w:cs="Tahoma"/>
          <w:sz w:val="22"/>
          <w:szCs w:val="22"/>
        </w:rPr>
        <w:t xml:space="preserve"> </w:t>
      </w:r>
      <w:r w:rsidRPr="008E22AF">
        <w:rPr>
          <w:rFonts w:ascii="Palatino Linotype" w:hAnsi="Palatino Linotype" w:cs="Tahoma"/>
          <w:sz w:val="22"/>
          <w:szCs w:val="22"/>
        </w:rPr>
        <w:t xml:space="preserve">de dos mil </w:t>
      </w:r>
      <w:r w:rsidR="00FC4031" w:rsidRPr="008E22AF">
        <w:rPr>
          <w:rFonts w:ascii="Palatino Linotype" w:hAnsi="Palatino Linotype" w:cs="Tahoma"/>
          <w:sz w:val="22"/>
          <w:szCs w:val="22"/>
        </w:rPr>
        <w:t>veintitrés</w:t>
      </w:r>
      <w:r w:rsidR="001A46BC" w:rsidRPr="008E22AF">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C76A66" w:rsidRPr="008E22AF">
        <w:rPr>
          <w:rFonts w:ascii="Palatino Linotype" w:hAnsi="Palatino Linotype" w:cs="Tahoma"/>
          <w:sz w:val="22"/>
          <w:szCs w:val="22"/>
        </w:rPr>
        <w:t>el mismo día</w:t>
      </w:r>
      <w:r w:rsidR="001A46BC" w:rsidRPr="008E22AF">
        <w:rPr>
          <w:rFonts w:ascii="Palatino Linotype" w:hAnsi="Palatino Linotype" w:cs="Tahoma"/>
          <w:sz w:val="22"/>
          <w:szCs w:val="22"/>
        </w:rPr>
        <w:t xml:space="preserve">, a través del </w:t>
      </w:r>
      <w:r w:rsidR="001A46BC" w:rsidRPr="008E22AF">
        <w:rPr>
          <w:rFonts w:ascii="Palatino Linotype" w:hAnsi="Palatino Linotype" w:cs="Tahoma"/>
          <w:sz w:val="22"/>
          <w:szCs w:val="22"/>
          <w:lang w:val="es-ES"/>
        </w:rPr>
        <w:t>Sistema de Acceso a la Información Mexiquense (SAIMEX)</w:t>
      </w:r>
      <w:r w:rsidR="001A46BC" w:rsidRPr="008E22AF">
        <w:rPr>
          <w:rFonts w:ascii="Palatino Linotype" w:hAnsi="Palatino Linotype" w:cs="Tahoma"/>
          <w:sz w:val="22"/>
          <w:szCs w:val="22"/>
        </w:rPr>
        <w:t>.</w:t>
      </w:r>
    </w:p>
    <w:p w14:paraId="574EAA84" w14:textId="77777777" w:rsidR="00D9386B" w:rsidRPr="008E22AF" w:rsidRDefault="00D9386B" w:rsidP="005D3DEA">
      <w:pPr>
        <w:spacing w:line="360" w:lineRule="auto"/>
        <w:jc w:val="both"/>
        <w:rPr>
          <w:rFonts w:ascii="Palatino Linotype" w:hAnsi="Palatino Linotype" w:cs="Tahoma"/>
          <w:sz w:val="22"/>
          <w:szCs w:val="22"/>
        </w:rPr>
      </w:pPr>
    </w:p>
    <w:p w14:paraId="04344F3D" w14:textId="0C25F998" w:rsidR="001A46BC" w:rsidRPr="008E22AF" w:rsidRDefault="001A46BC" w:rsidP="005D3DEA">
      <w:pPr>
        <w:spacing w:line="360" w:lineRule="auto"/>
        <w:jc w:val="both"/>
        <w:rPr>
          <w:rFonts w:ascii="Palatino Linotype" w:hAnsi="Palatino Linotype" w:cs="Tahoma"/>
          <w:color w:val="000000"/>
          <w:sz w:val="22"/>
          <w:szCs w:val="22"/>
        </w:rPr>
      </w:pPr>
      <w:r w:rsidRPr="008E22AF">
        <w:rPr>
          <w:rFonts w:ascii="Palatino Linotype" w:hAnsi="Palatino Linotype" w:cs="Tahoma"/>
          <w:color w:val="000000"/>
          <w:sz w:val="22"/>
          <w:szCs w:val="22"/>
        </w:rPr>
        <w:t xml:space="preserve">En razón </w:t>
      </w:r>
      <w:r w:rsidR="00947BDA" w:rsidRPr="008E22AF">
        <w:rPr>
          <w:rFonts w:ascii="Palatino Linotype" w:hAnsi="Palatino Linotype" w:cs="Tahoma"/>
          <w:color w:val="000000"/>
          <w:sz w:val="22"/>
          <w:szCs w:val="22"/>
        </w:rPr>
        <w:t>a</w:t>
      </w:r>
      <w:r w:rsidRPr="008E22AF">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de acuerdo </w:t>
      </w:r>
      <w:r w:rsidR="00F92CEE" w:rsidRPr="008E22AF">
        <w:rPr>
          <w:rFonts w:ascii="Palatino Linotype" w:hAnsi="Palatino Linotype" w:cs="Tahoma"/>
          <w:color w:val="000000"/>
          <w:sz w:val="22"/>
          <w:szCs w:val="22"/>
        </w:rPr>
        <w:t>con</w:t>
      </w:r>
      <w:r w:rsidRPr="008E22AF">
        <w:rPr>
          <w:rFonts w:ascii="Palatino Linotype" w:hAnsi="Palatino Linotype" w:cs="Tahoma"/>
          <w:color w:val="000000"/>
          <w:sz w:val="22"/>
          <w:szCs w:val="22"/>
        </w:rPr>
        <w:t xml:space="preserve"> los siguientes:</w:t>
      </w:r>
    </w:p>
    <w:p w14:paraId="7C258C4E" w14:textId="0C6FC0EB" w:rsidR="003D2841" w:rsidRPr="008E22AF" w:rsidRDefault="003D2841" w:rsidP="005D3DEA">
      <w:pPr>
        <w:spacing w:line="360" w:lineRule="auto"/>
        <w:rPr>
          <w:rFonts w:ascii="Palatino Linotype" w:hAnsi="Palatino Linotype" w:cs="Tahoma"/>
          <w:b/>
          <w:sz w:val="22"/>
          <w:szCs w:val="22"/>
        </w:rPr>
      </w:pPr>
    </w:p>
    <w:p w14:paraId="4FFF55D6" w14:textId="1611A4C6" w:rsidR="0087112F" w:rsidRPr="008E22AF" w:rsidRDefault="009A620E" w:rsidP="005D3DEA">
      <w:pPr>
        <w:spacing w:line="360" w:lineRule="auto"/>
        <w:jc w:val="center"/>
        <w:rPr>
          <w:rFonts w:ascii="Palatino Linotype" w:hAnsi="Palatino Linotype" w:cs="Tahoma"/>
          <w:b/>
          <w:sz w:val="22"/>
          <w:szCs w:val="22"/>
          <w:lang w:val="es-ES"/>
        </w:rPr>
      </w:pPr>
      <w:r w:rsidRPr="008E22AF">
        <w:rPr>
          <w:rFonts w:ascii="Palatino Linotype" w:hAnsi="Palatino Linotype" w:cs="Tahoma"/>
          <w:b/>
          <w:sz w:val="22"/>
          <w:szCs w:val="22"/>
          <w:lang w:val="es-ES"/>
        </w:rPr>
        <w:t>CONSIDERANDOS</w:t>
      </w:r>
    </w:p>
    <w:p w14:paraId="3DEB0AB5" w14:textId="77777777" w:rsidR="004F764B" w:rsidRPr="008E22AF" w:rsidRDefault="004F764B" w:rsidP="005D3DEA">
      <w:pPr>
        <w:spacing w:line="360" w:lineRule="auto"/>
        <w:jc w:val="center"/>
        <w:rPr>
          <w:rFonts w:ascii="Palatino Linotype" w:hAnsi="Palatino Linotype" w:cs="Tahoma"/>
          <w:b/>
          <w:sz w:val="22"/>
          <w:szCs w:val="22"/>
          <w:lang w:val="es-ES"/>
        </w:rPr>
      </w:pPr>
    </w:p>
    <w:p w14:paraId="719865C9" w14:textId="616C6149" w:rsidR="00B727C5" w:rsidRPr="008E22AF" w:rsidRDefault="0096693C" w:rsidP="005D3DEA">
      <w:pPr>
        <w:autoSpaceDE w:val="0"/>
        <w:autoSpaceDN w:val="0"/>
        <w:adjustRightInd w:val="0"/>
        <w:spacing w:line="360" w:lineRule="auto"/>
        <w:jc w:val="both"/>
        <w:rPr>
          <w:rFonts w:ascii="Palatino Linotype" w:hAnsi="Palatino Linotype" w:cs="Tahoma"/>
          <w:b/>
          <w:sz w:val="22"/>
          <w:szCs w:val="22"/>
          <w:lang w:val="es-ES"/>
        </w:rPr>
      </w:pPr>
      <w:r w:rsidRPr="008E22AF">
        <w:rPr>
          <w:rFonts w:ascii="Palatino Linotype" w:eastAsia="Calibri" w:hAnsi="Palatino Linotype" w:cs="Tahoma"/>
          <w:b/>
          <w:color w:val="000000"/>
          <w:sz w:val="22"/>
          <w:szCs w:val="22"/>
          <w:lang w:val="es-ES" w:eastAsia="es-MX"/>
        </w:rPr>
        <w:t>PRIMERO</w:t>
      </w:r>
      <w:r w:rsidR="00B64641" w:rsidRPr="008E22AF">
        <w:rPr>
          <w:rFonts w:ascii="Palatino Linotype" w:eastAsia="Calibri" w:hAnsi="Palatino Linotype" w:cs="Tahoma"/>
          <w:color w:val="000000"/>
          <w:sz w:val="22"/>
          <w:szCs w:val="22"/>
          <w:lang w:val="es-ES" w:eastAsia="es-MX"/>
        </w:rPr>
        <w:t xml:space="preserve">. </w:t>
      </w:r>
      <w:r w:rsidR="00B64641" w:rsidRPr="008E22AF">
        <w:rPr>
          <w:rFonts w:ascii="Palatino Linotype" w:hAnsi="Palatino Linotype" w:cs="Tahoma"/>
          <w:b/>
          <w:sz w:val="22"/>
          <w:szCs w:val="22"/>
          <w:lang w:val="es-ES"/>
        </w:rPr>
        <w:t>Competencia.</w:t>
      </w:r>
    </w:p>
    <w:p w14:paraId="15DD1F1D" w14:textId="77777777" w:rsidR="004C39F2" w:rsidRPr="008E22AF" w:rsidRDefault="004C39F2" w:rsidP="005D3DEA">
      <w:pPr>
        <w:autoSpaceDE w:val="0"/>
        <w:autoSpaceDN w:val="0"/>
        <w:adjustRightInd w:val="0"/>
        <w:spacing w:line="360" w:lineRule="auto"/>
        <w:jc w:val="both"/>
        <w:rPr>
          <w:rFonts w:ascii="Palatino Linotype" w:hAnsi="Palatino Linotype" w:cs="Tahoma"/>
          <w:b/>
          <w:sz w:val="22"/>
          <w:szCs w:val="22"/>
          <w:lang w:val="es-ES"/>
        </w:rPr>
      </w:pPr>
    </w:p>
    <w:p w14:paraId="1D604204" w14:textId="77777777" w:rsidR="003F4954" w:rsidRPr="008E22AF" w:rsidRDefault="003F4954" w:rsidP="003F4954">
      <w:pPr>
        <w:spacing w:line="360" w:lineRule="auto"/>
        <w:jc w:val="both"/>
        <w:rPr>
          <w:rFonts w:ascii="Palatino Linotype" w:hAnsi="Palatino Linotype" w:cs="Tahoma"/>
          <w:sz w:val="22"/>
          <w:szCs w:val="22"/>
        </w:rPr>
      </w:pPr>
      <w:r w:rsidRPr="008E22AF">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10D1577E" w14:textId="77777777" w:rsidR="003F4954" w:rsidRPr="008E22AF" w:rsidRDefault="003F4954" w:rsidP="003F4954">
      <w:pPr>
        <w:spacing w:line="360" w:lineRule="auto"/>
        <w:jc w:val="both"/>
        <w:rPr>
          <w:rFonts w:ascii="Palatino Linotype" w:hAnsi="Palatino Linotype" w:cs="Tahoma"/>
          <w:sz w:val="22"/>
          <w:szCs w:val="22"/>
        </w:rPr>
      </w:pPr>
      <w:r w:rsidRPr="008E22AF">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8216D97" w14:textId="77777777" w:rsidR="003F4954" w:rsidRPr="008E22AF" w:rsidRDefault="003F4954" w:rsidP="003F4954">
      <w:pPr>
        <w:spacing w:line="360" w:lineRule="auto"/>
        <w:jc w:val="both"/>
        <w:rPr>
          <w:rFonts w:ascii="Palatino Linotype" w:hAnsi="Palatino Linotype" w:cs="Tahoma"/>
          <w:sz w:val="22"/>
          <w:szCs w:val="22"/>
        </w:rPr>
      </w:pPr>
    </w:p>
    <w:p w14:paraId="7B2FEDE2" w14:textId="10F1E7FD" w:rsidR="009C4081" w:rsidRPr="008E22AF" w:rsidRDefault="0096693C" w:rsidP="005D3DE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8E22AF">
        <w:rPr>
          <w:rFonts w:ascii="Palatino Linotype" w:eastAsia="Calibri" w:hAnsi="Palatino Linotype" w:cs="Tahoma"/>
          <w:b/>
          <w:color w:val="000000"/>
          <w:sz w:val="22"/>
          <w:szCs w:val="22"/>
          <w:lang w:val="es-ES" w:eastAsia="es-MX"/>
        </w:rPr>
        <w:t>SEGUNDO</w:t>
      </w:r>
      <w:r w:rsidR="009C4081" w:rsidRPr="008E22AF">
        <w:rPr>
          <w:rFonts w:ascii="Palatino Linotype" w:eastAsia="Calibri" w:hAnsi="Palatino Linotype" w:cs="Tahoma"/>
          <w:b/>
          <w:color w:val="000000"/>
          <w:sz w:val="22"/>
          <w:szCs w:val="22"/>
          <w:lang w:val="es-ES" w:eastAsia="es-MX"/>
        </w:rPr>
        <w:t>. Causales de improcedencia y sobreseimiento.</w:t>
      </w:r>
    </w:p>
    <w:p w14:paraId="09D5A760" w14:textId="77777777" w:rsidR="00CF7141" w:rsidRPr="008E22AF" w:rsidRDefault="00CF7141" w:rsidP="005D3DE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8C5EDA3" w14:textId="1D4ECB07" w:rsidR="00CF4012" w:rsidRPr="008E22AF" w:rsidRDefault="00FE5410"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8E22AF">
        <w:rPr>
          <w:rFonts w:ascii="Palatino Linotype" w:eastAsia="Calibri" w:hAnsi="Palatino Linotype" w:cs="Tahoma"/>
          <w:color w:val="000000"/>
          <w:sz w:val="22"/>
          <w:szCs w:val="22"/>
          <w:lang w:val="es-ES" w:eastAsia="es-MX"/>
        </w:rPr>
        <w:t>Previo al análisis de fondo del asunto que no ocupa, e</w:t>
      </w:r>
      <w:r w:rsidR="00683CB5" w:rsidRPr="008E22AF">
        <w:rPr>
          <w:rFonts w:ascii="Palatino Linotype" w:eastAsia="Calibri" w:hAnsi="Palatino Linotype" w:cs="Tahoma"/>
          <w:color w:val="000000"/>
          <w:sz w:val="22"/>
          <w:szCs w:val="22"/>
          <w:lang w:val="es-ES" w:eastAsia="es-MX"/>
        </w:rPr>
        <w:t>ste Instituto realiza</w:t>
      </w:r>
      <w:r w:rsidRPr="008E22AF">
        <w:rPr>
          <w:rFonts w:ascii="Palatino Linotype" w:eastAsia="Calibri" w:hAnsi="Palatino Linotype" w:cs="Tahoma"/>
          <w:color w:val="000000"/>
          <w:sz w:val="22"/>
          <w:szCs w:val="22"/>
          <w:lang w:val="es-ES" w:eastAsia="es-MX"/>
        </w:rPr>
        <w:t>rá</w:t>
      </w:r>
      <w:r w:rsidR="00683CB5" w:rsidRPr="008E22AF">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CF93B2" w14:textId="77777777" w:rsidR="00D767B0" w:rsidRPr="008E22AF" w:rsidRDefault="00D767B0"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CF139DA" w14:textId="24A96C3E" w:rsidR="00906680" w:rsidRPr="008E22AF" w:rsidRDefault="00E46195"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8E22AF">
        <w:rPr>
          <w:rFonts w:ascii="Palatino Linotype" w:eastAsia="Calibri" w:hAnsi="Palatino Linotype" w:cs="Tahoma"/>
          <w:color w:val="000000"/>
          <w:sz w:val="22"/>
          <w:szCs w:val="22"/>
          <w:lang w:val="es-ES" w:eastAsia="es-MX"/>
        </w:rPr>
        <w:lastRenderedPageBreak/>
        <w:t xml:space="preserve">En el presente caso, </w:t>
      </w:r>
      <w:r w:rsidRPr="008E22AF">
        <w:rPr>
          <w:rFonts w:ascii="Palatino Linotype" w:eastAsia="Calibri" w:hAnsi="Palatino Linotype" w:cs="Tahoma"/>
          <w:b/>
          <w:color w:val="000000"/>
          <w:sz w:val="22"/>
          <w:szCs w:val="22"/>
          <w:lang w:val="es-ES" w:eastAsia="es-MX"/>
        </w:rPr>
        <w:t>no se actualiza ninguna de las causales de improcedencia</w:t>
      </w:r>
      <w:r w:rsidRPr="008E22A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22F3814" w14:textId="77777777" w:rsidR="00D24E84" w:rsidRPr="008E22AF" w:rsidRDefault="00D24E84"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B265B56" w14:textId="10822F3E" w:rsidR="0031727A" w:rsidRPr="008E22AF" w:rsidRDefault="004F2D88" w:rsidP="005D3DEA">
      <w:pPr>
        <w:spacing w:line="360" w:lineRule="auto"/>
        <w:jc w:val="both"/>
        <w:rPr>
          <w:rFonts w:ascii="Palatino Linotype" w:eastAsia="Calibri" w:hAnsi="Palatino Linotype" w:cs="Tahoma"/>
          <w:sz w:val="22"/>
          <w:szCs w:val="22"/>
          <w:lang w:val="es-ES" w:eastAsia="es-ES_tradnl"/>
        </w:rPr>
      </w:pPr>
      <w:r w:rsidRPr="008E22AF">
        <w:rPr>
          <w:rFonts w:ascii="Palatino Linotype" w:eastAsia="Calibri" w:hAnsi="Palatino Linotype" w:cs="Tahoma"/>
          <w:b/>
          <w:sz w:val="22"/>
          <w:szCs w:val="22"/>
          <w:lang w:val="es-ES" w:eastAsia="es-ES_tradnl"/>
        </w:rPr>
        <w:t>Causales de sobreseimiento.</w:t>
      </w:r>
    </w:p>
    <w:p w14:paraId="6D5B1B0A" w14:textId="77777777" w:rsidR="0031727A" w:rsidRPr="008E22AF" w:rsidRDefault="0031727A" w:rsidP="005D3DEA">
      <w:pPr>
        <w:spacing w:line="360" w:lineRule="auto"/>
        <w:jc w:val="both"/>
        <w:rPr>
          <w:rFonts w:ascii="Palatino Linotype" w:eastAsia="Calibri" w:hAnsi="Palatino Linotype" w:cs="Tahoma"/>
          <w:sz w:val="22"/>
          <w:szCs w:val="22"/>
          <w:lang w:val="es-ES" w:eastAsia="es-ES_tradnl"/>
        </w:rPr>
      </w:pPr>
    </w:p>
    <w:p w14:paraId="4CDF9181" w14:textId="7DDD404A" w:rsidR="009D6219" w:rsidRPr="008E22AF" w:rsidRDefault="004F2D88" w:rsidP="005D3DEA">
      <w:pPr>
        <w:spacing w:line="360" w:lineRule="auto"/>
        <w:jc w:val="both"/>
        <w:rPr>
          <w:rFonts w:ascii="Palatino Linotype" w:hAnsi="Palatino Linotype" w:cs="Tahoma"/>
          <w:sz w:val="22"/>
          <w:szCs w:val="22"/>
          <w:lang w:val="es-ES"/>
        </w:rPr>
      </w:pPr>
      <w:r w:rsidRPr="008E22AF">
        <w:rPr>
          <w:rFonts w:ascii="Palatino Linotype" w:eastAsia="Calibri" w:hAnsi="Palatino Linotype" w:cs="Tahoma"/>
          <w:sz w:val="22"/>
          <w:szCs w:val="22"/>
          <w:lang w:val="es-ES" w:eastAsia="es-ES_tradnl"/>
        </w:rPr>
        <w:t xml:space="preserve">Por </w:t>
      </w:r>
      <w:r w:rsidR="004F41A2" w:rsidRPr="008E22AF">
        <w:rPr>
          <w:rFonts w:ascii="Palatino Linotype" w:eastAsia="Calibri" w:hAnsi="Palatino Linotype" w:cs="Tahoma"/>
          <w:sz w:val="22"/>
          <w:szCs w:val="22"/>
          <w:lang w:val="es-ES" w:eastAsia="es-ES_tradnl"/>
        </w:rPr>
        <w:t>lo que hace a las causales de sobreseimiento,</w:t>
      </w:r>
      <w:r w:rsidR="00514036" w:rsidRPr="008E22AF">
        <w:rPr>
          <w:rFonts w:ascii="Palatino Linotype" w:eastAsia="Calibri" w:hAnsi="Palatino Linotype" w:cs="Tahoma"/>
          <w:sz w:val="22"/>
          <w:szCs w:val="22"/>
          <w:lang w:val="es-ES" w:eastAsia="es-ES_tradnl"/>
        </w:rPr>
        <w:t xml:space="preserve"> </w:t>
      </w:r>
      <w:r w:rsidR="007F21C5" w:rsidRPr="008E22AF">
        <w:rPr>
          <w:rFonts w:ascii="Palatino Linotype" w:eastAsia="Calibri" w:hAnsi="Palatino Linotype" w:cs="Tahoma"/>
          <w:sz w:val="22"/>
          <w:szCs w:val="22"/>
          <w:lang w:val="es-ES" w:eastAsia="es-ES_tradnl"/>
        </w:rPr>
        <w:t>d</w:t>
      </w:r>
      <w:r w:rsidR="00F02171" w:rsidRPr="008E22AF">
        <w:rPr>
          <w:rFonts w:ascii="Palatino Linotype" w:eastAsia="Calibri" w:hAnsi="Palatino Linotype" w:cs="Tahoma"/>
          <w:sz w:val="22"/>
          <w:szCs w:val="22"/>
          <w:lang w:val="es-ES" w:eastAsia="es-ES_tradnl"/>
        </w:rPr>
        <w:t>el análisis realizado por este Instituto, se advierte que</w:t>
      </w:r>
      <w:r w:rsidR="00F02171" w:rsidRPr="008E22AF">
        <w:rPr>
          <w:rFonts w:ascii="Palatino Linotype" w:eastAsia="Calibri" w:hAnsi="Palatino Linotype" w:cs="Tahoma"/>
          <w:b/>
          <w:sz w:val="22"/>
          <w:szCs w:val="22"/>
          <w:lang w:val="es-ES" w:eastAsia="es-ES_tradnl"/>
        </w:rPr>
        <w:t xml:space="preserve"> no se actualiza </w:t>
      </w:r>
      <w:r w:rsidR="004F41A2" w:rsidRPr="008E22AF">
        <w:rPr>
          <w:rFonts w:ascii="Palatino Linotype" w:eastAsia="Calibri" w:hAnsi="Palatino Linotype" w:cs="Tahoma"/>
          <w:b/>
          <w:sz w:val="22"/>
          <w:szCs w:val="22"/>
          <w:lang w:val="es-ES" w:eastAsia="es-ES_tradnl"/>
        </w:rPr>
        <w:t>ninguna</w:t>
      </w:r>
      <w:r w:rsidR="00B73823" w:rsidRPr="008E22AF">
        <w:rPr>
          <w:rFonts w:ascii="Palatino Linotype" w:eastAsia="Calibri" w:hAnsi="Palatino Linotype" w:cs="Tahoma"/>
          <w:b/>
          <w:sz w:val="22"/>
          <w:szCs w:val="22"/>
          <w:lang w:val="es-ES" w:eastAsia="es-ES_tradnl"/>
        </w:rPr>
        <w:t xml:space="preserve"> </w:t>
      </w:r>
      <w:r w:rsidR="004F41A2" w:rsidRPr="008E22AF">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8E22AF">
        <w:rPr>
          <w:rFonts w:ascii="Palatino Linotype" w:eastAsia="Calibri" w:hAnsi="Palatino Linotype" w:cs="Tahoma"/>
          <w:b/>
          <w:sz w:val="22"/>
          <w:szCs w:val="22"/>
          <w:lang w:val="es-ES" w:eastAsia="es-ES_tradnl"/>
        </w:rPr>
        <w:t xml:space="preserve">; </w:t>
      </w:r>
      <w:r w:rsidR="007F21C5" w:rsidRPr="008E22AF">
        <w:rPr>
          <w:rFonts w:ascii="Palatino Linotype" w:hAnsi="Palatino Linotype" w:cs="Tahoma"/>
          <w:sz w:val="22"/>
          <w:szCs w:val="22"/>
          <w:lang w:val="es-ES"/>
        </w:rPr>
        <w:t>l</w:t>
      </w:r>
      <w:r w:rsidR="00F02171" w:rsidRPr="008E22AF">
        <w:rPr>
          <w:rFonts w:ascii="Palatino Linotype" w:hAnsi="Palatino Linotype" w:cs="Tahoma"/>
          <w:sz w:val="22"/>
          <w:szCs w:val="22"/>
          <w:lang w:val="es-ES"/>
        </w:rPr>
        <w:t xml:space="preserve">o anterior, en virtud de que no </w:t>
      </w:r>
      <w:r w:rsidR="004F41A2" w:rsidRPr="008E22AF">
        <w:rPr>
          <w:rFonts w:ascii="Palatino Linotype" w:hAnsi="Palatino Linotype" w:cs="Tahoma"/>
          <w:sz w:val="22"/>
          <w:szCs w:val="22"/>
          <w:lang w:val="es-ES"/>
        </w:rPr>
        <w:t>existe</w:t>
      </w:r>
      <w:r w:rsidR="00514036" w:rsidRPr="008E22AF">
        <w:rPr>
          <w:rFonts w:ascii="Palatino Linotype" w:hAnsi="Palatino Linotype" w:cs="Tahoma"/>
          <w:sz w:val="22"/>
          <w:szCs w:val="22"/>
          <w:lang w:val="es-ES"/>
        </w:rPr>
        <w:t xml:space="preserve"> </w:t>
      </w:r>
      <w:r w:rsidR="00F02171" w:rsidRPr="008E22AF">
        <w:rPr>
          <w:rFonts w:ascii="Palatino Linotype" w:hAnsi="Palatino Linotype" w:cs="Tahoma"/>
          <w:sz w:val="22"/>
          <w:szCs w:val="22"/>
          <w:lang w:val="es-ES"/>
        </w:rPr>
        <w:t xml:space="preserve">constancia en el expediente en que se actúa, de que </w:t>
      </w:r>
      <w:r w:rsidR="006F01E7" w:rsidRPr="008E22AF">
        <w:rPr>
          <w:rFonts w:ascii="Palatino Linotype" w:hAnsi="Palatino Linotype" w:cs="Tahoma"/>
          <w:sz w:val="22"/>
          <w:szCs w:val="22"/>
          <w:lang w:val="es-ES"/>
        </w:rPr>
        <w:t xml:space="preserve">la </w:t>
      </w:r>
      <w:r w:rsidR="00F02171" w:rsidRPr="008E22AF">
        <w:rPr>
          <w:rFonts w:ascii="Palatino Linotype" w:hAnsi="Palatino Linotype" w:cs="Tahoma"/>
          <w:sz w:val="22"/>
          <w:szCs w:val="22"/>
          <w:lang w:val="es-ES"/>
        </w:rPr>
        <w:t xml:space="preserve">recurrente se </w:t>
      </w:r>
      <w:r w:rsidR="00F00407" w:rsidRPr="008E22AF">
        <w:rPr>
          <w:rFonts w:ascii="Palatino Linotype" w:hAnsi="Palatino Linotype" w:cs="Tahoma"/>
          <w:sz w:val="22"/>
          <w:szCs w:val="22"/>
          <w:lang w:val="es-ES"/>
        </w:rPr>
        <w:t>hubiera</w:t>
      </w:r>
      <w:r w:rsidR="00514036" w:rsidRPr="008E22AF">
        <w:rPr>
          <w:rFonts w:ascii="Palatino Linotype" w:hAnsi="Palatino Linotype" w:cs="Tahoma"/>
          <w:sz w:val="22"/>
          <w:szCs w:val="22"/>
          <w:lang w:val="es-ES"/>
        </w:rPr>
        <w:t xml:space="preserve"> </w:t>
      </w:r>
      <w:r w:rsidR="00F02171" w:rsidRPr="008E22AF">
        <w:rPr>
          <w:rFonts w:ascii="Palatino Linotype" w:hAnsi="Palatino Linotype" w:cs="Tahoma"/>
          <w:sz w:val="22"/>
          <w:szCs w:val="22"/>
          <w:lang w:val="es-ES"/>
        </w:rPr>
        <w:t xml:space="preserve">desistido del recurso, </w:t>
      </w:r>
      <w:r w:rsidR="00F00407" w:rsidRPr="008E22AF">
        <w:rPr>
          <w:rFonts w:ascii="Palatino Linotype" w:hAnsi="Palatino Linotype" w:cs="Tahoma"/>
          <w:sz w:val="22"/>
          <w:szCs w:val="22"/>
          <w:lang w:val="es-ES"/>
        </w:rPr>
        <w:t>hubiera</w:t>
      </w:r>
      <w:r w:rsidR="00514036" w:rsidRPr="008E22AF">
        <w:rPr>
          <w:rFonts w:ascii="Palatino Linotype" w:hAnsi="Palatino Linotype" w:cs="Tahoma"/>
          <w:sz w:val="22"/>
          <w:szCs w:val="22"/>
          <w:lang w:val="es-ES"/>
        </w:rPr>
        <w:t xml:space="preserve"> </w:t>
      </w:r>
      <w:r w:rsidR="00F02171" w:rsidRPr="008E22AF">
        <w:rPr>
          <w:rFonts w:ascii="Palatino Linotype" w:hAnsi="Palatino Linotype" w:cs="Tahoma"/>
          <w:sz w:val="22"/>
          <w:szCs w:val="22"/>
          <w:lang w:val="es-ES"/>
        </w:rPr>
        <w:t xml:space="preserve">fallecido, </w:t>
      </w:r>
      <w:r w:rsidR="00F00407" w:rsidRPr="008E22AF">
        <w:rPr>
          <w:rFonts w:ascii="Palatino Linotype" w:hAnsi="Palatino Linotype" w:cs="Tahoma"/>
          <w:sz w:val="22"/>
          <w:szCs w:val="22"/>
          <w:lang w:val="es-ES"/>
        </w:rPr>
        <w:t xml:space="preserve">que </w:t>
      </w:r>
      <w:r w:rsidR="00F02171" w:rsidRPr="008E22AF">
        <w:rPr>
          <w:rFonts w:ascii="Palatino Linotype" w:hAnsi="Palatino Linotype" w:cs="Tahoma"/>
          <w:sz w:val="22"/>
          <w:szCs w:val="22"/>
          <w:lang w:val="es-ES"/>
        </w:rPr>
        <w:t>sobreviniera alguna c</w:t>
      </w:r>
      <w:r w:rsidR="00C459A9" w:rsidRPr="008E22AF">
        <w:rPr>
          <w:rFonts w:ascii="Palatino Linotype" w:hAnsi="Palatino Linotype" w:cs="Tahoma"/>
          <w:sz w:val="22"/>
          <w:szCs w:val="22"/>
          <w:lang w:val="es-ES"/>
        </w:rPr>
        <w:t xml:space="preserve">ausal de improcedencia, que el </w:t>
      </w:r>
      <w:r w:rsidR="00956793" w:rsidRPr="008E22AF">
        <w:rPr>
          <w:rFonts w:ascii="Palatino Linotype" w:hAnsi="Palatino Linotype" w:cs="Tahoma"/>
          <w:sz w:val="22"/>
          <w:szCs w:val="22"/>
          <w:lang w:val="es-ES"/>
        </w:rPr>
        <w:t>Sujeto Obligado</w:t>
      </w:r>
      <w:r w:rsidR="00F02171" w:rsidRPr="008E22AF">
        <w:rPr>
          <w:rFonts w:ascii="Palatino Linotype" w:hAnsi="Palatino Linotype" w:cs="Tahoma"/>
          <w:sz w:val="22"/>
          <w:szCs w:val="22"/>
          <w:lang w:val="es-ES"/>
        </w:rPr>
        <w:t xml:space="preserve"> hubiese modificado o revocado el acto impugnado</w:t>
      </w:r>
      <w:r w:rsidR="00F00407" w:rsidRPr="008E22AF">
        <w:rPr>
          <w:rFonts w:ascii="Palatino Linotype" w:hAnsi="Palatino Linotype" w:cs="Tahoma"/>
          <w:sz w:val="22"/>
          <w:szCs w:val="22"/>
          <w:lang w:val="es-ES"/>
        </w:rPr>
        <w:t>,</w:t>
      </w:r>
      <w:r w:rsidR="00F02171" w:rsidRPr="008E22AF">
        <w:rPr>
          <w:rFonts w:ascii="Palatino Linotype" w:hAnsi="Palatino Linotype" w:cs="Tahoma"/>
          <w:sz w:val="22"/>
          <w:szCs w:val="22"/>
          <w:lang w:val="es-ES"/>
        </w:rPr>
        <w:t xml:space="preserve"> o bien </w:t>
      </w:r>
      <w:r w:rsidR="00F00407" w:rsidRPr="008E22AF">
        <w:rPr>
          <w:rFonts w:ascii="Palatino Linotype" w:hAnsi="Palatino Linotype" w:cs="Tahoma"/>
          <w:sz w:val="22"/>
          <w:szCs w:val="22"/>
          <w:lang w:val="es-ES"/>
        </w:rPr>
        <w:t>que el recurso de revisión hubiera</w:t>
      </w:r>
      <w:r w:rsidR="00B73823" w:rsidRPr="008E22AF">
        <w:rPr>
          <w:rFonts w:ascii="Palatino Linotype" w:hAnsi="Palatino Linotype" w:cs="Tahoma"/>
          <w:sz w:val="22"/>
          <w:szCs w:val="22"/>
          <w:lang w:val="es-ES"/>
        </w:rPr>
        <w:t xml:space="preserve"> </w:t>
      </w:r>
      <w:r w:rsidR="00F02171" w:rsidRPr="008E22AF">
        <w:rPr>
          <w:rFonts w:ascii="Palatino Linotype" w:hAnsi="Palatino Linotype" w:cs="Tahoma"/>
          <w:sz w:val="22"/>
          <w:szCs w:val="22"/>
          <w:lang w:val="es-ES"/>
        </w:rPr>
        <w:t>quedado sin materia.</w:t>
      </w:r>
      <w:r w:rsidR="003F4954" w:rsidRPr="008E22AF">
        <w:rPr>
          <w:rFonts w:ascii="Palatino Linotype" w:hAnsi="Palatino Linotype" w:cs="Tahoma"/>
          <w:sz w:val="22"/>
          <w:szCs w:val="22"/>
          <w:lang w:val="es-ES"/>
        </w:rPr>
        <w:t xml:space="preserve"> </w:t>
      </w:r>
      <w:r w:rsidR="00F02171" w:rsidRPr="008E22AF">
        <w:rPr>
          <w:rFonts w:ascii="Palatino Linotype" w:eastAsia="Calibri" w:hAnsi="Palatino Linotype" w:cs="Tahoma"/>
          <w:bCs/>
          <w:sz w:val="22"/>
          <w:szCs w:val="22"/>
          <w:lang w:val="es-ES" w:eastAsia="es-ES_tradnl"/>
        </w:rPr>
        <w:t xml:space="preserve">Por tales motivos, </w:t>
      </w:r>
      <w:r w:rsidR="00F02171" w:rsidRPr="008E22AF">
        <w:rPr>
          <w:rFonts w:ascii="Palatino Linotype" w:eastAsia="Calibri" w:hAnsi="Palatino Linotype" w:cs="Tahoma"/>
          <w:sz w:val="22"/>
          <w:szCs w:val="22"/>
          <w:lang w:val="es-ES" w:eastAsia="es-ES_tradnl"/>
        </w:rPr>
        <w:t>se considera procedente entrar al fondo del presente asunto.</w:t>
      </w:r>
    </w:p>
    <w:p w14:paraId="22777118" w14:textId="77777777" w:rsidR="003F4954" w:rsidRPr="008E22AF" w:rsidRDefault="003F4954" w:rsidP="005D3DEA">
      <w:pPr>
        <w:spacing w:line="360" w:lineRule="auto"/>
        <w:jc w:val="both"/>
        <w:rPr>
          <w:rFonts w:ascii="Palatino Linotype" w:eastAsia="Calibri" w:hAnsi="Palatino Linotype" w:cs="Tahoma"/>
          <w:sz w:val="22"/>
          <w:szCs w:val="22"/>
          <w:lang w:val="es-ES" w:eastAsia="es-ES_tradnl"/>
        </w:rPr>
      </w:pPr>
    </w:p>
    <w:p w14:paraId="071968CA" w14:textId="77777777" w:rsidR="0025469C" w:rsidRPr="008E22AF" w:rsidRDefault="0096693C" w:rsidP="005D3DEA">
      <w:pPr>
        <w:tabs>
          <w:tab w:val="left" w:pos="4962"/>
        </w:tabs>
        <w:spacing w:line="360" w:lineRule="auto"/>
        <w:jc w:val="both"/>
        <w:rPr>
          <w:rFonts w:ascii="Palatino Linotype" w:eastAsia="Calibri" w:hAnsi="Palatino Linotype" w:cs="Tahoma"/>
          <w:b/>
          <w:iCs/>
          <w:sz w:val="22"/>
          <w:szCs w:val="22"/>
          <w:lang w:val="es-ES" w:eastAsia="es-ES_tradnl"/>
        </w:rPr>
      </w:pPr>
      <w:r w:rsidRPr="008E22AF">
        <w:rPr>
          <w:rFonts w:ascii="Palatino Linotype" w:eastAsia="Calibri" w:hAnsi="Palatino Linotype" w:cs="Tahoma"/>
          <w:b/>
          <w:iCs/>
          <w:sz w:val="22"/>
          <w:szCs w:val="22"/>
          <w:lang w:val="es-ES" w:eastAsia="es-ES_tradnl"/>
        </w:rPr>
        <w:t>TERCERO</w:t>
      </w:r>
      <w:r w:rsidR="00F02171" w:rsidRPr="008E22AF">
        <w:rPr>
          <w:rFonts w:ascii="Palatino Linotype" w:eastAsia="Calibri" w:hAnsi="Palatino Linotype" w:cs="Tahoma"/>
          <w:b/>
          <w:iCs/>
          <w:sz w:val="22"/>
          <w:szCs w:val="22"/>
          <w:lang w:val="es-ES" w:eastAsia="es-ES_tradnl"/>
        </w:rPr>
        <w:t xml:space="preserve">. </w:t>
      </w:r>
      <w:r w:rsidR="0025469C" w:rsidRPr="008E22AF">
        <w:rPr>
          <w:rFonts w:ascii="Palatino Linotype" w:eastAsia="Calibri" w:hAnsi="Palatino Linotype" w:cs="Tahoma"/>
          <w:b/>
          <w:iCs/>
          <w:sz w:val="22"/>
          <w:szCs w:val="22"/>
          <w:lang w:val="es-ES" w:eastAsia="es-ES_tradnl"/>
        </w:rPr>
        <w:t xml:space="preserve">Determinación </w:t>
      </w:r>
      <w:r w:rsidR="009617D3" w:rsidRPr="008E22AF">
        <w:rPr>
          <w:rFonts w:ascii="Palatino Linotype" w:eastAsia="Calibri" w:hAnsi="Palatino Linotype" w:cs="Tahoma"/>
          <w:b/>
          <w:iCs/>
          <w:sz w:val="22"/>
          <w:szCs w:val="22"/>
          <w:lang w:val="es-ES" w:eastAsia="es-ES_tradnl"/>
        </w:rPr>
        <w:t xml:space="preserve">de la </w:t>
      </w:r>
      <w:r w:rsidR="00CF4012" w:rsidRPr="008E22AF">
        <w:rPr>
          <w:rFonts w:ascii="Palatino Linotype" w:eastAsia="Calibri" w:hAnsi="Palatino Linotype" w:cs="Tahoma"/>
          <w:b/>
          <w:iCs/>
          <w:sz w:val="22"/>
          <w:szCs w:val="22"/>
          <w:lang w:val="es-ES" w:eastAsia="es-ES_tradnl"/>
        </w:rPr>
        <w:t>Controversia</w:t>
      </w:r>
      <w:r w:rsidR="00F02171" w:rsidRPr="008E22AF">
        <w:rPr>
          <w:rFonts w:ascii="Palatino Linotype" w:eastAsia="Calibri" w:hAnsi="Palatino Linotype" w:cs="Tahoma"/>
          <w:b/>
          <w:iCs/>
          <w:sz w:val="22"/>
          <w:szCs w:val="22"/>
          <w:lang w:val="es-ES" w:eastAsia="es-ES_tradnl"/>
        </w:rPr>
        <w:t xml:space="preserve">. </w:t>
      </w:r>
    </w:p>
    <w:p w14:paraId="74D5C02E" w14:textId="77777777" w:rsidR="0025469C" w:rsidRPr="008E22AF" w:rsidRDefault="0025469C" w:rsidP="005D3DEA">
      <w:pPr>
        <w:tabs>
          <w:tab w:val="left" w:pos="4962"/>
        </w:tabs>
        <w:spacing w:line="360" w:lineRule="auto"/>
        <w:jc w:val="both"/>
        <w:rPr>
          <w:rFonts w:ascii="Palatino Linotype" w:eastAsia="Calibri" w:hAnsi="Palatino Linotype" w:cs="Tahoma"/>
          <w:b/>
          <w:iCs/>
          <w:sz w:val="22"/>
          <w:szCs w:val="22"/>
          <w:lang w:val="es-ES" w:eastAsia="es-ES_tradnl"/>
        </w:rPr>
      </w:pPr>
    </w:p>
    <w:p w14:paraId="17E676C5" w14:textId="1BA0A1B6" w:rsidR="000B5342" w:rsidRPr="008E22AF" w:rsidRDefault="00815017" w:rsidP="00815017">
      <w:pPr>
        <w:tabs>
          <w:tab w:val="left" w:pos="4962"/>
        </w:tabs>
        <w:spacing w:line="360" w:lineRule="auto"/>
        <w:ind w:right="-28"/>
        <w:jc w:val="both"/>
        <w:rPr>
          <w:rFonts w:ascii="Palatino Linotype" w:eastAsia="Calibri" w:hAnsi="Palatino Linotype" w:cs="Tahoma"/>
          <w:iCs/>
          <w:szCs w:val="22"/>
          <w:lang w:val="es-ES" w:eastAsia="es-ES_tradnl"/>
        </w:rPr>
      </w:pPr>
      <w:r w:rsidRPr="008E22AF">
        <w:rPr>
          <w:rFonts w:ascii="Palatino Linotype" w:eastAsia="Calibri" w:hAnsi="Palatino Linotype" w:cs="Tahoma"/>
          <w:iCs/>
          <w:sz w:val="22"/>
          <w:szCs w:val="22"/>
          <w:lang w:eastAsia="es-ES_tradnl"/>
        </w:rPr>
        <w:t>Con el objeto de ilustrar la controversia planteada, debemos señalar que la pretensión del Recurrente versa en acceder a la nómina</w:t>
      </w:r>
      <w:r w:rsidR="006227C4" w:rsidRPr="008E22AF">
        <w:rPr>
          <w:rFonts w:ascii="Palatino Linotype" w:eastAsia="Calibri" w:hAnsi="Palatino Linotype" w:cs="Tahoma"/>
          <w:iCs/>
          <w:sz w:val="22"/>
          <w:szCs w:val="22"/>
          <w:lang w:eastAsia="es-ES_tradnl"/>
        </w:rPr>
        <w:t xml:space="preserve"> general</w:t>
      </w:r>
      <w:r w:rsidRPr="008E22AF">
        <w:rPr>
          <w:rFonts w:ascii="Palatino Linotype" w:eastAsia="Calibri" w:hAnsi="Palatino Linotype" w:cs="Tahoma"/>
          <w:iCs/>
          <w:sz w:val="22"/>
          <w:szCs w:val="22"/>
          <w:lang w:eastAsia="es-ES_tradnl"/>
        </w:rPr>
        <w:t xml:space="preserve"> de</w:t>
      </w:r>
      <w:r w:rsidR="00081505" w:rsidRPr="008E22AF">
        <w:rPr>
          <w:rFonts w:ascii="Palatino Linotype" w:eastAsia="Calibri" w:hAnsi="Palatino Linotype" w:cs="Tahoma"/>
          <w:iCs/>
          <w:sz w:val="22"/>
          <w:szCs w:val="22"/>
          <w:lang w:eastAsia="es-ES_tradnl"/>
        </w:rPr>
        <w:t xml:space="preserve"> enero a diciembre de dos mil veintidós y </w:t>
      </w:r>
      <w:r w:rsidR="00CC3F2F" w:rsidRPr="008E22AF">
        <w:rPr>
          <w:rFonts w:ascii="Palatino Linotype" w:eastAsia="Calibri" w:hAnsi="Palatino Linotype" w:cs="Tahoma"/>
          <w:iCs/>
          <w:sz w:val="22"/>
          <w:szCs w:val="22"/>
          <w:lang w:eastAsia="es-ES_tradnl"/>
        </w:rPr>
        <w:t xml:space="preserve">del mes de enero de dos mil veintitrés, </w:t>
      </w:r>
      <w:r w:rsidR="007E3816" w:rsidRPr="008E22AF">
        <w:rPr>
          <w:rFonts w:ascii="Palatino Linotype" w:eastAsia="Calibri" w:hAnsi="Palatino Linotype" w:cs="Tahoma"/>
          <w:iCs/>
          <w:sz w:val="22"/>
          <w:szCs w:val="22"/>
          <w:lang w:eastAsia="es-ES_tradnl"/>
        </w:rPr>
        <w:t>de</w:t>
      </w:r>
      <w:r w:rsidR="00CC3F2F" w:rsidRPr="008E22AF">
        <w:rPr>
          <w:rFonts w:ascii="Palatino Linotype" w:eastAsia="Calibri" w:hAnsi="Palatino Linotype" w:cs="Tahoma"/>
          <w:iCs/>
          <w:sz w:val="22"/>
          <w:szCs w:val="22"/>
          <w:lang w:eastAsia="es-ES_tradnl"/>
        </w:rPr>
        <w:t xml:space="preserve"> todos los servidores públicos adscritos al </w:t>
      </w:r>
      <w:r w:rsidR="007E3816" w:rsidRPr="008E22AF">
        <w:rPr>
          <w:rFonts w:ascii="Palatino Linotype" w:eastAsia="Calibri" w:hAnsi="Palatino Linotype" w:cs="Tahoma"/>
          <w:iCs/>
          <w:sz w:val="22"/>
          <w:szCs w:val="22"/>
          <w:lang w:eastAsia="es-ES_tradnl"/>
        </w:rPr>
        <w:t>área</w:t>
      </w:r>
      <w:r w:rsidR="00CC3F2F" w:rsidRPr="008E22AF">
        <w:rPr>
          <w:rFonts w:ascii="Palatino Linotype" w:eastAsia="Calibri" w:hAnsi="Palatino Linotype" w:cs="Tahoma"/>
          <w:iCs/>
          <w:sz w:val="22"/>
          <w:szCs w:val="22"/>
          <w:lang w:eastAsia="es-ES_tradnl"/>
        </w:rPr>
        <w:t xml:space="preserve"> de Catastro Municipal.</w:t>
      </w:r>
    </w:p>
    <w:p w14:paraId="6F33CB48" w14:textId="022A47A2" w:rsidR="00610494" w:rsidRPr="008E22AF" w:rsidRDefault="007E3816" w:rsidP="005D3DEA">
      <w:pPr>
        <w:spacing w:line="360" w:lineRule="auto"/>
        <w:jc w:val="both"/>
        <w:rPr>
          <w:rFonts w:ascii="Palatino Linotype" w:eastAsia="Calibri" w:hAnsi="Palatino Linotype" w:cs="Tahoma"/>
          <w:iCs/>
          <w:sz w:val="22"/>
          <w:szCs w:val="22"/>
          <w:lang w:val="es-ES"/>
        </w:rPr>
      </w:pPr>
      <w:r w:rsidRPr="008E22AF">
        <w:rPr>
          <w:rFonts w:ascii="Palatino Linotype" w:eastAsia="Calibri" w:hAnsi="Palatino Linotype" w:cs="Tahoma"/>
          <w:iCs/>
          <w:sz w:val="22"/>
          <w:szCs w:val="22"/>
          <w:lang w:val="es-ES"/>
        </w:rPr>
        <w:lastRenderedPageBreak/>
        <w:t xml:space="preserve">En atención a lo anterior, el Sujeto Obligado se limitó a manifestar que la información requerida se encuentra en un volumen aproximado de 270 fojas, mismas que es necesario fotocopiar para emitir las versiones públicas correspondientes, por ello, el Particular deberá erogar los gastos por derechos </w:t>
      </w:r>
      <w:r w:rsidR="00610494" w:rsidRPr="008E22AF">
        <w:rPr>
          <w:rFonts w:ascii="Palatino Linotype" w:eastAsia="Calibri" w:hAnsi="Palatino Linotype" w:cs="Tahoma"/>
          <w:iCs/>
          <w:sz w:val="22"/>
          <w:szCs w:val="22"/>
          <w:lang w:val="es-ES"/>
        </w:rPr>
        <w:t>previstos en el Código Financiero del Estado de México</w:t>
      </w:r>
      <w:r w:rsidR="00200A65" w:rsidRPr="008E22AF">
        <w:rPr>
          <w:rFonts w:ascii="Palatino Linotype" w:eastAsia="Calibri" w:hAnsi="Palatino Linotype" w:cs="Tahoma"/>
          <w:iCs/>
          <w:sz w:val="22"/>
          <w:szCs w:val="22"/>
          <w:lang w:val="es-ES"/>
        </w:rPr>
        <w:t xml:space="preserve"> y </w:t>
      </w:r>
      <w:r w:rsidR="00610494" w:rsidRPr="008E22AF">
        <w:rPr>
          <w:rFonts w:ascii="Palatino Linotype" w:eastAsia="Calibri" w:hAnsi="Palatino Linotype" w:cs="Tahoma"/>
          <w:iCs/>
          <w:sz w:val="22"/>
          <w:szCs w:val="22"/>
          <w:lang w:val="es-ES"/>
        </w:rPr>
        <w:t xml:space="preserve">posterior a ello, se </w:t>
      </w:r>
      <w:r w:rsidR="00200A65" w:rsidRPr="008E22AF">
        <w:rPr>
          <w:rFonts w:ascii="Palatino Linotype" w:eastAsia="Calibri" w:hAnsi="Palatino Linotype" w:cs="Tahoma"/>
          <w:iCs/>
          <w:sz w:val="22"/>
          <w:szCs w:val="22"/>
          <w:lang w:val="es-ES"/>
        </w:rPr>
        <w:t xml:space="preserve">hará </w:t>
      </w:r>
      <w:r w:rsidR="00610494" w:rsidRPr="008E22AF">
        <w:rPr>
          <w:rFonts w:ascii="Palatino Linotype" w:eastAsia="Calibri" w:hAnsi="Palatino Linotype" w:cs="Tahoma"/>
          <w:iCs/>
          <w:sz w:val="22"/>
          <w:szCs w:val="22"/>
          <w:lang w:val="es-ES"/>
        </w:rPr>
        <w:t>entrega de los documentos de su interés.</w:t>
      </w:r>
    </w:p>
    <w:p w14:paraId="7BF3E3C9" w14:textId="77777777" w:rsidR="00610494" w:rsidRPr="008E22AF" w:rsidRDefault="00610494" w:rsidP="005D3DEA">
      <w:pPr>
        <w:spacing w:line="360" w:lineRule="auto"/>
        <w:jc w:val="both"/>
        <w:rPr>
          <w:rFonts w:ascii="Palatino Linotype" w:eastAsia="Calibri" w:hAnsi="Palatino Linotype" w:cs="Tahoma"/>
          <w:iCs/>
          <w:sz w:val="22"/>
          <w:szCs w:val="22"/>
          <w:lang w:val="es-ES"/>
        </w:rPr>
      </w:pPr>
    </w:p>
    <w:p w14:paraId="21EFA98E" w14:textId="5718BB00" w:rsidR="00002B06" w:rsidRPr="008E22AF" w:rsidRDefault="00200A65" w:rsidP="005D3DEA">
      <w:pPr>
        <w:spacing w:line="360" w:lineRule="auto"/>
        <w:jc w:val="both"/>
        <w:rPr>
          <w:rFonts w:ascii="Palatino Linotype" w:hAnsi="Palatino Linotype" w:cs="Tahoma"/>
          <w:bCs/>
          <w:sz w:val="22"/>
          <w:szCs w:val="22"/>
        </w:rPr>
      </w:pPr>
      <w:r w:rsidRPr="008E22AF">
        <w:rPr>
          <w:rFonts w:ascii="Palatino Linotype" w:eastAsia="Calibri" w:hAnsi="Palatino Linotype" w:cs="Tahoma"/>
          <w:iCs/>
          <w:sz w:val="22"/>
          <w:szCs w:val="22"/>
          <w:lang w:val="es-ES"/>
        </w:rPr>
        <w:t>Debido a</w:t>
      </w:r>
      <w:r w:rsidR="00610494" w:rsidRPr="008E22AF">
        <w:rPr>
          <w:rFonts w:ascii="Palatino Linotype" w:eastAsia="Calibri" w:hAnsi="Palatino Linotype" w:cs="Tahoma"/>
          <w:iCs/>
          <w:sz w:val="22"/>
          <w:szCs w:val="22"/>
          <w:lang w:val="es-ES"/>
        </w:rPr>
        <w:t xml:space="preserve"> lo anterior</w:t>
      </w:r>
      <w:r w:rsidR="00610494" w:rsidRPr="008E22AF">
        <w:rPr>
          <w:rFonts w:ascii="Palatino Linotype" w:hAnsi="Palatino Linotype" w:cs="Tahoma"/>
          <w:bCs/>
          <w:sz w:val="22"/>
          <w:szCs w:val="22"/>
        </w:rPr>
        <w:t>,</w:t>
      </w:r>
      <w:r w:rsidR="006F4B9A" w:rsidRPr="008E22AF">
        <w:rPr>
          <w:rFonts w:ascii="Palatino Linotype" w:hAnsi="Palatino Linotype" w:cs="Tahoma"/>
          <w:bCs/>
          <w:sz w:val="22"/>
          <w:szCs w:val="22"/>
        </w:rPr>
        <w:t xml:space="preserve"> </w:t>
      </w:r>
      <w:r w:rsidR="006F4B9A" w:rsidRPr="008E22AF">
        <w:rPr>
          <w:rFonts w:ascii="Palatino Linotype" w:hAnsi="Palatino Linotype"/>
          <w:sz w:val="22"/>
          <w:szCs w:val="24"/>
        </w:rPr>
        <w:t>i</w:t>
      </w:r>
      <w:r w:rsidR="003564C2" w:rsidRPr="008E22AF">
        <w:rPr>
          <w:rFonts w:ascii="Palatino Linotype" w:hAnsi="Palatino Linotype"/>
          <w:sz w:val="22"/>
          <w:szCs w:val="24"/>
        </w:rPr>
        <w:t xml:space="preserve">nconforme con </w:t>
      </w:r>
      <w:r w:rsidR="008A2D94" w:rsidRPr="008E22AF">
        <w:rPr>
          <w:rFonts w:ascii="Palatino Linotype" w:hAnsi="Palatino Linotype"/>
          <w:sz w:val="22"/>
          <w:szCs w:val="24"/>
        </w:rPr>
        <w:t xml:space="preserve">la actuación </w:t>
      </w:r>
      <w:r w:rsidR="003564C2" w:rsidRPr="008E22AF">
        <w:rPr>
          <w:rFonts w:ascii="Palatino Linotype" w:hAnsi="Palatino Linotype"/>
          <w:sz w:val="22"/>
          <w:szCs w:val="24"/>
        </w:rPr>
        <w:t xml:space="preserve">del </w:t>
      </w:r>
      <w:r w:rsidR="00EC482F" w:rsidRPr="008E22AF">
        <w:rPr>
          <w:rFonts w:ascii="Palatino Linotype" w:hAnsi="Palatino Linotype"/>
          <w:sz w:val="22"/>
          <w:szCs w:val="24"/>
        </w:rPr>
        <w:t>Ayuntamiento de Almoloya de Juárez</w:t>
      </w:r>
      <w:r w:rsidR="003974A3" w:rsidRPr="008E22AF">
        <w:rPr>
          <w:rFonts w:ascii="Palatino Linotype" w:hAnsi="Palatino Linotype"/>
          <w:sz w:val="22"/>
          <w:szCs w:val="24"/>
        </w:rPr>
        <w:t>, el</w:t>
      </w:r>
      <w:r w:rsidR="000A6D0C" w:rsidRPr="008E22AF">
        <w:rPr>
          <w:rFonts w:ascii="Palatino Linotype" w:hAnsi="Palatino Linotype"/>
          <w:sz w:val="22"/>
          <w:szCs w:val="24"/>
        </w:rPr>
        <w:t xml:space="preserve"> ahora Recurrente</w:t>
      </w:r>
      <w:r w:rsidR="00D004A3" w:rsidRPr="008E22AF">
        <w:rPr>
          <w:rFonts w:ascii="Palatino Linotype" w:hAnsi="Palatino Linotype"/>
          <w:sz w:val="22"/>
          <w:szCs w:val="24"/>
        </w:rPr>
        <w:t xml:space="preserve"> </w:t>
      </w:r>
      <w:r w:rsidR="003974A3" w:rsidRPr="008E22AF">
        <w:rPr>
          <w:rFonts w:ascii="Palatino Linotype" w:hAnsi="Palatino Linotype"/>
          <w:sz w:val="22"/>
          <w:szCs w:val="24"/>
        </w:rPr>
        <w:t xml:space="preserve">interpuso </w:t>
      </w:r>
      <w:r w:rsidR="00036483" w:rsidRPr="008E22AF">
        <w:rPr>
          <w:rFonts w:ascii="Palatino Linotype" w:hAnsi="Palatino Linotype"/>
          <w:sz w:val="22"/>
          <w:szCs w:val="24"/>
        </w:rPr>
        <w:t xml:space="preserve">los </w:t>
      </w:r>
      <w:r w:rsidR="00436828" w:rsidRPr="008E22AF">
        <w:rPr>
          <w:rFonts w:ascii="Palatino Linotype" w:hAnsi="Palatino Linotype"/>
          <w:sz w:val="22"/>
          <w:szCs w:val="24"/>
        </w:rPr>
        <w:t xml:space="preserve">Recursos de Revisión que nos ocupan, </w:t>
      </w:r>
      <w:r w:rsidR="003974A3" w:rsidRPr="008E22AF">
        <w:rPr>
          <w:rFonts w:ascii="Palatino Linotype" w:hAnsi="Palatino Linotype"/>
          <w:b/>
          <w:bCs/>
          <w:sz w:val="22"/>
          <w:szCs w:val="24"/>
        </w:rPr>
        <w:t xml:space="preserve">en donde </w:t>
      </w:r>
      <w:r w:rsidR="00BA792F" w:rsidRPr="008E22AF">
        <w:rPr>
          <w:rFonts w:ascii="Palatino Linotype" w:hAnsi="Palatino Linotype"/>
          <w:b/>
          <w:bCs/>
          <w:sz w:val="22"/>
          <w:szCs w:val="24"/>
        </w:rPr>
        <w:t>sus</w:t>
      </w:r>
      <w:r w:rsidR="003974A3" w:rsidRPr="008E22AF">
        <w:rPr>
          <w:rFonts w:ascii="Palatino Linotype" w:hAnsi="Palatino Linotype"/>
          <w:b/>
          <w:bCs/>
          <w:sz w:val="22"/>
          <w:szCs w:val="24"/>
        </w:rPr>
        <w:t xml:space="preserve"> agravi</w:t>
      </w:r>
      <w:r w:rsidR="00BA792F" w:rsidRPr="008E22AF">
        <w:rPr>
          <w:rFonts w:ascii="Palatino Linotype" w:hAnsi="Palatino Linotype"/>
          <w:b/>
          <w:bCs/>
          <w:sz w:val="22"/>
          <w:szCs w:val="24"/>
        </w:rPr>
        <w:t xml:space="preserve">os versan </w:t>
      </w:r>
      <w:r w:rsidR="000A6D0C" w:rsidRPr="008E22AF">
        <w:rPr>
          <w:rFonts w:ascii="Palatino Linotype" w:hAnsi="Palatino Linotype"/>
          <w:b/>
          <w:bCs/>
          <w:sz w:val="22"/>
          <w:szCs w:val="24"/>
        </w:rPr>
        <w:t xml:space="preserve">en </w:t>
      </w:r>
      <w:r w:rsidR="003974A3" w:rsidRPr="008E22AF">
        <w:rPr>
          <w:rFonts w:ascii="Palatino Linotype" w:hAnsi="Palatino Linotype"/>
          <w:b/>
          <w:bCs/>
          <w:sz w:val="22"/>
          <w:szCs w:val="24"/>
        </w:rPr>
        <w:t>señala</w:t>
      </w:r>
      <w:r w:rsidR="004408BE" w:rsidRPr="008E22AF">
        <w:rPr>
          <w:rFonts w:ascii="Palatino Linotype" w:hAnsi="Palatino Linotype"/>
          <w:b/>
          <w:bCs/>
          <w:sz w:val="22"/>
          <w:szCs w:val="24"/>
        </w:rPr>
        <w:t>r</w:t>
      </w:r>
      <w:r w:rsidR="00BA792F" w:rsidRPr="008E22AF">
        <w:rPr>
          <w:rFonts w:ascii="Palatino Linotype" w:hAnsi="Palatino Linotype"/>
          <w:b/>
          <w:bCs/>
          <w:sz w:val="22"/>
          <w:szCs w:val="24"/>
        </w:rPr>
        <w:t xml:space="preserve"> que no se le entregó la información solicitada</w:t>
      </w:r>
      <w:r w:rsidR="002B79E3" w:rsidRPr="008E22AF">
        <w:rPr>
          <w:rFonts w:ascii="Palatino Linotype" w:hAnsi="Palatino Linotype"/>
          <w:sz w:val="22"/>
          <w:szCs w:val="24"/>
        </w:rPr>
        <w:t xml:space="preserve">; </w:t>
      </w:r>
      <w:r w:rsidR="00CA512D" w:rsidRPr="008E22AF">
        <w:rPr>
          <w:rFonts w:ascii="Palatino Linotype" w:hAnsi="Palatino Linotype"/>
          <w:sz w:val="22"/>
          <w:szCs w:val="24"/>
        </w:rPr>
        <w:t>por ello</w:t>
      </w:r>
      <w:r w:rsidR="002B79E3" w:rsidRPr="008E22AF">
        <w:rPr>
          <w:rFonts w:ascii="Palatino Linotype" w:hAnsi="Palatino Linotype"/>
          <w:sz w:val="22"/>
          <w:szCs w:val="24"/>
        </w:rPr>
        <w:t>,</w:t>
      </w:r>
      <w:r w:rsidR="00BA792F" w:rsidRPr="008E22AF">
        <w:rPr>
          <w:rFonts w:ascii="Palatino Linotype" w:hAnsi="Palatino Linotype"/>
          <w:sz w:val="22"/>
          <w:szCs w:val="24"/>
        </w:rPr>
        <w:t xml:space="preserve"> </w:t>
      </w:r>
      <w:r w:rsidR="003974A3" w:rsidRPr="008E22AF">
        <w:rPr>
          <w:rFonts w:ascii="Palatino Linotype" w:hAnsi="Palatino Linotype"/>
          <w:sz w:val="22"/>
          <w:szCs w:val="24"/>
        </w:rPr>
        <w:t>se actualiza la causal de procedenc</w:t>
      </w:r>
      <w:r w:rsidR="002B79E3" w:rsidRPr="008E22AF">
        <w:rPr>
          <w:rFonts w:ascii="Palatino Linotype" w:hAnsi="Palatino Linotype"/>
          <w:sz w:val="22"/>
          <w:szCs w:val="24"/>
        </w:rPr>
        <w:t>ia del artículo 179</w:t>
      </w:r>
      <w:r w:rsidR="007D4586" w:rsidRPr="008E22AF">
        <w:rPr>
          <w:rFonts w:ascii="Palatino Linotype" w:hAnsi="Palatino Linotype"/>
          <w:sz w:val="22"/>
          <w:szCs w:val="24"/>
        </w:rPr>
        <w:t>,</w:t>
      </w:r>
      <w:r w:rsidR="002B79E3" w:rsidRPr="008E22AF">
        <w:rPr>
          <w:rFonts w:ascii="Palatino Linotype" w:hAnsi="Palatino Linotype"/>
          <w:sz w:val="22"/>
          <w:szCs w:val="24"/>
        </w:rPr>
        <w:t xml:space="preserve"> fracción </w:t>
      </w:r>
      <w:r w:rsidR="005E76C8" w:rsidRPr="008E22AF">
        <w:rPr>
          <w:rFonts w:ascii="Palatino Linotype" w:hAnsi="Palatino Linotype"/>
          <w:sz w:val="22"/>
          <w:szCs w:val="24"/>
        </w:rPr>
        <w:t>X</w:t>
      </w:r>
      <w:r w:rsidR="007D4586" w:rsidRPr="008E22AF">
        <w:rPr>
          <w:rFonts w:ascii="Palatino Linotype" w:hAnsi="Palatino Linotype"/>
          <w:sz w:val="22"/>
          <w:szCs w:val="24"/>
        </w:rPr>
        <w:t>,</w:t>
      </w:r>
      <w:r w:rsidR="008A7336" w:rsidRPr="008E22AF">
        <w:rPr>
          <w:rFonts w:ascii="Palatino Linotype" w:hAnsi="Palatino Linotype"/>
          <w:sz w:val="22"/>
          <w:szCs w:val="24"/>
        </w:rPr>
        <w:t xml:space="preserve"> de la Ley de Transparencia </w:t>
      </w:r>
      <w:r w:rsidR="00D441B4" w:rsidRPr="008E22AF">
        <w:rPr>
          <w:rFonts w:ascii="Palatino Linotype" w:hAnsi="Palatino Linotype"/>
          <w:sz w:val="22"/>
          <w:szCs w:val="24"/>
        </w:rPr>
        <w:t>y Acceso a la Información Pública del Estado de México y Municipios;</w:t>
      </w:r>
      <w:r w:rsidR="003974A3" w:rsidRPr="008E22AF">
        <w:rPr>
          <w:rFonts w:ascii="Palatino Linotype" w:hAnsi="Palatino Linotype"/>
          <w:sz w:val="22"/>
          <w:szCs w:val="24"/>
        </w:rPr>
        <w:t xml:space="preserve"> </w:t>
      </w:r>
      <w:r w:rsidR="005E76C8" w:rsidRPr="008E22AF">
        <w:rPr>
          <w:rFonts w:ascii="Palatino Linotype" w:hAnsi="Palatino Linotype"/>
          <w:sz w:val="22"/>
          <w:szCs w:val="24"/>
        </w:rPr>
        <w:t>pues nos encontramos ante</w:t>
      </w:r>
      <w:r w:rsidR="007D4586" w:rsidRPr="008E22AF">
        <w:rPr>
          <w:rFonts w:ascii="Palatino Linotype" w:hAnsi="Palatino Linotype"/>
          <w:sz w:val="22"/>
          <w:szCs w:val="24"/>
        </w:rPr>
        <w:t xml:space="preserve"> el cobro de reproducción de la información. </w:t>
      </w:r>
    </w:p>
    <w:p w14:paraId="4A61AA59" w14:textId="77777777" w:rsidR="00DE52E0" w:rsidRPr="008E22AF" w:rsidRDefault="00DE52E0" w:rsidP="005D3DEA">
      <w:pPr>
        <w:spacing w:line="360" w:lineRule="auto"/>
        <w:jc w:val="both"/>
        <w:rPr>
          <w:rFonts w:ascii="Palatino Linotype" w:hAnsi="Palatino Linotype"/>
          <w:sz w:val="22"/>
          <w:szCs w:val="24"/>
        </w:rPr>
      </w:pPr>
    </w:p>
    <w:p w14:paraId="7E45CC2D" w14:textId="00F251CE" w:rsidR="009363A1" w:rsidRPr="008E22AF" w:rsidRDefault="00B856DA" w:rsidP="005D3DEA">
      <w:pPr>
        <w:autoSpaceDE w:val="0"/>
        <w:autoSpaceDN w:val="0"/>
        <w:adjustRightInd w:val="0"/>
        <w:spacing w:line="360" w:lineRule="auto"/>
        <w:jc w:val="both"/>
        <w:rPr>
          <w:rFonts w:ascii="Palatino Linotype" w:hAnsi="Palatino Linotype"/>
          <w:sz w:val="22"/>
        </w:rPr>
      </w:pPr>
      <w:r w:rsidRPr="008E22AF">
        <w:rPr>
          <w:rFonts w:ascii="Palatino Linotype" w:hAnsi="Palatino Linotype"/>
          <w:sz w:val="22"/>
        </w:rPr>
        <w:t xml:space="preserve">Lo anterior, se desprende de las documentales que obran en el expediente de referencia, materia de la presente resolución, consistentes en: las solicitudes de acceso a la información, las respuestas proporcionadas por </w:t>
      </w:r>
      <w:r w:rsidR="00036483" w:rsidRPr="008E22AF">
        <w:rPr>
          <w:rFonts w:ascii="Palatino Linotype" w:hAnsi="Palatino Linotype"/>
          <w:sz w:val="22"/>
        </w:rPr>
        <w:t>el</w:t>
      </w:r>
      <w:r w:rsidR="00BC4C34" w:rsidRPr="008E22AF">
        <w:rPr>
          <w:rFonts w:ascii="Palatino Linotype" w:hAnsi="Palatino Linotype"/>
          <w:sz w:val="22"/>
        </w:rPr>
        <w:t xml:space="preserve"> </w:t>
      </w:r>
      <w:r w:rsidR="00EC482F" w:rsidRPr="008E22AF">
        <w:rPr>
          <w:rFonts w:ascii="Palatino Linotype" w:hAnsi="Palatino Linotype"/>
          <w:sz w:val="22"/>
        </w:rPr>
        <w:t>Ayuntamiento de Almoloya de Juárez</w:t>
      </w:r>
      <w:r w:rsidR="007D4586" w:rsidRPr="008E22AF">
        <w:rPr>
          <w:rFonts w:ascii="Palatino Linotype" w:hAnsi="Palatino Linotype"/>
          <w:sz w:val="22"/>
        </w:rPr>
        <w:t xml:space="preserve"> y </w:t>
      </w:r>
      <w:r w:rsidRPr="008E22AF">
        <w:rPr>
          <w:rFonts w:ascii="Palatino Linotype" w:hAnsi="Palatino Linotype"/>
          <w:sz w:val="22"/>
        </w:rPr>
        <w:t>los escritos recursales; instrumentales que se toman en cuenta a efecto de resolver el presente medio de impugnación, conforme a lo dispuesto por el artículo 185, fracción IV, de la Ley de Transparencia y Acceso a la Información Pública del Estado de México y Municipios</w:t>
      </w:r>
      <w:r w:rsidR="00623666" w:rsidRPr="008E22AF">
        <w:rPr>
          <w:rFonts w:ascii="Palatino Linotype" w:hAnsi="Palatino Linotype"/>
          <w:sz w:val="22"/>
        </w:rPr>
        <w:t>.</w:t>
      </w:r>
    </w:p>
    <w:p w14:paraId="7E8CE695" w14:textId="77777777" w:rsidR="00623666" w:rsidRPr="008E22AF" w:rsidRDefault="00623666" w:rsidP="005D3DEA">
      <w:pPr>
        <w:autoSpaceDE w:val="0"/>
        <w:autoSpaceDN w:val="0"/>
        <w:adjustRightInd w:val="0"/>
        <w:spacing w:line="360" w:lineRule="auto"/>
        <w:jc w:val="both"/>
        <w:rPr>
          <w:rFonts w:ascii="Palatino Linotype" w:eastAsia="Calibri" w:hAnsi="Palatino Linotype" w:cs="Tahoma"/>
          <w:bCs/>
          <w:sz w:val="22"/>
          <w:szCs w:val="22"/>
          <w:lang w:eastAsia="en-US"/>
        </w:rPr>
      </w:pPr>
    </w:p>
    <w:p w14:paraId="2C8EFDD1" w14:textId="4FE5A471" w:rsidR="00B37CF8" w:rsidRPr="008E22AF" w:rsidRDefault="00B37CF8" w:rsidP="005D3DEA">
      <w:pPr>
        <w:spacing w:line="360" w:lineRule="auto"/>
        <w:ind w:right="-93"/>
        <w:jc w:val="both"/>
        <w:rPr>
          <w:rFonts w:ascii="Palatino Linotype" w:hAnsi="Palatino Linotype" w:cs="Tahoma"/>
          <w:b/>
          <w:sz w:val="22"/>
          <w:szCs w:val="22"/>
        </w:rPr>
      </w:pPr>
      <w:r w:rsidRPr="008E22AF">
        <w:rPr>
          <w:rFonts w:ascii="Palatino Linotype" w:hAnsi="Palatino Linotype" w:cs="Tahoma"/>
          <w:b/>
          <w:sz w:val="22"/>
          <w:szCs w:val="22"/>
          <w:lang w:val="es-ES"/>
        </w:rPr>
        <w:t xml:space="preserve">CUARTO. </w:t>
      </w:r>
      <w:r w:rsidRPr="008E22AF">
        <w:rPr>
          <w:rFonts w:ascii="Palatino Linotype" w:hAnsi="Palatino Linotype" w:cs="Tahoma"/>
          <w:b/>
          <w:sz w:val="22"/>
          <w:szCs w:val="22"/>
        </w:rPr>
        <w:t>Marco normativo aplicable en materia de transparencia y acceso a la información pública.</w:t>
      </w:r>
    </w:p>
    <w:p w14:paraId="37E26AAD" w14:textId="77777777" w:rsidR="00B856DA" w:rsidRPr="008E22AF" w:rsidRDefault="00B856DA" w:rsidP="005D3DEA">
      <w:pPr>
        <w:spacing w:line="360" w:lineRule="auto"/>
        <w:ind w:right="-93"/>
        <w:jc w:val="both"/>
        <w:rPr>
          <w:rFonts w:ascii="Palatino Linotype" w:hAnsi="Palatino Linotype" w:cs="Tahoma"/>
          <w:b/>
          <w:sz w:val="22"/>
          <w:szCs w:val="22"/>
        </w:rPr>
      </w:pPr>
    </w:p>
    <w:p w14:paraId="544D06EC" w14:textId="056118D9" w:rsidR="004B6A23" w:rsidRPr="008E22AF" w:rsidRDefault="00B37CF8" w:rsidP="005D3DEA">
      <w:pPr>
        <w:spacing w:line="360" w:lineRule="auto"/>
        <w:contextualSpacing/>
        <w:jc w:val="both"/>
        <w:rPr>
          <w:rFonts w:ascii="Palatino Linotype" w:hAnsi="Palatino Linotype" w:cs="Tahoma"/>
          <w:sz w:val="22"/>
          <w:szCs w:val="22"/>
        </w:rPr>
      </w:pPr>
      <w:r w:rsidRPr="008E22AF">
        <w:rPr>
          <w:rFonts w:ascii="Palatino Linotype" w:hAnsi="Palatino Linotype" w:cs="Tahoma"/>
          <w:sz w:val="22"/>
          <w:szCs w:val="22"/>
        </w:rPr>
        <w:lastRenderedPageBreak/>
        <w:t xml:space="preserve">El artículo 6°, Apartado A), fracción I de la Constitución Política de los Estados Unidos Mexicanos, establece que toda la información en posesión de cualquier </w:t>
      </w:r>
      <w:r w:rsidR="00C169A0" w:rsidRPr="008E22AF">
        <w:rPr>
          <w:rFonts w:ascii="Palatino Linotype" w:hAnsi="Palatino Linotype" w:cs="Tahoma"/>
          <w:sz w:val="22"/>
          <w:szCs w:val="22"/>
        </w:rPr>
        <w:t>autoridad</w:t>
      </w:r>
      <w:r w:rsidRPr="008E22AF">
        <w:rPr>
          <w:rFonts w:ascii="Palatino Linotype" w:hAnsi="Palatino Linotype" w:cs="Tahoma"/>
          <w:sz w:val="22"/>
          <w:szCs w:val="22"/>
        </w:rPr>
        <w:t xml:space="preserve"> es pública y sólo podrá ser reservada temporalmente por razones de interés público.</w:t>
      </w:r>
      <w:r w:rsidR="004B6A23" w:rsidRPr="008E22AF">
        <w:rPr>
          <w:rFonts w:ascii="Palatino Linotype" w:hAnsi="Palatino Linotype" w:cs="Tahoma"/>
          <w:sz w:val="22"/>
          <w:szCs w:val="22"/>
        </w:rPr>
        <w:t xml:space="preserve"> </w:t>
      </w:r>
    </w:p>
    <w:p w14:paraId="2A0F7B14" w14:textId="77777777" w:rsidR="004B6A23" w:rsidRPr="008E22AF" w:rsidRDefault="004B6A23" w:rsidP="005D3DEA">
      <w:pPr>
        <w:spacing w:line="360" w:lineRule="auto"/>
        <w:contextualSpacing/>
        <w:jc w:val="both"/>
        <w:rPr>
          <w:rFonts w:ascii="Palatino Linotype" w:hAnsi="Palatino Linotype" w:cs="Tahoma"/>
          <w:sz w:val="22"/>
          <w:szCs w:val="22"/>
        </w:rPr>
      </w:pPr>
    </w:p>
    <w:p w14:paraId="7E8BF9A9" w14:textId="7A9FB717" w:rsidR="00B37CF8" w:rsidRPr="008E22AF" w:rsidRDefault="00B37CF8" w:rsidP="005D3DEA">
      <w:pPr>
        <w:spacing w:line="360" w:lineRule="auto"/>
        <w:contextualSpacing/>
        <w:jc w:val="both"/>
        <w:rPr>
          <w:rFonts w:ascii="Palatino Linotype" w:hAnsi="Palatino Linotype" w:cs="Tahoma"/>
          <w:sz w:val="22"/>
          <w:szCs w:val="22"/>
        </w:rPr>
      </w:pPr>
      <w:r w:rsidRPr="008E22A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r w:rsidR="004740BC" w:rsidRPr="008E22AF">
        <w:rPr>
          <w:rFonts w:ascii="Palatino Linotype" w:hAnsi="Palatino Linotype" w:cs="Tahoma"/>
          <w:sz w:val="22"/>
          <w:szCs w:val="22"/>
        </w:rPr>
        <w:t xml:space="preserve"> </w:t>
      </w:r>
      <w:r w:rsidRPr="008E22AF">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8E22AF">
        <w:rPr>
          <w:rFonts w:ascii="Palatino Linotype" w:hAnsi="Palatino Linotype" w:cs="Tahoma"/>
          <w:sz w:val="22"/>
          <w:szCs w:val="22"/>
        </w:rPr>
        <w:t>Obligado</w:t>
      </w:r>
      <w:r w:rsidRPr="008E22AF">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5AF5D39D" w14:textId="77777777" w:rsidR="00B37CF8" w:rsidRPr="008E22AF" w:rsidRDefault="00B37CF8" w:rsidP="005D3DEA">
      <w:pPr>
        <w:spacing w:line="360" w:lineRule="auto"/>
        <w:jc w:val="both"/>
        <w:rPr>
          <w:rFonts w:ascii="Palatino Linotype" w:hAnsi="Palatino Linotype" w:cs="Tahoma"/>
          <w:sz w:val="22"/>
          <w:szCs w:val="22"/>
        </w:rPr>
      </w:pPr>
    </w:p>
    <w:p w14:paraId="23C40B53" w14:textId="77777777" w:rsidR="00B37CF8" w:rsidRPr="008E22AF" w:rsidRDefault="00B37CF8" w:rsidP="005D3DEA">
      <w:pPr>
        <w:spacing w:line="360" w:lineRule="auto"/>
        <w:jc w:val="both"/>
        <w:rPr>
          <w:rFonts w:ascii="Palatino Linotype" w:hAnsi="Palatino Linotype" w:cs="Tahoma"/>
          <w:sz w:val="22"/>
          <w:szCs w:val="22"/>
        </w:rPr>
      </w:pPr>
      <w:r w:rsidRPr="008E22A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F32819" w14:textId="77777777" w:rsidR="00B37CF8" w:rsidRPr="008E22AF" w:rsidRDefault="00B37CF8" w:rsidP="005D3DEA">
      <w:pPr>
        <w:spacing w:line="360" w:lineRule="auto"/>
        <w:jc w:val="both"/>
        <w:rPr>
          <w:rFonts w:ascii="Palatino Linotype" w:hAnsi="Palatino Linotype" w:cs="Tahoma"/>
          <w:sz w:val="22"/>
          <w:szCs w:val="22"/>
        </w:rPr>
      </w:pPr>
    </w:p>
    <w:p w14:paraId="355622B8" w14:textId="77777777" w:rsidR="00B37CF8" w:rsidRPr="008E22AF" w:rsidRDefault="00B37CF8" w:rsidP="005D3DEA">
      <w:pPr>
        <w:spacing w:line="360" w:lineRule="auto"/>
        <w:jc w:val="both"/>
        <w:rPr>
          <w:rFonts w:ascii="Palatino Linotype" w:hAnsi="Palatino Linotype" w:cs="Tahoma"/>
          <w:sz w:val="22"/>
          <w:szCs w:val="22"/>
        </w:rPr>
      </w:pPr>
      <w:r w:rsidRPr="008E22A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47ECC4D" w14:textId="77777777" w:rsidR="00B37CF8" w:rsidRPr="008E22AF" w:rsidRDefault="00B37CF8" w:rsidP="005D3DEA">
      <w:pPr>
        <w:spacing w:line="360" w:lineRule="auto"/>
        <w:jc w:val="both"/>
        <w:rPr>
          <w:rFonts w:ascii="Palatino Linotype" w:hAnsi="Palatino Linotype" w:cs="Tahoma"/>
          <w:sz w:val="22"/>
          <w:szCs w:val="22"/>
        </w:rPr>
      </w:pPr>
    </w:p>
    <w:p w14:paraId="4F708F8C" w14:textId="77777777" w:rsidR="00B37CF8" w:rsidRPr="008E22AF" w:rsidRDefault="00B37CF8" w:rsidP="005D3DEA">
      <w:pPr>
        <w:spacing w:line="360" w:lineRule="auto"/>
        <w:jc w:val="both"/>
        <w:rPr>
          <w:rFonts w:ascii="Palatino Linotype" w:hAnsi="Palatino Linotype" w:cs="Tahoma"/>
          <w:sz w:val="22"/>
          <w:szCs w:val="22"/>
        </w:rPr>
      </w:pPr>
      <w:r w:rsidRPr="008E22AF">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2C3FC514" w14:textId="77777777" w:rsidR="00B37CF8" w:rsidRPr="008E22AF" w:rsidRDefault="00B37CF8" w:rsidP="005D3DEA">
      <w:pPr>
        <w:spacing w:line="360" w:lineRule="auto"/>
        <w:jc w:val="both"/>
        <w:rPr>
          <w:rFonts w:ascii="Palatino Linotype" w:hAnsi="Palatino Linotype" w:cs="Tahoma"/>
          <w:sz w:val="22"/>
          <w:szCs w:val="22"/>
        </w:rPr>
      </w:pPr>
    </w:p>
    <w:p w14:paraId="2578543A" w14:textId="77777777" w:rsidR="00B37CF8" w:rsidRPr="008E22AF" w:rsidRDefault="00B37CF8" w:rsidP="005D3DEA">
      <w:pPr>
        <w:spacing w:line="360" w:lineRule="auto"/>
        <w:jc w:val="both"/>
        <w:rPr>
          <w:rFonts w:ascii="Palatino Linotype" w:hAnsi="Palatino Linotype" w:cs="Tahoma"/>
          <w:sz w:val="22"/>
          <w:szCs w:val="22"/>
        </w:rPr>
      </w:pPr>
      <w:r w:rsidRPr="008E22AF">
        <w:rPr>
          <w:rFonts w:ascii="Palatino Linotype" w:hAnsi="Palatino Linotype" w:cs="Tahoma"/>
          <w:sz w:val="22"/>
          <w:szCs w:val="22"/>
        </w:rPr>
        <w:t xml:space="preserve">El artículo 18, que, los Sujetos </w:t>
      </w:r>
      <w:r w:rsidR="00956793" w:rsidRPr="008E22AF">
        <w:rPr>
          <w:rFonts w:ascii="Palatino Linotype" w:hAnsi="Palatino Linotype" w:cs="Tahoma"/>
          <w:sz w:val="22"/>
          <w:szCs w:val="22"/>
        </w:rPr>
        <w:t>Obligado</w:t>
      </w:r>
      <w:r w:rsidRPr="008E22AF">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1444053F" w14:textId="77777777" w:rsidR="004B6A23" w:rsidRPr="008E22AF" w:rsidRDefault="004B6A23" w:rsidP="005D3DEA">
      <w:pPr>
        <w:spacing w:line="360" w:lineRule="auto"/>
        <w:jc w:val="both"/>
        <w:rPr>
          <w:rFonts w:ascii="Palatino Linotype" w:hAnsi="Palatino Linotype" w:cs="Tahoma"/>
          <w:sz w:val="22"/>
          <w:szCs w:val="22"/>
        </w:rPr>
      </w:pPr>
    </w:p>
    <w:p w14:paraId="5E8A9317" w14:textId="1BD470B1" w:rsidR="00B112EF" w:rsidRPr="008E22AF" w:rsidRDefault="00B37CF8" w:rsidP="005D3DEA">
      <w:pPr>
        <w:spacing w:line="360" w:lineRule="auto"/>
        <w:jc w:val="both"/>
        <w:rPr>
          <w:rFonts w:ascii="Palatino Linotype" w:hAnsi="Palatino Linotype" w:cs="Tahoma"/>
          <w:sz w:val="22"/>
          <w:szCs w:val="22"/>
        </w:rPr>
      </w:pPr>
      <w:r w:rsidRPr="008E22AF">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8E22AF">
        <w:rPr>
          <w:rFonts w:ascii="Palatino Linotype" w:hAnsi="Palatino Linotype" w:cs="Tahoma"/>
          <w:sz w:val="22"/>
          <w:szCs w:val="22"/>
        </w:rPr>
        <w:t>Obligado</w:t>
      </w:r>
      <w:r w:rsidRPr="008E22AF">
        <w:rPr>
          <w:rFonts w:ascii="Palatino Linotype" w:hAnsi="Palatino Linotype" w:cs="Tahoma"/>
          <w:sz w:val="22"/>
          <w:szCs w:val="22"/>
        </w:rPr>
        <w:t>s y en caso de que dichas facultades no se hayan ejercido, se deberá motivar la respuesta en función de las causas que motivaron tal circunstancia.</w:t>
      </w:r>
    </w:p>
    <w:p w14:paraId="06091148" w14:textId="626A4450" w:rsidR="00E34921" w:rsidRPr="008E22AF" w:rsidRDefault="00E34921" w:rsidP="005D3DEA">
      <w:pPr>
        <w:spacing w:line="360" w:lineRule="auto"/>
        <w:jc w:val="both"/>
        <w:rPr>
          <w:rFonts w:ascii="Palatino Linotype" w:hAnsi="Palatino Linotype" w:cs="Tahoma"/>
          <w:sz w:val="22"/>
          <w:szCs w:val="22"/>
        </w:rPr>
      </w:pPr>
    </w:p>
    <w:p w14:paraId="73BE23FE" w14:textId="77777777" w:rsidR="00237D0D" w:rsidRPr="008E22AF" w:rsidRDefault="00B37CF8" w:rsidP="005D3DEA">
      <w:pPr>
        <w:spacing w:line="360" w:lineRule="auto"/>
        <w:ind w:right="-93"/>
        <w:jc w:val="both"/>
        <w:rPr>
          <w:rFonts w:ascii="Palatino Linotype" w:hAnsi="Palatino Linotype" w:cs="Tahoma"/>
          <w:b/>
          <w:sz w:val="22"/>
          <w:szCs w:val="22"/>
          <w:lang w:val="es-ES"/>
        </w:rPr>
      </w:pPr>
      <w:r w:rsidRPr="008E22AF">
        <w:rPr>
          <w:rFonts w:ascii="Palatino Linotype" w:hAnsi="Palatino Linotype" w:cs="Tahoma"/>
          <w:b/>
          <w:sz w:val="22"/>
          <w:szCs w:val="22"/>
          <w:lang w:val="es-ES"/>
        </w:rPr>
        <w:t>QUINTO</w:t>
      </w:r>
      <w:r w:rsidR="009617D3" w:rsidRPr="008E22AF">
        <w:rPr>
          <w:rFonts w:ascii="Palatino Linotype" w:hAnsi="Palatino Linotype" w:cs="Tahoma"/>
          <w:b/>
          <w:sz w:val="22"/>
          <w:szCs w:val="22"/>
          <w:lang w:val="es-ES"/>
        </w:rPr>
        <w:t>. Estudio de Fondo.</w:t>
      </w:r>
    </w:p>
    <w:p w14:paraId="6077B352" w14:textId="77777777" w:rsidR="004B6A23" w:rsidRPr="008E22AF" w:rsidRDefault="004B6A23" w:rsidP="005D3DEA">
      <w:pPr>
        <w:spacing w:line="360" w:lineRule="auto"/>
        <w:ind w:right="-93"/>
        <w:jc w:val="both"/>
        <w:rPr>
          <w:rFonts w:ascii="Palatino Linotype" w:eastAsia="Calibri" w:hAnsi="Palatino Linotype" w:cs="Tahoma"/>
          <w:bCs/>
          <w:sz w:val="22"/>
          <w:szCs w:val="22"/>
          <w:lang w:eastAsia="en-US"/>
        </w:rPr>
      </w:pPr>
    </w:p>
    <w:p w14:paraId="5833B8D1" w14:textId="6ABF0970" w:rsidR="004B6A23" w:rsidRPr="008E22AF" w:rsidRDefault="00B42871" w:rsidP="005D3DEA">
      <w:pPr>
        <w:tabs>
          <w:tab w:val="left" w:pos="4962"/>
        </w:tabs>
        <w:spacing w:line="360" w:lineRule="auto"/>
        <w:jc w:val="both"/>
        <w:rPr>
          <w:rFonts w:ascii="Palatino Linotype" w:eastAsia="Calibri" w:hAnsi="Palatino Linotype" w:cs="Tahoma"/>
          <w:bCs/>
          <w:iCs/>
          <w:sz w:val="22"/>
          <w:szCs w:val="22"/>
          <w:lang w:val="es-MX" w:eastAsia="es-ES_tradnl"/>
        </w:rPr>
      </w:pPr>
      <w:r w:rsidRPr="008E22AF">
        <w:rPr>
          <w:rFonts w:ascii="Palatino Linotype" w:eastAsia="Calibri" w:hAnsi="Palatino Linotype" w:cs="Tahoma"/>
          <w:bCs/>
          <w:iCs/>
          <w:sz w:val="22"/>
          <w:szCs w:val="22"/>
          <w:lang w:val="es-MX" w:eastAsia="es-ES_tradnl"/>
        </w:rPr>
        <w:t>Expuestas las posturas de las partes, este Órgano C</w:t>
      </w:r>
      <w:r w:rsidR="002B76CF" w:rsidRPr="008E22AF">
        <w:rPr>
          <w:rFonts w:ascii="Palatino Linotype" w:eastAsia="Calibri" w:hAnsi="Palatino Linotype" w:cs="Tahoma"/>
          <w:bCs/>
          <w:iCs/>
          <w:sz w:val="22"/>
          <w:szCs w:val="22"/>
          <w:lang w:val="es-MX" w:eastAsia="es-ES_tradnl"/>
        </w:rPr>
        <w:t>olegiado procede al análisis de los</w:t>
      </w:r>
      <w:r w:rsidRPr="008E22AF">
        <w:rPr>
          <w:rFonts w:ascii="Palatino Linotype" w:eastAsia="Calibri" w:hAnsi="Palatino Linotype" w:cs="Tahoma"/>
          <w:bCs/>
          <w:iCs/>
          <w:sz w:val="22"/>
          <w:szCs w:val="22"/>
          <w:lang w:val="es-MX" w:eastAsia="es-ES_tradnl"/>
        </w:rPr>
        <w:t xml:space="preserve"> agravio</w:t>
      </w:r>
      <w:r w:rsidR="002B76CF" w:rsidRPr="008E22AF">
        <w:rPr>
          <w:rFonts w:ascii="Palatino Linotype" w:eastAsia="Calibri" w:hAnsi="Palatino Linotype" w:cs="Tahoma"/>
          <w:bCs/>
          <w:iCs/>
          <w:sz w:val="22"/>
          <w:szCs w:val="22"/>
          <w:lang w:val="es-MX" w:eastAsia="es-ES_tradnl"/>
        </w:rPr>
        <w:t>s</w:t>
      </w:r>
      <w:r w:rsidRPr="008E22AF">
        <w:rPr>
          <w:rFonts w:ascii="Palatino Linotype" w:eastAsia="Calibri" w:hAnsi="Palatino Linotype" w:cs="Tahoma"/>
          <w:bCs/>
          <w:iCs/>
          <w:sz w:val="22"/>
          <w:szCs w:val="22"/>
          <w:lang w:val="es-MX" w:eastAsia="es-ES_tradnl"/>
        </w:rPr>
        <w:t xml:space="preserve"> hecho</w:t>
      </w:r>
      <w:r w:rsidR="002B76CF" w:rsidRPr="008E22AF">
        <w:rPr>
          <w:rFonts w:ascii="Palatino Linotype" w:eastAsia="Calibri" w:hAnsi="Palatino Linotype" w:cs="Tahoma"/>
          <w:bCs/>
          <w:iCs/>
          <w:sz w:val="22"/>
          <w:szCs w:val="22"/>
          <w:lang w:val="es-MX" w:eastAsia="es-ES_tradnl"/>
        </w:rPr>
        <w:t>s</w:t>
      </w:r>
      <w:r w:rsidRPr="008E22AF">
        <w:rPr>
          <w:rFonts w:ascii="Palatino Linotype" w:eastAsia="Calibri" w:hAnsi="Palatino Linotype" w:cs="Tahoma"/>
          <w:bCs/>
          <w:iCs/>
          <w:sz w:val="22"/>
          <w:szCs w:val="22"/>
          <w:lang w:val="es-MX" w:eastAsia="es-ES_tradnl"/>
        </w:rPr>
        <w:t xml:space="preserve"> valer por el ahora Recurrente, a</w:t>
      </w:r>
      <w:r w:rsidR="00321CB1" w:rsidRPr="008E22AF">
        <w:rPr>
          <w:rFonts w:ascii="Palatino Linotype" w:eastAsia="Calibri" w:hAnsi="Palatino Linotype" w:cs="Tahoma"/>
          <w:bCs/>
          <w:iCs/>
          <w:sz w:val="22"/>
          <w:szCs w:val="22"/>
          <w:lang w:val="es-MX" w:eastAsia="es-ES_tradnl"/>
        </w:rPr>
        <w:t xml:space="preserve"> la</w:t>
      </w:r>
      <w:r w:rsidRPr="008E22AF">
        <w:rPr>
          <w:rFonts w:ascii="Palatino Linotype" w:eastAsia="Calibri" w:hAnsi="Palatino Linotype" w:cs="Tahoma"/>
          <w:bCs/>
          <w:iCs/>
          <w:sz w:val="22"/>
          <w:szCs w:val="22"/>
          <w:lang w:val="es-MX" w:eastAsia="es-ES_tradnl"/>
        </w:rPr>
        <w:t xml:space="preserve"> luz</w:t>
      </w:r>
      <w:r w:rsidR="00FA387A" w:rsidRPr="008E22AF">
        <w:rPr>
          <w:rFonts w:ascii="Palatino Linotype" w:eastAsia="Calibri" w:hAnsi="Palatino Linotype" w:cs="Tahoma"/>
          <w:bCs/>
          <w:iCs/>
          <w:sz w:val="22"/>
          <w:szCs w:val="22"/>
          <w:lang w:val="es-MX" w:eastAsia="es-ES_tradnl"/>
        </w:rPr>
        <w:t xml:space="preserve"> de la</w:t>
      </w:r>
      <w:r w:rsidR="002B76CF" w:rsidRPr="008E22AF">
        <w:rPr>
          <w:rFonts w:ascii="Palatino Linotype" w:eastAsia="Calibri" w:hAnsi="Palatino Linotype" w:cs="Tahoma"/>
          <w:bCs/>
          <w:iCs/>
          <w:sz w:val="22"/>
          <w:szCs w:val="22"/>
          <w:lang w:val="es-MX" w:eastAsia="es-ES_tradnl"/>
        </w:rPr>
        <w:t>s</w:t>
      </w:r>
      <w:r w:rsidR="00FA387A" w:rsidRPr="008E22AF">
        <w:rPr>
          <w:rFonts w:ascii="Palatino Linotype" w:eastAsia="Calibri" w:hAnsi="Palatino Linotype" w:cs="Tahoma"/>
          <w:bCs/>
          <w:iCs/>
          <w:sz w:val="22"/>
          <w:szCs w:val="22"/>
          <w:lang w:val="es-MX" w:eastAsia="es-ES_tradnl"/>
        </w:rPr>
        <w:t xml:space="preserve"> respuesta</w:t>
      </w:r>
      <w:r w:rsidR="002B76CF" w:rsidRPr="008E22AF">
        <w:rPr>
          <w:rFonts w:ascii="Palatino Linotype" w:eastAsia="Calibri" w:hAnsi="Palatino Linotype" w:cs="Tahoma"/>
          <w:bCs/>
          <w:iCs/>
          <w:sz w:val="22"/>
          <w:szCs w:val="22"/>
          <w:lang w:val="es-MX" w:eastAsia="es-ES_tradnl"/>
        </w:rPr>
        <w:t>s</w:t>
      </w:r>
      <w:r w:rsidR="00FA387A" w:rsidRPr="008E22AF">
        <w:rPr>
          <w:rFonts w:ascii="Palatino Linotype" w:eastAsia="Calibri" w:hAnsi="Palatino Linotype" w:cs="Tahoma"/>
          <w:bCs/>
          <w:iCs/>
          <w:sz w:val="22"/>
          <w:szCs w:val="22"/>
          <w:lang w:val="es-MX" w:eastAsia="es-ES_tradnl"/>
        </w:rPr>
        <w:t xml:space="preserve"> otorgada</w:t>
      </w:r>
      <w:r w:rsidR="002B76CF" w:rsidRPr="008E22AF">
        <w:rPr>
          <w:rFonts w:ascii="Palatino Linotype" w:eastAsia="Calibri" w:hAnsi="Palatino Linotype" w:cs="Tahoma"/>
          <w:bCs/>
          <w:iCs/>
          <w:sz w:val="22"/>
          <w:szCs w:val="22"/>
          <w:lang w:val="es-MX" w:eastAsia="es-ES_tradnl"/>
        </w:rPr>
        <w:t>s</w:t>
      </w:r>
      <w:r w:rsidR="00FA387A" w:rsidRPr="008E22AF">
        <w:rPr>
          <w:rFonts w:ascii="Palatino Linotype" w:eastAsia="Calibri" w:hAnsi="Palatino Linotype" w:cs="Tahoma"/>
          <w:bCs/>
          <w:iCs/>
          <w:sz w:val="22"/>
          <w:szCs w:val="22"/>
          <w:lang w:val="es-MX" w:eastAsia="es-ES_tradnl"/>
        </w:rPr>
        <w:t xml:space="preserve"> por </w:t>
      </w:r>
      <w:r w:rsidR="00036483" w:rsidRPr="008E22AF">
        <w:rPr>
          <w:rFonts w:ascii="Palatino Linotype" w:eastAsia="Calibri" w:hAnsi="Palatino Linotype" w:cs="Tahoma"/>
          <w:b/>
          <w:bCs/>
          <w:iCs/>
          <w:sz w:val="22"/>
          <w:szCs w:val="22"/>
          <w:lang w:val="es-MX" w:eastAsia="es-ES_tradnl"/>
        </w:rPr>
        <w:t>el</w:t>
      </w:r>
      <w:r w:rsidR="002C04FE" w:rsidRPr="008E22AF">
        <w:rPr>
          <w:rFonts w:ascii="Palatino Linotype" w:eastAsia="Calibri" w:hAnsi="Palatino Linotype" w:cs="Tahoma"/>
          <w:b/>
          <w:bCs/>
          <w:iCs/>
          <w:sz w:val="22"/>
          <w:szCs w:val="22"/>
          <w:lang w:val="es-MX" w:eastAsia="es-ES_tradnl"/>
        </w:rPr>
        <w:t xml:space="preserve"> </w:t>
      </w:r>
      <w:r w:rsidR="00EC482F" w:rsidRPr="008E22AF">
        <w:rPr>
          <w:rFonts w:ascii="Palatino Linotype" w:eastAsia="Calibri" w:hAnsi="Palatino Linotype" w:cs="Tahoma"/>
          <w:b/>
          <w:bCs/>
          <w:iCs/>
          <w:sz w:val="22"/>
          <w:szCs w:val="22"/>
          <w:lang w:val="es-MX" w:eastAsia="es-ES_tradnl"/>
        </w:rPr>
        <w:t>Ayuntamiento de Almoloya de Juárez</w:t>
      </w:r>
      <w:r w:rsidRPr="008E22AF">
        <w:rPr>
          <w:rFonts w:ascii="Palatino Linotype" w:eastAsia="Calibri" w:hAnsi="Palatino Linotype" w:cs="Tahoma"/>
          <w:b/>
          <w:bCs/>
          <w:iCs/>
          <w:sz w:val="22"/>
          <w:szCs w:val="22"/>
          <w:lang w:val="es-MX" w:eastAsia="es-ES_tradnl"/>
        </w:rPr>
        <w:t>,</w:t>
      </w:r>
      <w:r w:rsidRPr="008E22AF">
        <w:rPr>
          <w:rFonts w:ascii="Palatino Linotype" w:eastAsia="Calibri" w:hAnsi="Palatino Linotype" w:cs="Tahoma"/>
          <w:bCs/>
          <w:iCs/>
          <w:sz w:val="22"/>
          <w:szCs w:val="22"/>
          <w:lang w:val="es-MX" w:eastAsia="es-ES_tradnl"/>
        </w:rPr>
        <w:t xml:space="preserve"> de conformidad con la Ley de Transparencia y Acceso a la Información Pública del Estado de México y Municipios y demás normativa aplicable a la materia que se resuelve.</w:t>
      </w:r>
    </w:p>
    <w:p w14:paraId="58E1EDC9" w14:textId="77777777" w:rsidR="00CA2970" w:rsidRPr="008E22AF" w:rsidRDefault="00CA2970" w:rsidP="005D3DEA">
      <w:pPr>
        <w:tabs>
          <w:tab w:val="left" w:pos="4962"/>
        </w:tabs>
        <w:spacing w:line="360" w:lineRule="auto"/>
        <w:jc w:val="both"/>
        <w:rPr>
          <w:rFonts w:ascii="Palatino Linotype" w:eastAsia="Calibri" w:hAnsi="Palatino Linotype" w:cs="Tahoma"/>
          <w:bCs/>
          <w:iCs/>
          <w:sz w:val="22"/>
          <w:szCs w:val="22"/>
          <w:lang w:val="es-MX" w:eastAsia="es-ES_tradnl"/>
        </w:rPr>
      </w:pPr>
    </w:p>
    <w:p w14:paraId="5345FE5E" w14:textId="2001B85E" w:rsidR="004B6A23" w:rsidRPr="008E22AF" w:rsidRDefault="004B6A23" w:rsidP="005D3DEA">
      <w:pPr>
        <w:spacing w:line="360" w:lineRule="auto"/>
        <w:ind w:right="-93"/>
        <w:jc w:val="both"/>
        <w:rPr>
          <w:rFonts w:ascii="Palatino Linotype" w:eastAsia="Calibri" w:hAnsi="Palatino Linotype" w:cs="Tahoma"/>
          <w:bCs/>
          <w:sz w:val="22"/>
          <w:szCs w:val="22"/>
          <w:lang w:eastAsia="en-US"/>
        </w:rPr>
      </w:pPr>
      <w:r w:rsidRPr="008E22AF">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w:t>
      </w:r>
      <w:r w:rsidR="00AA09BC" w:rsidRPr="008E22AF">
        <w:rPr>
          <w:rFonts w:ascii="Palatino Linotype" w:eastAsia="Calibri" w:hAnsi="Palatino Linotype" w:cs="Tahoma"/>
          <w:bCs/>
          <w:sz w:val="22"/>
          <w:szCs w:val="22"/>
          <w:lang w:eastAsia="en-US"/>
        </w:rPr>
        <w:t>con</w:t>
      </w:r>
      <w:r w:rsidRPr="008E22AF">
        <w:rPr>
          <w:rFonts w:ascii="Palatino Linotype" w:eastAsia="Calibri" w:hAnsi="Palatino Linotype" w:cs="Tahoma"/>
          <w:bCs/>
          <w:sz w:val="22"/>
          <w:szCs w:val="22"/>
          <w:lang w:eastAsia="en-US"/>
        </w:rPr>
        <w:t xml:space="preserve"> relación </w:t>
      </w:r>
      <w:r w:rsidR="00AA09BC" w:rsidRPr="008E22AF">
        <w:rPr>
          <w:rFonts w:ascii="Palatino Linotype" w:eastAsia="Calibri" w:hAnsi="Palatino Linotype" w:cs="Tahoma"/>
          <w:bCs/>
          <w:sz w:val="22"/>
          <w:szCs w:val="22"/>
          <w:lang w:eastAsia="en-US"/>
        </w:rPr>
        <w:t>a</w:t>
      </w:r>
      <w:r w:rsidRPr="008E22AF">
        <w:rPr>
          <w:rFonts w:ascii="Palatino Linotype" w:eastAsia="Calibri" w:hAnsi="Palatino Linotype" w:cs="Tahoma"/>
          <w:bCs/>
          <w:sz w:val="22"/>
          <w:szCs w:val="22"/>
          <w:lang w:eastAsia="en-US"/>
        </w:rPr>
        <w:t xml:space="preserve"> la obligación de acceso por parte de los Sujetos Obligados, los cuales se encuentran establecidos en el artículo 2° de dicho ordenamiento jurídico y son los siguientes:</w:t>
      </w:r>
    </w:p>
    <w:p w14:paraId="3F3C5130" w14:textId="77777777" w:rsidR="004B6A23" w:rsidRPr="008E22AF" w:rsidRDefault="004B6A23" w:rsidP="005D3DEA">
      <w:pPr>
        <w:spacing w:line="360" w:lineRule="auto"/>
        <w:ind w:right="-93"/>
        <w:jc w:val="both"/>
        <w:rPr>
          <w:rFonts w:ascii="Palatino Linotype" w:eastAsia="Calibri" w:hAnsi="Palatino Linotype" w:cs="Tahoma"/>
          <w:bCs/>
          <w:sz w:val="22"/>
          <w:szCs w:val="22"/>
          <w:lang w:eastAsia="en-US"/>
        </w:rPr>
      </w:pPr>
    </w:p>
    <w:p w14:paraId="466B2277" w14:textId="6F27054F" w:rsidR="001126BD" w:rsidRPr="008E22AF"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8E22AF">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656C378C" w14:textId="72F9D536" w:rsidR="00DF6FBF" w:rsidRPr="008E22AF"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8E22AF">
        <w:rPr>
          <w:rFonts w:ascii="Palatino Linotype" w:eastAsia="Calibri" w:hAnsi="Palatino Linotype" w:cs="Tahoma"/>
          <w:bCs/>
          <w:szCs w:val="22"/>
          <w:lang w:eastAsia="en-US"/>
        </w:rPr>
        <w:t>Transparentar la gestión pública, mediante la difusión de la información generada por los Sujetos Obligados, y</w:t>
      </w:r>
    </w:p>
    <w:p w14:paraId="20CDC334" w14:textId="12C2B57C" w:rsidR="00F840F9" w:rsidRPr="008E22AF"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8E22A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2B904CD" w14:textId="77777777" w:rsidR="007171B3" w:rsidRPr="008E22AF" w:rsidRDefault="007171B3" w:rsidP="005D3DEA">
      <w:pPr>
        <w:pStyle w:val="Prrafodelista"/>
        <w:spacing w:line="360" w:lineRule="auto"/>
        <w:ind w:right="-93"/>
        <w:jc w:val="both"/>
        <w:rPr>
          <w:rFonts w:ascii="Palatino Linotype" w:eastAsia="Calibri" w:hAnsi="Palatino Linotype" w:cs="Tahoma"/>
          <w:bCs/>
          <w:szCs w:val="22"/>
          <w:lang w:eastAsia="en-US"/>
        </w:rPr>
      </w:pPr>
    </w:p>
    <w:p w14:paraId="1143E140" w14:textId="77D813B5" w:rsidR="004B6A23" w:rsidRPr="008E22AF" w:rsidRDefault="004B6A23" w:rsidP="005D3DEA">
      <w:pPr>
        <w:spacing w:line="360" w:lineRule="auto"/>
        <w:ind w:right="-93"/>
        <w:jc w:val="both"/>
        <w:rPr>
          <w:rFonts w:ascii="Palatino Linotype" w:eastAsia="Calibri" w:hAnsi="Palatino Linotype" w:cs="Tahoma"/>
          <w:bCs/>
          <w:sz w:val="22"/>
          <w:szCs w:val="22"/>
          <w:lang w:eastAsia="en-US"/>
        </w:rPr>
      </w:pPr>
      <w:r w:rsidRPr="008E22AF">
        <w:rPr>
          <w:rFonts w:ascii="Palatino Linotype" w:eastAsia="Calibri" w:hAnsi="Palatino Linotype" w:cs="Tahoma"/>
          <w:bCs/>
          <w:sz w:val="22"/>
          <w:szCs w:val="22"/>
          <w:lang w:eastAsia="en-US"/>
        </w:rPr>
        <w:t xml:space="preserve">Conforme a lo anterior, se deprende que </w:t>
      </w:r>
      <w:r w:rsidRPr="008E22AF">
        <w:rPr>
          <w:rFonts w:ascii="Palatino Linotype" w:eastAsia="Calibri" w:hAnsi="Palatino Linotype" w:cs="Tahoma"/>
          <w:b/>
          <w:bCs/>
          <w:sz w:val="22"/>
          <w:szCs w:val="22"/>
          <w:lang w:eastAsia="en-US"/>
        </w:rPr>
        <w:t xml:space="preserve">los objetivos de la Ley de la </w:t>
      </w:r>
      <w:r w:rsidR="00947BDA" w:rsidRPr="008E22AF">
        <w:rPr>
          <w:rFonts w:ascii="Palatino Linotype" w:eastAsia="Calibri" w:hAnsi="Palatino Linotype" w:cs="Tahoma"/>
          <w:b/>
          <w:bCs/>
          <w:sz w:val="22"/>
          <w:szCs w:val="22"/>
          <w:lang w:eastAsia="en-US"/>
        </w:rPr>
        <w:t>materia</w:t>
      </w:r>
      <w:r w:rsidRPr="008E22A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4250939" w14:textId="77777777" w:rsidR="004B6A23" w:rsidRPr="008E22AF" w:rsidRDefault="004B6A23" w:rsidP="005D3DEA">
      <w:pPr>
        <w:spacing w:line="360" w:lineRule="auto"/>
        <w:ind w:right="-93"/>
        <w:jc w:val="both"/>
        <w:rPr>
          <w:rFonts w:ascii="Palatino Linotype" w:eastAsia="Calibri" w:hAnsi="Palatino Linotype" w:cs="Tahoma"/>
          <w:bCs/>
          <w:sz w:val="22"/>
          <w:szCs w:val="22"/>
          <w:lang w:eastAsia="en-US"/>
        </w:rPr>
      </w:pPr>
    </w:p>
    <w:p w14:paraId="0612B1BE" w14:textId="21F06925" w:rsidR="00B06727" w:rsidRPr="008E22AF" w:rsidRDefault="004B6A23" w:rsidP="005D3DEA">
      <w:pPr>
        <w:spacing w:line="360" w:lineRule="auto"/>
        <w:ind w:right="-93"/>
        <w:jc w:val="both"/>
        <w:rPr>
          <w:rFonts w:ascii="Palatino Linotype" w:eastAsia="Calibri" w:hAnsi="Palatino Linotype" w:cs="Tahoma"/>
          <w:bCs/>
          <w:sz w:val="22"/>
          <w:szCs w:val="22"/>
          <w:lang w:eastAsia="en-US"/>
        </w:rPr>
      </w:pPr>
      <w:r w:rsidRPr="008E22AF">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8E22AF">
        <w:rPr>
          <w:rFonts w:ascii="Palatino Linotype" w:eastAsia="Calibri" w:hAnsi="Palatino Linotype" w:cs="Tahoma"/>
          <w:sz w:val="22"/>
          <w:szCs w:val="22"/>
          <w:lang w:eastAsia="en-US"/>
        </w:rPr>
        <w:t>principio de máxima publicidad</w:t>
      </w:r>
      <w:r w:rsidRPr="008E22A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0974AE9" w14:textId="77777777" w:rsidR="005249F3" w:rsidRPr="008E22AF" w:rsidRDefault="005249F3" w:rsidP="005D3DEA">
      <w:pPr>
        <w:spacing w:line="360" w:lineRule="auto"/>
        <w:ind w:right="-93"/>
        <w:jc w:val="both"/>
        <w:rPr>
          <w:rFonts w:ascii="Palatino Linotype" w:eastAsia="Calibri" w:hAnsi="Palatino Linotype" w:cs="Tahoma"/>
          <w:bCs/>
          <w:sz w:val="22"/>
          <w:szCs w:val="22"/>
          <w:lang w:eastAsia="en-US"/>
        </w:rPr>
      </w:pPr>
    </w:p>
    <w:p w14:paraId="6E452904" w14:textId="5310880C" w:rsidR="009B7BD4" w:rsidRPr="008E22AF" w:rsidRDefault="004B6A23" w:rsidP="005D3DEA">
      <w:pPr>
        <w:spacing w:line="360" w:lineRule="auto"/>
        <w:ind w:right="-93"/>
        <w:jc w:val="both"/>
        <w:rPr>
          <w:rFonts w:ascii="Palatino Linotype" w:eastAsia="Calibri" w:hAnsi="Palatino Linotype" w:cs="Tahoma"/>
          <w:bCs/>
          <w:sz w:val="22"/>
          <w:szCs w:val="22"/>
          <w:lang w:eastAsia="en-US"/>
        </w:rPr>
      </w:pPr>
      <w:r w:rsidRPr="008E22AF">
        <w:rPr>
          <w:rFonts w:ascii="Palatino Linotype" w:eastAsia="Calibri" w:hAnsi="Palatino Linotype" w:cs="Tahoma"/>
          <w:bCs/>
          <w:sz w:val="22"/>
          <w:szCs w:val="22"/>
          <w:lang w:eastAsia="en-US"/>
        </w:rPr>
        <w:t xml:space="preserve">Para lograr lo precisado, los Sujetos Obligados deben seguir el procedimiento para la atención a las solicitudes de acceso a la información, establecido en los artículos 151, 160, 162, 163, 164, </w:t>
      </w:r>
      <w:r w:rsidRPr="008E22AF">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58C19D17" w14:textId="77777777" w:rsidR="00887A93" w:rsidRPr="008E22AF" w:rsidRDefault="00887A93" w:rsidP="005D3DEA">
      <w:pPr>
        <w:spacing w:line="360" w:lineRule="auto"/>
        <w:ind w:right="-93"/>
        <w:jc w:val="both"/>
        <w:rPr>
          <w:rFonts w:ascii="Palatino Linotype" w:eastAsia="Calibri" w:hAnsi="Palatino Linotype" w:cs="Tahoma"/>
          <w:bCs/>
          <w:sz w:val="22"/>
          <w:szCs w:val="22"/>
          <w:lang w:eastAsia="en-US"/>
        </w:rPr>
      </w:pPr>
    </w:p>
    <w:p w14:paraId="078A730C" w14:textId="172F7590" w:rsidR="00DF6FBF" w:rsidRPr="008E22AF"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8E22AF">
        <w:rPr>
          <w:rFonts w:ascii="Palatino Linotype" w:eastAsia="Calibri" w:hAnsi="Palatino Linotype" w:cs="Tahoma"/>
          <w:bCs/>
          <w:szCs w:val="22"/>
          <w:lang w:eastAsia="en-US"/>
        </w:rPr>
        <w:t xml:space="preserve">Las Unidades de Transparencia de los </w:t>
      </w:r>
      <w:r w:rsidR="007C51C9" w:rsidRPr="008E22AF">
        <w:rPr>
          <w:rFonts w:ascii="Palatino Linotype" w:eastAsia="Calibri" w:hAnsi="Palatino Linotype" w:cs="Tahoma"/>
          <w:bCs/>
          <w:szCs w:val="22"/>
          <w:lang w:eastAsia="en-US"/>
        </w:rPr>
        <w:t xml:space="preserve">sujetos obligados </w:t>
      </w:r>
      <w:r w:rsidRPr="008E22AF">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1453836" w14:textId="1DACB679" w:rsidR="00DF6FBF" w:rsidRPr="008E22AF"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8E22AF">
        <w:rPr>
          <w:rFonts w:ascii="Palatino Linotype" w:eastAsia="Calibri" w:hAnsi="Palatino Linotype" w:cs="Tahoma"/>
          <w:bCs/>
          <w:szCs w:val="22"/>
          <w:lang w:eastAsia="en-US"/>
        </w:rPr>
        <w:t>La respuesta a los requerimientos informativos</w:t>
      </w:r>
      <w:r w:rsidR="00A56C76" w:rsidRPr="008E22AF">
        <w:rPr>
          <w:rFonts w:ascii="Palatino Linotype" w:eastAsia="Calibri" w:hAnsi="Palatino Linotype" w:cs="Tahoma"/>
          <w:bCs/>
          <w:szCs w:val="22"/>
          <w:lang w:eastAsia="en-US"/>
        </w:rPr>
        <w:t>,</w:t>
      </w:r>
      <w:r w:rsidRPr="008E22AF">
        <w:rPr>
          <w:rFonts w:ascii="Palatino Linotype" w:eastAsia="Calibri" w:hAnsi="Palatino Linotype" w:cs="Tahoma"/>
          <w:bCs/>
          <w:szCs w:val="22"/>
          <w:lang w:eastAsia="en-US"/>
        </w:rPr>
        <w:t xml:space="preserve"> deberán notificarse al interesado en el menor tiempo posible, que no podrá exceder de </w:t>
      </w:r>
      <w:r w:rsidRPr="008E22AF">
        <w:rPr>
          <w:rFonts w:ascii="Palatino Linotype" w:eastAsia="Calibri" w:hAnsi="Palatino Linotype" w:cs="Tahoma"/>
          <w:b/>
          <w:bCs/>
          <w:szCs w:val="22"/>
          <w:lang w:eastAsia="en-US"/>
        </w:rPr>
        <w:t>quince días, contados a partir del día siguiente a la presentación de esta.</w:t>
      </w:r>
      <w:r w:rsidRPr="008E22A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0B23FC5" w14:textId="13A2FC29" w:rsidR="00DF6FBF" w:rsidRPr="008E22AF"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8E22A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w:t>
      </w:r>
      <w:r w:rsidR="00947BDA" w:rsidRPr="008E22AF">
        <w:rPr>
          <w:rFonts w:ascii="Palatino Linotype" w:eastAsia="Calibri" w:hAnsi="Palatino Linotype" w:cs="Tahoma"/>
          <w:bCs/>
          <w:szCs w:val="22"/>
          <w:lang w:eastAsia="en-US"/>
        </w:rPr>
        <w:t>con</w:t>
      </w:r>
      <w:r w:rsidRPr="008E22AF">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4B6B7B3" w14:textId="3CB3AD4E" w:rsidR="00DF6FBF" w:rsidRPr="008E22AF" w:rsidRDefault="004B6A23" w:rsidP="005D3DE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8E22AF">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6885232" w14:textId="3D68D13C" w:rsidR="007171B3" w:rsidRPr="008E22AF" w:rsidRDefault="004B6A23" w:rsidP="005D3DEA">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8E22AF">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w:t>
      </w:r>
      <w:r w:rsidRPr="008E22AF">
        <w:rPr>
          <w:rFonts w:ascii="Palatino Linotype" w:eastAsia="Calibri" w:hAnsi="Palatino Linotype" w:cs="Tahoma"/>
          <w:bCs/>
          <w:szCs w:val="22"/>
          <w:lang w:eastAsia="en-US"/>
        </w:rPr>
        <w:lastRenderedPageBreak/>
        <w:t>realizado, en su caso, el pago respectivo, el cual deberá efectuarse en un plazo no mayor a treinta días hábiles; por lo que, una vez trascurrida dicha temporalidad, los Sujetos Obligados darán por concluida la solicitud y procederán de ser el caso</w:t>
      </w:r>
      <w:r w:rsidR="004B1C16" w:rsidRPr="008E22AF">
        <w:rPr>
          <w:rFonts w:ascii="Palatino Linotype" w:eastAsia="Calibri" w:hAnsi="Palatino Linotype" w:cs="Tahoma"/>
          <w:bCs/>
          <w:szCs w:val="22"/>
          <w:lang w:eastAsia="en-US"/>
        </w:rPr>
        <w:t>, a la destrucción del material.</w:t>
      </w:r>
    </w:p>
    <w:p w14:paraId="034E8142" w14:textId="77777777" w:rsidR="007D4586" w:rsidRPr="008E22AF" w:rsidRDefault="007D4586" w:rsidP="007D4586">
      <w:pPr>
        <w:pStyle w:val="Prrafodelista"/>
        <w:spacing w:line="360" w:lineRule="auto"/>
        <w:ind w:right="-28"/>
        <w:jc w:val="both"/>
        <w:rPr>
          <w:rFonts w:ascii="Palatino Linotype" w:eastAsia="Calibri" w:hAnsi="Palatino Linotype" w:cs="Tahoma"/>
          <w:b/>
          <w:bCs/>
          <w:szCs w:val="22"/>
          <w:lang w:eastAsia="en-US"/>
        </w:rPr>
      </w:pPr>
    </w:p>
    <w:p w14:paraId="36992C9F" w14:textId="65C5F14C" w:rsidR="00887A93" w:rsidRPr="008E22AF" w:rsidRDefault="000408C0" w:rsidP="00887A93">
      <w:pPr>
        <w:tabs>
          <w:tab w:val="left" w:pos="4962"/>
        </w:tabs>
        <w:spacing w:line="360" w:lineRule="auto"/>
        <w:ind w:right="-28"/>
        <w:jc w:val="both"/>
        <w:rPr>
          <w:rFonts w:ascii="Palatino Linotype" w:eastAsia="Calibri" w:hAnsi="Palatino Linotype" w:cs="Tahoma"/>
          <w:b/>
          <w:bCs/>
          <w:iCs/>
          <w:szCs w:val="22"/>
          <w:lang w:val="es-ES" w:eastAsia="es-ES_tradnl"/>
        </w:rPr>
      </w:pPr>
      <w:r w:rsidRPr="008E22AF">
        <w:rPr>
          <w:rFonts w:ascii="Palatino Linotype" w:hAnsi="Palatino Linotype"/>
          <w:sz w:val="22"/>
        </w:rPr>
        <w:t xml:space="preserve">Una vez que se ha establecido lo anterior, resulta conducente hacer énfasis en que el requerimiento del ahora </w:t>
      </w:r>
      <w:r w:rsidR="00BE02FE" w:rsidRPr="008E22AF">
        <w:rPr>
          <w:rFonts w:ascii="Palatino Linotype" w:hAnsi="Palatino Linotype"/>
          <w:sz w:val="22"/>
        </w:rPr>
        <w:t>Recurrente</w:t>
      </w:r>
      <w:r w:rsidRPr="008E22AF">
        <w:rPr>
          <w:rFonts w:ascii="Palatino Linotype" w:hAnsi="Palatino Linotype"/>
          <w:sz w:val="22"/>
        </w:rPr>
        <w:t xml:space="preserve"> versa </w:t>
      </w:r>
      <w:r w:rsidRPr="008E22AF">
        <w:rPr>
          <w:rFonts w:ascii="Palatino Linotype" w:hAnsi="Palatino Linotype"/>
          <w:b/>
          <w:bCs/>
          <w:sz w:val="22"/>
        </w:rPr>
        <w:t xml:space="preserve">en </w:t>
      </w:r>
      <w:r w:rsidR="0004269A" w:rsidRPr="008E22AF">
        <w:rPr>
          <w:rFonts w:ascii="Palatino Linotype" w:hAnsi="Palatino Linotype"/>
          <w:b/>
          <w:bCs/>
          <w:sz w:val="22"/>
        </w:rPr>
        <w:t xml:space="preserve">obtener </w:t>
      </w:r>
      <w:r w:rsidR="00887A93" w:rsidRPr="008E22AF">
        <w:rPr>
          <w:rFonts w:ascii="Palatino Linotype" w:eastAsia="Calibri" w:hAnsi="Palatino Linotype" w:cs="Tahoma"/>
          <w:b/>
          <w:bCs/>
          <w:iCs/>
          <w:sz w:val="22"/>
          <w:szCs w:val="22"/>
          <w:lang w:eastAsia="es-ES_tradnl"/>
        </w:rPr>
        <w:t xml:space="preserve">la nómina </w:t>
      </w:r>
      <w:r w:rsidR="004740BC" w:rsidRPr="008E22AF">
        <w:rPr>
          <w:rFonts w:ascii="Palatino Linotype" w:eastAsia="Calibri" w:hAnsi="Palatino Linotype" w:cs="Tahoma"/>
          <w:b/>
          <w:bCs/>
          <w:iCs/>
          <w:sz w:val="22"/>
          <w:szCs w:val="22"/>
          <w:lang w:eastAsia="es-ES_tradnl"/>
        </w:rPr>
        <w:t>general</w:t>
      </w:r>
      <w:r w:rsidR="00887A93" w:rsidRPr="008E22AF">
        <w:rPr>
          <w:rFonts w:ascii="Palatino Linotype" w:eastAsia="Calibri" w:hAnsi="Palatino Linotype" w:cs="Tahoma"/>
          <w:b/>
          <w:bCs/>
          <w:iCs/>
          <w:sz w:val="22"/>
          <w:szCs w:val="22"/>
          <w:lang w:eastAsia="es-ES_tradnl"/>
        </w:rPr>
        <w:t xml:space="preserve"> de todos los servidores públicos adscritos al área de Catastro Municipal</w:t>
      </w:r>
      <w:r w:rsidR="004740BC" w:rsidRPr="008E22AF">
        <w:rPr>
          <w:rFonts w:ascii="Palatino Linotype" w:eastAsia="Calibri" w:hAnsi="Palatino Linotype" w:cs="Tahoma"/>
          <w:b/>
          <w:bCs/>
          <w:iCs/>
          <w:sz w:val="22"/>
          <w:szCs w:val="22"/>
          <w:lang w:eastAsia="es-ES_tradnl"/>
        </w:rPr>
        <w:t>, de enero a diciembre de dos mil veintidós y del mes de enero de dos mil veintitrés</w:t>
      </w:r>
      <w:r w:rsidR="00BF2920" w:rsidRPr="008E22AF">
        <w:rPr>
          <w:rFonts w:ascii="Palatino Linotype" w:eastAsia="Calibri" w:hAnsi="Palatino Linotype" w:cs="Tahoma"/>
          <w:b/>
          <w:bCs/>
          <w:iCs/>
          <w:sz w:val="22"/>
          <w:szCs w:val="22"/>
          <w:lang w:eastAsia="es-ES_tradnl"/>
        </w:rPr>
        <w:t>;</w:t>
      </w:r>
      <w:r w:rsidR="00887A93" w:rsidRPr="008E22AF">
        <w:rPr>
          <w:rFonts w:ascii="Palatino Linotype" w:eastAsia="Calibri" w:hAnsi="Palatino Linotype" w:cs="Tahoma"/>
          <w:b/>
          <w:bCs/>
          <w:iCs/>
          <w:sz w:val="22"/>
          <w:szCs w:val="22"/>
          <w:lang w:eastAsia="es-ES_tradnl"/>
        </w:rPr>
        <w:t xml:space="preserve"> por medio de la cual se observen todas las prestaciones ordinarias y extraordinarias</w:t>
      </w:r>
      <w:r w:rsidR="0020678A" w:rsidRPr="008E22AF">
        <w:rPr>
          <w:rFonts w:ascii="Palatino Linotype" w:eastAsia="Calibri" w:hAnsi="Palatino Linotype" w:cs="Tahoma"/>
          <w:b/>
          <w:bCs/>
          <w:iCs/>
          <w:sz w:val="22"/>
          <w:szCs w:val="22"/>
          <w:lang w:eastAsia="es-ES_tradnl"/>
        </w:rPr>
        <w:t>, sin dejar de lado el pago por concepto de aguinaldo y prima vacacional.</w:t>
      </w:r>
    </w:p>
    <w:p w14:paraId="012A55A4" w14:textId="2D518DF4" w:rsidR="00B4344A" w:rsidRPr="008E22AF" w:rsidRDefault="00B4344A" w:rsidP="00887A93">
      <w:pPr>
        <w:tabs>
          <w:tab w:val="left" w:pos="4962"/>
        </w:tabs>
        <w:spacing w:line="360" w:lineRule="auto"/>
        <w:jc w:val="both"/>
        <w:rPr>
          <w:rFonts w:ascii="Palatino Linotype" w:eastAsia="Calibri" w:hAnsi="Palatino Linotype" w:cs="Tahoma"/>
          <w:b/>
          <w:bCs/>
          <w:iCs/>
          <w:sz w:val="22"/>
          <w:szCs w:val="24"/>
          <w:lang w:val="es-ES" w:eastAsia="es-ES_tradnl"/>
        </w:rPr>
      </w:pPr>
    </w:p>
    <w:p w14:paraId="2A8F337F" w14:textId="22E87985" w:rsidR="00844D66" w:rsidRPr="008E22AF" w:rsidRDefault="00831CCC" w:rsidP="00755980">
      <w:pPr>
        <w:tabs>
          <w:tab w:val="left" w:pos="4962"/>
        </w:tabs>
        <w:spacing w:line="360" w:lineRule="auto"/>
        <w:ind w:right="-28"/>
        <w:jc w:val="both"/>
        <w:rPr>
          <w:rFonts w:ascii="Palatino Linotype" w:eastAsia="Calibri" w:hAnsi="Palatino Linotype" w:cs="Tahoma"/>
          <w:iCs/>
          <w:sz w:val="22"/>
          <w:szCs w:val="24"/>
          <w:lang w:val="es-ES" w:eastAsia="es-ES_tradnl"/>
        </w:rPr>
      </w:pPr>
      <w:r w:rsidRPr="008E22AF">
        <w:rPr>
          <w:rFonts w:ascii="Palatino Linotype" w:eastAsia="Calibri" w:hAnsi="Palatino Linotype" w:cs="Tahoma"/>
          <w:iCs/>
          <w:sz w:val="22"/>
          <w:szCs w:val="24"/>
          <w:lang w:val="es-ES" w:eastAsia="es-ES_tradnl"/>
        </w:rPr>
        <w:t>En atención a lo anterior</w:t>
      </w:r>
      <w:r w:rsidR="004E1D8A" w:rsidRPr="008E22AF">
        <w:rPr>
          <w:rFonts w:ascii="Palatino Linotype" w:eastAsia="Calibri" w:hAnsi="Palatino Linotype" w:cs="Tahoma"/>
          <w:iCs/>
          <w:sz w:val="22"/>
          <w:szCs w:val="24"/>
          <w:lang w:val="es-ES" w:eastAsia="es-ES_tradnl"/>
        </w:rPr>
        <w:t xml:space="preserve">, </w:t>
      </w:r>
      <w:r w:rsidR="00015069" w:rsidRPr="008E22AF">
        <w:rPr>
          <w:rFonts w:ascii="Palatino Linotype" w:eastAsia="Calibri" w:hAnsi="Palatino Linotype" w:cs="Tahoma"/>
          <w:iCs/>
          <w:sz w:val="22"/>
          <w:szCs w:val="24"/>
          <w:lang w:val="es-ES" w:eastAsia="es-ES_tradnl"/>
        </w:rPr>
        <w:t xml:space="preserve">el Sujeto Obligado </w:t>
      </w:r>
      <w:r w:rsidR="00823679" w:rsidRPr="008E22AF">
        <w:rPr>
          <w:rFonts w:ascii="Palatino Linotype" w:eastAsia="Calibri" w:hAnsi="Palatino Linotype" w:cs="Tahoma"/>
          <w:iCs/>
          <w:sz w:val="22"/>
          <w:szCs w:val="24"/>
          <w:lang w:val="es-ES" w:eastAsia="es-ES_tradnl"/>
        </w:rPr>
        <w:t xml:space="preserve">medularmente hizo del conocimiento del Particular que, a fin de llevar a cabo la entrega de las 270 fojas en las que obra la información de su interés, </w:t>
      </w:r>
      <w:r w:rsidR="00823679" w:rsidRPr="008E22AF">
        <w:rPr>
          <w:rFonts w:ascii="Palatino Linotype" w:eastAsia="Calibri" w:hAnsi="Palatino Linotype" w:cs="Tahoma"/>
          <w:b/>
          <w:bCs/>
          <w:iCs/>
          <w:sz w:val="22"/>
          <w:szCs w:val="24"/>
          <w:lang w:val="es-ES" w:eastAsia="es-ES_tradnl"/>
        </w:rPr>
        <w:t>debe</w:t>
      </w:r>
      <w:r w:rsidR="00F35DD0" w:rsidRPr="008E22AF">
        <w:rPr>
          <w:rFonts w:ascii="Palatino Linotype" w:eastAsia="Calibri" w:hAnsi="Palatino Linotype" w:cs="Tahoma"/>
          <w:b/>
          <w:bCs/>
          <w:iCs/>
          <w:sz w:val="22"/>
          <w:szCs w:val="24"/>
          <w:lang w:val="es-ES" w:eastAsia="es-ES_tradnl"/>
        </w:rPr>
        <w:t xml:space="preserve"> erogar el pago por los derechos correspondientes de conformidad con lo establecido en el Código Financiero del Estado de México, </w:t>
      </w:r>
      <w:r w:rsidR="007D4775" w:rsidRPr="008E22AF">
        <w:rPr>
          <w:rFonts w:ascii="Palatino Linotype" w:eastAsia="Calibri" w:hAnsi="Palatino Linotype" w:cs="Tahoma"/>
          <w:iCs/>
          <w:sz w:val="22"/>
          <w:szCs w:val="24"/>
          <w:lang w:val="es-ES" w:eastAsia="es-ES_tradnl"/>
        </w:rPr>
        <w:t xml:space="preserve">así, una vez realizado lo anterior, se hará entrega de los documentos </w:t>
      </w:r>
      <w:r w:rsidR="00BF2920" w:rsidRPr="008E22AF">
        <w:rPr>
          <w:rFonts w:ascii="Palatino Linotype" w:eastAsia="Calibri" w:hAnsi="Palatino Linotype" w:cs="Tahoma"/>
          <w:iCs/>
          <w:sz w:val="22"/>
          <w:szCs w:val="24"/>
          <w:lang w:val="es-ES" w:eastAsia="es-ES_tradnl"/>
        </w:rPr>
        <w:t>pertinentes</w:t>
      </w:r>
      <w:r w:rsidR="007D4775" w:rsidRPr="008E22AF">
        <w:rPr>
          <w:rFonts w:ascii="Palatino Linotype" w:eastAsia="Calibri" w:hAnsi="Palatino Linotype" w:cs="Tahoma"/>
          <w:iCs/>
          <w:sz w:val="22"/>
          <w:szCs w:val="24"/>
          <w:lang w:val="es-ES" w:eastAsia="es-ES_tradnl"/>
        </w:rPr>
        <w:t xml:space="preserve">. </w:t>
      </w:r>
    </w:p>
    <w:p w14:paraId="47A7BEDF" w14:textId="77777777" w:rsidR="00831CCC" w:rsidRPr="008E22AF" w:rsidRDefault="00831CCC" w:rsidP="00755980">
      <w:pPr>
        <w:tabs>
          <w:tab w:val="left" w:pos="4962"/>
        </w:tabs>
        <w:spacing w:line="360" w:lineRule="auto"/>
        <w:ind w:right="-28"/>
        <w:jc w:val="both"/>
        <w:rPr>
          <w:rFonts w:ascii="Palatino Linotype" w:eastAsia="Calibri" w:hAnsi="Palatino Linotype" w:cs="Tahoma"/>
          <w:iCs/>
          <w:sz w:val="22"/>
          <w:szCs w:val="24"/>
          <w:lang w:val="es-ES" w:eastAsia="es-ES_tradnl"/>
        </w:rPr>
      </w:pPr>
    </w:p>
    <w:p w14:paraId="04975B2D" w14:textId="637925CD" w:rsidR="00F77A84" w:rsidRPr="008E22AF" w:rsidRDefault="00F77A84" w:rsidP="00F77A84">
      <w:pPr>
        <w:spacing w:line="360" w:lineRule="auto"/>
        <w:jc w:val="both"/>
        <w:rPr>
          <w:rFonts w:ascii="Palatino Linotype" w:hAnsi="Palatino Linotype" w:cs="Tahoma"/>
          <w:sz w:val="22"/>
          <w:szCs w:val="22"/>
        </w:rPr>
      </w:pPr>
      <w:r w:rsidRPr="008E22AF">
        <w:rPr>
          <w:rFonts w:ascii="Palatino Linotype" w:hAnsi="Palatino Linotype" w:cs="Tahoma"/>
          <w:sz w:val="22"/>
          <w:szCs w:val="22"/>
        </w:rPr>
        <w:t xml:space="preserve">En este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w:t>
      </w:r>
      <w:r w:rsidRPr="008E22AF">
        <w:rPr>
          <w:rFonts w:ascii="Palatino Linotype" w:hAnsi="Palatino Linotype" w:cs="Tahoma"/>
          <w:sz w:val="22"/>
          <w:szCs w:val="22"/>
        </w:rPr>
        <w:lastRenderedPageBreak/>
        <w:t>principio de máxima publicidad de la información. Solo podrá ser clasificada excepcionalmente como reservada temporalmente por razones de interés público, en los términos de las causas legítimas y estrictamente necesarias previstas por esta Ley.</w:t>
      </w:r>
    </w:p>
    <w:p w14:paraId="3D918385" w14:textId="77777777" w:rsidR="00F77A84" w:rsidRPr="008E22AF" w:rsidRDefault="00F77A84" w:rsidP="00F77A84">
      <w:pPr>
        <w:spacing w:line="360" w:lineRule="auto"/>
        <w:jc w:val="both"/>
        <w:rPr>
          <w:rFonts w:ascii="Palatino Linotype" w:hAnsi="Palatino Linotype" w:cs="Tahoma"/>
          <w:sz w:val="22"/>
          <w:szCs w:val="22"/>
        </w:rPr>
      </w:pPr>
    </w:p>
    <w:p w14:paraId="126F6BAC" w14:textId="77777777" w:rsidR="00F77A84" w:rsidRPr="008E22AF" w:rsidRDefault="00F77A84" w:rsidP="00F77A84">
      <w:pPr>
        <w:spacing w:line="360" w:lineRule="auto"/>
        <w:jc w:val="both"/>
        <w:rPr>
          <w:rFonts w:ascii="Palatino Linotype" w:hAnsi="Palatino Linotype" w:cs="Tahoma"/>
          <w:i/>
          <w:sz w:val="22"/>
          <w:szCs w:val="22"/>
        </w:rPr>
      </w:pPr>
      <w:r w:rsidRPr="008E22AF">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r w:rsidRPr="008E22AF">
        <w:rPr>
          <w:rFonts w:ascii="Palatino Linotype" w:hAnsi="Palatino Linotype" w:cs="Tahoma"/>
          <w:i/>
          <w:sz w:val="22"/>
          <w:szCs w:val="22"/>
        </w:rPr>
        <w:t xml:space="preserve"> </w:t>
      </w:r>
      <w:r w:rsidRPr="008E22AF">
        <w:rPr>
          <w:rFonts w:ascii="Palatino Linotype" w:hAnsi="Palatino Linotype" w:cs="Tahoma"/>
          <w:sz w:val="22"/>
          <w:szCs w:val="22"/>
        </w:rPr>
        <w:t>En síntesis</w:t>
      </w:r>
      <w:r w:rsidRPr="008E22AF">
        <w:rPr>
          <w:rFonts w:ascii="Palatino Linotype" w:hAnsi="Palatino Linotype" w:cs="Tahoma"/>
          <w:b/>
          <w:sz w:val="22"/>
          <w:szCs w:val="22"/>
        </w:rPr>
        <w:t>,</w:t>
      </w:r>
      <w:r w:rsidRPr="008E22AF">
        <w:rPr>
          <w:rFonts w:ascii="Palatino Linotype" w:hAnsi="Palatino Linotype"/>
        </w:rPr>
        <w:t xml:space="preserve"> </w:t>
      </w:r>
      <w:r w:rsidRPr="008E22AF">
        <w:rPr>
          <w:rFonts w:ascii="Palatino Linotype" w:hAnsi="Palatino Linotype" w:cs="Tahoma"/>
          <w:b/>
          <w:sz w:val="22"/>
          <w:szCs w:val="22"/>
        </w:rPr>
        <w:t xml:space="preserve">el derecho de acceso a la información pública se satisface en aquellos casos en que se entregue el soporte documental en que conste la información pública, sin la necesidad de elaborar documentos </w:t>
      </w:r>
      <w:r w:rsidRPr="008E22AF">
        <w:rPr>
          <w:rFonts w:ascii="Palatino Linotype" w:hAnsi="Palatino Linotype" w:cs="Tahoma"/>
          <w:b/>
          <w:i/>
          <w:sz w:val="22"/>
          <w:szCs w:val="22"/>
        </w:rPr>
        <w:t>ad hoc</w:t>
      </w:r>
      <w:r w:rsidRPr="008E22AF">
        <w:rPr>
          <w:rFonts w:ascii="Palatino Linotype" w:hAnsi="Palatino Linotype" w:cs="Tahoma"/>
          <w:b/>
          <w:sz w:val="22"/>
          <w:szCs w:val="22"/>
        </w:rPr>
        <w:t xml:space="preserve">; </w:t>
      </w:r>
      <w:r w:rsidRPr="008E22AF">
        <w:rPr>
          <w:rFonts w:ascii="Palatino Linotype" w:hAnsi="Palatino Linotype" w:cs="Tahoma"/>
          <w:sz w:val="22"/>
          <w:szCs w:val="22"/>
        </w:rPr>
        <w:t xml:space="preserve">lo cual, toma sustento en el artículo 160 de la Ley de Transparencia y Acceso a la Información Pública del Estado de México y Municipios, el cual refiere que </w:t>
      </w:r>
      <w:r w:rsidRPr="008E22AF">
        <w:rPr>
          <w:rFonts w:ascii="Palatino Linotype" w:hAnsi="Palatino Linotype" w:cs="Tahoma"/>
          <w:b/>
          <w:sz w:val="22"/>
          <w:szCs w:val="22"/>
        </w:rPr>
        <w:t>los sujetos obligados deberán entregar la información que obre en sus archivos.</w:t>
      </w:r>
    </w:p>
    <w:p w14:paraId="57825D9B" w14:textId="77777777" w:rsidR="00F77A84" w:rsidRPr="008E22AF" w:rsidRDefault="00F77A84" w:rsidP="00F77A84">
      <w:pPr>
        <w:spacing w:line="360" w:lineRule="auto"/>
        <w:jc w:val="both"/>
        <w:rPr>
          <w:rFonts w:ascii="Palatino Linotype" w:hAnsi="Palatino Linotype" w:cs="Tahoma"/>
          <w:i/>
          <w:sz w:val="22"/>
          <w:szCs w:val="22"/>
        </w:rPr>
      </w:pPr>
    </w:p>
    <w:p w14:paraId="3F4DDF05" w14:textId="77777777" w:rsidR="00F77A84" w:rsidRPr="008E22AF" w:rsidRDefault="00F77A84" w:rsidP="00F77A84">
      <w:pPr>
        <w:spacing w:line="360" w:lineRule="auto"/>
        <w:jc w:val="both"/>
        <w:rPr>
          <w:rFonts w:ascii="Palatino Linotype" w:hAnsi="Palatino Linotype" w:cs="Tahoma"/>
          <w:sz w:val="22"/>
          <w:szCs w:val="22"/>
        </w:rPr>
      </w:pPr>
      <w:r w:rsidRPr="008E22AF">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misma se encuentra a disposición de cualquier persona, lo que implica que es deber de los sujetos obligados, garantizar el derecho de acceso a la información pública.</w:t>
      </w:r>
    </w:p>
    <w:p w14:paraId="1C88665E" w14:textId="77777777" w:rsidR="00F77A84" w:rsidRPr="008E22AF" w:rsidRDefault="00F77A84" w:rsidP="00F77A84">
      <w:pPr>
        <w:spacing w:line="360" w:lineRule="auto"/>
        <w:jc w:val="both"/>
        <w:rPr>
          <w:rFonts w:ascii="Palatino Linotype" w:hAnsi="Palatino Linotype" w:cs="Tahoma"/>
          <w:sz w:val="22"/>
          <w:szCs w:val="22"/>
        </w:rPr>
      </w:pPr>
    </w:p>
    <w:p w14:paraId="1DDFFF41" w14:textId="77777777" w:rsidR="0088188F" w:rsidRPr="008E22AF" w:rsidRDefault="0088188F" w:rsidP="0088188F">
      <w:pPr>
        <w:tabs>
          <w:tab w:val="left" w:pos="4962"/>
        </w:tabs>
        <w:spacing w:line="360" w:lineRule="auto"/>
        <w:ind w:right="-28"/>
        <w:jc w:val="both"/>
        <w:rPr>
          <w:rFonts w:ascii="Palatino Linotype" w:eastAsia="Calibri" w:hAnsi="Palatino Linotype" w:cs="Tahoma"/>
          <w:bCs/>
          <w:sz w:val="22"/>
          <w:szCs w:val="22"/>
        </w:rPr>
      </w:pPr>
      <w:r w:rsidRPr="008E22AF">
        <w:rPr>
          <w:rFonts w:ascii="Palatino Linotype" w:hAnsi="Palatino Linotype" w:cs="Arial"/>
          <w:sz w:val="22"/>
          <w:szCs w:val="22"/>
        </w:rPr>
        <w:t xml:space="preserve">Entonces, en relación con la nómina, </w:t>
      </w:r>
      <w:r w:rsidRPr="008E22AF">
        <w:rPr>
          <w:rFonts w:ascii="Palatino Linotype" w:eastAsia="Calibri" w:hAnsi="Palatino Linotype" w:cs="Tahoma"/>
          <w:bCs/>
          <w:sz w:val="22"/>
          <w:szCs w:val="22"/>
        </w:rPr>
        <w:t xml:space="preserve">debe mencionarse que las fracciones I, IV, VI, XVI, y XXI del artículo 95, de la Ley Orgánica Municipal para el Estado de México establecen que es facultad de la Tesorería Municipal administrar la hacienda pública de conformidad con las disposiciones legales aplicables; llevar los registros contables, financieros y administrativos de los ingresos, egresos, e inventarios; así como presentar anualmente al Ayuntamiento un informe de la situación contable financiera de la Tesorería Municipal; glosar oportunamente </w:t>
      </w:r>
      <w:r w:rsidRPr="008E22AF">
        <w:rPr>
          <w:rFonts w:ascii="Palatino Linotype" w:eastAsia="Calibri" w:hAnsi="Palatino Linotype" w:cs="Tahoma"/>
          <w:bCs/>
          <w:sz w:val="22"/>
          <w:szCs w:val="22"/>
        </w:rPr>
        <w:lastRenderedPageBreak/>
        <w:t>las cuentas del ayuntamiento; además de</w:t>
      </w:r>
      <w:r w:rsidRPr="008E22AF">
        <w:rPr>
          <w:rFonts w:ascii="Palatino Linotype" w:eastAsia="Calibri" w:hAnsi="Palatino Linotype" w:cs="Tahoma"/>
          <w:bCs/>
          <w:sz w:val="24"/>
          <w:szCs w:val="24"/>
        </w:rPr>
        <w:t xml:space="preserve"> </w:t>
      </w:r>
      <w:r w:rsidRPr="008E22AF">
        <w:rPr>
          <w:rFonts w:ascii="Palatino Linotype" w:eastAsia="Calibri" w:hAnsi="Palatino Linotype" w:cs="Tahoma"/>
          <w:bCs/>
          <w:sz w:val="22"/>
          <w:szCs w:val="22"/>
        </w:rPr>
        <w:t xml:space="preserve">entregar oportunamente a él o los Síndicos, según sea el caso, </w:t>
      </w:r>
      <w:r w:rsidRPr="008E22AF">
        <w:rPr>
          <w:rFonts w:ascii="Palatino Linotype" w:eastAsia="Calibri" w:hAnsi="Palatino Linotype" w:cs="Tahoma"/>
          <w:b/>
          <w:bCs/>
          <w:sz w:val="22"/>
          <w:szCs w:val="22"/>
        </w:rPr>
        <w:t xml:space="preserve">el informe </w:t>
      </w:r>
      <w:r w:rsidRPr="008E22AF">
        <w:rPr>
          <w:rFonts w:ascii="Palatino Linotype" w:eastAsia="Calibri" w:hAnsi="Palatino Linotype" w:cs="Tahoma"/>
          <w:bCs/>
          <w:sz w:val="22"/>
          <w:szCs w:val="22"/>
        </w:rPr>
        <w:t xml:space="preserve">que corresponda, a fin de que se revise, y de ser necesario, para que se formulen las observaciones respectivas. </w:t>
      </w:r>
    </w:p>
    <w:p w14:paraId="355015AA" w14:textId="77777777" w:rsidR="0088188F" w:rsidRPr="008E22AF" w:rsidRDefault="0088188F" w:rsidP="0088188F">
      <w:pPr>
        <w:spacing w:line="360" w:lineRule="auto"/>
        <w:ind w:right="-28"/>
        <w:jc w:val="both"/>
        <w:rPr>
          <w:rFonts w:ascii="Palatino Linotype" w:hAnsi="Palatino Linotype"/>
          <w:sz w:val="22"/>
          <w:szCs w:val="22"/>
        </w:rPr>
      </w:pPr>
    </w:p>
    <w:p w14:paraId="5C5BE54F" w14:textId="77777777" w:rsidR="0088188F" w:rsidRPr="008E22AF" w:rsidRDefault="0088188F" w:rsidP="0088188F">
      <w:pPr>
        <w:spacing w:line="360" w:lineRule="auto"/>
        <w:ind w:right="-93"/>
        <w:jc w:val="both"/>
        <w:rPr>
          <w:rFonts w:ascii="Palatino Linotype" w:eastAsia="Calibri" w:hAnsi="Palatino Linotype" w:cs="Tahoma"/>
          <w:bCs/>
          <w:sz w:val="22"/>
          <w:szCs w:val="22"/>
        </w:rPr>
      </w:pPr>
      <w:r w:rsidRPr="008E22AF">
        <w:rPr>
          <w:rFonts w:ascii="Palatino Linotype" w:eastAsia="Calibri" w:hAnsi="Palatino Linotype" w:cs="Tahoma"/>
          <w:bCs/>
          <w:sz w:val="22"/>
          <w:szCs w:val="22"/>
        </w:rPr>
        <w:t>En este sentido, es pertinente referir que, conforme a lo establecido por la Ley de Fiscalización Superior del Estado de México, en su artículo 2 fracción XI, entiende al informe trimestral como:</w:t>
      </w:r>
    </w:p>
    <w:p w14:paraId="4C78FDA3" w14:textId="77777777" w:rsidR="0088188F" w:rsidRPr="008E22AF" w:rsidRDefault="0088188F" w:rsidP="0088188F">
      <w:pPr>
        <w:spacing w:line="360" w:lineRule="auto"/>
        <w:ind w:right="-93"/>
        <w:jc w:val="both"/>
        <w:rPr>
          <w:rFonts w:ascii="Palatino Linotype" w:eastAsia="Calibri" w:hAnsi="Palatino Linotype" w:cs="Tahoma"/>
          <w:bCs/>
          <w:sz w:val="22"/>
          <w:szCs w:val="22"/>
        </w:rPr>
      </w:pPr>
    </w:p>
    <w:p w14:paraId="58A72C4E" w14:textId="77777777" w:rsidR="0088188F" w:rsidRPr="008E22AF" w:rsidRDefault="0088188F" w:rsidP="0088188F">
      <w:pPr>
        <w:spacing w:line="360" w:lineRule="auto"/>
        <w:ind w:left="567" w:right="539"/>
        <w:jc w:val="both"/>
        <w:rPr>
          <w:rFonts w:ascii="Palatino Linotype" w:eastAsia="Calibri" w:hAnsi="Palatino Linotype" w:cs="Tahoma"/>
          <w:bCs/>
          <w:i/>
          <w:szCs w:val="22"/>
        </w:rPr>
      </w:pPr>
      <w:r w:rsidRPr="008E22AF">
        <w:rPr>
          <w:rFonts w:ascii="Palatino Linotype" w:eastAsia="Calibri" w:hAnsi="Palatino Linotype" w:cs="Tahoma"/>
          <w:bCs/>
          <w:i/>
          <w:szCs w:val="22"/>
        </w:rPr>
        <w:t>“</w:t>
      </w:r>
      <w:r w:rsidRPr="008E22AF">
        <w:rPr>
          <w:rFonts w:ascii="Palatino Linotype" w:eastAsia="Calibri" w:hAnsi="Palatino Linotype" w:cs="Tahoma"/>
          <w:b/>
          <w:bCs/>
          <w:i/>
          <w:szCs w:val="22"/>
        </w:rPr>
        <w:t>Artículo 2</w:t>
      </w:r>
      <w:r w:rsidRPr="008E22AF">
        <w:rPr>
          <w:rFonts w:ascii="Palatino Linotype" w:eastAsia="Calibri" w:hAnsi="Palatino Linotype" w:cs="Tahoma"/>
          <w:bCs/>
          <w:i/>
          <w:szCs w:val="22"/>
        </w:rPr>
        <w:t>. Para los efectos de la presente Ley, se entenderá por:</w:t>
      </w:r>
    </w:p>
    <w:p w14:paraId="205BA13A" w14:textId="77777777" w:rsidR="0088188F" w:rsidRPr="008E22AF" w:rsidRDefault="0088188F" w:rsidP="0088188F">
      <w:pPr>
        <w:spacing w:line="360" w:lineRule="auto"/>
        <w:ind w:left="567" w:right="539"/>
        <w:jc w:val="both"/>
        <w:rPr>
          <w:rFonts w:ascii="Palatino Linotype" w:eastAsia="Calibri" w:hAnsi="Palatino Linotype" w:cs="Tahoma"/>
          <w:bCs/>
          <w:i/>
          <w:szCs w:val="22"/>
        </w:rPr>
      </w:pPr>
      <w:r w:rsidRPr="008E22AF">
        <w:rPr>
          <w:rFonts w:ascii="Palatino Linotype" w:eastAsia="Calibri" w:hAnsi="Palatino Linotype" w:cs="Tahoma"/>
          <w:bCs/>
          <w:i/>
          <w:szCs w:val="22"/>
        </w:rPr>
        <w:t>I a X…</w:t>
      </w:r>
    </w:p>
    <w:p w14:paraId="7644EF54" w14:textId="77777777" w:rsidR="0088188F" w:rsidRPr="008E22AF" w:rsidRDefault="0088188F" w:rsidP="0088188F">
      <w:pPr>
        <w:spacing w:line="360" w:lineRule="auto"/>
        <w:ind w:left="567" w:right="539"/>
        <w:jc w:val="both"/>
        <w:rPr>
          <w:rFonts w:ascii="Palatino Linotype" w:eastAsia="Calibri" w:hAnsi="Palatino Linotype" w:cs="Tahoma"/>
          <w:b/>
          <w:bCs/>
          <w:i/>
          <w:szCs w:val="22"/>
        </w:rPr>
      </w:pPr>
      <w:r w:rsidRPr="008E22AF">
        <w:rPr>
          <w:rFonts w:ascii="Palatino Linotype" w:eastAsia="Calibri" w:hAnsi="Palatino Linotype" w:cs="Tahoma"/>
          <w:b/>
          <w:bCs/>
          <w:i/>
          <w:szCs w:val="22"/>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p>
    <w:p w14:paraId="4D9E71BC" w14:textId="77777777" w:rsidR="0088188F" w:rsidRPr="008E22AF" w:rsidRDefault="0088188F" w:rsidP="0088188F">
      <w:pPr>
        <w:spacing w:line="360" w:lineRule="auto"/>
        <w:ind w:left="567" w:right="539"/>
        <w:jc w:val="both"/>
        <w:rPr>
          <w:rFonts w:ascii="Palatino Linotype" w:eastAsia="Calibri" w:hAnsi="Palatino Linotype" w:cs="Tahoma"/>
          <w:bCs/>
          <w:i/>
          <w:szCs w:val="22"/>
        </w:rPr>
      </w:pPr>
      <w:r w:rsidRPr="008E22AF">
        <w:rPr>
          <w:rFonts w:ascii="Palatino Linotype" w:eastAsia="Calibri" w:hAnsi="Palatino Linotype" w:cs="Tahoma"/>
          <w:bCs/>
          <w:i/>
          <w:szCs w:val="22"/>
        </w:rPr>
        <w:t>XII a XIX…</w:t>
      </w:r>
    </w:p>
    <w:p w14:paraId="527E1BD4" w14:textId="77777777" w:rsidR="0088188F" w:rsidRPr="008E22AF" w:rsidRDefault="0088188F" w:rsidP="0088188F">
      <w:pPr>
        <w:spacing w:line="360" w:lineRule="auto"/>
        <w:ind w:left="567" w:right="539"/>
        <w:jc w:val="both"/>
        <w:rPr>
          <w:rFonts w:ascii="Palatino Linotype" w:eastAsia="Calibri" w:hAnsi="Palatino Linotype" w:cs="Tahoma"/>
          <w:bCs/>
          <w:i/>
          <w:szCs w:val="22"/>
        </w:rPr>
      </w:pPr>
    </w:p>
    <w:p w14:paraId="4AFE6862" w14:textId="77777777" w:rsidR="0088188F" w:rsidRPr="008E22AF" w:rsidRDefault="0088188F" w:rsidP="0088188F">
      <w:pPr>
        <w:spacing w:line="360" w:lineRule="auto"/>
        <w:ind w:right="-93"/>
        <w:jc w:val="both"/>
        <w:rPr>
          <w:rFonts w:ascii="Palatino Linotype" w:eastAsia="Calibri" w:hAnsi="Palatino Linotype" w:cs="Tahoma"/>
          <w:bCs/>
          <w:sz w:val="22"/>
          <w:szCs w:val="22"/>
        </w:rPr>
      </w:pPr>
      <w:r w:rsidRPr="008E22AF">
        <w:rPr>
          <w:rFonts w:ascii="Palatino Linotype" w:eastAsia="Calibri" w:hAnsi="Palatino Linotype" w:cs="Tahoma"/>
          <w:bCs/>
          <w:sz w:val="22"/>
          <w:szCs w:val="22"/>
        </w:rPr>
        <w:t>De lo anterior, se advierte que el informe trimestral, es el documento por medio del cual la Tesorería del Sujeto Obligado, describe la manera en cómo ejerce y aplica sus recursos, el cual deberá enviar al Órgano Superior de Fiscalización para su estudio de manera trimestral.</w:t>
      </w:r>
    </w:p>
    <w:p w14:paraId="1CF765AC" w14:textId="77777777" w:rsidR="0088188F" w:rsidRPr="008E22AF" w:rsidRDefault="0088188F" w:rsidP="0088188F">
      <w:pPr>
        <w:spacing w:line="360" w:lineRule="auto"/>
        <w:ind w:right="-93"/>
        <w:jc w:val="both"/>
        <w:rPr>
          <w:rFonts w:ascii="Palatino Linotype" w:eastAsia="Calibri" w:hAnsi="Palatino Linotype" w:cs="Tahoma"/>
          <w:bCs/>
          <w:sz w:val="22"/>
          <w:szCs w:val="22"/>
        </w:rPr>
      </w:pPr>
    </w:p>
    <w:p w14:paraId="71B69A13" w14:textId="5E420AFD" w:rsidR="0088188F" w:rsidRPr="008E22AF" w:rsidRDefault="0088188F" w:rsidP="0088188F">
      <w:pPr>
        <w:spacing w:line="360" w:lineRule="auto"/>
        <w:ind w:right="-93"/>
        <w:jc w:val="both"/>
        <w:rPr>
          <w:rFonts w:ascii="Palatino Linotype" w:eastAsia="Calibri" w:hAnsi="Palatino Linotype" w:cs="Tahoma"/>
          <w:bCs/>
          <w:sz w:val="22"/>
          <w:szCs w:val="22"/>
        </w:rPr>
      </w:pPr>
      <w:r w:rsidRPr="008E22AF">
        <w:rPr>
          <w:rFonts w:ascii="Palatino Linotype" w:eastAsia="Calibri" w:hAnsi="Palatino Linotype" w:cs="Tahoma"/>
          <w:bCs/>
          <w:sz w:val="22"/>
          <w:szCs w:val="22"/>
        </w:rPr>
        <w:t>Así, los informes que remite trimestralmente el Tesorero del Sujeto Obligado al Órgano Superior de Fiscalización del Estado de México (OSFEM), deben contener todo lo relacionado al tema a examinar y toda vez que este Órgano es el encargado de fiscalizar al Sujeto Obligado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14:paraId="0541B18F" w14:textId="77777777" w:rsidR="0088188F" w:rsidRPr="008E22AF" w:rsidRDefault="0088188F" w:rsidP="00D31209">
      <w:pPr>
        <w:spacing w:line="360" w:lineRule="auto"/>
        <w:ind w:left="567" w:right="539"/>
        <w:jc w:val="both"/>
        <w:rPr>
          <w:rFonts w:ascii="Palatino Linotype" w:eastAsia="Calibri" w:hAnsi="Palatino Linotype" w:cs="Tahoma"/>
          <w:bCs/>
          <w:i/>
          <w:szCs w:val="22"/>
        </w:rPr>
      </w:pPr>
      <w:r w:rsidRPr="008E22AF">
        <w:rPr>
          <w:rFonts w:ascii="Palatino Linotype" w:eastAsia="Calibri" w:hAnsi="Palatino Linotype" w:cs="Tahoma"/>
          <w:bCs/>
          <w:i/>
          <w:szCs w:val="22"/>
        </w:rPr>
        <w:lastRenderedPageBreak/>
        <w:t>“</w:t>
      </w:r>
      <w:r w:rsidRPr="008E22AF">
        <w:rPr>
          <w:rFonts w:ascii="Palatino Linotype" w:eastAsia="Calibri" w:hAnsi="Palatino Linotype" w:cs="Tahoma"/>
          <w:b/>
          <w:bCs/>
          <w:i/>
          <w:szCs w:val="22"/>
        </w:rPr>
        <w:t>Artículo 8</w:t>
      </w:r>
      <w:r w:rsidRPr="008E22AF">
        <w:rPr>
          <w:rFonts w:ascii="Palatino Linotype" w:eastAsia="Calibri" w:hAnsi="Palatino Linotype" w:cs="Tahoma"/>
          <w:bCs/>
          <w:i/>
          <w:szCs w:val="22"/>
        </w:rPr>
        <w:t>.- El Órgano Superior tendrá las siguientes atribuciones:</w:t>
      </w:r>
    </w:p>
    <w:p w14:paraId="444568BB" w14:textId="77777777" w:rsidR="0088188F" w:rsidRPr="008E22AF" w:rsidRDefault="0088188F" w:rsidP="00D31209">
      <w:pPr>
        <w:spacing w:line="360" w:lineRule="auto"/>
        <w:ind w:left="567" w:right="539"/>
        <w:jc w:val="both"/>
        <w:rPr>
          <w:rFonts w:ascii="Palatino Linotype" w:eastAsia="Calibri" w:hAnsi="Palatino Linotype" w:cs="Tahoma"/>
          <w:bCs/>
          <w:i/>
          <w:szCs w:val="22"/>
        </w:rPr>
      </w:pPr>
      <w:r w:rsidRPr="008E22AF">
        <w:rPr>
          <w:rFonts w:ascii="Palatino Linotype" w:eastAsia="Calibri" w:hAnsi="Palatino Linotype" w:cs="Tahoma"/>
          <w:bCs/>
          <w:i/>
          <w:szCs w:val="22"/>
        </w:rPr>
        <w:t>I a X…</w:t>
      </w:r>
    </w:p>
    <w:p w14:paraId="35CFA719" w14:textId="77777777" w:rsidR="0088188F" w:rsidRPr="008E22AF" w:rsidRDefault="0088188F" w:rsidP="00D31209">
      <w:pPr>
        <w:spacing w:line="360" w:lineRule="auto"/>
        <w:ind w:left="567" w:right="539"/>
        <w:jc w:val="both"/>
        <w:rPr>
          <w:rFonts w:ascii="Palatino Linotype" w:eastAsia="Calibri" w:hAnsi="Palatino Linotype" w:cs="Tahoma"/>
          <w:bCs/>
          <w:i/>
          <w:szCs w:val="22"/>
        </w:rPr>
      </w:pPr>
      <w:r w:rsidRPr="008E22AF">
        <w:rPr>
          <w:rFonts w:ascii="Palatino Linotype" w:eastAsia="Calibri" w:hAnsi="Palatino Linotype" w:cs="Tahoma"/>
          <w:b/>
          <w:bCs/>
          <w:i/>
          <w:szCs w:val="22"/>
        </w:rPr>
        <w:t>XI</w:t>
      </w:r>
      <w:r w:rsidRPr="008E22AF">
        <w:rPr>
          <w:rFonts w:ascii="Palatino Linotype" w:eastAsia="Calibri" w:hAnsi="Palatino Linotype" w:cs="Tahoma"/>
          <w:bCs/>
          <w:i/>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7A4A49C3" w14:textId="77777777" w:rsidR="0088188F" w:rsidRPr="008E22AF" w:rsidRDefault="0088188F" w:rsidP="00D31209">
      <w:pPr>
        <w:spacing w:line="360" w:lineRule="auto"/>
        <w:ind w:left="567" w:right="539"/>
        <w:jc w:val="both"/>
        <w:rPr>
          <w:rFonts w:ascii="Palatino Linotype" w:eastAsia="Calibri" w:hAnsi="Palatino Linotype" w:cs="Tahoma"/>
          <w:bCs/>
          <w:i/>
          <w:szCs w:val="22"/>
        </w:rPr>
      </w:pPr>
      <w:r w:rsidRPr="008E22AF">
        <w:rPr>
          <w:rFonts w:ascii="Palatino Linotype" w:eastAsia="Calibri" w:hAnsi="Palatino Linotype" w:cs="Tahoma"/>
          <w:bCs/>
          <w:i/>
          <w:szCs w:val="22"/>
        </w:rPr>
        <w:t>XII a XXXVI…</w:t>
      </w:r>
    </w:p>
    <w:p w14:paraId="0EFCBC52" w14:textId="77777777" w:rsidR="0088188F" w:rsidRPr="008E22AF" w:rsidRDefault="0088188F" w:rsidP="0088188F">
      <w:pPr>
        <w:spacing w:line="360" w:lineRule="auto"/>
        <w:ind w:right="-93"/>
        <w:jc w:val="both"/>
        <w:rPr>
          <w:rFonts w:ascii="Palatino Linotype" w:eastAsia="Calibri" w:hAnsi="Palatino Linotype" w:cs="Tahoma"/>
          <w:bCs/>
          <w:sz w:val="22"/>
          <w:szCs w:val="22"/>
        </w:rPr>
      </w:pPr>
    </w:p>
    <w:p w14:paraId="10D160A5" w14:textId="77777777" w:rsidR="0088188F" w:rsidRPr="008E22AF" w:rsidRDefault="0088188F" w:rsidP="0088188F">
      <w:pPr>
        <w:spacing w:line="360" w:lineRule="auto"/>
        <w:ind w:right="-93"/>
        <w:jc w:val="both"/>
        <w:rPr>
          <w:rFonts w:ascii="Palatino Linotype" w:eastAsia="Calibri" w:hAnsi="Palatino Linotype" w:cs="Tahoma"/>
          <w:bCs/>
          <w:sz w:val="22"/>
          <w:szCs w:val="22"/>
        </w:rPr>
      </w:pPr>
      <w:r w:rsidRPr="008E22AF">
        <w:rPr>
          <w:rFonts w:ascii="Palatino Linotype" w:eastAsia="Calibri" w:hAnsi="Palatino Linotype" w:cs="Tahoma"/>
          <w:bCs/>
          <w:sz w:val="22"/>
          <w:szCs w:val="22"/>
        </w:rPr>
        <w:t>De lo anterior, el Órgano Superior de Fiscalización emite anualmente los Lineamientos para la elaboración y presentación de los Informes Municipales, los cuales tienen como objetivo establecer las especificaciones necesarias que las entidades fiscalizables deben cumplir para la elaboración y presentación de los informes correspondientes.</w:t>
      </w:r>
    </w:p>
    <w:p w14:paraId="4B755F06" w14:textId="77777777" w:rsidR="0088188F" w:rsidRPr="008E22AF" w:rsidRDefault="0088188F" w:rsidP="0088188F">
      <w:pPr>
        <w:spacing w:line="360" w:lineRule="auto"/>
        <w:ind w:right="-93"/>
        <w:jc w:val="both"/>
        <w:rPr>
          <w:rFonts w:ascii="Palatino Linotype" w:eastAsia="Calibri" w:hAnsi="Palatino Linotype" w:cs="Tahoma"/>
          <w:bCs/>
          <w:sz w:val="22"/>
          <w:szCs w:val="22"/>
        </w:rPr>
      </w:pPr>
    </w:p>
    <w:p w14:paraId="70CB5526" w14:textId="77777777" w:rsidR="0088188F" w:rsidRPr="008E22AF" w:rsidRDefault="0088188F" w:rsidP="0088188F">
      <w:pPr>
        <w:spacing w:line="360" w:lineRule="auto"/>
        <w:ind w:right="-93"/>
        <w:jc w:val="both"/>
        <w:rPr>
          <w:rFonts w:ascii="Palatino Linotype" w:eastAsia="Calibri" w:hAnsi="Palatino Linotype" w:cs="Tahoma"/>
          <w:bCs/>
          <w:sz w:val="22"/>
          <w:szCs w:val="22"/>
        </w:rPr>
      </w:pPr>
      <w:r w:rsidRPr="008E22AF">
        <w:rPr>
          <w:rFonts w:ascii="Palatino Linotype" w:eastAsia="Calibri" w:hAnsi="Palatino Linotype" w:cs="Tahoma"/>
          <w:bCs/>
          <w:sz w:val="22"/>
          <w:szCs w:val="22"/>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Órgano Superior de Fiscalización dentro de los 20 días posteriores al término del trimestre correspondiente tal y como lo señala el artículo 32 de la Ley de Fiscalización Superior del Estado de México.</w:t>
      </w:r>
    </w:p>
    <w:p w14:paraId="438E8931" w14:textId="77777777" w:rsidR="0088188F" w:rsidRPr="008E22AF" w:rsidRDefault="0088188F" w:rsidP="0088188F">
      <w:pPr>
        <w:spacing w:line="360" w:lineRule="auto"/>
        <w:jc w:val="both"/>
        <w:rPr>
          <w:rFonts w:ascii="Palatino Linotype" w:hAnsi="Palatino Linotype"/>
          <w:sz w:val="22"/>
          <w:szCs w:val="22"/>
        </w:rPr>
      </w:pPr>
    </w:p>
    <w:p w14:paraId="6DC443C4" w14:textId="0FC3A77C"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eastAsia="Calibri" w:hAnsi="Palatino Linotype" w:cs="Tahoma"/>
          <w:bCs/>
          <w:sz w:val="22"/>
          <w:szCs w:val="22"/>
        </w:rPr>
        <w:t>Así las cosas</w:t>
      </w:r>
      <w:r w:rsidRPr="008E22AF">
        <w:rPr>
          <w:rFonts w:ascii="Palatino Linotype" w:hAnsi="Palatino Linotype"/>
          <w:sz w:val="22"/>
          <w:szCs w:val="22"/>
        </w:rPr>
        <w:t>, en aras de abundar al estudio de la presente, se tiene que</w:t>
      </w:r>
      <w:r w:rsidRPr="008E22AF">
        <w:rPr>
          <w:rFonts w:ascii="Palatino Linotype" w:hAnsi="Palatino Linotype" w:cs="Tahoma"/>
          <w:bCs/>
          <w:sz w:val="22"/>
          <w:szCs w:val="22"/>
        </w:rPr>
        <w:t xml:space="preserve"> en el </w:t>
      </w:r>
      <w:r w:rsidRPr="008E22AF">
        <w:rPr>
          <w:rFonts w:ascii="Palatino Linotype" w:hAnsi="Palatino Linotype" w:cs="Tahoma"/>
          <w:sz w:val="22"/>
          <w:szCs w:val="22"/>
        </w:rPr>
        <w:t xml:space="preserve">Glosario localizado en la página de Transparencia Presupuestaria de la Secretaría de Hacienda y Crédito Público </w:t>
      </w:r>
      <w:r w:rsidRPr="008E22AF">
        <w:rPr>
          <w:rFonts w:ascii="Palatino Linotype" w:hAnsi="Palatino Linotype" w:cs="Tahoma"/>
          <w:i/>
          <w:iCs/>
          <w:sz w:val="22"/>
          <w:szCs w:val="22"/>
        </w:rPr>
        <w:t>(</w:t>
      </w:r>
      <w:hyperlink r:id="rId9" w:history="1">
        <w:r w:rsidRPr="008E22AF">
          <w:rPr>
            <w:rStyle w:val="Hipervnculo"/>
            <w:rFonts w:ascii="Palatino Linotype" w:hAnsi="Palatino Linotype" w:cs="Tahoma"/>
            <w:i/>
            <w:iCs/>
            <w:sz w:val="22"/>
            <w:szCs w:val="22"/>
            <w:u w:val="none"/>
          </w:rPr>
          <w:t>http://www.transparenciapresupuestaria.gob.mx/es/PTP/Glosario</w:t>
        </w:r>
      </w:hyperlink>
      <w:r w:rsidRPr="008E22AF">
        <w:rPr>
          <w:rFonts w:ascii="Palatino Linotype" w:hAnsi="Palatino Linotype" w:cs="Tahoma"/>
          <w:i/>
          <w:iCs/>
          <w:sz w:val="22"/>
          <w:szCs w:val="22"/>
        </w:rPr>
        <w:t xml:space="preserve">, consultada el </w:t>
      </w:r>
      <w:r w:rsidR="00D31209" w:rsidRPr="008E22AF">
        <w:rPr>
          <w:rFonts w:ascii="Palatino Linotype" w:hAnsi="Palatino Linotype" w:cs="Tahoma"/>
          <w:i/>
          <w:iCs/>
          <w:sz w:val="22"/>
          <w:szCs w:val="22"/>
        </w:rPr>
        <w:t>ocho</w:t>
      </w:r>
      <w:r w:rsidRPr="008E22AF">
        <w:rPr>
          <w:rFonts w:ascii="Palatino Linotype" w:hAnsi="Palatino Linotype" w:cs="Tahoma"/>
          <w:i/>
          <w:iCs/>
          <w:sz w:val="22"/>
          <w:szCs w:val="22"/>
        </w:rPr>
        <w:t xml:space="preserve"> de </w:t>
      </w:r>
      <w:r w:rsidR="00D31209" w:rsidRPr="008E22AF">
        <w:rPr>
          <w:rFonts w:ascii="Palatino Linotype" w:hAnsi="Palatino Linotype" w:cs="Tahoma"/>
          <w:i/>
          <w:iCs/>
          <w:sz w:val="22"/>
          <w:szCs w:val="22"/>
        </w:rPr>
        <w:t>mayo</w:t>
      </w:r>
      <w:r w:rsidRPr="008E22AF">
        <w:rPr>
          <w:rFonts w:ascii="Palatino Linotype" w:hAnsi="Palatino Linotype" w:cs="Tahoma"/>
          <w:i/>
          <w:iCs/>
          <w:sz w:val="22"/>
          <w:szCs w:val="22"/>
        </w:rPr>
        <w:t xml:space="preserve"> de dos mil veintitrés, a las diecinueve horas),</w:t>
      </w:r>
      <w:r w:rsidRPr="008E22AF">
        <w:rPr>
          <w:rFonts w:ascii="Palatino Linotype" w:hAnsi="Palatino Linotype" w:cs="Tahoma"/>
          <w:sz w:val="22"/>
          <w:szCs w:val="22"/>
        </w:rPr>
        <w:t xml:space="preserve"> se establece que la Nómina es el documento contable que contiene la relación de los trabajadores con las percepciones monetarias de cada uno; en el que se incluyen las prestaciones y deducciones correspondientes.</w:t>
      </w:r>
    </w:p>
    <w:p w14:paraId="1D68A014" w14:textId="47B1FF06"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lastRenderedPageBreak/>
        <w:t xml:space="preserve">De la misma manera, el Glosario de términos más usuales en la Administración Pública Federal, emitido por la Secretaría de Hacienda y Crédito Público </w:t>
      </w:r>
      <w:r w:rsidRPr="008E22AF">
        <w:rPr>
          <w:rFonts w:ascii="Palatino Linotype" w:hAnsi="Palatino Linotype" w:cs="Tahoma"/>
          <w:i/>
          <w:iCs/>
          <w:sz w:val="22"/>
          <w:szCs w:val="22"/>
        </w:rPr>
        <w:t>(</w:t>
      </w:r>
      <w:hyperlink r:id="rId10" w:history="1">
        <w:r w:rsidRPr="008E22AF">
          <w:rPr>
            <w:rStyle w:val="Hipervnculo"/>
            <w:rFonts w:ascii="Palatino Linotype" w:hAnsi="Palatino Linotype" w:cs="Tahoma"/>
            <w:i/>
            <w:iCs/>
            <w:sz w:val="22"/>
            <w:szCs w:val="22"/>
            <w:u w:val="none"/>
          </w:rPr>
          <w:t>http://www.apartados.hacienda.gob.mx/contabilidad/documentos/informe_cuenta/1998/cuenta_publica/Glosario/n.htm</w:t>
        </w:r>
      </w:hyperlink>
      <w:r w:rsidRPr="008E22AF">
        <w:rPr>
          <w:rFonts w:ascii="Palatino Linotype" w:hAnsi="Palatino Linotype" w:cs="Tahoma"/>
          <w:i/>
          <w:iCs/>
          <w:sz w:val="22"/>
          <w:szCs w:val="22"/>
        </w:rPr>
        <w:t xml:space="preserve">, consultada el </w:t>
      </w:r>
      <w:r w:rsidR="00D31209" w:rsidRPr="008E22AF">
        <w:rPr>
          <w:rFonts w:ascii="Palatino Linotype" w:hAnsi="Palatino Linotype" w:cs="Tahoma"/>
          <w:i/>
          <w:iCs/>
          <w:sz w:val="22"/>
          <w:szCs w:val="22"/>
        </w:rPr>
        <w:t xml:space="preserve">ocho de mayo </w:t>
      </w:r>
      <w:r w:rsidRPr="008E22AF">
        <w:rPr>
          <w:rFonts w:ascii="Palatino Linotype" w:hAnsi="Palatino Linotype" w:cs="Tahoma"/>
          <w:i/>
          <w:iCs/>
          <w:sz w:val="22"/>
          <w:szCs w:val="22"/>
        </w:rPr>
        <w:t>de dos mil veintitrés, a las diecinueve treinta horas),</w:t>
      </w:r>
      <w:r w:rsidRPr="008E22AF">
        <w:rPr>
          <w:rFonts w:ascii="Palatino Linotype" w:hAnsi="Palatino Linotype" w:cs="Tahoma"/>
          <w:sz w:val="22"/>
          <w:szCs w:val="22"/>
        </w:rPr>
        <w:t xml:space="preserve"> establece que la Nómina es un listado general de los trabajadores de una institución, en el cual se asientan las percepciones brutas, deducciones y alcance neto de las mismas.</w:t>
      </w:r>
    </w:p>
    <w:p w14:paraId="51D1EC11" w14:textId="77777777" w:rsidR="0088188F" w:rsidRPr="008E22AF" w:rsidRDefault="0088188F" w:rsidP="0088188F">
      <w:pPr>
        <w:spacing w:line="360" w:lineRule="auto"/>
        <w:jc w:val="both"/>
        <w:rPr>
          <w:rFonts w:ascii="Palatino Linotype" w:hAnsi="Palatino Linotype" w:cs="Tahoma"/>
          <w:sz w:val="22"/>
          <w:szCs w:val="22"/>
        </w:rPr>
      </w:pPr>
    </w:p>
    <w:p w14:paraId="7D5A28FB" w14:textId="77777777"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t>Conforme a lo anterior, se logra advertir que la nómina se puede referir a lo siguiente:</w:t>
      </w:r>
    </w:p>
    <w:p w14:paraId="06E3191A" w14:textId="77777777" w:rsidR="0088188F" w:rsidRPr="008E22AF" w:rsidRDefault="0088188F" w:rsidP="0088188F">
      <w:pPr>
        <w:spacing w:line="360" w:lineRule="auto"/>
        <w:jc w:val="both"/>
        <w:rPr>
          <w:rFonts w:ascii="Palatino Linotype" w:hAnsi="Palatino Linotype" w:cs="Tahoma"/>
          <w:sz w:val="22"/>
          <w:szCs w:val="22"/>
        </w:rPr>
      </w:pPr>
    </w:p>
    <w:p w14:paraId="5146ADEC" w14:textId="77777777" w:rsidR="0088188F" w:rsidRPr="008E22AF" w:rsidRDefault="0088188F" w:rsidP="0088188F">
      <w:pPr>
        <w:pStyle w:val="Prrafodelista"/>
        <w:spacing w:line="360" w:lineRule="auto"/>
        <w:ind w:left="567" w:right="539"/>
        <w:jc w:val="both"/>
        <w:rPr>
          <w:rFonts w:ascii="Palatino Linotype" w:hAnsi="Palatino Linotype" w:cs="Tahoma"/>
          <w:i/>
          <w:iCs/>
          <w:szCs w:val="22"/>
        </w:rPr>
      </w:pPr>
      <w:r w:rsidRPr="008E22AF">
        <w:rPr>
          <w:rFonts w:ascii="Palatino Linotype" w:hAnsi="Palatino Linotype" w:cs="Tahoma"/>
          <w:b/>
          <w:i/>
          <w:iCs/>
          <w:szCs w:val="22"/>
        </w:rPr>
        <w:t>I.</w:t>
      </w:r>
      <w:r w:rsidRPr="008E22AF">
        <w:rPr>
          <w:rFonts w:ascii="Palatino Linotype" w:hAnsi="Palatino Linotype" w:cs="Tahoma"/>
          <w:b/>
          <w:i/>
          <w:iCs/>
          <w:szCs w:val="22"/>
        </w:rPr>
        <w:tab/>
      </w:r>
      <w:r w:rsidRPr="008E22AF">
        <w:rPr>
          <w:rFonts w:ascii="Palatino Linotype" w:hAnsi="Palatino Linotype" w:cs="Tahoma"/>
          <w:i/>
          <w:iCs/>
          <w:szCs w:val="22"/>
        </w:rPr>
        <w:t>Relación de trabajadores con las percepciones monetarias de cada uno.</w:t>
      </w:r>
    </w:p>
    <w:p w14:paraId="1F8B0869" w14:textId="77777777" w:rsidR="0088188F" w:rsidRPr="008E22AF" w:rsidRDefault="0088188F" w:rsidP="0088188F">
      <w:pPr>
        <w:pStyle w:val="Prrafodelista"/>
        <w:spacing w:line="360" w:lineRule="auto"/>
        <w:ind w:left="567" w:right="539"/>
        <w:jc w:val="both"/>
        <w:rPr>
          <w:rFonts w:ascii="Palatino Linotype" w:hAnsi="Palatino Linotype" w:cs="Tahoma"/>
          <w:i/>
          <w:iCs/>
          <w:szCs w:val="22"/>
        </w:rPr>
      </w:pPr>
      <w:r w:rsidRPr="008E22AF">
        <w:rPr>
          <w:rFonts w:ascii="Palatino Linotype" w:hAnsi="Palatino Linotype" w:cs="Tahoma"/>
          <w:b/>
          <w:i/>
          <w:iCs/>
          <w:szCs w:val="22"/>
        </w:rPr>
        <w:t>II</w:t>
      </w:r>
      <w:r w:rsidRPr="008E22AF">
        <w:rPr>
          <w:rFonts w:ascii="Palatino Linotype" w:hAnsi="Palatino Linotype" w:cs="Tahoma"/>
          <w:i/>
          <w:iCs/>
          <w:szCs w:val="22"/>
        </w:rPr>
        <w:t>. Recibo individual que contiene las prestaciones y deducciones de un trabajador.</w:t>
      </w:r>
    </w:p>
    <w:p w14:paraId="33CE572C" w14:textId="77777777" w:rsidR="0088188F" w:rsidRPr="008E22AF" w:rsidRDefault="0088188F" w:rsidP="0088188F">
      <w:pPr>
        <w:pStyle w:val="Prrafodelista"/>
        <w:spacing w:line="360" w:lineRule="auto"/>
        <w:ind w:left="567" w:right="539"/>
        <w:jc w:val="both"/>
        <w:rPr>
          <w:rFonts w:ascii="Palatino Linotype" w:hAnsi="Palatino Linotype" w:cs="Tahoma"/>
          <w:i/>
          <w:iCs/>
          <w:szCs w:val="22"/>
        </w:rPr>
      </w:pPr>
      <w:r w:rsidRPr="008E22AF">
        <w:rPr>
          <w:rFonts w:ascii="Palatino Linotype" w:hAnsi="Palatino Linotype" w:cs="Tahoma"/>
          <w:b/>
          <w:i/>
          <w:iCs/>
          <w:szCs w:val="22"/>
        </w:rPr>
        <w:t>III</w:t>
      </w:r>
      <w:r w:rsidRPr="008E22AF">
        <w:rPr>
          <w:rFonts w:ascii="Palatino Linotype" w:hAnsi="Palatino Linotype" w:cs="Tahoma"/>
          <w:i/>
          <w:iCs/>
          <w:szCs w:val="22"/>
        </w:rPr>
        <w:t>. Listado general de los servidores públicos de una institución o dependencia, en el cual se asientan las percepciones brutas, deducciones y alcance neto de las mismas.</w:t>
      </w:r>
    </w:p>
    <w:p w14:paraId="0DF30137" w14:textId="77777777" w:rsidR="0088188F" w:rsidRPr="008E22AF" w:rsidRDefault="0088188F" w:rsidP="0088188F">
      <w:pPr>
        <w:pStyle w:val="Prrafodelista"/>
        <w:spacing w:line="360" w:lineRule="auto"/>
        <w:ind w:left="567" w:right="539"/>
        <w:jc w:val="both"/>
        <w:rPr>
          <w:rFonts w:ascii="Palatino Linotype" w:hAnsi="Palatino Linotype" w:cs="Tahoma"/>
          <w:szCs w:val="22"/>
        </w:rPr>
      </w:pPr>
    </w:p>
    <w:p w14:paraId="3E82405F" w14:textId="77777777"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t xml:space="preserve">Ahora bien, respecto al tema, resulta necesario traer a colación que el artículo 147 de la Constitución Política del Estado Libre y Soberano de México, establece que los trabajadores al servicio del Estado recibirán una remuneración adecuada e irrenunciable por el desempeño de su empleo, cargo o comisión, que será determinada en el presupuesto de egresos que corresponda. </w:t>
      </w:r>
    </w:p>
    <w:p w14:paraId="25EC487E" w14:textId="77777777" w:rsidR="0088188F" w:rsidRPr="008E22AF" w:rsidRDefault="0088188F" w:rsidP="0088188F">
      <w:pPr>
        <w:spacing w:line="360" w:lineRule="auto"/>
        <w:jc w:val="both"/>
        <w:rPr>
          <w:rFonts w:ascii="Palatino Linotype" w:hAnsi="Palatino Linotype" w:cs="Tahoma"/>
          <w:sz w:val="22"/>
          <w:szCs w:val="22"/>
        </w:rPr>
      </w:pPr>
    </w:p>
    <w:p w14:paraId="166845C5" w14:textId="04EEE814"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t>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94945D9" w14:textId="77777777"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lastRenderedPageBreak/>
        <w:t xml:space="preserve">De igual forma, la Ley del Trabajo de los Servidores Públicos del Estado y Municipios, en su artículo 220 K, establece los documentos que tiene la obligación de conservar el Sujeto Obligado, </w:t>
      </w:r>
      <w:r w:rsidRPr="008E22AF">
        <w:rPr>
          <w:rFonts w:ascii="Palatino Linotype" w:hAnsi="Palatino Linotype" w:cs="Tahoma"/>
          <w:b/>
          <w:bCs/>
          <w:sz w:val="22"/>
          <w:szCs w:val="22"/>
        </w:rPr>
        <w:t>entre los que se encuentran los recibos de pagos,</w:t>
      </w:r>
      <w:r w:rsidRPr="008E22AF">
        <w:rPr>
          <w:rFonts w:ascii="Palatino Linotype" w:hAnsi="Palatino Linotype" w:cs="Tahoma"/>
          <w:sz w:val="22"/>
          <w:szCs w:val="22"/>
        </w:rPr>
        <w:t xml:space="preserve"> por lo que, a fin de abonar en el estudio de la Presente, se inserta a continuación dicho precepto legal:</w:t>
      </w:r>
    </w:p>
    <w:p w14:paraId="4B0960E9" w14:textId="77777777" w:rsidR="0088188F" w:rsidRPr="008E22AF" w:rsidRDefault="0088188F" w:rsidP="0088188F">
      <w:pPr>
        <w:spacing w:line="360" w:lineRule="auto"/>
        <w:jc w:val="both"/>
        <w:rPr>
          <w:rFonts w:ascii="Palatino Linotype" w:hAnsi="Palatino Linotype" w:cs="Tahoma"/>
          <w:sz w:val="22"/>
          <w:szCs w:val="22"/>
        </w:rPr>
      </w:pPr>
    </w:p>
    <w:p w14:paraId="41D7A4A2" w14:textId="77777777" w:rsidR="0088188F" w:rsidRPr="008E22AF" w:rsidRDefault="0088188F" w:rsidP="0088188F">
      <w:pPr>
        <w:spacing w:line="360" w:lineRule="auto"/>
        <w:ind w:left="567" w:right="539"/>
        <w:jc w:val="both"/>
        <w:rPr>
          <w:rFonts w:ascii="Palatino Linotype" w:hAnsi="Palatino Linotype" w:cs="Tahoma"/>
          <w:bCs/>
          <w:i/>
          <w:szCs w:val="22"/>
        </w:rPr>
      </w:pPr>
      <w:r w:rsidRPr="008E22AF">
        <w:rPr>
          <w:rFonts w:ascii="Palatino Linotype" w:hAnsi="Palatino Linotype" w:cs="Tahoma"/>
          <w:b/>
          <w:i/>
          <w:szCs w:val="22"/>
        </w:rPr>
        <w:t>ARTÍCULO 220 K</w:t>
      </w:r>
      <w:r w:rsidRPr="008E22AF">
        <w:rPr>
          <w:rFonts w:ascii="Palatino Linotype" w:hAnsi="Palatino Linotype" w:cs="Tahoma"/>
          <w:bCs/>
          <w:i/>
          <w:szCs w:val="22"/>
        </w:rPr>
        <w:t xml:space="preserve">.- La institución o dependencia pública tiene la obligación de conservar </w:t>
      </w:r>
      <w:r w:rsidRPr="008E22AF">
        <w:rPr>
          <w:rFonts w:ascii="Palatino Linotype" w:hAnsi="Palatino Linotype" w:cs="Tahoma"/>
          <w:b/>
          <w:i/>
          <w:szCs w:val="22"/>
        </w:rPr>
        <w:t>y exhibir en el proceso los documentos</w:t>
      </w:r>
      <w:r w:rsidRPr="008E22AF">
        <w:rPr>
          <w:rFonts w:ascii="Palatino Linotype" w:hAnsi="Palatino Linotype" w:cs="Tahoma"/>
          <w:bCs/>
          <w:i/>
          <w:szCs w:val="22"/>
        </w:rPr>
        <w:t xml:space="preserve"> que a continuación se precisan:</w:t>
      </w:r>
    </w:p>
    <w:p w14:paraId="08D3BA77" w14:textId="77777777" w:rsidR="0088188F" w:rsidRPr="008E22AF" w:rsidRDefault="0088188F" w:rsidP="0088188F">
      <w:pPr>
        <w:spacing w:line="360" w:lineRule="auto"/>
        <w:ind w:left="567" w:right="539"/>
        <w:jc w:val="both"/>
        <w:rPr>
          <w:rFonts w:ascii="Palatino Linotype" w:hAnsi="Palatino Linotype" w:cs="Tahoma"/>
          <w:bCs/>
          <w:i/>
          <w:szCs w:val="22"/>
        </w:rPr>
      </w:pPr>
      <w:r w:rsidRPr="008E22AF">
        <w:rPr>
          <w:rFonts w:ascii="Palatino Linotype" w:hAnsi="Palatino Linotype" w:cs="Tahoma"/>
          <w:bCs/>
          <w:i/>
          <w:szCs w:val="22"/>
        </w:rPr>
        <w:t>I. Contratos, Nombramientos o Formato Único de Movimientos de Personal, cuando no exista Convenio de condiciones generales de trabajo aplicable;</w:t>
      </w:r>
    </w:p>
    <w:p w14:paraId="3DA51204" w14:textId="77777777" w:rsidR="0088188F" w:rsidRPr="008E22AF" w:rsidRDefault="0088188F" w:rsidP="0088188F">
      <w:pPr>
        <w:spacing w:line="360" w:lineRule="auto"/>
        <w:ind w:left="567" w:right="539"/>
        <w:jc w:val="both"/>
        <w:rPr>
          <w:rFonts w:ascii="Palatino Linotype" w:hAnsi="Palatino Linotype" w:cs="Tahoma"/>
          <w:b/>
          <w:i/>
          <w:szCs w:val="22"/>
        </w:rPr>
      </w:pPr>
      <w:r w:rsidRPr="008E22AF">
        <w:rPr>
          <w:rFonts w:ascii="Palatino Linotype" w:hAnsi="Palatino Linotype" w:cs="Tahoma"/>
          <w:b/>
          <w:i/>
          <w:szCs w:val="22"/>
        </w:rPr>
        <w:t>II. Recibos de pagos de salarios o las constancias documentales del pago de salario cuando sea por depósito o mediante información electrónica;</w:t>
      </w:r>
    </w:p>
    <w:p w14:paraId="00B0F26F" w14:textId="77777777" w:rsidR="0088188F" w:rsidRPr="008E22AF" w:rsidRDefault="0088188F" w:rsidP="0088188F">
      <w:pPr>
        <w:spacing w:line="360" w:lineRule="auto"/>
        <w:ind w:left="567" w:right="539"/>
        <w:jc w:val="both"/>
        <w:rPr>
          <w:rFonts w:ascii="Palatino Linotype" w:hAnsi="Palatino Linotype" w:cs="Tahoma"/>
          <w:b/>
          <w:i/>
          <w:szCs w:val="22"/>
        </w:rPr>
      </w:pPr>
      <w:r w:rsidRPr="008E22AF">
        <w:rPr>
          <w:rFonts w:ascii="Palatino Linotype" w:hAnsi="Palatino Linotype" w:cs="Tahoma"/>
          <w:bCs/>
          <w:i/>
          <w:szCs w:val="22"/>
        </w:rPr>
        <w:t>III. Controles de asistencia o la información magnética o electrónica de asistencia de los servidores públicos</w:t>
      </w:r>
      <w:r w:rsidRPr="008E22AF">
        <w:rPr>
          <w:rFonts w:ascii="Palatino Linotype" w:hAnsi="Palatino Linotype" w:cs="Tahoma"/>
          <w:b/>
          <w:i/>
          <w:szCs w:val="22"/>
        </w:rPr>
        <w:t>;</w:t>
      </w:r>
    </w:p>
    <w:p w14:paraId="1F512AAC" w14:textId="77777777" w:rsidR="0088188F" w:rsidRPr="008E22AF" w:rsidRDefault="0088188F" w:rsidP="0088188F">
      <w:pPr>
        <w:spacing w:line="360" w:lineRule="auto"/>
        <w:ind w:left="567" w:right="539"/>
        <w:jc w:val="both"/>
        <w:rPr>
          <w:rFonts w:ascii="Palatino Linotype" w:hAnsi="Palatino Linotype" w:cs="Tahoma"/>
          <w:b/>
          <w:i/>
          <w:szCs w:val="22"/>
        </w:rPr>
      </w:pPr>
      <w:r w:rsidRPr="008E22AF">
        <w:rPr>
          <w:rFonts w:ascii="Palatino Linotype" w:hAnsi="Palatino Linotype" w:cs="Tahoma"/>
          <w:b/>
          <w:i/>
          <w:szCs w:val="22"/>
        </w:rPr>
        <w:t>IV. Recibos o las constancias de depósito o del medio de información magnética o electrónica que sean utilizadas para el pago de salarios, prima vacacional, aguinaldo y demás prestaciones establecidas en la presente ley; y</w:t>
      </w:r>
    </w:p>
    <w:p w14:paraId="07DED19F" w14:textId="77777777" w:rsidR="0088188F" w:rsidRPr="008E22AF" w:rsidRDefault="0088188F" w:rsidP="0088188F">
      <w:pPr>
        <w:spacing w:line="360" w:lineRule="auto"/>
        <w:ind w:left="567" w:right="539"/>
        <w:jc w:val="both"/>
        <w:rPr>
          <w:rFonts w:ascii="Palatino Linotype" w:hAnsi="Palatino Linotype" w:cs="Tahoma"/>
          <w:bCs/>
          <w:i/>
          <w:szCs w:val="22"/>
        </w:rPr>
      </w:pPr>
      <w:r w:rsidRPr="008E22AF">
        <w:rPr>
          <w:rFonts w:ascii="Palatino Linotype" w:hAnsi="Palatino Linotype" w:cs="Tahoma"/>
          <w:bCs/>
          <w:i/>
          <w:szCs w:val="22"/>
        </w:rPr>
        <w:t>V. Los demás que señalen las leyes.</w:t>
      </w:r>
    </w:p>
    <w:p w14:paraId="0A1C642B" w14:textId="77777777" w:rsidR="0088188F" w:rsidRPr="008E22AF" w:rsidRDefault="0088188F" w:rsidP="0088188F">
      <w:pPr>
        <w:spacing w:line="360" w:lineRule="auto"/>
        <w:ind w:left="567" w:right="539"/>
        <w:jc w:val="both"/>
        <w:rPr>
          <w:rFonts w:ascii="Palatino Linotype" w:hAnsi="Palatino Linotype" w:cs="Tahoma"/>
          <w:bCs/>
          <w:i/>
          <w:szCs w:val="22"/>
        </w:rPr>
      </w:pPr>
    </w:p>
    <w:p w14:paraId="7E3B8592" w14:textId="77777777" w:rsidR="0088188F" w:rsidRPr="008E22AF" w:rsidRDefault="0088188F" w:rsidP="0088188F">
      <w:pPr>
        <w:spacing w:line="360" w:lineRule="auto"/>
        <w:ind w:left="567" w:right="539"/>
        <w:jc w:val="both"/>
        <w:rPr>
          <w:rFonts w:ascii="Palatino Linotype" w:hAnsi="Palatino Linotype" w:cs="Tahoma"/>
          <w:bCs/>
          <w:i/>
          <w:szCs w:val="22"/>
        </w:rPr>
      </w:pPr>
      <w:r w:rsidRPr="008E22AF">
        <w:rPr>
          <w:rFonts w:ascii="Palatino Linotype" w:hAnsi="Palatino Linotype" w:cs="Tahoma"/>
          <w:bCs/>
          <w:i/>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4C802038" w14:textId="77777777" w:rsidR="0088188F" w:rsidRPr="008E22AF" w:rsidRDefault="0088188F" w:rsidP="0088188F">
      <w:pPr>
        <w:spacing w:line="360" w:lineRule="auto"/>
        <w:ind w:left="567" w:right="539"/>
        <w:jc w:val="both"/>
        <w:rPr>
          <w:rFonts w:ascii="Palatino Linotype" w:hAnsi="Palatino Linotype" w:cs="Tahoma"/>
          <w:bCs/>
          <w:i/>
          <w:szCs w:val="22"/>
        </w:rPr>
      </w:pPr>
      <w:r w:rsidRPr="008E22AF">
        <w:rPr>
          <w:rFonts w:ascii="Palatino Linotype" w:hAnsi="Palatino Linotype" w:cs="Tahoma"/>
          <w:bCs/>
          <w:i/>
          <w:szCs w:val="22"/>
        </w:rPr>
        <w:t>…”</w:t>
      </w:r>
    </w:p>
    <w:p w14:paraId="6A60F569" w14:textId="77777777" w:rsidR="0088188F" w:rsidRPr="008E22AF" w:rsidRDefault="0088188F" w:rsidP="0088188F">
      <w:pPr>
        <w:spacing w:line="360" w:lineRule="auto"/>
        <w:jc w:val="both"/>
        <w:rPr>
          <w:rFonts w:ascii="Palatino Linotype" w:hAnsi="Palatino Linotype"/>
          <w:sz w:val="22"/>
        </w:rPr>
      </w:pPr>
    </w:p>
    <w:p w14:paraId="24B39AA8" w14:textId="77777777"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lastRenderedPageBreak/>
        <w:t xml:space="preserve">De la disposición en cita, se advierte que toda institución o dependencia pública del Estado de México </w:t>
      </w:r>
      <w:r w:rsidRPr="008E22AF">
        <w:rPr>
          <w:rFonts w:ascii="Palatino Linotype" w:hAnsi="Palatino Linotype" w:cs="Tahoma"/>
          <w:b/>
          <w:bCs/>
          <w:sz w:val="22"/>
          <w:szCs w:val="22"/>
        </w:rPr>
        <w:t>debe conservar las constancias documentales del pago de salario cuando sea por depósito o mediante información electrónica,</w:t>
      </w:r>
      <w:r w:rsidRPr="008E22AF">
        <w:rPr>
          <w:rFonts w:ascii="Palatino Linotype" w:hAnsi="Palatino Linotype" w:cs="Tahoma"/>
          <w:sz w:val="22"/>
          <w:szCs w:val="22"/>
        </w:rPr>
        <w:t xml:space="preserve"> durante el último año y un año después de que se extinga la relación laboral, a través de los sistemas de digitalización o de información magnética o electrónica, </w:t>
      </w:r>
      <w:r w:rsidRPr="008E22AF">
        <w:rPr>
          <w:rFonts w:ascii="Palatino Linotype" w:hAnsi="Palatino Linotype" w:cs="Tahoma"/>
          <w:b/>
          <w:bCs/>
          <w:sz w:val="22"/>
          <w:szCs w:val="22"/>
        </w:rPr>
        <w:t>además del formato único de movimiento de personal, o bien, el contrato por medio del cual se formalice la relación laboral entre el Sujeto Obligado y sus servidores públicos.</w:t>
      </w:r>
    </w:p>
    <w:p w14:paraId="1940ECE2" w14:textId="77777777" w:rsidR="0088188F" w:rsidRPr="008E22AF" w:rsidRDefault="0088188F" w:rsidP="0088188F">
      <w:pPr>
        <w:spacing w:line="360" w:lineRule="auto"/>
        <w:jc w:val="both"/>
        <w:rPr>
          <w:rFonts w:ascii="Palatino Linotype" w:hAnsi="Palatino Linotype" w:cs="Tahoma"/>
          <w:sz w:val="22"/>
          <w:szCs w:val="22"/>
        </w:rPr>
      </w:pPr>
    </w:p>
    <w:p w14:paraId="6ACC6960" w14:textId="77777777"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t>Aunado a lo anterior, es necesario señalar que, el Órgano Superior de Fiscalización del Estado de México (OSFEM) emite anualmente los Lineamientos, Fechas de Capacitación y Calendarización para la Entrega de Informes Trimestrales de las Entidades Fiscalizables del Estado de México, los cuales tienen como objetivo establecer las especificaciones necesarias que las entidades fiscalizables deben cumplir para la elaboración y presentación de los informes mensuales.</w:t>
      </w:r>
    </w:p>
    <w:p w14:paraId="3EF36875" w14:textId="77777777" w:rsidR="0088188F" w:rsidRPr="008E22AF" w:rsidRDefault="0088188F" w:rsidP="0088188F">
      <w:pPr>
        <w:spacing w:line="360" w:lineRule="auto"/>
        <w:jc w:val="both"/>
        <w:rPr>
          <w:rFonts w:ascii="Palatino Linotype" w:hAnsi="Palatino Linotype" w:cs="Tahoma"/>
          <w:sz w:val="22"/>
          <w:szCs w:val="22"/>
        </w:rPr>
      </w:pPr>
    </w:p>
    <w:p w14:paraId="1AFB2F97" w14:textId="77777777"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t>Estos Lineamientos son de observancia general para todos los servidores públicos de las entidades fiscalizables que desempeñen un empleo, cargo o comisión, de cualquier naturaleza en la administración pública municipal y que manejen recursos públicos; en atención a ello, el informe trimestral deberá ser presentado al Órgano Superior de Fiscalización tal y como lo señala la Ley de Fiscalización Superior del Estado de México.</w:t>
      </w:r>
    </w:p>
    <w:p w14:paraId="315D7A97" w14:textId="77777777" w:rsidR="0088188F" w:rsidRPr="008E22AF" w:rsidRDefault="0088188F" w:rsidP="0088188F">
      <w:pPr>
        <w:spacing w:line="360" w:lineRule="auto"/>
        <w:jc w:val="both"/>
        <w:rPr>
          <w:rFonts w:ascii="Palatino Linotype" w:hAnsi="Palatino Linotype" w:cs="Tahoma"/>
          <w:sz w:val="22"/>
          <w:szCs w:val="22"/>
        </w:rPr>
      </w:pPr>
    </w:p>
    <w:p w14:paraId="6A34B850" w14:textId="77777777" w:rsidR="0088188F" w:rsidRPr="008E22AF" w:rsidRDefault="0088188F" w:rsidP="0088188F">
      <w:pPr>
        <w:pStyle w:val="Prrafodelista"/>
        <w:spacing w:line="360" w:lineRule="auto"/>
        <w:ind w:left="0" w:right="-28"/>
        <w:jc w:val="both"/>
        <w:rPr>
          <w:rFonts w:ascii="Palatino Linotype" w:hAnsi="Palatino Linotype" w:cs="Tahoma"/>
          <w:szCs w:val="22"/>
        </w:rPr>
      </w:pPr>
      <w:r w:rsidRPr="008E22AF">
        <w:rPr>
          <w:rFonts w:ascii="Palatino Linotype" w:hAnsi="Palatino Linotype" w:cs="Tahoma"/>
          <w:szCs w:val="22"/>
        </w:rPr>
        <w:t xml:space="preserve">Ahora bien, en los Lineamientos en cita </w:t>
      </w:r>
      <w:r w:rsidRPr="008E22AF">
        <w:rPr>
          <w:rFonts w:ascii="Palatino Linotype" w:hAnsi="Palatino Linotype" w:cs="Tahoma"/>
          <w:i/>
          <w:iCs/>
          <w:szCs w:val="22"/>
        </w:rPr>
        <w:t xml:space="preserve">-véase en </w:t>
      </w:r>
      <w:hyperlink r:id="rId11" w:history="1">
        <w:r w:rsidRPr="008E22AF">
          <w:rPr>
            <w:rStyle w:val="Hipervnculo"/>
            <w:rFonts w:ascii="Palatino Linotype" w:hAnsi="Palatino Linotype" w:cs="Tahoma"/>
            <w:i/>
            <w:iCs/>
            <w:szCs w:val="22"/>
          </w:rPr>
          <w:t>https://www.osfem.gob.mx/04_Iconografia/Ent_Fisc/Doc_Apoy/Doc_Apoy.html-</w:t>
        </w:r>
      </w:hyperlink>
      <w:r w:rsidRPr="008E22AF">
        <w:rPr>
          <w:rFonts w:ascii="Palatino Linotype" w:hAnsi="Palatino Linotype" w:cs="Tahoma"/>
          <w:szCs w:val="22"/>
        </w:rPr>
        <w:t xml:space="preserve">  se advierte el análisis que nos ocupa, específicamente en el Instructivo Módulo 4, en el apartado 8 </w:t>
      </w:r>
      <w:r w:rsidRPr="008E22AF">
        <w:rPr>
          <w:rFonts w:ascii="Palatino Linotype" w:hAnsi="Palatino Linotype" w:cs="Tahoma"/>
          <w:szCs w:val="22"/>
        </w:rPr>
        <w:lastRenderedPageBreak/>
        <w:t>Conciliación de Nómina; el cual describe cómo debe llevarse a cabo la presentación de la información tal y como se muestra en las siguientes imágenes:</w:t>
      </w:r>
    </w:p>
    <w:p w14:paraId="038FBD84" w14:textId="77777777" w:rsidR="0088188F" w:rsidRPr="008E22AF" w:rsidRDefault="0088188F" w:rsidP="0088188F">
      <w:pPr>
        <w:pStyle w:val="Prrafodelista"/>
        <w:spacing w:line="360" w:lineRule="auto"/>
        <w:ind w:left="0" w:right="-28"/>
        <w:jc w:val="both"/>
        <w:rPr>
          <w:rFonts w:ascii="Palatino Linotype" w:hAnsi="Palatino Linotype" w:cs="Tahoma"/>
          <w:szCs w:val="22"/>
        </w:rPr>
      </w:pPr>
    </w:p>
    <w:p w14:paraId="3C662C5F" w14:textId="77777777" w:rsidR="0088188F" w:rsidRPr="008E22AF" w:rsidRDefault="0088188F" w:rsidP="0088188F">
      <w:pPr>
        <w:pStyle w:val="Prrafodelista"/>
        <w:spacing w:line="360" w:lineRule="auto"/>
        <w:ind w:left="567" w:right="-28"/>
        <w:jc w:val="both"/>
        <w:rPr>
          <w:rFonts w:ascii="Palatino Linotype" w:hAnsi="Palatino Linotype" w:cs="Tahoma"/>
          <w:szCs w:val="22"/>
        </w:rPr>
      </w:pPr>
      <w:r w:rsidRPr="008E22AF">
        <w:rPr>
          <w:rFonts w:ascii="Palatino Linotype" w:hAnsi="Palatino Linotype" w:cs="Tahoma"/>
          <w:noProof/>
          <w:szCs w:val="22"/>
          <w:lang w:val="es-MX" w:eastAsia="es-MX"/>
        </w:rPr>
        <w:drawing>
          <wp:inline distT="0" distB="0" distL="0" distR="0" wp14:anchorId="2BBC840C" wp14:editId="7A2282AB">
            <wp:extent cx="5028565" cy="6018028"/>
            <wp:effectExtent l="0" t="0" r="635" b="190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12"/>
                    <a:stretch>
                      <a:fillRect/>
                    </a:stretch>
                  </pic:blipFill>
                  <pic:spPr>
                    <a:xfrm>
                      <a:off x="0" y="0"/>
                      <a:ext cx="5051695" cy="6045710"/>
                    </a:xfrm>
                    <a:prstGeom prst="rect">
                      <a:avLst/>
                    </a:prstGeom>
                  </pic:spPr>
                </pic:pic>
              </a:graphicData>
            </a:graphic>
          </wp:inline>
        </w:drawing>
      </w:r>
    </w:p>
    <w:p w14:paraId="36C113ED" w14:textId="4145819C" w:rsidR="0088188F" w:rsidRPr="008E22AF" w:rsidRDefault="0088188F" w:rsidP="0088188F">
      <w:pPr>
        <w:pStyle w:val="Prrafodelista"/>
        <w:spacing w:line="360" w:lineRule="auto"/>
        <w:ind w:left="567" w:right="-28"/>
        <w:jc w:val="both"/>
        <w:rPr>
          <w:rFonts w:ascii="Palatino Linotype" w:hAnsi="Palatino Linotype" w:cs="Tahoma"/>
          <w:szCs w:val="22"/>
        </w:rPr>
      </w:pPr>
      <w:r w:rsidRPr="008E22AF">
        <w:rPr>
          <w:rFonts w:ascii="Palatino Linotype" w:hAnsi="Palatino Linotype" w:cs="Tahoma"/>
          <w:noProof/>
          <w:szCs w:val="22"/>
          <w:lang w:val="es-MX" w:eastAsia="es-MX"/>
        </w:rPr>
        <w:lastRenderedPageBreak/>
        <mc:AlternateContent>
          <mc:Choice Requires="wps">
            <w:drawing>
              <wp:anchor distT="0" distB="0" distL="114300" distR="114300" simplePos="0" relativeHeight="251660288" behindDoc="0" locked="0" layoutInCell="1" allowOverlap="1" wp14:anchorId="18FBD0CF" wp14:editId="36A7D655">
                <wp:simplePos x="0" y="0"/>
                <wp:positionH relativeFrom="margin">
                  <wp:posOffset>366772</wp:posOffset>
                </wp:positionH>
                <wp:positionV relativeFrom="paragraph">
                  <wp:posOffset>1410593</wp:posOffset>
                </wp:positionV>
                <wp:extent cx="5037713" cy="1840747"/>
                <wp:effectExtent l="19050" t="19050" r="10795" b="26670"/>
                <wp:wrapNone/>
                <wp:docPr id="9" name="Rectángulo 9"/>
                <wp:cNvGraphicFramePr/>
                <a:graphic xmlns:a="http://schemas.openxmlformats.org/drawingml/2006/main">
                  <a:graphicData uri="http://schemas.microsoft.com/office/word/2010/wordprocessingShape">
                    <wps:wsp>
                      <wps:cNvSpPr/>
                      <wps:spPr>
                        <a:xfrm>
                          <a:off x="0" y="0"/>
                          <a:ext cx="5037713" cy="184074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F11C" id="Rectángulo 9" o:spid="_x0000_s1026" style="position:absolute;margin-left:28.9pt;margin-top:111.05pt;width:396.65pt;height:14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" filled="f" strokecolor="red" strokeweight="3pt">
                <w10:wrap anchorx="margin"/>
              </v:rect>
            </w:pict>
          </mc:Fallback>
        </mc:AlternateContent>
      </w:r>
      <w:r w:rsidRPr="008E22AF">
        <w:rPr>
          <w:rFonts w:ascii="Palatino Linotype" w:hAnsi="Palatino Linotype" w:cs="Tahoma"/>
          <w:noProof/>
          <w:szCs w:val="22"/>
          <w:lang w:val="es-MX" w:eastAsia="es-MX"/>
        </w:rPr>
        <w:drawing>
          <wp:inline distT="0" distB="0" distL="0" distR="0" wp14:anchorId="4CDE1999" wp14:editId="228A0ADA">
            <wp:extent cx="5041265" cy="4565650"/>
            <wp:effectExtent l="0" t="0" r="6985" b="6350"/>
            <wp:docPr id="4" name="Imagen 4"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ptura de pantalla de un celular&#10;&#10;Descripción generada automáticamente con confianza media"/>
                    <pic:cNvPicPr/>
                  </pic:nvPicPr>
                  <pic:blipFill>
                    <a:blip r:embed="rId13"/>
                    <a:stretch>
                      <a:fillRect/>
                    </a:stretch>
                  </pic:blipFill>
                  <pic:spPr>
                    <a:xfrm>
                      <a:off x="0" y="0"/>
                      <a:ext cx="5045285" cy="4569291"/>
                    </a:xfrm>
                    <a:prstGeom prst="rect">
                      <a:avLst/>
                    </a:prstGeom>
                  </pic:spPr>
                </pic:pic>
              </a:graphicData>
            </a:graphic>
          </wp:inline>
        </w:drawing>
      </w:r>
    </w:p>
    <w:p w14:paraId="282635A7" w14:textId="77777777" w:rsidR="0088188F" w:rsidRPr="008E22AF" w:rsidRDefault="0088188F" w:rsidP="0088188F">
      <w:pPr>
        <w:pStyle w:val="Prrafodelista"/>
        <w:spacing w:line="360" w:lineRule="auto"/>
        <w:ind w:left="567" w:right="-28"/>
        <w:jc w:val="both"/>
        <w:rPr>
          <w:rFonts w:ascii="Palatino Linotype" w:hAnsi="Palatino Linotype" w:cs="Tahoma"/>
          <w:szCs w:val="22"/>
        </w:rPr>
      </w:pPr>
    </w:p>
    <w:p w14:paraId="5CE5173E" w14:textId="1AAE53A8" w:rsidR="0088188F" w:rsidRPr="008E22AF" w:rsidRDefault="0088188F" w:rsidP="0088188F">
      <w:pPr>
        <w:spacing w:line="360" w:lineRule="auto"/>
        <w:jc w:val="both"/>
        <w:rPr>
          <w:rFonts w:ascii="Palatino Linotype" w:hAnsi="Palatino Linotype"/>
          <w:b/>
          <w:bCs/>
          <w:sz w:val="22"/>
        </w:rPr>
      </w:pPr>
      <w:r w:rsidRPr="008E22AF">
        <w:rPr>
          <w:rFonts w:ascii="Palatino Linotype" w:hAnsi="Palatino Linotype"/>
          <w:sz w:val="22"/>
        </w:rPr>
        <w:t xml:space="preserve">Atento a lo anterior, resulta claro que existe fuente obligacional que constriñe al Sujeto Obligado para entregar los </w:t>
      </w:r>
      <w:r w:rsidRPr="008E22AF">
        <w:rPr>
          <w:rFonts w:ascii="Palatino Linotype" w:hAnsi="Palatino Linotype"/>
          <w:b/>
          <w:sz w:val="22"/>
        </w:rPr>
        <w:t>informes trimestrales</w:t>
      </w:r>
      <w:r w:rsidRPr="008E22AF">
        <w:rPr>
          <w:rFonts w:ascii="Palatino Linotype" w:hAnsi="Palatino Linotype"/>
          <w:sz w:val="22"/>
        </w:rPr>
        <w:t xml:space="preserve"> al OSFEM, esto, conforme a la Ley de Fiscalización Superior del Estado de México, en los cuales se incluye lo referente a la conciliación de nómina, que comprende la </w:t>
      </w:r>
      <w:r w:rsidRPr="008E22AF">
        <w:rPr>
          <w:rFonts w:ascii="Palatino Linotype" w:hAnsi="Palatino Linotype"/>
          <w:b/>
          <w:sz w:val="22"/>
        </w:rPr>
        <w:t xml:space="preserve">información relativa al pago de las remuneraciones, </w:t>
      </w:r>
      <w:r w:rsidRPr="008E22AF">
        <w:rPr>
          <w:rFonts w:ascii="Palatino Linotype" w:hAnsi="Palatino Linotype"/>
          <w:bCs/>
          <w:sz w:val="22"/>
        </w:rPr>
        <w:t>por lo que,</w:t>
      </w:r>
      <w:r w:rsidRPr="008E22AF">
        <w:rPr>
          <w:rFonts w:ascii="Palatino Linotype" w:hAnsi="Palatino Linotype"/>
          <w:b/>
          <w:bCs/>
          <w:sz w:val="22"/>
        </w:rPr>
        <w:t xml:space="preserve"> </w:t>
      </w:r>
      <w:r w:rsidRPr="008E22AF">
        <w:rPr>
          <w:rFonts w:ascii="Palatino Linotype" w:hAnsi="Palatino Linotype"/>
          <w:sz w:val="22"/>
        </w:rPr>
        <w:t>la información solicitada por el Recurrente, respecto a l</w:t>
      </w:r>
      <w:r w:rsidRPr="008E22AF">
        <w:rPr>
          <w:rFonts w:ascii="Palatino Linotype" w:hAnsi="Palatino Linotype"/>
          <w:b/>
          <w:bCs/>
          <w:sz w:val="22"/>
        </w:rPr>
        <w:t xml:space="preserve">os servidores públicos </w:t>
      </w:r>
      <w:r w:rsidR="00D31209" w:rsidRPr="008E22AF">
        <w:rPr>
          <w:rFonts w:ascii="Palatino Linotype" w:hAnsi="Palatino Linotype"/>
          <w:b/>
          <w:bCs/>
          <w:sz w:val="22"/>
        </w:rPr>
        <w:t>adscritos al área de Catastro Municipal</w:t>
      </w:r>
      <w:r w:rsidRPr="008E22AF">
        <w:rPr>
          <w:rFonts w:ascii="Palatino Linotype" w:hAnsi="Palatino Linotype"/>
          <w:sz w:val="22"/>
        </w:rPr>
        <w:t>, es susceptible de entrega por medio del Sistema de Acceso a la Información Mexiquense SAIMEX.</w:t>
      </w:r>
    </w:p>
    <w:p w14:paraId="5BB97B9D" w14:textId="77777777" w:rsidR="0088188F" w:rsidRPr="008E22AF" w:rsidRDefault="0088188F" w:rsidP="0088188F">
      <w:pPr>
        <w:spacing w:line="360" w:lineRule="auto"/>
        <w:jc w:val="both"/>
        <w:rPr>
          <w:rFonts w:ascii="Palatino Linotype" w:hAnsi="Palatino Linotype"/>
          <w:sz w:val="22"/>
        </w:rPr>
      </w:pPr>
    </w:p>
    <w:p w14:paraId="75C82AEC" w14:textId="77777777"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lastRenderedPageBreak/>
        <w:t xml:space="preserve">Por consiguiente, </w:t>
      </w:r>
      <w:r w:rsidRPr="008E22AF">
        <w:rPr>
          <w:rFonts w:ascii="Palatino Linotype" w:hAnsi="Palatino Linotype" w:cs="Tahoma"/>
          <w:b/>
          <w:bCs/>
          <w:sz w:val="22"/>
          <w:szCs w:val="22"/>
        </w:rPr>
        <w:t>de acuerdo a la naturaleza de la información solicitada, la cual se concluye que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w:t>
      </w:r>
      <w:r w:rsidRPr="008E22AF">
        <w:rPr>
          <w:rFonts w:ascii="Palatino Linotype" w:hAnsi="Palatino Linotype" w:cs="Tahoma"/>
          <w:sz w:val="22"/>
          <w:szCs w:val="22"/>
        </w:rPr>
        <w:t>,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1B23875D" w14:textId="77777777" w:rsidR="0088188F" w:rsidRPr="008E22AF" w:rsidRDefault="0088188F" w:rsidP="0088188F">
      <w:pPr>
        <w:spacing w:line="360" w:lineRule="auto"/>
        <w:jc w:val="both"/>
        <w:rPr>
          <w:rFonts w:ascii="Palatino Linotype" w:hAnsi="Palatino Linotype" w:cs="Tahoma"/>
          <w:sz w:val="22"/>
          <w:szCs w:val="22"/>
        </w:rPr>
      </w:pPr>
      <w:r w:rsidRPr="008E22AF">
        <w:rPr>
          <w:rFonts w:ascii="Palatino Linotype" w:hAnsi="Palatino Linotype" w:cs="Tahoma"/>
          <w:sz w:val="22"/>
          <w:szCs w:val="22"/>
        </w:rPr>
        <w:t xml:space="preserve"> </w:t>
      </w:r>
    </w:p>
    <w:p w14:paraId="3D0CB65B" w14:textId="352DB51B" w:rsidR="0088188F" w:rsidRPr="008E22AF" w:rsidRDefault="0088188F" w:rsidP="0088188F">
      <w:pPr>
        <w:spacing w:line="360" w:lineRule="auto"/>
        <w:jc w:val="both"/>
        <w:rPr>
          <w:rFonts w:ascii="Palatino Linotype" w:hAnsi="Palatino Linotype" w:cs="Tahoma"/>
          <w:b/>
          <w:bCs/>
          <w:sz w:val="22"/>
          <w:szCs w:val="22"/>
        </w:rPr>
      </w:pPr>
      <w:r w:rsidRPr="008E22AF">
        <w:rPr>
          <w:rFonts w:ascii="Palatino Linotype" w:hAnsi="Palatino Linotype" w:cs="Tahoma"/>
          <w:sz w:val="22"/>
          <w:szCs w:val="22"/>
        </w:rPr>
        <w:t xml:space="preserve">En este sentido, destaca que como se ha precisado, la información interés del Recurrente está relacionada con el ejercicio de presupuesto público, por lo que, los documentos que pueden dar cuenta de lo solicitado en relación a los servidores públicos </w:t>
      </w:r>
      <w:r w:rsidR="008E2772" w:rsidRPr="008E22AF">
        <w:rPr>
          <w:rFonts w:ascii="Palatino Linotype" w:hAnsi="Palatino Linotype" w:cs="Tahoma"/>
          <w:sz w:val="22"/>
          <w:szCs w:val="22"/>
        </w:rPr>
        <w:t>adscritos  al área de Catastro Municipal</w:t>
      </w:r>
      <w:r w:rsidRPr="008E22AF">
        <w:rPr>
          <w:rFonts w:ascii="Palatino Linotype" w:hAnsi="Palatino Linotype" w:cs="Tahoma"/>
          <w:sz w:val="22"/>
          <w:szCs w:val="22"/>
        </w:rPr>
        <w:t xml:space="preserve">, </w:t>
      </w:r>
      <w:r w:rsidRPr="008E22AF">
        <w:rPr>
          <w:rFonts w:ascii="Palatino Linotype" w:hAnsi="Palatino Linotype" w:cs="Tahoma"/>
          <w:b/>
          <w:bCs/>
          <w:sz w:val="22"/>
          <w:szCs w:val="22"/>
        </w:rPr>
        <w:t>son los recibos de nómina o bien, la nómina general</w:t>
      </w:r>
      <w:r w:rsidRPr="008E22AF">
        <w:rPr>
          <w:rFonts w:ascii="Palatino Linotype" w:hAnsi="Palatino Linotype" w:cs="Tahoma"/>
          <w:sz w:val="22"/>
          <w:szCs w:val="22"/>
        </w:rPr>
        <w:t xml:space="preserve">, mismos que deberán corresponder </w:t>
      </w:r>
      <w:r w:rsidR="008E2772" w:rsidRPr="008E22AF">
        <w:rPr>
          <w:rFonts w:ascii="Palatino Linotype" w:hAnsi="Palatino Linotype" w:cs="Tahoma"/>
          <w:sz w:val="22"/>
          <w:szCs w:val="22"/>
        </w:rPr>
        <w:t>del primero de enero al treinta y uno de diciembre</w:t>
      </w:r>
      <w:r w:rsidRPr="008E22AF">
        <w:rPr>
          <w:rFonts w:ascii="Palatino Linotype" w:hAnsi="Palatino Linotype" w:cs="Tahoma"/>
          <w:sz w:val="22"/>
          <w:szCs w:val="22"/>
        </w:rPr>
        <w:t xml:space="preserve"> </w:t>
      </w:r>
      <w:r w:rsidR="008E2772" w:rsidRPr="008E22AF">
        <w:rPr>
          <w:rFonts w:ascii="Palatino Linotype" w:hAnsi="Palatino Linotype" w:cs="Tahoma"/>
          <w:sz w:val="22"/>
          <w:szCs w:val="22"/>
        </w:rPr>
        <w:t xml:space="preserve">de </w:t>
      </w:r>
      <w:r w:rsidRPr="008E22AF">
        <w:rPr>
          <w:rFonts w:ascii="Palatino Linotype" w:hAnsi="Palatino Linotype" w:cs="Tahoma"/>
          <w:sz w:val="22"/>
          <w:szCs w:val="22"/>
        </w:rPr>
        <w:t xml:space="preserve">dos mil veintidós y </w:t>
      </w:r>
      <w:r w:rsidR="008E2772" w:rsidRPr="008E22AF">
        <w:rPr>
          <w:rFonts w:ascii="Palatino Linotype" w:hAnsi="Palatino Linotype" w:cs="Tahoma"/>
          <w:sz w:val="22"/>
          <w:szCs w:val="22"/>
        </w:rPr>
        <w:t>del primero al treinta de enero</w:t>
      </w:r>
      <w:r w:rsidRPr="008E22AF">
        <w:rPr>
          <w:rFonts w:ascii="Palatino Linotype" w:hAnsi="Palatino Linotype" w:cs="Tahoma"/>
          <w:sz w:val="22"/>
          <w:szCs w:val="22"/>
        </w:rPr>
        <w:t xml:space="preserve"> de dos mil veintitrés; </w:t>
      </w:r>
      <w:r w:rsidRPr="008E22AF">
        <w:rPr>
          <w:rFonts w:ascii="Palatino Linotype" w:hAnsi="Palatino Linotype" w:cs="Tahoma"/>
          <w:b/>
          <w:bCs/>
          <w:sz w:val="22"/>
          <w:szCs w:val="22"/>
        </w:rPr>
        <w:t>información que de ser el caso, deberá ser entregados en versión pública, en donde sólo se clasifique la información relacionada con la vida privada del servidor público, en los términos del siguiente Considerando.</w:t>
      </w:r>
    </w:p>
    <w:p w14:paraId="2DF62932" w14:textId="77777777" w:rsidR="00F55A60" w:rsidRPr="008E22AF" w:rsidRDefault="00F55A60" w:rsidP="0088188F">
      <w:pPr>
        <w:spacing w:line="360" w:lineRule="auto"/>
        <w:jc w:val="both"/>
        <w:rPr>
          <w:rFonts w:ascii="Palatino Linotype" w:hAnsi="Palatino Linotype" w:cs="Tahoma"/>
          <w:b/>
          <w:bCs/>
          <w:sz w:val="22"/>
          <w:szCs w:val="22"/>
        </w:rPr>
      </w:pPr>
    </w:p>
    <w:p w14:paraId="230F65DC" w14:textId="77777777" w:rsidR="00D53779" w:rsidRPr="008E22AF" w:rsidRDefault="00D53779" w:rsidP="00D53779">
      <w:pPr>
        <w:spacing w:line="360" w:lineRule="auto"/>
        <w:contextualSpacing/>
        <w:jc w:val="both"/>
        <w:rPr>
          <w:rFonts w:ascii="Palatino Linotype" w:hAnsi="Palatino Linotype" w:cs="Tahoma"/>
          <w:b/>
          <w:bCs/>
          <w:sz w:val="22"/>
          <w:szCs w:val="22"/>
        </w:rPr>
      </w:pPr>
      <w:r w:rsidRPr="008E22AF">
        <w:rPr>
          <w:rFonts w:ascii="Palatino Linotype" w:hAnsi="Palatino Linotype" w:cs="Tahoma"/>
          <w:b/>
          <w:bCs/>
          <w:sz w:val="22"/>
          <w:szCs w:val="22"/>
        </w:rPr>
        <w:t>SEXTO. Versión Pública.</w:t>
      </w:r>
    </w:p>
    <w:p w14:paraId="20C376ED" w14:textId="77777777" w:rsidR="00D53779" w:rsidRPr="008E22AF" w:rsidRDefault="00D53779" w:rsidP="00D53779">
      <w:pPr>
        <w:spacing w:line="360" w:lineRule="auto"/>
        <w:contextualSpacing/>
        <w:jc w:val="both"/>
        <w:rPr>
          <w:rFonts w:ascii="Palatino Linotype" w:hAnsi="Palatino Linotype" w:cs="Tahoma"/>
          <w:b/>
          <w:bCs/>
          <w:sz w:val="22"/>
          <w:szCs w:val="22"/>
        </w:rPr>
      </w:pPr>
    </w:p>
    <w:p w14:paraId="05B618F3" w14:textId="77777777" w:rsidR="00D53779" w:rsidRPr="008E22AF" w:rsidRDefault="00D53779" w:rsidP="00D53779">
      <w:pPr>
        <w:spacing w:line="360" w:lineRule="auto"/>
        <w:ind w:right="-93"/>
        <w:jc w:val="both"/>
        <w:rPr>
          <w:rFonts w:ascii="Palatino Linotype" w:eastAsia="Calibri" w:hAnsi="Palatino Linotype" w:cs="Tahoma"/>
          <w:bCs/>
          <w:iCs/>
          <w:sz w:val="22"/>
          <w:szCs w:val="22"/>
          <w:lang w:eastAsia="es-ES_tradnl"/>
        </w:rPr>
      </w:pPr>
      <w:r w:rsidRPr="008E22AF">
        <w:rPr>
          <w:rFonts w:ascii="Palatino Linotype" w:eastAsia="Calibri" w:hAnsi="Palatino Linotype" w:cs="Tahoma"/>
          <w:bCs/>
          <w:iCs/>
          <w:sz w:val="22"/>
          <w:szCs w:val="22"/>
          <w:lang w:eastAsia="es-ES_tradnl"/>
        </w:rPr>
        <w:t xml:space="preserve">Como fue precisado anteriormente, es </w:t>
      </w:r>
      <w:r w:rsidRPr="008E22AF">
        <w:rPr>
          <w:rFonts w:ascii="Palatino Linotype" w:eastAsia="Calibri" w:hAnsi="Palatino Linotype" w:cs="Tahoma"/>
          <w:bCs/>
          <w:sz w:val="22"/>
          <w:szCs w:val="22"/>
        </w:rPr>
        <w:t>posible</w:t>
      </w:r>
      <w:r w:rsidRPr="008E22AF">
        <w:rPr>
          <w:rFonts w:ascii="Palatino Linotype" w:eastAsia="Calibri" w:hAnsi="Palatino Linotype" w:cs="Tahoma"/>
          <w:bCs/>
          <w:iCs/>
          <w:sz w:val="22"/>
          <w:szCs w:val="22"/>
          <w:lang w:eastAsia="es-ES_tradnl"/>
        </w:rPr>
        <w:t xml:space="preserve"> que los documentos que den cuenta de la información que se ordena entregar, pudieran contener información clasificada por tratarse de datos personales confidenciales de acuerdo a lo establecido en el artículo 143, fracción I de la </w:t>
      </w:r>
      <w:r w:rsidRPr="008E22AF">
        <w:rPr>
          <w:rFonts w:ascii="Palatino Linotype" w:eastAsia="Calibri" w:hAnsi="Palatino Linotype" w:cs="Tahoma"/>
          <w:bCs/>
          <w:iCs/>
          <w:sz w:val="22"/>
          <w:szCs w:val="22"/>
          <w:lang w:eastAsia="es-ES_tradnl"/>
        </w:rPr>
        <w:lastRenderedPageBreak/>
        <w:t>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35E7D441" w14:textId="77777777" w:rsidR="00D53779" w:rsidRPr="008E22AF" w:rsidRDefault="00D53779" w:rsidP="00D53779">
      <w:pPr>
        <w:spacing w:line="360" w:lineRule="auto"/>
        <w:ind w:right="-93"/>
        <w:jc w:val="both"/>
        <w:rPr>
          <w:rFonts w:ascii="Palatino Linotype" w:eastAsia="Calibri" w:hAnsi="Palatino Linotype" w:cs="Tahoma"/>
          <w:bCs/>
          <w:iCs/>
          <w:sz w:val="22"/>
          <w:szCs w:val="22"/>
          <w:lang w:eastAsia="es-ES_tradnl"/>
        </w:rPr>
      </w:pPr>
    </w:p>
    <w:p w14:paraId="19C6A160"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74299898" w14:textId="77777777" w:rsidR="00D53779" w:rsidRPr="008E22AF" w:rsidRDefault="00D53779" w:rsidP="00D53779">
      <w:pPr>
        <w:spacing w:line="360" w:lineRule="auto"/>
        <w:jc w:val="both"/>
        <w:rPr>
          <w:rFonts w:ascii="Palatino Linotype" w:hAnsi="Palatino Linotype"/>
          <w:sz w:val="22"/>
        </w:rPr>
      </w:pPr>
    </w:p>
    <w:p w14:paraId="7ACFEC50" w14:textId="77777777" w:rsidR="00D53779" w:rsidRPr="008E22AF" w:rsidRDefault="00D53779" w:rsidP="00D53779">
      <w:pPr>
        <w:spacing w:line="360" w:lineRule="auto"/>
        <w:jc w:val="both"/>
        <w:rPr>
          <w:rFonts w:ascii="Palatino Linotype" w:hAnsi="Palatino Linotype"/>
          <w:bCs/>
          <w:iCs/>
          <w:sz w:val="22"/>
        </w:rPr>
      </w:pPr>
      <w:r w:rsidRPr="008E22AF">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8E22AF">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5A9A4E3" w14:textId="77777777" w:rsidR="00D53779" w:rsidRPr="008E22AF" w:rsidRDefault="00D53779" w:rsidP="00D53779">
      <w:pPr>
        <w:spacing w:line="360" w:lineRule="auto"/>
        <w:jc w:val="both"/>
        <w:rPr>
          <w:rFonts w:ascii="Palatino Linotype" w:hAnsi="Palatino Linotype"/>
          <w:bCs/>
          <w:iCs/>
        </w:rPr>
      </w:pPr>
    </w:p>
    <w:p w14:paraId="28275AA1"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8CC94E1" w14:textId="77777777" w:rsidR="00D53779" w:rsidRPr="008E22AF" w:rsidRDefault="00D53779" w:rsidP="00D53779">
      <w:pPr>
        <w:spacing w:line="360" w:lineRule="auto"/>
        <w:jc w:val="both"/>
        <w:rPr>
          <w:rFonts w:ascii="Palatino Linotype" w:hAnsi="Palatino Linotype"/>
          <w:sz w:val="22"/>
        </w:rPr>
      </w:pPr>
    </w:p>
    <w:p w14:paraId="2B782CAB"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C56670D" w14:textId="77777777" w:rsidR="00D53779" w:rsidRPr="008E22AF" w:rsidRDefault="00D53779" w:rsidP="00D53779">
      <w:pPr>
        <w:spacing w:line="360" w:lineRule="auto"/>
        <w:jc w:val="both"/>
        <w:rPr>
          <w:rFonts w:ascii="Palatino Linotype" w:hAnsi="Palatino Linotype"/>
          <w:sz w:val="22"/>
        </w:rPr>
      </w:pPr>
    </w:p>
    <w:p w14:paraId="59BC29C6"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29B78C8" w14:textId="77777777" w:rsidR="00D53779" w:rsidRPr="008E22AF" w:rsidRDefault="00D53779" w:rsidP="00D53779">
      <w:pPr>
        <w:spacing w:line="360" w:lineRule="auto"/>
        <w:jc w:val="both"/>
        <w:rPr>
          <w:rFonts w:ascii="Palatino Linotype" w:hAnsi="Palatino Linotype"/>
          <w:sz w:val="22"/>
        </w:rPr>
      </w:pPr>
    </w:p>
    <w:p w14:paraId="4175610E"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F192C1A" w14:textId="77777777" w:rsidR="00D53779" w:rsidRPr="008E22AF" w:rsidRDefault="00D53779" w:rsidP="00D53779">
      <w:pPr>
        <w:spacing w:line="360" w:lineRule="auto"/>
        <w:jc w:val="both"/>
        <w:rPr>
          <w:rFonts w:ascii="Palatino Linotype" w:hAnsi="Palatino Linotype"/>
          <w:sz w:val="22"/>
        </w:rPr>
      </w:pPr>
    </w:p>
    <w:p w14:paraId="13BDCF5E"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w:t>
      </w:r>
      <w:r w:rsidRPr="008E22AF">
        <w:rPr>
          <w:rFonts w:ascii="Palatino Linotype" w:hAnsi="Palatino Linotype"/>
          <w:sz w:val="22"/>
        </w:rPr>
        <w:lastRenderedPageBreak/>
        <w:t>derechos de terceros o cuando se transmita entre sujetos obligados en términos de los tratados y los acuerdos interinstitucionales.</w:t>
      </w:r>
    </w:p>
    <w:p w14:paraId="73C90E87" w14:textId="77777777" w:rsidR="00D53779" w:rsidRPr="008E22AF" w:rsidRDefault="00D53779" w:rsidP="00D53779">
      <w:pPr>
        <w:spacing w:line="360" w:lineRule="auto"/>
        <w:jc w:val="both"/>
        <w:rPr>
          <w:rFonts w:ascii="Palatino Linotype" w:hAnsi="Palatino Linotype"/>
          <w:sz w:val="22"/>
        </w:rPr>
      </w:pPr>
    </w:p>
    <w:p w14:paraId="033F58E4"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En términos de lo expuesto, la documentación y aquellos datos que se consideren confidenciales, serán una limitante del derecho de acceso a la información, siempre y cuando:</w:t>
      </w:r>
    </w:p>
    <w:p w14:paraId="3041E272" w14:textId="77777777" w:rsidR="00D53779" w:rsidRPr="008E22AF" w:rsidRDefault="00D53779" w:rsidP="00D53779">
      <w:pPr>
        <w:spacing w:line="360" w:lineRule="auto"/>
        <w:ind w:left="567" w:right="539"/>
        <w:jc w:val="both"/>
        <w:rPr>
          <w:rFonts w:ascii="Palatino Linotype" w:hAnsi="Palatino Linotype" w:cs="Tahoma"/>
          <w:bCs/>
          <w:i/>
          <w:iCs/>
          <w:sz w:val="22"/>
          <w:szCs w:val="22"/>
        </w:rPr>
      </w:pPr>
    </w:p>
    <w:p w14:paraId="6A98EB0F" w14:textId="77777777" w:rsidR="00D53779" w:rsidRPr="008E22AF" w:rsidRDefault="00D53779" w:rsidP="00D53779">
      <w:pPr>
        <w:pStyle w:val="Prrafodelista"/>
        <w:numPr>
          <w:ilvl w:val="0"/>
          <w:numId w:val="38"/>
        </w:numPr>
        <w:spacing w:line="360" w:lineRule="auto"/>
        <w:ind w:left="567" w:right="539" w:hanging="141"/>
        <w:jc w:val="both"/>
        <w:rPr>
          <w:rFonts w:ascii="Palatino Linotype" w:hAnsi="Palatino Linotype"/>
          <w:i/>
          <w:iCs/>
        </w:rPr>
      </w:pPr>
      <w:r w:rsidRPr="008E22AF">
        <w:rPr>
          <w:rFonts w:ascii="Palatino Linotype" w:hAnsi="Palatino Linotype"/>
          <w:i/>
          <w:iCs/>
        </w:rPr>
        <w:t xml:space="preserve">Se trate de datos personales o información privada; esto es, información concerniente a una persona física o jurídico colectiva y que esta sea identificada o identificable. </w:t>
      </w:r>
    </w:p>
    <w:p w14:paraId="077E7F69" w14:textId="77777777" w:rsidR="00D53779" w:rsidRPr="008E22AF" w:rsidRDefault="00D53779" w:rsidP="00D53779">
      <w:pPr>
        <w:pStyle w:val="Prrafodelista"/>
        <w:numPr>
          <w:ilvl w:val="0"/>
          <w:numId w:val="38"/>
        </w:numPr>
        <w:spacing w:line="360" w:lineRule="auto"/>
        <w:ind w:left="567" w:right="539" w:hanging="141"/>
        <w:jc w:val="both"/>
        <w:rPr>
          <w:rFonts w:ascii="Palatino Linotype" w:hAnsi="Palatino Linotype"/>
          <w:i/>
          <w:iCs/>
        </w:rPr>
      </w:pPr>
      <w:r w:rsidRPr="008E22AF">
        <w:rPr>
          <w:rFonts w:ascii="Palatino Linotype" w:hAnsi="Palatino Linotype"/>
          <w:i/>
          <w:iCs/>
        </w:rPr>
        <w:t xml:space="preserve">Para la difusión de los datos, se requiera el consentimiento del titular. </w:t>
      </w:r>
    </w:p>
    <w:p w14:paraId="1AEA9445" w14:textId="77777777" w:rsidR="00D53779" w:rsidRPr="008E22AF" w:rsidRDefault="00D53779" w:rsidP="00D53779">
      <w:pPr>
        <w:spacing w:line="360" w:lineRule="auto"/>
        <w:ind w:right="-93" w:hanging="141"/>
        <w:jc w:val="both"/>
        <w:rPr>
          <w:rFonts w:ascii="Palatino Linotype" w:hAnsi="Palatino Linotype" w:cs="Tahoma"/>
          <w:bCs/>
          <w:iCs/>
          <w:sz w:val="22"/>
          <w:szCs w:val="22"/>
        </w:rPr>
      </w:pPr>
    </w:p>
    <w:p w14:paraId="3446EC97"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FEF284F" w14:textId="77777777" w:rsidR="00D53779" w:rsidRPr="008E22AF" w:rsidRDefault="00D53779" w:rsidP="00D53779">
      <w:pPr>
        <w:spacing w:line="360" w:lineRule="auto"/>
        <w:jc w:val="both"/>
        <w:rPr>
          <w:rFonts w:ascii="Palatino Linotype" w:hAnsi="Palatino Linotype"/>
          <w:sz w:val="22"/>
        </w:rPr>
      </w:pPr>
    </w:p>
    <w:p w14:paraId="34EA352B"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Además, en el artículo 5° de dicho ordenamiento jurídico, establece que es la Ley aplicable para todo tratamiento de datos personales.</w:t>
      </w:r>
    </w:p>
    <w:p w14:paraId="18067DA1" w14:textId="77777777" w:rsidR="00D53779" w:rsidRPr="008E22AF" w:rsidRDefault="00D53779" w:rsidP="00D53779">
      <w:pPr>
        <w:spacing w:line="360" w:lineRule="auto"/>
        <w:jc w:val="both"/>
        <w:rPr>
          <w:rFonts w:ascii="Palatino Linotype" w:hAnsi="Palatino Linotype"/>
          <w:sz w:val="22"/>
        </w:rPr>
      </w:pPr>
    </w:p>
    <w:p w14:paraId="4C0E3625"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w:t>
      </w:r>
      <w:r w:rsidRPr="008E22AF">
        <w:rPr>
          <w:rFonts w:ascii="Palatino Linotype" w:hAnsi="Palatino Linotype"/>
          <w:sz w:val="22"/>
        </w:rPr>
        <w:lastRenderedPageBreak/>
        <w:t>además, que dicho tratamiento deberá obedecer exclusivamente a sus atribuciones legales y con el consentimiento de su titular, además de que debe estar justificado en ley (principio de finalidad).</w:t>
      </w:r>
    </w:p>
    <w:p w14:paraId="58400D2B" w14:textId="77777777" w:rsidR="00D53779" w:rsidRPr="008E22AF" w:rsidRDefault="00D53779" w:rsidP="00D53779">
      <w:pPr>
        <w:spacing w:line="360" w:lineRule="auto"/>
        <w:jc w:val="both"/>
        <w:rPr>
          <w:rFonts w:ascii="Palatino Linotype" w:hAnsi="Palatino Linotype"/>
          <w:sz w:val="22"/>
        </w:rPr>
      </w:pPr>
    </w:p>
    <w:p w14:paraId="2C4621C2"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989E1FA" w14:textId="77777777" w:rsidR="00D53779" w:rsidRPr="008E22AF" w:rsidRDefault="00D53779" w:rsidP="00D53779">
      <w:pPr>
        <w:spacing w:line="360" w:lineRule="auto"/>
        <w:jc w:val="both"/>
        <w:rPr>
          <w:rFonts w:ascii="Palatino Linotype" w:hAnsi="Palatino Linotype"/>
          <w:sz w:val="22"/>
        </w:rPr>
      </w:pPr>
    </w:p>
    <w:p w14:paraId="59AEE6C5"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5D80130" w14:textId="77777777" w:rsidR="00D53779" w:rsidRPr="008E22AF" w:rsidRDefault="00D53779" w:rsidP="00D53779">
      <w:pPr>
        <w:spacing w:line="360" w:lineRule="auto"/>
        <w:jc w:val="both"/>
        <w:rPr>
          <w:rFonts w:ascii="Palatino Linotype" w:hAnsi="Palatino Linotype"/>
          <w:sz w:val="22"/>
        </w:rPr>
      </w:pPr>
    </w:p>
    <w:p w14:paraId="6AB25E4F"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14:paraId="57D8EEAA" w14:textId="77777777" w:rsidR="00D53779" w:rsidRPr="008E22AF" w:rsidRDefault="00D53779" w:rsidP="00D53779">
      <w:pPr>
        <w:spacing w:line="360" w:lineRule="auto"/>
        <w:jc w:val="both"/>
        <w:rPr>
          <w:rFonts w:ascii="Palatino Linotype" w:hAnsi="Palatino Linotype"/>
          <w:sz w:val="22"/>
        </w:rPr>
      </w:pPr>
    </w:p>
    <w:p w14:paraId="3848D42A"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 xml:space="preserve">En este orden de ideas, toda la información que transparente la gestión pública, favorezca la rendición de cuentas y contribuya a la democratización del Estado Mexicano es, sin excepción, </w:t>
      </w:r>
      <w:r w:rsidRPr="008E22AF">
        <w:rPr>
          <w:rFonts w:ascii="Palatino Linotype" w:hAnsi="Palatino Linotype"/>
          <w:sz w:val="22"/>
        </w:rPr>
        <w:lastRenderedPageBreak/>
        <w:t>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D001204" w14:textId="77777777" w:rsidR="00D53779" w:rsidRPr="008E22AF" w:rsidRDefault="00D53779" w:rsidP="00D53779">
      <w:pPr>
        <w:spacing w:line="360" w:lineRule="auto"/>
        <w:jc w:val="both"/>
        <w:rPr>
          <w:rFonts w:ascii="Palatino Linotype" w:hAnsi="Palatino Linotype"/>
          <w:sz w:val="22"/>
        </w:rPr>
      </w:pPr>
    </w:p>
    <w:p w14:paraId="66C01D96"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33BE02D" w14:textId="77777777" w:rsidR="00D53779" w:rsidRPr="008E22AF" w:rsidRDefault="00D53779" w:rsidP="00D53779">
      <w:pPr>
        <w:spacing w:line="360" w:lineRule="auto"/>
        <w:jc w:val="both"/>
        <w:rPr>
          <w:rFonts w:ascii="Palatino Linotype" w:hAnsi="Palatino Linotype"/>
          <w:sz w:val="22"/>
        </w:rPr>
      </w:pPr>
    </w:p>
    <w:p w14:paraId="5B1412A3" w14:textId="77777777" w:rsidR="00D53779" w:rsidRPr="008E22AF" w:rsidRDefault="00D53779" w:rsidP="00D53779">
      <w:pPr>
        <w:spacing w:line="360" w:lineRule="auto"/>
        <w:jc w:val="both"/>
        <w:rPr>
          <w:rFonts w:ascii="Palatino Linotype" w:hAnsi="Palatino Linotype"/>
          <w:sz w:val="22"/>
        </w:rPr>
      </w:pPr>
      <w:r w:rsidRPr="008E22AF">
        <w:rPr>
          <w:rFonts w:ascii="Palatino Linotype" w:hAnsi="Palatino Linotype"/>
          <w:sz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C1BCD75" w14:textId="77777777" w:rsidR="00D53779" w:rsidRPr="008E22AF" w:rsidRDefault="00D53779" w:rsidP="00D53779">
      <w:pPr>
        <w:spacing w:line="360" w:lineRule="auto"/>
        <w:jc w:val="both"/>
        <w:rPr>
          <w:rFonts w:ascii="Palatino Linotype" w:hAnsi="Palatino Linotype"/>
          <w:sz w:val="22"/>
        </w:rPr>
      </w:pPr>
    </w:p>
    <w:p w14:paraId="41A5DDF7" w14:textId="77777777" w:rsidR="00D53779" w:rsidRPr="008E22AF" w:rsidRDefault="00D53779" w:rsidP="00D53779">
      <w:pPr>
        <w:spacing w:line="360" w:lineRule="auto"/>
        <w:jc w:val="both"/>
        <w:rPr>
          <w:rFonts w:ascii="Palatino Linotype" w:eastAsia="Calibri" w:hAnsi="Palatino Linotype" w:cs="Tahoma"/>
          <w:bCs/>
          <w:color w:val="000000"/>
          <w:sz w:val="22"/>
          <w:szCs w:val="22"/>
        </w:rPr>
      </w:pPr>
      <w:r w:rsidRPr="008E22AF">
        <w:rPr>
          <w:rFonts w:ascii="Palatino Linotype" w:eastAsia="Calibri" w:hAnsi="Palatino Linotype" w:cs="Tahoma"/>
          <w:bCs/>
          <w:color w:val="000000"/>
          <w:sz w:val="22"/>
          <w:szCs w:val="22"/>
        </w:rPr>
        <w:lastRenderedPageBreak/>
        <w:t>Bajo ese contexto, se analizará si los datos mencionados deben ser considerados confidenciales, en términos del artículo 143, fracción I, de la Ley de Transparencia y Acceso a la Información Pública del Estado de México y Municipios, o públicos.</w:t>
      </w:r>
    </w:p>
    <w:p w14:paraId="609C5B50" w14:textId="77777777" w:rsidR="00D53779" w:rsidRPr="008E22AF" w:rsidRDefault="00D53779" w:rsidP="00D53779">
      <w:pPr>
        <w:spacing w:line="360" w:lineRule="auto"/>
        <w:jc w:val="both"/>
        <w:rPr>
          <w:rFonts w:ascii="Palatino Linotype" w:eastAsia="Calibri" w:hAnsi="Palatino Linotype" w:cs="Tahoma"/>
          <w:bCs/>
          <w:color w:val="000000"/>
          <w:sz w:val="22"/>
          <w:szCs w:val="22"/>
        </w:rPr>
      </w:pPr>
    </w:p>
    <w:p w14:paraId="13412C1E" w14:textId="77777777" w:rsidR="00D53779" w:rsidRPr="008E22AF" w:rsidRDefault="00D53779" w:rsidP="00D53779">
      <w:pPr>
        <w:numPr>
          <w:ilvl w:val="0"/>
          <w:numId w:val="43"/>
        </w:numPr>
        <w:spacing w:line="360" w:lineRule="auto"/>
        <w:jc w:val="both"/>
        <w:rPr>
          <w:rFonts w:ascii="Palatino Linotype" w:eastAsia="Calibri" w:hAnsi="Palatino Linotype" w:cs="Tahoma"/>
          <w:b/>
          <w:bCs/>
          <w:iCs/>
          <w:sz w:val="22"/>
          <w:szCs w:val="22"/>
        </w:rPr>
      </w:pPr>
      <w:r w:rsidRPr="008E22AF">
        <w:rPr>
          <w:rFonts w:ascii="Palatino Linotype" w:eastAsia="Calibri" w:hAnsi="Palatino Linotype" w:cs="Tahoma"/>
          <w:b/>
          <w:bCs/>
          <w:iCs/>
          <w:sz w:val="22"/>
          <w:szCs w:val="22"/>
        </w:rPr>
        <w:t>Clave de seguridad social del Instituto de Seguridad Social del Estado de México y Municipios.</w:t>
      </w:r>
    </w:p>
    <w:p w14:paraId="46463724" w14:textId="77777777" w:rsidR="00D53779" w:rsidRPr="008E22AF" w:rsidRDefault="00D53779" w:rsidP="00D53779">
      <w:pPr>
        <w:spacing w:line="360" w:lineRule="auto"/>
        <w:jc w:val="both"/>
        <w:rPr>
          <w:rFonts w:ascii="Palatino Linotype" w:eastAsia="Calibri" w:hAnsi="Palatino Linotype" w:cs="Tahoma"/>
          <w:b/>
          <w:bCs/>
          <w:iCs/>
          <w:sz w:val="22"/>
          <w:szCs w:val="22"/>
        </w:rPr>
      </w:pPr>
    </w:p>
    <w:p w14:paraId="0EBE3B6B"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2FA3B75"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44C7CB33"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8E22AF">
        <w:rPr>
          <w:rFonts w:ascii="Palatino Linotype" w:eastAsia="Calibri" w:hAnsi="Palatino Linotype" w:cs="Tahoma"/>
          <w:b/>
          <w:bCs/>
          <w:iCs/>
          <w:sz w:val="22"/>
          <w:szCs w:val="22"/>
        </w:rPr>
        <w:t>y se le asigna una clave para hacer identificable al trabajador con el objetivo de poder proporcionar los servicios que brinda el Instituto de Seguridad Social del Estado de México y Municipios.</w:t>
      </w:r>
    </w:p>
    <w:p w14:paraId="3FCB393F"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725FF7EE"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 xml:space="preserve">Como se advierte, el número del Instituto de Seguridad y Servicios Sociales del Estado de México y Municipios, es un dato personal que permite identificar que una persona que trabajó </w:t>
      </w:r>
      <w:r w:rsidRPr="008E22AF">
        <w:rPr>
          <w:rFonts w:ascii="Palatino Linotype" w:eastAsia="Calibri" w:hAnsi="Palatino Linotype" w:cs="Tahoma"/>
          <w:bCs/>
          <w:iCs/>
          <w:sz w:val="22"/>
          <w:szCs w:val="22"/>
        </w:rPr>
        <w:lastRenderedPageBreak/>
        <w:t>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A28D0CE" w14:textId="77777777" w:rsidR="002357C6" w:rsidRPr="008E22AF" w:rsidRDefault="002357C6" w:rsidP="00D53779">
      <w:pPr>
        <w:spacing w:line="360" w:lineRule="auto"/>
        <w:jc w:val="both"/>
        <w:rPr>
          <w:rFonts w:ascii="Palatino Linotype" w:eastAsia="Calibri" w:hAnsi="Palatino Linotype" w:cs="Tahoma"/>
          <w:bCs/>
          <w:iCs/>
          <w:sz w:val="22"/>
          <w:szCs w:val="22"/>
        </w:rPr>
      </w:pPr>
    </w:p>
    <w:p w14:paraId="66B761B1"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242BA370" w14:textId="77777777" w:rsidR="00D53779" w:rsidRPr="008E22AF" w:rsidRDefault="00D53779" w:rsidP="00D53779">
      <w:pPr>
        <w:spacing w:line="360" w:lineRule="auto"/>
        <w:jc w:val="both"/>
        <w:rPr>
          <w:rFonts w:ascii="Palatino Linotype" w:eastAsia="Calibri" w:hAnsi="Palatino Linotype" w:cs="Tahoma"/>
          <w:bCs/>
          <w:iCs/>
          <w:sz w:val="22"/>
          <w:szCs w:val="22"/>
          <w:lang w:val="es-ES"/>
        </w:rPr>
      </w:pPr>
    </w:p>
    <w:p w14:paraId="3929B4E3" w14:textId="77777777" w:rsidR="00D53779" w:rsidRPr="008E22AF" w:rsidRDefault="00D53779" w:rsidP="00D53779">
      <w:pPr>
        <w:numPr>
          <w:ilvl w:val="0"/>
          <w:numId w:val="43"/>
        </w:numPr>
        <w:spacing w:line="360" w:lineRule="auto"/>
        <w:jc w:val="both"/>
        <w:rPr>
          <w:rFonts w:ascii="Palatino Linotype" w:eastAsia="Calibri" w:hAnsi="Palatino Linotype" w:cs="Tahoma"/>
          <w:b/>
          <w:bCs/>
          <w:iCs/>
          <w:sz w:val="22"/>
          <w:szCs w:val="22"/>
        </w:rPr>
      </w:pPr>
      <w:r w:rsidRPr="008E22AF">
        <w:rPr>
          <w:rFonts w:ascii="Palatino Linotype" w:eastAsia="Calibri" w:hAnsi="Palatino Linotype" w:cs="Tahoma"/>
          <w:b/>
          <w:bCs/>
          <w:iCs/>
          <w:sz w:val="22"/>
          <w:szCs w:val="22"/>
        </w:rPr>
        <w:t>Clave Única de Registro de Población (CURP).</w:t>
      </w:r>
    </w:p>
    <w:p w14:paraId="100D40F5"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6781BE55"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76FC015"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5A45ADE2" w14:textId="7FC6FBB2"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E2CAAA4" w14:textId="5A4EFF21" w:rsidR="00D53779" w:rsidRPr="008E22AF" w:rsidRDefault="00D53779" w:rsidP="00D53779">
      <w:pPr>
        <w:spacing w:line="360" w:lineRule="auto"/>
        <w:contextualSpacing/>
        <w:jc w:val="both"/>
        <w:rPr>
          <w:rFonts w:ascii="Palatino Linotype" w:hAnsi="Palatino Linotype" w:cs="Tahoma"/>
          <w:sz w:val="22"/>
          <w:szCs w:val="22"/>
          <w:lang w:eastAsia="es-MX"/>
        </w:rPr>
      </w:pPr>
      <w:r w:rsidRPr="008E22AF">
        <w:rPr>
          <w:rFonts w:ascii="Palatino Linotype" w:hAnsi="Palatino Linotype" w:cs="Tahoma"/>
          <w:sz w:val="22"/>
          <w:szCs w:val="22"/>
          <w:lang w:eastAsia="es-MX"/>
        </w:rPr>
        <w:lastRenderedPageBreak/>
        <w:t xml:space="preserve">En ese orden de ideas, la Secretaría de Gobernación en las direcciones </w:t>
      </w:r>
      <w:hyperlink r:id="rId14" w:history="1">
        <w:r w:rsidRPr="008E22AF">
          <w:rPr>
            <w:rFonts w:ascii="Palatino Linotype" w:hAnsi="Palatino Linotype" w:cs="Tahoma"/>
            <w:sz w:val="22"/>
            <w:szCs w:val="22"/>
            <w:lang w:eastAsia="es-MX"/>
          </w:rPr>
          <w:t>https://consultas.curp.gob.mx/CurpSP/html/informacionecurpPS.html</w:t>
        </w:r>
      </w:hyperlink>
      <w:r w:rsidRPr="008E22AF">
        <w:rPr>
          <w:rFonts w:ascii="Palatino Linotype" w:hAnsi="Palatino Linotype" w:cs="Tahoma"/>
          <w:sz w:val="22"/>
          <w:szCs w:val="22"/>
          <w:lang w:eastAsia="es-MX"/>
        </w:rPr>
        <w:t xml:space="preserve"> y </w:t>
      </w:r>
      <w:hyperlink r:id="rId15" w:history="1">
        <w:r w:rsidRPr="008E22AF">
          <w:rPr>
            <w:rFonts w:ascii="Palatino Linotype" w:hAnsi="Palatino Linotype" w:cs="Tahoma"/>
            <w:sz w:val="22"/>
            <w:szCs w:val="22"/>
            <w:lang w:eastAsia="es-MX"/>
          </w:rPr>
          <w:t>https://www.gob.mx/segob/renapo/acciones-y-programas/clave-unica-de-registro-de-poblacion-curp-142226</w:t>
        </w:r>
      </w:hyperlink>
      <w:r w:rsidRPr="008E22AF">
        <w:rPr>
          <w:rFonts w:ascii="Palatino Linotype" w:hAnsi="Palatino Linotype" w:cs="Tahoma"/>
          <w:sz w:val="22"/>
          <w:szCs w:val="22"/>
          <w:lang w:eastAsia="es-MX"/>
        </w:rPr>
        <w:t xml:space="preserve"> (consultadas el diez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E22AF">
        <w:rPr>
          <w:rFonts w:ascii="Palatino Linotype" w:hAnsi="Palatino Linotype" w:cs="Tahoma"/>
          <w:b/>
          <w:sz w:val="22"/>
          <w:szCs w:val="22"/>
          <w:lang w:eastAsia="es-MX"/>
        </w:rPr>
        <w:t>se generan a partir de los datos contenidos en el documento probatorio de la identidad</w:t>
      </w:r>
      <w:r w:rsidRPr="008E22AF">
        <w:rPr>
          <w:rFonts w:ascii="Palatino Linotype" w:hAnsi="Palatino Linotype" w:cs="Tahoma"/>
          <w:sz w:val="22"/>
          <w:szCs w:val="22"/>
          <w:lang w:eastAsia="es-MX"/>
        </w:rPr>
        <w:t xml:space="preserve"> </w:t>
      </w:r>
      <w:r w:rsidRPr="008E22AF">
        <w:rPr>
          <w:rFonts w:ascii="Palatino Linotype" w:hAnsi="Palatino Linotype" w:cs="Tahoma"/>
          <w:b/>
          <w:sz w:val="22"/>
          <w:szCs w:val="22"/>
          <w:lang w:eastAsia="es-MX"/>
        </w:rPr>
        <w:t xml:space="preserve">del interesado </w:t>
      </w:r>
      <w:r w:rsidRPr="008E22AF">
        <w:rPr>
          <w:rFonts w:ascii="Palatino Linotype" w:hAnsi="Palatino Linotype" w:cs="Tahoma"/>
          <w:sz w:val="22"/>
          <w:szCs w:val="22"/>
          <w:lang w:eastAsia="es-MX"/>
        </w:rPr>
        <w:t>(acta de nacimiento, carta de naturalización o documento migratorio) de la siguiente forma:</w:t>
      </w:r>
    </w:p>
    <w:p w14:paraId="529B32DD" w14:textId="77777777" w:rsidR="00D53779" w:rsidRPr="008E22AF" w:rsidRDefault="00D53779" w:rsidP="00D53779">
      <w:pPr>
        <w:spacing w:line="360" w:lineRule="auto"/>
        <w:contextualSpacing/>
        <w:jc w:val="both"/>
        <w:rPr>
          <w:rFonts w:ascii="Palatino Linotype" w:hAnsi="Palatino Linotype" w:cs="Tahoma"/>
          <w:sz w:val="22"/>
          <w:szCs w:val="22"/>
          <w:lang w:eastAsia="es-MX"/>
        </w:rPr>
      </w:pPr>
    </w:p>
    <w:p w14:paraId="26FB2799" w14:textId="77777777" w:rsidR="00D53779" w:rsidRPr="008E22AF" w:rsidRDefault="00D53779" w:rsidP="00D53779">
      <w:pPr>
        <w:numPr>
          <w:ilvl w:val="0"/>
          <w:numId w:val="44"/>
        </w:numPr>
        <w:spacing w:line="360" w:lineRule="auto"/>
        <w:ind w:left="567" w:firstLine="0"/>
        <w:contextualSpacing/>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El primero y segundo apellidos, así como al nombre de pila;</w:t>
      </w:r>
    </w:p>
    <w:p w14:paraId="0C2ACDDC" w14:textId="77777777" w:rsidR="00D53779" w:rsidRPr="008E22AF" w:rsidRDefault="00D53779" w:rsidP="00D53779">
      <w:pPr>
        <w:numPr>
          <w:ilvl w:val="0"/>
          <w:numId w:val="44"/>
        </w:numPr>
        <w:spacing w:line="360" w:lineRule="auto"/>
        <w:ind w:left="567" w:firstLine="0"/>
        <w:contextualSpacing/>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La fecha de nacimiento;</w:t>
      </w:r>
    </w:p>
    <w:p w14:paraId="61282A04" w14:textId="77777777" w:rsidR="00D53779" w:rsidRPr="008E22AF" w:rsidRDefault="00D53779" w:rsidP="00D53779">
      <w:pPr>
        <w:numPr>
          <w:ilvl w:val="0"/>
          <w:numId w:val="44"/>
        </w:numPr>
        <w:spacing w:line="360" w:lineRule="auto"/>
        <w:ind w:left="567" w:firstLine="0"/>
        <w:contextualSpacing/>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El sexo, y</w:t>
      </w:r>
    </w:p>
    <w:p w14:paraId="5CE0C507" w14:textId="77777777" w:rsidR="00D53779" w:rsidRPr="008E22AF" w:rsidRDefault="00D53779" w:rsidP="00D53779">
      <w:pPr>
        <w:numPr>
          <w:ilvl w:val="0"/>
          <w:numId w:val="44"/>
        </w:numPr>
        <w:spacing w:line="360" w:lineRule="auto"/>
        <w:ind w:left="567" w:firstLine="0"/>
        <w:contextualSpacing/>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La entidad federativa de nacimiento.</w:t>
      </w:r>
    </w:p>
    <w:p w14:paraId="35F374C3"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57D320CC"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99E28A5"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238A296B"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lastRenderedPageBreak/>
        <w:t>Situación que se robustece, con el Criterio 18/17, emitido por el Instituto Nacional de Transparencia, Acceso a la Información y Protección de Datos Personales, que establece lo siguiente:</w:t>
      </w:r>
    </w:p>
    <w:p w14:paraId="0663C1CB"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3C0E4D02" w14:textId="77777777" w:rsidR="00D53779" w:rsidRPr="008E22AF" w:rsidRDefault="00D53779" w:rsidP="00D53779">
      <w:pPr>
        <w:spacing w:line="360" w:lineRule="auto"/>
        <w:ind w:left="567"/>
        <w:jc w:val="both"/>
        <w:rPr>
          <w:rFonts w:ascii="Palatino Linotype" w:eastAsia="Calibri" w:hAnsi="Palatino Linotype" w:cs="Tahoma"/>
          <w:bCs/>
          <w:i/>
          <w:iCs/>
          <w:szCs w:val="22"/>
        </w:rPr>
      </w:pPr>
      <w:r w:rsidRPr="008E22AF">
        <w:rPr>
          <w:rFonts w:ascii="Palatino Linotype" w:eastAsia="Calibri" w:hAnsi="Palatino Linotype" w:cs="Tahoma"/>
          <w:b/>
          <w:bCs/>
          <w:i/>
          <w:iCs/>
          <w:szCs w:val="22"/>
        </w:rPr>
        <w:t xml:space="preserve">“Clave Única de Registro de Población (CURP). </w:t>
      </w:r>
      <w:r w:rsidRPr="008E22AF">
        <w:rPr>
          <w:rFonts w:ascii="Palatino Linotype" w:eastAsia="Calibri" w:hAnsi="Palatino Linotype" w:cs="Tahoma"/>
          <w:bCs/>
          <w:i/>
          <w:iCs/>
          <w:szCs w:val="22"/>
        </w:rPr>
        <w:t xml:space="preserve">La Clave Única de Registro de Población se integra por datos personales que sólo conciernen al particular titular de esta,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BAD0B6A" w14:textId="77777777" w:rsidR="00D53779" w:rsidRPr="008E22AF" w:rsidRDefault="00D53779" w:rsidP="00D53779">
      <w:pPr>
        <w:spacing w:line="360" w:lineRule="auto"/>
        <w:ind w:left="567"/>
        <w:jc w:val="both"/>
        <w:rPr>
          <w:rFonts w:ascii="Palatino Linotype" w:eastAsia="Calibri" w:hAnsi="Palatino Linotype" w:cs="Tahoma"/>
          <w:bCs/>
          <w:i/>
          <w:iCs/>
          <w:szCs w:val="22"/>
        </w:rPr>
      </w:pPr>
    </w:p>
    <w:p w14:paraId="089B9224"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53421E22"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2A8ADAE4" w14:textId="77777777" w:rsidR="00D53779" w:rsidRPr="008E22AF" w:rsidRDefault="00D53779" w:rsidP="00D53779">
      <w:pPr>
        <w:numPr>
          <w:ilvl w:val="0"/>
          <w:numId w:val="43"/>
        </w:numPr>
        <w:spacing w:line="360" w:lineRule="auto"/>
        <w:jc w:val="both"/>
        <w:rPr>
          <w:rFonts w:ascii="Palatino Linotype" w:eastAsia="Calibri" w:hAnsi="Palatino Linotype" w:cs="Tahoma"/>
          <w:b/>
          <w:bCs/>
          <w:iCs/>
          <w:sz w:val="22"/>
          <w:szCs w:val="22"/>
        </w:rPr>
      </w:pPr>
      <w:r w:rsidRPr="008E22AF">
        <w:rPr>
          <w:rFonts w:ascii="Palatino Linotype" w:eastAsia="Calibri" w:hAnsi="Palatino Linotype" w:cs="Tahoma"/>
          <w:b/>
          <w:bCs/>
          <w:iCs/>
          <w:sz w:val="22"/>
          <w:szCs w:val="22"/>
        </w:rPr>
        <w:t>Registro Federal de Contribuyentes (RFC).</w:t>
      </w:r>
    </w:p>
    <w:p w14:paraId="2BFC1CD2"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01EA5C6A"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6E803DC"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5DE8CEFD"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 xml:space="preserve">De acuerdo con lo establecido en el artículo en comento, esta clave se compone de trece caracteres alfanuméricos, con datos obtenidos de los apellidos, nombre(s), fecha de nacimiento </w:t>
      </w:r>
      <w:r w:rsidRPr="008E22AF">
        <w:rPr>
          <w:rFonts w:ascii="Palatino Linotype" w:eastAsia="Calibri" w:hAnsi="Palatino Linotype" w:cs="Tahoma"/>
          <w:bCs/>
          <w:iCs/>
          <w:sz w:val="22"/>
          <w:szCs w:val="22"/>
        </w:rPr>
        <w:lastRenderedPageBreak/>
        <w:t>del titular, más una homoclave que establece el sistema automático del Servicio de Administración Tributaria.</w:t>
      </w:r>
    </w:p>
    <w:p w14:paraId="47599601"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52DC72E3"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E305617"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4F639236"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39ED0426"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54C4FA2C"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23BE580E" w14:textId="77777777" w:rsidR="00D53779" w:rsidRPr="008E22AF" w:rsidRDefault="00D53779" w:rsidP="00D53779">
      <w:pPr>
        <w:spacing w:line="360" w:lineRule="auto"/>
        <w:jc w:val="both"/>
        <w:rPr>
          <w:rFonts w:ascii="Palatino Linotype" w:eastAsia="Calibri" w:hAnsi="Palatino Linotype" w:cs="Tahoma"/>
          <w:bCs/>
          <w:iCs/>
          <w:szCs w:val="22"/>
        </w:rPr>
      </w:pPr>
    </w:p>
    <w:p w14:paraId="5844E468" w14:textId="77777777" w:rsidR="00D53779" w:rsidRPr="008E22AF" w:rsidRDefault="00D53779" w:rsidP="00D53779">
      <w:pPr>
        <w:spacing w:line="360" w:lineRule="auto"/>
        <w:ind w:left="567" w:right="567"/>
        <w:jc w:val="both"/>
        <w:rPr>
          <w:rFonts w:ascii="Palatino Linotype" w:eastAsia="Calibri" w:hAnsi="Palatino Linotype" w:cs="Tahoma"/>
          <w:bCs/>
          <w:i/>
          <w:iCs/>
          <w:szCs w:val="22"/>
        </w:rPr>
      </w:pPr>
      <w:r w:rsidRPr="008E22AF">
        <w:rPr>
          <w:rFonts w:ascii="Palatino Linotype" w:eastAsia="Calibri" w:hAnsi="Palatino Linotype" w:cs="Tahoma"/>
          <w:b/>
          <w:bCs/>
          <w:i/>
          <w:iCs/>
          <w:szCs w:val="22"/>
        </w:rPr>
        <w:t>“Registro Federal de Contribuyentes (RFC) de personas físicas.</w:t>
      </w:r>
      <w:r w:rsidRPr="008E22AF">
        <w:rPr>
          <w:rFonts w:ascii="Palatino Linotype" w:eastAsia="Calibri" w:hAnsi="Palatino Linotype" w:cs="Tahoma"/>
          <w:bCs/>
          <w:i/>
          <w:iCs/>
          <w:szCs w:val="22"/>
        </w:rPr>
        <w:t xml:space="preserve"> El RFC es una clave de carácter fiscal, única e irrepetible, que permite identificar al titular, su edad y fecha de nacimiento, por lo que es un dato personal de carácter confidencial.”</w:t>
      </w:r>
    </w:p>
    <w:p w14:paraId="65FB4305"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7346FD77" w14:textId="77777777" w:rsidR="00D53779" w:rsidRPr="008E22AF" w:rsidRDefault="00D53779" w:rsidP="00D53779">
      <w:pPr>
        <w:spacing w:line="360" w:lineRule="auto"/>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 xml:space="preserve">De tal suerte, el Registro Federal de Contribuyentes de los servidores públicos no guarda relación con la transparencia de los recursos públicos, así como tampoco con el desempeño </w:t>
      </w:r>
      <w:r w:rsidRPr="008E22AF">
        <w:rPr>
          <w:rFonts w:ascii="Palatino Linotype" w:eastAsia="Calibri" w:hAnsi="Palatino Linotype" w:cs="Tahoma"/>
          <w:bCs/>
          <w:iCs/>
          <w:sz w:val="22"/>
          <w:szCs w:val="22"/>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0576B898" w14:textId="77777777" w:rsidR="00D53779" w:rsidRPr="008E22AF" w:rsidRDefault="00D53779" w:rsidP="00D53779">
      <w:pPr>
        <w:spacing w:line="360" w:lineRule="auto"/>
        <w:jc w:val="both"/>
        <w:rPr>
          <w:rFonts w:ascii="Palatino Linotype" w:eastAsia="Calibri" w:hAnsi="Palatino Linotype" w:cs="Tahoma"/>
          <w:bCs/>
          <w:iCs/>
          <w:sz w:val="22"/>
          <w:szCs w:val="22"/>
        </w:rPr>
      </w:pPr>
    </w:p>
    <w:p w14:paraId="36944429" w14:textId="77777777" w:rsidR="00D53779" w:rsidRPr="008E22AF" w:rsidRDefault="00D53779" w:rsidP="00D53779">
      <w:pPr>
        <w:numPr>
          <w:ilvl w:val="0"/>
          <w:numId w:val="43"/>
        </w:numPr>
        <w:spacing w:line="360" w:lineRule="auto"/>
        <w:jc w:val="both"/>
        <w:rPr>
          <w:rFonts w:ascii="Palatino Linotype" w:hAnsi="Palatino Linotype" w:cs="Tahoma"/>
          <w:b/>
          <w:bCs/>
          <w:iCs/>
          <w:sz w:val="22"/>
          <w:szCs w:val="22"/>
        </w:rPr>
      </w:pPr>
      <w:r w:rsidRPr="008E22AF">
        <w:rPr>
          <w:rFonts w:ascii="Palatino Linotype" w:hAnsi="Palatino Linotype" w:cs="Tahoma"/>
          <w:b/>
          <w:bCs/>
          <w:iCs/>
          <w:sz w:val="22"/>
          <w:szCs w:val="22"/>
        </w:rPr>
        <w:t xml:space="preserve">Deducciones personales. </w:t>
      </w:r>
    </w:p>
    <w:p w14:paraId="7107A16C" w14:textId="77777777" w:rsidR="00D53779" w:rsidRPr="008E22AF" w:rsidRDefault="00D53779" w:rsidP="00D53779">
      <w:pPr>
        <w:spacing w:line="360" w:lineRule="auto"/>
        <w:jc w:val="both"/>
        <w:rPr>
          <w:rFonts w:ascii="Palatino Linotype" w:hAnsi="Palatino Linotype" w:cs="Tahoma"/>
          <w:b/>
          <w:bCs/>
          <w:iCs/>
          <w:sz w:val="22"/>
          <w:szCs w:val="22"/>
        </w:rPr>
      </w:pPr>
    </w:p>
    <w:p w14:paraId="4CC8A5D8" w14:textId="77777777" w:rsidR="00D53779" w:rsidRPr="008E22AF" w:rsidRDefault="00D53779" w:rsidP="00D53779">
      <w:pPr>
        <w:widowControl w:val="0"/>
        <w:spacing w:line="360" w:lineRule="auto"/>
        <w:jc w:val="both"/>
        <w:rPr>
          <w:rFonts w:ascii="Palatino Linotype" w:hAnsi="Palatino Linotype" w:cs="Tahoma"/>
          <w:bCs/>
          <w:iCs/>
          <w:sz w:val="22"/>
          <w:szCs w:val="22"/>
        </w:rPr>
      </w:pPr>
      <w:r w:rsidRPr="008E22AF">
        <w:rPr>
          <w:rFonts w:ascii="Palatino Linotype" w:hAnsi="Palatino Linotype" w:cs="Tahoma"/>
          <w:bCs/>
          <w:iCs/>
          <w:sz w:val="22"/>
          <w:szCs w:val="22"/>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488F21D1" w14:textId="77777777" w:rsidR="00D53779" w:rsidRPr="008E22AF" w:rsidRDefault="00D53779" w:rsidP="00D53779">
      <w:pPr>
        <w:widowControl w:val="0"/>
        <w:spacing w:line="360" w:lineRule="auto"/>
        <w:jc w:val="both"/>
        <w:rPr>
          <w:rFonts w:ascii="Palatino Linotype" w:hAnsi="Palatino Linotype" w:cs="Tahoma"/>
          <w:bCs/>
          <w:iCs/>
          <w:sz w:val="22"/>
          <w:szCs w:val="22"/>
        </w:rPr>
      </w:pPr>
    </w:p>
    <w:p w14:paraId="36111A4E" w14:textId="77777777" w:rsidR="00D53779" w:rsidRPr="008E22AF" w:rsidRDefault="00D53779" w:rsidP="00D53779">
      <w:pPr>
        <w:spacing w:line="360" w:lineRule="auto"/>
        <w:jc w:val="both"/>
        <w:rPr>
          <w:rFonts w:ascii="Palatino Linotype" w:hAnsi="Palatino Linotype" w:cs="Tahoma"/>
          <w:bCs/>
          <w:iCs/>
          <w:sz w:val="22"/>
          <w:szCs w:val="22"/>
        </w:rPr>
      </w:pPr>
      <w:r w:rsidRPr="008E22AF">
        <w:rPr>
          <w:rFonts w:ascii="Palatino Linotype" w:hAnsi="Palatino Linotype" w:cs="Tahoma"/>
          <w:bCs/>
          <w:iCs/>
          <w:sz w:val="22"/>
          <w:szCs w:val="22"/>
        </w:rPr>
        <w:t>Asimismo, hay otras que se generan con motivo de una sentencia judicial, como es la pensión alimenticia que periódicamente se retira de la cuenta de un empleado, a efecto de que sea entregado a un tercero.</w:t>
      </w:r>
    </w:p>
    <w:p w14:paraId="492AF1D6" w14:textId="77777777" w:rsidR="00D53779" w:rsidRPr="008E22AF" w:rsidRDefault="00D53779" w:rsidP="00D53779">
      <w:pPr>
        <w:spacing w:line="360" w:lineRule="auto"/>
        <w:jc w:val="both"/>
        <w:rPr>
          <w:rFonts w:ascii="Palatino Linotype" w:hAnsi="Palatino Linotype" w:cs="Tahoma"/>
          <w:bCs/>
          <w:iCs/>
          <w:sz w:val="22"/>
          <w:szCs w:val="22"/>
        </w:rPr>
      </w:pPr>
    </w:p>
    <w:p w14:paraId="0F8C6DDF" w14:textId="77777777" w:rsidR="00D53779" w:rsidRPr="008E22AF" w:rsidRDefault="00D53779" w:rsidP="00D53779">
      <w:pPr>
        <w:spacing w:line="360" w:lineRule="auto"/>
        <w:jc w:val="both"/>
        <w:rPr>
          <w:rFonts w:ascii="Palatino Linotype" w:hAnsi="Palatino Linotype" w:cs="Tahoma"/>
          <w:bCs/>
          <w:iCs/>
          <w:sz w:val="22"/>
          <w:szCs w:val="22"/>
        </w:rPr>
      </w:pPr>
      <w:r w:rsidRPr="008E22AF">
        <w:rPr>
          <w:rFonts w:ascii="Palatino Linotype" w:hAnsi="Palatino Linotype" w:cs="Tahoma"/>
          <w:bCs/>
          <w:i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195FB04C" w14:textId="77777777" w:rsidR="00D53779" w:rsidRPr="008E22AF" w:rsidRDefault="00D53779" w:rsidP="00D53779">
      <w:pPr>
        <w:spacing w:line="360" w:lineRule="auto"/>
        <w:jc w:val="both"/>
        <w:rPr>
          <w:rFonts w:ascii="Palatino Linotype" w:hAnsi="Palatino Linotype" w:cs="Tahoma"/>
          <w:bCs/>
          <w:iCs/>
          <w:sz w:val="22"/>
          <w:szCs w:val="22"/>
        </w:rPr>
      </w:pPr>
    </w:p>
    <w:p w14:paraId="06FB1480" w14:textId="77777777" w:rsidR="00D53779" w:rsidRPr="008E22AF" w:rsidRDefault="00D53779" w:rsidP="00D53779">
      <w:pPr>
        <w:spacing w:line="360" w:lineRule="auto"/>
        <w:jc w:val="both"/>
        <w:rPr>
          <w:rFonts w:ascii="Palatino Linotype" w:hAnsi="Palatino Linotype" w:cs="Tahoma"/>
          <w:bCs/>
          <w:iCs/>
          <w:sz w:val="22"/>
          <w:szCs w:val="22"/>
        </w:rPr>
      </w:pPr>
      <w:r w:rsidRPr="008E22AF">
        <w:rPr>
          <w:rFonts w:ascii="Palatino Linotype" w:hAnsi="Palatino Linotype" w:cs="Tahoma"/>
          <w:bCs/>
          <w:iCs/>
          <w:sz w:val="22"/>
          <w:szCs w:val="22"/>
        </w:rPr>
        <w:t xml:space="preserve">Así, dichas deducciones reflejan el destino que un servidor público da a su patrimonio y, por lo tanto, resulta procedente clasificar dichos datos, en el caso, que obren, en los documentos </w:t>
      </w:r>
      <w:r w:rsidRPr="008E22AF">
        <w:rPr>
          <w:rFonts w:ascii="Palatino Linotype" w:hAnsi="Palatino Linotype" w:cs="Tahoma"/>
          <w:bCs/>
          <w:iCs/>
          <w:sz w:val="22"/>
          <w:szCs w:val="22"/>
        </w:rPr>
        <w:lastRenderedPageBreak/>
        <w:t xml:space="preserve">que dan cuenta de lo requerido, en términos del artículo 143, fracción I de la Ley de Transparencia y Acceso a la Información Pública del Estado de México y Municipios. </w:t>
      </w:r>
    </w:p>
    <w:p w14:paraId="694E3183" w14:textId="77777777" w:rsidR="00D53779" w:rsidRPr="008E22AF" w:rsidRDefault="00D53779" w:rsidP="00D53779">
      <w:pPr>
        <w:spacing w:line="360" w:lineRule="auto"/>
        <w:jc w:val="both"/>
        <w:rPr>
          <w:rFonts w:ascii="Palatino Linotype" w:hAnsi="Palatino Linotype" w:cs="Tahoma"/>
          <w:b/>
          <w:bCs/>
          <w:iCs/>
          <w:sz w:val="22"/>
          <w:szCs w:val="22"/>
        </w:rPr>
      </w:pPr>
    </w:p>
    <w:p w14:paraId="77CE6593" w14:textId="77777777" w:rsidR="00D53779" w:rsidRDefault="00D53779" w:rsidP="00D53779">
      <w:pPr>
        <w:spacing w:line="360" w:lineRule="auto"/>
        <w:jc w:val="both"/>
        <w:rPr>
          <w:rFonts w:ascii="Palatino Linotype" w:eastAsia="Calibri" w:hAnsi="Palatino Linotype" w:cs="Tahoma"/>
          <w:bCs/>
          <w:sz w:val="22"/>
          <w:szCs w:val="22"/>
        </w:rPr>
      </w:pPr>
      <w:r w:rsidRPr="008E22AF">
        <w:rPr>
          <w:rFonts w:ascii="Palatino Linotype" w:hAnsi="Palatino Linotype" w:cs="Tahoma"/>
          <w:sz w:val="22"/>
          <w:szCs w:val="22"/>
        </w:rPr>
        <w:t xml:space="preserve">Conforme a lo analizado, procede la clasificación </w:t>
      </w:r>
      <w:r w:rsidRPr="008E22AF">
        <w:rPr>
          <w:rFonts w:ascii="Palatino Linotype" w:eastAsia="Calibri" w:hAnsi="Palatino Linotype" w:cs="Tahoma"/>
          <w:bCs/>
          <w:sz w:val="22"/>
          <w:szCs w:val="22"/>
        </w:rPr>
        <w:t xml:space="preserve">de </w:t>
      </w:r>
      <w:r w:rsidRPr="008E22AF">
        <w:rPr>
          <w:rFonts w:ascii="Palatino Linotype" w:hAnsi="Palatino Linotype" w:cs="Tahoma"/>
          <w:bCs/>
          <w:iCs/>
          <w:sz w:val="22"/>
          <w:szCs w:val="22"/>
        </w:rPr>
        <w:t>la</w:t>
      </w:r>
      <w:r w:rsidRPr="008E22AF">
        <w:rPr>
          <w:rFonts w:ascii="Palatino Linotype" w:hAnsi="Palatino Linotype" w:cs="Tahoma"/>
          <w:bCs/>
          <w:iCs/>
          <w:sz w:val="22"/>
          <w:szCs w:val="22"/>
          <w:lang w:val="es-ES"/>
        </w:rPr>
        <w:t xml:space="preserve"> Clave del Instituto de Seguridad Pública del Estado de México y Municipios, </w:t>
      </w:r>
      <w:r w:rsidRPr="008E22AF">
        <w:rPr>
          <w:rFonts w:ascii="Palatino Linotype" w:hAnsi="Palatino Linotype" w:cs="Tahoma"/>
          <w:sz w:val="22"/>
          <w:szCs w:val="22"/>
        </w:rPr>
        <w:t xml:space="preserve">la </w:t>
      </w:r>
      <w:r w:rsidRPr="008E22AF">
        <w:rPr>
          <w:rFonts w:ascii="Palatino Linotype" w:eastAsia="Calibri" w:hAnsi="Palatino Linotype" w:cs="Tahoma"/>
          <w:bCs/>
          <w:iCs/>
          <w:sz w:val="22"/>
          <w:szCs w:val="22"/>
          <w:lang w:val="es-ES"/>
        </w:rPr>
        <w:t xml:space="preserve">Clave Única de Registro de Población, </w:t>
      </w:r>
      <w:r w:rsidRPr="008E22AF">
        <w:rPr>
          <w:rFonts w:ascii="Palatino Linotype" w:hAnsi="Palatino Linotype" w:cs="Tahoma"/>
          <w:sz w:val="22"/>
          <w:szCs w:val="22"/>
        </w:rPr>
        <w:t>el</w:t>
      </w:r>
      <w:r w:rsidRPr="008E22AF">
        <w:rPr>
          <w:rFonts w:ascii="Palatino Linotype" w:hAnsi="Palatino Linotype" w:cs="Tahoma"/>
          <w:bCs/>
          <w:sz w:val="22"/>
          <w:szCs w:val="22"/>
        </w:rPr>
        <w:t xml:space="preserve"> Registro Federal de Contribuyentes y deducciones personales</w:t>
      </w:r>
      <w:r w:rsidRPr="008E22AF">
        <w:rPr>
          <w:rFonts w:ascii="Palatino Linotype" w:eastAsia="Calibri" w:hAnsi="Palatino Linotype" w:cs="Tahoma"/>
          <w:bCs/>
          <w:sz w:val="22"/>
          <w:szCs w:val="22"/>
        </w:rPr>
        <w:t>, en términos del artículo 143, fracción I, de la Ley de Transparencia y Acceso a la Información Pública del Estado de México y Municipios; por lo que, deberá proporcionar el documento en versión pública.</w:t>
      </w:r>
    </w:p>
    <w:p w14:paraId="5CE5D922" w14:textId="77777777" w:rsidR="008E22AF" w:rsidRPr="008E22AF" w:rsidRDefault="008E22AF" w:rsidP="00D53779">
      <w:pPr>
        <w:spacing w:line="360" w:lineRule="auto"/>
        <w:jc w:val="both"/>
        <w:rPr>
          <w:rFonts w:ascii="Palatino Linotype" w:eastAsia="Calibri" w:hAnsi="Palatino Linotype" w:cs="Tahoma"/>
          <w:bCs/>
          <w:sz w:val="22"/>
          <w:szCs w:val="22"/>
        </w:rPr>
      </w:pPr>
    </w:p>
    <w:p w14:paraId="441BA353" w14:textId="77777777" w:rsidR="00D53779" w:rsidRPr="008E22AF" w:rsidRDefault="00D53779" w:rsidP="00D53779">
      <w:pPr>
        <w:spacing w:line="360" w:lineRule="auto"/>
        <w:jc w:val="both"/>
        <w:rPr>
          <w:rFonts w:ascii="Palatino Linotype" w:hAnsi="Palatino Linotype" w:cs="Tahoma"/>
          <w:bCs/>
          <w:sz w:val="22"/>
          <w:szCs w:val="22"/>
          <w:lang w:val="es-ES"/>
        </w:rPr>
      </w:pPr>
      <w:r w:rsidRPr="008E22AF">
        <w:rPr>
          <w:rFonts w:ascii="Palatino Linotype" w:hAnsi="Palatino Linotype" w:cs="Tahoma"/>
          <w:bCs/>
          <w:sz w:val="22"/>
          <w:szCs w:val="22"/>
          <w:lang w:val="es-ES"/>
        </w:rPr>
        <w:t>Lo anterior,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35588C8" w14:textId="77777777" w:rsidR="00D53779" w:rsidRPr="008E22AF" w:rsidRDefault="00D53779" w:rsidP="00D53779">
      <w:pPr>
        <w:spacing w:line="360" w:lineRule="auto"/>
        <w:jc w:val="both"/>
        <w:rPr>
          <w:rFonts w:ascii="Palatino Linotype" w:hAnsi="Palatino Linotype" w:cs="Tahoma"/>
          <w:bCs/>
          <w:sz w:val="22"/>
          <w:szCs w:val="22"/>
          <w:lang w:val="es-ES"/>
        </w:rPr>
      </w:pPr>
    </w:p>
    <w:p w14:paraId="336D547F" w14:textId="77777777" w:rsidR="00D53779" w:rsidRPr="008E22AF" w:rsidRDefault="00D53779" w:rsidP="00D53779">
      <w:pPr>
        <w:spacing w:line="360" w:lineRule="auto"/>
        <w:jc w:val="both"/>
        <w:rPr>
          <w:rFonts w:ascii="Palatino Linotype" w:hAnsi="Palatino Linotype" w:cs="Tahoma"/>
          <w:sz w:val="22"/>
          <w:szCs w:val="22"/>
          <w:lang w:val="es-ES"/>
        </w:rPr>
      </w:pPr>
      <w:r w:rsidRPr="008E22AF">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044F5F16" w14:textId="77777777" w:rsidR="00D53779" w:rsidRPr="008E22AF" w:rsidRDefault="00D53779" w:rsidP="00D53779">
      <w:pPr>
        <w:spacing w:line="360" w:lineRule="auto"/>
        <w:contextualSpacing/>
        <w:jc w:val="both"/>
        <w:rPr>
          <w:rFonts w:ascii="Palatino Linotype" w:hAnsi="Palatino Linotype" w:cs="Tahoma"/>
          <w:sz w:val="22"/>
          <w:szCs w:val="22"/>
        </w:rPr>
      </w:pPr>
    </w:p>
    <w:p w14:paraId="73FF8563" w14:textId="77777777" w:rsidR="00D53779" w:rsidRPr="008E22AF" w:rsidRDefault="00D53779" w:rsidP="00D53779">
      <w:pPr>
        <w:spacing w:line="360" w:lineRule="auto"/>
        <w:jc w:val="both"/>
        <w:rPr>
          <w:rFonts w:ascii="Palatino Linotype" w:hAnsi="Palatino Linotype" w:cs="Tahoma"/>
          <w:b/>
          <w:sz w:val="22"/>
          <w:szCs w:val="22"/>
          <w:lang w:val="es-ES"/>
        </w:rPr>
      </w:pPr>
      <w:r w:rsidRPr="008E22AF">
        <w:rPr>
          <w:rFonts w:ascii="Palatino Linotype" w:hAnsi="Palatino Linotype" w:cs="Tahoma"/>
          <w:b/>
          <w:sz w:val="22"/>
          <w:szCs w:val="22"/>
          <w:lang w:val="es-ES"/>
        </w:rPr>
        <w:t xml:space="preserve">SÉPTIMO. Decisión. </w:t>
      </w:r>
    </w:p>
    <w:p w14:paraId="2CAD2239" w14:textId="77777777" w:rsidR="00D53779" w:rsidRPr="008E22AF" w:rsidRDefault="00D53779" w:rsidP="00D53779">
      <w:pPr>
        <w:spacing w:line="360" w:lineRule="auto"/>
        <w:jc w:val="both"/>
        <w:rPr>
          <w:rFonts w:ascii="Palatino Linotype" w:hAnsi="Palatino Linotype" w:cs="Tahoma"/>
          <w:b/>
          <w:sz w:val="22"/>
          <w:szCs w:val="22"/>
          <w:lang w:val="es-ES"/>
        </w:rPr>
      </w:pPr>
    </w:p>
    <w:p w14:paraId="0906B6E8" w14:textId="5FF4FD52" w:rsidR="00D53779" w:rsidRPr="008E22AF" w:rsidRDefault="00D53779" w:rsidP="00D53779">
      <w:pPr>
        <w:spacing w:line="360" w:lineRule="auto"/>
        <w:ind w:right="-93"/>
        <w:jc w:val="both"/>
        <w:rPr>
          <w:rFonts w:ascii="Palatino Linotype" w:eastAsia="Palatino Linotype" w:hAnsi="Palatino Linotype" w:cs="Palatino Linotype"/>
          <w:sz w:val="22"/>
          <w:szCs w:val="22"/>
        </w:rPr>
      </w:pPr>
      <w:r w:rsidRPr="008E22AF">
        <w:rPr>
          <w:rFonts w:ascii="Palatino Linotype" w:eastAsia="Palatino Linotype" w:hAnsi="Palatino Linotype" w:cs="Palatino Linotype"/>
          <w:sz w:val="22"/>
          <w:szCs w:val="22"/>
        </w:rPr>
        <w:lastRenderedPageBreak/>
        <w:t xml:space="preserve">Con fundamento en el artículo 186, fracción III, de la Ley de Transparencia y Acceso a la Información Pública del Estado de México y Municipios, este Instituto considera procedente </w:t>
      </w:r>
      <w:r w:rsidR="002357C6" w:rsidRPr="008E22AF">
        <w:rPr>
          <w:rFonts w:ascii="Palatino Linotype" w:eastAsia="Palatino Linotype" w:hAnsi="Palatino Linotype" w:cs="Palatino Linotype"/>
          <w:b/>
          <w:sz w:val="22"/>
          <w:szCs w:val="22"/>
        </w:rPr>
        <w:t>REVOCAR</w:t>
      </w:r>
      <w:r w:rsidRPr="008E22AF">
        <w:rPr>
          <w:rFonts w:ascii="Palatino Linotype" w:eastAsia="Palatino Linotype" w:hAnsi="Palatino Linotype" w:cs="Palatino Linotype"/>
          <w:b/>
          <w:sz w:val="22"/>
          <w:szCs w:val="22"/>
        </w:rPr>
        <w:t xml:space="preserve"> </w:t>
      </w:r>
      <w:r w:rsidRPr="008E22AF">
        <w:rPr>
          <w:rFonts w:ascii="Palatino Linotype" w:eastAsia="Palatino Linotype" w:hAnsi="Palatino Linotype" w:cs="Palatino Linotype"/>
          <w:sz w:val="22"/>
          <w:szCs w:val="22"/>
        </w:rPr>
        <w:t>la</w:t>
      </w:r>
      <w:r w:rsidR="002357C6" w:rsidRPr="008E22AF">
        <w:rPr>
          <w:rFonts w:ascii="Palatino Linotype" w:eastAsia="Palatino Linotype" w:hAnsi="Palatino Linotype" w:cs="Palatino Linotype"/>
          <w:sz w:val="22"/>
          <w:szCs w:val="22"/>
        </w:rPr>
        <w:t>s</w:t>
      </w:r>
      <w:r w:rsidRPr="008E22AF">
        <w:rPr>
          <w:rFonts w:ascii="Palatino Linotype" w:eastAsia="Palatino Linotype" w:hAnsi="Palatino Linotype" w:cs="Palatino Linotype"/>
          <w:sz w:val="22"/>
          <w:szCs w:val="22"/>
        </w:rPr>
        <w:t xml:space="preserve"> respuesta</w:t>
      </w:r>
      <w:r w:rsidR="002357C6" w:rsidRPr="008E22AF">
        <w:rPr>
          <w:rFonts w:ascii="Palatino Linotype" w:eastAsia="Palatino Linotype" w:hAnsi="Palatino Linotype" w:cs="Palatino Linotype"/>
          <w:sz w:val="22"/>
          <w:szCs w:val="22"/>
        </w:rPr>
        <w:t>s</w:t>
      </w:r>
      <w:r w:rsidRPr="008E22AF">
        <w:rPr>
          <w:rFonts w:ascii="Palatino Linotype" w:eastAsia="Palatino Linotype" w:hAnsi="Palatino Linotype" w:cs="Palatino Linotype"/>
          <w:sz w:val="22"/>
          <w:szCs w:val="22"/>
        </w:rPr>
        <w:t xml:space="preserve"> otorgada</w:t>
      </w:r>
      <w:r w:rsidR="002357C6" w:rsidRPr="008E22AF">
        <w:rPr>
          <w:rFonts w:ascii="Palatino Linotype" w:eastAsia="Palatino Linotype" w:hAnsi="Palatino Linotype" w:cs="Palatino Linotype"/>
          <w:sz w:val="22"/>
          <w:szCs w:val="22"/>
        </w:rPr>
        <w:t>s</w:t>
      </w:r>
      <w:r w:rsidRPr="008E22AF">
        <w:rPr>
          <w:rFonts w:ascii="Palatino Linotype" w:eastAsia="Palatino Linotype" w:hAnsi="Palatino Linotype" w:cs="Palatino Linotype"/>
          <w:sz w:val="22"/>
          <w:szCs w:val="22"/>
        </w:rPr>
        <w:t xml:space="preserve"> por el Ayuntamiento de Almoloya de Juárez.</w:t>
      </w:r>
    </w:p>
    <w:p w14:paraId="61A39FB9" w14:textId="77777777" w:rsidR="00D53779" w:rsidRPr="008E22AF" w:rsidRDefault="00D53779" w:rsidP="00D53779">
      <w:pPr>
        <w:spacing w:line="360" w:lineRule="auto"/>
        <w:jc w:val="both"/>
        <w:rPr>
          <w:rFonts w:ascii="Palatino Linotype" w:eastAsia="Calibri" w:hAnsi="Palatino Linotype" w:cs="Tahoma"/>
          <w:bCs/>
          <w:color w:val="000000"/>
          <w:sz w:val="22"/>
          <w:szCs w:val="22"/>
        </w:rPr>
      </w:pPr>
    </w:p>
    <w:p w14:paraId="5D3353F2" w14:textId="77777777" w:rsidR="00D53779" w:rsidRPr="008E22AF" w:rsidRDefault="00D53779" w:rsidP="00D53779">
      <w:pPr>
        <w:spacing w:line="360" w:lineRule="auto"/>
        <w:contextualSpacing/>
        <w:jc w:val="both"/>
        <w:rPr>
          <w:rFonts w:ascii="Palatino Linotype" w:eastAsia="Calibri" w:hAnsi="Palatino Linotype" w:cs="Tahoma"/>
          <w:b/>
          <w:bCs/>
          <w:iCs/>
          <w:sz w:val="22"/>
          <w:szCs w:val="22"/>
          <w:lang w:val="es-ES" w:eastAsia="es-ES_tradnl"/>
        </w:rPr>
      </w:pPr>
      <w:r w:rsidRPr="008E22AF">
        <w:rPr>
          <w:rFonts w:ascii="Palatino Linotype" w:eastAsia="Calibri" w:hAnsi="Palatino Linotype" w:cs="Tahoma"/>
          <w:b/>
          <w:bCs/>
          <w:iCs/>
          <w:sz w:val="22"/>
          <w:szCs w:val="22"/>
          <w:lang w:val="es-ES" w:eastAsia="es-ES_tradnl"/>
        </w:rPr>
        <w:t>Términos de la Resolución para el Recurrente:</w:t>
      </w:r>
    </w:p>
    <w:p w14:paraId="15285FA8" w14:textId="77777777" w:rsidR="00D53779" w:rsidRPr="008E22AF" w:rsidRDefault="00D53779" w:rsidP="00D53779">
      <w:pPr>
        <w:spacing w:line="360" w:lineRule="auto"/>
        <w:contextualSpacing/>
        <w:jc w:val="both"/>
        <w:rPr>
          <w:rFonts w:ascii="Palatino Linotype" w:eastAsia="Calibri" w:hAnsi="Palatino Linotype" w:cs="Tahoma"/>
          <w:b/>
          <w:bCs/>
          <w:iCs/>
          <w:sz w:val="22"/>
          <w:szCs w:val="22"/>
          <w:lang w:val="es-ES" w:eastAsia="es-ES_tradnl"/>
        </w:rPr>
      </w:pPr>
    </w:p>
    <w:p w14:paraId="48EA635B" w14:textId="423F1190" w:rsidR="00D53779" w:rsidRPr="008E22AF" w:rsidRDefault="00D53779" w:rsidP="00D53779">
      <w:pPr>
        <w:spacing w:line="360" w:lineRule="auto"/>
        <w:contextualSpacing/>
        <w:jc w:val="both"/>
        <w:rPr>
          <w:rFonts w:ascii="Palatino Linotype" w:eastAsia="Calibri" w:hAnsi="Palatino Linotype" w:cs="Tahoma"/>
          <w:iCs/>
          <w:sz w:val="22"/>
          <w:szCs w:val="22"/>
          <w:lang w:val="es-ES" w:eastAsia="es-ES_tradnl"/>
        </w:rPr>
      </w:pPr>
      <w:r w:rsidRPr="008E22AF">
        <w:rPr>
          <w:rFonts w:ascii="Palatino Linotype" w:eastAsia="Calibri" w:hAnsi="Palatino Linotype" w:cs="Tahoma"/>
          <w:iCs/>
          <w:sz w:val="22"/>
          <w:szCs w:val="22"/>
          <w:lang w:val="es-ES" w:eastAsia="es-ES_tradnl"/>
        </w:rPr>
        <w:t xml:space="preserve">Este Instituto Garante determinó </w:t>
      </w:r>
      <w:r w:rsidR="002357C6" w:rsidRPr="008E22AF">
        <w:rPr>
          <w:rFonts w:ascii="Palatino Linotype" w:eastAsia="Calibri" w:hAnsi="Palatino Linotype" w:cs="Tahoma"/>
          <w:b/>
          <w:iCs/>
          <w:sz w:val="22"/>
          <w:szCs w:val="22"/>
          <w:lang w:val="es-ES" w:eastAsia="es-ES_tradnl"/>
        </w:rPr>
        <w:t>REVOCAR</w:t>
      </w:r>
      <w:r w:rsidRPr="008E22AF">
        <w:rPr>
          <w:rFonts w:ascii="Palatino Linotype" w:eastAsia="Calibri" w:hAnsi="Palatino Linotype" w:cs="Tahoma"/>
          <w:iCs/>
          <w:sz w:val="22"/>
          <w:szCs w:val="22"/>
          <w:lang w:val="es-ES" w:eastAsia="es-ES_tradnl"/>
        </w:rPr>
        <w:t xml:space="preserve"> la respuesta que rindió el Sujeto Obligado a sus solicitudes de acceso, en virtud que el cobro pretendido por este último, no se encuentra fundado y motivado para restringir su derecho de acceso a la información pública, por lo tanto, toda vez que es información de interés público y el Sujeto Obligado genera y posee documentos que dan cuenta de su pretensión, es que se ordenó la entrega de la nómina general de los servidores p</w:t>
      </w:r>
      <w:r w:rsidR="00171997" w:rsidRPr="008E22AF">
        <w:rPr>
          <w:rFonts w:ascii="Palatino Linotype" w:eastAsia="Calibri" w:hAnsi="Palatino Linotype" w:cs="Tahoma"/>
          <w:iCs/>
          <w:sz w:val="22"/>
          <w:szCs w:val="22"/>
          <w:lang w:val="es-ES" w:eastAsia="es-ES_tradnl"/>
        </w:rPr>
        <w:t>úblicos que usted señaló en sus requerimientos, lo anterior, en versión pública donde se eliminen datos relacionados únicamente con la vida privada del trabajador.</w:t>
      </w:r>
    </w:p>
    <w:p w14:paraId="62F28428" w14:textId="77777777" w:rsidR="00D53779" w:rsidRPr="008E22AF" w:rsidRDefault="00D53779" w:rsidP="00D53779">
      <w:pPr>
        <w:spacing w:line="360" w:lineRule="auto"/>
        <w:contextualSpacing/>
        <w:jc w:val="both"/>
        <w:rPr>
          <w:rFonts w:ascii="Palatino Linotype" w:hAnsi="Palatino Linotype" w:cs="Tahoma"/>
          <w:bCs/>
          <w:sz w:val="22"/>
          <w:szCs w:val="22"/>
        </w:rPr>
      </w:pPr>
      <w:r w:rsidRPr="008E22AF">
        <w:rPr>
          <w:rFonts w:ascii="Palatino Linotype" w:eastAsia="Calibri" w:hAnsi="Palatino Linotype" w:cs="Tahoma"/>
          <w:iCs/>
          <w:sz w:val="22"/>
          <w:szCs w:val="22"/>
          <w:lang w:val="es-ES" w:eastAsia="es-ES_tradnl"/>
        </w:rPr>
        <w:t xml:space="preserve"> </w:t>
      </w:r>
    </w:p>
    <w:p w14:paraId="0CC4D42B" w14:textId="77777777" w:rsidR="00D53779" w:rsidRPr="008E22AF" w:rsidRDefault="00D53779" w:rsidP="00D53779">
      <w:pPr>
        <w:spacing w:line="360" w:lineRule="auto"/>
        <w:contextualSpacing/>
        <w:jc w:val="both"/>
        <w:rPr>
          <w:rFonts w:ascii="Palatino Linotype" w:eastAsia="Calibri" w:hAnsi="Palatino Linotype" w:cs="Tahoma"/>
          <w:iCs/>
          <w:sz w:val="22"/>
          <w:szCs w:val="22"/>
          <w:lang w:val="es-ES" w:eastAsia="es-ES_tradnl"/>
        </w:rPr>
      </w:pPr>
      <w:r w:rsidRPr="008E22AF">
        <w:rPr>
          <w:rFonts w:ascii="Palatino Linotype" w:eastAsia="Calibri" w:hAnsi="Palatino Linotype"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760C1CBB" w14:textId="77777777" w:rsidR="00D53779" w:rsidRPr="008E22AF" w:rsidRDefault="00D53779" w:rsidP="00D53779">
      <w:pPr>
        <w:autoSpaceDE w:val="0"/>
        <w:autoSpaceDN w:val="0"/>
        <w:adjustRightInd w:val="0"/>
        <w:spacing w:line="360" w:lineRule="auto"/>
        <w:contextualSpacing/>
        <w:jc w:val="both"/>
        <w:rPr>
          <w:rFonts w:ascii="Palatino Linotype" w:eastAsia="Calibri" w:hAnsi="Palatino Linotype" w:cs="Tahoma"/>
          <w:b/>
          <w:bCs/>
          <w:iCs/>
          <w:sz w:val="22"/>
          <w:szCs w:val="22"/>
        </w:rPr>
      </w:pPr>
    </w:p>
    <w:p w14:paraId="49B72B18" w14:textId="77777777" w:rsidR="00D53779" w:rsidRPr="008E22AF" w:rsidRDefault="00D53779" w:rsidP="00D53779">
      <w:pPr>
        <w:autoSpaceDE w:val="0"/>
        <w:autoSpaceDN w:val="0"/>
        <w:adjustRightInd w:val="0"/>
        <w:spacing w:line="360" w:lineRule="auto"/>
        <w:contextualSpacing/>
        <w:jc w:val="both"/>
        <w:rPr>
          <w:rFonts w:ascii="Palatino Linotype" w:eastAsia="Calibri" w:hAnsi="Palatino Linotype" w:cs="Tahoma"/>
          <w:bCs/>
          <w:iCs/>
          <w:sz w:val="22"/>
          <w:szCs w:val="22"/>
        </w:rPr>
      </w:pPr>
      <w:r w:rsidRPr="008E22AF">
        <w:rPr>
          <w:rFonts w:ascii="Palatino Linotype" w:eastAsia="Calibri" w:hAnsi="Palatino Linotype" w:cs="Tahoma"/>
          <w:bCs/>
          <w:iCs/>
          <w:sz w:val="22"/>
          <w:szCs w:val="22"/>
        </w:rPr>
        <w:t>Por lo expuesto y fundado, este Pleno:</w:t>
      </w:r>
    </w:p>
    <w:p w14:paraId="12FD069F" w14:textId="77777777" w:rsidR="00D53779" w:rsidRPr="008E22AF" w:rsidRDefault="00D53779" w:rsidP="00D53779">
      <w:pPr>
        <w:spacing w:line="360" w:lineRule="auto"/>
        <w:contextualSpacing/>
        <w:jc w:val="center"/>
        <w:rPr>
          <w:rFonts w:ascii="Palatino Linotype" w:eastAsia="Calibri" w:hAnsi="Palatino Linotype" w:cs="Tahoma"/>
          <w:b/>
          <w:bCs/>
          <w:sz w:val="22"/>
          <w:szCs w:val="22"/>
        </w:rPr>
      </w:pPr>
    </w:p>
    <w:p w14:paraId="14F8084D" w14:textId="77777777" w:rsidR="00F063CB" w:rsidRPr="008E22AF" w:rsidRDefault="00F063CB" w:rsidP="00F063CB">
      <w:pPr>
        <w:spacing w:line="360" w:lineRule="auto"/>
        <w:ind w:right="-93"/>
        <w:jc w:val="center"/>
        <w:rPr>
          <w:rFonts w:ascii="Palatino Linotype" w:eastAsia="Calibri" w:hAnsi="Palatino Linotype" w:cs="Tahoma"/>
          <w:b/>
          <w:bCs/>
          <w:sz w:val="22"/>
          <w:szCs w:val="22"/>
          <w:lang w:eastAsia="en-US"/>
        </w:rPr>
      </w:pPr>
      <w:r w:rsidRPr="008E22AF">
        <w:rPr>
          <w:rFonts w:ascii="Palatino Linotype" w:eastAsia="Calibri" w:hAnsi="Palatino Linotype" w:cs="Tahoma"/>
          <w:b/>
          <w:bCs/>
          <w:sz w:val="22"/>
          <w:szCs w:val="22"/>
          <w:lang w:eastAsia="en-US"/>
        </w:rPr>
        <w:t>RESUELVE:</w:t>
      </w:r>
    </w:p>
    <w:p w14:paraId="0A63375C" w14:textId="77777777" w:rsidR="00F063CB" w:rsidRPr="008E22AF" w:rsidRDefault="00F063CB" w:rsidP="00F063CB">
      <w:pPr>
        <w:spacing w:line="360" w:lineRule="auto"/>
        <w:contextualSpacing/>
        <w:jc w:val="both"/>
        <w:rPr>
          <w:rFonts w:ascii="Palatino Linotype" w:eastAsia="Calibri" w:hAnsi="Palatino Linotype" w:cs="Tahoma"/>
          <w:b/>
          <w:bCs/>
          <w:sz w:val="22"/>
          <w:szCs w:val="22"/>
          <w:lang w:eastAsia="en-US"/>
        </w:rPr>
      </w:pPr>
    </w:p>
    <w:p w14:paraId="1B4F7F8B" w14:textId="18BEF579" w:rsidR="00F063CB" w:rsidRPr="008E22AF" w:rsidRDefault="00F063CB" w:rsidP="00F063CB">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8E22AF">
        <w:rPr>
          <w:rStyle w:val="normaltextrun"/>
          <w:rFonts w:ascii="Palatino Linotype" w:hAnsi="Palatino Linotype" w:cs="Segoe UI"/>
          <w:b/>
          <w:bCs/>
          <w:sz w:val="22"/>
          <w:szCs w:val="22"/>
        </w:rPr>
        <w:t xml:space="preserve">PRIMERO. </w:t>
      </w:r>
      <w:r w:rsidRPr="008E22AF">
        <w:rPr>
          <w:rStyle w:val="normaltextrun"/>
          <w:rFonts w:ascii="Palatino Linotype" w:hAnsi="Palatino Linotype" w:cs="Segoe UI"/>
          <w:sz w:val="22"/>
          <w:szCs w:val="22"/>
        </w:rPr>
        <w:t xml:space="preserve">Se </w:t>
      </w:r>
      <w:r w:rsidRPr="008E22AF">
        <w:rPr>
          <w:rStyle w:val="normaltextrun"/>
          <w:rFonts w:ascii="Palatino Linotype" w:hAnsi="Palatino Linotype" w:cs="Segoe UI"/>
          <w:b/>
          <w:bCs/>
          <w:sz w:val="22"/>
          <w:szCs w:val="22"/>
        </w:rPr>
        <w:t>REVOCAN</w:t>
      </w:r>
      <w:r w:rsidRPr="008E22AF">
        <w:rPr>
          <w:rStyle w:val="normaltextrun"/>
          <w:rFonts w:ascii="Palatino Linotype" w:hAnsi="Palatino Linotype" w:cs="Segoe UI"/>
          <w:sz w:val="22"/>
          <w:szCs w:val="22"/>
        </w:rPr>
        <w:t xml:space="preserve"> las respuestas del Sujeto Obligado</w:t>
      </w:r>
      <w:r w:rsidRPr="008E22AF">
        <w:rPr>
          <w:rStyle w:val="normaltextrun"/>
          <w:rFonts w:ascii="Palatino Linotype" w:hAnsi="Palatino Linotype" w:cs="Segoe UI"/>
          <w:b/>
          <w:bCs/>
          <w:sz w:val="22"/>
          <w:szCs w:val="22"/>
        </w:rPr>
        <w:t xml:space="preserve"> </w:t>
      </w:r>
      <w:r w:rsidRPr="008E22AF">
        <w:rPr>
          <w:rStyle w:val="normaltextrun"/>
          <w:rFonts w:ascii="Palatino Linotype" w:hAnsi="Palatino Linotype" w:cs="Segoe UI"/>
          <w:sz w:val="22"/>
          <w:szCs w:val="22"/>
        </w:rPr>
        <w:t xml:space="preserve">para atender las solicitudes de acceso a la información </w:t>
      </w:r>
      <w:r w:rsidR="0058624D" w:rsidRPr="008E22AF">
        <w:rPr>
          <w:rFonts w:ascii="Palatino Linotype" w:hAnsi="Palatino Linotype" w:cs="Tahoma"/>
          <w:b/>
          <w:bCs/>
          <w:sz w:val="22"/>
        </w:rPr>
        <w:t>00020/ALMOJU/IP/2023</w:t>
      </w:r>
      <w:r w:rsidRPr="008E22AF">
        <w:rPr>
          <w:rFonts w:ascii="Palatino Linotype" w:hAnsi="Palatino Linotype" w:cs="Tahoma"/>
          <w:b/>
          <w:bCs/>
          <w:sz w:val="22"/>
        </w:rPr>
        <w:t xml:space="preserve">, </w:t>
      </w:r>
      <w:r w:rsidR="0058624D" w:rsidRPr="008E22AF">
        <w:rPr>
          <w:rFonts w:ascii="Palatino Linotype" w:hAnsi="Palatino Linotype" w:cs="Tahoma"/>
          <w:b/>
          <w:bCs/>
          <w:sz w:val="22"/>
        </w:rPr>
        <w:t>00018/ALMOJU/IP/2023</w:t>
      </w:r>
      <w:r w:rsidRPr="008E22AF">
        <w:rPr>
          <w:rFonts w:ascii="Palatino Linotype" w:hAnsi="Palatino Linotype" w:cs="Tahoma"/>
          <w:b/>
          <w:bCs/>
          <w:sz w:val="22"/>
        </w:rPr>
        <w:t xml:space="preserve"> y </w:t>
      </w:r>
      <w:r w:rsidR="0058624D" w:rsidRPr="008E22AF">
        <w:rPr>
          <w:rFonts w:ascii="Palatino Linotype" w:hAnsi="Palatino Linotype" w:cs="Tahoma"/>
          <w:b/>
          <w:bCs/>
          <w:sz w:val="22"/>
        </w:rPr>
        <w:t>00024/ALMOJU/IP/2023</w:t>
      </w:r>
      <w:r w:rsidRPr="008E22AF">
        <w:rPr>
          <w:rStyle w:val="normaltextrun"/>
          <w:rFonts w:ascii="Palatino Linotype" w:hAnsi="Palatino Linotype" w:cs="Segoe UI"/>
          <w:color w:val="000000"/>
          <w:sz w:val="22"/>
          <w:szCs w:val="22"/>
        </w:rPr>
        <w:t>,</w:t>
      </w:r>
      <w:r w:rsidRPr="008E22AF">
        <w:rPr>
          <w:rStyle w:val="normaltextrun"/>
          <w:rFonts w:ascii="Palatino Linotype" w:hAnsi="Palatino Linotype" w:cs="Segoe UI"/>
          <w:b/>
          <w:bCs/>
          <w:sz w:val="22"/>
          <w:szCs w:val="22"/>
        </w:rPr>
        <w:t xml:space="preserve"> </w:t>
      </w:r>
      <w:r w:rsidRPr="008E22AF">
        <w:rPr>
          <w:rStyle w:val="normaltextrun"/>
          <w:rFonts w:ascii="Palatino Linotype" w:hAnsi="Palatino Linotype" w:cs="Segoe UI"/>
          <w:sz w:val="22"/>
          <w:szCs w:val="22"/>
        </w:rPr>
        <w:t xml:space="preserve">por resultar </w:t>
      </w:r>
      <w:r w:rsidRPr="008E22AF">
        <w:rPr>
          <w:rStyle w:val="normaltextrun"/>
          <w:rFonts w:ascii="Palatino Linotype" w:hAnsi="Palatino Linotype" w:cs="Segoe UI"/>
          <w:b/>
          <w:bCs/>
          <w:sz w:val="22"/>
          <w:szCs w:val="22"/>
        </w:rPr>
        <w:t>FUNDADAS</w:t>
      </w:r>
      <w:r w:rsidRPr="008E22AF">
        <w:rPr>
          <w:rStyle w:val="normaltextrun"/>
          <w:rFonts w:ascii="Palatino Linotype" w:hAnsi="Palatino Linotype" w:cs="Segoe UI"/>
          <w:sz w:val="22"/>
          <w:szCs w:val="22"/>
        </w:rPr>
        <w:t xml:space="preserve"> las razones o motivos de inconformidad </w:t>
      </w:r>
      <w:r w:rsidRPr="008E22AF">
        <w:rPr>
          <w:rStyle w:val="normaltextrun"/>
          <w:rFonts w:ascii="Palatino Linotype" w:hAnsi="Palatino Linotype" w:cs="Segoe UI"/>
          <w:sz w:val="22"/>
          <w:szCs w:val="22"/>
        </w:rPr>
        <w:lastRenderedPageBreak/>
        <w:t xml:space="preserve">hechos valer por el Recurrente en los Recursos de Revisión </w:t>
      </w:r>
      <w:r w:rsidR="0058624D" w:rsidRPr="008E22AF">
        <w:rPr>
          <w:rFonts w:ascii="Palatino Linotype" w:hAnsi="Palatino Linotype" w:cs="Tahoma"/>
          <w:b/>
          <w:color w:val="0D0D0D" w:themeColor="text1" w:themeTint="F2"/>
          <w:sz w:val="22"/>
          <w:szCs w:val="22"/>
        </w:rPr>
        <w:t>01656/INFOEM/IP/RR/2023, 01661/INFOEM/IP/RR/2023 y 01663/INFOEM/IP/RR/2023</w:t>
      </w:r>
      <w:r w:rsidRPr="008E22AF">
        <w:rPr>
          <w:rFonts w:ascii="Palatino Linotype" w:hAnsi="Palatino Linotype" w:cs="Tahoma"/>
          <w:b/>
          <w:color w:val="0D0D0D" w:themeColor="text1" w:themeTint="F2"/>
          <w:sz w:val="22"/>
          <w:szCs w:val="22"/>
        </w:rPr>
        <w:t xml:space="preserve"> </w:t>
      </w:r>
      <w:r w:rsidRPr="008E22AF">
        <w:rPr>
          <w:rStyle w:val="normaltextrun"/>
          <w:rFonts w:ascii="Palatino Linotype" w:hAnsi="Palatino Linotype" w:cs="Segoe UI"/>
          <w:sz w:val="22"/>
          <w:szCs w:val="22"/>
        </w:rPr>
        <w:t>en términos de</w:t>
      </w:r>
      <w:r w:rsidR="008E22AF">
        <w:rPr>
          <w:rStyle w:val="normaltextrun"/>
          <w:rFonts w:ascii="Palatino Linotype" w:hAnsi="Palatino Linotype" w:cs="Segoe UI"/>
          <w:sz w:val="22"/>
          <w:szCs w:val="22"/>
        </w:rPr>
        <w:t xml:space="preserve"> los</w:t>
      </w:r>
      <w:r w:rsidRPr="008E22AF">
        <w:rPr>
          <w:rStyle w:val="normaltextrun"/>
          <w:rFonts w:ascii="Palatino Linotype" w:hAnsi="Palatino Linotype" w:cs="Segoe UI"/>
          <w:sz w:val="22"/>
          <w:szCs w:val="22"/>
        </w:rPr>
        <w:t xml:space="preserve"> Considerando</w:t>
      </w:r>
      <w:r w:rsidR="008E22AF">
        <w:rPr>
          <w:rStyle w:val="normaltextrun"/>
          <w:rFonts w:ascii="Palatino Linotype" w:hAnsi="Palatino Linotype" w:cs="Segoe UI"/>
          <w:sz w:val="22"/>
          <w:szCs w:val="22"/>
        </w:rPr>
        <w:t>s</w:t>
      </w:r>
      <w:r w:rsidRPr="008E22AF">
        <w:rPr>
          <w:rStyle w:val="normaltextrun"/>
          <w:rFonts w:ascii="Palatino Linotype" w:hAnsi="Palatino Linotype" w:cs="Segoe UI"/>
          <w:sz w:val="22"/>
          <w:szCs w:val="22"/>
        </w:rPr>
        <w:t xml:space="preserve"> QUINTO y SÉPTIMO</w:t>
      </w:r>
      <w:r w:rsidRPr="008E22AF">
        <w:rPr>
          <w:rStyle w:val="normaltextrun"/>
          <w:rFonts w:ascii="Palatino Linotype" w:hAnsi="Palatino Linotype" w:cs="Segoe UI"/>
          <w:b/>
          <w:bCs/>
          <w:sz w:val="22"/>
          <w:szCs w:val="22"/>
        </w:rPr>
        <w:t xml:space="preserve"> </w:t>
      </w:r>
      <w:r w:rsidRPr="008E22AF">
        <w:rPr>
          <w:rStyle w:val="normaltextrun"/>
          <w:rFonts w:ascii="Palatino Linotype" w:hAnsi="Palatino Linotype" w:cs="Segoe UI"/>
          <w:sz w:val="22"/>
          <w:szCs w:val="22"/>
        </w:rPr>
        <w:t>de esta Resolución.</w:t>
      </w:r>
    </w:p>
    <w:p w14:paraId="53DCB709" w14:textId="77777777" w:rsidR="00F063CB" w:rsidRPr="008E22AF" w:rsidRDefault="00F063CB" w:rsidP="00F063CB">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p>
    <w:p w14:paraId="514ED039" w14:textId="4FBC4357" w:rsidR="008E22AF" w:rsidRDefault="00F063CB" w:rsidP="000B0849">
      <w:pPr>
        <w:tabs>
          <w:tab w:val="left" w:pos="4962"/>
        </w:tabs>
        <w:spacing w:line="360" w:lineRule="auto"/>
        <w:ind w:right="-28"/>
        <w:jc w:val="both"/>
        <w:rPr>
          <w:rFonts w:ascii="Palatino Linotype" w:hAnsi="Palatino Linotype" w:cs="Tahoma"/>
          <w:bCs/>
          <w:iCs/>
          <w:sz w:val="22"/>
          <w:szCs w:val="24"/>
        </w:rPr>
      </w:pPr>
      <w:r w:rsidRPr="008E22AF">
        <w:rPr>
          <w:rFonts w:ascii="Palatino Linotype" w:eastAsia="Calibri" w:hAnsi="Palatino Linotype" w:cs="Tahoma"/>
          <w:b/>
          <w:bCs/>
          <w:sz w:val="22"/>
          <w:szCs w:val="24"/>
          <w:lang w:eastAsia="en-US"/>
        </w:rPr>
        <w:t>SEGUNDO</w:t>
      </w:r>
      <w:r w:rsidRPr="008E22AF">
        <w:rPr>
          <w:rFonts w:ascii="Palatino Linotype" w:hAnsi="Palatino Linotype" w:cs="Tahoma"/>
          <w:b/>
          <w:bCs/>
          <w:sz w:val="22"/>
          <w:szCs w:val="24"/>
        </w:rPr>
        <w:t xml:space="preserve">. </w:t>
      </w:r>
      <w:r w:rsidRPr="008E22AF">
        <w:rPr>
          <w:rFonts w:ascii="Palatino Linotype" w:hAnsi="Palatino Linotype" w:cs="Tahoma"/>
          <w:sz w:val="22"/>
          <w:szCs w:val="24"/>
        </w:rPr>
        <w:t xml:space="preserve">Se </w:t>
      </w:r>
      <w:r w:rsidRPr="008E22AF">
        <w:rPr>
          <w:rFonts w:ascii="Palatino Linotype" w:hAnsi="Palatino Linotype" w:cs="Tahoma"/>
          <w:b/>
          <w:sz w:val="22"/>
          <w:szCs w:val="24"/>
        </w:rPr>
        <w:t xml:space="preserve">ORDENA </w:t>
      </w:r>
      <w:r w:rsidRPr="008E22AF">
        <w:rPr>
          <w:rFonts w:ascii="Palatino Linotype" w:hAnsi="Palatino Linotype" w:cs="Tahoma"/>
          <w:sz w:val="22"/>
          <w:szCs w:val="24"/>
        </w:rPr>
        <w:t xml:space="preserve">al </w:t>
      </w:r>
      <w:r w:rsidRPr="008E22AF">
        <w:rPr>
          <w:rFonts w:ascii="Palatino Linotype" w:hAnsi="Palatino Linotype" w:cs="Tahoma"/>
          <w:b/>
          <w:bCs/>
          <w:sz w:val="22"/>
          <w:szCs w:val="24"/>
        </w:rPr>
        <w:t xml:space="preserve">Ayuntamiento de </w:t>
      </w:r>
      <w:r w:rsidR="0058624D" w:rsidRPr="008E22AF">
        <w:rPr>
          <w:rFonts w:ascii="Palatino Linotype" w:hAnsi="Palatino Linotype" w:cs="Tahoma"/>
          <w:b/>
          <w:bCs/>
          <w:sz w:val="22"/>
          <w:szCs w:val="24"/>
        </w:rPr>
        <w:t>Almoloya de Juárez</w:t>
      </w:r>
      <w:r w:rsidRPr="008E22AF">
        <w:rPr>
          <w:rFonts w:ascii="Palatino Linotype" w:hAnsi="Palatino Linotype" w:cs="Tahoma"/>
          <w:sz w:val="22"/>
          <w:szCs w:val="24"/>
        </w:rPr>
        <w:t xml:space="preserve">, a efecto de que, entregue </w:t>
      </w:r>
      <w:r w:rsidRPr="008E22AF">
        <w:rPr>
          <w:rFonts w:ascii="Palatino Linotype" w:hAnsi="Palatino Linotype" w:cs="Tahoma"/>
          <w:bCs/>
          <w:iCs/>
          <w:sz w:val="22"/>
          <w:szCs w:val="24"/>
        </w:rPr>
        <w:t>a través del Sistema de Acceso a la Información Mexiquense (SAIMEX), en su caso en versión pública</w:t>
      </w:r>
      <w:r w:rsidR="008E22AF">
        <w:rPr>
          <w:rFonts w:ascii="Palatino Linotype" w:hAnsi="Palatino Linotype" w:cs="Tahoma"/>
          <w:bCs/>
          <w:iCs/>
          <w:sz w:val="22"/>
          <w:szCs w:val="24"/>
        </w:rPr>
        <w:t xml:space="preserve">, respecto del personal del Catastro </w:t>
      </w:r>
      <w:r w:rsidR="008E22AF" w:rsidRPr="00970271">
        <w:rPr>
          <w:rFonts w:ascii="Palatino Linotype" w:hAnsi="Palatino Linotype" w:cs="Tahoma"/>
          <w:bCs/>
          <w:iCs/>
          <w:sz w:val="22"/>
          <w:szCs w:val="22"/>
        </w:rPr>
        <w:t xml:space="preserve">Municipal, </w:t>
      </w:r>
      <w:r w:rsidR="00970271" w:rsidRPr="00970271">
        <w:rPr>
          <w:rFonts w:ascii="Palatino Linotype" w:hAnsi="Palatino Linotype" w:cs="Tahoma"/>
          <w:bCs/>
          <w:iCs/>
          <w:sz w:val="22"/>
          <w:szCs w:val="22"/>
        </w:rPr>
        <w:t xml:space="preserve">del periodo comprendido del año 2022 y del primero de enero al treinta y uno de enero de </w:t>
      </w:r>
      <w:r w:rsidR="00970271" w:rsidRPr="00970271">
        <w:rPr>
          <w:rFonts w:ascii="Palatino Linotype" w:hAnsi="Palatino Linotype" w:cs="Tahoma"/>
          <w:sz w:val="22"/>
          <w:szCs w:val="22"/>
        </w:rPr>
        <w:t>dos mil veintitrés</w:t>
      </w:r>
      <w:r w:rsidR="00970271" w:rsidRPr="00970271">
        <w:rPr>
          <w:rFonts w:ascii="Palatino Linotype" w:hAnsi="Palatino Linotype" w:cs="Tahoma"/>
          <w:bCs/>
          <w:iCs/>
          <w:sz w:val="22"/>
          <w:szCs w:val="22"/>
        </w:rPr>
        <w:t xml:space="preserve">, </w:t>
      </w:r>
      <w:r w:rsidR="008E22AF" w:rsidRPr="00970271">
        <w:rPr>
          <w:rFonts w:ascii="Palatino Linotype" w:hAnsi="Palatino Linotype" w:cs="Tahoma"/>
          <w:bCs/>
          <w:iCs/>
          <w:sz w:val="22"/>
          <w:szCs w:val="22"/>
        </w:rPr>
        <w:t>lo</w:t>
      </w:r>
      <w:r w:rsidR="008E22AF">
        <w:rPr>
          <w:rFonts w:ascii="Palatino Linotype" w:hAnsi="Palatino Linotype" w:cs="Tahoma"/>
          <w:bCs/>
          <w:iCs/>
          <w:sz w:val="22"/>
          <w:szCs w:val="24"/>
        </w:rPr>
        <w:t xml:space="preserve"> siguiente:</w:t>
      </w:r>
    </w:p>
    <w:p w14:paraId="07E37A56" w14:textId="77777777" w:rsidR="008E22AF" w:rsidRDefault="008E22AF" w:rsidP="000B0849">
      <w:pPr>
        <w:tabs>
          <w:tab w:val="left" w:pos="4962"/>
        </w:tabs>
        <w:spacing w:line="360" w:lineRule="auto"/>
        <w:ind w:right="-28"/>
        <w:jc w:val="both"/>
        <w:rPr>
          <w:rFonts w:ascii="Palatino Linotype" w:hAnsi="Palatino Linotype" w:cs="Tahoma"/>
          <w:bCs/>
          <w:iCs/>
          <w:sz w:val="22"/>
          <w:szCs w:val="24"/>
        </w:rPr>
      </w:pPr>
    </w:p>
    <w:p w14:paraId="3CD8E50C" w14:textId="62FFFC3F" w:rsidR="008E22AF" w:rsidRDefault="008E22AF" w:rsidP="008E22AF">
      <w:pPr>
        <w:pStyle w:val="Prrafodelista"/>
        <w:numPr>
          <w:ilvl w:val="0"/>
          <w:numId w:val="45"/>
        </w:numPr>
        <w:tabs>
          <w:tab w:val="left" w:pos="4962"/>
        </w:tabs>
        <w:spacing w:line="360" w:lineRule="auto"/>
        <w:ind w:right="-28"/>
        <w:jc w:val="both"/>
        <w:rPr>
          <w:rFonts w:ascii="Palatino Linotype" w:hAnsi="Palatino Linotype" w:cs="Tahoma"/>
          <w:bCs/>
          <w:iCs/>
        </w:rPr>
      </w:pPr>
      <w:r>
        <w:rPr>
          <w:rFonts w:ascii="Palatino Linotype" w:hAnsi="Palatino Linotype" w:cs="Tahoma"/>
          <w:bCs/>
          <w:iCs/>
        </w:rPr>
        <w:t xml:space="preserve">La conciliación de nómina de </w:t>
      </w:r>
      <w:r w:rsidR="00970271">
        <w:rPr>
          <w:rFonts w:ascii="Palatino Linotype" w:hAnsi="Palatino Linotype" w:cs="Tahoma"/>
          <w:bCs/>
          <w:iCs/>
        </w:rPr>
        <w:t xml:space="preserve">todos </w:t>
      </w:r>
      <w:r>
        <w:rPr>
          <w:rFonts w:ascii="Palatino Linotype" w:hAnsi="Palatino Linotype" w:cs="Tahoma"/>
          <w:bCs/>
          <w:iCs/>
        </w:rPr>
        <w:t>los servidores públicos.</w:t>
      </w:r>
    </w:p>
    <w:p w14:paraId="3141AD52" w14:textId="117CD801" w:rsidR="008E22AF" w:rsidRDefault="008E22AF" w:rsidP="008E22AF">
      <w:pPr>
        <w:pStyle w:val="Prrafodelista"/>
        <w:numPr>
          <w:ilvl w:val="0"/>
          <w:numId w:val="45"/>
        </w:numPr>
        <w:tabs>
          <w:tab w:val="left" w:pos="4962"/>
        </w:tabs>
        <w:spacing w:line="360" w:lineRule="auto"/>
        <w:ind w:right="-28"/>
        <w:jc w:val="both"/>
        <w:rPr>
          <w:rFonts w:ascii="Palatino Linotype" w:hAnsi="Palatino Linotype" w:cs="Tahoma"/>
          <w:bCs/>
          <w:iCs/>
        </w:rPr>
      </w:pPr>
      <w:r>
        <w:rPr>
          <w:rFonts w:ascii="Palatino Linotype" w:hAnsi="Palatino Linotype" w:cs="Tahoma"/>
          <w:bCs/>
          <w:iCs/>
        </w:rPr>
        <w:t>Los recibos de nómina de</w:t>
      </w:r>
      <w:r w:rsidR="00970271">
        <w:rPr>
          <w:rFonts w:ascii="Palatino Linotype" w:hAnsi="Palatino Linotype" w:cs="Tahoma"/>
          <w:bCs/>
          <w:iCs/>
        </w:rPr>
        <w:t xml:space="preserve"> los mandos medios y superiores</w:t>
      </w:r>
      <w:r>
        <w:rPr>
          <w:rFonts w:ascii="Palatino Linotype" w:hAnsi="Palatino Linotype" w:cs="Tahoma"/>
          <w:bCs/>
          <w:iCs/>
        </w:rPr>
        <w:t>.</w:t>
      </w:r>
    </w:p>
    <w:p w14:paraId="5313B195" w14:textId="64D37F0D" w:rsidR="00970271" w:rsidRDefault="00970271" w:rsidP="008E22AF">
      <w:pPr>
        <w:pStyle w:val="Prrafodelista"/>
        <w:numPr>
          <w:ilvl w:val="0"/>
          <w:numId w:val="45"/>
        </w:numPr>
        <w:tabs>
          <w:tab w:val="left" w:pos="4962"/>
        </w:tabs>
        <w:spacing w:line="360" w:lineRule="auto"/>
        <w:ind w:right="-28"/>
        <w:jc w:val="both"/>
        <w:rPr>
          <w:rFonts w:ascii="Palatino Linotype" w:hAnsi="Palatino Linotype" w:cs="Tahoma"/>
          <w:bCs/>
          <w:iCs/>
        </w:rPr>
      </w:pPr>
      <w:r>
        <w:rPr>
          <w:rFonts w:ascii="Palatino Linotype" w:hAnsi="Palatino Linotype" w:cs="Tahoma"/>
          <w:bCs/>
          <w:iCs/>
        </w:rPr>
        <w:t xml:space="preserve">Los documentos donde conste el pago por concepto de aguinaldo, prima vacacional y en su caso prestaciones extraordinarias. </w:t>
      </w:r>
    </w:p>
    <w:p w14:paraId="24655F91" w14:textId="725E9331" w:rsidR="008E22AF" w:rsidRPr="008E22AF" w:rsidRDefault="008E22AF" w:rsidP="008E22AF">
      <w:pPr>
        <w:tabs>
          <w:tab w:val="left" w:pos="4962"/>
        </w:tabs>
        <w:spacing w:line="360" w:lineRule="auto"/>
        <w:ind w:left="360" w:right="-28"/>
        <w:jc w:val="both"/>
        <w:rPr>
          <w:rFonts w:ascii="Palatino Linotype" w:hAnsi="Palatino Linotype" w:cs="Tahoma"/>
          <w:bCs/>
          <w:iCs/>
        </w:rPr>
      </w:pPr>
    </w:p>
    <w:p w14:paraId="46E2149B" w14:textId="77777777" w:rsidR="00F063CB" w:rsidRDefault="00F063CB" w:rsidP="00F063CB">
      <w:pPr>
        <w:spacing w:line="360" w:lineRule="auto"/>
        <w:ind w:right="-28"/>
        <w:jc w:val="both"/>
        <w:rPr>
          <w:rFonts w:ascii="Palatino Linotype" w:hAnsi="Palatino Linotype" w:cs="Tahoma"/>
          <w:sz w:val="22"/>
          <w:szCs w:val="22"/>
          <w:lang w:val="es-ES"/>
        </w:rPr>
      </w:pPr>
      <w:r w:rsidRPr="008E22AF">
        <w:rPr>
          <w:rFonts w:ascii="Palatino Linotype" w:hAnsi="Palatino Linotype" w:cs="Tahoma"/>
          <w:sz w:val="22"/>
          <w:szCs w:val="22"/>
          <w:lang w:val="es-ES"/>
        </w:rPr>
        <w:t>Junto con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42D4A006" w14:textId="77777777" w:rsidR="007C5297" w:rsidRDefault="007C5297" w:rsidP="00F063CB">
      <w:pPr>
        <w:spacing w:line="360" w:lineRule="auto"/>
        <w:ind w:right="-28"/>
        <w:jc w:val="both"/>
        <w:rPr>
          <w:rFonts w:ascii="Palatino Linotype" w:hAnsi="Palatino Linotype" w:cs="Tahoma"/>
          <w:sz w:val="22"/>
          <w:szCs w:val="22"/>
          <w:lang w:val="es-ES"/>
        </w:rPr>
      </w:pPr>
    </w:p>
    <w:p w14:paraId="720BE93B" w14:textId="58FDE8CD" w:rsidR="007C5297" w:rsidRPr="008E22AF" w:rsidRDefault="007C5297" w:rsidP="00F063CB">
      <w:pPr>
        <w:spacing w:line="360" w:lineRule="auto"/>
        <w:ind w:right="-28"/>
        <w:jc w:val="both"/>
        <w:rPr>
          <w:rFonts w:ascii="Palatino Linotype" w:hAnsi="Palatino Linotype" w:cs="Tahoma"/>
          <w:sz w:val="22"/>
          <w:szCs w:val="22"/>
          <w:lang w:val="es-ES"/>
        </w:rPr>
      </w:pPr>
      <w:r>
        <w:rPr>
          <w:rFonts w:ascii="Palatino Linotype" w:hAnsi="Palatino Linotype" w:cs="Tahoma"/>
          <w:sz w:val="22"/>
          <w:szCs w:val="22"/>
          <w:lang w:val="es-ES"/>
        </w:rPr>
        <w:t>Para el caso de que no se cuente con documentos que den cuenta del pago de prestaciones extraordinarias por no haberse realizado, bastará con que lo haga del conocimiento del Recurrente de manera precisa y clara.</w:t>
      </w:r>
    </w:p>
    <w:p w14:paraId="6A3D60FD" w14:textId="77777777" w:rsidR="00F063CB" w:rsidRPr="008E22AF" w:rsidRDefault="00F063CB" w:rsidP="00F063CB">
      <w:pPr>
        <w:autoSpaceDE w:val="0"/>
        <w:autoSpaceDN w:val="0"/>
        <w:adjustRightInd w:val="0"/>
        <w:spacing w:line="360" w:lineRule="auto"/>
        <w:jc w:val="both"/>
        <w:rPr>
          <w:rFonts w:ascii="Palatino Linotype" w:hAnsi="Palatino Linotype" w:cs="Tahoma"/>
          <w:bCs/>
          <w:iCs/>
        </w:rPr>
      </w:pPr>
    </w:p>
    <w:p w14:paraId="4FBEAC37" w14:textId="77777777" w:rsidR="00F063CB" w:rsidRPr="008E22AF" w:rsidRDefault="00F063CB" w:rsidP="00F063CB">
      <w:pPr>
        <w:spacing w:line="360" w:lineRule="auto"/>
        <w:jc w:val="both"/>
        <w:rPr>
          <w:rFonts w:ascii="Palatino Linotype" w:hAnsi="Palatino Linotype" w:cs="Tahoma"/>
          <w:sz w:val="22"/>
          <w:szCs w:val="22"/>
        </w:rPr>
      </w:pPr>
      <w:r w:rsidRPr="008E22AF">
        <w:rPr>
          <w:rFonts w:ascii="Palatino Linotype" w:eastAsia="Calibri" w:hAnsi="Palatino Linotype" w:cs="Tahoma"/>
          <w:b/>
          <w:bCs/>
          <w:sz w:val="22"/>
          <w:szCs w:val="22"/>
        </w:rPr>
        <w:t>TERCERO.</w:t>
      </w:r>
      <w:r w:rsidRPr="008E22AF">
        <w:rPr>
          <w:rFonts w:ascii="Palatino Linotype" w:hAnsi="Palatino Linotype" w:cs="Tahoma"/>
          <w:color w:val="000000" w:themeColor="text1"/>
          <w:sz w:val="22"/>
          <w:szCs w:val="22"/>
        </w:rPr>
        <w:t xml:space="preserve"> </w:t>
      </w:r>
      <w:r w:rsidRPr="008E22AF">
        <w:rPr>
          <w:rFonts w:ascii="Palatino Linotype" w:hAnsi="Palatino Linotype" w:cs="Tahoma"/>
          <w:b/>
          <w:sz w:val="22"/>
          <w:szCs w:val="22"/>
        </w:rPr>
        <w:t xml:space="preserve">NOTIFÍQUESE </w:t>
      </w:r>
      <w:r w:rsidRPr="008E22AF">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8E22AF">
        <w:rPr>
          <w:rFonts w:ascii="Palatino Linotype" w:hAnsi="Palatino Linotype" w:cs="Tahoma"/>
          <w:sz w:val="22"/>
          <w:szCs w:val="22"/>
        </w:rPr>
        <w:lastRenderedPageBreak/>
        <w:t>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0E19FCE" w14:textId="77777777" w:rsidR="00F063CB" w:rsidRPr="008E22AF" w:rsidRDefault="00F063CB" w:rsidP="00F063CB">
      <w:pPr>
        <w:spacing w:line="360" w:lineRule="auto"/>
        <w:jc w:val="both"/>
        <w:rPr>
          <w:rFonts w:ascii="Palatino Linotype" w:hAnsi="Palatino Linotype" w:cs="Tahoma"/>
          <w:sz w:val="22"/>
          <w:szCs w:val="22"/>
        </w:rPr>
      </w:pPr>
    </w:p>
    <w:p w14:paraId="4ABC9C45" w14:textId="77777777" w:rsidR="00F063CB" w:rsidRPr="008E22AF" w:rsidRDefault="00F063CB" w:rsidP="00F063CB">
      <w:pPr>
        <w:spacing w:line="360" w:lineRule="auto"/>
        <w:jc w:val="both"/>
        <w:rPr>
          <w:rFonts w:ascii="Palatino Linotype" w:hAnsi="Palatino Linotype" w:cs="Tahoma"/>
          <w:iCs/>
          <w:sz w:val="22"/>
          <w:szCs w:val="22"/>
        </w:rPr>
      </w:pPr>
      <w:r w:rsidRPr="008E22AF">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0C3D543" w14:textId="77777777" w:rsidR="00F063CB" w:rsidRPr="008E22AF" w:rsidRDefault="00F063CB" w:rsidP="00F063CB">
      <w:pPr>
        <w:spacing w:line="360" w:lineRule="auto"/>
        <w:jc w:val="both"/>
        <w:rPr>
          <w:rFonts w:ascii="Palatino Linotype" w:hAnsi="Palatino Linotype" w:cs="Tahoma"/>
          <w:iCs/>
          <w:sz w:val="22"/>
          <w:szCs w:val="22"/>
        </w:rPr>
      </w:pPr>
    </w:p>
    <w:p w14:paraId="33D94F25" w14:textId="77777777" w:rsidR="00F063CB" w:rsidRPr="008E22AF" w:rsidRDefault="00F063CB" w:rsidP="00F063CB">
      <w:pPr>
        <w:spacing w:line="360" w:lineRule="auto"/>
        <w:jc w:val="both"/>
        <w:rPr>
          <w:rFonts w:ascii="Palatino Linotype" w:hAnsi="Palatino Linotype" w:cs="Tahoma"/>
          <w:sz w:val="22"/>
          <w:szCs w:val="22"/>
        </w:rPr>
      </w:pPr>
      <w:r w:rsidRPr="008E22AF">
        <w:rPr>
          <w:rFonts w:ascii="Palatino Linotype" w:eastAsia="Calibri" w:hAnsi="Palatino Linotype" w:cs="Tahoma"/>
          <w:b/>
          <w:sz w:val="22"/>
          <w:szCs w:val="22"/>
          <w:lang w:eastAsia="es-MX"/>
        </w:rPr>
        <w:t>CUARTO</w:t>
      </w:r>
      <w:r w:rsidRPr="008E22AF">
        <w:rPr>
          <w:rFonts w:ascii="Palatino Linotype" w:eastAsia="Calibri" w:hAnsi="Palatino Linotype" w:cs="Tahoma"/>
          <w:b/>
          <w:bCs/>
          <w:sz w:val="22"/>
          <w:szCs w:val="22"/>
        </w:rPr>
        <w:t>.</w:t>
      </w:r>
      <w:r w:rsidRPr="008E22AF">
        <w:rPr>
          <w:rFonts w:ascii="Palatino Linotype" w:eastAsia="Calibri" w:hAnsi="Palatino Linotype" w:cs="Tahoma"/>
          <w:sz w:val="22"/>
          <w:szCs w:val="22"/>
          <w:lang w:eastAsia="es-MX"/>
        </w:rPr>
        <w:t xml:space="preserve"> </w:t>
      </w:r>
      <w:r w:rsidRPr="008E22AF">
        <w:rPr>
          <w:rFonts w:ascii="Palatino Linotype" w:hAnsi="Palatino Linotype" w:cs="Tahoma"/>
          <w:b/>
          <w:sz w:val="22"/>
          <w:szCs w:val="22"/>
        </w:rPr>
        <w:t>NOTIFÍQUESE</w:t>
      </w:r>
      <w:r w:rsidRPr="008E22AF">
        <w:rPr>
          <w:rFonts w:ascii="Palatino Linotype" w:hAnsi="Palatino Linotype" w:cs="Tahoma"/>
          <w:sz w:val="22"/>
          <w:szCs w:val="22"/>
        </w:rPr>
        <w:t xml:space="preserve"> al Recurrente la presente Resolución, </w:t>
      </w:r>
      <w:r w:rsidRPr="008E22AF">
        <w:rPr>
          <w:rFonts w:ascii="Palatino Linotype" w:hAnsi="Palatino Linotype" w:cs="Tahoma"/>
          <w:color w:val="000000" w:themeColor="text1"/>
          <w:sz w:val="22"/>
          <w:szCs w:val="22"/>
        </w:rPr>
        <w:t xml:space="preserve">a través del </w:t>
      </w:r>
      <w:r w:rsidRPr="008E22AF">
        <w:rPr>
          <w:rFonts w:ascii="Palatino Linotype" w:eastAsia="Calibri" w:hAnsi="Palatino Linotype" w:cs="Tahoma"/>
          <w:bCs/>
          <w:color w:val="000000" w:themeColor="text1"/>
          <w:sz w:val="22"/>
          <w:szCs w:val="22"/>
        </w:rPr>
        <w:t>Sistema de Acceso a la Información Mexiquense (SAIMEX),</w:t>
      </w:r>
      <w:r w:rsidRPr="008E22AF">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2BE162F" w14:textId="77777777" w:rsidR="00F063CB" w:rsidRPr="008E22AF" w:rsidRDefault="00F063CB" w:rsidP="00F063CB">
      <w:pPr>
        <w:spacing w:line="360" w:lineRule="auto"/>
        <w:jc w:val="both"/>
        <w:rPr>
          <w:rFonts w:ascii="Palatino Linotype" w:hAnsi="Palatino Linotype" w:cs="Tahoma"/>
          <w:sz w:val="22"/>
          <w:szCs w:val="22"/>
        </w:rPr>
      </w:pPr>
    </w:p>
    <w:p w14:paraId="4165D773" w14:textId="77777777" w:rsidR="00F063CB" w:rsidRPr="008E22AF" w:rsidRDefault="00F063CB" w:rsidP="00F063CB">
      <w:pPr>
        <w:spacing w:line="360" w:lineRule="auto"/>
        <w:ind w:right="-93"/>
        <w:jc w:val="both"/>
        <w:rPr>
          <w:rFonts w:ascii="Palatino Linotype" w:eastAsia="Calibri" w:hAnsi="Palatino Linotype" w:cs="Tahoma"/>
          <w:sz w:val="22"/>
          <w:szCs w:val="22"/>
          <w:lang w:val="es-ES" w:eastAsia="en-US"/>
        </w:rPr>
      </w:pPr>
      <w:r w:rsidRPr="008E22AF">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Pr="008E22AF">
        <w:rPr>
          <w:rFonts w:ascii="Palatino Linotype" w:eastAsia="Calibri" w:hAnsi="Palatino Linotype" w:cs="Tahoma"/>
          <w:sz w:val="22"/>
          <w:szCs w:val="22"/>
          <w:lang w:val="es-ES"/>
        </w:rPr>
        <w:t xml:space="preserve">EN LA DÉCIMA OCTAVA SESIÓN ORDINARIA, </w:t>
      </w:r>
      <w:r w:rsidRPr="008E22AF">
        <w:rPr>
          <w:rFonts w:ascii="Palatino Linotype" w:eastAsia="Calibri" w:hAnsi="Palatino Linotype" w:cs="Tahoma"/>
          <w:sz w:val="22"/>
          <w:szCs w:val="22"/>
          <w:lang w:val="es-ES"/>
        </w:rPr>
        <w:lastRenderedPageBreak/>
        <w:t>CELEBRADA EL DIECISIETE DE MAYO DE DOS MIL VEINTITRÉS, ANTE EL SECRETARIO TÉCNICO DEL PLENO, ALEXIS TAPIA RAMÍREZ.</w:t>
      </w:r>
    </w:p>
    <w:p w14:paraId="6AB407B5" w14:textId="7C0438E6" w:rsidR="00B72C65" w:rsidRDefault="00B72C65">
      <w:pPr>
        <w:spacing w:after="160" w:line="259" w:lineRule="auto"/>
        <w:rPr>
          <w:rFonts w:ascii="Palatino Linotype" w:eastAsia="Calibri" w:hAnsi="Palatino Linotype" w:cs="Tahoma"/>
          <w:iCs/>
          <w:sz w:val="22"/>
          <w:szCs w:val="24"/>
          <w:lang w:val="es-ES" w:eastAsia="es-ES_tradnl"/>
        </w:rPr>
      </w:pPr>
      <w:r>
        <w:rPr>
          <w:rFonts w:ascii="Palatino Linotype" w:eastAsia="Calibri" w:hAnsi="Palatino Linotype" w:cs="Tahoma"/>
          <w:iCs/>
          <w:sz w:val="22"/>
          <w:szCs w:val="24"/>
          <w:lang w:val="es-ES" w:eastAsia="es-ES_tradnl"/>
        </w:rPr>
        <w:br w:type="page"/>
      </w:r>
    </w:p>
    <w:p w14:paraId="4907B921" w14:textId="77777777" w:rsidR="00702C3B" w:rsidRPr="008E22AF" w:rsidRDefault="00702C3B" w:rsidP="00755980">
      <w:pPr>
        <w:tabs>
          <w:tab w:val="left" w:pos="4962"/>
        </w:tabs>
        <w:spacing w:line="360" w:lineRule="auto"/>
        <w:ind w:right="-28"/>
        <w:jc w:val="both"/>
        <w:rPr>
          <w:rFonts w:ascii="Palatino Linotype" w:eastAsia="Calibri" w:hAnsi="Palatino Linotype" w:cs="Tahoma"/>
          <w:iCs/>
          <w:sz w:val="22"/>
          <w:szCs w:val="24"/>
          <w:lang w:val="es-ES" w:eastAsia="es-ES_tradnl"/>
        </w:rPr>
      </w:pPr>
    </w:p>
    <w:sectPr w:rsidR="00702C3B" w:rsidRPr="008E22AF" w:rsidSect="00B4586C">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C0377" w14:textId="77777777" w:rsidR="00C468F0" w:rsidRDefault="00C468F0" w:rsidP="00B31222">
      <w:r>
        <w:separator/>
      </w:r>
    </w:p>
  </w:endnote>
  <w:endnote w:type="continuationSeparator" w:id="0">
    <w:p w14:paraId="05C5A0F6" w14:textId="77777777" w:rsidR="00C468F0" w:rsidRDefault="00C468F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5C40036" w14:textId="77777777" w:rsidR="00A75152" w:rsidRDefault="00A75152">
            <w:pPr>
              <w:pStyle w:val="Piedepgina"/>
              <w:jc w:val="right"/>
            </w:pPr>
          </w:p>
          <w:p w14:paraId="78B4C77D" w14:textId="7EB4B77A" w:rsidR="00A75152" w:rsidRDefault="00A7515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C5297">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C5297">
              <w:rPr>
                <w:b/>
                <w:bCs/>
                <w:noProof/>
              </w:rPr>
              <w:t>39</w:t>
            </w:r>
            <w:r>
              <w:rPr>
                <w:b/>
                <w:bCs/>
                <w:sz w:val="24"/>
                <w:szCs w:val="24"/>
              </w:rPr>
              <w:fldChar w:fldCharType="end"/>
            </w:r>
          </w:p>
        </w:sdtContent>
      </w:sdt>
    </w:sdtContent>
  </w:sdt>
  <w:p w14:paraId="4A55F4DB" w14:textId="77777777" w:rsidR="00A75152" w:rsidRDefault="00A751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B2F94D1" w14:textId="7A09D6C5" w:rsidR="00A75152" w:rsidRDefault="00A7515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C529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C5297">
              <w:rPr>
                <w:b/>
                <w:bCs/>
                <w:noProof/>
              </w:rPr>
              <w:t>39</w:t>
            </w:r>
            <w:r>
              <w:rPr>
                <w:b/>
                <w:bCs/>
                <w:sz w:val="24"/>
                <w:szCs w:val="24"/>
              </w:rPr>
              <w:fldChar w:fldCharType="end"/>
            </w:r>
          </w:p>
        </w:sdtContent>
      </w:sdt>
    </w:sdtContent>
  </w:sdt>
  <w:p w14:paraId="1B6D0100" w14:textId="77777777" w:rsidR="00A75152" w:rsidRDefault="00A751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92E9B" w14:textId="77777777" w:rsidR="00C468F0" w:rsidRDefault="00C468F0" w:rsidP="00B31222">
      <w:r>
        <w:separator/>
      </w:r>
    </w:p>
  </w:footnote>
  <w:footnote w:type="continuationSeparator" w:id="0">
    <w:p w14:paraId="2BB2F3D9" w14:textId="77777777" w:rsidR="00C468F0" w:rsidRDefault="00C468F0"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A75152" w:rsidRPr="005C106F" w14:paraId="47F54A3E" w14:textId="77777777" w:rsidTr="006A4DAB">
      <w:trPr>
        <w:trHeight w:val="1435"/>
      </w:trPr>
      <w:tc>
        <w:tcPr>
          <w:tcW w:w="283" w:type="dxa"/>
          <w:shd w:val="clear" w:color="auto" w:fill="auto"/>
        </w:tcPr>
        <w:p w14:paraId="09BC9E2D" w14:textId="761D7C21" w:rsidR="00A75152" w:rsidRPr="005C106F" w:rsidRDefault="00A75152"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A75152" w:rsidRDefault="00A75152" w:rsidP="005743D2"/>
        <w:tbl>
          <w:tblPr>
            <w:tblStyle w:val="Tablaconcuadrcula"/>
            <w:tblW w:w="6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972"/>
          </w:tblGrid>
          <w:tr w:rsidR="00A75152" w14:paraId="1147C914" w14:textId="77777777" w:rsidTr="006A4DAB">
            <w:trPr>
              <w:trHeight w:val="144"/>
            </w:trPr>
            <w:tc>
              <w:tcPr>
                <w:tcW w:w="2727" w:type="dxa"/>
              </w:tcPr>
              <w:p w14:paraId="4B150E4F" w14:textId="77777777" w:rsidR="00A75152" w:rsidRPr="008D640C" w:rsidRDefault="00A75152"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972" w:type="dxa"/>
              </w:tcPr>
              <w:p w14:paraId="01D2DBD2" w14:textId="288563D8" w:rsidR="00A75152" w:rsidRPr="008D640C" w:rsidRDefault="00C11A4C" w:rsidP="00906680">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w:t>
                </w:r>
                <w:r w:rsidR="00EC482F">
                  <w:rPr>
                    <w:rFonts w:ascii="Palatino Linotype" w:eastAsia="Calibri" w:hAnsi="Palatino Linotype" w:cs="Tahoma"/>
                    <w:b/>
                    <w:bCs/>
                    <w:sz w:val="22"/>
                    <w:szCs w:val="22"/>
                    <w:lang w:eastAsia="en-US"/>
                  </w:rPr>
                  <w:t>1656</w:t>
                </w:r>
                <w:r w:rsidR="00A75152" w:rsidRPr="00E16EC0">
                  <w:rPr>
                    <w:rFonts w:ascii="Palatino Linotype" w:eastAsia="Calibri" w:hAnsi="Palatino Linotype" w:cs="Tahoma"/>
                    <w:b/>
                    <w:bCs/>
                    <w:sz w:val="22"/>
                    <w:szCs w:val="22"/>
                    <w:lang w:eastAsia="en-US"/>
                  </w:rPr>
                  <w:t>/INFOEM/IP/RR/</w:t>
                </w:r>
                <w:r w:rsidR="00022380">
                  <w:rPr>
                    <w:rFonts w:ascii="Palatino Linotype" w:eastAsia="Calibri" w:hAnsi="Palatino Linotype" w:cs="Tahoma"/>
                    <w:b/>
                    <w:bCs/>
                    <w:sz w:val="22"/>
                    <w:szCs w:val="22"/>
                    <w:lang w:eastAsia="en-US"/>
                  </w:rPr>
                  <w:t>202</w:t>
                </w:r>
                <w:r>
                  <w:rPr>
                    <w:rFonts w:ascii="Palatino Linotype" w:eastAsia="Calibri" w:hAnsi="Palatino Linotype" w:cs="Tahoma"/>
                    <w:b/>
                    <w:bCs/>
                    <w:sz w:val="22"/>
                    <w:szCs w:val="22"/>
                    <w:lang w:eastAsia="en-US"/>
                  </w:rPr>
                  <w:t>3</w:t>
                </w:r>
                <w:r w:rsidR="00A75152" w:rsidRPr="00E16EC0">
                  <w:rPr>
                    <w:rFonts w:ascii="Palatino Linotype" w:eastAsia="Calibri" w:hAnsi="Palatino Linotype" w:cs="Tahoma"/>
                    <w:b/>
                    <w:bCs/>
                    <w:sz w:val="22"/>
                    <w:szCs w:val="22"/>
                    <w:lang w:eastAsia="en-US"/>
                  </w:rPr>
                  <w:t xml:space="preserve"> y acumulado</w:t>
                </w:r>
                <w:r w:rsidR="009E3831">
                  <w:rPr>
                    <w:rFonts w:ascii="Palatino Linotype" w:eastAsia="Calibri" w:hAnsi="Palatino Linotype" w:cs="Tahoma"/>
                    <w:b/>
                    <w:bCs/>
                    <w:sz w:val="22"/>
                    <w:szCs w:val="22"/>
                    <w:lang w:eastAsia="en-US"/>
                  </w:rPr>
                  <w:t>s</w:t>
                </w:r>
              </w:p>
            </w:tc>
          </w:tr>
          <w:tr w:rsidR="00A75152" w14:paraId="4F6B5074" w14:textId="77777777" w:rsidTr="006A4DAB">
            <w:trPr>
              <w:trHeight w:val="283"/>
            </w:trPr>
            <w:tc>
              <w:tcPr>
                <w:tcW w:w="2727" w:type="dxa"/>
              </w:tcPr>
              <w:p w14:paraId="09F9CA2E" w14:textId="77777777" w:rsidR="00A75152" w:rsidRPr="008D640C" w:rsidRDefault="00A75152"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972" w:type="dxa"/>
              </w:tcPr>
              <w:p w14:paraId="4ECDFCE2" w14:textId="427CAF29" w:rsidR="00A75152" w:rsidRPr="008D640C" w:rsidRDefault="0054777F" w:rsidP="00BD6703">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val="es-MX" w:eastAsia="en-US"/>
                  </w:rPr>
                  <w:t xml:space="preserve">Ayuntamiento de </w:t>
                </w:r>
                <w:r w:rsidR="00EC482F">
                  <w:rPr>
                    <w:rFonts w:ascii="Palatino Linotype" w:eastAsia="Calibri" w:hAnsi="Palatino Linotype" w:cs="Tahoma"/>
                    <w:bCs/>
                    <w:sz w:val="22"/>
                    <w:szCs w:val="22"/>
                    <w:lang w:val="es-MX" w:eastAsia="en-US"/>
                  </w:rPr>
                  <w:t>Almoloya de Juárez</w:t>
                </w:r>
              </w:p>
            </w:tc>
          </w:tr>
          <w:tr w:rsidR="00A75152" w14:paraId="22C5292C" w14:textId="77777777" w:rsidTr="006A4DAB">
            <w:trPr>
              <w:trHeight w:val="586"/>
            </w:trPr>
            <w:tc>
              <w:tcPr>
                <w:tcW w:w="2727" w:type="dxa"/>
              </w:tcPr>
              <w:p w14:paraId="62FA50A0" w14:textId="77777777" w:rsidR="00A75152" w:rsidRPr="008D640C" w:rsidRDefault="00A75152"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972" w:type="dxa"/>
              </w:tcPr>
              <w:p w14:paraId="37F3E5D7" w14:textId="39FFC01A" w:rsidR="00A75152" w:rsidRPr="008D640C" w:rsidRDefault="00A75152" w:rsidP="00906680">
                <w:pPr>
                  <w:tabs>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Luis Gustavo Parra Noriega</w:t>
                </w:r>
              </w:p>
            </w:tc>
          </w:tr>
        </w:tbl>
        <w:p w14:paraId="78CC12AC" w14:textId="77777777" w:rsidR="00A75152" w:rsidRPr="005C106F" w:rsidRDefault="00A75152" w:rsidP="005743D2">
          <w:pPr>
            <w:tabs>
              <w:tab w:val="right" w:pos="8838"/>
            </w:tabs>
            <w:ind w:left="-28"/>
            <w:jc w:val="both"/>
            <w:rPr>
              <w:rFonts w:ascii="Arial" w:eastAsia="Calibri" w:hAnsi="Arial" w:cs="Arial"/>
              <w:b/>
              <w:sz w:val="22"/>
              <w:szCs w:val="22"/>
              <w:lang w:eastAsia="en-US"/>
            </w:rPr>
          </w:pPr>
        </w:p>
      </w:tc>
    </w:tr>
  </w:tbl>
  <w:p w14:paraId="282E0CCF" w14:textId="4B60D77A" w:rsidR="00A75152" w:rsidRPr="00443C6B" w:rsidRDefault="00A75152" w:rsidP="00EF4A64">
    <w:pPr>
      <w:pStyle w:val="Encabezado"/>
      <w:rPr>
        <w:sz w:val="14"/>
      </w:rPr>
    </w:pPr>
    <w:r>
      <w:rPr>
        <w:rFonts w:ascii="Garamond" w:eastAsia="Calibri" w:hAnsi="Garamond"/>
        <w:noProof/>
        <w:sz w:val="16"/>
        <w:szCs w:val="16"/>
        <w:lang w:val="es-MX" w:eastAsia="es-MX"/>
      </w:rPr>
      <w:drawing>
        <wp:anchor distT="0" distB="0" distL="114300" distR="114300" simplePos="0" relativeHeight="251657216" behindDoc="1" locked="0" layoutInCell="0" allowOverlap="1" wp14:anchorId="748D7AAE" wp14:editId="6C7B25AA">
          <wp:simplePos x="0" y="0"/>
          <wp:positionH relativeFrom="margin">
            <wp:posOffset>-1285240</wp:posOffset>
          </wp:positionH>
          <wp:positionV relativeFrom="margin">
            <wp:posOffset>-1688465</wp:posOffset>
          </wp:positionV>
          <wp:extent cx="8426450" cy="10972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A75152" w:rsidRPr="005C106F" w14:paraId="2B0A1DD4" w14:textId="77777777" w:rsidTr="003B165A">
      <w:trPr>
        <w:trHeight w:val="1435"/>
      </w:trPr>
      <w:tc>
        <w:tcPr>
          <w:tcW w:w="2835" w:type="dxa"/>
          <w:shd w:val="clear" w:color="auto" w:fill="auto"/>
        </w:tcPr>
        <w:p w14:paraId="1F3A5ECD" w14:textId="79F99A8C" w:rsidR="00A75152" w:rsidRPr="005C106F" w:rsidRDefault="00A75152"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A75152" w:rsidRPr="005C106F" w:rsidRDefault="00A75152" w:rsidP="00DB7E5F">
          <w:pPr>
            <w:tabs>
              <w:tab w:val="right" w:pos="8838"/>
            </w:tabs>
            <w:ind w:left="-28"/>
            <w:jc w:val="both"/>
            <w:rPr>
              <w:rFonts w:ascii="Arial" w:eastAsia="Calibri" w:hAnsi="Arial" w:cs="Arial"/>
              <w:b/>
              <w:sz w:val="22"/>
              <w:szCs w:val="22"/>
              <w:lang w:eastAsia="en-US"/>
            </w:rPr>
          </w:pPr>
        </w:p>
      </w:tc>
    </w:tr>
  </w:tbl>
  <w:p w14:paraId="3E271E44" w14:textId="77AAD4DB" w:rsidR="00A75152" w:rsidRDefault="00B72C65" w:rsidP="00B727C5">
    <w:pPr>
      <w:pStyle w:val="Encabezado"/>
    </w:pPr>
    <w:r>
      <w:rPr>
        <w:rFonts w:ascii="Garamond" w:eastAsia="Calibri" w:hAnsi="Garamond"/>
        <w:noProof/>
        <w:sz w:val="16"/>
        <w:szCs w:val="16"/>
        <w:lang w:val="es-MX"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50" type="#_x0000_t75" style="position:absolute;margin-left:-79.4pt;margin-top:-115.0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601231"/>
    <w:multiLevelType w:val="hybridMultilevel"/>
    <w:tmpl w:val="5DE0D77A"/>
    <w:lvl w:ilvl="0" w:tplc="3288D7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1BD5E81"/>
    <w:multiLevelType w:val="hybridMultilevel"/>
    <w:tmpl w:val="7ED6645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4E5C6D"/>
    <w:multiLevelType w:val="hybridMultilevel"/>
    <w:tmpl w:val="1DFA6C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072133CC"/>
    <w:multiLevelType w:val="hybridMultilevel"/>
    <w:tmpl w:val="BB9E2DE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07921FD5"/>
    <w:multiLevelType w:val="hybridMultilevel"/>
    <w:tmpl w:val="15C0C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FD6BB7"/>
    <w:multiLevelType w:val="hybridMultilevel"/>
    <w:tmpl w:val="CC4AB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C92935"/>
    <w:multiLevelType w:val="hybridMultilevel"/>
    <w:tmpl w:val="96E8DD22"/>
    <w:lvl w:ilvl="0" w:tplc="2D5433EC">
      <w:start w:val="2"/>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18082DF3"/>
    <w:multiLevelType w:val="hybridMultilevel"/>
    <w:tmpl w:val="8354B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323FDA"/>
    <w:multiLevelType w:val="hybridMultilevel"/>
    <w:tmpl w:val="DAC2E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8918A2"/>
    <w:multiLevelType w:val="hybridMultilevel"/>
    <w:tmpl w:val="36A27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021AD4"/>
    <w:multiLevelType w:val="hybridMultilevel"/>
    <w:tmpl w:val="CB2E340A"/>
    <w:lvl w:ilvl="0" w:tplc="BDA26A4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D55A50"/>
    <w:multiLevelType w:val="hybridMultilevel"/>
    <w:tmpl w:val="FDC87700"/>
    <w:lvl w:ilvl="0" w:tplc="080A000F">
      <w:start w:val="1"/>
      <w:numFmt w:val="decimal"/>
      <w:lvlText w:val="%1."/>
      <w:lvlJc w:val="left"/>
      <w:pPr>
        <w:ind w:left="927" w:hanging="360"/>
      </w:pPr>
      <w:rPr>
        <w:rFonts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7" w15:restartNumberingAfterBreak="0">
    <w:nsid w:val="3BF27F66"/>
    <w:multiLevelType w:val="hybridMultilevel"/>
    <w:tmpl w:val="6D98E6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419D713C"/>
    <w:multiLevelType w:val="hybridMultilevel"/>
    <w:tmpl w:val="BA3AE65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42B313B7"/>
    <w:multiLevelType w:val="hybridMultilevel"/>
    <w:tmpl w:val="1C927070"/>
    <w:lvl w:ilvl="0" w:tplc="080A0001">
      <w:start w:val="1"/>
      <w:numFmt w:val="bullet"/>
      <w:lvlText w:val=""/>
      <w:lvlJc w:val="left"/>
      <w:pPr>
        <w:ind w:left="1427" w:hanging="360"/>
      </w:pPr>
      <w:rPr>
        <w:rFonts w:ascii="Symbol" w:hAnsi="Symbol" w:hint="default"/>
      </w:rPr>
    </w:lvl>
    <w:lvl w:ilvl="1" w:tplc="080A0003" w:tentative="1">
      <w:start w:val="1"/>
      <w:numFmt w:val="bullet"/>
      <w:lvlText w:val="o"/>
      <w:lvlJc w:val="left"/>
      <w:pPr>
        <w:ind w:left="2147" w:hanging="360"/>
      </w:pPr>
      <w:rPr>
        <w:rFonts w:ascii="Courier New" w:hAnsi="Courier New" w:cs="Courier New" w:hint="default"/>
      </w:rPr>
    </w:lvl>
    <w:lvl w:ilvl="2" w:tplc="080A0005" w:tentative="1">
      <w:start w:val="1"/>
      <w:numFmt w:val="bullet"/>
      <w:lvlText w:val=""/>
      <w:lvlJc w:val="left"/>
      <w:pPr>
        <w:ind w:left="2867" w:hanging="360"/>
      </w:pPr>
      <w:rPr>
        <w:rFonts w:ascii="Wingdings" w:hAnsi="Wingdings" w:hint="default"/>
      </w:rPr>
    </w:lvl>
    <w:lvl w:ilvl="3" w:tplc="080A0001" w:tentative="1">
      <w:start w:val="1"/>
      <w:numFmt w:val="bullet"/>
      <w:lvlText w:val=""/>
      <w:lvlJc w:val="left"/>
      <w:pPr>
        <w:ind w:left="3587" w:hanging="360"/>
      </w:pPr>
      <w:rPr>
        <w:rFonts w:ascii="Symbol" w:hAnsi="Symbol" w:hint="default"/>
      </w:rPr>
    </w:lvl>
    <w:lvl w:ilvl="4" w:tplc="080A0003" w:tentative="1">
      <w:start w:val="1"/>
      <w:numFmt w:val="bullet"/>
      <w:lvlText w:val="o"/>
      <w:lvlJc w:val="left"/>
      <w:pPr>
        <w:ind w:left="4307" w:hanging="360"/>
      </w:pPr>
      <w:rPr>
        <w:rFonts w:ascii="Courier New" w:hAnsi="Courier New" w:cs="Courier New" w:hint="default"/>
      </w:rPr>
    </w:lvl>
    <w:lvl w:ilvl="5" w:tplc="080A0005" w:tentative="1">
      <w:start w:val="1"/>
      <w:numFmt w:val="bullet"/>
      <w:lvlText w:val=""/>
      <w:lvlJc w:val="left"/>
      <w:pPr>
        <w:ind w:left="5027" w:hanging="360"/>
      </w:pPr>
      <w:rPr>
        <w:rFonts w:ascii="Wingdings" w:hAnsi="Wingdings" w:hint="default"/>
      </w:rPr>
    </w:lvl>
    <w:lvl w:ilvl="6" w:tplc="080A0001" w:tentative="1">
      <w:start w:val="1"/>
      <w:numFmt w:val="bullet"/>
      <w:lvlText w:val=""/>
      <w:lvlJc w:val="left"/>
      <w:pPr>
        <w:ind w:left="5747" w:hanging="360"/>
      </w:pPr>
      <w:rPr>
        <w:rFonts w:ascii="Symbol" w:hAnsi="Symbol" w:hint="default"/>
      </w:rPr>
    </w:lvl>
    <w:lvl w:ilvl="7" w:tplc="080A0003" w:tentative="1">
      <w:start w:val="1"/>
      <w:numFmt w:val="bullet"/>
      <w:lvlText w:val="o"/>
      <w:lvlJc w:val="left"/>
      <w:pPr>
        <w:ind w:left="6467" w:hanging="360"/>
      </w:pPr>
      <w:rPr>
        <w:rFonts w:ascii="Courier New" w:hAnsi="Courier New" w:cs="Courier New" w:hint="default"/>
      </w:rPr>
    </w:lvl>
    <w:lvl w:ilvl="8" w:tplc="080A0005" w:tentative="1">
      <w:start w:val="1"/>
      <w:numFmt w:val="bullet"/>
      <w:lvlText w:val=""/>
      <w:lvlJc w:val="left"/>
      <w:pPr>
        <w:ind w:left="7187" w:hanging="360"/>
      </w:pPr>
      <w:rPr>
        <w:rFonts w:ascii="Wingdings" w:hAnsi="Wingdings" w:hint="default"/>
      </w:rPr>
    </w:lvl>
  </w:abstractNum>
  <w:abstractNum w:abstractNumId="20" w15:restartNumberingAfterBreak="0">
    <w:nsid w:val="42F20E5B"/>
    <w:multiLevelType w:val="hybridMultilevel"/>
    <w:tmpl w:val="EC9EEF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40079DD"/>
    <w:multiLevelType w:val="hybridMultilevel"/>
    <w:tmpl w:val="F1F6FF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48DC62E8"/>
    <w:multiLevelType w:val="hybridMultilevel"/>
    <w:tmpl w:val="B186D1C0"/>
    <w:lvl w:ilvl="0" w:tplc="A9C2E78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9823401"/>
    <w:multiLevelType w:val="hybridMultilevel"/>
    <w:tmpl w:val="FDC87700"/>
    <w:lvl w:ilvl="0" w:tplc="080A000F">
      <w:start w:val="1"/>
      <w:numFmt w:val="decimal"/>
      <w:lvlText w:val="%1."/>
      <w:lvlJc w:val="left"/>
      <w:pPr>
        <w:ind w:left="927" w:hanging="360"/>
      </w:pPr>
      <w:rPr>
        <w:rFonts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4" w15:restartNumberingAfterBreak="0">
    <w:nsid w:val="4C5C3DAF"/>
    <w:multiLevelType w:val="hybridMultilevel"/>
    <w:tmpl w:val="2A6E3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385C51"/>
    <w:multiLevelType w:val="hybridMultilevel"/>
    <w:tmpl w:val="C16838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4FA71227"/>
    <w:multiLevelType w:val="hybridMultilevel"/>
    <w:tmpl w:val="BE5C655E"/>
    <w:lvl w:ilvl="0" w:tplc="B25053B6">
      <w:start w:val="1"/>
      <w:numFmt w:val="bullet"/>
      <w:lvlText w:val="-"/>
      <w:lvlJc w:val="left"/>
      <w:pPr>
        <w:ind w:left="1287" w:hanging="360"/>
      </w:pPr>
      <w:rPr>
        <w:rFonts w:ascii="Palatino Linotype" w:eastAsia="Calibri" w:hAnsi="Palatino Linotype" w:cs="Tahoma"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502445AA"/>
    <w:multiLevelType w:val="hybridMultilevel"/>
    <w:tmpl w:val="82F6B5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51D46B62"/>
    <w:multiLevelType w:val="hybridMultilevel"/>
    <w:tmpl w:val="849610D2"/>
    <w:lvl w:ilvl="0" w:tplc="080A000B">
      <w:start w:val="1"/>
      <w:numFmt w:val="bullet"/>
      <w:lvlText w:val=""/>
      <w:lvlJc w:val="left"/>
      <w:pPr>
        <w:ind w:left="1287" w:hanging="360"/>
      </w:pPr>
      <w:rPr>
        <w:rFonts w:ascii="Wingdings" w:hAnsi="Wingdings"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53FC32A3"/>
    <w:multiLevelType w:val="hybridMultilevel"/>
    <w:tmpl w:val="BF8E3DD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55487109"/>
    <w:multiLevelType w:val="hybridMultilevel"/>
    <w:tmpl w:val="CC4AB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7950C8"/>
    <w:multiLevelType w:val="hybridMultilevel"/>
    <w:tmpl w:val="7B7E1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410368"/>
    <w:multiLevelType w:val="hybridMultilevel"/>
    <w:tmpl w:val="C9CAFE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5117B5"/>
    <w:multiLevelType w:val="hybridMultilevel"/>
    <w:tmpl w:val="CB2E340A"/>
    <w:lvl w:ilvl="0" w:tplc="BDA26A4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5A830F9C"/>
    <w:multiLevelType w:val="hybridMultilevel"/>
    <w:tmpl w:val="5E683626"/>
    <w:lvl w:ilvl="0" w:tplc="FE324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587873"/>
    <w:multiLevelType w:val="hybridMultilevel"/>
    <w:tmpl w:val="7FC8B44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60B83E36"/>
    <w:multiLevelType w:val="hybridMultilevel"/>
    <w:tmpl w:val="A84268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60C70B0B"/>
    <w:multiLevelType w:val="hybridMultilevel"/>
    <w:tmpl w:val="BBBCAB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15:restartNumberingAfterBreak="0">
    <w:nsid w:val="67D75DC0"/>
    <w:multiLevelType w:val="hybridMultilevel"/>
    <w:tmpl w:val="948A0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2F3C1B"/>
    <w:multiLevelType w:val="hybridMultilevel"/>
    <w:tmpl w:val="02ACBCE8"/>
    <w:lvl w:ilvl="0" w:tplc="8E305E24">
      <w:start w:val="5"/>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5883165">
    <w:abstractNumId w:val="0"/>
  </w:num>
  <w:num w:numId="2" w16cid:durableId="717751994">
    <w:abstractNumId w:val="12"/>
  </w:num>
  <w:num w:numId="3" w16cid:durableId="1368724024">
    <w:abstractNumId w:val="40"/>
  </w:num>
  <w:num w:numId="4" w16cid:durableId="851141868">
    <w:abstractNumId w:val="34"/>
  </w:num>
  <w:num w:numId="5" w16cid:durableId="2088460392">
    <w:abstractNumId w:val="7"/>
  </w:num>
  <w:num w:numId="6" w16cid:durableId="6963908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712563">
    <w:abstractNumId w:val="41"/>
  </w:num>
  <w:num w:numId="8" w16cid:durableId="1992558557">
    <w:abstractNumId w:val="21"/>
  </w:num>
  <w:num w:numId="9" w16cid:durableId="335695352">
    <w:abstractNumId w:val="8"/>
  </w:num>
  <w:num w:numId="10" w16cid:durableId="852188942">
    <w:abstractNumId w:val="28"/>
  </w:num>
  <w:num w:numId="11" w16cid:durableId="1973947041">
    <w:abstractNumId w:val="2"/>
  </w:num>
  <w:num w:numId="12" w16cid:durableId="1839416307">
    <w:abstractNumId w:val="4"/>
  </w:num>
  <w:num w:numId="13" w16cid:durableId="1056776383">
    <w:abstractNumId w:val="27"/>
  </w:num>
  <w:num w:numId="14" w16cid:durableId="1702246103">
    <w:abstractNumId w:val="20"/>
  </w:num>
  <w:num w:numId="15" w16cid:durableId="613364206">
    <w:abstractNumId w:val="18"/>
  </w:num>
  <w:num w:numId="16" w16cid:durableId="849486309">
    <w:abstractNumId w:val="17"/>
  </w:num>
  <w:num w:numId="17" w16cid:durableId="243804946">
    <w:abstractNumId w:val="36"/>
  </w:num>
  <w:num w:numId="18" w16cid:durableId="243030127">
    <w:abstractNumId w:val="37"/>
  </w:num>
  <w:num w:numId="19" w16cid:durableId="228420744">
    <w:abstractNumId w:val="25"/>
  </w:num>
  <w:num w:numId="20" w16cid:durableId="405300453">
    <w:abstractNumId w:val="30"/>
  </w:num>
  <w:num w:numId="21" w16cid:durableId="1351909234">
    <w:abstractNumId w:val="5"/>
  </w:num>
  <w:num w:numId="22" w16cid:durableId="75825287">
    <w:abstractNumId w:val="16"/>
  </w:num>
  <w:num w:numId="23" w16cid:durableId="189296423">
    <w:abstractNumId w:val="23"/>
  </w:num>
  <w:num w:numId="24" w16cid:durableId="788863114">
    <w:abstractNumId w:val="6"/>
  </w:num>
  <w:num w:numId="25" w16cid:durableId="746535134">
    <w:abstractNumId w:val="9"/>
  </w:num>
  <w:num w:numId="26" w16cid:durableId="656882148">
    <w:abstractNumId w:val="33"/>
  </w:num>
  <w:num w:numId="27" w16cid:durableId="967008103">
    <w:abstractNumId w:val="14"/>
  </w:num>
  <w:num w:numId="28" w16cid:durableId="1836073140">
    <w:abstractNumId w:val="26"/>
  </w:num>
  <w:num w:numId="29" w16cid:durableId="571964520">
    <w:abstractNumId w:val="35"/>
  </w:num>
  <w:num w:numId="30" w16cid:durableId="304892625">
    <w:abstractNumId w:val="19"/>
  </w:num>
  <w:num w:numId="31" w16cid:durableId="833885752">
    <w:abstractNumId w:val="24"/>
  </w:num>
  <w:num w:numId="32" w16cid:durableId="2088724905">
    <w:abstractNumId w:val="13"/>
  </w:num>
  <w:num w:numId="33" w16cid:durableId="1850942677">
    <w:abstractNumId w:val="29"/>
  </w:num>
  <w:num w:numId="34" w16cid:durableId="5359730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5018434">
    <w:abstractNumId w:val="35"/>
  </w:num>
  <w:num w:numId="36" w16cid:durableId="740953349">
    <w:abstractNumId w:val="31"/>
  </w:num>
  <w:num w:numId="37" w16cid:durableId="883832052">
    <w:abstractNumId w:val="10"/>
  </w:num>
  <w:num w:numId="38" w16cid:durableId="1533764007">
    <w:abstractNumId w:val="15"/>
  </w:num>
  <w:num w:numId="39" w16cid:durableId="993097925">
    <w:abstractNumId w:val="32"/>
  </w:num>
  <w:num w:numId="40" w16cid:durableId="122428935">
    <w:abstractNumId w:val="42"/>
  </w:num>
  <w:num w:numId="41" w16cid:durableId="105152048">
    <w:abstractNumId w:val="1"/>
  </w:num>
  <w:num w:numId="42" w16cid:durableId="540093791">
    <w:abstractNumId w:val="22"/>
  </w:num>
  <w:num w:numId="43" w16cid:durableId="317618351">
    <w:abstractNumId w:val="11"/>
  </w:num>
  <w:num w:numId="44" w16cid:durableId="1545173713">
    <w:abstractNumId w:val="3"/>
  </w:num>
  <w:num w:numId="45" w16cid:durableId="1128398850">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2A1B"/>
    <w:rsid w:val="00002B06"/>
    <w:rsid w:val="00002F68"/>
    <w:rsid w:val="000034F0"/>
    <w:rsid w:val="000044DB"/>
    <w:rsid w:val="0000485A"/>
    <w:rsid w:val="00005245"/>
    <w:rsid w:val="0000579D"/>
    <w:rsid w:val="00006543"/>
    <w:rsid w:val="00007B87"/>
    <w:rsid w:val="00010118"/>
    <w:rsid w:val="0001068E"/>
    <w:rsid w:val="000117F1"/>
    <w:rsid w:val="00011899"/>
    <w:rsid w:val="00011F2F"/>
    <w:rsid w:val="00012A99"/>
    <w:rsid w:val="00013A19"/>
    <w:rsid w:val="00013FB8"/>
    <w:rsid w:val="0001418E"/>
    <w:rsid w:val="00014465"/>
    <w:rsid w:val="00014920"/>
    <w:rsid w:val="00015069"/>
    <w:rsid w:val="0001514E"/>
    <w:rsid w:val="00015255"/>
    <w:rsid w:val="0001698F"/>
    <w:rsid w:val="00017019"/>
    <w:rsid w:val="000177CE"/>
    <w:rsid w:val="0002077D"/>
    <w:rsid w:val="00020D0B"/>
    <w:rsid w:val="000212E5"/>
    <w:rsid w:val="0002184D"/>
    <w:rsid w:val="00021C64"/>
    <w:rsid w:val="0002213E"/>
    <w:rsid w:val="0002218F"/>
    <w:rsid w:val="00022380"/>
    <w:rsid w:val="000237D8"/>
    <w:rsid w:val="00023963"/>
    <w:rsid w:val="00023C34"/>
    <w:rsid w:val="000241C5"/>
    <w:rsid w:val="0002463D"/>
    <w:rsid w:val="00025FFE"/>
    <w:rsid w:val="000264DA"/>
    <w:rsid w:val="00026775"/>
    <w:rsid w:val="00026EBB"/>
    <w:rsid w:val="00027892"/>
    <w:rsid w:val="000303D6"/>
    <w:rsid w:val="00031170"/>
    <w:rsid w:val="00031255"/>
    <w:rsid w:val="000313A7"/>
    <w:rsid w:val="00031713"/>
    <w:rsid w:val="00031B16"/>
    <w:rsid w:val="00032823"/>
    <w:rsid w:val="00032F5B"/>
    <w:rsid w:val="00033336"/>
    <w:rsid w:val="00033C8A"/>
    <w:rsid w:val="00034BF3"/>
    <w:rsid w:val="00034E9D"/>
    <w:rsid w:val="00034FDA"/>
    <w:rsid w:val="000353D6"/>
    <w:rsid w:val="00035486"/>
    <w:rsid w:val="00036483"/>
    <w:rsid w:val="000368A5"/>
    <w:rsid w:val="00036DD1"/>
    <w:rsid w:val="00036E31"/>
    <w:rsid w:val="000373BC"/>
    <w:rsid w:val="0003748A"/>
    <w:rsid w:val="000375E0"/>
    <w:rsid w:val="00037B34"/>
    <w:rsid w:val="00037F4B"/>
    <w:rsid w:val="00040188"/>
    <w:rsid w:val="00040223"/>
    <w:rsid w:val="000408C0"/>
    <w:rsid w:val="00040AF9"/>
    <w:rsid w:val="0004168D"/>
    <w:rsid w:val="0004178F"/>
    <w:rsid w:val="00042072"/>
    <w:rsid w:val="0004269A"/>
    <w:rsid w:val="00043099"/>
    <w:rsid w:val="000436E2"/>
    <w:rsid w:val="00043868"/>
    <w:rsid w:val="00043C4B"/>
    <w:rsid w:val="00044D79"/>
    <w:rsid w:val="00046167"/>
    <w:rsid w:val="0004646B"/>
    <w:rsid w:val="0004698D"/>
    <w:rsid w:val="00046B57"/>
    <w:rsid w:val="000474C1"/>
    <w:rsid w:val="000477E7"/>
    <w:rsid w:val="00047D67"/>
    <w:rsid w:val="00047ED7"/>
    <w:rsid w:val="0005013E"/>
    <w:rsid w:val="00050191"/>
    <w:rsid w:val="0005075F"/>
    <w:rsid w:val="000507B2"/>
    <w:rsid w:val="000528E6"/>
    <w:rsid w:val="00052DC0"/>
    <w:rsid w:val="0005350D"/>
    <w:rsid w:val="00053B0B"/>
    <w:rsid w:val="0005488D"/>
    <w:rsid w:val="0005498C"/>
    <w:rsid w:val="00055241"/>
    <w:rsid w:val="00055B5B"/>
    <w:rsid w:val="00056128"/>
    <w:rsid w:val="0005766F"/>
    <w:rsid w:val="0006017B"/>
    <w:rsid w:val="00060A5A"/>
    <w:rsid w:val="000612E4"/>
    <w:rsid w:val="0006133F"/>
    <w:rsid w:val="00061CDA"/>
    <w:rsid w:val="00062648"/>
    <w:rsid w:val="00063181"/>
    <w:rsid w:val="0006462F"/>
    <w:rsid w:val="000648DD"/>
    <w:rsid w:val="00067234"/>
    <w:rsid w:val="000702FD"/>
    <w:rsid w:val="00070C86"/>
    <w:rsid w:val="00071293"/>
    <w:rsid w:val="000716F7"/>
    <w:rsid w:val="0007274B"/>
    <w:rsid w:val="00073139"/>
    <w:rsid w:val="000732F6"/>
    <w:rsid w:val="00073950"/>
    <w:rsid w:val="00074ABC"/>
    <w:rsid w:val="00076476"/>
    <w:rsid w:val="000771AB"/>
    <w:rsid w:val="0007724F"/>
    <w:rsid w:val="00080191"/>
    <w:rsid w:val="000813B0"/>
    <w:rsid w:val="0008148B"/>
    <w:rsid w:val="000814FB"/>
    <w:rsid w:val="00081505"/>
    <w:rsid w:val="0008165E"/>
    <w:rsid w:val="00082A54"/>
    <w:rsid w:val="000839E0"/>
    <w:rsid w:val="00083AD6"/>
    <w:rsid w:val="00084783"/>
    <w:rsid w:val="00084C79"/>
    <w:rsid w:val="00084EDB"/>
    <w:rsid w:val="00085302"/>
    <w:rsid w:val="00085E5A"/>
    <w:rsid w:val="000870B9"/>
    <w:rsid w:val="0008740F"/>
    <w:rsid w:val="000876AD"/>
    <w:rsid w:val="00087860"/>
    <w:rsid w:val="00087F26"/>
    <w:rsid w:val="0009009D"/>
    <w:rsid w:val="00090327"/>
    <w:rsid w:val="00091753"/>
    <w:rsid w:val="000923C9"/>
    <w:rsid w:val="00092747"/>
    <w:rsid w:val="00093C06"/>
    <w:rsid w:val="00094124"/>
    <w:rsid w:val="0009458E"/>
    <w:rsid w:val="000951A6"/>
    <w:rsid w:val="00095395"/>
    <w:rsid w:val="000955C9"/>
    <w:rsid w:val="00095B91"/>
    <w:rsid w:val="00095E83"/>
    <w:rsid w:val="00097211"/>
    <w:rsid w:val="00097753"/>
    <w:rsid w:val="000A08CF"/>
    <w:rsid w:val="000A0FCF"/>
    <w:rsid w:val="000A20A4"/>
    <w:rsid w:val="000A238F"/>
    <w:rsid w:val="000A2948"/>
    <w:rsid w:val="000A309A"/>
    <w:rsid w:val="000A3522"/>
    <w:rsid w:val="000A3813"/>
    <w:rsid w:val="000A56C3"/>
    <w:rsid w:val="000A5B81"/>
    <w:rsid w:val="000A5B99"/>
    <w:rsid w:val="000A5EA8"/>
    <w:rsid w:val="000A66EE"/>
    <w:rsid w:val="000A6D0C"/>
    <w:rsid w:val="000A701D"/>
    <w:rsid w:val="000A71F0"/>
    <w:rsid w:val="000A7211"/>
    <w:rsid w:val="000A7666"/>
    <w:rsid w:val="000A7D4F"/>
    <w:rsid w:val="000B06B4"/>
    <w:rsid w:val="000B0849"/>
    <w:rsid w:val="000B1929"/>
    <w:rsid w:val="000B1B4B"/>
    <w:rsid w:val="000B1D37"/>
    <w:rsid w:val="000B25B5"/>
    <w:rsid w:val="000B28D1"/>
    <w:rsid w:val="000B2C93"/>
    <w:rsid w:val="000B36DD"/>
    <w:rsid w:val="000B3A68"/>
    <w:rsid w:val="000B3AF2"/>
    <w:rsid w:val="000B4ACF"/>
    <w:rsid w:val="000B5342"/>
    <w:rsid w:val="000B538B"/>
    <w:rsid w:val="000B5711"/>
    <w:rsid w:val="000B5D57"/>
    <w:rsid w:val="000B6020"/>
    <w:rsid w:val="000B62C4"/>
    <w:rsid w:val="000B691A"/>
    <w:rsid w:val="000B75F3"/>
    <w:rsid w:val="000B76E4"/>
    <w:rsid w:val="000B78AC"/>
    <w:rsid w:val="000C0258"/>
    <w:rsid w:val="000C03D2"/>
    <w:rsid w:val="000C0490"/>
    <w:rsid w:val="000C14D6"/>
    <w:rsid w:val="000C1665"/>
    <w:rsid w:val="000C2283"/>
    <w:rsid w:val="000C27AC"/>
    <w:rsid w:val="000C27CA"/>
    <w:rsid w:val="000C2D60"/>
    <w:rsid w:val="000C33DA"/>
    <w:rsid w:val="000C36A7"/>
    <w:rsid w:val="000C38B0"/>
    <w:rsid w:val="000C58CD"/>
    <w:rsid w:val="000C5940"/>
    <w:rsid w:val="000C59CB"/>
    <w:rsid w:val="000C7339"/>
    <w:rsid w:val="000C7A34"/>
    <w:rsid w:val="000D02A0"/>
    <w:rsid w:val="000D0B08"/>
    <w:rsid w:val="000D0CE8"/>
    <w:rsid w:val="000D1690"/>
    <w:rsid w:val="000D2EA1"/>
    <w:rsid w:val="000D411E"/>
    <w:rsid w:val="000D412A"/>
    <w:rsid w:val="000D4BAC"/>
    <w:rsid w:val="000D4D4C"/>
    <w:rsid w:val="000D5918"/>
    <w:rsid w:val="000D5CFB"/>
    <w:rsid w:val="000D66BD"/>
    <w:rsid w:val="000E0028"/>
    <w:rsid w:val="000E0BEA"/>
    <w:rsid w:val="000E18B0"/>
    <w:rsid w:val="000E3D57"/>
    <w:rsid w:val="000E41E8"/>
    <w:rsid w:val="000E49FB"/>
    <w:rsid w:val="000E60B1"/>
    <w:rsid w:val="000E67E4"/>
    <w:rsid w:val="000E7B03"/>
    <w:rsid w:val="000F0581"/>
    <w:rsid w:val="000F089D"/>
    <w:rsid w:val="000F1C8E"/>
    <w:rsid w:val="000F239A"/>
    <w:rsid w:val="000F24C8"/>
    <w:rsid w:val="000F2870"/>
    <w:rsid w:val="000F2A29"/>
    <w:rsid w:val="000F2C3D"/>
    <w:rsid w:val="000F3171"/>
    <w:rsid w:val="000F373F"/>
    <w:rsid w:val="000F3DA0"/>
    <w:rsid w:val="000F45F6"/>
    <w:rsid w:val="000F4876"/>
    <w:rsid w:val="000F4921"/>
    <w:rsid w:val="000F555D"/>
    <w:rsid w:val="000F5E98"/>
    <w:rsid w:val="000F63A9"/>
    <w:rsid w:val="000F63E0"/>
    <w:rsid w:val="000F668A"/>
    <w:rsid w:val="000F6CB7"/>
    <w:rsid w:val="000F7635"/>
    <w:rsid w:val="000F7720"/>
    <w:rsid w:val="000F7886"/>
    <w:rsid w:val="000F7A45"/>
    <w:rsid w:val="000F7FD8"/>
    <w:rsid w:val="00100BAC"/>
    <w:rsid w:val="00100CB4"/>
    <w:rsid w:val="001017B7"/>
    <w:rsid w:val="00101C56"/>
    <w:rsid w:val="0010279F"/>
    <w:rsid w:val="00103382"/>
    <w:rsid w:val="001034BC"/>
    <w:rsid w:val="001034C6"/>
    <w:rsid w:val="001049B0"/>
    <w:rsid w:val="00104ADB"/>
    <w:rsid w:val="00104B27"/>
    <w:rsid w:val="00104C2C"/>
    <w:rsid w:val="001057BC"/>
    <w:rsid w:val="0010736A"/>
    <w:rsid w:val="001075E5"/>
    <w:rsid w:val="001076CC"/>
    <w:rsid w:val="00107981"/>
    <w:rsid w:val="00107D2F"/>
    <w:rsid w:val="001126BD"/>
    <w:rsid w:val="001133D5"/>
    <w:rsid w:val="00113BE3"/>
    <w:rsid w:val="00114068"/>
    <w:rsid w:val="00114467"/>
    <w:rsid w:val="001150E9"/>
    <w:rsid w:val="001162DD"/>
    <w:rsid w:val="001164D8"/>
    <w:rsid w:val="00116E5F"/>
    <w:rsid w:val="0011745E"/>
    <w:rsid w:val="00121204"/>
    <w:rsid w:val="001235DB"/>
    <w:rsid w:val="00125C6A"/>
    <w:rsid w:val="00126711"/>
    <w:rsid w:val="00126A69"/>
    <w:rsid w:val="00127757"/>
    <w:rsid w:val="0012791F"/>
    <w:rsid w:val="00130F33"/>
    <w:rsid w:val="0013141B"/>
    <w:rsid w:val="00131F9F"/>
    <w:rsid w:val="001323F2"/>
    <w:rsid w:val="001325F8"/>
    <w:rsid w:val="001325FC"/>
    <w:rsid w:val="00132A80"/>
    <w:rsid w:val="00132D35"/>
    <w:rsid w:val="00132EF5"/>
    <w:rsid w:val="00132F95"/>
    <w:rsid w:val="0013419F"/>
    <w:rsid w:val="00134C58"/>
    <w:rsid w:val="00136156"/>
    <w:rsid w:val="00136CE3"/>
    <w:rsid w:val="00137070"/>
    <w:rsid w:val="001377D8"/>
    <w:rsid w:val="00140C9D"/>
    <w:rsid w:val="00140DF1"/>
    <w:rsid w:val="001416FF"/>
    <w:rsid w:val="001426E4"/>
    <w:rsid w:val="0014307A"/>
    <w:rsid w:val="00143224"/>
    <w:rsid w:val="00143CFC"/>
    <w:rsid w:val="00144D0B"/>
    <w:rsid w:val="00145463"/>
    <w:rsid w:val="00145638"/>
    <w:rsid w:val="00145A07"/>
    <w:rsid w:val="00146504"/>
    <w:rsid w:val="00147566"/>
    <w:rsid w:val="00147FBA"/>
    <w:rsid w:val="00150612"/>
    <w:rsid w:val="0015085B"/>
    <w:rsid w:val="00151053"/>
    <w:rsid w:val="00151288"/>
    <w:rsid w:val="00151FBB"/>
    <w:rsid w:val="0015211F"/>
    <w:rsid w:val="001527B7"/>
    <w:rsid w:val="00152A7C"/>
    <w:rsid w:val="00152AF2"/>
    <w:rsid w:val="001530C6"/>
    <w:rsid w:val="00153331"/>
    <w:rsid w:val="00153A0D"/>
    <w:rsid w:val="001544A2"/>
    <w:rsid w:val="00155F96"/>
    <w:rsid w:val="00156408"/>
    <w:rsid w:val="001565E9"/>
    <w:rsid w:val="00156A6B"/>
    <w:rsid w:val="001573CB"/>
    <w:rsid w:val="001607C1"/>
    <w:rsid w:val="00160910"/>
    <w:rsid w:val="00160AAF"/>
    <w:rsid w:val="00160AD2"/>
    <w:rsid w:val="00161626"/>
    <w:rsid w:val="00161DF9"/>
    <w:rsid w:val="00161E5B"/>
    <w:rsid w:val="001623ED"/>
    <w:rsid w:val="00162CCE"/>
    <w:rsid w:val="0016308C"/>
    <w:rsid w:val="0016310B"/>
    <w:rsid w:val="001634E0"/>
    <w:rsid w:val="00164E73"/>
    <w:rsid w:val="00164E87"/>
    <w:rsid w:val="00165891"/>
    <w:rsid w:val="00167281"/>
    <w:rsid w:val="00167DA5"/>
    <w:rsid w:val="00170545"/>
    <w:rsid w:val="00171226"/>
    <w:rsid w:val="00171351"/>
    <w:rsid w:val="0017147F"/>
    <w:rsid w:val="00171997"/>
    <w:rsid w:val="00171ADD"/>
    <w:rsid w:val="00171D26"/>
    <w:rsid w:val="00172002"/>
    <w:rsid w:val="001727DB"/>
    <w:rsid w:val="00173351"/>
    <w:rsid w:val="00173621"/>
    <w:rsid w:val="00173688"/>
    <w:rsid w:val="00173AA0"/>
    <w:rsid w:val="00173C8A"/>
    <w:rsid w:val="0017459B"/>
    <w:rsid w:val="0017518C"/>
    <w:rsid w:val="00175EDA"/>
    <w:rsid w:val="001765B0"/>
    <w:rsid w:val="001813CF"/>
    <w:rsid w:val="00181620"/>
    <w:rsid w:val="00181B46"/>
    <w:rsid w:val="00182F0F"/>
    <w:rsid w:val="001833A2"/>
    <w:rsid w:val="001839C2"/>
    <w:rsid w:val="00183D24"/>
    <w:rsid w:val="00184984"/>
    <w:rsid w:val="001851A6"/>
    <w:rsid w:val="001855A7"/>
    <w:rsid w:val="00185B08"/>
    <w:rsid w:val="00185E05"/>
    <w:rsid w:val="00186041"/>
    <w:rsid w:val="001863C0"/>
    <w:rsid w:val="001875A7"/>
    <w:rsid w:val="001879E1"/>
    <w:rsid w:val="00187B23"/>
    <w:rsid w:val="00187C72"/>
    <w:rsid w:val="00187DAE"/>
    <w:rsid w:val="00187FFB"/>
    <w:rsid w:val="00190AE6"/>
    <w:rsid w:val="00190F73"/>
    <w:rsid w:val="00191EE7"/>
    <w:rsid w:val="00191F75"/>
    <w:rsid w:val="00192E2B"/>
    <w:rsid w:val="0019389B"/>
    <w:rsid w:val="00193B6B"/>
    <w:rsid w:val="00193ED0"/>
    <w:rsid w:val="00194582"/>
    <w:rsid w:val="00194817"/>
    <w:rsid w:val="001949D1"/>
    <w:rsid w:val="00194EA4"/>
    <w:rsid w:val="00195BA3"/>
    <w:rsid w:val="001964EC"/>
    <w:rsid w:val="00196D0C"/>
    <w:rsid w:val="00197F1F"/>
    <w:rsid w:val="001A1ABF"/>
    <w:rsid w:val="001A1B94"/>
    <w:rsid w:val="001A1E3D"/>
    <w:rsid w:val="001A22F5"/>
    <w:rsid w:val="001A26A7"/>
    <w:rsid w:val="001A2FE1"/>
    <w:rsid w:val="001A46BC"/>
    <w:rsid w:val="001A4973"/>
    <w:rsid w:val="001A60B0"/>
    <w:rsid w:val="001A7E66"/>
    <w:rsid w:val="001A7FD2"/>
    <w:rsid w:val="001B03BC"/>
    <w:rsid w:val="001B107D"/>
    <w:rsid w:val="001B109A"/>
    <w:rsid w:val="001B16DB"/>
    <w:rsid w:val="001B285F"/>
    <w:rsid w:val="001B2C93"/>
    <w:rsid w:val="001B2CD9"/>
    <w:rsid w:val="001B2F5A"/>
    <w:rsid w:val="001B3B55"/>
    <w:rsid w:val="001B56F8"/>
    <w:rsid w:val="001B58C7"/>
    <w:rsid w:val="001B5B53"/>
    <w:rsid w:val="001B5F28"/>
    <w:rsid w:val="001B60D3"/>
    <w:rsid w:val="001B62A0"/>
    <w:rsid w:val="001B6774"/>
    <w:rsid w:val="001B6936"/>
    <w:rsid w:val="001B7663"/>
    <w:rsid w:val="001B7905"/>
    <w:rsid w:val="001C082F"/>
    <w:rsid w:val="001C0DD6"/>
    <w:rsid w:val="001C282F"/>
    <w:rsid w:val="001C2D16"/>
    <w:rsid w:val="001C3257"/>
    <w:rsid w:val="001C3564"/>
    <w:rsid w:val="001C3813"/>
    <w:rsid w:val="001C3B6C"/>
    <w:rsid w:val="001C4600"/>
    <w:rsid w:val="001C49DB"/>
    <w:rsid w:val="001D0086"/>
    <w:rsid w:val="001D0094"/>
    <w:rsid w:val="001D0A91"/>
    <w:rsid w:val="001D0D33"/>
    <w:rsid w:val="001D10A4"/>
    <w:rsid w:val="001D1149"/>
    <w:rsid w:val="001D239F"/>
    <w:rsid w:val="001D27A8"/>
    <w:rsid w:val="001D3ABF"/>
    <w:rsid w:val="001D5991"/>
    <w:rsid w:val="001D6D72"/>
    <w:rsid w:val="001D6FBD"/>
    <w:rsid w:val="001D7012"/>
    <w:rsid w:val="001D7BD2"/>
    <w:rsid w:val="001E0171"/>
    <w:rsid w:val="001E07DA"/>
    <w:rsid w:val="001E1058"/>
    <w:rsid w:val="001E17C1"/>
    <w:rsid w:val="001E28DB"/>
    <w:rsid w:val="001E2970"/>
    <w:rsid w:val="001E2A4D"/>
    <w:rsid w:val="001E38F9"/>
    <w:rsid w:val="001E3BA6"/>
    <w:rsid w:val="001E4199"/>
    <w:rsid w:val="001E4633"/>
    <w:rsid w:val="001E511D"/>
    <w:rsid w:val="001E53C2"/>
    <w:rsid w:val="001E5EF8"/>
    <w:rsid w:val="001E619B"/>
    <w:rsid w:val="001E6359"/>
    <w:rsid w:val="001E714A"/>
    <w:rsid w:val="001F0E9C"/>
    <w:rsid w:val="001F107B"/>
    <w:rsid w:val="001F148A"/>
    <w:rsid w:val="001F1540"/>
    <w:rsid w:val="001F1746"/>
    <w:rsid w:val="001F367C"/>
    <w:rsid w:val="001F3A0B"/>
    <w:rsid w:val="001F417B"/>
    <w:rsid w:val="001F46E9"/>
    <w:rsid w:val="001F4FF0"/>
    <w:rsid w:val="001F652C"/>
    <w:rsid w:val="001F6A9F"/>
    <w:rsid w:val="001F7151"/>
    <w:rsid w:val="001F739F"/>
    <w:rsid w:val="001F78D9"/>
    <w:rsid w:val="001F7C1A"/>
    <w:rsid w:val="00200376"/>
    <w:rsid w:val="00200A44"/>
    <w:rsid w:val="00200A65"/>
    <w:rsid w:val="00201AA4"/>
    <w:rsid w:val="00201E1A"/>
    <w:rsid w:val="00202222"/>
    <w:rsid w:val="00202DB8"/>
    <w:rsid w:val="00202ECD"/>
    <w:rsid w:val="0020300B"/>
    <w:rsid w:val="002034AF"/>
    <w:rsid w:val="00203535"/>
    <w:rsid w:val="0020511F"/>
    <w:rsid w:val="002054F9"/>
    <w:rsid w:val="002055DA"/>
    <w:rsid w:val="00205D56"/>
    <w:rsid w:val="0020678A"/>
    <w:rsid w:val="002067C9"/>
    <w:rsid w:val="00206F55"/>
    <w:rsid w:val="00207205"/>
    <w:rsid w:val="002073A2"/>
    <w:rsid w:val="00207736"/>
    <w:rsid w:val="002078B6"/>
    <w:rsid w:val="00207949"/>
    <w:rsid w:val="00207C47"/>
    <w:rsid w:val="00207E5B"/>
    <w:rsid w:val="00211288"/>
    <w:rsid w:val="00211B24"/>
    <w:rsid w:val="00211BBA"/>
    <w:rsid w:val="00212460"/>
    <w:rsid w:val="0021401A"/>
    <w:rsid w:val="00214B39"/>
    <w:rsid w:val="00214CE3"/>
    <w:rsid w:val="00214FDD"/>
    <w:rsid w:val="00215D0D"/>
    <w:rsid w:val="00216147"/>
    <w:rsid w:val="00216169"/>
    <w:rsid w:val="0021644B"/>
    <w:rsid w:val="00216ADE"/>
    <w:rsid w:val="00216F25"/>
    <w:rsid w:val="002179B5"/>
    <w:rsid w:val="00217AEF"/>
    <w:rsid w:val="002205F0"/>
    <w:rsid w:val="00220BB8"/>
    <w:rsid w:val="00221C27"/>
    <w:rsid w:val="00221C62"/>
    <w:rsid w:val="00221EC9"/>
    <w:rsid w:val="00222CD6"/>
    <w:rsid w:val="00222F90"/>
    <w:rsid w:val="00223ECD"/>
    <w:rsid w:val="002241A6"/>
    <w:rsid w:val="002241E8"/>
    <w:rsid w:val="002241EC"/>
    <w:rsid w:val="002245D8"/>
    <w:rsid w:val="00224774"/>
    <w:rsid w:val="002247B0"/>
    <w:rsid w:val="00224C04"/>
    <w:rsid w:val="00224F7A"/>
    <w:rsid w:val="00225152"/>
    <w:rsid w:val="002259E2"/>
    <w:rsid w:val="00226687"/>
    <w:rsid w:val="00226709"/>
    <w:rsid w:val="00227851"/>
    <w:rsid w:val="00230257"/>
    <w:rsid w:val="00230E81"/>
    <w:rsid w:val="00232673"/>
    <w:rsid w:val="00232F9A"/>
    <w:rsid w:val="002333FB"/>
    <w:rsid w:val="00234A07"/>
    <w:rsid w:val="00234C23"/>
    <w:rsid w:val="00234C49"/>
    <w:rsid w:val="002355FD"/>
    <w:rsid w:val="002357C6"/>
    <w:rsid w:val="00235987"/>
    <w:rsid w:val="00235AE8"/>
    <w:rsid w:val="00235B80"/>
    <w:rsid w:val="002363B2"/>
    <w:rsid w:val="00236564"/>
    <w:rsid w:val="00236863"/>
    <w:rsid w:val="00237514"/>
    <w:rsid w:val="00237631"/>
    <w:rsid w:val="00237C1F"/>
    <w:rsid w:val="00237D0D"/>
    <w:rsid w:val="002402B1"/>
    <w:rsid w:val="00240764"/>
    <w:rsid w:val="00241603"/>
    <w:rsid w:val="00241840"/>
    <w:rsid w:val="002428E1"/>
    <w:rsid w:val="002433A4"/>
    <w:rsid w:val="0024342A"/>
    <w:rsid w:val="002435DC"/>
    <w:rsid w:val="00243639"/>
    <w:rsid w:val="002437EA"/>
    <w:rsid w:val="00244E5C"/>
    <w:rsid w:val="0024583C"/>
    <w:rsid w:val="002458A9"/>
    <w:rsid w:val="00245A7B"/>
    <w:rsid w:val="00245A80"/>
    <w:rsid w:val="00246061"/>
    <w:rsid w:val="00246242"/>
    <w:rsid w:val="0024767F"/>
    <w:rsid w:val="002477F2"/>
    <w:rsid w:val="00247B17"/>
    <w:rsid w:val="0025018F"/>
    <w:rsid w:val="00250389"/>
    <w:rsid w:val="002512C4"/>
    <w:rsid w:val="002517A6"/>
    <w:rsid w:val="00251EAB"/>
    <w:rsid w:val="00251F28"/>
    <w:rsid w:val="00252669"/>
    <w:rsid w:val="0025266C"/>
    <w:rsid w:val="002531E4"/>
    <w:rsid w:val="00253A29"/>
    <w:rsid w:val="00253D63"/>
    <w:rsid w:val="00254093"/>
    <w:rsid w:val="00254209"/>
    <w:rsid w:val="00254288"/>
    <w:rsid w:val="0025469C"/>
    <w:rsid w:val="00254B31"/>
    <w:rsid w:val="002557BB"/>
    <w:rsid w:val="00257799"/>
    <w:rsid w:val="00257903"/>
    <w:rsid w:val="002579CE"/>
    <w:rsid w:val="0026060E"/>
    <w:rsid w:val="00260FEC"/>
    <w:rsid w:val="00261517"/>
    <w:rsid w:val="00261DD6"/>
    <w:rsid w:val="00261F5C"/>
    <w:rsid w:val="002632D5"/>
    <w:rsid w:val="0026376E"/>
    <w:rsid w:val="00263E1C"/>
    <w:rsid w:val="00263F21"/>
    <w:rsid w:val="00264223"/>
    <w:rsid w:val="002642EC"/>
    <w:rsid w:val="00264E4F"/>
    <w:rsid w:val="002650D7"/>
    <w:rsid w:val="002657E2"/>
    <w:rsid w:val="00265898"/>
    <w:rsid w:val="0026667B"/>
    <w:rsid w:val="00266FA4"/>
    <w:rsid w:val="002670BE"/>
    <w:rsid w:val="0026729E"/>
    <w:rsid w:val="002677EA"/>
    <w:rsid w:val="0026790D"/>
    <w:rsid w:val="002705D2"/>
    <w:rsid w:val="00271124"/>
    <w:rsid w:val="00271A52"/>
    <w:rsid w:val="00271EB0"/>
    <w:rsid w:val="002727CC"/>
    <w:rsid w:val="00272B42"/>
    <w:rsid w:val="00272CD2"/>
    <w:rsid w:val="00273618"/>
    <w:rsid w:val="00273679"/>
    <w:rsid w:val="002739E6"/>
    <w:rsid w:val="00274D84"/>
    <w:rsid w:val="00275EB0"/>
    <w:rsid w:val="00275F45"/>
    <w:rsid w:val="00276168"/>
    <w:rsid w:val="00277729"/>
    <w:rsid w:val="00280073"/>
    <w:rsid w:val="00280DDB"/>
    <w:rsid w:val="00280ED7"/>
    <w:rsid w:val="00281A35"/>
    <w:rsid w:val="00283A7B"/>
    <w:rsid w:val="00283C41"/>
    <w:rsid w:val="00283E90"/>
    <w:rsid w:val="00284486"/>
    <w:rsid w:val="0028495E"/>
    <w:rsid w:val="00284CB1"/>
    <w:rsid w:val="00285644"/>
    <w:rsid w:val="0028581E"/>
    <w:rsid w:val="00286437"/>
    <w:rsid w:val="00286505"/>
    <w:rsid w:val="00286B23"/>
    <w:rsid w:val="00287FB6"/>
    <w:rsid w:val="00291209"/>
    <w:rsid w:val="00291955"/>
    <w:rsid w:val="00292EB8"/>
    <w:rsid w:val="00293491"/>
    <w:rsid w:val="00293A8C"/>
    <w:rsid w:val="00293B4B"/>
    <w:rsid w:val="00293E0D"/>
    <w:rsid w:val="0029432C"/>
    <w:rsid w:val="00294419"/>
    <w:rsid w:val="00295019"/>
    <w:rsid w:val="0029557A"/>
    <w:rsid w:val="00295BA6"/>
    <w:rsid w:val="00296435"/>
    <w:rsid w:val="00296493"/>
    <w:rsid w:val="00296664"/>
    <w:rsid w:val="00296C5E"/>
    <w:rsid w:val="00297BA9"/>
    <w:rsid w:val="002A0FB8"/>
    <w:rsid w:val="002A16D8"/>
    <w:rsid w:val="002A20B1"/>
    <w:rsid w:val="002A2C27"/>
    <w:rsid w:val="002A2E31"/>
    <w:rsid w:val="002A39F2"/>
    <w:rsid w:val="002A3B3C"/>
    <w:rsid w:val="002A47A1"/>
    <w:rsid w:val="002A55D9"/>
    <w:rsid w:val="002A5BE5"/>
    <w:rsid w:val="002A5D08"/>
    <w:rsid w:val="002A6007"/>
    <w:rsid w:val="002A6193"/>
    <w:rsid w:val="002A6A20"/>
    <w:rsid w:val="002A73FD"/>
    <w:rsid w:val="002A78C1"/>
    <w:rsid w:val="002A7BD4"/>
    <w:rsid w:val="002A7F32"/>
    <w:rsid w:val="002B0715"/>
    <w:rsid w:val="002B1F4A"/>
    <w:rsid w:val="002B1F4D"/>
    <w:rsid w:val="002B20A1"/>
    <w:rsid w:val="002B226E"/>
    <w:rsid w:val="002B24A2"/>
    <w:rsid w:val="002B2C80"/>
    <w:rsid w:val="002B3132"/>
    <w:rsid w:val="002B425F"/>
    <w:rsid w:val="002B46D4"/>
    <w:rsid w:val="002B4873"/>
    <w:rsid w:val="002B54CF"/>
    <w:rsid w:val="002B55B8"/>
    <w:rsid w:val="002B6436"/>
    <w:rsid w:val="002B7653"/>
    <w:rsid w:val="002B76CF"/>
    <w:rsid w:val="002B79E3"/>
    <w:rsid w:val="002B7DAB"/>
    <w:rsid w:val="002C04FE"/>
    <w:rsid w:val="002C43A1"/>
    <w:rsid w:val="002C4C87"/>
    <w:rsid w:val="002C51F1"/>
    <w:rsid w:val="002C5695"/>
    <w:rsid w:val="002C5FF2"/>
    <w:rsid w:val="002C6DAB"/>
    <w:rsid w:val="002C77F6"/>
    <w:rsid w:val="002C7E0E"/>
    <w:rsid w:val="002D007E"/>
    <w:rsid w:val="002D0F23"/>
    <w:rsid w:val="002D1BE4"/>
    <w:rsid w:val="002D263D"/>
    <w:rsid w:val="002D2854"/>
    <w:rsid w:val="002D2F11"/>
    <w:rsid w:val="002D3196"/>
    <w:rsid w:val="002D3A27"/>
    <w:rsid w:val="002D3ADD"/>
    <w:rsid w:val="002D4071"/>
    <w:rsid w:val="002D4731"/>
    <w:rsid w:val="002D496C"/>
    <w:rsid w:val="002D50CA"/>
    <w:rsid w:val="002D5DDD"/>
    <w:rsid w:val="002D5E35"/>
    <w:rsid w:val="002D7744"/>
    <w:rsid w:val="002D7F05"/>
    <w:rsid w:val="002D7F84"/>
    <w:rsid w:val="002E0C1E"/>
    <w:rsid w:val="002E12B1"/>
    <w:rsid w:val="002E2047"/>
    <w:rsid w:val="002E26C4"/>
    <w:rsid w:val="002E2722"/>
    <w:rsid w:val="002E2CEE"/>
    <w:rsid w:val="002E357A"/>
    <w:rsid w:val="002E3598"/>
    <w:rsid w:val="002E37D0"/>
    <w:rsid w:val="002E413C"/>
    <w:rsid w:val="002E5015"/>
    <w:rsid w:val="002E6004"/>
    <w:rsid w:val="002E6811"/>
    <w:rsid w:val="002E7ACF"/>
    <w:rsid w:val="002F0CE9"/>
    <w:rsid w:val="002F17E7"/>
    <w:rsid w:val="002F199F"/>
    <w:rsid w:val="002F2325"/>
    <w:rsid w:val="002F2718"/>
    <w:rsid w:val="002F3BD0"/>
    <w:rsid w:val="002F3ECE"/>
    <w:rsid w:val="002F3FDF"/>
    <w:rsid w:val="002F48B0"/>
    <w:rsid w:val="002F5B6A"/>
    <w:rsid w:val="002F66F3"/>
    <w:rsid w:val="002F705E"/>
    <w:rsid w:val="00300A0B"/>
    <w:rsid w:val="003015AF"/>
    <w:rsid w:val="003018F1"/>
    <w:rsid w:val="00301F46"/>
    <w:rsid w:val="00302792"/>
    <w:rsid w:val="003028D9"/>
    <w:rsid w:val="00302F07"/>
    <w:rsid w:val="00303694"/>
    <w:rsid w:val="00303CAD"/>
    <w:rsid w:val="00304274"/>
    <w:rsid w:val="0030477C"/>
    <w:rsid w:val="003060D9"/>
    <w:rsid w:val="0030621F"/>
    <w:rsid w:val="00306418"/>
    <w:rsid w:val="003070FA"/>
    <w:rsid w:val="003079F5"/>
    <w:rsid w:val="003100F3"/>
    <w:rsid w:val="00310BE9"/>
    <w:rsid w:val="00310C11"/>
    <w:rsid w:val="00311998"/>
    <w:rsid w:val="00311BC8"/>
    <w:rsid w:val="00311FE3"/>
    <w:rsid w:val="003122EF"/>
    <w:rsid w:val="003130CA"/>
    <w:rsid w:val="003144F2"/>
    <w:rsid w:val="003145AC"/>
    <w:rsid w:val="00315061"/>
    <w:rsid w:val="00315492"/>
    <w:rsid w:val="0031566B"/>
    <w:rsid w:val="00315672"/>
    <w:rsid w:val="003158FB"/>
    <w:rsid w:val="00315AAF"/>
    <w:rsid w:val="0031617A"/>
    <w:rsid w:val="00316600"/>
    <w:rsid w:val="00316DB6"/>
    <w:rsid w:val="0031727A"/>
    <w:rsid w:val="003172EC"/>
    <w:rsid w:val="003201BA"/>
    <w:rsid w:val="003204A9"/>
    <w:rsid w:val="00320BA5"/>
    <w:rsid w:val="00320EF6"/>
    <w:rsid w:val="00321439"/>
    <w:rsid w:val="00321695"/>
    <w:rsid w:val="0032170B"/>
    <w:rsid w:val="00321874"/>
    <w:rsid w:val="00321CB1"/>
    <w:rsid w:val="00321CF5"/>
    <w:rsid w:val="0032299A"/>
    <w:rsid w:val="00323325"/>
    <w:rsid w:val="0032420E"/>
    <w:rsid w:val="0032439A"/>
    <w:rsid w:val="003243B0"/>
    <w:rsid w:val="00324AB4"/>
    <w:rsid w:val="00324CBF"/>
    <w:rsid w:val="003258E4"/>
    <w:rsid w:val="00325EC0"/>
    <w:rsid w:val="00325F1D"/>
    <w:rsid w:val="00326CFF"/>
    <w:rsid w:val="00326D96"/>
    <w:rsid w:val="00327408"/>
    <w:rsid w:val="00327EDB"/>
    <w:rsid w:val="00330866"/>
    <w:rsid w:val="00331F77"/>
    <w:rsid w:val="003338FA"/>
    <w:rsid w:val="003340EC"/>
    <w:rsid w:val="0033473E"/>
    <w:rsid w:val="003350FF"/>
    <w:rsid w:val="00335767"/>
    <w:rsid w:val="00336511"/>
    <w:rsid w:val="0034057C"/>
    <w:rsid w:val="00340C56"/>
    <w:rsid w:val="00340E1B"/>
    <w:rsid w:val="003414A8"/>
    <w:rsid w:val="003421C7"/>
    <w:rsid w:val="00343D99"/>
    <w:rsid w:val="00343EAA"/>
    <w:rsid w:val="00344DD1"/>
    <w:rsid w:val="00347C0C"/>
    <w:rsid w:val="00347D18"/>
    <w:rsid w:val="00350142"/>
    <w:rsid w:val="00350816"/>
    <w:rsid w:val="00350CC2"/>
    <w:rsid w:val="00350CC6"/>
    <w:rsid w:val="00353B6D"/>
    <w:rsid w:val="00353FB0"/>
    <w:rsid w:val="00354920"/>
    <w:rsid w:val="00354A90"/>
    <w:rsid w:val="0035512A"/>
    <w:rsid w:val="003554F3"/>
    <w:rsid w:val="00355DC6"/>
    <w:rsid w:val="00356461"/>
    <w:rsid w:val="003564C2"/>
    <w:rsid w:val="00356DA6"/>
    <w:rsid w:val="003570E0"/>
    <w:rsid w:val="003574E2"/>
    <w:rsid w:val="003604D7"/>
    <w:rsid w:val="00361721"/>
    <w:rsid w:val="00362733"/>
    <w:rsid w:val="0036351E"/>
    <w:rsid w:val="003639B0"/>
    <w:rsid w:val="00364160"/>
    <w:rsid w:val="00364521"/>
    <w:rsid w:val="00365026"/>
    <w:rsid w:val="00365DEC"/>
    <w:rsid w:val="003661FF"/>
    <w:rsid w:val="00366F93"/>
    <w:rsid w:val="00367F82"/>
    <w:rsid w:val="0037045D"/>
    <w:rsid w:val="00371075"/>
    <w:rsid w:val="003738D2"/>
    <w:rsid w:val="00373DC5"/>
    <w:rsid w:val="003740CF"/>
    <w:rsid w:val="00374A1B"/>
    <w:rsid w:val="003756AF"/>
    <w:rsid w:val="00375815"/>
    <w:rsid w:val="00375E45"/>
    <w:rsid w:val="003769F4"/>
    <w:rsid w:val="00376BDF"/>
    <w:rsid w:val="00377BA6"/>
    <w:rsid w:val="00380441"/>
    <w:rsid w:val="003808CC"/>
    <w:rsid w:val="003809DD"/>
    <w:rsid w:val="00381632"/>
    <w:rsid w:val="00381D7F"/>
    <w:rsid w:val="00382696"/>
    <w:rsid w:val="00382BFA"/>
    <w:rsid w:val="00382C59"/>
    <w:rsid w:val="00383089"/>
    <w:rsid w:val="0038438A"/>
    <w:rsid w:val="003853EF"/>
    <w:rsid w:val="00385C6B"/>
    <w:rsid w:val="00385D19"/>
    <w:rsid w:val="003864D2"/>
    <w:rsid w:val="00386A93"/>
    <w:rsid w:val="00386CE4"/>
    <w:rsid w:val="0038715D"/>
    <w:rsid w:val="00387A02"/>
    <w:rsid w:val="00387C49"/>
    <w:rsid w:val="00390249"/>
    <w:rsid w:val="003905D2"/>
    <w:rsid w:val="00390BF8"/>
    <w:rsid w:val="00391378"/>
    <w:rsid w:val="003918DB"/>
    <w:rsid w:val="00392877"/>
    <w:rsid w:val="00392E12"/>
    <w:rsid w:val="003931C5"/>
    <w:rsid w:val="00394A1B"/>
    <w:rsid w:val="00394D7E"/>
    <w:rsid w:val="003956E9"/>
    <w:rsid w:val="00395EAC"/>
    <w:rsid w:val="00395F34"/>
    <w:rsid w:val="0039647C"/>
    <w:rsid w:val="003965EC"/>
    <w:rsid w:val="00396BA0"/>
    <w:rsid w:val="00396EFA"/>
    <w:rsid w:val="003974A3"/>
    <w:rsid w:val="0039796B"/>
    <w:rsid w:val="003A0E17"/>
    <w:rsid w:val="003A0EC2"/>
    <w:rsid w:val="003A27B3"/>
    <w:rsid w:val="003A354D"/>
    <w:rsid w:val="003A357E"/>
    <w:rsid w:val="003A4070"/>
    <w:rsid w:val="003A42A2"/>
    <w:rsid w:val="003A4F91"/>
    <w:rsid w:val="003A5187"/>
    <w:rsid w:val="003A5C9F"/>
    <w:rsid w:val="003A67E6"/>
    <w:rsid w:val="003A6B23"/>
    <w:rsid w:val="003A6C70"/>
    <w:rsid w:val="003A6E62"/>
    <w:rsid w:val="003A78B5"/>
    <w:rsid w:val="003A7BE8"/>
    <w:rsid w:val="003A7C6D"/>
    <w:rsid w:val="003A7C85"/>
    <w:rsid w:val="003A7D78"/>
    <w:rsid w:val="003A7FBE"/>
    <w:rsid w:val="003B0BEE"/>
    <w:rsid w:val="003B0D09"/>
    <w:rsid w:val="003B165A"/>
    <w:rsid w:val="003B2041"/>
    <w:rsid w:val="003B2140"/>
    <w:rsid w:val="003B2ACE"/>
    <w:rsid w:val="003B3080"/>
    <w:rsid w:val="003B35EA"/>
    <w:rsid w:val="003B3D2D"/>
    <w:rsid w:val="003B4001"/>
    <w:rsid w:val="003B5574"/>
    <w:rsid w:val="003B56EA"/>
    <w:rsid w:val="003B6744"/>
    <w:rsid w:val="003B69EB"/>
    <w:rsid w:val="003B7609"/>
    <w:rsid w:val="003C17D4"/>
    <w:rsid w:val="003C1BA0"/>
    <w:rsid w:val="003C230E"/>
    <w:rsid w:val="003C2478"/>
    <w:rsid w:val="003C28B8"/>
    <w:rsid w:val="003C2F36"/>
    <w:rsid w:val="003C3C9D"/>
    <w:rsid w:val="003C4769"/>
    <w:rsid w:val="003C4B68"/>
    <w:rsid w:val="003C503E"/>
    <w:rsid w:val="003C5205"/>
    <w:rsid w:val="003C5339"/>
    <w:rsid w:val="003C6934"/>
    <w:rsid w:val="003C6BEB"/>
    <w:rsid w:val="003C6EAE"/>
    <w:rsid w:val="003C7287"/>
    <w:rsid w:val="003C74F9"/>
    <w:rsid w:val="003C7FD0"/>
    <w:rsid w:val="003D0268"/>
    <w:rsid w:val="003D04F4"/>
    <w:rsid w:val="003D0C4B"/>
    <w:rsid w:val="003D1A43"/>
    <w:rsid w:val="003D1A64"/>
    <w:rsid w:val="003D21FF"/>
    <w:rsid w:val="003D2841"/>
    <w:rsid w:val="003D414A"/>
    <w:rsid w:val="003D4864"/>
    <w:rsid w:val="003D4CFA"/>
    <w:rsid w:val="003D5220"/>
    <w:rsid w:val="003D5A22"/>
    <w:rsid w:val="003D72CC"/>
    <w:rsid w:val="003E139D"/>
    <w:rsid w:val="003E13A6"/>
    <w:rsid w:val="003E1F86"/>
    <w:rsid w:val="003E2045"/>
    <w:rsid w:val="003E2790"/>
    <w:rsid w:val="003E292D"/>
    <w:rsid w:val="003E3082"/>
    <w:rsid w:val="003E31E5"/>
    <w:rsid w:val="003E32ED"/>
    <w:rsid w:val="003E3A39"/>
    <w:rsid w:val="003E3CBF"/>
    <w:rsid w:val="003E4345"/>
    <w:rsid w:val="003E58C9"/>
    <w:rsid w:val="003E5A3C"/>
    <w:rsid w:val="003E5F96"/>
    <w:rsid w:val="003E6536"/>
    <w:rsid w:val="003E6570"/>
    <w:rsid w:val="003E74E6"/>
    <w:rsid w:val="003E7668"/>
    <w:rsid w:val="003E768E"/>
    <w:rsid w:val="003E7B1D"/>
    <w:rsid w:val="003E7E54"/>
    <w:rsid w:val="003E7F52"/>
    <w:rsid w:val="003F065F"/>
    <w:rsid w:val="003F1004"/>
    <w:rsid w:val="003F12C1"/>
    <w:rsid w:val="003F131E"/>
    <w:rsid w:val="003F193B"/>
    <w:rsid w:val="003F1C37"/>
    <w:rsid w:val="003F1FD5"/>
    <w:rsid w:val="003F2919"/>
    <w:rsid w:val="003F3AD3"/>
    <w:rsid w:val="003F4954"/>
    <w:rsid w:val="003F4BBA"/>
    <w:rsid w:val="003F4DD3"/>
    <w:rsid w:val="003F578D"/>
    <w:rsid w:val="003F650B"/>
    <w:rsid w:val="003F67B8"/>
    <w:rsid w:val="003F6E2E"/>
    <w:rsid w:val="003F780F"/>
    <w:rsid w:val="00400414"/>
    <w:rsid w:val="004004E9"/>
    <w:rsid w:val="00400AB3"/>
    <w:rsid w:val="00400FDE"/>
    <w:rsid w:val="004017C9"/>
    <w:rsid w:val="00401FC1"/>
    <w:rsid w:val="00402595"/>
    <w:rsid w:val="00402AA1"/>
    <w:rsid w:val="00404063"/>
    <w:rsid w:val="004052C5"/>
    <w:rsid w:val="00405EED"/>
    <w:rsid w:val="00407F92"/>
    <w:rsid w:val="004100AA"/>
    <w:rsid w:val="004101E0"/>
    <w:rsid w:val="00411172"/>
    <w:rsid w:val="00412203"/>
    <w:rsid w:val="00412E99"/>
    <w:rsid w:val="0041312B"/>
    <w:rsid w:val="00414309"/>
    <w:rsid w:val="0041563A"/>
    <w:rsid w:val="00415C2A"/>
    <w:rsid w:val="00415E47"/>
    <w:rsid w:val="00417929"/>
    <w:rsid w:val="00417DE3"/>
    <w:rsid w:val="0042024C"/>
    <w:rsid w:val="0042071F"/>
    <w:rsid w:val="00420B07"/>
    <w:rsid w:val="00420D57"/>
    <w:rsid w:val="0042117A"/>
    <w:rsid w:val="0042120C"/>
    <w:rsid w:val="00421B27"/>
    <w:rsid w:val="00421E22"/>
    <w:rsid w:val="00421F92"/>
    <w:rsid w:val="00422869"/>
    <w:rsid w:val="00422D8F"/>
    <w:rsid w:val="0042485B"/>
    <w:rsid w:val="00425255"/>
    <w:rsid w:val="00426448"/>
    <w:rsid w:val="00427E31"/>
    <w:rsid w:val="00430BEF"/>
    <w:rsid w:val="0043106A"/>
    <w:rsid w:val="004319BA"/>
    <w:rsid w:val="00432327"/>
    <w:rsid w:val="0043257A"/>
    <w:rsid w:val="0043387C"/>
    <w:rsid w:val="004338DB"/>
    <w:rsid w:val="00433DA1"/>
    <w:rsid w:val="00434B04"/>
    <w:rsid w:val="0043507A"/>
    <w:rsid w:val="00436828"/>
    <w:rsid w:val="00436FD3"/>
    <w:rsid w:val="004371CD"/>
    <w:rsid w:val="004373C6"/>
    <w:rsid w:val="004406CF"/>
    <w:rsid w:val="0044070F"/>
    <w:rsid w:val="004408BE"/>
    <w:rsid w:val="00440910"/>
    <w:rsid w:val="004409B7"/>
    <w:rsid w:val="00440C03"/>
    <w:rsid w:val="004416CB"/>
    <w:rsid w:val="00441804"/>
    <w:rsid w:val="004427C9"/>
    <w:rsid w:val="00442B76"/>
    <w:rsid w:val="00442D9F"/>
    <w:rsid w:val="00443370"/>
    <w:rsid w:val="004435B4"/>
    <w:rsid w:val="00444427"/>
    <w:rsid w:val="0044451F"/>
    <w:rsid w:val="00444732"/>
    <w:rsid w:val="004458B1"/>
    <w:rsid w:val="004466AF"/>
    <w:rsid w:val="0044677E"/>
    <w:rsid w:val="004469A2"/>
    <w:rsid w:val="0045066C"/>
    <w:rsid w:val="004514FB"/>
    <w:rsid w:val="00451B93"/>
    <w:rsid w:val="004531C5"/>
    <w:rsid w:val="00453546"/>
    <w:rsid w:val="0045478C"/>
    <w:rsid w:val="00455497"/>
    <w:rsid w:val="00455901"/>
    <w:rsid w:val="00456654"/>
    <w:rsid w:val="004566B0"/>
    <w:rsid w:val="00457FAC"/>
    <w:rsid w:val="0046048A"/>
    <w:rsid w:val="00460794"/>
    <w:rsid w:val="00460D9E"/>
    <w:rsid w:val="00461690"/>
    <w:rsid w:val="0046203B"/>
    <w:rsid w:val="004625DE"/>
    <w:rsid w:val="00463271"/>
    <w:rsid w:val="00463DCB"/>
    <w:rsid w:val="004643F4"/>
    <w:rsid w:val="004643FA"/>
    <w:rsid w:val="00466346"/>
    <w:rsid w:val="00467231"/>
    <w:rsid w:val="00467C67"/>
    <w:rsid w:val="00470619"/>
    <w:rsid w:val="0047089C"/>
    <w:rsid w:val="00470A04"/>
    <w:rsid w:val="00470AC2"/>
    <w:rsid w:val="0047186D"/>
    <w:rsid w:val="00471ED9"/>
    <w:rsid w:val="00472224"/>
    <w:rsid w:val="00472742"/>
    <w:rsid w:val="00472930"/>
    <w:rsid w:val="00472C0D"/>
    <w:rsid w:val="00473046"/>
    <w:rsid w:val="0047334E"/>
    <w:rsid w:val="00473ADF"/>
    <w:rsid w:val="004740BC"/>
    <w:rsid w:val="00474246"/>
    <w:rsid w:val="0047448C"/>
    <w:rsid w:val="0047461F"/>
    <w:rsid w:val="004746C2"/>
    <w:rsid w:val="0047495A"/>
    <w:rsid w:val="00474B45"/>
    <w:rsid w:val="004751D6"/>
    <w:rsid w:val="00475987"/>
    <w:rsid w:val="00476126"/>
    <w:rsid w:val="004762F8"/>
    <w:rsid w:val="004764D1"/>
    <w:rsid w:val="00477761"/>
    <w:rsid w:val="00477DBA"/>
    <w:rsid w:val="00477E20"/>
    <w:rsid w:val="004807DE"/>
    <w:rsid w:val="00480BB8"/>
    <w:rsid w:val="00480CF9"/>
    <w:rsid w:val="00481674"/>
    <w:rsid w:val="00481D51"/>
    <w:rsid w:val="00482907"/>
    <w:rsid w:val="00482CF4"/>
    <w:rsid w:val="00483C1A"/>
    <w:rsid w:val="00483E39"/>
    <w:rsid w:val="00484192"/>
    <w:rsid w:val="0048505E"/>
    <w:rsid w:val="0048519E"/>
    <w:rsid w:val="00485C9F"/>
    <w:rsid w:val="00485EC7"/>
    <w:rsid w:val="004860BD"/>
    <w:rsid w:val="00487430"/>
    <w:rsid w:val="004916FC"/>
    <w:rsid w:val="00491E6C"/>
    <w:rsid w:val="00492107"/>
    <w:rsid w:val="0049297A"/>
    <w:rsid w:val="00492DCA"/>
    <w:rsid w:val="00492F0F"/>
    <w:rsid w:val="0049329C"/>
    <w:rsid w:val="00493942"/>
    <w:rsid w:val="004942E2"/>
    <w:rsid w:val="004952C9"/>
    <w:rsid w:val="00495EBB"/>
    <w:rsid w:val="00496839"/>
    <w:rsid w:val="004968C7"/>
    <w:rsid w:val="0049760C"/>
    <w:rsid w:val="004978A4"/>
    <w:rsid w:val="004A038C"/>
    <w:rsid w:val="004A0A7B"/>
    <w:rsid w:val="004A0BB0"/>
    <w:rsid w:val="004A1389"/>
    <w:rsid w:val="004A26CD"/>
    <w:rsid w:val="004A3584"/>
    <w:rsid w:val="004A3D56"/>
    <w:rsid w:val="004A45AF"/>
    <w:rsid w:val="004A4D3B"/>
    <w:rsid w:val="004A5121"/>
    <w:rsid w:val="004A546A"/>
    <w:rsid w:val="004A56E7"/>
    <w:rsid w:val="004A577A"/>
    <w:rsid w:val="004A64A7"/>
    <w:rsid w:val="004A7170"/>
    <w:rsid w:val="004A74B3"/>
    <w:rsid w:val="004A75B0"/>
    <w:rsid w:val="004A7990"/>
    <w:rsid w:val="004A79F6"/>
    <w:rsid w:val="004A7D86"/>
    <w:rsid w:val="004B0024"/>
    <w:rsid w:val="004B017A"/>
    <w:rsid w:val="004B032B"/>
    <w:rsid w:val="004B0628"/>
    <w:rsid w:val="004B0BBA"/>
    <w:rsid w:val="004B1796"/>
    <w:rsid w:val="004B1C16"/>
    <w:rsid w:val="004B1D18"/>
    <w:rsid w:val="004B1E29"/>
    <w:rsid w:val="004B34FA"/>
    <w:rsid w:val="004B4D49"/>
    <w:rsid w:val="004B4F49"/>
    <w:rsid w:val="004B591D"/>
    <w:rsid w:val="004B61C7"/>
    <w:rsid w:val="004B62BA"/>
    <w:rsid w:val="004B6506"/>
    <w:rsid w:val="004B6A23"/>
    <w:rsid w:val="004B7070"/>
    <w:rsid w:val="004B7542"/>
    <w:rsid w:val="004B785E"/>
    <w:rsid w:val="004C1319"/>
    <w:rsid w:val="004C1407"/>
    <w:rsid w:val="004C1663"/>
    <w:rsid w:val="004C19AC"/>
    <w:rsid w:val="004C1ED9"/>
    <w:rsid w:val="004C2EE7"/>
    <w:rsid w:val="004C3363"/>
    <w:rsid w:val="004C371E"/>
    <w:rsid w:val="004C39F2"/>
    <w:rsid w:val="004C4A79"/>
    <w:rsid w:val="004C4ACC"/>
    <w:rsid w:val="004C4BEB"/>
    <w:rsid w:val="004C4D42"/>
    <w:rsid w:val="004C6763"/>
    <w:rsid w:val="004C72A2"/>
    <w:rsid w:val="004C739E"/>
    <w:rsid w:val="004C7E83"/>
    <w:rsid w:val="004D0325"/>
    <w:rsid w:val="004D1F04"/>
    <w:rsid w:val="004D23CA"/>
    <w:rsid w:val="004D2716"/>
    <w:rsid w:val="004D27F5"/>
    <w:rsid w:val="004D2CE8"/>
    <w:rsid w:val="004D2CEC"/>
    <w:rsid w:val="004D30C6"/>
    <w:rsid w:val="004D3569"/>
    <w:rsid w:val="004D5C75"/>
    <w:rsid w:val="004D5DB3"/>
    <w:rsid w:val="004D5FE4"/>
    <w:rsid w:val="004D6337"/>
    <w:rsid w:val="004D65B7"/>
    <w:rsid w:val="004D6F91"/>
    <w:rsid w:val="004D7621"/>
    <w:rsid w:val="004E11B9"/>
    <w:rsid w:val="004E11C8"/>
    <w:rsid w:val="004E1AD9"/>
    <w:rsid w:val="004E1D8A"/>
    <w:rsid w:val="004E1EC8"/>
    <w:rsid w:val="004E26FB"/>
    <w:rsid w:val="004E33F5"/>
    <w:rsid w:val="004E345F"/>
    <w:rsid w:val="004E357A"/>
    <w:rsid w:val="004E41C7"/>
    <w:rsid w:val="004E49E4"/>
    <w:rsid w:val="004E6137"/>
    <w:rsid w:val="004E657D"/>
    <w:rsid w:val="004E6EDD"/>
    <w:rsid w:val="004E7594"/>
    <w:rsid w:val="004E7F26"/>
    <w:rsid w:val="004F0F0B"/>
    <w:rsid w:val="004F13B5"/>
    <w:rsid w:val="004F14E3"/>
    <w:rsid w:val="004F1F98"/>
    <w:rsid w:val="004F2D88"/>
    <w:rsid w:val="004F329E"/>
    <w:rsid w:val="004F3912"/>
    <w:rsid w:val="004F3B6F"/>
    <w:rsid w:val="004F3D53"/>
    <w:rsid w:val="004F41A2"/>
    <w:rsid w:val="004F592A"/>
    <w:rsid w:val="004F5F67"/>
    <w:rsid w:val="004F764B"/>
    <w:rsid w:val="005005FE"/>
    <w:rsid w:val="0050229D"/>
    <w:rsid w:val="00502664"/>
    <w:rsid w:val="00502DD6"/>
    <w:rsid w:val="00503756"/>
    <w:rsid w:val="00504322"/>
    <w:rsid w:val="0050449E"/>
    <w:rsid w:val="005046A9"/>
    <w:rsid w:val="00504963"/>
    <w:rsid w:val="00505A2C"/>
    <w:rsid w:val="00505F94"/>
    <w:rsid w:val="00506324"/>
    <w:rsid w:val="00506980"/>
    <w:rsid w:val="00506A48"/>
    <w:rsid w:val="00506F47"/>
    <w:rsid w:val="005070C3"/>
    <w:rsid w:val="00510F0B"/>
    <w:rsid w:val="00511070"/>
    <w:rsid w:val="00512327"/>
    <w:rsid w:val="005124DC"/>
    <w:rsid w:val="00512F8C"/>
    <w:rsid w:val="00513316"/>
    <w:rsid w:val="00513339"/>
    <w:rsid w:val="00513789"/>
    <w:rsid w:val="00514036"/>
    <w:rsid w:val="005143D5"/>
    <w:rsid w:val="0051477C"/>
    <w:rsid w:val="00515215"/>
    <w:rsid w:val="00515418"/>
    <w:rsid w:val="005157C3"/>
    <w:rsid w:val="00515C01"/>
    <w:rsid w:val="00515EDE"/>
    <w:rsid w:val="00516CC3"/>
    <w:rsid w:val="00517345"/>
    <w:rsid w:val="00517834"/>
    <w:rsid w:val="005204FF"/>
    <w:rsid w:val="00520EE4"/>
    <w:rsid w:val="005220BE"/>
    <w:rsid w:val="00522136"/>
    <w:rsid w:val="0052281A"/>
    <w:rsid w:val="00523222"/>
    <w:rsid w:val="0052332B"/>
    <w:rsid w:val="0052347B"/>
    <w:rsid w:val="00523AC9"/>
    <w:rsid w:val="00523EF8"/>
    <w:rsid w:val="0052489C"/>
    <w:rsid w:val="005249F3"/>
    <w:rsid w:val="00525AD3"/>
    <w:rsid w:val="00525CCA"/>
    <w:rsid w:val="00525DC2"/>
    <w:rsid w:val="005260E9"/>
    <w:rsid w:val="005266AB"/>
    <w:rsid w:val="00527642"/>
    <w:rsid w:val="0052797C"/>
    <w:rsid w:val="00527A3C"/>
    <w:rsid w:val="00527A88"/>
    <w:rsid w:val="00530054"/>
    <w:rsid w:val="005303D3"/>
    <w:rsid w:val="005318CC"/>
    <w:rsid w:val="00531B5F"/>
    <w:rsid w:val="0053241E"/>
    <w:rsid w:val="00532FEB"/>
    <w:rsid w:val="005339D2"/>
    <w:rsid w:val="00533F96"/>
    <w:rsid w:val="00534908"/>
    <w:rsid w:val="00534975"/>
    <w:rsid w:val="00534A42"/>
    <w:rsid w:val="00534FDA"/>
    <w:rsid w:val="005353F3"/>
    <w:rsid w:val="0053547A"/>
    <w:rsid w:val="0054002D"/>
    <w:rsid w:val="00541851"/>
    <w:rsid w:val="005424EB"/>
    <w:rsid w:val="00542921"/>
    <w:rsid w:val="00542D5F"/>
    <w:rsid w:val="005432D5"/>
    <w:rsid w:val="005435DE"/>
    <w:rsid w:val="00544385"/>
    <w:rsid w:val="00544C28"/>
    <w:rsid w:val="005450EC"/>
    <w:rsid w:val="00545F05"/>
    <w:rsid w:val="00546A4F"/>
    <w:rsid w:val="00546BAE"/>
    <w:rsid w:val="00546EF9"/>
    <w:rsid w:val="0054777F"/>
    <w:rsid w:val="005506D8"/>
    <w:rsid w:val="0055179B"/>
    <w:rsid w:val="00551964"/>
    <w:rsid w:val="00551D25"/>
    <w:rsid w:val="00551DC7"/>
    <w:rsid w:val="00551E78"/>
    <w:rsid w:val="00552EBD"/>
    <w:rsid w:val="005536B5"/>
    <w:rsid w:val="00553827"/>
    <w:rsid w:val="00553B51"/>
    <w:rsid w:val="00554197"/>
    <w:rsid w:val="00554A40"/>
    <w:rsid w:val="00554ABA"/>
    <w:rsid w:val="00554E6C"/>
    <w:rsid w:val="00555F71"/>
    <w:rsid w:val="005607B8"/>
    <w:rsid w:val="0056131B"/>
    <w:rsid w:val="005613B8"/>
    <w:rsid w:val="00561825"/>
    <w:rsid w:val="0056446D"/>
    <w:rsid w:val="00564AE8"/>
    <w:rsid w:val="00564D5B"/>
    <w:rsid w:val="0056543D"/>
    <w:rsid w:val="005669AC"/>
    <w:rsid w:val="00567145"/>
    <w:rsid w:val="00567739"/>
    <w:rsid w:val="0057035E"/>
    <w:rsid w:val="00571096"/>
    <w:rsid w:val="00571950"/>
    <w:rsid w:val="00571FD1"/>
    <w:rsid w:val="005724DD"/>
    <w:rsid w:val="00572935"/>
    <w:rsid w:val="00572E7C"/>
    <w:rsid w:val="0057338D"/>
    <w:rsid w:val="00573930"/>
    <w:rsid w:val="005740F6"/>
    <w:rsid w:val="005743D2"/>
    <w:rsid w:val="00575D47"/>
    <w:rsid w:val="00575DE3"/>
    <w:rsid w:val="00575F48"/>
    <w:rsid w:val="005763E5"/>
    <w:rsid w:val="00576C93"/>
    <w:rsid w:val="00576F74"/>
    <w:rsid w:val="00577509"/>
    <w:rsid w:val="00577E8E"/>
    <w:rsid w:val="005802BD"/>
    <w:rsid w:val="00580332"/>
    <w:rsid w:val="005811D6"/>
    <w:rsid w:val="00583843"/>
    <w:rsid w:val="00584642"/>
    <w:rsid w:val="00584EEB"/>
    <w:rsid w:val="005854D4"/>
    <w:rsid w:val="00585779"/>
    <w:rsid w:val="00585D4A"/>
    <w:rsid w:val="00585EF2"/>
    <w:rsid w:val="0058624D"/>
    <w:rsid w:val="00586D38"/>
    <w:rsid w:val="00586FA8"/>
    <w:rsid w:val="005870B9"/>
    <w:rsid w:val="00587406"/>
    <w:rsid w:val="00587F23"/>
    <w:rsid w:val="0059009A"/>
    <w:rsid w:val="005900B9"/>
    <w:rsid w:val="0059081F"/>
    <w:rsid w:val="00591E3A"/>
    <w:rsid w:val="00592031"/>
    <w:rsid w:val="00592717"/>
    <w:rsid w:val="00592F0A"/>
    <w:rsid w:val="00593138"/>
    <w:rsid w:val="005939F2"/>
    <w:rsid w:val="00593CB4"/>
    <w:rsid w:val="00595533"/>
    <w:rsid w:val="005963E1"/>
    <w:rsid w:val="005976C1"/>
    <w:rsid w:val="00597FA2"/>
    <w:rsid w:val="005A139F"/>
    <w:rsid w:val="005A1803"/>
    <w:rsid w:val="005A22FF"/>
    <w:rsid w:val="005A23DD"/>
    <w:rsid w:val="005A29F5"/>
    <w:rsid w:val="005A3131"/>
    <w:rsid w:val="005A33BB"/>
    <w:rsid w:val="005A3B41"/>
    <w:rsid w:val="005A4350"/>
    <w:rsid w:val="005A4D6E"/>
    <w:rsid w:val="005A4FE8"/>
    <w:rsid w:val="005A79C9"/>
    <w:rsid w:val="005A7B3B"/>
    <w:rsid w:val="005B01A2"/>
    <w:rsid w:val="005B0D7C"/>
    <w:rsid w:val="005B0E86"/>
    <w:rsid w:val="005B12BD"/>
    <w:rsid w:val="005B2BE4"/>
    <w:rsid w:val="005B4760"/>
    <w:rsid w:val="005B55D1"/>
    <w:rsid w:val="005B566C"/>
    <w:rsid w:val="005B5DEE"/>
    <w:rsid w:val="005B601A"/>
    <w:rsid w:val="005B6854"/>
    <w:rsid w:val="005B7117"/>
    <w:rsid w:val="005B7534"/>
    <w:rsid w:val="005B7557"/>
    <w:rsid w:val="005B75A6"/>
    <w:rsid w:val="005B7BC2"/>
    <w:rsid w:val="005C08AD"/>
    <w:rsid w:val="005C0A0F"/>
    <w:rsid w:val="005C0DBE"/>
    <w:rsid w:val="005C2A8F"/>
    <w:rsid w:val="005C3590"/>
    <w:rsid w:val="005C35B8"/>
    <w:rsid w:val="005C3CAF"/>
    <w:rsid w:val="005C4034"/>
    <w:rsid w:val="005C465F"/>
    <w:rsid w:val="005C4D52"/>
    <w:rsid w:val="005C5CFB"/>
    <w:rsid w:val="005C651C"/>
    <w:rsid w:val="005C6DA6"/>
    <w:rsid w:val="005C72E1"/>
    <w:rsid w:val="005C7CEC"/>
    <w:rsid w:val="005D0E35"/>
    <w:rsid w:val="005D1427"/>
    <w:rsid w:val="005D1599"/>
    <w:rsid w:val="005D17C0"/>
    <w:rsid w:val="005D1835"/>
    <w:rsid w:val="005D208E"/>
    <w:rsid w:val="005D2292"/>
    <w:rsid w:val="005D2B62"/>
    <w:rsid w:val="005D3B2F"/>
    <w:rsid w:val="005D3DEA"/>
    <w:rsid w:val="005D4518"/>
    <w:rsid w:val="005D49C8"/>
    <w:rsid w:val="005D4C98"/>
    <w:rsid w:val="005D4E33"/>
    <w:rsid w:val="005D5607"/>
    <w:rsid w:val="005D6082"/>
    <w:rsid w:val="005D6B05"/>
    <w:rsid w:val="005D6C17"/>
    <w:rsid w:val="005D719A"/>
    <w:rsid w:val="005D79C3"/>
    <w:rsid w:val="005D7D6E"/>
    <w:rsid w:val="005E0BE0"/>
    <w:rsid w:val="005E1BA3"/>
    <w:rsid w:val="005E1D9A"/>
    <w:rsid w:val="005E2E8C"/>
    <w:rsid w:val="005E37E9"/>
    <w:rsid w:val="005E3864"/>
    <w:rsid w:val="005E3922"/>
    <w:rsid w:val="005E3DC9"/>
    <w:rsid w:val="005E4C20"/>
    <w:rsid w:val="005E62F7"/>
    <w:rsid w:val="005E7415"/>
    <w:rsid w:val="005E74D3"/>
    <w:rsid w:val="005E76C8"/>
    <w:rsid w:val="005F0006"/>
    <w:rsid w:val="005F03DB"/>
    <w:rsid w:val="005F1701"/>
    <w:rsid w:val="005F1F41"/>
    <w:rsid w:val="005F52EF"/>
    <w:rsid w:val="005F544C"/>
    <w:rsid w:val="005F5BC9"/>
    <w:rsid w:val="00600D12"/>
    <w:rsid w:val="00602566"/>
    <w:rsid w:val="00602794"/>
    <w:rsid w:val="00602C57"/>
    <w:rsid w:val="00603866"/>
    <w:rsid w:val="00603896"/>
    <w:rsid w:val="00603A46"/>
    <w:rsid w:val="00603FE9"/>
    <w:rsid w:val="006042F8"/>
    <w:rsid w:val="00604C20"/>
    <w:rsid w:val="00604CC7"/>
    <w:rsid w:val="00605232"/>
    <w:rsid w:val="00605282"/>
    <w:rsid w:val="00605414"/>
    <w:rsid w:val="00605EA4"/>
    <w:rsid w:val="006067CE"/>
    <w:rsid w:val="00606A58"/>
    <w:rsid w:val="00607651"/>
    <w:rsid w:val="00610494"/>
    <w:rsid w:val="00610782"/>
    <w:rsid w:val="00610A86"/>
    <w:rsid w:val="00611A2C"/>
    <w:rsid w:val="00611A49"/>
    <w:rsid w:val="00611D8F"/>
    <w:rsid w:val="0061278A"/>
    <w:rsid w:val="006129E1"/>
    <w:rsid w:val="00612EF4"/>
    <w:rsid w:val="00613017"/>
    <w:rsid w:val="00613A54"/>
    <w:rsid w:val="006140EA"/>
    <w:rsid w:val="006141E2"/>
    <w:rsid w:val="006143D5"/>
    <w:rsid w:val="00614C18"/>
    <w:rsid w:val="006155F8"/>
    <w:rsid w:val="006160B5"/>
    <w:rsid w:val="00616189"/>
    <w:rsid w:val="006161C1"/>
    <w:rsid w:val="0061734A"/>
    <w:rsid w:val="00621760"/>
    <w:rsid w:val="006217BB"/>
    <w:rsid w:val="00621FB4"/>
    <w:rsid w:val="00622008"/>
    <w:rsid w:val="006227C4"/>
    <w:rsid w:val="00623666"/>
    <w:rsid w:val="00623A31"/>
    <w:rsid w:val="00624151"/>
    <w:rsid w:val="006241FB"/>
    <w:rsid w:val="00624C27"/>
    <w:rsid w:val="006251C8"/>
    <w:rsid w:val="00625AB0"/>
    <w:rsid w:val="00625BD5"/>
    <w:rsid w:val="00625CAE"/>
    <w:rsid w:val="00625DFB"/>
    <w:rsid w:val="0062630B"/>
    <w:rsid w:val="00626F66"/>
    <w:rsid w:val="00627377"/>
    <w:rsid w:val="00630A62"/>
    <w:rsid w:val="00630F78"/>
    <w:rsid w:val="0063180E"/>
    <w:rsid w:val="00632121"/>
    <w:rsid w:val="00632811"/>
    <w:rsid w:val="006346E5"/>
    <w:rsid w:val="00634777"/>
    <w:rsid w:val="00634CEB"/>
    <w:rsid w:val="00635A5F"/>
    <w:rsid w:val="006367A6"/>
    <w:rsid w:val="00636EA7"/>
    <w:rsid w:val="006370D4"/>
    <w:rsid w:val="00637179"/>
    <w:rsid w:val="00637570"/>
    <w:rsid w:val="0064000E"/>
    <w:rsid w:val="00640050"/>
    <w:rsid w:val="0064034D"/>
    <w:rsid w:val="0064070D"/>
    <w:rsid w:val="00640842"/>
    <w:rsid w:val="0064121E"/>
    <w:rsid w:val="00642893"/>
    <w:rsid w:val="00642A1E"/>
    <w:rsid w:val="0064321A"/>
    <w:rsid w:val="00644421"/>
    <w:rsid w:val="00644E4D"/>
    <w:rsid w:val="00645C63"/>
    <w:rsid w:val="00646100"/>
    <w:rsid w:val="0064736E"/>
    <w:rsid w:val="006476CA"/>
    <w:rsid w:val="0065012B"/>
    <w:rsid w:val="00651C72"/>
    <w:rsid w:val="00651E62"/>
    <w:rsid w:val="006522CA"/>
    <w:rsid w:val="00652542"/>
    <w:rsid w:val="0065258B"/>
    <w:rsid w:val="00652653"/>
    <w:rsid w:val="00652DC9"/>
    <w:rsid w:val="00653268"/>
    <w:rsid w:val="00653A29"/>
    <w:rsid w:val="00654F19"/>
    <w:rsid w:val="006552AE"/>
    <w:rsid w:val="0065535C"/>
    <w:rsid w:val="00655467"/>
    <w:rsid w:val="00655773"/>
    <w:rsid w:val="00655810"/>
    <w:rsid w:val="00655B06"/>
    <w:rsid w:val="006560C3"/>
    <w:rsid w:val="006563CA"/>
    <w:rsid w:val="00656ACF"/>
    <w:rsid w:val="00656FAB"/>
    <w:rsid w:val="006571A5"/>
    <w:rsid w:val="006571A7"/>
    <w:rsid w:val="0065775C"/>
    <w:rsid w:val="00657762"/>
    <w:rsid w:val="006578FC"/>
    <w:rsid w:val="00660300"/>
    <w:rsid w:val="006608AB"/>
    <w:rsid w:val="00660DBF"/>
    <w:rsid w:val="00660FC3"/>
    <w:rsid w:val="006618E7"/>
    <w:rsid w:val="00661CDC"/>
    <w:rsid w:val="00663040"/>
    <w:rsid w:val="00663D71"/>
    <w:rsid w:val="00664587"/>
    <w:rsid w:val="00664838"/>
    <w:rsid w:val="0066530C"/>
    <w:rsid w:val="006653BF"/>
    <w:rsid w:val="00665509"/>
    <w:rsid w:val="006656D6"/>
    <w:rsid w:val="00665A3A"/>
    <w:rsid w:val="00665C08"/>
    <w:rsid w:val="00666E62"/>
    <w:rsid w:val="00666F25"/>
    <w:rsid w:val="006671E5"/>
    <w:rsid w:val="00667B07"/>
    <w:rsid w:val="00667C1C"/>
    <w:rsid w:val="006717F0"/>
    <w:rsid w:val="00671885"/>
    <w:rsid w:val="00671FBD"/>
    <w:rsid w:val="00672332"/>
    <w:rsid w:val="006726A9"/>
    <w:rsid w:val="00672722"/>
    <w:rsid w:val="00673CD2"/>
    <w:rsid w:val="00673DD4"/>
    <w:rsid w:val="006744BB"/>
    <w:rsid w:val="00674AEB"/>
    <w:rsid w:val="006753B0"/>
    <w:rsid w:val="00675CBB"/>
    <w:rsid w:val="00677268"/>
    <w:rsid w:val="0067743D"/>
    <w:rsid w:val="00677FB1"/>
    <w:rsid w:val="006806D6"/>
    <w:rsid w:val="006814DE"/>
    <w:rsid w:val="00681619"/>
    <w:rsid w:val="00681633"/>
    <w:rsid w:val="00681656"/>
    <w:rsid w:val="00682F96"/>
    <w:rsid w:val="00683CB5"/>
    <w:rsid w:val="0068455C"/>
    <w:rsid w:val="00684B89"/>
    <w:rsid w:val="00684BD1"/>
    <w:rsid w:val="006850F9"/>
    <w:rsid w:val="006851C1"/>
    <w:rsid w:val="00685328"/>
    <w:rsid w:val="00685357"/>
    <w:rsid w:val="006856EE"/>
    <w:rsid w:val="00686867"/>
    <w:rsid w:val="00686A9F"/>
    <w:rsid w:val="006901BF"/>
    <w:rsid w:val="006906E6"/>
    <w:rsid w:val="00691615"/>
    <w:rsid w:val="0069167B"/>
    <w:rsid w:val="00692F5C"/>
    <w:rsid w:val="00692F9E"/>
    <w:rsid w:val="0069333E"/>
    <w:rsid w:val="00693C8E"/>
    <w:rsid w:val="00694676"/>
    <w:rsid w:val="006951D9"/>
    <w:rsid w:val="00695210"/>
    <w:rsid w:val="00695D4F"/>
    <w:rsid w:val="0069668F"/>
    <w:rsid w:val="006969BA"/>
    <w:rsid w:val="00696A91"/>
    <w:rsid w:val="00696ADD"/>
    <w:rsid w:val="006977DD"/>
    <w:rsid w:val="00697B5F"/>
    <w:rsid w:val="006A026A"/>
    <w:rsid w:val="006A0425"/>
    <w:rsid w:val="006A1D62"/>
    <w:rsid w:val="006A1D6A"/>
    <w:rsid w:val="006A1EC6"/>
    <w:rsid w:val="006A31BD"/>
    <w:rsid w:val="006A3EA8"/>
    <w:rsid w:val="006A4093"/>
    <w:rsid w:val="006A4D72"/>
    <w:rsid w:val="006A4DAB"/>
    <w:rsid w:val="006A507A"/>
    <w:rsid w:val="006A56F3"/>
    <w:rsid w:val="006A5829"/>
    <w:rsid w:val="006A62D3"/>
    <w:rsid w:val="006A6D7F"/>
    <w:rsid w:val="006A7311"/>
    <w:rsid w:val="006A74EF"/>
    <w:rsid w:val="006A7D35"/>
    <w:rsid w:val="006A7EE5"/>
    <w:rsid w:val="006B0298"/>
    <w:rsid w:val="006B0320"/>
    <w:rsid w:val="006B0E83"/>
    <w:rsid w:val="006B112B"/>
    <w:rsid w:val="006B258E"/>
    <w:rsid w:val="006B27A7"/>
    <w:rsid w:val="006B297C"/>
    <w:rsid w:val="006B2B10"/>
    <w:rsid w:val="006B344A"/>
    <w:rsid w:val="006B464B"/>
    <w:rsid w:val="006B4AB2"/>
    <w:rsid w:val="006B52CD"/>
    <w:rsid w:val="006B5493"/>
    <w:rsid w:val="006B67F1"/>
    <w:rsid w:val="006B6E90"/>
    <w:rsid w:val="006B736A"/>
    <w:rsid w:val="006B7557"/>
    <w:rsid w:val="006C0DB6"/>
    <w:rsid w:val="006C0E7C"/>
    <w:rsid w:val="006C0FD3"/>
    <w:rsid w:val="006C10C0"/>
    <w:rsid w:val="006C196C"/>
    <w:rsid w:val="006C1B1D"/>
    <w:rsid w:val="006C23F0"/>
    <w:rsid w:val="006C32BB"/>
    <w:rsid w:val="006C355A"/>
    <w:rsid w:val="006C3747"/>
    <w:rsid w:val="006C3BE1"/>
    <w:rsid w:val="006C6BA1"/>
    <w:rsid w:val="006C75E4"/>
    <w:rsid w:val="006C7709"/>
    <w:rsid w:val="006C7760"/>
    <w:rsid w:val="006C7A6D"/>
    <w:rsid w:val="006C7EEA"/>
    <w:rsid w:val="006D05A7"/>
    <w:rsid w:val="006D17E8"/>
    <w:rsid w:val="006D1FDF"/>
    <w:rsid w:val="006D2AD0"/>
    <w:rsid w:val="006D2F0C"/>
    <w:rsid w:val="006D2FCF"/>
    <w:rsid w:val="006D30F6"/>
    <w:rsid w:val="006D39AE"/>
    <w:rsid w:val="006D3A39"/>
    <w:rsid w:val="006D455A"/>
    <w:rsid w:val="006D522C"/>
    <w:rsid w:val="006D56AA"/>
    <w:rsid w:val="006D5FB6"/>
    <w:rsid w:val="006D67F5"/>
    <w:rsid w:val="006D6ADF"/>
    <w:rsid w:val="006D6B29"/>
    <w:rsid w:val="006D7795"/>
    <w:rsid w:val="006D793E"/>
    <w:rsid w:val="006D7ACB"/>
    <w:rsid w:val="006E00EF"/>
    <w:rsid w:val="006E1A7A"/>
    <w:rsid w:val="006E3288"/>
    <w:rsid w:val="006E3538"/>
    <w:rsid w:val="006E4700"/>
    <w:rsid w:val="006E48E8"/>
    <w:rsid w:val="006E4A3B"/>
    <w:rsid w:val="006E525C"/>
    <w:rsid w:val="006E6601"/>
    <w:rsid w:val="006E6AB0"/>
    <w:rsid w:val="006E6F99"/>
    <w:rsid w:val="006E7216"/>
    <w:rsid w:val="006E7575"/>
    <w:rsid w:val="006E76AC"/>
    <w:rsid w:val="006E7EB5"/>
    <w:rsid w:val="006F01E7"/>
    <w:rsid w:val="006F0290"/>
    <w:rsid w:val="006F0ABC"/>
    <w:rsid w:val="006F13AC"/>
    <w:rsid w:val="006F1F3A"/>
    <w:rsid w:val="006F1F9B"/>
    <w:rsid w:val="006F2AA1"/>
    <w:rsid w:val="006F3F75"/>
    <w:rsid w:val="006F4050"/>
    <w:rsid w:val="006F4A4E"/>
    <w:rsid w:val="006F4B9A"/>
    <w:rsid w:val="006F6934"/>
    <w:rsid w:val="006F758B"/>
    <w:rsid w:val="006F76DD"/>
    <w:rsid w:val="006F7B66"/>
    <w:rsid w:val="006F7EB8"/>
    <w:rsid w:val="00700BD6"/>
    <w:rsid w:val="00700D56"/>
    <w:rsid w:val="00701635"/>
    <w:rsid w:val="00702711"/>
    <w:rsid w:val="00702C3B"/>
    <w:rsid w:val="00702DD7"/>
    <w:rsid w:val="00703EBE"/>
    <w:rsid w:val="007043BE"/>
    <w:rsid w:val="007047D3"/>
    <w:rsid w:val="00704E56"/>
    <w:rsid w:val="00705155"/>
    <w:rsid w:val="00705C3A"/>
    <w:rsid w:val="00705C40"/>
    <w:rsid w:val="0070614C"/>
    <w:rsid w:val="007066E2"/>
    <w:rsid w:val="0070683A"/>
    <w:rsid w:val="00706899"/>
    <w:rsid w:val="00706BA4"/>
    <w:rsid w:val="00706FFE"/>
    <w:rsid w:val="0071060D"/>
    <w:rsid w:val="0071087E"/>
    <w:rsid w:val="00711F84"/>
    <w:rsid w:val="0071206E"/>
    <w:rsid w:val="007128E9"/>
    <w:rsid w:val="007136DC"/>
    <w:rsid w:val="00714371"/>
    <w:rsid w:val="00714AD3"/>
    <w:rsid w:val="00715873"/>
    <w:rsid w:val="00715F04"/>
    <w:rsid w:val="0071645E"/>
    <w:rsid w:val="007171B3"/>
    <w:rsid w:val="00717884"/>
    <w:rsid w:val="00717D44"/>
    <w:rsid w:val="0072090E"/>
    <w:rsid w:val="007229A1"/>
    <w:rsid w:val="00722DA9"/>
    <w:rsid w:val="007230D9"/>
    <w:rsid w:val="007235AA"/>
    <w:rsid w:val="00724858"/>
    <w:rsid w:val="00726A68"/>
    <w:rsid w:val="00727563"/>
    <w:rsid w:val="007275EF"/>
    <w:rsid w:val="00727C81"/>
    <w:rsid w:val="00730160"/>
    <w:rsid w:val="007306BC"/>
    <w:rsid w:val="00731067"/>
    <w:rsid w:val="007313F3"/>
    <w:rsid w:val="0073190D"/>
    <w:rsid w:val="00731E60"/>
    <w:rsid w:val="00732188"/>
    <w:rsid w:val="00732259"/>
    <w:rsid w:val="00732289"/>
    <w:rsid w:val="007323E6"/>
    <w:rsid w:val="007323F2"/>
    <w:rsid w:val="00732EAF"/>
    <w:rsid w:val="00733877"/>
    <w:rsid w:val="00733EA5"/>
    <w:rsid w:val="00734931"/>
    <w:rsid w:val="00734F31"/>
    <w:rsid w:val="007357DB"/>
    <w:rsid w:val="00735915"/>
    <w:rsid w:val="00735C21"/>
    <w:rsid w:val="00735E6A"/>
    <w:rsid w:val="0073614A"/>
    <w:rsid w:val="00736759"/>
    <w:rsid w:val="00736FF2"/>
    <w:rsid w:val="00737FB3"/>
    <w:rsid w:val="00740AA8"/>
    <w:rsid w:val="00740C8C"/>
    <w:rsid w:val="0074119C"/>
    <w:rsid w:val="00741A00"/>
    <w:rsid w:val="00741AC4"/>
    <w:rsid w:val="00742276"/>
    <w:rsid w:val="0074235D"/>
    <w:rsid w:val="0074285B"/>
    <w:rsid w:val="0074338B"/>
    <w:rsid w:val="00743984"/>
    <w:rsid w:val="007439EB"/>
    <w:rsid w:val="0074489E"/>
    <w:rsid w:val="00744DEA"/>
    <w:rsid w:val="00744E0C"/>
    <w:rsid w:val="00745D0A"/>
    <w:rsid w:val="007503C7"/>
    <w:rsid w:val="00750C25"/>
    <w:rsid w:val="00750F77"/>
    <w:rsid w:val="00751254"/>
    <w:rsid w:val="007515BC"/>
    <w:rsid w:val="00752D2F"/>
    <w:rsid w:val="007536A9"/>
    <w:rsid w:val="007537D7"/>
    <w:rsid w:val="0075399D"/>
    <w:rsid w:val="00753ABF"/>
    <w:rsid w:val="00753B82"/>
    <w:rsid w:val="00753FD0"/>
    <w:rsid w:val="007545EC"/>
    <w:rsid w:val="00755170"/>
    <w:rsid w:val="00755980"/>
    <w:rsid w:val="00756524"/>
    <w:rsid w:val="0075673A"/>
    <w:rsid w:val="00756965"/>
    <w:rsid w:val="007573B2"/>
    <w:rsid w:val="007574BB"/>
    <w:rsid w:val="0075764C"/>
    <w:rsid w:val="00757920"/>
    <w:rsid w:val="00762198"/>
    <w:rsid w:val="00762398"/>
    <w:rsid w:val="00762A67"/>
    <w:rsid w:val="007639F1"/>
    <w:rsid w:val="00763A6E"/>
    <w:rsid w:val="00763CE8"/>
    <w:rsid w:val="00764E7C"/>
    <w:rsid w:val="00764FAA"/>
    <w:rsid w:val="00765246"/>
    <w:rsid w:val="00765FEE"/>
    <w:rsid w:val="00766EEF"/>
    <w:rsid w:val="00770792"/>
    <w:rsid w:val="00770CF2"/>
    <w:rsid w:val="00771404"/>
    <w:rsid w:val="00772C3B"/>
    <w:rsid w:val="00773A05"/>
    <w:rsid w:val="00774FFE"/>
    <w:rsid w:val="00775638"/>
    <w:rsid w:val="00775677"/>
    <w:rsid w:val="0077599A"/>
    <w:rsid w:val="00775A3D"/>
    <w:rsid w:val="00777108"/>
    <w:rsid w:val="00777353"/>
    <w:rsid w:val="00777DA7"/>
    <w:rsid w:val="0078095A"/>
    <w:rsid w:val="00780AFC"/>
    <w:rsid w:val="00780CD6"/>
    <w:rsid w:val="00781105"/>
    <w:rsid w:val="0078171A"/>
    <w:rsid w:val="00782EA4"/>
    <w:rsid w:val="0078322E"/>
    <w:rsid w:val="0078380F"/>
    <w:rsid w:val="00783E39"/>
    <w:rsid w:val="0078450F"/>
    <w:rsid w:val="00784659"/>
    <w:rsid w:val="00784AD4"/>
    <w:rsid w:val="00785214"/>
    <w:rsid w:val="00785461"/>
    <w:rsid w:val="00785B29"/>
    <w:rsid w:val="00786F68"/>
    <w:rsid w:val="00786FF3"/>
    <w:rsid w:val="007876CF"/>
    <w:rsid w:val="00787778"/>
    <w:rsid w:val="00790BBD"/>
    <w:rsid w:val="00791038"/>
    <w:rsid w:val="00791130"/>
    <w:rsid w:val="0079147F"/>
    <w:rsid w:val="0079232F"/>
    <w:rsid w:val="00793090"/>
    <w:rsid w:val="007943A2"/>
    <w:rsid w:val="00794854"/>
    <w:rsid w:val="00794C1F"/>
    <w:rsid w:val="00795A4C"/>
    <w:rsid w:val="00796F2A"/>
    <w:rsid w:val="007A0176"/>
    <w:rsid w:val="007A01A6"/>
    <w:rsid w:val="007A0EB8"/>
    <w:rsid w:val="007A18C4"/>
    <w:rsid w:val="007A2F67"/>
    <w:rsid w:val="007A3918"/>
    <w:rsid w:val="007A457C"/>
    <w:rsid w:val="007A5E70"/>
    <w:rsid w:val="007A7613"/>
    <w:rsid w:val="007A774D"/>
    <w:rsid w:val="007A7AC3"/>
    <w:rsid w:val="007B03A1"/>
    <w:rsid w:val="007B0E7E"/>
    <w:rsid w:val="007B0E89"/>
    <w:rsid w:val="007B1661"/>
    <w:rsid w:val="007B262A"/>
    <w:rsid w:val="007B285B"/>
    <w:rsid w:val="007B2B85"/>
    <w:rsid w:val="007B2C38"/>
    <w:rsid w:val="007B2E54"/>
    <w:rsid w:val="007B31A3"/>
    <w:rsid w:val="007B5620"/>
    <w:rsid w:val="007B5F93"/>
    <w:rsid w:val="007B6F5A"/>
    <w:rsid w:val="007B7498"/>
    <w:rsid w:val="007B7AEE"/>
    <w:rsid w:val="007B7BFE"/>
    <w:rsid w:val="007B7DA3"/>
    <w:rsid w:val="007C08CD"/>
    <w:rsid w:val="007C33EC"/>
    <w:rsid w:val="007C3800"/>
    <w:rsid w:val="007C48E4"/>
    <w:rsid w:val="007C51C9"/>
    <w:rsid w:val="007C5297"/>
    <w:rsid w:val="007C5375"/>
    <w:rsid w:val="007C5511"/>
    <w:rsid w:val="007C66F4"/>
    <w:rsid w:val="007C6D4B"/>
    <w:rsid w:val="007C6E6C"/>
    <w:rsid w:val="007C733E"/>
    <w:rsid w:val="007C7EB6"/>
    <w:rsid w:val="007D0156"/>
    <w:rsid w:val="007D290E"/>
    <w:rsid w:val="007D29B7"/>
    <w:rsid w:val="007D2A18"/>
    <w:rsid w:val="007D2F75"/>
    <w:rsid w:val="007D3C0E"/>
    <w:rsid w:val="007D4271"/>
    <w:rsid w:val="007D4586"/>
    <w:rsid w:val="007D46D1"/>
    <w:rsid w:val="007D4775"/>
    <w:rsid w:val="007D4D1B"/>
    <w:rsid w:val="007D4DD0"/>
    <w:rsid w:val="007D5F47"/>
    <w:rsid w:val="007D6255"/>
    <w:rsid w:val="007D67C6"/>
    <w:rsid w:val="007D6C44"/>
    <w:rsid w:val="007D72D6"/>
    <w:rsid w:val="007D7944"/>
    <w:rsid w:val="007E0F76"/>
    <w:rsid w:val="007E1355"/>
    <w:rsid w:val="007E1554"/>
    <w:rsid w:val="007E18A3"/>
    <w:rsid w:val="007E22E7"/>
    <w:rsid w:val="007E3816"/>
    <w:rsid w:val="007E4232"/>
    <w:rsid w:val="007E5B25"/>
    <w:rsid w:val="007E6761"/>
    <w:rsid w:val="007E69BB"/>
    <w:rsid w:val="007E6A34"/>
    <w:rsid w:val="007E6AB8"/>
    <w:rsid w:val="007E6F3D"/>
    <w:rsid w:val="007F075F"/>
    <w:rsid w:val="007F076A"/>
    <w:rsid w:val="007F2109"/>
    <w:rsid w:val="007F21C5"/>
    <w:rsid w:val="007F2933"/>
    <w:rsid w:val="007F3D86"/>
    <w:rsid w:val="007F3EF1"/>
    <w:rsid w:val="007F50FB"/>
    <w:rsid w:val="007F58D5"/>
    <w:rsid w:val="007F5F63"/>
    <w:rsid w:val="007F6C36"/>
    <w:rsid w:val="007F7DFE"/>
    <w:rsid w:val="0080083D"/>
    <w:rsid w:val="00801A62"/>
    <w:rsid w:val="00801BCE"/>
    <w:rsid w:val="008022E4"/>
    <w:rsid w:val="00802515"/>
    <w:rsid w:val="008026E3"/>
    <w:rsid w:val="00802E8E"/>
    <w:rsid w:val="00805DD4"/>
    <w:rsid w:val="00806460"/>
    <w:rsid w:val="00807DAC"/>
    <w:rsid w:val="0081054F"/>
    <w:rsid w:val="00811524"/>
    <w:rsid w:val="00811633"/>
    <w:rsid w:val="008121D2"/>
    <w:rsid w:val="0081283F"/>
    <w:rsid w:val="00812C11"/>
    <w:rsid w:val="00812E86"/>
    <w:rsid w:val="00813AA1"/>
    <w:rsid w:val="0081434E"/>
    <w:rsid w:val="00814352"/>
    <w:rsid w:val="0081480A"/>
    <w:rsid w:val="00815017"/>
    <w:rsid w:val="0081518D"/>
    <w:rsid w:val="0081593D"/>
    <w:rsid w:val="00816795"/>
    <w:rsid w:val="0081765A"/>
    <w:rsid w:val="0081799C"/>
    <w:rsid w:val="008202EB"/>
    <w:rsid w:val="0082050D"/>
    <w:rsid w:val="008207DD"/>
    <w:rsid w:val="00820D1C"/>
    <w:rsid w:val="00820E0C"/>
    <w:rsid w:val="0082134A"/>
    <w:rsid w:val="008213D1"/>
    <w:rsid w:val="008226D7"/>
    <w:rsid w:val="008231FD"/>
    <w:rsid w:val="00823679"/>
    <w:rsid w:val="00823CA3"/>
    <w:rsid w:val="008240D3"/>
    <w:rsid w:val="00824BC1"/>
    <w:rsid w:val="00824CCB"/>
    <w:rsid w:val="008250E0"/>
    <w:rsid w:val="0082551C"/>
    <w:rsid w:val="00826499"/>
    <w:rsid w:val="00826C09"/>
    <w:rsid w:val="0082722E"/>
    <w:rsid w:val="00827F88"/>
    <w:rsid w:val="008300BA"/>
    <w:rsid w:val="00830122"/>
    <w:rsid w:val="0083049D"/>
    <w:rsid w:val="00831179"/>
    <w:rsid w:val="00831CCC"/>
    <w:rsid w:val="008336A5"/>
    <w:rsid w:val="008340A2"/>
    <w:rsid w:val="00835474"/>
    <w:rsid w:val="00836483"/>
    <w:rsid w:val="008373C0"/>
    <w:rsid w:val="0083767C"/>
    <w:rsid w:val="00837F2F"/>
    <w:rsid w:val="008408FC"/>
    <w:rsid w:val="00840B0F"/>
    <w:rsid w:val="0084145F"/>
    <w:rsid w:val="00841DA2"/>
    <w:rsid w:val="00841E07"/>
    <w:rsid w:val="0084457F"/>
    <w:rsid w:val="0084465D"/>
    <w:rsid w:val="00844A2F"/>
    <w:rsid w:val="00844D66"/>
    <w:rsid w:val="00844E02"/>
    <w:rsid w:val="008450B2"/>
    <w:rsid w:val="008458F6"/>
    <w:rsid w:val="00845AED"/>
    <w:rsid w:val="00846059"/>
    <w:rsid w:val="00846DAF"/>
    <w:rsid w:val="0084708E"/>
    <w:rsid w:val="008504D4"/>
    <w:rsid w:val="00851AE4"/>
    <w:rsid w:val="008525EF"/>
    <w:rsid w:val="00852C6B"/>
    <w:rsid w:val="00853876"/>
    <w:rsid w:val="0085568D"/>
    <w:rsid w:val="0085598D"/>
    <w:rsid w:val="00855C21"/>
    <w:rsid w:val="00856232"/>
    <w:rsid w:val="0086091A"/>
    <w:rsid w:val="0086259F"/>
    <w:rsid w:val="00862771"/>
    <w:rsid w:val="00864895"/>
    <w:rsid w:val="00865F02"/>
    <w:rsid w:val="0086682F"/>
    <w:rsid w:val="0087095E"/>
    <w:rsid w:val="00870CE4"/>
    <w:rsid w:val="0087112F"/>
    <w:rsid w:val="008723CE"/>
    <w:rsid w:val="00872B1E"/>
    <w:rsid w:val="00876C44"/>
    <w:rsid w:val="00876E50"/>
    <w:rsid w:val="00876F54"/>
    <w:rsid w:val="00877292"/>
    <w:rsid w:val="008772A8"/>
    <w:rsid w:val="0087754A"/>
    <w:rsid w:val="0087766C"/>
    <w:rsid w:val="0088004A"/>
    <w:rsid w:val="00880552"/>
    <w:rsid w:val="008808F2"/>
    <w:rsid w:val="00881209"/>
    <w:rsid w:val="008814E1"/>
    <w:rsid w:val="0088188F"/>
    <w:rsid w:val="00881DA2"/>
    <w:rsid w:val="008834DC"/>
    <w:rsid w:val="0088372C"/>
    <w:rsid w:val="008839DA"/>
    <w:rsid w:val="00884EE8"/>
    <w:rsid w:val="00884F50"/>
    <w:rsid w:val="0088512F"/>
    <w:rsid w:val="00885168"/>
    <w:rsid w:val="00886AE6"/>
    <w:rsid w:val="00887A93"/>
    <w:rsid w:val="00890634"/>
    <w:rsid w:val="0089173B"/>
    <w:rsid w:val="00891E76"/>
    <w:rsid w:val="00891F4B"/>
    <w:rsid w:val="0089220F"/>
    <w:rsid w:val="0089349D"/>
    <w:rsid w:val="008935AA"/>
    <w:rsid w:val="00894689"/>
    <w:rsid w:val="00895357"/>
    <w:rsid w:val="00895514"/>
    <w:rsid w:val="008956E1"/>
    <w:rsid w:val="00895C45"/>
    <w:rsid w:val="0089602F"/>
    <w:rsid w:val="008963F0"/>
    <w:rsid w:val="00897305"/>
    <w:rsid w:val="00897C84"/>
    <w:rsid w:val="008A03A5"/>
    <w:rsid w:val="008A0DF3"/>
    <w:rsid w:val="008A2552"/>
    <w:rsid w:val="008A2D94"/>
    <w:rsid w:val="008A4138"/>
    <w:rsid w:val="008A4358"/>
    <w:rsid w:val="008A5386"/>
    <w:rsid w:val="008A5A12"/>
    <w:rsid w:val="008A5D96"/>
    <w:rsid w:val="008A6797"/>
    <w:rsid w:val="008A7336"/>
    <w:rsid w:val="008A74A2"/>
    <w:rsid w:val="008B00BE"/>
    <w:rsid w:val="008B1CC9"/>
    <w:rsid w:val="008B1EBC"/>
    <w:rsid w:val="008B27BD"/>
    <w:rsid w:val="008B333E"/>
    <w:rsid w:val="008B3E84"/>
    <w:rsid w:val="008B4334"/>
    <w:rsid w:val="008B4B77"/>
    <w:rsid w:val="008B5C93"/>
    <w:rsid w:val="008B60FB"/>
    <w:rsid w:val="008B626C"/>
    <w:rsid w:val="008B64DB"/>
    <w:rsid w:val="008B6848"/>
    <w:rsid w:val="008B6A27"/>
    <w:rsid w:val="008B71AE"/>
    <w:rsid w:val="008C009B"/>
    <w:rsid w:val="008C0E5E"/>
    <w:rsid w:val="008C183D"/>
    <w:rsid w:val="008C2214"/>
    <w:rsid w:val="008C275C"/>
    <w:rsid w:val="008C2FA1"/>
    <w:rsid w:val="008C33FB"/>
    <w:rsid w:val="008C357C"/>
    <w:rsid w:val="008C3A65"/>
    <w:rsid w:val="008C3BE2"/>
    <w:rsid w:val="008C3CC6"/>
    <w:rsid w:val="008C3D2C"/>
    <w:rsid w:val="008C5E96"/>
    <w:rsid w:val="008C5FF3"/>
    <w:rsid w:val="008C61C9"/>
    <w:rsid w:val="008C6E8B"/>
    <w:rsid w:val="008D0159"/>
    <w:rsid w:val="008D2C41"/>
    <w:rsid w:val="008D2C4C"/>
    <w:rsid w:val="008D2E5A"/>
    <w:rsid w:val="008D366D"/>
    <w:rsid w:val="008D36FF"/>
    <w:rsid w:val="008D4304"/>
    <w:rsid w:val="008D44A1"/>
    <w:rsid w:val="008D48D7"/>
    <w:rsid w:val="008D4AF1"/>
    <w:rsid w:val="008D4B8F"/>
    <w:rsid w:val="008D4BA8"/>
    <w:rsid w:val="008D58A1"/>
    <w:rsid w:val="008D58F0"/>
    <w:rsid w:val="008D5FF7"/>
    <w:rsid w:val="008D79B6"/>
    <w:rsid w:val="008D7C87"/>
    <w:rsid w:val="008D7D5F"/>
    <w:rsid w:val="008D7DC3"/>
    <w:rsid w:val="008D7E0D"/>
    <w:rsid w:val="008D7EDB"/>
    <w:rsid w:val="008E0516"/>
    <w:rsid w:val="008E0758"/>
    <w:rsid w:val="008E1429"/>
    <w:rsid w:val="008E14AF"/>
    <w:rsid w:val="008E1829"/>
    <w:rsid w:val="008E1D36"/>
    <w:rsid w:val="008E22AF"/>
    <w:rsid w:val="008E230D"/>
    <w:rsid w:val="008E2327"/>
    <w:rsid w:val="008E2772"/>
    <w:rsid w:val="008E31D4"/>
    <w:rsid w:val="008E3483"/>
    <w:rsid w:val="008E38B1"/>
    <w:rsid w:val="008E4708"/>
    <w:rsid w:val="008E5077"/>
    <w:rsid w:val="008E64F0"/>
    <w:rsid w:val="008E6F77"/>
    <w:rsid w:val="008E6FF3"/>
    <w:rsid w:val="008E73EB"/>
    <w:rsid w:val="008E7B05"/>
    <w:rsid w:val="008E7E2D"/>
    <w:rsid w:val="008F05F2"/>
    <w:rsid w:val="008F18ED"/>
    <w:rsid w:val="008F1DD7"/>
    <w:rsid w:val="008F2188"/>
    <w:rsid w:val="008F3181"/>
    <w:rsid w:val="008F3AD5"/>
    <w:rsid w:val="008F3EA1"/>
    <w:rsid w:val="008F4132"/>
    <w:rsid w:val="008F46C2"/>
    <w:rsid w:val="008F64AF"/>
    <w:rsid w:val="008F6E85"/>
    <w:rsid w:val="008F6F0C"/>
    <w:rsid w:val="008F7528"/>
    <w:rsid w:val="008F7BBA"/>
    <w:rsid w:val="009001FC"/>
    <w:rsid w:val="0090050A"/>
    <w:rsid w:val="00900A43"/>
    <w:rsid w:val="00900BEE"/>
    <w:rsid w:val="00901FF7"/>
    <w:rsid w:val="009020A8"/>
    <w:rsid w:val="00903D37"/>
    <w:rsid w:val="0090470B"/>
    <w:rsid w:val="009050F8"/>
    <w:rsid w:val="0090564A"/>
    <w:rsid w:val="009058E3"/>
    <w:rsid w:val="00906680"/>
    <w:rsid w:val="00906A18"/>
    <w:rsid w:val="009079F7"/>
    <w:rsid w:val="0091023A"/>
    <w:rsid w:val="00910549"/>
    <w:rsid w:val="0091055D"/>
    <w:rsid w:val="009126B2"/>
    <w:rsid w:val="00914156"/>
    <w:rsid w:val="00914C61"/>
    <w:rsid w:val="00915113"/>
    <w:rsid w:val="009161D7"/>
    <w:rsid w:val="00916A24"/>
    <w:rsid w:val="00916E42"/>
    <w:rsid w:val="00916F03"/>
    <w:rsid w:val="00916F74"/>
    <w:rsid w:val="00917D6F"/>
    <w:rsid w:val="0092001D"/>
    <w:rsid w:val="0092051C"/>
    <w:rsid w:val="0092075F"/>
    <w:rsid w:val="00920D28"/>
    <w:rsid w:val="00921B1A"/>
    <w:rsid w:val="00921DDA"/>
    <w:rsid w:val="009221C5"/>
    <w:rsid w:val="0092291D"/>
    <w:rsid w:val="00924066"/>
    <w:rsid w:val="009242F1"/>
    <w:rsid w:val="009250EC"/>
    <w:rsid w:val="00925C31"/>
    <w:rsid w:val="0092600D"/>
    <w:rsid w:val="0092697D"/>
    <w:rsid w:val="00926D02"/>
    <w:rsid w:val="009274EB"/>
    <w:rsid w:val="00927C05"/>
    <w:rsid w:val="00927D70"/>
    <w:rsid w:val="00927D80"/>
    <w:rsid w:val="0093039D"/>
    <w:rsid w:val="009305B2"/>
    <w:rsid w:val="00930D4B"/>
    <w:rsid w:val="0093137B"/>
    <w:rsid w:val="00931E4F"/>
    <w:rsid w:val="00932B9C"/>
    <w:rsid w:val="00932BEF"/>
    <w:rsid w:val="0093364D"/>
    <w:rsid w:val="00934284"/>
    <w:rsid w:val="0093435B"/>
    <w:rsid w:val="00934693"/>
    <w:rsid w:val="009348C2"/>
    <w:rsid w:val="009357CD"/>
    <w:rsid w:val="00935A19"/>
    <w:rsid w:val="00935F6E"/>
    <w:rsid w:val="009363A1"/>
    <w:rsid w:val="00936574"/>
    <w:rsid w:val="00940314"/>
    <w:rsid w:val="00940ED6"/>
    <w:rsid w:val="009413CA"/>
    <w:rsid w:val="009413CF"/>
    <w:rsid w:val="00943377"/>
    <w:rsid w:val="00943BCE"/>
    <w:rsid w:val="009446A1"/>
    <w:rsid w:val="00945023"/>
    <w:rsid w:val="009452C1"/>
    <w:rsid w:val="0094576B"/>
    <w:rsid w:val="0094577E"/>
    <w:rsid w:val="00945B02"/>
    <w:rsid w:val="00945E92"/>
    <w:rsid w:val="00946394"/>
    <w:rsid w:val="00946A18"/>
    <w:rsid w:val="009479D9"/>
    <w:rsid w:val="00947BDA"/>
    <w:rsid w:val="00947E87"/>
    <w:rsid w:val="00950E90"/>
    <w:rsid w:val="00952D2C"/>
    <w:rsid w:val="00952F09"/>
    <w:rsid w:val="00953CC7"/>
    <w:rsid w:val="009546D8"/>
    <w:rsid w:val="00955268"/>
    <w:rsid w:val="0095568C"/>
    <w:rsid w:val="00956071"/>
    <w:rsid w:val="00956793"/>
    <w:rsid w:val="00956A80"/>
    <w:rsid w:val="009570C0"/>
    <w:rsid w:val="00960346"/>
    <w:rsid w:val="009606A8"/>
    <w:rsid w:val="009617D3"/>
    <w:rsid w:val="00961998"/>
    <w:rsid w:val="009622D9"/>
    <w:rsid w:val="00962CC6"/>
    <w:rsid w:val="0096463B"/>
    <w:rsid w:val="0096497B"/>
    <w:rsid w:val="00965390"/>
    <w:rsid w:val="00965BBE"/>
    <w:rsid w:val="00966328"/>
    <w:rsid w:val="0096693C"/>
    <w:rsid w:val="0096771C"/>
    <w:rsid w:val="00967869"/>
    <w:rsid w:val="00967AC6"/>
    <w:rsid w:val="00970271"/>
    <w:rsid w:val="0097130A"/>
    <w:rsid w:val="00971366"/>
    <w:rsid w:val="00971F54"/>
    <w:rsid w:val="009725C5"/>
    <w:rsid w:val="00972E0F"/>
    <w:rsid w:val="009738D8"/>
    <w:rsid w:val="00973F40"/>
    <w:rsid w:val="00973FDF"/>
    <w:rsid w:val="00974C10"/>
    <w:rsid w:val="00974E08"/>
    <w:rsid w:val="00975362"/>
    <w:rsid w:val="00975569"/>
    <w:rsid w:val="00975CC8"/>
    <w:rsid w:val="00975FC1"/>
    <w:rsid w:val="00976201"/>
    <w:rsid w:val="00976591"/>
    <w:rsid w:val="009769F0"/>
    <w:rsid w:val="00977E25"/>
    <w:rsid w:val="0098077A"/>
    <w:rsid w:val="00980995"/>
    <w:rsid w:val="009821EA"/>
    <w:rsid w:val="00982DEB"/>
    <w:rsid w:val="00983AA1"/>
    <w:rsid w:val="00984063"/>
    <w:rsid w:val="009840A3"/>
    <w:rsid w:val="0098431D"/>
    <w:rsid w:val="009849EF"/>
    <w:rsid w:val="00984CB8"/>
    <w:rsid w:val="00985849"/>
    <w:rsid w:val="009862B9"/>
    <w:rsid w:val="009868C9"/>
    <w:rsid w:val="00986DB7"/>
    <w:rsid w:val="00987146"/>
    <w:rsid w:val="009876BF"/>
    <w:rsid w:val="0098791D"/>
    <w:rsid w:val="0098795A"/>
    <w:rsid w:val="00987B0A"/>
    <w:rsid w:val="00990F98"/>
    <w:rsid w:val="009911E0"/>
    <w:rsid w:val="00991551"/>
    <w:rsid w:val="0099200F"/>
    <w:rsid w:val="00992DBD"/>
    <w:rsid w:val="009934CF"/>
    <w:rsid w:val="009939FB"/>
    <w:rsid w:val="00993BFD"/>
    <w:rsid w:val="00993DCF"/>
    <w:rsid w:val="00994CB4"/>
    <w:rsid w:val="00994D1F"/>
    <w:rsid w:val="009971B3"/>
    <w:rsid w:val="00997B1F"/>
    <w:rsid w:val="009A0C8C"/>
    <w:rsid w:val="009A0D75"/>
    <w:rsid w:val="009A15D7"/>
    <w:rsid w:val="009A1DDA"/>
    <w:rsid w:val="009A243B"/>
    <w:rsid w:val="009A261A"/>
    <w:rsid w:val="009A2976"/>
    <w:rsid w:val="009A2C30"/>
    <w:rsid w:val="009A2F1E"/>
    <w:rsid w:val="009A347A"/>
    <w:rsid w:val="009A354F"/>
    <w:rsid w:val="009A3DFB"/>
    <w:rsid w:val="009A461C"/>
    <w:rsid w:val="009A4F47"/>
    <w:rsid w:val="009A5023"/>
    <w:rsid w:val="009A521D"/>
    <w:rsid w:val="009A52AC"/>
    <w:rsid w:val="009A55A0"/>
    <w:rsid w:val="009A620E"/>
    <w:rsid w:val="009A6300"/>
    <w:rsid w:val="009A701C"/>
    <w:rsid w:val="009B03D6"/>
    <w:rsid w:val="009B103C"/>
    <w:rsid w:val="009B15B7"/>
    <w:rsid w:val="009B31F3"/>
    <w:rsid w:val="009B3482"/>
    <w:rsid w:val="009B38FA"/>
    <w:rsid w:val="009B432B"/>
    <w:rsid w:val="009B45E1"/>
    <w:rsid w:val="009B4BC7"/>
    <w:rsid w:val="009B548D"/>
    <w:rsid w:val="009B5C33"/>
    <w:rsid w:val="009B5F8C"/>
    <w:rsid w:val="009B6A6F"/>
    <w:rsid w:val="009B7BD4"/>
    <w:rsid w:val="009C004B"/>
    <w:rsid w:val="009C01CF"/>
    <w:rsid w:val="009C09DB"/>
    <w:rsid w:val="009C10B3"/>
    <w:rsid w:val="009C12B7"/>
    <w:rsid w:val="009C1AFE"/>
    <w:rsid w:val="009C1FA4"/>
    <w:rsid w:val="009C31EA"/>
    <w:rsid w:val="009C4081"/>
    <w:rsid w:val="009C439B"/>
    <w:rsid w:val="009C4758"/>
    <w:rsid w:val="009C51B1"/>
    <w:rsid w:val="009C5F24"/>
    <w:rsid w:val="009C78D4"/>
    <w:rsid w:val="009D048B"/>
    <w:rsid w:val="009D0503"/>
    <w:rsid w:val="009D0858"/>
    <w:rsid w:val="009D143C"/>
    <w:rsid w:val="009D1681"/>
    <w:rsid w:val="009D23E9"/>
    <w:rsid w:val="009D2AEB"/>
    <w:rsid w:val="009D31DD"/>
    <w:rsid w:val="009D4DD5"/>
    <w:rsid w:val="009D5236"/>
    <w:rsid w:val="009D59DD"/>
    <w:rsid w:val="009D6219"/>
    <w:rsid w:val="009D6999"/>
    <w:rsid w:val="009D69C6"/>
    <w:rsid w:val="009D752E"/>
    <w:rsid w:val="009D754F"/>
    <w:rsid w:val="009E0686"/>
    <w:rsid w:val="009E21D8"/>
    <w:rsid w:val="009E2544"/>
    <w:rsid w:val="009E2EDB"/>
    <w:rsid w:val="009E3831"/>
    <w:rsid w:val="009E409A"/>
    <w:rsid w:val="009E5042"/>
    <w:rsid w:val="009E5419"/>
    <w:rsid w:val="009E5745"/>
    <w:rsid w:val="009E5A6E"/>
    <w:rsid w:val="009E6597"/>
    <w:rsid w:val="009E6B49"/>
    <w:rsid w:val="009E6ECA"/>
    <w:rsid w:val="009E7C26"/>
    <w:rsid w:val="009E7C91"/>
    <w:rsid w:val="009F085B"/>
    <w:rsid w:val="009F1B61"/>
    <w:rsid w:val="009F2FA5"/>
    <w:rsid w:val="009F3CCF"/>
    <w:rsid w:val="009F4305"/>
    <w:rsid w:val="009F46DC"/>
    <w:rsid w:val="009F543A"/>
    <w:rsid w:val="009F5E61"/>
    <w:rsid w:val="009F67B2"/>
    <w:rsid w:val="009F714F"/>
    <w:rsid w:val="00A001E3"/>
    <w:rsid w:val="00A01707"/>
    <w:rsid w:val="00A01C00"/>
    <w:rsid w:val="00A01C8D"/>
    <w:rsid w:val="00A03056"/>
    <w:rsid w:val="00A03E0A"/>
    <w:rsid w:val="00A0439D"/>
    <w:rsid w:val="00A04773"/>
    <w:rsid w:val="00A04A2C"/>
    <w:rsid w:val="00A04C5D"/>
    <w:rsid w:val="00A05FAD"/>
    <w:rsid w:val="00A0688E"/>
    <w:rsid w:val="00A06BAF"/>
    <w:rsid w:val="00A07411"/>
    <w:rsid w:val="00A105D2"/>
    <w:rsid w:val="00A108D4"/>
    <w:rsid w:val="00A112F7"/>
    <w:rsid w:val="00A1139D"/>
    <w:rsid w:val="00A1198B"/>
    <w:rsid w:val="00A11CAD"/>
    <w:rsid w:val="00A1206F"/>
    <w:rsid w:val="00A124F3"/>
    <w:rsid w:val="00A12CE7"/>
    <w:rsid w:val="00A12F15"/>
    <w:rsid w:val="00A13AA9"/>
    <w:rsid w:val="00A13D97"/>
    <w:rsid w:val="00A13E19"/>
    <w:rsid w:val="00A143CD"/>
    <w:rsid w:val="00A14AB8"/>
    <w:rsid w:val="00A1620D"/>
    <w:rsid w:val="00A16AC0"/>
    <w:rsid w:val="00A16D1D"/>
    <w:rsid w:val="00A1777C"/>
    <w:rsid w:val="00A2087F"/>
    <w:rsid w:val="00A20CD2"/>
    <w:rsid w:val="00A21423"/>
    <w:rsid w:val="00A21829"/>
    <w:rsid w:val="00A21BD8"/>
    <w:rsid w:val="00A221A9"/>
    <w:rsid w:val="00A22424"/>
    <w:rsid w:val="00A2273E"/>
    <w:rsid w:val="00A2275D"/>
    <w:rsid w:val="00A23D31"/>
    <w:rsid w:val="00A24C9B"/>
    <w:rsid w:val="00A25105"/>
    <w:rsid w:val="00A25154"/>
    <w:rsid w:val="00A25556"/>
    <w:rsid w:val="00A25F66"/>
    <w:rsid w:val="00A26CF4"/>
    <w:rsid w:val="00A26FC2"/>
    <w:rsid w:val="00A27074"/>
    <w:rsid w:val="00A27763"/>
    <w:rsid w:val="00A27D2B"/>
    <w:rsid w:val="00A27F3F"/>
    <w:rsid w:val="00A301A7"/>
    <w:rsid w:val="00A30286"/>
    <w:rsid w:val="00A30ACF"/>
    <w:rsid w:val="00A30C34"/>
    <w:rsid w:val="00A30FD3"/>
    <w:rsid w:val="00A31072"/>
    <w:rsid w:val="00A33B11"/>
    <w:rsid w:val="00A33C1D"/>
    <w:rsid w:val="00A33D15"/>
    <w:rsid w:val="00A33D3D"/>
    <w:rsid w:val="00A34C3F"/>
    <w:rsid w:val="00A35978"/>
    <w:rsid w:val="00A35A41"/>
    <w:rsid w:val="00A35E2F"/>
    <w:rsid w:val="00A35EFA"/>
    <w:rsid w:val="00A37891"/>
    <w:rsid w:val="00A37898"/>
    <w:rsid w:val="00A4021E"/>
    <w:rsid w:val="00A40A51"/>
    <w:rsid w:val="00A4318F"/>
    <w:rsid w:val="00A44AB2"/>
    <w:rsid w:val="00A44D68"/>
    <w:rsid w:val="00A458AF"/>
    <w:rsid w:val="00A46D36"/>
    <w:rsid w:val="00A46D85"/>
    <w:rsid w:val="00A46EE3"/>
    <w:rsid w:val="00A47112"/>
    <w:rsid w:val="00A47916"/>
    <w:rsid w:val="00A47B09"/>
    <w:rsid w:val="00A50671"/>
    <w:rsid w:val="00A506D6"/>
    <w:rsid w:val="00A50EAF"/>
    <w:rsid w:val="00A50FAD"/>
    <w:rsid w:val="00A51995"/>
    <w:rsid w:val="00A52008"/>
    <w:rsid w:val="00A5203B"/>
    <w:rsid w:val="00A52400"/>
    <w:rsid w:val="00A527C4"/>
    <w:rsid w:val="00A52AAE"/>
    <w:rsid w:val="00A536DA"/>
    <w:rsid w:val="00A53843"/>
    <w:rsid w:val="00A53AAA"/>
    <w:rsid w:val="00A53EF7"/>
    <w:rsid w:val="00A543E7"/>
    <w:rsid w:val="00A5492E"/>
    <w:rsid w:val="00A55625"/>
    <w:rsid w:val="00A55648"/>
    <w:rsid w:val="00A558CA"/>
    <w:rsid w:val="00A56159"/>
    <w:rsid w:val="00A5642C"/>
    <w:rsid w:val="00A565F0"/>
    <w:rsid w:val="00A56C76"/>
    <w:rsid w:val="00A571CD"/>
    <w:rsid w:val="00A57C3D"/>
    <w:rsid w:val="00A60341"/>
    <w:rsid w:val="00A60C47"/>
    <w:rsid w:val="00A61298"/>
    <w:rsid w:val="00A62309"/>
    <w:rsid w:val="00A62496"/>
    <w:rsid w:val="00A63A40"/>
    <w:rsid w:val="00A63F45"/>
    <w:rsid w:val="00A65983"/>
    <w:rsid w:val="00A65AC6"/>
    <w:rsid w:val="00A6697B"/>
    <w:rsid w:val="00A66E2E"/>
    <w:rsid w:val="00A66F10"/>
    <w:rsid w:val="00A67454"/>
    <w:rsid w:val="00A70601"/>
    <w:rsid w:val="00A71DFC"/>
    <w:rsid w:val="00A72159"/>
    <w:rsid w:val="00A72DEA"/>
    <w:rsid w:val="00A73380"/>
    <w:rsid w:val="00A74003"/>
    <w:rsid w:val="00A74C2D"/>
    <w:rsid w:val="00A75152"/>
    <w:rsid w:val="00A76B34"/>
    <w:rsid w:val="00A76D69"/>
    <w:rsid w:val="00A77211"/>
    <w:rsid w:val="00A77615"/>
    <w:rsid w:val="00A8082F"/>
    <w:rsid w:val="00A822FE"/>
    <w:rsid w:val="00A83487"/>
    <w:rsid w:val="00A84C0D"/>
    <w:rsid w:val="00A8546A"/>
    <w:rsid w:val="00A854FF"/>
    <w:rsid w:val="00A85707"/>
    <w:rsid w:val="00A866F3"/>
    <w:rsid w:val="00A86F6A"/>
    <w:rsid w:val="00A87035"/>
    <w:rsid w:val="00A870E6"/>
    <w:rsid w:val="00A8745D"/>
    <w:rsid w:val="00A8797C"/>
    <w:rsid w:val="00A87D06"/>
    <w:rsid w:val="00A87FAB"/>
    <w:rsid w:val="00A9024A"/>
    <w:rsid w:val="00A90F9B"/>
    <w:rsid w:val="00A9102A"/>
    <w:rsid w:val="00A92694"/>
    <w:rsid w:val="00A93072"/>
    <w:rsid w:val="00A9348E"/>
    <w:rsid w:val="00A9349E"/>
    <w:rsid w:val="00A93E65"/>
    <w:rsid w:val="00A942AE"/>
    <w:rsid w:val="00A957CD"/>
    <w:rsid w:val="00A95ECF"/>
    <w:rsid w:val="00A9629C"/>
    <w:rsid w:val="00A963D3"/>
    <w:rsid w:val="00A963ED"/>
    <w:rsid w:val="00A97434"/>
    <w:rsid w:val="00AA04D1"/>
    <w:rsid w:val="00AA09BC"/>
    <w:rsid w:val="00AA1244"/>
    <w:rsid w:val="00AA140F"/>
    <w:rsid w:val="00AA2A08"/>
    <w:rsid w:val="00AA3384"/>
    <w:rsid w:val="00AA35D5"/>
    <w:rsid w:val="00AA417B"/>
    <w:rsid w:val="00AA4CC3"/>
    <w:rsid w:val="00AA514A"/>
    <w:rsid w:val="00AA533F"/>
    <w:rsid w:val="00AA5996"/>
    <w:rsid w:val="00AA5A86"/>
    <w:rsid w:val="00AA5FFD"/>
    <w:rsid w:val="00AA619B"/>
    <w:rsid w:val="00AA67D6"/>
    <w:rsid w:val="00AA70FB"/>
    <w:rsid w:val="00AB010D"/>
    <w:rsid w:val="00AB0749"/>
    <w:rsid w:val="00AB0FDF"/>
    <w:rsid w:val="00AB16FF"/>
    <w:rsid w:val="00AB1857"/>
    <w:rsid w:val="00AB212C"/>
    <w:rsid w:val="00AB329A"/>
    <w:rsid w:val="00AB3E0A"/>
    <w:rsid w:val="00AB410B"/>
    <w:rsid w:val="00AB52E6"/>
    <w:rsid w:val="00AB5906"/>
    <w:rsid w:val="00AB60C4"/>
    <w:rsid w:val="00AB6AEF"/>
    <w:rsid w:val="00AB722A"/>
    <w:rsid w:val="00AB76D8"/>
    <w:rsid w:val="00AB7E6A"/>
    <w:rsid w:val="00AC030E"/>
    <w:rsid w:val="00AC0695"/>
    <w:rsid w:val="00AC0D5B"/>
    <w:rsid w:val="00AC135C"/>
    <w:rsid w:val="00AC14CC"/>
    <w:rsid w:val="00AC1964"/>
    <w:rsid w:val="00AC1B61"/>
    <w:rsid w:val="00AC295B"/>
    <w:rsid w:val="00AC2C36"/>
    <w:rsid w:val="00AC2C6E"/>
    <w:rsid w:val="00AC33FC"/>
    <w:rsid w:val="00AC3C69"/>
    <w:rsid w:val="00AC4641"/>
    <w:rsid w:val="00AC4853"/>
    <w:rsid w:val="00AC5853"/>
    <w:rsid w:val="00AC5CD5"/>
    <w:rsid w:val="00AC5EE6"/>
    <w:rsid w:val="00AC61CA"/>
    <w:rsid w:val="00AC6761"/>
    <w:rsid w:val="00AC6BBF"/>
    <w:rsid w:val="00AD0223"/>
    <w:rsid w:val="00AD0D24"/>
    <w:rsid w:val="00AD0E10"/>
    <w:rsid w:val="00AD11AC"/>
    <w:rsid w:val="00AD1923"/>
    <w:rsid w:val="00AD2611"/>
    <w:rsid w:val="00AD29FD"/>
    <w:rsid w:val="00AD2EF2"/>
    <w:rsid w:val="00AD3AC5"/>
    <w:rsid w:val="00AD3BE2"/>
    <w:rsid w:val="00AD3D57"/>
    <w:rsid w:val="00AD4344"/>
    <w:rsid w:val="00AD4D1D"/>
    <w:rsid w:val="00AD599B"/>
    <w:rsid w:val="00AD5BF6"/>
    <w:rsid w:val="00AD5CB7"/>
    <w:rsid w:val="00AD6409"/>
    <w:rsid w:val="00AD70BC"/>
    <w:rsid w:val="00AD7301"/>
    <w:rsid w:val="00AD756B"/>
    <w:rsid w:val="00AD7895"/>
    <w:rsid w:val="00AD7A16"/>
    <w:rsid w:val="00AD7A9A"/>
    <w:rsid w:val="00AE024A"/>
    <w:rsid w:val="00AE2B08"/>
    <w:rsid w:val="00AE2C7A"/>
    <w:rsid w:val="00AE2E3F"/>
    <w:rsid w:val="00AE2E72"/>
    <w:rsid w:val="00AE3C80"/>
    <w:rsid w:val="00AE47BF"/>
    <w:rsid w:val="00AE6ADA"/>
    <w:rsid w:val="00AE6B56"/>
    <w:rsid w:val="00AE7493"/>
    <w:rsid w:val="00AE77F2"/>
    <w:rsid w:val="00AF2724"/>
    <w:rsid w:val="00AF3218"/>
    <w:rsid w:val="00AF34D0"/>
    <w:rsid w:val="00AF3964"/>
    <w:rsid w:val="00AF39BF"/>
    <w:rsid w:val="00AF3CA5"/>
    <w:rsid w:val="00AF5EAB"/>
    <w:rsid w:val="00AF6432"/>
    <w:rsid w:val="00AF7125"/>
    <w:rsid w:val="00AF727C"/>
    <w:rsid w:val="00AF7983"/>
    <w:rsid w:val="00AF79BD"/>
    <w:rsid w:val="00AF7C85"/>
    <w:rsid w:val="00B0087B"/>
    <w:rsid w:val="00B017E7"/>
    <w:rsid w:val="00B01BE6"/>
    <w:rsid w:val="00B02059"/>
    <w:rsid w:val="00B026A5"/>
    <w:rsid w:val="00B02852"/>
    <w:rsid w:val="00B030C5"/>
    <w:rsid w:val="00B03320"/>
    <w:rsid w:val="00B04421"/>
    <w:rsid w:val="00B04961"/>
    <w:rsid w:val="00B04C82"/>
    <w:rsid w:val="00B04DF9"/>
    <w:rsid w:val="00B05D3A"/>
    <w:rsid w:val="00B06727"/>
    <w:rsid w:val="00B0708A"/>
    <w:rsid w:val="00B07F12"/>
    <w:rsid w:val="00B105A6"/>
    <w:rsid w:val="00B108C6"/>
    <w:rsid w:val="00B1106B"/>
    <w:rsid w:val="00B112EF"/>
    <w:rsid w:val="00B11EF0"/>
    <w:rsid w:val="00B12404"/>
    <w:rsid w:val="00B13224"/>
    <w:rsid w:val="00B1415B"/>
    <w:rsid w:val="00B15111"/>
    <w:rsid w:val="00B15278"/>
    <w:rsid w:val="00B156DF"/>
    <w:rsid w:val="00B1581D"/>
    <w:rsid w:val="00B15ECF"/>
    <w:rsid w:val="00B202F8"/>
    <w:rsid w:val="00B204FB"/>
    <w:rsid w:val="00B2086F"/>
    <w:rsid w:val="00B20873"/>
    <w:rsid w:val="00B2106E"/>
    <w:rsid w:val="00B21987"/>
    <w:rsid w:val="00B21BEE"/>
    <w:rsid w:val="00B222D6"/>
    <w:rsid w:val="00B225E3"/>
    <w:rsid w:val="00B234EC"/>
    <w:rsid w:val="00B24CA8"/>
    <w:rsid w:val="00B253EF"/>
    <w:rsid w:val="00B25470"/>
    <w:rsid w:val="00B257F9"/>
    <w:rsid w:val="00B2631E"/>
    <w:rsid w:val="00B26ABA"/>
    <w:rsid w:val="00B2748E"/>
    <w:rsid w:val="00B274AE"/>
    <w:rsid w:val="00B274BF"/>
    <w:rsid w:val="00B27667"/>
    <w:rsid w:val="00B30067"/>
    <w:rsid w:val="00B30313"/>
    <w:rsid w:val="00B30CE9"/>
    <w:rsid w:val="00B31222"/>
    <w:rsid w:val="00B31AA8"/>
    <w:rsid w:val="00B322B4"/>
    <w:rsid w:val="00B330B2"/>
    <w:rsid w:val="00B332F6"/>
    <w:rsid w:val="00B334E9"/>
    <w:rsid w:val="00B33686"/>
    <w:rsid w:val="00B35115"/>
    <w:rsid w:val="00B35682"/>
    <w:rsid w:val="00B373AE"/>
    <w:rsid w:val="00B37CF8"/>
    <w:rsid w:val="00B37CFC"/>
    <w:rsid w:val="00B40276"/>
    <w:rsid w:val="00B41725"/>
    <w:rsid w:val="00B42871"/>
    <w:rsid w:val="00B42E81"/>
    <w:rsid w:val="00B4329D"/>
    <w:rsid w:val="00B4344A"/>
    <w:rsid w:val="00B443F5"/>
    <w:rsid w:val="00B4586C"/>
    <w:rsid w:val="00B45A18"/>
    <w:rsid w:val="00B45D86"/>
    <w:rsid w:val="00B466C0"/>
    <w:rsid w:val="00B47ACD"/>
    <w:rsid w:val="00B47BC0"/>
    <w:rsid w:val="00B5056B"/>
    <w:rsid w:val="00B512A6"/>
    <w:rsid w:val="00B517D5"/>
    <w:rsid w:val="00B51E23"/>
    <w:rsid w:val="00B520F9"/>
    <w:rsid w:val="00B52812"/>
    <w:rsid w:val="00B53C66"/>
    <w:rsid w:val="00B540E9"/>
    <w:rsid w:val="00B5495A"/>
    <w:rsid w:val="00B54BFC"/>
    <w:rsid w:val="00B54E04"/>
    <w:rsid w:val="00B556E6"/>
    <w:rsid w:val="00B5641B"/>
    <w:rsid w:val="00B565B7"/>
    <w:rsid w:val="00B56772"/>
    <w:rsid w:val="00B577A3"/>
    <w:rsid w:val="00B60F11"/>
    <w:rsid w:val="00B6258B"/>
    <w:rsid w:val="00B64641"/>
    <w:rsid w:val="00B646D6"/>
    <w:rsid w:val="00B653B7"/>
    <w:rsid w:val="00B67D38"/>
    <w:rsid w:val="00B703A1"/>
    <w:rsid w:val="00B703F3"/>
    <w:rsid w:val="00B70D52"/>
    <w:rsid w:val="00B7205B"/>
    <w:rsid w:val="00B7262F"/>
    <w:rsid w:val="00B727C5"/>
    <w:rsid w:val="00B72C65"/>
    <w:rsid w:val="00B72CFB"/>
    <w:rsid w:val="00B7325E"/>
    <w:rsid w:val="00B73823"/>
    <w:rsid w:val="00B73FD4"/>
    <w:rsid w:val="00B74FC5"/>
    <w:rsid w:val="00B755C4"/>
    <w:rsid w:val="00B75A6C"/>
    <w:rsid w:val="00B76E49"/>
    <w:rsid w:val="00B81A2B"/>
    <w:rsid w:val="00B81A6E"/>
    <w:rsid w:val="00B81BAB"/>
    <w:rsid w:val="00B82F2D"/>
    <w:rsid w:val="00B83B4E"/>
    <w:rsid w:val="00B83E2A"/>
    <w:rsid w:val="00B83E38"/>
    <w:rsid w:val="00B83E3F"/>
    <w:rsid w:val="00B840C0"/>
    <w:rsid w:val="00B844A5"/>
    <w:rsid w:val="00B8488D"/>
    <w:rsid w:val="00B84C77"/>
    <w:rsid w:val="00B84DDB"/>
    <w:rsid w:val="00B856DA"/>
    <w:rsid w:val="00B85DF3"/>
    <w:rsid w:val="00B86C19"/>
    <w:rsid w:val="00B879E7"/>
    <w:rsid w:val="00B87B67"/>
    <w:rsid w:val="00B90337"/>
    <w:rsid w:val="00B90884"/>
    <w:rsid w:val="00B9225F"/>
    <w:rsid w:val="00B92528"/>
    <w:rsid w:val="00B92847"/>
    <w:rsid w:val="00B92D4F"/>
    <w:rsid w:val="00B92EDF"/>
    <w:rsid w:val="00B9339C"/>
    <w:rsid w:val="00B93510"/>
    <w:rsid w:val="00B93722"/>
    <w:rsid w:val="00B93E33"/>
    <w:rsid w:val="00B93E87"/>
    <w:rsid w:val="00B950D8"/>
    <w:rsid w:val="00B954F3"/>
    <w:rsid w:val="00B95BCD"/>
    <w:rsid w:val="00B95CDC"/>
    <w:rsid w:val="00B95CE5"/>
    <w:rsid w:val="00B961D7"/>
    <w:rsid w:val="00B962F9"/>
    <w:rsid w:val="00B96925"/>
    <w:rsid w:val="00B96AFF"/>
    <w:rsid w:val="00B96EDC"/>
    <w:rsid w:val="00B974E3"/>
    <w:rsid w:val="00B97659"/>
    <w:rsid w:val="00B97B9C"/>
    <w:rsid w:val="00BA0B41"/>
    <w:rsid w:val="00BA0CE7"/>
    <w:rsid w:val="00BA0D0B"/>
    <w:rsid w:val="00BA0ED5"/>
    <w:rsid w:val="00BA119F"/>
    <w:rsid w:val="00BA2237"/>
    <w:rsid w:val="00BA24FE"/>
    <w:rsid w:val="00BA3B4C"/>
    <w:rsid w:val="00BA51A8"/>
    <w:rsid w:val="00BA5557"/>
    <w:rsid w:val="00BA60B4"/>
    <w:rsid w:val="00BA6450"/>
    <w:rsid w:val="00BA679D"/>
    <w:rsid w:val="00BA67A1"/>
    <w:rsid w:val="00BA6C5A"/>
    <w:rsid w:val="00BA792F"/>
    <w:rsid w:val="00BA7A13"/>
    <w:rsid w:val="00BA7C28"/>
    <w:rsid w:val="00BB04E5"/>
    <w:rsid w:val="00BB2983"/>
    <w:rsid w:val="00BB2B04"/>
    <w:rsid w:val="00BB375D"/>
    <w:rsid w:val="00BB3BC9"/>
    <w:rsid w:val="00BB3E79"/>
    <w:rsid w:val="00BB49A0"/>
    <w:rsid w:val="00BB4BC0"/>
    <w:rsid w:val="00BB515F"/>
    <w:rsid w:val="00BB6B95"/>
    <w:rsid w:val="00BB71D5"/>
    <w:rsid w:val="00BB71D7"/>
    <w:rsid w:val="00BB742F"/>
    <w:rsid w:val="00BC0DFA"/>
    <w:rsid w:val="00BC1085"/>
    <w:rsid w:val="00BC11E7"/>
    <w:rsid w:val="00BC1C2B"/>
    <w:rsid w:val="00BC1CD7"/>
    <w:rsid w:val="00BC1FA5"/>
    <w:rsid w:val="00BC2C0C"/>
    <w:rsid w:val="00BC3B85"/>
    <w:rsid w:val="00BC4C34"/>
    <w:rsid w:val="00BC5753"/>
    <w:rsid w:val="00BC5898"/>
    <w:rsid w:val="00BC65CD"/>
    <w:rsid w:val="00BC6696"/>
    <w:rsid w:val="00BC732A"/>
    <w:rsid w:val="00BC758B"/>
    <w:rsid w:val="00BD04B0"/>
    <w:rsid w:val="00BD0C28"/>
    <w:rsid w:val="00BD181B"/>
    <w:rsid w:val="00BD1FA9"/>
    <w:rsid w:val="00BD28B5"/>
    <w:rsid w:val="00BD2EAC"/>
    <w:rsid w:val="00BD3696"/>
    <w:rsid w:val="00BD3F80"/>
    <w:rsid w:val="00BD4BB3"/>
    <w:rsid w:val="00BD4BEE"/>
    <w:rsid w:val="00BD4F4C"/>
    <w:rsid w:val="00BD591B"/>
    <w:rsid w:val="00BD5CDF"/>
    <w:rsid w:val="00BD631F"/>
    <w:rsid w:val="00BD64A6"/>
    <w:rsid w:val="00BD6703"/>
    <w:rsid w:val="00BD7244"/>
    <w:rsid w:val="00BD7DBD"/>
    <w:rsid w:val="00BE02FE"/>
    <w:rsid w:val="00BE0871"/>
    <w:rsid w:val="00BE0999"/>
    <w:rsid w:val="00BE17C6"/>
    <w:rsid w:val="00BE19CB"/>
    <w:rsid w:val="00BE2460"/>
    <w:rsid w:val="00BE262C"/>
    <w:rsid w:val="00BE2BD3"/>
    <w:rsid w:val="00BE2EC1"/>
    <w:rsid w:val="00BE46AE"/>
    <w:rsid w:val="00BE474A"/>
    <w:rsid w:val="00BE4865"/>
    <w:rsid w:val="00BE5D8B"/>
    <w:rsid w:val="00BE694F"/>
    <w:rsid w:val="00BE69BF"/>
    <w:rsid w:val="00BE6A71"/>
    <w:rsid w:val="00BE725A"/>
    <w:rsid w:val="00BE7430"/>
    <w:rsid w:val="00BE7B48"/>
    <w:rsid w:val="00BE7C7E"/>
    <w:rsid w:val="00BF0418"/>
    <w:rsid w:val="00BF0A6B"/>
    <w:rsid w:val="00BF0AB6"/>
    <w:rsid w:val="00BF0FF8"/>
    <w:rsid w:val="00BF1C50"/>
    <w:rsid w:val="00BF20A7"/>
    <w:rsid w:val="00BF28F6"/>
    <w:rsid w:val="00BF2920"/>
    <w:rsid w:val="00BF2A85"/>
    <w:rsid w:val="00BF3381"/>
    <w:rsid w:val="00BF4D51"/>
    <w:rsid w:val="00BF4EFF"/>
    <w:rsid w:val="00BF5DAC"/>
    <w:rsid w:val="00BF73A4"/>
    <w:rsid w:val="00BF7452"/>
    <w:rsid w:val="00BF7660"/>
    <w:rsid w:val="00C00147"/>
    <w:rsid w:val="00C00239"/>
    <w:rsid w:val="00C01697"/>
    <w:rsid w:val="00C0174D"/>
    <w:rsid w:val="00C027E3"/>
    <w:rsid w:val="00C04228"/>
    <w:rsid w:val="00C04308"/>
    <w:rsid w:val="00C04593"/>
    <w:rsid w:val="00C05B87"/>
    <w:rsid w:val="00C06585"/>
    <w:rsid w:val="00C06C17"/>
    <w:rsid w:val="00C070F6"/>
    <w:rsid w:val="00C077AD"/>
    <w:rsid w:val="00C077B5"/>
    <w:rsid w:val="00C07852"/>
    <w:rsid w:val="00C07BEB"/>
    <w:rsid w:val="00C105B6"/>
    <w:rsid w:val="00C105BE"/>
    <w:rsid w:val="00C10649"/>
    <w:rsid w:val="00C10FCF"/>
    <w:rsid w:val="00C118F8"/>
    <w:rsid w:val="00C11A4C"/>
    <w:rsid w:val="00C1202F"/>
    <w:rsid w:val="00C12077"/>
    <w:rsid w:val="00C12CDE"/>
    <w:rsid w:val="00C130C6"/>
    <w:rsid w:val="00C1375D"/>
    <w:rsid w:val="00C13F61"/>
    <w:rsid w:val="00C146A5"/>
    <w:rsid w:val="00C14941"/>
    <w:rsid w:val="00C149D9"/>
    <w:rsid w:val="00C14CD6"/>
    <w:rsid w:val="00C16836"/>
    <w:rsid w:val="00C169A0"/>
    <w:rsid w:val="00C16B4B"/>
    <w:rsid w:val="00C17427"/>
    <w:rsid w:val="00C204A0"/>
    <w:rsid w:val="00C20A60"/>
    <w:rsid w:val="00C20C00"/>
    <w:rsid w:val="00C210FD"/>
    <w:rsid w:val="00C21C3A"/>
    <w:rsid w:val="00C21EB2"/>
    <w:rsid w:val="00C22901"/>
    <w:rsid w:val="00C22F6B"/>
    <w:rsid w:val="00C243C0"/>
    <w:rsid w:val="00C2517E"/>
    <w:rsid w:val="00C25238"/>
    <w:rsid w:val="00C253EA"/>
    <w:rsid w:val="00C2542E"/>
    <w:rsid w:val="00C25475"/>
    <w:rsid w:val="00C2558C"/>
    <w:rsid w:val="00C259E7"/>
    <w:rsid w:val="00C25D8C"/>
    <w:rsid w:val="00C27554"/>
    <w:rsid w:val="00C27833"/>
    <w:rsid w:val="00C2786A"/>
    <w:rsid w:val="00C27D90"/>
    <w:rsid w:val="00C305F2"/>
    <w:rsid w:val="00C30FBE"/>
    <w:rsid w:val="00C32290"/>
    <w:rsid w:val="00C32D08"/>
    <w:rsid w:val="00C3311E"/>
    <w:rsid w:val="00C3345C"/>
    <w:rsid w:val="00C3396A"/>
    <w:rsid w:val="00C33B8D"/>
    <w:rsid w:val="00C35258"/>
    <w:rsid w:val="00C35FF0"/>
    <w:rsid w:val="00C362AD"/>
    <w:rsid w:val="00C362EA"/>
    <w:rsid w:val="00C36CB6"/>
    <w:rsid w:val="00C3776C"/>
    <w:rsid w:val="00C37E36"/>
    <w:rsid w:val="00C37F74"/>
    <w:rsid w:val="00C40414"/>
    <w:rsid w:val="00C407E5"/>
    <w:rsid w:val="00C40824"/>
    <w:rsid w:val="00C41392"/>
    <w:rsid w:val="00C419CD"/>
    <w:rsid w:val="00C41CFC"/>
    <w:rsid w:val="00C42262"/>
    <w:rsid w:val="00C425D2"/>
    <w:rsid w:val="00C42A91"/>
    <w:rsid w:val="00C42B2E"/>
    <w:rsid w:val="00C42BA1"/>
    <w:rsid w:val="00C42DAC"/>
    <w:rsid w:val="00C4342B"/>
    <w:rsid w:val="00C43C1F"/>
    <w:rsid w:val="00C44104"/>
    <w:rsid w:val="00C44311"/>
    <w:rsid w:val="00C44DE8"/>
    <w:rsid w:val="00C4563A"/>
    <w:rsid w:val="00C459A9"/>
    <w:rsid w:val="00C45A6B"/>
    <w:rsid w:val="00C45C92"/>
    <w:rsid w:val="00C46282"/>
    <w:rsid w:val="00C468F0"/>
    <w:rsid w:val="00C4773B"/>
    <w:rsid w:val="00C502A5"/>
    <w:rsid w:val="00C50DEC"/>
    <w:rsid w:val="00C511EC"/>
    <w:rsid w:val="00C51619"/>
    <w:rsid w:val="00C518C0"/>
    <w:rsid w:val="00C521F7"/>
    <w:rsid w:val="00C5255C"/>
    <w:rsid w:val="00C53008"/>
    <w:rsid w:val="00C531CD"/>
    <w:rsid w:val="00C543E5"/>
    <w:rsid w:val="00C546F9"/>
    <w:rsid w:val="00C55151"/>
    <w:rsid w:val="00C558FF"/>
    <w:rsid w:val="00C560FA"/>
    <w:rsid w:val="00C5640E"/>
    <w:rsid w:val="00C56AE3"/>
    <w:rsid w:val="00C56BEF"/>
    <w:rsid w:val="00C570A5"/>
    <w:rsid w:val="00C570C5"/>
    <w:rsid w:val="00C57F9D"/>
    <w:rsid w:val="00C57FF9"/>
    <w:rsid w:val="00C6034B"/>
    <w:rsid w:val="00C60615"/>
    <w:rsid w:val="00C61CF6"/>
    <w:rsid w:val="00C620B7"/>
    <w:rsid w:val="00C63CAE"/>
    <w:rsid w:val="00C63EBE"/>
    <w:rsid w:val="00C63F70"/>
    <w:rsid w:val="00C64434"/>
    <w:rsid w:val="00C64662"/>
    <w:rsid w:val="00C646D9"/>
    <w:rsid w:val="00C65373"/>
    <w:rsid w:val="00C67823"/>
    <w:rsid w:val="00C67B70"/>
    <w:rsid w:val="00C7063C"/>
    <w:rsid w:val="00C707B3"/>
    <w:rsid w:val="00C70ABB"/>
    <w:rsid w:val="00C7199D"/>
    <w:rsid w:val="00C723AC"/>
    <w:rsid w:val="00C73038"/>
    <w:rsid w:val="00C730A8"/>
    <w:rsid w:val="00C73B9A"/>
    <w:rsid w:val="00C73C57"/>
    <w:rsid w:val="00C73CF2"/>
    <w:rsid w:val="00C74D43"/>
    <w:rsid w:val="00C75CA7"/>
    <w:rsid w:val="00C769E4"/>
    <w:rsid w:val="00C76A66"/>
    <w:rsid w:val="00C76B5E"/>
    <w:rsid w:val="00C770C0"/>
    <w:rsid w:val="00C8020C"/>
    <w:rsid w:val="00C80667"/>
    <w:rsid w:val="00C8079B"/>
    <w:rsid w:val="00C81961"/>
    <w:rsid w:val="00C81D5A"/>
    <w:rsid w:val="00C83943"/>
    <w:rsid w:val="00C83C1D"/>
    <w:rsid w:val="00C853D5"/>
    <w:rsid w:val="00C8583B"/>
    <w:rsid w:val="00C87FF5"/>
    <w:rsid w:val="00C901BB"/>
    <w:rsid w:val="00C90267"/>
    <w:rsid w:val="00C902E9"/>
    <w:rsid w:val="00C90CD3"/>
    <w:rsid w:val="00C90DF7"/>
    <w:rsid w:val="00C916CB"/>
    <w:rsid w:val="00C922EB"/>
    <w:rsid w:val="00C92552"/>
    <w:rsid w:val="00C9267F"/>
    <w:rsid w:val="00C92697"/>
    <w:rsid w:val="00C9379B"/>
    <w:rsid w:val="00C93808"/>
    <w:rsid w:val="00C9395B"/>
    <w:rsid w:val="00C93F1B"/>
    <w:rsid w:val="00C93FE9"/>
    <w:rsid w:val="00C9412E"/>
    <w:rsid w:val="00C94171"/>
    <w:rsid w:val="00C95536"/>
    <w:rsid w:val="00C95B69"/>
    <w:rsid w:val="00C976D1"/>
    <w:rsid w:val="00CA0E6A"/>
    <w:rsid w:val="00CA1438"/>
    <w:rsid w:val="00CA2970"/>
    <w:rsid w:val="00CA35CA"/>
    <w:rsid w:val="00CA3FAC"/>
    <w:rsid w:val="00CA512D"/>
    <w:rsid w:val="00CA681E"/>
    <w:rsid w:val="00CA71D4"/>
    <w:rsid w:val="00CA73D1"/>
    <w:rsid w:val="00CA7AA5"/>
    <w:rsid w:val="00CA7B80"/>
    <w:rsid w:val="00CA7F83"/>
    <w:rsid w:val="00CB1711"/>
    <w:rsid w:val="00CB1907"/>
    <w:rsid w:val="00CB1A7B"/>
    <w:rsid w:val="00CB23FF"/>
    <w:rsid w:val="00CB3722"/>
    <w:rsid w:val="00CB4799"/>
    <w:rsid w:val="00CB4844"/>
    <w:rsid w:val="00CB5783"/>
    <w:rsid w:val="00CB5D29"/>
    <w:rsid w:val="00CB675A"/>
    <w:rsid w:val="00CB68B1"/>
    <w:rsid w:val="00CB728C"/>
    <w:rsid w:val="00CB782B"/>
    <w:rsid w:val="00CC0529"/>
    <w:rsid w:val="00CC08D6"/>
    <w:rsid w:val="00CC0E77"/>
    <w:rsid w:val="00CC11DF"/>
    <w:rsid w:val="00CC2092"/>
    <w:rsid w:val="00CC27A1"/>
    <w:rsid w:val="00CC341F"/>
    <w:rsid w:val="00CC3F2F"/>
    <w:rsid w:val="00CC4178"/>
    <w:rsid w:val="00CC5734"/>
    <w:rsid w:val="00CC5966"/>
    <w:rsid w:val="00CC5E76"/>
    <w:rsid w:val="00CC617D"/>
    <w:rsid w:val="00CC647C"/>
    <w:rsid w:val="00CC79C0"/>
    <w:rsid w:val="00CC7B01"/>
    <w:rsid w:val="00CD023E"/>
    <w:rsid w:val="00CD046E"/>
    <w:rsid w:val="00CD0B4F"/>
    <w:rsid w:val="00CD0DD9"/>
    <w:rsid w:val="00CD1F9B"/>
    <w:rsid w:val="00CD282F"/>
    <w:rsid w:val="00CD2F48"/>
    <w:rsid w:val="00CD3698"/>
    <w:rsid w:val="00CD3A5D"/>
    <w:rsid w:val="00CD57B2"/>
    <w:rsid w:val="00CD59A2"/>
    <w:rsid w:val="00CD5ADD"/>
    <w:rsid w:val="00CD5C5B"/>
    <w:rsid w:val="00CD5FD4"/>
    <w:rsid w:val="00CD6632"/>
    <w:rsid w:val="00CD73E1"/>
    <w:rsid w:val="00CD7B62"/>
    <w:rsid w:val="00CE0762"/>
    <w:rsid w:val="00CE099A"/>
    <w:rsid w:val="00CE0DCE"/>
    <w:rsid w:val="00CE10DF"/>
    <w:rsid w:val="00CE1BC9"/>
    <w:rsid w:val="00CE1EFB"/>
    <w:rsid w:val="00CE27C1"/>
    <w:rsid w:val="00CE2B37"/>
    <w:rsid w:val="00CE33C1"/>
    <w:rsid w:val="00CE374C"/>
    <w:rsid w:val="00CE3B94"/>
    <w:rsid w:val="00CE449D"/>
    <w:rsid w:val="00CE46EA"/>
    <w:rsid w:val="00CE4779"/>
    <w:rsid w:val="00CE4DD6"/>
    <w:rsid w:val="00CE5553"/>
    <w:rsid w:val="00CE5F04"/>
    <w:rsid w:val="00CE62C9"/>
    <w:rsid w:val="00CE6448"/>
    <w:rsid w:val="00CE76FF"/>
    <w:rsid w:val="00CE78E6"/>
    <w:rsid w:val="00CE7CA1"/>
    <w:rsid w:val="00CF1430"/>
    <w:rsid w:val="00CF1BE5"/>
    <w:rsid w:val="00CF204F"/>
    <w:rsid w:val="00CF2141"/>
    <w:rsid w:val="00CF2F6E"/>
    <w:rsid w:val="00CF4012"/>
    <w:rsid w:val="00CF4515"/>
    <w:rsid w:val="00CF4548"/>
    <w:rsid w:val="00CF5C25"/>
    <w:rsid w:val="00CF6BC6"/>
    <w:rsid w:val="00CF7141"/>
    <w:rsid w:val="00CF7958"/>
    <w:rsid w:val="00CF7E45"/>
    <w:rsid w:val="00CF7F22"/>
    <w:rsid w:val="00CF7F97"/>
    <w:rsid w:val="00D00094"/>
    <w:rsid w:val="00D00462"/>
    <w:rsid w:val="00D004A3"/>
    <w:rsid w:val="00D0156B"/>
    <w:rsid w:val="00D0168C"/>
    <w:rsid w:val="00D01BE9"/>
    <w:rsid w:val="00D02BC6"/>
    <w:rsid w:val="00D0310D"/>
    <w:rsid w:val="00D043F6"/>
    <w:rsid w:val="00D04950"/>
    <w:rsid w:val="00D04BEA"/>
    <w:rsid w:val="00D04DF2"/>
    <w:rsid w:val="00D05803"/>
    <w:rsid w:val="00D05C7C"/>
    <w:rsid w:val="00D06906"/>
    <w:rsid w:val="00D07742"/>
    <w:rsid w:val="00D10B4D"/>
    <w:rsid w:val="00D11AC4"/>
    <w:rsid w:val="00D123E0"/>
    <w:rsid w:val="00D1276A"/>
    <w:rsid w:val="00D12963"/>
    <w:rsid w:val="00D12DF2"/>
    <w:rsid w:val="00D1331A"/>
    <w:rsid w:val="00D1364F"/>
    <w:rsid w:val="00D1435C"/>
    <w:rsid w:val="00D14534"/>
    <w:rsid w:val="00D14721"/>
    <w:rsid w:val="00D14DB7"/>
    <w:rsid w:val="00D14E85"/>
    <w:rsid w:val="00D154FF"/>
    <w:rsid w:val="00D1587B"/>
    <w:rsid w:val="00D15ED5"/>
    <w:rsid w:val="00D16DDD"/>
    <w:rsid w:val="00D16FC9"/>
    <w:rsid w:val="00D17148"/>
    <w:rsid w:val="00D17192"/>
    <w:rsid w:val="00D21110"/>
    <w:rsid w:val="00D212DE"/>
    <w:rsid w:val="00D2228D"/>
    <w:rsid w:val="00D22B3B"/>
    <w:rsid w:val="00D22B6A"/>
    <w:rsid w:val="00D232C0"/>
    <w:rsid w:val="00D238FD"/>
    <w:rsid w:val="00D23D14"/>
    <w:rsid w:val="00D243BD"/>
    <w:rsid w:val="00D244C6"/>
    <w:rsid w:val="00D2478F"/>
    <w:rsid w:val="00D24B80"/>
    <w:rsid w:val="00D24DE5"/>
    <w:rsid w:val="00D24E84"/>
    <w:rsid w:val="00D25AA5"/>
    <w:rsid w:val="00D25CC2"/>
    <w:rsid w:val="00D26C49"/>
    <w:rsid w:val="00D30CBB"/>
    <w:rsid w:val="00D30DD8"/>
    <w:rsid w:val="00D31209"/>
    <w:rsid w:val="00D319FC"/>
    <w:rsid w:val="00D32C19"/>
    <w:rsid w:val="00D33DFC"/>
    <w:rsid w:val="00D348F7"/>
    <w:rsid w:val="00D35C0B"/>
    <w:rsid w:val="00D35C93"/>
    <w:rsid w:val="00D35E4E"/>
    <w:rsid w:val="00D36A21"/>
    <w:rsid w:val="00D36AC2"/>
    <w:rsid w:val="00D36DE8"/>
    <w:rsid w:val="00D3703D"/>
    <w:rsid w:val="00D376F7"/>
    <w:rsid w:val="00D404A8"/>
    <w:rsid w:val="00D40761"/>
    <w:rsid w:val="00D40BC3"/>
    <w:rsid w:val="00D4151B"/>
    <w:rsid w:val="00D41B4A"/>
    <w:rsid w:val="00D41BE6"/>
    <w:rsid w:val="00D41DE7"/>
    <w:rsid w:val="00D42F3B"/>
    <w:rsid w:val="00D434EC"/>
    <w:rsid w:val="00D43F6D"/>
    <w:rsid w:val="00D441B4"/>
    <w:rsid w:val="00D447B5"/>
    <w:rsid w:val="00D44E9D"/>
    <w:rsid w:val="00D4585C"/>
    <w:rsid w:val="00D459DF"/>
    <w:rsid w:val="00D46065"/>
    <w:rsid w:val="00D4673C"/>
    <w:rsid w:val="00D472A7"/>
    <w:rsid w:val="00D477FD"/>
    <w:rsid w:val="00D47B3D"/>
    <w:rsid w:val="00D5077B"/>
    <w:rsid w:val="00D50E1F"/>
    <w:rsid w:val="00D50F3D"/>
    <w:rsid w:val="00D51986"/>
    <w:rsid w:val="00D51E83"/>
    <w:rsid w:val="00D51F34"/>
    <w:rsid w:val="00D52B03"/>
    <w:rsid w:val="00D53779"/>
    <w:rsid w:val="00D53B28"/>
    <w:rsid w:val="00D541CC"/>
    <w:rsid w:val="00D54716"/>
    <w:rsid w:val="00D54B89"/>
    <w:rsid w:val="00D554D3"/>
    <w:rsid w:val="00D563DD"/>
    <w:rsid w:val="00D56BBA"/>
    <w:rsid w:val="00D575C9"/>
    <w:rsid w:val="00D578B2"/>
    <w:rsid w:val="00D60C5C"/>
    <w:rsid w:val="00D60C9B"/>
    <w:rsid w:val="00D61003"/>
    <w:rsid w:val="00D611B7"/>
    <w:rsid w:val="00D61610"/>
    <w:rsid w:val="00D61654"/>
    <w:rsid w:val="00D61A0E"/>
    <w:rsid w:val="00D621E9"/>
    <w:rsid w:val="00D625A8"/>
    <w:rsid w:val="00D62A36"/>
    <w:rsid w:val="00D63021"/>
    <w:rsid w:val="00D641E8"/>
    <w:rsid w:val="00D64D00"/>
    <w:rsid w:val="00D64DB3"/>
    <w:rsid w:val="00D65637"/>
    <w:rsid w:val="00D65B7C"/>
    <w:rsid w:val="00D66B00"/>
    <w:rsid w:val="00D66FA2"/>
    <w:rsid w:val="00D673E8"/>
    <w:rsid w:val="00D67618"/>
    <w:rsid w:val="00D67D74"/>
    <w:rsid w:val="00D71230"/>
    <w:rsid w:val="00D71298"/>
    <w:rsid w:val="00D71523"/>
    <w:rsid w:val="00D7180E"/>
    <w:rsid w:val="00D71CF9"/>
    <w:rsid w:val="00D73640"/>
    <w:rsid w:val="00D74379"/>
    <w:rsid w:val="00D74756"/>
    <w:rsid w:val="00D74CEC"/>
    <w:rsid w:val="00D752E0"/>
    <w:rsid w:val="00D75FF9"/>
    <w:rsid w:val="00D761F8"/>
    <w:rsid w:val="00D767B0"/>
    <w:rsid w:val="00D767D7"/>
    <w:rsid w:val="00D76D11"/>
    <w:rsid w:val="00D77350"/>
    <w:rsid w:val="00D773D5"/>
    <w:rsid w:val="00D7764F"/>
    <w:rsid w:val="00D77C38"/>
    <w:rsid w:val="00D80193"/>
    <w:rsid w:val="00D80B31"/>
    <w:rsid w:val="00D80F9D"/>
    <w:rsid w:val="00D811DF"/>
    <w:rsid w:val="00D818F4"/>
    <w:rsid w:val="00D81BAE"/>
    <w:rsid w:val="00D81D71"/>
    <w:rsid w:val="00D822E4"/>
    <w:rsid w:val="00D82625"/>
    <w:rsid w:val="00D82681"/>
    <w:rsid w:val="00D82692"/>
    <w:rsid w:val="00D83403"/>
    <w:rsid w:val="00D83A4F"/>
    <w:rsid w:val="00D84929"/>
    <w:rsid w:val="00D849DD"/>
    <w:rsid w:val="00D84B17"/>
    <w:rsid w:val="00D8507D"/>
    <w:rsid w:val="00D85336"/>
    <w:rsid w:val="00D85372"/>
    <w:rsid w:val="00D85E6F"/>
    <w:rsid w:val="00D86735"/>
    <w:rsid w:val="00D86F1F"/>
    <w:rsid w:val="00D870C7"/>
    <w:rsid w:val="00D8718E"/>
    <w:rsid w:val="00D871FB"/>
    <w:rsid w:val="00D8791F"/>
    <w:rsid w:val="00D905E7"/>
    <w:rsid w:val="00D90A3B"/>
    <w:rsid w:val="00D90C9D"/>
    <w:rsid w:val="00D90E57"/>
    <w:rsid w:val="00D91910"/>
    <w:rsid w:val="00D91AA8"/>
    <w:rsid w:val="00D92671"/>
    <w:rsid w:val="00D92B6F"/>
    <w:rsid w:val="00D92D68"/>
    <w:rsid w:val="00D92F0F"/>
    <w:rsid w:val="00D931D4"/>
    <w:rsid w:val="00D9386B"/>
    <w:rsid w:val="00D93D1F"/>
    <w:rsid w:val="00D944A6"/>
    <w:rsid w:val="00D94DB7"/>
    <w:rsid w:val="00D94F1F"/>
    <w:rsid w:val="00D9575B"/>
    <w:rsid w:val="00D95B92"/>
    <w:rsid w:val="00D95C7A"/>
    <w:rsid w:val="00D95CD9"/>
    <w:rsid w:val="00D96BF1"/>
    <w:rsid w:val="00D96FC3"/>
    <w:rsid w:val="00D9750C"/>
    <w:rsid w:val="00D97E66"/>
    <w:rsid w:val="00DA07D5"/>
    <w:rsid w:val="00DA0CE2"/>
    <w:rsid w:val="00DA12C3"/>
    <w:rsid w:val="00DA1474"/>
    <w:rsid w:val="00DA16FC"/>
    <w:rsid w:val="00DA1B42"/>
    <w:rsid w:val="00DA2571"/>
    <w:rsid w:val="00DA2D64"/>
    <w:rsid w:val="00DA4116"/>
    <w:rsid w:val="00DA48BB"/>
    <w:rsid w:val="00DA495D"/>
    <w:rsid w:val="00DA53F8"/>
    <w:rsid w:val="00DA58AB"/>
    <w:rsid w:val="00DA5E25"/>
    <w:rsid w:val="00DA7755"/>
    <w:rsid w:val="00DA7BA0"/>
    <w:rsid w:val="00DB0920"/>
    <w:rsid w:val="00DB13B3"/>
    <w:rsid w:val="00DB1FDE"/>
    <w:rsid w:val="00DB246E"/>
    <w:rsid w:val="00DB288D"/>
    <w:rsid w:val="00DB3100"/>
    <w:rsid w:val="00DB38AE"/>
    <w:rsid w:val="00DB469A"/>
    <w:rsid w:val="00DB52C3"/>
    <w:rsid w:val="00DB5597"/>
    <w:rsid w:val="00DB5A95"/>
    <w:rsid w:val="00DB5DA3"/>
    <w:rsid w:val="00DB6C17"/>
    <w:rsid w:val="00DB727D"/>
    <w:rsid w:val="00DB7E5F"/>
    <w:rsid w:val="00DB7F5F"/>
    <w:rsid w:val="00DC10B0"/>
    <w:rsid w:val="00DC1594"/>
    <w:rsid w:val="00DC1E95"/>
    <w:rsid w:val="00DC4264"/>
    <w:rsid w:val="00DC4BCD"/>
    <w:rsid w:val="00DC4DE5"/>
    <w:rsid w:val="00DC514F"/>
    <w:rsid w:val="00DC5AF4"/>
    <w:rsid w:val="00DC5E11"/>
    <w:rsid w:val="00DC619D"/>
    <w:rsid w:val="00DC6961"/>
    <w:rsid w:val="00DC6AF9"/>
    <w:rsid w:val="00DC6B8A"/>
    <w:rsid w:val="00DC6D62"/>
    <w:rsid w:val="00DC700A"/>
    <w:rsid w:val="00DD10D6"/>
    <w:rsid w:val="00DD1107"/>
    <w:rsid w:val="00DD131F"/>
    <w:rsid w:val="00DD178F"/>
    <w:rsid w:val="00DD1804"/>
    <w:rsid w:val="00DD1FE4"/>
    <w:rsid w:val="00DD33F4"/>
    <w:rsid w:val="00DD3723"/>
    <w:rsid w:val="00DD3A66"/>
    <w:rsid w:val="00DD3E91"/>
    <w:rsid w:val="00DD5006"/>
    <w:rsid w:val="00DD53DC"/>
    <w:rsid w:val="00DD6142"/>
    <w:rsid w:val="00DD6298"/>
    <w:rsid w:val="00DD7518"/>
    <w:rsid w:val="00DD7BDD"/>
    <w:rsid w:val="00DE0CB6"/>
    <w:rsid w:val="00DE1B51"/>
    <w:rsid w:val="00DE1D45"/>
    <w:rsid w:val="00DE2966"/>
    <w:rsid w:val="00DE3038"/>
    <w:rsid w:val="00DE32AC"/>
    <w:rsid w:val="00DE4107"/>
    <w:rsid w:val="00DE4C49"/>
    <w:rsid w:val="00DE52E0"/>
    <w:rsid w:val="00DE6551"/>
    <w:rsid w:val="00DE6AB6"/>
    <w:rsid w:val="00DE6CD2"/>
    <w:rsid w:val="00DE751E"/>
    <w:rsid w:val="00DF04D8"/>
    <w:rsid w:val="00DF058D"/>
    <w:rsid w:val="00DF0B5E"/>
    <w:rsid w:val="00DF0ED5"/>
    <w:rsid w:val="00DF1260"/>
    <w:rsid w:val="00DF1311"/>
    <w:rsid w:val="00DF293A"/>
    <w:rsid w:val="00DF2B89"/>
    <w:rsid w:val="00DF38EF"/>
    <w:rsid w:val="00DF40B6"/>
    <w:rsid w:val="00DF4173"/>
    <w:rsid w:val="00DF48E5"/>
    <w:rsid w:val="00DF54FB"/>
    <w:rsid w:val="00DF5AE9"/>
    <w:rsid w:val="00DF6340"/>
    <w:rsid w:val="00DF6FBF"/>
    <w:rsid w:val="00DF72D9"/>
    <w:rsid w:val="00DF751C"/>
    <w:rsid w:val="00DF7EC8"/>
    <w:rsid w:val="00E003D7"/>
    <w:rsid w:val="00E00778"/>
    <w:rsid w:val="00E01133"/>
    <w:rsid w:val="00E01562"/>
    <w:rsid w:val="00E023FD"/>
    <w:rsid w:val="00E028ED"/>
    <w:rsid w:val="00E03D94"/>
    <w:rsid w:val="00E043E8"/>
    <w:rsid w:val="00E04A38"/>
    <w:rsid w:val="00E050D2"/>
    <w:rsid w:val="00E06A9E"/>
    <w:rsid w:val="00E06AE2"/>
    <w:rsid w:val="00E06B2C"/>
    <w:rsid w:val="00E06DA4"/>
    <w:rsid w:val="00E07152"/>
    <w:rsid w:val="00E073C7"/>
    <w:rsid w:val="00E07F0D"/>
    <w:rsid w:val="00E104F6"/>
    <w:rsid w:val="00E10748"/>
    <w:rsid w:val="00E10CB5"/>
    <w:rsid w:val="00E119D9"/>
    <w:rsid w:val="00E119FE"/>
    <w:rsid w:val="00E11EA8"/>
    <w:rsid w:val="00E120D1"/>
    <w:rsid w:val="00E12A87"/>
    <w:rsid w:val="00E12F57"/>
    <w:rsid w:val="00E13435"/>
    <w:rsid w:val="00E13A38"/>
    <w:rsid w:val="00E14282"/>
    <w:rsid w:val="00E142CC"/>
    <w:rsid w:val="00E1529D"/>
    <w:rsid w:val="00E15490"/>
    <w:rsid w:val="00E16EC0"/>
    <w:rsid w:val="00E174CF"/>
    <w:rsid w:val="00E17A1F"/>
    <w:rsid w:val="00E17CD0"/>
    <w:rsid w:val="00E206F7"/>
    <w:rsid w:val="00E20A2C"/>
    <w:rsid w:val="00E220B3"/>
    <w:rsid w:val="00E22DCB"/>
    <w:rsid w:val="00E23176"/>
    <w:rsid w:val="00E23D75"/>
    <w:rsid w:val="00E24D87"/>
    <w:rsid w:val="00E24F84"/>
    <w:rsid w:val="00E256AD"/>
    <w:rsid w:val="00E25DD0"/>
    <w:rsid w:val="00E25F5A"/>
    <w:rsid w:val="00E270EE"/>
    <w:rsid w:val="00E273B7"/>
    <w:rsid w:val="00E27DDF"/>
    <w:rsid w:val="00E27E01"/>
    <w:rsid w:val="00E30A90"/>
    <w:rsid w:val="00E3209B"/>
    <w:rsid w:val="00E32DBA"/>
    <w:rsid w:val="00E34921"/>
    <w:rsid w:val="00E350F4"/>
    <w:rsid w:val="00E3525E"/>
    <w:rsid w:val="00E360D1"/>
    <w:rsid w:val="00E36E0A"/>
    <w:rsid w:val="00E3721C"/>
    <w:rsid w:val="00E37814"/>
    <w:rsid w:val="00E41A56"/>
    <w:rsid w:val="00E42ED4"/>
    <w:rsid w:val="00E43469"/>
    <w:rsid w:val="00E437FC"/>
    <w:rsid w:val="00E44300"/>
    <w:rsid w:val="00E445DA"/>
    <w:rsid w:val="00E447E4"/>
    <w:rsid w:val="00E44E45"/>
    <w:rsid w:val="00E45379"/>
    <w:rsid w:val="00E46195"/>
    <w:rsid w:val="00E4690D"/>
    <w:rsid w:val="00E46A7C"/>
    <w:rsid w:val="00E4735E"/>
    <w:rsid w:val="00E47ADF"/>
    <w:rsid w:val="00E50179"/>
    <w:rsid w:val="00E50421"/>
    <w:rsid w:val="00E50B22"/>
    <w:rsid w:val="00E51E18"/>
    <w:rsid w:val="00E520E2"/>
    <w:rsid w:val="00E533BD"/>
    <w:rsid w:val="00E53706"/>
    <w:rsid w:val="00E54FC8"/>
    <w:rsid w:val="00E5570F"/>
    <w:rsid w:val="00E560F6"/>
    <w:rsid w:val="00E567F6"/>
    <w:rsid w:val="00E56929"/>
    <w:rsid w:val="00E56A06"/>
    <w:rsid w:val="00E56D0F"/>
    <w:rsid w:val="00E573C6"/>
    <w:rsid w:val="00E57CE2"/>
    <w:rsid w:val="00E6008B"/>
    <w:rsid w:val="00E617BD"/>
    <w:rsid w:val="00E62667"/>
    <w:rsid w:val="00E648BA"/>
    <w:rsid w:val="00E654FE"/>
    <w:rsid w:val="00E65BC3"/>
    <w:rsid w:val="00E65D7D"/>
    <w:rsid w:val="00E65EAB"/>
    <w:rsid w:val="00E67088"/>
    <w:rsid w:val="00E674AE"/>
    <w:rsid w:val="00E67CA4"/>
    <w:rsid w:val="00E67D64"/>
    <w:rsid w:val="00E70503"/>
    <w:rsid w:val="00E705B4"/>
    <w:rsid w:val="00E708FA"/>
    <w:rsid w:val="00E70FA0"/>
    <w:rsid w:val="00E72967"/>
    <w:rsid w:val="00E73672"/>
    <w:rsid w:val="00E74BD3"/>
    <w:rsid w:val="00E7551C"/>
    <w:rsid w:val="00E766A4"/>
    <w:rsid w:val="00E77053"/>
    <w:rsid w:val="00E77545"/>
    <w:rsid w:val="00E779D4"/>
    <w:rsid w:val="00E77C2B"/>
    <w:rsid w:val="00E8010C"/>
    <w:rsid w:val="00E80297"/>
    <w:rsid w:val="00E80FD5"/>
    <w:rsid w:val="00E810FD"/>
    <w:rsid w:val="00E81334"/>
    <w:rsid w:val="00E8155D"/>
    <w:rsid w:val="00E81EE8"/>
    <w:rsid w:val="00E81FB5"/>
    <w:rsid w:val="00E8301C"/>
    <w:rsid w:val="00E83D88"/>
    <w:rsid w:val="00E83FCB"/>
    <w:rsid w:val="00E841EC"/>
    <w:rsid w:val="00E84535"/>
    <w:rsid w:val="00E8480A"/>
    <w:rsid w:val="00E84B29"/>
    <w:rsid w:val="00E8573D"/>
    <w:rsid w:val="00E8614C"/>
    <w:rsid w:val="00E86361"/>
    <w:rsid w:val="00E8661E"/>
    <w:rsid w:val="00E87686"/>
    <w:rsid w:val="00E87DF1"/>
    <w:rsid w:val="00E90C37"/>
    <w:rsid w:val="00E9158B"/>
    <w:rsid w:val="00E9218A"/>
    <w:rsid w:val="00E92695"/>
    <w:rsid w:val="00E9277B"/>
    <w:rsid w:val="00E93052"/>
    <w:rsid w:val="00E9375F"/>
    <w:rsid w:val="00E93FED"/>
    <w:rsid w:val="00E94555"/>
    <w:rsid w:val="00E9496C"/>
    <w:rsid w:val="00E949A7"/>
    <w:rsid w:val="00E9552B"/>
    <w:rsid w:val="00E9571C"/>
    <w:rsid w:val="00E95C4F"/>
    <w:rsid w:val="00E97E77"/>
    <w:rsid w:val="00E97F90"/>
    <w:rsid w:val="00EA0E04"/>
    <w:rsid w:val="00EA119F"/>
    <w:rsid w:val="00EA184B"/>
    <w:rsid w:val="00EA1CAB"/>
    <w:rsid w:val="00EA220D"/>
    <w:rsid w:val="00EA2DDE"/>
    <w:rsid w:val="00EA3156"/>
    <w:rsid w:val="00EA3553"/>
    <w:rsid w:val="00EA382D"/>
    <w:rsid w:val="00EA3C8D"/>
    <w:rsid w:val="00EA3CDF"/>
    <w:rsid w:val="00EA3D59"/>
    <w:rsid w:val="00EA3D92"/>
    <w:rsid w:val="00EA40A2"/>
    <w:rsid w:val="00EA43C0"/>
    <w:rsid w:val="00EA475C"/>
    <w:rsid w:val="00EA4A5A"/>
    <w:rsid w:val="00EA4CD5"/>
    <w:rsid w:val="00EA5311"/>
    <w:rsid w:val="00EA5BE5"/>
    <w:rsid w:val="00EA5C66"/>
    <w:rsid w:val="00EA5D2C"/>
    <w:rsid w:val="00EA5D8E"/>
    <w:rsid w:val="00EA68DA"/>
    <w:rsid w:val="00EA6EDD"/>
    <w:rsid w:val="00EA75F0"/>
    <w:rsid w:val="00EA78DE"/>
    <w:rsid w:val="00EB07CF"/>
    <w:rsid w:val="00EB0CDA"/>
    <w:rsid w:val="00EB1CD8"/>
    <w:rsid w:val="00EB201D"/>
    <w:rsid w:val="00EB2262"/>
    <w:rsid w:val="00EB3B88"/>
    <w:rsid w:val="00EB3DFC"/>
    <w:rsid w:val="00EB3F0A"/>
    <w:rsid w:val="00EB478B"/>
    <w:rsid w:val="00EB4E1D"/>
    <w:rsid w:val="00EB57B2"/>
    <w:rsid w:val="00EB64A4"/>
    <w:rsid w:val="00EB6C1B"/>
    <w:rsid w:val="00EB7610"/>
    <w:rsid w:val="00EB76D3"/>
    <w:rsid w:val="00EC0F54"/>
    <w:rsid w:val="00EC1971"/>
    <w:rsid w:val="00EC2A7B"/>
    <w:rsid w:val="00EC3B87"/>
    <w:rsid w:val="00EC3B8F"/>
    <w:rsid w:val="00EC4072"/>
    <w:rsid w:val="00EC42C2"/>
    <w:rsid w:val="00EC482F"/>
    <w:rsid w:val="00EC4B4D"/>
    <w:rsid w:val="00EC4F86"/>
    <w:rsid w:val="00EC5B81"/>
    <w:rsid w:val="00EC5C7C"/>
    <w:rsid w:val="00EC5CA0"/>
    <w:rsid w:val="00EC630B"/>
    <w:rsid w:val="00EC673B"/>
    <w:rsid w:val="00EC6CD2"/>
    <w:rsid w:val="00EC7187"/>
    <w:rsid w:val="00EC7372"/>
    <w:rsid w:val="00EC76B3"/>
    <w:rsid w:val="00ED09AA"/>
    <w:rsid w:val="00ED0EB6"/>
    <w:rsid w:val="00ED1262"/>
    <w:rsid w:val="00ED2763"/>
    <w:rsid w:val="00ED2C39"/>
    <w:rsid w:val="00ED30E8"/>
    <w:rsid w:val="00ED3B69"/>
    <w:rsid w:val="00ED459F"/>
    <w:rsid w:val="00ED4F62"/>
    <w:rsid w:val="00ED4F69"/>
    <w:rsid w:val="00ED5402"/>
    <w:rsid w:val="00ED546A"/>
    <w:rsid w:val="00ED6CD1"/>
    <w:rsid w:val="00ED729D"/>
    <w:rsid w:val="00ED7461"/>
    <w:rsid w:val="00ED7992"/>
    <w:rsid w:val="00EE000C"/>
    <w:rsid w:val="00EE09BE"/>
    <w:rsid w:val="00EE0B20"/>
    <w:rsid w:val="00EE19C9"/>
    <w:rsid w:val="00EE1BA4"/>
    <w:rsid w:val="00EE20E3"/>
    <w:rsid w:val="00EE2E04"/>
    <w:rsid w:val="00EE3577"/>
    <w:rsid w:val="00EE3871"/>
    <w:rsid w:val="00EE443D"/>
    <w:rsid w:val="00EE4CA3"/>
    <w:rsid w:val="00EE584C"/>
    <w:rsid w:val="00EE5B92"/>
    <w:rsid w:val="00EE5F2E"/>
    <w:rsid w:val="00EE6052"/>
    <w:rsid w:val="00EE6103"/>
    <w:rsid w:val="00EE6D88"/>
    <w:rsid w:val="00EE7108"/>
    <w:rsid w:val="00EE7FE3"/>
    <w:rsid w:val="00EF0F36"/>
    <w:rsid w:val="00EF153D"/>
    <w:rsid w:val="00EF1F52"/>
    <w:rsid w:val="00EF284F"/>
    <w:rsid w:val="00EF2AFA"/>
    <w:rsid w:val="00EF2FFC"/>
    <w:rsid w:val="00EF3490"/>
    <w:rsid w:val="00EF3750"/>
    <w:rsid w:val="00EF4A64"/>
    <w:rsid w:val="00EF5EEA"/>
    <w:rsid w:val="00EF7DC7"/>
    <w:rsid w:val="00F000F1"/>
    <w:rsid w:val="00F00407"/>
    <w:rsid w:val="00F009CE"/>
    <w:rsid w:val="00F01334"/>
    <w:rsid w:val="00F015D5"/>
    <w:rsid w:val="00F01895"/>
    <w:rsid w:val="00F02171"/>
    <w:rsid w:val="00F02AE6"/>
    <w:rsid w:val="00F02B70"/>
    <w:rsid w:val="00F02C0E"/>
    <w:rsid w:val="00F02EAC"/>
    <w:rsid w:val="00F033EF"/>
    <w:rsid w:val="00F0468C"/>
    <w:rsid w:val="00F04714"/>
    <w:rsid w:val="00F057D2"/>
    <w:rsid w:val="00F061A6"/>
    <w:rsid w:val="00F063CB"/>
    <w:rsid w:val="00F107AF"/>
    <w:rsid w:val="00F1093F"/>
    <w:rsid w:val="00F10DA8"/>
    <w:rsid w:val="00F10E38"/>
    <w:rsid w:val="00F114BB"/>
    <w:rsid w:val="00F11AB3"/>
    <w:rsid w:val="00F12858"/>
    <w:rsid w:val="00F12ED9"/>
    <w:rsid w:val="00F135AA"/>
    <w:rsid w:val="00F13E33"/>
    <w:rsid w:val="00F146AC"/>
    <w:rsid w:val="00F1494C"/>
    <w:rsid w:val="00F14BAD"/>
    <w:rsid w:val="00F14D63"/>
    <w:rsid w:val="00F151FE"/>
    <w:rsid w:val="00F15372"/>
    <w:rsid w:val="00F158BE"/>
    <w:rsid w:val="00F15D77"/>
    <w:rsid w:val="00F16123"/>
    <w:rsid w:val="00F1692B"/>
    <w:rsid w:val="00F16C31"/>
    <w:rsid w:val="00F20633"/>
    <w:rsid w:val="00F218DA"/>
    <w:rsid w:val="00F22037"/>
    <w:rsid w:val="00F22440"/>
    <w:rsid w:val="00F2368F"/>
    <w:rsid w:val="00F23E81"/>
    <w:rsid w:val="00F25CFE"/>
    <w:rsid w:val="00F271BE"/>
    <w:rsid w:val="00F27519"/>
    <w:rsid w:val="00F27FEF"/>
    <w:rsid w:val="00F30462"/>
    <w:rsid w:val="00F31C5B"/>
    <w:rsid w:val="00F31CB9"/>
    <w:rsid w:val="00F31E55"/>
    <w:rsid w:val="00F32D57"/>
    <w:rsid w:val="00F331D0"/>
    <w:rsid w:val="00F33DCC"/>
    <w:rsid w:val="00F34D1C"/>
    <w:rsid w:val="00F35243"/>
    <w:rsid w:val="00F35DD0"/>
    <w:rsid w:val="00F36267"/>
    <w:rsid w:val="00F3659A"/>
    <w:rsid w:val="00F36AD0"/>
    <w:rsid w:val="00F36DFE"/>
    <w:rsid w:val="00F400D7"/>
    <w:rsid w:val="00F4018F"/>
    <w:rsid w:val="00F4077F"/>
    <w:rsid w:val="00F40D32"/>
    <w:rsid w:val="00F423E7"/>
    <w:rsid w:val="00F43437"/>
    <w:rsid w:val="00F43E6E"/>
    <w:rsid w:val="00F44423"/>
    <w:rsid w:val="00F449E8"/>
    <w:rsid w:val="00F454D3"/>
    <w:rsid w:val="00F469A6"/>
    <w:rsid w:val="00F46C47"/>
    <w:rsid w:val="00F479BF"/>
    <w:rsid w:val="00F50E3B"/>
    <w:rsid w:val="00F51236"/>
    <w:rsid w:val="00F518B5"/>
    <w:rsid w:val="00F5374C"/>
    <w:rsid w:val="00F53D2C"/>
    <w:rsid w:val="00F541B8"/>
    <w:rsid w:val="00F54484"/>
    <w:rsid w:val="00F54D0D"/>
    <w:rsid w:val="00F54FC1"/>
    <w:rsid w:val="00F555AE"/>
    <w:rsid w:val="00F55A60"/>
    <w:rsid w:val="00F55B6A"/>
    <w:rsid w:val="00F55E05"/>
    <w:rsid w:val="00F56CC2"/>
    <w:rsid w:val="00F56FCD"/>
    <w:rsid w:val="00F574B7"/>
    <w:rsid w:val="00F57DF2"/>
    <w:rsid w:val="00F60306"/>
    <w:rsid w:val="00F60616"/>
    <w:rsid w:val="00F60BC0"/>
    <w:rsid w:val="00F615C3"/>
    <w:rsid w:val="00F61B7F"/>
    <w:rsid w:val="00F62370"/>
    <w:rsid w:val="00F628D3"/>
    <w:rsid w:val="00F62A4B"/>
    <w:rsid w:val="00F63A08"/>
    <w:rsid w:val="00F640B0"/>
    <w:rsid w:val="00F6497E"/>
    <w:rsid w:val="00F64C16"/>
    <w:rsid w:val="00F658D2"/>
    <w:rsid w:val="00F65BD2"/>
    <w:rsid w:val="00F65FF3"/>
    <w:rsid w:val="00F67311"/>
    <w:rsid w:val="00F677E2"/>
    <w:rsid w:val="00F67D0E"/>
    <w:rsid w:val="00F70154"/>
    <w:rsid w:val="00F709C6"/>
    <w:rsid w:val="00F70AE4"/>
    <w:rsid w:val="00F70B8D"/>
    <w:rsid w:val="00F7132A"/>
    <w:rsid w:val="00F71910"/>
    <w:rsid w:val="00F72553"/>
    <w:rsid w:val="00F72A49"/>
    <w:rsid w:val="00F73751"/>
    <w:rsid w:val="00F74A90"/>
    <w:rsid w:val="00F7521B"/>
    <w:rsid w:val="00F75EAD"/>
    <w:rsid w:val="00F75FB2"/>
    <w:rsid w:val="00F76EAC"/>
    <w:rsid w:val="00F77154"/>
    <w:rsid w:val="00F77254"/>
    <w:rsid w:val="00F7753B"/>
    <w:rsid w:val="00F77A84"/>
    <w:rsid w:val="00F77E3D"/>
    <w:rsid w:val="00F80010"/>
    <w:rsid w:val="00F804B3"/>
    <w:rsid w:val="00F80B48"/>
    <w:rsid w:val="00F80F33"/>
    <w:rsid w:val="00F814ED"/>
    <w:rsid w:val="00F829C7"/>
    <w:rsid w:val="00F82BD1"/>
    <w:rsid w:val="00F840F9"/>
    <w:rsid w:val="00F846D6"/>
    <w:rsid w:val="00F84781"/>
    <w:rsid w:val="00F85301"/>
    <w:rsid w:val="00F85951"/>
    <w:rsid w:val="00F861CF"/>
    <w:rsid w:val="00F86CA3"/>
    <w:rsid w:val="00F86E46"/>
    <w:rsid w:val="00F9173A"/>
    <w:rsid w:val="00F91800"/>
    <w:rsid w:val="00F9293A"/>
    <w:rsid w:val="00F92CEE"/>
    <w:rsid w:val="00F943CA"/>
    <w:rsid w:val="00F94E99"/>
    <w:rsid w:val="00F960E7"/>
    <w:rsid w:val="00F9650A"/>
    <w:rsid w:val="00F967C7"/>
    <w:rsid w:val="00F97707"/>
    <w:rsid w:val="00F97A62"/>
    <w:rsid w:val="00FA0437"/>
    <w:rsid w:val="00FA1E1F"/>
    <w:rsid w:val="00FA233F"/>
    <w:rsid w:val="00FA2403"/>
    <w:rsid w:val="00FA2870"/>
    <w:rsid w:val="00FA2E05"/>
    <w:rsid w:val="00FA31E7"/>
    <w:rsid w:val="00FA34EE"/>
    <w:rsid w:val="00FA387A"/>
    <w:rsid w:val="00FA38EC"/>
    <w:rsid w:val="00FA3FD4"/>
    <w:rsid w:val="00FA4111"/>
    <w:rsid w:val="00FA4A52"/>
    <w:rsid w:val="00FA53E0"/>
    <w:rsid w:val="00FA5A73"/>
    <w:rsid w:val="00FA6757"/>
    <w:rsid w:val="00FA7D57"/>
    <w:rsid w:val="00FA7F03"/>
    <w:rsid w:val="00FB0008"/>
    <w:rsid w:val="00FB071C"/>
    <w:rsid w:val="00FB092E"/>
    <w:rsid w:val="00FB18B0"/>
    <w:rsid w:val="00FB18C1"/>
    <w:rsid w:val="00FB19F3"/>
    <w:rsid w:val="00FB209D"/>
    <w:rsid w:val="00FB2F8F"/>
    <w:rsid w:val="00FB31D2"/>
    <w:rsid w:val="00FB369A"/>
    <w:rsid w:val="00FB3EA0"/>
    <w:rsid w:val="00FB4127"/>
    <w:rsid w:val="00FB496F"/>
    <w:rsid w:val="00FB55F4"/>
    <w:rsid w:val="00FB574B"/>
    <w:rsid w:val="00FB5FC7"/>
    <w:rsid w:val="00FB611E"/>
    <w:rsid w:val="00FB61F2"/>
    <w:rsid w:val="00FB62BC"/>
    <w:rsid w:val="00FB66FA"/>
    <w:rsid w:val="00FB6E56"/>
    <w:rsid w:val="00FB7A45"/>
    <w:rsid w:val="00FC0ADD"/>
    <w:rsid w:val="00FC0B63"/>
    <w:rsid w:val="00FC0BF2"/>
    <w:rsid w:val="00FC1215"/>
    <w:rsid w:val="00FC2209"/>
    <w:rsid w:val="00FC293B"/>
    <w:rsid w:val="00FC3883"/>
    <w:rsid w:val="00FC3F5A"/>
    <w:rsid w:val="00FC4031"/>
    <w:rsid w:val="00FC45E9"/>
    <w:rsid w:val="00FC4F5D"/>
    <w:rsid w:val="00FC5AA8"/>
    <w:rsid w:val="00FC6060"/>
    <w:rsid w:val="00FC6BD3"/>
    <w:rsid w:val="00FC6C65"/>
    <w:rsid w:val="00FC6E5D"/>
    <w:rsid w:val="00FC71E7"/>
    <w:rsid w:val="00FC7364"/>
    <w:rsid w:val="00FC7531"/>
    <w:rsid w:val="00FC7833"/>
    <w:rsid w:val="00FC7EAA"/>
    <w:rsid w:val="00FD0C0A"/>
    <w:rsid w:val="00FD1369"/>
    <w:rsid w:val="00FD1A88"/>
    <w:rsid w:val="00FD2284"/>
    <w:rsid w:val="00FD2911"/>
    <w:rsid w:val="00FD2D96"/>
    <w:rsid w:val="00FD40F2"/>
    <w:rsid w:val="00FD4349"/>
    <w:rsid w:val="00FD4A3F"/>
    <w:rsid w:val="00FD4FA5"/>
    <w:rsid w:val="00FD5166"/>
    <w:rsid w:val="00FD64DF"/>
    <w:rsid w:val="00FD6FAF"/>
    <w:rsid w:val="00FD719E"/>
    <w:rsid w:val="00FE0993"/>
    <w:rsid w:val="00FE09A6"/>
    <w:rsid w:val="00FE1C18"/>
    <w:rsid w:val="00FE404E"/>
    <w:rsid w:val="00FE43C6"/>
    <w:rsid w:val="00FE48D3"/>
    <w:rsid w:val="00FE5235"/>
    <w:rsid w:val="00FE5410"/>
    <w:rsid w:val="00FE5881"/>
    <w:rsid w:val="00FE5ED9"/>
    <w:rsid w:val="00FE6151"/>
    <w:rsid w:val="00FE6234"/>
    <w:rsid w:val="00FF0633"/>
    <w:rsid w:val="00FF1331"/>
    <w:rsid w:val="00FF2C84"/>
    <w:rsid w:val="00FF329C"/>
    <w:rsid w:val="00FF3378"/>
    <w:rsid w:val="00FF34A6"/>
    <w:rsid w:val="00FF37FF"/>
    <w:rsid w:val="00FF441B"/>
    <w:rsid w:val="00FF456A"/>
    <w:rsid w:val="00FF4B88"/>
    <w:rsid w:val="00FF5A54"/>
    <w:rsid w:val="00FF5E78"/>
    <w:rsid w:val="00FF6127"/>
    <w:rsid w:val="00FF6204"/>
    <w:rsid w:val="00FF634D"/>
    <w:rsid w:val="00FF7553"/>
    <w:rsid w:val="00FF79D5"/>
    <w:rsid w:val="00FF7CC5"/>
    <w:rsid w:val="00FF7CF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09B8CA"/>
  <w15:docId w15:val="{6B1BC757-7B6B-4C65-B663-3B51C99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849"/>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TableNormal">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 w:type="character" w:customStyle="1" w:styleId="Ttulo3Car">
    <w:name w:val="Título 3 Car"/>
    <w:basedOn w:val="Fuentedeprrafopredeter"/>
    <w:link w:val="Ttulo3"/>
    <w:uiPriority w:val="9"/>
    <w:semiHidden/>
    <w:rsid w:val="001623ED"/>
    <w:rPr>
      <w:rFonts w:asciiTheme="majorHAnsi" w:eastAsiaTheme="majorEastAsia" w:hAnsiTheme="majorHAnsi" w:cstheme="majorBidi"/>
      <w:color w:val="1F3763" w:themeColor="accent1" w:themeShade="7F"/>
      <w:sz w:val="24"/>
      <w:szCs w:val="24"/>
      <w:lang w:val="es-ES_tradnl" w:eastAsia="es-ES"/>
    </w:rPr>
  </w:style>
  <w:style w:type="paragraph" w:customStyle="1" w:styleId="Body1">
    <w:name w:val="Body 1"/>
    <w:rsid w:val="00161626"/>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Mencinsinresolver1">
    <w:name w:val="Mención sin resolver1"/>
    <w:basedOn w:val="Fuentedeprrafopredeter"/>
    <w:uiPriority w:val="99"/>
    <w:semiHidden/>
    <w:unhideWhenUsed/>
    <w:rsid w:val="00EB6C1B"/>
    <w:rPr>
      <w:color w:val="605E5C"/>
      <w:shd w:val="clear" w:color="auto" w:fill="E1DFDD"/>
    </w:rPr>
  </w:style>
  <w:style w:type="character" w:customStyle="1" w:styleId="medium">
    <w:name w:val="medium"/>
    <w:basedOn w:val="Fuentedeprrafopredeter"/>
    <w:rsid w:val="00E41A56"/>
  </w:style>
  <w:style w:type="character" w:customStyle="1" w:styleId="Mencinsinresolver2">
    <w:name w:val="Mención sin resolver2"/>
    <w:basedOn w:val="Fuentedeprrafopredeter"/>
    <w:uiPriority w:val="99"/>
    <w:semiHidden/>
    <w:unhideWhenUsed/>
    <w:rsid w:val="00740AA8"/>
    <w:rPr>
      <w:color w:val="605E5C"/>
      <w:shd w:val="clear" w:color="auto" w:fill="E1DFDD"/>
    </w:rPr>
  </w:style>
  <w:style w:type="paragraph" w:customStyle="1" w:styleId="paragraph">
    <w:name w:val="paragraph"/>
    <w:basedOn w:val="Normal"/>
    <w:rsid w:val="00A33D3D"/>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A33D3D"/>
  </w:style>
  <w:style w:type="character" w:customStyle="1" w:styleId="findhit">
    <w:name w:val="findhit"/>
    <w:basedOn w:val="Fuentedeprrafopredeter"/>
    <w:rsid w:val="00A33D3D"/>
  </w:style>
  <w:style w:type="character" w:customStyle="1" w:styleId="eop">
    <w:name w:val="eop"/>
    <w:basedOn w:val="Fuentedeprrafopredeter"/>
    <w:rsid w:val="00A33D3D"/>
  </w:style>
  <w:style w:type="character" w:customStyle="1" w:styleId="Mencinsinresolver3">
    <w:name w:val="Mención sin resolver3"/>
    <w:basedOn w:val="Fuentedeprrafopredeter"/>
    <w:uiPriority w:val="99"/>
    <w:semiHidden/>
    <w:unhideWhenUsed/>
    <w:rsid w:val="00D212DE"/>
    <w:rPr>
      <w:color w:val="605E5C"/>
      <w:shd w:val="clear" w:color="auto" w:fill="E1DFDD"/>
    </w:rPr>
  </w:style>
  <w:style w:type="character" w:customStyle="1" w:styleId="Mencinsinresolver4">
    <w:name w:val="Mención sin resolver4"/>
    <w:basedOn w:val="Fuentedeprrafopredeter"/>
    <w:uiPriority w:val="99"/>
    <w:semiHidden/>
    <w:unhideWhenUsed/>
    <w:rsid w:val="00B332F6"/>
    <w:rPr>
      <w:color w:val="605E5C"/>
      <w:shd w:val="clear" w:color="auto" w:fill="E1DFDD"/>
    </w:rPr>
  </w:style>
  <w:style w:type="character" w:customStyle="1" w:styleId="Mencinsinresolver5">
    <w:name w:val="Mención sin resolver5"/>
    <w:basedOn w:val="Fuentedeprrafopredeter"/>
    <w:uiPriority w:val="99"/>
    <w:semiHidden/>
    <w:unhideWhenUsed/>
    <w:rsid w:val="00593138"/>
    <w:rPr>
      <w:color w:val="605E5C"/>
      <w:shd w:val="clear" w:color="auto" w:fill="E1DFDD"/>
    </w:rPr>
  </w:style>
  <w:style w:type="paragraph" w:styleId="Revisin">
    <w:name w:val="Revision"/>
    <w:hidden/>
    <w:uiPriority w:val="99"/>
    <w:semiHidden/>
    <w:rsid w:val="005D4518"/>
    <w:pPr>
      <w:spacing w:after="0" w:line="240" w:lineRule="auto"/>
    </w:pPr>
    <w:rPr>
      <w:rFonts w:ascii="Times New Roman" w:eastAsia="Times New Roman" w:hAnsi="Times New Roman" w:cs="Times New Roman"/>
      <w:sz w:val="20"/>
      <w:szCs w:val="20"/>
      <w:lang w:val="es-ES_tradnl" w:eastAsia="es-ES"/>
    </w:rPr>
  </w:style>
  <w:style w:type="paragraph" w:styleId="Fecha">
    <w:name w:val="Date"/>
    <w:basedOn w:val="Normal"/>
    <w:next w:val="Normal"/>
    <w:link w:val="FechaCar"/>
    <w:uiPriority w:val="99"/>
    <w:semiHidden/>
    <w:unhideWhenUsed/>
    <w:rsid w:val="008772A8"/>
  </w:style>
  <w:style w:type="character" w:customStyle="1" w:styleId="FechaCar">
    <w:name w:val="Fecha Car"/>
    <w:basedOn w:val="Fuentedeprrafopredeter"/>
    <w:link w:val="Fecha"/>
    <w:uiPriority w:val="99"/>
    <w:semiHidden/>
    <w:rsid w:val="008772A8"/>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4701117">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9888846">
      <w:bodyDiv w:val="1"/>
      <w:marLeft w:val="0"/>
      <w:marRight w:val="0"/>
      <w:marTop w:val="0"/>
      <w:marBottom w:val="0"/>
      <w:divBdr>
        <w:top w:val="none" w:sz="0" w:space="0" w:color="auto"/>
        <w:left w:val="none" w:sz="0" w:space="0" w:color="auto"/>
        <w:bottom w:val="none" w:sz="0" w:space="0" w:color="auto"/>
        <w:right w:val="none" w:sz="0" w:space="0" w:color="auto"/>
      </w:divBdr>
    </w:div>
    <w:div w:id="30613832">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173637">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5977553">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59250299">
      <w:bodyDiv w:val="1"/>
      <w:marLeft w:val="0"/>
      <w:marRight w:val="0"/>
      <w:marTop w:val="0"/>
      <w:marBottom w:val="0"/>
      <w:divBdr>
        <w:top w:val="none" w:sz="0" w:space="0" w:color="auto"/>
        <w:left w:val="none" w:sz="0" w:space="0" w:color="auto"/>
        <w:bottom w:val="none" w:sz="0" w:space="0" w:color="auto"/>
        <w:right w:val="none" w:sz="0" w:space="0" w:color="auto"/>
      </w:divBdr>
      <w:divsChild>
        <w:div w:id="1327124348">
          <w:marLeft w:val="0"/>
          <w:marRight w:val="0"/>
          <w:marTop w:val="0"/>
          <w:marBottom w:val="0"/>
          <w:divBdr>
            <w:top w:val="none" w:sz="0" w:space="0" w:color="auto"/>
            <w:left w:val="none" w:sz="0" w:space="0" w:color="auto"/>
            <w:bottom w:val="none" w:sz="0" w:space="0" w:color="auto"/>
            <w:right w:val="none" w:sz="0" w:space="0" w:color="auto"/>
          </w:divBdr>
        </w:div>
      </w:divsChild>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2334696">
      <w:bodyDiv w:val="1"/>
      <w:marLeft w:val="0"/>
      <w:marRight w:val="0"/>
      <w:marTop w:val="0"/>
      <w:marBottom w:val="0"/>
      <w:divBdr>
        <w:top w:val="none" w:sz="0" w:space="0" w:color="auto"/>
        <w:left w:val="none" w:sz="0" w:space="0" w:color="auto"/>
        <w:bottom w:val="none" w:sz="0" w:space="0" w:color="auto"/>
        <w:right w:val="none" w:sz="0" w:space="0" w:color="auto"/>
      </w:divBdr>
      <w:divsChild>
        <w:div w:id="787554253">
          <w:marLeft w:val="0"/>
          <w:marRight w:val="0"/>
          <w:marTop w:val="0"/>
          <w:marBottom w:val="0"/>
          <w:divBdr>
            <w:top w:val="none" w:sz="0" w:space="0" w:color="auto"/>
            <w:left w:val="none" w:sz="0" w:space="0" w:color="auto"/>
            <w:bottom w:val="none" w:sz="0" w:space="0" w:color="auto"/>
            <w:right w:val="none" w:sz="0" w:space="0" w:color="auto"/>
          </w:divBdr>
        </w:div>
      </w:divsChild>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3629093">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051999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569">
          <w:marLeft w:val="0"/>
          <w:marRight w:val="0"/>
          <w:marTop w:val="0"/>
          <w:marBottom w:val="0"/>
          <w:divBdr>
            <w:top w:val="none" w:sz="0" w:space="0" w:color="auto"/>
            <w:left w:val="none" w:sz="0" w:space="0" w:color="auto"/>
            <w:bottom w:val="none" w:sz="0" w:space="0" w:color="auto"/>
            <w:right w:val="none" w:sz="0" w:space="0" w:color="auto"/>
          </w:divBdr>
        </w:div>
      </w:divsChild>
    </w:div>
    <w:div w:id="107748734">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3260053">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41236019">
      <w:bodyDiv w:val="1"/>
      <w:marLeft w:val="0"/>
      <w:marRight w:val="0"/>
      <w:marTop w:val="0"/>
      <w:marBottom w:val="0"/>
      <w:divBdr>
        <w:top w:val="none" w:sz="0" w:space="0" w:color="auto"/>
        <w:left w:val="none" w:sz="0" w:space="0" w:color="auto"/>
        <w:bottom w:val="none" w:sz="0" w:space="0" w:color="auto"/>
        <w:right w:val="none" w:sz="0" w:space="0" w:color="auto"/>
      </w:divBdr>
    </w:div>
    <w:div w:id="156265699">
      <w:bodyDiv w:val="1"/>
      <w:marLeft w:val="0"/>
      <w:marRight w:val="0"/>
      <w:marTop w:val="0"/>
      <w:marBottom w:val="0"/>
      <w:divBdr>
        <w:top w:val="none" w:sz="0" w:space="0" w:color="auto"/>
        <w:left w:val="none" w:sz="0" w:space="0" w:color="auto"/>
        <w:bottom w:val="none" w:sz="0" w:space="0" w:color="auto"/>
        <w:right w:val="none" w:sz="0" w:space="0" w:color="auto"/>
      </w:divBdr>
    </w:div>
    <w:div w:id="156725548">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66558064">
      <w:bodyDiv w:val="1"/>
      <w:marLeft w:val="0"/>
      <w:marRight w:val="0"/>
      <w:marTop w:val="0"/>
      <w:marBottom w:val="0"/>
      <w:divBdr>
        <w:top w:val="none" w:sz="0" w:space="0" w:color="auto"/>
        <w:left w:val="none" w:sz="0" w:space="0" w:color="auto"/>
        <w:bottom w:val="none" w:sz="0" w:space="0" w:color="auto"/>
        <w:right w:val="none" w:sz="0" w:space="0" w:color="auto"/>
      </w:divBdr>
    </w:div>
    <w:div w:id="17322736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5075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86145584">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118612">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196746962">
      <w:bodyDiv w:val="1"/>
      <w:marLeft w:val="0"/>
      <w:marRight w:val="0"/>
      <w:marTop w:val="0"/>
      <w:marBottom w:val="0"/>
      <w:divBdr>
        <w:top w:val="none" w:sz="0" w:space="0" w:color="auto"/>
        <w:left w:val="none" w:sz="0" w:space="0" w:color="auto"/>
        <w:bottom w:val="none" w:sz="0" w:space="0" w:color="auto"/>
        <w:right w:val="none" w:sz="0" w:space="0" w:color="auto"/>
      </w:divBdr>
    </w:div>
    <w:div w:id="202257674">
      <w:bodyDiv w:val="1"/>
      <w:marLeft w:val="0"/>
      <w:marRight w:val="0"/>
      <w:marTop w:val="0"/>
      <w:marBottom w:val="0"/>
      <w:divBdr>
        <w:top w:val="none" w:sz="0" w:space="0" w:color="auto"/>
        <w:left w:val="none" w:sz="0" w:space="0" w:color="auto"/>
        <w:bottom w:val="none" w:sz="0" w:space="0" w:color="auto"/>
        <w:right w:val="none" w:sz="0" w:space="0" w:color="auto"/>
      </w:divBdr>
    </w:div>
    <w:div w:id="210458911">
      <w:bodyDiv w:val="1"/>
      <w:marLeft w:val="0"/>
      <w:marRight w:val="0"/>
      <w:marTop w:val="0"/>
      <w:marBottom w:val="0"/>
      <w:divBdr>
        <w:top w:val="none" w:sz="0" w:space="0" w:color="auto"/>
        <w:left w:val="none" w:sz="0" w:space="0" w:color="auto"/>
        <w:bottom w:val="none" w:sz="0" w:space="0" w:color="auto"/>
        <w:right w:val="none" w:sz="0" w:space="0" w:color="auto"/>
      </w:divBdr>
    </w:div>
    <w:div w:id="21358206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54942748">
      <w:bodyDiv w:val="1"/>
      <w:marLeft w:val="0"/>
      <w:marRight w:val="0"/>
      <w:marTop w:val="0"/>
      <w:marBottom w:val="0"/>
      <w:divBdr>
        <w:top w:val="none" w:sz="0" w:space="0" w:color="auto"/>
        <w:left w:val="none" w:sz="0" w:space="0" w:color="auto"/>
        <w:bottom w:val="none" w:sz="0" w:space="0" w:color="auto"/>
        <w:right w:val="none" w:sz="0" w:space="0" w:color="auto"/>
      </w:divBdr>
    </w:div>
    <w:div w:id="263538056">
      <w:bodyDiv w:val="1"/>
      <w:marLeft w:val="0"/>
      <w:marRight w:val="0"/>
      <w:marTop w:val="0"/>
      <w:marBottom w:val="0"/>
      <w:divBdr>
        <w:top w:val="none" w:sz="0" w:space="0" w:color="auto"/>
        <w:left w:val="none" w:sz="0" w:space="0" w:color="auto"/>
        <w:bottom w:val="none" w:sz="0" w:space="0" w:color="auto"/>
        <w:right w:val="none" w:sz="0" w:space="0" w:color="auto"/>
      </w:divBdr>
      <w:divsChild>
        <w:div w:id="1820224902">
          <w:marLeft w:val="0"/>
          <w:marRight w:val="0"/>
          <w:marTop w:val="0"/>
          <w:marBottom w:val="0"/>
          <w:divBdr>
            <w:top w:val="none" w:sz="0" w:space="0" w:color="auto"/>
            <w:left w:val="none" w:sz="0" w:space="0" w:color="auto"/>
            <w:bottom w:val="none" w:sz="0" w:space="0" w:color="auto"/>
            <w:right w:val="none" w:sz="0" w:space="0" w:color="auto"/>
          </w:divBdr>
        </w:div>
      </w:divsChild>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3921064">
      <w:bodyDiv w:val="1"/>
      <w:marLeft w:val="0"/>
      <w:marRight w:val="0"/>
      <w:marTop w:val="0"/>
      <w:marBottom w:val="0"/>
      <w:divBdr>
        <w:top w:val="none" w:sz="0" w:space="0" w:color="auto"/>
        <w:left w:val="none" w:sz="0" w:space="0" w:color="auto"/>
        <w:bottom w:val="none" w:sz="0" w:space="0" w:color="auto"/>
        <w:right w:val="none" w:sz="0" w:space="0" w:color="auto"/>
      </w:divBdr>
    </w:div>
    <w:div w:id="265580649">
      <w:bodyDiv w:val="1"/>
      <w:marLeft w:val="0"/>
      <w:marRight w:val="0"/>
      <w:marTop w:val="0"/>
      <w:marBottom w:val="0"/>
      <w:divBdr>
        <w:top w:val="none" w:sz="0" w:space="0" w:color="auto"/>
        <w:left w:val="none" w:sz="0" w:space="0" w:color="auto"/>
        <w:bottom w:val="none" w:sz="0" w:space="0" w:color="auto"/>
        <w:right w:val="none" w:sz="0" w:space="0" w:color="auto"/>
      </w:divBdr>
    </w:div>
    <w:div w:id="268512033">
      <w:bodyDiv w:val="1"/>
      <w:marLeft w:val="0"/>
      <w:marRight w:val="0"/>
      <w:marTop w:val="0"/>
      <w:marBottom w:val="0"/>
      <w:divBdr>
        <w:top w:val="none" w:sz="0" w:space="0" w:color="auto"/>
        <w:left w:val="none" w:sz="0" w:space="0" w:color="auto"/>
        <w:bottom w:val="none" w:sz="0" w:space="0" w:color="auto"/>
        <w:right w:val="none" w:sz="0" w:space="0" w:color="auto"/>
      </w:divBdr>
    </w:div>
    <w:div w:id="269289469">
      <w:bodyDiv w:val="1"/>
      <w:marLeft w:val="0"/>
      <w:marRight w:val="0"/>
      <w:marTop w:val="0"/>
      <w:marBottom w:val="0"/>
      <w:divBdr>
        <w:top w:val="none" w:sz="0" w:space="0" w:color="auto"/>
        <w:left w:val="none" w:sz="0" w:space="0" w:color="auto"/>
        <w:bottom w:val="none" w:sz="0" w:space="0" w:color="auto"/>
        <w:right w:val="none" w:sz="0" w:space="0" w:color="auto"/>
      </w:divBdr>
    </w:div>
    <w:div w:id="280040465">
      <w:bodyDiv w:val="1"/>
      <w:marLeft w:val="0"/>
      <w:marRight w:val="0"/>
      <w:marTop w:val="0"/>
      <w:marBottom w:val="0"/>
      <w:divBdr>
        <w:top w:val="none" w:sz="0" w:space="0" w:color="auto"/>
        <w:left w:val="none" w:sz="0" w:space="0" w:color="auto"/>
        <w:bottom w:val="none" w:sz="0" w:space="0" w:color="auto"/>
        <w:right w:val="none" w:sz="0" w:space="0" w:color="auto"/>
      </w:divBdr>
    </w:div>
    <w:div w:id="28482110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296490757">
      <w:bodyDiv w:val="1"/>
      <w:marLeft w:val="0"/>
      <w:marRight w:val="0"/>
      <w:marTop w:val="0"/>
      <w:marBottom w:val="0"/>
      <w:divBdr>
        <w:top w:val="none" w:sz="0" w:space="0" w:color="auto"/>
        <w:left w:val="none" w:sz="0" w:space="0" w:color="auto"/>
        <w:bottom w:val="none" w:sz="0" w:space="0" w:color="auto"/>
        <w:right w:val="none" w:sz="0" w:space="0" w:color="auto"/>
      </w:divBdr>
    </w:div>
    <w:div w:id="305817414">
      <w:bodyDiv w:val="1"/>
      <w:marLeft w:val="0"/>
      <w:marRight w:val="0"/>
      <w:marTop w:val="0"/>
      <w:marBottom w:val="0"/>
      <w:divBdr>
        <w:top w:val="none" w:sz="0" w:space="0" w:color="auto"/>
        <w:left w:val="none" w:sz="0" w:space="0" w:color="auto"/>
        <w:bottom w:val="none" w:sz="0" w:space="0" w:color="auto"/>
        <w:right w:val="none" w:sz="0" w:space="0" w:color="auto"/>
      </w:divBdr>
    </w:div>
    <w:div w:id="306937191">
      <w:bodyDiv w:val="1"/>
      <w:marLeft w:val="0"/>
      <w:marRight w:val="0"/>
      <w:marTop w:val="0"/>
      <w:marBottom w:val="0"/>
      <w:divBdr>
        <w:top w:val="none" w:sz="0" w:space="0" w:color="auto"/>
        <w:left w:val="none" w:sz="0" w:space="0" w:color="auto"/>
        <w:bottom w:val="none" w:sz="0" w:space="0" w:color="auto"/>
        <w:right w:val="none" w:sz="0" w:space="0" w:color="auto"/>
      </w:divBdr>
    </w:div>
    <w:div w:id="308020308">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08898838">
      <w:bodyDiv w:val="1"/>
      <w:marLeft w:val="0"/>
      <w:marRight w:val="0"/>
      <w:marTop w:val="0"/>
      <w:marBottom w:val="0"/>
      <w:divBdr>
        <w:top w:val="none" w:sz="0" w:space="0" w:color="auto"/>
        <w:left w:val="none" w:sz="0" w:space="0" w:color="auto"/>
        <w:bottom w:val="none" w:sz="0" w:space="0" w:color="auto"/>
        <w:right w:val="none" w:sz="0" w:space="0" w:color="auto"/>
      </w:divBdr>
    </w:div>
    <w:div w:id="312876859">
      <w:bodyDiv w:val="1"/>
      <w:marLeft w:val="0"/>
      <w:marRight w:val="0"/>
      <w:marTop w:val="0"/>
      <w:marBottom w:val="0"/>
      <w:divBdr>
        <w:top w:val="none" w:sz="0" w:space="0" w:color="auto"/>
        <w:left w:val="none" w:sz="0" w:space="0" w:color="auto"/>
        <w:bottom w:val="none" w:sz="0" w:space="0" w:color="auto"/>
        <w:right w:val="none" w:sz="0" w:space="0" w:color="auto"/>
      </w:divBdr>
      <w:divsChild>
        <w:div w:id="222062441">
          <w:marLeft w:val="0"/>
          <w:marRight w:val="0"/>
          <w:marTop w:val="0"/>
          <w:marBottom w:val="0"/>
          <w:divBdr>
            <w:top w:val="none" w:sz="0" w:space="0" w:color="auto"/>
            <w:left w:val="none" w:sz="0" w:space="0" w:color="auto"/>
            <w:bottom w:val="none" w:sz="0" w:space="0" w:color="auto"/>
            <w:right w:val="none" w:sz="0" w:space="0" w:color="auto"/>
          </w:divBdr>
        </w:div>
      </w:divsChild>
    </w:div>
    <w:div w:id="322317141">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2392548">
      <w:bodyDiv w:val="1"/>
      <w:marLeft w:val="0"/>
      <w:marRight w:val="0"/>
      <w:marTop w:val="0"/>
      <w:marBottom w:val="0"/>
      <w:divBdr>
        <w:top w:val="none" w:sz="0" w:space="0" w:color="auto"/>
        <w:left w:val="none" w:sz="0" w:space="0" w:color="auto"/>
        <w:bottom w:val="none" w:sz="0" w:space="0" w:color="auto"/>
        <w:right w:val="none" w:sz="0" w:space="0" w:color="auto"/>
      </w:divBdr>
      <w:divsChild>
        <w:div w:id="1434588577">
          <w:marLeft w:val="0"/>
          <w:marRight w:val="0"/>
          <w:marTop w:val="0"/>
          <w:marBottom w:val="0"/>
          <w:divBdr>
            <w:top w:val="none" w:sz="0" w:space="0" w:color="auto"/>
            <w:left w:val="none" w:sz="0" w:space="0" w:color="auto"/>
            <w:bottom w:val="none" w:sz="0" w:space="0" w:color="auto"/>
            <w:right w:val="none" w:sz="0" w:space="0" w:color="auto"/>
          </w:divBdr>
        </w:div>
      </w:divsChild>
    </w:div>
    <w:div w:id="324627937">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28217208">
      <w:bodyDiv w:val="1"/>
      <w:marLeft w:val="0"/>
      <w:marRight w:val="0"/>
      <w:marTop w:val="0"/>
      <w:marBottom w:val="0"/>
      <w:divBdr>
        <w:top w:val="none" w:sz="0" w:space="0" w:color="auto"/>
        <w:left w:val="none" w:sz="0" w:space="0" w:color="auto"/>
        <w:bottom w:val="none" w:sz="0" w:space="0" w:color="auto"/>
        <w:right w:val="none" w:sz="0" w:space="0" w:color="auto"/>
      </w:divBdr>
    </w:div>
    <w:div w:id="333847598">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5644097">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48726586">
      <w:bodyDiv w:val="1"/>
      <w:marLeft w:val="0"/>
      <w:marRight w:val="0"/>
      <w:marTop w:val="0"/>
      <w:marBottom w:val="0"/>
      <w:divBdr>
        <w:top w:val="none" w:sz="0" w:space="0" w:color="auto"/>
        <w:left w:val="none" w:sz="0" w:space="0" w:color="auto"/>
        <w:bottom w:val="none" w:sz="0" w:space="0" w:color="auto"/>
        <w:right w:val="none" w:sz="0" w:space="0" w:color="auto"/>
      </w:divBdr>
      <w:divsChild>
        <w:div w:id="636297503">
          <w:marLeft w:val="0"/>
          <w:marRight w:val="0"/>
          <w:marTop w:val="0"/>
          <w:marBottom w:val="0"/>
          <w:divBdr>
            <w:top w:val="none" w:sz="0" w:space="0" w:color="auto"/>
            <w:left w:val="none" w:sz="0" w:space="0" w:color="auto"/>
            <w:bottom w:val="none" w:sz="0" w:space="0" w:color="auto"/>
            <w:right w:val="none" w:sz="0" w:space="0" w:color="auto"/>
          </w:divBdr>
        </w:div>
      </w:divsChild>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377054413">
      <w:bodyDiv w:val="1"/>
      <w:marLeft w:val="0"/>
      <w:marRight w:val="0"/>
      <w:marTop w:val="0"/>
      <w:marBottom w:val="0"/>
      <w:divBdr>
        <w:top w:val="none" w:sz="0" w:space="0" w:color="auto"/>
        <w:left w:val="none" w:sz="0" w:space="0" w:color="auto"/>
        <w:bottom w:val="none" w:sz="0" w:space="0" w:color="auto"/>
        <w:right w:val="none" w:sz="0" w:space="0" w:color="auto"/>
      </w:divBdr>
    </w:div>
    <w:div w:id="397368108">
      <w:bodyDiv w:val="1"/>
      <w:marLeft w:val="0"/>
      <w:marRight w:val="0"/>
      <w:marTop w:val="0"/>
      <w:marBottom w:val="0"/>
      <w:divBdr>
        <w:top w:val="none" w:sz="0" w:space="0" w:color="auto"/>
        <w:left w:val="none" w:sz="0" w:space="0" w:color="auto"/>
        <w:bottom w:val="none" w:sz="0" w:space="0" w:color="auto"/>
        <w:right w:val="none" w:sz="0" w:space="0" w:color="auto"/>
      </w:divBdr>
    </w:div>
    <w:div w:id="4073070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4107709">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33012821">
      <w:bodyDiv w:val="1"/>
      <w:marLeft w:val="0"/>
      <w:marRight w:val="0"/>
      <w:marTop w:val="0"/>
      <w:marBottom w:val="0"/>
      <w:divBdr>
        <w:top w:val="none" w:sz="0" w:space="0" w:color="auto"/>
        <w:left w:val="none" w:sz="0" w:space="0" w:color="auto"/>
        <w:bottom w:val="none" w:sz="0" w:space="0" w:color="auto"/>
        <w:right w:val="none" w:sz="0" w:space="0" w:color="auto"/>
      </w:divBdr>
    </w:div>
    <w:div w:id="444354556">
      <w:bodyDiv w:val="1"/>
      <w:marLeft w:val="0"/>
      <w:marRight w:val="0"/>
      <w:marTop w:val="0"/>
      <w:marBottom w:val="0"/>
      <w:divBdr>
        <w:top w:val="none" w:sz="0" w:space="0" w:color="auto"/>
        <w:left w:val="none" w:sz="0" w:space="0" w:color="auto"/>
        <w:bottom w:val="none" w:sz="0" w:space="0" w:color="auto"/>
        <w:right w:val="none" w:sz="0" w:space="0" w:color="auto"/>
      </w:divBdr>
    </w:div>
    <w:div w:id="445464891">
      <w:bodyDiv w:val="1"/>
      <w:marLeft w:val="0"/>
      <w:marRight w:val="0"/>
      <w:marTop w:val="0"/>
      <w:marBottom w:val="0"/>
      <w:divBdr>
        <w:top w:val="none" w:sz="0" w:space="0" w:color="auto"/>
        <w:left w:val="none" w:sz="0" w:space="0" w:color="auto"/>
        <w:bottom w:val="none" w:sz="0" w:space="0" w:color="auto"/>
        <w:right w:val="none" w:sz="0" w:space="0" w:color="auto"/>
      </w:divBdr>
    </w:div>
    <w:div w:id="453212695">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2582092">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67747569">
      <w:bodyDiv w:val="1"/>
      <w:marLeft w:val="0"/>
      <w:marRight w:val="0"/>
      <w:marTop w:val="0"/>
      <w:marBottom w:val="0"/>
      <w:divBdr>
        <w:top w:val="none" w:sz="0" w:space="0" w:color="auto"/>
        <w:left w:val="none" w:sz="0" w:space="0" w:color="auto"/>
        <w:bottom w:val="none" w:sz="0" w:space="0" w:color="auto"/>
        <w:right w:val="none" w:sz="0" w:space="0" w:color="auto"/>
      </w:divBdr>
    </w:div>
    <w:div w:id="468133536">
      <w:bodyDiv w:val="1"/>
      <w:marLeft w:val="0"/>
      <w:marRight w:val="0"/>
      <w:marTop w:val="0"/>
      <w:marBottom w:val="0"/>
      <w:divBdr>
        <w:top w:val="none" w:sz="0" w:space="0" w:color="auto"/>
        <w:left w:val="none" w:sz="0" w:space="0" w:color="auto"/>
        <w:bottom w:val="none" w:sz="0" w:space="0" w:color="auto"/>
        <w:right w:val="none" w:sz="0" w:space="0" w:color="auto"/>
      </w:divBdr>
    </w:div>
    <w:div w:id="46997578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8423593">
      <w:bodyDiv w:val="1"/>
      <w:marLeft w:val="0"/>
      <w:marRight w:val="0"/>
      <w:marTop w:val="0"/>
      <w:marBottom w:val="0"/>
      <w:divBdr>
        <w:top w:val="none" w:sz="0" w:space="0" w:color="auto"/>
        <w:left w:val="none" w:sz="0" w:space="0" w:color="auto"/>
        <w:bottom w:val="none" w:sz="0" w:space="0" w:color="auto"/>
        <w:right w:val="none" w:sz="0" w:space="0" w:color="auto"/>
      </w:divBdr>
    </w:div>
    <w:div w:id="481508493">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04245872">
      <w:bodyDiv w:val="1"/>
      <w:marLeft w:val="0"/>
      <w:marRight w:val="0"/>
      <w:marTop w:val="0"/>
      <w:marBottom w:val="0"/>
      <w:divBdr>
        <w:top w:val="none" w:sz="0" w:space="0" w:color="auto"/>
        <w:left w:val="none" w:sz="0" w:space="0" w:color="auto"/>
        <w:bottom w:val="none" w:sz="0" w:space="0" w:color="auto"/>
        <w:right w:val="none" w:sz="0" w:space="0" w:color="auto"/>
      </w:divBdr>
    </w:div>
    <w:div w:id="509224025">
      <w:bodyDiv w:val="1"/>
      <w:marLeft w:val="0"/>
      <w:marRight w:val="0"/>
      <w:marTop w:val="0"/>
      <w:marBottom w:val="0"/>
      <w:divBdr>
        <w:top w:val="none" w:sz="0" w:space="0" w:color="auto"/>
        <w:left w:val="none" w:sz="0" w:space="0" w:color="auto"/>
        <w:bottom w:val="none" w:sz="0" w:space="0" w:color="auto"/>
        <w:right w:val="none" w:sz="0" w:space="0" w:color="auto"/>
      </w:divBdr>
    </w:div>
    <w:div w:id="52036027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7986509">
      <w:bodyDiv w:val="1"/>
      <w:marLeft w:val="0"/>
      <w:marRight w:val="0"/>
      <w:marTop w:val="0"/>
      <w:marBottom w:val="0"/>
      <w:divBdr>
        <w:top w:val="none" w:sz="0" w:space="0" w:color="auto"/>
        <w:left w:val="none" w:sz="0" w:space="0" w:color="auto"/>
        <w:bottom w:val="none" w:sz="0" w:space="0" w:color="auto"/>
        <w:right w:val="none" w:sz="0" w:space="0" w:color="auto"/>
      </w:divBdr>
    </w:div>
    <w:div w:id="528228827">
      <w:bodyDiv w:val="1"/>
      <w:marLeft w:val="0"/>
      <w:marRight w:val="0"/>
      <w:marTop w:val="0"/>
      <w:marBottom w:val="0"/>
      <w:divBdr>
        <w:top w:val="none" w:sz="0" w:space="0" w:color="auto"/>
        <w:left w:val="none" w:sz="0" w:space="0" w:color="auto"/>
        <w:bottom w:val="none" w:sz="0" w:space="0" w:color="auto"/>
        <w:right w:val="none" w:sz="0" w:space="0" w:color="auto"/>
      </w:divBdr>
    </w:div>
    <w:div w:id="532229867">
      <w:bodyDiv w:val="1"/>
      <w:marLeft w:val="0"/>
      <w:marRight w:val="0"/>
      <w:marTop w:val="0"/>
      <w:marBottom w:val="0"/>
      <w:divBdr>
        <w:top w:val="none" w:sz="0" w:space="0" w:color="auto"/>
        <w:left w:val="none" w:sz="0" w:space="0" w:color="auto"/>
        <w:bottom w:val="none" w:sz="0" w:space="0" w:color="auto"/>
        <w:right w:val="none" w:sz="0" w:space="0" w:color="auto"/>
      </w:divBdr>
    </w:div>
    <w:div w:id="540285342">
      <w:bodyDiv w:val="1"/>
      <w:marLeft w:val="0"/>
      <w:marRight w:val="0"/>
      <w:marTop w:val="0"/>
      <w:marBottom w:val="0"/>
      <w:divBdr>
        <w:top w:val="none" w:sz="0" w:space="0" w:color="auto"/>
        <w:left w:val="none" w:sz="0" w:space="0" w:color="auto"/>
        <w:bottom w:val="none" w:sz="0" w:space="0" w:color="auto"/>
        <w:right w:val="none" w:sz="0" w:space="0" w:color="auto"/>
      </w:divBdr>
    </w:div>
    <w:div w:id="541938193">
      <w:bodyDiv w:val="1"/>
      <w:marLeft w:val="0"/>
      <w:marRight w:val="0"/>
      <w:marTop w:val="0"/>
      <w:marBottom w:val="0"/>
      <w:divBdr>
        <w:top w:val="none" w:sz="0" w:space="0" w:color="auto"/>
        <w:left w:val="none" w:sz="0" w:space="0" w:color="auto"/>
        <w:bottom w:val="none" w:sz="0" w:space="0" w:color="auto"/>
        <w:right w:val="none" w:sz="0" w:space="0" w:color="auto"/>
      </w:divBdr>
    </w:div>
    <w:div w:id="543369057">
      <w:bodyDiv w:val="1"/>
      <w:marLeft w:val="0"/>
      <w:marRight w:val="0"/>
      <w:marTop w:val="0"/>
      <w:marBottom w:val="0"/>
      <w:divBdr>
        <w:top w:val="none" w:sz="0" w:space="0" w:color="auto"/>
        <w:left w:val="none" w:sz="0" w:space="0" w:color="auto"/>
        <w:bottom w:val="none" w:sz="0" w:space="0" w:color="auto"/>
        <w:right w:val="none" w:sz="0" w:space="0" w:color="auto"/>
      </w:divBdr>
    </w:div>
    <w:div w:id="544950047">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275234">
      <w:bodyDiv w:val="1"/>
      <w:marLeft w:val="0"/>
      <w:marRight w:val="0"/>
      <w:marTop w:val="0"/>
      <w:marBottom w:val="0"/>
      <w:divBdr>
        <w:top w:val="none" w:sz="0" w:space="0" w:color="auto"/>
        <w:left w:val="none" w:sz="0" w:space="0" w:color="auto"/>
        <w:bottom w:val="none" w:sz="0" w:space="0" w:color="auto"/>
        <w:right w:val="none" w:sz="0" w:space="0" w:color="auto"/>
      </w:divBdr>
    </w:div>
    <w:div w:id="559748250">
      <w:bodyDiv w:val="1"/>
      <w:marLeft w:val="0"/>
      <w:marRight w:val="0"/>
      <w:marTop w:val="0"/>
      <w:marBottom w:val="0"/>
      <w:divBdr>
        <w:top w:val="none" w:sz="0" w:space="0" w:color="auto"/>
        <w:left w:val="none" w:sz="0" w:space="0" w:color="auto"/>
        <w:bottom w:val="none" w:sz="0" w:space="0" w:color="auto"/>
        <w:right w:val="none" w:sz="0" w:space="0" w:color="auto"/>
      </w:divBdr>
    </w:div>
    <w:div w:id="566915857">
      <w:bodyDiv w:val="1"/>
      <w:marLeft w:val="0"/>
      <w:marRight w:val="0"/>
      <w:marTop w:val="0"/>
      <w:marBottom w:val="0"/>
      <w:divBdr>
        <w:top w:val="none" w:sz="0" w:space="0" w:color="auto"/>
        <w:left w:val="none" w:sz="0" w:space="0" w:color="auto"/>
        <w:bottom w:val="none" w:sz="0" w:space="0" w:color="auto"/>
        <w:right w:val="none" w:sz="0" w:space="0" w:color="auto"/>
      </w:divBdr>
    </w:div>
    <w:div w:id="568998290">
      <w:bodyDiv w:val="1"/>
      <w:marLeft w:val="0"/>
      <w:marRight w:val="0"/>
      <w:marTop w:val="0"/>
      <w:marBottom w:val="0"/>
      <w:divBdr>
        <w:top w:val="none" w:sz="0" w:space="0" w:color="auto"/>
        <w:left w:val="none" w:sz="0" w:space="0" w:color="auto"/>
        <w:bottom w:val="none" w:sz="0" w:space="0" w:color="auto"/>
        <w:right w:val="none" w:sz="0" w:space="0" w:color="auto"/>
      </w:divBdr>
      <w:divsChild>
        <w:div w:id="1745100607">
          <w:marLeft w:val="0"/>
          <w:marRight w:val="0"/>
          <w:marTop w:val="0"/>
          <w:marBottom w:val="0"/>
          <w:divBdr>
            <w:top w:val="none" w:sz="0" w:space="0" w:color="auto"/>
            <w:left w:val="none" w:sz="0" w:space="0" w:color="auto"/>
            <w:bottom w:val="none" w:sz="0" w:space="0" w:color="auto"/>
            <w:right w:val="none" w:sz="0" w:space="0" w:color="auto"/>
          </w:divBdr>
        </w:div>
      </w:divsChild>
    </w:div>
    <w:div w:id="571550651">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583760267">
      <w:bodyDiv w:val="1"/>
      <w:marLeft w:val="0"/>
      <w:marRight w:val="0"/>
      <w:marTop w:val="0"/>
      <w:marBottom w:val="0"/>
      <w:divBdr>
        <w:top w:val="none" w:sz="0" w:space="0" w:color="auto"/>
        <w:left w:val="none" w:sz="0" w:space="0" w:color="auto"/>
        <w:bottom w:val="none" w:sz="0" w:space="0" w:color="auto"/>
        <w:right w:val="none" w:sz="0" w:space="0" w:color="auto"/>
      </w:divBdr>
    </w:div>
    <w:div w:id="589199835">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14405533">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331202">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5715532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675116321">
      <w:bodyDiv w:val="1"/>
      <w:marLeft w:val="0"/>
      <w:marRight w:val="0"/>
      <w:marTop w:val="0"/>
      <w:marBottom w:val="0"/>
      <w:divBdr>
        <w:top w:val="none" w:sz="0" w:space="0" w:color="auto"/>
        <w:left w:val="none" w:sz="0" w:space="0" w:color="auto"/>
        <w:bottom w:val="none" w:sz="0" w:space="0" w:color="auto"/>
        <w:right w:val="none" w:sz="0" w:space="0" w:color="auto"/>
      </w:divBdr>
    </w:div>
    <w:div w:id="679967945">
      <w:bodyDiv w:val="1"/>
      <w:marLeft w:val="0"/>
      <w:marRight w:val="0"/>
      <w:marTop w:val="0"/>
      <w:marBottom w:val="0"/>
      <w:divBdr>
        <w:top w:val="none" w:sz="0" w:space="0" w:color="auto"/>
        <w:left w:val="none" w:sz="0" w:space="0" w:color="auto"/>
        <w:bottom w:val="none" w:sz="0" w:space="0" w:color="auto"/>
        <w:right w:val="none" w:sz="0" w:space="0" w:color="auto"/>
      </w:divBdr>
    </w:div>
    <w:div w:id="684675011">
      <w:bodyDiv w:val="1"/>
      <w:marLeft w:val="0"/>
      <w:marRight w:val="0"/>
      <w:marTop w:val="0"/>
      <w:marBottom w:val="0"/>
      <w:divBdr>
        <w:top w:val="none" w:sz="0" w:space="0" w:color="auto"/>
        <w:left w:val="none" w:sz="0" w:space="0" w:color="auto"/>
        <w:bottom w:val="none" w:sz="0" w:space="0" w:color="auto"/>
        <w:right w:val="none" w:sz="0" w:space="0" w:color="auto"/>
      </w:divBdr>
    </w:div>
    <w:div w:id="687872688">
      <w:bodyDiv w:val="1"/>
      <w:marLeft w:val="0"/>
      <w:marRight w:val="0"/>
      <w:marTop w:val="0"/>
      <w:marBottom w:val="0"/>
      <w:divBdr>
        <w:top w:val="none" w:sz="0" w:space="0" w:color="auto"/>
        <w:left w:val="none" w:sz="0" w:space="0" w:color="auto"/>
        <w:bottom w:val="none" w:sz="0" w:space="0" w:color="auto"/>
        <w:right w:val="none" w:sz="0" w:space="0" w:color="auto"/>
      </w:divBdr>
    </w:div>
    <w:div w:id="698361612">
      <w:bodyDiv w:val="1"/>
      <w:marLeft w:val="0"/>
      <w:marRight w:val="0"/>
      <w:marTop w:val="0"/>
      <w:marBottom w:val="0"/>
      <w:divBdr>
        <w:top w:val="none" w:sz="0" w:space="0" w:color="auto"/>
        <w:left w:val="none" w:sz="0" w:space="0" w:color="auto"/>
        <w:bottom w:val="none" w:sz="0" w:space="0" w:color="auto"/>
        <w:right w:val="none" w:sz="0" w:space="0" w:color="auto"/>
      </w:divBdr>
    </w:div>
    <w:div w:id="701519633">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20784369">
      <w:bodyDiv w:val="1"/>
      <w:marLeft w:val="0"/>
      <w:marRight w:val="0"/>
      <w:marTop w:val="0"/>
      <w:marBottom w:val="0"/>
      <w:divBdr>
        <w:top w:val="none" w:sz="0" w:space="0" w:color="auto"/>
        <w:left w:val="none" w:sz="0" w:space="0" w:color="auto"/>
        <w:bottom w:val="none" w:sz="0" w:space="0" w:color="auto"/>
        <w:right w:val="none" w:sz="0" w:space="0" w:color="auto"/>
      </w:divBdr>
    </w:div>
    <w:div w:id="728846704">
      <w:bodyDiv w:val="1"/>
      <w:marLeft w:val="0"/>
      <w:marRight w:val="0"/>
      <w:marTop w:val="0"/>
      <w:marBottom w:val="0"/>
      <w:divBdr>
        <w:top w:val="none" w:sz="0" w:space="0" w:color="auto"/>
        <w:left w:val="none" w:sz="0" w:space="0" w:color="auto"/>
        <w:bottom w:val="none" w:sz="0" w:space="0" w:color="auto"/>
        <w:right w:val="none" w:sz="0" w:space="0" w:color="auto"/>
      </w:divBdr>
    </w:div>
    <w:div w:id="733891926">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570728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0782779">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773988">
      <w:bodyDiv w:val="1"/>
      <w:marLeft w:val="0"/>
      <w:marRight w:val="0"/>
      <w:marTop w:val="0"/>
      <w:marBottom w:val="0"/>
      <w:divBdr>
        <w:top w:val="none" w:sz="0" w:space="0" w:color="auto"/>
        <w:left w:val="none" w:sz="0" w:space="0" w:color="auto"/>
        <w:bottom w:val="none" w:sz="0" w:space="0" w:color="auto"/>
        <w:right w:val="none" w:sz="0" w:space="0" w:color="auto"/>
      </w:divBdr>
      <w:divsChild>
        <w:div w:id="193269092">
          <w:marLeft w:val="0"/>
          <w:marRight w:val="0"/>
          <w:marTop w:val="0"/>
          <w:marBottom w:val="0"/>
          <w:divBdr>
            <w:top w:val="none" w:sz="0" w:space="0" w:color="auto"/>
            <w:left w:val="none" w:sz="0" w:space="0" w:color="auto"/>
            <w:bottom w:val="none" w:sz="0" w:space="0" w:color="auto"/>
            <w:right w:val="none" w:sz="0" w:space="0" w:color="auto"/>
          </w:divBdr>
        </w:div>
      </w:divsChild>
    </w:div>
    <w:div w:id="752821413">
      <w:bodyDiv w:val="1"/>
      <w:marLeft w:val="0"/>
      <w:marRight w:val="0"/>
      <w:marTop w:val="0"/>
      <w:marBottom w:val="0"/>
      <w:divBdr>
        <w:top w:val="none" w:sz="0" w:space="0" w:color="auto"/>
        <w:left w:val="none" w:sz="0" w:space="0" w:color="auto"/>
        <w:bottom w:val="none" w:sz="0" w:space="0" w:color="auto"/>
        <w:right w:val="none" w:sz="0" w:space="0" w:color="auto"/>
      </w:divBdr>
    </w:div>
    <w:div w:id="768617876">
      <w:bodyDiv w:val="1"/>
      <w:marLeft w:val="0"/>
      <w:marRight w:val="0"/>
      <w:marTop w:val="0"/>
      <w:marBottom w:val="0"/>
      <w:divBdr>
        <w:top w:val="none" w:sz="0" w:space="0" w:color="auto"/>
        <w:left w:val="none" w:sz="0" w:space="0" w:color="auto"/>
        <w:bottom w:val="none" w:sz="0" w:space="0" w:color="auto"/>
        <w:right w:val="none" w:sz="0" w:space="0" w:color="auto"/>
      </w:divBdr>
    </w:div>
    <w:div w:id="771243191">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415713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33380431">
      <w:bodyDiv w:val="1"/>
      <w:marLeft w:val="0"/>
      <w:marRight w:val="0"/>
      <w:marTop w:val="0"/>
      <w:marBottom w:val="0"/>
      <w:divBdr>
        <w:top w:val="none" w:sz="0" w:space="0" w:color="auto"/>
        <w:left w:val="none" w:sz="0" w:space="0" w:color="auto"/>
        <w:bottom w:val="none" w:sz="0" w:space="0" w:color="auto"/>
        <w:right w:val="none" w:sz="0" w:space="0" w:color="auto"/>
      </w:divBdr>
    </w:div>
    <w:div w:id="84208504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59314559">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5799965">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897955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459936">
      <w:bodyDiv w:val="1"/>
      <w:marLeft w:val="0"/>
      <w:marRight w:val="0"/>
      <w:marTop w:val="0"/>
      <w:marBottom w:val="0"/>
      <w:divBdr>
        <w:top w:val="none" w:sz="0" w:space="0" w:color="auto"/>
        <w:left w:val="none" w:sz="0" w:space="0" w:color="auto"/>
        <w:bottom w:val="none" w:sz="0" w:space="0" w:color="auto"/>
        <w:right w:val="none" w:sz="0" w:space="0" w:color="auto"/>
      </w:divBdr>
    </w:div>
    <w:div w:id="893809690">
      <w:bodyDiv w:val="1"/>
      <w:marLeft w:val="0"/>
      <w:marRight w:val="0"/>
      <w:marTop w:val="0"/>
      <w:marBottom w:val="0"/>
      <w:divBdr>
        <w:top w:val="none" w:sz="0" w:space="0" w:color="auto"/>
        <w:left w:val="none" w:sz="0" w:space="0" w:color="auto"/>
        <w:bottom w:val="none" w:sz="0" w:space="0" w:color="auto"/>
        <w:right w:val="none" w:sz="0" w:space="0" w:color="auto"/>
      </w:divBdr>
    </w:div>
    <w:div w:id="899678542">
      <w:bodyDiv w:val="1"/>
      <w:marLeft w:val="0"/>
      <w:marRight w:val="0"/>
      <w:marTop w:val="0"/>
      <w:marBottom w:val="0"/>
      <w:divBdr>
        <w:top w:val="none" w:sz="0" w:space="0" w:color="auto"/>
        <w:left w:val="none" w:sz="0" w:space="0" w:color="auto"/>
        <w:bottom w:val="none" w:sz="0" w:space="0" w:color="auto"/>
        <w:right w:val="none" w:sz="0" w:space="0" w:color="auto"/>
      </w:divBdr>
      <w:divsChild>
        <w:div w:id="1492284743">
          <w:marLeft w:val="0"/>
          <w:marRight w:val="0"/>
          <w:marTop w:val="0"/>
          <w:marBottom w:val="0"/>
          <w:divBdr>
            <w:top w:val="none" w:sz="0" w:space="0" w:color="auto"/>
            <w:left w:val="none" w:sz="0" w:space="0" w:color="auto"/>
            <w:bottom w:val="none" w:sz="0" w:space="0" w:color="auto"/>
            <w:right w:val="none" w:sz="0" w:space="0" w:color="auto"/>
          </w:divBdr>
        </w:div>
      </w:divsChild>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278653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28539804">
      <w:bodyDiv w:val="1"/>
      <w:marLeft w:val="0"/>
      <w:marRight w:val="0"/>
      <w:marTop w:val="0"/>
      <w:marBottom w:val="0"/>
      <w:divBdr>
        <w:top w:val="none" w:sz="0" w:space="0" w:color="auto"/>
        <w:left w:val="none" w:sz="0" w:space="0" w:color="auto"/>
        <w:bottom w:val="none" w:sz="0" w:space="0" w:color="auto"/>
        <w:right w:val="none" w:sz="0" w:space="0" w:color="auto"/>
      </w:divBdr>
    </w:div>
    <w:div w:id="928731761">
      <w:bodyDiv w:val="1"/>
      <w:marLeft w:val="0"/>
      <w:marRight w:val="0"/>
      <w:marTop w:val="0"/>
      <w:marBottom w:val="0"/>
      <w:divBdr>
        <w:top w:val="none" w:sz="0" w:space="0" w:color="auto"/>
        <w:left w:val="none" w:sz="0" w:space="0" w:color="auto"/>
        <w:bottom w:val="none" w:sz="0" w:space="0" w:color="auto"/>
        <w:right w:val="none" w:sz="0" w:space="0" w:color="auto"/>
      </w:divBdr>
      <w:divsChild>
        <w:div w:id="366875964">
          <w:marLeft w:val="0"/>
          <w:marRight w:val="0"/>
          <w:marTop w:val="0"/>
          <w:marBottom w:val="0"/>
          <w:divBdr>
            <w:top w:val="none" w:sz="0" w:space="0" w:color="auto"/>
            <w:left w:val="none" w:sz="0" w:space="0" w:color="auto"/>
            <w:bottom w:val="none" w:sz="0" w:space="0" w:color="auto"/>
            <w:right w:val="none" w:sz="0" w:space="0" w:color="auto"/>
          </w:divBdr>
        </w:div>
      </w:divsChild>
    </w:div>
    <w:div w:id="937443505">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5889792">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8193887">
      <w:bodyDiv w:val="1"/>
      <w:marLeft w:val="0"/>
      <w:marRight w:val="0"/>
      <w:marTop w:val="0"/>
      <w:marBottom w:val="0"/>
      <w:divBdr>
        <w:top w:val="none" w:sz="0" w:space="0" w:color="auto"/>
        <w:left w:val="none" w:sz="0" w:space="0" w:color="auto"/>
        <w:bottom w:val="none" w:sz="0" w:space="0" w:color="auto"/>
        <w:right w:val="none" w:sz="0" w:space="0" w:color="auto"/>
      </w:divBdr>
    </w:div>
    <w:div w:id="1006908803">
      <w:bodyDiv w:val="1"/>
      <w:marLeft w:val="0"/>
      <w:marRight w:val="0"/>
      <w:marTop w:val="0"/>
      <w:marBottom w:val="0"/>
      <w:divBdr>
        <w:top w:val="none" w:sz="0" w:space="0" w:color="auto"/>
        <w:left w:val="none" w:sz="0" w:space="0" w:color="auto"/>
        <w:bottom w:val="none" w:sz="0" w:space="0" w:color="auto"/>
        <w:right w:val="none" w:sz="0" w:space="0" w:color="auto"/>
      </w:divBdr>
    </w:div>
    <w:div w:id="1019281511">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6347118">
      <w:bodyDiv w:val="1"/>
      <w:marLeft w:val="0"/>
      <w:marRight w:val="0"/>
      <w:marTop w:val="0"/>
      <w:marBottom w:val="0"/>
      <w:divBdr>
        <w:top w:val="none" w:sz="0" w:space="0" w:color="auto"/>
        <w:left w:val="none" w:sz="0" w:space="0" w:color="auto"/>
        <w:bottom w:val="none" w:sz="0" w:space="0" w:color="auto"/>
        <w:right w:val="none" w:sz="0" w:space="0" w:color="auto"/>
      </w:divBdr>
    </w:div>
    <w:div w:id="1043560298">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51418107">
      <w:bodyDiv w:val="1"/>
      <w:marLeft w:val="0"/>
      <w:marRight w:val="0"/>
      <w:marTop w:val="0"/>
      <w:marBottom w:val="0"/>
      <w:divBdr>
        <w:top w:val="none" w:sz="0" w:space="0" w:color="auto"/>
        <w:left w:val="none" w:sz="0" w:space="0" w:color="auto"/>
        <w:bottom w:val="none" w:sz="0" w:space="0" w:color="auto"/>
        <w:right w:val="none" w:sz="0" w:space="0" w:color="auto"/>
      </w:divBdr>
    </w:div>
    <w:div w:id="1061096745">
      <w:bodyDiv w:val="1"/>
      <w:marLeft w:val="0"/>
      <w:marRight w:val="0"/>
      <w:marTop w:val="0"/>
      <w:marBottom w:val="0"/>
      <w:divBdr>
        <w:top w:val="none" w:sz="0" w:space="0" w:color="auto"/>
        <w:left w:val="none" w:sz="0" w:space="0" w:color="auto"/>
        <w:bottom w:val="none" w:sz="0" w:space="0" w:color="auto"/>
        <w:right w:val="none" w:sz="0" w:space="0" w:color="auto"/>
      </w:divBdr>
    </w:div>
    <w:div w:id="1074477246">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04419476">
      <w:bodyDiv w:val="1"/>
      <w:marLeft w:val="0"/>
      <w:marRight w:val="0"/>
      <w:marTop w:val="0"/>
      <w:marBottom w:val="0"/>
      <w:divBdr>
        <w:top w:val="none" w:sz="0" w:space="0" w:color="auto"/>
        <w:left w:val="none" w:sz="0" w:space="0" w:color="auto"/>
        <w:bottom w:val="none" w:sz="0" w:space="0" w:color="auto"/>
        <w:right w:val="none" w:sz="0" w:space="0" w:color="auto"/>
      </w:divBdr>
      <w:divsChild>
        <w:div w:id="824972450">
          <w:marLeft w:val="0"/>
          <w:marRight w:val="0"/>
          <w:marTop w:val="0"/>
          <w:marBottom w:val="0"/>
          <w:divBdr>
            <w:top w:val="none" w:sz="0" w:space="0" w:color="auto"/>
            <w:left w:val="none" w:sz="0" w:space="0" w:color="auto"/>
            <w:bottom w:val="none" w:sz="0" w:space="0" w:color="auto"/>
            <w:right w:val="none" w:sz="0" w:space="0" w:color="auto"/>
          </w:divBdr>
        </w:div>
        <w:div w:id="396630817">
          <w:marLeft w:val="0"/>
          <w:marRight w:val="0"/>
          <w:marTop w:val="0"/>
          <w:marBottom w:val="0"/>
          <w:divBdr>
            <w:top w:val="none" w:sz="0" w:space="0" w:color="auto"/>
            <w:left w:val="none" w:sz="0" w:space="0" w:color="auto"/>
            <w:bottom w:val="none" w:sz="0" w:space="0" w:color="auto"/>
            <w:right w:val="none" w:sz="0" w:space="0" w:color="auto"/>
          </w:divBdr>
        </w:div>
        <w:div w:id="1501893573">
          <w:marLeft w:val="0"/>
          <w:marRight w:val="0"/>
          <w:marTop w:val="0"/>
          <w:marBottom w:val="0"/>
          <w:divBdr>
            <w:top w:val="none" w:sz="0" w:space="0" w:color="auto"/>
            <w:left w:val="none" w:sz="0" w:space="0" w:color="auto"/>
            <w:bottom w:val="none" w:sz="0" w:space="0" w:color="auto"/>
            <w:right w:val="none" w:sz="0" w:space="0" w:color="auto"/>
          </w:divBdr>
        </w:div>
        <w:div w:id="2099674585">
          <w:marLeft w:val="0"/>
          <w:marRight w:val="0"/>
          <w:marTop w:val="0"/>
          <w:marBottom w:val="0"/>
          <w:divBdr>
            <w:top w:val="none" w:sz="0" w:space="0" w:color="auto"/>
            <w:left w:val="none" w:sz="0" w:space="0" w:color="auto"/>
            <w:bottom w:val="none" w:sz="0" w:space="0" w:color="auto"/>
            <w:right w:val="none" w:sz="0" w:space="0" w:color="auto"/>
          </w:divBdr>
        </w:div>
        <w:div w:id="175586166">
          <w:marLeft w:val="0"/>
          <w:marRight w:val="0"/>
          <w:marTop w:val="0"/>
          <w:marBottom w:val="0"/>
          <w:divBdr>
            <w:top w:val="none" w:sz="0" w:space="0" w:color="auto"/>
            <w:left w:val="none" w:sz="0" w:space="0" w:color="auto"/>
            <w:bottom w:val="none" w:sz="0" w:space="0" w:color="auto"/>
            <w:right w:val="none" w:sz="0" w:space="0" w:color="auto"/>
          </w:divBdr>
        </w:div>
      </w:divsChild>
    </w:div>
    <w:div w:id="1104421636">
      <w:bodyDiv w:val="1"/>
      <w:marLeft w:val="0"/>
      <w:marRight w:val="0"/>
      <w:marTop w:val="0"/>
      <w:marBottom w:val="0"/>
      <w:divBdr>
        <w:top w:val="none" w:sz="0" w:space="0" w:color="auto"/>
        <w:left w:val="none" w:sz="0" w:space="0" w:color="auto"/>
        <w:bottom w:val="none" w:sz="0" w:space="0" w:color="auto"/>
        <w:right w:val="none" w:sz="0" w:space="0" w:color="auto"/>
      </w:divBdr>
      <w:divsChild>
        <w:div w:id="1223711006">
          <w:marLeft w:val="0"/>
          <w:marRight w:val="0"/>
          <w:marTop w:val="0"/>
          <w:marBottom w:val="0"/>
          <w:divBdr>
            <w:top w:val="none" w:sz="0" w:space="0" w:color="auto"/>
            <w:left w:val="none" w:sz="0" w:space="0" w:color="auto"/>
            <w:bottom w:val="none" w:sz="0" w:space="0" w:color="auto"/>
            <w:right w:val="none" w:sz="0" w:space="0" w:color="auto"/>
          </w:divBdr>
        </w:div>
      </w:divsChild>
    </w:div>
    <w:div w:id="1106585165">
      <w:bodyDiv w:val="1"/>
      <w:marLeft w:val="0"/>
      <w:marRight w:val="0"/>
      <w:marTop w:val="0"/>
      <w:marBottom w:val="0"/>
      <w:divBdr>
        <w:top w:val="none" w:sz="0" w:space="0" w:color="auto"/>
        <w:left w:val="none" w:sz="0" w:space="0" w:color="auto"/>
        <w:bottom w:val="none" w:sz="0" w:space="0" w:color="auto"/>
        <w:right w:val="none" w:sz="0" w:space="0" w:color="auto"/>
      </w:divBdr>
    </w:div>
    <w:div w:id="111243207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16603311">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37918607">
      <w:bodyDiv w:val="1"/>
      <w:marLeft w:val="0"/>
      <w:marRight w:val="0"/>
      <w:marTop w:val="0"/>
      <w:marBottom w:val="0"/>
      <w:divBdr>
        <w:top w:val="none" w:sz="0" w:space="0" w:color="auto"/>
        <w:left w:val="none" w:sz="0" w:space="0" w:color="auto"/>
        <w:bottom w:val="none" w:sz="0" w:space="0" w:color="auto"/>
        <w:right w:val="none" w:sz="0" w:space="0" w:color="auto"/>
      </w:divBdr>
    </w:div>
    <w:div w:id="1138381620">
      <w:bodyDiv w:val="1"/>
      <w:marLeft w:val="0"/>
      <w:marRight w:val="0"/>
      <w:marTop w:val="0"/>
      <w:marBottom w:val="0"/>
      <w:divBdr>
        <w:top w:val="none" w:sz="0" w:space="0" w:color="auto"/>
        <w:left w:val="none" w:sz="0" w:space="0" w:color="auto"/>
        <w:bottom w:val="none" w:sz="0" w:space="0" w:color="auto"/>
        <w:right w:val="none" w:sz="0" w:space="0" w:color="auto"/>
      </w:divBdr>
      <w:divsChild>
        <w:div w:id="1563910533">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1433798">
      <w:bodyDiv w:val="1"/>
      <w:marLeft w:val="0"/>
      <w:marRight w:val="0"/>
      <w:marTop w:val="0"/>
      <w:marBottom w:val="0"/>
      <w:divBdr>
        <w:top w:val="none" w:sz="0" w:space="0" w:color="auto"/>
        <w:left w:val="none" w:sz="0" w:space="0" w:color="auto"/>
        <w:bottom w:val="none" w:sz="0" w:space="0" w:color="auto"/>
        <w:right w:val="none" w:sz="0" w:space="0" w:color="auto"/>
      </w:divBdr>
      <w:divsChild>
        <w:div w:id="529993060">
          <w:marLeft w:val="0"/>
          <w:marRight w:val="0"/>
          <w:marTop w:val="0"/>
          <w:marBottom w:val="0"/>
          <w:divBdr>
            <w:top w:val="none" w:sz="0" w:space="0" w:color="auto"/>
            <w:left w:val="none" w:sz="0" w:space="0" w:color="auto"/>
            <w:bottom w:val="none" w:sz="0" w:space="0" w:color="auto"/>
            <w:right w:val="none" w:sz="0" w:space="0" w:color="auto"/>
          </w:divBdr>
        </w:div>
      </w:divsChild>
    </w:div>
    <w:div w:id="1161895784">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74803901">
      <w:bodyDiv w:val="1"/>
      <w:marLeft w:val="0"/>
      <w:marRight w:val="0"/>
      <w:marTop w:val="0"/>
      <w:marBottom w:val="0"/>
      <w:divBdr>
        <w:top w:val="none" w:sz="0" w:space="0" w:color="auto"/>
        <w:left w:val="none" w:sz="0" w:space="0" w:color="auto"/>
        <w:bottom w:val="none" w:sz="0" w:space="0" w:color="auto"/>
        <w:right w:val="none" w:sz="0" w:space="0" w:color="auto"/>
      </w:divBdr>
    </w:div>
    <w:div w:id="1180122369">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564530">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8272432">
      <w:bodyDiv w:val="1"/>
      <w:marLeft w:val="0"/>
      <w:marRight w:val="0"/>
      <w:marTop w:val="0"/>
      <w:marBottom w:val="0"/>
      <w:divBdr>
        <w:top w:val="none" w:sz="0" w:space="0" w:color="auto"/>
        <w:left w:val="none" w:sz="0" w:space="0" w:color="auto"/>
        <w:bottom w:val="none" w:sz="0" w:space="0" w:color="auto"/>
        <w:right w:val="none" w:sz="0" w:space="0" w:color="auto"/>
      </w:divBdr>
    </w:div>
    <w:div w:id="1200701061">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03716190">
      <w:bodyDiv w:val="1"/>
      <w:marLeft w:val="0"/>
      <w:marRight w:val="0"/>
      <w:marTop w:val="0"/>
      <w:marBottom w:val="0"/>
      <w:divBdr>
        <w:top w:val="none" w:sz="0" w:space="0" w:color="auto"/>
        <w:left w:val="none" w:sz="0" w:space="0" w:color="auto"/>
        <w:bottom w:val="none" w:sz="0" w:space="0" w:color="auto"/>
        <w:right w:val="none" w:sz="0" w:space="0" w:color="auto"/>
      </w:divBdr>
      <w:divsChild>
        <w:div w:id="158086500">
          <w:marLeft w:val="0"/>
          <w:marRight w:val="0"/>
          <w:marTop w:val="0"/>
          <w:marBottom w:val="0"/>
          <w:divBdr>
            <w:top w:val="none" w:sz="0" w:space="0" w:color="auto"/>
            <w:left w:val="none" w:sz="0" w:space="0" w:color="auto"/>
            <w:bottom w:val="none" w:sz="0" w:space="0" w:color="auto"/>
            <w:right w:val="none" w:sz="0" w:space="0" w:color="auto"/>
          </w:divBdr>
        </w:div>
      </w:divsChild>
    </w:div>
    <w:div w:id="1209756977">
      <w:bodyDiv w:val="1"/>
      <w:marLeft w:val="0"/>
      <w:marRight w:val="0"/>
      <w:marTop w:val="0"/>
      <w:marBottom w:val="0"/>
      <w:divBdr>
        <w:top w:val="none" w:sz="0" w:space="0" w:color="auto"/>
        <w:left w:val="none" w:sz="0" w:space="0" w:color="auto"/>
        <w:bottom w:val="none" w:sz="0" w:space="0" w:color="auto"/>
        <w:right w:val="none" w:sz="0" w:space="0" w:color="auto"/>
      </w:divBdr>
    </w:div>
    <w:div w:id="1210342601">
      <w:bodyDiv w:val="1"/>
      <w:marLeft w:val="0"/>
      <w:marRight w:val="0"/>
      <w:marTop w:val="0"/>
      <w:marBottom w:val="0"/>
      <w:divBdr>
        <w:top w:val="none" w:sz="0" w:space="0" w:color="auto"/>
        <w:left w:val="none" w:sz="0" w:space="0" w:color="auto"/>
        <w:bottom w:val="none" w:sz="0" w:space="0" w:color="auto"/>
        <w:right w:val="none" w:sz="0" w:space="0" w:color="auto"/>
      </w:divBdr>
      <w:divsChild>
        <w:div w:id="437414390">
          <w:marLeft w:val="0"/>
          <w:marRight w:val="0"/>
          <w:marTop w:val="0"/>
          <w:marBottom w:val="0"/>
          <w:divBdr>
            <w:top w:val="none" w:sz="0" w:space="0" w:color="auto"/>
            <w:left w:val="none" w:sz="0" w:space="0" w:color="auto"/>
            <w:bottom w:val="none" w:sz="0" w:space="0" w:color="auto"/>
            <w:right w:val="none" w:sz="0" w:space="0" w:color="auto"/>
          </w:divBdr>
        </w:div>
      </w:divsChild>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37011979">
      <w:bodyDiv w:val="1"/>
      <w:marLeft w:val="0"/>
      <w:marRight w:val="0"/>
      <w:marTop w:val="0"/>
      <w:marBottom w:val="0"/>
      <w:divBdr>
        <w:top w:val="none" w:sz="0" w:space="0" w:color="auto"/>
        <w:left w:val="none" w:sz="0" w:space="0" w:color="auto"/>
        <w:bottom w:val="none" w:sz="0" w:space="0" w:color="auto"/>
        <w:right w:val="none" w:sz="0" w:space="0" w:color="auto"/>
      </w:divBdr>
    </w:div>
    <w:div w:id="1248685885">
      <w:bodyDiv w:val="1"/>
      <w:marLeft w:val="0"/>
      <w:marRight w:val="0"/>
      <w:marTop w:val="0"/>
      <w:marBottom w:val="0"/>
      <w:divBdr>
        <w:top w:val="none" w:sz="0" w:space="0" w:color="auto"/>
        <w:left w:val="none" w:sz="0" w:space="0" w:color="auto"/>
        <w:bottom w:val="none" w:sz="0" w:space="0" w:color="auto"/>
        <w:right w:val="none" w:sz="0" w:space="0" w:color="auto"/>
      </w:divBdr>
    </w:div>
    <w:div w:id="127606104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294825662">
      <w:bodyDiv w:val="1"/>
      <w:marLeft w:val="0"/>
      <w:marRight w:val="0"/>
      <w:marTop w:val="0"/>
      <w:marBottom w:val="0"/>
      <w:divBdr>
        <w:top w:val="none" w:sz="0" w:space="0" w:color="auto"/>
        <w:left w:val="none" w:sz="0" w:space="0" w:color="auto"/>
        <w:bottom w:val="none" w:sz="0" w:space="0" w:color="auto"/>
        <w:right w:val="none" w:sz="0" w:space="0" w:color="auto"/>
      </w:divBdr>
    </w:div>
    <w:div w:id="130399746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5140384">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31637379">
      <w:bodyDiv w:val="1"/>
      <w:marLeft w:val="0"/>
      <w:marRight w:val="0"/>
      <w:marTop w:val="0"/>
      <w:marBottom w:val="0"/>
      <w:divBdr>
        <w:top w:val="none" w:sz="0" w:space="0" w:color="auto"/>
        <w:left w:val="none" w:sz="0" w:space="0" w:color="auto"/>
        <w:bottom w:val="none" w:sz="0" w:space="0" w:color="auto"/>
        <w:right w:val="none" w:sz="0" w:space="0" w:color="auto"/>
      </w:divBdr>
    </w:div>
    <w:div w:id="1338925636">
      <w:bodyDiv w:val="1"/>
      <w:marLeft w:val="0"/>
      <w:marRight w:val="0"/>
      <w:marTop w:val="0"/>
      <w:marBottom w:val="0"/>
      <w:divBdr>
        <w:top w:val="none" w:sz="0" w:space="0" w:color="auto"/>
        <w:left w:val="none" w:sz="0" w:space="0" w:color="auto"/>
        <w:bottom w:val="none" w:sz="0" w:space="0" w:color="auto"/>
        <w:right w:val="none" w:sz="0" w:space="0" w:color="auto"/>
      </w:divBdr>
    </w:div>
    <w:div w:id="13419286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7679083">
      <w:bodyDiv w:val="1"/>
      <w:marLeft w:val="0"/>
      <w:marRight w:val="0"/>
      <w:marTop w:val="0"/>
      <w:marBottom w:val="0"/>
      <w:divBdr>
        <w:top w:val="none" w:sz="0" w:space="0" w:color="auto"/>
        <w:left w:val="none" w:sz="0" w:space="0" w:color="auto"/>
        <w:bottom w:val="none" w:sz="0" w:space="0" w:color="auto"/>
        <w:right w:val="none" w:sz="0" w:space="0" w:color="auto"/>
      </w:divBdr>
    </w:div>
    <w:div w:id="1368948076">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221442">
      <w:bodyDiv w:val="1"/>
      <w:marLeft w:val="0"/>
      <w:marRight w:val="0"/>
      <w:marTop w:val="0"/>
      <w:marBottom w:val="0"/>
      <w:divBdr>
        <w:top w:val="none" w:sz="0" w:space="0" w:color="auto"/>
        <w:left w:val="none" w:sz="0" w:space="0" w:color="auto"/>
        <w:bottom w:val="none" w:sz="0" w:space="0" w:color="auto"/>
        <w:right w:val="none" w:sz="0" w:space="0" w:color="auto"/>
      </w:divBdr>
    </w:div>
    <w:div w:id="1380980817">
      <w:bodyDiv w:val="1"/>
      <w:marLeft w:val="0"/>
      <w:marRight w:val="0"/>
      <w:marTop w:val="0"/>
      <w:marBottom w:val="0"/>
      <w:divBdr>
        <w:top w:val="none" w:sz="0" w:space="0" w:color="auto"/>
        <w:left w:val="none" w:sz="0" w:space="0" w:color="auto"/>
        <w:bottom w:val="none" w:sz="0" w:space="0" w:color="auto"/>
        <w:right w:val="none" w:sz="0" w:space="0" w:color="auto"/>
      </w:divBdr>
    </w:div>
    <w:div w:id="1385058235">
      <w:bodyDiv w:val="1"/>
      <w:marLeft w:val="0"/>
      <w:marRight w:val="0"/>
      <w:marTop w:val="0"/>
      <w:marBottom w:val="0"/>
      <w:divBdr>
        <w:top w:val="none" w:sz="0" w:space="0" w:color="auto"/>
        <w:left w:val="none" w:sz="0" w:space="0" w:color="auto"/>
        <w:bottom w:val="none" w:sz="0" w:space="0" w:color="auto"/>
        <w:right w:val="none" w:sz="0" w:space="0" w:color="auto"/>
      </w:divBdr>
      <w:divsChild>
        <w:div w:id="1670332099">
          <w:marLeft w:val="0"/>
          <w:marRight w:val="0"/>
          <w:marTop w:val="0"/>
          <w:marBottom w:val="0"/>
          <w:divBdr>
            <w:top w:val="none" w:sz="0" w:space="0" w:color="auto"/>
            <w:left w:val="none" w:sz="0" w:space="0" w:color="auto"/>
            <w:bottom w:val="none" w:sz="0" w:space="0" w:color="auto"/>
            <w:right w:val="none" w:sz="0" w:space="0" w:color="auto"/>
          </w:divBdr>
        </w:div>
        <w:div w:id="1517042552">
          <w:marLeft w:val="0"/>
          <w:marRight w:val="0"/>
          <w:marTop w:val="0"/>
          <w:marBottom w:val="0"/>
          <w:divBdr>
            <w:top w:val="none" w:sz="0" w:space="0" w:color="auto"/>
            <w:left w:val="none" w:sz="0" w:space="0" w:color="auto"/>
            <w:bottom w:val="none" w:sz="0" w:space="0" w:color="auto"/>
            <w:right w:val="none" w:sz="0" w:space="0" w:color="auto"/>
          </w:divBdr>
        </w:div>
        <w:div w:id="2103643942">
          <w:marLeft w:val="0"/>
          <w:marRight w:val="0"/>
          <w:marTop w:val="0"/>
          <w:marBottom w:val="0"/>
          <w:divBdr>
            <w:top w:val="none" w:sz="0" w:space="0" w:color="auto"/>
            <w:left w:val="none" w:sz="0" w:space="0" w:color="auto"/>
            <w:bottom w:val="none" w:sz="0" w:space="0" w:color="auto"/>
            <w:right w:val="none" w:sz="0" w:space="0" w:color="auto"/>
          </w:divBdr>
        </w:div>
        <w:div w:id="734428941">
          <w:marLeft w:val="0"/>
          <w:marRight w:val="0"/>
          <w:marTop w:val="0"/>
          <w:marBottom w:val="0"/>
          <w:divBdr>
            <w:top w:val="none" w:sz="0" w:space="0" w:color="auto"/>
            <w:left w:val="none" w:sz="0" w:space="0" w:color="auto"/>
            <w:bottom w:val="none" w:sz="0" w:space="0" w:color="auto"/>
            <w:right w:val="none" w:sz="0" w:space="0" w:color="auto"/>
          </w:divBdr>
        </w:div>
        <w:div w:id="1350333637">
          <w:marLeft w:val="0"/>
          <w:marRight w:val="0"/>
          <w:marTop w:val="0"/>
          <w:marBottom w:val="0"/>
          <w:divBdr>
            <w:top w:val="none" w:sz="0" w:space="0" w:color="auto"/>
            <w:left w:val="none" w:sz="0" w:space="0" w:color="auto"/>
            <w:bottom w:val="none" w:sz="0" w:space="0" w:color="auto"/>
            <w:right w:val="none" w:sz="0" w:space="0" w:color="auto"/>
          </w:divBdr>
        </w:div>
      </w:divsChild>
    </w:div>
    <w:div w:id="138544793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5658479">
      <w:bodyDiv w:val="1"/>
      <w:marLeft w:val="0"/>
      <w:marRight w:val="0"/>
      <w:marTop w:val="0"/>
      <w:marBottom w:val="0"/>
      <w:divBdr>
        <w:top w:val="none" w:sz="0" w:space="0" w:color="auto"/>
        <w:left w:val="none" w:sz="0" w:space="0" w:color="auto"/>
        <w:bottom w:val="none" w:sz="0" w:space="0" w:color="auto"/>
        <w:right w:val="none" w:sz="0" w:space="0" w:color="auto"/>
      </w:divBdr>
    </w:div>
    <w:div w:id="140694917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5590721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3887842">
      <w:bodyDiv w:val="1"/>
      <w:marLeft w:val="0"/>
      <w:marRight w:val="0"/>
      <w:marTop w:val="0"/>
      <w:marBottom w:val="0"/>
      <w:divBdr>
        <w:top w:val="none" w:sz="0" w:space="0" w:color="auto"/>
        <w:left w:val="none" w:sz="0" w:space="0" w:color="auto"/>
        <w:bottom w:val="none" w:sz="0" w:space="0" w:color="auto"/>
        <w:right w:val="none" w:sz="0" w:space="0" w:color="auto"/>
      </w:divBdr>
    </w:div>
    <w:div w:id="1466115871">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3543052">
      <w:bodyDiv w:val="1"/>
      <w:marLeft w:val="0"/>
      <w:marRight w:val="0"/>
      <w:marTop w:val="0"/>
      <w:marBottom w:val="0"/>
      <w:divBdr>
        <w:top w:val="none" w:sz="0" w:space="0" w:color="auto"/>
        <w:left w:val="none" w:sz="0" w:space="0" w:color="auto"/>
        <w:bottom w:val="none" w:sz="0" w:space="0" w:color="auto"/>
        <w:right w:val="none" w:sz="0" w:space="0" w:color="auto"/>
      </w:divBdr>
    </w:div>
    <w:div w:id="1503857723">
      <w:bodyDiv w:val="1"/>
      <w:marLeft w:val="0"/>
      <w:marRight w:val="0"/>
      <w:marTop w:val="0"/>
      <w:marBottom w:val="0"/>
      <w:divBdr>
        <w:top w:val="none" w:sz="0" w:space="0" w:color="auto"/>
        <w:left w:val="none" w:sz="0" w:space="0" w:color="auto"/>
        <w:bottom w:val="none" w:sz="0" w:space="0" w:color="auto"/>
        <w:right w:val="none" w:sz="0" w:space="0" w:color="auto"/>
      </w:divBdr>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0464825">
      <w:bodyDiv w:val="1"/>
      <w:marLeft w:val="0"/>
      <w:marRight w:val="0"/>
      <w:marTop w:val="0"/>
      <w:marBottom w:val="0"/>
      <w:divBdr>
        <w:top w:val="none" w:sz="0" w:space="0" w:color="auto"/>
        <w:left w:val="none" w:sz="0" w:space="0" w:color="auto"/>
        <w:bottom w:val="none" w:sz="0" w:space="0" w:color="auto"/>
        <w:right w:val="none" w:sz="0" w:space="0" w:color="auto"/>
      </w:divBdr>
    </w:div>
    <w:div w:id="1523974941">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120204">
      <w:bodyDiv w:val="1"/>
      <w:marLeft w:val="0"/>
      <w:marRight w:val="0"/>
      <w:marTop w:val="0"/>
      <w:marBottom w:val="0"/>
      <w:divBdr>
        <w:top w:val="none" w:sz="0" w:space="0" w:color="auto"/>
        <w:left w:val="none" w:sz="0" w:space="0" w:color="auto"/>
        <w:bottom w:val="none" w:sz="0" w:space="0" w:color="auto"/>
        <w:right w:val="none" w:sz="0" w:space="0" w:color="auto"/>
      </w:divBdr>
      <w:divsChild>
        <w:div w:id="1426732773">
          <w:marLeft w:val="0"/>
          <w:marRight w:val="0"/>
          <w:marTop w:val="0"/>
          <w:marBottom w:val="0"/>
          <w:divBdr>
            <w:top w:val="none" w:sz="0" w:space="0" w:color="auto"/>
            <w:left w:val="none" w:sz="0" w:space="0" w:color="auto"/>
            <w:bottom w:val="none" w:sz="0" w:space="0" w:color="auto"/>
            <w:right w:val="none" w:sz="0" w:space="0" w:color="auto"/>
          </w:divBdr>
        </w:div>
      </w:divsChild>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1726968">
      <w:bodyDiv w:val="1"/>
      <w:marLeft w:val="0"/>
      <w:marRight w:val="0"/>
      <w:marTop w:val="0"/>
      <w:marBottom w:val="0"/>
      <w:divBdr>
        <w:top w:val="none" w:sz="0" w:space="0" w:color="auto"/>
        <w:left w:val="none" w:sz="0" w:space="0" w:color="auto"/>
        <w:bottom w:val="none" w:sz="0" w:space="0" w:color="auto"/>
        <w:right w:val="none" w:sz="0" w:space="0" w:color="auto"/>
      </w:divBdr>
    </w:div>
    <w:div w:id="1552225131">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1621154">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79365586">
      <w:bodyDiv w:val="1"/>
      <w:marLeft w:val="0"/>
      <w:marRight w:val="0"/>
      <w:marTop w:val="0"/>
      <w:marBottom w:val="0"/>
      <w:divBdr>
        <w:top w:val="none" w:sz="0" w:space="0" w:color="auto"/>
        <w:left w:val="none" w:sz="0" w:space="0" w:color="auto"/>
        <w:bottom w:val="none" w:sz="0" w:space="0" w:color="auto"/>
        <w:right w:val="none" w:sz="0" w:space="0" w:color="auto"/>
      </w:divBdr>
    </w:div>
    <w:div w:id="1582106042">
      <w:bodyDiv w:val="1"/>
      <w:marLeft w:val="0"/>
      <w:marRight w:val="0"/>
      <w:marTop w:val="0"/>
      <w:marBottom w:val="0"/>
      <w:divBdr>
        <w:top w:val="none" w:sz="0" w:space="0" w:color="auto"/>
        <w:left w:val="none" w:sz="0" w:space="0" w:color="auto"/>
        <w:bottom w:val="none" w:sz="0" w:space="0" w:color="auto"/>
        <w:right w:val="none" w:sz="0" w:space="0" w:color="auto"/>
      </w:divBdr>
    </w:div>
    <w:div w:id="1585408586">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593735051">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03612698">
      <w:bodyDiv w:val="1"/>
      <w:marLeft w:val="0"/>
      <w:marRight w:val="0"/>
      <w:marTop w:val="0"/>
      <w:marBottom w:val="0"/>
      <w:divBdr>
        <w:top w:val="none" w:sz="0" w:space="0" w:color="auto"/>
        <w:left w:val="none" w:sz="0" w:space="0" w:color="auto"/>
        <w:bottom w:val="none" w:sz="0" w:space="0" w:color="auto"/>
        <w:right w:val="none" w:sz="0" w:space="0" w:color="auto"/>
      </w:divBdr>
    </w:div>
    <w:div w:id="1608658321">
      <w:bodyDiv w:val="1"/>
      <w:marLeft w:val="0"/>
      <w:marRight w:val="0"/>
      <w:marTop w:val="0"/>
      <w:marBottom w:val="0"/>
      <w:divBdr>
        <w:top w:val="none" w:sz="0" w:space="0" w:color="auto"/>
        <w:left w:val="none" w:sz="0" w:space="0" w:color="auto"/>
        <w:bottom w:val="none" w:sz="0" w:space="0" w:color="auto"/>
        <w:right w:val="none" w:sz="0" w:space="0" w:color="auto"/>
      </w:divBdr>
      <w:divsChild>
        <w:div w:id="923300564">
          <w:marLeft w:val="0"/>
          <w:marRight w:val="0"/>
          <w:marTop w:val="0"/>
          <w:marBottom w:val="0"/>
          <w:divBdr>
            <w:top w:val="none" w:sz="0" w:space="0" w:color="auto"/>
            <w:left w:val="none" w:sz="0" w:space="0" w:color="auto"/>
            <w:bottom w:val="none" w:sz="0" w:space="0" w:color="auto"/>
            <w:right w:val="none" w:sz="0" w:space="0" w:color="auto"/>
          </w:divBdr>
        </w:div>
      </w:divsChild>
    </w:div>
    <w:div w:id="1608805297">
      <w:bodyDiv w:val="1"/>
      <w:marLeft w:val="0"/>
      <w:marRight w:val="0"/>
      <w:marTop w:val="0"/>
      <w:marBottom w:val="0"/>
      <w:divBdr>
        <w:top w:val="none" w:sz="0" w:space="0" w:color="auto"/>
        <w:left w:val="none" w:sz="0" w:space="0" w:color="auto"/>
        <w:bottom w:val="none" w:sz="0" w:space="0" w:color="auto"/>
        <w:right w:val="none" w:sz="0" w:space="0" w:color="auto"/>
      </w:divBdr>
    </w:div>
    <w:div w:id="1621912795">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49672310">
      <w:bodyDiv w:val="1"/>
      <w:marLeft w:val="0"/>
      <w:marRight w:val="0"/>
      <w:marTop w:val="0"/>
      <w:marBottom w:val="0"/>
      <w:divBdr>
        <w:top w:val="none" w:sz="0" w:space="0" w:color="auto"/>
        <w:left w:val="none" w:sz="0" w:space="0" w:color="auto"/>
        <w:bottom w:val="none" w:sz="0" w:space="0" w:color="auto"/>
        <w:right w:val="none" w:sz="0" w:space="0" w:color="auto"/>
      </w:divBdr>
      <w:divsChild>
        <w:div w:id="411395950">
          <w:marLeft w:val="0"/>
          <w:marRight w:val="0"/>
          <w:marTop w:val="0"/>
          <w:marBottom w:val="0"/>
          <w:divBdr>
            <w:top w:val="none" w:sz="0" w:space="0" w:color="auto"/>
            <w:left w:val="none" w:sz="0" w:space="0" w:color="auto"/>
            <w:bottom w:val="none" w:sz="0" w:space="0" w:color="auto"/>
            <w:right w:val="none" w:sz="0" w:space="0" w:color="auto"/>
          </w:divBdr>
        </w:div>
      </w:divsChild>
    </w:div>
    <w:div w:id="16529036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033872">
      <w:bodyDiv w:val="1"/>
      <w:marLeft w:val="0"/>
      <w:marRight w:val="0"/>
      <w:marTop w:val="0"/>
      <w:marBottom w:val="0"/>
      <w:divBdr>
        <w:top w:val="none" w:sz="0" w:space="0" w:color="auto"/>
        <w:left w:val="none" w:sz="0" w:space="0" w:color="auto"/>
        <w:bottom w:val="none" w:sz="0" w:space="0" w:color="auto"/>
        <w:right w:val="none" w:sz="0" w:space="0" w:color="auto"/>
      </w:divBdr>
      <w:divsChild>
        <w:div w:id="664623466">
          <w:marLeft w:val="0"/>
          <w:marRight w:val="0"/>
          <w:marTop w:val="0"/>
          <w:marBottom w:val="0"/>
          <w:divBdr>
            <w:top w:val="none" w:sz="0" w:space="0" w:color="auto"/>
            <w:left w:val="none" w:sz="0" w:space="0" w:color="auto"/>
            <w:bottom w:val="none" w:sz="0" w:space="0" w:color="auto"/>
            <w:right w:val="none" w:sz="0" w:space="0" w:color="auto"/>
          </w:divBdr>
        </w:div>
      </w:divsChild>
    </w:div>
    <w:div w:id="1662737545">
      <w:bodyDiv w:val="1"/>
      <w:marLeft w:val="0"/>
      <w:marRight w:val="0"/>
      <w:marTop w:val="0"/>
      <w:marBottom w:val="0"/>
      <w:divBdr>
        <w:top w:val="none" w:sz="0" w:space="0" w:color="auto"/>
        <w:left w:val="none" w:sz="0" w:space="0" w:color="auto"/>
        <w:bottom w:val="none" w:sz="0" w:space="0" w:color="auto"/>
        <w:right w:val="none" w:sz="0" w:space="0" w:color="auto"/>
      </w:divBdr>
    </w:div>
    <w:div w:id="1672567379">
      <w:bodyDiv w:val="1"/>
      <w:marLeft w:val="0"/>
      <w:marRight w:val="0"/>
      <w:marTop w:val="0"/>
      <w:marBottom w:val="0"/>
      <w:divBdr>
        <w:top w:val="none" w:sz="0" w:space="0" w:color="auto"/>
        <w:left w:val="none" w:sz="0" w:space="0" w:color="auto"/>
        <w:bottom w:val="none" w:sz="0" w:space="0" w:color="auto"/>
        <w:right w:val="none" w:sz="0" w:space="0" w:color="auto"/>
      </w:divBdr>
    </w:div>
    <w:div w:id="1673138358">
      <w:bodyDiv w:val="1"/>
      <w:marLeft w:val="0"/>
      <w:marRight w:val="0"/>
      <w:marTop w:val="0"/>
      <w:marBottom w:val="0"/>
      <w:divBdr>
        <w:top w:val="none" w:sz="0" w:space="0" w:color="auto"/>
        <w:left w:val="none" w:sz="0" w:space="0" w:color="auto"/>
        <w:bottom w:val="none" w:sz="0" w:space="0" w:color="auto"/>
        <w:right w:val="none" w:sz="0" w:space="0" w:color="auto"/>
      </w:divBdr>
      <w:divsChild>
        <w:div w:id="434789559">
          <w:marLeft w:val="0"/>
          <w:marRight w:val="0"/>
          <w:marTop w:val="0"/>
          <w:marBottom w:val="0"/>
          <w:divBdr>
            <w:top w:val="none" w:sz="0" w:space="0" w:color="auto"/>
            <w:left w:val="none" w:sz="0" w:space="0" w:color="auto"/>
            <w:bottom w:val="none" w:sz="0" w:space="0" w:color="auto"/>
            <w:right w:val="none" w:sz="0" w:space="0" w:color="auto"/>
          </w:divBdr>
        </w:div>
      </w:divsChild>
    </w:div>
    <w:div w:id="1683513527">
      <w:bodyDiv w:val="1"/>
      <w:marLeft w:val="0"/>
      <w:marRight w:val="0"/>
      <w:marTop w:val="0"/>
      <w:marBottom w:val="0"/>
      <w:divBdr>
        <w:top w:val="none" w:sz="0" w:space="0" w:color="auto"/>
        <w:left w:val="none" w:sz="0" w:space="0" w:color="auto"/>
        <w:bottom w:val="none" w:sz="0" w:space="0" w:color="auto"/>
        <w:right w:val="none" w:sz="0" w:space="0" w:color="auto"/>
      </w:divBdr>
      <w:divsChild>
        <w:div w:id="1751266049">
          <w:marLeft w:val="0"/>
          <w:marRight w:val="0"/>
          <w:marTop w:val="0"/>
          <w:marBottom w:val="0"/>
          <w:divBdr>
            <w:top w:val="none" w:sz="0" w:space="0" w:color="auto"/>
            <w:left w:val="none" w:sz="0" w:space="0" w:color="auto"/>
            <w:bottom w:val="none" w:sz="0" w:space="0" w:color="auto"/>
            <w:right w:val="none" w:sz="0" w:space="0" w:color="auto"/>
          </w:divBdr>
        </w:div>
      </w:divsChild>
    </w:div>
    <w:div w:id="1685204747">
      <w:bodyDiv w:val="1"/>
      <w:marLeft w:val="0"/>
      <w:marRight w:val="0"/>
      <w:marTop w:val="0"/>
      <w:marBottom w:val="0"/>
      <w:divBdr>
        <w:top w:val="none" w:sz="0" w:space="0" w:color="auto"/>
        <w:left w:val="none" w:sz="0" w:space="0" w:color="auto"/>
        <w:bottom w:val="none" w:sz="0" w:space="0" w:color="auto"/>
        <w:right w:val="none" w:sz="0" w:space="0" w:color="auto"/>
      </w:divBdr>
    </w:div>
    <w:div w:id="1685592143">
      <w:bodyDiv w:val="1"/>
      <w:marLeft w:val="0"/>
      <w:marRight w:val="0"/>
      <w:marTop w:val="0"/>
      <w:marBottom w:val="0"/>
      <w:divBdr>
        <w:top w:val="none" w:sz="0" w:space="0" w:color="auto"/>
        <w:left w:val="none" w:sz="0" w:space="0" w:color="auto"/>
        <w:bottom w:val="none" w:sz="0" w:space="0" w:color="auto"/>
        <w:right w:val="none" w:sz="0" w:space="0" w:color="auto"/>
      </w:divBdr>
    </w:div>
    <w:div w:id="1689022671">
      <w:bodyDiv w:val="1"/>
      <w:marLeft w:val="0"/>
      <w:marRight w:val="0"/>
      <w:marTop w:val="0"/>
      <w:marBottom w:val="0"/>
      <w:divBdr>
        <w:top w:val="none" w:sz="0" w:space="0" w:color="auto"/>
        <w:left w:val="none" w:sz="0" w:space="0" w:color="auto"/>
        <w:bottom w:val="none" w:sz="0" w:space="0" w:color="auto"/>
        <w:right w:val="none" w:sz="0" w:space="0" w:color="auto"/>
      </w:divBdr>
    </w:div>
    <w:div w:id="1690907907">
      <w:bodyDiv w:val="1"/>
      <w:marLeft w:val="0"/>
      <w:marRight w:val="0"/>
      <w:marTop w:val="0"/>
      <w:marBottom w:val="0"/>
      <w:divBdr>
        <w:top w:val="none" w:sz="0" w:space="0" w:color="auto"/>
        <w:left w:val="none" w:sz="0" w:space="0" w:color="auto"/>
        <w:bottom w:val="none" w:sz="0" w:space="0" w:color="auto"/>
        <w:right w:val="none" w:sz="0" w:space="0" w:color="auto"/>
      </w:divBdr>
    </w:div>
    <w:div w:id="1697078459">
      <w:bodyDiv w:val="1"/>
      <w:marLeft w:val="0"/>
      <w:marRight w:val="0"/>
      <w:marTop w:val="0"/>
      <w:marBottom w:val="0"/>
      <w:divBdr>
        <w:top w:val="none" w:sz="0" w:space="0" w:color="auto"/>
        <w:left w:val="none" w:sz="0" w:space="0" w:color="auto"/>
        <w:bottom w:val="none" w:sz="0" w:space="0" w:color="auto"/>
        <w:right w:val="none" w:sz="0" w:space="0" w:color="auto"/>
      </w:divBdr>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699355399">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0664291">
      <w:bodyDiv w:val="1"/>
      <w:marLeft w:val="0"/>
      <w:marRight w:val="0"/>
      <w:marTop w:val="0"/>
      <w:marBottom w:val="0"/>
      <w:divBdr>
        <w:top w:val="none" w:sz="0" w:space="0" w:color="auto"/>
        <w:left w:val="none" w:sz="0" w:space="0" w:color="auto"/>
        <w:bottom w:val="none" w:sz="0" w:space="0" w:color="auto"/>
        <w:right w:val="none" w:sz="0" w:space="0" w:color="auto"/>
      </w:divBdr>
    </w:div>
    <w:div w:id="1702394674">
      <w:bodyDiv w:val="1"/>
      <w:marLeft w:val="0"/>
      <w:marRight w:val="0"/>
      <w:marTop w:val="0"/>
      <w:marBottom w:val="0"/>
      <w:divBdr>
        <w:top w:val="none" w:sz="0" w:space="0" w:color="auto"/>
        <w:left w:val="none" w:sz="0" w:space="0" w:color="auto"/>
        <w:bottom w:val="none" w:sz="0" w:space="0" w:color="auto"/>
        <w:right w:val="none" w:sz="0" w:space="0" w:color="auto"/>
      </w:divBdr>
    </w:div>
    <w:div w:id="170402044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173683">
      <w:bodyDiv w:val="1"/>
      <w:marLeft w:val="0"/>
      <w:marRight w:val="0"/>
      <w:marTop w:val="0"/>
      <w:marBottom w:val="0"/>
      <w:divBdr>
        <w:top w:val="none" w:sz="0" w:space="0" w:color="auto"/>
        <w:left w:val="none" w:sz="0" w:space="0" w:color="auto"/>
        <w:bottom w:val="none" w:sz="0" w:space="0" w:color="auto"/>
        <w:right w:val="none" w:sz="0" w:space="0" w:color="auto"/>
      </w:divBdr>
    </w:div>
    <w:div w:id="1725593527">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8993348">
      <w:bodyDiv w:val="1"/>
      <w:marLeft w:val="0"/>
      <w:marRight w:val="0"/>
      <w:marTop w:val="0"/>
      <w:marBottom w:val="0"/>
      <w:divBdr>
        <w:top w:val="none" w:sz="0" w:space="0" w:color="auto"/>
        <w:left w:val="none" w:sz="0" w:space="0" w:color="auto"/>
        <w:bottom w:val="none" w:sz="0" w:space="0" w:color="auto"/>
        <w:right w:val="none" w:sz="0" w:space="0" w:color="auto"/>
      </w:divBdr>
    </w:div>
    <w:div w:id="1733845365">
      <w:bodyDiv w:val="1"/>
      <w:marLeft w:val="0"/>
      <w:marRight w:val="0"/>
      <w:marTop w:val="0"/>
      <w:marBottom w:val="0"/>
      <w:divBdr>
        <w:top w:val="none" w:sz="0" w:space="0" w:color="auto"/>
        <w:left w:val="none" w:sz="0" w:space="0" w:color="auto"/>
        <w:bottom w:val="none" w:sz="0" w:space="0" w:color="auto"/>
        <w:right w:val="none" w:sz="0" w:space="0" w:color="auto"/>
      </w:divBdr>
      <w:divsChild>
        <w:div w:id="1732995943">
          <w:marLeft w:val="0"/>
          <w:marRight w:val="0"/>
          <w:marTop w:val="0"/>
          <w:marBottom w:val="0"/>
          <w:divBdr>
            <w:top w:val="none" w:sz="0" w:space="0" w:color="auto"/>
            <w:left w:val="none" w:sz="0" w:space="0" w:color="auto"/>
            <w:bottom w:val="none" w:sz="0" w:space="0" w:color="auto"/>
            <w:right w:val="none" w:sz="0" w:space="0" w:color="auto"/>
          </w:divBdr>
        </w:div>
      </w:divsChild>
    </w:div>
    <w:div w:id="1753965204">
      <w:bodyDiv w:val="1"/>
      <w:marLeft w:val="0"/>
      <w:marRight w:val="0"/>
      <w:marTop w:val="0"/>
      <w:marBottom w:val="0"/>
      <w:divBdr>
        <w:top w:val="none" w:sz="0" w:space="0" w:color="auto"/>
        <w:left w:val="none" w:sz="0" w:space="0" w:color="auto"/>
        <w:bottom w:val="none" w:sz="0" w:space="0" w:color="auto"/>
        <w:right w:val="none" w:sz="0" w:space="0" w:color="auto"/>
      </w:divBdr>
    </w:div>
    <w:div w:id="1756244637">
      <w:bodyDiv w:val="1"/>
      <w:marLeft w:val="0"/>
      <w:marRight w:val="0"/>
      <w:marTop w:val="0"/>
      <w:marBottom w:val="0"/>
      <w:divBdr>
        <w:top w:val="none" w:sz="0" w:space="0" w:color="auto"/>
        <w:left w:val="none" w:sz="0" w:space="0" w:color="auto"/>
        <w:bottom w:val="none" w:sz="0" w:space="0" w:color="auto"/>
        <w:right w:val="none" w:sz="0" w:space="0" w:color="auto"/>
      </w:divBdr>
    </w:div>
    <w:div w:id="1762290376">
      <w:bodyDiv w:val="1"/>
      <w:marLeft w:val="0"/>
      <w:marRight w:val="0"/>
      <w:marTop w:val="0"/>
      <w:marBottom w:val="0"/>
      <w:divBdr>
        <w:top w:val="none" w:sz="0" w:space="0" w:color="auto"/>
        <w:left w:val="none" w:sz="0" w:space="0" w:color="auto"/>
        <w:bottom w:val="none" w:sz="0" w:space="0" w:color="auto"/>
        <w:right w:val="none" w:sz="0" w:space="0" w:color="auto"/>
      </w:divBdr>
    </w:div>
    <w:div w:id="1775250620">
      <w:bodyDiv w:val="1"/>
      <w:marLeft w:val="0"/>
      <w:marRight w:val="0"/>
      <w:marTop w:val="0"/>
      <w:marBottom w:val="0"/>
      <w:divBdr>
        <w:top w:val="none" w:sz="0" w:space="0" w:color="auto"/>
        <w:left w:val="none" w:sz="0" w:space="0" w:color="auto"/>
        <w:bottom w:val="none" w:sz="0" w:space="0" w:color="auto"/>
        <w:right w:val="none" w:sz="0" w:space="0" w:color="auto"/>
      </w:divBdr>
    </w:div>
    <w:div w:id="1787502258">
      <w:bodyDiv w:val="1"/>
      <w:marLeft w:val="0"/>
      <w:marRight w:val="0"/>
      <w:marTop w:val="0"/>
      <w:marBottom w:val="0"/>
      <w:divBdr>
        <w:top w:val="none" w:sz="0" w:space="0" w:color="auto"/>
        <w:left w:val="none" w:sz="0" w:space="0" w:color="auto"/>
        <w:bottom w:val="none" w:sz="0" w:space="0" w:color="auto"/>
        <w:right w:val="none" w:sz="0" w:space="0" w:color="auto"/>
      </w:divBdr>
    </w:div>
    <w:div w:id="1789542121">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09249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6142028">
      <w:bodyDiv w:val="1"/>
      <w:marLeft w:val="0"/>
      <w:marRight w:val="0"/>
      <w:marTop w:val="0"/>
      <w:marBottom w:val="0"/>
      <w:divBdr>
        <w:top w:val="none" w:sz="0" w:space="0" w:color="auto"/>
        <w:left w:val="none" w:sz="0" w:space="0" w:color="auto"/>
        <w:bottom w:val="none" w:sz="0" w:space="0" w:color="auto"/>
        <w:right w:val="none" w:sz="0" w:space="0" w:color="auto"/>
      </w:divBdr>
      <w:divsChild>
        <w:div w:id="568080927">
          <w:marLeft w:val="0"/>
          <w:marRight w:val="0"/>
          <w:marTop w:val="0"/>
          <w:marBottom w:val="0"/>
          <w:divBdr>
            <w:top w:val="none" w:sz="0" w:space="0" w:color="auto"/>
            <w:left w:val="none" w:sz="0" w:space="0" w:color="auto"/>
            <w:bottom w:val="none" w:sz="0" w:space="0" w:color="auto"/>
            <w:right w:val="none" w:sz="0" w:space="0" w:color="auto"/>
          </w:divBdr>
        </w:div>
      </w:divsChild>
    </w:div>
    <w:div w:id="1817985837">
      <w:bodyDiv w:val="1"/>
      <w:marLeft w:val="0"/>
      <w:marRight w:val="0"/>
      <w:marTop w:val="0"/>
      <w:marBottom w:val="0"/>
      <w:divBdr>
        <w:top w:val="none" w:sz="0" w:space="0" w:color="auto"/>
        <w:left w:val="none" w:sz="0" w:space="0" w:color="auto"/>
        <w:bottom w:val="none" w:sz="0" w:space="0" w:color="auto"/>
        <w:right w:val="none" w:sz="0" w:space="0" w:color="auto"/>
      </w:divBdr>
    </w:div>
    <w:div w:id="1822381251">
      <w:bodyDiv w:val="1"/>
      <w:marLeft w:val="0"/>
      <w:marRight w:val="0"/>
      <w:marTop w:val="0"/>
      <w:marBottom w:val="0"/>
      <w:divBdr>
        <w:top w:val="none" w:sz="0" w:space="0" w:color="auto"/>
        <w:left w:val="none" w:sz="0" w:space="0" w:color="auto"/>
        <w:bottom w:val="none" w:sz="0" w:space="0" w:color="auto"/>
        <w:right w:val="none" w:sz="0" w:space="0" w:color="auto"/>
      </w:divBdr>
    </w:div>
    <w:div w:id="1823623132">
      <w:bodyDiv w:val="1"/>
      <w:marLeft w:val="0"/>
      <w:marRight w:val="0"/>
      <w:marTop w:val="0"/>
      <w:marBottom w:val="0"/>
      <w:divBdr>
        <w:top w:val="none" w:sz="0" w:space="0" w:color="auto"/>
        <w:left w:val="none" w:sz="0" w:space="0" w:color="auto"/>
        <w:bottom w:val="none" w:sz="0" w:space="0" w:color="auto"/>
        <w:right w:val="none" w:sz="0" w:space="0" w:color="auto"/>
      </w:divBdr>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
    <w:div w:id="1839149142">
      <w:bodyDiv w:val="1"/>
      <w:marLeft w:val="0"/>
      <w:marRight w:val="0"/>
      <w:marTop w:val="0"/>
      <w:marBottom w:val="0"/>
      <w:divBdr>
        <w:top w:val="none" w:sz="0" w:space="0" w:color="auto"/>
        <w:left w:val="none" w:sz="0" w:space="0" w:color="auto"/>
        <w:bottom w:val="none" w:sz="0" w:space="0" w:color="auto"/>
        <w:right w:val="none" w:sz="0" w:space="0" w:color="auto"/>
      </w:divBdr>
    </w:div>
    <w:div w:id="1839464844">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783102">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58233407">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833259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29654847">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079551">
      <w:bodyDiv w:val="1"/>
      <w:marLeft w:val="0"/>
      <w:marRight w:val="0"/>
      <w:marTop w:val="0"/>
      <w:marBottom w:val="0"/>
      <w:divBdr>
        <w:top w:val="none" w:sz="0" w:space="0" w:color="auto"/>
        <w:left w:val="none" w:sz="0" w:space="0" w:color="auto"/>
        <w:bottom w:val="none" w:sz="0" w:space="0" w:color="auto"/>
        <w:right w:val="none" w:sz="0" w:space="0" w:color="auto"/>
      </w:divBdr>
    </w:div>
    <w:div w:id="1954047764">
      <w:bodyDiv w:val="1"/>
      <w:marLeft w:val="0"/>
      <w:marRight w:val="0"/>
      <w:marTop w:val="0"/>
      <w:marBottom w:val="0"/>
      <w:divBdr>
        <w:top w:val="none" w:sz="0" w:space="0" w:color="auto"/>
        <w:left w:val="none" w:sz="0" w:space="0" w:color="auto"/>
        <w:bottom w:val="none" w:sz="0" w:space="0" w:color="auto"/>
        <w:right w:val="none" w:sz="0" w:space="0" w:color="auto"/>
      </w:divBdr>
    </w:div>
    <w:div w:id="1957448955">
      <w:bodyDiv w:val="1"/>
      <w:marLeft w:val="0"/>
      <w:marRight w:val="0"/>
      <w:marTop w:val="0"/>
      <w:marBottom w:val="0"/>
      <w:divBdr>
        <w:top w:val="none" w:sz="0" w:space="0" w:color="auto"/>
        <w:left w:val="none" w:sz="0" w:space="0" w:color="auto"/>
        <w:bottom w:val="none" w:sz="0" w:space="0" w:color="auto"/>
        <w:right w:val="none" w:sz="0" w:space="0" w:color="auto"/>
      </w:divBdr>
      <w:divsChild>
        <w:div w:id="142551549">
          <w:marLeft w:val="0"/>
          <w:marRight w:val="0"/>
          <w:marTop w:val="0"/>
          <w:marBottom w:val="0"/>
          <w:divBdr>
            <w:top w:val="none" w:sz="0" w:space="0" w:color="auto"/>
            <w:left w:val="none" w:sz="0" w:space="0" w:color="auto"/>
            <w:bottom w:val="none" w:sz="0" w:space="0" w:color="auto"/>
            <w:right w:val="none" w:sz="0" w:space="0" w:color="auto"/>
          </w:divBdr>
        </w:div>
      </w:divsChild>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62766246">
      <w:bodyDiv w:val="1"/>
      <w:marLeft w:val="0"/>
      <w:marRight w:val="0"/>
      <w:marTop w:val="0"/>
      <w:marBottom w:val="0"/>
      <w:divBdr>
        <w:top w:val="none" w:sz="0" w:space="0" w:color="auto"/>
        <w:left w:val="none" w:sz="0" w:space="0" w:color="auto"/>
        <w:bottom w:val="none" w:sz="0" w:space="0" w:color="auto"/>
        <w:right w:val="none" w:sz="0" w:space="0" w:color="auto"/>
      </w:divBdr>
    </w:div>
    <w:div w:id="197101486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8995655">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84961482">
      <w:bodyDiv w:val="1"/>
      <w:marLeft w:val="0"/>
      <w:marRight w:val="0"/>
      <w:marTop w:val="0"/>
      <w:marBottom w:val="0"/>
      <w:divBdr>
        <w:top w:val="none" w:sz="0" w:space="0" w:color="auto"/>
        <w:left w:val="none" w:sz="0" w:space="0" w:color="auto"/>
        <w:bottom w:val="none" w:sz="0" w:space="0" w:color="auto"/>
        <w:right w:val="none" w:sz="0" w:space="0" w:color="auto"/>
      </w:divBdr>
    </w:div>
    <w:div w:id="1987006507">
      <w:bodyDiv w:val="1"/>
      <w:marLeft w:val="0"/>
      <w:marRight w:val="0"/>
      <w:marTop w:val="0"/>
      <w:marBottom w:val="0"/>
      <w:divBdr>
        <w:top w:val="none" w:sz="0" w:space="0" w:color="auto"/>
        <w:left w:val="none" w:sz="0" w:space="0" w:color="auto"/>
        <w:bottom w:val="none" w:sz="0" w:space="0" w:color="auto"/>
        <w:right w:val="none" w:sz="0" w:space="0" w:color="auto"/>
      </w:divBdr>
    </w:div>
    <w:div w:id="1988045616">
      <w:bodyDiv w:val="1"/>
      <w:marLeft w:val="0"/>
      <w:marRight w:val="0"/>
      <w:marTop w:val="0"/>
      <w:marBottom w:val="0"/>
      <w:divBdr>
        <w:top w:val="none" w:sz="0" w:space="0" w:color="auto"/>
        <w:left w:val="none" w:sz="0" w:space="0" w:color="auto"/>
        <w:bottom w:val="none" w:sz="0" w:space="0" w:color="auto"/>
        <w:right w:val="none" w:sz="0" w:space="0" w:color="auto"/>
      </w:divBdr>
    </w:div>
    <w:div w:id="1989239505">
      <w:bodyDiv w:val="1"/>
      <w:marLeft w:val="0"/>
      <w:marRight w:val="0"/>
      <w:marTop w:val="0"/>
      <w:marBottom w:val="0"/>
      <w:divBdr>
        <w:top w:val="none" w:sz="0" w:space="0" w:color="auto"/>
        <w:left w:val="none" w:sz="0" w:space="0" w:color="auto"/>
        <w:bottom w:val="none" w:sz="0" w:space="0" w:color="auto"/>
        <w:right w:val="none" w:sz="0" w:space="0" w:color="auto"/>
      </w:divBdr>
      <w:divsChild>
        <w:div w:id="1954703889">
          <w:marLeft w:val="0"/>
          <w:marRight w:val="0"/>
          <w:marTop w:val="0"/>
          <w:marBottom w:val="0"/>
          <w:divBdr>
            <w:top w:val="none" w:sz="0" w:space="0" w:color="auto"/>
            <w:left w:val="none" w:sz="0" w:space="0" w:color="auto"/>
            <w:bottom w:val="none" w:sz="0" w:space="0" w:color="auto"/>
            <w:right w:val="none" w:sz="0" w:space="0" w:color="auto"/>
          </w:divBdr>
        </w:div>
      </w:divsChild>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24624658">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5501954">
      <w:bodyDiv w:val="1"/>
      <w:marLeft w:val="0"/>
      <w:marRight w:val="0"/>
      <w:marTop w:val="0"/>
      <w:marBottom w:val="0"/>
      <w:divBdr>
        <w:top w:val="none" w:sz="0" w:space="0" w:color="auto"/>
        <w:left w:val="none" w:sz="0" w:space="0" w:color="auto"/>
        <w:bottom w:val="none" w:sz="0" w:space="0" w:color="auto"/>
        <w:right w:val="none" w:sz="0" w:space="0" w:color="auto"/>
      </w:divBdr>
    </w:div>
    <w:div w:id="2057267777">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89755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75883804">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1831265">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206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31630106">
      <w:bodyDiv w:val="1"/>
      <w:marLeft w:val="0"/>
      <w:marRight w:val="0"/>
      <w:marTop w:val="0"/>
      <w:marBottom w:val="0"/>
      <w:divBdr>
        <w:top w:val="none" w:sz="0" w:space="0" w:color="auto"/>
        <w:left w:val="none" w:sz="0" w:space="0" w:color="auto"/>
        <w:bottom w:val="none" w:sz="0" w:space="0" w:color="auto"/>
        <w:right w:val="none" w:sz="0" w:space="0" w:color="auto"/>
      </w:divBdr>
    </w:div>
    <w:div w:id="2133285265">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464646">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Iconografia/Ent_Fisc/Doc_Apoy/Doc_Apoy.html-" TargetMode="External"/><Relationship Id="rId5" Type="http://schemas.openxmlformats.org/officeDocument/2006/relationships/webSettings" Target="webSettings.xml"/><Relationship Id="rId15" Type="http://schemas.openxmlformats.org/officeDocument/2006/relationships/hyperlink" Target="https://www.gob.mx/segob/renapo/acciones-y-programas/clave-unica-de-registro-de-poblacion-curp-142226" TargetMode="External"/><Relationship Id="rId10" Type="http://schemas.openxmlformats.org/officeDocument/2006/relationships/hyperlink" Target="http://www.apartados.hacienda.gob.mx/contabilidad/documentos/informe_cuenta/1998/cuenta_publica/Glosario/n.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ransparenciapresupuestaria.gob.mx/es/PTP/Glosario" TargetMode="External"/><Relationship Id="rId14" Type="http://schemas.openxmlformats.org/officeDocument/2006/relationships/hyperlink" Target="https://consultas.curp.gob.mx/CurpSP/html/informacionecurpP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7F10E-767A-49C7-A213-D09A6C3B1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40</Pages>
  <Words>9301</Words>
  <Characters>51161</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Oswaldo Hernández</cp:lastModifiedBy>
  <cp:revision>6</cp:revision>
  <cp:lastPrinted>2019-03-29T16:02:00Z</cp:lastPrinted>
  <dcterms:created xsi:type="dcterms:W3CDTF">2023-05-11T20:29:00Z</dcterms:created>
  <dcterms:modified xsi:type="dcterms:W3CDTF">2023-05-18T03:05:00Z</dcterms:modified>
</cp:coreProperties>
</file>