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ECA9" w14:textId="6F529F86" w:rsidR="00E74B41" w:rsidRPr="00DD6E85" w:rsidRDefault="00E74B41" w:rsidP="00E74B41">
      <w:pPr>
        <w:spacing w:line="360" w:lineRule="auto"/>
        <w:jc w:val="both"/>
        <w:rPr>
          <w:rFonts w:ascii="Palatino Linotype" w:hAnsi="Palatino Linotype" w:cs="Arial"/>
          <w:color w:val="000000" w:themeColor="text1"/>
        </w:rPr>
      </w:pPr>
      <w:r w:rsidRPr="00DD6E85">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w:t>
      </w:r>
      <w:r w:rsidR="006268C6" w:rsidRPr="00DD6E85">
        <w:rPr>
          <w:rFonts w:ascii="Palatino Linotype" w:hAnsi="Palatino Linotype" w:cs="Arial"/>
          <w:color w:val="000000" w:themeColor="text1"/>
        </w:rPr>
        <w:t xml:space="preserve"> de México; de </w:t>
      </w:r>
      <w:r w:rsidR="00341BDE" w:rsidRPr="00DD6E85">
        <w:rPr>
          <w:rFonts w:ascii="Palatino Linotype" w:hAnsi="Palatino Linotype" w:cs="Arial"/>
          <w:color w:val="000000" w:themeColor="text1"/>
        </w:rPr>
        <w:t xml:space="preserve">fecha </w:t>
      </w:r>
      <w:r w:rsidR="0067308E" w:rsidRPr="00DD6E85">
        <w:rPr>
          <w:rFonts w:ascii="Palatino Linotype" w:hAnsi="Palatino Linotype" w:cs="Arial"/>
          <w:color w:val="000000" w:themeColor="text1"/>
        </w:rPr>
        <w:t>seis</w:t>
      </w:r>
      <w:r w:rsidR="00C56CA6"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w:t>
      </w:r>
      <w:r w:rsidR="003C5E65" w:rsidRPr="00DD6E85">
        <w:rPr>
          <w:rFonts w:ascii="Palatino Linotype" w:hAnsi="Palatino Linotype" w:cs="Arial"/>
          <w:color w:val="000000" w:themeColor="text1"/>
        </w:rPr>
        <w:t>0</w:t>
      </w:r>
      <w:r w:rsidR="0067308E" w:rsidRPr="00DD6E85">
        <w:rPr>
          <w:rFonts w:ascii="Palatino Linotype" w:hAnsi="Palatino Linotype" w:cs="Arial"/>
          <w:color w:val="000000" w:themeColor="text1"/>
        </w:rPr>
        <w:t>6</w:t>
      </w:r>
      <w:r w:rsidRPr="00DD6E85">
        <w:rPr>
          <w:rFonts w:ascii="Palatino Linotype" w:hAnsi="Palatino Linotype" w:cs="Arial"/>
          <w:color w:val="000000" w:themeColor="text1"/>
        </w:rPr>
        <w:t xml:space="preserve">) de </w:t>
      </w:r>
      <w:r w:rsidR="0067308E" w:rsidRPr="00DD6E85">
        <w:rPr>
          <w:rFonts w:ascii="Palatino Linotype" w:hAnsi="Palatino Linotype" w:cs="Arial"/>
          <w:color w:val="000000" w:themeColor="text1"/>
        </w:rPr>
        <w:t>diciembre</w:t>
      </w:r>
      <w:r w:rsidRPr="00DD6E85">
        <w:rPr>
          <w:rFonts w:ascii="Palatino Linotype" w:hAnsi="Palatino Linotype" w:cs="Arial"/>
          <w:color w:val="000000" w:themeColor="text1"/>
        </w:rPr>
        <w:t xml:space="preserve"> de dos mil veintitrés.</w:t>
      </w:r>
    </w:p>
    <w:p w14:paraId="646189F0" w14:textId="77777777" w:rsidR="00E74B41" w:rsidRPr="00DD6E85" w:rsidRDefault="00E74B41" w:rsidP="00E74B41">
      <w:pPr>
        <w:spacing w:line="360" w:lineRule="auto"/>
        <w:jc w:val="both"/>
        <w:rPr>
          <w:rFonts w:ascii="Palatino Linotype" w:hAnsi="Palatino Linotype" w:cs="Arial"/>
          <w:color w:val="000000" w:themeColor="text1"/>
        </w:rPr>
      </w:pPr>
    </w:p>
    <w:p w14:paraId="089AF78C" w14:textId="3A093F04" w:rsidR="00E74B41" w:rsidRPr="00DD6E85" w:rsidRDefault="00E74B41" w:rsidP="00E74B41">
      <w:pPr>
        <w:spacing w:line="360" w:lineRule="auto"/>
        <w:jc w:val="both"/>
        <w:rPr>
          <w:rFonts w:ascii="Palatino Linotype" w:hAnsi="Palatino Linotype" w:cs="Arial"/>
          <w:color w:val="000000" w:themeColor="text1"/>
        </w:rPr>
      </w:pPr>
      <w:r w:rsidRPr="00DD6E85">
        <w:rPr>
          <w:rFonts w:ascii="Palatino Linotype" w:hAnsi="Palatino Linotype" w:cs="Arial"/>
          <w:b/>
          <w:color w:val="000000" w:themeColor="text1"/>
        </w:rPr>
        <w:t>VISTOS</w:t>
      </w:r>
      <w:r w:rsidRPr="00DD6E85">
        <w:rPr>
          <w:rFonts w:ascii="Palatino Linotype" w:hAnsi="Palatino Linotype" w:cs="Arial"/>
          <w:color w:val="000000" w:themeColor="text1"/>
        </w:rPr>
        <w:t xml:space="preserve"> los expedientes electrónicos formados con motivo de los recurso</w:t>
      </w:r>
      <w:r w:rsidR="005A6AEB" w:rsidRPr="00DD6E85">
        <w:rPr>
          <w:rFonts w:ascii="Palatino Linotype" w:hAnsi="Palatino Linotype" w:cs="Arial"/>
          <w:color w:val="000000" w:themeColor="text1"/>
        </w:rPr>
        <w:t>s</w:t>
      </w:r>
      <w:r w:rsidRPr="00DD6E85">
        <w:rPr>
          <w:rFonts w:ascii="Palatino Linotype" w:hAnsi="Palatino Linotype" w:cs="Arial"/>
          <w:color w:val="000000" w:themeColor="text1"/>
        </w:rPr>
        <w:t xml:space="preserve"> de revisión </w:t>
      </w:r>
      <w:r w:rsidR="006268C6" w:rsidRPr="00DD6E85">
        <w:rPr>
          <w:rFonts w:ascii="Palatino Linotype" w:eastAsia="Calibri" w:hAnsi="Palatino Linotype" w:cs="Arial"/>
          <w:b/>
          <w:sz w:val="22"/>
          <w:lang w:val="es-ES"/>
        </w:rPr>
        <w:t>03573</w:t>
      </w:r>
      <w:r w:rsidR="006268C6" w:rsidRPr="00DD6E85">
        <w:rPr>
          <w:rFonts w:ascii="Palatino Linotype" w:hAnsi="Palatino Linotype"/>
          <w:b/>
          <w:sz w:val="22"/>
        </w:rPr>
        <w:t>/INFOEM/IP/RR/2023</w:t>
      </w:r>
      <w:r w:rsidR="00B47758" w:rsidRPr="00DD6E85">
        <w:rPr>
          <w:rFonts w:ascii="Palatino Linotype" w:hAnsi="Palatino Linotype"/>
          <w:b/>
          <w:sz w:val="22"/>
        </w:rPr>
        <w:t>,</w:t>
      </w:r>
      <w:r w:rsidR="002A20E7" w:rsidRPr="00DD6E85">
        <w:rPr>
          <w:rFonts w:ascii="Palatino Linotype" w:hAnsi="Palatino Linotype"/>
          <w:b/>
          <w:sz w:val="22"/>
        </w:rPr>
        <w:t xml:space="preserve"> </w:t>
      </w:r>
      <w:r w:rsidR="006268C6" w:rsidRPr="00DD6E85">
        <w:rPr>
          <w:rFonts w:ascii="Palatino Linotype" w:eastAsia="Calibri" w:hAnsi="Palatino Linotype" w:cs="Tahoma"/>
          <w:b/>
          <w:sz w:val="22"/>
          <w:lang w:eastAsia="en-US"/>
        </w:rPr>
        <w:t>03575/INFOEM/IP/RR/2023</w:t>
      </w:r>
      <w:r w:rsidRPr="00DD6E85">
        <w:rPr>
          <w:rFonts w:ascii="Palatino Linotype" w:hAnsi="Palatino Linotype" w:cs="Arial"/>
          <w:color w:val="000000" w:themeColor="text1"/>
          <w:sz w:val="22"/>
        </w:rPr>
        <w:t>,</w:t>
      </w:r>
      <w:r w:rsidR="00B47758" w:rsidRPr="00DD6E85">
        <w:rPr>
          <w:rFonts w:ascii="Palatino Linotype" w:hAnsi="Palatino Linotype" w:cs="Arial"/>
          <w:color w:val="000000" w:themeColor="text1"/>
          <w:sz w:val="22"/>
        </w:rPr>
        <w:t xml:space="preserve"> </w:t>
      </w:r>
      <w:r w:rsidR="006268C6" w:rsidRPr="00DD6E85">
        <w:rPr>
          <w:rFonts w:ascii="Palatino Linotype" w:hAnsi="Palatino Linotype"/>
          <w:b/>
          <w:sz w:val="22"/>
        </w:rPr>
        <w:t>03576/INFOEM/IP/RR/2023</w:t>
      </w:r>
      <w:r w:rsidR="006268C6" w:rsidRPr="00DD6E85">
        <w:rPr>
          <w:rFonts w:ascii="Palatino Linotype" w:eastAsia="Calibri" w:hAnsi="Palatino Linotype" w:cs="Tahoma"/>
          <w:b/>
          <w:sz w:val="22"/>
          <w:lang w:eastAsia="en-US"/>
        </w:rPr>
        <w:t>, 03577</w:t>
      </w:r>
      <w:r w:rsidR="0080677C" w:rsidRPr="00DD6E85">
        <w:rPr>
          <w:rFonts w:ascii="Palatino Linotype" w:eastAsia="Calibri" w:hAnsi="Palatino Linotype" w:cs="Tahoma"/>
          <w:b/>
          <w:sz w:val="22"/>
          <w:lang w:eastAsia="en-US"/>
        </w:rPr>
        <w:t>/INFOEM/IP/RR/202</w:t>
      </w:r>
      <w:r w:rsidR="006268C6" w:rsidRPr="00DD6E85">
        <w:rPr>
          <w:rFonts w:ascii="Palatino Linotype" w:eastAsia="Calibri" w:hAnsi="Palatino Linotype" w:cs="Tahoma"/>
          <w:b/>
          <w:sz w:val="22"/>
          <w:lang w:eastAsia="en-US"/>
        </w:rPr>
        <w:t>3, 03578/INFOEM/IP/RR/2023, 03579/INFOEM/IP/RR/2023, 03580/INFOEM/IP/RR/2023 y 03581/INFOEM/IP/RR/2023</w:t>
      </w:r>
      <w:r w:rsidR="00341BDE" w:rsidRPr="00DD6E85">
        <w:rPr>
          <w:rFonts w:ascii="Palatino Linotype" w:eastAsia="Calibri" w:hAnsi="Palatino Linotype" w:cs="Tahoma"/>
          <w:b/>
          <w:sz w:val="22"/>
          <w:lang w:eastAsia="en-US"/>
        </w:rPr>
        <w:t>,</w:t>
      </w:r>
      <w:r w:rsidR="006268C6" w:rsidRPr="00DD6E85">
        <w:rPr>
          <w:rFonts w:ascii="Palatino Linotype" w:eastAsia="Calibri" w:hAnsi="Palatino Linotype" w:cs="Tahoma"/>
          <w:b/>
          <w:sz w:val="22"/>
          <w:lang w:eastAsia="en-US"/>
        </w:rPr>
        <w:t xml:space="preserve"> </w:t>
      </w:r>
      <w:r w:rsidR="006268C6" w:rsidRPr="00DD6E85">
        <w:rPr>
          <w:rFonts w:ascii="Palatino Linotype" w:eastAsia="Calibri" w:hAnsi="Palatino Linotype" w:cs="Tahoma"/>
          <w:b/>
          <w:lang w:eastAsia="en-US"/>
        </w:rPr>
        <w:t xml:space="preserve"> </w:t>
      </w:r>
      <w:r w:rsidR="0080677C" w:rsidRPr="00DD6E85">
        <w:rPr>
          <w:rFonts w:ascii="Palatino Linotype" w:eastAsia="Calibri" w:hAnsi="Palatino Linotype" w:cs="Tahoma"/>
          <w:b/>
          <w:lang w:eastAsia="en-US"/>
        </w:rPr>
        <w:t xml:space="preserve"> </w:t>
      </w:r>
      <w:r w:rsidRPr="00DD6E85">
        <w:rPr>
          <w:rFonts w:ascii="Palatino Linotype" w:hAnsi="Palatino Linotype" w:cs="Arial"/>
          <w:color w:val="000000" w:themeColor="text1"/>
        </w:rPr>
        <w:t>promovidos por</w:t>
      </w:r>
      <w:r w:rsidR="007471EF" w:rsidRPr="00DD6E85">
        <w:rPr>
          <w:rFonts w:ascii="Palatino Linotype" w:hAnsi="Palatino Linotype" w:cs="Arial"/>
          <w:color w:val="000000" w:themeColor="text1"/>
        </w:rPr>
        <w:t xml:space="preserve"> </w:t>
      </w:r>
      <w:r w:rsidR="00DD6E85" w:rsidRPr="00DD6E85">
        <w:rPr>
          <w:rFonts w:ascii="Palatino Linotype" w:hAnsi="Palatino Linotype" w:cs="Arial"/>
          <w:b/>
          <w:color w:val="000000" w:themeColor="text1"/>
        </w:rPr>
        <w:t xml:space="preserve">XXX </w:t>
      </w:r>
      <w:proofErr w:type="spellStart"/>
      <w:r w:rsidR="00DD6E85" w:rsidRPr="00DD6E85">
        <w:rPr>
          <w:rFonts w:ascii="Palatino Linotype" w:hAnsi="Palatino Linotype" w:cs="Arial"/>
          <w:b/>
          <w:color w:val="000000" w:themeColor="text1"/>
        </w:rPr>
        <w:t>XXX</w:t>
      </w:r>
      <w:proofErr w:type="spellEnd"/>
      <w:r w:rsidR="00DD6E85" w:rsidRPr="00DD6E85">
        <w:rPr>
          <w:rFonts w:ascii="Palatino Linotype" w:hAnsi="Palatino Linotype" w:cs="Arial"/>
          <w:b/>
          <w:color w:val="000000" w:themeColor="text1"/>
        </w:rPr>
        <w:t xml:space="preserve"> </w:t>
      </w:r>
      <w:proofErr w:type="spellStart"/>
      <w:r w:rsidR="00DD6E85" w:rsidRPr="00DD6E85">
        <w:rPr>
          <w:rFonts w:ascii="Palatino Linotype" w:hAnsi="Palatino Linotype" w:cs="Arial"/>
          <w:b/>
          <w:color w:val="000000" w:themeColor="text1"/>
        </w:rPr>
        <w:t>XXX</w:t>
      </w:r>
      <w:proofErr w:type="spellEnd"/>
      <w:r w:rsidR="007471EF"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 xml:space="preserve">en su calidad </w:t>
      </w:r>
      <w:r w:rsidRPr="00DD6E85">
        <w:rPr>
          <w:rFonts w:ascii="Palatino Linotype" w:hAnsi="Palatino Linotype" w:cs="Arial"/>
          <w:b/>
          <w:color w:val="000000" w:themeColor="text1"/>
        </w:rPr>
        <w:t>de RECURRENTE</w:t>
      </w:r>
      <w:r w:rsidRPr="00DD6E85">
        <w:rPr>
          <w:rFonts w:ascii="Palatino Linotype" w:hAnsi="Palatino Linotype" w:cs="Arial"/>
          <w:color w:val="000000" w:themeColor="text1"/>
        </w:rPr>
        <w:t xml:space="preserve">, en contra de la respuesta del </w:t>
      </w:r>
      <w:r w:rsidR="006268C6" w:rsidRPr="00DD6E85">
        <w:rPr>
          <w:rFonts w:ascii="Palatino Linotype" w:hAnsi="Palatino Linotype"/>
          <w:b/>
          <w:bCs/>
        </w:rPr>
        <w:t>Organismo Público Descentralizado para la Prestación de Los Servicios de Agua Potable Alcantarillado y Saneamiento de Atizapán de Zaragoza por sus siglas S.A.P.A.S.A.</w:t>
      </w:r>
      <w:r w:rsidRPr="00DD6E85">
        <w:rPr>
          <w:rFonts w:ascii="Palatino Linotype" w:hAnsi="Palatino Linotype" w:cs="Arial"/>
          <w:color w:val="000000" w:themeColor="text1"/>
        </w:rPr>
        <w:t xml:space="preserve">, en lo sucesivo el </w:t>
      </w:r>
      <w:r w:rsidRPr="00DD6E85">
        <w:rPr>
          <w:rFonts w:ascii="Palatino Linotype" w:hAnsi="Palatino Linotype" w:cs="Arial"/>
          <w:b/>
          <w:color w:val="000000" w:themeColor="text1"/>
        </w:rPr>
        <w:t>SUJETO OBLIGADO</w:t>
      </w:r>
      <w:r w:rsidRPr="00DD6E85">
        <w:rPr>
          <w:rFonts w:ascii="Palatino Linotype" w:hAnsi="Palatino Linotype" w:cs="Arial"/>
          <w:color w:val="000000" w:themeColor="text1"/>
        </w:rPr>
        <w:t>, se procede a dictar la presente resolución, con base en los siguientes:</w:t>
      </w:r>
    </w:p>
    <w:p w14:paraId="0CF5B50D" w14:textId="77777777" w:rsidR="00E74B41" w:rsidRPr="00DD6E85" w:rsidRDefault="00E74B41" w:rsidP="00E74B41">
      <w:pPr>
        <w:spacing w:line="360" w:lineRule="auto"/>
        <w:jc w:val="both"/>
        <w:rPr>
          <w:rFonts w:ascii="Palatino Linotype" w:hAnsi="Palatino Linotype" w:cs="Arial"/>
          <w:color w:val="000000" w:themeColor="text1"/>
        </w:rPr>
      </w:pPr>
    </w:p>
    <w:p w14:paraId="3C177BC5" w14:textId="77777777" w:rsidR="00E74B41" w:rsidRPr="00DD6E85" w:rsidRDefault="00E74B41" w:rsidP="00E74B41">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ANTECEDENTES</w:t>
      </w:r>
    </w:p>
    <w:p w14:paraId="6BF3FA19" w14:textId="77777777" w:rsidR="00E74B41" w:rsidRPr="00DD6E85" w:rsidRDefault="00E74B41" w:rsidP="00E74B41">
      <w:pPr>
        <w:spacing w:line="360" w:lineRule="auto"/>
        <w:jc w:val="both"/>
        <w:rPr>
          <w:rFonts w:ascii="Palatino Linotype" w:hAnsi="Palatino Linotype" w:cs="Arial"/>
          <w:color w:val="000000" w:themeColor="text1"/>
        </w:rPr>
      </w:pPr>
    </w:p>
    <w:p w14:paraId="09CE8081" w14:textId="6BDD45C1" w:rsidR="00E74B41" w:rsidRPr="00DD6E85" w:rsidRDefault="007471EF" w:rsidP="006A3BAA">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El </w:t>
      </w:r>
      <w:r w:rsidR="0067308E" w:rsidRPr="00DD6E85">
        <w:rPr>
          <w:rFonts w:ascii="Palatino Linotype" w:hAnsi="Palatino Linotype" w:cs="Arial"/>
          <w:color w:val="000000" w:themeColor="text1"/>
        </w:rPr>
        <w:t>veinticuatro</w:t>
      </w:r>
      <w:r w:rsidR="006A3BAA" w:rsidRPr="00DD6E85">
        <w:rPr>
          <w:rFonts w:ascii="Palatino Linotype" w:hAnsi="Palatino Linotype" w:cs="Arial"/>
          <w:color w:val="000000" w:themeColor="text1"/>
        </w:rPr>
        <w:t xml:space="preserve"> (</w:t>
      </w:r>
      <w:r w:rsidR="0067308E" w:rsidRPr="00DD6E85">
        <w:rPr>
          <w:rFonts w:ascii="Palatino Linotype" w:hAnsi="Palatino Linotype" w:cs="Arial"/>
          <w:color w:val="000000" w:themeColor="text1"/>
        </w:rPr>
        <w:t>24</w:t>
      </w:r>
      <w:r w:rsidR="006A3BAA" w:rsidRPr="00DD6E85">
        <w:rPr>
          <w:rFonts w:ascii="Palatino Linotype" w:hAnsi="Palatino Linotype" w:cs="Arial"/>
          <w:color w:val="000000" w:themeColor="text1"/>
        </w:rPr>
        <w:t xml:space="preserve">) de </w:t>
      </w:r>
      <w:r w:rsidR="0067308E" w:rsidRPr="00DD6E85">
        <w:rPr>
          <w:rFonts w:ascii="Palatino Linotype" w:hAnsi="Palatino Linotype" w:cs="Arial"/>
          <w:color w:val="000000" w:themeColor="text1"/>
        </w:rPr>
        <w:t>mayo</w:t>
      </w:r>
      <w:r w:rsidR="00E74B41" w:rsidRPr="00DD6E85">
        <w:rPr>
          <w:rFonts w:ascii="Palatino Linotype" w:hAnsi="Palatino Linotype" w:cs="Arial"/>
          <w:color w:val="000000" w:themeColor="text1"/>
        </w:rPr>
        <w:t xml:space="preserve"> de dos mil veinti</w:t>
      </w:r>
      <w:r w:rsidR="0067308E" w:rsidRPr="00DD6E85">
        <w:rPr>
          <w:rFonts w:ascii="Palatino Linotype" w:hAnsi="Palatino Linotype" w:cs="Arial"/>
          <w:color w:val="000000" w:themeColor="text1"/>
        </w:rPr>
        <w:t>trés</w:t>
      </w:r>
      <w:r w:rsidR="00E74B41" w:rsidRPr="00DD6E85">
        <w:rPr>
          <w:rFonts w:ascii="Palatino Linotype" w:hAnsi="Palatino Linotype" w:cs="Arial"/>
          <w:color w:val="000000" w:themeColor="text1"/>
        </w:rPr>
        <w:t xml:space="preserve">, </w:t>
      </w:r>
      <w:r w:rsidR="00E74B41" w:rsidRPr="00DD6E85">
        <w:rPr>
          <w:rFonts w:ascii="Palatino Linotype" w:hAnsi="Palatino Linotype" w:cs="Arial"/>
          <w:b/>
          <w:color w:val="000000" w:themeColor="text1"/>
        </w:rPr>
        <w:t>EL RECURRENTE</w:t>
      </w:r>
      <w:r w:rsidR="00E74B41" w:rsidRPr="00DD6E85">
        <w:rPr>
          <w:rFonts w:ascii="Palatino Linotype" w:hAnsi="Palatino Linotype" w:cs="Arial"/>
          <w:color w:val="000000" w:themeColor="text1"/>
        </w:rPr>
        <w:t xml:space="preserve"> presentó, ante el </w:t>
      </w:r>
      <w:r w:rsidR="00E74B41" w:rsidRPr="00DD6E85">
        <w:rPr>
          <w:rFonts w:ascii="Palatino Linotype" w:hAnsi="Palatino Linotype" w:cs="Arial"/>
          <w:b/>
          <w:color w:val="000000" w:themeColor="text1"/>
        </w:rPr>
        <w:t>SUJETO OBLIGADO</w:t>
      </w:r>
      <w:r w:rsidR="00E74B41" w:rsidRPr="00DD6E85">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DD6E85">
        <w:rPr>
          <w:rFonts w:ascii="Palatino Linotype" w:hAnsi="Palatino Linotype" w:cs="Arial"/>
          <w:b/>
        </w:rPr>
        <w:t>00</w:t>
      </w:r>
      <w:r w:rsidR="0067308E" w:rsidRPr="00DD6E85">
        <w:rPr>
          <w:rFonts w:ascii="Palatino Linotype" w:hAnsi="Palatino Linotype" w:cs="Arial"/>
          <w:b/>
        </w:rPr>
        <w:t>094</w:t>
      </w:r>
      <w:r w:rsidR="002A20E7" w:rsidRPr="00DD6E85">
        <w:rPr>
          <w:rFonts w:ascii="Palatino Linotype" w:hAnsi="Palatino Linotype" w:cs="Arial"/>
          <w:b/>
        </w:rPr>
        <w:t>/</w:t>
      </w:r>
      <w:r w:rsidR="0067308E" w:rsidRPr="00DD6E85">
        <w:rPr>
          <w:rFonts w:ascii="Palatino Linotype" w:hAnsi="Palatino Linotype" w:cs="Arial"/>
          <w:b/>
        </w:rPr>
        <w:t>OASATIZARA</w:t>
      </w:r>
      <w:r w:rsidR="00E17278" w:rsidRPr="00DD6E85">
        <w:rPr>
          <w:rFonts w:ascii="Palatino Linotype" w:hAnsi="Palatino Linotype" w:cs="Arial"/>
          <w:b/>
        </w:rPr>
        <w:t>/IP/202</w:t>
      </w:r>
      <w:r w:rsidR="0067308E" w:rsidRPr="00DD6E85">
        <w:rPr>
          <w:rFonts w:ascii="Palatino Linotype" w:hAnsi="Palatino Linotype" w:cs="Arial"/>
          <w:b/>
        </w:rPr>
        <w:t>3</w:t>
      </w:r>
      <w:r w:rsidR="006A3BAA" w:rsidRPr="00DD6E85">
        <w:rPr>
          <w:rFonts w:ascii="Palatino Linotype" w:hAnsi="Palatino Linotype" w:cs="Arial"/>
          <w:b/>
        </w:rPr>
        <w:t>, 00</w:t>
      </w:r>
      <w:r w:rsidR="0067308E" w:rsidRPr="00DD6E85">
        <w:rPr>
          <w:rFonts w:ascii="Palatino Linotype" w:hAnsi="Palatino Linotype" w:cs="Arial"/>
          <w:b/>
        </w:rPr>
        <w:t>095</w:t>
      </w:r>
      <w:r w:rsidR="006A3BAA" w:rsidRPr="00DD6E85">
        <w:rPr>
          <w:rFonts w:ascii="Palatino Linotype" w:hAnsi="Palatino Linotype" w:cs="Arial"/>
          <w:b/>
        </w:rPr>
        <w:t>/</w:t>
      </w:r>
      <w:r w:rsidR="0067308E" w:rsidRPr="00DD6E85">
        <w:rPr>
          <w:rFonts w:ascii="Palatino Linotype" w:hAnsi="Palatino Linotype" w:cs="Arial"/>
          <w:b/>
        </w:rPr>
        <w:t>OASTIZARA</w:t>
      </w:r>
      <w:r w:rsidR="006A3BAA" w:rsidRPr="00DD6E85">
        <w:rPr>
          <w:rFonts w:ascii="Palatino Linotype" w:hAnsi="Palatino Linotype" w:cs="Arial"/>
          <w:b/>
        </w:rPr>
        <w:t>/IP/202</w:t>
      </w:r>
      <w:r w:rsidR="0067308E" w:rsidRPr="00DD6E85">
        <w:rPr>
          <w:rFonts w:ascii="Palatino Linotype" w:hAnsi="Palatino Linotype" w:cs="Arial"/>
          <w:b/>
        </w:rPr>
        <w:t>3</w:t>
      </w:r>
      <w:r w:rsidR="006A3BAA" w:rsidRPr="00DD6E85">
        <w:rPr>
          <w:rFonts w:ascii="Palatino Linotype" w:hAnsi="Palatino Linotype" w:cs="Arial"/>
          <w:b/>
        </w:rPr>
        <w:t>, 00</w:t>
      </w:r>
      <w:r w:rsidR="0067308E" w:rsidRPr="00DD6E85">
        <w:rPr>
          <w:rFonts w:ascii="Palatino Linotype" w:hAnsi="Palatino Linotype" w:cs="Arial"/>
          <w:b/>
        </w:rPr>
        <w:t>096</w:t>
      </w:r>
      <w:r w:rsidR="006A3BAA" w:rsidRPr="00DD6E85">
        <w:rPr>
          <w:rFonts w:ascii="Palatino Linotype" w:hAnsi="Palatino Linotype" w:cs="Arial"/>
          <w:b/>
        </w:rPr>
        <w:t>/</w:t>
      </w:r>
      <w:r w:rsidR="0067308E" w:rsidRPr="00DD6E85">
        <w:rPr>
          <w:rFonts w:ascii="Palatino Linotype" w:hAnsi="Palatino Linotype" w:cs="Arial"/>
          <w:b/>
        </w:rPr>
        <w:t>OASATIZARA</w:t>
      </w:r>
      <w:r w:rsidR="006A3BAA" w:rsidRPr="00DD6E85">
        <w:rPr>
          <w:rFonts w:ascii="Palatino Linotype" w:hAnsi="Palatino Linotype" w:cs="Arial"/>
          <w:b/>
        </w:rPr>
        <w:t>/IP/202</w:t>
      </w:r>
      <w:r w:rsidR="0067308E" w:rsidRPr="00DD6E85">
        <w:rPr>
          <w:rFonts w:ascii="Palatino Linotype" w:hAnsi="Palatino Linotype" w:cs="Arial"/>
          <w:b/>
        </w:rPr>
        <w:t xml:space="preserve">3, </w:t>
      </w:r>
      <w:r w:rsidR="0080677C" w:rsidRPr="00DD6E85">
        <w:rPr>
          <w:rFonts w:ascii="Palatino Linotype" w:hAnsi="Palatino Linotype" w:cs="Arial"/>
          <w:b/>
        </w:rPr>
        <w:t>00</w:t>
      </w:r>
      <w:r w:rsidR="0067308E" w:rsidRPr="00DD6E85">
        <w:rPr>
          <w:rFonts w:ascii="Palatino Linotype" w:hAnsi="Palatino Linotype" w:cs="Arial"/>
          <w:b/>
        </w:rPr>
        <w:t>097</w:t>
      </w:r>
      <w:r w:rsidR="0080677C" w:rsidRPr="00DD6E85">
        <w:rPr>
          <w:rFonts w:ascii="Palatino Linotype" w:hAnsi="Palatino Linotype" w:cs="Arial"/>
          <w:b/>
        </w:rPr>
        <w:t>/</w:t>
      </w:r>
      <w:r w:rsidR="0067308E" w:rsidRPr="00DD6E85">
        <w:rPr>
          <w:rFonts w:ascii="Palatino Linotype" w:hAnsi="Palatino Linotype" w:cs="Arial"/>
          <w:b/>
        </w:rPr>
        <w:t>OASATIZARA</w:t>
      </w:r>
      <w:r w:rsidR="0080677C" w:rsidRPr="00DD6E85">
        <w:rPr>
          <w:rFonts w:ascii="Palatino Linotype" w:hAnsi="Palatino Linotype" w:cs="Arial"/>
          <w:b/>
        </w:rPr>
        <w:t>/IP/202</w:t>
      </w:r>
      <w:r w:rsidR="0067308E" w:rsidRPr="00DD6E85">
        <w:rPr>
          <w:rFonts w:ascii="Palatino Linotype" w:hAnsi="Palatino Linotype" w:cs="Arial"/>
          <w:b/>
        </w:rPr>
        <w:t xml:space="preserve">3, 00098/OASATIZARA/IP/2023, 00099/OASATIZARA/IP/2023, </w:t>
      </w:r>
      <w:r w:rsidR="0067308E" w:rsidRPr="00DD6E85">
        <w:rPr>
          <w:rFonts w:ascii="Palatino Linotype" w:hAnsi="Palatino Linotype" w:cs="Arial"/>
          <w:b/>
        </w:rPr>
        <w:lastRenderedPageBreak/>
        <w:t>00100/OASATIZARA/IP/2023 y 00101/OASATIZARA/IP/2023</w:t>
      </w:r>
      <w:r w:rsidR="00341BDE" w:rsidRPr="00DD6E85">
        <w:rPr>
          <w:rFonts w:ascii="Palatino Linotype" w:hAnsi="Palatino Linotype" w:cs="Arial"/>
          <w:b/>
        </w:rPr>
        <w:t>,</w:t>
      </w:r>
      <w:r w:rsidR="003F2810" w:rsidRPr="00DD6E85">
        <w:rPr>
          <w:rFonts w:ascii="Palatino Linotype" w:hAnsi="Palatino Linotype" w:cs="Arial"/>
          <w:b/>
        </w:rPr>
        <w:t xml:space="preserve"> </w:t>
      </w:r>
      <w:r w:rsidR="00341BDE" w:rsidRPr="00DD6E85">
        <w:rPr>
          <w:rFonts w:ascii="Palatino Linotype" w:hAnsi="Palatino Linotype" w:cs="Arial"/>
          <w:color w:val="000000" w:themeColor="text1"/>
        </w:rPr>
        <w:t>en las que</w:t>
      </w:r>
      <w:r w:rsidR="00E74B41" w:rsidRPr="00DD6E85">
        <w:rPr>
          <w:rFonts w:ascii="Palatino Linotype" w:hAnsi="Palatino Linotype" w:cs="Arial"/>
          <w:color w:val="000000" w:themeColor="text1"/>
        </w:rPr>
        <w:t xml:space="preserve"> solicitó lo siguiente:</w:t>
      </w:r>
    </w:p>
    <w:p w14:paraId="52248C3C" w14:textId="77777777" w:rsidR="00E74B41" w:rsidRPr="00DD6E85" w:rsidRDefault="00E74B41" w:rsidP="00E74B41">
      <w:pPr>
        <w:spacing w:line="360" w:lineRule="auto"/>
        <w:jc w:val="both"/>
        <w:rPr>
          <w:rFonts w:ascii="Palatino Linotype" w:hAnsi="Palatino Linotype" w:cs="Arial"/>
          <w:color w:val="000000" w:themeColor="text1"/>
        </w:rPr>
      </w:pPr>
    </w:p>
    <w:tbl>
      <w:tblPr>
        <w:tblStyle w:val="Tablaconcuadrcula"/>
        <w:tblW w:w="9352" w:type="dxa"/>
        <w:tblLayout w:type="fixed"/>
        <w:tblLook w:val="04A0" w:firstRow="1" w:lastRow="0" w:firstColumn="1" w:lastColumn="0" w:noHBand="0" w:noVBand="1"/>
      </w:tblPr>
      <w:tblGrid>
        <w:gridCol w:w="3539"/>
        <w:gridCol w:w="2977"/>
        <w:gridCol w:w="2836"/>
      </w:tblGrid>
      <w:tr w:rsidR="00E74B41" w:rsidRPr="00DD6E85" w14:paraId="55E43BD0" w14:textId="77777777" w:rsidTr="00341BDE">
        <w:tc>
          <w:tcPr>
            <w:tcW w:w="3539" w:type="dxa"/>
          </w:tcPr>
          <w:p w14:paraId="0CACC204" w14:textId="46E342F1" w:rsidR="00E74B41" w:rsidRPr="00DD6E85" w:rsidRDefault="0067308E" w:rsidP="006A3BAA">
            <w:pPr>
              <w:rPr>
                <w:rFonts w:ascii="Palatino Linotype" w:hAnsi="Palatino Linotype" w:cs="Arial"/>
                <w:b/>
                <w:sz w:val="22"/>
              </w:rPr>
            </w:pPr>
            <w:r w:rsidRPr="00DD6E85">
              <w:rPr>
                <w:rFonts w:ascii="Palatino Linotype" w:hAnsi="Palatino Linotype" w:cs="Arial"/>
                <w:b/>
                <w:sz w:val="22"/>
              </w:rPr>
              <w:t>00094/OASATIZARA/IP/2023</w:t>
            </w:r>
          </w:p>
        </w:tc>
        <w:tc>
          <w:tcPr>
            <w:tcW w:w="2977" w:type="dxa"/>
          </w:tcPr>
          <w:p w14:paraId="5A9BDCCE" w14:textId="78607C44" w:rsidR="00E74B41" w:rsidRPr="00DD6E85" w:rsidRDefault="006268C6" w:rsidP="006268C6">
            <w:pPr>
              <w:rPr>
                <w:rFonts w:ascii="Palatino Linotype" w:hAnsi="Palatino Linotype" w:cs="Arial"/>
                <w:b/>
                <w:sz w:val="22"/>
                <w:shd w:val="clear" w:color="auto" w:fill="FFFFFF"/>
              </w:rPr>
            </w:pPr>
            <w:r w:rsidRPr="00DD6E85">
              <w:rPr>
                <w:rFonts w:ascii="Palatino Linotype" w:eastAsia="Calibri" w:hAnsi="Palatino Linotype" w:cs="Arial"/>
                <w:b/>
                <w:sz w:val="22"/>
                <w:lang w:val="es-ES"/>
              </w:rPr>
              <w:t>03573</w:t>
            </w:r>
            <w:r w:rsidRPr="00DD6E85">
              <w:rPr>
                <w:rFonts w:ascii="Palatino Linotype" w:hAnsi="Palatino Linotype"/>
                <w:b/>
                <w:sz w:val="22"/>
              </w:rPr>
              <w:t>/INFOEM/IP/RR/2023</w:t>
            </w:r>
          </w:p>
        </w:tc>
        <w:tc>
          <w:tcPr>
            <w:tcW w:w="2836" w:type="dxa"/>
          </w:tcPr>
          <w:p w14:paraId="2872C45F" w14:textId="20560153" w:rsidR="00E74B41" w:rsidRPr="00DD6E85" w:rsidRDefault="0067308E" w:rsidP="00E74B41">
            <w:pPr>
              <w:jc w:val="both"/>
              <w:rPr>
                <w:rFonts w:ascii="Palatino Linotype" w:hAnsi="Palatino Linotype"/>
                <w:i/>
                <w:sz w:val="22"/>
              </w:rPr>
            </w:pPr>
            <w:r w:rsidRPr="00DD6E85">
              <w:rPr>
                <w:rFonts w:ascii="Palatino Linotype" w:hAnsi="Palatino Linotype"/>
                <w:i/>
                <w:sz w:val="22"/>
              </w:rPr>
              <w:t>Solicito expediente laboral del director</w:t>
            </w:r>
          </w:p>
        </w:tc>
      </w:tr>
      <w:tr w:rsidR="00E74B41" w:rsidRPr="00DD6E85" w14:paraId="7BFC02BC" w14:textId="77777777" w:rsidTr="00341BDE">
        <w:tc>
          <w:tcPr>
            <w:tcW w:w="3539" w:type="dxa"/>
          </w:tcPr>
          <w:p w14:paraId="2FD78975" w14:textId="4037A2F2" w:rsidR="00E74B41" w:rsidRPr="00DD6E85" w:rsidRDefault="0067308E" w:rsidP="006A3BAA">
            <w:pPr>
              <w:rPr>
                <w:rFonts w:ascii="Palatino Linotype" w:hAnsi="Palatino Linotype" w:cs="Arial"/>
                <w:b/>
                <w:sz w:val="22"/>
                <w:shd w:val="clear" w:color="auto" w:fill="FFFFFF"/>
              </w:rPr>
            </w:pPr>
            <w:r w:rsidRPr="00DD6E85">
              <w:rPr>
                <w:rFonts w:ascii="Palatino Linotype" w:hAnsi="Palatino Linotype" w:cs="Arial"/>
                <w:b/>
                <w:sz w:val="22"/>
              </w:rPr>
              <w:t>00095/OASTIZARA/IP/2023</w:t>
            </w:r>
            <w:r w:rsidR="006A3BAA" w:rsidRPr="00DD6E85">
              <w:rPr>
                <w:rFonts w:ascii="Palatino Linotype" w:hAnsi="Palatino Linotype" w:cs="Arial"/>
                <w:b/>
                <w:sz w:val="22"/>
              </w:rPr>
              <w:t xml:space="preserve">, </w:t>
            </w:r>
          </w:p>
        </w:tc>
        <w:tc>
          <w:tcPr>
            <w:tcW w:w="2977" w:type="dxa"/>
          </w:tcPr>
          <w:p w14:paraId="7AC120BF" w14:textId="5424F690" w:rsidR="00E74B41" w:rsidRPr="00DD6E85" w:rsidRDefault="006268C6" w:rsidP="006268C6">
            <w:pPr>
              <w:rPr>
                <w:rFonts w:ascii="Palatino Linotype" w:hAnsi="Palatino Linotype" w:cs="Arial"/>
                <w:b/>
                <w:sz w:val="22"/>
                <w:shd w:val="clear" w:color="auto" w:fill="FFFFFF"/>
              </w:rPr>
            </w:pPr>
            <w:r w:rsidRPr="00DD6E85">
              <w:rPr>
                <w:rFonts w:ascii="Palatino Linotype" w:eastAsia="Calibri" w:hAnsi="Palatino Linotype" w:cs="Tahoma"/>
                <w:b/>
                <w:sz w:val="22"/>
                <w:lang w:eastAsia="en-US"/>
              </w:rPr>
              <w:t>03575/INFOEM/IP/RR/2023</w:t>
            </w:r>
          </w:p>
        </w:tc>
        <w:tc>
          <w:tcPr>
            <w:tcW w:w="2836" w:type="dxa"/>
          </w:tcPr>
          <w:p w14:paraId="3C42F429" w14:textId="77777777" w:rsidR="0067308E" w:rsidRPr="00DD6E85" w:rsidRDefault="0067308E" w:rsidP="0067308E">
            <w:pPr>
              <w:jc w:val="both"/>
              <w:rPr>
                <w:rFonts w:ascii="Palatino Linotype" w:hAnsi="Palatino Linotype"/>
                <w:i/>
                <w:sz w:val="22"/>
              </w:rPr>
            </w:pPr>
            <w:r w:rsidRPr="00DD6E85">
              <w:rPr>
                <w:rFonts w:ascii="Palatino Linotype" w:hAnsi="Palatino Linotype"/>
                <w:i/>
                <w:sz w:val="22"/>
              </w:rPr>
              <w:t>Solicito el expediente del secretario técnico</w:t>
            </w:r>
          </w:p>
          <w:p w14:paraId="5E123805" w14:textId="0E19D0BB" w:rsidR="00E74B41" w:rsidRPr="00DD6E85" w:rsidRDefault="00E74B41" w:rsidP="00E74B41">
            <w:pPr>
              <w:jc w:val="both"/>
              <w:rPr>
                <w:rFonts w:ascii="Palatino Linotype" w:hAnsi="Palatino Linotype"/>
                <w:i/>
                <w:sz w:val="22"/>
              </w:rPr>
            </w:pPr>
          </w:p>
        </w:tc>
      </w:tr>
      <w:tr w:rsidR="006A3BAA" w:rsidRPr="00DD6E85" w14:paraId="57F3782C" w14:textId="77777777" w:rsidTr="00341BDE">
        <w:tc>
          <w:tcPr>
            <w:tcW w:w="3539" w:type="dxa"/>
          </w:tcPr>
          <w:p w14:paraId="093811E8" w14:textId="68186D9D" w:rsidR="006A3BAA" w:rsidRPr="00DD6E85" w:rsidRDefault="0067308E" w:rsidP="006A3BAA">
            <w:pPr>
              <w:rPr>
                <w:rFonts w:ascii="Palatino Linotype" w:hAnsi="Palatino Linotype" w:cs="Arial"/>
                <w:b/>
                <w:sz w:val="22"/>
              </w:rPr>
            </w:pPr>
            <w:r w:rsidRPr="00DD6E85">
              <w:rPr>
                <w:rFonts w:ascii="Palatino Linotype" w:hAnsi="Palatino Linotype" w:cs="Arial"/>
                <w:b/>
                <w:sz w:val="22"/>
              </w:rPr>
              <w:t>00096/OASATIZARA/IP/2023</w:t>
            </w:r>
          </w:p>
        </w:tc>
        <w:tc>
          <w:tcPr>
            <w:tcW w:w="2977" w:type="dxa"/>
          </w:tcPr>
          <w:p w14:paraId="47139A7E" w14:textId="7610DD92" w:rsidR="006A3BAA" w:rsidRPr="00DD6E85" w:rsidRDefault="006268C6" w:rsidP="006A3BAA">
            <w:pPr>
              <w:rPr>
                <w:rFonts w:ascii="Palatino Linotype" w:eastAsia="Calibri" w:hAnsi="Palatino Linotype" w:cs="Tahoma"/>
                <w:b/>
                <w:sz w:val="22"/>
                <w:lang w:eastAsia="en-US"/>
              </w:rPr>
            </w:pPr>
            <w:r w:rsidRPr="00DD6E85">
              <w:rPr>
                <w:rFonts w:ascii="Palatino Linotype" w:hAnsi="Palatino Linotype"/>
                <w:b/>
                <w:sz w:val="22"/>
              </w:rPr>
              <w:t>03576/INFOEM/IP/RR/2023</w:t>
            </w:r>
          </w:p>
        </w:tc>
        <w:tc>
          <w:tcPr>
            <w:tcW w:w="2836" w:type="dxa"/>
          </w:tcPr>
          <w:p w14:paraId="608B0291" w14:textId="77777777" w:rsidR="0067308E" w:rsidRPr="00DD6E85" w:rsidRDefault="0067308E" w:rsidP="0067308E">
            <w:pPr>
              <w:jc w:val="both"/>
              <w:rPr>
                <w:rFonts w:ascii="Palatino Linotype" w:hAnsi="Palatino Linotype"/>
                <w:i/>
                <w:sz w:val="22"/>
              </w:rPr>
            </w:pPr>
            <w:r w:rsidRPr="00DD6E85">
              <w:rPr>
                <w:rFonts w:ascii="Palatino Linotype" w:hAnsi="Palatino Linotype"/>
                <w:i/>
                <w:sz w:val="22"/>
              </w:rPr>
              <w:t>Solicito expediente laboral del tesorero o equivalente</w:t>
            </w:r>
          </w:p>
          <w:p w14:paraId="561AA9DD" w14:textId="09153847" w:rsidR="006A3BAA" w:rsidRPr="00DD6E85" w:rsidRDefault="006A3BAA" w:rsidP="00347E3E">
            <w:pPr>
              <w:jc w:val="both"/>
              <w:rPr>
                <w:rFonts w:ascii="Palatino Linotype" w:hAnsi="Palatino Linotype"/>
                <w:i/>
                <w:sz w:val="22"/>
              </w:rPr>
            </w:pPr>
          </w:p>
        </w:tc>
      </w:tr>
      <w:tr w:rsidR="006A3BAA" w:rsidRPr="00DD6E85" w14:paraId="33BE8A46" w14:textId="77777777" w:rsidTr="00341BDE">
        <w:tc>
          <w:tcPr>
            <w:tcW w:w="3539" w:type="dxa"/>
          </w:tcPr>
          <w:p w14:paraId="654AEA07" w14:textId="094F6397" w:rsidR="006A3BAA" w:rsidRPr="00DD6E85" w:rsidRDefault="0067308E" w:rsidP="006A3BAA">
            <w:pPr>
              <w:rPr>
                <w:rFonts w:ascii="Palatino Linotype" w:hAnsi="Palatino Linotype" w:cs="Arial"/>
                <w:b/>
                <w:sz w:val="22"/>
              </w:rPr>
            </w:pPr>
            <w:r w:rsidRPr="00DD6E85">
              <w:rPr>
                <w:rFonts w:ascii="Palatino Linotype" w:hAnsi="Palatino Linotype" w:cs="Arial"/>
                <w:b/>
                <w:sz w:val="22"/>
              </w:rPr>
              <w:t>00097/OASATIZARA/IP/2023</w:t>
            </w:r>
            <w:r w:rsidR="006A3BAA" w:rsidRPr="00DD6E85">
              <w:rPr>
                <w:rFonts w:ascii="Palatino Linotype" w:hAnsi="Palatino Linotype" w:cs="Arial"/>
                <w:b/>
                <w:sz w:val="22"/>
              </w:rPr>
              <w:t xml:space="preserve"> </w:t>
            </w:r>
          </w:p>
        </w:tc>
        <w:tc>
          <w:tcPr>
            <w:tcW w:w="2977" w:type="dxa"/>
          </w:tcPr>
          <w:p w14:paraId="0655E812" w14:textId="3102396E" w:rsidR="0080677C" w:rsidRPr="00DD6E85" w:rsidRDefault="006268C6" w:rsidP="0080677C">
            <w:pPr>
              <w:spacing w:line="360" w:lineRule="auto"/>
              <w:jc w:val="both"/>
              <w:rPr>
                <w:rFonts w:ascii="Palatino Linotype" w:hAnsi="Palatino Linotype"/>
                <w:b/>
                <w:sz w:val="22"/>
              </w:rPr>
            </w:pPr>
            <w:r w:rsidRPr="00DD6E85">
              <w:rPr>
                <w:rFonts w:ascii="Palatino Linotype" w:eastAsia="Calibri" w:hAnsi="Palatino Linotype" w:cs="Tahoma"/>
                <w:b/>
                <w:sz w:val="22"/>
                <w:lang w:eastAsia="en-US"/>
              </w:rPr>
              <w:t>03577/INFOEM/IP/RR/2023</w:t>
            </w:r>
          </w:p>
          <w:p w14:paraId="060104DC" w14:textId="05D98F2A" w:rsidR="006A3BAA" w:rsidRPr="00DD6E85" w:rsidRDefault="006A3BAA" w:rsidP="006A3BAA">
            <w:pPr>
              <w:rPr>
                <w:rFonts w:ascii="Palatino Linotype" w:eastAsia="Calibri" w:hAnsi="Palatino Linotype" w:cs="Tahoma"/>
                <w:b/>
                <w:sz w:val="22"/>
                <w:lang w:eastAsia="en-US"/>
              </w:rPr>
            </w:pPr>
          </w:p>
        </w:tc>
        <w:tc>
          <w:tcPr>
            <w:tcW w:w="2836" w:type="dxa"/>
          </w:tcPr>
          <w:p w14:paraId="14DB93DB" w14:textId="77777777" w:rsidR="001C7D8C" w:rsidRPr="00DD6E85" w:rsidRDefault="001C7D8C" w:rsidP="001C7D8C">
            <w:pPr>
              <w:jc w:val="both"/>
              <w:rPr>
                <w:rFonts w:ascii="Palatino Linotype" w:hAnsi="Palatino Linotype"/>
                <w:i/>
                <w:sz w:val="22"/>
              </w:rPr>
            </w:pPr>
            <w:r w:rsidRPr="00DD6E85">
              <w:rPr>
                <w:rFonts w:ascii="Palatino Linotype" w:hAnsi="Palatino Linotype"/>
                <w:i/>
                <w:sz w:val="22"/>
              </w:rPr>
              <w:t>Solicito expediente laboral de la persona titular de transparencia</w:t>
            </w:r>
          </w:p>
          <w:p w14:paraId="70241821" w14:textId="65CCE0BB" w:rsidR="006A3BAA" w:rsidRPr="00DD6E85" w:rsidRDefault="006A3BAA" w:rsidP="00347E3E">
            <w:pPr>
              <w:jc w:val="both"/>
              <w:rPr>
                <w:rFonts w:ascii="Palatino Linotype" w:hAnsi="Palatino Linotype"/>
                <w:i/>
                <w:sz w:val="22"/>
              </w:rPr>
            </w:pPr>
          </w:p>
        </w:tc>
      </w:tr>
      <w:tr w:rsidR="006268C6" w:rsidRPr="00DD6E85" w14:paraId="49678549" w14:textId="77777777" w:rsidTr="00341BDE">
        <w:tc>
          <w:tcPr>
            <w:tcW w:w="3539" w:type="dxa"/>
          </w:tcPr>
          <w:p w14:paraId="68DB0EF7" w14:textId="383E2C12" w:rsidR="006268C6" w:rsidRPr="00DD6E85" w:rsidRDefault="0067308E" w:rsidP="0067308E">
            <w:pPr>
              <w:rPr>
                <w:rFonts w:ascii="Palatino Linotype" w:hAnsi="Palatino Linotype" w:cs="Arial"/>
                <w:b/>
                <w:sz w:val="22"/>
              </w:rPr>
            </w:pPr>
            <w:r w:rsidRPr="00DD6E85">
              <w:rPr>
                <w:rFonts w:ascii="Palatino Linotype" w:hAnsi="Palatino Linotype" w:cs="Arial"/>
                <w:b/>
                <w:sz w:val="22"/>
              </w:rPr>
              <w:t>00098/OASATIZARA/IP/2023</w:t>
            </w:r>
          </w:p>
        </w:tc>
        <w:tc>
          <w:tcPr>
            <w:tcW w:w="2977" w:type="dxa"/>
          </w:tcPr>
          <w:p w14:paraId="36DA0FD1" w14:textId="32BB3F47" w:rsidR="006268C6" w:rsidRPr="00DD6E85" w:rsidRDefault="006268C6" w:rsidP="006268C6">
            <w:pPr>
              <w:spacing w:line="360" w:lineRule="auto"/>
              <w:jc w:val="both"/>
              <w:rPr>
                <w:rFonts w:ascii="Palatino Linotype" w:eastAsia="Calibri" w:hAnsi="Palatino Linotype" w:cs="Tahoma"/>
                <w:b/>
                <w:sz w:val="22"/>
                <w:lang w:eastAsia="en-US"/>
              </w:rPr>
            </w:pPr>
            <w:r w:rsidRPr="00DD6E85">
              <w:rPr>
                <w:rFonts w:ascii="Palatino Linotype" w:eastAsia="Calibri" w:hAnsi="Palatino Linotype" w:cs="Tahoma"/>
                <w:b/>
                <w:sz w:val="22"/>
                <w:lang w:eastAsia="en-US"/>
              </w:rPr>
              <w:t>03578/INFOEM/IP/RR/2023</w:t>
            </w:r>
          </w:p>
        </w:tc>
        <w:tc>
          <w:tcPr>
            <w:tcW w:w="2836" w:type="dxa"/>
          </w:tcPr>
          <w:p w14:paraId="01D8CECD" w14:textId="77777777" w:rsidR="001C7D8C" w:rsidRPr="00DD6E85" w:rsidRDefault="001C7D8C" w:rsidP="001C7D8C">
            <w:pPr>
              <w:jc w:val="both"/>
              <w:rPr>
                <w:rFonts w:ascii="Palatino Linotype" w:hAnsi="Palatino Linotype"/>
                <w:i/>
                <w:sz w:val="22"/>
              </w:rPr>
            </w:pPr>
            <w:r w:rsidRPr="00DD6E85">
              <w:rPr>
                <w:rFonts w:ascii="Palatino Linotype" w:hAnsi="Palatino Linotype"/>
                <w:i/>
                <w:sz w:val="22"/>
              </w:rPr>
              <w:t>Solicito expediente laboral de la persona que está como titular de jurídico o equivalente</w:t>
            </w:r>
          </w:p>
          <w:p w14:paraId="669DA8F4" w14:textId="77777777" w:rsidR="006268C6" w:rsidRPr="00DD6E85" w:rsidRDefault="006268C6" w:rsidP="006268C6">
            <w:pPr>
              <w:jc w:val="both"/>
              <w:rPr>
                <w:rFonts w:ascii="Palatino Linotype" w:hAnsi="Palatino Linotype"/>
                <w:i/>
                <w:sz w:val="22"/>
              </w:rPr>
            </w:pPr>
          </w:p>
        </w:tc>
      </w:tr>
      <w:tr w:rsidR="006268C6" w:rsidRPr="00DD6E85" w14:paraId="0FE8CAB8" w14:textId="77777777" w:rsidTr="00341BDE">
        <w:tc>
          <w:tcPr>
            <w:tcW w:w="3539" w:type="dxa"/>
          </w:tcPr>
          <w:p w14:paraId="312BE5FA" w14:textId="2F3A0687" w:rsidR="006268C6" w:rsidRPr="00DD6E85" w:rsidRDefault="0067308E" w:rsidP="0067308E">
            <w:pPr>
              <w:rPr>
                <w:rFonts w:ascii="Palatino Linotype" w:hAnsi="Palatino Linotype" w:cs="Arial"/>
                <w:b/>
                <w:sz w:val="22"/>
              </w:rPr>
            </w:pPr>
            <w:r w:rsidRPr="00DD6E85">
              <w:rPr>
                <w:rFonts w:ascii="Palatino Linotype" w:hAnsi="Palatino Linotype" w:cs="Arial"/>
                <w:b/>
                <w:sz w:val="22"/>
              </w:rPr>
              <w:t>00099/OASATIZARA/IP/2023</w:t>
            </w:r>
          </w:p>
        </w:tc>
        <w:tc>
          <w:tcPr>
            <w:tcW w:w="2977" w:type="dxa"/>
          </w:tcPr>
          <w:p w14:paraId="7C227B70" w14:textId="547761AE" w:rsidR="006268C6" w:rsidRPr="00DD6E85" w:rsidRDefault="006268C6" w:rsidP="006268C6">
            <w:pPr>
              <w:spacing w:line="360" w:lineRule="auto"/>
              <w:jc w:val="both"/>
              <w:rPr>
                <w:rFonts w:ascii="Palatino Linotype" w:eastAsia="Calibri" w:hAnsi="Palatino Linotype" w:cs="Tahoma"/>
                <w:b/>
                <w:sz w:val="22"/>
                <w:lang w:eastAsia="en-US"/>
              </w:rPr>
            </w:pPr>
            <w:r w:rsidRPr="00DD6E85">
              <w:rPr>
                <w:rFonts w:ascii="Palatino Linotype" w:eastAsia="Calibri" w:hAnsi="Palatino Linotype" w:cs="Tahoma"/>
                <w:b/>
                <w:sz w:val="22"/>
                <w:lang w:eastAsia="en-US"/>
              </w:rPr>
              <w:t>03579/INFOEM/IP/RR/2023</w:t>
            </w:r>
          </w:p>
        </w:tc>
        <w:tc>
          <w:tcPr>
            <w:tcW w:w="2836" w:type="dxa"/>
          </w:tcPr>
          <w:p w14:paraId="41678A8C" w14:textId="77777777" w:rsidR="001C7D8C" w:rsidRPr="00DD6E85" w:rsidRDefault="001C7D8C" w:rsidP="001C7D8C">
            <w:pPr>
              <w:jc w:val="both"/>
              <w:rPr>
                <w:rFonts w:ascii="Palatino Linotype" w:hAnsi="Palatino Linotype"/>
                <w:i/>
                <w:sz w:val="22"/>
              </w:rPr>
            </w:pPr>
            <w:r w:rsidRPr="00DD6E85">
              <w:rPr>
                <w:rFonts w:ascii="Palatino Linotype" w:hAnsi="Palatino Linotype"/>
                <w:i/>
                <w:sz w:val="22"/>
              </w:rPr>
              <w:t>Solicito expediente laboral de la persona que está como titular en el área de comercial o equivalente</w:t>
            </w:r>
          </w:p>
          <w:p w14:paraId="51E66CCD" w14:textId="77777777" w:rsidR="006268C6" w:rsidRPr="00DD6E85" w:rsidRDefault="006268C6" w:rsidP="006268C6">
            <w:pPr>
              <w:jc w:val="both"/>
              <w:rPr>
                <w:rFonts w:ascii="Palatino Linotype" w:hAnsi="Palatino Linotype"/>
                <w:i/>
                <w:sz w:val="22"/>
              </w:rPr>
            </w:pPr>
          </w:p>
        </w:tc>
      </w:tr>
      <w:tr w:rsidR="006268C6" w:rsidRPr="00DD6E85" w14:paraId="7C416C2A" w14:textId="77777777" w:rsidTr="00341BDE">
        <w:tc>
          <w:tcPr>
            <w:tcW w:w="3539" w:type="dxa"/>
          </w:tcPr>
          <w:p w14:paraId="70B5AAF0" w14:textId="13763431" w:rsidR="006268C6" w:rsidRPr="00DD6E85" w:rsidRDefault="0067308E" w:rsidP="0067308E">
            <w:pPr>
              <w:rPr>
                <w:rFonts w:ascii="Palatino Linotype" w:hAnsi="Palatino Linotype" w:cs="Arial"/>
                <w:b/>
                <w:sz w:val="22"/>
              </w:rPr>
            </w:pPr>
            <w:r w:rsidRPr="00DD6E85">
              <w:rPr>
                <w:rFonts w:ascii="Palatino Linotype" w:hAnsi="Palatino Linotype" w:cs="Arial"/>
                <w:b/>
                <w:sz w:val="22"/>
              </w:rPr>
              <w:t xml:space="preserve">00100/OASATIZARA/IP/2023 </w:t>
            </w:r>
          </w:p>
        </w:tc>
        <w:tc>
          <w:tcPr>
            <w:tcW w:w="2977" w:type="dxa"/>
          </w:tcPr>
          <w:p w14:paraId="046BBEF0" w14:textId="02EB36B8" w:rsidR="006268C6" w:rsidRPr="00DD6E85" w:rsidRDefault="006268C6" w:rsidP="006268C6">
            <w:pPr>
              <w:spacing w:line="360" w:lineRule="auto"/>
              <w:jc w:val="both"/>
              <w:rPr>
                <w:rFonts w:ascii="Palatino Linotype" w:eastAsia="Calibri" w:hAnsi="Palatino Linotype" w:cs="Tahoma"/>
                <w:b/>
                <w:sz w:val="22"/>
                <w:lang w:eastAsia="en-US"/>
              </w:rPr>
            </w:pPr>
            <w:r w:rsidRPr="00DD6E85">
              <w:rPr>
                <w:rFonts w:ascii="Palatino Linotype" w:eastAsia="Calibri" w:hAnsi="Palatino Linotype" w:cs="Tahoma"/>
                <w:b/>
                <w:sz w:val="22"/>
                <w:lang w:eastAsia="en-US"/>
              </w:rPr>
              <w:t>03580/INFOEM/IP/RR/2023</w:t>
            </w:r>
          </w:p>
        </w:tc>
        <w:tc>
          <w:tcPr>
            <w:tcW w:w="2836" w:type="dxa"/>
          </w:tcPr>
          <w:p w14:paraId="30C0C741" w14:textId="77777777" w:rsidR="001C7D8C" w:rsidRPr="00DD6E85" w:rsidRDefault="001C7D8C" w:rsidP="001C7D8C">
            <w:pPr>
              <w:jc w:val="both"/>
              <w:rPr>
                <w:rFonts w:ascii="Palatino Linotype" w:hAnsi="Palatino Linotype"/>
                <w:i/>
                <w:sz w:val="22"/>
              </w:rPr>
            </w:pPr>
            <w:r w:rsidRPr="00DD6E85">
              <w:rPr>
                <w:rFonts w:ascii="Palatino Linotype" w:hAnsi="Palatino Linotype"/>
                <w:i/>
                <w:sz w:val="22"/>
              </w:rPr>
              <w:t>Solicito expediente laboral de la persona que está como titular en adquisiciones o equivalente</w:t>
            </w:r>
          </w:p>
          <w:p w14:paraId="3488B981" w14:textId="77777777" w:rsidR="006268C6" w:rsidRPr="00DD6E85" w:rsidRDefault="006268C6" w:rsidP="006268C6">
            <w:pPr>
              <w:jc w:val="both"/>
              <w:rPr>
                <w:rFonts w:ascii="Palatino Linotype" w:hAnsi="Palatino Linotype"/>
                <w:i/>
                <w:sz w:val="22"/>
              </w:rPr>
            </w:pPr>
          </w:p>
        </w:tc>
      </w:tr>
      <w:tr w:rsidR="006268C6" w:rsidRPr="00DD6E85" w14:paraId="6C9C7B1B" w14:textId="77777777" w:rsidTr="00341BDE">
        <w:tc>
          <w:tcPr>
            <w:tcW w:w="3539" w:type="dxa"/>
          </w:tcPr>
          <w:p w14:paraId="74DF9372" w14:textId="5EA0BB07" w:rsidR="006268C6" w:rsidRPr="00DD6E85" w:rsidRDefault="0067308E" w:rsidP="0067308E">
            <w:pPr>
              <w:rPr>
                <w:rFonts w:ascii="Palatino Linotype" w:hAnsi="Palatino Linotype" w:cs="Arial"/>
                <w:b/>
                <w:sz w:val="22"/>
              </w:rPr>
            </w:pPr>
            <w:r w:rsidRPr="00DD6E85">
              <w:rPr>
                <w:rFonts w:ascii="Palatino Linotype" w:hAnsi="Palatino Linotype" w:cs="Arial"/>
                <w:b/>
                <w:sz w:val="22"/>
              </w:rPr>
              <w:t>00101/OASATIZARA/IP/2023</w:t>
            </w:r>
          </w:p>
        </w:tc>
        <w:tc>
          <w:tcPr>
            <w:tcW w:w="2977" w:type="dxa"/>
          </w:tcPr>
          <w:p w14:paraId="402876EC" w14:textId="149ED08B" w:rsidR="006268C6" w:rsidRPr="00DD6E85" w:rsidRDefault="006268C6" w:rsidP="006268C6">
            <w:pPr>
              <w:spacing w:line="360" w:lineRule="auto"/>
              <w:jc w:val="both"/>
              <w:rPr>
                <w:rFonts w:ascii="Palatino Linotype" w:eastAsia="Calibri" w:hAnsi="Palatino Linotype" w:cs="Tahoma"/>
                <w:b/>
                <w:sz w:val="22"/>
                <w:lang w:eastAsia="en-US"/>
              </w:rPr>
            </w:pPr>
            <w:r w:rsidRPr="00DD6E85">
              <w:rPr>
                <w:rFonts w:ascii="Palatino Linotype" w:eastAsia="Calibri" w:hAnsi="Palatino Linotype" w:cs="Tahoma"/>
                <w:b/>
                <w:sz w:val="22"/>
                <w:lang w:eastAsia="en-US"/>
              </w:rPr>
              <w:t>03581/INFOEM/IP/RR/2023</w:t>
            </w:r>
          </w:p>
        </w:tc>
        <w:tc>
          <w:tcPr>
            <w:tcW w:w="2836" w:type="dxa"/>
          </w:tcPr>
          <w:p w14:paraId="55DE51A1" w14:textId="77777777" w:rsidR="001C7D8C" w:rsidRPr="00DD6E85" w:rsidRDefault="001C7D8C" w:rsidP="001C7D8C">
            <w:pPr>
              <w:jc w:val="both"/>
              <w:rPr>
                <w:rFonts w:ascii="Palatino Linotype" w:hAnsi="Palatino Linotype"/>
                <w:i/>
                <w:sz w:val="22"/>
              </w:rPr>
            </w:pPr>
            <w:r w:rsidRPr="00DD6E85">
              <w:rPr>
                <w:rFonts w:ascii="Palatino Linotype" w:hAnsi="Palatino Linotype"/>
                <w:i/>
                <w:sz w:val="22"/>
              </w:rPr>
              <w:t>Solicito expediente laboral de la persona que está como titular del área de obras o equivalente</w:t>
            </w:r>
          </w:p>
          <w:p w14:paraId="6B6714F9" w14:textId="77777777" w:rsidR="006268C6" w:rsidRPr="00DD6E85" w:rsidRDefault="006268C6" w:rsidP="006268C6">
            <w:pPr>
              <w:jc w:val="both"/>
              <w:rPr>
                <w:rFonts w:ascii="Palatino Linotype" w:hAnsi="Palatino Linotype"/>
                <w:i/>
                <w:sz w:val="22"/>
              </w:rPr>
            </w:pPr>
          </w:p>
        </w:tc>
      </w:tr>
    </w:tbl>
    <w:p w14:paraId="270A186F" w14:textId="5A6C9117" w:rsidR="00340BC8" w:rsidRPr="00DD6E85" w:rsidRDefault="00E74B41" w:rsidP="00E90990">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Señaló como modalidad de entrega de la información a través del SAIMEX</w:t>
      </w:r>
      <w:r w:rsidR="001C7D8C" w:rsidRPr="00DD6E85">
        <w:rPr>
          <w:rFonts w:ascii="Palatino Linotype" w:hAnsi="Palatino Linotype" w:cs="Arial"/>
          <w:color w:val="000000" w:themeColor="text1"/>
        </w:rPr>
        <w:t>.</w:t>
      </w:r>
    </w:p>
    <w:p w14:paraId="7BD5F6DE" w14:textId="77777777" w:rsidR="001C7D8C" w:rsidRPr="00DD6E85" w:rsidRDefault="001C7D8C" w:rsidP="001C7D8C">
      <w:pPr>
        <w:pStyle w:val="Prrafodelista"/>
        <w:spacing w:line="360" w:lineRule="auto"/>
        <w:ind w:left="0"/>
        <w:jc w:val="both"/>
        <w:rPr>
          <w:rFonts w:ascii="Palatino Linotype" w:hAnsi="Palatino Linotype" w:cs="Arial"/>
          <w:color w:val="000000" w:themeColor="text1"/>
        </w:rPr>
      </w:pPr>
    </w:p>
    <w:p w14:paraId="01B0CFE4" w14:textId="77777777" w:rsidR="001C7D8C" w:rsidRPr="00DD6E85" w:rsidRDefault="00340BC8" w:rsidP="006A0DE5">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El Sujeto Obligado, </w:t>
      </w:r>
      <w:r w:rsidR="001C7D8C" w:rsidRPr="00DD6E85">
        <w:rPr>
          <w:rFonts w:ascii="Palatino Linotype" w:hAnsi="Palatino Linotype" w:cs="Arial"/>
          <w:color w:val="000000" w:themeColor="text1"/>
        </w:rPr>
        <w:t xml:space="preserve">el treinta y uno (31) de mayo 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 solicitó una</w:t>
      </w:r>
      <w:r w:rsidR="001C7D8C" w:rsidRPr="00DD6E85">
        <w:rPr>
          <w:rFonts w:ascii="Palatino Linotype" w:hAnsi="Palatino Linotype" w:cs="Arial"/>
          <w:color w:val="000000" w:themeColor="text1"/>
        </w:rPr>
        <w:t xml:space="preserve"> aclaración a la solicitud en los siguientes términos:</w:t>
      </w:r>
    </w:p>
    <w:p w14:paraId="3DF7EC2A" w14:textId="77777777" w:rsidR="001C7D8C" w:rsidRPr="00DD6E85" w:rsidRDefault="001C7D8C" w:rsidP="001C7D8C">
      <w:pPr>
        <w:pStyle w:val="Prrafodelista"/>
        <w:rPr>
          <w:rFonts w:ascii="Palatino Linotype" w:hAnsi="Palatino Linotype" w:cs="Arial"/>
          <w:color w:val="000000" w:themeColor="text1"/>
          <w:sz w:val="22"/>
        </w:rPr>
      </w:pPr>
    </w:p>
    <w:p w14:paraId="38DE6775" w14:textId="77777777" w:rsidR="001C7D8C" w:rsidRPr="00DD6E85" w:rsidRDefault="001C7D8C" w:rsidP="001C7D8C">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Con fundamento en el </w:t>
      </w:r>
      <w:proofErr w:type="spellStart"/>
      <w:r w:rsidRPr="00DD6E85">
        <w:rPr>
          <w:rFonts w:ascii="Palatino Linotype" w:hAnsi="Palatino Linotype" w:cs="Arial"/>
          <w:i/>
          <w:color w:val="000000" w:themeColor="text1"/>
          <w:sz w:val="22"/>
        </w:rPr>
        <w:t>articulo</w:t>
      </w:r>
      <w:proofErr w:type="spellEnd"/>
      <w:r w:rsidRPr="00DD6E85">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733B764" w14:textId="77777777" w:rsidR="001C7D8C" w:rsidRPr="00DD6E85" w:rsidRDefault="001C7D8C" w:rsidP="001C7D8C">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Con el fin de atender la solicitud que nos ocupa, se requiere para la atención de la misma, especifique de manera clara a que documentos se refiere ya que el expediente que usted solicita, se conforma de documentos que son estrictamente de carácter personal, tales como: 1.- ACTAS DE NACIMIENTO 2.- COMPRBANTES DE DOMICILIO PERSONALES 3.-CURP 4.-RFC 5.- CREDENCIAL DE ELECTOR PARA VORAR (INE) 6.- </w:t>
      </w:r>
      <w:proofErr w:type="spellStart"/>
      <w:r w:rsidRPr="00DD6E85">
        <w:rPr>
          <w:rFonts w:ascii="Palatino Linotype" w:hAnsi="Palatino Linotype" w:cs="Arial"/>
          <w:i/>
          <w:color w:val="000000" w:themeColor="text1"/>
          <w:sz w:val="22"/>
        </w:rPr>
        <w:t>Issemym</w:t>
      </w:r>
      <w:proofErr w:type="spellEnd"/>
      <w:r w:rsidRPr="00DD6E85">
        <w:rPr>
          <w:rFonts w:ascii="Palatino Linotype" w:hAnsi="Palatino Linotype" w:cs="Arial"/>
          <w:i/>
          <w:color w:val="000000" w:themeColor="text1"/>
          <w:sz w:val="22"/>
        </w:rPr>
        <w:t xml:space="preserve"> Además de otros que no son de carácter público.</w:t>
      </w:r>
    </w:p>
    <w:p w14:paraId="260F4089" w14:textId="77777777" w:rsidR="001C7D8C" w:rsidRPr="00DD6E85" w:rsidRDefault="001C7D8C" w:rsidP="001C7D8C">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22B8D01" w14:textId="77777777" w:rsidR="001C7D8C" w:rsidRPr="00DD6E85" w:rsidRDefault="001C7D8C" w:rsidP="001C7D8C">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ATENTAMENTE</w:t>
      </w:r>
    </w:p>
    <w:p w14:paraId="1A417ADB" w14:textId="4BCD32E8" w:rsidR="006A0DE5" w:rsidRPr="00DD6E85" w:rsidRDefault="001C7D8C" w:rsidP="001C7D8C">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C. MARIAMNEÈ VEGA BLANCARTE</w:t>
      </w:r>
    </w:p>
    <w:p w14:paraId="57F95322" w14:textId="77777777" w:rsidR="006A0DE5" w:rsidRPr="00DD6E85" w:rsidRDefault="006A0DE5" w:rsidP="006A0DE5">
      <w:pPr>
        <w:pStyle w:val="Prrafodelista"/>
        <w:rPr>
          <w:rFonts w:ascii="Palatino Linotype" w:hAnsi="Palatino Linotype" w:cs="Arial"/>
          <w:color w:val="000000" w:themeColor="text1"/>
        </w:rPr>
      </w:pPr>
    </w:p>
    <w:p w14:paraId="12AF8502" w14:textId="77777777" w:rsidR="006A0DE5" w:rsidRPr="00DD6E85" w:rsidRDefault="006A0DE5" w:rsidP="006A0DE5">
      <w:pPr>
        <w:pStyle w:val="Prrafodelista"/>
        <w:spacing w:line="360" w:lineRule="auto"/>
        <w:ind w:left="0"/>
        <w:jc w:val="both"/>
        <w:rPr>
          <w:rFonts w:ascii="Palatino Linotype" w:hAnsi="Palatino Linotype" w:cs="Arial"/>
          <w:color w:val="000000" w:themeColor="text1"/>
        </w:rPr>
      </w:pPr>
    </w:p>
    <w:p w14:paraId="7C5A1F6E" w14:textId="0EBF3079" w:rsidR="001C7D8C" w:rsidRPr="00DD6E85" w:rsidRDefault="00882688" w:rsidP="001C7D8C">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w:t>
      </w:r>
      <w:r w:rsidR="00340BC8" w:rsidRPr="00DD6E85">
        <w:rPr>
          <w:rFonts w:ascii="Palatino Linotype" w:hAnsi="Palatino Linotype" w:cs="Arial"/>
          <w:color w:val="000000" w:themeColor="text1"/>
        </w:rPr>
        <w:t xml:space="preserve">l </w:t>
      </w:r>
      <w:r w:rsidR="001C7D8C" w:rsidRPr="00DD6E85">
        <w:rPr>
          <w:rFonts w:ascii="Palatino Linotype" w:hAnsi="Palatino Linotype" w:cs="Arial"/>
          <w:color w:val="000000" w:themeColor="text1"/>
        </w:rPr>
        <w:t>treinta y uno</w:t>
      </w:r>
      <w:r w:rsidR="00EB354C" w:rsidRPr="00DD6E85">
        <w:rPr>
          <w:rFonts w:ascii="Palatino Linotype" w:hAnsi="Palatino Linotype" w:cs="Arial"/>
          <w:color w:val="000000" w:themeColor="text1"/>
        </w:rPr>
        <w:t xml:space="preserve"> </w:t>
      </w:r>
      <w:r w:rsidR="006A0DE5" w:rsidRPr="00DD6E85">
        <w:rPr>
          <w:rFonts w:ascii="Palatino Linotype" w:hAnsi="Palatino Linotype" w:cs="Arial"/>
          <w:color w:val="000000" w:themeColor="text1"/>
        </w:rPr>
        <w:t>(</w:t>
      </w:r>
      <w:r w:rsidR="001C7D8C" w:rsidRPr="00DD6E85">
        <w:rPr>
          <w:rFonts w:ascii="Palatino Linotype" w:hAnsi="Palatino Linotype" w:cs="Arial"/>
          <w:color w:val="000000" w:themeColor="text1"/>
        </w:rPr>
        <w:t>31</w:t>
      </w:r>
      <w:r w:rsidR="006A0DE5" w:rsidRPr="00DD6E85">
        <w:rPr>
          <w:rFonts w:ascii="Palatino Linotype" w:hAnsi="Palatino Linotype" w:cs="Arial"/>
          <w:color w:val="000000" w:themeColor="text1"/>
        </w:rPr>
        <w:t>) d</w:t>
      </w:r>
      <w:r w:rsidR="00EB354C" w:rsidRPr="00DD6E85">
        <w:rPr>
          <w:rFonts w:ascii="Palatino Linotype" w:hAnsi="Palatino Linotype" w:cs="Arial"/>
          <w:color w:val="000000" w:themeColor="text1"/>
        </w:rPr>
        <w:t xml:space="preserve">e </w:t>
      </w:r>
      <w:r w:rsidR="001C7D8C" w:rsidRPr="00DD6E85">
        <w:rPr>
          <w:rFonts w:ascii="Palatino Linotype" w:hAnsi="Palatino Linotype" w:cs="Arial"/>
          <w:color w:val="000000" w:themeColor="text1"/>
        </w:rPr>
        <w:t>mayo</w:t>
      </w:r>
      <w:r w:rsidR="00E92416"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 xml:space="preserve">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w:t>
      </w:r>
      <w:r w:rsidR="00EE1450" w:rsidRPr="00DD6E85">
        <w:rPr>
          <w:rFonts w:ascii="Palatino Linotype" w:hAnsi="Palatino Linotype" w:cs="Arial"/>
          <w:color w:val="000000" w:themeColor="text1"/>
        </w:rPr>
        <w:t xml:space="preserve"> </w:t>
      </w:r>
      <w:r w:rsidR="001C7D8C" w:rsidRPr="00DD6E85">
        <w:rPr>
          <w:rFonts w:ascii="Palatino Linotype" w:hAnsi="Palatino Linotype" w:cs="Arial"/>
          <w:color w:val="000000" w:themeColor="text1"/>
        </w:rPr>
        <w:t xml:space="preserve">el Recurrente atendió la aclaración manifestando </w:t>
      </w:r>
      <w:r w:rsidR="005F0FCE" w:rsidRPr="00DD6E85">
        <w:rPr>
          <w:rFonts w:ascii="Palatino Linotype" w:hAnsi="Palatino Linotype" w:cs="Arial"/>
          <w:color w:val="000000" w:themeColor="text1"/>
        </w:rPr>
        <w:t xml:space="preserve">de manera general </w:t>
      </w:r>
      <w:r w:rsidR="001C7D8C" w:rsidRPr="00DD6E85">
        <w:rPr>
          <w:rFonts w:ascii="Palatino Linotype" w:hAnsi="Palatino Linotype" w:cs="Arial"/>
          <w:color w:val="000000" w:themeColor="text1"/>
        </w:rPr>
        <w:t>“</w:t>
      </w:r>
      <w:r w:rsidR="001C7D8C" w:rsidRPr="00DD6E85">
        <w:rPr>
          <w:rFonts w:ascii="Palatino Linotype" w:hAnsi="Palatino Linotype" w:cs="Arial"/>
          <w:i/>
          <w:color w:val="000000" w:themeColor="text1"/>
        </w:rPr>
        <w:t>Los que se piden por ley”</w:t>
      </w:r>
    </w:p>
    <w:p w14:paraId="18740DAA" w14:textId="77777777" w:rsidR="001C7D8C" w:rsidRPr="00DD6E85" w:rsidRDefault="001C7D8C" w:rsidP="001C7D8C">
      <w:pPr>
        <w:pStyle w:val="Prrafodelista"/>
        <w:spacing w:line="360" w:lineRule="auto"/>
        <w:ind w:left="0"/>
        <w:jc w:val="both"/>
        <w:rPr>
          <w:rFonts w:ascii="Palatino Linotype" w:hAnsi="Palatino Linotype" w:cs="Arial"/>
          <w:color w:val="000000" w:themeColor="text1"/>
        </w:rPr>
      </w:pPr>
    </w:p>
    <w:p w14:paraId="333C92E0" w14:textId="7CB49196" w:rsidR="006A0DE5" w:rsidRPr="00DD6E85" w:rsidRDefault="005F0FCE" w:rsidP="005F0FCE">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 xml:space="preserve">El </w:t>
      </w:r>
      <w:r w:rsidR="00764684" w:rsidRPr="00DD6E85">
        <w:rPr>
          <w:rFonts w:ascii="Palatino Linotype" w:hAnsi="Palatino Linotype" w:cs="Arial"/>
          <w:color w:val="000000" w:themeColor="text1"/>
        </w:rPr>
        <w:t xml:space="preserve">veinte (20) y </w:t>
      </w:r>
      <w:r w:rsidRPr="00DD6E85">
        <w:rPr>
          <w:rFonts w:ascii="Palatino Linotype" w:hAnsi="Palatino Linotype" w:cs="Arial"/>
          <w:color w:val="000000" w:themeColor="text1"/>
        </w:rPr>
        <w:t xml:space="preserve">veintiuno (21) de junio de dos mil veintitrés, </w:t>
      </w:r>
      <w:r w:rsidR="00495E0B" w:rsidRPr="00DD6E85">
        <w:rPr>
          <w:rFonts w:ascii="Palatino Linotype" w:hAnsi="Palatino Linotype" w:cs="Arial"/>
          <w:color w:val="000000" w:themeColor="text1"/>
        </w:rPr>
        <w:t>el Sujeto Obligado dio respuesta a las solicitudes de acceso a la información,</w:t>
      </w:r>
      <w:r w:rsidRPr="00DD6E85">
        <w:rPr>
          <w:rFonts w:ascii="Palatino Linotype" w:hAnsi="Palatino Linotype" w:cs="Arial"/>
          <w:color w:val="000000" w:themeColor="text1"/>
        </w:rPr>
        <w:t xml:space="preserve"> en las que remitió el currículum vitae de diversos servidores públicos, así como la certificación del </w:t>
      </w:r>
      <w:r w:rsidR="00645F53" w:rsidRPr="00DD6E85">
        <w:rPr>
          <w:rFonts w:ascii="Palatino Linotype" w:hAnsi="Palatino Linotype" w:cs="Arial"/>
          <w:color w:val="000000" w:themeColor="text1"/>
        </w:rPr>
        <w:t>Servidor Público del área de Obras Públicas.</w:t>
      </w:r>
    </w:p>
    <w:p w14:paraId="5B27B6D0" w14:textId="77777777" w:rsidR="005F0FCE" w:rsidRPr="00DD6E85" w:rsidRDefault="005F0FCE" w:rsidP="005F0FCE">
      <w:pPr>
        <w:pStyle w:val="Prrafodelista"/>
        <w:rPr>
          <w:rFonts w:ascii="Palatino Linotype" w:hAnsi="Palatino Linotype" w:cs="Arial"/>
          <w:color w:val="000000" w:themeColor="text1"/>
        </w:rPr>
      </w:pPr>
    </w:p>
    <w:p w14:paraId="2245C871" w14:textId="1586A0D0" w:rsidR="00E74B41" w:rsidRPr="00DD6E85" w:rsidRDefault="001009C0"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El</w:t>
      </w:r>
      <w:r w:rsidR="00645F53" w:rsidRPr="00DD6E85">
        <w:rPr>
          <w:rFonts w:ascii="Palatino Linotype" w:hAnsi="Palatino Linotype" w:cs="Arial"/>
          <w:color w:val="000000" w:themeColor="text1"/>
        </w:rPr>
        <w:t xml:space="preserve"> veintidós</w:t>
      </w:r>
      <w:r w:rsidR="006A0DE5" w:rsidRPr="00DD6E85">
        <w:rPr>
          <w:rFonts w:ascii="Palatino Linotype" w:hAnsi="Palatino Linotype" w:cs="Arial"/>
          <w:color w:val="000000" w:themeColor="text1"/>
        </w:rPr>
        <w:t xml:space="preserve"> </w:t>
      </w:r>
      <w:r w:rsidR="00F7525C" w:rsidRPr="00DD6E85">
        <w:rPr>
          <w:rFonts w:ascii="Palatino Linotype" w:hAnsi="Palatino Linotype" w:cs="Arial"/>
          <w:color w:val="000000" w:themeColor="text1"/>
        </w:rPr>
        <w:t>(</w:t>
      </w:r>
      <w:r w:rsidR="00645F53" w:rsidRPr="00DD6E85">
        <w:rPr>
          <w:rFonts w:ascii="Palatino Linotype" w:hAnsi="Palatino Linotype" w:cs="Arial"/>
          <w:color w:val="000000" w:themeColor="text1"/>
        </w:rPr>
        <w:t>22</w:t>
      </w:r>
      <w:r w:rsidR="00F7525C" w:rsidRPr="00DD6E85">
        <w:rPr>
          <w:rFonts w:ascii="Palatino Linotype" w:hAnsi="Palatino Linotype" w:cs="Arial"/>
          <w:color w:val="000000" w:themeColor="text1"/>
        </w:rPr>
        <w:t>)</w:t>
      </w:r>
      <w:r w:rsidR="00337EDC" w:rsidRPr="00DD6E85">
        <w:rPr>
          <w:rFonts w:ascii="Palatino Linotype" w:hAnsi="Palatino Linotype" w:cs="Arial"/>
          <w:color w:val="000000" w:themeColor="text1"/>
        </w:rPr>
        <w:t xml:space="preserve"> </w:t>
      </w:r>
      <w:r w:rsidR="00E74B41" w:rsidRPr="00DD6E85">
        <w:rPr>
          <w:rFonts w:ascii="Palatino Linotype" w:hAnsi="Palatino Linotype" w:cs="Arial"/>
          <w:color w:val="000000" w:themeColor="text1"/>
        </w:rPr>
        <w:t xml:space="preserve">de </w:t>
      </w:r>
      <w:r w:rsidR="00645F53" w:rsidRPr="00DD6E85">
        <w:rPr>
          <w:rFonts w:ascii="Palatino Linotype" w:hAnsi="Palatino Linotype" w:cs="Arial"/>
          <w:color w:val="000000" w:themeColor="text1"/>
        </w:rPr>
        <w:t>junio</w:t>
      </w:r>
      <w:r w:rsidR="00E74B41" w:rsidRPr="00DD6E85">
        <w:rPr>
          <w:rFonts w:ascii="Palatino Linotype" w:hAnsi="Palatino Linotype" w:cs="Arial"/>
          <w:color w:val="000000" w:themeColor="text1"/>
        </w:rPr>
        <w:t xml:space="preserve"> de dos mil </w:t>
      </w:r>
      <w:r w:rsidR="0067308E" w:rsidRPr="00DD6E85">
        <w:rPr>
          <w:rFonts w:ascii="Palatino Linotype" w:hAnsi="Palatino Linotype" w:cs="Arial"/>
          <w:color w:val="000000" w:themeColor="text1"/>
        </w:rPr>
        <w:t>veintitrés</w:t>
      </w:r>
      <w:r w:rsidR="00E74B41" w:rsidRPr="00DD6E85">
        <w:rPr>
          <w:rFonts w:ascii="Palatino Linotype" w:hAnsi="Palatino Linotype" w:cs="Arial"/>
          <w:color w:val="000000" w:themeColor="text1"/>
        </w:rPr>
        <w:t>, EL RECURRENTE interpuso los recursos de revisión, en contra de las re</w:t>
      </w:r>
      <w:r w:rsidR="00765F5C" w:rsidRPr="00DD6E85">
        <w:rPr>
          <w:rFonts w:ascii="Palatino Linotype" w:hAnsi="Palatino Linotype" w:cs="Arial"/>
          <w:color w:val="000000" w:themeColor="text1"/>
        </w:rPr>
        <w:t>spuestas y, señaló</w:t>
      </w:r>
      <w:r w:rsidR="006A0DE5" w:rsidRPr="00DD6E85">
        <w:rPr>
          <w:rFonts w:ascii="Palatino Linotype" w:hAnsi="Palatino Linotype" w:cs="Arial"/>
          <w:color w:val="000000" w:themeColor="text1"/>
        </w:rPr>
        <w:t>, en todos los recursos de revisión,</w:t>
      </w:r>
      <w:r w:rsidR="00765F5C" w:rsidRPr="00DD6E85">
        <w:rPr>
          <w:rFonts w:ascii="Palatino Linotype" w:hAnsi="Palatino Linotype" w:cs="Arial"/>
          <w:color w:val="000000" w:themeColor="text1"/>
        </w:rPr>
        <w:t xml:space="preserve"> como</w:t>
      </w:r>
      <w:r w:rsidR="00E74B41" w:rsidRPr="00DD6E85">
        <w:rPr>
          <w:rFonts w:ascii="Palatino Linotype" w:hAnsi="Palatino Linotype" w:cs="Arial"/>
          <w:color w:val="000000" w:themeColor="text1"/>
        </w:rPr>
        <w:t>:</w:t>
      </w:r>
    </w:p>
    <w:p w14:paraId="113874FD" w14:textId="77777777" w:rsidR="00337EDC" w:rsidRPr="00DD6E85" w:rsidRDefault="00337EDC" w:rsidP="00337EDC">
      <w:pPr>
        <w:pStyle w:val="Prrafodelista"/>
        <w:spacing w:line="360" w:lineRule="auto"/>
        <w:ind w:left="0"/>
        <w:jc w:val="both"/>
        <w:rPr>
          <w:rFonts w:ascii="Palatino Linotype" w:hAnsi="Palatino Linotype" w:cs="Arial"/>
          <w:color w:val="000000" w:themeColor="text1"/>
          <w:sz w:val="20"/>
        </w:rPr>
      </w:pPr>
    </w:p>
    <w:p w14:paraId="7FB8FF24" w14:textId="70B41B91" w:rsidR="00436449" w:rsidRPr="00DD6E85" w:rsidRDefault="00436449" w:rsidP="00645F53">
      <w:pPr>
        <w:pStyle w:val="Prrafodelista"/>
        <w:numPr>
          <w:ilvl w:val="0"/>
          <w:numId w:val="10"/>
        </w:numPr>
        <w:spacing w:line="360" w:lineRule="auto"/>
        <w:ind w:left="567" w:right="616"/>
        <w:jc w:val="both"/>
        <w:rPr>
          <w:rFonts w:ascii="Times New Roman" w:eastAsia="Times New Roman" w:hAnsi="Times New Roman" w:cs="Times New Roman"/>
          <w:sz w:val="20"/>
          <w:lang w:eastAsia="es-MX"/>
        </w:rPr>
      </w:pPr>
      <w:r w:rsidRPr="00DD6E85">
        <w:rPr>
          <w:rFonts w:ascii="Palatino Linotype" w:hAnsi="Palatino Linotype"/>
          <w:b/>
          <w:sz w:val="20"/>
        </w:rPr>
        <w:t xml:space="preserve">Acto impugnado: </w:t>
      </w:r>
      <w:r w:rsidRPr="00DD6E85">
        <w:rPr>
          <w:rFonts w:ascii="Palatino Linotype" w:hAnsi="Palatino Linotype"/>
          <w:bCs/>
          <w:i/>
          <w:iCs/>
          <w:sz w:val="20"/>
        </w:rPr>
        <w:t>“</w:t>
      </w:r>
      <w:r w:rsidR="00645F53" w:rsidRPr="00DD6E85">
        <w:rPr>
          <w:rFonts w:ascii="Palatino Linotype" w:eastAsia="Times New Roman" w:hAnsi="Palatino Linotype" w:cs="Times New Roman"/>
          <w:i/>
          <w:sz w:val="20"/>
          <w:lang w:eastAsia="es-MX"/>
        </w:rPr>
        <w:t>respuesta</w:t>
      </w:r>
      <w:r w:rsidRPr="00DD6E85">
        <w:rPr>
          <w:rFonts w:ascii="Palatino Linotype" w:hAnsi="Palatino Linotype"/>
          <w:bCs/>
          <w:i/>
          <w:iCs/>
          <w:sz w:val="20"/>
        </w:rPr>
        <w:t>” (sic)</w:t>
      </w:r>
    </w:p>
    <w:p w14:paraId="7DD19BB1" w14:textId="4D7245A6" w:rsidR="00E74B41" w:rsidRPr="00DD6E85" w:rsidRDefault="00436449" w:rsidP="00645F53">
      <w:pPr>
        <w:pStyle w:val="Prrafodelista"/>
        <w:numPr>
          <w:ilvl w:val="0"/>
          <w:numId w:val="6"/>
        </w:numPr>
        <w:spacing w:line="360" w:lineRule="auto"/>
        <w:ind w:left="567" w:right="758"/>
        <w:jc w:val="both"/>
        <w:rPr>
          <w:rFonts w:ascii="Palatino Linotype" w:hAnsi="Palatino Linotype" w:cs="Arial"/>
          <w:color w:val="000000" w:themeColor="text1"/>
          <w:sz w:val="20"/>
        </w:rPr>
      </w:pPr>
      <w:r w:rsidRPr="00DD6E85">
        <w:rPr>
          <w:rFonts w:ascii="Palatino Linotype" w:hAnsi="Palatino Linotype"/>
          <w:b/>
          <w:sz w:val="20"/>
        </w:rPr>
        <w:t>Motivos o razones de inconformidad: “</w:t>
      </w:r>
      <w:r w:rsidR="00645F53" w:rsidRPr="00DD6E85">
        <w:rPr>
          <w:rFonts w:ascii="Palatino Linotype" w:hAnsi="Palatino Linotype"/>
          <w:i/>
          <w:sz w:val="20"/>
        </w:rPr>
        <w:t xml:space="preserve">niegan la </w:t>
      </w:r>
      <w:proofErr w:type="spellStart"/>
      <w:r w:rsidR="00645F53" w:rsidRPr="00DD6E85">
        <w:rPr>
          <w:rFonts w:ascii="Palatino Linotype" w:hAnsi="Palatino Linotype"/>
          <w:i/>
          <w:sz w:val="20"/>
        </w:rPr>
        <w:t>informacion</w:t>
      </w:r>
      <w:proofErr w:type="spellEnd"/>
      <w:r w:rsidR="00645F53" w:rsidRPr="00DD6E85">
        <w:rPr>
          <w:rFonts w:ascii="Palatino Linotype" w:hAnsi="Palatino Linotype"/>
          <w:i/>
          <w:sz w:val="20"/>
        </w:rPr>
        <w:t xml:space="preserve">, remiten un documento no solicitado, y no cumple con lo señalado en el </w:t>
      </w:r>
      <w:proofErr w:type="spellStart"/>
      <w:r w:rsidR="00645F53" w:rsidRPr="00DD6E85">
        <w:rPr>
          <w:rFonts w:ascii="Palatino Linotype" w:hAnsi="Palatino Linotype"/>
          <w:i/>
          <w:sz w:val="20"/>
        </w:rPr>
        <w:t>articulo</w:t>
      </w:r>
      <w:proofErr w:type="spellEnd"/>
      <w:r w:rsidR="00645F53" w:rsidRPr="00DD6E85">
        <w:rPr>
          <w:rFonts w:ascii="Palatino Linotype" w:hAnsi="Palatino Linotype"/>
          <w:i/>
          <w:sz w:val="20"/>
        </w:rPr>
        <w:t xml:space="preserve"> 162 de la ley de transparencia estatal</w:t>
      </w:r>
      <w:r w:rsidRPr="00DD6E85">
        <w:rPr>
          <w:rFonts w:ascii="Palatino Linotype" w:hAnsi="Palatino Linotype"/>
          <w:bCs/>
          <w:i/>
          <w:iCs/>
          <w:sz w:val="20"/>
        </w:rPr>
        <w:t>” (sic)</w:t>
      </w:r>
    </w:p>
    <w:p w14:paraId="6D4ED0B5" w14:textId="77777777" w:rsidR="00E74B41" w:rsidRPr="00DD6E85" w:rsidRDefault="00E74B41" w:rsidP="00E74B41">
      <w:pPr>
        <w:spacing w:line="360" w:lineRule="auto"/>
        <w:jc w:val="both"/>
        <w:rPr>
          <w:rFonts w:ascii="Palatino Linotype" w:hAnsi="Palatino Linotype" w:cs="Arial"/>
          <w:color w:val="000000" w:themeColor="text1"/>
        </w:rPr>
      </w:pPr>
    </w:p>
    <w:p w14:paraId="03A98FE4" w14:textId="4FFC7DA4"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1B01D31B" w14:textId="77777777" w:rsidR="00E74B41" w:rsidRPr="00DD6E85" w:rsidRDefault="00E74B41" w:rsidP="00E74B41">
      <w:pPr>
        <w:spacing w:line="360" w:lineRule="auto"/>
        <w:jc w:val="both"/>
        <w:rPr>
          <w:rFonts w:ascii="Palatino Linotype" w:hAnsi="Palatino Linotype" w:cs="Arial"/>
          <w:color w:val="000000" w:themeColor="text1"/>
        </w:rPr>
      </w:pPr>
    </w:p>
    <w:p w14:paraId="300C6BE8" w14:textId="4A9E976C"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La Comisionada Ponente</w:t>
      </w:r>
      <w:r w:rsidR="006347CD" w:rsidRPr="00DD6E85">
        <w:rPr>
          <w:rFonts w:ascii="Palatino Linotype" w:hAnsi="Palatino Linotype" w:cs="Arial"/>
          <w:color w:val="000000" w:themeColor="text1"/>
        </w:rPr>
        <w:t>,</w:t>
      </w:r>
      <w:r w:rsidRPr="00DD6E85">
        <w:rPr>
          <w:rFonts w:ascii="Palatino Linotype" w:hAnsi="Palatino Linotype" w:cs="Arial"/>
          <w:color w:val="000000" w:themeColor="text1"/>
        </w:rPr>
        <w:t xml:space="preserve"> con fundamento en lo dispuesto por el artículo 185 fracción II de la ley de la materia, a través del acuerdo de admi</w:t>
      </w:r>
      <w:r w:rsidR="006A0B97" w:rsidRPr="00DD6E85">
        <w:rPr>
          <w:rFonts w:ascii="Palatino Linotype" w:hAnsi="Palatino Linotype" w:cs="Arial"/>
          <w:color w:val="000000" w:themeColor="text1"/>
        </w:rPr>
        <w:t xml:space="preserve">sión de fecha </w:t>
      </w:r>
      <w:r w:rsidR="0067308E" w:rsidRPr="00DD6E85">
        <w:rPr>
          <w:rFonts w:ascii="Palatino Linotype" w:hAnsi="Palatino Linotype" w:cs="Arial"/>
          <w:color w:val="000000" w:themeColor="text1"/>
        </w:rPr>
        <w:t>veinti</w:t>
      </w:r>
      <w:r w:rsidR="00645F53" w:rsidRPr="00DD6E85">
        <w:rPr>
          <w:rFonts w:ascii="Palatino Linotype" w:hAnsi="Palatino Linotype" w:cs="Arial"/>
          <w:color w:val="000000" w:themeColor="text1"/>
        </w:rPr>
        <w:t>séis</w:t>
      </w:r>
      <w:r w:rsidR="00F7525C" w:rsidRPr="00DD6E85">
        <w:rPr>
          <w:rFonts w:ascii="Palatino Linotype" w:hAnsi="Palatino Linotype" w:cs="Arial"/>
          <w:color w:val="000000" w:themeColor="text1"/>
        </w:rPr>
        <w:t xml:space="preserve"> (</w:t>
      </w:r>
      <w:r w:rsidR="00645F53" w:rsidRPr="00DD6E85">
        <w:rPr>
          <w:rFonts w:ascii="Palatino Linotype" w:hAnsi="Palatino Linotype" w:cs="Arial"/>
          <w:color w:val="000000" w:themeColor="text1"/>
        </w:rPr>
        <w:t>26</w:t>
      </w:r>
      <w:r w:rsidR="00F7525C" w:rsidRPr="00DD6E85">
        <w:rPr>
          <w:rFonts w:ascii="Palatino Linotype" w:hAnsi="Palatino Linotype" w:cs="Arial"/>
          <w:color w:val="000000" w:themeColor="text1"/>
        </w:rPr>
        <w:t>)</w:t>
      </w:r>
      <w:r w:rsidR="00645F53" w:rsidRPr="00DD6E85">
        <w:rPr>
          <w:rFonts w:ascii="Palatino Linotype" w:hAnsi="Palatino Linotype" w:cs="Arial"/>
          <w:color w:val="000000" w:themeColor="text1"/>
        </w:rPr>
        <w:t>, veintisiete (27) y veintiocho (28)</w:t>
      </w:r>
      <w:r w:rsidR="00E374FD" w:rsidRPr="00DD6E85">
        <w:rPr>
          <w:rFonts w:ascii="Palatino Linotype" w:hAnsi="Palatino Linotype" w:cs="Arial"/>
          <w:color w:val="000000" w:themeColor="text1"/>
        </w:rPr>
        <w:t xml:space="preserve"> </w:t>
      </w:r>
      <w:r w:rsidR="00F7525C" w:rsidRPr="00DD6E85">
        <w:rPr>
          <w:rFonts w:ascii="Palatino Linotype" w:hAnsi="Palatino Linotype" w:cs="Arial"/>
          <w:color w:val="000000" w:themeColor="text1"/>
        </w:rPr>
        <w:t xml:space="preserve">de </w:t>
      </w:r>
      <w:r w:rsidR="00645F53" w:rsidRPr="00DD6E85">
        <w:rPr>
          <w:rFonts w:ascii="Palatino Linotype" w:hAnsi="Palatino Linotype" w:cs="Arial"/>
          <w:color w:val="000000" w:themeColor="text1"/>
        </w:rPr>
        <w:t>junio</w:t>
      </w:r>
      <w:r w:rsidR="00E374FD" w:rsidRPr="00DD6E85">
        <w:rPr>
          <w:rFonts w:ascii="Palatino Linotype" w:hAnsi="Palatino Linotype" w:cs="Arial"/>
          <w:color w:val="000000" w:themeColor="text1"/>
        </w:rPr>
        <w:t xml:space="preserve"> </w:t>
      </w:r>
      <w:r w:rsidR="00495E0B" w:rsidRPr="00DD6E85">
        <w:rPr>
          <w:rFonts w:ascii="Palatino Linotype" w:hAnsi="Palatino Linotype" w:cs="Arial"/>
          <w:color w:val="000000" w:themeColor="text1"/>
        </w:rPr>
        <w:t xml:space="preserve">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 xml:space="preserve">, puso a disposición de las partes el expediente electrónico vía SAIMEX a efecto de que en </w:t>
      </w:r>
      <w:r w:rsidRPr="00DD6E85">
        <w:rPr>
          <w:rFonts w:ascii="Palatino Linotype" w:hAnsi="Palatino Linotype" w:cs="Arial"/>
          <w:color w:val="000000" w:themeColor="text1"/>
        </w:rPr>
        <w:lastRenderedPageBreak/>
        <w:t xml:space="preserve">un plazo máximo de siete días manifestaran lo que a derecho convinieran, ofrecieran pruebas y alegatos según corresponda al caso concreto, de esta forma para que el SUJETO OBLIGADO presentara el informe justificado procedente. </w:t>
      </w:r>
    </w:p>
    <w:p w14:paraId="6794667D" w14:textId="77777777" w:rsidR="00E74B41" w:rsidRPr="00DD6E85" w:rsidRDefault="00E74B41" w:rsidP="00E74B41">
      <w:pPr>
        <w:spacing w:line="360" w:lineRule="auto"/>
        <w:jc w:val="both"/>
        <w:rPr>
          <w:rFonts w:ascii="Palatino Linotype" w:hAnsi="Palatino Linotype" w:cs="Arial"/>
          <w:color w:val="000000" w:themeColor="text1"/>
        </w:rPr>
      </w:pPr>
    </w:p>
    <w:p w14:paraId="432CC6FD" w14:textId="48B41644"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En la </w:t>
      </w:r>
      <w:r w:rsidR="001F1F45" w:rsidRPr="00DD6E85">
        <w:rPr>
          <w:rFonts w:ascii="Palatino Linotype" w:hAnsi="Palatino Linotype" w:cs="Arial"/>
          <w:color w:val="000000" w:themeColor="text1"/>
        </w:rPr>
        <w:t>Vigésima Quinta</w:t>
      </w:r>
      <w:r w:rsidR="007B573F" w:rsidRPr="00DD6E85">
        <w:rPr>
          <w:rFonts w:ascii="Palatino Linotype" w:hAnsi="Palatino Linotype" w:cs="Arial"/>
          <w:color w:val="000000" w:themeColor="text1"/>
        </w:rPr>
        <w:t xml:space="preserve"> </w:t>
      </w:r>
      <w:r w:rsidR="00EA5294" w:rsidRPr="00DD6E85">
        <w:rPr>
          <w:rFonts w:ascii="Palatino Linotype" w:hAnsi="Palatino Linotype" w:cs="Arial"/>
          <w:color w:val="000000" w:themeColor="text1"/>
        </w:rPr>
        <w:t>Sesión</w:t>
      </w:r>
      <w:r w:rsidRPr="00DD6E85">
        <w:rPr>
          <w:rFonts w:ascii="Palatino Linotype" w:hAnsi="Palatino Linotype" w:cs="Arial"/>
          <w:color w:val="000000" w:themeColor="text1"/>
        </w:rPr>
        <w:t xml:space="preserve"> Ordinaria de fecha </w:t>
      </w:r>
      <w:r w:rsidR="001F1F45" w:rsidRPr="00DD6E85">
        <w:rPr>
          <w:rFonts w:ascii="Palatino Linotype" w:hAnsi="Palatino Linotype" w:cs="Arial"/>
          <w:color w:val="000000" w:themeColor="text1"/>
        </w:rPr>
        <w:t>cinco</w:t>
      </w:r>
      <w:r w:rsidR="00C51673"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w:t>
      </w:r>
      <w:r w:rsidR="001F1F45" w:rsidRPr="00DD6E85">
        <w:rPr>
          <w:rFonts w:ascii="Palatino Linotype" w:hAnsi="Palatino Linotype" w:cs="Arial"/>
          <w:color w:val="000000" w:themeColor="text1"/>
        </w:rPr>
        <w:t>5</w:t>
      </w:r>
      <w:r w:rsidRPr="00DD6E85">
        <w:rPr>
          <w:rFonts w:ascii="Palatino Linotype" w:hAnsi="Palatino Linotype" w:cs="Arial"/>
          <w:color w:val="000000" w:themeColor="text1"/>
        </w:rPr>
        <w:t>)</w:t>
      </w:r>
      <w:r w:rsidR="00062F53"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 xml:space="preserve">de </w:t>
      </w:r>
      <w:r w:rsidR="001F1F45" w:rsidRPr="00DD6E85">
        <w:rPr>
          <w:rFonts w:ascii="Palatino Linotype" w:hAnsi="Palatino Linotype" w:cs="Arial"/>
          <w:color w:val="000000" w:themeColor="text1"/>
        </w:rPr>
        <w:t>julio</w:t>
      </w:r>
      <w:r w:rsidRPr="00DD6E85">
        <w:rPr>
          <w:rFonts w:ascii="Palatino Linotype" w:hAnsi="Palatino Linotype" w:cs="Arial"/>
          <w:color w:val="000000" w:themeColor="text1"/>
        </w:rPr>
        <w:t xml:space="preserve"> 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DD6E85" w:rsidRDefault="00E74B41" w:rsidP="00E74B41">
      <w:pPr>
        <w:pStyle w:val="Prrafodelista"/>
        <w:rPr>
          <w:rFonts w:ascii="Palatino Linotype" w:hAnsi="Palatino Linotype" w:cs="Arial"/>
          <w:color w:val="000000" w:themeColor="text1"/>
          <w:sz w:val="22"/>
        </w:rPr>
      </w:pPr>
    </w:p>
    <w:p w14:paraId="27DAC23C"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w:t>
      </w:r>
    </w:p>
    <w:p w14:paraId="3887DC92"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w:t>
      </w:r>
    </w:p>
    <w:p w14:paraId="68B08871" w14:textId="77777777" w:rsidR="00E74B41" w:rsidRPr="00DD6E85"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w:t>
      </w:r>
      <w:r w:rsidRPr="00DD6E85">
        <w:rPr>
          <w:rFonts w:ascii="Palatino Linotype" w:hAnsi="Palatino Linotype" w:cs="Arial"/>
          <w:color w:val="000000" w:themeColor="text1"/>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DD6E85" w:rsidRDefault="00E74B41" w:rsidP="00E74B41">
      <w:pPr>
        <w:spacing w:line="360" w:lineRule="auto"/>
        <w:jc w:val="both"/>
        <w:rPr>
          <w:rFonts w:ascii="Palatino Linotype" w:hAnsi="Palatino Linotype" w:cs="Arial"/>
          <w:color w:val="000000" w:themeColor="text1"/>
          <w:sz w:val="22"/>
        </w:rPr>
      </w:pPr>
    </w:p>
    <w:p w14:paraId="5F2F8620" w14:textId="77777777" w:rsidR="00E74B41" w:rsidRPr="00DD6E85"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DD6E85">
        <w:rPr>
          <w:rFonts w:ascii="Palatino Linotype" w:hAnsi="Palatino Linotype" w:cs="Arial"/>
          <w:b/>
          <w:i/>
          <w:color w:val="000000" w:themeColor="text1"/>
          <w:sz w:val="22"/>
        </w:rPr>
        <w:t>Código de Procedimientos Administrativos del Estado de México</w:t>
      </w:r>
    </w:p>
    <w:p w14:paraId="3D395CFB"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DD6E85"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DD6E85"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DD6E85">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DD6E85"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(Énfasis añadido)</w:t>
      </w:r>
    </w:p>
    <w:p w14:paraId="6AC6908F" w14:textId="77777777" w:rsidR="00E74B41" w:rsidRPr="00DD6E85" w:rsidRDefault="00E74B41" w:rsidP="00E74B41">
      <w:pPr>
        <w:pStyle w:val="Prrafodelista"/>
        <w:spacing w:line="360" w:lineRule="auto"/>
        <w:ind w:left="0"/>
        <w:jc w:val="both"/>
        <w:rPr>
          <w:rFonts w:ascii="Palatino Linotype" w:hAnsi="Palatino Linotype" w:cs="Arial"/>
          <w:color w:val="000000" w:themeColor="text1"/>
        </w:rPr>
      </w:pPr>
    </w:p>
    <w:p w14:paraId="31E9FD56" w14:textId="1845E0B2" w:rsidR="001F1F45" w:rsidRPr="00DD6E85" w:rsidRDefault="001F1F45" w:rsidP="00E90990">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De lo que corresponde a los recursos de revisión</w:t>
      </w:r>
      <w:r w:rsidRPr="00DD6E85">
        <w:rPr>
          <w:rFonts w:ascii="Palatino Linotype" w:eastAsia="Calibri" w:hAnsi="Palatino Linotype" w:cs="Tahoma"/>
          <w:b/>
          <w:lang w:eastAsia="en-US"/>
        </w:rPr>
        <w:t xml:space="preserve"> 03577/INFOEM/IP/RR/2023, 03578/INFOEM/IP/RR/2023, 03579/INFOEM/IP/RR/2023 y 03581/INFOEM/IP/RR/2023, d</w:t>
      </w:r>
      <w:r w:rsidR="00062F53" w:rsidRPr="00DD6E85">
        <w:rPr>
          <w:rFonts w:ascii="Palatino Linotype" w:hAnsi="Palatino Linotype" w:cs="Arial"/>
          <w:color w:val="000000" w:themeColor="text1"/>
        </w:rPr>
        <w:t xml:space="preserve">e las constancias que obran en los expedientes electrónicos del SAIMEX; se aprecia que, el Sujeto Obligado </w:t>
      </w:r>
      <w:r w:rsidRPr="00DD6E85">
        <w:rPr>
          <w:rFonts w:ascii="Palatino Linotype" w:hAnsi="Palatino Linotype" w:cs="Arial"/>
          <w:color w:val="000000" w:themeColor="text1"/>
        </w:rPr>
        <w:t xml:space="preserve">rindió su informe </w:t>
      </w:r>
      <w:r w:rsidRPr="00DD6E85">
        <w:rPr>
          <w:rFonts w:ascii="Palatino Linotype" w:hAnsi="Palatino Linotype" w:cs="Arial"/>
          <w:color w:val="000000" w:themeColor="text1"/>
        </w:rPr>
        <w:lastRenderedPageBreak/>
        <w:t xml:space="preserve">justificado el veintiocho (28) de junio de dos mil veintitrés, a través del documento electrónico denominado </w:t>
      </w:r>
      <w:r w:rsidRPr="00DD6E85">
        <w:rPr>
          <w:rFonts w:ascii="Palatino Linotype" w:hAnsi="Palatino Linotype" w:cs="Arial"/>
          <w:b/>
          <w:i/>
          <w:color w:val="000000" w:themeColor="text1"/>
        </w:rPr>
        <w:t>SAIMEX 91 A LA 101.pdf</w:t>
      </w:r>
      <w:r w:rsidRPr="00DD6E85">
        <w:rPr>
          <w:rFonts w:ascii="Palatino Linotype" w:hAnsi="Palatino Linotype" w:cs="Arial"/>
          <w:color w:val="000000" w:themeColor="text1"/>
        </w:rPr>
        <w:t>, el cual se puso a la vista del particular el veintiocho (28) de noviembre de dos mil veintitrés; sin embargo se procede a describir su contenido medular, siendo el siguiente:</w:t>
      </w:r>
    </w:p>
    <w:p w14:paraId="4BC9BE44" w14:textId="77777777" w:rsidR="001F1F45" w:rsidRPr="00DD6E85" w:rsidRDefault="001F1F45" w:rsidP="001F1F45">
      <w:pPr>
        <w:pStyle w:val="Prrafodelista"/>
        <w:spacing w:line="360" w:lineRule="auto"/>
        <w:ind w:left="0"/>
        <w:jc w:val="both"/>
        <w:rPr>
          <w:rFonts w:ascii="Palatino Linotype" w:hAnsi="Palatino Linotype" w:cs="Arial"/>
          <w:color w:val="000000" w:themeColor="text1"/>
        </w:rPr>
      </w:pPr>
    </w:p>
    <w:p w14:paraId="159519FC" w14:textId="33A392C8" w:rsidR="001F1F45" w:rsidRPr="00DD6E85" w:rsidRDefault="001F1F45" w:rsidP="001F1F45">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b/>
          <w:i/>
          <w:color w:val="000000" w:themeColor="text1"/>
        </w:rPr>
        <w:t xml:space="preserve">SAIMEX 91 A LA 101.pdf: </w:t>
      </w:r>
      <w:r w:rsidRPr="00DD6E85">
        <w:rPr>
          <w:rFonts w:ascii="Palatino Linotype" w:hAnsi="Palatino Linotype" w:cs="Arial"/>
          <w:color w:val="000000" w:themeColor="text1"/>
        </w:rPr>
        <w:t xml:space="preserve">Contiene dos oficios, el primero SAPASA/SAF/CKJFM/0564/2023 suscrito por la </w:t>
      </w:r>
      <w:proofErr w:type="gramStart"/>
      <w:r w:rsidRPr="00DD6E85">
        <w:rPr>
          <w:rFonts w:ascii="Palatino Linotype" w:hAnsi="Palatino Linotype" w:cs="Arial"/>
          <w:color w:val="000000" w:themeColor="text1"/>
        </w:rPr>
        <w:t>Subdirectora</w:t>
      </w:r>
      <w:proofErr w:type="gramEnd"/>
      <w:r w:rsidRPr="00DD6E85">
        <w:rPr>
          <w:rFonts w:ascii="Palatino Linotype" w:hAnsi="Palatino Linotype" w:cs="Arial"/>
          <w:color w:val="000000" w:themeColor="text1"/>
        </w:rPr>
        <w:t xml:space="preserve"> de Administración y Finanzas mediante el cual refiere que remite la respuesta del Departamento de Capital Humanos.</w:t>
      </w:r>
      <w:r w:rsidR="00233669" w:rsidRPr="00DD6E85">
        <w:rPr>
          <w:rFonts w:ascii="Palatino Linotype" w:hAnsi="Palatino Linotype" w:cs="Arial"/>
          <w:color w:val="000000" w:themeColor="text1"/>
        </w:rPr>
        <w:t xml:space="preserve"> El segundo oficio es el SAPASA/CH/00945/2023 suscrito por la </w:t>
      </w:r>
      <w:proofErr w:type="gramStart"/>
      <w:r w:rsidR="00233669" w:rsidRPr="00DD6E85">
        <w:rPr>
          <w:rFonts w:ascii="Palatino Linotype" w:hAnsi="Palatino Linotype" w:cs="Arial"/>
          <w:color w:val="000000" w:themeColor="text1"/>
        </w:rPr>
        <w:t>Jefa</w:t>
      </w:r>
      <w:proofErr w:type="gramEnd"/>
      <w:r w:rsidR="00233669" w:rsidRPr="00DD6E85">
        <w:rPr>
          <w:rFonts w:ascii="Palatino Linotype" w:hAnsi="Palatino Linotype" w:cs="Arial"/>
          <w:color w:val="000000" w:themeColor="text1"/>
        </w:rPr>
        <w:t xml:space="preserve"> del Departamento de Capital Humano mediante el cual informa que se entregó la información curricular, no así la información personal como acta de nacimiento, INE, CURP, RFC, ya que es información que no abona a la transparencia.</w:t>
      </w:r>
    </w:p>
    <w:p w14:paraId="1412A5E0" w14:textId="77777777" w:rsidR="001F1F45" w:rsidRPr="00DD6E85" w:rsidRDefault="001F1F45" w:rsidP="001F1F45">
      <w:pPr>
        <w:pStyle w:val="Prrafodelista"/>
        <w:spacing w:line="360" w:lineRule="auto"/>
        <w:ind w:left="0"/>
        <w:jc w:val="both"/>
        <w:rPr>
          <w:rFonts w:ascii="Palatino Linotype" w:hAnsi="Palatino Linotype" w:cs="Arial"/>
          <w:color w:val="000000" w:themeColor="text1"/>
        </w:rPr>
      </w:pPr>
    </w:p>
    <w:p w14:paraId="3A83587E" w14:textId="4488B687" w:rsidR="00233669" w:rsidRPr="00DD6E85" w:rsidRDefault="00233669" w:rsidP="00062F53">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222222"/>
        </w:rPr>
        <w:t xml:space="preserve">Por lo que corresponde a los recursos de revisión </w:t>
      </w:r>
      <w:r w:rsidRPr="00DD6E85">
        <w:rPr>
          <w:rFonts w:ascii="Palatino Linotype" w:eastAsia="Calibri" w:hAnsi="Palatino Linotype" w:cs="Arial"/>
          <w:b/>
          <w:lang w:val="es-ES"/>
        </w:rPr>
        <w:t>03573</w:t>
      </w:r>
      <w:r w:rsidRPr="00DD6E85">
        <w:rPr>
          <w:rFonts w:ascii="Palatino Linotype" w:hAnsi="Palatino Linotype"/>
          <w:b/>
        </w:rPr>
        <w:t xml:space="preserve">/INFOEM/IP/RR/2023, </w:t>
      </w:r>
      <w:r w:rsidRPr="00DD6E85">
        <w:rPr>
          <w:rFonts w:ascii="Palatino Linotype" w:eastAsia="Calibri" w:hAnsi="Palatino Linotype" w:cs="Tahoma"/>
          <w:b/>
          <w:lang w:eastAsia="en-US"/>
        </w:rPr>
        <w:t>03575/INFOEM/IP/RR/2023</w:t>
      </w:r>
      <w:r w:rsidRPr="00DD6E85">
        <w:rPr>
          <w:rFonts w:ascii="Palatino Linotype" w:hAnsi="Palatino Linotype" w:cs="Arial"/>
          <w:color w:val="000000" w:themeColor="text1"/>
        </w:rPr>
        <w:t xml:space="preserve">, </w:t>
      </w:r>
      <w:r w:rsidRPr="00DD6E85">
        <w:rPr>
          <w:rFonts w:ascii="Palatino Linotype" w:hAnsi="Palatino Linotype"/>
          <w:b/>
        </w:rPr>
        <w:t>03576/INFOEM/IP/RR/2023</w:t>
      </w:r>
      <w:r w:rsidRPr="00DD6E85">
        <w:rPr>
          <w:rFonts w:ascii="Palatino Linotype" w:eastAsia="Calibri" w:hAnsi="Palatino Linotype" w:cs="Tahoma"/>
          <w:b/>
          <w:lang w:eastAsia="en-US"/>
        </w:rPr>
        <w:t xml:space="preserve"> y 03580/INFOEM/IP/RR/2023, </w:t>
      </w:r>
      <w:r w:rsidRPr="00DD6E85">
        <w:rPr>
          <w:rFonts w:ascii="Palatino Linotype" w:eastAsia="Calibri" w:hAnsi="Palatino Linotype" w:cs="Tahoma"/>
          <w:lang w:eastAsia="en-US"/>
        </w:rPr>
        <w:t xml:space="preserve">el Sujeto Obligado fue omiso en rendir su informe justificado.   </w:t>
      </w:r>
    </w:p>
    <w:p w14:paraId="3A5D788A" w14:textId="77777777" w:rsidR="00233669" w:rsidRPr="00DD6E85" w:rsidRDefault="00233669" w:rsidP="00233669">
      <w:pPr>
        <w:pStyle w:val="Prrafodelista"/>
        <w:spacing w:line="360" w:lineRule="auto"/>
        <w:ind w:left="0"/>
        <w:jc w:val="both"/>
        <w:rPr>
          <w:rFonts w:ascii="Palatino Linotype" w:hAnsi="Palatino Linotype" w:cs="Arial"/>
          <w:color w:val="000000" w:themeColor="text1"/>
        </w:rPr>
      </w:pPr>
    </w:p>
    <w:p w14:paraId="383362E4" w14:textId="5BE6A53A" w:rsidR="00062F53" w:rsidRPr="00DD6E85" w:rsidRDefault="00062F53" w:rsidP="00062F53">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DD6E85">
        <w:rPr>
          <w:rFonts w:ascii="Palatino Linotype" w:hAnsi="Palatino Linotype" w:cs="Arial"/>
          <w:color w:val="222222"/>
        </w:rPr>
        <w:lastRenderedPageBreak/>
        <w:t>consideramos lo que al respecto ha señalado la autoridad jurisdiccional al emitir el siguiente criterio:</w:t>
      </w:r>
    </w:p>
    <w:p w14:paraId="2665A6FC" w14:textId="77777777" w:rsidR="00062F53" w:rsidRPr="00DD6E85" w:rsidRDefault="00062F53" w:rsidP="00062F53">
      <w:pPr>
        <w:pStyle w:val="Prrafodelista"/>
        <w:tabs>
          <w:tab w:val="left" w:pos="284"/>
        </w:tabs>
        <w:spacing w:line="360" w:lineRule="auto"/>
        <w:ind w:left="0"/>
        <w:jc w:val="both"/>
        <w:rPr>
          <w:rFonts w:ascii="Palatino Linotype" w:hAnsi="Palatino Linotype" w:cs="Arial"/>
          <w:sz w:val="22"/>
        </w:rPr>
      </w:pPr>
    </w:p>
    <w:p w14:paraId="24C3E971" w14:textId="77777777" w:rsidR="00062F53" w:rsidRPr="00DD6E85" w:rsidRDefault="00062F53" w:rsidP="00062F5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DD6E85">
        <w:rPr>
          <w:rFonts w:ascii="Palatino Linotype" w:hAnsi="Palatino Linotype" w:cs="Arial"/>
          <w:b/>
          <w:bCs/>
          <w:i/>
          <w:iCs/>
          <w:color w:val="222222"/>
          <w:sz w:val="22"/>
          <w:lang w:val="es-ES_tradnl"/>
        </w:rPr>
        <w:t>QUEJA, RECURSO DE. LA OMISION DE RENDIR EL INFORME RESPECTIVO NO IMPIDE QUE SE RESUELV</w:t>
      </w:r>
      <w:r w:rsidRPr="00DD6E8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DD6E85">
        <w:rPr>
          <w:rFonts w:ascii="Palatino Linotype" w:hAnsi="Palatino Linotype" w:cs="Arial"/>
          <w:i/>
          <w:iCs/>
          <w:color w:val="222222"/>
          <w:sz w:val="22"/>
          <w:lang w:val="es-ES_tradnl"/>
        </w:rPr>
        <w:t>Abril</w:t>
      </w:r>
      <w:proofErr w:type="gramEnd"/>
      <w:r w:rsidRPr="00DD6E85">
        <w:rPr>
          <w:rFonts w:ascii="Palatino Linotype" w:hAnsi="Palatino Linotype" w:cs="Arial"/>
          <w:i/>
          <w:iCs/>
          <w:color w:val="222222"/>
          <w:sz w:val="22"/>
          <w:lang w:val="es-ES_tradnl"/>
        </w:rPr>
        <w:t xml:space="preserve"> de 1996. Página: 207.</w:t>
      </w:r>
    </w:p>
    <w:p w14:paraId="0ADF4A01" w14:textId="77777777" w:rsidR="00062F53" w:rsidRPr="00DD6E85" w:rsidRDefault="00062F53" w:rsidP="00062F5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3326B373" w14:textId="322DE3B7" w:rsidR="00062F53" w:rsidRPr="00DD6E85" w:rsidRDefault="00062F53" w:rsidP="00062F53">
      <w:pPr>
        <w:pStyle w:val="Prrafodelista"/>
        <w:numPr>
          <w:ilvl w:val="0"/>
          <w:numId w:val="4"/>
        </w:numPr>
        <w:tabs>
          <w:tab w:val="left" w:pos="284"/>
        </w:tabs>
        <w:spacing w:line="360" w:lineRule="auto"/>
        <w:ind w:left="0" w:firstLine="0"/>
        <w:jc w:val="both"/>
        <w:rPr>
          <w:rFonts w:ascii="Palatino Linotype" w:hAnsi="Palatino Linotype" w:cs="Arial"/>
          <w:b/>
          <w:bCs/>
          <w:lang w:eastAsia="es-MX"/>
        </w:rPr>
      </w:pPr>
      <w:r w:rsidRPr="00DD6E85">
        <w:rPr>
          <w:rFonts w:ascii="Palatino Linotype" w:hAnsi="Palatino Linotype" w:cs="Arial"/>
          <w:color w:val="222222"/>
        </w:rPr>
        <w:t>Por lo cual se reitera, que la falta de informe justificado no impide que este Órgano Garante conozca y resuelva el recurso de revisión, solo propicia que el </w:t>
      </w:r>
      <w:r w:rsidRPr="00DD6E85">
        <w:rPr>
          <w:rFonts w:ascii="Palatino Linotype" w:hAnsi="Palatino Linotype" w:cs="Arial"/>
          <w:b/>
          <w:bCs/>
          <w:color w:val="222222"/>
        </w:rPr>
        <w:t>SUJETO OBLIGADO</w:t>
      </w:r>
      <w:r w:rsidRPr="00DD6E85">
        <w:rPr>
          <w:rFonts w:ascii="Palatino Linotype" w:hAnsi="Palatino Linotype" w:cs="Arial"/>
          <w:color w:val="222222"/>
        </w:rPr>
        <w:t> pierda la oportunidad de justificar su falta de respuesta y manifestar lo que a su derecho convenga.</w:t>
      </w:r>
    </w:p>
    <w:p w14:paraId="0A98B58E" w14:textId="77777777" w:rsidR="00062F53" w:rsidRPr="00DD6E85" w:rsidRDefault="00062F53" w:rsidP="00062F53">
      <w:pPr>
        <w:spacing w:line="360" w:lineRule="auto"/>
        <w:jc w:val="both"/>
        <w:rPr>
          <w:rFonts w:ascii="Palatino Linotype" w:hAnsi="Palatino Linotype" w:cs="Arial"/>
          <w:color w:val="000000" w:themeColor="text1"/>
        </w:rPr>
      </w:pPr>
    </w:p>
    <w:p w14:paraId="491DA48F" w14:textId="4D4D5863" w:rsidR="00D579EF"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El</w:t>
      </w:r>
      <w:r w:rsidR="007808CB" w:rsidRPr="00DD6E85">
        <w:rPr>
          <w:rFonts w:ascii="Palatino Linotype" w:hAnsi="Palatino Linotype" w:cs="Arial"/>
          <w:color w:val="000000" w:themeColor="text1"/>
        </w:rPr>
        <w:t xml:space="preserve"> </w:t>
      </w:r>
      <w:r w:rsidR="00233669" w:rsidRPr="00DD6E85">
        <w:rPr>
          <w:rFonts w:ascii="Palatino Linotype" w:hAnsi="Palatino Linotype" w:cs="Arial"/>
          <w:color w:val="000000" w:themeColor="text1"/>
        </w:rPr>
        <w:t>once</w:t>
      </w:r>
      <w:r w:rsidR="005F0C43" w:rsidRPr="00DD6E85">
        <w:rPr>
          <w:rFonts w:ascii="Palatino Linotype" w:hAnsi="Palatino Linotype" w:cs="Arial"/>
          <w:color w:val="000000" w:themeColor="text1"/>
        </w:rPr>
        <w:t xml:space="preserve"> (</w:t>
      </w:r>
      <w:r w:rsidR="00233669" w:rsidRPr="00DD6E85">
        <w:rPr>
          <w:rFonts w:ascii="Palatino Linotype" w:hAnsi="Palatino Linotype" w:cs="Arial"/>
          <w:color w:val="000000" w:themeColor="text1"/>
        </w:rPr>
        <w:t>11</w:t>
      </w:r>
      <w:r w:rsidR="005F0C43" w:rsidRPr="00DD6E85">
        <w:rPr>
          <w:rFonts w:ascii="Palatino Linotype" w:hAnsi="Palatino Linotype" w:cs="Arial"/>
          <w:color w:val="000000" w:themeColor="text1"/>
        </w:rPr>
        <w:t xml:space="preserve">) de </w:t>
      </w:r>
      <w:r w:rsidR="00233669" w:rsidRPr="00DD6E85">
        <w:rPr>
          <w:rFonts w:ascii="Palatino Linotype" w:hAnsi="Palatino Linotype" w:cs="Arial"/>
          <w:color w:val="000000" w:themeColor="text1"/>
        </w:rPr>
        <w:t>octubre</w:t>
      </w:r>
      <w:r w:rsidR="007B573F" w:rsidRPr="00DD6E85">
        <w:rPr>
          <w:rFonts w:ascii="Palatino Linotype" w:hAnsi="Palatino Linotype" w:cs="Arial"/>
          <w:color w:val="000000" w:themeColor="text1"/>
        </w:rPr>
        <w:t xml:space="preserve"> </w:t>
      </w:r>
      <w:r w:rsidR="005F0C43" w:rsidRPr="00DD6E85">
        <w:rPr>
          <w:rFonts w:ascii="Palatino Linotype" w:hAnsi="Palatino Linotype" w:cs="Arial"/>
          <w:color w:val="000000" w:themeColor="text1"/>
        </w:rPr>
        <w:t xml:space="preserve">de dos mil </w:t>
      </w:r>
      <w:r w:rsidR="007B573F" w:rsidRPr="00DD6E85">
        <w:rPr>
          <w:rFonts w:ascii="Palatino Linotype" w:hAnsi="Palatino Linotype" w:cs="Arial"/>
          <w:color w:val="000000" w:themeColor="text1"/>
        </w:rPr>
        <w:t>veintitrés</w:t>
      </w:r>
      <w:r w:rsidR="005F0C43" w:rsidRPr="00DD6E85">
        <w:rPr>
          <w:rFonts w:ascii="Palatino Linotype" w:hAnsi="Palatino Linotype" w:cs="Arial"/>
          <w:color w:val="000000" w:themeColor="text1"/>
        </w:rPr>
        <w:t>, la Comisionada Ponente notificó el acuerdo de ampliación de plazo para emitir resolución, por un periodo adicional de quince días hábiles.</w:t>
      </w:r>
      <w:r w:rsidRPr="00DD6E85">
        <w:rPr>
          <w:rFonts w:ascii="Palatino Linotype" w:hAnsi="Palatino Linotype" w:cs="Arial"/>
          <w:color w:val="000000" w:themeColor="text1"/>
        </w:rPr>
        <w:t xml:space="preserve"> </w:t>
      </w:r>
    </w:p>
    <w:p w14:paraId="31971C2C" w14:textId="77777777" w:rsidR="00D579EF" w:rsidRPr="00DD6E85" w:rsidRDefault="00D579EF" w:rsidP="00D579EF">
      <w:pPr>
        <w:pStyle w:val="Prrafodelista"/>
        <w:spacing w:line="360" w:lineRule="auto"/>
        <w:ind w:left="0"/>
        <w:jc w:val="both"/>
        <w:rPr>
          <w:rFonts w:ascii="Palatino Linotype" w:hAnsi="Palatino Linotype" w:cs="Arial"/>
          <w:color w:val="000000" w:themeColor="text1"/>
        </w:rPr>
      </w:pPr>
    </w:p>
    <w:p w14:paraId="4EE3EC53" w14:textId="323D8800" w:rsidR="007D36A7" w:rsidRPr="00DD6E85" w:rsidRDefault="00062F53"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w:t>
      </w:r>
      <w:r w:rsidR="007B573F" w:rsidRPr="00DD6E85">
        <w:rPr>
          <w:rFonts w:ascii="Palatino Linotype" w:hAnsi="Palatino Linotype" w:cs="Arial"/>
          <w:color w:val="000000" w:themeColor="text1"/>
        </w:rPr>
        <w:t>l trece</w:t>
      </w:r>
      <w:r w:rsidR="00D579EF" w:rsidRPr="00DD6E85">
        <w:rPr>
          <w:rFonts w:ascii="Palatino Linotype" w:hAnsi="Palatino Linotype" w:cs="Arial"/>
          <w:color w:val="000000" w:themeColor="text1"/>
        </w:rPr>
        <w:t xml:space="preserve"> (</w:t>
      </w:r>
      <w:r w:rsidR="007B573F" w:rsidRPr="00DD6E85">
        <w:rPr>
          <w:rFonts w:ascii="Palatino Linotype" w:hAnsi="Palatino Linotype" w:cs="Arial"/>
          <w:color w:val="000000" w:themeColor="text1"/>
        </w:rPr>
        <w:t>13</w:t>
      </w:r>
      <w:r w:rsidR="00D579EF" w:rsidRPr="00DD6E85">
        <w:rPr>
          <w:rFonts w:ascii="Palatino Linotype" w:hAnsi="Palatino Linotype" w:cs="Arial"/>
          <w:color w:val="000000" w:themeColor="text1"/>
        </w:rPr>
        <w:t xml:space="preserve">) de </w:t>
      </w:r>
      <w:r w:rsidR="007B573F" w:rsidRPr="00DD6E85">
        <w:rPr>
          <w:rFonts w:ascii="Palatino Linotype" w:hAnsi="Palatino Linotype" w:cs="Arial"/>
          <w:color w:val="000000" w:themeColor="text1"/>
        </w:rPr>
        <w:t>junio</w:t>
      </w:r>
      <w:r w:rsidRPr="00DD6E85">
        <w:rPr>
          <w:rFonts w:ascii="Palatino Linotype" w:hAnsi="Palatino Linotype" w:cs="Arial"/>
          <w:color w:val="000000" w:themeColor="text1"/>
        </w:rPr>
        <w:t xml:space="preserve"> </w:t>
      </w:r>
      <w:r w:rsidR="00D579EF" w:rsidRPr="00DD6E85">
        <w:rPr>
          <w:rFonts w:ascii="Palatino Linotype" w:hAnsi="Palatino Linotype" w:cs="Arial"/>
          <w:color w:val="000000" w:themeColor="text1"/>
        </w:rPr>
        <w:t>de dos mil veinti</w:t>
      </w:r>
      <w:r w:rsidR="007B573F" w:rsidRPr="00DD6E85">
        <w:rPr>
          <w:rFonts w:ascii="Palatino Linotype" w:hAnsi="Palatino Linotype" w:cs="Arial"/>
          <w:color w:val="000000" w:themeColor="text1"/>
        </w:rPr>
        <w:t>trés</w:t>
      </w:r>
      <w:r w:rsidR="00D579EF" w:rsidRPr="00DD6E85">
        <w:rPr>
          <w:rFonts w:ascii="Palatino Linotype" w:hAnsi="Palatino Linotype" w:cs="Arial"/>
          <w:color w:val="000000" w:themeColor="text1"/>
        </w:rPr>
        <w:t xml:space="preserve">, la Comisionada Ponente </w:t>
      </w:r>
      <w:r w:rsidR="00F10728" w:rsidRPr="00DD6E85">
        <w:rPr>
          <w:rFonts w:ascii="Palatino Linotype" w:hAnsi="Palatino Linotype" w:cs="Arial"/>
          <w:color w:val="000000" w:themeColor="text1"/>
        </w:rPr>
        <w:t>notificó el acuerdo de acumulación de recursos de revisión.</w:t>
      </w:r>
      <w:r w:rsidRPr="00DD6E85">
        <w:rPr>
          <w:rFonts w:ascii="Palatino Linotype" w:hAnsi="Palatino Linotype" w:cs="Arial"/>
          <w:color w:val="000000" w:themeColor="text1"/>
        </w:rPr>
        <w:t xml:space="preserve"> Asimismo, </w:t>
      </w:r>
      <w:r w:rsidR="003F7A9E" w:rsidRPr="00DD6E85">
        <w:rPr>
          <w:rFonts w:ascii="Palatino Linotype" w:hAnsi="Palatino Linotype" w:cs="Arial"/>
          <w:color w:val="000000" w:themeColor="text1"/>
        </w:rPr>
        <w:t>se notificó el acuerdo mediante el cual se amplió el plazo para emitir resolución.</w:t>
      </w:r>
    </w:p>
    <w:p w14:paraId="7A333B3C" w14:textId="77777777" w:rsidR="00622272" w:rsidRPr="00DD6E85" w:rsidRDefault="00622272" w:rsidP="00622272">
      <w:pPr>
        <w:pStyle w:val="Prrafodelista"/>
        <w:spacing w:line="360" w:lineRule="auto"/>
        <w:ind w:left="0"/>
        <w:jc w:val="both"/>
        <w:rPr>
          <w:rFonts w:ascii="Palatino Linotype" w:hAnsi="Palatino Linotype" w:cs="Arial"/>
          <w:color w:val="000000" w:themeColor="text1"/>
        </w:rPr>
      </w:pPr>
    </w:p>
    <w:p w14:paraId="7949C947" w14:textId="4037670C" w:rsidR="00E74B41" w:rsidRPr="00DD6E85" w:rsidRDefault="0023366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El cuatro</w:t>
      </w:r>
      <w:r w:rsidR="005F0C43" w:rsidRPr="00DD6E85">
        <w:rPr>
          <w:rFonts w:ascii="Palatino Linotype" w:hAnsi="Palatino Linotype" w:cs="Arial"/>
          <w:color w:val="000000" w:themeColor="text1"/>
        </w:rPr>
        <w:t xml:space="preserve"> </w:t>
      </w:r>
      <w:r w:rsidR="00E74B41" w:rsidRPr="00DD6E85">
        <w:rPr>
          <w:rFonts w:ascii="Palatino Linotype" w:hAnsi="Palatino Linotype" w:cs="Arial"/>
          <w:color w:val="000000" w:themeColor="text1"/>
        </w:rPr>
        <w:t>(</w:t>
      </w:r>
      <w:r w:rsidRPr="00DD6E85">
        <w:rPr>
          <w:rFonts w:ascii="Palatino Linotype" w:hAnsi="Palatino Linotype" w:cs="Arial"/>
          <w:color w:val="000000" w:themeColor="text1"/>
        </w:rPr>
        <w:t>4</w:t>
      </w:r>
      <w:r w:rsidR="00622272" w:rsidRPr="00DD6E85">
        <w:rPr>
          <w:rFonts w:ascii="Palatino Linotype" w:hAnsi="Palatino Linotype" w:cs="Arial"/>
          <w:color w:val="000000" w:themeColor="text1"/>
        </w:rPr>
        <w:t>)</w:t>
      </w:r>
      <w:r w:rsidR="00E74B41" w:rsidRPr="00DD6E85">
        <w:rPr>
          <w:rFonts w:ascii="Palatino Linotype" w:hAnsi="Palatino Linotype" w:cs="Arial"/>
          <w:color w:val="000000" w:themeColor="text1"/>
        </w:rPr>
        <w:t xml:space="preserve"> de </w:t>
      </w:r>
      <w:r w:rsidRPr="00DD6E85">
        <w:rPr>
          <w:rFonts w:ascii="Palatino Linotype" w:hAnsi="Palatino Linotype" w:cs="Arial"/>
          <w:color w:val="000000" w:themeColor="text1"/>
        </w:rPr>
        <w:t>diciembre</w:t>
      </w:r>
      <w:r w:rsidR="00E74B41" w:rsidRPr="00DD6E85">
        <w:rPr>
          <w:rFonts w:ascii="Palatino Linotype" w:hAnsi="Palatino Linotype" w:cs="Arial"/>
          <w:color w:val="000000" w:themeColor="text1"/>
        </w:rPr>
        <w:t xml:space="preserve"> de dos mil veintitrés, la Comisionada Ponente decretó el cierre de instrucción, por lo que turnó la presente resolución para su aprobación, asimismo, se notificó el acuerdo de acumulación de recursos de revisión.</w:t>
      </w:r>
    </w:p>
    <w:p w14:paraId="15B9B18F" w14:textId="77777777" w:rsidR="00F10728" w:rsidRPr="00DD6E85" w:rsidRDefault="00F10728" w:rsidP="00F10728">
      <w:pPr>
        <w:pStyle w:val="Prrafodelista"/>
        <w:rPr>
          <w:rFonts w:ascii="Palatino Linotype" w:hAnsi="Palatino Linotype" w:cs="Arial"/>
          <w:color w:val="000000" w:themeColor="text1"/>
        </w:rPr>
      </w:pPr>
    </w:p>
    <w:p w14:paraId="2DF83A9F" w14:textId="2262AFB5"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DD6E85" w:rsidRDefault="00E74B41" w:rsidP="00E74B41">
      <w:pPr>
        <w:spacing w:line="360" w:lineRule="auto"/>
        <w:jc w:val="both"/>
        <w:rPr>
          <w:rFonts w:ascii="Palatino Linotype" w:hAnsi="Palatino Linotype" w:cs="Arial"/>
          <w:color w:val="000000" w:themeColor="text1"/>
        </w:rPr>
      </w:pPr>
    </w:p>
    <w:p w14:paraId="05E2B667" w14:textId="1E849465"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Por ello, es menester precisar que, si bien se ha excedido el plazo para resolver el presente medio de impugnación, de conformidad con la ley de la materia, el plazo </w:t>
      </w:r>
      <w:r w:rsidRPr="00DD6E85">
        <w:rPr>
          <w:rFonts w:ascii="Palatino Linotype" w:hAnsi="Palatino Linotype" w:cs="Arial"/>
          <w:color w:val="000000" w:themeColor="text1"/>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DD6E85" w:rsidRDefault="00E74B41" w:rsidP="00E74B41">
      <w:pPr>
        <w:spacing w:line="360" w:lineRule="auto"/>
        <w:jc w:val="both"/>
        <w:rPr>
          <w:rFonts w:ascii="Palatino Linotype" w:hAnsi="Palatino Linotype" w:cs="Arial"/>
          <w:color w:val="000000" w:themeColor="text1"/>
        </w:rPr>
      </w:pPr>
    </w:p>
    <w:p w14:paraId="6AE961D4" w14:textId="2BEF898F"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DD6E85" w:rsidRDefault="00E74B41" w:rsidP="00E74B41">
      <w:pPr>
        <w:spacing w:line="360" w:lineRule="auto"/>
        <w:jc w:val="both"/>
        <w:rPr>
          <w:rFonts w:ascii="Palatino Linotype" w:hAnsi="Palatino Linotype" w:cs="Arial"/>
          <w:color w:val="000000" w:themeColor="text1"/>
        </w:rPr>
      </w:pPr>
    </w:p>
    <w:p w14:paraId="376EE9C5" w14:textId="3255AD7B"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DD6E85" w:rsidRDefault="00E74B41" w:rsidP="00E74B41">
      <w:pPr>
        <w:spacing w:line="360" w:lineRule="auto"/>
        <w:jc w:val="both"/>
        <w:rPr>
          <w:rFonts w:ascii="Palatino Linotype" w:hAnsi="Palatino Linotype" w:cs="Arial"/>
          <w:color w:val="000000" w:themeColor="text1"/>
        </w:rPr>
      </w:pPr>
    </w:p>
    <w:p w14:paraId="032AB628" w14:textId="62918094"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DD6E85"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DD6E85"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DD6E85"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Actividad Procesal del interesado: Acciones u omisiones del interesado.</w:t>
      </w:r>
    </w:p>
    <w:p w14:paraId="124E98C0" w14:textId="20CFCAB3" w:rsidR="00E74B41" w:rsidRPr="00DD6E85"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lastRenderedPageBreak/>
        <w:t>Conducta de la Autoridad: Las Acciones u omisiones realizadas en el procedimiento. Así como si la autoridad actuó con la debida diligencia.</w:t>
      </w:r>
    </w:p>
    <w:p w14:paraId="6C46B951" w14:textId="737CCCDA" w:rsidR="00E74B41" w:rsidRPr="00DD6E85"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DD6E85" w:rsidRDefault="00E74B41" w:rsidP="00E74B41">
      <w:pPr>
        <w:spacing w:line="360" w:lineRule="auto"/>
        <w:jc w:val="both"/>
        <w:rPr>
          <w:rFonts w:ascii="Palatino Linotype" w:hAnsi="Palatino Linotype" w:cs="Arial"/>
          <w:color w:val="000000" w:themeColor="text1"/>
        </w:rPr>
      </w:pPr>
    </w:p>
    <w:p w14:paraId="6C2831C1" w14:textId="177D2854"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DD6E85" w:rsidRDefault="00E74B41" w:rsidP="00E74B41">
      <w:pPr>
        <w:spacing w:line="360" w:lineRule="auto"/>
        <w:jc w:val="both"/>
        <w:rPr>
          <w:rFonts w:ascii="Palatino Linotype" w:hAnsi="Palatino Linotype" w:cs="Arial"/>
          <w:color w:val="000000" w:themeColor="text1"/>
        </w:rPr>
      </w:pPr>
    </w:p>
    <w:p w14:paraId="5403E4A0" w14:textId="02D50CDD"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Argumento que encuentra sustento en la jurisprudencia P./J. 32/92 emitida por el Pleno de la Suprema Corte de Justicia de la Nación de rubro </w:t>
      </w:r>
      <w:r w:rsidRPr="00DD6E85">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DD6E85">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DD6E85" w:rsidRDefault="00E74B41" w:rsidP="00E74B41">
      <w:pPr>
        <w:spacing w:line="360" w:lineRule="auto"/>
        <w:jc w:val="both"/>
        <w:rPr>
          <w:rFonts w:ascii="Palatino Linotype" w:hAnsi="Palatino Linotype" w:cs="Arial"/>
          <w:color w:val="000000" w:themeColor="text1"/>
        </w:rPr>
      </w:pPr>
    </w:p>
    <w:p w14:paraId="6570F06C" w14:textId="66F592C5"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DD6E85">
        <w:rPr>
          <w:rFonts w:ascii="Palatino Linotype" w:hAnsi="Palatino Linotype" w:cs="Arial"/>
          <w:color w:val="000000" w:themeColor="text1"/>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DD6E85" w:rsidRDefault="00E74B41" w:rsidP="00E74B41">
      <w:pPr>
        <w:spacing w:line="360" w:lineRule="auto"/>
        <w:jc w:val="both"/>
        <w:rPr>
          <w:rFonts w:ascii="Palatino Linotype" w:hAnsi="Palatino Linotype" w:cs="Arial"/>
          <w:color w:val="000000" w:themeColor="text1"/>
        </w:rPr>
      </w:pPr>
    </w:p>
    <w:p w14:paraId="5B94B6A6" w14:textId="1FF8B2A2"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DD6E85" w:rsidRDefault="00E74B41" w:rsidP="00E74B41">
      <w:pPr>
        <w:spacing w:line="360" w:lineRule="auto"/>
        <w:jc w:val="both"/>
        <w:rPr>
          <w:rFonts w:ascii="Palatino Linotype" w:hAnsi="Palatino Linotype" w:cs="Arial"/>
          <w:color w:val="000000" w:themeColor="text1"/>
          <w:sz w:val="22"/>
        </w:rPr>
      </w:pPr>
    </w:p>
    <w:p w14:paraId="10D3CEF7" w14:textId="77777777" w:rsidR="00E74B41" w:rsidRPr="00DD6E85" w:rsidRDefault="00E74B41" w:rsidP="00E74B41">
      <w:pPr>
        <w:pStyle w:val="Prrafodelista"/>
        <w:spacing w:line="360" w:lineRule="auto"/>
        <w:ind w:left="284"/>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w:t>
      </w:r>
      <w:r w:rsidRPr="00DD6E85">
        <w:rPr>
          <w:rFonts w:ascii="Palatino Linotype" w:hAnsi="Palatino Linotype" w:cs="Arial"/>
          <w:b/>
          <w:color w:val="000000" w:themeColor="text1"/>
          <w:sz w:val="22"/>
        </w:rPr>
        <w:t>PLAZO RAZONABLE PARA RESOLVER. DIMENSIÓN Y EFECTOS DE ESTE CONCEPTO CUANDO SE ADUCE EXCESIVA CARGA DE TRABAJO</w:t>
      </w:r>
      <w:r w:rsidRPr="00DD6E85">
        <w:rPr>
          <w:rFonts w:ascii="Palatino Linotype" w:hAnsi="Palatino Linotype" w:cs="Arial"/>
          <w:color w:val="000000" w:themeColor="text1"/>
          <w:sz w:val="22"/>
        </w:rPr>
        <w:t>.” consultable en el Seminario Judicial de la Federación y su gaceta, con el registro digital 2002351.</w:t>
      </w:r>
    </w:p>
    <w:p w14:paraId="28B798BF" w14:textId="75E0BE2D" w:rsidR="00E74B41" w:rsidRPr="00DD6E85" w:rsidRDefault="00E74B41" w:rsidP="00E74B41">
      <w:pPr>
        <w:pStyle w:val="Prrafodelista"/>
        <w:spacing w:line="360" w:lineRule="auto"/>
        <w:ind w:left="284"/>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w:t>
      </w:r>
      <w:r w:rsidRPr="00DD6E85">
        <w:rPr>
          <w:rFonts w:ascii="Palatino Linotype" w:hAnsi="Palatino Linotype" w:cs="Arial"/>
          <w:b/>
          <w:color w:val="000000" w:themeColor="text1"/>
          <w:sz w:val="22"/>
        </w:rPr>
        <w:t>PLAZO RAZONABLE PARA RESOLVER. CONCEPTO Y ELEMENTOS QUE LO INTEGRAN A LA LUZ DEL DERECHO INTERNACIONAL DE LOS DERECHOS HUMANOS.</w:t>
      </w:r>
      <w:r w:rsidRPr="00DD6E85">
        <w:rPr>
          <w:rFonts w:ascii="Palatino Linotype" w:hAnsi="Palatino Linotype" w:cs="Arial"/>
          <w:color w:val="000000" w:themeColor="text1"/>
          <w:sz w:val="22"/>
        </w:rPr>
        <w:t>”, visible en el Seminario Judicial de la Federación y su gaceta, con el registro digital 2002350.</w:t>
      </w:r>
      <w:r w:rsidR="00D81AD1" w:rsidRPr="00DD6E85">
        <w:rPr>
          <w:rFonts w:ascii="Palatino Linotype" w:hAnsi="Palatino Linotype" w:cs="Arial"/>
          <w:color w:val="000000" w:themeColor="text1"/>
          <w:sz w:val="22"/>
        </w:rPr>
        <w:t xml:space="preserve"> </w:t>
      </w:r>
    </w:p>
    <w:p w14:paraId="266BA803" w14:textId="77777777" w:rsidR="00E74B41" w:rsidRPr="00DD6E85" w:rsidRDefault="00E74B41" w:rsidP="00E74B41">
      <w:pPr>
        <w:spacing w:line="360" w:lineRule="auto"/>
        <w:jc w:val="both"/>
        <w:rPr>
          <w:rFonts w:ascii="Palatino Linotype" w:hAnsi="Palatino Linotype" w:cs="Arial"/>
          <w:color w:val="000000" w:themeColor="text1"/>
          <w:sz w:val="22"/>
        </w:rPr>
      </w:pPr>
    </w:p>
    <w:p w14:paraId="0B193FA7" w14:textId="662B8FC4"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DD6E85"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DD6E85" w:rsidRDefault="00E74B41" w:rsidP="00E74B41">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lastRenderedPageBreak/>
        <w:t>CONSIDERANDO</w:t>
      </w:r>
    </w:p>
    <w:p w14:paraId="5786DAA9" w14:textId="77777777" w:rsidR="00E74B41" w:rsidRPr="00DD6E85" w:rsidRDefault="00E74B41" w:rsidP="00E74B41">
      <w:pPr>
        <w:pStyle w:val="Prrafodelista"/>
        <w:spacing w:line="360" w:lineRule="auto"/>
        <w:ind w:left="0"/>
        <w:jc w:val="both"/>
        <w:rPr>
          <w:rFonts w:ascii="Palatino Linotype" w:hAnsi="Palatino Linotype" w:cs="Arial"/>
          <w:b/>
          <w:color w:val="000000" w:themeColor="text1"/>
        </w:rPr>
      </w:pPr>
      <w:r w:rsidRPr="00DD6E85">
        <w:rPr>
          <w:rFonts w:ascii="Palatino Linotype" w:hAnsi="Palatino Linotype" w:cs="Arial"/>
          <w:b/>
          <w:color w:val="000000" w:themeColor="text1"/>
        </w:rPr>
        <w:t>PRIMERO. De la competencia</w:t>
      </w:r>
    </w:p>
    <w:p w14:paraId="34A001D0" w14:textId="54E30342" w:rsidR="00D96217" w:rsidRPr="00DD6E85" w:rsidRDefault="00D96217"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40755B" w:rsidRPr="00DD6E85">
        <w:rPr>
          <w:rFonts w:ascii="Palatino Linotype" w:hAnsi="Palatino Linotype" w:cs="Arial"/>
          <w:color w:val="000000" w:themeColor="text1"/>
        </w:rPr>
        <w:t xml:space="preserve"> trigésimo tercero y trigésimo cuarto,</w:t>
      </w:r>
      <w:r w:rsidRPr="00DD6E85">
        <w:rPr>
          <w:rFonts w:ascii="Palatino Linotype" w:hAnsi="Palatino Linotype" w:cs="Arial"/>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DD6E85"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DD6E85" w:rsidRDefault="00E74B41" w:rsidP="00E74B41">
      <w:pPr>
        <w:pStyle w:val="Prrafodelista"/>
        <w:spacing w:line="360" w:lineRule="auto"/>
        <w:ind w:left="0"/>
        <w:rPr>
          <w:rFonts w:ascii="Palatino Linotype" w:hAnsi="Palatino Linotype" w:cs="Arial"/>
          <w:b/>
          <w:color w:val="000000" w:themeColor="text1"/>
        </w:rPr>
      </w:pPr>
      <w:r w:rsidRPr="00DD6E85">
        <w:rPr>
          <w:rFonts w:ascii="Palatino Linotype" w:hAnsi="Palatino Linotype" w:cs="Arial"/>
          <w:b/>
          <w:color w:val="000000" w:themeColor="text1"/>
        </w:rPr>
        <w:t>SEGUNDO. De la oportunidad y procedencia.</w:t>
      </w:r>
    </w:p>
    <w:p w14:paraId="63DB8082" w14:textId="4E740DAC"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El medio de impugnación fue presentado a través del </w:t>
      </w:r>
      <w:r w:rsidRPr="00DD6E85">
        <w:rPr>
          <w:rFonts w:ascii="Palatino Linotype" w:hAnsi="Palatino Linotype" w:cs="Arial"/>
          <w:b/>
          <w:color w:val="000000" w:themeColor="text1"/>
        </w:rPr>
        <w:t>SAIMEX</w:t>
      </w:r>
      <w:r w:rsidRPr="00DD6E85">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DD6E85">
        <w:rPr>
          <w:rFonts w:ascii="Palatino Linotype" w:hAnsi="Palatino Linotype" w:cs="Arial"/>
          <w:b/>
          <w:color w:val="000000" w:themeColor="text1"/>
        </w:rPr>
        <w:t>SUJETO OBLIGADO</w:t>
      </w:r>
      <w:r w:rsidRPr="00DD6E85">
        <w:rPr>
          <w:rFonts w:ascii="Palatino Linotype" w:hAnsi="Palatino Linotype" w:cs="Arial"/>
          <w:color w:val="000000" w:themeColor="text1"/>
        </w:rPr>
        <w:t xml:space="preserve"> entregó respuesta el </w:t>
      </w:r>
      <w:r w:rsidR="007B573F" w:rsidRPr="00DD6E85">
        <w:rPr>
          <w:rFonts w:ascii="Palatino Linotype" w:hAnsi="Palatino Linotype" w:cs="Arial"/>
          <w:color w:val="000000" w:themeColor="text1"/>
        </w:rPr>
        <w:t>diez</w:t>
      </w:r>
      <w:r w:rsidRPr="00DD6E85">
        <w:rPr>
          <w:rFonts w:ascii="Palatino Linotype" w:hAnsi="Palatino Linotype" w:cs="Arial"/>
          <w:color w:val="000000" w:themeColor="text1"/>
        </w:rPr>
        <w:t xml:space="preserve"> (</w:t>
      </w:r>
      <w:r w:rsidR="00EB354C" w:rsidRPr="00DD6E85">
        <w:rPr>
          <w:rFonts w:ascii="Palatino Linotype" w:hAnsi="Palatino Linotype" w:cs="Arial"/>
          <w:color w:val="000000" w:themeColor="text1"/>
        </w:rPr>
        <w:t>1</w:t>
      </w:r>
      <w:r w:rsidR="007B573F" w:rsidRPr="00DD6E85">
        <w:rPr>
          <w:rFonts w:ascii="Palatino Linotype" w:hAnsi="Palatino Linotype" w:cs="Arial"/>
          <w:color w:val="000000" w:themeColor="text1"/>
        </w:rPr>
        <w:t>0</w:t>
      </w:r>
      <w:r w:rsidRPr="00DD6E85">
        <w:rPr>
          <w:rFonts w:ascii="Palatino Linotype" w:hAnsi="Palatino Linotype" w:cs="Arial"/>
          <w:color w:val="000000" w:themeColor="text1"/>
        </w:rPr>
        <w:t xml:space="preserve">) </w:t>
      </w:r>
      <w:r w:rsidR="00EB354C" w:rsidRPr="00DD6E85">
        <w:rPr>
          <w:rFonts w:ascii="Palatino Linotype" w:hAnsi="Palatino Linotype" w:cs="Arial"/>
          <w:color w:val="000000" w:themeColor="text1"/>
        </w:rPr>
        <w:t xml:space="preserve"> de </w:t>
      </w:r>
      <w:r w:rsidR="007B573F" w:rsidRPr="00DD6E85">
        <w:rPr>
          <w:rFonts w:ascii="Palatino Linotype" w:hAnsi="Palatino Linotype" w:cs="Arial"/>
          <w:color w:val="000000" w:themeColor="text1"/>
        </w:rPr>
        <w:t>noviembre</w:t>
      </w:r>
      <w:r w:rsidR="00F10728"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 xml:space="preserve">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 xml:space="preserve">, de tal forma que el plazo para interponer el recurso de revisión transcurrió del </w:t>
      </w:r>
      <w:r w:rsidR="00C760A0" w:rsidRPr="00DD6E85">
        <w:rPr>
          <w:rFonts w:ascii="Palatino Linotype" w:hAnsi="Palatino Linotype" w:cs="Arial"/>
          <w:color w:val="000000" w:themeColor="text1"/>
        </w:rPr>
        <w:t>once</w:t>
      </w:r>
      <w:r w:rsidR="00EB354C" w:rsidRPr="00DD6E85">
        <w:rPr>
          <w:rFonts w:ascii="Palatino Linotype" w:hAnsi="Palatino Linotype" w:cs="Arial"/>
          <w:color w:val="000000" w:themeColor="text1"/>
        </w:rPr>
        <w:t xml:space="preserve"> (</w:t>
      </w:r>
      <w:r w:rsidR="00C760A0" w:rsidRPr="00DD6E85">
        <w:rPr>
          <w:rFonts w:ascii="Palatino Linotype" w:hAnsi="Palatino Linotype" w:cs="Arial"/>
          <w:color w:val="000000" w:themeColor="text1"/>
        </w:rPr>
        <w:t>11</w:t>
      </w:r>
      <w:r w:rsidR="00EB354C" w:rsidRPr="00DD6E85">
        <w:rPr>
          <w:rFonts w:ascii="Palatino Linotype" w:hAnsi="Palatino Linotype" w:cs="Arial"/>
          <w:color w:val="000000" w:themeColor="text1"/>
        </w:rPr>
        <w:t xml:space="preserve">) </w:t>
      </w:r>
      <w:r w:rsidR="00C760A0" w:rsidRPr="00DD6E85">
        <w:rPr>
          <w:rFonts w:ascii="Palatino Linotype" w:hAnsi="Palatino Linotype" w:cs="Arial"/>
          <w:color w:val="000000" w:themeColor="text1"/>
        </w:rPr>
        <w:t xml:space="preserve">de noviembre al dos (2) </w:t>
      </w:r>
      <w:r w:rsidR="00EB354C" w:rsidRPr="00DD6E85">
        <w:rPr>
          <w:rFonts w:ascii="Palatino Linotype" w:hAnsi="Palatino Linotype" w:cs="Arial"/>
          <w:color w:val="000000" w:themeColor="text1"/>
        </w:rPr>
        <w:t xml:space="preserve">de </w:t>
      </w:r>
      <w:r w:rsidR="00C760A0" w:rsidRPr="00DD6E85">
        <w:rPr>
          <w:rFonts w:ascii="Palatino Linotype" w:hAnsi="Palatino Linotype" w:cs="Arial"/>
          <w:color w:val="000000" w:themeColor="text1"/>
        </w:rPr>
        <w:t xml:space="preserve">diciembre </w:t>
      </w:r>
      <w:r w:rsidR="00D579EF" w:rsidRPr="00DD6E85">
        <w:rPr>
          <w:rFonts w:ascii="Palatino Linotype" w:hAnsi="Palatino Linotype" w:cs="Arial"/>
          <w:color w:val="000000" w:themeColor="text1"/>
        </w:rPr>
        <w:t>de dos m</w:t>
      </w:r>
      <w:r w:rsidR="00E0767C" w:rsidRPr="00DD6E85">
        <w:rPr>
          <w:rFonts w:ascii="Palatino Linotype" w:hAnsi="Palatino Linotype" w:cs="Arial"/>
          <w:b/>
          <w:color w:val="000000" w:themeColor="text1"/>
        </w:rPr>
        <w:t xml:space="preserve">il </w:t>
      </w:r>
      <w:r w:rsidR="0067308E" w:rsidRPr="00DD6E85">
        <w:rPr>
          <w:rFonts w:ascii="Palatino Linotype" w:hAnsi="Palatino Linotype" w:cs="Arial"/>
          <w:color w:val="000000" w:themeColor="text1"/>
        </w:rPr>
        <w:t>veintitrés</w:t>
      </w:r>
      <w:r w:rsidR="00D579EF" w:rsidRPr="00DD6E85">
        <w:rPr>
          <w:rFonts w:ascii="Palatino Linotype" w:hAnsi="Palatino Linotype" w:cs="Arial"/>
          <w:color w:val="000000" w:themeColor="text1"/>
        </w:rPr>
        <w:t>,</w:t>
      </w:r>
      <w:r w:rsidR="00E0767C" w:rsidRPr="00DD6E85">
        <w:rPr>
          <w:rFonts w:ascii="Palatino Linotype" w:hAnsi="Palatino Linotype" w:cs="Arial"/>
          <w:color w:val="000000" w:themeColor="text1"/>
        </w:rPr>
        <w:t xml:space="preserve"> </w:t>
      </w:r>
      <w:r w:rsidR="00EB354C" w:rsidRPr="00DD6E85">
        <w:rPr>
          <w:rFonts w:ascii="Palatino Linotype" w:hAnsi="Palatino Linotype" w:cs="Arial"/>
          <w:color w:val="000000" w:themeColor="text1"/>
        </w:rPr>
        <w:t>los</w:t>
      </w:r>
      <w:r w:rsidRPr="00DD6E85">
        <w:rPr>
          <w:rFonts w:ascii="Palatino Linotype" w:hAnsi="Palatino Linotype" w:cs="Arial"/>
          <w:color w:val="000000" w:themeColor="text1"/>
        </w:rPr>
        <w:t xml:space="preserve"> recurso</w:t>
      </w:r>
      <w:r w:rsidR="00EB354C" w:rsidRPr="00DD6E85">
        <w:rPr>
          <w:rFonts w:ascii="Palatino Linotype" w:hAnsi="Palatino Linotype" w:cs="Arial"/>
          <w:color w:val="000000" w:themeColor="text1"/>
        </w:rPr>
        <w:t>s</w:t>
      </w:r>
      <w:r w:rsidRPr="00DD6E85">
        <w:rPr>
          <w:rFonts w:ascii="Palatino Linotype" w:hAnsi="Palatino Linotype" w:cs="Arial"/>
          <w:color w:val="000000" w:themeColor="text1"/>
        </w:rPr>
        <w:t xml:space="preserve"> de revisión fue</w:t>
      </w:r>
      <w:r w:rsidR="00EB354C" w:rsidRPr="00DD6E85">
        <w:rPr>
          <w:rFonts w:ascii="Palatino Linotype" w:hAnsi="Palatino Linotype" w:cs="Arial"/>
          <w:color w:val="000000" w:themeColor="text1"/>
        </w:rPr>
        <w:t>ron</w:t>
      </w:r>
      <w:r w:rsidRPr="00DD6E85">
        <w:rPr>
          <w:rFonts w:ascii="Palatino Linotype" w:hAnsi="Palatino Linotype" w:cs="Arial"/>
          <w:color w:val="000000" w:themeColor="text1"/>
        </w:rPr>
        <w:t xml:space="preserve"> interpuesto</w:t>
      </w:r>
      <w:r w:rsidR="00EB354C" w:rsidRPr="00DD6E85">
        <w:rPr>
          <w:rFonts w:ascii="Palatino Linotype" w:hAnsi="Palatino Linotype" w:cs="Arial"/>
          <w:color w:val="000000" w:themeColor="text1"/>
        </w:rPr>
        <w:t>s</w:t>
      </w:r>
      <w:r w:rsidRPr="00DD6E85">
        <w:rPr>
          <w:rFonts w:ascii="Palatino Linotype" w:hAnsi="Palatino Linotype" w:cs="Arial"/>
          <w:color w:val="000000" w:themeColor="text1"/>
        </w:rPr>
        <w:t xml:space="preserve"> el </w:t>
      </w:r>
      <w:r w:rsidR="00C760A0" w:rsidRPr="00DD6E85">
        <w:rPr>
          <w:rFonts w:ascii="Palatino Linotype" w:hAnsi="Palatino Linotype" w:cs="Arial"/>
          <w:color w:val="000000" w:themeColor="text1"/>
        </w:rPr>
        <w:t>diecisiete</w:t>
      </w:r>
      <w:r w:rsidR="00EB354C" w:rsidRPr="00DD6E85">
        <w:rPr>
          <w:rFonts w:ascii="Palatino Linotype" w:hAnsi="Palatino Linotype" w:cs="Arial"/>
          <w:color w:val="000000" w:themeColor="text1"/>
        </w:rPr>
        <w:t xml:space="preserve"> </w:t>
      </w:r>
      <w:r w:rsidRPr="00DD6E85">
        <w:rPr>
          <w:rFonts w:ascii="Palatino Linotype" w:hAnsi="Palatino Linotype" w:cs="Arial"/>
          <w:color w:val="000000" w:themeColor="text1"/>
        </w:rPr>
        <w:t>(</w:t>
      </w:r>
      <w:r w:rsidR="00C760A0" w:rsidRPr="00DD6E85">
        <w:rPr>
          <w:rFonts w:ascii="Palatino Linotype" w:hAnsi="Palatino Linotype" w:cs="Arial"/>
          <w:color w:val="000000" w:themeColor="text1"/>
        </w:rPr>
        <w:t>17</w:t>
      </w:r>
      <w:r w:rsidRPr="00DD6E85">
        <w:rPr>
          <w:rFonts w:ascii="Palatino Linotype" w:hAnsi="Palatino Linotype" w:cs="Arial"/>
          <w:color w:val="000000" w:themeColor="text1"/>
        </w:rPr>
        <w:t>)</w:t>
      </w:r>
      <w:r w:rsidR="00C760A0" w:rsidRPr="00DD6E85">
        <w:rPr>
          <w:rFonts w:ascii="Palatino Linotype" w:hAnsi="Palatino Linotype" w:cs="Arial"/>
          <w:color w:val="000000" w:themeColor="text1"/>
        </w:rPr>
        <w:t xml:space="preserve"> </w:t>
      </w:r>
      <w:r w:rsidR="00EB354C" w:rsidRPr="00DD6E85">
        <w:rPr>
          <w:rFonts w:ascii="Palatino Linotype" w:hAnsi="Palatino Linotype" w:cs="Arial"/>
          <w:color w:val="000000" w:themeColor="text1"/>
        </w:rPr>
        <w:t xml:space="preserve">de </w:t>
      </w:r>
      <w:r w:rsidR="00C760A0" w:rsidRPr="00DD6E85">
        <w:rPr>
          <w:rFonts w:ascii="Palatino Linotype" w:hAnsi="Palatino Linotype" w:cs="Arial"/>
          <w:color w:val="000000" w:themeColor="text1"/>
        </w:rPr>
        <w:t>noviembre</w:t>
      </w:r>
      <w:r w:rsidRPr="00DD6E85">
        <w:rPr>
          <w:rFonts w:ascii="Palatino Linotype" w:hAnsi="Palatino Linotype" w:cs="Arial"/>
          <w:color w:val="000000" w:themeColor="text1"/>
        </w:rPr>
        <w:t xml:space="preserve"> de dos mil </w:t>
      </w:r>
      <w:r w:rsidR="0067308E" w:rsidRPr="00DD6E85">
        <w:rPr>
          <w:rFonts w:ascii="Palatino Linotype" w:hAnsi="Palatino Linotype" w:cs="Arial"/>
          <w:color w:val="000000" w:themeColor="text1"/>
        </w:rPr>
        <w:t>veintitrés</w:t>
      </w:r>
      <w:r w:rsidRPr="00DD6E85">
        <w:rPr>
          <w:rFonts w:ascii="Palatino Linotype" w:hAnsi="Palatino Linotype" w:cs="Arial"/>
          <w:color w:val="000000" w:themeColor="text1"/>
        </w:rPr>
        <w:t xml:space="preserve">, </w:t>
      </w:r>
      <w:r w:rsidR="00EB354C" w:rsidRPr="00DD6E85">
        <w:rPr>
          <w:rFonts w:ascii="Palatino Linotype" w:hAnsi="Palatino Linotype" w:cs="Arial"/>
          <w:color w:val="000000" w:themeColor="text1"/>
        </w:rPr>
        <w:t xml:space="preserve">por lo que </w:t>
      </w:r>
      <w:r w:rsidRPr="00DD6E85">
        <w:rPr>
          <w:rFonts w:ascii="Palatino Linotype" w:hAnsi="Palatino Linotype" w:cs="Arial"/>
          <w:color w:val="000000" w:themeColor="text1"/>
        </w:rPr>
        <w:t>se encuentra</w:t>
      </w:r>
      <w:r w:rsidR="00EB354C" w:rsidRPr="00DD6E85">
        <w:rPr>
          <w:rFonts w:ascii="Palatino Linotype" w:hAnsi="Palatino Linotype" w:cs="Arial"/>
          <w:color w:val="000000" w:themeColor="text1"/>
        </w:rPr>
        <w:t>n</w:t>
      </w:r>
      <w:r w:rsidRPr="00DD6E85">
        <w:rPr>
          <w:rFonts w:ascii="Palatino Linotype" w:hAnsi="Palatino Linotype" w:cs="Arial"/>
          <w:color w:val="000000" w:themeColor="text1"/>
        </w:rPr>
        <w:t xml:space="preserve"> dentro de los márgenes </w:t>
      </w:r>
      <w:r w:rsidRPr="00DD6E85">
        <w:rPr>
          <w:rFonts w:ascii="Palatino Linotype" w:hAnsi="Palatino Linotype" w:cs="Arial"/>
          <w:color w:val="000000" w:themeColor="text1"/>
        </w:rPr>
        <w:lastRenderedPageBreak/>
        <w:t>temporales previstos en el artículo 178 de la Ley de Transparencia y Acceso a la Información Pública del Estado de México y Municipios vigente.</w:t>
      </w:r>
    </w:p>
    <w:p w14:paraId="76DDE34D" w14:textId="77777777" w:rsidR="00E74B41" w:rsidRPr="00DD6E85" w:rsidRDefault="00E74B41" w:rsidP="00E74B41">
      <w:pPr>
        <w:spacing w:line="360" w:lineRule="auto"/>
        <w:jc w:val="both"/>
        <w:rPr>
          <w:rFonts w:ascii="Palatino Linotype" w:hAnsi="Palatino Linotype" w:cs="Arial"/>
          <w:color w:val="000000" w:themeColor="text1"/>
        </w:rPr>
      </w:pPr>
    </w:p>
    <w:p w14:paraId="3965E647" w14:textId="01506C1F"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55583EE" w14:textId="77777777" w:rsidR="007808CB" w:rsidRPr="00DD6E85" w:rsidRDefault="007808CB" w:rsidP="007808CB">
      <w:pPr>
        <w:pStyle w:val="Prrafodelista"/>
        <w:rPr>
          <w:rFonts w:ascii="Palatino Linotype" w:hAnsi="Palatino Linotype" w:cs="Arial"/>
          <w:color w:val="000000" w:themeColor="text1"/>
        </w:rPr>
      </w:pPr>
    </w:p>
    <w:p w14:paraId="153FFB73" w14:textId="77777777" w:rsidR="00E74B41" w:rsidRPr="00DD6E85" w:rsidRDefault="00E74B41" w:rsidP="00E74B41">
      <w:pPr>
        <w:pStyle w:val="Prrafodelista"/>
        <w:spacing w:line="360" w:lineRule="auto"/>
        <w:ind w:left="0"/>
        <w:jc w:val="both"/>
        <w:rPr>
          <w:rFonts w:ascii="Palatino Linotype" w:hAnsi="Palatino Linotype" w:cs="Arial"/>
          <w:b/>
          <w:color w:val="000000" w:themeColor="text1"/>
        </w:rPr>
      </w:pPr>
      <w:r w:rsidRPr="00DD6E85">
        <w:rPr>
          <w:rFonts w:ascii="Palatino Linotype" w:hAnsi="Palatino Linotype" w:cs="Arial"/>
          <w:b/>
          <w:color w:val="000000" w:themeColor="text1"/>
        </w:rPr>
        <w:t xml:space="preserve">TERCERO. Planteamiento de la Litis </w:t>
      </w:r>
    </w:p>
    <w:p w14:paraId="24B0CAAE" w14:textId="77777777" w:rsidR="001F32EC" w:rsidRPr="00DD6E85" w:rsidRDefault="00E74B41" w:rsidP="00C760A0">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El recurrente solicitó </w:t>
      </w:r>
      <w:r w:rsidR="001F32EC" w:rsidRPr="00DD6E85">
        <w:rPr>
          <w:rFonts w:ascii="Palatino Linotype" w:hAnsi="Palatino Linotype" w:cs="Arial"/>
          <w:color w:val="000000" w:themeColor="text1"/>
        </w:rPr>
        <w:t>el expediente laboral de los siguientes servidores públicos:</w:t>
      </w:r>
    </w:p>
    <w:p w14:paraId="660FAE06" w14:textId="77777777" w:rsidR="001F026A" w:rsidRPr="00DD6E85" w:rsidRDefault="001F026A" w:rsidP="001F026A">
      <w:pPr>
        <w:pStyle w:val="Prrafodelista"/>
        <w:spacing w:line="360" w:lineRule="auto"/>
        <w:ind w:left="0"/>
        <w:jc w:val="both"/>
        <w:rPr>
          <w:rFonts w:ascii="Palatino Linotype" w:hAnsi="Palatino Linotype" w:cs="Arial"/>
          <w:color w:val="000000" w:themeColor="text1"/>
          <w:sz w:val="22"/>
        </w:rPr>
      </w:pPr>
    </w:p>
    <w:p w14:paraId="5CA0E652" w14:textId="17F2AB2E"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Director del Sujeto Obligado</w:t>
      </w:r>
      <w:r w:rsidR="007B3316" w:rsidRPr="00DD6E85">
        <w:rPr>
          <w:rFonts w:ascii="Palatino Linotype" w:hAnsi="Palatino Linotype" w:cs="Arial"/>
          <w:color w:val="000000" w:themeColor="text1"/>
          <w:sz w:val="22"/>
        </w:rPr>
        <w:t xml:space="preserve"> </w:t>
      </w:r>
    </w:p>
    <w:p w14:paraId="23B0BD05" w14:textId="5F2723B1"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Secretario técnico;</w:t>
      </w:r>
      <w:r w:rsidR="007B3316" w:rsidRPr="00DD6E85">
        <w:rPr>
          <w:rFonts w:ascii="Palatino Linotype" w:hAnsi="Palatino Linotype" w:cs="Arial"/>
          <w:color w:val="000000" w:themeColor="text1"/>
          <w:sz w:val="22"/>
        </w:rPr>
        <w:t xml:space="preserve"> </w:t>
      </w:r>
    </w:p>
    <w:p w14:paraId="74A1C0A9" w14:textId="394D36E0"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Tesorero o equivalente;</w:t>
      </w:r>
      <w:r w:rsidR="007B3316" w:rsidRPr="00DD6E85">
        <w:rPr>
          <w:rFonts w:ascii="Palatino Linotype" w:hAnsi="Palatino Linotype" w:cs="Arial"/>
          <w:color w:val="000000" w:themeColor="text1"/>
          <w:sz w:val="22"/>
        </w:rPr>
        <w:t xml:space="preserve"> </w:t>
      </w:r>
    </w:p>
    <w:p w14:paraId="0FDC727D" w14:textId="2715C126" w:rsidR="001F32EC" w:rsidRPr="00DD6E85" w:rsidRDefault="001F32EC" w:rsidP="00E90990">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Titular de transparencia de la Unidad de Transparencia;</w:t>
      </w:r>
      <w:r w:rsidR="002A28D7" w:rsidRPr="00DD6E85">
        <w:rPr>
          <w:rFonts w:ascii="Palatino Linotype" w:hAnsi="Palatino Linotype" w:cs="Arial"/>
          <w:color w:val="000000" w:themeColor="text1"/>
          <w:sz w:val="22"/>
        </w:rPr>
        <w:t xml:space="preserve"> </w:t>
      </w:r>
    </w:p>
    <w:p w14:paraId="61612851" w14:textId="5BDD280E" w:rsidR="001F32EC" w:rsidRPr="00DD6E85" w:rsidRDefault="001F32EC" w:rsidP="00E90990">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Titular de jurídico o equivalente;</w:t>
      </w:r>
      <w:r w:rsidR="001F026A" w:rsidRPr="00DD6E85">
        <w:rPr>
          <w:rFonts w:ascii="Palatino Linotype" w:hAnsi="Palatino Linotype" w:cs="Arial"/>
          <w:color w:val="000000" w:themeColor="text1"/>
          <w:sz w:val="22"/>
        </w:rPr>
        <w:t xml:space="preserve"> </w:t>
      </w:r>
    </w:p>
    <w:p w14:paraId="30781427" w14:textId="6A9EFAC3"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Titular en el área de comercial o equivalente;</w:t>
      </w:r>
    </w:p>
    <w:p w14:paraId="563314B6" w14:textId="4BA6A852"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 xml:space="preserve">Titular en adquisiciones o equivalente; </w:t>
      </w:r>
    </w:p>
    <w:p w14:paraId="3E4BB385" w14:textId="539439CA" w:rsidR="001F32EC" w:rsidRPr="00DD6E85" w:rsidRDefault="001F32EC" w:rsidP="001F32EC">
      <w:pPr>
        <w:pStyle w:val="Prrafodelista"/>
        <w:numPr>
          <w:ilvl w:val="0"/>
          <w:numId w:val="10"/>
        </w:numPr>
        <w:spacing w:line="360" w:lineRule="auto"/>
        <w:ind w:left="567"/>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Titular del área de obras o equivalente</w:t>
      </w:r>
      <w:r w:rsidR="007B3316" w:rsidRPr="00DD6E85">
        <w:rPr>
          <w:rFonts w:ascii="Palatino Linotype" w:hAnsi="Palatino Linotype" w:cs="Arial"/>
          <w:color w:val="000000" w:themeColor="text1"/>
          <w:sz w:val="22"/>
        </w:rPr>
        <w:t xml:space="preserve">: </w:t>
      </w:r>
    </w:p>
    <w:p w14:paraId="6ECBA225" w14:textId="77777777" w:rsidR="001F32EC" w:rsidRPr="00DD6E85" w:rsidRDefault="001F32EC" w:rsidP="001F32EC">
      <w:pPr>
        <w:pStyle w:val="Prrafodelista"/>
        <w:spacing w:line="360" w:lineRule="auto"/>
        <w:ind w:left="0"/>
        <w:jc w:val="both"/>
        <w:rPr>
          <w:rFonts w:ascii="Palatino Linotype" w:hAnsi="Palatino Linotype" w:cs="Arial"/>
          <w:color w:val="000000" w:themeColor="text1"/>
          <w:sz w:val="22"/>
        </w:rPr>
      </w:pPr>
    </w:p>
    <w:p w14:paraId="73C04BAD" w14:textId="74EB2C18" w:rsidR="00F17D4D" w:rsidRPr="00DD6E85" w:rsidRDefault="00452EEE" w:rsidP="001F32EC">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El Su</w:t>
      </w:r>
      <w:r w:rsidR="00F17D4D" w:rsidRPr="00DD6E85">
        <w:rPr>
          <w:rFonts w:ascii="Palatino Linotype" w:hAnsi="Palatino Linotype" w:cs="Arial"/>
          <w:color w:val="000000" w:themeColor="text1"/>
        </w:rPr>
        <w:t>jeto Obligado</w:t>
      </w:r>
      <w:r w:rsidR="001F32EC" w:rsidRPr="00DD6E85">
        <w:rPr>
          <w:rFonts w:ascii="Palatino Linotype" w:hAnsi="Palatino Linotype" w:cs="Arial"/>
          <w:color w:val="000000" w:themeColor="text1"/>
        </w:rPr>
        <w:t xml:space="preserve"> entregó el currículum vitae de diversos servidores públicos, así como la certificación de competencia laboral del Titular del área de obras públicas.</w:t>
      </w:r>
    </w:p>
    <w:p w14:paraId="1ADE0F4F" w14:textId="77777777" w:rsidR="002A0951" w:rsidRPr="00DD6E85" w:rsidRDefault="002A0951" w:rsidP="002A0951">
      <w:pPr>
        <w:pStyle w:val="Prrafodelista"/>
        <w:spacing w:line="360" w:lineRule="auto"/>
        <w:ind w:left="0"/>
        <w:jc w:val="both"/>
        <w:rPr>
          <w:rFonts w:ascii="Palatino Linotype" w:hAnsi="Palatino Linotype" w:cs="Arial"/>
          <w:color w:val="000000" w:themeColor="text1"/>
        </w:rPr>
      </w:pPr>
    </w:p>
    <w:p w14:paraId="0BA130B8" w14:textId="14706D3D" w:rsidR="00113BA0" w:rsidRPr="00DD6E85" w:rsidRDefault="00E74B41" w:rsidP="00E90990">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El Recurrente se inconformó por</w:t>
      </w:r>
      <w:r w:rsidR="001F32EC" w:rsidRPr="00DD6E85">
        <w:rPr>
          <w:rFonts w:ascii="Palatino Linotype" w:hAnsi="Palatino Linotype" w:cs="Arial"/>
          <w:color w:val="000000" w:themeColor="text1"/>
        </w:rPr>
        <w:t xml:space="preserve"> la negativa a la información.</w:t>
      </w:r>
    </w:p>
    <w:p w14:paraId="381B78BB" w14:textId="77777777" w:rsidR="001F32EC" w:rsidRPr="00DD6E85" w:rsidRDefault="001F32EC" w:rsidP="001F32EC">
      <w:pPr>
        <w:pStyle w:val="Prrafodelista"/>
        <w:rPr>
          <w:rFonts w:ascii="Palatino Linotype" w:hAnsi="Palatino Linotype" w:cs="Arial"/>
          <w:color w:val="000000" w:themeColor="text1"/>
        </w:rPr>
      </w:pPr>
    </w:p>
    <w:p w14:paraId="1F4DAC17" w14:textId="2C1C0CD0"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Por lo tanto, el presente recurso de revisión se circunscribe en determinar si se actualiza las causales de procedencia contenida</w:t>
      </w:r>
      <w:r w:rsidR="00FA4CDF" w:rsidRPr="00DD6E85">
        <w:rPr>
          <w:rFonts w:ascii="Palatino Linotype" w:hAnsi="Palatino Linotype" w:cs="Arial"/>
          <w:color w:val="000000" w:themeColor="text1"/>
        </w:rPr>
        <w:t>s en el artículo 179 fracción I</w:t>
      </w:r>
      <w:r w:rsidR="006806DC" w:rsidRPr="00DD6E85">
        <w:rPr>
          <w:rFonts w:ascii="Palatino Linotype" w:hAnsi="Palatino Linotype" w:cs="Arial"/>
          <w:color w:val="000000" w:themeColor="text1"/>
        </w:rPr>
        <w:t>,</w:t>
      </w:r>
      <w:r w:rsidR="00F878C9" w:rsidRPr="00DD6E85">
        <w:rPr>
          <w:rFonts w:ascii="Palatino Linotype" w:hAnsi="Palatino Linotype" w:cs="Arial"/>
          <w:color w:val="000000" w:themeColor="text1"/>
        </w:rPr>
        <w:t xml:space="preserve"> relativa a la </w:t>
      </w:r>
      <w:r w:rsidR="00113BA0" w:rsidRPr="00DD6E85">
        <w:rPr>
          <w:rFonts w:ascii="Palatino Linotype" w:hAnsi="Palatino Linotype" w:cs="Arial"/>
          <w:color w:val="000000" w:themeColor="text1"/>
        </w:rPr>
        <w:t>negativa de la información</w:t>
      </w:r>
      <w:r w:rsidRPr="00DD6E85">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DD6E85" w:rsidRDefault="00E74B41" w:rsidP="00E74B41">
      <w:pPr>
        <w:pStyle w:val="Prrafodelista"/>
        <w:rPr>
          <w:rFonts w:ascii="Palatino Linotype" w:hAnsi="Palatino Linotype" w:cs="Arial"/>
          <w:color w:val="000000" w:themeColor="text1"/>
        </w:rPr>
      </w:pPr>
    </w:p>
    <w:p w14:paraId="01CFBD1C" w14:textId="77777777" w:rsidR="00E74B41" w:rsidRPr="00DD6E85" w:rsidRDefault="00E74B41" w:rsidP="00E74B41">
      <w:pPr>
        <w:pStyle w:val="Prrafodelista"/>
        <w:spacing w:line="360" w:lineRule="auto"/>
        <w:ind w:left="0"/>
        <w:jc w:val="both"/>
        <w:rPr>
          <w:rFonts w:ascii="Palatino Linotype" w:hAnsi="Palatino Linotype" w:cs="Arial"/>
          <w:b/>
          <w:color w:val="000000" w:themeColor="text1"/>
        </w:rPr>
      </w:pPr>
      <w:r w:rsidRPr="00DD6E85">
        <w:rPr>
          <w:rFonts w:ascii="Palatino Linotype" w:hAnsi="Palatino Linotype" w:cs="Arial"/>
          <w:b/>
          <w:color w:val="000000" w:themeColor="text1"/>
        </w:rPr>
        <w:t>CUARTO. Estudio y Resolución del asunto.</w:t>
      </w:r>
    </w:p>
    <w:p w14:paraId="3F5E6E51" w14:textId="58F0CC92" w:rsidR="00E74B41" w:rsidRPr="00DD6E85" w:rsidRDefault="00E74B41" w:rsidP="00223FC4">
      <w:pPr>
        <w:pStyle w:val="Prrafodelista"/>
        <w:numPr>
          <w:ilvl w:val="3"/>
          <w:numId w:val="4"/>
        </w:numPr>
        <w:spacing w:line="360" w:lineRule="auto"/>
        <w:ind w:left="0" w:firstLine="0"/>
        <w:jc w:val="both"/>
        <w:rPr>
          <w:rFonts w:ascii="Palatino Linotype" w:hAnsi="Palatino Linotype" w:cs="Arial"/>
          <w:b/>
          <w:color w:val="000000" w:themeColor="text1"/>
        </w:rPr>
      </w:pPr>
      <w:r w:rsidRPr="00DD6E85">
        <w:rPr>
          <w:rFonts w:ascii="Palatino Linotype" w:hAnsi="Palatino Linotype" w:cs="Arial"/>
          <w:b/>
          <w:color w:val="000000" w:themeColor="text1"/>
        </w:rPr>
        <w:t>De la atención a la solicitud de información.</w:t>
      </w:r>
    </w:p>
    <w:p w14:paraId="24BAED92" w14:textId="3BE9A7C0" w:rsidR="00E74B41" w:rsidRPr="00DD6E85" w:rsidRDefault="00016603" w:rsidP="00016603">
      <w:pPr>
        <w:pStyle w:val="Prrafodelista"/>
        <w:spacing w:line="360" w:lineRule="auto"/>
        <w:ind w:left="284"/>
        <w:jc w:val="both"/>
        <w:rPr>
          <w:rFonts w:ascii="Palatino Linotype" w:hAnsi="Palatino Linotype" w:cs="Arial"/>
          <w:b/>
          <w:color w:val="000000" w:themeColor="text1"/>
        </w:rPr>
      </w:pPr>
      <w:r w:rsidRPr="00DD6E85">
        <w:rPr>
          <w:rFonts w:ascii="Palatino Linotype" w:hAnsi="Palatino Linotype" w:cs="Arial"/>
          <w:b/>
          <w:color w:val="000000" w:themeColor="text1"/>
        </w:rPr>
        <w:t xml:space="preserve">a) </w:t>
      </w:r>
      <w:r w:rsidR="00E74B41" w:rsidRPr="00DD6E85">
        <w:rPr>
          <w:rFonts w:ascii="Palatino Linotype" w:hAnsi="Palatino Linotype" w:cs="Arial"/>
          <w:b/>
          <w:color w:val="000000" w:themeColor="text1"/>
        </w:rPr>
        <w:t>De la fuente obligacional</w:t>
      </w:r>
    </w:p>
    <w:p w14:paraId="490B5193" w14:textId="1EB1E62D"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DD6E85">
        <w:rPr>
          <w:rFonts w:ascii="Palatino Linotype" w:hAnsi="Palatino Linotype" w:cs="Arial"/>
          <w:color w:val="000000" w:themeColor="text1"/>
        </w:rPr>
        <w:lastRenderedPageBreak/>
        <w:t xml:space="preserve">de “promover, respetar, proteger y garantizar los derechos humanos”, entre los cuales se encuentra dicho derecho. </w:t>
      </w:r>
    </w:p>
    <w:p w14:paraId="52454C84" w14:textId="77777777" w:rsidR="00E74B41" w:rsidRPr="00DD6E85" w:rsidRDefault="00E74B41" w:rsidP="00E74B41">
      <w:pPr>
        <w:spacing w:line="360" w:lineRule="auto"/>
        <w:jc w:val="both"/>
        <w:rPr>
          <w:rFonts w:ascii="Palatino Linotype" w:hAnsi="Palatino Linotype" w:cs="Arial"/>
          <w:color w:val="000000" w:themeColor="text1"/>
        </w:rPr>
      </w:pPr>
    </w:p>
    <w:p w14:paraId="4795552B" w14:textId="7E40DEF5"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DD6E85" w:rsidRDefault="00E74B41" w:rsidP="00E74B41">
      <w:pPr>
        <w:spacing w:line="360" w:lineRule="auto"/>
        <w:jc w:val="both"/>
        <w:rPr>
          <w:rFonts w:ascii="Palatino Linotype" w:hAnsi="Palatino Linotype" w:cs="Arial"/>
          <w:color w:val="000000" w:themeColor="text1"/>
        </w:rPr>
      </w:pPr>
    </w:p>
    <w:p w14:paraId="2FE6FE26" w14:textId="5266ABB1"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DD6E85" w:rsidRDefault="00E74B41" w:rsidP="00E74B41">
      <w:pPr>
        <w:spacing w:line="360" w:lineRule="auto"/>
        <w:jc w:val="both"/>
        <w:rPr>
          <w:rFonts w:ascii="Palatino Linotype" w:hAnsi="Palatino Linotype" w:cs="Arial"/>
          <w:color w:val="000000" w:themeColor="text1"/>
        </w:rPr>
      </w:pPr>
    </w:p>
    <w:p w14:paraId="57EEE98E" w14:textId="66EA754B"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D6E85">
        <w:rPr>
          <w:rFonts w:ascii="Palatino Linotype" w:hAnsi="Palatino Linotype" w:cs="Arial"/>
          <w:color w:val="000000" w:themeColor="text1"/>
        </w:rPr>
        <w:t>que</w:t>
      </w:r>
      <w:proofErr w:type="gramEnd"/>
      <w:r w:rsidRPr="00DD6E85">
        <w:rPr>
          <w:rFonts w:ascii="Palatino Linotype" w:hAnsi="Palatino Linotype" w:cs="Arial"/>
          <w:color w:val="000000" w:themeColor="text1"/>
        </w:rPr>
        <w:t xml:space="preserv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DD6E85" w:rsidRDefault="00E74B41" w:rsidP="00E74B41">
      <w:pPr>
        <w:spacing w:line="360" w:lineRule="auto"/>
        <w:jc w:val="both"/>
        <w:rPr>
          <w:rFonts w:ascii="Palatino Linotype" w:hAnsi="Palatino Linotype" w:cs="Arial"/>
          <w:color w:val="000000" w:themeColor="text1"/>
        </w:rPr>
      </w:pPr>
    </w:p>
    <w:p w14:paraId="4B5C3143" w14:textId="31E9530E"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DD6E85" w:rsidRDefault="00E74B41" w:rsidP="00E74B41">
      <w:pPr>
        <w:spacing w:line="360" w:lineRule="auto"/>
        <w:jc w:val="both"/>
        <w:rPr>
          <w:rFonts w:ascii="Palatino Linotype" w:hAnsi="Palatino Linotype" w:cs="Arial"/>
          <w:color w:val="000000" w:themeColor="text1"/>
        </w:rPr>
      </w:pPr>
    </w:p>
    <w:p w14:paraId="20D4FA04" w14:textId="2893CA72"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DD6E85" w:rsidRDefault="002A6959" w:rsidP="002A6959">
      <w:pPr>
        <w:pStyle w:val="Prrafodelista"/>
        <w:rPr>
          <w:rFonts w:ascii="Palatino Linotype" w:hAnsi="Palatino Linotype" w:cs="Arial"/>
          <w:color w:val="000000" w:themeColor="text1"/>
        </w:rPr>
      </w:pPr>
    </w:p>
    <w:p w14:paraId="25883D20" w14:textId="597AEA12"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DD6E85" w:rsidRDefault="00E74B41" w:rsidP="00E74B41">
      <w:pPr>
        <w:spacing w:line="360" w:lineRule="auto"/>
        <w:jc w:val="both"/>
        <w:rPr>
          <w:rFonts w:ascii="Palatino Linotype" w:hAnsi="Palatino Linotype" w:cs="Arial"/>
          <w:color w:val="000000" w:themeColor="text1"/>
          <w:sz w:val="22"/>
        </w:rPr>
      </w:pPr>
    </w:p>
    <w:p w14:paraId="1EF53DAE" w14:textId="77777777" w:rsidR="00E74B41" w:rsidRPr="00DD6E85"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DD6E85">
        <w:rPr>
          <w:rFonts w:ascii="Palatino Linotype" w:hAnsi="Palatino Linotype" w:cs="Arial"/>
          <w:b/>
          <w:i/>
          <w:color w:val="000000" w:themeColor="text1"/>
          <w:sz w:val="22"/>
        </w:rPr>
        <w:t>“CRITERIO 0002-11</w:t>
      </w:r>
    </w:p>
    <w:p w14:paraId="414C07F7"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DD6E85">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En </w:t>
      </w:r>
      <w:proofErr w:type="gramStart"/>
      <w:r w:rsidRPr="00DD6E85">
        <w:rPr>
          <w:rFonts w:ascii="Palatino Linotype" w:hAnsi="Palatino Linotype" w:cs="Arial"/>
          <w:i/>
          <w:color w:val="000000" w:themeColor="text1"/>
          <w:sz w:val="22"/>
        </w:rPr>
        <w:t>consecuencia</w:t>
      </w:r>
      <w:proofErr w:type="gramEnd"/>
      <w:r w:rsidRPr="00DD6E85">
        <w:rPr>
          <w:rFonts w:ascii="Palatino Linotype" w:hAnsi="Palatino Linotype" w:cs="Arial"/>
          <w:i/>
          <w:color w:val="000000" w:themeColor="text1"/>
          <w:sz w:val="22"/>
        </w:rPr>
        <w:t xml:space="preserve"> el acceso a la información se refiere a que se cumplan cualquiera de los siguientes tres supuestos:</w:t>
      </w:r>
    </w:p>
    <w:p w14:paraId="7FD6B2A2"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Que se trate de información registrada en cualquier soporte documental, </w:t>
      </w:r>
      <w:proofErr w:type="gramStart"/>
      <w:r w:rsidRPr="00DD6E85">
        <w:rPr>
          <w:rFonts w:ascii="Palatino Linotype" w:hAnsi="Palatino Linotype" w:cs="Arial"/>
          <w:i/>
          <w:color w:val="000000" w:themeColor="text1"/>
          <w:sz w:val="22"/>
        </w:rPr>
        <w:t>que</w:t>
      </w:r>
      <w:proofErr w:type="gramEnd"/>
      <w:r w:rsidRPr="00DD6E85">
        <w:rPr>
          <w:rFonts w:ascii="Palatino Linotype" w:hAnsi="Palatino Linotype" w:cs="Arial"/>
          <w:i/>
          <w:color w:val="000000" w:themeColor="text1"/>
          <w:sz w:val="22"/>
        </w:rPr>
        <w:t xml:space="preserve"> en ejercicio de las atribuciones conferidas, sea generada por los Sujetos Obligados;</w:t>
      </w:r>
    </w:p>
    <w:p w14:paraId="6A8FEBBB"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Que se trate de información registrada en cualquier soporte documental, </w:t>
      </w:r>
      <w:proofErr w:type="gramStart"/>
      <w:r w:rsidRPr="00DD6E85">
        <w:rPr>
          <w:rFonts w:ascii="Palatino Linotype" w:hAnsi="Palatino Linotype" w:cs="Arial"/>
          <w:i/>
          <w:color w:val="000000" w:themeColor="text1"/>
          <w:sz w:val="22"/>
        </w:rPr>
        <w:t>que</w:t>
      </w:r>
      <w:proofErr w:type="gramEnd"/>
      <w:r w:rsidRPr="00DD6E85">
        <w:rPr>
          <w:rFonts w:ascii="Palatino Linotype" w:hAnsi="Palatino Linotype" w:cs="Arial"/>
          <w:i/>
          <w:color w:val="000000" w:themeColor="text1"/>
          <w:sz w:val="22"/>
        </w:rPr>
        <w:t xml:space="preserve"> en ejercicio de las atribuciones conferidas, sea administrada por los Sujetos Obligados, y</w:t>
      </w:r>
    </w:p>
    <w:p w14:paraId="2E5360F1"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Que se trate de información registrada en cualquier soporte documental, </w:t>
      </w:r>
      <w:proofErr w:type="gramStart"/>
      <w:r w:rsidRPr="00DD6E85">
        <w:rPr>
          <w:rFonts w:ascii="Palatino Linotype" w:hAnsi="Palatino Linotype" w:cs="Arial"/>
          <w:i/>
          <w:color w:val="000000" w:themeColor="text1"/>
          <w:sz w:val="22"/>
        </w:rPr>
        <w:t>que</w:t>
      </w:r>
      <w:proofErr w:type="gramEnd"/>
      <w:r w:rsidRPr="00DD6E85">
        <w:rPr>
          <w:rFonts w:ascii="Palatino Linotype" w:hAnsi="Palatino Linotype" w:cs="Arial"/>
          <w:i/>
          <w:color w:val="000000" w:themeColor="text1"/>
          <w:sz w:val="22"/>
        </w:rPr>
        <w:t xml:space="preserve"> en ejercicio de las atribuciones conferidas, se encuentre en posesión de los Sujetos Obligados.”</w:t>
      </w:r>
    </w:p>
    <w:p w14:paraId="4BAFA27A" w14:textId="66ED1252"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El derecho de acceso a la información encuentra su materia elemental en los documentos, y la Ley de Transparencia local nos brinda el siguiente concepto, para darnos un mejor panorama:</w:t>
      </w:r>
    </w:p>
    <w:p w14:paraId="2FE4C741" w14:textId="77777777" w:rsidR="002A6959" w:rsidRPr="00DD6E85" w:rsidRDefault="002A6959" w:rsidP="002A6959">
      <w:pPr>
        <w:pStyle w:val="Prrafodelista"/>
        <w:spacing w:line="360" w:lineRule="auto"/>
        <w:ind w:left="0"/>
        <w:jc w:val="both"/>
        <w:rPr>
          <w:rFonts w:ascii="Palatino Linotype" w:hAnsi="Palatino Linotype" w:cs="Arial"/>
          <w:color w:val="000000" w:themeColor="text1"/>
          <w:sz w:val="22"/>
        </w:rPr>
      </w:pPr>
    </w:p>
    <w:p w14:paraId="2BF901EE"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XI. Documento:</w:t>
      </w:r>
      <w:r w:rsidRPr="00DD6E85">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DD6E85">
        <w:rPr>
          <w:rFonts w:ascii="Palatino Linotype" w:hAnsi="Palatino Linotype" w:cs="Arial"/>
          <w:i/>
          <w:color w:val="000000" w:themeColor="text1"/>
          <w:sz w:val="22"/>
        </w:rPr>
        <w:t>impreso,  sonoro</w:t>
      </w:r>
      <w:proofErr w:type="gramEnd"/>
      <w:r w:rsidRPr="00DD6E85">
        <w:rPr>
          <w:rFonts w:ascii="Palatino Linotype" w:hAnsi="Palatino Linotype" w:cs="Arial"/>
          <w:i/>
          <w:color w:val="000000" w:themeColor="text1"/>
          <w:sz w:val="22"/>
        </w:rPr>
        <w:t>, visual, electrónico, informático u holográfico;</w:t>
      </w:r>
    </w:p>
    <w:p w14:paraId="0ACBD89D" w14:textId="77777777" w:rsidR="00E74B41" w:rsidRPr="00DD6E85" w:rsidRDefault="00E74B41" w:rsidP="00E74B41">
      <w:pPr>
        <w:spacing w:line="360" w:lineRule="auto"/>
        <w:jc w:val="both"/>
        <w:rPr>
          <w:rFonts w:ascii="Palatino Linotype" w:hAnsi="Palatino Linotype" w:cs="Arial"/>
          <w:color w:val="000000" w:themeColor="text1"/>
        </w:rPr>
      </w:pPr>
    </w:p>
    <w:p w14:paraId="4941A7A5" w14:textId="25431536"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DD6E85" w:rsidRDefault="00E74B41" w:rsidP="00E74B41">
      <w:pPr>
        <w:spacing w:line="360" w:lineRule="auto"/>
        <w:jc w:val="both"/>
        <w:rPr>
          <w:rFonts w:ascii="Palatino Linotype" w:hAnsi="Palatino Linotype" w:cs="Arial"/>
          <w:color w:val="000000" w:themeColor="text1"/>
        </w:rPr>
      </w:pPr>
    </w:p>
    <w:p w14:paraId="240F7296" w14:textId="47227966"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DD6E85">
        <w:rPr>
          <w:rFonts w:ascii="Palatino Linotype" w:hAnsi="Palatino Linotype" w:cs="Arial"/>
          <w:color w:val="000000" w:themeColor="text1"/>
        </w:rPr>
        <w:lastRenderedPageBreak/>
        <w:t>desde su origen la eventual publicidad y reutilización de la información que generen, posean o administren.</w:t>
      </w:r>
    </w:p>
    <w:p w14:paraId="7FABA2C1" w14:textId="77777777" w:rsidR="00E74B41" w:rsidRPr="00DD6E85" w:rsidRDefault="00E74B41" w:rsidP="00E74B41">
      <w:pPr>
        <w:spacing w:line="360" w:lineRule="auto"/>
        <w:jc w:val="both"/>
        <w:rPr>
          <w:rFonts w:ascii="Palatino Linotype" w:hAnsi="Palatino Linotype" w:cs="Arial"/>
          <w:color w:val="000000" w:themeColor="text1"/>
        </w:rPr>
      </w:pPr>
    </w:p>
    <w:p w14:paraId="768FC424" w14:textId="53E51222"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DD6E85" w:rsidRDefault="00E74B41" w:rsidP="00E74B41">
      <w:pPr>
        <w:spacing w:line="360" w:lineRule="auto"/>
        <w:jc w:val="both"/>
        <w:rPr>
          <w:rFonts w:ascii="Palatino Linotype" w:hAnsi="Palatino Linotype" w:cs="Arial"/>
          <w:color w:val="000000" w:themeColor="text1"/>
          <w:sz w:val="22"/>
        </w:rPr>
      </w:pPr>
    </w:p>
    <w:p w14:paraId="1F9BD076"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Artículo 4.</w:t>
      </w:r>
      <w:r w:rsidRPr="00DD6E85">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DD6E85" w:rsidRDefault="00E74B41" w:rsidP="002A6959">
      <w:pPr>
        <w:spacing w:line="360" w:lineRule="auto"/>
        <w:ind w:left="567" w:right="616"/>
        <w:jc w:val="both"/>
        <w:rPr>
          <w:rFonts w:ascii="Palatino Linotype" w:hAnsi="Palatino Linotype" w:cs="Arial"/>
          <w:i/>
          <w:color w:val="000000" w:themeColor="text1"/>
          <w:sz w:val="20"/>
        </w:rPr>
      </w:pPr>
    </w:p>
    <w:p w14:paraId="4B27CEDC"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lastRenderedPageBreak/>
        <w:t>Artículo 12.</w:t>
      </w:r>
      <w:r w:rsidRPr="00DD6E85">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DD6E85" w:rsidRDefault="00E74B41" w:rsidP="00E74B41">
      <w:pPr>
        <w:spacing w:line="360" w:lineRule="auto"/>
        <w:jc w:val="both"/>
        <w:rPr>
          <w:rFonts w:ascii="Palatino Linotype" w:hAnsi="Palatino Linotype" w:cs="Arial"/>
          <w:color w:val="000000" w:themeColor="text1"/>
        </w:rPr>
      </w:pPr>
    </w:p>
    <w:p w14:paraId="004BED43" w14:textId="380E08DA"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DD6E85" w:rsidRDefault="00E74B41" w:rsidP="00E74B41">
      <w:pPr>
        <w:spacing w:line="360" w:lineRule="auto"/>
        <w:jc w:val="both"/>
        <w:rPr>
          <w:rFonts w:ascii="Palatino Linotype" w:hAnsi="Palatino Linotype" w:cs="Arial"/>
          <w:color w:val="000000" w:themeColor="text1"/>
        </w:rPr>
      </w:pPr>
    </w:p>
    <w:p w14:paraId="6C77FF9A" w14:textId="46D2B398"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Robustece lo anterior la Tesis aislada identificada con la clave I.</w:t>
      </w:r>
      <w:proofErr w:type="gramStart"/>
      <w:r w:rsidRPr="00DD6E85">
        <w:rPr>
          <w:rFonts w:ascii="Palatino Linotype" w:hAnsi="Palatino Linotype" w:cs="Arial"/>
          <w:color w:val="000000" w:themeColor="text1"/>
        </w:rPr>
        <w:t>4º.A.</w:t>
      </w:r>
      <w:proofErr w:type="gramEnd"/>
      <w:r w:rsidRPr="00DD6E85">
        <w:rPr>
          <w:rFonts w:ascii="Palatino Linotype" w:hAnsi="Palatino Linotype" w:cs="Arial"/>
          <w:color w:val="000000" w:themeColor="text1"/>
        </w:rPr>
        <w:t>40 A del Cuarto Tribunal colegiado en Materia Administrativa del Primer Circuito, publicada en el Seminario Judicial de la Federación y su Gaceta en el libro XVIII, Marzo 2013, Página 1899.</w:t>
      </w:r>
    </w:p>
    <w:p w14:paraId="52959BB9" w14:textId="77777777" w:rsidR="00E74B41" w:rsidRPr="00DD6E85" w:rsidRDefault="00E74B41" w:rsidP="00E74B41">
      <w:pPr>
        <w:spacing w:line="360" w:lineRule="auto"/>
        <w:jc w:val="both"/>
        <w:rPr>
          <w:rFonts w:ascii="Palatino Linotype" w:hAnsi="Palatino Linotype" w:cs="Arial"/>
          <w:color w:val="000000" w:themeColor="text1"/>
        </w:rPr>
      </w:pPr>
    </w:p>
    <w:p w14:paraId="5083EDE2"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lastRenderedPageBreak/>
        <w:t>ACCESO A LA INFORMACIÓN. IMPLICACIÓN DEL PRINCIPIO DE MÁXIMA PUBLICIDAD EN EL DERECHO FUNDAMENTAL RELATIVO.</w:t>
      </w:r>
      <w:r w:rsidRPr="00DD6E85">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049E398"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lastRenderedPageBreak/>
        <w:t xml:space="preserve">CUARTO TRIBUNAL COLEGIADO EN MATERIA ADMINISTRATIVA DEL PRIMER CIRCUITO. </w:t>
      </w:r>
    </w:p>
    <w:p w14:paraId="5A5785F2"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Amparo en revisión 257/2012. Ruth Corona Muñoz. 6 de diciembre de 2012. </w:t>
      </w:r>
      <w:r w:rsidRPr="00DD6E85">
        <w:rPr>
          <w:rFonts w:ascii="Palatino Linotype" w:hAnsi="Palatino Linotype" w:cs="Arial"/>
          <w:i/>
          <w:color w:val="000000" w:themeColor="text1"/>
          <w:sz w:val="20"/>
        </w:rPr>
        <w:t>Unanimidad de votos. Ponente: Jean Claude</w:t>
      </w:r>
      <w:r w:rsidRPr="00DD6E85">
        <w:rPr>
          <w:rFonts w:ascii="Palatino Linotype" w:hAnsi="Palatino Linotype" w:cs="Arial"/>
          <w:i/>
          <w:color w:val="000000" w:themeColor="text1"/>
          <w:sz w:val="22"/>
        </w:rPr>
        <w:t xml:space="preserve"> Tron Petit. Secretaria: Mayra Susana Martínez López.</w:t>
      </w:r>
    </w:p>
    <w:p w14:paraId="0F00BF3A" w14:textId="77777777" w:rsidR="00E74B41" w:rsidRPr="00DD6E85" w:rsidRDefault="00E74B41" w:rsidP="00E74B41">
      <w:pPr>
        <w:spacing w:line="360" w:lineRule="auto"/>
        <w:jc w:val="both"/>
        <w:rPr>
          <w:rFonts w:ascii="Palatino Linotype" w:hAnsi="Palatino Linotype" w:cs="Arial"/>
          <w:color w:val="000000" w:themeColor="text1"/>
        </w:rPr>
      </w:pPr>
    </w:p>
    <w:p w14:paraId="2AB4C407" w14:textId="0BC2E331"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DD6E85" w:rsidRDefault="00E74B41" w:rsidP="00E74B41">
      <w:pPr>
        <w:spacing w:line="360" w:lineRule="auto"/>
        <w:jc w:val="both"/>
        <w:rPr>
          <w:rFonts w:ascii="Palatino Linotype" w:hAnsi="Palatino Linotype" w:cs="Arial"/>
          <w:color w:val="000000" w:themeColor="text1"/>
        </w:rPr>
      </w:pPr>
    </w:p>
    <w:p w14:paraId="339E24F0" w14:textId="587DC3DA"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Es pertinente enfatizar lo </w:t>
      </w:r>
      <w:proofErr w:type="gramStart"/>
      <w:r w:rsidRPr="00DD6E85">
        <w:rPr>
          <w:rFonts w:ascii="Palatino Linotype" w:hAnsi="Palatino Linotype" w:cs="Arial"/>
          <w:color w:val="000000" w:themeColor="text1"/>
        </w:rPr>
        <w:t>que</w:t>
      </w:r>
      <w:proofErr w:type="gramEnd"/>
      <w:r w:rsidRPr="00DD6E85">
        <w:rPr>
          <w:rFonts w:ascii="Palatino Linotype" w:hAnsi="Palatino Linotype" w:cs="Arial"/>
          <w:color w:val="000000" w:themeColor="text1"/>
        </w:rPr>
        <w:t xml:space="preserve"> respecto al derecho de acceso a la información pública, refiere el artículo 6° de la Constitución Política de los Estados Unidos Mexicanos, que en su parte conducente señala:</w:t>
      </w:r>
    </w:p>
    <w:p w14:paraId="54FBC7F4" w14:textId="77777777" w:rsidR="00E74B41" w:rsidRPr="00DD6E85" w:rsidRDefault="00E74B41" w:rsidP="00E74B41">
      <w:pPr>
        <w:spacing w:line="360" w:lineRule="auto"/>
        <w:jc w:val="both"/>
        <w:rPr>
          <w:rFonts w:ascii="Palatino Linotype" w:hAnsi="Palatino Linotype" w:cs="Arial"/>
          <w:color w:val="000000" w:themeColor="text1"/>
          <w:sz w:val="22"/>
        </w:rPr>
      </w:pPr>
    </w:p>
    <w:p w14:paraId="5A32C164"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“Artículo 6o.</w:t>
      </w:r>
      <w:r w:rsidRPr="00DD6E85">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Toda persona tiene derecho al libre acceso a información plural y oportuna, así como a buscar, recibir y difundir información e ideas de toda índole por cualquier medio de expresión.</w:t>
      </w:r>
    </w:p>
    <w:p w14:paraId="3D84B8C9"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lastRenderedPageBreak/>
        <w:t>Para efectos de lo dispuesto en el presente artículo se observará lo siguiente:</w:t>
      </w:r>
    </w:p>
    <w:p w14:paraId="27B1DA00"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DD6E85" w:rsidRDefault="00E74B41" w:rsidP="00223FC4">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Para el ejercicio del derecho de acceso a la información, la Federación, los Estados y el Distrito Federal, en el ámbito de sus respectivas competencias, se regirán por los siguientes principios y bases:</w:t>
      </w:r>
    </w:p>
    <w:p w14:paraId="75566C44"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18E43C58"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lastRenderedPageBreak/>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w:t>
      </w:r>
    </w:p>
    <w:p w14:paraId="60000D5A"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 ley establecerá aquella información que se considere reservada o confidencial.”</w:t>
      </w:r>
    </w:p>
    <w:p w14:paraId="7D0D2D47"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(Énfasis añadido)</w:t>
      </w:r>
    </w:p>
    <w:p w14:paraId="52D7D1B8" w14:textId="0982E52A"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Por su parte, la Constitución Política del Estado Libre y Soberano de México, en su artículo 5°, dispone en su parte conducente, lo siguiente:</w:t>
      </w:r>
    </w:p>
    <w:p w14:paraId="7D9E25D7" w14:textId="77777777" w:rsidR="002A6959" w:rsidRPr="00DD6E85" w:rsidRDefault="002A6959" w:rsidP="002A6959">
      <w:pPr>
        <w:pStyle w:val="Prrafodelista"/>
        <w:spacing w:line="360" w:lineRule="auto"/>
        <w:ind w:left="0"/>
        <w:jc w:val="both"/>
        <w:rPr>
          <w:rFonts w:ascii="Palatino Linotype" w:hAnsi="Palatino Linotype" w:cs="Arial"/>
          <w:color w:val="000000" w:themeColor="text1"/>
          <w:sz w:val="22"/>
        </w:rPr>
      </w:pPr>
    </w:p>
    <w:p w14:paraId="3C9563E0" w14:textId="77777777" w:rsidR="00E74B41" w:rsidRPr="00DD6E85"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DD6E85">
        <w:rPr>
          <w:rFonts w:ascii="Palatino Linotype" w:hAnsi="Palatino Linotype" w:cs="Arial"/>
          <w:b/>
          <w:i/>
          <w:color w:val="000000" w:themeColor="text1"/>
          <w:sz w:val="22"/>
        </w:rPr>
        <w:t xml:space="preserve">“Artículo 5. … </w:t>
      </w:r>
    </w:p>
    <w:p w14:paraId="4A254EA8"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El derecho a la información será garantizado por el Estado</w:t>
      </w:r>
      <w:r w:rsidRPr="00DD6E85">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Este derecho se regirá por los principios y bases siguientes:</w:t>
      </w:r>
    </w:p>
    <w:p w14:paraId="7BC20B4A" w14:textId="77777777" w:rsidR="00E74B41" w:rsidRPr="00DD6E85"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Toda la información en posesión de cualquier autoridad</w:t>
      </w:r>
      <w:r w:rsidRPr="00DD6E85">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DD6E85">
        <w:rPr>
          <w:rFonts w:ascii="Palatino Linotype" w:hAnsi="Palatino Linotype" w:cs="Arial"/>
          <w:b/>
          <w:i/>
          <w:color w:val="000000" w:themeColor="text1"/>
          <w:sz w:val="22"/>
        </w:rPr>
        <w:t>así como del gobierno y de la administración pública municipal y sus organismos descentralizados</w:t>
      </w:r>
      <w:r w:rsidRPr="00DD6E85">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DD6E85">
        <w:rPr>
          <w:rFonts w:ascii="Palatino Linotype" w:hAnsi="Palatino Linotype" w:cs="Arial"/>
          <w:b/>
          <w:i/>
          <w:color w:val="000000" w:themeColor="text1"/>
          <w:sz w:val="22"/>
        </w:rPr>
        <w:t>es pública</w:t>
      </w:r>
      <w:r w:rsidRPr="00DD6E85">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D6E85">
        <w:rPr>
          <w:rFonts w:ascii="Palatino Linotype" w:hAnsi="Palatino Linotype" w:cs="Arial"/>
          <w:i/>
          <w:color w:val="000000" w:themeColor="text1"/>
          <w:sz w:val="22"/>
        </w:rPr>
        <w:lastRenderedPageBreak/>
        <w:t>determinará los supuestos específicos bajo los cuales procederá la declaración de inexistencia de la información.</w:t>
      </w:r>
    </w:p>
    <w:p w14:paraId="5BD7C7DB" w14:textId="3C1812BF"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DD6E85">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DD6E85"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DD6E85" w:rsidRDefault="00E74B41" w:rsidP="002A6959">
      <w:pPr>
        <w:pStyle w:val="Prrafodelista"/>
        <w:spacing w:line="360" w:lineRule="auto"/>
        <w:ind w:left="567" w:right="616"/>
        <w:jc w:val="both"/>
        <w:rPr>
          <w:rFonts w:ascii="Palatino Linotype" w:hAnsi="Palatino Linotype" w:cs="Arial"/>
          <w:b/>
          <w:color w:val="000000" w:themeColor="text1"/>
          <w:sz w:val="22"/>
        </w:rPr>
      </w:pPr>
      <w:r w:rsidRPr="00DD6E85">
        <w:rPr>
          <w:rFonts w:ascii="Palatino Linotype" w:hAnsi="Palatino Linotype" w:cs="Arial"/>
          <w:b/>
          <w:i/>
          <w:color w:val="000000" w:themeColor="text1"/>
          <w:sz w:val="22"/>
        </w:rPr>
        <w:lastRenderedPageBreak/>
        <w:t>(Énfasis añadido)</w:t>
      </w:r>
    </w:p>
    <w:p w14:paraId="43DBB101" w14:textId="77777777" w:rsidR="00E74B41" w:rsidRPr="00DD6E85" w:rsidRDefault="00E74B41" w:rsidP="00E74B41">
      <w:pPr>
        <w:spacing w:line="360" w:lineRule="auto"/>
        <w:jc w:val="both"/>
        <w:rPr>
          <w:rFonts w:ascii="Palatino Linotype" w:hAnsi="Palatino Linotype" w:cs="Arial"/>
          <w:color w:val="000000" w:themeColor="text1"/>
        </w:rPr>
      </w:pPr>
    </w:p>
    <w:p w14:paraId="5E223FB7" w14:textId="27A3447C"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Adicional, tenemos que la Ley de Transparencia y Acceso a la Información Pública del Estado de México y Municipios, prevé en su artículo 23 fracción I</w:t>
      </w:r>
      <w:r w:rsidR="00113BA0" w:rsidRPr="00DD6E85">
        <w:rPr>
          <w:rFonts w:ascii="Palatino Linotype" w:hAnsi="Palatino Linotype" w:cs="Arial"/>
          <w:color w:val="000000" w:themeColor="text1"/>
        </w:rPr>
        <w:t>V</w:t>
      </w:r>
      <w:r w:rsidRPr="00DD6E85">
        <w:rPr>
          <w:rFonts w:ascii="Palatino Linotype" w:hAnsi="Palatino Linotype" w:cs="Arial"/>
          <w:color w:val="000000" w:themeColor="text1"/>
        </w:rPr>
        <w:t>, lo siguiente:</w:t>
      </w:r>
    </w:p>
    <w:p w14:paraId="62F32CD7" w14:textId="77777777" w:rsidR="00E74B41" w:rsidRPr="00DD6E85" w:rsidRDefault="00E74B41" w:rsidP="00E74B41">
      <w:pPr>
        <w:spacing w:line="360" w:lineRule="auto"/>
        <w:jc w:val="both"/>
        <w:rPr>
          <w:rFonts w:ascii="Palatino Linotype" w:hAnsi="Palatino Linotype" w:cs="Arial"/>
          <w:color w:val="000000" w:themeColor="text1"/>
          <w:sz w:val="22"/>
        </w:rPr>
      </w:pPr>
    </w:p>
    <w:p w14:paraId="260C1A62" w14:textId="7777777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b/>
          <w:i/>
          <w:color w:val="000000" w:themeColor="text1"/>
          <w:sz w:val="22"/>
        </w:rPr>
        <w:t>“Artículo 23.</w:t>
      </w:r>
      <w:r w:rsidRPr="00DD6E85">
        <w:rPr>
          <w:rFonts w:ascii="Palatino Linotype" w:hAnsi="Palatino Linotype" w:cs="Arial"/>
          <w:i/>
          <w:color w:val="000000" w:themeColor="text1"/>
          <w:sz w:val="22"/>
        </w:rPr>
        <w:t xml:space="preserve"> Son sujetos obligados a transparentar y permitir el acceso a su información y proteger los datos personales que obren en su poder:</w:t>
      </w:r>
    </w:p>
    <w:p w14:paraId="3D8709DC" w14:textId="349A9E50" w:rsidR="00113BA0" w:rsidRPr="00DD6E85" w:rsidRDefault="00113BA0" w:rsidP="002A6959">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w:t>
      </w:r>
    </w:p>
    <w:p w14:paraId="1A409EA1" w14:textId="77777777" w:rsidR="00113BA0" w:rsidRPr="00DD6E85" w:rsidRDefault="00113BA0" w:rsidP="002A6959">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IV. Los ayuntamientos y las dependencias, organismos, órganos y entidades de la administración municipal</w:t>
      </w:r>
    </w:p>
    <w:p w14:paraId="794092FC" w14:textId="6C41A597" w:rsidR="00E74B41" w:rsidRPr="00DD6E85"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w:t>
      </w:r>
    </w:p>
    <w:p w14:paraId="3D53B686" w14:textId="77777777" w:rsidR="00E74B41" w:rsidRPr="00DD6E85"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DD6E85" w:rsidRDefault="00E74B41" w:rsidP="00F878C9">
      <w:pPr>
        <w:spacing w:line="360" w:lineRule="auto"/>
        <w:ind w:left="567" w:right="616"/>
        <w:jc w:val="both"/>
        <w:rPr>
          <w:rFonts w:ascii="Palatino Linotype" w:hAnsi="Palatino Linotype" w:cs="Arial"/>
          <w:i/>
          <w:color w:val="000000" w:themeColor="text1"/>
          <w:sz w:val="22"/>
        </w:rPr>
      </w:pPr>
    </w:p>
    <w:p w14:paraId="14867E64" w14:textId="77777777" w:rsidR="00E74B41" w:rsidRPr="00DD6E85"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cs="Arial"/>
          <w:i/>
          <w:color w:val="000000" w:themeColor="text1"/>
          <w:sz w:val="22"/>
        </w:rPr>
        <w:t xml:space="preserve">Los servidores públicos deberán transparentar sus </w:t>
      </w:r>
      <w:proofErr w:type="gramStart"/>
      <w:r w:rsidRPr="00DD6E85">
        <w:rPr>
          <w:rFonts w:ascii="Palatino Linotype" w:hAnsi="Palatino Linotype" w:cs="Arial"/>
          <w:i/>
          <w:color w:val="000000" w:themeColor="text1"/>
          <w:sz w:val="22"/>
        </w:rPr>
        <w:t>acciones</w:t>
      </w:r>
      <w:proofErr w:type="gramEnd"/>
      <w:r w:rsidRPr="00DD6E85">
        <w:rPr>
          <w:rFonts w:ascii="Palatino Linotype" w:hAnsi="Palatino Linotype" w:cs="Arial"/>
          <w:i/>
          <w:color w:val="000000" w:themeColor="text1"/>
          <w:sz w:val="22"/>
        </w:rPr>
        <w:t xml:space="preserve"> así como garantizar y respetar el derecho de acceso a la información pública.”</w:t>
      </w:r>
    </w:p>
    <w:p w14:paraId="06AB8B63" w14:textId="77777777" w:rsidR="00E74B41" w:rsidRPr="00DD6E85" w:rsidRDefault="00E74B41" w:rsidP="00F878C9">
      <w:pPr>
        <w:pStyle w:val="Prrafodelista"/>
        <w:spacing w:line="360" w:lineRule="auto"/>
        <w:ind w:left="567" w:right="616"/>
        <w:jc w:val="both"/>
        <w:rPr>
          <w:rFonts w:ascii="Palatino Linotype" w:hAnsi="Palatino Linotype" w:cs="Arial"/>
          <w:b/>
          <w:i/>
          <w:color w:val="000000" w:themeColor="text1"/>
          <w:sz w:val="22"/>
        </w:rPr>
      </w:pPr>
      <w:r w:rsidRPr="00DD6E85">
        <w:rPr>
          <w:rFonts w:ascii="Palatino Linotype" w:hAnsi="Palatino Linotype" w:cs="Arial"/>
          <w:b/>
          <w:i/>
          <w:color w:val="000000" w:themeColor="text1"/>
          <w:sz w:val="22"/>
        </w:rPr>
        <w:t>(Énfasis añadido)</w:t>
      </w:r>
    </w:p>
    <w:p w14:paraId="7E0F0C42" w14:textId="77777777" w:rsidR="00E74B41" w:rsidRPr="00DD6E85" w:rsidRDefault="00E74B41" w:rsidP="00E74B41">
      <w:pPr>
        <w:spacing w:line="360" w:lineRule="auto"/>
        <w:jc w:val="both"/>
        <w:rPr>
          <w:rFonts w:ascii="Palatino Linotype" w:hAnsi="Palatino Linotype" w:cs="Arial"/>
          <w:color w:val="000000" w:themeColor="text1"/>
        </w:rPr>
      </w:pPr>
    </w:p>
    <w:p w14:paraId="68F5A000" w14:textId="77777777" w:rsidR="002A6959"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w:t>
      </w:r>
      <w:r w:rsidRPr="00DD6E85">
        <w:rPr>
          <w:rFonts w:ascii="Palatino Linotype" w:hAnsi="Palatino Linotype" w:cs="Arial"/>
          <w:color w:val="000000" w:themeColor="text1"/>
        </w:rPr>
        <w:lastRenderedPageBreak/>
        <w:t xml:space="preserve">como estatales, de la Ciudad de México, o Municipales, con el fin de que los particulares conozcan toda aquella información que es considerada como pública. </w:t>
      </w:r>
    </w:p>
    <w:p w14:paraId="7A91F609" w14:textId="77777777" w:rsidR="002A6959" w:rsidRPr="00DD6E85" w:rsidRDefault="002A6959" w:rsidP="002A6959">
      <w:pPr>
        <w:pStyle w:val="Prrafodelista"/>
        <w:spacing w:line="360" w:lineRule="auto"/>
        <w:ind w:left="0"/>
        <w:jc w:val="both"/>
        <w:rPr>
          <w:rFonts w:ascii="Palatino Linotype" w:hAnsi="Palatino Linotype" w:cs="Arial"/>
          <w:color w:val="000000" w:themeColor="text1"/>
        </w:rPr>
      </w:pPr>
    </w:p>
    <w:p w14:paraId="746A8804" w14:textId="3A9A6C46" w:rsidR="00E74B41" w:rsidRPr="00DD6E85"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Por lo anterior, es de referir que, </w:t>
      </w:r>
      <w:r w:rsidR="006A3BAA" w:rsidRPr="00DD6E85">
        <w:rPr>
          <w:rFonts w:ascii="Palatino Linotype" w:hAnsi="Palatino Linotype" w:cs="Arial"/>
          <w:color w:val="000000" w:themeColor="text1"/>
        </w:rPr>
        <w:t>el</w:t>
      </w:r>
      <w:r w:rsidR="00347E3E" w:rsidRPr="00DD6E85">
        <w:rPr>
          <w:rFonts w:ascii="Palatino Linotype" w:hAnsi="Palatino Linotype" w:cs="Arial"/>
          <w:color w:val="000000" w:themeColor="text1"/>
        </w:rPr>
        <w:t xml:space="preserve"> </w:t>
      </w:r>
      <w:r w:rsidR="006268C6" w:rsidRPr="00DD6E85">
        <w:rPr>
          <w:rFonts w:ascii="Palatino Linotype" w:hAnsi="Palatino Linotype"/>
          <w:b/>
          <w:bCs/>
        </w:rPr>
        <w:t>Organismo Público Descentralizado para la Prestación de Los Servicios de Agua Potable Alcantarillado y Saneamiento de Atizapán de Zaragoza por sus siglas S.A.P.A.S.A.</w:t>
      </w:r>
      <w:r w:rsidRPr="00DD6E85">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3DB8509C" w14:textId="77777777" w:rsidR="001F32EC" w:rsidRPr="00DD6E85" w:rsidRDefault="001F32EC" w:rsidP="001F32EC">
      <w:pPr>
        <w:pStyle w:val="Prrafodelista"/>
        <w:rPr>
          <w:rFonts w:ascii="Palatino Linotype" w:hAnsi="Palatino Linotype" w:cs="Arial"/>
          <w:color w:val="000000" w:themeColor="text1"/>
        </w:rPr>
      </w:pPr>
    </w:p>
    <w:p w14:paraId="7C7215B6" w14:textId="3928C6F4" w:rsidR="00614878" w:rsidRPr="00DD6E85" w:rsidRDefault="00016603" w:rsidP="00016603">
      <w:pPr>
        <w:pStyle w:val="Prrafodelista"/>
        <w:spacing w:line="360" w:lineRule="auto"/>
        <w:ind w:left="0"/>
        <w:jc w:val="both"/>
        <w:rPr>
          <w:rFonts w:ascii="Palatino Linotype" w:hAnsi="Palatino Linotype" w:cs="Arial"/>
          <w:b/>
          <w:color w:val="000000" w:themeColor="text1"/>
        </w:rPr>
      </w:pPr>
      <w:r w:rsidRPr="00DD6E85">
        <w:rPr>
          <w:rFonts w:ascii="Palatino Linotype" w:hAnsi="Palatino Linotype" w:cs="Arial"/>
          <w:b/>
          <w:color w:val="000000" w:themeColor="text1"/>
        </w:rPr>
        <w:t>II. D</w:t>
      </w:r>
      <w:r w:rsidR="00614878" w:rsidRPr="00DD6E85">
        <w:rPr>
          <w:rFonts w:ascii="Palatino Linotype" w:hAnsi="Palatino Linotype" w:cs="Arial"/>
          <w:b/>
          <w:color w:val="000000" w:themeColor="text1"/>
        </w:rPr>
        <w:t>e l</w:t>
      </w:r>
      <w:r w:rsidR="00125797" w:rsidRPr="00DD6E85">
        <w:rPr>
          <w:rFonts w:ascii="Palatino Linotype" w:hAnsi="Palatino Linotype" w:cs="Arial"/>
          <w:b/>
          <w:color w:val="000000" w:themeColor="text1"/>
        </w:rPr>
        <w:t>os expedientes laborales</w:t>
      </w:r>
      <w:r w:rsidR="001F32EC" w:rsidRPr="00DD6E85">
        <w:rPr>
          <w:rFonts w:ascii="Palatino Linotype" w:hAnsi="Palatino Linotype" w:cs="Arial"/>
          <w:b/>
          <w:color w:val="000000" w:themeColor="text1"/>
        </w:rPr>
        <w:t>.</w:t>
      </w:r>
    </w:p>
    <w:p w14:paraId="46F5EB76" w14:textId="77777777" w:rsidR="00125797" w:rsidRPr="00DD6E85" w:rsidRDefault="00125797" w:rsidP="00E90990">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lang w:eastAsia="en-US"/>
        </w:rPr>
        <w:t xml:space="preserve">De la lectura a la solicitud del particular, se aprecia que se requiere tener acceso al expediente de personal, por lo que es necesario traer a contexto </w:t>
      </w:r>
      <w:r w:rsidRPr="00DD6E85">
        <w:rPr>
          <w:rFonts w:ascii="Palatino Linotype" w:hAnsi="Palatino Linotype" w:cs="Arial"/>
          <w:lang w:eastAsia="es-MX"/>
        </w:rPr>
        <w:t xml:space="preserve">el artículo </w:t>
      </w:r>
      <w:r w:rsidRPr="00DD6E85">
        <w:rPr>
          <w:rFonts w:ascii="Palatino Linotype" w:eastAsia="Calibri" w:hAnsi="Palatino Linotype" w:cs="Times New Roman"/>
          <w:lang w:val="es-ES_tradnl"/>
        </w:rPr>
        <w:t xml:space="preserve">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6356DA98" w14:textId="77777777" w:rsidR="00125797" w:rsidRPr="00DD6E85" w:rsidRDefault="00125797" w:rsidP="00125797">
      <w:pPr>
        <w:autoSpaceDE w:val="0"/>
        <w:autoSpaceDN w:val="0"/>
        <w:adjustRightInd w:val="0"/>
        <w:spacing w:before="120" w:after="120"/>
        <w:ind w:left="851" w:right="851"/>
        <w:jc w:val="both"/>
        <w:rPr>
          <w:rFonts w:ascii="Palatino Linotype" w:eastAsia="Calibri" w:hAnsi="Palatino Linotype" w:cs="Times New Roman"/>
          <w:b/>
          <w:i/>
          <w:sz w:val="22"/>
        </w:rPr>
      </w:pPr>
    </w:p>
    <w:p w14:paraId="160CD310"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i/>
          <w:sz w:val="22"/>
        </w:rPr>
      </w:pPr>
      <w:r w:rsidRPr="00DD6E85">
        <w:rPr>
          <w:rFonts w:ascii="Palatino Linotype" w:hAnsi="Palatino Linotype"/>
          <w:i/>
          <w:sz w:val="22"/>
        </w:rPr>
        <w:t xml:space="preserve">ARTÍCULO 47. Para ingresar al servicio público se requiere: </w:t>
      </w:r>
    </w:p>
    <w:p w14:paraId="0509B820"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i/>
          <w:sz w:val="22"/>
        </w:rPr>
      </w:pPr>
    </w:p>
    <w:p w14:paraId="60E956A6"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I. Presentar una solicitud utilizando la forma oficial que se autorice por la institución pública o dependencia correspondiente; </w:t>
      </w:r>
    </w:p>
    <w:p w14:paraId="72AE12E4"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II. Ser de nacionalidad mexicana, con la excepción prevista en el artículo 17 de la presente ley; </w:t>
      </w:r>
    </w:p>
    <w:p w14:paraId="1B17A6F2"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III. Estar en pleno ejercicio de sus derechos civiles y políticos, en su caso; </w:t>
      </w:r>
    </w:p>
    <w:p w14:paraId="756C5DF7"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lastRenderedPageBreak/>
        <w:t xml:space="preserve">IV. Acreditar, cuando proceda, el cumplimiento de la Ley del Servicio Militar Nacional; </w:t>
      </w:r>
    </w:p>
    <w:p w14:paraId="595DB494"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V. Derogada. </w:t>
      </w:r>
    </w:p>
    <w:p w14:paraId="7AE588AC"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VI. No haber sido separado anteriormente del servicio por las causas previstas en el artículo 93 de la presente ley; </w:t>
      </w:r>
    </w:p>
    <w:p w14:paraId="52B938CD"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VII. Tener buena salud, lo que se comprobará con los certificados médicos correspondientes, en la forma en que se establezca en cada institución pública; </w:t>
      </w:r>
    </w:p>
    <w:p w14:paraId="26C4F64D"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VIII. Cumplir con los requisitos que se establezcan para los diferentes puestos; </w:t>
      </w:r>
    </w:p>
    <w:p w14:paraId="6D29BC0A"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IX. Acreditar por medio de los exámenes correspondientes los conocimientos y aptitudes necesarios para el desempeño del puesto; y </w:t>
      </w:r>
    </w:p>
    <w:p w14:paraId="751FC431"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X. No estar inhabilitado para el ejercicio del servicio público. </w:t>
      </w:r>
    </w:p>
    <w:p w14:paraId="5EB66FAE"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b/>
          <w:i/>
          <w:sz w:val="22"/>
        </w:rPr>
      </w:pPr>
      <w:r w:rsidRPr="00DD6E85">
        <w:rPr>
          <w:rFonts w:ascii="Palatino Linotype" w:hAnsi="Palatino Linotype"/>
          <w:b/>
          <w:i/>
          <w:sz w:val="22"/>
        </w:rPr>
        <w:t xml:space="preserve">XI. Presentar certificado expedido por la Unidad del Registro de Deudores Alimentarios Morosos en el que conste, si se encuentra inscrito o no en el mismo. </w:t>
      </w:r>
    </w:p>
    <w:p w14:paraId="17E744FF" w14:textId="77777777" w:rsidR="00125797" w:rsidRPr="00DD6E85" w:rsidRDefault="00125797" w:rsidP="00125797">
      <w:pPr>
        <w:pStyle w:val="Prrafodelista"/>
        <w:tabs>
          <w:tab w:val="left" w:pos="567"/>
        </w:tabs>
        <w:spacing w:line="360" w:lineRule="auto"/>
        <w:ind w:left="567" w:right="822"/>
        <w:jc w:val="both"/>
        <w:rPr>
          <w:rFonts w:ascii="Palatino Linotype" w:hAnsi="Palatino Linotype"/>
          <w:i/>
          <w:sz w:val="22"/>
        </w:rPr>
      </w:pPr>
    </w:p>
    <w:p w14:paraId="1E4EBBDD" w14:textId="77777777" w:rsidR="00125797" w:rsidRPr="00DD6E85" w:rsidRDefault="00125797" w:rsidP="00125797">
      <w:pPr>
        <w:pStyle w:val="Prrafodelista"/>
        <w:tabs>
          <w:tab w:val="left" w:pos="567"/>
        </w:tabs>
        <w:spacing w:line="360" w:lineRule="auto"/>
        <w:ind w:left="567" w:right="822"/>
        <w:jc w:val="both"/>
        <w:rPr>
          <w:rFonts w:ascii="Palatino Linotype" w:eastAsia="Calibri" w:hAnsi="Palatino Linotype" w:cs="Arial"/>
          <w:i/>
          <w:sz w:val="22"/>
        </w:rPr>
      </w:pPr>
      <w:r w:rsidRPr="00DD6E85">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D89BCDD" w14:textId="77777777" w:rsidR="00125797" w:rsidRPr="00DD6E85" w:rsidRDefault="00125797" w:rsidP="00125797">
      <w:pPr>
        <w:pStyle w:val="Prrafodelista"/>
        <w:tabs>
          <w:tab w:val="left" w:pos="567"/>
        </w:tabs>
        <w:spacing w:line="360" w:lineRule="auto"/>
        <w:ind w:left="0"/>
        <w:jc w:val="both"/>
        <w:rPr>
          <w:rFonts w:ascii="Palatino Linotype" w:eastAsia="Calibri" w:hAnsi="Palatino Linotype" w:cs="Arial"/>
        </w:rPr>
      </w:pPr>
    </w:p>
    <w:p w14:paraId="381F513D" w14:textId="77850B59" w:rsidR="00125797" w:rsidRPr="00DD6E85" w:rsidRDefault="00125797" w:rsidP="00E90990">
      <w:pPr>
        <w:pStyle w:val="Prrafodelista"/>
        <w:numPr>
          <w:ilvl w:val="0"/>
          <w:numId w:val="4"/>
        </w:numPr>
        <w:autoSpaceDE w:val="0"/>
        <w:autoSpaceDN w:val="0"/>
        <w:adjustRightInd w:val="0"/>
        <w:spacing w:line="360" w:lineRule="auto"/>
        <w:ind w:left="0" w:firstLine="0"/>
        <w:contextualSpacing w:val="0"/>
        <w:jc w:val="both"/>
        <w:rPr>
          <w:rFonts w:ascii="Palatino Linotype" w:eastAsia="Calibri" w:hAnsi="Palatino Linotype"/>
          <w:lang w:val="es-ES_tradnl"/>
        </w:rPr>
      </w:pPr>
      <w:r w:rsidRPr="00DD6E85">
        <w:rPr>
          <w:rFonts w:ascii="Palatino Linotype" w:eastAsia="Calibri" w:hAnsi="Palatino Linotype"/>
          <w:lang w:val="es-ES_tradnl"/>
        </w:rPr>
        <w:t xml:space="preserve">Por su parte, los artículos 48, 49 y </w:t>
      </w:r>
      <w:proofErr w:type="gramStart"/>
      <w:r w:rsidRPr="00DD6E85">
        <w:rPr>
          <w:rFonts w:ascii="Palatino Linotype" w:eastAsia="Calibri" w:hAnsi="Palatino Linotype"/>
          <w:lang w:val="es-ES_tradnl"/>
        </w:rPr>
        <w:t>50,  refieren</w:t>
      </w:r>
      <w:proofErr w:type="gramEnd"/>
      <w:r w:rsidRPr="00DD6E85">
        <w:rPr>
          <w:rFonts w:ascii="Palatino Linotype" w:eastAsia="Calibri" w:hAnsi="Palatino Linotype"/>
          <w:lang w:val="es-ES_tradnl"/>
        </w:rPr>
        <w:t xml:space="preserve"> lo siguiente:</w:t>
      </w:r>
    </w:p>
    <w:p w14:paraId="247C5AAB" w14:textId="77777777" w:rsidR="00125797" w:rsidRPr="00DD6E85" w:rsidRDefault="00125797" w:rsidP="00125797">
      <w:pPr>
        <w:pStyle w:val="Prrafodelista"/>
        <w:autoSpaceDE w:val="0"/>
        <w:autoSpaceDN w:val="0"/>
        <w:adjustRightInd w:val="0"/>
        <w:spacing w:line="360" w:lineRule="auto"/>
        <w:ind w:left="0"/>
        <w:contextualSpacing w:val="0"/>
        <w:jc w:val="both"/>
        <w:rPr>
          <w:rFonts w:ascii="Palatino Linotype" w:eastAsia="Calibri" w:hAnsi="Palatino Linotype"/>
          <w:sz w:val="22"/>
          <w:lang w:val="es-ES_tradnl"/>
        </w:rPr>
      </w:pPr>
    </w:p>
    <w:p w14:paraId="51AF0CDD"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 xml:space="preserve">ARTÍCULO 48. Para iniciar la prestación de los servicios se requiere: </w:t>
      </w:r>
    </w:p>
    <w:p w14:paraId="438D63B6"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lastRenderedPageBreak/>
        <w:t xml:space="preserve">I. Tener conferido el nombramiento, contrato respectivo o formato único de Movimientos de Personal; </w:t>
      </w:r>
    </w:p>
    <w:p w14:paraId="22370666"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II. Rendir la protesta de ley en caso de nombramiento; y </w:t>
      </w:r>
    </w:p>
    <w:p w14:paraId="33FD4342"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III. Tomar posesión del cargo.</w:t>
      </w:r>
    </w:p>
    <w:p w14:paraId="160A0A67"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1A3DD994"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t>CAPITULO II</w:t>
      </w:r>
    </w:p>
    <w:p w14:paraId="51D0B32B"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t>De los Nombramientos</w:t>
      </w:r>
    </w:p>
    <w:p w14:paraId="4E765F7F"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ARTÍCULO 49.- Los nombramientos, contratos o formato único de Movimientos de Personal de los servidores públicos deberán contener:</w:t>
      </w:r>
    </w:p>
    <w:p w14:paraId="2E3A740A"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I. Nombre completo del servidor público; </w:t>
      </w:r>
    </w:p>
    <w:p w14:paraId="13826280"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II. Cargo para el que es designado, fecha de inicio de sus servicios y lugar de adscripción; </w:t>
      </w:r>
    </w:p>
    <w:p w14:paraId="0C098B31"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III. Carácter del nombramiento, ya sea de servidores públicos generales o de confianza, así como la temporalidad del mismo; </w:t>
      </w:r>
    </w:p>
    <w:p w14:paraId="652D7D3D"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IV. Remuneración correspondiente al puesto; </w:t>
      </w:r>
    </w:p>
    <w:p w14:paraId="1D2A6DF8"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V. Jornada de trabajo; </w:t>
      </w:r>
    </w:p>
    <w:p w14:paraId="7FC990A4"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VI. Derogada; </w:t>
      </w:r>
    </w:p>
    <w:p w14:paraId="72BEE3B4"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b/>
          <w:i/>
          <w:sz w:val="22"/>
        </w:rPr>
        <w:t xml:space="preserve">VII. Firma del servidor público autorizado para emitir el nombramiento, contrato o formato único de Movimientos de Personal, así como el fundamento legal de esa atribución. </w:t>
      </w:r>
    </w:p>
    <w:p w14:paraId="2032619C"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47D762D5"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 xml:space="preserve">ARTÍCULO 50.- El nombramiento, contrato o </w:t>
      </w:r>
      <w:r w:rsidRPr="00DD6E85">
        <w:rPr>
          <w:rFonts w:ascii="Palatino Linotype" w:hAnsi="Palatino Linotype"/>
          <w:b/>
          <w:i/>
          <w:sz w:val="22"/>
        </w:rPr>
        <w:t>formato único de Movimientos de Personal aceptado obliga al servidor público a cumplir con los deberes inherentes al puesto especificado</w:t>
      </w:r>
      <w:r w:rsidRPr="00DD6E85">
        <w:rPr>
          <w:rFonts w:ascii="Palatino Linotype" w:hAnsi="Palatino Linotype"/>
          <w:i/>
          <w:sz w:val="22"/>
        </w:rPr>
        <w:t xml:space="preserve"> en el mismo y a las consecuencias que sean conforme a la ley, al uso y a la buena fe. </w:t>
      </w:r>
    </w:p>
    <w:p w14:paraId="2CF751F5"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p>
    <w:p w14:paraId="270FEFE8"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Iguales consecuencias se generarán para todos los servidores públicos, cuando la relación de trabajo se formalice mediante un contrato o por encontrarse en lista de raya.</w:t>
      </w:r>
    </w:p>
    <w:p w14:paraId="29737132" w14:textId="77777777" w:rsidR="00125797" w:rsidRPr="00DD6E85" w:rsidRDefault="00125797" w:rsidP="00125797">
      <w:pPr>
        <w:pStyle w:val="Prrafodelista"/>
        <w:autoSpaceDE w:val="0"/>
        <w:autoSpaceDN w:val="0"/>
        <w:adjustRightInd w:val="0"/>
        <w:spacing w:line="360" w:lineRule="auto"/>
        <w:ind w:left="0"/>
        <w:contextualSpacing w:val="0"/>
        <w:jc w:val="both"/>
      </w:pPr>
    </w:p>
    <w:p w14:paraId="07795DCD" w14:textId="77777777" w:rsidR="00E90990" w:rsidRPr="00DD6E85" w:rsidRDefault="00E90990" w:rsidP="00E90990">
      <w:pPr>
        <w:pStyle w:val="Prrafodelista"/>
        <w:numPr>
          <w:ilvl w:val="0"/>
          <w:numId w:val="4"/>
        </w:numPr>
        <w:autoSpaceDE w:val="0"/>
        <w:autoSpaceDN w:val="0"/>
        <w:adjustRightInd w:val="0"/>
        <w:spacing w:line="360" w:lineRule="auto"/>
        <w:ind w:left="0" w:firstLine="0"/>
        <w:contextualSpacing w:val="0"/>
        <w:jc w:val="both"/>
        <w:rPr>
          <w:rFonts w:ascii="Palatino Linotype" w:eastAsia="Calibri" w:hAnsi="Palatino Linotype"/>
          <w:i/>
          <w:lang w:val="es-ES_tradnl"/>
        </w:rPr>
      </w:pPr>
      <w:r w:rsidRPr="00DD6E85">
        <w:rPr>
          <w:rFonts w:ascii="Palatino Linotype" w:eastAsia="Calibri" w:hAnsi="Palatino Linotype" w:cs="Arial"/>
        </w:rPr>
        <w:t xml:space="preserve">Respecto a los </w:t>
      </w:r>
      <w:r w:rsidRPr="00DD6E85">
        <w:rPr>
          <w:rFonts w:ascii="Palatino Linotype" w:eastAsia="Calibri" w:hAnsi="Palatino Linotype" w:cs="Arial"/>
          <w:b/>
          <w:u w:val="single"/>
        </w:rPr>
        <w:t>documentos probatorios</w:t>
      </w:r>
      <w:r w:rsidRPr="00DD6E85">
        <w:rPr>
          <w:rFonts w:ascii="Palatino Linotype" w:eastAsia="Calibri" w:hAnsi="Palatino Linotype" w:cs="Arial"/>
        </w:rPr>
        <w:t xml:space="preserve"> solicitados por la particular, </w:t>
      </w:r>
      <w:r w:rsidRPr="00DD6E85">
        <w:rPr>
          <w:rFonts w:ascii="Palatino Linotype" w:hAnsi="Palatino Linotype" w:cs="Arial"/>
        </w:rPr>
        <w:t>se procede a señalar los requisitos generales contenidos en los articulados 47 de la Ley del Trabado de los Servidores Públicos del Estado de México y Municipios, así como el documento idóneo con el que se pudiera acreditar, son los siguientes:</w:t>
      </w:r>
    </w:p>
    <w:p w14:paraId="561024C3" w14:textId="77777777" w:rsidR="00E90990" w:rsidRPr="00DD6E85" w:rsidRDefault="00E90990" w:rsidP="00E90990">
      <w:pPr>
        <w:pStyle w:val="Sinespaciado"/>
        <w:ind w:left="644"/>
      </w:pPr>
    </w:p>
    <w:tbl>
      <w:tblPr>
        <w:tblStyle w:val="Tablaconcuadrcula"/>
        <w:tblW w:w="0" w:type="auto"/>
        <w:tblLook w:val="04A0" w:firstRow="1" w:lastRow="0" w:firstColumn="1" w:lastColumn="0" w:noHBand="0" w:noVBand="1"/>
      </w:tblPr>
      <w:tblGrid>
        <w:gridCol w:w="625"/>
        <w:gridCol w:w="3774"/>
        <w:gridCol w:w="2508"/>
        <w:gridCol w:w="1921"/>
      </w:tblGrid>
      <w:tr w:rsidR="00E90990" w:rsidRPr="00DD6E85" w14:paraId="0B20FA42" w14:textId="77777777" w:rsidTr="00E90990">
        <w:tc>
          <w:tcPr>
            <w:tcW w:w="626" w:type="dxa"/>
            <w:shd w:val="clear" w:color="auto" w:fill="D9D9D9" w:themeFill="background1" w:themeFillShade="D9"/>
          </w:tcPr>
          <w:p w14:paraId="445F3BE2"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No.</w:t>
            </w:r>
          </w:p>
        </w:tc>
        <w:tc>
          <w:tcPr>
            <w:tcW w:w="3893" w:type="dxa"/>
            <w:shd w:val="clear" w:color="auto" w:fill="D9D9D9" w:themeFill="background1" w:themeFillShade="D9"/>
            <w:vAlign w:val="center"/>
          </w:tcPr>
          <w:p w14:paraId="14892E49"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Requisito establecido en la Ley del Trabajo de los Servidores Públicos del Estado y Municipios</w:t>
            </w:r>
          </w:p>
        </w:tc>
        <w:tc>
          <w:tcPr>
            <w:tcW w:w="2566" w:type="dxa"/>
            <w:shd w:val="clear" w:color="auto" w:fill="D9D9D9" w:themeFill="background1" w:themeFillShade="D9"/>
            <w:vAlign w:val="center"/>
          </w:tcPr>
          <w:p w14:paraId="6DC1708C"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Documento que lo acredita</w:t>
            </w:r>
          </w:p>
        </w:tc>
        <w:tc>
          <w:tcPr>
            <w:tcW w:w="1949" w:type="dxa"/>
            <w:shd w:val="clear" w:color="auto" w:fill="D9D9D9" w:themeFill="background1" w:themeFillShade="D9"/>
            <w:vAlign w:val="center"/>
          </w:tcPr>
          <w:p w14:paraId="31079662"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Clasificación de la Información</w:t>
            </w:r>
          </w:p>
        </w:tc>
      </w:tr>
      <w:tr w:rsidR="00E90990" w:rsidRPr="00DD6E85" w14:paraId="65E6D515" w14:textId="77777777" w:rsidTr="00E90990">
        <w:tc>
          <w:tcPr>
            <w:tcW w:w="626" w:type="dxa"/>
            <w:vAlign w:val="center"/>
          </w:tcPr>
          <w:p w14:paraId="0B2D627D"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1</w:t>
            </w:r>
          </w:p>
        </w:tc>
        <w:tc>
          <w:tcPr>
            <w:tcW w:w="3893" w:type="dxa"/>
            <w:vAlign w:val="center"/>
          </w:tcPr>
          <w:p w14:paraId="672804D6"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Presentar una solicitud utilizando la forma oficial que se autorice por la institución pública o dependencia correspondiente.</w:t>
            </w:r>
          </w:p>
        </w:tc>
        <w:tc>
          <w:tcPr>
            <w:tcW w:w="2566" w:type="dxa"/>
            <w:vAlign w:val="center"/>
          </w:tcPr>
          <w:p w14:paraId="054E8520"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Solicitud de empleo, ficha curricular, currículum vitae o documento análogo</w:t>
            </w:r>
          </w:p>
        </w:tc>
        <w:tc>
          <w:tcPr>
            <w:tcW w:w="1949" w:type="dxa"/>
            <w:vAlign w:val="center"/>
          </w:tcPr>
          <w:p w14:paraId="3055C803"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En versión Pública.</w:t>
            </w:r>
          </w:p>
        </w:tc>
      </w:tr>
      <w:tr w:rsidR="00E90990" w:rsidRPr="00DD6E85" w14:paraId="060A6A1B" w14:textId="77777777" w:rsidTr="00E90990">
        <w:trPr>
          <w:trHeight w:val="517"/>
        </w:trPr>
        <w:tc>
          <w:tcPr>
            <w:tcW w:w="626" w:type="dxa"/>
            <w:vAlign w:val="center"/>
          </w:tcPr>
          <w:p w14:paraId="63897718"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2</w:t>
            </w:r>
          </w:p>
        </w:tc>
        <w:tc>
          <w:tcPr>
            <w:tcW w:w="3893" w:type="dxa"/>
            <w:vAlign w:val="center"/>
          </w:tcPr>
          <w:p w14:paraId="2BAAC636"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Ser de nacionalidad mexicana.</w:t>
            </w:r>
          </w:p>
        </w:tc>
        <w:tc>
          <w:tcPr>
            <w:tcW w:w="2566" w:type="dxa"/>
            <w:vAlign w:val="center"/>
          </w:tcPr>
          <w:p w14:paraId="5182CE12"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Acta de nacimiento</w:t>
            </w:r>
          </w:p>
        </w:tc>
        <w:tc>
          <w:tcPr>
            <w:tcW w:w="1949" w:type="dxa"/>
            <w:vAlign w:val="center"/>
          </w:tcPr>
          <w:p w14:paraId="22287B2E"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Confidencial</w:t>
            </w:r>
          </w:p>
        </w:tc>
      </w:tr>
      <w:tr w:rsidR="00E90990" w:rsidRPr="00DD6E85" w14:paraId="5DF2A695" w14:textId="77777777" w:rsidTr="00E90990">
        <w:tc>
          <w:tcPr>
            <w:tcW w:w="626" w:type="dxa"/>
            <w:vAlign w:val="center"/>
          </w:tcPr>
          <w:p w14:paraId="589551D8"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3</w:t>
            </w:r>
          </w:p>
        </w:tc>
        <w:tc>
          <w:tcPr>
            <w:tcW w:w="3893" w:type="dxa"/>
            <w:vAlign w:val="center"/>
          </w:tcPr>
          <w:p w14:paraId="7371A29C"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Estar en pleno ejercicio de sus derechos civiles y políticos.</w:t>
            </w:r>
          </w:p>
        </w:tc>
        <w:tc>
          <w:tcPr>
            <w:tcW w:w="2566" w:type="dxa"/>
            <w:vAlign w:val="center"/>
          </w:tcPr>
          <w:p w14:paraId="69781E06"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Derogado</w:t>
            </w:r>
          </w:p>
        </w:tc>
        <w:tc>
          <w:tcPr>
            <w:tcW w:w="1949" w:type="dxa"/>
            <w:vAlign w:val="center"/>
          </w:tcPr>
          <w:p w14:paraId="4024C6FD"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N/A</w:t>
            </w:r>
          </w:p>
        </w:tc>
      </w:tr>
      <w:tr w:rsidR="00E90990" w:rsidRPr="00DD6E85" w14:paraId="7E917290" w14:textId="77777777" w:rsidTr="00E90990">
        <w:tc>
          <w:tcPr>
            <w:tcW w:w="626" w:type="dxa"/>
            <w:vAlign w:val="center"/>
          </w:tcPr>
          <w:p w14:paraId="40ED97B1"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4</w:t>
            </w:r>
          </w:p>
        </w:tc>
        <w:tc>
          <w:tcPr>
            <w:tcW w:w="3893" w:type="dxa"/>
            <w:vAlign w:val="center"/>
          </w:tcPr>
          <w:p w14:paraId="75E13AE9"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Acreditar, cuando proceda, el cumplimiento de la Ley del Servicio Militar Nacional.</w:t>
            </w:r>
          </w:p>
        </w:tc>
        <w:tc>
          <w:tcPr>
            <w:tcW w:w="2566" w:type="dxa"/>
            <w:vAlign w:val="center"/>
          </w:tcPr>
          <w:p w14:paraId="5C9E0623"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Cartilla de Servicio Militar</w:t>
            </w:r>
          </w:p>
        </w:tc>
        <w:tc>
          <w:tcPr>
            <w:tcW w:w="1949" w:type="dxa"/>
            <w:vAlign w:val="center"/>
          </w:tcPr>
          <w:p w14:paraId="355E528B"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Confidencial</w:t>
            </w:r>
          </w:p>
        </w:tc>
      </w:tr>
      <w:tr w:rsidR="00E90990" w:rsidRPr="00DD6E85" w14:paraId="3B65B507" w14:textId="77777777" w:rsidTr="00E90990">
        <w:tc>
          <w:tcPr>
            <w:tcW w:w="626" w:type="dxa"/>
            <w:vAlign w:val="center"/>
          </w:tcPr>
          <w:p w14:paraId="2CE4F6E0"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5</w:t>
            </w:r>
          </w:p>
        </w:tc>
        <w:tc>
          <w:tcPr>
            <w:tcW w:w="3893" w:type="dxa"/>
            <w:vAlign w:val="center"/>
          </w:tcPr>
          <w:p w14:paraId="66DFACE4"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DEROGADO</w:t>
            </w:r>
          </w:p>
        </w:tc>
        <w:tc>
          <w:tcPr>
            <w:tcW w:w="2566" w:type="dxa"/>
            <w:vAlign w:val="center"/>
          </w:tcPr>
          <w:p w14:paraId="2DF8858A"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DEROGADO</w:t>
            </w:r>
          </w:p>
        </w:tc>
        <w:tc>
          <w:tcPr>
            <w:tcW w:w="1949" w:type="dxa"/>
            <w:vAlign w:val="center"/>
          </w:tcPr>
          <w:p w14:paraId="3227C963"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N/A</w:t>
            </w:r>
          </w:p>
        </w:tc>
      </w:tr>
      <w:tr w:rsidR="00E90990" w:rsidRPr="00DD6E85" w14:paraId="16826870" w14:textId="77777777" w:rsidTr="00E90990">
        <w:tc>
          <w:tcPr>
            <w:tcW w:w="626" w:type="dxa"/>
            <w:vAlign w:val="center"/>
          </w:tcPr>
          <w:p w14:paraId="47DEB41F"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6</w:t>
            </w:r>
          </w:p>
        </w:tc>
        <w:tc>
          <w:tcPr>
            <w:tcW w:w="3893" w:type="dxa"/>
            <w:vAlign w:val="center"/>
          </w:tcPr>
          <w:p w14:paraId="45B0D64A" w14:textId="77777777" w:rsidR="00E90990" w:rsidRPr="00DD6E85" w:rsidRDefault="00E90990" w:rsidP="00E90990">
            <w:pPr>
              <w:tabs>
                <w:tab w:val="left" w:pos="284"/>
                <w:tab w:val="left" w:pos="426"/>
              </w:tabs>
              <w:ind w:right="49"/>
              <w:jc w:val="both"/>
              <w:rPr>
                <w:rFonts w:ascii="Palatino Linotype" w:hAnsi="Palatino Linotype" w:cs="Arial"/>
                <w:sz w:val="20"/>
                <w:szCs w:val="20"/>
              </w:rPr>
            </w:pPr>
            <w:r w:rsidRPr="00DD6E85">
              <w:rPr>
                <w:rFonts w:ascii="Palatino Linotype" w:hAnsi="Palatino Linotype" w:cs="Arial"/>
                <w:sz w:val="20"/>
                <w:szCs w:val="20"/>
              </w:rPr>
              <w:t>No haber sido separado anteriormente del servicio por las causas previstas en el artículo 93 de la presente ley</w:t>
            </w:r>
          </w:p>
        </w:tc>
        <w:tc>
          <w:tcPr>
            <w:tcW w:w="2566" w:type="dxa"/>
            <w:vAlign w:val="center"/>
          </w:tcPr>
          <w:p w14:paraId="2C19A43C"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Manifestación bajo protesta de decir verdad.</w:t>
            </w:r>
          </w:p>
        </w:tc>
        <w:tc>
          <w:tcPr>
            <w:tcW w:w="1949" w:type="dxa"/>
            <w:vAlign w:val="center"/>
          </w:tcPr>
          <w:p w14:paraId="6EBE52FB"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Documento íntegro</w:t>
            </w:r>
          </w:p>
        </w:tc>
      </w:tr>
      <w:tr w:rsidR="00E90990" w:rsidRPr="00DD6E85" w14:paraId="5C84DFB7" w14:textId="77777777" w:rsidTr="00E90990">
        <w:tc>
          <w:tcPr>
            <w:tcW w:w="626" w:type="dxa"/>
            <w:vAlign w:val="center"/>
          </w:tcPr>
          <w:p w14:paraId="23ED50E7"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7</w:t>
            </w:r>
          </w:p>
        </w:tc>
        <w:tc>
          <w:tcPr>
            <w:tcW w:w="3893" w:type="dxa"/>
            <w:vAlign w:val="center"/>
          </w:tcPr>
          <w:p w14:paraId="62457AF1"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b/>
                <w:sz w:val="20"/>
                <w:szCs w:val="20"/>
              </w:rPr>
            </w:pPr>
            <w:r w:rsidRPr="00DD6E85">
              <w:rPr>
                <w:rFonts w:ascii="Palatino Linotype" w:hAnsi="Palatino Linotype" w:cs="Arial"/>
                <w:b/>
                <w:sz w:val="20"/>
                <w:szCs w:val="20"/>
              </w:rPr>
              <w:t>Tener buena salud, lo que se comprobará con los certificados médicos.</w:t>
            </w:r>
          </w:p>
        </w:tc>
        <w:tc>
          <w:tcPr>
            <w:tcW w:w="2566" w:type="dxa"/>
            <w:vAlign w:val="center"/>
          </w:tcPr>
          <w:p w14:paraId="1E8A6544"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b/>
                <w:sz w:val="20"/>
                <w:szCs w:val="20"/>
              </w:rPr>
            </w:pPr>
            <w:r w:rsidRPr="00DD6E85">
              <w:rPr>
                <w:rFonts w:ascii="Palatino Linotype" w:hAnsi="Palatino Linotype" w:cs="Arial"/>
                <w:b/>
                <w:sz w:val="20"/>
                <w:szCs w:val="20"/>
              </w:rPr>
              <w:t>Certificado Médico</w:t>
            </w:r>
          </w:p>
        </w:tc>
        <w:tc>
          <w:tcPr>
            <w:tcW w:w="1949" w:type="dxa"/>
            <w:vAlign w:val="center"/>
          </w:tcPr>
          <w:p w14:paraId="3E5BA2E4"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Confidencial</w:t>
            </w:r>
          </w:p>
        </w:tc>
      </w:tr>
      <w:tr w:rsidR="00E90990" w:rsidRPr="00DD6E85" w14:paraId="3EFBBFE5" w14:textId="77777777" w:rsidTr="00E90990">
        <w:tc>
          <w:tcPr>
            <w:tcW w:w="626" w:type="dxa"/>
            <w:vAlign w:val="center"/>
          </w:tcPr>
          <w:p w14:paraId="708755FB"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8</w:t>
            </w:r>
          </w:p>
        </w:tc>
        <w:tc>
          <w:tcPr>
            <w:tcW w:w="3893" w:type="dxa"/>
            <w:vAlign w:val="center"/>
          </w:tcPr>
          <w:p w14:paraId="12FA6A9C"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Cumplir con los requisitos que se establezcan para los diferentes puestos.</w:t>
            </w:r>
          </w:p>
        </w:tc>
        <w:tc>
          <w:tcPr>
            <w:tcW w:w="2566" w:type="dxa"/>
            <w:vAlign w:val="center"/>
          </w:tcPr>
          <w:p w14:paraId="2BD88FDB"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Ley Orgánica Municipal del Estado de México</w:t>
            </w:r>
          </w:p>
        </w:tc>
        <w:tc>
          <w:tcPr>
            <w:tcW w:w="1949" w:type="dxa"/>
            <w:vAlign w:val="center"/>
          </w:tcPr>
          <w:p w14:paraId="2E138C57"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Documento íntegro</w:t>
            </w:r>
          </w:p>
        </w:tc>
      </w:tr>
      <w:tr w:rsidR="00E90990" w:rsidRPr="00DD6E85" w14:paraId="50E57B0E" w14:textId="77777777" w:rsidTr="00E90990">
        <w:tc>
          <w:tcPr>
            <w:tcW w:w="626" w:type="dxa"/>
            <w:vAlign w:val="center"/>
          </w:tcPr>
          <w:p w14:paraId="5AFD894F"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9</w:t>
            </w:r>
          </w:p>
        </w:tc>
        <w:tc>
          <w:tcPr>
            <w:tcW w:w="3893" w:type="dxa"/>
            <w:vAlign w:val="center"/>
          </w:tcPr>
          <w:p w14:paraId="4B8982BA"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 xml:space="preserve">Acreditar por medio de los exámenes correspondientes los conocimientos y </w:t>
            </w:r>
            <w:r w:rsidRPr="00DD6E85">
              <w:rPr>
                <w:rFonts w:ascii="Palatino Linotype" w:hAnsi="Palatino Linotype" w:cs="Arial"/>
                <w:sz w:val="20"/>
                <w:szCs w:val="20"/>
              </w:rPr>
              <w:lastRenderedPageBreak/>
              <w:t>aptitudes necesarios para el desempeño del puesto.</w:t>
            </w:r>
          </w:p>
        </w:tc>
        <w:tc>
          <w:tcPr>
            <w:tcW w:w="2566" w:type="dxa"/>
            <w:vAlign w:val="center"/>
          </w:tcPr>
          <w:p w14:paraId="7568EA0A"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lastRenderedPageBreak/>
              <w:t xml:space="preserve">El documento obtenido por haber acreditado los exámenes de oposición o </w:t>
            </w:r>
            <w:r w:rsidRPr="00DD6E85">
              <w:rPr>
                <w:rFonts w:ascii="Palatino Linotype" w:hAnsi="Palatino Linotype" w:cs="Arial"/>
                <w:sz w:val="20"/>
                <w:szCs w:val="20"/>
              </w:rPr>
              <w:lastRenderedPageBreak/>
              <w:t>de conocimientos o aptitudes necesarios para ejercer el cargo.</w:t>
            </w:r>
          </w:p>
        </w:tc>
        <w:tc>
          <w:tcPr>
            <w:tcW w:w="1949" w:type="dxa"/>
            <w:vAlign w:val="center"/>
          </w:tcPr>
          <w:p w14:paraId="54E784FB"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lastRenderedPageBreak/>
              <w:t>En versión Pública.</w:t>
            </w:r>
          </w:p>
        </w:tc>
      </w:tr>
      <w:tr w:rsidR="00E90990" w:rsidRPr="00DD6E85" w14:paraId="05E85F8B" w14:textId="77777777" w:rsidTr="00E90990">
        <w:tc>
          <w:tcPr>
            <w:tcW w:w="626" w:type="dxa"/>
            <w:vAlign w:val="center"/>
          </w:tcPr>
          <w:p w14:paraId="0EAEBB2E"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10</w:t>
            </w:r>
          </w:p>
        </w:tc>
        <w:tc>
          <w:tcPr>
            <w:tcW w:w="3893" w:type="dxa"/>
            <w:vAlign w:val="center"/>
          </w:tcPr>
          <w:p w14:paraId="604F872F"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No estar inhabilitado para el ejercicio del servicio público.</w:t>
            </w:r>
          </w:p>
        </w:tc>
        <w:tc>
          <w:tcPr>
            <w:tcW w:w="2566" w:type="dxa"/>
            <w:vAlign w:val="center"/>
          </w:tcPr>
          <w:p w14:paraId="66020E1B"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Constancia de no inhabilitación.</w:t>
            </w:r>
          </w:p>
        </w:tc>
        <w:tc>
          <w:tcPr>
            <w:tcW w:w="1949" w:type="dxa"/>
            <w:vAlign w:val="center"/>
          </w:tcPr>
          <w:p w14:paraId="77E4218F"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Documento íntegro</w:t>
            </w:r>
          </w:p>
        </w:tc>
      </w:tr>
      <w:tr w:rsidR="00E90990" w:rsidRPr="00DD6E85" w14:paraId="69CF551C" w14:textId="77777777" w:rsidTr="00E90990">
        <w:tc>
          <w:tcPr>
            <w:tcW w:w="626" w:type="dxa"/>
            <w:vAlign w:val="center"/>
          </w:tcPr>
          <w:p w14:paraId="3EA5FCE3"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b/>
                <w:sz w:val="20"/>
                <w:szCs w:val="20"/>
              </w:rPr>
            </w:pPr>
            <w:r w:rsidRPr="00DD6E85">
              <w:rPr>
                <w:rFonts w:ascii="Palatino Linotype" w:hAnsi="Palatino Linotype" w:cs="Arial"/>
                <w:b/>
                <w:sz w:val="20"/>
                <w:szCs w:val="20"/>
              </w:rPr>
              <w:t>11</w:t>
            </w:r>
          </w:p>
        </w:tc>
        <w:tc>
          <w:tcPr>
            <w:tcW w:w="3893" w:type="dxa"/>
            <w:vAlign w:val="center"/>
          </w:tcPr>
          <w:p w14:paraId="00E35C72"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Presentar certificado expedido por la Unidad del Registro de Deudores Alimentarios Morosos en el que conste, si se encuentra inscrito o no en el mismo.</w:t>
            </w:r>
          </w:p>
        </w:tc>
        <w:tc>
          <w:tcPr>
            <w:tcW w:w="2566" w:type="dxa"/>
            <w:vAlign w:val="center"/>
          </w:tcPr>
          <w:p w14:paraId="2D5E3BEF" w14:textId="77777777" w:rsidR="00E90990" w:rsidRPr="00DD6E85" w:rsidRDefault="00E90990" w:rsidP="00E90990">
            <w:pPr>
              <w:pStyle w:val="Prrafodelista"/>
              <w:tabs>
                <w:tab w:val="left" w:pos="284"/>
                <w:tab w:val="left" w:pos="426"/>
              </w:tabs>
              <w:ind w:left="0" w:right="49"/>
              <w:jc w:val="both"/>
              <w:rPr>
                <w:rFonts w:ascii="Palatino Linotype" w:hAnsi="Palatino Linotype" w:cs="Arial"/>
                <w:sz w:val="20"/>
                <w:szCs w:val="20"/>
              </w:rPr>
            </w:pPr>
            <w:r w:rsidRPr="00DD6E85">
              <w:rPr>
                <w:rFonts w:ascii="Palatino Linotype" w:hAnsi="Palatino Linotype" w:cs="Arial"/>
                <w:sz w:val="20"/>
                <w:szCs w:val="20"/>
              </w:rPr>
              <w:t>Certificado de No Deudor Alimentario Moroso.</w:t>
            </w:r>
          </w:p>
        </w:tc>
        <w:tc>
          <w:tcPr>
            <w:tcW w:w="1949" w:type="dxa"/>
            <w:vAlign w:val="center"/>
          </w:tcPr>
          <w:p w14:paraId="132E1459" w14:textId="77777777" w:rsidR="00E90990" w:rsidRPr="00DD6E85" w:rsidRDefault="00E90990" w:rsidP="00E90990">
            <w:pPr>
              <w:pStyle w:val="Prrafodelista"/>
              <w:tabs>
                <w:tab w:val="left" w:pos="284"/>
                <w:tab w:val="left" w:pos="426"/>
              </w:tabs>
              <w:ind w:left="0" w:right="49"/>
              <w:jc w:val="center"/>
              <w:rPr>
                <w:rFonts w:ascii="Palatino Linotype" w:hAnsi="Palatino Linotype" w:cs="Arial"/>
                <w:sz w:val="20"/>
                <w:szCs w:val="20"/>
              </w:rPr>
            </w:pPr>
            <w:r w:rsidRPr="00DD6E85">
              <w:rPr>
                <w:rFonts w:ascii="Palatino Linotype" w:hAnsi="Palatino Linotype" w:cs="Arial"/>
                <w:sz w:val="20"/>
                <w:szCs w:val="20"/>
              </w:rPr>
              <w:t>En versión pública</w:t>
            </w:r>
          </w:p>
        </w:tc>
      </w:tr>
    </w:tbl>
    <w:p w14:paraId="52011343" w14:textId="77777777" w:rsidR="00E90990" w:rsidRPr="00DD6E85" w:rsidRDefault="00E90990" w:rsidP="00E90990">
      <w:pPr>
        <w:pStyle w:val="Prrafodelista"/>
        <w:tabs>
          <w:tab w:val="left" w:pos="709"/>
        </w:tabs>
        <w:spacing w:line="360" w:lineRule="auto"/>
        <w:ind w:left="644"/>
        <w:jc w:val="both"/>
        <w:rPr>
          <w:rFonts w:ascii="Palatino Linotype" w:eastAsia="Calibri" w:hAnsi="Palatino Linotype" w:cs="Arial"/>
        </w:rPr>
      </w:pPr>
    </w:p>
    <w:p w14:paraId="0E4CCBB5" w14:textId="3B5DC4A4" w:rsidR="00E90990" w:rsidRPr="00DD6E85" w:rsidRDefault="00E90990" w:rsidP="00E90990">
      <w:pPr>
        <w:pStyle w:val="Prrafodelista"/>
        <w:numPr>
          <w:ilvl w:val="0"/>
          <w:numId w:val="4"/>
        </w:numPr>
        <w:tabs>
          <w:tab w:val="left" w:pos="993"/>
        </w:tabs>
        <w:spacing w:line="360" w:lineRule="auto"/>
        <w:ind w:left="0" w:firstLine="0"/>
        <w:contextualSpacing w:val="0"/>
        <w:jc w:val="both"/>
        <w:rPr>
          <w:rFonts w:ascii="Palatino Linotype" w:eastAsia="Calibri" w:hAnsi="Palatino Linotype"/>
          <w:lang w:val="es-ES_tradnl"/>
        </w:rPr>
      </w:pPr>
      <w:r w:rsidRPr="00DD6E85">
        <w:rPr>
          <w:rFonts w:ascii="Palatino Linotype" w:hAnsi="Palatino Linotype" w:cs="Arial"/>
        </w:rPr>
        <w:t>De lo antes mencionado se advierte que, para formar parte del servicio público, los interesados deben cumplir con los elementos señalados, entre los que se encuentran documentos que son susceptibles de proporcionarse en versión pública, mientras que otros, como lo es el certificado médico, deben ser clasificados en su totalidad.</w:t>
      </w:r>
    </w:p>
    <w:p w14:paraId="43BF9A5F" w14:textId="77777777" w:rsidR="00E90990" w:rsidRPr="00DD6E85" w:rsidRDefault="00E90990" w:rsidP="00E90990">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4CCA63CE" w14:textId="06E19BE6" w:rsidR="00125797" w:rsidRPr="00DD6E85" w:rsidRDefault="00E90990" w:rsidP="00E90990">
      <w:pPr>
        <w:pStyle w:val="Prrafodelista"/>
        <w:numPr>
          <w:ilvl w:val="0"/>
          <w:numId w:val="4"/>
        </w:numPr>
        <w:autoSpaceDE w:val="0"/>
        <w:autoSpaceDN w:val="0"/>
        <w:adjustRightInd w:val="0"/>
        <w:spacing w:line="360" w:lineRule="auto"/>
        <w:ind w:left="0" w:firstLine="0"/>
        <w:contextualSpacing w:val="0"/>
        <w:jc w:val="both"/>
        <w:rPr>
          <w:rFonts w:ascii="Palatino Linotype" w:eastAsia="Calibri" w:hAnsi="Palatino Linotype"/>
          <w:i/>
          <w:lang w:val="es-ES_tradnl"/>
        </w:rPr>
      </w:pPr>
      <w:r w:rsidRPr="00DD6E85">
        <w:rPr>
          <w:rFonts w:ascii="Palatino Linotype" w:eastAsia="Calibri" w:hAnsi="Palatino Linotype"/>
          <w:lang w:val="es-ES_tradnl"/>
        </w:rPr>
        <w:t xml:space="preserve">Los documentos antes listados, deben obran invariablemente en el expediente personal de cada uno de los servidores públicos, puesto que son requisitos para el ingreso y permanencia al sector público. </w:t>
      </w:r>
      <w:r w:rsidR="00125797" w:rsidRPr="00DD6E85">
        <w:rPr>
          <w:rFonts w:ascii="Palatino Linotype" w:eastAsia="Calibri" w:hAnsi="Palatino Linotype"/>
          <w:lang w:val="es-ES_tradnl"/>
        </w:rPr>
        <w:t>Sobre el expediente del personal de los Sujetos Obligados, es que resulta oportuno traer a contexto el contenido del artículo 98 fracción XVII, de la Ley anteriormente mencionada refiere que</w:t>
      </w:r>
      <w:r w:rsidR="00125797" w:rsidRPr="00DD6E85">
        <w:rPr>
          <w:rFonts w:ascii="Palatino Linotype" w:eastAsia="Calibri" w:hAnsi="Palatino Linotype"/>
        </w:rPr>
        <w:t xml:space="preserve"> son obligaciones de las instituciones públicas, el </w:t>
      </w:r>
      <w:r w:rsidR="00125797" w:rsidRPr="00DD6E85">
        <w:rPr>
          <w:rFonts w:ascii="Palatino Linotype" w:eastAsia="Calibri" w:hAnsi="Palatino Linotype"/>
          <w:b/>
          <w:u w:val="single"/>
        </w:rPr>
        <w:t>integrar los expedientes de los servidores públicos</w:t>
      </w:r>
      <w:r w:rsidR="00125797" w:rsidRPr="00DD6E85">
        <w:rPr>
          <w:rFonts w:ascii="Palatino Linotype" w:eastAsia="Calibri" w:hAnsi="Palatino Linotype"/>
        </w:rPr>
        <w:t xml:space="preserve"> y proporcionar las constancias que éstos soliciten para el trámite de los asuntos de su interés en los términos que señalen los ordenamientos respectivos, se inserta su contenido íntegro:</w:t>
      </w:r>
    </w:p>
    <w:p w14:paraId="09A7F969"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t>TITULO CUARTO</w:t>
      </w:r>
    </w:p>
    <w:p w14:paraId="0C17F961"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lastRenderedPageBreak/>
        <w:t>De las Obligaciones de las Instituciones Públicas</w:t>
      </w:r>
    </w:p>
    <w:p w14:paraId="0EC6B59D"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t>CAPITULO I</w:t>
      </w:r>
    </w:p>
    <w:p w14:paraId="7832046D" w14:textId="77777777" w:rsidR="00125797" w:rsidRPr="00DD6E85" w:rsidRDefault="00125797" w:rsidP="00125797">
      <w:pPr>
        <w:pStyle w:val="Prrafodelista"/>
        <w:autoSpaceDE w:val="0"/>
        <w:autoSpaceDN w:val="0"/>
        <w:adjustRightInd w:val="0"/>
        <w:spacing w:line="360" w:lineRule="auto"/>
        <w:ind w:left="567" w:right="616"/>
        <w:contextualSpacing w:val="0"/>
        <w:jc w:val="center"/>
        <w:rPr>
          <w:rFonts w:ascii="Palatino Linotype" w:hAnsi="Palatino Linotype"/>
          <w:b/>
          <w:i/>
          <w:sz w:val="22"/>
        </w:rPr>
      </w:pPr>
      <w:r w:rsidRPr="00DD6E85">
        <w:rPr>
          <w:rFonts w:ascii="Palatino Linotype" w:hAnsi="Palatino Linotype"/>
          <w:b/>
          <w:i/>
          <w:sz w:val="22"/>
        </w:rPr>
        <w:t>De las Obligaciones en General</w:t>
      </w:r>
    </w:p>
    <w:p w14:paraId="31E0B2E0"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ARTÍCULO 98. Son obligaciones de las instituciones públicas:</w:t>
      </w:r>
    </w:p>
    <w:p w14:paraId="143AF6CC"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i/>
          <w:sz w:val="22"/>
        </w:rPr>
      </w:pPr>
      <w:r w:rsidRPr="00DD6E85">
        <w:rPr>
          <w:rFonts w:ascii="Palatino Linotype" w:hAnsi="Palatino Linotype"/>
          <w:i/>
          <w:sz w:val="22"/>
        </w:rPr>
        <w:t>…</w:t>
      </w:r>
    </w:p>
    <w:p w14:paraId="351AA529"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hAnsi="Palatino Linotype"/>
          <w:b/>
          <w:i/>
          <w:sz w:val="22"/>
        </w:rPr>
      </w:pPr>
      <w:r w:rsidRPr="00DD6E85">
        <w:rPr>
          <w:rFonts w:ascii="Palatino Linotype" w:hAnsi="Palatino Linotype"/>
          <w:i/>
          <w:sz w:val="22"/>
        </w:rPr>
        <w:t xml:space="preserve">XVII. Integrar los expedientes de los servidores públicos y </w:t>
      </w:r>
      <w:r w:rsidRPr="00DD6E85">
        <w:rPr>
          <w:rFonts w:ascii="Palatino Linotype" w:hAnsi="Palatino Linotype"/>
          <w:b/>
          <w:i/>
          <w:sz w:val="22"/>
        </w:rPr>
        <w:t>proporcionar las constancias que éstos soliciten para el trámite de los asuntos de su interés en los términos que señalen los ordenamientos respectivos.</w:t>
      </w:r>
    </w:p>
    <w:p w14:paraId="5A3EE072" w14:textId="77777777" w:rsidR="00125797" w:rsidRPr="00DD6E85" w:rsidRDefault="00125797" w:rsidP="00125797">
      <w:pPr>
        <w:pStyle w:val="Prrafodelista"/>
        <w:autoSpaceDE w:val="0"/>
        <w:autoSpaceDN w:val="0"/>
        <w:adjustRightInd w:val="0"/>
        <w:spacing w:line="360" w:lineRule="auto"/>
        <w:ind w:left="567" w:right="616"/>
        <w:contextualSpacing w:val="0"/>
        <w:jc w:val="both"/>
        <w:rPr>
          <w:rFonts w:ascii="Palatino Linotype" w:eastAsia="Calibri" w:hAnsi="Palatino Linotype"/>
          <w:i/>
          <w:sz w:val="22"/>
          <w:lang w:val="es-ES_tradnl"/>
        </w:rPr>
      </w:pPr>
      <w:r w:rsidRPr="00DD6E85">
        <w:rPr>
          <w:rFonts w:ascii="Palatino Linotype" w:hAnsi="Palatino Linotype"/>
          <w:i/>
          <w:sz w:val="22"/>
        </w:rPr>
        <w:t>…</w:t>
      </w:r>
    </w:p>
    <w:p w14:paraId="096CEFAA" w14:textId="77777777" w:rsidR="00125797" w:rsidRPr="00DD6E85" w:rsidRDefault="00125797" w:rsidP="00125797">
      <w:pPr>
        <w:pStyle w:val="Prrafodelista"/>
        <w:spacing w:line="360" w:lineRule="auto"/>
        <w:ind w:left="0"/>
        <w:jc w:val="both"/>
        <w:rPr>
          <w:rFonts w:ascii="Palatino Linotype" w:hAnsi="Palatino Linotype" w:cs="Arial"/>
          <w:color w:val="000000" w:themeColor="text1"/>
          <w:sz w:val="22"/>
        </w:rPr>
      </w:pPr>
    </w:p>
    <w:p w14:paraId="5DD6C4E8" w14:textId="27BA70FC" w:rsidR="00125797" w:rsidRPr="00DD6E85" w:rsidRDefault="00E90990" w:rsidP="004D34D4">
      <w:pPr>
        <w:pStyle w:val="Prrafodelista"/>
        <w:numPr>
          <w:ilvl w:val="0"/>
          <w:numId w:val="4"/>
        </w:numPr>
        <w:spacing w:line="360" w:lineRule="auto"/>
        <w:ind w:left="0" w:firstLine="0"/>
        <w:jc w:val="both"/>
        <w:rPr>
          <w:rFonts w:ascii="Palatino Linotype" w:hAnsi="Palatino Linotype" w:cs="Arial"/>
          <w:color w:val="000000" w:themeColor="text1"/>
          <w:sz w:val="22"/>
        </w:rPr>
      </w:pPr>
      <w:r w:rsidRPr="00DD6E85">
        <w:rPr>
          <w:rFonts w:ascii="Palatino Linotype" w:hAnsi="Palatino Linotype" w:cs="Arial"/>
          <w:color w:val="000000" w:themeColor="text1"/>
          <w:sz w:val="22"/>
        </w:rPr>
        <w:t>Por su parte, el Reglamento Interno</w:t>
      </w:r>
      <w:r w:rsidRPr="00DD6E85">
        <w:rPr>
          <w:rStyle w:val="Refdenotaalpie"/>
          <w:rFonts w:ascii="Palatino Linotype" w:hAnsi="Palatino Linotype" w:cs="Arial"/>
          <w:color w:val="000000" w:themeColor="text1"/>
          <w:sz w:val="22"/>
        </w:rPr>
        <w:footnoteReference w:id="1"/>
      </w:r>
      <w:r w:rsidRPr="00DD6E85">
        <w:rPr>
          <w:rFonts w:ascii="Palatino Linotype" w:hAnsi="Palatino Linotype" w:cs="Arial"/>
          <w:color w:val="000000" w:themeColor="text1"/>
          <w:sz w:val="22"/>
        </w:rPr>
        <w:t xml:space="preserve"> del Sujeto Obligado, establece en el artículo 94 lo siguiente:</w:t>
      </w:r>
    </w:p>
    <w:p w14:paraId="368D2C45" w14:textId="77777777" w:rsidR="00E90990" w:rsidRPr="00DD6E85" w:rsidRDefault="00E90990" w:rsidP="00E90990">
      <w:pPr>
        <w:pStyle w:val="Prrafodelista"/>
        <w:spacing w:line="360" w:lineRule="auto"/>
        <w:ind w:left="0"/>
        <w:jc w:val="both"/>
        <w:rPr>
          <w:rFonts w:ascii="Palatino Linotype" w:hAnsi="Palatino Linotype" w:cs="Arial"/>
          <w:color w:val="000000" w:themeColor="text1"/>
          <w:sz w:val="22"/>
        </w:rPr>
      </w:pPr>
    </w:p>
    <w:p w14:paraId="3611DBE3"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Artículo 94.- El Departamento de Recursos Humanos, estará a cargo de un(a) </w:t>
      </w:r>
      <w:proofErr w:type="gramStart"/>
      <w:r w:rsidRPr="00DD6E85">
        <w:rPr>
          <w:rFonts w:ascii="Palatino Linotype" w:hAnsi="Palatino Linotype"/>
          <w:i/>
          <w:sz w:val="22"/>
        </w:rPr>
        <w:t>Jefe</w:t>
      </w:r>
      <w:proofErr w:type="gramEnd"/>
      <w:r w:rsidRPr="00DD6E85">
        <w:rPr>
          <w:rFonts w:ascii="Palatino Linotype" w:hAnsi="Palatino Linotype"/>
          <w:i/>
          <w:sz w:val="22"/>
        </w:rPr>
        <w:t xml:space="preserve">(a) de Departamento denominado(a) “Jefe del Departamento de Recursos Humanos” quien, para el desempeño de sus funciones tendrá de manera enunciativa más no limitativa, las siguientes atribuciones: </w:t>
      </w:r>
    </w:p>
    <w:p w14:paraId="7418456C"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I. Tramitar las altas y bajas del personal del Organismo; </w:t>
      </w:r>
    </w:p>
    <w:p w14:paraId="514E327A"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II. Llevar el control de la asistencia de personal registrado por cada servidor público; </w:t>
      </w:r>
    </w:p>
    <w:p w14:paraId="769A9196"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III. Llevar el registro y control del personal; </w:t>
      </w:r>
    </w:p>
    <w:p w14:paraId="243CA41C" w14:textId="77777777" w:rsidR="00E90990" w:rsidRPr="00DD6E85" w:rsidRDefault="00E90990" w:rsidP="00E90990">
      <w:pPr>
        <w:pStyle w:val="Prrafodelista"/>
        <w:spacing w:line="360" w:lineRule="auto"/>
        <w:ind w:left="567" w:right="616"/>
        <w:jc w:val="both"/>
        <w:rPr>
          <w:rFonts w:ascii="Palatino Linotype" w:hAnsi="Palatino Linotype"/>
          <w:b/>
          <w:i/>
          <w:sz w:val="22"/>
        </w:rPr>
      </w:pPr>
      <w:r w:rsidRPr="00DD6E85">
        <w:rPr>
          <w:rFonts w:ascii="Palatino Linotype" w:hAnsi="Palatino Linotype"/>
          <w:b/>
          <w:i/>
          <w:sz w:val="22"/>
        </w:rPr>
        <w:t xml:space="preserve">IV. Supervisar que el personal que ingresa al Organismo cumpla con todos los requisitos establecidos y sea idóneo de acuerdo al perfil del puesto; </w:t>
      </w:r>
    </w:p>
    <w:p w14:paraId="0842381C" w14:textId="77777777" w:rsidR="00E90990" w:rsidRPr="00DD6E85" w:rsidRDefault="00E90990" w:rsidP="00E90990">
      <w:pPr>
        <w:pStyle w:val="Prrafodelista"/>
        <w:spacing w:line="360" w:lineRule="auto"/>
        <w:ind w:left="567" w:right="616"/>
        <w:jc w:val="both"/>
        <w:rPr>
          <w:rFonts w:ascii="Palatino Linotype" w:hAnsi="Palatino Linotype"/>
          <w:b/>
          <w:i/>
          <w:sz w:val="22"/>
        </w:rPr>
      </w:pPr>
      <w:r w:rsidRPr="00DD6E85">
        <w:rPr>
          <w:rFonts w:ascii="Palatino Linotype" w:hAnsi="Palatino Linotype"/>
          <w:b/>
          <w:i/>
          <w:sz w:val="22"/>
        </w:rPr>
        <w:lastRenderedPageBreak/>
        <w:t xml:space="preserve">V. Supervisar la adecuada y oportuna integración de los expedientes de personal; </w:t>
      </w:r>
    </w:p>
    <w:p w14:paraId="1783532A"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VI. Mantener actualizada la plantilla del personal, el control de plazas vacantes y ocupadas, de acuerdo al Presupuesto del Capítulo 1000, Servicios Personales; </w:t>
      </w:r>
    </w:p>
    <w:p w14:paraId="1A9969CC"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VII. Mantener un estricto control del ejercicio Presupuestal del Capítulo 1000, Servicios Personales; </w:t>
      </w:r>
    </w:p>
    <w:p w14:paraId="660B6061"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VIII. Conducir bajo su responsabilidad los procesos de registro y actualización de la situación patrimonial de los Servidores Públicos obligados adscritos al Organismo; </w:t>
      </w:r>
    </w:p>
    <w:p w14:paraId="2F09684F"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IX. Llevar a cabo lo procedimientos administrativos necesarios para altas y bajas en el sistema de la Dirección General de Responsabilidades y Situación Patrimonial del Gobierno del Estado de México; </w:t>
      </w:r>
    </w:p>
    <w:p w14:paraId="162D4EC1"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X. Remitir a la Contraloría Interna para su correspondiente elaboración por parte de ese Órgano de Control, la solicitud de la Constancia de No Inhabilitación de los servidores públicos, previo a su ingreso; </w:t>
      </w:r>
    </w:p>
    <w:p w14:paraId="37B6547D"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XI. Vigilar el cumplimiento de las disposiciones aplicables para el control de la asistencia de personal registrado por cada servidor público, la información recibida de las unidades administrativas de adscripción correspondiente a disfrute de vacaciones, permisos sin goce de sueldo, permiso de omisión de entrada y salida de labores, permisos por tiempo, tiempo extra, gratificaciones, incapacidades, accidentes laborales, y demás incidencias laborales; </w:t>
      </w:r>
    </w:p>
    <w:p w14:paraId="2D0A3037"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XII. Tramitar y vigilar que se dé cumplimiento a las cláusulas contenidas en el Convenio Sindical vigente para cada año; </w:t>
      </w:r>
    </w:p>
    <w:p w14:paraId="4364EF58"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t xml:space="preserve">XIII. Tramitar y vigilar que el entero por concepto de cuotas y aportaciones se realice ante el ISSEMYM conforme a la Normatividad establecida; </w:t>
      </w:r>
    </w:p>
    <w:p w14:paraId="101FC915" w14:textId="77777777" w:rsidR="00E90990" w:rsidRPr="00DD6E85" w:rsidRDefault="00E90990" w:rsidP="00E90990">
      <w:pPr>
        <w:pStyle w:val="Prrafodelista"/>
        <w:spacing w:line="360" w:lineRule="auto"/>
        <w:ind w:left="567" w:right="616"/>
        <w:jc w:val="both"/>
        <w:rPr>
          <w:rFonts w:ascii="Palatino Linotype" w:hAnsi="Palatino Linotype"/>
          <w:i/>
          <w:sz w:val="22"/>
        </w:rPr>
      </w:pPr>
      <w:r w:rsidRPr="00DD6E85">
        <w:rPr>
          <w:rFonts w:ascii="Palatino Linotype" w:hAnsi="Palatino Linotype"/>
          <w:i/>
          <w:sz w:val="22"/>
        </w:rPr>
        <w:lastRenderedPageBreak/>
        <w:t xml:space="preserve">XIV. Elaborar la nómina quincenal y entregar las constancias de percepciones y retenciones por cada ejercicio fiscal a los servidores públicos conforme a la normatividad establecida; y </w:t>
      </w:r>
    </w:p>
    <w:p w14:paraId="60E819CC" w14:textId="2E71E3A7" w:rsidR="00E90990" w:rsidRPr="00DD6E85" w:rsidRDefault="00E90990" w:rsidP="00E90990">
      <w:pPr>
        <w:pStyle w:val="Prrafodelista"/>
        <w:spacing w:line="360" w:lineRule="auto"/>
        <w:ind w:left="567" w:right="616"/>
        <w:jc w:val="both"/>
        <w:rPr>
          <w:rFonts w:ascii="Palatino Linotype" w:hAnsi="Palatino Linotype" w:cs="Arial"/>
          <w:i/>
          <w:color w:val="000000" w:themeColor="text1"/>
          <w:sz w:val="22"/>
        </w:rPr>
      </w:pPr>
      <w:r w:rsidRPr="00DD6E85">
        <w:rPr>
          <w:rFonts w:ascii="Palatino Linotype" w:hAnsi="Palatino Linotype"/>
          <w:i/>
          <w:sz w:val="22"/>
        </w:rPr>
        <w:t>XV. Elaborar y dar cumplimiento a las declaraciones informativas de sueldos y salarios en tiempo y forma que corresponda a cada ejercicio fiscal.</w:t>
      </w:r>
    </w:p>
    <w:p w14:paraId="7B57D1B4" w14:textId="77777777" w:rsidR="00E90990" w:rsidRPr="00DD6E85" w:rsidRDefault="00E90990" w:rsidP="00E90990">
      <w:pPr>
        <w:spacing w:line="360" w:lineRule="auto"/>
        <w:jc w:val="both"/>
        <w:rPr>
          <w:rFonts w:ascii="Palatino Linotype" w:hAnsi="Palatino Linotype" w:cs="Arial"/>
          <w:color w:val="000000" w:themeColor="text1"/>
        </w:rPr>
      </w:pPr>
    </w:p>
    <w:p w14:paraId="1DC0F0BC" w14:textId="32CE0EA8" w:rsidR="0023486A" w:rsidRPr="00DD6E85" w:rsidRDefault="0023486A"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Es así que corresponde al Departamento de Recursos Humanos el supervisar que el personal que ingresa cumpla con todos los requisitos establecidos conforme al perfil de puestos, asimismo, tiene la atribución de supervisar la adecuada y oportuna integración de los expedientes de personal.</w:t>
      </w:r>
    </w:p>
    <w:p w14:paraId="36324346" w14:textId="77777777" w:rsidR="00766A4F" w:rsidRPr="00DD6E85" w:rsidRDefault="00766A4F" w:rsidP="00766A4F">
      <w:pPr>
        <w:pStyle w:val="Prrafodelista"/>
        <w:spacing w:line="360" w:lineRule="auto"/>
        <w:ind w:left="0"/>
        <w:jc w:val="both"/>
        <w:rPr>
          <w:rFonts w:ascii="Palatino Linotype" w:hAnsi="Palatino Linotype" w:cs="Arial"/>
          <w:color w:val="000000" w:themeColor="text1"/>
        </w:rPr>
      </w:pPr>
    </w:p>
    <w:p w14:paraId="53260B7D" w14:textId="08B474F7" w:rsidR="00766A4F" w:rsidRPr="00DD6E85" w:rsidRDefault="00766A4F"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No pasa desapercibido para este Órgano Garante que el particular solicitó información relativa a Titulares de áreas, así como del </w:t>
      </w:r>
      <w:proofErr w:type="gramStart"/>
      <w:r w:rsidRPr="00DD6E85">
        <w:rPr>
          <w:rFonts w:ascii="Palatino Linotype" w:hAnsi="Palatino Linotype" w:cs="Arial"/>
          <w:color w:val="000000" w:themeColor="text1"/>
        </w:rPr>
        <w:t>Director General</w:t>
      </w:r>
      <w:proofErr w:type="gramEnd"/>
      <w:r w:rsidRPr="00DD6E85">
        <w:rPr>
          <w:rFonts w:ascii="Palatino Linotype" w:hAnsi="Palatino Linotype" w:cs="Arial"/>
          <w:color w:val="000000" w:themeColor="text1"/>
        </w:rPr>
        <w:t xml:space="preserve"> del Organismo, por lo que es necesario traer a contexto el catálogo de puestos</w:t>
      </w:r>
      <w:r w:rsidRPr="00DD6E85">
        <w:rPr>
          <w:rStyle w:val="Refdenotaalpie"/>
          <w:rFonts w:ascii="Palatino Linotype" w:hAnsi="Palatino Linotype" w:cs="Arial"/>
          <w:color w:val="000000" w:themeColor="text1"/>
        </w:rPr>
        <w:footnoteReference w:id="2"/>
      </w:r>
      <w:r w:rsidRPr="00DD6E85">
        <w:rPr>
          <w:rFonts w:ascii="Palatino Linotype" w:hAnsi="Palatino Linotype" w:cs="Arial"/>
          <w:color w:val="000000" w:themeColor="text1"/>
        </w:rPr>
        <w:t xml:space="preserve"> en el cual se desprende la siguiente información.</w:t>
      </w:r>
    </w:p>
    <w:p w14:paraId="0D3DAD7F" w14:textId="77777777" w:rsidR="00766A4F" w:rsidRPr="00DD6E85" w:rsidRDefault="00766A4F" w:rsidP="00766A4F">
      <w:pPr>
        <w:pStyle w:val="Prrafodelista"/>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1838"/>
        <w:gridCol w:w="2207"/>
        <w:gridCol w:w="2754"/>
        <w:gridCol w:w="1965"/>
      </w:tblGrid>
      <w:tr w:rsidR="00766A4F" w:rsidRPr="00DD6E85" w14:paraId="337EAA10" w14:textId="77777777" w:rsidTr="008C4E73">
        <w:tc>
          <w:tcPr>
            <w:tcW w:w="1838" w:type="dxa"/>
            <w:shd w:val="clear" w:color="auto" w:fill="EEECE1" w:themeFill="background2"/>
          </w:tcPr>
          <w:p w14:paraId="23C1E983" w14:textId="7A9B673B" w:rsidR="00766A4F" w:rsidRPr="00DD6E85" w:rsidRDefault="00766A4F" w:rsidP="00AD6020">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Cargo</w:t>
            </w:r>
          </w:p>
        </w:tc>
        <w:tc>
          <w:tcPr>
            <w:tcW w:w="2207" w:type="dxa"/>
            <w:shd w:val="clear" w:color="auto" w:fill="EEECE1" w:themeFill="background2"/>
          </w:tcPr>
          <w:p w14:paraId="6128133D" w14:textId="191A70C9" w:rsidR="00766A4F" w:rsidRPr="00DD6E85" w:rsidRDefault="00766A4F" w:rsidP="00AD6020">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Escolaridad</w:t>
            </w:r>
          </w:p>
        </w:tc>
        <w:tc>
          <w:tcPr>
            <w:tcW w:w="2754" w:type="dxa"/>
            <w:shd w:val="clear" w:color="auto" w:fill="EEECE1" w:themeFill="background2"/>
          </w:tcPr>
          <w:p w14:paraId="59770465" w14:textId="679DC2B6" w:rsidR="00766A4F" w:rsidRPr="00DD6E85" w:rsidRDefault="00766A4F" w:rsidP="00AD6020">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Certificado de competencia laboral.</w:t>
            </w:r>
          </w:p>
        </w:tc>
        <w:tc>
          <w:tcPr>
            <w:tcW w:w="1965" w:type="dxa"/>
            <w:shd w:val="clear" w:color="auto" w:fill="EEECE1" w:themeFill="background2"/>
          </w:tcPr>
          <w:p w14:paraId="45F06C7C" w14:textId="62EEF8E5" w:rsidR="00766A4F" w:rsidRPr="00DD6E85" w:rsidRDefault="00766A4F" w:rsidP="00AD6020">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Observaciones:</w:t>
            </w:r>
          </w:p>
        </w:tc>
      </w:tr>
      <w:tr w:rsidR="00766A4F" w:rsidRPr="00DD6E85" w14:paraId="3C06DD0F" w14:textId="77777777" w:rsidTr="008C4E73">
        <w:tc>
          <w:tcPr>
            <w:tcW w:w="1838" w:type="dxa"/>
          </w:tcPr>
          <w:p w14:paraId="1D4EF990" w14:textId="04AB1ED3"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Director General</w:t>
            </w:r>
          </w:p>
        </w:tc>
        <w:tc>
          <w:tcPr>
            <w:tcW w:w="2207" w:type="dxa"/>
          </w:tcPr>
          <w:p w14:paraId="79C8C34E" w14:textId="17C2FED5"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25F977CE" w14:textId="3AC3E83B" w:rsidR="00766A4F" w:rsidRPr="00DD6E85" w:rsidRDefault="00766A4F"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6E75E609" w14:textId="2330A332"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No es requisito indispensable</w:t>
            </w:r>
          </w:p>
        </w:tc>
      </w:tr>
      <w:tr w:rsidR="00766A4F" w:rsidRPr="00DD6E85" w14:paraId="1C019BD0" w14:textId="77777777" w:rsidTr="008C4E73">
        <w:tc>
          <w:tcPr>
            <w:tcW w:w="1838" w:type="dxa"/>
          </w:tcPr>
          <w:p w14:paraId="6E5B509A" w14:textId="0EA5CD77"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 xml:space="preserve">Secretario técnico </w:t>
            </w:r>
          </w:p>
        </w:tc>
        <w:tc>
          <w:tcPr>
            <w:tcW w:w="2207" w:type="dxa"/>
          </w:tcPr>
          <w:p w14:paraId="40302113" w14:textId="1DAADDF7"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1171BCEF" w14:textId="3F121D47" w:rsidR="00766A4F" w:rsidRPr="00DD6E85" w:rsidRDefault="00766A4F"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5369C6EF" w14:textId="4909334F"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No es requisito indispensable</w:t>
            </w:r>
          </w:p>
        </w:tc>
      </w:tr>
      <w:tr w:rsidR="00766A4F" w:rsidRPr="00DD6E85" w14:paraId="45461C88" w14:textId="77777777" w:rsidTr="008C4E73">
        <w:tc>
          <w:tcPr>
            <w:tcW w:w="1838" w:type="dxa"/>
            <w:shd w:val="clear" w:color="auto" w:fill="FFFFFF" w:themeFill="background1"/>
          </w:tcPr>
          <w:p w14:paraId="04C33E00" w14:textId="59804838"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Tesorero o equivalente</w:t>
            </w:r>
          </w:p>
        </w:tc>
        <w:tc>
          <w:tcPr>
            <w:tcW w:w="2207" w:type="dxa"/>
            <w:shd w:val="clear" w:color="auto" w:fill="FFFFFF" w:themeFill="background1"/>
          </w:tcPr>
          <w:p w14:paraId="512E4BC2" w14:textId="4D3079C5"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Licenciatura</w:t>
            </w:r>
          </w:p>
        </w:tc>
        <w:tc>
          <w:tcPr>
            <w:tcW w:w="2754" w:type="dxa"/>
            <w:shd w:val="clear" w:color="auto" w:fill="FFFFFF" w:themeFill="background1"/>
          </w:tcPr>
          <w:p w14:paraId="781D2F6F" w14:textId="7C4B4D47"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Certificado de Competencia Laboral emitido por el IHAEM</w:t>
            </w:r>
          </w:p>
        </w:tc>
        <w:tc>
          <w:tcPr>
            <w:tcW w:w="1965" w:type="dxa"/>
            <w:shd w:val="clear" w:color="auto" w:fill="FFFFFF" w:themeFill="background1"/>
          </w:tcPr>
          <w:p w14:paraId="12B1ACFD" w14:textId="172D31CD"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Si es requisito para ocupar el cargo</w:t>
            </w:r>
          </w:p>
        </w:tc>
      </w:tr>
      <w:tr w:rsidR="00766A4F" w:rsidRPr="00DD6E85" w14:paraId="3EFCE378" w14:textId="77777777" w:rsidTr="008C4E73">
        <w:tc>
          <w:tcPr>
            <w:tcW w:w="1838" w:type="dxa"/>
          </w:tcPr>
          <w:p w14:paraId="2DC17735" w14:textId="3BE16038"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Titular de la Unidad de Transparencia</w:t>
            </w:r>
          </w:p>
        </w:tc>
        <w:tc>
          <w:tcPr>
            <w:tcW w:w="2207" w:type="dxa"/>
          </w:tcPr>
          <w:p w14:paraId="7206F202" w14:textId="5362A15B"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0F7F3B0E" w14:textId="1D627CF6"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rPr>
              <w:t>certificación en materia de acceso a la información, transparencia y protección de datos personale</w:t>
            </w:r>
            <w:r w:rsidR="00423EFE" w:rsidRPr="00DD6E85">
              <w:rPr>
                <w:rFonts w:ascii="Palatino Linotype" w:hAnsi="Palatino Linotype"/>
              </w:rPr>
              <w:t>s artículo 57 de la Ley de Transparencia Local</w:t>
            </w:r>
          </w:p>
        </w:tc>
        <w:tc>
          <w:tcPr>
            <w:tcW w:w="1965" w:type="dxa"/>
          </w:tcPr>
          <w:p w14:paraId="1F09332C" w14:textId="659FDE8D" w:rsidR="00766A4F" w:rsidRPr="00DD6E85" w:rsidRDefault="00423EFE"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Contar con certificación en materia de transparencia y protección de datos personales.</w:t>
            </w:r>
          </w:p>
        </w:tc>
      </w:tr>
      <w:tr w:rsidR="00766A4F" w:rsidRPr="00DD6E85" w14:paraId="0CDAC803" w14:textId="77777777" w:rsidTr="008C4E73">
        <w:tc>
          <w:tcPr>
            <w:tcW w:w="1838" w:type="dxa"/>
          </w:tcPr>
          <w:p w14:paraId="06AF4D30" w14:textId="23D6EFBE"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Titular de jurídico o equivalente</w:t>
            </w:r>
          </w:p>
        </w:tc>
        <w:tc>
          <w:tcPr>
            <w:tcW w:w="2207" w:type="dxa"/>
          </w:tcPr>
          <w:p w14:paraId="0E30CEB5" w14:textId="66DEA3E1" w:rsidR="00766A4F" w:rsidRPr="00DD6E85" w:rsidRDefault="00AD6020"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Contar con título profesional</w:t>
            </w:r>
          </w:p>
        </w:tc>
        <w:tc>
          <w:tcPr>
            <w:tcW w:w="2754" w:type="dxa"/>
          </w:tcPr>
          <w:p w14:paraId="0176A5F0" w14:textId="0641D71E" w:rsidR="00766A4F" w:rsidRPr="00DD6E85" w:rsidRDefault="00AD6020"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3FC893CC" w14:textId="6C588BDD" w:rsidR="00766A4F" w:rsidRPr="00DD6E85" w:rsidRDefault="00AD6020"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Título profesional</w:t>
            </w:r>
          </w:p>
        </w:tc>
      </w:tr>
      <w:tr w:rsidR="00766A4F" w:rsidRPr="00DD6E85" w14:paraId="14E3CBFA" w14:textId="77777777" w:rsidTr="008C4E73">
        <w:tc>
          <w:tcPr>
            <w:tcW w:w="1838" w:type="dxa"/>
          </w:tcPr>
          <w:p w14:paraId="6ABA7DDB" w14:textId="4AC41C98"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Titular en el área de comercial o equivalente</w:t>
            </w:r>
          </w:p>
        </w:tc>
        <w:tc>
          <w:tcPr>
            <w:tcW w:w="2207" w:type="dxa"/>
          </w:tcPr>
          <w:p w14:paraId="0F7B2410" w14:textId="09D4F2C8"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022323B4" w14:textId="1BFA8DD4" w:rsidR="00766A4F" w:rsidRPr="00DD6E85" w:rsidRDefault="00AD6020"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191D521C" w14:textId="7EAA2612" w:rsidR="00766A4F" w:rsidRPr="00DD6E85" w:rsidRDefault="00AD6020"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No es requisito indispensable</w:t>
            </w:r>
          </w:p>
        </w:tc>
      </w:tr>
      <w:tr w:rsidR="00766A4F" w:rsidRPr="00DD6E85" w14:paraId="4F4B02E6" w14:textId="77777777" w:rsidTr="008C4E73">
        <w:tc>
          <w:tcPr>
            <w:tcW w:w="1838" w:type="dxa"/>
          </w:tcPr>
          <w:p w14:paraId="0214EB19" w14:textId="503520CE"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lastRenderedPageBreak/>
              <w:t>Titular en adquisiciones o equivalente</w:t>
            </w:r>
          </w:p>
        </w:tc>
        <w:tc>
          <w:tcPr>
            <w:tcW w:w="2207" w:type="dxa"/>
          </w:tcPr>
          <w:p w14:paraId="778BD72D" w14:textId="4972AA83"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4ACAC2EC" w14:textId="02625099" w:rsidR="00766A4F" w:rsidRPr="00DD6E85" w:rsidRDefault="00AD6020"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5FA4C5F4" w14:textId="60838862" w:rsidR="00766A4F" w:rsidRPr="00DD6E85" w:rsidRDefault="00AD6020"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No es requisito indispensable</w:t>
            </w:r>
          </w:p>
        </w:tc>
      </w:tr>
      <w:tr w:rsidR="00766A4F" w:rsidRPr="00DD6E85" w14:paraId="7E9AF99C" w14:textId="77777777" w:rsidTr="008C4E73">
        <w:tc>
          <w:tcPr>
            <w:tcW w:w="1838" w:type="dxa"/>
          </w:tcPr>
          <w:p w14:paraId="0BBB028E" w14:textId="6EF7819D"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Titular del área de obras o equivalente</w:t>
            </w:r>
          </w:p>
        </w:tc>
        <w:tc>
          <w:tcPr>
            <w:tcW w:w="2207" w:type="dxa"/>
          </w:tcPr>
          <w:p w14:paraId="205DC2A0" w14:textId="4F0444D9" w:rsidR="00766A4F" w:rsidRPr="00DD6E85" w:rsidRDefault="00766A4F"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Mínimo Bachillerato o experiencia 3 años</w:t>
            </w:r>
          </w:p>
        </w:tc>
        <w:tc>
          <w:tcPr>
            <w:tcW w:w="2754" w:type="dxa"/>
          </w:tcPr>
          <w:p w14:paraId="48004114" w14:textId="10BAB8C7" w:rsidR="00766A4F" w:rsidRPr="00DD6E85" w:rsidRDefault="00AD6020" w:rsidP="008C4E73">
            <w:pPr>
              <w:pStyle w:val="Prrafodelista"/>
              <w:spacing w:line="360" w:lineRule="auto"/>
              <w:ind w:left="0"/>
              <w:jc w:val="center"/>
              <w:rPr>
                <w:rFonts w:ascii="Palatino Linotype" w:hAnsi="Palatino Linotype" w:cs="Arial"/>
                <w:color w:val="000000" w:themeColor="text1"/>
              </w:rPr>
            </w:pPr>
            <w:r w:rsidRPr="00DD6E85">
              <w:rPr>
                <w:rFonts w:ascii="Palatino Linotype" w:hAnsi="Palatino Linotype" w:cs="Arial"/>
                <w:color w:val="000000" w:themeColor="text1"/>
              </w:rPr>
              <w:t>N/A</w:t>
            </w:r>
          </w:p>
        </w:tc>
        <w:tc>
          <w:tcPr>
            <w:tcW w:w="1965" w:type="dxa"/>
          </w:tcPr>
          <w:p w14:paraId="4CCD64A5" w14:textId="3113FD95" w:rsidR="00766A4F" w:rsidRPr="00DD6E85" w:rsidRDefault="00AD6020" w:rsidP="00766A4F">
            <w:pPr>
              <w:pStyle w:val="Prrafodelista"/>
              <w:spacing w:line="360" w:lineRule="auto"/>
              <w:ind w:left="0"/>
              <w:jc w:val="both"/>
              <w:rPr>
                <w:rFonts w:ascii="Palatino Linotype" w:hAnsi="Palatino Linotype" w:cs="Arial"/>
                <w:color w:val="000000" w:themeColor="text1"/>
              </w:rPr>
            </w:pPr>
            <w:r w:rsidRPr="00DD6E85">
              <w:rPr>
                <w:rFonts w:ascii="Palatino Linotype" w:hAnsi="Palatino Linotype" w:cs="Arial"/>
                <w:color w:val="000000" w:themeColor="text1"/>
              </w:rPr>
              <w:t>No es requisito indispensable</w:t>
            </w:r>
          </w:p>
        </w:tc>
      </w:tr>
    </w:tbl>
    <w:p w14:paraId="6C6A3B51" w14:textId="77777777" w:rsidR="0023486A" w:rsidRPr="00DD6E85" w:rsidRDefault="0023486A" w:rsidP="0023486A">
      <w:pPr>
        <w:pStyle w:val="Prrafodelista"/>
        <w:spacing w:line="360" w:lineRule="auto"/>
        <w:ind w:left="0"/>
        <w:jc w:val="both"/>
        <w:rPr>
          <w:rFonts w:ascii="Palatino Linotype" w:hAnsi="Palatino Linotype" w:cs="Arial"/>
          <w:color w:val="000000" w:themeColor="text1"/>
        </w:rPr>
      </w:pPr>
    </w:p>
    <w:p w14:paraId="6809C6ED" w14:textId="3B77B79D" w:rsidR="00F525C7" w:rsidRPr="00DD6E85" w:rsidRDefault="00F525C7" w:rsidP="004D34D4">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Del recuadro de referencia, se advierte que, </w:t>
      </w:r>
      <w:r w:rsidR="00B54901" w:rsidRPr="00DD6E85">
        <w:rPr>
          <w:rFonts w:ascii="Palatino Linotype" w:hAnsi="Palatino Linotype" w:cs="Arial"/>
          <w:color w:val="000000" w:themeColor="text1"/>
        </w:rPr>
        <w:t>p</w:t>
      </w:r>
      <w:r w:rsidRPr="00DD6E85">
        <w:rPr>
          <w:rFonts w:ascii="Palatino Linotype" w:hAnsi="Palatino Linotype" w:cs="Arial"/>
          <w:color w:val="000000" w:themeColor="text1"/>
        </w:rPr>
        <w:t>ara el caso del Director General, Secretario Técnico Titular del área comercial, Titular de adquisiciones y Titular de O</w:t>
      </w:r>
      <w:r w:rsidR="00B54901" w:rsidRPr="00DD6E85">
        <w:rPr>
          <w:rFonts w:ascii="Palatino Linotype" w:hAnsi="Palatino Linotype" w:cs="Arial"/>
          <w:color w:val="000000" w:themeColor="text1"/>
        </w:rPr>
        <w:t xml:space="preserve">bras, </w:t>
      </w:r>
      <w:r w:rsidRPr="00DD6E85">
        <w:rPr>
          <w:rFonts w:ascii="Palatino Linotype" w:hAnsi="Palatino Linotype" w:cs="Arial"/>
          <w:color w:val="000000" w:themeColor="text1"/>
        </w:rPr>
        <w:t>no es requisito indispensable contar con grado académico y certificación de competencia laboral, por lo que, de ser el caso de que no se cuente con la información, el Sujeto Obligado deberá de manifestar tal circunstancia en términos del artículo 19, segundo párrafo de la Ley de Transparencia y Acceso a la Información Pública del Estado de México y Municipios.</w:t>
      </w:r>
    </w:p>
    <w:p w14:paraId="4DFA3EDD" w14:textId="77777777" w:rsidR="00F525C7" w:rsidRPr="00DD6E85" w:rsidRDefault="00F525C7" w:rsidP="00F525C7">
      <w:pPr>
        <w:pStyle w:val="Prrafodelista"/>
        <w:spacing w:line="360" w:lineRule="auto"/>
        <w:ind w:left="0"/>
        <w:jc w:val="both"/>
        <w:rPr>
          <w:rFonts w:ascii="Palatino Linotype" w:hAnsi="Palatino Linotype" w:cs="Arial"/>
          <w:color w:val="000000" w:themeColor="text1"/>
        </w:rPr>
      </w:pPr>
    </w:p>
    <w:p w14:paraId="34B762DE" w14:textId="77777777" w:rsidR="008C4E73" w:rsidRPr="00DD6E85" w:rsidRDefault="00B54901" w:rsidP="008C4E73">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Por lo que corresponde al </w:t>
      </w:r>
      <w:r w:rsidR="00F525C7" w:rsidRPr="00DD6E85">
        <w:rPr>
          <w:rFonts w:ascii="Palatino Linotype" w:hAnsi="Palatino Linotype" w:cs="Arial"/>
          <w:color w:val="000000" w:themeColor="text1"/>
        </w:rPr>
        <w:t xml:space="preserve">Tesorero o Equivalente, de acuerdo con el catálogo de puestos, es necesario contar con título profesional y certificado de competencia laboral emitido por el IHAEM; para el caso del Titular de Jurídico, es necesario contar con título profesional; y, para el caso del Titular de la Unidad de Transparencia es necesario contar con certificación en materia de transparencia y protección de datos personales emitido por el Instituto de Transparencia, Acceso a la Información Pública y Protección de Datos Personales del Estado de México y Municipios, por lo que, en caso de no contar con las documentales antes </w:t>
      </w:r>
      <w:r w:rsidR="00F525C7" w:rsidRPr="00DD6E85">
        <w:rPr>
          <w:rFonts w:ascii="Palatino Linotype" w:hAnsi="Palatino Linotype" w:cs="Arial"/>
          <w:color w:val="000000" w:themeColor="text1"/>
        </w:rPr>
        <w:lastRenderedPageBreak/>
        <w:t>mencionadas, el Sujeto Obligado deberá de emitir el acuerdo de inexistencia, a través del Comité de Transparencia.</w:t>
      </w:r>
    </w:p>
    <w:p w14:paraId="38C1640C" w14:textId="77777777" w:rsidR="008C4E73" w:rsidRPr="00DD6E85" w:rsidRDefault="008C4E73" w:rsidP="008C4E73">
      <w:pPr>
        <w:pStyle w:val="Prrafodelista"/>
        <w:rPr>
          <w:rFonts w:ascii="Palatino Linotype" w:hAnsi="Palatino Linotype"/>
          <w:color w:val="222222"/>
          <w:lang w:val="es-ES_tradnl" w:eastAsia="es-MX"/>
        </w:rPr>
      </w:pPr>
    </w:p>
    <w:p w14:paraId="21A7B0C6" w14:textId="7A58B915" w:rsidR="00866040" w:rsidRPr="00DD6E85" w:rsidRDefault="00866040" w:rsidP="008C4E73">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DD6E85">
        <w:rPr>
          <w:rFonts w:ascii="Palatino Linotype" w:hAnsi="Palatino Linotype"/>
          <w:color w:val="222222"/>
          <w:shd w:val="clear" w:color="auto" w:fill="FFFFFF"/>
          <w:lang w:val="es-ES_tradnl" w:eastAsia="es-MX"/>
        </w:rPr>
        <w:t>Instituto Nacional de Transparencia, Acceso a la Información y Protección de Datos Personales </w:t>
      </w:r>
      <w:r w:rsidRPr="00DD6E85">
        <w:rPr>
          <w:rFonts w:ascii="Palatino Linotype" w:hAnsi="Palatino Linotype"/>
          <w:color w:val="222222"/>
          <w:lang w:val="es-ES_tradnl" w:eastAsia="es-MX"/>
        </w:rPr>
        <w:t>emitió el criterio número 14-17, que es de la literalidad siguiente:</w:t>
      </w:r>
    </w:p>
    <w:p w14:paraId="39356FA0" w14:textId="77777777" w:rsidR="00866040" w:rsidRPr="00DD6E85" w:rsidRDefault="00866040" w:rsidP="00866040">
      <w:pPr>
        <w:spacing w:line="360" w:lineRule="auto"/>
        <w:ind w:left="567" w:right="616"/>
        <w:jc w:val="center"/>
        <w:rPr>
          <w:rFonts w:ascii="Palatino Linotype" w:hAnsi="Palatino Linotype"/>
          <w:b/>
          <w:bCs/>
          <w:i/>
          <w:iCs/>
          <w:color w:val="222222"/>
          <w:lang w:val="es-ES_tradnl" w:eastAsia="es-MX"/>
        </w:rPr>
      </w:pPr>
      <w:r w:rsidRPr="00DD6E85">
        <w:rPr>
          <w:rFonts w:ascii="Palatino Linotype" w:hAnsi="Palatino Linotype"/>
          <w:b/>
          <w:bCs/>
          <w:i/>
          <w:iCs/>
          <w:color w:val="222222"/>
          <w:lang w:val="es-ES_tradnl" w:eastAsia="es-MX"/>
        </w:rPr>
        <w:t>“Criterio 14/17</w:t>
      </w:r>
    </w:p>
    <w:p w14:paraId="520822D8" w14:textId="77777777" w:rsidR="00866040" w:rsidRPr="00DD6E85" w:rsidRDefault="00866040" w:rsidP="00866040">
      <w:pPr>
        <w:spacing w:line="360" w:lineRule="auto"/>
        <w:ind w:left="567" w:right="616"/>
        <w:jc w:val="center"/>
        <w:rPr>
          <w:rFonts w:ascii="Palatino Linotype" w:hAnsi="Palatino Linotype"/>
          <w:color w:val="222222"/>
          <w:lang w:eastAsia="es-MX"/>
        </w:rPr>
      </w:pPr>
    </w:p>
    <w:p w14:paraId="1D2D8A85" w14:textId="77777777" w:rsidR="00866040" w:rsidRPr="00DD6E85" w:rsidRDefault="00866040" w:rsidP="00866040">
      <w:pPr>
        <w:spacing w:line="360" w:lineRule="auto"/>
        <w:ind w:left="567" w:right="616"/>
        <w:jc w:val="both"/>
        <w:rPr>
          <w:rFonts w:ascii="Palatino Linotype" w:eastAsia="MS Mincho" w:hAnsi="Palatino Linotype"/>
          <w:color w:val="222222"/>
          <w:lang w:val="es-ES_tradnl"/>
        </w:rPr>
      </w:pPr>
      <w:r w:rsidRPr="00DD6E85">
        <w:rPr>
          <w:rFonts w:ascii="Palatino Linotype" w:eastAsia="MS Mincho" w:hAnsi="Palatino Linotype"/>
          <w:i/>
          <w:iCs/>
          <w:color w:val="222222"/>
          <w:lang w:val="es-ES_tradnl"/>
        </w:rPr>
        <w:t>Inexistencia. La inexistencia es una cuestión de hecho que se atribuye a la información solicitada e implica que ésta </w:t>
      </w:r>
      <w:r w:rsidRPr="00DD6E85">
        <w:rPr>
          <w:rFonts w:ascii="Palatino Linotype" w:eastAsia="MS Mincho" w:hAnsi="Palatino Linotype"/>
          <w:b/>
          <w:bCs/>
          <w:i/>
          <w:iCs/>
          <w:color w:val="222222"/>
          <w:lang w:val="es-ES_tradnl"/>
        </w:rPr>
        <w:t>no se encuentra en los archivos del sujeto obligado, no obstante que cuenta con facultades para poseerla</w:t>
      </w:r>
      <w:r w:rsidRPr="00DD6E85">
        <w:rPr>
          <w:rFonts w:ascii="Palatino Linotype" w:eastAsia="MS Mincho" w:hAnsi="Palatino Linotype"/>
          <w:i/>
          <w:iCs/>
          <w:color w:val="222222"/>
          <w:lang w:val="es-ES_tradnl"/>
        </w:rPr>
        <w:t>.</w:t>
      </w:r>
    </w:p>
    <w:p w14:paraId="7727BFD1" w14:textId="77777777" w:rsidR="00866040" w:rsidRPr="00DD6E85" w:rsidRDefault="00866040" w:rsidP="00866040">
      <w:pPr>
        <w:spacing w:line="360" w:lineRule="auto"/>
        <w:ind w:left="567" w:right="616"/>
        <w:jc w:val="both"/>
        <w:rPr>
          <w:rFonts w:ascii="Palatino Linotype" w:eastAsia="MS Mincho" w:hAnsi="Palatino Linotype"/>
          <w:color w:val="222222"/>
          <w:lang w:val="es-ES_tradnl"/>
        </w:rPr>
      </w:pPr>
      <w:r w:rsidRPr="00DD6E85">
        <w:rPr>
          <w:rFonts w:ascii="Palatino Linotype" w:eastAsia="MS Mincho" w:hAnsi="Palatino Linotype"/>
          <w:i/>
          <w:iCs/>
          <w:color w:val="222222"/>
          <w:lang w:val="es-ES_tradnl"/>
        </w:rPr>
        <w:t> </w:t>
      </w:r>
    </w:p>
    <w:p w14:paraId="4AF6BB46" w14:textId="77777777" w:rsidR="00866040" w:rsidRPr="00DD6E85" w:rsidRDefault="00866040" w:rsidP="00866040">
      <w:pPr>
        <w:spacing w:line="360" w:lineRule="auto"/>
        <w:ind w:left="567" w:right="616"/>
        <w:jc w:val="both"/>
        <w:rPr>
          <w:rFonts w:ascii="Palatino Linotype" w:eastAsia="MS Mincho" w:hAnsi="Palatino Linotype"/>
          <w:color w:val="222222"/>
          <w:lang w:val="es-ES_tradnl"/>
        </w:rPr>
      </w:pPr>
      <w:r w:rsidRPr="00DD6E85">
        <w:rPr>
          <w:rFonts w:ascii="Palatino Linotype" w:eastAsia="MS Mincho" w:hAnsi="Palatino Linotype"/>
          <w:i/>
          <w:iCs/>
          <w:color w:val="222222"/>
          <w:lang w:val="es-ES_tradnl"/>
        </w:rPr>
        <w:t>Resoluciones: </w:t>
      </w:r>
      <w:r w:rsidRPr="00DD6E85">
        <w:rPr>
          <w:rFonts w:ascii="Palatino Linotype" w:eastAsia="MS Mincho" w:hAnsi="Palatino Linotype"/>
          <w:color w:val="222222"/>
          <w:lang w:val="es-ES_tradnl"/>
        </w:rPr>
        <w:t>·</w:t>
      </w:r>
      <w:r w:rsidRPr="00DD6E85">
        <w:rPr>
          <w:rFonts w:ascii="Palatino Linotype" w:eastAsia="MS Mincho" w:hAnsi="Palatino Linotype"/>
          <w:i/>
          <w:iCs/>
          <w:color w:val="222222"/>
          <w:lang w:val="es-ES_tradnl"/>
        </w:rPr>
        <w:t> RRA 4669/16. Instituto Nacional Electoral. 18 de enero de 2017. Por unanimidad. Comisionado Ponente Joel Salas Suárez. </w:t>
      </w:r>
      <w:r w:rsidRPr="00DD6E85">
        <w:rPr>
          <w:rFonts w:ascii="Palatino Linotype" w:eastAsia="MS Mincho" w:hAnsi="Palatino Linotype"/>
          <w:color w:val="222222"/>
          <w:lang w:val="es-ES_tradnl"/>
        </w:rPr>
        <w:t>·</w:t>
      </w:r>
      <w:r w:rsidRPr="00DD6E85">
        <w:rPr>
          <w:rFonts w:ascii="Palatino Linotype" w:eastAsia="MS Mincho" w:hAnsi="Palatino Linotype"/>
          <w:i/>
          <w:iCs/>
          <w:color w:val="222222"/>
          <w:lang w:val="es-ES_tradnl"/>
        </w:rPr>
        <w:t> RRA 0183/17. Nueva Alianza. 01 de febrero de 2017. Por unanimidad. Comisionado Ponente Francisco Javier Acuña Llamas. </w:t>
      </w:r>
      <w:r w:rsidRPr="00DD6E85">
        <w:rPr>
          <w:rFonts w:ascii="Palatino Linotype" w:eastAsia="MS Mincho" w:hAnsi="Palatino Linotype"/>
          <w:color w:val="222222"/>
          <w:lang w:val="es-ES_tradnl"/>
        </w:rPr>
        <w:t>·</w:t>
      </w:r>
      <w:r w:rsidRPr="00DD6E85">
        <w:rPr>
          <w:rFonts w:ascii="Palatino Linotype" w:eastAsia="MS Mincho" w:hAnsi="Palatino Linotype"/>
          <w:i/>
          <w:iCs/>
          <w:color w:val="222222"/>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DD6E85">
        <w:rPr>
          <w:rFonts w:ascii="Palatino Linotype" w:eastAsia="MS Mincho" w:hAnsi="Palatino Linotype"/>
          <w:i/>
          <w:iCs/>
          <w:color w:val="222222"/>
          <w:lang w:val="es-ES_tradnl"/>
        </w:rPr>
        <w:t>Kurczyn</w:t>
      </w:r>
      <w:proofErr w:type="spellEnd"/>
      <w:r w:rsidRPr="00DD6E85">
        <w:rPr>
          <w:rFonts w:ascii="Palatino Linotype" w:eastAsia="MS Mincho" w:hAnsi="Palatino Linotype"/>
          <w:i/>
          <w:iCs/>
          <w:color w:val="222222"/>
          <w:lang w:val="es-ES_tradnl"/>
        </w:rPr>
        <w:t xml:space="preserve"> Villalobos.”</w:t>
      </w:r>
    </w:p>
    <w:p w14:paraId="767B3A21" w14:textId="77777777" w:rsidR="00866040" w:rsidRPr="00DD6E85" w:rsidRDefault="00866040" w:rsidP="00866040">
      <w:pPr>
        <w:spacing w:line="360" w:lineRule="auto"/>
        <w:jc w:val="both"/>
        <w:rPr>
          <w:rFonts w:ascii="Palatino Linotype" w:hAnsi="Palatino Linotype"/>
          <w:color w:val="222222"/>
          <w:lang w:eastAsia="es-MX"/>
        </w:rPr>
      </w:pPr>
      <w:r w:rsidRPr="00DD6E85">
        <w:rPr>
          <w:rFonts w:ascii="Palatino Linotype" w:hAnsi="Palatino Linotype"/>
          <w:color w:val="000000"/>
          <w:lang w:eastAsia="es-MX"/>
        </w:rPr>
        <w:t> </w:t>
      </w:r>
    </w:p>
    <w:p w14:paraId="7071EBB0" w14:textId="4847A078" w:rsidR="00866040" w:rsidRPr="00DD6E85" w:rsidRDefault="00866040" w:rsidP="008C4E73">
      <w:pPr>
        <w:pStyle w:val="Prrafodelista"/>
        <w:numPr>
          <w:ilvl w:val="0"/>
          <w:numId w:val="4"/>
        </w:numPr>
        <w:spacing w:after="160" w:line="360" w:lineRule="auto"/>
        <w:ind w:left="0" w:firstLine="0"/>
        <w:jc w:val="both"/>
        <w:rPr>
          <w:rFonts w:ascii="Palatino Linotype" w:hAnsi="Palatino Linotype"/>
          <w:color w:val="222222"/>
          <w:lang w:eastAsia="es-MX"/>
        </w:rPr>
      </w:pPr>
      <w:proofErr w:type="gramStart"/>
      <w:r w:rsidRPr="00DD6E85">
        <w:rPr>
          <w:rFonts w:ascii="Palatino Linotype" w:hAnsi="Palatino Linotype"/>
          <w:color w:val="000000"/>
          <w:lang w:eastAsia="es-MX"/>
        </w:rPr>
        <w:lastRenderedPageBreak/>
        <w:t>Además</w:t>
      </w:r>
      <w:proofErr w:type="gramEnd"/>
      <w:r w:rsidRPr="00DD6E85">
        <w:rPr>
          <w:rFonts w:ascii="Palatino Linotype" w:hAnsi="Palatino Linotype"/>
          <w:color w:val="000000"/>
          <w:lang w:eastAsia="es-MX"/>
        </w:rPr>
        <w:t xml:space="preserve"> como consecuencia de las disposiciones legales contenidas en la </w:t>
      </w:r>
      <w:r w:rsidRPr="00DD6E85">
        <w:rPr>
          <w:rFonts w:ascii="Palatino Linotype" w:hAnsi="Palatino Linotype"/>
          <w:b/>
          <w:bCs/>
          <w:color w:val="000000"/>
          <w:lang w:eastAsia="es-MX"/>
        </w:rPr>
        <w:t>Ley General de Transparencia y Acceso a la Información Pública</w:t>
      </w:r>
      <w:r w:rsidRPr="00DD6E85">
        <w:rPr>
          <w:rFonts w:ascii="Palatino Linotype" w:hAnsi="Palatino Linotype"/>
          <w:color w:val="000000"/>
          <w:lang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DD6E85">
        <w:rPr>
          <w:rFonts w:ascii="Palatino Linotype" w:hAnsi="Palatino Linotype"/>
          <w:vertAlign w:val="superscript"/>
          <w:lang w:eastAsia="es-MX"/>
        </w:rPr>
        <w:footnoteReference w:id="3"/>
      </w:r>
      <w:r w:rsidRPr="00DD6E85">
        <w:rPr>
          <w:rFonts w:ascii="Palatino Linotype" w:hAnsi="Palatino Linotype"/>
          <w:color w:val="000000"/>
          <w:lang w:eastAsia="es-MX"/>
        </w:rPr>
        <w:t>según puede apreciarse a continuación:</w:t>
      </w:r>
    </w:p>
    <w:p w14:paraId="5D6BA7C3" w14:textId="77777777" w:rsidR="00866040" w:rsidRPr="00DD6E85" w:rsidRDefault="00866040" w:rsidP="00866040">
      <w:pPr>
        <w:spacing w:before="240" w:after="360" w:line="360" w:lineRule="auto"/>
        <w:ind w:left="567" w:right="567"/>
        <w:jc w:val="both"/>
        <w:rPr>
          <w:rFonts w:ascii="Palatino Linotype" w:hAnsi="Palatino Linotype"/>
          <w:color w:val="222222"/>
          <w:lang w:eastAsia="es-MX"/>
        </w:rPr>
      </w:pPr>
      <w:r w:rsidRPr="00DD6E85">
        <w:rPr>
          <w:rFonts w:ascii="Palatino Linotype" w:hAnsi="Palatino Linotype"/>
          <w:b/>
          <w:bCs/>
          <w:i/>
          <w:iCs/>
          <w:color w:val="000000"/>
          <w:lang w:eastAsia="es-MX"/>
        </w:rPr>
        <w:t>“Artículo 19.</w:t>
      </w:r>
      <w:r w:rsidRPr="00DD6E85">
        <w:rPr>
          <w:rFonts w:ascii="Palatino Linotype" w:hAnsi="Palatino Linotype"/>
          <w:i/>
          <w:iCs/>
          <w:color w:val="000000"/>
          <w:lang w:eastAsia="es-MX"/>
        </w:rPr>
        <w:t> Se presume que la información debe existir si se refiere a las facultades, competencias y funciones que los ordenamientos jurídicos aplicables otorgan a los sujetos obligados.</w:t>
      </w:r>
    </w:p>
    <w:p w14:paraId="060FC22E" w14:textId="77777777" w:rsidR="00866040" w:rsidRPr="00DD6E85" w:rsidRDefault="00866040" w:rsidP="00866040">
      <w:pPr>
        <w:spacing w:before="240" w:after="240" w:line="360" w:lineRule="auto"/>
        <w:ind w:left="567" w:right="567"/>
        <w:jc w:val="both"/>
        <w:rPr>
          <w:rFonts w:ascii="Palatino Linotype" w:eastAsia="MS Mincho" w:hAnsi="Palatino Linotype"/>
          <w:i/>
          <w:iCs/>
          <w:color w:val="000000"/>
          <w:lang w:val="es-ES_tradnl"/>
        </w:rPr>
      </w:pPr>
      <w:r w:rsidRPr="00DD6E85">
        <w:rPr>
          <w:rFonts w:ascii="Palatino Linotype" w:eastAsia="MS Mincho" w:hAnsi="Palatino Linotype"/>
          <w:i/>
          <w:iCs/>
          <w:color w:val="000000"/>
          <w:lang w:val="es-ES_tradnl"/>
        </w:rPr>
        <w:t>En los casos en que ciertas facultades, competencias o funciones no se hayan ejercido, se debe motivar la respuesta en función de las causas que motiven la inexistencia.</w:t>
      </w:r>
    </w:p>
    <w:p w14:paraId="25990620" w14:textId="77777777" w:rsidR="00866040" w:rsidRPr="00DD6E85" w:rsidRDefault="00866040" w:rsidP="00866040">
      <w:pPr>
        <w:spacing w:before="240" w:after="240"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i/>
          <w:iCs/>
          <w:color w:val="000000"/>
          <w:lang w:val="es-ES_tradnl"/>
        </w:rPr>
        <w:t>(…)</w:t>
      </w:r>
    </w:p>
    <w:p w14:paraId="7A8CC1ED" w14:textId="77777777" w:rsidR="00866040" w:rsidRPr="00DD6E85" w:rsidRDefault="00866040" w:rsidP="008C4E73">
      <w:pPr>
        <w:numPr>
          <w:ilvl w:val="0"/>
          <w:numId w:val="4"/>
        </w:numPr>
        <w:spacing w:after="160" w:line="360" w:lineRule="auto"/>
        <w:ind w:left="0" w:firstLine="0"/>
        <w:jc w:val="both"/>
        <w:rPr>
          <w:rFonts w:ascii="Palatino Linotype" w:hAnsi="Palatino Linotype"/>
          <w:color w:val="222222"/>
          <w:lang w:eastAsia="es-MX"/>
        </w:rPr>
      </w:pPr>
      <w:r w:rsidRPr="00DD6E85">
        <w:rPr>
          <w:rFonts w:ascii="Palatino Linotype" w:hAnsi="Palatino Linotype"/>
          <w:color w:val="000000"/>
          <w:lang w:val="es-ES_tradnl" w:eastAsia="es-MX"/>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w:t>
      </w:r>
      <w:r w:rsidRPr="00DD6E85">
        <w:rPr>
          <w:rFonts w:ascii="Palatino Linotype" w:hAnsi="Palatino Linotype"/>
          <w:color w:val="000000"/>
          <w:lang w:val="es-ES_tradnl" w:eastAsia="es-MX"/>
        </w:rPr>
        <w:lastRenderedPageBreak/>
        <w:t>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04F8AC2B" w14:textId="77777777" w:rsidR="00866040" w:rsidRPr="00DD6E85" w:rsidRDefault="00866040" w:rsidP="00866040">
      <w:pPr>
        <w:spacing w:line="360" w:lineRule="auto"/>
        <w:ind w:left="567" w:right="567"/>
        <w:jc w:val="center"/>
        <w:rPr>
          <w:rFonts w:ascii="Palatino Linotype" w:eastAsia="MS Mincho" w:hAnsi="Palatino Linotype"/>
          <w:color w:val="222222"/>
          <w:lang w:val="es-ES_tradnl"/>
        </w:rPr>
      </w:pPr>
      <w:r w:rsidRPr="00DD6E85">
        <w:rPr>
          <w:rFonts w:ascii="Palatino Linotype" w:eastAsia="MS Mincho" w:hAnsi="Palatino Linotype"/>
          <w:b/>
          <w:bCs/>
          <w:i/>
          <w:iCs/>
          <w:color w:val="000000"/>
          <w:lang w:val="es-ES_tradnl"/>
        </w:rPr>
        <w:t>“CRITERIO 0004-11</w:t>
      </w:r>
    </w:p>
    <w:p w14:paraId="52F1A5E4" w14:textId="77777777" w:rsidR="00866040" w:rsidRPr="00DD6E85" w:rsidRDefault="00866040" w:rsidP="00866040">
      <w:pPr>
        <w:spacing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b/>
          <w:bCs/>
          <w:i/>
          <w:iCs/>
          <w:color w:val="000000"/>
          <w:lang w:val="es-ES_tradnl"/>
        </w:rPr>
        <w:t>INEXISTENCIA. DECLARATORIA DE LA. ALCANCES Y PROCEDIMIENTOS</w:t>
      </w:r>
      <w:r w:rsidRPr="00DD6E85">
        <w:rPr>
          <w:rFonts w:ascii="Palatino Linotype" w:eastAsia="MS Mincho" w:hAnsi="Palatino Linotype"/>
          <w:i/>
          <w:iCs/>
          <w:color w:val="000000"/>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w:t>
      </w:r>
      <w:r w:rsidRPr="00DD6E85">
        <w:rPr>
          <w:rFonts w:ascii="Palatino Linotype" w:eastAsia="MS Mincho" w:hAnsi="Palatino Linotype"/>
          <w:i/>
          <w:iCs/>
          <w:color w:val="000000"/>
          <w:lang w:val="es-ES_tradnl"/>
        </w:rPr>
        <w:lastRenderedPageBreak/>
        <w:t>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B76057B" w14:textId="77777777" w:rsidR="00866040" w:rsidRPr="00DD6E85" w:rsidRDefault="00866040" w:rsidP="00866040">
      <w:pPr>
        <w:spacing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i/>
          <w:iCs/>
          <w:color w:val="000000"/>
          <w:lang w:val="es-ES_tradnl"/>
        </w:rPr>
        <w:t>Bajo el entendido de que dicha búsqueda exhaustiva permitirá dos determinaciones:</w:t>
      </w:r>
    </w:p>
    <w:p w14:paraId="19BCF782" w14:textId="77777777" w:rsidR="00866040" w:rsidRPr="00DD6E85" w:rsidRDefault="00866040" w:rsidP="00866040">
      <w:pPr>
        <w:spacing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i/>
          <w:iCs/>
          <w:color w:val="000000"/>
          <w:lang w:val="es-ES_tradnl"/>
        </w:rPr>
        <w:t>1ª) Que se localice la documentación que contenga la información solicitada y de ser así la información pueda entregarse al solicitante en la forma en que se encuentra disponible, o</w:t>
      </w:r>
    </w:p>
    <w:p w14:paraId="016FF612" w14:textId="77777777" w:rsidR="00866040" w:rsidRPr="00DD6E85" w:rsidRDefault="00866040" w:rsidP="00866040">
      <w:pPr>
        <w:spacing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i/>
          <w:iCs/>
          <w:color w:val="000000"/>
          <w:lang w:val="es-ES_tradnl"/>
        </w:rPr>
        <w:t xml:space="preserve">2ª) Que no se haya encontrado documento alguno que contenga la información requerida, por lo </w:t>
      </w:r>
      <w:proofErr w:type="gramStart"/>
      <w:r w:rsidRPr="00DD6E85">
        <w:rPr>
          <w:rFonts w:ascii="Palatino Linotype" w:eastAsia="MS Mincho" w:hAnsi="Palatino Linotype"/>
          <w:i/>
          <w:iCs/>
          <w:color w:val="000000"/>
          <w:lang w:val="es-ES_tradnl"/>
        </w:rPr>
        <w:t>que</w:t>
      </w:r>
      <w:proofErr w:type="gramEnd"/>
      <w:r w:rsidRPr="00DD6E85">
        <w:rPr>
          <w:rFonts w:ascii="Palatino Linotype" w:eastAsia="MS Mincho" w:hAnsi="Palatino Linotype"/>
          <w:i/>
          <w:iCs/>
          <w:color w:val="000000"/>
          <w:lang w:val="es-ES_tradnl"/>
        </w:rPr>
        <w:t xml:space="preserve"> agotadas las medidas necesarias de búsqueda de la información y de no encontrarla, el Comité de Información deba emitir el dictamen de declaratoria de inexistencia y notificarlo al interesado.</w:t>
      </w:r>
    </w:p>
    <w:p w14:paraId="3F3FBAB9" w14:textId="77777777" w:rsidR="00866040" w:rsidRPr="00DD6E85" w:rsidRDefault="00866040" w:rsidP="00866040">
      <w:pPr>
        <w:spacing w:line="360" w:lineRule="auto"/>
        <w:ind w:left="567" w:right="567"/>
        <w:jc w:val="both"/>
        <w:rPr>
          <w:rFonts w:ascii="Palatino Linotype" w:eastAsia="MS Mincho" w:hAnsi="Palatino Linotype"/>
          <w:color w:val="222222"/>
          <w:lang w:val="es-ES_tradnl"/>
        </w:rPr>
      </w:pPr>
      <w:r w:rsidRPr="00DD6E85">
        <w:rPr>
          <w:rFonts w:ascii="Palatino Linotype" w:eastAsia="MS Mincho" w:hAnsi="Palatino Linotype"/>
          <w:i/>
          <w:iCs/>
          <w:color w:val="000000"/>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DD6E85">
        <w:rPr>
          <w:rFonts w:ascii="Palatino Linotype" w:eastAsia="MS Mincho" w:hAnsi="Palatino Linotype"/>
          <w:i/>
          <w:iCs/>
          <w:color w:val="000000"/>
          <w:lang w:val="es-ES_tradnl"/>
        </w:rPr>
        <w:t>aquéllas</w:t>
      </w:r>
      <w:proofErr w:type="gramEnd"/>
      <w:r w:rsidRPr="00DD6E85">
        <w:rPr>
          <w:rFonts w:ascii="Palatino Linotype" w:eastAsia="MS Mincho" w:hAnsi="Palatino Linotype"/>
          <w:i/>
          <w:iCs/>
          <w:color w:val="000000"/>
          <w:lang w:val="es-ES_tradnl"/>
        </w:rPr>
        <w:t xml:space="preserve"> circunstancias que se tomaron en cuenta para llegar a determinar que la información requerida no obra en los archivos a cargo.” (Sic)</w:t>
      </w:r>
    </w:p>
    <w:p w14:paraId="0AEB2F2B" w14:textId="77777777" w:rsidR="00866040" w:rsidRPr="00DD6E85" w:rsidRDefault="00866040" w:rsidP="008C4E73">
      <w:pPr>
        <w:numPr>
          <w:ilvl w:val="0"/>
          <w:numId w:val="4"/>
        </w:numPr>
        <w:spacing w:before="240" w:after="240" w:line="360" w:lineRule="auto"/>
        <w:ind w:left="0" w:firstLine="0"/>
        <w:jc w:val="both"/>
        <w:rPr>
          <w:rFonts w:ascii="Palatino Linotype" w:hAnsi="Palatino Linotype"/>
          <w:color w:val="222222"/>
          <w:lang w:eastAsia="es-MX"/>
        </w:rPr>
      </w:pPr>
      <w:r w:rsidRPr="00DD6E85">
        <w:rPr>
          <w:rFonts w:ascii="Palatino Linotype" w:hAnsi="Palatino Linotype"/>
          <w:color w:val="000000"/>
          <w:lang w:val="es-ES_tradnl" w:eastAsia="es-MX"/>
        </w:rPr>
        <w:t xml:space="preserve">Bajo </w:t>
      </w:r>
      <w:proofErr w:type="gramStart"/>
      <w:r w:rsidRPr="00DD6E85">
        <w:rPr>
          <w:rFonts w:ascii="Palatino Linotype" w:hAnsi="Palatino Linotype"/>
          <w:color w:val="000000"/>
          <w:lang w:val="es-ES_tradnl" w:eastAsia="es-MX"/>
        </w:rPr>
        <w:t>éste</w:t>
      </w:r>
      <w:proofErr w:type="gramEnd"/>
      <w:r w:rsidRPr="00DD6E85">
        <w:rPr>
          <w:rFonts w:ascii="Palatino Linotype" w:hAnsi="Palatino Linotype"/>
          <w:color w:val="000000"/>
          <w:lang w:val="es-ES_tradnl" w:eastAsia="es-MX"/>
        </w:rPr>
        <w:t xml:space="preserve"> tenor se debe destacar que para que se declare la inexistencia de la información, debió haber existencia previa de la documentación y la falta posterior de la misma en los archivos del </w:t>
      </w:r>
      <w:r w:rsidRPr="00DD6E85">
        <w:rPr>
          <w:rFonts w:ascii="Palatino Linotype" w:hAnsi="Palatino Linotype"/>
          <w:b/>
          <w:bCs/>
          <w:color w:val="000000"/>
          <w:lang w:val="es-ES_tradnl" w:eastAsia="es-MX"/>
        </w:rPr>
        <w:t>SUJETO OBLIGADO</w:t>
      </w:r>
      <w:r w:rsidRPr="00DD6E85">
        <w:rPr>
          <w:rFonts w:ascii="Palatino Linotype" w:hAnsi="Palatino Linotype"/>
          <w:color w:val="000000"/>
          <w:lang w:val="es-ES_tradnl" w:eastAsia="es-MX"/>
        </w:rPr>
        <w:t xml:space="preserve">, esto es que la información se </w:t>
      </w:r>
      <w:r w:rsidRPr="00DD6E85">
        <w:rPr>
          <w:rFonts w:ascii="Palatino Linotype" w:hAnsi="Palatino Linotype"/>
          <w:color w:val="000000"/>
          <w:lang w:val="es-ES_tradnl" w:eastAsia="es-MX"/>
        </w:rPr>
        <w:lastRenderedPageBreak/>
        <w:t>generó, poseyó o administró en el marco de las atribuciones conferidas a al Sujeto Obligado, pero no la conserva por diversas razones (destrucción física, desaparición física, sustracción ilícita, baja documental, etcétera).</w:t>
      </w:r>
    </w:p>
    <w:p w14:paraId="7B7D2908" w14:textId="77777777" w:rsidR="00866040" w:rsidRPr="00DD6E85" w:rsidRDefault="00866040" w:rsidP="008C4E73">
      <w:pPr>
        <w:numPr>
          <w:ilvl w:val="0"/>
          <w:numId w:val="4"/>
        </w:numPr>
        <w:spacing w:before="240" w:after="240" w:line="360" w:lineRule="auto"/>
        <w:ind w:left="0" w:firstLine="0"/>
        <w:jc w:val="both"/>
        <w:rPr>
          <w:rFonts w:ascii="Palatino Linotype" w:hAnsi="Palatino Linotype"/>
          <w:color w:val="222222"/>
          <w:lang w:eastAsia="es-MX"/>
        </w:rPr>
      </w:pPr>
      <w:r w:rsidRPr="00DD6E85">
        <w:rPr>
          <w:rFonts w:ascii="Palatino Linotype" w:hAnsi="Palatino Linotype"/>
          <w:color w:val="000000"/>
          <w:lang w:val="es-ES_tradnl" w:eastAsia="es-MX"/>
        </w:rPr>
        <w:t>En consecuencia, </w:t>
      </w:r>
      <w:r w:rsidRPr="00DD6E85">
        <w:rPr>
          <w:rFonts w:ascii="Palatino Linotype" w:hAnsi="Palatino Linotype"/>
          <w:b/>
          <w:bCs/>
          <w:color w:val="000000"/>
          <w:lang w:val="es-ES_tradnl" w:eastAsia="es-MX"/>
        </w:rPr>
        <w:t>el SUJETO OBLIGADO </w:t>
      </w:r>
      <w:r w:rsidRPr="00DD6E85">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0B9C22C0" w14:textId="77777777" w:rsidR="00866040" w:rsidRPr="00DD6E85" w:rsidRDefault="00866040" w:rsidP="00866040">
      <w:pPr>
        <w:spacing w:line="360" w:lineRule="auto"/>
        <w:ind w:left="567" w:right="567"/>
        <w:jc w:val="both"/>
        <w:rPr>
          <w:rFonts w:ascii="Palatino Linotype" w:hAnsi="Palatino Linotype" w:cs="Arial"/>
          <w:color w:val="222222"/>
          <w:sz w:val="22"/>
          <w:lang w:eastAsia="es-MX"/>
        </w:rPr>
      </w:pPr>
      <w:r w:rsidRPr="00DD6E85">
        <w:rPr>
          <w:rFonts w:ascii="Palatino Linotype" w:hAnsi="Palatino Linotype" w:cs="Arial"/>
          <w:color w:val="000000"/>
          <w:sz w:val="22"/>
          <w:lang w:eastAsia="es-MX"/>
        </w:rPr>
        <w:t>·</w:t>
      </w:r>
      <w:r w:rsidRPr="00DD6E85">
        <w:rPr>
          <w:rFonts w:ascii="Palatino Linotype" w:hAnsi="Palatino Linotype"/>
          <w:color w:val="000000"/>
          <w:sz w:val="22"/>
          <w:lang w:eastAsia="es-MX"/>
        </w:rPr>
        <w:t> </w:t>
      </w:r>
      <w:r w:rsidRPr="00DD6E85">
        <w:rPr>
          <w:rFonts w:ascii="Palatino Linotype" w:hAnsi="Palatino Linotype" w:cs="Arial"/>
          <w:color w:val="000000"/>
          <w:sz w:val="22"/>
          <w:lang w:eastAsia="es-MX"/>
        </w:rPr>
        <w:t>Deberá emitir el acuerdo de inexistencia respectivo, en el entendido, que el acto de autoridad debe estar </w:t>
      </w:r>
      <w:r w:rsidRPr="00DD6E85">
        <w:rPr>
          <w:rFonts w:ascii="Palatino Linotype" w:hAnsi="Palatino Linotype" w:cs="Arial"/>
          <w:b/>
          <w:bCs/>
          <w:color w:val="000000"/>
          <w:sz w:val="22"/>
          <w:lang w:eastAsia="es-MX"/>
        </w:rPr>
        <w:t>debidamente fundado y motivado.</w:t>
      </w:r>
    </w:p>
    <w:p w14:paraId="7FEDE98D" w14:textId="77777777" w:rsidR="00866040" w:rsidRPr="00DD6E85" w:rsidRDefault="00866040" w:rsidP="00866040">
      <w:pPr>
        <w:spacing w:line="360" w:lineRule="auto"/>
        <w:ind w:left="567" w:right="567"/>
        <w:jc w:val="both"/>
        <w:rPr>
          <w:rFonts w:ascii="Palatino Linotype" w:hAnsi="Palatino Linotype" w:cs="Arial"/>
          <w:color w:val="222222"/>
          <w:sz w:val="22"/>
          <w:lang w:eastAsia="es-MX"/>
        </w:rPr>
      </w:pPr>
      <w:r w:rsidRPr="00DD6E85">
        <w:rPr>
          <w:rFonts w:ascii="Palatino Linotype" w:hAnsi="Palatino Linotype" w:cs="Arial"/>
          <w:color w:val="000000"/>
          <w:sz w:val="22"/>
          <w:lang w:eastAsia="es-MX"/>
        </w:rPr>
        <w:t> </w:t>
      </w:r>
    </w:p>
    <w:p w14:paraId="6525C333" w14:textId="77777777" w:rsidR="00866040" w:rsidRPr="00DD6E85" w:rsidRDefault="00866040" w:rsidP="00866040">
      <w:pPr>
        <w:spacing w:line="360" w:lineRule="auto"/>
        <w:ind w:left="567" w:right="567"/>
        <w:jc w:val="both"/>
        <w:rPr>
          <w:rFonts w:ascii="Palatino Linotype" w:hAnsi="Palatino Linotype" w:cs="Arial"/>
          <w:color w:val="222222"/>
          <w:sz w:val="22"/>
          <w:lang w:eastAsia="es-MX"/>
        </w:rPr>
      </w:pPr>
      <w:r w:rsidRPr="00DD6E85">
        <w:rPr>
          <w:rFonts w:ascii="Palatino Linotype" w:hAnsi="Palatino Linotype" w:cs="Arial"/>
          <w:color w:val="000000"/>
          <w:sz w:val="22"/>
          <w:lang w:eastAsia="es-MX"/>
        </w:rPr>
        <w:t>·</w:t>
      </w:r>
      <w:r w:rsidRPr="00DD6E85">
        <w:rPr>
          <w:rFonts w:ascii="Palatino Linotype" w:hAnsi="Palatino Linotype"/>
          <w:color w:val="000000"/>
          <w:sz w:val="22"/>
          <w:lang w:eastAsia="es-MX"/>
        </w:rPr>
        <w:t> </w:t>
      </w:r>
      <w:r w:rsidRPr="00DD6E85">
        <w:rPr>
          <w:rFonts w:ascii="Palatino Linotype" w:hAnsi="Palatino Linotype" w:cs="Arial"/>
          <w:color w:val="000000"/>
          <w:sz w:val="22"/>
          <w:lang w:eastAsia="es-MX"/>
        </w:rPr>
        <w:t>Señalando el lugar y fecha de la resolución, el nombre del solicitante, la información solicitada, </w:t>
      </w:r>
      <w:r w:rsidRPr="00DD6E85">
        <w:rPr>
          <w:rFonts w:ascii="Palatino Linotype" w:hAnsi="Palatino Linotype" w:cs="Arial"/>
          <w:b/>
          <w:bCs/>
          <w:color w:val="000000"/>
          <w:sz w:val="22"/>
          <w:lang w:eastAsia="es-MX"/>
        </w:rPr>
        <w:t>el fundamento y motivo por el cual se determina que la información solicitada no obra en sus archivos</w:t>
      </w:r>
      <w:r w:rsidRPr="00DD6E85">
        <w:rPr>
          <w:rFonts w:ascii="Palatino Linotype" w:hAnsi="Palatino Linotype" w:cs="Arial"/>
          <w:color w:val="000000"/>
          <w:sz w:val="22"/>
          <w:lang w:eastAsia="es-MX"/>
        </w:rPr>
        <w:t>, los nombres y firmas autógrafas de los integrantes del Comité de Información.</w:t>
      </w:r>
    </w:p>
    <w:p w14:paraId="74BE7AD4" w14:textId="77777777" w:rsidR="00866040" w:rsidRPr="00DD6E85" w:rsidRDefault="00866040" w:rsidP="008C4E73">
      <w:pPr>
        <w:numPr>
          <w:ilvl w:val="0"/>
          <w:numId w:val="4"/>
        </w:numPr>
        <w:spacing w:before="240" w:after="240" w:line="360" w:lineRule="auto"/>
        <w:ind w:left="0" w:firstLine="0"/>
        <w:jc w:val="both"/>
        <w:rPr>
          <w:rFonts w:ascii="Palatino Linotype" w:hAnsi="Palatino Linotype"/>
          <w:color w:val="222222"/>
          <w:lang w:eastAsia="es-MX"/>
        </w:rPr>
      </w:pPr>
      <w:r w:rsidRPr="00DD6E85">
        <w:rPr>
          <w:rFonts w:ascii="Palatino Linotype" w:hAnsi="Palatino Linotype"/>
          <w:color w:val="000000"/>
          <w:lang w:val="es-ES_tradnl" w:eastAsia="es-MX"/>
        </w:rPr>
        <w:t>Lo anterior es así, toda vez que </w:t>
      </w:r>
      <w:r w:rsidRPr="00DD6E85">
        <w:rPr>
          <w:rFonts w:ascii="Palatino Linotype" w:hAnsi="Palatino Linotype"/>
          <w:b/>
          <w:bCs/>
          <w:color w:val="000000"/>
          <w:lang w:val="es-ES_tradnl" w:eastAsia="es-MX"/>
        </w:rPr>
        <w:t>es necesaria</w:t>
      </w:r>
      <w:r w:rsidRPr="00DD6E85">
        <w:rPr>
          <w:rFonts w:ascii="Palatino Linotype" w:hAnsi="Palatino Linotype"/>
          <w:color w:val="000000"/>
          <w:lang w:val="es-ES_tradnl" w:eastAsia="es-MX"/>
        </w:rPr>
        <w:t> la emisión del acuerdo de inexistencia en aquellos casos en que el </w:t>
      </w:r>
      <w:r w:rsidRPr="00DD6E85">
        <w:rPr>
          <w:rFonts w:ascii="Palatino Linotype" w:hAnsi="Palatino Linotype"/>
          <w:b/>
          <w:bCs/>
          <w:color w:val="000000"/>
          <w:lang w:val="es-ES_tradnl" w:eastAsia="es-MX"/>
        </w:rPr>
        <w:t>SUJETO OBLIGADO generó, administró o poseyó </w:t>
      </w:r>
      <w:r w:rsidRPr="00DD6E85">
        <w:rPr>
          <w:rFonts w:ascii="Palatino Linotype" w:hAnsi="Palatino Linotype"/>
          <w:color w:val="000000"/>
          <w:lang w:val="es-ES_tradnl" w:eastAsia="es-MX"/>
        </w:rPr>
        <w:t>la información solicitada empero previa búsqueda exhaustiva y minuciosa de la misma, no localiza la información requerida.</w:t>
      </w:r>
    </w:p>
    <w:p w14:paraId="4A7B0828" w14:textId="77777777" w:rsidR="00866040" w:rsidRPr="00DD6E85" w:rsidRDefault="00866040" w:rsidP="008C4E73">
      <w:pPr>
        <w:numPr>
          <w:ilvl w:val="0"/>
          <w:numId w:val="4"/>
        </w:numPr>
        <w:spacing w:before="240" w:after="240" w:line="360" w:lineRule="auto"/>
        <w:ind w:left="0" w:firstLine="0"/>
        <w:jc w:val="both"/>
        <w:rPr>
          <w:rFonts w:ascii="Palatino Linotype" w:hAnsi="Palatino Linotype"/>
          <w:color w:val="222222"/>
          <w:lang w:eastAsia="es-MX"/>
        </w:rPr>
      </w:pPr>
      <w:r w:rsidRPr="00DD6E85">
        <w:rPr>
          <w:rFonts w:ascii="Palatino Linotype" w:hAnsi="Palatino Linotype"/>
          <w:b/>
          <w:bCs/>
          <w:color w:val="000000"/>
          <w:lang w:val="es-ES_tradnl" w:eastAsia="es-MX"/>
        </w:rPr>
        <w:t>En ese caso</w:t>
      </w:r>
      <w:r w:rsidRPr="00DD6E85">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DD6E85">
        <w:rPr>
          <w:rFonts w:ascii="Palatino Linotype" w:hAnsi="Palatino Linotype"/>
          <w:b/>
          <w:bCs/>
          <w:color w:val="000000"/>
          <w:lang w:val="es-ES_tradnl" w:eastAsia="es-MX"/>
        </w:rPr>
        <w:t>SUJETO OBLIGADO</w:t>
      </w:r>
      <w:r w:rsidRPr="00DD6E85">
        <w:rPr>
          <w:rFonts w:ascii="Palatino Linotype" w:hAnsi="Palatino Linotype"/>
          <w:color w:val="000000"/>
          <w:lang w:val="es-ES_tradnl" w:eastAsia="es-MX"/>
        </w:rPr>
        <w:t xml:space="preserve"> en </w:t>
      </w:r>
      <w:r w:rsidRPr="00DD6E85">
        <w:rPr>
          <w:rFonts w:ascii="Palatino Linotype" w:hAnsi="Palatino Linotype"/>
          <w:color w:val="000000"/>
          <w:lang w:val="es-ES_tradnl" w:eastAsia="es-MX"/>
        </w:rPr>
        <w:lastRenderedPageBreak/>
        <w:t>el marco de las funciones de derecho público; sin embargo, éste no lo posee por la razones que se deben expresar </w:t>
      </w:r>
      <w:r w:rsidRPr="00DD6E85">
        <w:rPr>
          <w:rFonts w:ascii="Palatino Linotype" w:hAnsi="Palatino Linotype"/>
          <w:b/>
          <w:bCs/>
          <w:color w:val="000000"/>
          <w:lang w:val="es-ES_tradnl" w:eastAsia="es-MX"/>
        </w:rPr>
        <w:t>a través de un acuerdo debidamente fundado y motivado </w:t>
      </w:r>
      <w:r w:rsidRPr="00DD6E85">
        <w:rPr>
          <w:rFonts w:ascii="Palatino Linotype" w:hAnsi="Palatino Linotype"/>
          <w:color w:val="000000"/>
          <w:lang w:val="es-ES_tradnl" w:eastAsia="es-MX"/>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4272884A" w14:textId="1C7ED8D4" w:rsidR="0023486A" w:rsidRPr="00DD6E85" w:rsidRDefault="0023486A" w:rsidP="008810B1">
      <w:pPr>
        <w:pStyle w:val="Prrafodelista"/>
        <w:numPr>
          <w:ilvl w:val="0"/>
          <w:numId w:val="4"/>
        </w:numPr>
        <w:spacing w:line="360" w:lineRule="auto"/>
        <w:ind w:left="0" w:firstLine="0"/>
        <w:jc w:val="both"/>
        <w:rPr>
          <w:rFonts w:ascii="Palatino Linotype" w:hAnsi="Palatino Linotype" w:cs="Arial"/>
          <w:color w:val="000000" w:themeColor="text1"/>
        </w:rPr>
      </w:pPr>
      <w:r w:rsidRPr="00DD6E85">
        <w:rPr>
          <w:rFonts w:ascii="Palatino Linotype" w:hAnsi="Palatino Linotype" w:cs="Arial"/>
          <w:color w:val="000000" w:themeColor="text1"/>
        </w:rPr>
        <w:t xml:space="preserve">Ahora bien, no pasa desapercibido para este Órgano Garante que el Sujeto Obligado entregó parcialmente la información requerida por el particular, en sentido de que el currículum vitae de los servidores públicos </w:t>
      </w:r>
      <w:r w:rsidR="002A28D7" w:rsidRPr="00DD6E85">
        <w:rPr>
          <w:rFonts w:ascii="Palatino Linotype" w:hAnsi="Palatino Linotype" w:cs="Arial"/>
          <w:color w:val="000000" w:themeColor="text1"/>
        </w:rPr>
        <w:t>y una certi</w:t>
      </w:r>
      <w:r w:rsidR="008810B1" w:rsidRPr="00DD6E85">
        <w:rPr>
          <w:rFonts w:ascii="Palatino Linotype" w:hAnsi="Palatino Linotype" w:cs="Arial"/>
          <w:color w:val="000000" w:themeColor="text1"/>
        </w:rPr>
        <w:t>ficación de competencia laboral del Titular de Obras o equivalente,</w:t>
      </w:r>
      <w:r w:rsidR="002A28D7" w:rsidRPr="00DD6E85">
        <w:rPr>
          <w:rFonts w:ascii="Palatino Linotype" w:hAnsi="Palatino Linotype" w:cs="Arial"/>
          <w:color w:val="000000" w:themeColor="text1"/>
        </w:rPr>
        <w:t xml:space="preserve">  los cuales forman</w:t>
      </w:r>
      <w:r w:rsidRPr="00DD6E85">
        <w:rPr>
          <w:rFonts w:ascii="Palatino Linotype" w:hAnsi="Palatino Linotype" w:cs="Arial"/>
          <w:color w:val="000000" w:themeColor="text1"/>
        </w:rPr>
        <w:t xml:space="preserve"> parte integral del expediente personal</w:t>
      </w:r>
      <w:r w:rsidR="008810B1" w:rsidRPr="00DD6E85">
        <w:rPr>
          <w:rFonts w:ascii="Palatino Linotype" w:hAnsi="Palatino Linotype" w:cs="Arial"/>
          <w:color w:val="000000" w:themeColor="text1"/>
        </w:rPr>
        <w:t xml:space="preserve"> y que no serán objeto de ordenarse nuevamente</w:t>
      </w:r>
      <w:r w:rsidRPr="00DD6E85">
        <w:rPr>
          <w:rFonts w:ascii="Palatino Linotype" w:hAnsi="Palatino Linotype" w:cs="Arial"/>
          <w:color w:val="000000" w:themeColor="text1"/>
        </w:rPr>
        <w:t>; también es cierto, como se ha dicho en líneas anteriores, existe soporte documental que derivado de la naturaleza de su contenido, debe ser clasificado en su totalidad, a saber, credencial de elector, acta de nacimiento, certificado médico, entre otros; sin embargo, no basta con la simple manifestación del Sujeto Obligado para restringir el derecho accionado por el particular, es necesario un acuerdo debidamente fundado y motivado emitido por el Comité de Transparencia en el que sustente la clasificación de la informaci</w:t>
      </w:r>
      <w:r w:rsidR="00221D00" w:rsidRPr="00DD6E85">
        <w:rPr>
          <w:rFonts w:ascii="Palatino Linotype" w:hAnsi="Palatino Linotype" w:cs="Arial"/>
          <w:color w:val="000000" w:themeColor="text1"/>
        </w:rPr>
        <w:t>ón.</w:t>
      </w:r>
    </w:p>
    <w:p w14:paraId="7C7891B2" w14:textId="77777777" w:rsidR="00221D00" w:rsidRPr="00DD6E85" w:rsidRDefault="00221D00" w:rsidP="00221D00">
      <w:pPr>
        <w:pStyle w:val="Prrafodelista"/>
        <w:rPr>
          <w:rFonts w:ascii="Palatino Linotype" w:hAnsi="Palatino Linotype" w:cs="Arial"/>
          <w:color w:val="000000" w:themeColor="text1"/>
        </w:rPr>
      </w:pPr>
    </w:p>
    <w:p w14:paraId="41943AC7" w14:textId="406B1E93"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Palatino Linotype"/>
        </w:rPr>
        <w:t>En relación a la clasificación de la información, es necesario traer a contexto el</w:t>
      </w:r>
      <w:r w:rsidRPr="00DD6E85">
        <w:rPr>
          <w:rFonts w:ascii="Palatino Linotype" w:hAnsi="Palatino Linotype" w:cs="Arial"/>
        </w:rPr>
        <w:t xml:space="preserve"> artículo 122 de la Ley de Transparencia y Acceso a la Información Pública del Estado de México y Municipios señala que los sujetos obligados determinan que la </w:t>
      </w:r>
      <w:r w:rsidRPr="00DD6E85">
        <w:rPr>
          <w:rFonts w:ascii="Palatino Linotype" w:hAnsi="Palatino Linotype" w:cs="Arial"/>
        </w:rPr>
        <w:lastRenderedPageBreak/>
        <w:t>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E9FB8A9" w14:textId="77777777" w:rsidR="00221D00" w:rsidRPr="00DD6E85" w:rsidRDefault="00221D00" w:rsidP="00221D0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07C1978"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w:t>
      </w:r>
      <w:r w:rsidRPr="00DD6E85">
        <w:rPr>
          <w:rFonts w:ascii="Palatino Linotype" w:hAnsi="Palatino Linotype" w:cs="Arial"/>
          <w:b/>
        </w:rPr>
        <w:t>porque lo determina una autoridad competente</w:t>
      </w:r>
      <w:r w:rsidRPr="00DD6E85">
        <w:rPr>
          <w:rFonts w:ascii="Palatino Linotype" w:hAnsi="Palatino Linotype" w:cs="Arial"/>
        </w:rPr>
        <w:t xml:space="preserve"> o porque se va a generar una versión pública para cumplir con sus obligaciones.</w:t>
      </w:r>
    </w:p>
    <w:p w14:paraId="33E9BDA0" w14:textId="77777777" w:rsidR="00221D00" w:rsidRPr="00DD6E85" w:rsidRDefault="00221D00" w:rsidP="00221D00">
      <w:pPr>
        <w:pStyle w:val="Prrafodelista"/>
        <w:spacing w:line="360" w:lineRule="auto"/>
        <w:rPr>
          <w:rFonts w:ascii="Palatino Linotype" w:eastAsia="Calibri" w:hAnsi="Palatino Linotype" w:cs="Arial"/>
          <w:lang w:val="es-ES" w:eastAsia="es-MX"/>
        </w:rPr>
      </w:pPr>
    </w:p>
    <w:p w14:paraId="291C8356"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5E741E9" w14:textId="77777777" w:rsidR="00221D00" w:rsidRPr="00DD6E85" w:rsidRDefault="00221D00" w:rsidP="00221D00">
      <w:pPr>
        <w:pStyle w:val="Ttulo2"/>
        <w:spacing w:line="360" w:lineRule="auto"/>
        <w:ind w:left="284"/>
        <w:rPr>
          <w:rFonts w:ascii="Palatino Linotype" w:hAnsi="Palatino Linotype"/>
          <w:b/>
          <w:color w:val="auto"/>
          <w:sz w:val="24"/>
          <w:szCs w:val="24"/>
        </w:rPr>
      </w:pPr>
      <w:bookmarkStart w:id="0" w:name="_Toc487025372"/>
      <w:bookmarkStart w:id="1" w:name="_Toc493790440"/>
      <w:bookmarkStart w:id="2" w:name="_Toc495606560"/>
      <w:bookmarkStart w:id="3" w:name="_Toc507005374"/>
      <w:bookmarkStart w:id="4" w:name="_Toc507673313"/>
      <w:proofErr w:type="spellStart"/>
      <w:r w:rsidRPr="00DD6E85">
        <w:rPr>
          <w:rFonts w:ascii="Palatino Linotype" w:hAnsi="Palatino Linotype"/>
          <w:b/>
          <w:color w:val="auto"/>
          <w:sz w:val="24"/>
          <w:szCs w:val="24"/>
        </w:rPr>
        <w:t>ii</w:t>
      </w:r>
      <w:proofErr w:type="spellEnd"/>
      <w:r w:rsidRPr="00DD6E85">
        <w:rPr>
          <w:rFonts w:ascii="Palatino Linotype" w:hAnsi="Palatino Linotype"/>
          <w:b/>
          <w:color w:val="auto"/>
          <w:sz w:val="24"/>
          <w:szCs w:val="24"/>
        </w:rPr>
        <w:t>. Supuesto de clasificación.</w:t>
      </w:r>
      <w:bookmarkEnd w:id="0"/>
      <w:bookmarkEnd w:id="1"/>
      <w:bookmarkEnd w:id="2"/>
      <w:bookmarkEnd w:id="3"/>
      <w:bookmarkEnd w:id="4"/>
    </w:p>
    <w:p w14:paraId="3080C3D7"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DD6E85">
        <w:rPr>
          <w:rFonts w:ascii="Palatino Linotype" w:eastAsia="Calibri" w:hAnsi="Palatino Linotype" w:cs="Arial"/>
          <w:lang w:val="es-ES" w:eastAsia="es-MX"/>
        </w:rPr>
        <w:lastRenderedPageBreak/>
        <w:t>la Ley de Transparencia y Acceso a la Información Pública del Estado de México y Municipios.</w:t>
      </w:r>
    </w:p>
    <w:p w14:paraId="56E5DEE7" w14:textId="77777777" w:rsidR="00221D00" w:rsidRPr="00DD6E85" w:rsidRDefault="00221D00" w:rsidP="00221D00">
      <w:pPr>
        <w:autoSpaceDE w:val="0"/>
        <w:autoSpaceDN w:val="0"/>
        <w:adjustRightInd w:val="0"/>
        <w:spacing w:after="160" w:line="360" w:lineRule="auto"/>
        <w:ind w:left="567" w:right="567"/>
        <w:jc w:val="both"/>
        <w:rPr>
          <w:rFonts w:ascii="Palatino Linotype" w:hAnsi="Palatino Linotype" w:cs="Arial"/>
          <w:i/>
          <w:sz w:val="22"/>
        </w:rPr>
      </w:pPr>
      <w:r w:rsidRPr="00DD6E85">
        <w:rPr>
          <w:rFonts w:ascii="Palatino Linotype" w:hAnsi="Palatino Linotype" w:cs="Arial"/>
          <w:b/>
          <w:bCs/>
          <w:i/>
          <w:sz w:val="22"/>
        </w:rPr>
        <w:t xml:space="preserve">Artículo 3. </w:t>
      </w:r>
      <w:r w:rsidRPr="00DD6E85">
        <w:rPr>
          <w:rFonts w:ascii="Palatino Linotype" w:hAnsi="Palatino Linotype" w:cs="Arial"/>
          <w:i/>
          <w:sz w:val="22"/>
        </w:rPr>
        <w:t>Para los efectos de la presente Ley se entenderá por:</w:t>
      </w:r>
    </w:p>
    <w:p w14:paraId="4BA52EEA"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 xml:space="preserve"> (…)</w:t>
      </w:r>
    </w:p>
    <w:p w14:paraId="1B05AF89"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IX. Datos personales: La información concerniente a una persona, identificada o identificable según lo dispuesto por la Ley de Protección de Datos Personales del Estado de México;</w:t>
      </w:r>
    </w:p>
    <w:p w14:paraId="442BDD28"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w:t>
      </w:r>
    </w:p>
    <w:p w14:paraId="61D01ED2"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XX. Información clasificada: Aquella considerada por la presente Ley como reservada o confidencial;</w:t>
      </w:r>
    </w:p>
    <w:p w14:paraId="083B4F96"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68D32E"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w:t>
      </w:r>
    </w:p>
    <w:p w14:paraId="5E7A738F"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XLV. Versión pública: Documento en el que se elimine, suprime o borra la información clasificada como reservada o confidencial para permitir su acceso.</w:t>
      </w:r>
    </w:p>
    <w:p w14:paraId="1AB02BB7"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w:t>
      </w:r>
    </w:p>
    <w:p w14:paraId="7389BB22"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Artículo 91. El acceso a la información pública será restringido excepcionalmente, cuando ésta sea clasificada como reservada o confidencial.</w:t>
      </w:r>
    </w:p>
    <w:p w14:paraId="05DCF546"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w:t>
      </w:r>
    </w:p>
    <w:p w14:paraId="08BA43E4"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CB43EA"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w:t>
      </w:r>
    </w:p>
    <w:p w14:paraId="4CF949CA"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Artículo 143. Para los efectos de esta Ley se considera información confidencial, la clasificada como tal, de manera permanente, por su naturaleza, cuando:</w:t>
      </w:r>
    </w:p>
    <w:p w14:paraId="1290A5E0"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I. Se refiera a la información privada y los datos personales concernientes a una persona física o jurídico colectiva identificada o identificable;</w:t>
      </w:r>
    </w:p>
    <w:p w14:paraId="52382D88"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La información confidencial no estará sujeta a temporalidad alguna y sólo podrán tener acceso a ella los titulares de la misma, sus representantes y los servidores públicos facultados para ello.</w:t>
      </w:r>
    </w:p>
    <w:p w14:paraId="5037AC39" w14:textId="77777777" w:rsidR="00221D00" w:rsidRPr="00DD6E85" w:rsidRDefault="00221D00" w:rsidP="00221D00">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DD6E85">
        <w:rPr>
          <w:rFonts w:ascii="Palatino Linotype" w:eastAsia="Calibri" w:hAnsi="Palatino Linotype" w:cs="Arial"/>
          <w:i/>
          <w:sz w:val="22"/>
          <w:lang w:val="es-ES" w:eastAsia="es-MX"/>
        </w:rPr>
        <w:t>No se considerará confidencial la información que se encuentre en los registros públicos o en fuentes de acceso público, ni tampoco la que sea considerada por la presente ley como información pública.</w:t>
      </w:r>
    </w:p>
    <w:p w14:paraId="02D6DD2E"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EFD25B" w14:textId="77777777" w:rsidR="00221D00" w:rsidRPr="00DD6E85" w:rsidRDefault="00221D00" w:rsidP="00221D00">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66599B9"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lastRenderedPageBreak/>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14:paraId="52C6FC34" w14:textId="77777777" w:rsidR="00221D00" w:rsidRPr="00DD6E85" w:rsidRDefault="00221D00" w:rsidP="00221D00">
      <w:pPr>
        <w:pStyle w:val="Prrafodelista"/>
        <w:spacing w:line="360" w:lineRule="auto"/>
        <w:ind w:left="0"/>
        <w:rPr>
          <w:rFonts w:ascii="Palatino Linotype" w:eastAsia="Calibri" w:hAnsi="Palatino Linotype" w:cs="Arial"/>
          <w:lang w:val="es-ES" w:eastAsia="es-MX"/>
        </w:rPr>
      </w:pPr>
    </w:p>
    <w:p w14:paraId="36C635B7"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D076EF7" w14:textId="77777777" w:rsidR="00221D00" w:rsidRPr="00DD6E85" w:rsidRDefault="00221D00" w:rsidP="00221D00">
      <w:pPr>
        <w:pStyle w:val="Prrafodelista"/>
        <w:spacing w:line="360" w:lineRule="auto"/>
        <w:rPr>
          <w:rFonts w:ascii="Palatino Linotype" w:eastAsia="Calibri" w:hAnsi="Palatino Linotype" w:cs="Arial"/>
          <w:lang w:val="es-ES" w:eastAsia="es-MX"/>
        </w:rPr>
      </w:pPr>
    </w:p>
    <w:p w14:paraId="5138F07E" w14:textId="77777777" w:rsidR="00221D00" w:rsidRPr="00DD6E85" w:rsidRDefault="00221D00" w:rsidP="00221D00">
      <w:pPr>
        <w:pStyle w:val="Ttulo2"/>
        <w:spacing w:line="360" w:lineRule="auto"/>
        <w:ind w:left="284"/>
        <w:rPr>
          <w:rFonts w:ascii="Palatino Linotype" w:hAnsi="Palatino Linotype"/>
          <w:b/>
          <w:color w:val="auto"/>
          <w:sz w:val="24"/>
          <w:szCs w:val="24"/>
        </w:rPr>
      </w:pPr>
      <w:bookmarkStart w:id="5" w:name="_Toc486509923"/>
      <w:bookmarkStart w:id="6" w:name="_Toc487025373"/>
      <w:bookmarkStart w:id="7" w:name="_Toc493790441"/>
      <w:bookmarkStart w:id="8" w:name="_Toc495606561"/>
      <w:bookmarkStart w:id="9" w:name="_Toc507005375"/>
      <w:bookmarkStart w:id="10" w:name="_Toc507673314"/>
      <w:proofErr w:type="spellStart"/>
      <w:r w:rsidRPr="00DD6E85">
        <w:rPr>
          <w:rFonts w:ascii="Palatino Linotype" w:hAnsi="Palatino Linotype"/>
          <w:b/>
          <w:color w:val="auto"/>
          <w:sz w:val="24"/>
          <w:szCs w:val="24"/>
        </w:rPr>
        <w:t>iii</w:t>
      </w:r>
      <w:proofErr w:type="spellEnd"/>
      <w:r w:rsidRPr="00DD6E85">
        <w:rPr>
          <w:rFonts w:ascii="Palatino Linotype" w:hAnsi="Palatino Linotype"/>
          <w:b/>
          <w:color w:val="auto"/>
          <w:sz w:val="24"/>
          <w:szCs w:val="24"/>
        </w:rPr>
        <w:t>. La intervención del Comité de Transparencia.</w:t>
      </w:r>
      <w:bookmarkEnd w:id="5"/>
      <w:bookmarkEnd w:id="6"/>
      <w:bookmarkEnd w:id="7"/>
      <w:bookmarkEnd w:id="8"/>
      <w:bookmarkEnd w:id="9"/>
      <w:bookmarkEnd w:id="10"/>
    </w:p>
    <w:p w14:paraId="106EE7DF" w14:textId="77777777" w:rsidR="00221D00" w:rsidRPr="00DD6E85" w:rsidRDefault="00221D00" w:rsidP="00221D00">
      <w:pPr>
        <w:pStyle w:val="Ttulo3"/>
        <w:numPr>
          <w:ilvl w:val="0"/>
          <w:numId w:val="34"/>
        </w:numPr>
        <w:tabs>
          <w:tab w:val="left" w:pos="1134"/>
          <w:tab w:val="left" w:pos="1560"/>
        </w:tabs>
        <w:spacing w:line="360" w:lineRule="auto"/>
        <w:ind w:left="1134" w:firstLine="0"/>
        <w:rPr>
          <w:rFonts w:ascii="Palatino Linotype" w:hAnsi="Palatino Linotype"/>
          <w:b/>
          <w:color w:val="auto"/>
        </w:rPr>
      </w:pPr>
      <w:bookmarkStart w:id="11" w:name="_Toc487025374"/>
      <w:bookmarkStart w:id="12" w:name="_Toc493790442"/>
      <w:bookmarkStart w:id="13" w:name="_Toc495606562"/>
      <w:bookmarkStart w:id="14" w:name="_Toc507005376"/>
      <w:bookmarkStart w:id="15" w:name="_Toc507673315"/>
      <w:r w:rsidRPr="00DD6E85">
        <w:rPr>
          <w:rFonts w:ascii="Palatino Linotype" w:hAnsi="Palatino Linotype"/>
          <w:b/>
          <w:color w:val="auto"/>
        </w:rPr>
        <w:t>Formalidades para emitir el acuerdo de clasificación.</w:t>
      </w:r>
      <w:bookmarkEnd w:id="11"/>
      <w:bookmarkEnd w:id="12"/>
      <w:bookmarkEnd w:id="13"/>
      <w:bookmarkEnd w:id="14"/>
      <w:bookmarkEnd w:id="15"/>
    </w:p>
    <w:p w14:paraId="7240C59C"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eastAsia="Calibri" w:hAnsi="Palatino Linotype" w:cs="Arial"/>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DD6E85">
        <w:rPr>
          <w:rFonts w:ascii="Palatino Linotype"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39E9D387" w14:textId="77777777" w:rsidR="00221D00" w:rsidRPr="00DD6E85" w:rsidRDefault="00221D00" w:rsidP="00221D00">
      <w:pPr>
        <w:pStyle w:val="Prrafodelista"/>
        <w:autoSpaceDE w:val="0"/>
        <w:autoSpaceDN w:val="0"/>
        <w:adjustRightInd w:val="0"/>
        <w:spacing w:after="160" w:line="360" w:lineRule="auto"/>
        <w:ind w:left="0" w:right="50"/>
        <w:jc w:val="both"/>
        <w:rPr>
          <w:rFonts w:ascii="Palatino Linotype" w:eastAsia="Calibri" w:hAnsi="Palatino Linotype" w:cs="Arial"/>
          <w:sz w:val="22"/>
          <w:lang w:val="es-ES" w:eastAsia="es-MX"/>
        </w:rPr>
      </w:pPr>
    </w:p>
    <w:p w14:paraId="5A64C493" w14:textId="77777777" w:rsidR="00221D00" w:rsidRPr="00DD6E85" w:rsidRDefault="00221D00" w:rsidP="00221D00">
      <w:pPr>
        <w:autoSpaceDE w:val="0"/>
        <w:autoSpaceDN w:val="0"/>
        <w:adjustRightInd w:val="0"/>
        <w:spacing w:line="360" w:lineRule="auto"/>
        <w:ind w:left="567" w:right="567"/>
        <w:jc w:val="both"/>
        <w:rPr>
          <w:rFonts w:ascii="Palatino Linotype" w:eastAsia="Calibri" w:hAnsi="Palatino Linotype" w:cs="Arial"/>
          <w:i/>
          <w:sz w:val="22"/>
          <w:lang w:val="es-ES" w:eastAsia="es-MX"/>
        </w:rPr>
      </w:pPr>
      <w:r w:rsidRPr="00DD6E85">
        <w:rPr>
          <w:rFonts w:ascii="Palatino Linotype" w:hAnsi="Palatino Linotype" w:cs="Bookman Old Style,Bold"/>
          <w:b/>
          <w:bCs/>
          <w:i/>
          <w:sz w:val="22"/>
          <w:lang w:val="es-ES"/>
        </w:rPr>
        <w:t xml:space="preserve">Artículo 128. </w:t>
      </w:r>
      <w:r w:rsidRPr="00DD6E85">
        <w:rPr>
          <w:rFonts w:ascii="Palatino Linotype" w:hAnsi="Palatino Linotype" w:cs="Bookman Old Style"/>
          <w:i/>
          <w:sz w:val="22"/>
          <w:lang w:val="es-ES"/>
        </w:rPr>
        <w:t>En los casos en que se niegue el acceso a la información, por actualizarse alguno de los supuestos de clasificación</w:t>
      </w:r>
      <w:r w:rsidRPr="00DD6E85">
        <w:rPr>
          <w:rFonts w:ascii="Palatino Linotype" w:hAnsi="Palatino Linotype" w:cs="Bookman Old Style"/>
          <w:i/>
          <w:sz w:val="22"/>
          <w:u w:val="single"/>
          <w:lang w:val="es-ES"/>
        </w:rPr>
        <w:t>, el Comité de Transparencia deberá confirmar, modificar o revocar la decisión.</w:t>
      </w:r>
    </w:p>
    <w:p w14:paraId="66D60FC5" w14:textId="77777777" w:rsidR="00221D00" w:rsidRPr="00DD6E85" w:rsidRDefault="00221D00" w:rsidP="00221D00">
      <w:pPr>
        <w:pStyle w:val="Prrafodelista"/>
        <w:autoSpaceDE w:val="0"/>
        <w:autoSpaceDN w:val="0"/>
        <w:adjustRightInd w:val="0"/>
        <w:spacing w:after="160" w:line="360" w:lineRule="auto"/>
        <w:ind w:left="567" w:right="567"/>
        <w:jc w:val="both"/>
        <w:rPr>
          <w:rFonts w:ascii="Palatino Linotype" w:eastAsia="Calibri" w:hAnsi="Palatino Linotype" w:cs="Arial"/>
          <w:sz w:val="22"/>
          <w:lang w:val="es-ES" w:eastAsia="es-MX"/>
        </w:rPr>
      </w:pPr>
    </w:p>
    <w:p w14:paraId="3D27E6A3"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cs="Arial"/>
          <w:b/>
          <w:i/>
          <w:sz w:val="22"/>
          <w:lang w:eastAsia="en-US"/>
        </w:rPr>
        <w:lastRenderedPageBreak/>
        <w:t>Artículo 149</w:t>
      </w:r>
      <w:r w:rsidRPr="00DD6E85">
        <w:rPr>
          <w:rFonts w:ascii="Palatino Linotype" w:hAnsi="Palatino Linotype" w:cs="Arial"/>
          <w:i/>
          <w:sz w:val="22"/>
          <w:lang w:eastAsia="en-US"/>
        </w:rPr>
        <w:t>. El acuerdo que clasifique la información como confidencial deberá contener un razonamiento lógico en el que demuestre que la información se encuentra en alguna o algunas de las hipótesis previstas en la presente Ley.</w:t>
      </w:r>
    </w:p>
    <w:p w14:paraId="3EC7CE89" w14:textId="77777777" w:rsidR="00221D00" w:rsidRPr="00DD6E85" w:rsidRDefault="00221D00" w:rsidP="00221D00">
      <w:pPr>
        <w:shd w:val="clear" w:color="auto" w:fill="FFFFFF"/>
        <w:spacing w:after="200" w:line="360" w:lineRule="auto"/>
        <w:ind w:left="567" w:right="567"/>
        <w:jc w:val="both"/>
        <w:rPr>
          <w:rFonts w:ascii="Palatino Linotype" w:hAnsi="Palatino Linotype"/>
          <w:i/>
          <w:sz w:val="22"/>
        </w:rPr>
      </w:pPr>
      <w:r w:rsidRPr="00DD6E85">
        <w:rPr>
          <w:rFonts w:ascii="Palatino Linotype" w:hAnsi="Palatino Linotype"/>
          <w:b/>
          <w:i/>
          <w:sz w:val="22"/>
        </w:rPr>
        <w:t>Segundo</w:t>
      </w:r>
      <w:r w:rsidRPr="00DD6E85">
        <w:rPr>
          <w:rFonts w:ascii="Palatino Linotype" w:hAnsi="Palatino Linotype"/>
          <w:i/>
          <w:sz w:val="22"/>
        </w:rPr>
        <w:t>. Para efectos de los presentes Lineamientos Generales, se entenderá por:</w:t>
      </w:r>
    </w:p>
    <w:p w14:paraId="124B3703"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b/>
          <w:i/>
          <w:sz w:val="22"/>
        </w:rPr>
        <w:t>IV. Comité de Transparencia</w:t>
      </w:r>
      <w:r w:rsidRPr="00DD6E85">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DD6E85">
        <w:rPr>
          <w:rFonts w:ascii="Palatino Linotype" w:hAnsi="Palatino Linotype"/>
          <w:b/>
          <w:i/>
          <w:sz w:val="22"/>
        </w:rPr>
        <w:t>entre sus funciones las de confirmar, modificar o revocar las determinaciones en materia de clasificación</w:t>
      </w:r>
      <w:r w:rsidRPr="00DD6E85">
        <w:rPr>
          <w:rFonts w:ascii="Palatino Linotype" w:hAnsi="Palatino Linotype"/>
          <w:i/>
          <w:sz w:val="22"/>
        </w:rPr>
        <w:t xml:space="preserve"> de la información que realicen los titulares de las áreas de los sujetos obligados</w:t>
      </w:r>
    </w:p>
    <w:p w14:paraId="6A8A2E60"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cs="Arial"/>
          <w:b/>
          <w:i/>
          <w:sz w:val="22"/>
          <w:lang w:eastAsia="en-US"/>
        </w:rPr>
        <w:t>Quincuagésimo sexto</w:t>
      </w:r>
      <w:r w:rsidRPr="00DD6E85">
        <w:rPr>
          <w:rFonts w:ascii="Palatino Linotype" w:hAnsi="Palatino Linotype" w:cs="Arial"/>
          <w:i/>
          <w:sz w:val="22"/>
          <w:lang w:eastAsia="en-US"/>
        </w:rPr>
        <w:t xml:space="preserve">. La versión pública del documento o expediente que contenga partes o secciones reservadas o </w:t>
      </w:r>
      <w:r w:rsidRPr="00DD6E85">
        <w:rPr>
          <w:rFonts w:ascii="Palatino Linotype" w:hAnsi="Palatino Linotype" w:cs="Arial"/>
          <w:b/>
          <w:i/>
          <w:sz w:val="22"/>
          <w:lang w:eastAsia="en-US"/>
        </w:rPr>
        <w:t>confidenciales</w:t>
      </w:r>
      <w:r w:rsidRPr="00DD6E85">
        <w:rPr>
          <w:rFonts w:ascii="Palatino Linotype" w:hAnsi="Palatino Linotype" w:cs="Arial"/>
          <w:i/>
          <w:sz w:val="22"/>
          <w:lang w:eastAsia="en-US"/>
        </w:rPr>
        <w:t>, será elaborada por los sujetos obligados, previo pago de los costos de reproducción, a través de sus áreas y deberá ser aprobada por su Comité de Transparencia.</w:t>
      </w:r>
    </w:p>
    <w:p w14:paraId="5222133B"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cs="Arial"/>
          <w:b/>
          <w:i/>
          <w:sz w:val="22"/>
          <w:lang w:eastAsia="en-US"/>
        </w:rPr>
        <w:t>Quincuagésimo séptimo</w:t>
      </w:r>
      <w:r w:rsidRPr="00DD6E85">
        <w:rPr>
          <w:rFonts w:ascii="Palatino Linotype" w:hAnsi="Palatino Linotype" w:cs="Arial"/>
          <w:i/>
          <w:sz w:val="22"/>
          <w:lang w:eastAsia="en-US"/>
        </w:rPr>
        <w:t xml:space="preserve">. Se considera, en principio, como información pública y no podrá omitirse de </w:t>
      </w:r>
      <w:proofErr w:type="gramStart"/>
      <w:r w:rsidRPr="00DD6E85">
        <w:rPr>
          <w:rFonts w:ascii="Palatino Linotype" w:hAnsi="Palatino Linotype" w:cs="Arial"/>
          <w:i/>
          <w:sz w:val="22"/>
          <w:lang w:eastAsia="en-US"/>
        </w:rPr>
        <w:t>las  versiones</w:t>
      </w:r>
      <w:proofErr w:type="gramEnd"/>
      <w:r w:rsidRPr="00DD6E85">
        <w:rPr>
          <w:rFonts w:ascii="Palatino Linotype" w:hAnsi="Palatino Linotype" w:cs="Arial"/>
          <w:i/>
          <w:sz w:val="22"/>
          <w:lang w:eastAsia="en-US"/>
        </w:rPr>
        <w:t xml:space="preserve"> públicas la siguiente:</w:t>
      </w:r>
    </w:p>
    <w:p w14:paraId="0048B007"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cs="Arial"/>
          <w:i/>
          <w:sz w:val="22"/>
          <w:lang w:eastAsia="en-US"/>
        </w:rPr>
        <w:t>I.        La relativa a las Obligaciones de Transparencia que contempla el Título V de la Ley General y las demás disposiciones legales aplicables;</w:t>
      </w:r>
    </w:p>
    <w:p w14:paraId="7F95BE1A"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lang w:eastAsia="en-US"/>
        </w:rPr>
      </w:pPr>
      <w:r w:rsidRPr="00DD6E85">
        <w:rPr>
          <w:rFonts w:ascii="Palatino Linotype" w:hAnsi="Palatino Linotype" w:cs="Arial"/>
          <w:i/>
          <w:sz w:val="22"/>
          <w:lang w:eastAsia="en-US"/>
        </w:rPr>
        <w:t>II.       El nombre de los servidores públicos en los documentos, y sus firmas autógrafas, cuando sean utilizados en el ejercicio de las facultades conferidas para el desempeño del servicio público, y</w:t>
      </w:r>
    </w:p>
    <w:p w14:paraId="2EAAE92E"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rPr>
      </w:pPr>
      <w:r w:rsidRPr="00DD6E85">
        <w:rPr>
          <w:rFonts w:ascii="Palatino Linotype" w:hAnsi="Palatino Linotype" w:cs="Arial"/>
          <w:i/>
          <w:sz w:val="22"/>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6DC043A1"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rPr>
      </w:pPr>
      <w:r w:rsidRPr="00DD6E85">
        <w:rPr>
          <w:rFonts w:ascii="Palatino Linotype" w:hAnsi="Palatino Linotype" w:cs="Arial"/>
          <w:i/>
          <w:sz w:val="22"/>
        </w:rPr>
        <w:t xml:space="preserve">Lo anterior, siempre y cuando no se acredite alguna causal de clasificación, prevista en las leyes o en los tratados </w:t>
      </w:r>
      <w:proofErr w:type="gramStart"/>
      <w:r w:rsidRPr="00DD6E85">
        <w:rPr>
          <w:rFonts w:ascii="Palatino Linotype" w:hAnsi="Palatino Linotype" w:cs="Arial"/>
          <w:i/>
          <w:sz w:val="22"/>
        </w:rPr>
        <w:t>internaciones suscritos</w:t>
      </w:r>
      <w:proofErr w:type="gramEnd"/>
      <w:r w:rsidRPr="00DD6E85">
        <w:rPr>
          <w:rFonts w:ascii="Palatino Linotype" w:hAnsi="Palatino Linotype" w:cs="Arial"/>
          <w:i/>
          <w:sz w:val="22"/>
        </w:rPr>
        <w:t xml:space="preserve"> por el Estado mexicano.</w:t>
      </w:r>
    </w:p>
    <w:p w14:paraId="03EF60FE" w14:textId="77777777" w:rsidR="00221D00" w:rsidRPr="00DD6E85" w:rsidRDefault="00221D00" w:rsidP="00221D00">
      <w:pPr>
        <w:shd w:val="clear" w:color="auto" w:fill="FFFFFF"/>
        <w:spacing w:after="200" w:line="360" w:lineRule="auto"/>
        <w:ind w:left="567" w:right="567"/>
        <w:jc w:val="both"/>
        <w:rPr>
          <w:rFonts w:ascii="Palatino Linotype" w:hAnsi="Palatino Linotype" w:cs="Arial"/>
          <w:i/>
          <w:sz w:val="22"/>
        </w:rPr>
      </w:pPr>
      <w:r w:rsidRPr="00DD6E85">
        <w:rPr>
          <w:rFonts w:ascii="Palatino Linotype" w:hAnsi="Palatino Linotype" w:cs="Arial"/>
          <w:b/>
          <w:i/>
          <w:sz w:val="22"/>
        </w:rPr>
        <w:t>Quincuagésimo octavo.</w:t>
      </w:r>
      <w:r w:rsidRPr="00DD6E85">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11689A29"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74EEDEF9" w14:textId="77777777" w:rsidR="00221D00" w:rsidRPr="00DD6E85" w:rsidRDefault="00221D00" w:rsidP="00221D0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AECEC9F"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AF7241" w14:textId="77777777" w:rsidR="00424ABA" w:rsidRPr="00DD6E85" w:rsidRDefault="00424ABA" w:rsidP="00424ABA">
      <w:pPr>
        <w:pStyle w:val="Prrafodelista"/>
        <w:rPr>
          <w:rFonts w:ascii="Palatino Linotype" w:eastAsia="Calibri" w:hAnsi="Palatino Linotype" w:cs="Arial"/>
          <w:lang w:val="es-ES" w:eastAsia="es-MX"/>
        </w:rPr>
      </w:pPr>
    </w:p>
    <w:p w14:paraId="6E2320D5" w14:textId="77777777" w:rsidR="00424ABA" w:rsidRPr="00DD6E85" w:rsidRDefault="00424ABA" w:rsidP="00424ABA">
      <w:pPr>
        <w:autoSpaceDE w:val="0"/>
        <w:autoSpaceDN w:val="0"/>
        <w:adjustRightInd w:val="0"/>
        <w:spacing w:after="160" w:line="360" w:lineRule="auto"/>
        <w:ind w:right="50"/>
        <w:jc w:val="both"/>
        <w:rPr>
          <w:rFonts w:ascii="Palatino Linotype" w:eastAsia="Calibri" w:hAnsi="Palatino Linotype" w:cs="Arial"/>
          <w:lang w:val="es-ES" w:eastAsia="es-MX"/>
        </w:rPr>
      </w:pPr>
    </w:p>
    <w:p w14:paraId="3E3E5479" w14:textId="77777777" w:rsidR="00221D00" w:rsidRPr="00DD6E85" w:rsidRDefault="00221D00" w:rsidP="00221D00">
      <w:pPr>
        <w:pStyle w:val="Ttulo3"/>
        <w:numPr>
          <w:ilvl w:val="0"/>
          <w:numId w:val="34"/>
        </w:numPr>
        <w:tabs>
          <w:tab w:val="left" w:pos="1134"/>
        </w:tabs>
        <w:spacing w:line="360" w:lineRule="auto"/>
        <w:ind w:left="709" w:firstLine="0"/>
        <w:rPr>
          <w:rFonts w:ascii="Palatino Linotype" w:hAnsi="Palatino Linotype"/>
          <w:b/>
          <w:color w:val="auto"/>
        </w:rPr>
      </w:pPr>
      <w:bookmarkStart w:id="16" w:name="_Toc486509925"/>
      <w:r w:rsidRPr="00DD6E85">
        <w:rPr>
          <w:rFonts w:ascii="Palatino Linotype" w:hAnsi="Palatino Linotype"/>
          <w:b/>
          <w:color w:val="auto"/>
        </w:rPr>
        <w:t xml:space="preserve"> </w:t>
      </w:r>
      <w:bookmarkStart w:id="17" w:name="_Toc487025375"/>
      <w:bookmarkStart w:id="18" w:name="_Toc493790443"/>
      <w:bookmarkStart w:id="19" w:name="_Toc495606563"/>
      <w:bookmarkStart w:id="20" w:name="_Toc507005377"/>
      <w:bookmarkStart w:id="21" w:name="_Toc507673316"/>
      <w:r w:rsidRPr="00DD6E85">
        <w:rPr>
          <w:rFonts w:ascii="Palatino Linotype" w:hAnsi="Palatino Linotype"/>
          <w:b/>
          <w:color w:val="auto"/>
        </w:rPr>
        <w:t>Requisitos de fondo del acuerdo de clasificación</w:t>
      </w:r>
      <w:bookmarkEnd w:id="16"/>
      <w:bookmarkEnd w:id="17"/>
      <w:bookmarkEnd w:id="18"/>
      <w:bookmarkEnd w:id="19"/>
      <w:bookmarkEnd w:id="20"/>
      <w:bookmarkEnd w:id="21"/>
    </w:p>
    <w:p w14:paraId="1B2183A0"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DD6E85">
        <w:rPr>
          <w:rFonts w:ascii="Palatino Linotype" w:hAnsi="Palatino Linotype" w:cs="Arial"/>
        </w:rPr>
        <w:t>la  Ley</w:t>
      </w:r>
      <w:proofErr w:type="gramEnd"/>
      <w:r w:rsidRPr="00DD6E85">
        <w:rPr>
          <w:rFonts w:ascii="Palatino Linotype" w:hAnsi="Palatino Linotype" w:cs="Arial"/>
        </w:rPr>
        <w:t xml:space="preserve"> en materia.</w:t>
      </w:r>
    </w:p>
    <w:p w14:paraId="6FC34280" w14:textId="77777777" w:rsidR="00221D00" w:rsidRPr="00DD6E85" w:rsidRDefault="00221D00" w:rsidP="00221D00">
      <w:pPr>
        <w:tabs>
          <w:tab w:val="left" w:pos="426"/>
        </w:tabs>
        <w:autoSpaceDE w:val="0"/>
        <w:autoSpaceDN w:val="0"/>
        <w:adjustRightInd w:val="0"/>
        <w:spacing w:line="360" w:lineRule="auto"/>
        <w:ind w:left="567" w:right="567"/>
        <w:jc w:val="both"/>
        <w:rPr>
          <w:rFonts w:ascii="Palatino Linotype" w:hAnsi="Palatino Linotype" w:cs="Arial"/>
          <w:i/>
          <w:sz w:val="22"/>
        </w:rPr>
      </w:pPr>
      <w:r w:rsidRPr="00DD6E85">
        <w:rPr>
          <w:rFonts w:ascii="Palatino Linotype" w:hAnsi="Palatino Linotype" w:cs="Bookman Old Style,Bold"/>
          <w:b/>
          <w:bCs/>
          <w:i/>
          <w:sz w:val="22"/>
          <w:lang w:val="es-ES"/>
        </w:rPr>
        <w:t xml:space="preserve">Artículo 131. </w:t>
      </w:r>
      <w:r w:rsidRPr="00DD6E85">
        <w:rPr>
          <w:rFonts w:ascii="Palatino Linotype" w:hAnsi="Palatino Linotype" w:cs="Bookman Old Style"/>
          <w:i/>
          <w:sz w:val="22"/>
          <w:lang w:val="es-ES"/>
        </w:rPr>
        <w:t xml:space="preserve">La carga de la prueba para justificar toda negativa de acceso a la información, por actualizarse cualquiera de los supuestos de clasificación previstos en esta Ley corresponderá a los sujetos obligados; </w:t>
      </w:r>
      <w:r w:rsidRPr="00DD6E85">
        <w:rPr>
          <w:rFonts w:ascii="Palatino Linotype" w:hAnsi="Palatino Linotype" w:cs="Bookman Old Style"/>
          <w:b/>
          <w:i/>
          <w:sz w:val="22"/>
          <w:lang w:val="es-ES"/>
        </w:rPr>
        <w:t>en tal caso deberá fundar y motivar debidamente la clasificación de la información,</w:t>
      </w:r>
      <w:r w:rsidRPr="00DD6E85">
        <w:rPr>
          <w:rFonts w:ascii="Palatino Linotype" w:hAnsi="Palatino Linotype" w:cs="Bookman Old Style"/>
          <w:i/>
          <w:sz w:val="22"/>
          <w:lang w:val="es-ES"/>
        </w:rPr>
        <w:t xml:space="preserve"> de conformidad con lo previsto en la presente Ley.</w:t>
      </w:r>
    </w:p>
    <w:p w14:paraId="30DB1D3D" w14:textId="77777777" w:rsidR="00221D00" w:rsidRPr="00DD6E85" w:rsidRDefault="00221D00" w:rsidP="00221D00">
      <w:pPr>
        <w:pStyle w:val="Prrafodelista"/>
        <w:autoSpaceDE w:val="0"/>
        <w:autoSpaceDN w:val="0"/>
        <w:adjustRightInd w:val="0"/>
        <w:spacing w:after="160" w:line="360" w:lineRule="auto"/>
        <w:ind w:left="0" w:right="50"/>
        <w:jc w:val="both"/>
        <w:rPr>
          <w:rFonts w:ascii="Palatino Linotype" w:hAnsi="Palatino Linotype" w:cs="Arial"/>
        </w:rPr>
      </w:pPr>
    </w:p>
    <w:p w14:paraId="60FD86FF"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rPr>
        <w:t xml:space="preserve">De lo anterior, se desprende </w:t>
      </w:r>
      <w:proofErr w:type="gramStart"/>
      <w:r w:rsidRPr="00DD6E85">
        <w:rPr>
          <w:rFonts w:ascii="Palatino Linotype" w:hAnsi="Palatino Linotype"/>
        </w:rPr>
        <w:t>que</w:t>
      </w:r>
      <w:proofErr w:type="gramEnd"/>
      <w:r w:rsidRPr="00DD6E85">
        <w:rPr>
          <w:rFonts w:ascii="Palatino Linotype" w:hAnsi="Palatino Linotype"/>
        </w:rPr>
        <w:t xml:space="preserve"> para una correcta clasificación total o parcial, esto es determinar los datos que se suprimen en las versiones públicas, es </w:t>
      </w:r>
      <w:r w:rsidRPr="00DD6E85">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30DCAB" w14:textId="77777777" w:rsidR="00221D00" w:rsidRPr="00DD6E85" w:rsidRDefault="00221D00" w:rsidP="00221D0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28E8BDF" w14:textId="77777777" w:rsidR="00221D00" w:rsidRPr="00DD6E85" w:rsidRDefault="00221D00" w:rsidP="00221D00">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D6E85">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1198DEAE"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b/>
          <w:i/>
          <w:sz w:val="22"/>
        </w:rPr>
        <w:t>FUNDAMENTACIÓN Y MOTIVACIÓN.</w:t>
      </w:r>
      <w:r w:rsidRPr="00DD6E85">
        <w:rPr>
          <w:rFonts w:ascii="Palatino Linotype" w:hAnsi="Palatino Linotype" w:cs="Arial"/>
          <w:i/>
          <w:sz w:val="22"/>
        </w:rPr>
        <w:t xml:space="preserve"> La </w:t>
      </w:r>
      <w:r w:rsidRPr="00DD6E8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6E85">
        <w:rPr>
          <w:rFonts w:ascii="Palatino Linotype" w:hAnsi="Palatino Linotype" w:cs="Arial"/>
          <w:i/>
          <w:sz w:val="22"/>
        </w:rPr>
        <w:t>.</w:t>
      </w:r>
    </w:p>
    <w:p w14:paraId="30A36592"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t>SEGUNDO TRIBUNAL COLEGIADO DEL SEXTO CIRCUITO.</w:t>
      </w:r>
    </w:p>
    <w:p w14:paraId="077C59E6"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8918773"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20617C7"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t>Amparo en revisión 333/88. Adilia Romero. 26 de octubre de 1988. Unanimidad de votos. Ponente: Arnoldo Nájera Virgen. Secretario: Enrique Crispín Campos Ramírez.</w:t>
      </w:r>
    </w:p>
    <w:p w14:paraId="0ECAEE56"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1A25FFD5" w14:textId="77777777" w:rsidR="00221D00" w:rsidRPr="00DD6E85" w:rsidRDefault="00221D00" w:rsidP="00221D00">
      <w:pPr>
        <w:spacing w:line="360" w:lineRule="auto"/>
        <w:ind w:left="567" w:right="618"/>
        <w:contextualSpacing/>
        <w:jc w:val="both"/>
        <w:rPr>
          <w:rFonts w:ascii="Palatino Linotype" w:hAnsi="Palatino Linotype" w:cs="Arial"/>
          <w:i/>
          <w:sz w:val="22"/>
        </w:rPr>
      </w:pPr>
      <w:r w:rsidRPr="00DD6E85">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DD6E85">
        <w:rPr>
          <w:rFonts w:ascii="Palatino Linotype" w:hAnsi="Palatino Linotype" w:cs="Arial"/>
          <w:i/>
          <w:sz w:val="22"/>
        </w:rPr>
        <w:t>Baigts</w:t>
      </w:r>
      <w:proofErr w:type="spellEnd"/>
      <w:r w:rsidRPr="00DD6E85">
        <w:rPr>
          <w:rFonts w:ascii="Palatino Linotype" w:hAnsi="Palatino Linotype" w:cs="Arial"/>
          <w:i/>
          <w:sz w:val="22"/>
        </w:rPr>
        <w:t xml:space="preserve"> Muñoz.</w:t>
      </w:r>
    </w:p>
    <w:p w14:paraId="3ED456C3" w14:textId="77777777" w:rsidR="00221D00" w:rsidRPr="00DD6E85" w:rsidRDefault="00221D00" w:rsidP="00221D00">
      <w:pPr>
        <w:spacing w:line="360" w:lineRule="auto"/>
        <w:ind w:left="567" w:right="618"/>
        <w:contextualSpacing/>
        <w:jc w:val="both"/>
        <w:rPr>
          <w:rFonts w:ascii="Palatino Linotype" w:hAnsi="Palatino Linotype" w:cs="Arial"/>
          <w:i/>
        </w:rPr>
      </w:pPr>
    </w:p>
    <w:p w14:paraId="73113C25" w14:textId="77777777" w:rsidR="00221D00" w:rsidRPr="00DD6E85" w:rsidRDefault="00221D00" w:rsidP="00221D00">
      <w:pPr>
        <w:pStyle w:val="Prrafodelista"/>
        <w:numPr>
          <w:ilvl w:val="0"/>
          <w:numId w:val="4"/>
        </w:numPr>
        <w:shd w:val="clear" w:color="auto" w:fill="FFFFFF"/>
        <w:spacing w:line="360" w:lineRule="auto"/>
        <w:ind w:left="0" w:firstLine="0"/>
        <w:jc w:val="both"/>
        <w:rPr>
          <w:rFonts w:ascii="Palatino Linotype" w:hAnsi="Palatino Linotype" w:cs="Arial"/>
          <w:lang w:eastAsia="es-MX"/>
        </w:rPr>
      </w:pPr>
      <w:r w:rsidRPr="00DD6E85">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73D5851" w14:textId="77777777" w:rsidR="00221D00" w:rsidRPr="00DD6E85" w:rsidRDefault="00221D00" w:rsidP="00221D00">
      <w:pPr>
        <w:pStyle w:val="Prrafodelista"/>
        <w:shd w:val="clear" w:color="auto" w:fill="FFFFFF"/>
        <w:spacing w:line="360" w:lineRule="auto"/>
        <w:ind w:left="0"/>
        <w:jc w:val="both"/>
        <w:rPr>
          <w:rFonts w:ascii="Palatino Linotype" w:hAnsi="Palatino Linotype" w:cs="Arial"/>
          <w:lang w:eastAsia="es-MX"/>
        </w:rPr>
      </w:pPr>
    </w:p>
    <w:p w14:paraId="07720574" w14:textId="77777777" w:rsidR="00221D00" w:rsidRPr="00DD6E85" w:rsidRDefault="00221D00" w:rsidP="00221D00">
      <w:pPr>
        <w:pStyle w:val="Prrafodelista"/>
        <w:numPr>
          <w:ilvl w:val="0"/>
          <w:numId w:val="4"/>
        </w:numPr>
        <w:shd w:val="clear" w:color="auto" w:fill="FFFFFF"/>
        <w:spacing w:line="360" w:lineRule="auto"/>
        <w:ind w:left="0" w:firstLine="0"/>
        <w:jc w:val="both"/>
        <w:rPr>
          <w:rFonts w:ascii="Palatino Linotype" w:hAnsi="Palatino Linotype" w:cs="Arial"/>
          <w:lang w:eastAsia="es-MX"/>
        </w:rPr>
      </w:pPr>
      <w:r w:rsidRPr="00DD6E85">
        <w:rPr>
          <w:rFonts w:ascii="Palatino Linotype" w:hAnsi="Palatino Linotype" w:cs="Arial"/>
          <w:lang w:eastAsia="es-MX"/>
        </w:rPr>
        <w:t xml:space="preserve">Ahora bien, para cada caso además de fundar y motivar, se debe identificar con claridad que datos contenidos en las documentales que son susceptibles de suprimirse </w:t>
      </w:r>
      <w:r w:rsidRPr="00DD6E85">
        <w:rPr>
          <w:rFonts w:ascii="Palatino Linotype" w:eastAsia="MS Mincho" w:hAnsi="Palatino Linotype"/>
          <w:color w:val="000000"/>
        </w:rPr>
        <w:t>por ejemplo, si una documental de naturaleza pública como lo es la nómina general, si bien el dato de sus remuneraciones es eminentemente público, no así todos los datos contenidos en dicho documento que son datos personales</w:t>
      </w:r>
      <w:r w:rsidRPr="00DD6E85">
        <w:rPr>
          <w:rFonts w:ascii="Palatino Linotype" w:eastAsia="MS Mincho" w:hAnsi="Palatino Linotype"/>
          <w:color w:val="000000"/>
        </w:rPr>
        <w:footnoteReference w:id="4"/>
      </w:r>
      <w:r w:rsidRPr="00DD6E85">
        <w:rPr>
          <w:rFonts w:ascii="Palatino Linotype" w:eastAsia="MS Mincho" w:hAnsi="Palatino Linotype"/>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w:t>
      </w:r>
      <w:r w:rsidRPr="00DD6E85">
        <w:rPr>
          <w:rFonts w:ascii="Palatino Linotype" w:eastAsia="MS Mincho" w:hAnsi="Palatino Linotype"/>
          <w:color w:val="000000"/>
        </w:rPr>
        <w:lastRenderedPageBreak/>
        <w:t xml:space="preserve">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C47E784" w14:textId="77777777" w:rsidR="00221D00" w:rsidRPr="00DD6E85" w:rsidRDefault="00221D00" w:rsidP="00221D00">
      <w:pPr>
        <w:pStyle w:val="Prrafodelista"/>
        <w:spacing w:line="360" w:lineRule="auto"/>
        <w:rPr>
          <w:rFonts w:ascii="Palatino Linotype" w:hAnsi="Palatino Linotype" w:cs="Arial"/>
          <w:lang w:eastAsia="es-MX"/>
        </w:rPr>
      </w:pPr>
    </w:p>
    <w:p w14:paraId="2D898B85" w14:textId="77777777" w:rsidR="00221D00" w:rsidRPr="00DD6E85" w:rsidRDefault="00221D00" w:rsidP="00221D00">
      <w:pPr>
        <w:pStyle w:val="Prrafodelista"/>
        <w:numPr>
          <w:ilvl w:val="0"/>
          <w:numId w:val="4"/>
        </w:numPr>
        <w:shd w:val="clear" w:color="auto" w:fill="FFFFFF"/>
        <w:spacing w:line="360" w:lineRule="auto"/>
        <w:ind w:left="0" w:firstLine="0"/>
        <w:jc w:val="both"/>
        <w:rPr>
          <w:rFonts w:ascii="Palatino Linotype" w:hAnsi="Palatino Linotype" w:cs="Arial"/>
          <w:lang w:eastAsia="es-MX"/>
        </w:rPr>
      </w:pPr>
      <w:r w:rsidRPr="00DD6E85">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DD6E85">
        <w:rPr>
          <w:rFonts w:ascii="Palatino Linotype" w:eastAsia="Calibri" w:hAnsi="Palatino Linotype" w:cs="Arial"/>
          <w:b/>
          <w:lang w:val="es-ES" w:eastAsia="es-CO"/>
        </w:rPr>
        <w:t>SUJETO OBLIGADO</w:t>
      </w:r>
      <w:r w:rsidRPr="00DD6E85">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BA3B9F" w14:textId="77777777" w:rsidR="00221D00" w:rsidRPr="00DD6E85" w:rsidRDefault="00221D00" w:rsidP="00221D00">
      <w:pPr>
        <w:pStyle w:val="Prrafodelista"/>
        <w:spacing w:line="360" w:lineRule="auto"/>
        <w:rPr>
          <w:rFonts w:ascii="Palatino Linotype" w:hAnsi="Palatino Linotype" w:cs="Arial"/>
          <w:lang w:eastAsia="es-MX"/>
        </w:rPr>
      </w:pPr>
    </w:p>
    <w:p w14:paraId="538DEF1E" w14:textId="77777777" w:rsidR="00221D00" w:rsidRPr="00DD6E85" w:rsidRDefault="00221D00" w:rsidP="00221D00">
      <w:pPr>
        <w:pStyle w:val="Prrafodelista"/>
        <w:numPr>
          <w:ilvl w:val="0"/>
          <w:numId w:val="4"/>
        </w:numPr>
        <w:shd w:val="clear" w:color="auto" w:fill="FFFFFF"/>
        <w:spacing w:line="360" w:lineRule="auto"/>
        <w:ind w:left="0" w:firstLine="0"/>
        <w:jc w:val="both"/>
        <w:rPr>
          <w:rFonts w:ascii="Palatino Linotype" w:hAnsi="Palatino Linotype" w:cs="Arial"/>
          <w:lang w:eastAsia="es-MX"/>
        </w:rPr>
      </w:pPr>
      <w:r w:rsidRPr="00DD6E85">
        <w:rPr>
          <w:rFonts w:ascii="Palatino Linotype" w:hAnsi="Palatino Linotype" w:cs="Arial"/>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DD6E85">
        <w:rPr>
          <w:rFonts w:ascii="Palatino Linotype" w:hAnsi="Palatino Linotype" w:cs="Arial"/>
          <w:lang w:eastAsia="es-MX"/>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71B401F" w14:textId="77777777" w:rsidR="00221D00" w:rsidRPr="00DD6E85" w:rsidRDefault="00221D00" w:rsidP="00221D00">
      <w:pPr>
        <w:pStyle w:val="Prrafodelista"/>
        <w:rPr>
          <w:rFonts w:ascii="Palatino Linotype" w:hAnsi="Palatino Linotype" w:cs="Arial"/>
          <w:lang w:eastAsia="es-MX"/>
        </w:rPr>
      </w:pPr>
    </w:p>
    <w:p w14:paraId="3B77A028" w14:textId="77777777" w:rsidR="00221D00" w:rsidRPr="00DD6E85" w:rsidRDefault="00221D00" w:rsidP="00221D00">
      <w:pPr>
        <w:pStyle w:val="Prrafodelista"/>
        <w:numPr>
          <w:ilvl w:val="0"/>
          <w:numId w:val="4"/>
        </w:numPr>
        <w:shd w:val="clear" w:color="auto" w:fill="FFFFFF"/>
        <w:spacing w:line="360" w:lineRule="auto"/>
        <w:ind w:left="0" w:firstLine="0"/>
        <w:jc w:val="both"/>
        <w:rPr>
          <w:rFonts w:ascii="Palatino Linotype" w:hAnsi="Palatino Linotype" w:cs="Arial"/>
          <w:lang w:eastAsia="es-MX"/>
        </w:rPr>
      </w:pPr>
      <w:r w:rsidRPr="00DD6E85">
        <w:rPr>
          <w:rFonts w:ascii="Palatino Linotype" w:hAnsi="Palatino Linotype" w:cs="Arial"/>
          <w:lang w:eastAsia="es-MX"/>
        </w:rPr>
        <w:t xml:space="preserve">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 </w:t>
      </w:r>
    </w:p>
    <w:p w14:paraId="7747EF87" w14:textId="77777777" w:rsidR="00221D00" w:rsidRPr="00DD6E85" w:rsidRDefault="00221D00" w:rsidP="00221D00">
      <w:pPr>
        <w:pStyle w:val="Prrafodelista"/>
        <w:spacing w:line="360" w:lineRule="auto"/>
        <w:ind w:left="0"/>
        <w:jc w:val="both"/>
        <w:rPr>
          <w:rFonts w:ascii="Palatino Linotype" w:hAnsi="Palatino Linotype" w:cs="Palatino Linotype"/>
        </w:rPr>
      </w:pPr>
    </w:p>
    <w:p w14:paraId="046018BB" w14:textId="641F1ED7" w:rsidR="00221D00" w:rsidRPr="00DD6E85" w:rsidRDefault="00221D00" w:rsidP="00221D00">
      <w:pPr>
        <w:pStyle w:val="Prrafodelista"/>
        <w:numPr>
          <w:ilvl w:val="0"/>
          <w:numId w:val="4"/>
        </w:numPr>
        <w:spacing w:line="360" w:lineRule="auto"/>
        <w:ind w:left="0" w:firstLine="0"/>
        <w:jc w:val="both"/>
        <w:rPr>
          <w:rFonts w:ascii="Palatino Linotype" w:hAnsi="Palatino Linotype" w:cs="Palatino Linotype"/>
        </w:rPr>
      </w:pPr>
      <w:r w:rsidRPr="00DD6E85">
        <w:rPr>
          <w:rFonts w:ascii="Palatino Linotype" w:hAnsi="Palatino Linotype" w:cs="Arial"/>
        </w:rPr>
        <w:t>En el presente asunto en particular, el Sujeto Obligado sólo manifestó que no puede entregar los documentos porque no abona a la transparencia, situación que no es compartida por este Órgano Garante, ya que lo idóneo es entregar, en versión pública, los documentos que integran el expediente personal de los servidores públicos referidos en la solicitud, así como clasificar en su totalidad aquellos que se integren meramente de información confidencial, como credencial de elector, actas de nacimiento, matrimonio, certificado médico, entre otros, para tal efecto, el Sujeto Obligado estará a lo dispuesto en el Considerando QUINTO de la presente resolución.</w:t>
      </w:r>
    </w:p>
    <w:p w14:paraId="4C4F1EFC" w14:textId="77777777" w:rsidR="00F30E44" w:rsidRPr="00DD6E85" w:rsidRDefault="00F30E44" w:rsidP="00F30E44">
      <w:pPr>
        <w:pStyle w:val="Ttulo1"/>
        <w:rPr>
          <w:b/>
          <w:szCs w:val="24"/>
          <w:lang w:val="es-ES_tradnl"/>
        </w:rPr>
      </w:pPr>
      <w:bookmarkStart w:id="22" w:name="_Toc87549682"/>
      <w:r w:rsidRPr="00DD6E85">
        <w:rPr>
          <w:b/>
          <w:szCs w:val="24"/>
          <w:lang w:val="es-ES_tradnl"/>
        </w:rPr>
        <w:lastRenderedPageBreak/>
        <w:t>QUINTO. De la versión pública.</w:t>
      </w:r>
      <w:bookmarkEnd w:id="22"/>
    </w:p>
    <w:p w14:paraId="332B747E" w14:textId="77777777" w:rsidR="00F30E44" w:rsidRPr="00DD6E85" w:rsidRDefault="00F30E44" w:rsidP="00F30E44">
      <w:pPr>
        <w:pStyle w:val="Ttulo1"/>
        <w:numPr>
          <w:ilvl w:val="0"/>
          <w:numId w:val="2"/>
        </w:numPr>
        <w:tabs>
          <w:tab w:val="left" w:pos="284"/>
          <w:tab w:val="num" w:pos="360"/>
        </w:tabs>
        <w:spacing w:before="0" w:line="360" w:lineRule="auto"/>
        <w:ind w:left="0" w:firstLine="0"/>
        <w:rPr>
          <w:rFonts w:cs="Times New Roman"/>
          <w:b/>
          <w:color w:val="000000" w:themeColor="text1"/>
          <w:szCs w:val="24"/>
          <w:lang w:eastAsia="es-ES_tradnl"/>
        </w:rPr>
      </w:pPr>
      <w:bookmarkStart w:id="23" w:name="_Toc48135362"/>
      <w:bookmarkStart w:id="24" w:name="_Toc72309902"/>
      <w:bookmarkStart w:id="25" w:name="_Toc73643041"/>
      <w:bookmarkStart w:id="26" w:name="_Toc73911519"/>
      <w:bookmarkStart w:id="27" w:name="_Toc87549683"/>
      <w:r w:rsidRPr="00DD6E85">
        <w:rPr>
          <w:rFonts w:cs="Times New Roman"/>
          <w:b/>
          <w:color w:val="000000" w:themeColor="text1"/>
          <w:szCs w:val="24"/>
          <w:lang w:eastAsia="es-ES_tradnl"/>
        </w:rPr>
        <w:t>Nociones generales.</w:t>
      </w:r>
      <w:bookmarkEnd w:id="23"/>
      <w:bookmarkEnd w:id="24"/>
      <w:bookmarkEnd w:id="25"/>
      <w:bookmarkEnd w:id="26"/>
      <w:bookmarkEnd w:id="27"/>
      <w:r w:rsidRPr="00DD6E85">
        <w:rPr>
          <w:rFonts w:cs="Times New Roman"/>
          <w:b/>
          <w:color w:val="000000" w:themeColor="text1"/>
          <w:szCs w:val="24"/>
          <w:lang w:eastAsia="es-ES_tradnl"/>
        </w:rPr>
        <w:t xml:space="preserve"> </w:t>
      </w:r>
    </w:p>
    <w:p w14:paraId="7A013243" w14:textId="6569E546" w:rsidR="00F30E44" w:rsidRPr="00DD6E85" w:rsidRDefault="00F30E44" w:rsidP="00F30E44">
      <w:pPr>
        <w:pStyle w:val="Prrafodelista"/>
        <w:numPr>
          <w:ilvl w:val="0"/>
          <w:numId w:val="4"/>
        </w:numPr>
        <w:tabs>
          <w:tab w:val="left" w:pos="284"/>
        </w:tabs>
        <w:spacing w:line="360" w:lineRule="auto"/>
        <w:ind w:left="0" w:right="49" w:firstLine="0"/>
        <w:jc w:val="both"/>
        <w:rPr>
          <w:rFonts w:ascii="Palatino Linotype" w:hAnsi="Palatino Linotype" w:cs="Arial"/>
          <w:color w:val="000000"/>
        </w:rPr>
      </w:pPr>
      <w:r w:rsidRPr="00DD6E85">
        <w:rPr>
          <w:rFonts w:ascii="Palatino Linotype" w:hAnsi="Palatino Linotype" w:cs="Arial"/>
          <w:color w:val="000000"/>
        </w:rPr>
        <w:t>Debe destacarse que, debido a la naturaleza de la información solicitada</w:t>
      </w:r>
      <w:r w:rsidRPr="00DD6E85">
        <w:rPr>
          <w:rFonts w:ascii="Palatino Linotype" w:hAnsi="Palatino Linotype" w:cs="Arial"/>
          <w:b/>
          <w:color w:val="000000"/>
        </w:rPr>
        <w:t xml:space="preserve">, </w:t>
      </w:r>
      <w:r w:rsidRPr="00DD6E85">
        <w:rPr>
          <w:rFonts w:ascii="Palatino Linotype" w:hAnsi="Palatino Linotype" w:cs="Arial"/>
          <w:color w:val="000000"/>
        </w:rPr>
        <w:t xml:space="preserve">eventualmente pudiera obrar datos personales susceptibles de protegerse, así como información susceptible de clasificarse como reservada, el </w:t>
      </w:r>
      <w:r w:rsidRPr="00DD6E85">
        <w:rPr>
          <w:rFonts w:ascii="Palatino Linotype" w:hAnsi="Palatino Linotype" w:cs="Arial"/>
          <w:b/>
          <w:bCs/>
          <w:color w:val="000000"/>
        </w:rPr>
        <w:t xml:space="preserve">Sujeto Obligado </w:t>
      </w:r>
      <w:r w:rsidRPr="00DD6E85">
        <w:rPr>
          <w:rFonts w:ascii="Palatino Linotype" w:hAnsi="Palatino Linotype" w:cs="Arial"/>
          <w:color w:val="000000"/>
        </w:rPr>
        <w:t xml:space="preserve">deberá de hacer la adecuada versión pública, protegiendo los datos que no son susceptibles de ser proporcionados. </w:t>
      </w:r>
    </w:p>
    <w:p w14:paraId="1AF23A2A" w14:textId="77777777" w:rsidR="00F30E44" w:rsidRPr="00DD6E85" w:rsidRDefault="00F30E44" w:rsidP="00F30E44">
      <w:pPr>
        <w:pStyle w:val="Prrafodelista"/>
        <w:tabs>
          <w:tab w:val="left" w:pos="0"/>
          <w:tab w:val="left" w:pos="284"/>
        </w:tabs>
        <w:spacing w:line="360" w:lineRule="auto"/>
        <w:ind w:left="0" w:right="49"/>
        <w:jc w:val="both"/>
        <w:rPr>
          <w:rFonts w:ascii="Palatino Linotype" w:eastAsia="MS Mincho" w:hAnsi="Palatino Linotype"/>
          <w:lang w:val="es-ES"/>
        </w:rPr>
      </w:pPr>
    </w:p>
    <w:p w14:paraId="59AE209E" w14:textId="77777777" w:rsidR="00F30E44" w:rsidRPr="00DD6E85" w:rsidRDefault="00F30E44" w:rsidP="00F30E44">
      <w:pPr>
        <w:numPr>
          <w:ilvl w:val="0"/>
          <w:numId w:val="4"/>
        </w:numPr>
        <w:tabs>
          <w:tab w:val="left" w:pos="284"/>
        </w:tabs>
        <w:spacing w:line="360" w:lineRule="auto"/>
        <w:ind w:left="0" w:right="49" w:firstLine="0"/>
        <w:contextualSpacing/>
        <w:jc w:val="both"/>
        <w:rPr>
          <w:rFonts w:ascii="Palatino Linotype" w:hAnsi="Palatino Linotype" w:cs="Arial"/>
          <w:color w:val="000000"/>
        </w:rPr>
      </w:pPr>
      <w:r w:rsidRPr="00DD6E85">
        <w:rPr>
          <w:rFonts w:ascii="Palatino Linotype" w:hAnsi="Palatino Linotype" w:cs="Arial"/>
          <w:color w:val="000000"/>
        </w:rPr>
        <w:t xml:space="preserve">No pasa desapercibido para este Órgano Garante que los </w:t>
      </w:r>
      <w:r w:rsidRPr="00DD6E85">
        <w:rPr>
          <w:rFonts w:ascii="Palatino Linotype" w:hAnsi="Palatino Linotype" w:cs="Arial"/>
          <w:b/>
          <w:bCs/>
          <w:color w:val="000000"/>
        </w:rPr>
        <w:t xml:space="preserve">Sujetos Obligados </w:t>
      </w:r>
      <w:r w:rsidRPr="00DD6E8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826328E" w14:textId="77777777" w:rsidR="00F30E44" w:rsidRPr="00DD6E85" w:rsidRDefault="00F30E44" w:rsidP="00F30E4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30E44" w:rsidRPr="00DD6E85" w14:paraId="0F628445" w14:textId="77777777" w:rsidTr="0080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C6E2D4E" w14:textId="77777777" w:rsidR="00F30E44" w:rsidRPr="00DD6E85" w:rsidRDefault="00F30E44" w:rsidP="0080677C">
            <w:pPr>
              <w:tabs>
                <w:tab w:val="left" w:pos="284"/>
              </w:tabs>
              <w:spacing w:line="360" w:lineRule="auto"/>
              <w:rPr>
                <w:rFonts w:ascii="Palatino Linotype" w:hAnsi="Palatino Linotype"/>
                <w:bCs w:val="0"/>
                <w:sz w:val="20"/>
                <w:szCs w:val="24"/>
              </w:rPr>
            </w:pPr>
            <w:r w:rsidRPr="00DD6E85">
              <w:rPr>
                <w:rFonts w:ascii="Palatino Linotype" w:hAnsi="Palatino Linotype" w:cstheme="majorBidi"/>
                <w:sz w:val="20"/>
                <w:szCs w:val="24"/>
              </w:rPr>
              <w:t>a) Requisitos previos.</w:t>
            </w:r>
          </w:p>
        </w:tc>
        <w:tc>
          <w:tcPr>
            <w:tcW w:w="6667" w:type="dxa"/>
            <w:hideMark/>
          </w:tcPr>
          <w:p w14:paraId="69CCDA42" w14:textId="77777777" w:rsidR="00F30E44" w:rsidRPr="00DD6E85"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D6E85">
              <w:rPr>
                <w:rFonts w:ascii="Palatino Linotype" w:hAnsi="Palatino Linotype" w:cs="Arial"/>
                <w:color w:val="000000"/>
                <w:sz w:val="20"/>
                <w:szCs w:val="24"/>
              </w:rPr>
              <w:t xml:space="preserve">Los artículos 100 y 122 de la Ley Estatal y de la Ley General, respectivamente, señalan </w:t>
            </w:r>
            <w:proofErr w:type="gramStart"/>
            <w:r w:rsidRPr="00DD6E85">
              <w:rPr>
                <w:rFonts w:ascii="Palatino Linotype" w:hAnsi="Palatino Linotype" w:cs="Arial"/>
                <w:color w:val="000000"/>
                <w:sz w:val="20"/>
                <w:szCs w:val="24"/>
              </w:rPr>
              <w:t>que</w:t>
            </w:r>
            <w:proofErr w:type="gramEnd"/>
            <w:r w:rsidRPr="00DD6E85">
              <w:rPr>
                <w:rFonts w:ascii="Palatino Linotype" w:hAnsi="Palatino Linotype" w:cs="Arial"/>
                <w:color w:val="000000"/>
                <w:sz w:val="20"/>
                <w:szCs w:val="24"/>
              </w:rPr>
              <w:t xml:space="preserve"> si los Sujetos Obligados determinan que la información actualiza alguno de los supuestos de clasificación, es deber de los titulares de las áreas proponer su clasificación y no del Comité de Transparencia. </w:t>
            </w:r>
          </w:p>
          <w:p w14:paraId="72DDF668" w14:textId="77777777" w:rsidR="00F30E44" w:rsidRPr="00DD6E85"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D6E85">
              <w:rPr>
                <w:rFonts w:ascii="Palatino Linotype" w:hAnsi="Palatino Linotype" w:cs="Arial"/>
                <w:color w:val="000000"/>
                <w:sz w:val="20"/>
                <w:szCs w:val="24"/>
              </w:rPr>
              <w:t>Al hacerlo tienen que precisar de qué información se trata, señalando el supuesto de clasificación (confidencialidad o reserva).</w:t>
            </w:r>
          </w:p>
          <w:p w14:paraId="4842EB37" w14:textId="77777777" w:rsidR="00F30E44" w:rsidRPr="00DD6E85" w:rsidRDefault="00F30E44" w:rsidP="0080677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D6E85">
              <w:rPr>
                <w:rFonts w:ascii="Palatino Linotype" w:hAnsi="Palatino Linotype" w:cs="Arial"/>
                <w:color w:val="000000"/>
                <w:sz w:val="20"/>
                <w:szCs w:val="24"/>
              </w:rPr>
              <w:t>Además, se debe señalar el procedimiento, de los tres que establecen los artículos 132 y 106 de la Ley Estatal y General, respectivamente.</w:t>
            </w:r>
          </w:p>
          <w:p w14:paraId="4A468B80" w14:textId="77777777" w:rsidR="00F30E44" w:rsidRPr="00DD6E85" w:rsidRDefault="00F30E44" w:rsidP="0080677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DD6E85">
              <w:rPr>
                <w:rFonts w:ascii="Palatino Linotype" w:hAnsi="Palatino Linotype" w:cs="Arial"/>
                <w:color w:val="000000"/>
                <w:sz w:val="20"/>
                <w:szCs w:val="24"/>
              </w:rPr>
              <w:lastRenderedPageBreak/>
              <w:t xml:space="preserve">El último de estos requisitos previos consiste en que no se pueden emitir acuerdos de carácter general ni particular, esto es, </w:t>
            </w:r>
            <w:r w:rsidRPr="00DD6E85">
              <w:rPr>
                <w:rFonts w:ascii="Palatino Linotype" w:hAnsi="Palatino Linotype" w:cs="Arial"/>
                <w:color w:val="000000"/>
                <w:sz w:val="20"/>
                <w:szCs w:val="24"/>
                <w:u w:val="single"/>
              </w:rPr>
              <w:t>no se puede hacer un acuerdo para clasificar de manera general todos los documentos de un expediente o área, sin</w:t>
            </w:r>
            <w:r w:rsidRPr="00DD6E85">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F30E44" w:rsidRPr="00DD6E85" w14:paraId="72B86D61"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790B94" w14:textId="77777777" w:rsidR="00F30E44" w:rsidRPr="00DD6E85" w:rsidRDefault="00F30E44" w:rsidP="0080677C">
            <w:pPr>
              <w:tabs>
                <w:tab w:val="left" w:pos="284"/>
              </w:tabs>
              <w:spacing w:line="360" w:lineRule="auto"/>
              <w:rPr>
                <w:rFonts w:ascii="Palatino Linotype" w:hAnsi="Palatino Linotype"/>
                <w:bCs w:val="0"/>
                <w:sz w:val="20"/>
                <w:szCs w:val="24"/>
              </w:rPr>
            </w:pPr>
            <w:r w:rsidRPr="00DD6E85">
              <w:rPr>
                <w:rFonts w:ascii="Palatino Linotype" w:hAnsi="Palatino Linotype" w:cstheme="majorBidi"/>
                <w:sz w:val="20"/>
                <w:szCs w:val="24"/>
              </w:rPr>
              <w:lastRenderedPageBreak/>
              <w:t>b) Supuestos de clasificación.</w:t>
            </w:r>
          </w:p>
        </w:tc>
        <w:tc>
          <w:tcPr>
            <w:tcW w:w="6667" w:type="dxa"/>
            <w:hideMark/>
          </w:tcPr>
          <w:p w14:paraId="2BBE15AB"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3651FFFD"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D64F9A" w14:textId="77777777" w:rsidR="00F30E44" w:rsidRPr="00DD6E85" w:rsidRDefault="00F30E44" w:rsidP="0080677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DD6E85">
              <w:rPr>
                <w:rFonts w:ascii="Palatino Linotype" w:hAnsi="Palatino Linotype" w:cs="Arial"/>
                <w:color w:val="000000"/>
                <w:sz w:val="20"/>
                <w:szCs w:val="24"/>
              </w:rPr>
              <w:t xml:space="preserve">El </w:t>
            </w:r>
            <w:r w:rsidRPr="00DD6E85">
              <w:rPr>
                <w:rFonts w:ascii="Palatino Linotype" w:hAnsi="Palatino Linotype" w:cs="Arial"/>
                <w:b/>
                <w:color w:val="000000"/>
                <w:sz w:val="20"/>
                <w:szCs w:val="24"/>
              </w:rPr>
              <w:t>Sujeto Obligado</w:t>
            </w:r>
            <w:r w:rsidRPr="00DD6E85">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0E44" w:rsidRPr="00DD6E85" w14:paraId="6FC39FCB" w14:textId="77777777" w:rsidTr="0080677C">
        <w:tc>
          <w:tcPr>
            <w:cnfStyle w:val="001000000000" w:firstRow="0" w:lastRow="0" w:firstColumn="1" w:lastColumn="0" w:oddVBand="0" w:evenVBand="0" w:oddHBand="0" w:evenHBand="0" w:firstRowFirstColumn="0" w:firstRowLastColumn="0" w:lastRowFirstColumn="0" w:lastRowLastColumn="0"/>
            <w:tcW w:w="1838" w:type="dxa"/>
            <w:hideMark/>
          </w:tcPr>
          <w:p w14:paraId="2849296A" w14:textId="77777777" w:rsidR="00F30E44" w:rsidRPr="00DD6E85" w:rsidRDefault="00F30E44" w:rsidP="0080677C">
            <w:pPr>
              <w:tabs>
                <w:tab w:val="left" w:pos="284"/>
              </w:tabs>
              <w:spacing w:line="360" w:lineRule="auto"/>
              <w:rPr>
                <w:rFonts w:ascii="Palatino Linotype" w:hAnsi="Palatino Linotype"/>
                <w:bCs w:val="0"/>
                <w:sz w:val="20"/>
                <w:szCs w:val="24"/>
              </w:rPr>
            </w:pPr>
            <w:r w:rsidRPr="00DD6E85">
              <w:rPr>
                <w:rFonts w:ascii="Palatino Linotype" w:hAnsi="Palatino Linotype" w:cstheme="majorBidi"/>
                <w:sz w:val="20"/>
                <w:szCs w:val="24"/>
              </w:rPr>
              <w:t>c) Formalidades para emitir el acuerdo de clasificación.</w:t>
            </w:r>
          </w:p>
        </w:tc>
        <w:tc>
          <w:tcPr>
            <w:tcW w:w="6667" w:type="dxa"/>
            <w:hideMark/>
          </w:tcPr>
          <w:p w14:paraId="19C685C7" w14:textId="77777777" w:rsidR="00F30E44" w:rsidRPr="00DD6E85"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7006D498" w14:textId="77777777" w:rsidR="00F30E44" w:rsidRPr="00DD6E85"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lastRenderedPageBreak/>
              <w:t xml:space="preserve">Es necesario que </w:t>
            </w:r>
            <w:r w:rsidRPr="00DD6E85">
              <w:rPr>
                <w:rFonts w:ascii="Palatino Linotype" w:hAnsi="Palatino Linotype" w:cs="Arial"/>
                <w:b/>
                <w:color w:val="000000"/>
                <w:sz w:val="20"/>
                <w:szCs w:val="24"/>
                <w:u w:val="single"/>
              </w:rPr>
              <w:t>el acto reúna con los requisitos elementales</w:t>
            </w:r>
            <w:r w:rsidRPr="00DD6E85">
              <w:rPr>
                <w:rFonts w:ascii="Palatino Linotype" w:hAnsi="Palatino Linotype" w:cs="Arial"/>
                <w:color w:val="000000"/>
                <w:sz w:val="20"/>
                <w:szCs w:val="24"/>
              </w:rPr>
              <w:t>, entre ellos, que la autoridad que va a emitir el acto de autoridad sea la legalmente facultada para ello.</w:t>
            </w:r>
          </w:p>
          <w:p w14:paraId="5116B8FD" w14:textId="77777777" w:rsidR="00F30E44" w:rsidRPr="00DD6E85" w:rsidRDefault="00F30E44" w:rsidP="0080677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DD6E85">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0E44" w:rsidRPr="00DD6E85" w14:paraId="4CD23142" w14:textId="77777777" w:rsidTr="0080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D61F70" w14:textId="77777777" w:rsidR="00F30E44" w:rsidRPr="00DD6E85" w:rsidRDefault="00F30E44" w:rsidP="0080677C">
            <w:pPr>
              <w:tabs>
                <w:tab w:val="left" w:pos="284"/>
              </w:tabs>
              <w:spacing w:line="360" w:lineRule="auto"/>
              <w:rPr>
                <w:rFonts w:ascii="Palatino Linotype" w:hAnsi="Palatino Linotype"/>
                <w:b w:val="0"/>
                <w:sz w:val="20"/>
                <w:szCs w:val="24"/>
              </w:rPr>
            </w:pPr>
          </w:p>
          <w:p w14:paraId="3780ECB8" w14:textId="77777777" w:rsidR="00F30E44" w:rsidRPr="00DD6E85" w:rsidRDefault="00F30E44" w:rsidP="0080677C">
            <w:pPr>
              <w:tabs>
                <w:tab w:val="left" w:pos="284"/>
              </w:tabs>
              <w:spacing w:line="360" w:lineRule="auto"/>
              <w:jc w:val="both"/>
              <w:rPr>
                <w:rFonts w:ascii="Palatino Linotype" w:hAnsi="Palatino Linotype"/>
                <w:bCs w:val="0"/>
                <w:sz w:val="20"/>
                <w:szCs w:val="24"/>
              </w:rPr>
            </w:pPr>
            <w:r w:rsidRPr="00DD6E85">
              <w:rPr>
                <w:rFonts w:ascii="Palatino Linotype" w:hAnsi="Palatino Linotype" w:cs="Arial"/>
                <w:color w:val="000000"/>
                <w:sz w:val="20"/>
                <w:szCs w:val="24"/>
              </w:rPr>
              <w:t xml:space="preserve">d) Requisitos de fondo del acuerdo de clasificación. </w:t>
            </w:r>
          </w:p>
        </w:tc>
        <w:tc>
          <w:tcPr>
            <w:tcW w:w="6667" w:type="dxa"/>
            <w:hideMark/>
          </w:tcPr>
          <w:p w14:paraId="6806314C"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6E85">
              <w:rPr>
                <w:rFonts w:ascii="Palatino Linotype" w:hAnsi="Palatino Linotype" w:cs="Arial"/>
                <w:b/>
                <w:color w:val="000000"/>
                <w:sz w:val="20"/>
                <w:szCs w:val="24"/>
              </w:rPr>
              <w:t>Sujetos Obligados</w:t>
            </w:r>
            <w:r w:rsidRPr="00DD6E85">
              <w:rPr>
                <w:rFonts w:ascii="Palatino Linotype" w:hAnsi="Palatino Linotype" w:cs="Arial"/>
                <w:color w:val="000000"/>
                <w:sz w:val="20"/>
                <w:szCs w:val="24"/>
              </w:rPr>
              <w:t xml:space="preserve">, por lo que deberán fundar y motivar debidamente la clasificación. </w:t>
            </w:r>
          </w:p>
          <w:p w14:paraId="509E245F"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De lo anterior, se desprende </w:t>
            </w:r>
            <w:proofErr w:type="gramStart"/>
            <w:r w:rsidRPr="00DD6E85">
              <w:rPr>
                <w:rFonts w:ascii="Palatino Linotype" w:hAnsi="Palatino Linotype" w:cs="Arial"/>
                <w:color w:val="000000"/>
                <w:sz w:val="20"/>
                <w:szCs w:val="24"/>
              </w:rPr>
              <w:t>que</w:t>
            </w:r>
            <w:proofErr w:type="gramEnd"/>
            <w:r w:rsidRPr="00DD6E85">
              <w:rPr>
                <w:rFonts w:ascii="Palatino Linotype" w:hAnsi="Palatino Linotype" w:cs="Arial"/>
                <w:color w:val="000000"/>
                <w:sz w:val="20"/>
                <w:szCs w:val="24"/>
              </w:rPr>
              <w:t xml:space="preserve"> para una correcta </w:t>
            </w:r>
            <w:r w:rsidRPr="00DD6E85">
              <w:rPr>
                <w:rFonts w:ascii="Palatino Linotype" w:hAnsi="Palatino Linotype" w:cs="Arial"/>
                <w:b/>
                <w:color w:val="000000"/>
                <w:sz w:val="20"/>
                <w:szCs w:val="24"/>
              </w:rPr>
              <w:t>clasificación total o parcial</w:t>
            </w:r>
            <w:r w:rsidRPr="00DD6E85">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E642B3"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Así, en un acto de autoridad se cumple con la debida fundamentación cuando se cita el precepto legal aplicable al caso concreto y la debida </w:t>
            </w:r>
            <w:r w:rsidRPr="00DD6E85">
              <w:rPr>
                <w:rFonts w:ascii="Palatino Linotype" w:hAnsi="Palatino Linotype" w:cs="Arial"/>
                <w:color w:val="000000"/>
                <w:sz w:val="20"/>
                <w:szCs w:val="24"/>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99C656"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575AAE01" w14:textId="77777777" w:rsidR="00F30E44" w:rsidRPr="00DD6E85" w:rsidRDefault="00F30E44" w:rsidP="0080677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Ahora bien, </w:t>
            </w:r>
            <w:r w:rsidRPr="00DD6E85">
              <w:rPr>
                <w:rFonts w:ascii="Palatino Linotype" w:hAnsi="Palatino Linotype" w:cs="Arial"/>
                <w:b/>
                <w:color w:val="000000"/>
                <w:sz w:val="20"/>
                <w:szCs w:val="24"/>
                <w:u w:val="single"/>
              </w:rPr>
              <w:t>para cada caso además de fundar y motivar</w:t>
            </w:r>
            <w:r w:rsidRPr="00DD6E85">
              <w:rPr>
                <w:rFonts w:ascii="Palatino Linotype" w:hAnsi="Palatino Linotype" w:cs="Arial"/>
                <w:color w:val="000000"/>
                <w:sz w:val="20"/>
                <w:szCs w:val="24"/>
              </w:rPr>
              <w:t xml:space="preserve">, se debe identificar con claridad que datos contenidos en las documentales que son susceptibles de suprimirse, por ejemplo; </w:t>
            </w:r>
            <w:r w:rsidRPr="00DD6E85">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0E44" w:rsidRPr="00DD6E85" w14:paraId="3CC11352" w14:textId="77777777" w:rsidTr="0080677C">
        <w:tc>
          <w:tcPr>
            <w:cnfStyle w:val="001000000000" w:firstRow="0" w:lastRow="0" w:firstColumn="1" w:lastColumn="0" w:oddVBand="0" w:evenVBand="0" w:oddHBand="0" w:evenHBand="0" w:firstRowFirstColumn="0" w:firstRowLastColumn="0" w:lastRowFirstColumn="0" w:lastRowLastColumn="0"/>
            <w:tcW w:w="1838" w:type="dxa"/>
          </w:tcPr>
          <w:p w14:paraId="36B88319" w14:textId="77777777" w:rsidR="00F30E44" w:rsidRPr="00DD6E85" w:rsidRDefault="00F30E44" w:rsidP="0080677C">
            <w:pPr>
              <w:tabs>
                <w:tab w:val="left" w:pos="284"/>
              </w:tabs>
              <w:spacing w:line="360" w:lineRule="auto"/>
              <w:ind w:right="49"/>
              <w:jc w:val="both"/>
              <w:rPr>
                <w:rFonts w:ascii="Palatino Linotype" w:hAnsi="Palatino Linotype" w:cs="Arial"/>
                <w:bCs w:val="0"/>
                <w:sz w:val="20"/>
                <w:szCs w:val="24"/>
              </w:rPr>
            </w:pPr>
            <w:r w:rsidRPr="00DD6E85">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5F8A32EB" w14:textId="77777777" w:rsidR="00F30E44" w:rsidRPr="00DD6E85"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Los artículos 148 y 120 de la Ley Estatal y de la Ley General, respectivamente, establecen </w:t>
            </w:r>
            <w:proofErr w:type="gramStart"/>
            <w:r w:rsidRPr="00DD6E85">
              <w:rPr>
                <w:rFonts w:ascii="Palatino Linotype" w:hAnsi="Palatino Linotype" w:cs="Arial"/>
                <w:color w:val="000000"/>
                <w:sz w:val="20"/>
                <w:szCs w:val="24"/>
              </w:rPr>
              <w:t>que</w:t>
            </w:r>
            <w:proofErr w:type="gramEnd"/>
            <w:r w:rsidRPr="00DD6E85">
              <w:rPr>
                <w:rFonts w:ascii="Palatino Linotype" w:hAnsi="Palatino Linotype" w:cs="Arial"/>
                <w:color w:val="000000"/>
                <w:sz w:val="20"/>
                <w:szCs w:val="24"/>
              </w:rPr>
              <w:t xml:space="preserve"> aun tratándose de datos personales, se podrán proporcionar, incluso sin solicitar el consentimiento de su titular. </w:t>
            </w:r>
          </w:p>
          <w:p w14:paraId="53D03D3B" w14:textId="77777777" w:rsidR="00F30E44" w:rsidRPr="00DD6E85" w:rsidRDefault="00F30E44" w:rsidP="0080677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D6E85">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C9F4CB" w14:textId="77777777" w:rsidR="00F30E44" w:rsidRPr="00DD6E85" w:rsidRDefault="00F30E44" w:rsidP="0080677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DD6E85">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9DE16C0" w14:textId="77777777" w:rsidR="00F30E44" w:rsidRPr="00DD6E85" w:rsidRDefault="00F30E44" w:rsidP="00F30E44">
      <w:pPr>
        <w:pStyle w:val="Prrafodelista"/>
        <w:numPr>
          <w:ilvl w:val="0"/>
          <w:numId w:val="4"/>
        </w:numPr>
        <w:tabs>
          <w:tab w:val="left" w:pos="284"/>
        </w:tabs>
        <w:spacing w:line="360" w:lineRule="auto"/>
        <w:ind w:left="0" w:firstLine="0"/>
        <w:jc w:val="both"/>
        <w:rPr>
          <w:rFonts w:ascii="Palatino Linotype" w:hAnsi="Palatino Linotype" w:cs="Arial"/>
          <w:color w:val="000000"/>
        </w:rPr>
      </w:pPr>
      <w:r w:rsidRPr="00DD6E85">
        <w:rPr>
          <w:rFonts w:ascii="Palatino Linotype" w:hAnsi="Palatino Linotype" w:cs="Arial"/>
        </w:rPr>
        <w:lastRenderedPageBreak/>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265CDB7" w14:textId="77777777" w:rsidR="00F30E44" w:rsidRPr="00DD6E85" w:rsidRDefault="00F30E44" w:rsidP="00F30E44">
      <w:pPr>
        <w:pStyle w:val="Prrafodelista"/>
        <w:tabs>
          <w:tab w:val="left" w:pos="284"/>
        </w:tabs>
        <w:spacing w:line="360" w:lineRule="auto"/>
        <w:ind w:left="0"/>
        <w:jc w:val="both"/>
        <w:rPr>
          <w:rFonts w:ascii="Palatino Linotype" w:hAnsi="Palatino Linotype" w:cs="Arial"/>
        </w:rPr>
      </w:pPr>
    </w:p>
    <w:p w14:paraId="31F28CB4" w14:textId="4D832470" w:rsidR="002D0FD5" w:rsidRPr="00DD6E85" w:rsidRDefault="002D0FD5"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DD6E85">
        <w:rPr>
          <w:rFonts w:ascii="Palatino Linotype" w:hAnsi="Palatino Linotype" w:cs="Arial"/>
          <w:color w:val="222222"/>
          <w:lang w:eastAsia="es-MX"/>
        </w:rPr>
        <w:t xml:space="preserve">Por lo anteriormente expuesto y fundado, este </w:t>
      </w:r>
      <w:r w:rsidRPr="00DD6E85">
        <w:rPr>
          <w:rFonts w:ascii="Palatino Linotype" w:hAnsi="Palatino Linotype" w:cs="Arial"/>
          <w:b/>
          <w:bCs/>
          <w:color w:val="222222"/>
          <w:lang w:eastAsia="es-MX"/>
        </w:rPr>
        <w:t>ÓRGANO GARANTE</w:t>
      </w:r>
      <w:r w:rsidRPr="00DD6E85">
        <w:rPr>
          <w:rFonts w:ascii="Palatino Linotype" w:hAnsi="Palatino Linotype" w:cs="Arial"/>
          <w:color w:val="222222"/>
          <w:lang w:eastAsia="es-MX"/>
        </w:rPr>
        <w:t xml:space="preserve"> emite los siguientes:</w:t>
      </w:r>
    </w:p>
    <w:p w14:paraId="6DA09CAA" w14:textId="77777777" w:rsidR="00E74B41" w:rsidRPr="00DD6E85" w:rsidRDefault="00E74B41" w:rsidP="00736D6D">
      <w:pPr>
        <w:pStyle w:val="Prrafodelista"/>
        <w:spacing w:line="360" w:lineRule="auto"/>
        <w:ind w:left="0"/>
        <w:jc w:val="center"/>
        <w:rPr>
          <w:rFonts w:ascii="Palatino Linotype" w:hAnsi="Palatino Linotype" w:cs="Arial"/>
          <w:b/>
          <w:color w:val="000000" w:themeColor="text1"/>
        </w:rPr>
      </w:pPr>
      <w:r w:rsidRPr="00DD6E85">
        <w:rPr>
          <w:rFonts w:ascii="Palatino Linotype" w:hAnsi="Palatino Linotype" w:cs="Arial"/>
          <w:b/>
          <w:color w:val="000000" w:themeColor="text1"/>
        </w:rPr>
        <w:t>R E S O L U T I V O S</w:t>
      </w:r>
    </w:p>
    <w:p w14:paraId="45A72164" w14:textId="77777777" w:rsidR="00E74B41" w:rsidRPr="00DD6E85" w:rsidRDefault="00E74B41" w:rsidP="00E74B41">
      <w:pPr>
        <w:spacing w:line="360" w:lineRule="auto"/>
        <w:jc w:val="both"/>
        <w:rPr>
          <w:rFonts w:ascii="Palatino Linotype" w:hAnsi="Palatino Linotype" w:cs="Arial"/>
          <w:color w:val="000000" w:themeColor="text1"/>
        </w:rPr>
      </w:pPr>
    </w:p>
    <w:p w14:paraId="7BB3F2B0" w14:textId="14B8CE60" w:rsidR="00B1451D" w:rsidRPr="00DD6E85" w:rsidRDefault="00B1451D" w:rsidP="00B1451D">
      <w:pPr>
        <w:spacing w:line="360" w:lineRule="auto"/>
        <w:jc w:val="both"/>
        <w:rPr>
          <w:rFonts w:ascii="Palatino Linotype" w:hAnsi="Palatino Linotype"/>
        </w:rPr>
      </w:pPr>
      <w:r w:rsidRPr="00DD6E85">
        <w:rPr>
          <w:rFonts w:ascii="Palatino Linotype" w:hAnsi="Palatino Linotype" w:cs="Arial"/>
          <w:b/>
        </w:rPr>
        <w:t xml:space="preserve">PRIMERO. </w:t>
      </w:r>
      <w:r w:rsidRPr="00DD6E85">
        <w:rPr>
          <w:rFonts w:ascii="Palatino Linotype" w:hAnsi="Palatino Linotype" w:cs="Arial"/>
        </w:rPr>
        <w:t xml:space="preserve">Resultan </w:t>
      </w:r>
      <w:r w:rsidR="00221D00" w:rsidRPr="00DD6E85">
        <w:rPr>
          <w:rFonts w:ascii="Palatino Linotype" w:hAnsi="Palatino Linotype" w:cs="Arial"/>
        </w:rPr>
        <w:t xml:space="preserve">parcialmente </w:t>
      </w:r>
      <w:r w:rsidR="0012311D" w:rsidRPr="00DD6E85">
        <w:rPr>
          <w:rFonts w:ascii="Palatino Linotype" w:hAnsi="Palatino Linotype" w:cs="Arial"/>
        </w:rPr>
        <w:t xml:space="preserve">fundadas </w:t>
      </w:r>
      <w:r w:rsidRPr="00DD6E85">
        <w:rPr>
          <w:rFonts w:ascii="Palatino Linotype" w:hAnsi="Palatino Linotype" w:cs="Arial"/>
        </w:rPr>
        <w:t>las</w:t>
      </w:r>
      <w:r w:rsidRPr="00DD6E85">
        <w:rPr>
          <w:rFonts w:ascii="Palatino Linotype" w:hAnsi="Palatino Linotype" w:cs="Arial"/>
          <w:b/>
        </w:rPr>
        <w:t xml:space="preserve"> </w:t>
      </w:r>
      <w:r w:rsidRPr="00DD6E85">
        <w:rPr>
          <w:rFonts w:ascii="Palatino Linotype" w:hAnsi="Palatino Linotype" w:cs="Arial"/>
          <w:lang w:val="es-ES"/>
        </w:rPr>
        <w:t xml:space="preserve">razones o motivos de inconformidad hechos valer </w:t>
      </w:r>
      <w:r w:rsidRPr="00DD6E85">
        <w:rPr>
          <w:rFonts w:ascii="Palatino Linotype" w:eastAsia="Calibri" w:hAnsi="Palatino Linotype" w:cs="Arial"/>
          <w:lang w:val="es-ES"/>
        </w:rPr>
        <w:t xml:space="preserve">en el recurso de revisión </w:t>
      </w:r>
      <w:r w:rsidR="006268C6" w:rsidRPr="00DD6E85">
        <w:rPr>
          <w:rFonts w:ascii="Palatino Linotype" w:eastAsia="Calibri" w:hAnsi="Palatino Linotype" w:cs="Arial"/>
          <w:b/>
          <w:lang w:val="es-ES"/>
        </w:rPr>
        <w:t>03573</w:t>
      </w:r>
      <w:r w:rsidR="006268C6" w:rsidRPr="00DD6E85">
        <w:rPr>
          <w:rFonts w:ascii="Palatino Linotype" w:hAnsi="Palatino Linotype"/>
          <w:b/>
        </w:rPr>
        <w:t>/INFOEM/IP/RR/2023</w:t>
      </w:r>
      <w:r w:rsidR="0030228A" w:rsidRPr="00DD6E85">
        <w:rPr>
          <w:rFonts w:ascii="Palatino Linotype" w:hAnsi="Palatino Linotype"/>
          <w:b/>
        </w:rPr>
        <w:t xml:space="preserve">, </w:t>
      </w:r>
      <w:r w:rsidR="006268C6" w:rsidRPr="00DD6E85">
        <w:rPr>
          <w:rFonts w:ascii="Palatino Linotype" w:eastAsia="Calibri" w:hAnsi="Palatino Linotype" w:cs="Tahoma"/>
          <w:b/>
          <w:lang w:eastAsia="en-US"/>
        </w:rPr>
        <w:t>03575</w:t>
      </w:r>
      <w:r w:rsidR="0080677C" w:rsidRPr="00DD6E85">
        <w:rPr>
          <w:rFonts w:ascii="Palatino Linotype" w:eastAsia="Calibri" w:hAnsi="Palatino Linotype" w:cs="Tahoma"/>
          <w:b/>
          <w:lang w:eastAsia="en-US"/>
        </w:rPr>
        <w:t>/INFOEM/IP/RR/202</w:t>
      </w:r>
      <w:r w:rsidR="006268C6" w:rsidRPr="00DD6E85">
        <w:rPr>
          <w:rFonts w:ascii="Palatino Linotype" w:eastAsia="Calibri" w:hAnsi="Palatino Linotype" w:cs="Tahoma"/>
          <w:b/>
          <w:lang w:eastAsia="en-US"/>
        </w:rPr>
        <w:t>3</w:t>
      </w:r>
      <w:r w:rsidR="0030228A" w:rsidRPr="00DD6E85">
        <w:rPr>
          <w:rFonts w:ascii="Palatino Linotype" w:hAnsi="Palatino Linotype"/>
          <w:b/>
        </w:rPr>
        <w:t xml:space="preserve">, </w:t>
      </w:r>
      <w:r w:rsidR="006268C6" w:rsidRPr="00DD6E85">
        <w:rPr>
          <w:rFonts w:ascii="Palatino Linotype" w:hAnsi="Palatino Linotype"/>
          <w:b/>
        </w:rPr>
        <w:t>03576</w:t>
      </w:r>
      <w:r w:rsidR="0080677C" w:rsidRPr="00DD6E85">
        <w:rPr>
          <w:rFonts w:ascii="Palatino Linotype" w:hAnsi="Palatino Linotype"/>
          <w:b/>
        </w:rPr>
        <w:t>/INFOEM/IP/RR/202</w:t>
      </w:r>
      <w:r w:rsidR="006268C6" w:rsidRPr="00DD6E85">
        <w:rPr>
          <w:rFonts w:ascii="Palatino Linotype" w:hAnsi="Palatino Linotype"/>
          <w:b/>
        </w:rPr>
        <w:t xml:space="preserve">3, </w:t>
      </w:r>
      <w:r w:rsidR="006268C6" w:rsidRPr="00DD6E85">
        <w:rPr>
          <w:rFonts w:ascii="Palatino Linotype" w:eastAsia="Calibri" w:hAnsi="Palatino Linotype" w:cs="Tahoma"/>
          <w:b/>
          <w:lang w:eastAsia="en-US"/>
        </w:rPr>
        <w:t>03577/INFOEM/IP/RR/2023, 03578/INFOEM/IP/RR/2023, 03579/INFOEM/IP/RR/2023, 03580/INFOEM/IP/RR/2023 y 03581/INFOEM/IP/RR/2023</w:t>
      </w:r>
      <w:r w:rsidR="00424ABA" w:rsidRPr="00DD6E85">
        <w:rPr>
          <w:rFonts w:ascii="Palatino Linotype" w:eastAsia="Calibri" w:hAnsi="Palatino Linotype" w:cs="Tahoma"/>
          <w:b/>
          <w:lang w:eastAsia="en-US"/>
        </w:rPr>
        <w:t>,</w:t>
      </w:r>
      <w:r w:rsidR="006268C6" w:rsidRPr="00DD6E85">
        <w:rPr>
          <w:rFonts w:ascii="Palatino Linotype" w:eastAsia="Calibri" w:hAnsi="Palatino Linotype" w:cs="Tahoma"/>
          <w:b/>
          <w:lang w:eastAsia="en-US"/>
        </w:rPr>
        <w:t xml:space="preserve"> </w:t>
      </w:r>
      <w:r w:rsidRPr="00DD6E85">
        <w:rPr>
          <w:rFonts w:ascii="Palatino Linotype" w:hAnsi="Palatino Linotype"/>
        </w:rPr>
        <w:t>en términos de los</w:t>
      </w:r>
      <w:r w:rsidR="00424ABA" w:rsidRPr="00DD6E85">
        <w:rPr>
          <w:rFonts w:ascii="Palatino Linotype" w:hAnsi="Palatino Linotype"/>
          <w:b/>
          <w:bCs/>
        </w:rPr>
        <w:t xml:space="preserve"> c</w:t>
      </w:r>
      <w:r w:rsidRPr="00DD6E85">
        <w:rPr>
          <w:rFonts w:ascii="Palatino Linotype" w:hAnsi="Palatino Linotype"/>
          <w:b/>
          <w:bCs/>
        </w:rPr>
        <w:t>onsiderandos</w:t>
      </w:r>
      <w:r w:rsidRPr="00DD6E85">
        <w:rPr>
          <w:rFonts w:ascii="Palatino Linotype" w:hAnsi="Palatino Linotype"/>
        </w:rPr>
        <w:t xml:space="preserve"> </w:t>
      </w:r>
      <w:r w:rsidRPr="00DD6E85">
        <w:rPr>
          <w:rFonts w:ascii="Palatino Linotype" w:hAnsi="Palatino Linotype"/>
          <w:b/>
        </w:rPr>
        <w:t>CUARTO y QUINTO</w:t>
      </w:r>
      <w:r w:rsidRPr="00DD6E85">
        <w:rPr>
          <w:rFonts w:ascii="Palatino Linotype" w:hAnsi="Palatino Linotype"/>
        </w:rPr>
        <w:t xml:space="preserve"> de la presente resolución.</w:t>
      </w:r>
    </w:p>
    <w:p w14:paraId="41723E14" w14:textId="77777777" w:rsidR="00B1451D" w:rsidRPr="00DD6E85" w:rsidRDefault="00B1451D" w:rsidP="00B1451D">
      <w:pPr>
        <w:spacing w:line="360" w:lineRule="auto"/>
        <w:contextualSpacing/>
        <w:jc w:val="both"/>
        <w:rPr>
          <w:rFonts w:ascii="Palatino Linotype" w:eastAsia="Calibri" w:hAnsi="Palatino Linotype" w:cs="Arial"/>
          <w:b/>
          <w:bCs/>
          <w:lang w:val="es-ES"/>
        </w:rPr>
      </w:pPr>
    </w:p>
    <w:p w14:paraId="525FA12D" w14:textId="05B17FED" w:rsidR="00F30E44" w:rsidRPr="00DD6E85" w:rsidRDefault="00B1451D" w:rsidP="00B1451D">
      <w:pPr>
        <w:pStyle w:val="Sinespaciado"/>
        <w:spacing w:line="360" w:lineRule="auto"/>
        <w:jc w:val="both"/>
        <w:rPr>
          <w:rFonts w:ascii="Palatino Linotype" w:eastAsia="Calibri" w:hAnsi="Palatino Linotype" w:cs="Arial"/>
          <w:bCs/>
          <w:lang w:val="es-ES"/>
        </w:rPr>
      </w:pPr>
      <w:r w:rsidRPr="00DD6E85">
        <w:rPr>
          <w:rFonts w:ascii="Palatino Linotype" w:eastAsia="Calibri" w:hAnsi="Palatino Linotype" w:cs="Arial"/>
          <w:b/>
          <w:bCs/>
          <w:lang w:val="es-ES"/>
        </w:rPr>
        <w:t xml:space="preserve">SEGUNDO. </w:t>
      </w:r>
      <w:r w:rsidRPr="00DD6E85">
        <w:rPr>
          <w:rFonts w:ascii="Palatino Linotype" w:eastAsia="Calibri" w:hAnsi="Palatino Linotype" w:cs="Arial"/>
          <w:bCs/>
          <w:lang w:val="es-ES"/>
        </w:rPr>
        <w:t xml:space="preserve">Se </w:t>
      </w:r>
      <w:r w:rsidR="00221D00" w:rsidRPr="00DD6E85">
        <w:rPr>
          <w:rFonts w:ascii="Palatino Linotype" w:eastAsia="Calibri" w:hAnsi="Palatino Linotype" w:cs="Arial"/>
          <w:b/>
          <w:bCs/>
          <w:lang w:val="es-ES"/>
        </w:rPr>
        <w:t>MODIFICAN</w:t>
      </w:r>
      <w:r w:rsidR="006E6A85" w:rsidRPr="00DD6E85">
        <w:rPr>
          <w:rFonts w:ascii="Palatino Linotype" w:eastAsia="Calibri" w:hAnsi="Palatino Linotype" w:cs="Arial"/>
          <w:bCs/>
          <w:lang w:val="es-ES"/>
        </w:rPr>
        <w:t xml:space="preserve"> la</w:t>
      </w:r>
      <w:r w:rsidR="0030228A" w:rsidRPr="00DD6E85">
        <w:rPr>
          <w:rFonts w:ascii="Palatino Linotype" w:eastAsia="Calibri" w:hAnsi="Palatino Linotype" w:cs="Arial"/>
          <w:bCs/>
          <w:lang w:val="es-ES"/>
        </w:rPr>
        <w:t>s</w:t>
      </w:r>
      <w:r w:rsidR="006E6A85" w:rsidRPr="00DD6E85">
        <w:rPr>
          <w:rFonts w:ascii="Palatino Linotype" w:eastAsia="Calibri" w:hAnsi="Palatino Linotype" w:cs="Arial"/>
          <w:bCs/>
          <w:lang w:val="es-ES"/>
        </w:rPr>
        <w:t xml:space="preserve"> respuesta</w:t>
      </w:r>
      <w:r w:rsidR="0030228A" w:rsidRPr="00DD6E85">
        <w:rPr>
          <w:rFonts w:ascii="Palatino Linotype" w:eastAsia="Calibri" w:hAnsi="Palatino Linotype" w:cs="Arial"/>
          <w:bCs/>
          <w:lang w:val="es-ES"/>
        </w:rPr>
        <w:t>s</w:t>
      </w:r>
      <w:r w:rsidR="006E6A85" w:rsidRPr="00DD6E85">
        <w:rPr>
          <w:rFonts w:ascii="Palatino Linotype" w:eastAsia="Calibri" w:hAnsi="Palatino Linotype" w:cs="Arial"/>
          <w:bCs/>
          <w:lang w:val="es-ES"/>
        </w:rPr>
        <w:t xml:space="preserve"> emitida</w:t>
      </w:r>
      <w:r w:rsidR="0030228A" w:rsidRPr="00DD6E85">
        <w:rPr>
          <w:rFonts w:ascii="Palatino Linotype" w:eastAsia="Calibri" w:hAnsi="Palatino Linotype" w:cs="Arial"/>
          <w:bCs/>
          <w:lang w:val="es-ES"/>
        </w:rPr>
        <w:t>s</w:t>
      </w:r>
      <w:r w:rsidR="006E6A85" w:rsidRPr="00DD6E85">
        <w:rPr>
          <w:rFonts w:ascii="Palatino Linotype" w:eastAsia="Calibri" w:hAnsi="Palatino Linotype" w:cs="Arial"/>
          <w:bCs/>
          <w:lang w:val="es-ES"/>
        </w:rPr>
        <w:t xml:space="preserve"> por </w:t>
      </w:r>
      <w:r w:rsidR="006A3BAA" w:rsidRPr="00DD6E85">
        <w:rPr>
          <w:rFonts w:ascii="Palatino Linotype" w:eastAsia="Calibri" w:hAnsi="Palatino Linotype" w:cs="Arial"/>
          <w:bCs/>
          <w:lang w:val="es-ES"/>
        </w:rPr>
        <w:t>e</w:t>
      </w:r>
      <w:r w:rsidR="006E6A85" w:rsidRPr="00DD6E85">
        <w:rPr>
          <w:rFonts w:ascii="Palatino Linotype" w:eastAsia="Calibri" w:hAnsi="Palatino Linotype" w:cs="Arial"/>
          <w:bCs/>
          <w:lang w:val="es-ES"/>
        </w:rPr>
        <w:t xml:space="preserve">l </w:t>
      </w:r>
      <w:r w:rsidR="006268C6" w:rsidRPr="00DD6E85">
        <w:rPr>
          <w:rFonts w:ascii="Palatino Linotype" w:hAnsi="Palatino Linotype"/>
          <w:b/>
          <w:bCs/>
        </w:rPr>
        <w:t>Organismo Público Descentralizado para la Prestación de Los Servicios de Agua Potable Alcantarillado y Saneamiento de Atizapán de Zaragoza por sus siglas S.A.P.A.S.A.</w:t>
      </w:r>
      <w:r w:rsidRPr="00DD6E85">
        <w:rPr>
          <w:rFonts w:ascii="Palatino Linotype" w:eastAsia="Calibri" w:hAnsi="Palatino Linotype" w:cs="Arial"/>
          <w:b/>
          <w:bCs/>
          <w:lang w:val="es-ES"/>
        </w:rPr>
        <w:t xml:space="preserve"> y se ORDENA </w:t>
      </w:r>
      <w:r w:rsidRPr="00DD6E85">
        <w:rPr>
          <w:rFonts w:ascii="Palatino Linotype" w:eastAsia="Calibri" w:hAnsi="Palatino Linotype" w:cs="Arial"/>
          <w:bCs/>
          <w:lang w:val="es-ES"/>
        </w:rPr>
        <w:t xml:space="preserve">entregar vía Sistema de Acceso a la Información Mexiquense </w:t>
      </w:r>
      <w:r w:rsidRPr="00DD6E85">
        <w:rPr>
          <w:rFonts w:ascii="Palatino Linotype" w:eastAsia="Calibri" w:hAnsi="Palatino Linotype" w:cs="Arial"/>
          <w:b/>
          <w:bCs/>
          <w:lang w:val="es-ES"/>
        </w:rPr>
        <w:t>(SAIMEX)</w:t>
      </w:r>
      <w:r w:rsidRPr="00DD6E85">
        <w:rPr>
          <w:rFonts w:ascii="Palatino Linotype" w:eastAsia="Calibri" w:hAnsi="Palatino Linotype" w:cs="Arial"/>
          <w:bCs/>
          <w:lang w:val="es-ES"/>
        </w:rPr>
        <w:t xml:space="preserve">, </w:t>
      </w:r>
      <w:r w:rsidR="00221D00" w:rsidRPr="00DD6E85">
        <w:rPr>
          <w:rFonts w:ascii="Palatino Linotype" w:eastAsia="Calibri" w:hAnsi="Palatino Linotype" w:cs="Arial"/>
          <w:bCs/>
          <w:lang w:val="es-ES"/>
        </w:rPr>
        <w:t>en versión pública</w:t>
      </w:r>
      <w:r w:rsidR="00FF07D3" w:rsidRPr="00DD6E85">
        <w:rPr>
          <w:rFonts w:ascii="Palatino Linotype" w:eastAsia="Calibri" w:hAnsi="Palatino Linotype" w:cs="Arial"/>
          <w:bCs/>
          <w:lang w:val="es-ES"/>
        </w:rPr>
        <w:t>, los documentos en donde conste</w:t>
      </w:r>
      <w:r w:rsidR="00E339EF" w:rsidRPr="00DD6E85">
        <w:rPr>
          <w:rFonts w:ascii="Palatino Linotype" w:eastAsia="Calibri" w:hAnsi="Palatino Linotype" w:cs="Arial"/>
          <w:bCs/>
          <w:lang w:val="es-ES"/>
        </w:rPr>
        <w:t xml:space="preserve"> la </w:t>
      </w:r>
      <w:r w:rsidRPr="00DD6E85">
        <w:rPr>
          <w:rFonts w:ascii="Palatino Linotype" w:eastAsia="Calibri" w:hAnsi="Palatino Linotype" w:cs="Arial"/>
          <w:bCs/>
          <w:lang w:val="es-ES"/>
        </w:rPr>
        <w:t>siguiente información:</w:t>
      </w:r>
    </w:p>
    <w:p w14:paraId="618E1DE9" w14:textId="778BA40A" w:rsidR="00221D00" w:rsidRPr="00DD6E85" w:rsidRDefault="00E734BC" w:rsidP="00221D00">
      <w:pPr>
        <w:pStyle w:val="Sinespaciado"/>
        <w:numPr>
          <w:ilvl w:val="0"/>
          <w:numId w:val="28"/>
        </w:numPr>
        <w:spacing w:line="360" w:lineRule="auto"/>
        <w:ind w:left="567"/>
        <w:jc w:val="both"/>
        <w:rPr>
          <w:rFonts w:ascii="Palatino Linotype" w:eastAsia="Calibri" w:hAnsi="Palatino Linotype" w:cs="Arial"/>
          <w:b/>
          <w:bCs/>
          <w:lang w:val="es-ES"/>
        </w:rPr>
      </w:pPr>
      <w:r w:rsidRPr="00DD6E85">
        <w:rPr>
          <w:rFonts w:ascii="Palatino Linotype" w:hAnsi="Palatino Linotype" w:cs="Arial"/>
          <w:b/>
          <w:color w:val="000000" w:themeColor="text1"/>
        </w:rPr>
        <w:lastRenderedPageBreak/>
        <w:t>Documentos faltantes de los e</w:t>
      </w:r>
      <w:r w:rsidR="00221D00" w:rsidRPr="00DD6E85">
        <w:rPr>
          <w:rFonts w:ascii="Palatino Linotype" w:hAnsi="Palatino Linotype" w:cs="Arial"/>
          <w:b/>
          <w:color w:val="000000" w:themeColor="text1"/>
        </w:rPr>
        <w:t xml:space="preserve">xpedientes de Personal de los Servidores Públicos referidos en </w:t>
      </w:r>
      <w:proofErr w:type="gramStart"/>
      <w:r w:rsidR="00221D00" w:rsidRPr="00DD6E85">
        <w:rPr>
          <w:rFonts w:ascii="Palatino Linotype" w:hAnsi="Palatino Linotype" w:cs="Arial"/>
          <w:b/>
          <w:color w:val="000000" w:themeColor="text1"/>
        </w:rPr>
        <w:t>la solicitudes</w:t>
      </w:r>
      <w:proofErr w:type="gramEnd"/>
      <w:r w:rsidR="00221D00" w:rsidRPr="00DD6E85">
        <w:rPr>
          <w:rFonts w:ascii="Palatino Linotype" w:hAnsi="Palatino Linotype" w:cs="Arial"/>
          <w:b/>
          <w:color w:val="000000" w:themeColor="text1"/>
        </w:rPr>
        <w:t xml:space="preserve"> de acceso a la información con los siguientes folios </w:t>
      </w:r>
      <w:r w:rsidR="00221D00" w:rsidRPr="00DD6E85">
        <w:rPr>
          <w:rFonts w:ascii="Palatino Linotype" w:hAnsi="Palatino Linotype" w:cs="Arial"/>
          <w:b/>
        </w:rPr>
        <w:t>00094/OASATIZARA/IP/2023, 00095/OASTIZARA/IP/2023, 00096/OASATIZARA/IP/2023, 00097/OASATIZARA/IP/2023, 00098/OASATIZARA/IP/2023, 00099/OASATIZARA/IP/2023, 00100/OASATIZARA/IP/2023 y 00101/OASATIZARA/IP/2023, al veinticuatro (24) de mayo de dos mil veintitrés.</w:t>
      </w:r>
    </w:p>
    <w:p w14:paraId="241E544E" w14:textId="77777777" w:rsidR="00221D00" w:rsidRPr="00DD6E85" w:rsidRDefault="00221D00" w:rsidP="00221D00">
      <w:pPr>
        <w:pStyle w:val="Sinespaciado"/>
        <w:spacing w:line="360" w:lineRule="auto"/>
        <w:ind w:left="567"/>
        <w:jc w:val="both"/>
        <w:rPr>
          <w:rFonts w:ascii="Palatino Linotype" w:eastAsia="Calibri" w:hAnsi="Palatino Linotype" w:cs="Arial"/>
          <w:b/>
          <w:bCs/>
          <w:lang w:val="es-ES"/>
        </w:rPr>
      </w:pPr>
    </w:p>
    <w:p w14:paraId="10113A4D" w14:textId="1D496930" w:rsidR="00B54901" w:rsidRPr="00DD6E85" w:rsidRDefault="00F30E44" w:rsidP="00F30E44">
      <w:pPr>
        <w:spacing w:line="360" w:lineRule="auto"/>
        <w:jc w:val="both"/>
        <w:rPr>
          <w:rFonts w:ascii="Palatino Linotype" w:eastAsia="Calibri" w:hAnsi="Palatino Linotype" w:cs="Arial"/>
        </w:rPr>
      </w:pPr>
      <w:r w:rsidRPr="00DD6E85">
        <w:rPr>
          <w:rFonts w:ascii="Palatino Linotype" w:eastAsia="Calibri" w:hAnsi="Palatino Linotype" w:cs="Arial"/>
        </w:rPr>
        <w:t xml:space="preserve">Para efectos de lo anterior se deberá emitir el Acuerdo del Comité de Transparencia en términos de los artículos 49 </w:t>
      </w:r>
      <w:proofErr w:type="spellStart"/>
      <w:r w:rsidRPr="00DD6E85">
        <w:rPr>
          <w:rFonts w:ascii="Palatino Linotype" w:eastAsia="Calibri" w:hAnsi="Palatino Linotype" w:cs="Arial"/>
        </w:rPr>
        <w:t>fracción</w:t>
      </w:r>
      <w:r w:rsidR="004C59AD" w:rsidRPr="00DD6E85">
        <w:rPr>
          <w:rFonts w:ascii="Palatino Linotype" w:eastAsia="Calibri" w:hAnsi="Palatino Linotype" w:cs="Arial"/>
        </w:rPr>
        <w:t>es</w:t>
      </w:r>
      <w:proofErr w:type="spellEnd"/>
      <w:r w:rsidR="004C59AD" w:rsidRPr="00DD6E85">
        <w:rPr>
          <w:rFonts w:ascii="Palatino Linotype" w:eastAsia="Calibri" w:hAnsi="Palatino Linotype" w:cs="Arial"/>
        </w:rPr>
        <w:t xml:space="preserve"> II y</w:t>
      </w:r>
      <w:r w:rsidRPr="00DD6E85">
        <w:rPr>
          <w:rFonts w:ascii="Palatino Linotype" w:eastAsia="Calibri" w:hAnsi="Palatino Linotype" w:cs="Arial"/>
        </w:rPr>
        <w:t xml:space="preserve"> VII</w:t>
      </w:r>
      <w:r w:rsidR="001E4BE0" w:rsidRPr="00DD6E85">
        <w:rPr>
          <w:rFonts w:ascii="Palatino Linotype" w:eastAsia="Calibri" w:hAnsi="Palatino Linotype" w:cs="Arial"/>
        </w:rPr>
        <w:t xml:space="preserve">, </w:t>
      </w:r>
      <w:r w:rsidRPr="00DD6E85">
        <w:rPr>
          <w:rFonts w:ascii="Palatino Linotype" w:eastAsia="Calibri" w:hAnsi="Palatino Linotype" w:cs="Arial"/>
        </w:rPr>
        <w:t xml:space="preserve">132 fracción II </w:t>
      </w:r>
      <w:r w:rsidR="001E4BE0" w:rsidRPr="00DD6E85">
        <w:rPr>
          <w:rFonts w:ascii="Palatino Linotype" w:eastAsia="Calibri" w:hAnsi="Palatino Linotype" w:cs="Arial"/>
        </w:rPr>
        <w:t xml:space="preserve">Y 143 </w:t>
      </w:r>
      <w:r w:rsidRPr="00DD6E85">
        <w:rPr>
          <w:rFonts w:ascii="Palatino Linotype" w:eastAsia="Calibri" w:hAnsi="Palatino Linotype" w:cs="Arial"/>
        </w:rPr>
        <w:t xml:space="preserve">de la Ley de Transparencia y Acceso a la Información Pública del Estado de México y Municipios, en el que funde y motive </w:t>
      </w:r>
      <w:r w:rsidR="00443D1A" w:rsidRPr="00DD6E85">
        <w:rPr>
          <w:rFonts w:ascii="Palatino Linotype" w:eastAsia="Calibri" w:hAnsi="Palatino Linotype" w:cs="Arial"/>
        </w:rPr>
        <w:t>las razones sobre la eliminación de los datos y documentos confidenciales del soporte documental respectivo objeto de las versiones públicas que se formulen y se pongan a disposición de EL RECURRENTE.</w:t>
      </w:r>
    </w:p>
    <w:p w14:paraId="68DDE203" w14:textId="77777777" w:rsidR="00443D1A" w:rsidRPr="00DD6E85" w:rsidRDefault="00443D1A" w:rsidP="00F30E44">
      <w:pPr>
        <w:spacing w:line="360" w:lineRule="auto"/>
        <w:jc w:val="both"/>
        <w:rPr>
          <w:rFonts w:ascii="Palatino Linotype" w:eastAsia="Calibri" w:hAnsi="Palatino Linotype" w:cs="Arial"/>
        </w:rPr>
      </w:pPr>
    </w:p>
    <w:p w14:paraId="7FF66566" w14:textId="527A1EE1" w:rsidR="00B54901" w:rsidRPr="00DD6E85" w:rsidRDefault="00B54901" w:rsidP="00F30E44">
      <w:pPr>
        <w:spacing w:line="360" w:lineRule="auto"/>
        <w:jc w:val="both"/>
        <w:rPr>
          <w:rFonts w:ascii="Palatino Linotype" w:eastAsia="Calibri" w:hAnsi="Palatino Linotype" w:cs="Arial"/>
        </w:rPr>
      </w:pPr>
      <w:r w:rsidRPr="00DD6E85">
        <w:rPr>
          <w:rFonts w:ascii="Palatino Linotype" w:eastAsia="Calibri" w:hAnsi="Palatino Linotype" w:cs="Arial"/>
        </w:rPr>
        <w:t>Para el caso de que no se cuente con la información relativa al título profesional y certificado de competencia laboral del Director, Secretario Técnico, Titular del área comercial o equivalente; Titular de Adquisiciones o equivalente; así como el título profesional del Titular de la Unidad de Transparencia</w:t>
      </w:r>
      <w:r w:rsidR="00554239" w:rsidRPr="00DD6E85">
        <w:rPr>
          <w:rFonts w:ascii="Palatino Linotype" w:eastAsia="Calibri" w:hAnsi="Palatino Linotype" w:cs="Arial"/>
        </w:rPr>
        <w:t xml:space="preserve"> y el Titular de Obras o equivalente</w:t>
      </w:r>
      <w:r w:rsidRPr="00DD6E85">
        <w:rPr>
          <w:rFonts w:ascii="Palatino Linotype" w:eastAsia="Calibri" w:hAnsi="Palatino Linotype" w:cs="Arial"/>
        </w:rPr>
        <w:t xml:space="preserve">, y el certificado de competencia laboral del Titular de Jurídico o equivalente, por no ser un requisito indispensable para ocupar el cargo, el Sujeto Obligado deberá de manifestar tal circunstancia en términos del artículo 19, segundo </w:t>
      </w:r>
      <w:r w:rsidRPr="00DD6E85">
        <w:rPr>
          <w:rFonts w:ascii="Palatino Linotype" w:eastAsia="Calibri" w:hAnsi="Palatino Linotype" w:cs="Arial"/>
        </w:rPr>
        <w:lastRenderedPageBreak/>
        <w:t>párrafo de la Ley de Transparencia y Acceso a la Información Pública del Estado de México y Municipios.</w:t>
      </w:r>
    </w:p>
    <w:p w14:paraId="0817B159" w14:textId="77777777" w:rsidR="00866040" w:rsidRPr="00DD6E85" w:rsidRDefault="00866040" w:rsidP="00F30E44">
      <w:pPr>
        <w:spacing w:line="360" w:lineRule="auto"/>
        <w:jc w:val="both"/>
        <w:rPr>
          <w:rFonts w:ascii="Palatino Linotype" w:eastAsia="Calibri" w:hAnsi="Palatino Linotype" w:cs="Arial"/>
        </w:rPr>
      </w:pPr>
    </w:p>
    <w:p w14:paraId="38BC8F2E" w14:textId="79B5E4EE" w:rsidR="00866040" w:rsidRPr="00DD6E85" w:rsidRDefault="00866040" w:rsidP="00866040">
      <w:pPr>
        <w:spacing w:line="360" w:lineRule="auto"/>
        <w:jc w:val="both"/>
        <w:rPr>
          <w:rFonts w:ascii="Palatino Linotype" w:eastAsia="Calibri" w:hAnsi="Palatino Linotype" w:cs="Arial"/>
        </w:rPr>
      </w:pPr>
      <w:r w:rsidRPr="00DD6E85">
        <w:rPr>
          <w:rFonts w:ascii="Palatino Linotype" w:eastAsia="Calibri" w:hAnsi="Palatino Linotype" w:cs="Arial"/>
        </w:rPr>
        <w:t xml:space="preserve">De ser el caso que no se cuente con la información relativa al Título Profesional y certificado de competencia laboral del Tesorero o equivalente, título profesional del Titular de Jurídico o equivalente, así como de la certificación del Titular de la Unidad de Transparencia, el Sujeto Obligado deberá emitir el acuerdo del Comité de Transparencia mediante el cual se declare la inexistencia de la información </w:t>
      </w:r>
      <w:r w:rsidRPr="00DD6E85">
        <w:rPr>
          <w:rFonts w:ascii="Palatino Linotype" w:eastAsia="Palatino Linotype" w:hAnsi="Palatino Linotype" w:cs="Palatino Linotype"/>
        </w:rPr>
        <w:t>en términos de los artículos 49, fracciones II y XIII, 169 y 170 de la Ley de Transparencia y Acceso a la Información Pública del Estado de México y Municipios, debiendo notificarlo al Recurrente al momento de dar cumplimiento a la presente resolución.</w:t>
      </w:r>
    </w:p>
    <w:p w14:paraId="521C7945" w14:textId="77777777" w:rsidR="00866040" w:rsidRPr="00DD6E85" w:rsidRDefault="00866040" w:rsidP="00B1451D">
      <w:pPr>
        <w:tabs>
          <w:tab w:val="left" w:pos="284"/>
          <w:tab w:val="left" w:pos="8080"/>
        </w:tabs>
        <w:spacing w:line="360" w:lineRule="auto"/>
        <w:ind w:right="49"/>
        <w:contextualSpacing/>
        <w:jc w:val="both"/>
        <w:rPr>
          <w:rFonts w:ascii="Palatino Linotype" w:eastAsia="Palatino Linotype" w:hAnsi="Palatino Linotype" w:cs="Palatino Linotype"/>
          <w:b/>
          <w:lang w:val="es-ES_tradnl"/>
        </w:rPr>
      </w:pPr>
    </w:p>
    <w:p w14:paraId="4D88EF17" w14:textId="77777777" w:rsidR="00B1451D" w:rsidRPr="00DD6E85" w:rsidRDefault="00B1451D" w:rsidP="00B1451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DD6E85">
        <w:rPr>
          <w:rFonts w:ascii="Palatino Linotype" w:eastAsia="Palatino Linotype" w:hAnsi="Palatino Linotype" w:cs="Palatino Linotype"/>
          <w:b/>
          <w:lang w:val="es-ES_tradnl"/>
        </w:rPr>
        <w:t xml:space="preserve">TERCERO. </w:t>
      </w:r>
      <w:r w:rsidRPr="00DD6E85">
        <w:rPr>
          <w:rFonts w:ascii="Palatino Linotype" w:hAnsi="Palatino Linotype" w:cs="Arial"/>
          <w:b/>
          <w:color w:val="222222"/>
          <w:shd w:val="clear" w:color="auto" w:fill="FFFFFF"/>
        </w:rPr>
        <w:t>NOTIFÍQUESE</w:t>
      </w:r>
      <w:r w:rsidRPr="00DD6E85">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D6E85">
        <w:rPr>
          <w:rFonts w:ascii="Palatino Linotype" w:hAnsi="Palatino Linotype" w:cs="Arial"/>
          <w:b/>
          <w:color w:val="222222"/>
          <w:shd w:val="clear" w:color="auto" w:fill="FFFFFF"/>
        </w:rPr>
        <w:t>dé cumplimiento a lo ordenado dentro del plazo de diez días hábiles</w:t>
      </w:r>
      <w:r w:rsidRPr="00DD6E85">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38D319" w14:textId="77777777" w:rsidR="00B1451D" w:rsidRPr="00DD6E85" w:rsidRDefault="00B1451D" w:rsidP="00B1451D">
      <w:pPr>
        <w:shd w:val="clear" w:color="auto" w:fill="FFFFFF"/>
        <w:tabs>
          <w:tab w:val="left" w:pos="284"/>
        </w:tabs>
        <w:spacing w:line="360" w:lineRule="auto"/>
        <w:jc w:val="both"/>
        <w:rPr>
          <w:rFonts w:ascii="Palatino Linotype" w:eastAsia="MS Mincho" w:hAnsi="Palatino Linotype"/>
          <w:lang w:val="es-ES_tradnl"/>
        </w:rPr>
      </w:pPr>
      <w:r w:rsidRPr="00DD6E85">
        <w:rPr>
          <w:rFonts w:ascii="Palatino Linotype" w:hAnsi="Palatino Linotype" w:cs="Arial"/>
          <w:b/>
          <w:lang w:val="es-ES_tradnl"/>
        </w:rPr>
        <w:lastRenderedPageBreak/>
        <w:t xml:space="preserve">CUARTO. </w:t>
      </w:r>
      <w:r w:rsidRPr="00DD6E85">
        <w:rPr>
          <w:rFonts w:ascii="Palatino Linotype" w:hAnsi="Palatino Linotype"/>
          <w:b/>
          <w:bCs/>
          <w:color w:val="222222"/>
          <w:lang w:val="es-ES"/>
        </w:rPr>
        <w:t xml:space="preserve">Notifíquese </w:t>
      </w:r>
      <w:r w:rsidRPr="00DD6E85">
        <w:rPr>
          <w:rFonts w:ascii="Palatino Linotype" w:hAnsi="Palatino Linotype"/>
          <w:bCs/>
          <w:color w:val="222222"/>
          <w:lang w:val="es-ES"/>
        </w:rPr>
        <w:t xml:space="preserve">al </w:t>
      </w:r>
      <w:r w:rsidRPr="00DD6E85">
        <w:rPr>
          <w:rFonts w:ascii="Palatino Linotype" w:hAnsi="Palatino Linotype"/>
          <w:b/>
          <w:bCs/>
          <w:color w:val="222222"/>
          <w:lang w:val="es-ES"/>
        </w:rPr>
        <w:t>RECURRENTE</w:t>
      </w:r>
      <w:r w:rsidRPr="00DD6E85">
        <w:rPr>
          <w:rFonts w:ascii="Palatino Linotype" w:hAnsi="Palatino Linotype"/>
          <w:b/>
          <w:color w:val="222222"/>
          <w:lang w:val="es-ES"/>
        </w:rPr>
        <w:t xml:space="preserve"> </w:t>
      </w:r>
      <w:r w:rsidRPr="00DD6E85">
        <w:rPr>
          <w:rFonts w:ascii="Palatino Linotype" w:hAnsi="Palatino Linotype"/>
          <w:lang w:val="es-ES_tradnl"/>
        </w:rPr>
        <w:t>la presente resolución</w:t>
      </w:r>
      <w:r w:rsidRPr="00DD6E85">
        <w:rPr>
          <w:rFonts w:ascii="Palatino Linotype" w:eastAsia="MS Mincho" w:hAnsi="Palatino Linotype"/>
          <w:lang w:val="es-ES_tradnl"/>
        </w:rPr>
        <w:t xml:space="preserve"> a través del Sistema de Acceso a la Información Mexiquense (SAIMEX).</w:t>
      </w:r>
    </w:p>
    <w:p w14:paraId="1007215B" w14:textId="77777777" w:rsidR="00B1451D" w:rsidRPr="00DD6E85" w:rsidRDefault="00B1451D" w:rsidP="00B1451D">
      <w:pPr>
        <w:shd w:val="clear" w:color="auto" w:fill="FFFFFF"/>
        <w:tabs>
          <w:tab w:val="left" w:pos="284"/>
        </w:tabs>
        <w:spacing w:line="360" w:lineRule="auto"/>
        <w:jc w:val="both"/>
        <w:rPr>
          <w:rFonts w:ascii="Palatino Linotype" w:eastAsia="MS Mincho" w:hAnsi="Palatino Linotype"/>
          <w:lang w:val="es-ES_tradnl"/>
        </w:rPr>
      </w:pPr>
    </w:p>
    <w:p w14:paraId="0F340127" w14:textId="77777777" w:rsidR="00FE3399" w:rsidRPr="00DD6E85" w:rsidRDefault="00B1451D" w:rsidP="00B1451D">
      <w:pPr>
        <w:spacing w:line="360" w:lineRule="auto"/>
        <w:jc w:val="both"/>
        <w:rPr>
          <w:rFonts w:ascii="Palatino Linotype" w:eastAsia="Calibri" w:hAnsi="Palatino Linotype" w:cs="Arial"/>
          <w:bCs/>
        </w:rPr>
      </w:pPr>
      <w:r w:rsidRPr="00DD6E85">
        <w:rPr>
          <w:rFonts w:ascii="Palatino Linotype" w:hAnsi="Palatino Linotype" w:cs="Arial"/>
          <w:b/>
        </w:rPr>
        <w:t xml:space="preserve">QUINTO. </w:t>
      </w:r>
      <w:r w:rsidRPr="00DD6E8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97594E" w14:textId="77777777" w:rsidR="00FE3399" w:rsidRPr="00DD6E85" w:rsidRDefault="00FE3399" w:rsidP="00B1451D">
      <w:pPr>
        <w:spacing w:line="360" w:lineRule="auto"/>
        <w:jc w:val="both"/>
        <w:rPr>
          <w:rFonts w:ascii="Palatino Linotype" w:eastAsia="Calibri" w:hAnsi="Palatino Linotype" w:cs="Arial"/>
          <w:bCs/>
        </w:rPr>
      </w:pPr>
    </w:p>
    <w:p w14:paraId="3FE63B14" w14:textId="591CE558" w:rsidR="00B1451D" w:rsidRPr="00DD6E85" w:rsidRDefault="00B1451D" w:rsidP="00B1451D">
      <w:pPr>
        <w:spacing w:line="360" w:lineRule="auto"/>
        <w:jc w:val="both"/>
        <w:rPr>
          <w:rFonts w:ascii="Palatino Linotype" w:eastAsia="MS Mincho" w:hAnsi="Palatino Linotype"/>
          <w:lang w:val="es-ES"/>
        </w:rPr>
      </w:pPr>
      <w:r w:rsidRPr="00DD6E85">
        <w:rPr>
          <w:rFonts w:ascii="Palatino Linotype" w:eastAsia="MS Mincho" w:hAnsi="Palatino Linotype"/>
          <w:b/>
          <w:lang w:val="es-ES_tradnl"/>
        </w:rPr>
        <w:t>SEXTO.</w:t>
      </w:r>
      <w:r w:rsidRPr="00DD6E85">
        <w:rPr>
          <w:rFonts w:ascii="Palatino Linotype" w:eastAsia="MS Mincho" w:hAnsi="Palatino Linotype"/>
          <w:b/>
          <w:color w:val="000000"/>
          <w:lang w:val="es-ES_tradnl"/>
        </w:rPr>
        <w:t xml:space="preserve"> </w:t>
      </w:r>
      <w:r w:rsidRPr="00DD6E85">
        <w:rPr>
          <w:rFonts w:ascii="Palatino Linotype" w:eastAsia="MS Mincho" w:hAnsi="Palatino Linotype"/>
          <w:lang w:val="es-ES"/>
        </w:rPr>
        <w:t xml:space="preserve">Se hace del conocimiento de </w:t>
      </w:r>
      <w:r w:rsidRPr="00DD6E85">
        <w:rPr>
          <w:rFonts w:ascii="Palatino Linotype" w:hAnsi="Palatino Linotype"/>
          <w:b/>
        </w:rPr>
        <w:t>RECURRENTE</w:t>
      </w:r>
      <w:r w:rsidRPr="00DD6E85">
        <w:rPr>
          <w:rFonts w:ascii="Palatino Linotype" w:hAnsi="Palatino Linotype"/>
        </w:rPr>
        <w:t xml:space="preserve"> </w:t>
      </w:r>
      <w:r w:rsidRPr="00DD6E85">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DD6E85">
        <w:rPr>
          <w:rFonts w:ascii="Palatino Linotype" w:hAnsi="Palatino Linotype"/>
          <w:color w:val="000000"/>
        </w:rPr>
        <w:t xml:space="preserve">en caso de que considere que la resolución le cause algún perjuicio podrá impugnarla vía </w:t>
      </w:r>
      <w:r w:rsidRPr="00DD6E85">
        <w:rPr>
          <w:rFonts w:ascii="Palatino Linotype" w:eastAsia="MS Mincho" w:hAnsi="Palatino Linotype"/>
          <w:bCs/>
          <w:lang w:val="es-ES"/>
        </w:rPr>
        <w:t>juicio de amparo</w:t>
      </w:r>
      <w:r w:rsidRPr="00DD6E85">
        <w:rPr>
          <w:rFonts w:ascii="Palatino Linotype" w:eastAsia="MS Mincho" w:hAnsi="Palatino Linotype"/>
          <w:lang w:val="es-ES"/>
        </w:rPr>
        <w:t> en los términos de las leyes aplicables.</w:t>
      </w:r>
    </w:p>
    <w:p w14:paraId="70879B22" w14:textId="77777777" w:rsidR="00F30E44" w:rsidRPr="00DD6E85" w:rsidRDefault="00F30E44" w:rsidP="00B1451D">
      <w:pPr>
        <w:spacing w:line="360" w:lineRule="auto"/>
        <w:jc w:val="both"/>
        <w:rPr>
          <w:rFonts w:ascii="Palatino Linotype" w:eastAsia="MS Mincho" w:hAnsi="Palatino Linotype"/>
          <w:lang w:val="es-ES"/>
        </w:rPr>
      </w:pPr>
    </w:p>
    <w:p w14:paraId="6D5199E7" w14:textId="3DF62AD2" w:rsidR="009E1066" w:rsidRPr="009E1066" w:rsidRDefault="009E1066" w:rsidP="009E1066">
      <w:pPr>
        <w:spacing w:before="240" w:after="240" w:line="360" w:lineRule="auto"/>
        <w:ind w:firstLine="1"/>
        <w:jc w:val="both"/>
        <w:rPr>
          <w:rFonts w:ascii="Palatino Linotype" w:hAnsi="Palatino Linotype" w:cs="Times New Roman"/>
          <w:smallCaps/>
          <w:szCs w:val="22"/>
          <w:lang w:eastAsia="es-MX"/>
        </w:rPr>
      </w:pPr>
      <w:bookmarkStart w:id="28" w:name="_Hlk129792997"/>
      <w:r w:rsidRPr="00DD6E85">
        <w:rPr>
          <w:rFonts w:ascii="Palatino Linotype" w:hAnsi="Palatino Linotype" w:cs="Times New Roman"/>
          <w:smallCaps/>
          <w:szCs w:val="22"/>
          <w:lang w:eastAsia="es-MX"/>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96B77" w:rsidRPr="00DD6E85">
        <w:rPr>
          <w:rFonts w:ascii="Palatino Linotype" w:hAnsi="Palatino Linotype" w:cs="Times New Roman"/>
          <w:smallCaps/>
          <w:szCs w:val="22"/>
          <w:lang w:eastAsia="es-MX"/>
        </w:rPr>
        <w:t xml:space="preserve"> EMITIENDO VOTO PARTICULAR</w:t>
      </w:r>
      <w:r w:rsidRPr="00DD6E85">
        <w:rPr>
          <w:rFonts w:ascii="Palatino Linotype" w:hAnsi="Palatino Linotype" w:cs="Times New Roman"/>
          <w:smallCaps/>
          <w:szCs w:val="22"/>
          <w:lang w:eastAsia="es-MX"/>
        </w:rPr>
        <w:t xml:space="preserve">; EN LA CUADRAGÉSIMA CUARTA SESIÓN ORDINARIA </w:t>
      </w:r>
      <w:r w:rsidRPr="00DD6E85">
        <w:rPr>
          <w:rFonts w:ascii="Palatino Linotype" w:hAnsi="Palatino Linotype" w:cs="Times New Roman"/>
          <w:smallCaps/>
          <w:szCs w:val="22"/>
          <w:lang w:eastAsia="es-MX"/>
        </w:rPr>
        <w:lastRenderedPageBreak/>
        <w:t>CELEBRADA EL SEIS (06) DE DICIEMBRE DE DOS MIL VEINTITRÉS, ANTE EL SECRETARIO TÉCNICO DEL PLENO ALEXIS TAPIA RAMÍREZ.</w:t>
      </w:r>
      <w:r w:rsidRPr="009E1066">
        <w:rPr>
          <w:rFonts w:ascii="Palatino Linotype" w:hAnsi="Palatino Linotype" w:cs="Times New Roman"/>
          <w:smallCaps/>
          <w:szCs w:val="22"/>
          <w:lang w:eastAsia="es-MX"/>
        </w:rPr>
        <w:t xml:space="preserve"> </w:t>
      </w:r>
      <w:bookmarkEnd w:id="28"/>
    </w:p>
    <w:p w14:paraId="54C54240" w14:textId="2DEF4B4D" w:rsidR="00736D6D" w:rsidRPr="00341BDE" w:rsidRDefault="00736D6D" w:rsidP="00736D6D">
      <w:pPr>
        <w:spacing w:before="240" w:after="240" w:line="360" w:lineRule="auto"/>
        <w:jc w:val="both"/>
        <w:rPr>
          <w:rFonts w:ascii="Palatino Linotype" w:hAnsi="Palatino Linotype"/>
        </w:rPr>
      </w:pPr>
    </w:p>
    <w:p w14:paraId="4654240F" w14:textId="77777777" w:rsidR="00E74B41" w:rsidRPr="00341BDE" w:rsidRDefault="00E74B41" w:rsidP="00E74B41">
      <w:pPr>
        <w:spacing w:line="360" w:lineRule="auto"/>
        <w:jc w:val="both"/>
        <w:rPr>
          <w:rFonts w:ascii="Palatino Linotype" w:hAnsi="Palatino Linotype" w:cs="Arial"/>
          <w:color w:val="000000" w:themeColor="text1"/>
        </w:rPr>
      </w:pPr>
    </w:p>
    <w:p w14:paraId="24F84066" w14:textId="77777777" w:rsidR="00E74B41" w:rsidRPr="00341BDE" w:rsidRDefault="00E74B41" w:rsidP="00E74B41">
      <w:pPr>
        <w:spacing w:line="360" w:lineRule="auto"/>
        <w:jc w:val="both"/>
        <w:rPr>
          <w:rFonts w:ascii="Palatino Linotype" w:hAnsi="Palatino Linotype" w:cs="Arial"/>
          <w:color w:val="000000" w:themeColor="text1"/>
        </w:rPr>
      </w:pPr>
    </w:p>
    <w:p w14:paraId="62CB4093" w14:textId="77777777" w:rsidR="00E74B41" w:rsidRPr="00341BDE" w:rsidRDefault="00E74B41" w:rsidP="00E74B41">
      <w:pPr>
        <w:spacing w:line="360" w:lineRule="auto"/>
        <w:jc w:val="both"/>
        <w:rPr>
          <w:rFonts w:ascii="Palatino Linotype" w:hAnsi="Palatino Linotype" w:cs="Arial"/>
          <w:color w:val="000000" w:themeColor="text1"/>
        </w:rPr>
      </w:pPr>
    </w:p>
    <w:p w14:paraId="2A793819" w14:textId="77777777" w:rsidR="00E74B41" w:rsidRDefault="00E74B41" w:rsidP="00E74B41">
      <w:pPr>
        <w:spacing w:line="360" w:lineRule="auto"/>
        <w:jc w:val="both"/>
        <w:rPr>
          <w:rFonts w:ascii="Palatino Linotype" w:hAnsi="Palatino Linotype" w:cs="Arial"/>
          <w:color w:val="000000" w:themeColor="text1"/>
        </w:rPr>
      </w:pPr>
    </w:p>
    <w:p w14:paraId="50289A45" w14:textId="77777777" w:rsidR="009E1066" w:rsidRDefault="009E1066" w:rsidP="00E74B41">
      <w:pPr>
        <w:spacing w:line="360" w:lineRule="auto"/>
        <w:jc w:val="both"/>
        <w:rPr>
          <w:rFonts w:ascii="Palatino Linotype" w:hAnsi="Palatino Linotype" w:cs="Arial"/>
          <w:color w:val="000000" w:themeColor="text1"/>
        </w:rPr>
      </w:pPr>
    </w:p>
    <w:p w14:paraId="40B325FA" w14:textId="77777777" w:rsidR="009E1066" w:rsidRDefault="009E1066" w:rsidP="00E74B41">
      <w:pPr>
        <w:spacing w:line="360" w:lineRule="auto"/>
        <w:jc w:val="both"/>
        <w:rPr>
          <w:rFonts w:ascii="Palatino Linotype" w:hAnsi="Palatino Linotype" w:cs="Arial"/>
          <w:color w:val="000000" w:themeColor="text1"/>
        </w:rPr>
      </w:pPr>
    </w:p>
    <w:p w14:paraId="33C4CAA7" w14:textId="77777777" w:rsidR="009E1066" w:rsidRDefault="009E1066" w:rsidP="00E74B41">
      <w:pPr>
        <w:spacing w:line="360" w:lineRule="auto"/>
        <w:jc w:val="both"/>
        <w:rPr>
          <w:rFonts w:ascii="Palatino Linotype" w:hAnsi="Palatino Linotype" w:cs="Arial"/>
          <w:color w:val="000000" w:themeColor="text1"/>
        </w:rPr>
      </w:pPr>
    </w:p>
    <w:p w14:paraId="1F9F328D" w14:textId="77777777" w:rsidR="009E1066" w:rsidRDefault="009E1066" w:rsidP="00E74B41">
      <w:pPr>
        <w:spacing w:line="360" w:lineRule="auto"/>
        <w:jc w:val="both"/>
        <w:rPr>
          <w:rFonts w:ascii="Palatino Linotype" w:hAnsi="Palatino Linotype" w:cs="Arial"/>
          <w:color w:val="000000" w:themeColor="text1"/>
        </w:rPr>
      </w:pPr>
    </w:p>
    <w:p w14:paraId="39630272" w14:textId="77777777" w:rsidR="009E1066" w:rsidRDefault="009E1066" w:rsidP="00E74B41">
      <w:pPr>
        <w:spacing w:line="360" w:lineRule="auto"/>
        <w:jc w:val="both"/>
        <w:rPr>
          <w:rFonts w:ascii="Palatino Linotype" w:hAnsi="Palatino Linotype" w:cs="Arial"/>
          <w:color w:val="000000" w:themeColor="text1"/>
        </w:rPr>
      </w:pPr>
    </w:p>
    <w:p w14:paraId="2661A43C" w14:textId="77777777" w:rsidR="009E1066" w:rsidRDefault="009E1066" w:rsidP="00E74B41">
      <w:pPr>
        <w:spacing w:line="360" w:lineRule="auto"/>
        <w:jc w:val="both"/>
        <w:rPr>
          <w:rFonts w:ascii="Palatino Linotype" w:hAnsi="Palatino Linotype" w:cs="Arial"/>
          <w:color w:val="000000" w:themeColor="text1"/>
        </w:rPr>
      </w:pPr>
    </w:p>
    <w:p w14:paraId="0AE65CF4" w14:textId="77777777" w:rsidR="009E1066" w:rsidRDefault="009E1066" w:rsidP="00E74B41">
      <w:pPr>
        <w:spacing w:line="360" w:lineRule="auto"/>
        <w:jc w:val="both"/>
        <w:rPr>
          <w:rFonts w:ascii="Palatino Linotype" w:hAnsi="Palatino Linotype" w:cs="Arial"/>
          <w:color w:val="000000" w:themeColor="text1"/>
        </w:rPr>
      </w:pPr>
    </w:p>
    <w:p w14:paraId="4288B73C" w14:textId="77777777" w:rsidR="009E1066" w:rsidRDefault="009E1066" w:rsidP="00E74B41">
      <w:pPr>
        <w:spacing w:line="360" w:lineRule="auto"/>
        <w:jc w:val="both"/>
        <w:rPr>
          <w:rFonts w:ascii="Palatino Linotype" w:hAnsi="Palatino Linotype" w:cs="Arial"/>
          <w:color w:val="000000" w:themeColor="text1"/>
        </w:rPr>
      </w:pPr>
    </w:p>
    <w:p w14:paraId="11EA544A" w14:textId="77777777" w:rsidR="009E1066" w:rsidRDefault="009E1066" w:rsidP="00E74B41">
      <w:pPr>
        <w:spacing w:line="360" w:lineRule="auto"/>
        <w:jc w:val="both"/>
        <w:rPr>
          <w:rFonts w:ascii="Palatino Linotype" w:hAnsi="Palatino Linotype" w:cs="Arial"/>
          <w:color w:val="000000" w:themeColor="text1"/>
        </w:rPr>
      </w:pPr>
    </w:p>
    <w:p w14:paraId="65B0460A" w14:textId="77777777" w:rsidR="009E1066" w:rsidRDefault="009E1066" w:rsidP="00E74B41">
      <w:pPr>
        <w:spacing w:line="360" w:lineRule="auto"/>
        <w:jc w:val="both"/>
        <w:rPr>
          <w:rFonts w:ascii="Palatino Linotype" w:hAnsi="Palatino Linotype" w:cs="Arial"/>
          <w:color w:val="000000" w:themeColor="text1"/>
        </w:rPr>
      </w:pPr>
    </w:p>
    <w:p w14:paraId="367BDF73" w14:textId="77777777" w:rsidR="009E1066" w:rsidRDefault="009E1066" w:rsidP="00E74B41">
      <w:pPr>
        <w:spacing w:line="360" w:lineRule="auto"/>
        <w:jc w:val="both"/>
        <w:rPr>
          <w:rFonts w:ascii="Palatino Linotype" w:hAnsi="Palatino Linotype" w:cs="Arial"/>
          <w:color w:val="000000" w:themeColor="text1"/>
        </w:rPr>
      </w:pPr>
    </w:p>
    <w:p w14:paraId="4938153F" w14:textId="77777777" w:rsidR="009E1066" w:rsidRDefault="009E1066" w:rsidP="00E74B41">
      <w:pPr>
        <w:spacing w:line="360" w:lineRule="auto"/>
        <w:jc w:val="both"/>
        <w:rPr>
          <w:rFonts w:ascii="Palatino Linotype" w:hAnsi="Palatino Linotype" w:cs="Arial"/>
          <w:color w:val="000000" w:themeColor="text1"/>
        </w:rPr>
      </w:pPr>
    </w:p>
    <w:p w14:paraId="0793DCE5" w14:textId="77777777" w:rsidR="009E1066" w:rsidRDefault="009E1066" w:rsidP="00E74B41">
      <w:pPr>
        <w:spacing w:line="360" w:lineRule="auto"/>
        <w:jc w:val="both"/>
        <w:rPr>
          <w:rFonts w:ascii="Palatino Linotype" w:hAnsi="Palatino Linotype" w:cs="Arial"/>
          <w:color w:val="000000" w:themeColor="text1"/>
        </w:rPr>
      </w:pPr>
    </w:p>
    <w:p w14:paraId="4E8DE9D9" w14:textId="77777777" w:rsidR="009E1066" w:rsidRDefault="009E1066" w:rsidP="00E74B41">
      <w:pPr>
        <w:spacing w:line="360" w:lineRule="auto"/>
        <w:jc w:val="both"/>
        <w:rPr>
          <w:rFonts w:ascii="Palatino Linotype" w:hAnsi="Palatino Linotype" w:cs="Arial"/>
          <w:color w:val="000000" w:themeColor="text1"/>
        </w:rPr>
      </w:pPr>
    </w:p>
    <w:p w14:paraId="35510D90" w14:textId="77777777" w:rsidR="009E1066" w:rsidRDefault="009E1066" w:rsidP="00E74B41">
      <w:pPr>
        <w:spacing w:line="360" w:lineRule="auto"/>
        <w:jc w:val="both"/>
        <w:rPr>
          <w:rFonts w:ascii="Palatino Linotype" w:hAnsi="Palatino Linotype" w:cs="Arial"/>
          <w:color w:val="000000" w:themeColor="text1"/>
        </w:rPr>
      </w:pPr>
    </w:p>
    <w:p w14:paraId="01821E17" w14:textId="77777777" w:rsidR="009E1066" w:rsidRDefault="009E1066" w:rsidP="00E74B41">
      <w:pPr>
        <w:spacing w:line="360" w:lineRule="auto"/>
        <w:jc w:val="both"/>
        <w:rPr>
          <w:rFonts w:ascii="Palatino Linotype" w:hAnsi="Palatino Linotype" w:cs="Arial"/>
          <w:color w:val="000000" w:themeColor="text1"/>
        </w:rPr>
      </w:pPr>
    </w:p>
    <w:p w14:paraId="77C9047C" w14:textId="77777777" w:rsidR="009E1066" w:rsidRPr="00341BDE" w:rsidRDefault="009E1066" w:rsidP="00E74B41">
      <w:pPr>
        <w:spacing w:line="360" w:lineRule="auto"/>
        <w:jc w:val="both"/>
        <w:rPr>
          <w:rFonts w:ascii="Palatino Linotype" w:hAnsi="Palatino Linotype" w:cs="Arial"/>
          <w:color w:val="000000" w:themeColor="text1"/>
        </w:rPr>
      </w:pPr>
    </w:p>
    <w:p w14:paraId="0769D1C1" w14:textId="77777777" w:rsidR="00E74B41" w:rsidRPr="00341BDE" w:rsidRDefault="00E74B41" w:rsidP="00E74B41">
      <w:pPr>
        <w:spacing w:line="360" w:lineRule="auto"/>
        <w:jc w:val="both"/>
        <w:rPr>
          <w:rFonts w:ascii="Palatino Linotype" w:hAnsi="Palatino Linotype" w:cs="Arial"/>
          <w:color w:val="000000" w:themeColor="text1"/>
        </w:rPr>
      </w:pPr>
    </w:p>
    <w:p w14:paraId="01A09536" w14:textId="77777777" w:rsidR="00E74B41" w:rsidRPr="00341BDE" w:rsidRDefault="00E74B41" w:rsidP="00E74B41">
      <w:pPr>
        <w:spacing w:line="360" w:lineRule="auto"/>
        <w:jc w:val="both"/>
        <w:rPr>
          <w:rFonts w:ascii="Palatino Linotype" w:hAnsi="Palatino Linotype" w:cs="Arial"/>
          <w:color w:val="000000" w:themeColor="text1"/>
        </w:rPr>
      </w:pPr>
    </w:p>
    <w:p w14:paraId="0888DFA9" w14:textId="77777777" w:rsidR="00E74B41" w:rsidRPr="00341BDE" w:rsidRDefault="00E74B41" w:rsidP="00E74B41">
      <w:pPr>
        <w:spacing w:line="360" w:lineRule="auto"/>
        <w:jc w:val="both"/>
        <w:rPr>
          <w:rFonts w:ascii="Palatino Linotype" w:hAnsi="Palatino Linotype" w:cs="Arial"/>
          <w:color w:val="000000" w:themeColor="text1"/>
        </w:rPr>
      </w:pPr>
    </w:p>
    <w:p w14:paraId="05F8FBDD" w14:textId="77777777" w:rsidR="00E74B41" w:rsidRPr="00341BDE" w:rsidRDefault="00E74B41" w:rsidP="00E74B41">
      <w:pPr>
        <w:spacing w:line="360" w:lineRule="auto"/>
        <w:jc w:val="both"/>
        <w:rPr>
          <w:rFonts w:ascii="Palatino Linotype" w:hAnsi="Palatino Linotype" w:cs="Arial"/>
          <w:color w:val="000000" w:themeColor="text1"/>
        </w:rPr>
      </w:pPr>
    </w:p>
    <w:p w14:paraId="3BE3055F" w14:textId="77777777" w:rsidR="00E74B41" w:rsidRPr="00341BDE" w:rsidRDefault="00E74B41" w:rsidP="00E74B41">
      <w:pPr>
        <w:spacing w:line="360" w:lineRule="auto"/>
        <w:jc w:val="both"/>
        <w:rPr>
          <w:rFonts w:ascii="Palatino Linotype" w:hAnsi="Palatino Linotype" w:cs="Arial"/>
          <w:color w:val="000000" w:themeColor="text1"/>
        </w:rPr>
      </w:pPr>
    </w:p>
    <w:p w14:paraId="7EFA4F21" w14:textId="31E3F54F" w:rsidR="00895335" w:rsidRPr="00341BDE" w:rsidRDefault="00895335" w:rsidP="00E74B41">
      <w:pPr>
        <w:spacing w:line="360" w:lineRule="auto"/>
        <w:jc w:val="both"/>
        <w:rPr>
          <w:rFonts w:ascii="Palatino Linotype" w:hAnsi="Palatino Linotype" w:cs="Arial"/>
          <w:color w:val="000000" w:themeColor="text1"/>
        </w:rPr>
      </w:pPr>
    </w:p>
    <w:sectPr w:rsidR="00895335" w:rsidRPr="00341BDE"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CDB4" w14:textId="77777777" w:rsidR="00E314D3" w:rsidRDefault="00E314D3" w:rsidP="00587366">
      <w:r>
        <w:separator/>
      </w:r>
    </w:p>
  </w:endnote>
  <w:endnote w:type="continuationSeparator" w:id="0">
    <w:p w14:paraId="497F04D9" w14:textId="77777777" w:rsidR="00E314D3" w:rsidRDefault="00E314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41BDE" w:rsidRPr="00883450" w:rsidRDefault="00341B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13DA">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13DA">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6243EC1B" w14:textId="47B193F0" w:rsidR="00341BDE" w:rsidRDefault="00341BDE">
    <w:pPr>
      <w:pStyle w:val="Piedepgina"/>
    </w:pPr>
  </w:p>
  <w:p w14:paraId="748CF3BF" w14:textId="77777777" w:rsidR="00341BDE" w:rsidRDefault="00341B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42EAC2B" w:rsidR="00341BDE" w:rsidRPr="00883450" w:rsidRDefault="00341BD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313DA" w:rsidRPr="003313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313DA" w:rsidRPr="003313DA">
      <w:rPr>
        <w:rFonts w:ascii="Palatino Linotype" w:hAnsi="Palatino Linotype"/>
        <w:noProof/>
        <w:sz w:val="22"/>
        <w:szCs w:val="22"/>
        <w:lang w:val="es-ES"/>
      </w:rPr>
      <w:t>65</w:t>
    </w:r>
    <w:r w:rsidRPr="00883450">
      <w:rPr>
        <w:rFonts w:ascii="Palatino Linotype" w:hAnsi="Palatino Linotype"/>
        <w:sz w:val="22"/>
        <w:szCs w:val="22"/>
      </w:rPr>
      <w:fldChar w:fldCharType="end"/>
    </w:r>
  </w:p>
  <w:p w14:paraId="5F5C4865" w14:textId="0A9A2B26" w:rsidR="00341BDE" w:rsidRPr="00883450" w:rsidRDefault="00341BDE">
    <w:pPr>
      <w:pStyle w:val="Piedepgina"/>
      <w:rPr>
        <w:rFonts w:ascii="Palatino Linotype" w:hAnsi="Palatino Linotype"/>
        <w:sz w:val="22"/>
        <w:szCs w:val="22"/>
      </w:rPr>
    </w:pPr>
  </w:p>
  <w:p w14:paraId="3196E709" w14:textId="77777777" w:rsidR="00341BDE" w:rsidRDefault="00341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D4B0" w14:textId="77777777" w:rsidR="00E314D3" w:rsidRDefault="00E314D3" w:rsidP="00587366">
      <w:r>
        <w:separator/>
      </w:r>
    </w:p>
  </w:footnote>
  <w:footnote w:type="continuationSeparator" w:id="0">
    <w:p w14:paraId="53804840" w14:textId="77777777" w:rsidR="00E314D3" w:rsidRDefault="00E314D3" w:rsidP="00587366">
      <w:r>
        <w:continuationSeparator/>
      </w:r>
    </w:p>
  </w:footnote>
  <w:footnote w:id="1">
    <w:p w14:paraId="117F19D7" w14:textId="420956E8" w:rsidR="00341BDE" w:rsidRDefault="00341BDE">
      <w:pPr>
        <w:pStyle w:val="Textonotapie"/>
      </w:pPr>
      <w:r>
        <w:rPr>
          <w:rStyle w:val="Refdenotaalpie"/>
        </w:rPr>
        <w:footnoteRef/>
      </w:r>
      <w:r>
        <w:t xml:space="preserve"> Disponible para su consulta en </w:t>
      </w:r>
      <w:hyperlink r:id="rId1" w:history="1">
        <w:r w:rsidRPr="000E5FCB">
          <w:rPr>
            <w:rStyle w:val="Hipervnculo"/>
          </w:rPr>
          <w:t>https://legislacion.edomex.gob.mx/sites/legislacion.edomex.gob.mx/files/files/pdf/gct/2017/abr043.pdf</w:t>
        </w:r>
      </w:hyperlink>
    </w:p>
  </w:footnote>
  <w:footnote w:id="2">
    <w:p w14:paraId="10D947D0" w14:textId="2CD2176B" w:rsidR="00341BDE" w:rsidRDefault="00341BDE">
      <w:pPr>
        <w:pStyle w:val="Textonotapie"/>
      </w:pPr>
      <w:r>
        <w:rPr>
          <w:rStyle w:val="Refdenotaalpie"/>
        </w:rPr>
        <w:footnoteRef/>
      </w:r>
      <w:r>
        <w:t xml:space="preserve"> Disponible para su consulta en </w:t>
      </w:r>
      <w:hyperlink r:id="rId2" w:history="1">
        <w:r w:rsidRPr="00745C87">
          <w:rPr>
            <w:rStyle w:val="Hipervnculo"/>
          </w:rPr>
          <w:t>https://sapasa.gob.mx/wp-content/uploads/2021/10/CATALOGO-DE-PUESTOS-2021.pdf</w:t>
        </w:r>
      </w:hyperlink>
    </w:p>
  </w:footnote>
  <w:footnote w:id="3">
    <w:p w14:paraId="6CF4CB28" w14:textId="77777777" w:rsidR="00341BDE" w:rsidRDefault="00341BDE" w:rsidP="00866040">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4">
    <w:p w14:paraId="7520E35D" w14:textId="77777777" w:rsidR="00341BDE" w:rsidRPr="00034B44" w:rsidRDefault="00341BDE" w:rsidP="00221D00">
      <w:pPr>
        <w:pStyle w:val="Textonotapie"/>
        <w:jc w:val="both"/>
        <w:rPr>
          <w:rFonts w:ascii="Palatino Linotype" w:hAnsi="Palatino Linotype"/>
          <w:sz w:val="18"/>
        </w:rPr>
      </w:pPr>
      <w:r w:rsidRPr="00034B44">
        <w:rPr>
          <w:rStyle w:val="Refdenotaalpie"/>
          <w:sz w:val="18"/>
        </w:rPr>
        <w:footnoteRef/>
      </w:r>
      <w:r w:rsidRPr="00034B44">
        <w:rPr>
          <w:rFonts w:ascii="Palatino Linotype" w:hAnsi="Palatino Linotype"/>
          <w:sz w:val="18"/>
        </w:rPr>
        <w:t xml:space="preserve"> Artículo 3. Para los efectos de la presente Ley se entenderá por:</w:t>
      </w:r>
    </w:p>
    <w:p w14:paraId="09BF5588" w14:textId="77777777" w:rsidR="00341BDE" w:rsidRPr="00034B44" w:rsidRDefault="00341BDE" w:rsidP="00221D00">
      <w:pPr>
        <w:pStyle w:val="Textonotapie"/>
        <w:jc w:val="both"/>
        <w:rPr>
          <w:rFonts w:ascii="Palatino Linotype" w:hAnsi="Palatino Linotype"/>
          <w:sz w:val="18"/>
        </w:rPr>
      </w:pPr>
      <w:r w:rsidRPr="00034B44">
        <w:rPr>
          <w:rFonts w:ascii="Palatino Linotype" w:hAnsi="Palatino Linotype"/>
          <w:sz w:val="18"/>
        </w:rPr>
        <w:t xml:space="preserve"> (…)</w:t>
      </w:r>
    </w:p>
    <w:p w14:paraId="0C4107DE" w14:textId="77777777" w:rsidR="00341BDE" w:rsidRPr="00034B44" w:rsidRDefault="00341BDE" w:rsidP="00221D0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105" w:type="dxa"/>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845"/>
    </w:tblGrid>
    <w:tr w:rsidR="00341BDE" w:rsidRPr="00341BDE" w14:paraId="07F2896E" w14:textId="77777777" w:rsidTr="00341BDE">
      <w:trPr>
        <w:trHeight w:val="138"/>
      </w:trPr>
      <w:tc>
        <w:tcPr>
          <w:tcW w:w="3260" w:type="dxa"/>
          <w:vAlign w:val="center"/>
        </w:tcPr>
        <w:p w14:paraId="4A5B1974" w14:textId="44CA9AFE" w:rsidR="00341BDE" w:rsidRPr="00025127" w:rsidRDefault="00341BD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845" w:type="dxa"/>
          <w:vAlign w:val="center"/>
        </w:tcPr>
        <w:p w14:paraId="3A05B4B6" w14:textId="5CC9C7FE" w:rsidR="00341BDE" w:rsidRPr="00341BDE" w:rsidRDefault="00341BDE" w:rsidP="00341BDE">
          <w:pPr>
            <w:pStyle w:val="Encabezado"/>
            <w:tabs>
              <w:tab w:val="clear" w:pos="4252"/>
            </w:tabs>
            <w:jc w:val="both"/>
            <w:rPr>
              <w:rFonts w:ascii="Palatino Linotype" w:hAnsi="Palatino Linotype"/>
              <w:sz w:val="22"/>
              <w:szCs w:val="22"/>
            </w:rPr>
          </w:pPr>
          <w:r w:rsidRPr="00341BDE">
            <w:rPr>
              <w:rFonts w:ascii="Palatino Linotype" w:eastAsia="Calibri" w:hAnsi="Palatino Linotype" w:cs="Arial"/>
              <w:sz w:val="22"/>
              <w:szCs w:val="22"/>
              <w:lang w:val="es-ES"/>
            </w:rPr>
            <w:t>03573</w:t>
          </w:r>
          <w:r w:rsidRPr="00341BDE">
            <w:rPr>
              <w:rFonts w:ascii="Palatino Linotype" w:hAnsi="Palatino Linotype"/>
              <w:sz w:val="22"/>
              <w:szCs w:val="22"/>
            </w:rPr>
            <w:t>/INFOEM/IP/RR/2023</w:t>
          </w:r>
          <w:r>
            <w:rPr>
              <w:rFonts w:ascii="Palatino Linotype" w:hAnsi="Palatino Linotype"/>
              <w:sz w:val="22"/>
              <w:szCs w:val="22"/>
            </w:rPr>
            <w:t xml:space="preserve"> y A</w:t>
          </w:r>
          <w:r w:rsidRPr="00341BDE">
            <w:rPr>
              <w:rFonts w:ascii="Palatino Linotype" w:hAnsi="Palatino Linotype"/>
              <w:sz w:val="22"/>
              <w:szCs w:val="22"/>
            </w:rPr>
            <w:t>cumulado</w:t>
          </w:r>
        </w:p>
      </w:tc>
    </w:tr>
    <w:tr w:rsidR="00341BDE" w:rsidRPr="00341BDE" w14:paraId="1B5D8690" w14:textId="77777777" w:rsidTr="00341BDE">
      <w:trPr>
        <w:trHeight w:val="233"/>
      </w:trPr>
      <w:tc>
        <w:tcPr>
          <w:tcW w:w="3260" w:type="dxa"/>
          <w:vAlign w:val="center"/>
        </w:tcPr>
        <w:p w14:paraId="3903F2C6" w14:textId="22D569F8" w:rsidR="00341BDE" w:rsidRPr="00025127" w:rsidRDefault="00341BDE"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845" w:type="dxa"/>
          <w:vAlign w:val="center"/>
        </w:tcPr>
        <w:p w14:paraId="03C799A2" w14:textId="62C9B124" w:rsidR="00341BDE" w:rsidRPr="00341BDE" w:rsidRDefault="00341BDE" w:rsidP="00341BDE">
          <w:pPr>
            <w:pStyle w:val="Encabezado"/>
            <w:tabs>
              <w:tab w:val="clear" w:pos="4252"/>
            </w:tabs>
            <w:jc w:val="both"/>
            <w:rPr>
              <w:rFonts w:ascii="Palatino Linotype" w:hAnsi="Palatino Linotype"/>
              <w:sz w:val="22"/>
              <w:szCs w:val="22"/>
            </w:rPr>
          </w:pPr>
          <w:r w:rsidRPr="00341BDE">
            <w:rPr>
              <w:rFonts w:ascii="Palatino Linotype" w:hAnsi="Palatino Linotype"/>
              <w:bCs/>
              <w:sz w:val="22"/>
              <w:szCs w:val="14"/>
            </w:rPr>
            <w:t>Organismo Público Descentralizado para la Prestación de Los Servicios de Agua Potable Alcantarillado y Saneamiento de Atizapán de Zaragoza por sus siglas S.A.P.A.S.A.</w:t>
          </w:r>
        </w:p>
      </w:tc>
    </w:tr>
    <w:tr w:rsidR="00341BDE" w:rsidRPr="00341BDE" w14:paraId="095EB01B" w14:textId="77777777" w:rsidTr="00341BDE">
      <w:trPr>
        <w:trHeight w:val="321"/>
      </w:trPr>
      <w:tc>
        <w:tcPr>
          <w:tcW w:w="3260" w:type="dxa"/>
          <w:vAlign w:val="center"/>
        </w:tcPr>
        <w:p w14:paraId="6E000A51" w14:textId="05E1861A" w:rsidR="00341BDE" w:rsidRPr="00025127" w:rsidRDefault="00341BD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845" w:type="dxa"/>
          <w:vAlign w:val="center"/>
        </w:tcPr>
        <w:p w14:paraId="07560085" w14:textId="64DC8836" w:rsidR="00341BDE" w:rsidRPr="00341BDE" w:rsidRDefault="00341BDE" w:rsidP="00341BDE">
          <w:pPr>
            <w:pStyle w:val="Encabezado"/>
            <w:tabs>
              <w:tab w:val="clear" w:pos="4252"/>
            </w:tabs>
            <w:rPr>
              <w:rFonts w:ascii="Palatino Linotype" w:hAnsi="Palatino Linotype"/>
              <w:sz w:val="22"/>
              <w:szCs w:val="22"/>
            </w:rPr>
          </w:pPr>
          <w:r w:rsidRPr="00341BDE">
            <w:rPr>
              <w:rFonts w:ascii="Palatino Linotype" w:hAnsi="Palatino Linotype"/>
              <w:sz w:val="22"/>
              <w:szCs w:val="22"/>
            </w:rPr>
            <w:t>María del Rosario Mejía Ayala</w:t>
          </w:r>
        </w:p>
      </w:tc>
    </w:tr>
  </w:tbl>
  <w:p w14:paraId="1096C1B8" w14:textId="120B6D90" w:rsidR="00341BDE" w:rsidRDefault="00341BDE" w:rsidP="00472C41">
    <w:pPr>
      <w:pStyle w:val="Encabezado"/>
    </w:pPr>
    <w:r>
      <w:rPr>
        <w:noProof/>
        <w:lang w:eastAsia="es-MX"/>
      </w:rPr>
      <w:drawing>
        <wp:anchor distT="0" distB="0" distL="114300" distR="114300" simplePos="0" relativeHeight="251657216" behindDoc="1" locked="0" layoutInCell="0" allowOverlap="1" wp14:anchorId="1A29E15A" wp14:editId="015BA32F">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341BDE" w:rsidRDefault="00341B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341BDE" w:rsidRDefault="00E314D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41BDE">
      <w:tab/>
    </w:r>
  </w:p>
  <w:tbl>
    <w:tblPr>
      <w:tblStyle w:val="Tablaconcuadrcula"/>
      <w:tblW w:w="8505" w:type="dxa"/>
      <w:tblInd w:w="1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244"/>
    </w:tblGrid>
    <w:tr w:rsidR="00341BDE" w:rsidRPr="00CB2E17" w14:paraId="0A3256F2" w14:textId="77777777" w:rsidTr="00CB2E17">
      <w:trPr>
        <w:trHeight w:val="138"/>
      </w:trPr>
      <w:tc>
        <w:tcPr>
          <w:tcW w:w="3261" w:type="dxa"/>
          <w:vAlign w:val="center"/>
        </w:tcPr>
        <w:p w14:paraId="3D80769D" w14:textId="316F11F8" w:rsidR="00341BDE" w:rsidRPr="00CB2E17" w:rsidRDefault="00341BDE" w:rsidP="005F1362">
          <w:pPr>
            <w:jc w:val="right"/>
            <w:rPr>
              <w:rFonts w:ascii="Palatino Linotype" w:hAnsi="Palatino Linotype"/>
              <w:b/>
              <w:sz w:val="22"/>
              <w:szCs w:val="22"/>
            </w:rPr>
          </w:pPr>
          <w:r w:rsidRPr="00CB2E17">
            <w:rPr>
              <w:rFonts w:ascii="Palatino Linotype" w:hAnsi="Palatino Linotype"/>
              <w:b/>
              <w:sz w:val="22"/>
              <w:szCs w:val="22"/>
            </w:rPr>
            <w:t>RECURSO DE REVISIÓN:</w:t>
          </w:r>
        </w:p>
      </w:tc>
      <w:tc>
        <w:tcPr>
          <w:tcW w:w="5244" w:type="dxa"/>
          <w:vAlign w:val="center"/>
        </w:tcPr>
        <w:p w14:paraId="0453495E" w14:textId="7A261F91" w:rsidR="00341BDE" w:rsidRPr="00CB2E17" w:rsidRDefault="00341BDE" w:rsidP="00CB2E17">
          <w:pPr>
            <w:pStyle w:val="Encabezado"/>
            <w:tabs>
              <w:tab w:val="clear" w:pos="4252"/>
            </w:tabs>
            <w:rPr>
              <w:rFonts w:ascii="Palatino Linotype" w:hAnsi="Palatino Linotype"/>
              <w:sz w:val="22"/>
              <w:szCs w:val="22"/>
            </w:rPr>
          </w:pPr>
          <w:r w:rsidRPr="00CB2E17">
            <w:rPr>
              <w:rFonts w:ascii="Palatino Linotype" w:eastAsia="Calibri" w:hAnsi="Palatino Linotype" w:cs="Arial"/>
              <w:sz w:val="22"/>
              <w:szCs w:val="22"/>
              <w:lang w:val="es-ES"/>
            </w:rPr>
            <w:t>03573</w:t>
          </w:r>
          <w:r w:rsidRPr="00CB2E17">
            <w:rPr>
              <w:rFonts w:ascii="Palatino Linotype" w:hAnsi="Palatino Linotype"/>
              <w:sz w:val="22"/>
              <w:szCs w:val="22"/>
            </w:rPr>
            <w:t>/INFOEM/IP/RR/2023</w:t>
          </w:r>
          <w:r>
            <w:rPr>
              <w:rFonts w:ascii="Palatino Linotype" w:hAnsi="Palatino Linotype"/>
              <w:sz w:val="22"/>
              <w:szCs w:val="22"/>
            </w:rPr>
            <w:t xml:space="preserve"> y A</w:t>
          </w:r>
          <w:r w:rsidRPr="00CB2E17">
            <w:rPr>
              <w:rFonts w:ascii="Palatino Linotype" w:hAnsi="Palatino Linotype"/>
              <w:sz w:val="22"/>
              <w:szCs w:val="22"/>
            </w:rPr>
            <w:t>cumulados</w:t>
          </w:r>
        </w:p>
      </w:tc>
    </w:tr>
    <w:tr w:rsidR="00341BDE" w:rsidRPr="00CB2E17" w14:paraId="128C8B3C" w14:textId="77777777" w:rsidTr="00CB2E17">
      <w:trPr>
        <w:trHeight w:val="233"/>
      </w:trPr>
      <w:tc>
        <w:tcPr>
          <w:tcW w:w="3261" w:type="dxa"/>
          <w:vAlign w:val="center"/>
        </w:tcPr>
        <w:p w14:paraId="483E3371" w14:textId="66B1BC74" w:rsidR="00341BDE" w:rsidRPr="00CB2E17" w:rsidRDefault="00341BDE" w:rsidP="00472C41">
          <w:pPr>
            <w:jc w:val="right"/>
            <w:rPr>
              <w:rFonts w:ascii="Palatino Linotype" w:hAnsi="Palatino Linotype"/>
              <w:b/>
              <w:sz w:val="22"/>
              <w:szCs w:val="22"/>
            </w:rPr>
          </w:pPr>
          <w:r w:rsidRPr="00CB2E17">
            <w:rPr>
              <w:rFonts w:ascii="Palatino Linotype" w:hAnsi="Palatino Linotype"/>
              <w:b/>
              <w:sz w:val="22"/>
              <w:szCs w:val="22"/>
            </w:rPr>
            <w:t>RECURRENTE:</w:t>
          </w:r>
        </w:p>
      </w:tc>
      <w:tc>
        <w:tcPr>
          <w:tcW w:w="5244" w:type="dxa"/>
        </w:tcPr>
        <w:p w14:paraId="1548525E" w14:textId="012400FF" w:rsidR="00341BDE" w:rsidRPr="00CB2E17" w:rsidRDefault="00DD6E85" w:rsidP="00CB2E17">
          <w:pPr>
            <w:pStyle w:val="Encabezado"/>
            <w:ind w:right="-107"/>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341BDE" w:rsidRPr="00CB2E17" w14:paraId="41BE0704" w14:textId="77777777" w:rsidTr="00CB2E17">
      <w:trPr>
        <w:trHeight w:val="321"/>
      </w:trPr>
      <w:tc>
        <w:tcPr>
          <w:tcW w:w="3261" w:type="dxa"/>
          <w:vAlign w:val="center"/>
        </w:tcPr>
        <w:p w14:paraId="34C64148" w14:textId="10C6C8A9" w:rsidR="00341BDE" w:rsidRPr="00CB2E17" w:rsidRDefault="00341BDE" w:rsidP="005F1362">
          <w:pPr>
            <w:jc w:val="right"/>
            <w:rPr>
              <w:rFonts w:ascii="Palatino Linotype" w:hAnsi="Palatino Linotype"/>
              <w:b/>
              <w:sz w:val="22"/>
              <w:szCs w:val="22"/>
            </w:rPr>
          </w:pPr>
          <w:r w:rsidRPr="00CB2E17">
            <w:rPr>
              <w:rFonts w:ascii="Palatino Linotype" w:hAnsi="Palatino Linotype"/>
              <w:b/>
              <w:sz w:val="22"/>
              <w:szCs w:val="22"/>
            </w:rPr>
            <w:t>SUJETO OBLIGADO:</w:t>
          </w:r>
        </w:p>
      </w:tc>
      <w:tc>
        <w:tcPr>
          <w:tcW w:w="5244" w:type="dxa"/>
          <w:vAlign w:val="center"/>
        </w:tcPr>
        <w:p w14:paraId="34C341BF" w14:textId="74DEF96A" w:rsidR="00341BDE" w:rsidRPr="00CB2E17" w:rsidRDefault="00341BDE" w:rsidP="00CB2E17">
          <w:pPr>
            <w:rPr>
              <w:rFonts w:ascii="Palatino Linotype" w:hAnsi="Palatino Linotype"/>
              <w:sz w:val="22"/>
              <w:szCs w:val="22"/>
            </w:rPr>
          </w:pPr>
          <w:r w:rsidRPr="00CB2E17">
            <w:rPr>
              <w:rFonts w:ascii="Palatino Linotype" w:hAnsi="Palatino Linotype"/>
              <w:bCs/>
              <w:sz w:val="22"/>
              <w:szCs w:val="22"/>
            </w:rPr>
            <w:t>Organismo Público Descentralizado para la Prestación de Los Servicios de Agua Potable Alcantarillado y Saneamiento de Atizapán de Zaragoza por sus siglas S.A.P.A.S.A.</w:t>
          </w:r>
        </w:p>
      </w:tc>
    </w:tr>
    <w:tr w:rsidR="00341BDE" w:rsidRPr="00CB2E17" w14:paraId="0C8B6193" w14:textId="77777777" w:rsidTr="00CB2E17">
      <w:trPr>
        <w:trHeight w:val="321"/>
      </w:trPr>
      <w:tc>
        <w:tcPr>
          <w:tcW w:w="3261" w:type="dxa"/>
          <w:vAlign w:val="center"/>
        </w:tcPr>
        <w:p w14:paraId="321FFAFF" w14:textId="0E8C2CE7" w:rsidR="00341BDE" w:rsidRPr="00CB2E17" w:rsidRDefault="00341BDE" w:rsidP="00472C41">
          <w:pPr>
            <w:jc w:val="right"/>
            <w:rPr>
              <w:rFonts w:ascii="Palatino Linotype" w:hAnsi="Palatino Linotype"/>
              <w:b/>
              <w:sz w:val="22"/>
              <w:szCs w:val="22"/>
            </w:rPr>
          </w:pPr>
          <w:r w:rsidRPr="00CB2E17">
            <w:rPr>
              <w:rFonts w:ascii="Palatino Linotype" w:hAnsi="Palatino Linotype"/>
              <w:b/>
              <w:sz w:val="22"/>
              <w:szCs w:val="22"/>
            </w:rPr>
            <w:t>COMISIONADA PONENTE:</w:t>
          </w:r>
        </w:p>
      </w:tc>
      <w:tc>
        <w:tcPr>
          <w:tcW w:w="5244" w:type="dxa"/>
          <w:vAlign w:val="center"/>
        </w:tcPr>
        <w:p w14:paraId="0FECDA9D" w14:textId="6D336FD0" w:rsidR="00341BDE" w:rsidRPr="00CB2E17" w:rsidRDefault="00341BDE" w:rsidP="00CB2E17">
          <w:pPr>
            <w:pStyle w:val="Encabezado"/>
            <w:ind w:left="33"/>
            <w:rPr>
              <w:rFonts w:ascii="Palatino Linotype" w:hAnsi="Palatino Linotype"/>
              <w:sz w:val="22"/>
              <w:szCs w:val="22"/>
            </w:rPr>
          </w:pPr>
          <w:r w:rsidRPr="00CB2E17">
            <w:rPr>
              <w:rFonts w:ascii="Palatino Linotype" w:hAnsi="Palatino Linotype"/>
              <w:sz w:val="22"/>
              <w:szCs w:val="22"/>
            </w:rPr>
            <w:t>María del Rosario Mejía Ayala</w:t>
          </w:r>
        </w:p>
      </w:tc>
    </w:tr>
  </w:tbl>
  <w:p w14:paraId="156B5574" w14:textId="3EA5B995" w:rsidR="00341BDE" w:rsidRDefault="00341BDE" w:rsidP="00472C41">
    <w:pPr>
      <w:pStyle w:val="Encabezado"/>
      <w:tabs>
        <w:tab w:val="clear" w:pos="4252"/>
        <w:tab w:val="clear" w:pos="8504"/>
        <w:tab w:val="left" w:pos="3103"/>
      </w:tabs>
    </w:pPr>
  </w:p>
  <w:p w14:paraId="44236E57" w14:textId="77777777" w:rsidR="00341BDE" w:rsidRDefault="00341B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4745B"/>
    <w:multiLevelType w:val="hybridMultilevel"/>
    <w:tmpl w:val="24344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D1C16"/>
    <w:multiLevelType w:val="hybridMultilevel"/>
    <w:tmpl w:val="6B66884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F20CE"/>
    <w:multiLevelType w:val="hybridMultilevel"/>
    <w:tmpl w:val="4D041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E76D5"/>
    <w:multiLevelType w:val="hybridMultilevel"/>
    <w:tmpl w:val="05D04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DC70D7D"/>
    <w:multiLevelType w:val="hybridMultilevel"/>
    <w:tmpl w:val="7B46C1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673194"/>
    <w:multiLevelType w:val="hybridMultilevel"/>
    <w:tmpl w:val="81B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C21C3"/>
    <w:multiLevelType w:val="hybridMultilevel"/>
    <w:tmpl w:val="C868D95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77D7EBC"/>
    <w:multiLevelType w:val="hybridMultilevel"/>
    <w:tmpl w:val="A126D26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7" w15:restartNumberingAfterBreak="0">
    <w:nsid w:val="54E7735A"/>
    <w:multiLevelType w:val="hybridMultilevel"/>
    <w:tmpl w:val="17768F26"/>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57AD4083"/>
    <w:multiLevelType w:val="hybridMultilevel"/>
    <w:tmpl w:val="25D81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8CC5350"/>
    <w:multiLevelType w:val="hybridMultilevel"/>
    <w:tmpl w:val="B186E09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96A7C4F"/>
    <w:multiLevelType w:val="hybridMultilevel"/>
    <w:tmpl w:val="66FAF5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1A3589"/>
    <w:multiLevelType w:val="hybridMultilevel"/>
    <w:tmpl w:val="A0EC0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BF0E61"/>
    <w:multiLevelType w:val="hybridMultilevel"/>
    <w:tmpl w:val="6C44FD02"/>
    <w:lvl w:ilvl="0" w:tplc="F92CA5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D4F00"/>
    <w:multiLevelType w:val="hybridMultilevel"/>
    <w:tmpl w:val="867819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0C338E4"/>
    <w:multiLevelType w:val="hybridMultilevel"/>
    <w:tmpl w:val="A1CC9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951D97"/>
    <w:multiLevelType w:val="hybridMultilevel"/>
    <w:tmpl w:val="C4F81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AB4AEF"/>
    <w:multiLevelType w:val="hybridMultilevel"/>
    <w:tmpl w:val="F26259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37C3BB9"/>
    <w:multiLevelType w:val="hybridMultilevel"/>
    <w:tmpl w:val="E196CF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7AA07D1"/>
    <w:multiLevelType w:val="hybridMultilevel"/>
    <w:tmpl w:val="F6EC6F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A987ED2"/>
    <w:multiLevelType w:val="hybridMultilevel"/>
    <w:tmpl w:val="26944F6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132868697">
    <w:abstractNumId w:val="0"/>
  </w:num>
  <w:num w:numId="2" w16cid:durableId="800850695">
    <w:abstractNumId w:val="5"/>
  </w:num>
  <w:num w:numId="3" w16cid:durableId="1667055541">
    <w:abstractNumId w:val="22"/>
  </w:num>
  <w:num w:numId="4" w16cid:durableId="819688986">
    <w:abstractNumId w:val="7"/>
  </w:num>
  <w:num w:numId="5" w16cid:durableId="1031151424">
    <w:abstractNumId w:val="12"/>
  </w:num>
  <w:num w:numId="6" w16cid:durableId="283659949">
    <w:abstractNumId w:val="2"/>
  </w:num>
  <w:num w:numId="7" w16cid:durableId="82731173">
    <w:abstractNumId w:val="32"/>
  </w:num>
  <w:num w:numId="8" w16cid:durableId="1665472713">
    <w:abstractNumId w:val="25"/>
  </w:num>
  <w:num w:numId="9" w16cid:durableId="1464080933">
    <w:abstractNumId w:val="20"/>
  </w:num>
  <w:num w:numId="10" w16cid:durableId="1009454952">
    <w:abstractNumId w:val="28"/>
  </w:num>
  <w:num w:numId="11" w16cid:durableId="142160865">
    <w:abstractNumId w:val="30"/>
  </w:num>
  <w:num w:numId="12" w16cid:durableId="775101490">
    <w:abstractNumId w:val="3"/>
  </w:num>
  <w:num w:numId="13" w16cid:durableId="449012170">
    <w:abstractNumId w:val="27"/>
  </w:num>
  <w:num w:numId="14" w16cid:durableId="1545673368">
    <w:abstractNumId w:val="24"/>
  </w:num>
  <w:num w:numId="15" w16cid:durableId="1261453198">
    <w:abstractNumId w:val="33"/>
  </w:num>
  <w:num w:numId="16" w16cid:durableId="1840269576">
    <w:abstractNumId w:val="18"/>
  </w:num>
  <w:num w:numId="17" w16cid:durableId="437916950">
    <w:abstractNumId w:val="13"/>
  </w:num>
  <w:num w:numId="18" w16cid:durableId="962812206">
    <w:abstractNumId w:val="1"/>
  </w:num>
  <w:num w:numId="19" w16cid:durableId="1247768276">
    <w:abstractNumId w:val="15"/>
  </w:num>
  <w:num w:numId="20" w16cid:durableId="1825314525">
    <w:abstractNumId w:val="17"/>
  </w:num>
  <w:num w:numId="21" w16cid:durableId="1989749441">
    <w:abstractNumId w:val="8"/>
  </w:num>
  <w:num w:numId="22" w16cid:durableId="506597023">
    <w:abstractNumId w:val="4"/>
  </w:num>
  <w:num w:numId="23" w16cid:durableId="1812594895">
    <w:abstractNumId w:val="14"/>
  </w:num>
  <w:num w:numId="24" w16cid:durableId="640578694">
    <w:abstractNumId w:val="29"/>
  </w:num>
  <w:num w:numId="25" w16cid:durableId="541477878">
    <w:abstractNumId w:val="26"/>
  </w:num>
  <w:num w:numId="26" w16cid:durableId="1037051522">
    <w:abstractNumId w:val="21"/>
  </w:num>
  <w:num w:numId="27" w16cid:durableId="290012664">
    <w:abstractNumId w:val="10"/>
  </w:num>
  <w:num w:numId="28" w16cid:durableId="193812676">
    <w:abstractNumId w:val="31"/>
  </w:num>
  <w:num w:numId="29" w16cid:durableId="2070223531">
    <w:abstractNumId w:val="23"/>
  </w:num>
  <w:num w:numId="30" w16cid:durableId="903563987">
    <w:abstractNumId w:val="9"/>
  </w:num>
  <w:num w:numId="31" w16cid:durableId="2066366782">
    <w:abstractNumId w:val="11"/>
  </w:num>
  <w:num w:numId="32" w16cid:durableId="2100176997">
    <w:abstractNumId w:val="6"/>
  </w:num>
  <w:num w:numId="33" w16cid:durableId="671564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381477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27A8"/>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47D8A"/>
    <w:rsid w:val="0005081C"/>
    <w:rsid w:val="0005237C"/>
    <w:rsid w:val="00052A3C"/>
    <w:rsid w:val="000544CE"/>
    <w:rsid w:val="00054A03"/>
    <w:rsid w:val="00056A79"/>
    <w:rsid w:val="0005777B"/>
    <w:rsid w:val="00061344"/>
    <w:rsid w:val="00061A86"/>
    <w:rsid w:val="000622ED"/>
    <w:rsid w:val="0006247F"/>
    <w:rsid w:val="00062648"/>
    <w:rsid w:val="00062F53"/>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76776"/>
    <w:rsid w:val="000800AC"/>
    <w:rsid w:val="00080A20"/>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5D3"/>
    <w:rsid w:val="000929FF"/>
    <w:rsid w:val="00093FB4"/>
    <w:rsid w:val="00093FC7"/>
    <w:rsid w:val="000953E2"/>
    <w:rsid w:val="00095BB9"/>
    <w:rsid w:val="0009663D"/>
    <w:rsid w:val="000A0A85"/>
    <w:rsid w:val="000A1262"/>
    <w:rsid w:val="000A26B8"/>
    <w:rsid w:val="000A2D61"/>
    <w:rsid w:val="000A3F90"/>
    <w:rsid w:val="000A4554"/>
    <w:rsid w:val="000A45FD"/>
    <w:rsid w:val="000A4E44"/>
    <w:rsid w:val="000A556A"/>
    <w:rsid w:val="000A76EC"/>
    <w:rsid w:val="000A77ED"/>
    <w:rsid w:val="000A7BFC"/>
    <w:rsid w:val="000B020C"/>
    <w:rsid w:val="000B0370"/>
    <w:rsid w:val="000B0ACA"/>
    <w:rsid w:val="000B5179"/>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6CC6"/>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9C0"/>
    <w:rsid w:val="00100C6D"/>
    <w:rsid w:val="00100DDD"/>
    <w:rsid w:val="001023CC"/>
    <w:rsid w:val="00102D65"/>
    <w:rsid w:val="0010308C"/>
    <w:rsid w:val="00103662"/>
    <w:rsid w:val="00103888"/>
    <w:rsid w:val="00104148"/>
    <w:rsid w:val="00107499"/>
    <w:rsid w:val="00107557"/>
    <w:rsid w:val="00111418"/>
    <w:rsid w:val="0011167C"/>
    <w:rsid w:val="00111F02"/>
    <w:rsid w:val="0011279B"/>
    <w:rsid w:val="00112B02"/>
    <w:rsid w:val="00112F09"/>
    <w:rsid w:val="00113BA0"/>
    <w:rsid w:val="00114A21"/>
    <w:rsid w:val="00115C8B"/>
    <w:rsid w:val="00115E30"/>
    <w:rsid w:val="00115F2B"/>
    <w:rsid w:val="00116127"/>
    <w:rsid w:val="00117441"/>
    <w:rsid w:val="0012006D"/>
    <w:rsid w:val="00121F4A"/>
    <w:rsid w:val="00122E4B"/>
    <w:rsid w:val="0012311D"/>
    <w:rsid w:val="0012380D"/>
    <w:rsid w:val="00123CC2"/>
    <w:rsid w:val="00124015"/>
    <w:rsid w:val="00124BBC"/>
    <w:rsid w:val="00124CF1"/>
    <w:rsid w:val="001250B4"/>
    <w:rsid w:val="001253D1"/>
    <w:rsid w:val="00125797"/>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4F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BA1"/>
    <w:rsid w:val="00165105"/>
    <w:rsid w:val="001656F2"/>
    <w:rsid w:val="0016674D"/>
    <w:rsid w:val="00166794"/>
    <w:rsid w:val="00166C3F"/>
    <w:rsid w:val="00167813"/>
    <w:rsid w:val="0017273C"/>
    <w:rsid w:val="001732E3"/>
    <w:rsid w:val="00174E02"/>
    <w:rsid w:val="0017653A"/>
    <w:rsid w:val="00176AD0"/>
    <w:rsid w:val="001775DF"/>
    <w:rsid w:val="00183C48"/>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261"/>
    <w:rsid w:val="001A4D5D"/>
    <w:rsid w:val="001A5150"/>
    <w:rsid w:val="001A58B9"/>
    <w:rsid w:val="001A61E1"/>
    <w:rsid w:val="001A6496"/>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D8C"/>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BE0"/>
    <w:rsid w:val="001E4C30"/>
    <w:rsid w:val="001E50B9"/>
    <w:rsid w:val="001E5BE5"/>
    <w:rsid w:val="001E5C94"/>
    <w:rsid w:val="001E6822"/>
    <w:rsid w:val="001E6D08"/>
    <w:rsid w:val="001E74A5"/>
    <w:rsid w:val="001E7B9E"/>
    <w:rsid w:val="001F025B"/>
    <w:rsid w:val="001F026A"/>
    <w:rsid w:val="001F1F45"/>
    <w:rsid w:val="001F2B8C"/>
    <w:rsid w:val="001F32E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00"/>
    <w:rsid w:val="00221DDC"/>
    <w:rsid w:val="00221E74"/>
    <w:rsid w:val="00223507"/>
    <w:rsid w:val="00223ACC"/>
    <w:rsid w:val="00223BA6"/>
    <w:rsid w:val="00223F1A"/>
    <w:rsid w:val="00223FC4"/>
    <w:rsid w:val="0022448D"/>
    <w:rsid w:val="00226651"/>
    <w:rsid w:val="002275DE"/>
    <w:rsid w:val="0022774F"/>
    <w:rsid w:val="00230170"/>
    <w:rsid w:val="002305CF"/>
    <w:rsid w:val="00233669"/>
    <w:rsid w:val="00233E08"/>
    <w:rsid w:val="002345FF"/>
    <w:rsid w:val="0023486A"/>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0D1"/>
    <w:rsid w:val="00261A42"/>
    <w:rsid w:val="00261D84"/>
    <w:rsid w:val="0026232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37CC"/>
    <w:rsid w:val="00285BA4"/>
    <w:rsid w:val="00286DDB"/>
    <w:rsid w:val="002871EB"/>
    <w:rsid w:val="002918C3"/>
    <w:rsid w:val="00293711"/>
    <w:rsid w:val="002948C4"/>
    <w:rsid w:val="00294B11"/>
    <w:rsid w:val="002977BE"/>
    <w:rsid w:val="00297E45"/>
    <w:rsid w:val="002A0951"/>
    <w:rsid w:val="002A2099"/>
    <w:rsid w:val="002A20E7"/>
    <w:rsid w:val="002A222E"/>
    <w:rsid w:val="002A229B"/>
    <w:rsid w:val="002A28D7"/>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C6"/>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05"/>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228A"/>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27A2"/>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13DA"/>
    <w:rsid w:val="00332BCD"/>
    <w:rsid w:val="00332E6B"/>
    <w:rsid w:val="003337F3"/>
    <w:rsid w:val="00333A85"/>
    <w:rsid w:val="00333BE8"/>
    <w:rsid w:val="003344DB"/>
    <w:rsid w:val="00335793"/>
    <w:rsid w:val="00335898"/>
    <w:rsid w:val="00335BFE"/>
    <w:rsid w:val="00335E9C"/>
    <w:rsid w:val="0033608B"/>
    <w:rsid w:val="0033675D"/>
    <w:rsid w:val="00336AC3"/>
    <w:rsid w:val="0033729C"/>
    <w:rsid w:val="00337941"/>
    <w:rsid w:val="00337EDC"/>
    <w:rsid w:val="003407D0"/>
    <w:rsid w:val="00340BC8"/>
    <w:rsid w:val="0034181B"/>
    <w:rsid w:val="00341BDE"/>
    <w:rsid w:val="0034219E"/>
    <w:rsid w:val="00342C51"/>
    <w:rsid w:val="00345856"/>
    <w:rsid w:val="0034595C"/>
    <w:rsid w:val="00345B79"/>
    <w:rsid w:val="00345D0F"/>
    <w:rsid w:val="0034614E"/>
    <w:rsid w:val="00346885"/>
    <w:rsid w:val="003472B3"/>
    <w:rsid w:val="00347E3E"/>
    <w:rsid w:val="0035066B"/>
    <w:rsid w:val="0035104F"/>
    <w:rsid w:val="003522BF"/>
    <w:rsid w:val="00352901"/>
    <w:rsid w:val="00355AEE"/>
    <w:rsid w:val="00355D3B"/>
    <w:rsid w:val="0035606B"/>
    <w:rsid w:val="0035623E"/>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5E65"/>
    <w:rsid w:val="003C7282"/>
    <w:rsid w:val="003D00D5"/>
    <w:rsid w:val="003D0A29"/>
    <w:rsid w:val="003D0BC7"/>
    <w:rsid w:val="003D181D"/>
    <w:rsid w:val="003D20C4"/>
    <w:rsid w:val="003D2A8E"/>
    <w:rsid w:val="003D2D5B"/>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3F7A9E"/>
    <w:rsid w:val="004002D0"/>
    <w:rsid w:val="00400E76"/>
    <w:rsid w:val="0040137F"/>
    <w:rsid w:val="00402179"/>
    <w:rsid w:val="0040278D"/>
    <w:rsid w:val="00402B2F"/>
    <w:rsid w:val="00402F25"/>
    <w:rsid w:val="00403249"/>
    <w:rsid w:val="004062CB"/>
    <w:rsid w:val="0040755B"/>
    <w:rsid w:val="004078C8"/>
    <w:rsid w:val="004102DE"/>
    <w:rsid w:val="00412696"/>
    <w:rsid w:val="00412E24"/>
    <w:rsid w:val="004130AB"/>
    <w:rsid w:val="00413D35"/>
    <w:rsid w:val="004147B1"/>
    <w:rsid w:val="0041537B"/>
    <w:rsid w:val="00416727"/>
    <w:rsid w:val="0042068A"/>
    <w:rsid w:val="0042267F"/>
    <w:rsid w:val="0042356B"/>
    <w:rsid w:val="00423EFE"/>
    <w:rsid w:val="00424246"/>
    <w:rsid w:val="0042437A"/>
    <w:rsid w:val="00424992"/>
    <w:rsid w:val="00424ABA"/>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1A"/>
    <w:rsid w:val="00443DCB"/>
    <w:rsid w:val="00443DEB"/>
    <w:rsid w:val="0044535B"/>
    <w:rsid w:val="00445CA7"/>
    <w:rsid w:val="00445FDA"/>
    <w:rsid w:val="004466B2"/>
    <w:rsid w:val="004473B2"/>
    <w:rsid w:val="00447F0D"/>
    <w:rsid w:val="00450A5F"/>
    <w:rsid w:val="00451514"/>
    <w:rsid w:val="00451910"/>
    <w:rsid w:val="00451B95"/>
    <w:rsid w:val="00452EEE"/>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6A14"/>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2CE4"/>
    <w:rsid w:val="004B3A2A"/>
    <w:rsid w:val="004B3D59"/>
    <w:rsid w:val="004B4E44"/>
    <w:rsid w:val="004B50F8"/>
    <w:rsid w:val="004B58EA"/>
    <w:rsid w:val="004B73EF"/>
    <w:rsid w:val="004C09B4"/>
    <w:rsid w:val="004C20F2"/>
    <w:rsid w:val="004C251E"/>
    <w:rsid w:val="004C3F25"/>
    <w:rsid w:val="004C4727"/>
    <w:rsid w:val="004C4E77"/>
    <w:rsid w:val="004C525E"/>
    <w:rsid w:val="004C59AD"/>
    <w:rsid w:val="004C6796"/>
    <w:rsid w:val="004C67E2"/>
    <w:rsid w:val="004C7263"/>
    <w:rsid w:val="004C7A27"/>
    <w:rsid w:val="004D0490"/>
    <w:rsid w:val="004D12F1"/>
    <w:rsid w:val="004D1805"/>
    <w:rsid w:val="004D1CB6"/>
    <w:rsid w:val="004D2229"/>
    <w:rsid w:val="004D257A"/>
    <w:rsid w:val="004D2676"/>
    <w:rsid w:val="004D3142"/>
    <w:rsid w:val="004D34D4"/>
    <w:rsid w:val="004D36A1"/>
    <w:rsid w:val="004D37D7"/>
    <w:rsid w:val="004D4509"/>
    <w:rsid w:val="004D52DD"/>
    <w:rsid w:val="004D5A26"/>
    <w:rsid w:val="004D5A36"/>
    <w:rsid w:val="004D67A2"/>
    <w:rsid w:val="004D68F8"/>
    <w:rsid w:val="004D6D19"/>
    <w:rsid w:val="004D7F7F"/>
    <w:rsid w:val="004E11D8"/>
    <w:rsid w:val="004E197E"/>
    <w:rsid w:val="004E27D2"/>
    <w:rsid w:val="004E5E99"/>
    <w:rsid w:val="004E6E3A"/>
    <w:rsid w:val="004F0C96"/>
    <w:rsid w:val="004F0F98"/>
    <w:rsid w:val="004F1169"/>
    <w:rsid w:val="004F28A0"/>
    <w:rsid w:val="004F32E5"/>
    <w:rsid w:val="004F39A4"/>
    <w:rsid w:val="004F44C7"/>
    <w:rsid w:val="004F489F"/>
    <w:rsid w:val="004F4958"/>
    <w:rsid w:val="004F5DC5"/>
    <w:rsid w:val="004F5FD7"/>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239"/>
    <w:rsid w:val="00554D65"/>
    <w:rsid w:val="0055544F"/>
    <w:rsid w:val="00555A48"/>
    <w:rsid w:val="00556B04"/>
    <w:rsid w:val="00556F72"/>
    <w:rsid w:val="00556F82"/>
    <w:rsid w:val="00557EDF"/>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68C"/>
    <w:rsid w:val="005E7CC9"/>
    <w:rsid w:val="005F0007"/>
    <w:rsid w:val="005F0C43"/>
    <w:rsid w:val="005F0E6C"/>
    <w:rsid w:val="005F0FCE"/>
    <w:rsid w:val="005F1362"/>
    <w:rsid w:val="005F1655"/>
    <w:rsid w:val="005F1BAD"/>
    <w:rsid w:val="005F235E"/>
    <w:rsid w:val="005F29F1"/>
    <w:rsid w:val="005F2CF4"/>
    <w:rsid w:val="005F396F"/>
    <w:rsid w:val="005F487C"/>
    <w:rsid w:val="005F53A4"/>
    <w:rsid w:val="005F5FE1"/>
    <w:rsid w:val="005F62B2"/>
    <w:rsid w:val="005F6B71"/>
    <w:rsid w:val="005F715E"/>
    <w:rsid w:val="006010BE"/>
    <w:rsid w:val="006010DA"/>
    <w:rsid w:val="006017AB"/>
    <w:rsid w:val="00604AC3"/>
    <w:rsid w:val="00605865"/>
    <w:rsid w:val="006079AA"/>
    <w:rsid w:val="00607B9A"/>
    <w:rsid w:val="006113DA"/>
    <w:rsid w:val="00611613"/>
    <w:rsid w:val="00611DC1"/>
    <w:rsid w:val="006124AE"/>
    <w:rsid w:val="00613655"/>
    <w:rsid w:val="006144EE"/>
    <w:rsid w:val="00614878"/>
    <w:rsid w:val="0061507A"/>
    <w:rsid w:val="0061616C"/>
    <w:rsid w:val="00617125"/>
    <w:rsid w:val="00617813"/>
    <w:rsid w:val="006206CC"/>
    <w:rsid w:val="00622272"/>
    <w:rsid w:val="00622B06"/>
    <w:rsid w:val="00624425"/>
    <w:rsid w:val="00625136"/>
    <w:rsid w:val="006257C2"/>
    <w:rsid w:val="00625B2B"/>
    <w:rsid w:val="00626056"/>
    <w:rsid w:val="006268C6"/>
    <w:rsid w:val="00627163"/>
    <w:rsid w:val="0062731E"/>
    <w:rsid w:val="0063034E"/>
    <w:rsid w:val="00631C43"/>
    <w:rsid w:val="00632D28"/>
    <w:rsid w:val="00632E24"/>
    <w:rsid w:val="00633581"/>
    <w:rsid w:val="00634476"/>
    <w:rsid w:val="006347CD"/>
    <w:rsid w:val="00634884"/>
    <w:rsid w:val="006348F0"/>
    <w:rsid w:val="0063717E"/>
    <w:rsid w:val="006371BC"/>
    <w:rsid w:val="00637475"/>
    <w:rsid w:val="0064393B"/>
    <w:rsid w:val="006439A1"/>
    <w:rsid w:val="00644375"/>
    <w:rsid w:val="00644A5C"/>
    <w:rsid w:val="00644E04"/>
    <w:rsid w:val="0064565D"/>
    <w:rsid w:val="00645F53"/>
    <w:rsid w:val="00646A08"/>
    <w:rsid w:val="00650392"/>
    <w:rsid w:val="0065061D"/>
    <w:rsid w:val="00651701"/>
    <w:rsid w:val="00655146"/>
    <w:rsid w:val="0065715E"/>
    <w:rsid w:val="00657670"/>
    <w:rsid w:val="00657DBF"/>
    <w:rsid w:val="00657DE0"/>
    <w:rsid w:val="00657ED7"/>
    <w:rsid w:val="00657EE8"/>
    <w:rsid w:val="00660A92"/>
    <w:rsid w:val="00662C69"/>
    <w:rsid w:val="006633C0"/>
    <w:rsid w:val="00663470"/>
    <w:rsid w:val="00663CC7"/>
    <w:rsid w:val="00663F82"/>
    <w:rsid w:val="0066458B"/>
    <w:rsid w:val="006646C6"/>
    <w:rsid w:val="00664805"/>
    <w:rsid w:val="00664FB5"/>
    <w:rsid w:val="006656FD"/>
    <w:rsid w:val="006674A0"/>
    <w:rsid w:val="00667A2D"/>
    <w:rsid w:val="0067174C"/>
    <w:rsid w:val="006718FB"/>
    <w:rsid w:val="00671FDF"/>
    <w:rsid w:val="006720F3"/>
    <w:rsid w:val="00672744"/>
    <w:rsid w:val="0067308E"/>
    <w:rsid w:val="00673695"/>
    <w:rsid w:val="0067369D"/>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0DE5"/>
    <w:rsid w:val="006A1047"/>
    <w:rsid w:val="006A11C8"/>
    <w:rsid w:val="006A2CF3"/>
    <w:rsid w:val="006A2D34"/>
    <w:rsid w:val="006A2EDE"/>
    <w:rsid w:val="006A2EFB"/>
    <w:rsid w:val="006A32B6"/>
    <w:rsid w:val="006A3BAA"/>
    <w:rsid w:val="006A3D7A"/>
    <w:rsid w:val="006A4178"/>
    <w:rsid w:val="006A4193"/>
    <w:rsid w:val="006A4523"/>
    <w:rsid w:val="006A553A"/>
    <w:rsid w:val="006A79C3"/>
    <w:rsid w:val="006B004E"/>
    <w:rsid w:val="006B0198"/>
    <w:rsid w:val="006B0F92"/>
    <w:rsid w:val="006B12E8"/>
    <w:rsid w:val="006B1C19"/>
    <w:rsid w:val="006B31E7"/>
    <w:rsid w:val="006B65D4"/>
    <w:rsid w:val="006B79E4"/>
    <w:rsid w:val="006B7A58"/>
    <w:rsid w:val="006C0F87"/>
    <w:rsid w:val="006C1BCA"/>
    <w:rsid w:val="006C26B3"/>
    <w:rsid w:val="006C2FEE"/>
    <w:rsid w:val="006C339C"/>
    <w:rsid w:val="006C50B1"/>
    <w:rsid w:val="006C50C2"/>
    <w:rsid w:val="006C563A"/>
    <w:rsid w:val="006C6C8C"/>
    <w:rsid w:val="006C6E1A"/>
    <w:rsid w:val="006D24C4"/>
    <w:rsid w:val="006D271A"/>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A85"/>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684"/>
    <w:rsid w:val="007652EA"/>
    <w:rsid w:val="00765786"/>
    <w:rsid w:val="00765F5C"/>
    <w:rsid w:val="00766A4F"/>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C6C"/>
    <w:rsid w:val="00797D59"/>
    <w:rsid w:val="007A0692"/>
    <w:rsid w:val="007A078A"/>
    <w:rsid w:val="007A082B"/>
    <w:rsid w:val="007A0A0E"/>
    <w:rsid w:val="007A0F56"/>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3316"/>
    <w:rsid w:val="007B50DF"/>
    <w:rsid w:val="007B573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27BC"/>
    <w:rsid w:val="007E5125"/>
    <w:rsid w:val="007E5DB4"/>
    <w:rsid w:val="007E5EC6"/>
    <w:rsid w:val="007E6334"/>
    <w:rsid w:val="007E64B6"/>
    <w:rsid w:val="007E72DF"/>
    <w:rsid w:val="007F0617"/>
    <w:rsid w:val="007F089C"/>
    <w:rsid w:val="007F09BB"/>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7C"/>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A9C"/>
    <w:rsid w:val="00833E4C"/>
    <w:rsid w:val="00834316"/>
    <w:rsid w:val="00834CD3"/>
    <w:rsid w:val="00834EFD"/>
    <w:rsid w:val="00835CB5"/>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040"/>
    <w:rsid w:val="008662C0"/>
    <w:rsid w:val="0087030B"/>
    <w:rsid w:val="008705E1"/>
    <w:rsid w:val="0087101A"/>
    <w:rsid w:val="0087153F"/>
    <w:rsid w:val="00872622"/>
    <w:rsid w:val="00872874"/>
    <w:rsid w:val="00872938"/>
    <w:rsid w:val="00873ABF"/>
    <w:rsid w:val="00874321"/>
    <w:rsid w:val="0087459A"/>
    <w:rsid w:val="00875167"/>
    <w:rsid w:val="00875A88"/>
    <w:rsid w:val="00875AC2"/>
    <w:rsid w:val="00875DF8"/>
    <w:rsid w:val="008765E3"/>
    <w:rsid w:val="00876C70"/>
    <w:rsid w:val="00876DCE"/>
    <w:rsid w:val="00876FBF"/>
    <w:rsid w:val="00880132"/>
    <w:rsid w:val="008810B1"/>
    <w:rsid w:val="00881572"/>
    <w:rsid w:val="008815B5"/>
    <w:rsid w:val="008822DD"/>
    <w:rsid w:val="00882688"/>
    <w:rsid w:val="00882FC3"/>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063"/>
    <w:rsid w:val="008C0446"/>
    <w:rsid w:val="008C0D98"/>
    <w:rsid w:val="008C2B3C"/>
    <w:rsid w:val="008C41A7"/>
    <w:rsid w:val="008C4E73"/>
    <w:rsid w:val="008C5283"/>
    <w:rsid w:val="008C5EB7"/>
    <w:rsid w:val="008C6F34"/>
    <w:rsid w:val="008C7108"/>
    <w:rsid w:val="008C7571"/>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C30"/>
    <w:rsid w:val="008F5F96"/>
    <w:rsid w:val="008F617F"/>
    <w:rsid w:val="008F7258"/>
    <w:rsid w:val="008F7752"/>
    <w:rsid w:val="0090174A"/>
    <w:rsid w:val="00901BB1"/>
    <w:rsid w:val="00902E52"/>
    <w:rsid w:val="009036B3"/>
    <w:rsid w:val="0090533B"/>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3B3"/>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4DBE"/>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0F91"/>
    <w:rsid w:val="009916D2"/>
    <w:rsid w:val="009917E9"/>
    <w:rsid w:val="009918B3"/>
    <w:rsid w:val="009918B7"/>
    <w:rsid w:val="009918C6"/>
    <w:rsid w:val="0099229C"/>
    <w:rsid w:val="00994158"/>
    <w:rsid w:val="00994E0F"/>
    <w:rsid w:val="00994E5F"/>
    <w:rsid w:val="009959DB"/>
    <w:rsid w:val="00995C9F"/>
    <w:rsid w:val="00996BD2"/>
    <w:rsid w:val="0099752D"/>
    <w:rsid w:val="0099791A"/>
    <w:rsid w:val="00997C2A"/>
    <w:rsid w:val="009A0358"/>
    <w:rsid w:val="009A0461"/>
    <w:rsid w:val="009A04A4"/>
    <w:rsid w:val="009A0754"/>
    <w:rsid w:val="009A0E2A"/>
    <w:rsid w:val="009A28A2"/>
    <w:rsid w:val="009A2D33"/>
    <w:rsid w:val="009A3B2B"/>
    <w:rsid w:val="009A5191"/>
    <w:rsid w:val="009A593A"/>
    <w:rsid w:val="009A5FBB"/>
    <w:rsid w:val="009A7A55"/>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CB6"/>
    <w:rsid w:val="009D1378"/>
    <w:rsid w:val="009D1780"/>
    <w:rsid w:val="009D2384"/>
    <w:rsid w:val="009D2F3C"/>
    <w:rsid w:val="009D3240"/>
    <w:rsid w:val="009D3A6E"/>
    <w:rsid w:val="009D6087"/>
    <w:rsid w:val="009D61D2"/>
    <w:rsid w:val="009D61D9"/>
    <w:rsid w:val="009D624D"/>
    <w:rsid w:val="009D6AD5"/>
    <w:rsid w:val="009D7223"/>
    <w:rsid w:val="009E0AB4"/>
    <w:rsid w:val="009E0E14"/>
    <w:rsid w:val="009E1066"/>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A"/>
    <w:rsid w:val="009F6D34"/>
    <w:rsid w:val="009F74A2"/>
    <w:rsid w:val="009F7BB0"/>
    <w:rsid w:val="00A0054B"/>
    <w:rsid w:val="00A0179F"/>
    <w:rsid w:val="00A01B7D"/>
    <w:rsid w:val="00A036C5"/>
    <w:rsid w:val="00A03AD2"/>
    <w:rsid w:val="00A05946"/>
    <w:rsid w:val="00A05DA0"/>
    <w:rsid w:val="00A073A0"/>
    <w:rsid w:val="00A07D84"/>
    <w:rsid w:val="00A07F09"/>
    <w:rsid w:val="00A10336"/>
    <w:rsid w:val="00A10CE2"/>
    <w:rsid w:val="00A13703"/>
    <w:rsid w:val="00A13811"/>
    <w:rsid w:val="00A15332"/>
    <w:rsid w:val="00A153D6"/>
    <w:rsid w:val="00A15C42"/>
    <w:rsid w:val="00A1658E"/>
    <w:rsid w:val="00A16D17"/>
    <w:rsid w:val="00A16DF1"/>
    <w:rsid w:val="00A17302"/>
    <w:rsid w:val="00A17A17"/>
    <w:rsid w:val="00A20B1F"/>
    <w:rsid w:val="00A20E85"/>
    <w:rsid w:val="00A21050"/>
    <w:rsid w:val="00A22536"/>
    <w:rsid w:val="00A23597"/>
    <w:rsid w:val="00A235D0"/>
    <w:rsid w:val="00A24131"/>
    <w:rsid w:val="00A27A7F"/>
    <w:rsid w:val="00A31BF8"/>
    <w:rsid w:val="00A31CEA"/>
    <w:rsid w:val="00A3276A"/>
    <w:rsid w:val="00A349D2"/>
    <w:rsid w:val="00A34C05"/>
    <w:rsid w:val="00A3511D"/>
    <w:rsid w:val="00A35492"/>
    <w:rsid w:val="00A4044E"/>
    <w:rsid w:val="00A4071A"/>
    <w:rsid w:val="00A40951"/>
    <w:rsid w:val="00A41E46"/>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425"/>
    <w:rsid w:val="00A85CB7"/>
    <w:rsid w:val="00A85D62"/>
    <w:rsid w:val="00A8620F"/>
    <w:rsid w:val="00A8652F"/>
    <w:rsid w:val="00A86AAB"/>
    <w:rsid w:val="00A86D49"/>
    <w:rsid w:val="00A8769A"/>
    <w:rsid w:val="00A878A8"/>
    <w:rsid w:val="00A87B22"/>
    <w:rsid w:val="00A90FF4"/>
    <w:rsid w:val="00A92E9F"/>
    <w:rsid w:val="00A92EC0"/>
    <w:rsid w:val="00A92EED"/>
    <w:rsid w:val="00A93E0A"/>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97C"/>
    <w:rsid w:val="00AB6BE3"/>
    <w:rsid w:val="00AB7AAA"/>
    <w:rsid w:val="00AC2197"/>
    <w:rsid w:val="00AC37C3"/>
    <w:rsid w:val="00AC3E65"/>
    <w:rsid w:val="00AC420C"/>
    <w:rsid w:val="00AC535B"/>
    <w:rsid w:val="00AC5BA4"/>
    <w:rsid w:val="00AC5F6A"/>
    <w:rsid w:val="00AD0B3C"/>
    <w:rsid w:val="00AD0FC3"/>
    <w:rsid w:val="00AD18B8"/>
    <w:rsid w:val="00AD1CC0"/>
    <w:rsid w:val="00AD22B5"/>
    <w:rsid w:val="00AD2718"/>
    <w:rsid w:val="00AD2900"/>
    <w:rsid w:val="00AD33D3"/>
    <w:rsid w:val="00AD3DB4"/>
    <w:rsid w:val="00AD3E16"/>
    <w:rsid w:val="00AD5133"/>
    <w:rsid w:val="00AD5712"/>
    <w:rsid w:val="00AD6020"/>
    <w:rsid w:val="00AD6AC5"/>
    <w:rsid w:val="00AD76A1"/>
    <w:rsid w:val="00AE0CDF"/>
    <w:rsid w:val="00AE1B0E"/>
    <w:rsid w:val="00AE1C92"/>
    <w:rsid w:val="00AE2D36"/>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451D"/>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758"/>
    <w:rsid w:val="00B47889"/>
    <w:rsid w:val="00B47D0D"/>
    <w:rsid w:val="00B52B7D"/>
    <w:rsid w:val="00B531D2"/>
    <w:rsid w:val="00B537D8"/>
    <w:rsid w:val="00B53CCA"/>
    <w:rsid w:val="00B54441"/>
    <w:rsid w:val="00B54901"/>
    <w:rsid w:val="00B54A5F"/>
    <w:rsid w:val="00B54CAF"/>
    <w:rsid w:val="00B560C2"/>
    <w:rsid w:val="00B563A9"/>
    <w:rsid w:val="00B56409"/>
    <w:rsid w:val="00B56F9B"/>
    <w:rsid w:val="00B600F3"/>
    <w:rsid w:val="00B63E6B"/>
    <w:rsid w:val="00B64099"/>
    <w:rsid w:val="00B643D6"/>
    <w:rsid w:val="00B64919"/>
    <w:rsid w:val="00B65016"/>
    <w:rsid w:val="00B658B0"/>
    <w:rsid w:val="00B66585"/>
    <w:rsid w:val="00B667C6"/>
    <w:rsid w:val="00B66BC8"/>
    <w:rsid w:val="00B677BC"/>
    <w:rsid w:val="00B67B71"/>
    <w:rsid w:val="00B71F08"/>
    <w:rsid w:val="00B73838"/>
    <w:rsid w:val="00B7421A"/>
    <w:rsid w:val="00B74366"/>
    <w:rsid w:val="00B75CBE"/>
    <w:rsid w:val="00B75F20"/>
    <w:rsid w:val="00B762FD"/>
    <w:rsid w:val="00B76459"/>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D755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A9"/>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47E62"/>
    <w:rsid w:val="00C50570"/>
    <w:rsid w:val="00C50A2B"/>
    <w:rsid w:val="00C51671"/>
    <w:rsid w:val="00C51673"/>
    <w:rsid w:val="00C5280A"/>
    <w:rsid w:val="00C52849"/>
    <w:rsid w:val="00C5401F"/>
    <w:rsid w:val="00C54922"/>
    <w:rsid w:val="00C55FE8"/>
    <w:rsid w:val="00C565D9"/>
    <w:rsid w:val="00C56CA6"/>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0A0"/>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E17"/>
    <w:rsid w:val="00CB2FC0"/>
    <w:rsid w:val="00CB3C69"/>
    <w:rsid w:val="00CB3C9D"/>
    <w:rsid w:val="00CB4E1C"/>
    <w:rsid w:val="00CB57BF"/>
    <w:rsid w:val="00CB58C6"/>
    <w:rsid w:val="00CB5AEC"/>
    <w:rsid w:val="00CB5E5E"/>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16D8"/>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0F4"/>
    <w:rsid w:val="00D01E69"/>
    <w:rsid w:val="00D02472"/>
    <w:rsid w:val="00D02F72"/>
    <w:rsid w:val="00D0377B"/>
    <w:rsid w:val="00D06772"/>
    <w:rsid w:val="00D07CFB"/>
    <w:rsid w:val="00D10889"/>
    <w:rsid w:val="00D10AB0"/>
    <w:rsid w:val="00D12402"/>
    <w:rsid w:val="00D12EE7"/>
    <w:rsid w:val="00D1373C"/>
    <w:rsid w:val="00D163AD"/>
    <w:rsid w:val="00D16B19"/>
    <w:rsid w:val="00D16BAD"/>
    <w:rsid w:val="00D172B8"/>
    <w:rsid w:val="00D1735B"/>
    <w:rsid w:val="00D17702"/>
    <w:rsid w:val="00D17C3D"/>
    <w:rsid w:val="00D20E91"/>
    <w:rsid w:val="00D21B17"/>
    <w:rsid w:val="00D21C8E"/>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6DE7"/>
    <w:rsid w:val="00D37494"/>
    <w:rsid w:val="00D3789A"/>
    <w:rsid w:val="00D37C75"/>
    <w:rsid w:val="00D407B7"/>
    <w:rsid w:val="00D409B3"/>
    <w:rsid w:val="00D41B84"/>
    <w:rsid w:val="00D41E2D"/>
    <w:rsid w:val="00D42588"/>
    <w:rsid w:val="00D4287D"/>
    <w:rsid w:val="00D42957"/>
    <w:rsid w:val="00D430B0"/>
    <w:rsid w:val="00D446E7"/>
    <w:rsid w:val="00D47015"/>
    <w:rsid w:val="00D47265"/>
    <w:rsid w:val="00D47500"/>
    <w:rsid w:val="00D4793C"/>
    <w:rsid w:val="00D579EF"/>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A95"/>
    <w:rsid w:val="00D81AD1"/>
    <w:rsid w:val="00D82CB3"/>
    <w:rsid w:val="00D82FC0"/>
    <w:rsid w:val="00D8322A"/>
    <w:rsid w:val="00D83C17"/>
    <w:rsid w:val="00D84657"/>
    <w:rsid w:val="00D84B5C"/>
    <w:rsid w:val="00D84EC4"/>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96B77"/>
    <w:rsid w:val="00DA0168"/>
    <w:rsid w:val="00DA22D8"/>
    <w:rsid w:val="00DA2D95"/>
    <w:rsid w:val="00DA3A4F"/>
    <w:rsid w:val="00DA42C0"/>
    <w:rsid w:val="00DA50D4"/>
    <w:rsid w:val="00DA52A2"/>
    <w:rsid w:val="00DA57B0"/>
    <w:rsid w:val="00DA7AD7"/>
    <w:rsid w:val="00DA7E2F"/>
    <w:rsid w:val="00DB0C0B"/>
    <w:rsid w:val="00DB0C42"/>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D6E85"/>
    <w:rsid w:val="00DE0FC0"/>
    <w:rsid w:val="00DE190A"/>
    <w:rsid w:val="00DE1A76"/>
    <w:rsid w:val="00DE31D8"/>
    <w:rsid w:val="00DE334A"/>
    <w:rsid w:val="00DE37A7"/>
    <w:rsid w:val="00DE3A31"/>
    <w:rsid w:val="00DE4F75"/>
    <w:rsid w:val="00DE5C78"/>
    <w:rsid w:val="00DE5F76"/>
    <w:rsid w:val="00DF09A4"/>
    <w:rsid w:val="00DF0DF7"/>
    <w:rsid w:val="00DF13A5"/>
    <w:rsid w:val="00DF150B"/>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0767C"/>
    <w:rsid w:val="00E10AC3"/>
    <w:rsid w:val="00E10C25"/>
    <w:rsid w:val="00E1123F"/>
    <w:rsid w:val="00E12D1C"/>
    <w:rsid w:val="00E1398D"/>
    <w:rsid w:val="00E14266"/>
    <w:rsid w:val="00E14307"/>
    <w:rsid w:val="00E15911"/>
    <w:rsid w:val="00E16412"/>
    <w:rsid w:val="00E165DD"/>
    <w:rsid w:val="00E168A7"/>
    <w:rsid w:val="00E16A98"/>
    <w:rsid w:val="00E17278"/>
    <w:rsid w:val="00E20368"/>
    <w:rsid w:val="00E227C3"/>
    <w:rsid w:val="00E22843"/>
    <w:rsid w:val="00E23111"/>
    <w:rsid w:val="00E23B9E"/>
    <w:rsid w:val="00E23CA4"/>
    <w:rsid w:val="00E24BC3"/>
    <w:rsid w:val="00E24C79"/>
    <w:rsid w:val="00E25996"/>
    <w:rsid w:val="00E26881"/>
    <w:rsid w:val="00E26DFE"/>
    <w:rsid w:val="00E2713B"/>
    <w:rsid w:val="00E274D7"/>
    <w:rsid w:val="00E314D3"/>
    <w:rsid w:val="00E3177E"/>
    <w:rsid w:val="00E32652"/>
    <w:rsid w:val="00E32B4C"/>
    <w:rsid w:val="00E32BCD"/>
    <w:rsid w:val="00E32DDF"/>
    <w:rsid w:val="00E33108"/>
    <w:rsid w:val="00E3387F"/>
    <w:rsid w:val="00E339EF"/>
    <w:rsid w:val="00E34622"/>
    <w:rsid w:val="00E34657"/>
    <w:rsid w:val="00E34706"/>
    <w:rsid w:val="00E35537"/>
    <w:rsid w:val="00E36F7D"/>
    <w:rsid w:val="00E374FD"/>
    <w:rsid w:val="00E406F5"/>
    <w:rsid w:val="00E4180B"/>
    <w:rsid w:val="00E43304"/>
    <w:rsid w:val="00E43ABE"/>
    <w:rsid w:val="00E44057"/>
    <w:rsid w:val="00E44438"/>
    <w:rsid w:val="00E4446A"/>
    <w:rsid w:val="00E445BD"/>
    <w:rsid w:val="00E44E71"/>
    <w:rsid w:val="00E46673"/>
    <w:rsid w:val="00E47884"/>
    <w:rsid w:val="00E47A5F"/>
    <w:rsid w:val="00E506E7"/>
    <w:rsid w:val="00E507A5"/>
    <w:rsid w:val="00E50851"/>
    <w:rsid w:val="00E51A57"/>
    <w:rsid w:val="00E528D2"/>
    <w:rsid w:val="00E5453E"/>
    <w:rsid w:val="00E54E89"/>
    <w:rsid w:val="00E552CC"/>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34BC"/>
    <w:rsid w:val="00E74B41"/>
    <w:rsid w:val="00E74C7A"/>
    <w:rsid w:val="00E75B53"/>
    <w:rsid w:val="00E76251"/>
    <w:rsid w:val="00E76F52"/>
    <w:rsid w:val="00E76FA6"/>
    <w:rsid w:val="00E777E8"/>
    <w:rsid w:val="00E7785D"/>
    <w:rsid w:val="00E81C14"/>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990"/>
    <w:rsid w:val="00E90A69"/>
    <w:rsid w:val="00E91E35"/>
    <w:rsid w:val="00E92215"/>
    <w:rsid w:val="00E92416"/>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5294"/>
    <w:rsid w:val="00EA592F"/>
    <w:rsid w:val="00EA6C56"/>
    <w:rsid w:val="00EA7B1A"/>
    <w:rsid w:val="00EB02F9"/>
    <w:rsid w:val="00EB0C63"/>
    <w:rsid w:val="00EB0DF0"/>
    <w:rsid w:val="00EB1A2C"/>
    <w:rsid w:val="00EB1DDA"/>
    <w:rsid w:val="00EB2513"/>
    <w:rsid w:val="00EB354C"/>
    <w:rsid w:val="00EB36A4"/>
    <w:rsid w:val="00EB381B"/>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EF9"/>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1A1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66E"/>
    <w:rsid w:val="00F12C08"/>
    <w:rsid w:val="00F12CDC"/>
    <w:rsid w:val="00F13E45"/>
    <w:rsid w:val="00F147C6"/>
    <w:rsid w:val="00F15830"/>
    <w:rsid w:val="00F17D4D"/>
    <w:rsid w:val="00F20933"/>
    <w:rsid w:val="00F21705"/>
    <w:rsid w:val="00F22774"/>
    <w:rsid w:val="00F231FC"/>
    <w:rsid w:val="00F23A9C"/>
    <w:rsid w:val="00F24AB7"/>
    <w:rsid w:val="00F2518D"/>
    <w:rsid w:val="00F25211"/>
    <w:rsid w:val="00F2567E"/>
    <w:rsid w:val="00F25E84"/>
    <w:rsid w:val="00F26068"/>
    <w:rsid w:val="00F2706D"/>
    <w:rsid w:val="00F2723F"/>
    <w:rsid w:val="00F27ADB"/>
    <w:rsid w:val="00F30E44"/>
    <w:rsid w:val="00F31178"/>
    <w:rsid w:val="00F325F9"/>
    <w:rsid w:val="00F32971"/>
    <w:rsid w:val="00F33A7A"/>
    <w:rsid w:val="00F3400B"/>
    <w:rsid w:val="00F35C44"/>
    <w:rsid w:val="00F36DEE"/>
    <w:rsid w:val="00F37B6F"/>
    <w:rsid w:val="00F40C05"/>
    <w:rsid w:val="00F40E86"/>
    <w:rsid w:val="00F40E92"/>
    <w:rsid w:val="00F42168"/>
    <w:rsid w:val="00F425B3"/>
    <w:rsid w:val="00F448C5"/>
    <w:rsid w:val="00F44C78"/>
    <w:rsid w:val="00F44F38"/>
    <w:rsid w:val="00F452C0"/>
    <w:rsid w:val="00F459E6"/>
    <w:rsid w:val="00F465D8"/>
    <w:rsid w:val="00F525C7"/>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50EC"/>
    <w:rsid w:val="00F66BB5"/>
    <w:rsid w:val="00F66BC9"/>
    <w:rsid w:val="00F67946"/>
    <w:rsid w:val="00F72B99"/>
    <w:rsid w:val="00F72CCD"/>
    <w:rsid w:val="00F72E9F"/>
    <w:rsid w:val="00F73166"/>
    <w:rsid w:val="00F73528"/>
    <w:rsid w:val="00F736F9"/>
    <w:rsid w:val="00F739E9"/>
    <w:rsid w:val="00F7525C"/>
    <w:rsid w:val="00F778B2"/>
    <w:rsid w:val="00F81620"/>
    <w:rsid w:val="00F84240"/>
    <w:rsid w:val="00F84865"/>
    <w:rsid w:val="00F849C5"/>
    <w:rsid w:val="00F851AF"/>
    <w:rsid w:val="00F85237"/>
    <w:rsid w:val="00F8564F"/>
    <w:rsid w:val="00F8609D"/>
    <w:rsid w:val="00F86AC2"/>
    <w:rsid w:val="00F86DF7"/>
    <w:rsid w:val="00F878C9"/>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4CDF"/>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399"/>
    <w:rsid w:val="00FE3629"/>
    <w:rsid w:val="00FE38A6"/>
    <w:rsid w:val="00FE3975"/>
    <w:rsid w:val="00FE45B9"/>
    <w:rsid w:val="00FE4790"/>
    <w:rsid w:val="00FE49E3"/>
    <w:rsid w:val="00FE4E1B"/>
    <w:rsid w:val="00FE562B"/>
    <w:rsid w:val="00FE576E"/>
    <w:rsid w:val="00FE6243"/>
    <w:rsid w:val="00FE689A"/>
    <w:rsid w:val="00FE7171"/>
    <w:rsid w:val="00FE7777"/>
    <w:rsid w:val="00FE7904"/>
    <w:rsid w:val="00FE79C6"/>
    <w:rsid w:val="00FF07D3"/>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9E106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5012480">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33856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2630399">
      <w:bodyDiv w:val="1"/>
      <w:marLeft w:val="0"/>
      <w:marRight w:val="0"/>
      <w:marTop w:val="0"/>
      <w:marBottom w:val="0"/>
      <w:divBdr>
        <w:top w:val="none" w:sz="0" w:space="0" w:color="auto"/>
        <w:left w:val="none" w:sz="0" w:space="0" w:color="auto"/>
        <w:bottom w:val="none" w:sz="0" w:space="0" w:color="auto"/>
        <w:right w:val="none" w:sz="0" w:space="0" w:color="auto"/>
      </w:divBdr>
    </w:div>
    <w:div w:id="11044064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0971740">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3006401">
      <w:bodyDiv w:val="1"/>
      <w:marLeft w:val="0"/>
      <w:marRight w:val="0"/>
      <w:marTop w:val="0"/>
      <w:marBottom w:val="0"/>
      <w:divBdr>
        <w:top w:val="none" w:sz="0" w:space="0" w:color="auto"/>
        <w:left w:val="none" w:sz="0" w:space="0" w:color="auto"/>
        <w:bottom w:val="none" w:sz="0" w:space="0" w:color="auto"/>
        <w:right w:val="none" w:sz="0" w:space="0" w:color="auto"/>
      </w:divBdr>
    </w:div>
    <w:div w:id="286736417">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2025295">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5326624">
      <w:bodyDiv w:val="1"/>
      <w:marLeft w:val="0"/>
      <w:marRight w:val="0"/>
      <w:marTop w:val="0"/>
      <w:marBottom w:val="0"/>
      <w:divBdr>
        <w:top w:val="none" w:sz="0" w:space="0" w:color="auto"/>
        <w:left w:val="none" w:sz="0" w:space="0" w:color="auto"/>
        <w:bottom w:val="none" w:sz="0" w:space="0" w:color="auto"/>
        <w:right w:val="none" w:sz="0" w:space="0" w:color="auto"/>
      </w:divBdr>
    </w:div>
    <w:div w:id="368183527">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69889016">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905307">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640994">
      <w:bodyDiv w:val="1"/>
      <w:marLeft w:val="0"/>
      <w:marRight w:val="0"/>
      <w:marTop w:val="0"/>
      <w:marBottom w:val="0"/>
      <w:divBdr>
        <w:top w:val="none" w:sz="0" w:space="0" w:color="auto"/>
        <w:left w:val="none" w:sz="0" w:space="0" w:color="auto"/>
        <w:bottom w:val="none" w:sz="0" w:space="0" w:color="auto"/>
        <w:right w:val="none" w:sz="0" w:space="0" w:color="auto"/>
      </w:divBdr>
    </w:div>
    <w:div w:id="475293340">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87213210">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0801284">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330739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109679">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5817131">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0768886">
      <w:bodyDiv w:val="1"/>
      <w:marLeft w:val="0"/>
      <w:marRight w:val="0"/>
      <w:marTop w:val="0"/>
      <w:marBottom w:val="0"/>
      <w:divBdr>
        <w:top w:val="none" w:sz="0" w:space="0" w:color="auto"/>
        <w:left w:val="none" w:sz="0" w:space="0" w:color="auto"/>
        <w:bottom w:val="none" w:sz="0" w:space="0" w:color="auto"/>
        <w:right w:val="none" w:sz="0" w:space="0" w:color="auto"/>
      </w:divBdr>
    </w:div>
    <w:div w:id="60635325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581306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2565097">
      <w:bodyDiv w:val="1"/>
      <w:marLeft w:val="0"/>
      <w:marRight w:val="0"/>
      <w:marTop w:val="0"/>
      <w:marBottom w:val="0"/>
      <w:divBdr>
        <w:top w:val="none" w:sz="0" w:space="0" w:color="auto"/>
        <w:left w:val="none" w:sz="0" w:space="0" w:color="auto"/>
        <w:bottom w:val="none" w:sz="0" w:space="0" w:color="auto"/>
        <w:right w:val="none" w:sz="0" w:space="0" w:color="auto"/>
      </w:divBdr>
    </w:div>
    <w:div w:id="636837200">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175880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892169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2806811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9012829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876967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492384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1178760">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707112">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253576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1442927">
      <w:bodyDiv w:val="1"/>
      <w:marLeft w:val="0"/>
      <w:marRight w:val="0"/>
      <w:marTop w:val="0"/>
      <w:marBottom w:val="0"/>
      <w:divBdr>
        <w:top w:val="none" w:sz="0" w:space="0" w:color="auto"/>
        <w:left w:val="none" w:sz="0" w:space="0" w:color="auto"/>
        <w:bottom w:val="none" w:sz="0" w:space="0" w:color="auto"/>
        <w:right w:val="none" w:sz="0" w:space="0" w:color="auto"/>
      </w:divBdr>
    </w:div>
    <w:div w:id="106217035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0156637">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5195888">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863621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3031762">
      <w:bodyDiv w:val="1"/>
      <w:marLeft w:val="0"/>
      <w:marRight w:val="0"/>
      <w:marTop w:val="0"/>
      <w:marBottom w:val="0"/>
      <w:divBdr>
        <w:top w:val="none" w:sz="0" w:space="0" w:color="auto"/>
        <w:left w:val="none" w:sz="0" w:space="0" w:color="auto"/>
        <w:bottom w:val="none" w:sz="0" w:space="0" w:color="auto"/>
        <w:right w:val="none" w:sz="0" w:space="0" w:color="auto"/>
      </w:divBdr>
    </w:div>
    <w:div w:id="1269388512">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0231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24447383">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187254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5169244">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39388495">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20915">
      <w:bodyDiv w:val="1"/>
      <w:marLeft w:val="0"/>
      <w:marRight w:val="0"/>
      <w:marTop w:val="0"/>
      <w:marBottom w:val="0"/>
      <w:divBdr>
        <w:top w:val="none" w:sz="0" w:space="0" w:color="auto"/>
        <w:left w:val="none" w:sz="0" w:space="0" w:color="auto"/>
        <w:bottom w:val="none" w:sz="0" w:space="0" w:color="auto"/>
        <w:right w:val="none" w:sz="0" w:space="0" w:color="auto"/>
      </w:divBdr>
    </w:div>
    <w:div w:id="1576355596">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0477776">
      <w:bodyDiv w:val="1"/>
      <w:marLeft w:val="0"/>
      <w:marRight w:val="0"/>
      <w:marTop w:val="0"/>
      <w:marBottom w:val="0"/>
      <w:divBdr>
        <w:top w:val="none" w:sz="0" w:space="0" w:color="auto"/>
        <w:left w:val="none" w:sz="0" w:space="0" w:color="auto"/>
        <w:bottom w:val="none" w:sz="0" w:space="0" w:color="auto"/>
        <w:right w:val="none" w:sz="0" w:space="0" w:color="auto"/>
      </w:divBdr>
    </w:div>
    <w:div w:id="1677264274">
      <w:bodyDiv w:val="1"/>
      <w:marLeft w:val="0"/>
      <w:marRight w:val="0"/>
      <w:marTop w:val="0"/>
      <w:marBottom w:val="0"/>
      <w:divBdr>
        <w:top w:val="none" w:sz="0" w:space="0" w:color="auto"/>
        <w:left w:val="none" w:sz="0" w:space="0" w:color="auto"/>
        <w:bottom w:val="none" w:sz="0" w:space="0" w:color="auto"/>
        <w:right w:val="none" w:sz="0" w:space="0" w:color="auto"/>
      </w:divBdr>
    </w:div>
    <w:div w:id="1684278899">
      <w:bodyDiv w:val="1"/>
      <w:marLeft w:val="0"/>
      <w:marRight w:val="0"/>
      <w:marTop w:val="0"/>
      <w:marBottom w:val="0"/>
      <w:divBdr>
        <w:top w:val="none" w:sz="0" w:space="0" w:color="auto"/>
        <w:left w:val="none" w:sz="0" w:space="0" w:color="auto"/>
        <w:bottom w:val="none" w:sz="0" w:space="0" w:color="auto"/>
        <w:right w:val="none" w:sz="0" w:space="0" w:color="auto"/>
      </w:divBdr>
    </w:div>
    <w:div w:id="1696077610">
      <w:bodyDiv w:val="1"/>
      <w:marLeft w:val="0"/>
      <w:marRight w:val="0"/>
      <w:marTop w:val="0"/>
      <w:marBottom w:val="0"/>
      <w:divBdr>
        <w:top w:val="none" w:sz="0" w:space="0" w:color="auto"/>
        <w:left w:val="none" w:sz="0" w:space="0" w:color="auto"/>
        <w:bottom w:val="none" w:sz="0" w:space="0" w:color="auto"/>
        <w:right w:val="none" w:sz="0" w:space="0" w:color="auto"/>
      </w:divBdr>
    </w:div>
    <w:div w:id="1699966659">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60371675">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2577844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35367">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8925210">
      <w:bodyDiv w:val="1"/>
      <w:marLeft w:val="0"/>
      <w:marRight w:val="0"/>
      <w:marTop w:val="0"/>
      <w:marBottom w:val="0"/>
      <w:divBdr>
        <w:top w:val="none" w:sz="0" w:space="0" w:color="auto"/>
        <w:left w:val="none" w:sz="0" w:space="0" w:color="auto"/>
        <w:bottom w:val="none" w:sz="0" w:space="0" w:color="auto"/>
        <w:right w:val="none" w:sz="0" w:space="0" w:color="auto"/>
      </w:divBdr>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2756714">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404641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59414809">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6851359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298136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5305744">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453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32565128">
      <w:bodyDiv w:val="1"/>
      <w:marLeft w:val="0"/>
      <w:marRight w:val="0"/>
      <w:marTop w:val="0"/>
      <w:marBottom w:val="0"/>
      <w:divBdr>
        <w:top w:val="none" w:sz="0" w:space="0" w:color="auto"/>
        <w:left w:val="none" w:sz="0" w:space="0" w:color="auto"/>
        <w:bottom w:val="none" w:sz="0" w:space="0" w:color="auto"/>
        <w:right w:val="none" w:sz="0" w:space="0" w:color="auto"/>
      </w:divBdr>
    </w:div>
    <w:div w:id="2038580777">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48485260">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78743889">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pasa.gob.mx/wp-content/uploads/2021/10/CATALOGO-DE-PUESTOS-2021.pdf" TargetMode="External"/><Relationship Id="rId1" Type="http://schemas.openxmlformats.org/officeDocument/2006/relationships/hyperlink" Target="https://legislacion.edomex.gob.mx/sites/legislacion.edomex.gob.mx/files/files/pdf/gct/2017/abr04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7F212A6-E939-44EC-A435-DFEBE7D4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65</Pages>
  <Words>13725</Words>
  <Characters>75492</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11</cp:revision>
  <cp:lastPrinted>2019-12-11T01:19:00Z</cp:lastPrinted>
  <dcterms:created xsi:type="dcterms:W3CDTF">2023-12-06T17:47:00Z</dcterms:created>
  <dcterms:modified xsi:type="dcterms:W3CDTF">2023-12-14T16:37:00Z</dcterms:modified>
</cp:coreProperties>
</file>