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34DF" w14:textId="2196E2BE" w:rsidR="00EC77D9" w:rsidRPr="002D0AC7" w:rsidRDefault="00EC77D9" w:rsidP="00DA4C87">
      <w:pPr>
        <w:tabs>
          <w:tab w:val="left" w:pos="8931"/>
        </w:tabs>
        <w:spacing w:after="0" w:line="360" w:lineRule="auto"/>
        <w:rPr>
          <w:rFonts w:eastAsia="Calibri" w:cs="Tahoma"/>
          <w:lang w:val="es-ES"/>
        </w:rPr>
      </w:pPr>
      <w:bookmarkStart w:id="0" w:name="_GoBack"/>
      <w:bookmarkEnd w:id="0"/>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645086">
        <w:rPr>
          <w:rFonts w:eastAsia="Calibri" w:cs="Tahoma"/>
          <w:lang w:val="es-ES"/>
        </w:rPr>
        <w:t>nueve</w:t>
      </w:r>
      <w:r w:rsidR="00967D91">
        <w:rPr>
          <w:rFonts w:eastAsia="Calibri" w:cs="Tahoma"/>
          <w:lang w:val="es-ES"/>
        </w:rPr>
        <w:t xml:space="preserve"> de febrero</w:t>
      </w:r>
      <w:r w:rsidR="00955848">
        <w:rPr>
          <w:rFonts w:eastAsia="Calibri" w:cs="Tahoma"/>
          <w:lang w:val="es-ES"/>
        </w:rPr>
        <w:t xml:space="preserve"> de dos mil veintitrés</w:t>
      </w:r>
      <w:r w:rsidRPr="002D0AC7">
        <w:rPr>
          <w:rFonts w:eastAsia="Calibri" w:cs="Tahoma"/>
          <w:lang w:val="es-ES"/>
        </w:rPr>
        <w:t xml:space="preserve">. </w:t>
      </w:r>
    </w:p>
    <w:p w14:paraId="5E4128C6" w14:textId="77777777" w:rsidR="00EC77D9" w:rsidRPr="002D0AC7" w:rsidRDefault="00EC77D9" w:rsidP="00DA4C87">
      <w:pPr>
        <w:spacing w:after="0" w:line="360" w:lineRule="auto"/>
        <w:rPr>
          <w:rFonts w:eastAsia="Calibri" w:cs="Tahoma"/>
          <w:b/>
          <w:bCs/>
          <w:lang w:val="es-ES"/>
        </w:rPr>
      </w:pPr>
    </w:p>
    <w:p w14:paraId="04C62500" w14:textId="769CB6C6" w:rsidR="00EC77D9" w:rsidRPr="002D0AC7" w:rsidRDefault="00EC77D9" w:rsidP="00DA4C87">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967D91">
        <w:rPr>
          <w:rFonts w:eastAsia="Calibri" w:cs="Tahoma"/>
        </w:rPr>
        <w:t>00</w:t>
      </w:r>
      <w:r w:rsidR="00645086">
        <w:rPr>
          <w:rFonts w:eastAsia="Calibri" w:cs="Tahoma"/>
        </w:rPr>
        <w:t>20</w:t>
      </w:r>
      <w:r w:rsidR="00967D91">
        <w:rPr>
          <w:rFonts w:eastAsia="Calibri" w:cs="Tahoma"/>
        </w:rPr>
        <w:t>6/INFOEM/IP/RR/2023</w:t>
      </w:r>
      <w:r w:rsidRPr="002D0AC7">
        <w:rPr>
          <w:rFonts w:eastAsia="Calibri" w:cs="Tahoma"/>
        </w:rPr>
        <w:t xml:space="preserve">, interpuesto </w:t>
      </w:r>
      <w:r w:rsidR="000C006D">
        <w:rPr>
          <w:rFonts w:eastAsia="Calibri" w:cs="Tahoma"/>
        </w:rPr>
        <w:t>por</w:t>
      </w:r>
      <w:r w:rsidR="00CE3521">
        <w:rPr>
          <w:rFonts w:eastAsia="Calibri" w:cs="Tahoma"/>
        </w:rPr>
        <w:t xml:space="preserve"> </w:t>
      </w:r>
      <w:r w:rsidR="00645086">
        <w:rPr>
          <w:rFonts w:eastAsia="Calibri" w:cs="Tahoma"/>
        </w:rPr>
        <w:t>un particular que en lo sucesivo se le denominará</w:t>
      </w:r>
      <w:r w:rsidRPr="002D0AC7">
        <w:rPr>
          <w:rFonts w:cs="Tahoma"/>
          <w:color w:val="0D0D0D" w:themeColor="text1" w:themeTint="F2"/>
        </w:rPr>
        <w:t xml:space="preserve"> Recurrente o Particular, en contra de la falta de respuesta del Sujeto Obligado, </w:t>
      </w:r>
      <w:r w:rsidR="000C006D">
        <w:rPr>
          <w:rFonts w:cs="Tahoma"/>
          <w:color w:val="0D0D0D" w:themeColor="text1" w:themeTint="F2"/>
        </w:rPr>
        <w:t xml:space="preserve">Ayuntamiento de </w:t>
      </w:r>
      <w:r w:rsidR="00645086">
        <w:rPr>
          <w:rFonts w:cs="Tahoma"/>
          <w:color w:val="0D0D0D" w:themeColor="text1" w:themeTint="F2"/>
        </w:rPr>
        <w:t>Xalatlaco</w:t>
      </w:r>
      <w:r w:rsidRPr="002D0AC7">
        <w:rPr>
          <w:rFonts w:cs="Tahoma"/>
          <w:color w:val="0D0D0D" w:themeColor="text1" w:themeTint="F2"/>
        </w:rPr>
        <w:t>, a la solicitud de acceso a la información pública</w:t>
      </w:r>
      <w:r w:rsidRPr="002D0AC7">
        <w:rPr>
          <w:b/>
          <w:bCs/>
          <w:color w:val="FF0000"/>
        </w:rPr>
        <w:t> </w:t>
      </w:r>
      <w:r w:rsidR="00645086" w:rsidRPr="00645086">
        <w:t>00156/XALATLA/IP/2022</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DA4C87">
      <w:pPr>
        <w:spacing w:after="0" w:line="360" w:lineRule="auto"/>
        <w:rPr>
          <w:rFonts w:eastAsia="Calibri" w:cs="Tahoma"/>
          <w:b/>
          <w:bCs/>
          <w:lang w:val="es-ES"/>
        </w:rPr>
      </w:pPr>
    </w:p>
    <w:p w14:paraId="75BF07A7" w14:textId="77777777" w:rsidR="00EC77D9" w:rsidRPr="002D0AC7" w:rsidRDefault="00EC77D9" w:rsidP="00DA4C87">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DA4C87">
      <w:pPr>
        <w:spacing w:after="0" w:line="360" w:lineRule="auto"/>
        <w:rPr>
          <w:lang w:val="es-ES"/>
        </w:rPr>
      </w:pPr>
    </w:p>
    <w:p w14:paraId="4F749C11" w14:textId="77777777" w:rsidR="00EC77D9" w:rsidRPr="002D0AC7" w:rsidRDefault="00EC77D9" w:rsidP="00DA4C87">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DA4C87">
      <w:pPr>
        <w:spacing w:after="0" w:line="360" w:lineRule="auto"/>
        <w:rPr>
          <w:rFonts w:eastAsia="Calibri" w:cs="Tahoma"/>
          <w:b/>
          <w:bCs/>
          <w:lang w:val="es-ES"/>
        </w:rPr>
      </w:pPr>
    </w:p>
    <w:p w14:paraId="1960F426" w14:textId="0C82BFD3" w:rsidR="00EC77D9" w:rsidRPr="002D0AC7" w:rsidRDefault="00EC77D9" w:rsidP="00DA4C87">
      <w:pPr>
        <w:spacing w:after="0" w:line="360" w:lineRule="auto"/>
        <w:rPr>
          <w:rFonts w:cs="Tahoma"/>
        </w:rPr>
      </w:pPr>
      <w:r w:rsidRPr="002D0AC7">
        <w:rPr>
          <w:rFonts w:eastAsia="Calibri" w:cs="Tahoma"/>
          <w:lang w:val="es-ES"/>
        </w:rPr>
        <w:t xml:space="preserve">Con fecha </w:t>
      </w:r>
      <w:r w:rsidR="00645086">
        <w:rPr>
          <w:rFonts w:eastAsia="Calibri" w:cs="Tahoma"/>
          <w:lang w:val="es-ES"/>
        </w:rPr>
        <w:t>primero de diciembre</w:t>
      </w:r>
      <w:r w:rsidR="001756F2">
        <w:rPr>
          <w:rFonts w:eastAsia="Calibri" w:cs="Tahoma"/>
          <w:lang w:val="es-ES"/>
        </w:rPr>
        <w:t xml:space="preserve"> </w:t>
      </w:r>
      <w:r w:rsidRPr="002D0AC7">
        <w:rPr>
          <w:rFonts w:eastAsia="Calibri" w:cs="Tahoma"/>
          <w:lang w:val="es-ES"/>
        </w:rPr>
        <w:t xml:space="preserve">de dos mil veintidós, se </w:t>
      </w:r>
      <w:r w:rsidR="00B0253B">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w:t>
      </w:r>
      <w:r w:rsidR="005B78CE">
        <w:rPr>
          <w:color w:val="000000"/>
        </w:rPr>
        <w:t xml:space="preserve"> </w:t>
      </w:r>
      <w:r w:rsidR="000C006D">
        <w:rPr>
          <w:color w:val="000000"/>
        </w:rPr>
        <w:t xml:space="preserve">Ayuntamiento de </w:t>
      </w:r>
      <w:r w:rsidR="00645086">
        <w:rPr>
          <w:color w:val="000000"/>
        </w:rPr>
        <w:t>Xalatlaco</w:t>
      </w:r>
      <w:r w:rsidR="003D0090">
        <w:rPr>
          <w:rFonts w:eastAsia="Calibri" w:cs="Tahoma"/>
        </w:rPr>
        <w:t xml:space="preserve">, </w:t>
      </w:r>
      <w:r w:rsidRPr="002D0AC7">
        <w:rPr>
          <w:rFonts w:cs="Tahoma"/>
        </w:rPr>
        <w:t>en los siguientes términos:</w:t>
      </w:r>
    </w:p>
    <w:p w14:paraId="53516530" w14:textId="77777777" w:rsidR="003D0090" w:rsidRPr="002D0AC7" w:rsidRDefault="003D0090" w:rsidP="00DA4C87">
      <w:pPr>
        <w:spacing w:after="0" w:line="360" w:lineRule="auto"/>
        <w:rPr>
          <w:rFonts w:cs="Tahoma"/>
        </w:rPr>
      </w:pPr>
    </w:p>
    <w:p w14:paraId="3C749962" w14:textId="77777777" w:rsidR="00EC77D9" w:rsidRPr="009019A4" w:rsidRDefault="00EC77D9" w:rsidP="00265B53">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62499C70" w:rsidR="00EC77D9" w:rsidRPr="003D0090" w:rsidRDefault="00645086" w:rsidP="00A2050F">
      <w:pPr>
        <w:spacing w:after="0" w:line="360" w:lineRule="auto"/>
        <w:ind w:left="567" w:right="567"/>
        <w:rPr>
          <w:rFonts w:eastAsia="Times New Roman" w:cs="Arial"/>
          <w:bCs/>
          <w:i/>
          <w:iCs/>
          <w:sz w:val="20"/>
          <w:szCs w:val="20"/>
          <w:lang w:eastAsia="es-ES"/>
        </w:rPr>
      </w:pPr>
      <w:r w:rsidRPr="00645086">
        <w:rPr>
          <w:i/>
          <w:iCs/>
          <w:color w:val="000000"/>
          <w:sz w:val="20"/>
          <w:szCs w:val="20"/>
        </w:rPr>
        <w:t>por este medio solicito recibos de nómina de cada uno de los integrantes de cabildo y de la o el presidenta municipal correspondientes al mes de octubre de 2022, así como lista nominal de todo el ayuntamiento incluyendo nombre, categoría, adscripción sueldo.</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0A19B38F" w:rsidR="00EC77D9" w:rsidRDefault="00EC77D9" w:rsidP="00DA4C87">
      <w:pPr>
        <w:tabs>
          <w:tab w:val="left" w:pos="4667"/>
        </w:tabs>
        <w:spacing w:after="0" w:line="360" w:lineRule="auto"/>
        <w:ind w:left="567" w:right="567"/>
        <w:rPr>
          <w:rFonts w:cs="Tahoma"/>
          <w:bCs/>
          <w:i/>
          <w:sz w:val="20"/>
          <w:szCs w:val="20"/>
        </w:rPr>
      </w:pPr>
    </w:p>
    <w:p w14:paraId="1DAB7206" w14:textId="0AAF1ECD" w:rsidR="00EC77D9" w:rsidRPr="009019A4"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DA4C8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654A5F62" w14:textId="77777777" w:rsidR="00EC77D9" w:rsidRPr="002D0AC7" w:rsidRDefault="00EC77D9" w:rsidP="00DA4C87">
      <w:pPr>
        <w:spacing w:after="0" w:line="360" w:lineRule="auto"/>
        <w:ind w:left="567" w:right="567"/>
        <w:rPr>
          <w:rFonts w:eastAsia="Times New Roman" w:cs="Arial"/>
          <w:bCs/>
          <w:i/>
          <w:iCs/>
          <w:color w:val="auto"/>
          <w:lang w:eastAsia="es-ES"/>
        </w:rPr>
      </w:pPr>
    </w:p>
    <w:p w14:paraId="61F19FD5" w14:textId="67E5F82E" w:rsidR="00967D91" w:rsidRPr="002D0AC7" w:rsidRDefault="00967D91" w:rsidP="00645086">
      <w:pPr>
        <w:tabs>
          <w:tab w:val="left" w:pos="4667"/>
        </w:tabs>
        <w:spacing w:after="0" w:line="360" w:lineRule="auto"/>
        <w:ind w:right="567"/>
        <w:rPr>
          <w:rFonts w:eastAsia="Calibri" w:cs="Tahoma"/>
          <w:b/>
          <w:bCs/>
          <w:lang w:val="es-ES"/>
        </w:rPr>
      </w:pPr>
      <w:r>
        <w:rPr>
          <w:rFonts w:eastAsia="Calibri" w:cs="Tahoma"/>
          <w:b/>
          <w:bCs/>
        </w:rPr>
        <w:lastRenderedPageBreak/>
        <w:t>II</w:t>
      </w:r>
      <w:r w:rsidRPr="003D5B55">
        <w:rPr>
          <w:rFonts w:eastAsia="Calibri" w:cs="Tahoma"/>
          <w:b/>
          <w:bCs/>
        </w:rPr>
        <w:t>.</w:t>
      </w:r>
      <w:r>
        <w:rPr>
          <w:rFonts w:cs="Tahoma"/>
          <w:b/>
          <w:bCs/>
        </w:rPr>
        <w:t xml:space="preserve"> </w:t>
      </w:r>
      <w:r>
        <w:rPr>
          <w:rFonts w:eastAsia="Calibri" w:cs="Tahoma"/>
          <w:b/>
          <w:bCs/>
          <w:lang w:val="es-ES"/>
        </w:rPr>
        <w:t>Respuesta del Sujeto Obligado</w:t>
      </w:r>
      <w:r w:rsidRPr="002D0AC7">
        <w:rPr>
          <w:rFonts w:eastAsia="Calibri" w:cs="Tahoma"/>
          <w:b/>
          <w:bCs/>
          <w:lang w:val="es-ES"/>
        </w:rPr>
        <w:t>.</w:t>
      </w:r>
    </w:p>
    <w:p w14:paraId="5FFE230B" w14:textId="77777777" w:rsidR="00EC77D9" w:rsidRPr="002D0AC7" w:rsidRDefault="00EC77D9" w:rsidP="00DA4C87">
      <w:pPr>
        <w:spacing w:after="0" w:line="360" w:lineRule="auto"/>
        <w:rPr>
          <w:rFonts w:eastAsia="Calibri" w:cs="Tahoma"/>
          <w:b/>
          <w:bCs/>
        </w:rPr>
      </w:pPr>
    </w:p>
    <w:p w14:paraId="339339D5" w14:textId="1377607E" w:rsidR="00EC77D9" w:rsidRPr="002D0AC7" w:rsidRDefault="00EC77D9" w:rsidP="00DA4C87">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0C006D">
        <w:rPr>
          <w:color w:val="000000"/>
        </w:rPr>
        <w:t xml:space="preserve">Ayuntamiento de </w:t>
      </w:r>
      <w:r w:rsidR="00645086">
        <w:rPr>
          <w:color w:val="000000"/>
        </w:rPr>
        <w:t>Xalatlaco</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DA4C87">
      <w:pPr>
        <w:autoSpaceDE w:val="0"/>
        <w:autoSpaceDN w:val="0"/>
        <w:adjustRightInd w:val="0"/>
        <w:spacing w:after="0" w:line="360" w:lineRule="auto"/>
        <w:rPr>
          <w:rFonts w:eastAsia="Calibri" w:cs="Tahoma"/>
          <w:color w:val="000000"/>
          <w:lang w:val="es-ES"/>
        </w:rPr>
      </w:pPr>
    </w:p>
    <w:p w14:paraId="56912486" w14:textId="329AEF27" w:rsidR="00EC77D9" w:rsidRPr="002D0AC7" w:rsidRDefault="006E2079" w:rsidP="00DA4C87">
      <w:pPr>
        <w:autoSpaceDE w:val="0"/>
        <w:autoSpaceDN w:val="0"/>
        <w:adjustRightInd w:val="0"/>
        <w:spacing w:after="0" w:line="360" w:lineRule="auto"/>
        <w:rPr>
          <w:rFonts w:eastAsia="Calibri" w:cs="Tahoma"/>
          <w:b/>
          <w:color w:val="000000"/>
        </w:rPr>
      </w:pPr>
      <w:r>
        <w:rPr>
          <w:rFonts w:eastAsia="Calibri" w:cs="Tahoma"/>
          <w:b/>
          <w:color w:val="000000"/>
        </w:rPr>
        <w:t>I</w:t>
      </w:r>
      <w:r w:rsidR="00645086">
        <w:rPr>
          <w:rFonts w:eastAsia="Calibri" w:cs="Tahoma"/>
          <w:b/>
          <w:color w:val="000000"/>
        </w:rPr>
        <w:t>II</w:t>
      </w:r>
      <w:r w:rsidR="00955848">
        <w:rPr>
          <w:rFonts w:eastAsia="Calibri" w:cs="Tahoma"/>
          <w:b/>
          <w:color w:val="000000"/>
        </w:rPr>
        <w:t>.</w:t>
      </w:r>
      <w:r w:rsidR="00EC77D9" w:rsidRPr="002D0AC7">
        <w:rPr>
          <w:rFonts w:eastAsia="Calibri" w:cs="Tahoma"/>
          <w:b/>
          <w:color w:val="000000"/>
        </w:rPr>
        <w:t xml:space="preserve"> Interposición del Recurso de Revisión. </w:t>
      </w:r>
    </w:p>
    <w:p w14:paraId="193305E5" w14:textId="77777777" w:rsidR="00EC77D9" w:rsidRPr="002D0AC7" w:rsidRDefault="00EC77D9" w:rsidP="00DA4C87">
      <w:pPr>
        <w:spacing w:after="0" w:line="360" w:lineRule="auto"/>
        <w:rPr>
          <w:rFonts w:eastAsia="Times New Roman" w:cs="Tahoma"/>
          <w:bCs/>
          <w:color w:val="auto"/>
          <w:lang w:eastAsia="es-ES"/>
        </w:rPr>
      </w:pPr>
    </w:p>
    <w:p w14:paraId="043BFAD4" w14:textId="0E3BED69" w:rsidR="00686C69" w:rsidRPr="00722BC9" w:rsidRDefault="00EC77D9" w:rsidP="00DA4C87">
      <w:pPr>
        <w:spacing w:after="0" w:line="360" w:lineRule="auto"/>
        <w:rPr>
          <w:bCs/>
        </w:rPr>
      </w:pPr>
      <w:r w:rsidRPr="002D0AC7">
        <w:rPr>
          <w:rFonts w:eastAsia="Times New Roman" w:cs="Tahoma"/>
          <w:bCs/>
          <w:color w:val="auto"/>
          <w:lang w:val="es-ES" w:eastAsia="es-ES"/>
        </w:rPr>
        <w:t xml:space="preserve">Con fecha </w:t>
      </w:r>
      <w:r w:rsidR="00645086">
        <w:rPr>
          <w:rFonts w:eastAsia="Times New Roman" w:cs="Tahoma"/>
          <w:bCs/>
          <w:color w:val="auto"/>
          <w:lang w:val="es-ES" w:eastAsia="es-ES"/>
        </w:rPr>
        <w:t>doce</w:t>
      </w:r>
      <w:r w:rsidR="00FF6861">
        <w:rPr>
          <w:rFonts w:eastAsia="Times New Roman" w:cs="Tahoma"/>
          <w:bCs/>
          <w:color w:val="auto"/>
          <w:lang w:val="es-ES" w:eastAsia="es-ES"/>
        </w:rPr>
        <w:t xml:space="preserve"> </w:t>
      </w:r>
      <w:r w:rsidR="00967D91">
        <w:rPr>
          <w:rFonts w:eastAsia="Times New Roman" w:cs="Tahoma"/>
          <w:bCs/>
          <w:color w:val="auto"/>
          <w:lang w:val="es-ES" w:eastAsia="es-ES"/>
        </w:rPr>
        <w:t>de enero de dos mil veintitrés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w:t>
      </w:r>
      <w:r w:rsidR="00686C69">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sidR="00686C69" w:rsidRPr="00722BC9">
        <w:rPr>
          <w:rFonts w:cs="Tahoma"/>
          <w:b/>
          <w:lang w:eastAsia="es-ES"/>
        </w:rPr>
        <w:t xml:space="preserve"> </w:t>
      </w:r>
      <w:r w:rsidR="00686C69" w:rsidRPr="00722BC9">
        <w:rPr>
          <w:rFonts w:cs="Tahoma"/>
          <w:lang w:eastAsia="es-ES"/>
        </w:rPr>
        <w:t>en los siguientes términos:</w:t>
      </w:r>
    </w:p>
    <w:p w14:paraId="24595562" w14:textId="77777777" w:rsidR="00EC77D9" w:rsidRPr="002D0AC7" w:rsidRDefault="00EC77D9" w:rsidP="00DA4C87">
      <w:pPr>
        <w:spacing w:after="0" w:line="360" w:lineRule="auto"/>
        <w:rPr>
          <w:rFonts w:eastAsia="Times New Roman" w:cs="Tahoma"/>
          <w:bCs/>
          <w:color w:val="auto"/>
          <w:lang w:eastAsia="es-ES"/>
        </w:rPr>
      </w:pPr>
    </w:p>
    <w:p w14:paraId="122D4953" w14:textId="77777777"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4DFDF50C" w:rsidR="00EC77D9" w:rsidRPr="009019A4" w:rsidRDefault="00645086" w:rsidP="00DA4C87">
      <w:pPr>
        <w:spacing w:after="0" w:line="360" w:lineRule="auto"/>
        <w:ind w:left="567" w:right="567"/>
        <w:rPr>
          <w:rFonts w:eastAsia="Times New Roman" w:cs="Tahoma"/>
          <w:bCs/>
          <w:i/>
          <w:iCs/>
          <w:color w:val="auto"/>
          <w:sz w:val="20"/>
          <w:szCs w:val="20"/>
          <w:lang w:eastAsia="es-ES"/>
        </w:rPr>
      </w:pPr>
      <w:r w:rsidRPr="00645086">
        <w:rPr>
          <w:i/>
          <w:iCs/>
          <w:color w:val="000000"/>
          <w:sz w:val="20"/>
          <w:szCs w:val="20"/>
        </w:rPr>
        <w:t>No entrega información.</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25CEDFB1" w:rsidR="00EC77D9" w:rsidRPr="009019A4" w:rsidRDefault="00645086" w:rsidP="00DA4C87">
      <w:pPr>
        <w:spacing w:after="0" w:line="360" w:lineRule="auto"/>
        <w:ind w:left="567" w:right="567"/>
        <w:rPr>
          <w:rFonts w:eastAsia="Times New Roman" w:cs="Tahoma"/>
          <w:bCs/>
          <w:color w:val="auto"/>
          <w:sz w:val="20"/>
          <w:szCs w:val="20"/>
          <w:lang w:eastAsia="es-ES"/>
        </w:rPr>
      </w:pPr>
      <w:r w:rsidRPr="00645086">
        <w:rPr>
          <w:i/>
          <w:iCs/>
          <w:color w:val="000000"/>
          <w:sz w:val="20"/>
          <w:szCs w:val="20"/>
        </w:rPr>
        <w:t>No entrega información.</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2EF5CAAD" w14:textId="77777777" w:rsidR="000823E5" w:rsidRDefault="000823E5" w:rsidP="00DA4C87">
      <w:pPr>
        <w:spacing w:after="0" w:line="360" w:lineRule="auto"/>
        <w:rPr>
          <w:rFonts w:eastAsia="Calibri" w:cs="Tahoma"/>
          <w:b/>
          <w:color w:val="000000"/>
        </w:rPr>
      </w:pPr>
    </w:p>
    <w:p w14:paraId="32EBD4AE" w14:textId="0C685907" w:rsidR="00EC77D9" w:rsidRPr="002D0AC7" w:rsidRDefault="00645086" w:rsidP="00DA4C87">
      <w:pPr>
        <w:spacing w:after="0" w:line="360" w:lineRule="auto"/>
        <w:rPr>
          <w:rFonts w:eastAsia="Batang" w:cs="Tahoma"/>
          <w:b/>
          <w:bCs/>
          <w:color w:val="000000"/>
        </w:rPr>
      </w:pPr>
      <w:r>
        <w:rPr>
          <w:rFonts w:eastAsia="Calibri" w:cs="Tahoma"/>
          <w:b/>
          <w:color w:val="000000"/>
        </w:rPr>
        <w:t>I</w:t>
      </w:r>
      <w:r w:rsidR="006E2079">
        <w:rPr>
          <w:rFonts w:eastAsia="Calibri" w:cs="Tahoma"/>
          <w:b/>
          <w:color w:val="000000"/>
        </w:rPr>
        <w:t>V</w:t>
      </w:r>
      <w:r w:rsidR="00EC77D9" w:rsidRPr="002D0AC7">
        <w:rPr>
          <w:rFonts w:eastAsia="Calibri" w:cs="Tahoma"/>
          <w:b/>
          <w:color w:val="000000"/>
        </w:rPr>
        <w:t xml:space="preserve">. </w:t>
      </w:r>
      <w:r w:rsidR="00EC77D9" w:rsidRPr="002D0AC7">
        <w:rPr>
          <w:rFonts w:eastAsia="Batang" w:cs="Tahoma"/>
          <w:b/>
          <w:bCs/>
          <w:color w:val="000000"/>
        </w:rPr>
        <w:t>Trámite del Recurso de Revisión</w:t>
      </w:r>
      <w:r w:rsidR="00EC77D9" w:rsidRPr="002D0AC7">
        <w:rPr>
          <w:rFonts w:eastAsia="Calibri" w:cs="Tahoma"/>
          <w:b/>
          <w:color w:val="000000"/>
        </w:rPr>
        <w:t xml:space="preserve"> </w:t>
      </w:r>
      <w:r w:rsidR="00EC77D9" w:rsidRPr="002D0AC7">
        <w:rPr>
          <w:rFonts w:eastAsia="Batang" w:cs="Tahoma"/>
          <w:b/>
          <w:bCs/>
          <w:color w:val="000000"/>
        </w:rPr>
        <w:t>ante este Instituto.</w:t>
      </w:r>
    </w:p>
    <w:p w14:paraId="1C4ADB40" w14:textId="77777777" w:rsidR="00EC77D9" w:rsidRPr="002D0AC7" w:rsidRDefault="00EC77D9" w:rsidP="00DA4C87">
      <w:pPr>
        <w:spacing w:after="0" w:line="360" w:lineRule="auto"/>
        <w:rPr>
          <w:rFonts w:eastAsia="Batang" w:cs="Tahoma"/>
          <w:bCs/>
          <w:color w:val="000000"/>
        </w:rPr>
      </w:pPr>
    </w:p>
    <w:p w14:paraId="7EC9EE07" w14:textId="55D43ABD" w:rsidR="00EC77D9" w:rsidRPr="002D0AC7" w:rsidRDefault="00EC77D9" w:rsidP="00DA4C87">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645086">
        <w:rPr>
          <w:rFonts w:eastAsia="Batang" w:cs="Tahoma"/>
          <w:bCs/>
          <w:color w:val="000000"/>
        </w:rPr>
        <w:t>doce</w:t>
      </w:r>
      <w:r w:rsidR="00967D91">
        <w:rPr>
          <w:rFonts w:eastAsia="Batang" w:cs="Tahoma"/>
          <w:bCs/>
          <w:color w:val="000000"/>
        </w:rPr>
        <w:t xml:space="preserve"> de enero de dos mil veinti</w:t>
      </w:r>
      <w:r w:rsidR="00645086">
        <w:rPr>
          <w:rFonts w:eastAsia="Batang" w:cs="Tahoma"/>
          <w:bCs/>
          <w:color w:val="000000"/>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967D91">
        <w:rPr>
          <w:rFonts w:eastAsia="Batang" w:cs="Tahoma"/>
          <w:color w:val="000000"/>
        </w:rPr>
        <w:lastRenderedPageBreak/>
        <w:t>00</w:t>
      </w:r>
      <w:r w:rsidR="00645086">
        <w:rPr>
          <w:rFonts w:eastAsia="Batang" w:cs="Tahoma"/>
          <w:color w:val="000000"/>
        </w:rPr>
        <w:t>20</w:t>
      </w:r>
      <w:r w:rsidR="00967D91">
        <w:rPr>
          <w:rFonts w:eastAsia="Batang" w:cs="Tahoma"/>
          <w:color w:val="000000"/>
        </w:rPr>
        <w:t>6/INFOEM/IP/RR/2023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DA4C87">
      <w:pPr>
        <w:spacing w:after="0" w:line="360" w:lineRule="auto"/>
        <w:rPr>
          <w:rFonts w:eastAsia="Batang" w:cs="Tahoma"/>
          <w:bCs/>
          <w:color w:val="000000"/>
        </w:rPr>
      </w:pPr>
    </w:p>
    <w:p w14:paraId="385EEA5C" w14:textId="2AF79695" w:rsidR="00EC77D9" w:rsidRPr="002D0AC7" w:rsidRDefault="00EC77D9" w:rsidP="00DA4C8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967D91">
        <w:rPr>
          <w:rFonts w:eastAsia="Batang" w:cs="Tahoma"/>
          <w:bCs/>
          <w:color w:val="000000"/>
        </w:rPr>
        <w:t>d</w:t>
      </w:r>
      <w:r w:rsidR="00645086">
        <w:rPr>
          <w:rFonts w:eastAsia="Batang" w:cs="Tahoma"/>
          <w:bCs/>
          <w:color w:val="000000"/>
        </w:rPr>
        <w:t>iecisiete</w:t>
      </w:r>
      <w:r w:rsidR="00967D91">
        <w:rPr>
          <w:rFonts w:eastAsia="Batang" w:cs="Tahoma"/>
          <w:bCs/>
          <w:color w:val="000000"/>
        </w:rPr>
        <w:t xml:space="preserve"> de enero de dos mil veinti</w:t>
      </w:r>
      <w:r w:rsidR="003B69FE">
        <w:rPr>
          <w:rFonts w:eastAsia="Batang" w:cs="Tahoma"/>
          <w:bCs/>
          <w:color w:val="000000"/>
        </w:rPr>
        <w:t>trés</w:t>
      </w:r>
      <w:r w:rsidRPr="002D0AC7">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008863F4">
        <w:rPr>
          <w:rFonts w:eastAsia="Times New Roman" w:cs="Tahoma"/>
          <w:bCs/>
          <w:color w:val="auto"/>
          <w:lang w:val="es-ES_tradnl" w:eastAsia="es-ES"/>
        </w:rPr>
        <w:t xml:space="preserve">las partes, </w:t>
      </w:r>
      <w:r w:rsidR="00967D91">
        <w:rPr>
          <w:rFonts w:eastAsia="Times New Roman" w:cs="Tahoma"/>
          <w:bCs/>
          <w:color w:val="auto"/>
          <w:lang w:val="es-ES_tradnl" w:eastAsia="es-ES"/>
        </w:rPr>
        <w:t>el dieci</w:t>
      </w:r>
      <w:r w:rsidR="003B69FE">
        <w:rPr>
          <w:rFonts w:eastAsia="Times New Roman" w:cs="Tahoma"/>
          <w:bCs/>
          <w:color w:val="auto"/>
          <w:lang w:val="es-ES_tradnl" w:eastAsia="es-ES"/>
        </w:rPr>
        <w:t>ocho</w:t>
      </w:r>
      <w:r w:rsidR="00967D91">
        <w:rPr>
          <w:rFonts w:eastAsia="Times New Roman" w:cs="Tahoma"/>
          <w:bCs/>
          <w:color w:val="auto"/>
          <w:lang w:val="es-ES_tradnl" w:eastAsia="es-ES"/>
        </w:rPr>
        <w:t xml:space="preserve"> de dicho mes y año</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DA4C87">
      <w:pPr>
        <w:spacing w:after="0" w:line="360" w:lineRule="auto"/>
        <w:rPr>
          <w:rFonts w:cs="Tahoma"/>
        </w:rPr>
      </w:pPr>
    </w:p>
    <w:p w14:paraId="50834C70" w14:textId="77777777" w:rsidR="00EC77D9" w:rsidRPr="002D0AC7" w:rsidRDefault="00EC77D9" w:rsidP="00DA4C8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967D91">
      <w:pPr>
        <w:spacing w:after="0" w:line="360" w:lineRule="auto"/>
        <w:rPr>
          <w:rFonts w:eastAsia="Times New Roman" w:cs="Tahoma"/>
          <w:b/>
          <w:color w:val="auto"/>
          <w:lang w:eastAsia="es-ES"/>
        </w:rPr>
      </w:pPr>
    </w:p>
    <w:p w14:paraId="35AAACA3" w14:textId="1F03C3B1" w:rsidR="00EC77D9" w:rsidRDefault="00EC77D9" w:rsidP="00967D91">
      <w:pPr>
        <w:spacing w:after="0" w:line="360" w:lineRule="auto"/>
        <w:rPr>
          <w:rFonts w:eastAsia="Times New Roman" w:cs="Tahoma"/>
          <w:color w:val="auto"/>
          <w:lang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3B69FE">
        <w:rPr>
          <w:rFonts w:eastAsia="Times New Roman" w:cs="Tahoma"/>
          <w:color w:val="auto"/>
          <w:lang w:eastAsia="es-ES"/>
        </w:rPr>
        <w:t>dos de febrero</w:t>
      </w:r>
      <w:r w:rsidRPr="002D0AC7">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4335717B" w14:textId="77777777" w:rsidR="00955848" w:rsidRDefault="00955848" w:rsidP="00DA4C87">
      <w:pPr>
        <w:widowControl w:val="0"/>
        <w:spacing w:after="0" w:line="360" w:lineRule="auto"/>
        <w:rPr>
          <w:rFonts w:eastAsia="Times New Roman" w:cs="Tahoma"/>
          <w:color w:val="auto"/>
          <w:lang w:eastAsia="es-ES"/>
        </w:rPr>
      </w:pPr>
    </w:p>
    <w:p w14:paraId="77C7A5C4" w14:textId="77777777" w:rsidR="00EC77D9" w:rsidRPr="002D0AC7" w:rsidRDefault="00EC77D9" w:rsidP="00DA4C8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2D0AC7" w:rsidRDefault="00EC77D9" w:rsidP="00DA4C87">
      <w:pPr>
        <w:spacing w:after="0" w:line="360" w:lineRule="auto"/>
        <w:rPr>
          <w:rFonts w:eastAsia="Times New Roman" w:cs="Tahoma"/>
          <w:bCs/>
          <w:iCs/>
          <w:color w:val="auto"/>
          <w:lang w:val="es-ES" w:eastAsia="es-ES"/>
        </w:rPr>
      </w:pPr>
    </w:p>
    <w:p w14:paraId="4B442488" w14:textId="480FADE6" w:rsidR="00EC77D9" w:rsidRDefault="00EC77D9" w:rsidP="00DA4C8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lastRenderedPageBreak/>
        <w:t>C O N S I D E R A N D O S:</w:t>
      </w:r>
    </w:p>
    <w:p w14:paraId="1C8F26BA" w14:textId="77777777" w:rsidR="008863F4" w:rsidRPr="002D0AC7" w:rsidRDefault="008863F4" w:rsidP="00DA4C87">
      <w:pPr>
        <w:spacing w:after="0" w:line="360" w:lineRule="auto"/>
        <w:jc w:val="center"/>
        <w:rPr>
          <w:rFonts w:eastAsia="Times New Roman" w:cs="Tahoma"/>
          <w:b/>
          <w:color w:val="auto"/>
          <w:lang w:val="es-ES" w:eastAsia="es-ES"/>
        </w:rPr>
      </w:pPr>
    </w:p>
    <w:p w14:paraId="2B2C70F6"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DA4C87">
      <w:pPr>
        <w:spacing w:after="0" w:line="360" w:lineRule="auto"/>
        <w:rPr>
          <w:rFonts w:eastAsia="Times New Roman" w:cs="Tahoma"/>
          <w:bCs/>
          <w:color w:val="auto"/>
          <w:lang w:eastAsia="es-ES"/>
        </w:rPr>
      </w:pPr>
      <w:bookmarkStart w:id="1"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18FF6F8F" w14:textId="77777777" w:rsidR="00EC77D9" w:rsidRPr="002D0AC7" w:rsidRDefault="00EC77D9" w:rsidP="00DA4C87">
      <w:pPr>
        <w:spacing w:after="0" w:line="360" w:lineRule="auto"/>
      </w:pPr>
    </w:p>
    <w:p w14:paraId="1A678CDB" w14:textId="6A36CEB4" w:rsidR="00EC77D9"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DA4C87">
      <w:pPr>
        <w:spacing w:after="0" w:line="360" w:lineRule="auto"/>
        <w:rPr>
          <w:b/>
          <w:lang w:val="es-ES"/>
        </w:rPr>
      </w:pPr>
      <w:r w:rsidRPr="002D0AC7">
        <w:rPr>
          <w:b/>
          <w:lang w:val="es-ES"/>
        </w:rPr>
        <w:t>Causales de improcedencia</w:t>
      </w:r>
    </w:p>
    <w:p w14:paraId="49F1FD7D" w14:textId="77777777" w:rsidR="00EC77D9" w:rsidRPr="002D0AC7" w:rsidRDefault="00EC77D9" w:rsidP="00DA4C87">
      <w:pPr>
        <w:spacing w:after="0" w:line="360" w:lineRule="auto"/>
      </w:pPr>
    </w:p>
    <w:p w14:paraId="6396891D" w14:textId="77777777"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w:t>
      </w:r>
      <w:r w:rsidRPr="002D0AC7">
        <w:rPr>
          <w:rFonts w:eastAsia="Times New Roman" w:cs="Tahoma"/>
          <w:color w:val="auto"/>
          <w:lang w:eastAsia="es-ES"/>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DA4C87">
      <w:pPr>
        <w:spacing w:after="0" w:line="360" w:lineRule="auto"/>
        <w:rPr>
          <w:rFonts w:eastAsia="Times New Roman" w:cs="Tahoma"/>
          <w:color w:val="auto"/>
          <w:lang w:eastAsia="es-ES"/>
        </w:rPr>
      </w:pPr>
    </w:p>
    <w:p w14:paraId="09D4E746" w14:textId="07DFEDA1" w:rsidR="00EC77D9"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2D0AC7" w:rsidRDefault="00AF590D" w:rsidP="00DA4C87">
      <w:pPr>
        <w:spacing w:after="0" w:line="360" w:lineRule="auto"/>
        <w:rPr>
          <w:rFonts w:eastAsia="Times New Roman" w:cs="Tahoma"/>
          <w:color w:val="auto"/>
          <w:lang w:eastAsia="es-ES"/>
        </w:rPr>
      </w:pPr>
    </w:p>
    <w:p w14:paraId="24171D74" w14:textId="77777777" w:rsidR="00EC77D9" w:rsidRPr="002D0AC7" w:rsidRDefault="00EC77D9" w:rsidP="00DA4C8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DA4C87">
      <w:pPr>
        <w:spacing w:after="0" w:line="360" w:lineRule="auto"/>
        <w:rPr>
          <w:rFonts w:eastAsia="Times New Roman" w:cs="Tahoma"/>
          <w:color w:val="auto"/>
          <w:lang w:val="es-ES" w:eastAsia="es-ES"/>
        </w:rPr>
      </w:pPr>
    </w:p>
    <w:p w14:paraId="7A1A32E3" w14:textId="30F6D611" w:rsidR="00EC77D9" w:rsidRDefault="00EC77D9" w:rsidP="00DA4C8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2D0AC7" w:rsidRDefault="008C7A9D" w:rsidP="00DA4C87">
      <w:pPr>
        <w:spacing w:after="0" w:line="360" w:lineRule="auto"/>
        <w:rPr>
          <w:rFonts w:eastAsia="Times New Roman" w:cs="Tahoma"/>
          <w:bCs/>
          <w:color w:val="auto"/>
          <w:lang w:val="es-ES" w:eastAsia="es-ES"/>
        </w:rPr>
      </w:pPr>
    </w:p>
    <w:p w14:paraId="7B14536E" w14:textId="2C26E3C2" w:rsidR="00EC77D9" w:rsidRDefault="00EC77D9" w:rsidP="00DA4C87">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6AFC4F28" w14:textId="77777777" w:rsidR="006E2079" w:rsidRDefault="006E2079" w:rsidP="00DA4C87">
      <w:pPr>
        <w:spacing w:after="0" w:line="360" w:lineRule="auto"/>
        <w:rPr>
          <w:rFonts w:eastAsia="Times New Roman" w:cs="Tahoma"/>
          <w:b/>
          <w:bCs/>
          <w:color w:val="0D0D0D" w:themeColor="text1" w:themeTint="F2"/>
          <w:lang w:eastAsia="es-ES"/>
        </w:rPr>
      </w:pPr>
    </w:p>
    <w:p w14:paraId="63CB641D" w14:textId="77777777" w:rsidR="006607EA"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DA4C87">
      <w:pPr>
        <w:spacing w:after="0" w:line="360" w:lineRule="auto"/>
        <w:rPr>
          <w:rFonts w:eastAsia="Times New Roman" w:cs="Tahoma"/>
          <w:bCs/>
          <w:color w:val="0D0D0D" w:themeColor="text1" w:themeTint="F2"/>
          <w:lang w:eastAsia="es-ES"/>
        </w:rPr>
      </w:pPr>
    </w:p>
    <w:p w14:paraId="0D0171D0" w14:textId="6E772036" w:rsidR="00EC77D9" w:rsidRPr="002D0AC7" w:rsidRDefault="00EC77D9" w:rsidP="00DA4C87">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sidR="003B69FE">
        <w:rPr>
          <w:rFonts w:eastAsia="Times New Roman" w:cs="Tahoma"/>
          <w:color w:val="auto"/>
          <w:lang w:eastAsia="es-ES"/>
        </w:rPr>
        <w:t xml:space="preserve"> parte</w:t>
      </w:r>
      <w:r w:rsidRPr="002D0AC7">
        <w:rPr>
          <w:rFonts w:eastAsia="Times New Roman" w:cs="Tahoma"/>
          <w:color w:val="auto"/>
          <w:lang w:eastAsia="es-ES"/>
        </w:rPr>
        <w:t xml:space="preserve">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DA4C87">
      <w:pPr>
        <w:spacing w:after="0" w:line="360" w:lineRule="auto"/>
        <w:rPr>
          <w:rFonts w:eastAsia="Times New Roman" w:cs="Tahoma"/>
          <w:color w:val="auto"/>
          <w:lang w:eastAsia="es-ES"/>
        </w:rPr>
      </w:pPr>
    </w:p>
    <w:p w14:paraId="10D56242" w14:textId="28D9C3BF" w:rsidR="00EC77D9"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DA4C87">
      <w:pPr>
        <w:spacing w:after="0" w:line="360" w:lineRule="auto"/>
        <w:rPr>
          <w:rFonts w:eastAsia="Times New Roman" w:cs="Tahoma"/>
          <w:bCs/>
          <w:color w:val="0D0D0D" w:themeColor="text1" w:themeTint="F2"/>
          <w:lang w:eastAsia="es-ES"/>
        </w:rPr>
      </w:pPr>
    </w:p>
    <w:p w14:paraId="2AEBE5D0" w14:textId="456248EC" w:rsidR="00A2050F" w:rsidRDefault="00EC77D9" w:rsidP="00A2050F">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A2050F">
      <w:pPr>
        <w:spacing w:after="0" w:line="360" w:lineRule="auto"/>
        <w:rPr>
          <w:rFonts w:eastAsia="Times New Roman" w:cs="Tahoma"/>
          <w:b/>
          <w:bCs/>
          <w:iCs/>
          <w:color w:val="auto"/>
          <w:lang w:val="es-ES" w:eastAsia="es-ES"/>
        </w:rPr>
      </w:pPr>
    </w:p>
    <w:p w14:paraId="6731D485" w14:textId="2B7931D2" w:rsidR="008863F4" w:rsidRPr="008863F4" w:rsidRDefault="00A2050F" w:rsidP="006E2079">
      <w:pPr>
        <w:spacing w:after="0" w:line="360" w:lineRule="auto"/>
        <w:rPr>
          <w:rFonts w:cs="Tahoma"/>
        </w:rPr>
      </w:pPr>
      <w:r>
        <w:rPr>
          <w:rFonts w:cs="Tahoma"/>
        </w:rPr>
        <w:t>Con el objetivo de ilustrar la controversia planteada, resulta conveniente precisar, que una vez realizado el estudio de las constancias que integran el expediente en el que se actúa, se desprende que el Particular requirió</w:t>
      </w:r>
      <w:r w:rsidR="00DE492D">
        <w:rPr>
          <w:rFonts w:cs="Tahoma"/>
        </w:rPr>
        <w:t xml:space="preserve"> </w:t>
      </w:r>
      <w:r w:rsidR="003B69FE">
        <w:rPr>
          <w:rFonts w:cs="Tahoma"/>
        </w:rPr>
        <w:t xml:space="preserve">respecto al mes de octubre de 2022, los recibos de nómina de los integrantes del cabildo incluyendo a la Presidenta Municipal, así como, la lista nominal de todo el Ayuntamiento, incluyendo nombre, categoría, adscripción y sueldo, todos respecto al </w:t>
      </w:r>
      <w:r w:rsidR="008C0FBF">
        <w:rPr>
          <w:rFonts w:cs="Tahoma"/>
        </w:rPr>
        <w:t xml:space="preserve">Municipio de </w:t>
      </w:r>
      <w:r w:rsidR="003B69FE">
        <w:rPr>
          <w:rFonts w:cs="Tahoma"/>
        </w:rPr>
        <w:t>Xalatlaco</w:t>
      </w:r>
      <w:r w:rsidR="008C0FBF">
        <w:rPr>
          <w:rFonts w:cs="Tahoma"/>
        </w:rPr>
        <w:t>.</w:t>
      </w:r>
    </w:p>
    <w:p w14:paraId="2DAD2162" w14:textId="77777777" w:rsidR="00A2050F" w:rsidRPr="00A2050F" w:rsidRDefault="00A2050F" w:rsidP="00A2050F">
      <w:pPr>
        <w:spacing w:after="0" w:line="360" w:lineRule="auto"/>
        <w:rPr>
          <w:rFonts w:eastAsia="Times New Roman" w:cs="Tahoma"/>
          <w:iCs/>
          <w:color w:val="auto"/>
          <w:lang w:val="es-ES" w:eastAsia="es-ES"/>
        </w:rPr>
      </w:pPr>
    </w:p>
    <w:p w14:paraId="6BB249AF" w14:textId="4503B7F5" w:rsidR="00EC77D9" w:rsidRPr="002D0AC7" w:rsidRDefault="00EC77D9" w:rsidP="00DA4C8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 xml:space="preserve">Ante la falta de respuesta del Ente Recurrido, el Particular, justamente se inconformó porque no le </w:t>
      </w:r>
      <w:r w:rsidR="003B69FE">
        <w:rPr>
          <w:rFonts w:ascii="Palatino Linotype" w:hAnsi="Palatino Linotype" w:cs="Tahoma"/>
          <w:bCs/>
          <w:iCs/>
          <w:sz w:val="22"/>
          <w:szCs w:val="22"/>
          <w:lang w:val="es-ES"/>
        </w:rPr>
        <w:t>entregaron información</w:t>
      </w:r>
      <w:r w:rsidRPr="002D0AC7">
        <w:rPr>
          <w:rFonts w:ascii="Palatino Linotype" w:hAnsi="Palatino Linotype" w:cs="Tahoma"/>
          <w:bCs/>
          <w:iCs/>
          <w:sz w:val="22"/>
          <w:szCs w:val="22"/>
          <w:lang w:val="es-ES"/>
        </w:rPr>
        <w:t xml:space="preserve">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 xml:space="preserve">Así las cosas, una vez admitido y </w:t>
      </w:r>
      <w:r w:rsidRPr="002D0AC7">
        <w:rPr>
          <w:rFonts w:ascii="Palatino Linotype" w:hAnsi="Palatino Linotype" w:cs="Tahoma"/>
          <w:sz w:val="22"/>
          <w:szCs w:val="22"/>
          <w:lang w:val="es-ES"/>
        </w:rPr>
        <w:lastRenderedPageBreak/>
        <w:t>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2D0AC7" w:rsidRDefault="00EC77D9" w:rsidP="00DA4C87">
      <w:pPr>
        <w:tabs>
          <w:tab w:val="left" w:pos="4962"/>
        </w:tabs>
        <w:spacing w:after="0" w:line="360" w:lineRule="auto"/>
        <w:rPr>
          <w:rFonts w:eastAsia="Calibri" w:cs="Tahoma"/>
          <w:iCs/>
          <w:lang w:val="es-ES"/>
        </w:rPr>
      </w:pPr>
    </w:p>
    <w:p w14:paraId="6F1CFCEB" w14:textId="77777777" w:rsidR="00EC77D9" w:rsidRPr="002D0AC7" w:rsidRDefault="00EC77D9" w:rsidP="00DA4C8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DA4C87">
      <w:pPr>
        <w:spacing w:after="0" w:line="360" w:lineRule="auto"/>
        <w:rPr>
          <w:rFonts w:eastAsia="Calibri" w:cs="Tahoma"/>
          <w:color w:val="auto"/>
          <w:lang w:eastAsia="es-ES_tradnl"/>
        </w:rPr>
      </w:pPr>
    </w:p>
    <w:p w14:paraId="4AC719C6"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DA4C87">
      <w:pPr>
        <w:spacing w:after="0" w:line="360" w:lineRule="auto"/>
        <w:rPr>
          <w:rFonts w:eastAsia="Times New Roman" w:cs="Tahoma"/>
          <w:bCs/>
          <w:iCs/>
          <w:color w:val="auto"/>
          <w:lang w:eastAsia="es-ES"/>
        </w:rPr>
      </w:pPr>
    </w:p>
    <w:p w14:paraId="27585E1D" w14:textId="6CD8436B"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DA4C87">
      <w:pPr>
        <w:spacing w:after="0" w:line="360" w:lineRule="auto"/>
        <w:rPr>
          <w:rFonts w:eastAsia="Times New Roman" w:cs="Tahoma"/>
          <w:bCs/>
          <w:iCs/>
          <w:color w:val="auto"/>
          <w:lang w:eastAsia="es-ES"/>
        </w:rPr>
      </w:pPr>
    </w:p>
    <w:p w14:paraId="3ECDEC3B"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DA4C87">
      <w:pPr>
        <w:spacing w:after="0" w:line="360" w:lineRule="auto"/>
        <w:rPr>
          <w:rFonts w:eastAsia="Times New Roman" w:cs="Tahoma"/>
          <w:bCs/>
          <w:iCs/>
          <w:color w:val="auto"/>
          <w:lang w:eastAsia="es-ES"/>
        </w:rPr>
      </w:pPr>
    </w:p>
    <w:p w14:paraId="16EC33C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DA4C87">
      <w:pPr>
        <w:spacing w:after="0" w:line="360" w:lineRule="auto"/>
        <w:rPr>
          <w:rFonts w:eastAsia="Times New Roman" w:cs="Tahoma"/>
          <w:bCs/>
          <w:iCs/>
          <w:color w:val="auto"/>
          <w:lang w:eastAsia="es-ES"/>
        </w:rPr>
      </w:pPr>
    </w:p>
    <w:p w14:paraId="5AAC1DAC"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DA4C87">
      <w:pPr>
        <w:spacing w:after="0" w:line="360" w:lineRule="auto"/>
        <w:rPr>
          <w:rFonts w:eastAsia="Times New Roman" w:cs="Tahoma"/>
          <w:bCs/>
          <w:iCs/>
          <w:color w:val="auto"/>
          <w:lang w:eastAsia="es-ES"/>
        </w:rPr>
      </w:pPr>
    </w:p>
    <w:p w14:paraId="1A199F11" w14:textId="77777777" w:rsidR="00EC77D9" w:rsidRPr="002D0AC7" w:rsidRDefault="00EC77D9" w:rsidP="00DA4C8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DA4C87">
      <w:pPr>
        <w:spacing w:after="0" w:line="360" w:lineRule="auto"/>
        <w:rPr>
          <w:rFonts w:eastAsia="Times New Roman" w:cs="Tahoma"/>
          <w:bCs/>
          <w:iCs/>
          <w:color w:val="auto"/>
          <w:lang w:eastAsia="es-ES"/>
        </w:rPr>
      </w:pPr>
    </w:p>
    <w:p w14:paraId="6B93EA99" w14:textId="2691E2CA" w:rsidR="00EC77D9"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2D0AC7" w:rsidRDefault="007F20F1" w:rsidP="00DA4C87">
      <w:pPr>
        <w:spacing w:after="0" w:line="360" w:lineRule="auto"/>
        <w:rPr>
          <w:rFonts w:eastAsia="Times New Roman" w:cs="Tahoma"/>
          <w:bCs/>
          <w:iCs/>
          <w:color w:val="auto"/>
          <w:lang w:eastAsia="es-ES"/>
        </w:rPr>
      </w:pPr>
    </w:p>
    <w:p w14:paraId="5F7D7557" w14:textId="3A701FEB" w:rsidR="00EC77D9" w:rsidRDefault="00EC77D9" w:rsidP="00DA4C8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DA4C87">
      <w:pPr>
        <w:spacing w:after="0" w:line="360" w:lineRule="auto"/>
        <w:rPr>
          <w:rFonts w:eastAsia="Times New Roman" w:cs="Tahoma"/>
          <w:b/>
          <w:bCs/>
          <w:iCs/>
          <w:color w:val="auto"/>
          <w:lang w:val="es-ES" w:eastAsia="es-ES"/>
        </w:rPr>
      </w:pPr>
    </w:p>
    <w:p w14:paraId="32385722" w14:textId="48F7265E"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Pr>
          <w:color w:val="000000"/>
        </w:rPr>
        <w:t xml:space="preserve">Ayuntamiento de </w:t>
      </w:r>
      <w:r w:rsidR="003B69FE">
        <w:rPr>
          <w:color w:val="000000"/>
        </w:rPr>
        <w:t>Xalatlaco</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DA4C87">
      <w:pPr>
        <w:spacing w:after="0" w:line="360" w:lineRule="auto"/>
        <w:rPr>
          <w:rFonts w:eastAsia="Times New Roman" w:cs="Tahoma"/>
          <w:bCs/>
          <w:iCs/>
          <w:color w:val="auto"/>
          <w:lang w:eastAsia="es-ES"/>
        </w:rPr>
      </w:pPr>
    </w:p>
    <w:p w14:paraId="0AB45A33"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DA4C87">
      <w:pPr>
        <w:spacing w:after="0" w:line="360" w:lineRule="auto"/>
        <w:rPr>
          <w:rFonts w:eastAsia="Times New Roman" w:cs="Tahoma"/>
          <w:bCs/>
          <w:iCs/>
          <w:color w:val="auto"/>
          <w:lang w:eastAsia="es-ES"/>
        </w:rPr>
      </w:pPr>
    </w:p>
    <w:p w14:paraId="2B345289"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DA4C87">
      <w:pPr>
        <w:spacing w:after="0" w:line="360" w:lineRule="auto"/>
        <w:ind w:left="720"/>
        <w:rPr>
          <w:rFonts w:eastAsia="Times New Roman" w:cs="Tahoma"/>
          <w:bCs/>
          <w:iCs/>
          <w:color w:val="auto"/>
          <w:lang w:eastAsia="es-ES"/>
        </w:rPr>
      </w:pPr>
    </w:p>
    <w:p w14:paraId="23E46162"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2D0AC7" w:rsidRDefault="00EC77D9" w:rsidP="00DA4C87">
      <w:pPr>
        <w:spacing w:after="0" w:line="360" w:lineRule="auto"/>
        <w:ind w:left="720"/>
        <w:rPr>
          <w:rFonts w:eastAsia="Times New Roman" w:cs="Tahoma"/>
          <w:bCs/>
          <w:iCs/>
          <w:color w:val="auto"/>
          <w:lang w:eastAsia="es-ES"/>
        </w:rPr>
      </w:pPr>
    </w:p>
    <w:p w14:paraId="2F681C81"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DA4C87">
      <w:pPr>
        <w:spacing w:after="0" w:line="360" w:lineRule="auto"/>
        <w:rPr>
          <w:rFonts w:eastAsia="Times New Roman" w:cs="Tahoma"/>
          <w:bCs/>
          <w:iCs/>
          <w:color w:val="auto"/>
          <w:lang w:eastAsia="es-ES"/>
        </w:rPr>
      </w:pPr>
    </w:p>
    <w:p w14:paraId="362D7C07"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DA4C87">
      <w:pPr>
        <w:spacing w:after="0" w:line="360" w:lineRule="auto"/>
        <w:rPr>
          <w:rFonts w:eastAsia="Times New Roman" w:cs="Tahoma"/>
          <w:bCs/>
          <w:iCs/>
          <w:color w:val="auto"/>
          <w:lang w:eastAsia="es-ES"/>
        </w:rPr>
      </w:pPr>
    </w:p>
    <w:p w14:paraId="224C22B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2D0AC7" w:rsidRDefault="00EC77D9" w:rsidP="00DA4C87">
      <w:pPr>
        <w:spacing w:after="0" w:line="360" w:lineRule="auto"/>
        <w:rPr>
          <w:rFonts w:eastAsia="Times New Roman" w:cs="Tahoma"/>
          <w:bCs/>
          <w:iCs/>
          <w:color w:val="auto"/>
          <w:lang w:eastAsia="es-ES"/>
        </w:rPr>
      </w:pPr>
    </w:p>
    <w:p w14:paraId="15E834E6"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159, 160, 162, 163, </w:t>
      </w:r>
      <w:r w:rsidRPr="002D0AC7">
        <w:rPr>
          <w:rFonts w:eastAsia="Times New Roman" w:cs="Tahoma"/>
          <w:bCs/>
          <w:iCs/>
          <w:color w:val="auto"/>
          <w:lang w:eastAsia="es-ES"/>
        </w:rPr>
        <w:lastRenderedPageBreak/>
        <w:t>164, 165 y 166, de la Ley de Transparencia y Acceso a la Información Pública del Estado de México y Municipios, el cual es el siguiente:</w:t>
      </w:r>
    </w:p>
    <w:p w14:paraId="08422510" w14:textId="77777777" w:rsidR="00EC77D9" w:rsidRPr="002D0AC7" w:rsidRDefault="00EC77D9" w:rsidP="00DA4C87">
      <w:pPr>
        <w:spacing w:after="0" w:line="360" w:lineRule="auto"/>
        <w:rPr>
          <w:rFonts w:eastAsia="Times New Roman" w:cs="Tahoma"/>
          <w:bCs/>
          <w:iCs/>
          <w:color w:val="auto"/>
          <w:lang w:eastAsia="es-ES"/>
        </w:rPr>
      </w:pPr>
    </w:p>
    <w:p w14:paraId="00EC16F0" w14:textId="53439FBE" w:rsidR="0093261A" w:rsidRPr="00695D3F"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2D0AC7" w:rsidRDefault="0093261A" w:rsidP="00DA4C87">
      <w:pPr>
        <w:spacing w:after="0" w:line="360" w:lineRule="auto"/>
        <w:rPr>
          <w:rFonts w:eastAsia="Times New Roman" w:cs="Tahoma"/>
          <w:bCs/>
          <w:iCs/>
          <w:color w:val="auto"/>
          <w:lang w:eastAsia="es-ES"/>
        </w:rPr>
      </w:pPr>
    </w:p>
    <w:p w14:paraId="35E844F3" w14:textId="442990DF" w:rsidR="007505E8" w:rsidRPr="007505E8" w:rsidRDefault="00EC77D9" w:rsidP="007505E8">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2D0AC7" w:rsidRDefault="007505E8" w:rsidP="007505E8">
      <w:pPr>
        <w:spacing w:after="0" w:line="360" w:lineRule="auto"/>
        <w:ind w:left="720"/>
        <w:rPr>
          <w:rFonts w:eastAsia="Times New Roman" w:cs="Tahoma"/>
          <w:bCs/>
          <w:iCs/>
          <w:color w:val="auto"/>
          <w:lang w:eastAsia="es-ES"/>
        </w:rPr>
      </w:pPr>
    </w:p>
    <w:p w14:paraId="58B4FFCB" w14:textId="77777777" w:rsidR="00EC77D9" w:rsidRPr="002D0AC7"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DA4C87">
      <w:pPr>
        <w:spacing w:after="0" w:line="360" w:lineRule="auto"/>
        <w:rPr>
          <w:rFonts w:eastAsia="Times New Roman" w:cs="Tahoma"/>
          <w:bCs/>
          <w:iCs/>
          <w:color w:val="auto"/>
          <w:lang w:eastAsia="es-ES"/>
        </w:rPr>
      </w:pPr>
    </w:p>
    <w:p w14:paraId="70A04FD2"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DA4C87">
      <w:pPr>
        <w:spacing w:after="0" w:line="360" w:lineRule="auto"/>
        <w:rPr>
          <w:rFonts w:eastAsia="Times New Roman" w:cs="Tahoma"/>
          <w:b/>
          <w:bCs/>
          <w:iCs/>
          <w:color w:val="auto"/>
          <w:lang w:eastAsia="es-ES"/>
        </w:rPr>
      </w:pPr>
    </w:p>
    <w:p w14:paraId="68CDB196" w14:textId="69344559" w:rsidR="00EC77D9" w:rsidRPr="00695D3F"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695D3F" w:rsidRDefault="0093261A" w:rsidP="00DA4C87">
      <w:pPr>
        <w:spacing w:after="0" w:line="360" w:lineRule="auto"/>
        <w:rPr>
          <w:rFonts w:eastAsia="Times New Roman" w:cs="Tahoma"/>
          <w:b/>
          <w:bCs/>
          <w:iCs/>
          <w:color w:val="auto"/>
          <w:lang w:eastAsia="es-ES"/>
        </w:rPr>
      </w:pPr>
    </w:p>
    <w:p w14:paraId="3622B45D"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Default="00B61BF0" w:rsidP="00DA4C87">
      <w:pPr>
        <w:spacing w:after="0" w:line="360" w:lineRule="auto"/>
        <w:rPr>
          <w:rFonts w:eastAsia="Calibri" w:cs="Tahoma"/>
        </w:rPr>
      </w:pPr>
    </w:p>
    <w:p w14:paraId="60F87A85" w14:textId="30134D18" w:rsidR="000F5705" w:rsidRPr="000F5705" w:rsidRDefault="000F5705" w:rsidP="00DA4C87">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0C006D">
        <w:rPr>
          <w:bCs/>
          <w:color w:val="000000"/>
        </w:rPr>
        <w:t xml:space="preserve">Ayuntamiento de </w:t>
      </w:r>
      <w:r w:rsidR="003B69FE">
        <w:rPr>
          <w:bCs/>
          <w:color w:val="000000"/>
        </w:rPr>
        <w:t>Xalatlaco</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3868E6">
        <w:rPr>
          <w:rFonts w:eastAsia="Calibri" w:cs="Tahoma"/>
        </w:rPr>
        <w:t>primero de diciembre de dos mil veintidós</w:t>
      </w:r>
      <w:r w:rsidRPr="000F5705">
        <w:rPr>
          <w:rFonts w:eastAsia="Calibri" w:cs="Tahoma"/>
        </w:rPr>
        <w:t xml:space="preserve"> de dos mil veintidós.</w:t>
      </w:r>
      <w:r w:rsidR="008C0FBF" w:rsidRPr="008C0FBF">
        <w:rPr>
          <w:rFonts w:eastAsia="Calibri" w:cs="Tahoma"/>
          <w:iCs/>
        </w:rPr>
        <w:t xml:space="preserve"> </w:t>
      </w:r>
    </w:p>
    <w:p w14:paraId="37813AFA" w14:textId="77777777" w:rsidR="000F5705" w:rsidRPr="000F5705" w:rsidRDefault="000F5705" w:rsidP="00DA4C87">
      <w:pPr>
        <w:spacing w:after="0" w:line="360" w:lineRule="auto"/>
        <w:rPr>
          <w:rFonts w:eastAsia="Calibri" w:cs="Tahoma"/>
        </w:rPr>
      </w:pPr>
    </w:p>
    <w:p w14:paraId="7981DDE6" w14:textId="31FA97DE" w:rsidR="00A50DDF" w:rsidRDefault="00A50DDF" w:rsidP="00A50DDF">
      <w:pPr>
        <w:spacing w:after="0" w:line="360" w:lineRule="auto"/>
        <w:rPr>
          <w:rFonts w:eastAsia="Calibri" w:cs="Tahoma"/>
          <w:b/>
          <w:bCs/>
          <w:color w:val="000000"/>
        </w:rPr>
      </w:pPr>
      <w:r>
        <w:rPr>
          <w:rFonts w:eastAsia="Calibri" w:cs="Tahoma"/>
          <w:bCs/>
          <w:color w:val="000000"/>
        </w:rPr>
        <w:t xml:space="preserve">En ese orden de ideas, el plazo con el que contaba el Sujeto Obligado para emitir contestación al requerimiento informativo, </w:t>
      </w:r>
      <w:r>
        <w:rPr>
          <w:rFonts w:eastAsia="Calibri" w:cs="Tahoma"/>
          <w:b/>
          <w:bCs/>
          <w:color w:val="000000"/>
        </w:rPr>
        <w:t xml:space="preserve">comenzó a correr el </w:t>
      </w:r>
      <w:r w:rsidR="003868E6">
        <w:rPr>
          <w:rFonts w:eastAsia="Calibri" w:cs="Tahoma"/>
          <w:b/>
          <w:bCs/>
          <w:color w:val="000000"/>
        </w:rPr>
        <w:t>dos de diciembre</w:t>
      </w:r>
      <w:r>
        <w:rPr>
          <w:rFonts w:eastAsia="Calibri" w:cs="Tahoma"/>
          <w:b/>
          <w:bCs/>
          <w:color w:val="000000"/>
        </w:rPr>
        <w:t xml:space="preserve"> </w:t>
      </w:r>
      <w:r w:rsidR="003868E6">
        <w:rPr>
          <w:rFonts w:eastAsia="Calibri" w:cs="Tahoma"/>
          <w:b/>
          <w:bCs/>
          <w:color w:val="000000"/>
        </w:rPr>
        <w:t xml:space="preserve">de dos mil veintidós </w:t>
      </w:r>
      <w:r>
        <w:rPr>
          <w:rFonts w:eastAsia="Calibri" w:cs="Tahoma"/>
          <w:b/>
          <w:bCs/>
          <w:color w:val="000000"/>
        </w:rPr>
        <w:t xml:space="preserve">y feneció </w:t>
      </w:r>
      <w:r w:rsidR="008863F4">
        <w:rPr>
          <w:rFonts w:eastAsia="Calibri" w:cs="Tahoma"/>
          <w:b/>
          <w:bCs/>
          <w:color w:val="000000"/>
        </w:rPr>
        <w:t xml:space="preserve">el </w:t>
      </w:r>
      <w:r w:rsidR="003868E6">
        <w:rPr>
          <w:rFonts w:eastAsia="Calibri" w:cs="Tahoma"/>
          <w:b/>
          <w:bCs/>
          <w:color w:val="000000"/>
        </w:rPr>
        <w:t>nueve de enero de dos mil veintitrés</w:t>
      </w:r>
      <w:r>
        <w:rPr>
          <w:rFonts w:eastAsia="Calibri" w:cs="Tahoma"/>
          <w:color w:val="000000"/>
        </w:rPr>
        <w:t xml:space="preserve">; lo anterior, sin contar los días, </w:t>
      </w:r>
      <w:r w:rsidR="003868E6">
        <w:rPr>
          <w:rFonts w:eastAsia="Calibri" w:cs="Tahoma"/>
          <w:color w:val="000000"/>
        </w:rPr>
        <w:t>tres, cuatro, diez, once, diecisiete, dieciocho, veintidós, veintitrés, veinticuatro, veinticinco, veintiséis, veintisiete, veintiocho, veintinueve, treinta, treinta y uno, estos del mes de diciembre de dos mil veintidós</w:t>
      </w:r>
      <w:r w:rsidR="008C0FBF">
        <w:rPr>
          <w:rFonts w:eastAsia="Calibri" w:cs="Tahoma"/>
          <w:color w:val="000000"/>
        </w:rPr>
        <w:t xml:space="preserve">, así como, </w:t>
      </w:r>
      <w:r w:rsidR="003868E6">
        <w:rPr>
          <w:rFonts w:eastAsia="Calibri" w:cs="Tahoma"/>
          <w:color w:val="000000"/>
        </w:rPr>
        <w:t>uno, dos, tres, cuatro, cinco, seis, siete y ocho de enero de dos mil veintitrés</w:t>
      </w:r>
      <w:r>
        <w:rPr>
          <w:rFonts w:eastAsia="Calibri" w:cs="Tahoma"/>
          <w:color w:val="000000"/>
        </w:rPr>
        <w:t xml:space="preserve">, al ser inhábiles, </w:t>
      </w:r>
      <w:r>
        <w:rPr>
          <w:rFonts w:eastAsia="Batang" w:cs="Tahoma"/>
          <w:bCs/>
        </w:rPr>
        <w:t xml:space="preserve">de conformidad con los artículos 3°, fracción X, y 159 de la Ley de Transparencia y Acceso a la Información Pública del Estado de México y Municipios y </w:t>
      </w:r>
      <w:bookmarkStart w:id="2" w:name="_Hlk65786947"/>
      <w:r>
        <w:rPr>
          <w:rFonts w:eastAsia="Batang" w:cs="Tahoma"/>
          <w:bCs/>
        </w:rPr>
        <w:t xml:space="preserve">el </w:t>
      </w:r>
      <w:r>
        <w:rPr>
          <w:rFonts w:eastAsia="Batang" w:cs="Tahoma"/>
          <w:lang w:val="es-ES"/>
        </w:rPr>
        <w:t xml:space="preserve">Calendario Oficial en Materia de Transparencia, Acceso a la Información Pública y Protección </w:t>
      </w:r>
      <w:r>
        <w:rPr>
          <w:rFonts w:eastAsia="Batang" w:cs="Tahoma"/>
          <w:lang w:val="es-ES"/>
        </w:rPr>
        <w:lastRenderedPageBreak/>
        <w:t xml:space="preserve">de Datos Personales del Estado de México y Municipios, así como </w:t>
      </w:r>
      <w:r w:rsidR="002E494B">
        <w:rPr>
          <w:rFonts w:eastAsia="Batang" w:cs="Tahoma"/>
          <w:lang w:val="es-ES"/>
        </w:rPr>
        <w:t>los</w:t>
      </w:r>
      <w:r>
        <w:rPr>
          <w:rFonts w:eastAsia="Batang" w:cs="Tahoma"/>
          <w:lang w:val="es-ES"/>
        </w:rPr>
        <w:t xml:space="preserve"> laborales de este Instituto, para el año dos mil veintidós y enero dos </w:t>
      </w:r>
      <w:bookmarkEnd w:id="2"/>
      <w:r>
        <w:rPr>
          <w:rFonts w:eastAsia="Batang" w:cs="Tahoma"/>
          <w:lang w:val="es-ES"/>
        </w:rPr>
        <w:t>mil veintitrés.</w:t>
      </w:r>
    </w:p>
    <w:p w14:paraId="32D2CA64" w14:textId="77777777" w:rsidR="000F5705" w:rsidRPr="000F5705" w:rsidRDefault="000F5705" w:rsidP="00DA4C87">
      <w:pPr>
        <w:spacing w:after="0" w:line="360" w:lineRule="auto"/>
        <w:rPr>
          <w:rFonts w:eastAsia="Calibri" w:cs="Tahoma"/>
        </w:rPr>
      </w:pPr>
    </w:p>
    <w:p w14:paraId="03D8A6AE" w14:textId="280C11FE" w:rsidR="00FA7798" w:rsidRDefault="002E494B" w:rsidP="00047686">
      <w:pPr>
        <w:spacing w:after="0" w:line="360" w:lineRule="auto"/>
        <w:rPr>
          <w:rFonts w:eastAsia="Calibri" w:cs="Tahoma"/>
          <w:lang w:val="es-ES"/>
        </w:rPr>
      </w:pPr>
      <w:r>
        <w:rPr>
          <w:noProof/>
          <w:lang w:eastAsia="es-MX"/>
        </w:rPr>
        <w:drawing>
          <wp:anchor distT="0" distB="0" distL="114300" distR="114300" simplePos="0" relativeHeight="251659264" behindDoc="1" locked="0" layoutInCell="1" allowOverlap="1" wp14:anchorId="4CCF5588" wp14:editId="04F1CB93">
            <wp:simplePos x="0" y="0"/>
            <wp:positionH relativeFrom="page">
              <wp:posOffset>2657475</wp:posOffset>
            </wp:positionH>
            <wp:positionV relativeFrom="page">
              <wp:posOffset>3267075</wp:posOffset>
            </wp:positionV>
            <wp:extent cx="2876550" cy="1897300"/>
            <wp:effectExtent l="0" t="0" r="0" b="8255"/>
            <wp:wrapTight wrapText="bothSides">
              <wp:wrapPolygon edited="0">
                <wp:start x="0" y="0"/>
                <wp:lineTo x="0" y="21477"/>
                <wp:lineTo x="21457" y="21477"/>
                <wp:lineTo x="2145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96" t="29558" r="54316" b="51931"/>
                    <a:stretch/>
                  </pic:blipFill>
                  <pic:spPr bwMode="auto">
                    <a:xfrm>
                      <a:off x="0" y="0"/>
                      <a:ext cx="2882586" cy="19012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5705" w:rsidRPr="000F5705">
        <w:rPr>
          <w:rFonts w:eastAsia="Calibri" w:cs="Tahoma"/>
        </w:rPr>
        <w:t xml:space="preserve">Conforme a lo anterior, este Instituto verificó que, en efecto, no se registró una respuesta a la solicitud del ahora Recurrente, en el </w:t>
      </w:r>
      <w:r w:rsidR="000F5705" w:rsidRPr="000F5705">
        <w:rPr>
          <w:rFonts w:eastAsia="Calibri" w:cs="Tahoma"/>
          <w:lang w:val="es-ES"/>
        </w:rPr>
        <w:t>Sistema de Acceso a la Información Mexiquense (SAIMEX), sistema utilizado para presentar el requerimiento informativo, tal como se observa a continuación:</w:t>
      </w:r>
    </w:p>
    <w:p w14:paraId="3D28C3FF" w14:textId="13470EB6" w:rsidR="00047686" w:rsidRDefault="00047686" w:rsidP="00817C75">
      <w:pPr>
        <w:spacing w:after="0" w:line="360" w:lineRule="auto"/>
        <w:rPr>
          <w:rFonts w:eastAsia="Calibri" w:cs="Tahoma"/>
          <w:bCs/>
        </w:rPr>
      </w:pPr>
    </w:p>
    <w:p w14:paraId="73991BE2" w14:textId="2819EBA7" w:rsidR="00955848" w:rsidRDefault="00955848" w:rsidP="00955848">
      <w:pPr>
        <w:spacing w:after="0" w:line="360" w:lineRule="auto"/>
        <w:jc w:val="center"/>
        <w:rPr>
          <w:rFonts w:eastAsia="Calibri" w:cs="Tahoma"/>
          <w:bCs/>
        </w:rPr>
      </w:pPr>
    </w:p>
    <w:p w14:paraId="6D438A9D" w14:textId="5907B4C9" w:rsidR="00BD5986" w:rsidRDefault="00BD5986" w:rsidP="00DA4C87">
      <w:pPr>
        <w:spacing w:after="0" w:line="360" w:lineRule="auto"/>
        <w:jc w:val="center"/>
        <w:rPr>
          <w:rFonts w:eastAsia="Calibri" w:cs="Tahoma"/>
          <w:bCs/>
        </w:rPr>
      </w:pPr>
    </w:p>
    <w:p w14:paraId="08E6FF58" w14:textId="77777777" w:rsidR="00487009" w:rsidRPr="000F5705" w:rsidRDefault="00487009" w:rsidP="00DA4C87">
      <w:pPr>
        <w:spacing w:after="0" w:line="360" w:lineRule="auto"/>
        <w:jc w:val="center"/>
        <w:rPr>
          <w:rFonts w:eastAsia="Calibri" w:cs="Tahoma"/>
          <w:bCs/>
        </w:rPr>
      </w:pPr>
    </w:p>
    <w:p w14:paraId="489A79A2" w14:textId="77777777" w:rsidR="002E494B" w:rsidRDefault="002E494B" w:rsidP="00DA4C87">
      <w:pPr>
        <w:spacing w:after="0" w:line="360" w:lineRule="auto"/>
        <w:rPr>
          <w:rFonts w:eastAsia="Calibri" w:cs="Tahoma"/>
          <w:bCs/>
        </w:rPr>
      </w:pPr>
    </w:p>
    <w:p w14:paraId="69391FE1" w14:textId="77777777" w:rsidR="002E494B" w:rsidRDefault="002E494B" w:rsidP="00DA4C87">
      <w:pPr>
        <w:spacing w:after="0" w:line="360" w:lineRule="auto"/>
        <w:rPr>
          <w:rFonts w:eastAsia="Calibri" w:cs="Tahoma"/>
          <w:bCs/>
        </w:rPr>
      </w:pPr>
    </w:p>
    <w:p w14:paraId="4F88E762" w14:textId="77777777" w:rsidR="002E494B" w:rsidRDefault="002E494B" w:rsidP="00DA4C87">
      <w:pPr>
        <w:spacing w:after="0" w:line="360" w:lineRule="auto"/>
        <w:rPr>
          <w:rFonts w:eastAsia="Calibri" w:cs="Tahoma"/>
          <w:bCs/>
        </w:rPr>
      </w:pPr>
    </w:p>
    <w:p w14:paraId="7596AF1D" w14:textId="77777777" w:rsidR="002D1602" w:rsidRDefault="002D1602" w:rsidP="00DA4C87">
      <w:pPr>
        <w:spacing w:after="0" w:line="360" w:lineRule="auto"/>
        <w:rPr>
          <w:rFonts w:eastAsia="Calibri" w:cs="Tahoma"/>
          <w:bCs/>
        </w:rPr>
      </w:pPr>
    </w:p>
    <w:p w14:paraId="2E0C5E60" w14:textId="7D6AF190" w:rsidR="000F5705" w:rsidRPr="0097492D" w:rsidRDefault="000F5705" w:rsidP="00DA4C87">
      <w:pPr>
        <w:spacing w:after="0" w:line="360" w:lineRule="auto"/>
        <w:rPr>
          <w:rFonts w:eastAsia="Calibri" w:cs="Tahoma"/>
        </w:rPr>
      </w:pPr>
      <w:r w:rsidRPr="000F5705">
        <w:rPr>
          <w:rFonts w:eastAsia="Calibri" w:cs="Tahoma"/>
          <w:bCs/>
        </w:rPr>
        <w:t xml:space="preserve">Así, se colige que, tal como lo precisó el Particular, </w:t>
      </w:r>
      <w:r w:rsidRPr="0097492D">
        <w:rPr>
          <w:rFonts w:eastAsia="Calibri" w:cs="Tahoma"/>
        </w:rPr>
        <w:t xml:space="preserve">el </w:t>
      </w:r>
      <w:r w:rsidR="000C006D">
        <w:rPr>
          <w:color w:val="000000"/>
        </w:rPr>
        <w:t xml:space="preserve">Ayuntamiento de </w:t>
      </w:r>
      <w:r w:rsidR="007C7448">
        <w:rPr>
          <w:color w:val="000000"/>
        </w:rPr>
        <w:t>Xalatlaco</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7C7448">
        <w:rPr>
          <w:rFonts w:eastAsia="Calibri" w:cs="Tahoma"/>
        </w:rPr>
        <w:t>nueve de enero de dos mil veintitrés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14:paraId="2B8D65F0" w14:textId="77777777" w:rsidR="000F5705" w:rsidRPr="000F5705" w:rsidRDefault="000F5705" w:rsidP="00DA4C87">
      <w:pPr>
        <w:spacing w:after="0" w:line="360" w:lineRule="auto"/>
        <w:rPr>
          <w:rFonts w:eastAsia="Calibri" w:cs="Tahoma"/>
          <w:bCs/>
        </w:rPr>
      </w:pPr>
    </w:p>
    <w:p w14:paraId="2914F2DC" w14:textId="0FA36D64" w:rsidR="000F5705" w:rsidRDefault="000F5705" w:rsidP="00DA4C87">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3A5DD0">
        <w:rPr>
          <w:rFonts w:eastAsia="Calibri" w:cs="Tahoma"/>
          <w:bCs/>
        </w:rPr>
        <w:t xml:space="preserve">, </w:t>
      </w:r>
      <w:r w:rsidR="007C7448">
        <w:rPr>
          <w:rFonts w:eastAsia="Calibri" w:cs="Tahoma"/>
          <w:bCs/>
        </w:rPr>
        <w:t>es decir, respecto</w:t>
      </w:r>
      <w:r w:rsidR="007C7448" w:rsidRPr="007C7448">
        <w:rPr>
          <w:rFonts w:eastAsia="Calibri" w:cs="Tahoma"/>
          <w:bCs/>
        </w:rPr>
        <w:t xml:space="preserve"> al mes de octubre de 2022, los recibos de nómina de los integrantes del cabildo incluyendo a la Presidenta Municipal, así como, la lista nominal de todo el </w:t>
      </w:r>
      <w:r w:rsidR="007C7448" w:rsidRPr="007C7448">
        <w:rPr>
          <w:rFonts w:eastAsia="Calibri" w:cs="Tahoma"/>
          <w:bCs/>
        </w:rPr>
        <w:lastRenderedPageBreak/>
        <w:t>Ayuntamiento, incluyendo nombre, categoría, adscripción y sueldo, todos respecto al Municipio de Xalatlaco</w:t>
      </w:r>
      <w:r w:rsidR="008C0FBF">
        <w:rPr>
          <w:rFonts w:eastAsia="Calibri" w:cs="Tahoma"/>
          <w:bCs/>
        </w:rPr>
        <w:t>.</w:t>
      </w:r>
    </w:p>
    <w:p w14:paraId="3414960A" w14:textId="14CCD2AE" w:rsidR="003A5DD0" w:rsidRDefault="003A5DD0" w:rsidP="00DA4C87">
      <w:pPr>
        <w:spacing w:after="0" w:line="360" w:lineRule="auto"/>
        <w:rPr>
          <w:rFonts w:eastAsia="Calibri" w:cs="Tahoma"/>
          <w:bCs/>
        </w:rPr>
      </w:pPr>
    </w:p>
    <w:p w14:paraId="6091668D" w14:textId="371C4F3C" w:rsidR="007C7448" w:rsidRPr="00597EA8" w:rsidRDefault="007C7448" w:rsidP="007C7448">
      <w:pPr>
        <w:tabs>
          <w:tab w:val="left" w:pos="7049"/>
        </w:tabs>
        <w:spacing w:after="0" w:line="360" w:lineRule="auto"/>
        <w:rPr>
          <w:rFonts w:eastAsia="Calibri" w:cs="Tahoma"/>
          <w:bCs/>
          <w:color w:val="000000"/>
        </w:rPr>
      </w:pPr>
      <w:r w:rsidRPr="00597EA8">
        <w:rPr>
          <w:rFonts w:eastAsia="Calibri" w:cs="Tahoma"/>
          <w:bCs/>
          <w:color w:val="000000"/>
        </w:rPr>
        <w:t xml:space="preserve">Ahora bien, </w:t>
      </w:r>
      <w:r>
        <w:rPr>
          <w:rFonts w:eastAsia="Calibri" w:cs="Tahoma"/>
          <w:bCs/>
          <w:color w:val="000000"/>
        </w:rPr>
        <w:t xml:space="preserve">respecto a lo solicitado, </w:t>
      </w:r>
      <w:r w:rsidRPr="00597EA8">
        <w:rPr>
          <w:rFonts w:eastAsia="Calibri" w:cs="Tahoma"/>
          <w:bCs/>
          <w:color w:val="000000"/>
        </w:rPr>
        <w:t xml:space="preserve">es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451823E3" w14:textId="77777777" w:rsidR="007C7448" w:rsidRDefault="007C7448" w:rsidP="007C7448">
      <w:pPr>
        <w:spacing w:after="0" w:line="360" w:lineRule="auto"/>
        <w:rPr>
          <w:rFonts w:eastAsia="Calibri" w:cs="Tahoma"/>
          <w:bCs/>
        </w:rPr>
      </w:pPr>
    </w:p>
    <w:p w14:paraId="4A258E2F" w14:textId="77777777" w:rsidR="007C7448" w:rsidRPr="00822F37" w:rsidRDefault="007C7448" w:rsidP="007C7448">
      <w:pPr>
        <w:spacing w:after="0" w:line="360" w:lineRule="auto"/>
        <w:rPr>
          <w:rFonts w:eastAsia="Calibri" w:cs="Tahoma"/>
          <w:bCs/>
          <w:color w:val="000000"/>
        </w:rPr>
      </w:pPr>
      <w:r w:rsidRPr="00822F37">
        <w:rPr>
          <w:rFonts w:eastAsia="Calibri" w:cs="Tahoma"/>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DCC8F4C" w14:textId="77777777" w:rsidR="007C7448" w:rsidRPr="00822F37" w:rsidRDefault="007C7448" w:rsidP="007C7448">
      <w:pPr>
        <w:spacing w:after="0" w:line="360" w:lineRule="auto"/>
        <w:rPr>
          <w:rFonts w:eastAsia="Calibri" w:cs="Tahoma"/>
          <w:bCs/>
          <w:color w:val="000000"/>
        </w:rPr>
      </w:pPr>
    </w:p>
    <w:p w14:paraId="4BA21181" w14:textId="77777777" w:rsidR="007C7448" w:rsidRPr="00822F37" w:rsidRDefault="007C7448" w:rsidP="007C7448">
      <w:pPr>
        <w:spacing w:after="0" w:line="360" w:lineRule="auto"/>
        <w:rPr>
          <w:rFonts w:eastAsia="Calibri" w:cs="Tahoma"/>
          <w:bCs/>
          <w:iCs/>
          <w:color w:val="000000"/>
          <w:lang w:val="es-ES"/>
        </w:rPr>
      </w:pPr>
      <w:r w:rsidRPr="00822F37">
        <w:rPr>
          <w:rFonts w:eastAsia="Calibri" w:cs="Tahoma"/>
          <w:bCs/>
          <w:iCs/>
          <w:color w:val="000000"/>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38652DD" w14:textId="77777777" w:rsidR="007C7448" w:rsidRPr="00822F37" w:rsidRDefault="007C7448" w:rsidP="007C7448">
      <w:pPr>
        <w:spacing w:after="0" w:line="360" w:lineRule="auto"/>
        <w:rPr>
          <w:rFonts w:eastAsia="Calibri" w:cs="Tahoma"/>
          <w:bCs/>
          <w:color w:val="000000"/>
        </w:rPr>
      </w:pPr>
    </w:p>
    <w:p w14:paraId="7325A952" w14:textId="13BBDF44" w:rsidR="007C7448" w:rsidRPr="00822F37" w:rsidRDefault="007C7448" w:rsidP="007C7448">
      <w:pPr>
        <w:spacing w:after="0" w:line="360" w:lineRule="auto"/>
        <w:rPr>
          <w:b/>
          <w:bCs/>
          <w:iCs/>
          <w:lang w:val="es-ES"/>
        </w:rPr>
      </w:pPr>
      <w:r w:rsidRPr="00822F37">
        <w:rPr>
          <w:bCs/>
          <w:iCs/>
          <w:lang w:val="es-ES"/>
        </w:rPr>
        <w:t>Además, el Anexo IV.2 Clasificación por objeto del gasto, del Manual para la Planeación, Programación y Presupuesto de Egresos Municipal para el ejercicio fiscal dos mil veint</w:t>
      </w:r>
      <w:r>
        <w:rPr>
          <w:bCs/>
          <w:iCs/>
          <w:lang w:val="es-ES"/>
        </w:rPr>
        <w:t>idós</w:t>
      </w:r>
      <w:r w:rsidRPr="00822F37">
        <w:rPr>
          <w:bCs/>
          <w:iCs/>
          <w:lang w:val="es-ES"/>
        </w:rPr>
        <w:t xml:space="preserve">, establece que los Presupuestos de Egresos Municipales, se tendrán que generar, conforme al “Clasificador por Objeto del Gasto”, el cual se conforma de diversos capítulos, entre los cuales, se encuentra el </w:t>
      </w:r>
      <w:r w:rsidRPr="00822F37">
        <w:rPr>
          <w:b/>
          <w:bCs/>
          <w:iCs/>
          <w:lang w:val="es-ES"/>
        </w:rPr>
        <w:t>1000 Servicios Personales</w:t>
      </w:r>
      <w:r w:rsidRPr="00822F37">
        <w:rPr>
          <w:bCs/>
          <w:iCs/>
          <w:lang w:val="es-ES"/>
        </w:rPr>
        <w:t>,</w:t>
      </w:r>
      <w:r w:rsidRPr="00822F37">
        <w:rPr>
          <w:b/>
          <w:bCs/>
          <w:iCs/>
          <w:lang w:val="es-ES"/>
        </w:rPr>
        <w:t xml:space="preserve"> que agrupa las remuneraciones del </w:t>
      </w:r>
      <w:r w:rsidRPr="00822F37">
        <w:rPr>
          <w:b/>
          <w:bCs/>
          <w:iCs/>
          <w:lang w:val="es-ES"/>
        </w:rPr>
        <w:lastRenderedPageBreak/>
        <w:t>personal al servicio de los entes públicos, tales como el sueldo, salarios, dietas, honorarios, prestaciones, obligaciones laborales, entre otras.</w:t>
      </w:r>
    </w:p>
    <w:p w14:paraId="06DDA21C" w14:textId="77777777" w:rsidR="007C7448" w:rsidRPr="00822F37" w:rsidRDefault="007C7448" w:rsidP="007C7448">
      <w:pPr>
        <w:spacing w:after="0" w:line="360" w:lineRule="auto"/>
        <w:rPr>
          <w:rFonts w:eastAsia="Calibri" w:cs="Tahoma"/>
          <w:bCs/>
          <w:color w:val="000000"/>
        </w:rPr>
      </w:pPr>
    </w:p>
    <w:p w14:paraId="7FA0AE43" w14:textId="77777777" w:rsidR="007C7448" w:rsidRPr="00822F37" w:rsidRDefault="007C7448" w:rsidP="007C7448">
      <w:pPr>
        <w:spacing w:after="0" w:line="360" w:lineRule="auto"/>
        <w:rPr>
          <w:rFonts w:eastAsia="Calibri" w:cs="Tahoma"/>
          <w:bCs/>
          <w:color w:val="000000"/>
        </w:rPr>
      </w:pPr>
      <w:r w:rsidRPr="00822F37">
        <w:rPr>
          <w:rFonts w:eastAsia="Calibri" w:cs="Tahoma"/>
          <w:bCs/>
          <w:color w:val="000000"/>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822F37">
        <w:rPr>
          <w:rFonts w:eastAsia="Calibri" w:cs="Tahoma"/>
          <w:b/>
          <w:bCs/>
          <w:color w:val="000000"/>
        </w:rPr>
        <w:t>recibos de pago de salarios o las</w:t>
      </w:r>
      <w:r w:rsidRPr="00822F37">
        <w:rPr>
          <w:rFonts w:eastAsia="Calibri" w:cs="Tahoma"/>
          <w:bCs/>
          <w:color w:val="000000"/>
        </w:rPr>
        <w:t xml:space="preserve"> </w:t>
      </w:r>
      <w:r w:rsidRPr="00822F37">
        <w:rPr>
          <w:rFonts w:eastAsia="Calibri" w:cs="Tahoma"/>
          <w:b/>
          <w:bCs/>
          <w:color w:val="000000"/>
        </w:rPr>
        <w:t xml:space="preserve">constancias documentales del pago de sueldos, </w:t>
      </w:r>
      <w:r w:rsidRPr="00822F37">
        <w:rPr>
          <w:rFonts w:eastAsia="Calibri" w:cs="Tahoma"/>
          <w:bCs/>
          <w:color w:val="000000"/>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24A32FB" w14:textId="77777777" w:rsidR="007C7448" w:rsidRDefault="007C7448" w:rsidP="007C7448">
      <w:pPr>
        <w:spacing w:after="0" w:line="360" w:lineRule="auto"/>
        <w:rPr>
          <w:rFonts w:eastAsia="Calibri" w:cs="Tahoma"/>
          <w:bCs/>
        </w:rPr>
      </w:pPr>
    </w:p>
    <w:p w14:paraId="03929DBB" w14:textId="2690285E" w:rsidR="007C7448" w:rsidRPr="004A70DF" w:rsidRDefault="007C7448" w:rsidP="007C7448">
      <w:pPr>
        <w:spacing w:after="0" w:line="360" w:lineRule="auto"/>
        <w:rPr>
          <w:rFonts w:eastAsia="Times New Roman" w:cs="Tahoma"/>
          <w:color w:val="000000"/>
          <w:lang w:eastAsia="es-ES"/>
        </w:rPr>
      </w:pPr>
      <w:r w:rsidRPr="00822F37">
        <w:rPr>
          <w:rFonts w:eastAsia="Times New Roman" w:cs="Tahoma"/>
          <w:bCs/>
          <w:color w:val="auto"/>
          <w:lang w:eastAsia="es-ES"/>
        </w:rPr>
        <w:t>En ese orden de ideas, las Políticas para la Integración del Informe Trimestral de los Sujetos de Fiscalización Municipales para el ejercicio fiscal dos mil veinti</w:t>
      </w:r>
      <w:r w:rsidR="00747C89">
        <w:rPr>
          <w:rFonts w:eastAsia="Times New Roman" w:cs="Tahoma"/>
          <w:bCs/>
          <w:color w:val="auto"/>
          <w:lang w:eastAsia="es-ES"/>
        </w:rPr>
        <w:t>dós</w:t>
      </w:r>
      <w:r w:rsidRPr="00822F37">
        <w:rPr>
          <w:rFonts w:eastAsia="Times New Roman" w:cs="Tahoma"/>
          <w:bCs/>
          <w:color w:val="auto"/>
          <w:lang w:eastAsia="es-ES"/>
        </w:rPr>
        <w:t xml:space="preserve">, entre los formatos que maneja en el </w:t>
      </w:r>
      <w:r w:rsidRPr="00822F37">
        <w:rPr>
          <w:rFonts w:eastAsia="Times New Roman" w:cs="Tahoma"/>
          <w:b/>
          <w:color w:val="auto"/>
          <w:lang w:eastAsia="es-ES"/>
        </w:rPr>
        <w:t>Módulo 4</w:t>
      </w:r>
      <w:r w:rsidRPr="00822F37">
        <w:rPr>
          <w:rFonts w:eastAsia="Times New Roman" w:cs="Tahoma"/>
          <w:bCs/>
          <w:color w:val="auto"/>
          <w:lang w:eastAsia="es-ES"/>
        </w:rPr>
        <w:t xml:space="preserve">, </w:t>
      </w:r>
      <w:r w:rsidRPr="00747C89">
        <w:rPr>
          <w:rFonts w:eastAsia="Times New Roman" w:cs="Tahoma"/>
          <w:bCs/>
          <w:color w:val="auto"/>
          <w:u w:val="single"/>
          <w:lang w:eastAsia="es-ES"/>
        </w:rPr>
        <w:t>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2AB9BA8B" w14:textId="77777777" w:rsidR="007C7448" w:rsidRPr="004A70DF" w:rsidRDefault="007C7448" w:rsidP="007C7448">
      <w:pPr>
        <w:spacing w:after="0" w:line="360" w:lineRule="auto"/>
        <w:rPr>
          <w:rFonts w:eastAsia="Times New Roman" w:cs="Tahoma"/>
          <w:iCs/>
          <w:color w:val="000000"/>
          <w:lang w:val="es-ES" w:eastAsia="es-ES"/>
        </w:rPr>
      </w:pPr>
    </w:p>
    <w:p w14:paraId="32363566" w14:textId="77777777" w:rsidR="007C7448" w:rsidRPr="00597EA8" w:rsidRDefault="007C7448" w:rsidP="007C7448">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 xml:space="preserve">pues el Ayuntamiento debe generar el documento peticionado;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64AB47CB" w14:textId="77777777" w:rsidR="007C7448" w:rsidRPr="00597EA8" w:rsidRDefault="007C7448" w:rsidP="007C7448">
      <w:pPr>
        <w:spacing w:after="0" w:line="360" w:lineRule="auto"/>
        <w:rPr>
          <w:rFonts w:eastAsia="Times New Roman" w:cs="Tahoma"/>
          <w:bCs/>
          <w:iCs/>
          <w:color w:val="auto"/>
          <w:lang w:eastAsia="es-ES"/>
        </w:rPr>
      </w:pPr>
    </w:p>
    <w:p w14:paraId="3310DC0C" w14:textId="77777777" w:rsidR="00985D8F" w:rsidRDefault="000F5705" w:rsidP="00DA4C87">
      <w:pPr>
        <w:spacing w:after="0" w:line="360" w:lineRule="auto"/>
        <w:rPr>
          <w:rFonts w:eastAsia="Times New Roman" w:cs="Tahoma"/>
          <w:bCs/>
          <w:iCs/>
          <w:lang w:val="es-ES" w:eastAsia="es-ES"/>
        </w:rPr>
      </w:pPr>
      <w:bookmarkStart w:id="3" w:name="_Hlk76480431"/>
      <w:r w:rsidRPr="00747C89">
        <w:rPr>
          <w:rFonts w:eastAsia="Times New Roman" w:cs="Tahoma"/>
          <w:bCs/>
          <w:iCs/>
          <w:lang w:val="es-ES_tradnl" w:eastAsia="es-ES"/>
        </w:rPr>
        <w:lastRenderedPageBreak/>
        <w:t>No pasa</w:t>
      </w:r>
      <w:r w:rsidRPr="000F5705">
        <w:rPr>
          <w:rFonts w:eastAsia="Times New Roman" w:cs="Tahoma"/>
          <w:bCs/>
          <w:iCs/>
          <w:lang w:val="es-ES_tradnl" w:eastAsia="es-ES"/>
        </w:rPr>
        <w:t xml:space="preserve">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6E28F7A" w14:textId="77777777" w:rsidR="00487009" w:rsidRDefault="00487009" w:rsidP="00DA4C87">
      <w:pPr>
        <w:spacing w:after="0" w:line="360" w:lineRule="auto"/>
        <w:rPr>
          <w:rFonts w:eastAsia="Times New Roman" w:cs="Tahoma"/>
          <w:bCs/>
          <w:iCs/>
          <w:lang w:val="es-ES" w:eastAsia="es-ES"/>
        </w:rPr>
      </w:pPr>
    </w:p>
    <w:p w14:paraId="7A309145" w14:textId="28D68EFA" w:rsidR="000F5705" w:rsidRPr="000F5705" w:rsidRDefault="000F5705" w:rsidP="00DA4C87">
      <w:pPr>
        <w:spacing w:after="0" w:line="360" w:lineRule="auto"/>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14:paraId="3425AF10" w14:textId="77777777" w:rsidR="00365F46" w:rsidRDefault="00365F46" w:rsidP="00DA4C87">
      <w:pPr>
        <w:spacing w:after="0" w:line="360" w:lineRule="auto"/>
        <w:contextualSpacing/>
        <w:rPr>
          <w:rFonts w:eastAsia="Calibri" w:cs="Tahoma"/>
          <w:b/>
          <w:color w:val="000000"/>
        </w:rPr>
      </w:pPr>
    </w:p>
    <w:p w14:paraId="2D636013" w14:textId="77777777" w:rsidR="00EC77D9" w:rsidRPr="002D0AC7" w:rsidRDefault="00EC77D9" w:rsidP="00DA4C87">
      <w:pPr>
        <w:spacing w:after="0" w:line="360" w:lineRule="auto"/>
        <w:contextualSpacing/>
        <w:rPr>
          <w:rFonts w:eastAsia="Calibri" w:cs="Tahoma"/>
          <w:b/>
          <w:color w:val="000000"/>
        </w:rPr>
      </w:pPr>
      <w:r w:rsidRPr="002D0AC7">
        <w:rPr>
          <w:rFonts w:eastAsia="Calibri" w:cs="Tahoma"/>
          <w:b/>
          <w:color w:val="000000"/>
        </w:rPr>
        <w:t xml:space="preserve">SEXTO. Decisión. </w:t>
      </w:r>
    </w:p>
    <w:p w14:paraId="5BB78247" w14:textId="77777777" w:rsidR="00975E93" w:rsidRDefault="00975E93" w:rsidP="00DA4C87">
      <w:pPr>
        <w:spacing w:after="0" w:line="360" w:lineRule="auto"/>
        <w:rPr>
          <w:rFonts w:eastAsia="Times New Roman" w:cs="Tahoma"/>
          <w:color w:val="auto"/>
          <w:lang w:eastAsia="es-ES"/>
        </w:rPr>
      </w:pPr>
    </w:p>
    <w:p w14:paraId="6174FFA1" w14:textId="42A57571"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747C89" w:rsidRPr="00747C89">
        <w:t>00156/XALATLA/IP/2022</w:t>
      </w:r>
      <w:r w:rsidRPr="002D0AC7">
        <w:rPr>
          <w:rFonts w:eastAsia="Times New Roman" w:cs="Tahoma"/>
          <w:b/>
          <w:bCs/>
          <w:iCs/>
          <w:color w:val="auto"/>
          <w:lang w:eastAsia="es-ES"/>
        </w:rPr>
        <w:t>.</w:t>
      </w:r>
    </w:p>
    <w:p w14:paraId="607FB65A" w14:textId="77777777" w:rsidR="00EC77D9" w:rsidRPr="002D0AC7" w:rsidRDefault="00EC77D9" w:rsidP="00DA4C87">
      <w:pPr>
        <w:spacing w:after="0" w:line="360" w:lineRule="auto"/>
        <w:rPr>
          <w:rFonts w:eastAsia="Times New Roman" w:cs="Tahoma"/>
          <w:b/>
          <w:bCs/>
          <w:iCs/>
          <w:color w:val="auto"/>
          <w:lang w:eastAsia="es-ES"/>
        </w:rPr>
      </w:pPr>
    </w:p>
    <w:p w14:paraId="1E8385FF" w14:textId="77777777" w:rsidR="00EC77D9" w:rsidRPr="002D0AC7" w:rsidRDefault="00EC77D9" w:rsidP="00DA4C8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E7185D8" w14:textId="77777777" w:rsidR="0097492D" w:rsidRPr="002D0AC7" w:rsidRDefault="0097492D" w:rsidP="00DA4C87">
      <w:pPr>
        <w:autoSpaceDE w:val="0"/>
        <w:autoSpaceDN w:val="0"/>
        <w:adjustRightInd w:val="0"/>
        <w:spacing w:after="0" w:line="360" w:lineRule="auto"/>
        <w:rPr>
          <w:rFonts w:eastAsia="Calibri" w:cs="Tahoma"/>
          <w:b/>
          <w:bCs/>
          <w:iCs/>
          <w:color w:val="auto"/>
          <w:lang w:val="es-ES"/>
        </w:rPr>
      </w:pPr>
    </w:p>
    <w:p w14:paraId="556191F7" w14:textId="5D814C70"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Pr>
          <w:color w:val="000000"/>
          <w:lang w:val="es-ES"/>
        </w:rPr>
        <w:t xml:space="preserve">Ayuntamiento de </w:t>
      </w:r>
      <w:r w:rsidR="00747C89">
        <w:rPr>
          <w:color w:val="000000"/>
          <w:lang w:val="es-ES"/>
        </w:rPr>
        <w:t>Xalatlaco</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14:paraId="1ACD75E1" w14:textId="77777777" w:rsidR="00985D8F" w:rsidRDefault="00985D8F" w:rsidP="00DA4C87">
      <w:pPr>
        <w:spacing w:after="0" w:line="360" w:lineRule="auto"/>
        <w:rPr>
          <w:rFonts w:eastAsia="Calibri" w:cs="Tahoma"/>
          <w:bCs/>
          <w:iCs/>
          <w:color w:val="auto"/>
          <w:lang w:val="es-ES" w:eastAsia="es-ES_tradnl"/>
        </w:rPr>
      </w:pPr>
    </w:p>
    <w:p w14:paraId="67DB853E" w14:textId="77777777" w:rsidR="00985D8F" w:rsidRDefault="00EC77D9" w:rsidP="00DA4C87">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385DCE6" w14:textId="77777777" w:rsidR="00985D8F" w:rsidRDefault="00985D8F" w:rsidP="00DA4C87">
      <w:pPr>
        <w:spacing w:after="0" w:line="360" w:lineRule="auto"/>
        <w:rPr>
          <w:rFonts w:eastAsia="Calibri" w:cs="Tahoma"/>
          <w:bCs/>
          <w:iCs/>
          <w:color w:val="auto"/>
          <w:lang w:val="es-ES" w:eastAsia="es-ES_tradnl"/>
        </w:rPr>
      </w:pPr>
    </w:p>
    <w:p w14:paraId="348A2D28" w14:textId="3027FB78" w:rsidR="00B24607" w:rsidRDefault="00B24607" w:rsidP="00DA4C87">
      <w:pPr>
        <w:spacing w:after="0" w:line="360" w:lineRule="auto"/>
        <w:rPr>
          <w:rFonts w:eastAsia="Calibri" w:cs="Tahoma"/>
          <w:bCs/>
          <w:iCs/>
          <w:color w:val="auto"/>
        </w:rPr>
      </w:pPr>
      <w:r>
        <w:rPr>
          <w:rFonts w:eastAsia="Calibri" w:cs="Tahoma"/>
          <w:bCs/>
          <w:iCs/>
          <w:color w:val="auto"/>
        </w:rPr>
        <w:t xml:space="preserve">Finalmente, </w:t>
      </w:r>
      <w:r w:rsidR="00487009">
        <w:rPr>
          <w:rFonts w:eastAsia="Calibri" w:cs="Tahoma"/>
          <w:bCs/>
          <w:iCs/>
          <w:color w:val="auto"/>
        </w:rPr>
        <w:t xml:space="preserve">se le informa que </w:t>
      </w:r>
      <w:r>
        <w:rPr>
          <w:rFonts w:eastAsia="Calibri" w:cs="Tahoma"/>
          <w:bCs/>
          <w:iCs/>
          <w:color w:val="auto"/>
        </w:rPr>
        <w:t>la labor del Instituto</w:t>
      </w:r>
      <w:r w:rsidR="00487009">
        <w:rPr>
          <w:rFonts w:eastAsia="Calibri" w:cs="Tahoma"/>
          <w:bCs/>
          <w:iCs/>
          <w:color w:val="auto"/>
        </w:rPr>
        <w:t xml:space="preserve"> de Transparencia, Acceso a la Información Pública y Protección de Datos Personales del Estado de México y Municipios</w:t>
      </w:r>
      <w:r w:rsidR="00172038">
        <w:rPr>
          <w:rFonts w:eastAsia="Calibri" w:cs="Tahoma"/>
          <w:bCs/>
          <w:iCs/>
          <w:color w:val="auto"/>
        </w:rPr>
        <w:t>,</w:t>
      </w:r>
      <w:r>
        <w:rPr>
          <w:rFonts w:eastAsia="Calibri" w:cs="Tahoma"/>
          <w:bCs/>
          <w:iCs/>
          <w:color w:val="auto"/>
        </w:rPr>
        <w:t xml:space="preserve"> es apoyar a la población a acceder a la información pública y garantizar la protección de los datos personales.</w:t>
      </w:r>
    </w:p>
    <w:p w14:paraId="7EC174E0" w14:textId="77777777" w:rsidR="004E4727" w:rsidRPr="002D0AC7" w:rsidRDefault="004E4727" w:rsidP="00DA4C87">
      <w:pPr>
        <w:spacing w:after="0" w:line="360" w:lineRule="auto"/>
        <w:rPr>
          <w:rFonts w:eastAsia="Times New Roman" w:cs="Tahoma"/>
          <w:bCs/>
          <w:iCs/>
          <w:color w:val="auto"/>
          <w:lang w:eastAsia="es-ES"/>
        </w:rPr>
      </w:pPr>
    </w:p>
    <w:p w14:paraId="32689D9D"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14:paraId="6F14302B" w14:textId="77777777" w:rsidR="00365F46" w:rsidRDefault="00365F46" w:rsidP="00DA4C87">
      <w:pPr>
        <w:spacing w:after="0" w:line="360" w:lineRule="auto"/>
        <w:rPr>
          <w:rFonts w:eastAsia="Times New Roman" w:cs="Tahoma"/>
          <w:bCs/>
          <w:color w:val="auto"/>
          <w:lang w:eastAsia="es-ES"/>
        </w:rPr>
      </w:pPr>
    </w:p>
    <w:p w14:paraId="478C326A" w14:textId="30383890" w:rsidR="004E472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0C006D">
        <w:rPr>
          <w:color w:val="000000"/>
        </w:rPr>
        <w:t xml:space="preserve">Ayuntamiento de </w:t>
      </w:r>
      <w:r w:rsidR="00747C89">
        <w:rPr>
          <w:color w:val="000000"/>
        </w:rPr>
        <w:t>Xalatlaco</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p>
    <w:p w14:paraId="33F9DB4F" w14:textId="77777777" w:rsidR="004E4727" w:rsidRDefault="004E4727" w:rsidP="00DA4C87">
      <w:pPr>
        <w:spacing w:after="0" w:line="360" w:lineRule="auto"/>
        <w:rPr>
          <w:rFonts w:eastAsia="Times New Roman" w:cs="Tahoma"/>
          <w:bCs/>
          <w:color w:val="auto"/>
          <w:lang w:eastAsia="es-ES"/>
        </w:rPr>
      </w:pPr>
    </w:p>
    <w:p w14:paraId="493A8702" w14:textId="6876E346" w:rsidR="00985D8F"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4DBF7548" w14:textId="77777777" w:rsidR="00985D8F" w:rsidRDefault="00985D8F" w:rsidP="00DA4C87">
      <w:pPr>
        <w:spacing w:after="0" w:line="360" w:lineRule="auto"/>
        <w:rPr>
          <w:rFonts w:eastAsia="Times New Roman" w:cs="Tahoma"/>
          <w:bCs/>
          <w:color w:val="auto"/>
          <w:lang w:eastAsia="es-ES"/>
        </w:rPr>
      </w:pPr>
    </w:p>
    <w:p w14:paraId="4932E39B" w14:textId="655A2161" w:rsidR="00365F46"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p>
    <w:p w14:paraId="3B8E2D02" w14:textId="77777777" w:rsidR="00365F46" w:rsidRDefault="00365F46" w:rsidP="00DA4C87">
      <w:pPr>
        <w:spacing w:after="0" w:line="360" w:lineRule="auto"/>
        <w:rPr>
          <w:rFonts w:eastAsia="Times New Roman" w:cs="Tahoma"/>
          <w:bCs/>
          <w:color w:val="auto"/>
          <w:lang w:eastAsia="es-ES"/>
        </w:rPr>
      </w:pPr>
    </w:p>
    <w:p w14:paraId="44976B06" w14:textId="77777777" w:rsidR="004E472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14:paraId="75B5DA3B" w14:textId="77777777" w:rsidR="004E4727" w:rsidRDefault="004E4727" w:rsidP="00DA4C87">
      <w:pPr>
        <w:spacing w:after="0" w:line="360" w:lineRule="auto"/>
        <w:rPr>
          <w:rFonts w:eastAsia="Times New Roman" w:cs="Tahoma"/>
          <w:bCs/>
          <w:color w:val="auto"/>
          <w:lang w:eastAsia="es-ES"/>
        </w:rPr>
      </w:pPr>
    </w:p>
    <w:p w14:paraId="48C807E7" w14:textId="7FF1AE3A"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14:paraId="3CE3F712" w14:textId="63D2A7A7" w:rsidR="00EC77D9" w:rsidRDefault="00EC77D9" w:rsidP="00DA4C87">
      <w:pPr>
        <w:spacing w:after="0" w:line="360" w:lineRule="auto"/>
        <w:rPr>
          <w:rFonts w:eastAsia="Times New Roman" w:cs="Tahoma"/>
          <w:bCs/>
          <w:color w:val="auto"/>
          <w:lang w:eastAsia="es-ES"/>
        </w:rPr>
      </w:pPr>
    </w:p>
    <w:p w14:paraId="108A3254" w14:textId="77777777" w:rsidR="00EC77D9"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1203A270" w14:textId="77777777" w:rsidR="00487009" w:rsidRDefault="00487009" w:rsidP="00DA4C87">
      <w:pPr>
        <w:spacing w:after="0" w:line="360" w:lineRule="auto"/>
        <w:jc w:val="center"/>
        <w:rPr>
          <w:rFonts w:eastAsia="Times New Roman" w:cs="Tahoma"/>
          <w:b/>
          <w:bCs/>
          <w:color w:val="auto"/>
          <w:lang w:eastAsia="es-ES"/>
        </w:rPr>
      </w:pPr>
    </w:p>
    <w:p w14:paraId="042DF9C3" w14:textId="0343CEC1" w:rsidR="00EC77D9" w:rsidRPr="002D0AC7" w:rsidRDefault="00EC77D9" w:rsidP="00DA4C87">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77777777" w:rsidR="00EC77D9" w:rsidRPr="002D0AC7" w:rsidRDefault="00EC77D9" w:rsidP="00DA4C87">
      <w:pPr>
        <w:spacing w:after="0" w:line="360" w:lineRule="auto"/>
        <w:ind w:right="113"/>
        <w:rPr>
          <w:rFonts w:eastAsia="Times New Roman" w:cs="Arial"/>
          <w:b/>
          <w:color w:val="auto"/>
          <w:lang w:eastAsia="es-ES"/>
        </w:rPr>
      </w:pPr>
    </w:p>
    <w:p w14:paraId="32043534" w14:textId="38C65372" w:rsidR="00EC77D9" w:rsidRPr="002D0AC7" w:rsidRDefault="00EC77D9" w:rsidP="00DA4C87">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967D91">
        <w:rPr>
          <w:rFonts w:eastAsia="Calibri" w:cs="Tahoma"/>
        </w:rPr>
        <w:t>00</w:t>
      </w:r>
      <w:r w:rsidR="00747C89">
        <w:rPr>
          <w:rFonts w:eastAsia="Calibri" w:cs="Tahoma"/>
        </w:rPr>
        <w:t>20</w:t>
      </w:r>
      <w:r w:rsidR="00967D91">
        <w:rPr>
          <w:rFonts w:eastAsia="Calibri" w:cs="Tahoma"/>
        </w:rPr>
        <w:t>6/INFOEM/IP/RR/2023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03E50149" w14:textId="77777777" w:rsidR="0097492D" w:rsidRPr="002D0AC7" w:rsidRDefault="0097492D" w:rsidP="00DA4C87">
      <w:pPr>
        <w:spacing w:after="0" w:line="360" w:lineRule="auto"/>
        <w:rPr>
          <w:rFonts w:eastAsia="Times New Roman" w:cs="Tahoma"/>
          <w:b/>
          <w:bCs/>
          <w:color w:val="auto"/>
          <w:lang w:eastAsia="es-ES"/>
        </w:rPr>
      </w:pPr>
    </w:p>
    <w:p w14:paraId="6AF6A50E" w14:textId="3D324A39" w:rsidR="00EC77D9" w:rsidRPr="002D0AC7" w:rsidRDefault="00EC77D9" w:rsidP="00DA4C87">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747C89" w:rsidRPr="00747C89">
        <w:t>00156/XALATLA/IP/2022</w:t>
      </w:r>
      <w:r w:rsidR="00005655">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4D5633D0" w:rsidR="00EC77D9" w:rsidRPr="002D0AC7" w:rsidRDefault="00747C89" w:rsidP="00DA4C87">
      <w:pPr>
        <w:spacing w:after="0" w:line="360" w:lineRule="auto"/>
        <w:ind w:right="-93"/>
        <w:rPr>
          <w:rFonts w:eastAsia="Calibri" w:cs="Tahoma"/>
          <w:bCs/>
          <w:color w:val="auto"/>
        </w:rPr>
      </w:pPr>
      <w:r>
        <w:rPr>
          <w:rFonts w:eastAsia="Calibri" w:cs="Tahoma"/>
          <w:bCs/>
          <w:color w:val="auto"/>
        </w:rPr>
        <w:t xml:space="preserve"> </w:t>
      </w:r>
    </w:p>
    <w:p w14:paraId="5994E3B8" w14:textId="77777777" w:rsidR="00EC77D9" w:rsidRPr="002D0AC7" w:rsidRDefault="00EC77D9" w:rsidP="00DA4C8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w:t>
      </w:r>
      <w:r w:rsidRPr="002D0AC7">
        <w:rPr>
          <w:rFonts w:eastAsia="Calibri" w:cs="Tahoma"/>
          <w:bCs/>
          <w:iCs/>
          <w:color w:val="auto"/>
          <w:lang w:val="es-ES_tradnl" w:eastAsia="es-ES"/>
        </w:rPr>
        <w:lastRenderedPageBreak/>
        <w:t xml:space="preserve">Revisión ante este Instituto, por la respuesta que dé el Sujeto Obligado, en cumplimiento a esta Resolución.  </w:t>
      </w:r>
    </w:p>
    <w:p w14:paraId="3FF0E40F" w14:textId="77777777" w:rsidR="00EC77D9" w:rsidRPr="002D0AC7" w:rsidRDefault="00EC77D9" w:rsidP="00DA4C87">
      <w:pPr>
        <w:spacing w:after="0" w:line="360" w:lineRule="auto"/>
        <w:rPr>
          <w:rFonts w:eastAsia="Calibri" w:cs="Tahoma"/>
          <w:b/>
          <w:bCs/>
          <w:color w:val="auto"/>
        </w:rPr>
      </w:pPr>
    </w:p>
    <w:p w14:paraId="1769E19A" w14:textId="77777777" w:rsidR="00EC77D9" w:rsidRPr="002D0AC7" w:rsidRDefault="00EC77D9" w:rsidP="00DA4C8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6981049" w14:textId="77777777" w:rsidR="0065265A" w:rsidRPr="002D0AC7" w:rsidRDefault="0065265A" w:rsidP="00DA4C87">
      <w:pPr>
        <w:spacing w:after="0" w:line="360" w:lineRule="auto"/>
        <w:rPr>
          <w:rFonts w:eastAsia="Calibri" w:cs="Tahoma"/>
          <w:color w:val="auto"/>
          <w:lang w:eastAsia="es-MX"/>
        </w:rPr>
      </w:pPr>
    </w:p>
    <w:p w14:paraId="357CF708" w14:textId="7F0E9ADC" w:rsidR="00EC77D9" w:rsidRPr="002D0AC7" w:rsidRDefault="00EC77D9" w:rsidP="00DA4C8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al Re</w:t>
      </w:r>
      <w:r w:rsidR="00487009">
        <w:rPr>
          <w:rFonts w:eastAsia="Times New Roman" w:cs="Tahoma"/>
          <w:bCs/>
          <w:color w:val="auto"/>
          <w:lang w:eastAsia="es-ES"/>
        </w:rPr>
        <w:t>currente la presente Resolución</w:t>
      </w:r>
      <w:r w:rsidRPr="002D0AC7">
        <w:rPr>
          <w:rFonts w:eastAsia="Times New Roman" w:cs="Tahoma"/>
          <w:bCs/>
          <w:color w:val="auto"/>
          <w:lang w:val="es-ES" w:eastAsia="es-ES"/>
        </w:rPr>
        <w:t>;</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2D0AC7" w:rsidRDefault="00EC77D9" w:rsidP="00DA4C87">
      <w:pPr>
        <w:spacing w:after="0" w:line="360" w:lineRule="auto"/>
        <w:rPr>
          <w:rFonts w:eastAsia="Times New Roman" w:cs="Tahoma"/>
          <w:color w:val="auto"/>
          <w:lang w:eastAsia="es-ES"/>
        </w:rPr>
      </w:pPr>
    </w:p>
    <w:p w14:paraId="1084908D" w14:textId="77777777" w:rsidR="00EC77D9" w:rsidRPr="002D0AC7" w:rsidRDefault="00EC77D9" w:rsidP="00DA4C8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DA4C87">
      <w:pPr>
        <w:spacing w:after="0" w:line="360" w:lineRule="auto"/>
        <w:ind w:right="-93"/>
        <w:rPr>
          <w:rFonts w:eastAsia="Times New Roman" w:cs="Times New Roman"/>
          <w:color w:val="000000"/>
          <w:shd w:val="clear" w:color="auto" w:fill="FFFFFF"/>
          <w:lang w:eastAsia="es-ES"/>
        </w:rPr>
      </w:pPr>
    </w:p>
    <w:p w14:paraId="44C43C60" w14:textId="6F17F7F0" w:rsidR="00EC77D9" w:rsidRDefault="00EC77D9" w:rsidP="00DA4C87">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DA4C87">
      <w:pPr>
        <w:spacing w:after="0" w:line="360" w:lineRule="auto"/>
        <w:ind w:right="-93"/>
        <w:rPr>
          <w:rFonts w:eastAsia="Calibri" w:cs="Tahoma"/>
          <w:bCs/>
          <w:color w:val="auto"/>
        </w:rPr>
      </w:pPr>
    </w:p>
    <w:p w14:paraId="23FD6781" w14:textId="396FC9BE" w:rsidR="00EC77D9" w:rsidRPr="002D0AC7" w:rsidRDefault="00EC77D9" w:rsidP="00DA4C87">
      <w:pPr>
        <w:spacing w:after="0" w:line="360" w:lineRule="auto"/>
      </w:pPr>
      <w:r w:rsidRPr="002D0AC7">
        <w:rPr>
          <w:rFonts w:eastAsia="Calibri" w:cs="Tahoma"/>
          <w:lang w:val="es-ES" w:eastAsia="es-ES_tradn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45086">
        <w:rPr>
          <w:rFonts w:eastAsia="Calibri" w:cs="Tahoma"/>
          <w:lang w:val="es-ES" w:eastAsia="es-ES_tradnl"/>
        </w:rPr>
        <w:t>QUINTA</w:t>
      </w:r>
      <w:r w:rsidR="004265F9">
        <w:rPr>
          <w:rFonts w:eastAsia="Calibri" w:cs="Tahoma"/>
          <w:lang w:val="es-ES" w:eastAsia="es-ES_tradnl"/>
        </w:rPr>
        <w:t xml:space="preserve"> </w:t>
      </w:r>
      <w:r w:rsidRPr="002D0AC7">
        <w:rPr>
          <w:rFonts w:eastAsia="Calibri" w:cs="Tahoma"/>
          <w:lang w:val="es-ES" w:eastAsia="es-ES_tradnl"/>
        </w:rPr>
        <w:t xml:space="preserve">SESIÓN ORDINARIA, CELEBRADA EL </w:t>
      </w:r>
      <w:r w:rsidR="00645086">
        <w:rPr>
          <w:rFonts w:eastAsia="Calibri" w:cs="Tahoma"/>
          <w:lang w:val="es-ES" w:eastAsia="es-ES_tradnl"/>
        </w:rPr>
        <w:t>NUEVE</w:t>
      </w:r>
      <w:r w:rsidR="00487009">
        <w:rPr>
          <w:rFonts w:eastAsia="Calibri" w:cs="Tahoma"/>
          <w:lang w:val="es-ES" w:eastAsia="es-ES_tradnl"/>
        </w:rPr>
        <w:t xml:space="preserve"> DE FEBRERO</w:t>
      </w:r>
      <w:r w:rsidR="00365F46">
        <w:rPr>
          <w:rFonts w:eastAsia="Calibri" w:cs="Tahoma"/>
          <w:lang w:val="es-ES" w:eastAsia="es-ES_tradnl"/>
        </w:rPr>
        <w:t xml:space="preserve"> DE DOS MIL VEINTITRÉS</w:t>
      </w:r>
      <w:r w:rsidRPr="002D0AC7">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1963CE">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3DDBB" w14:textId="77777777" w:rsidR="00165C4D" w:rsidRDefault="00165C4D" w:rsidP="00EC77D9">
      <w:pPr>
        <w:spacing w:after="0" w:line="240" w:lineRule="auto"/>
      </w:pPr>
      <w:r>
        <w:separator/>
      </w:r>
    </w:p>
  </w:endnote>
  <w:endnote w:type="continuationSeparator" w:id="0">
    <w:p w14:paraId="32DAC74D" w14:textId="77777777" w:rsidR="00165C4D" w:rsidRDefault="00165C4D"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1963CE" w:rsidRDefault="001963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2BE9">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2BE9">
              <w:rPr>
                <w:b/>
                <w:bCs/>
                <w:noProof/>
              </w:rPr>
              <w:t>20</w:t>
            </w:r>
            <w:r>
              <w:rPr>
                <w:b/>
                <w:bCs/>
                <w:sz w:val="24"/>
                <w:szCs w:val="24"/>
              </w:rPr>
              <w:fldChar w:fldCharType="end"/>
            </w:r>
          </w:p>
        </w:sdtContent>
      </w:sdt>
    </w:sdtContent>
  </w:sdt>
  <w:p w14:paraId="480CB874" w14:textId="77777777" w:rsidR="001963CE" w:rsidRDefault="001963C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2BE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2BE9">
              <w:rPr>
                <w:b/>
                <w:bCs/>
                <w:noProof/>
              </w:rPr>
              <w:t>20</w:t>
            </w:r>
            <w:r>
              <w:rPr>
                <w:b/>
                <w:bCs/>
                <w:sz w:val="24"/>
                <w:szCs w:val="24"/>
              </w:rPr>
              <w:fldChar w:fldCharType="end"/>
            </w:r>
          </w:p>
        </w:sdtContent>
      </w:sdt>
    </w:sdtContent>
  </w:sdt>
  <w:p w14:paraId="604FB1E6" w14:textId="77777777" w:rsidR="001963CE" w:rsidRDefault="001963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CC359" w14:textId="77777777" w:rsidR="00165C4D" w:rsidRDefault="00165C4D" w:rsidP="00EC77D9">
      <w:pPr>
        <w:spacing w:after="0" w:line="240" w:lineRule="auto"/>
      </w:pPr>
      <w:r>
        <w:separator/>
      </w:r>
    </w:p>
  </w:footnote>
  <w:footnote w:type="continuationSeparator" w:id="0">
    <w:p w14:paraId="3B1F0B7A" w14:textId="77777777" w:rsidR="00165C4D" w:rsidRDefault="00165C4D"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4A0009A6" w14:textId="77777777" w:rsidTr="001963CE">
      <w:trPr>
        <w:trHeight w:val="132"/>
      </w:trPr>
      <w:tc>
        <w:tcPr>
          <w:tcW w:w="2691" w:type="dxa"/>
        </w:tcPr>
        <w:p w14:paraId="76E98208"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1963CE" w:rsidRPr="00EE1572" w:rsidRDefault="00A9167D" w:rsidP="001963CE">
          <w:pPr>
            <w:tabs>
              <w:tab w:val="right" w:pos="8838"/>
            </w:tabs>
            <w:ind w:left="-28" w:right="-32"/>
            <w:rPr>
              <w:rFonts w:eastAsia="Calibri" w:cs="Tahoma"/>
            </w:rPr>
          </w:pPr>
          <w:r w:rsidRPr="00EE1572">
            <w:rPr>
              <w:rFonts w:eastAsia="Calibri" w:cs="Tahoma"/>
            </w:rPr>
            <w:t>03846/INFOEM/IP/RR/2020</w:t>
          </w:r>
        </w:p>
      </w:tc>
    </w:tr>
    <w:tr w:rsidR="001963CE" w:rsidRPr="00E152D8" w14:paraId="4AB4C711" w14:textId="77777777" w:rsidTr="001963CE">
      <w:trPr>
        <w:trHeight w:val="261"/>
      </w:trPr>
      <w:tc>
        <w:tcPr>
          <w:tcW w:w="2691" w:type="dxa"/>
        </w:tcPr>
        <w:p w14:paraId="7E7EF0C1"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1963CE" w:rsidRPr="00EE1572" w:rsidRDefault="00A2050F"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4659C8A1" w14:textId="77777777" w:rsidTr="001963CE">
      <w:trPr>
        <w:trHeight w:val="261"/>
      </w:trPr>
      <w:tc>
        <w:tcPr>
          <w:tcW w:w="2691" w:type="dxa"/>
        </w:tcPr>
        <w:p w14:paraId="1445B8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1963CE" w:rsidRPr="00E152D8" w:rsidRDefault="00A9167D"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1963CE" w:rsidRDefault="00165C4D">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1963CE" w:rsidRPr="00E152D8" w14:paraId="62A5EE36" w14:textId="77777777" w:rsidTr="001756F2">
      <w:trPr>
        <w:trHeight w:val="138"/>
      </w:trPr>
      <w:tc>
        <w:tcPr>
          <w:tcW w:w="2552" w:type="dxa"/>
          <w:vAlign w:val="center"/>
        </w:tcPr>
        <w:p w14:paraId="028A99F9" w14:textId="77777777" w:rsidR="001963CE" w:rsidRPr="00E152D8" w:rsidRDefault="00A9167D"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4BF61638" w:rsidR="001963CE" w:rsidRPr="00051642" w:rsidRDefault="00967D91" w:rsidP="00645086">
          <w:pPr>
            <w:tabs>
              <w:tab w:val="right" w:pos="8838"/>
            </w:tabs>
            <w:ind w:right="-32"/>
            <w:rPr>
              <w:rFonts w:eastAsia="Calibri" w:cs="Tahoma"/>
            </w:rPr>
          </w:pPr>
          <w:r>
            <w:rPr>
              <w:rFonts w:eastAsia="Calibri" w:cs="Tahoma"/>
              <w:lang w:val="es-MX"/>
            </w:rPr>
            <w:t>00</w:t>
          </w:r>
          <w:r w:rsidR="00645086">
            <w:rPr>
              <w:rFonts w:eastAsia="Calibri" w:cs="Tahoma"/>
              <w:lang w:val="es-MX"/>
            </w:rPr>
            <w:t>20</w:t>
          </w:r>
          <w:r>
            <w:rPr>
              <w:rFonts w:eastAsia="Calibri" w:cs="Tahoma"/>
              <w:lang w:val="es-MX"/>
            </w:rPr>
            <w:t>6/INFOEM/IP/RR/2023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6FA0B64E" w:rsidR="009E6F8A" w:rsidRPr="00051642" w:rsidRDefault="000C006D" w:rsidP="00645086">
          <w:pPr>
            <w:tabs>
              <w:tab w:val="right" w:pos="8838"/>
            </w:tabs>
            <w:ind w:left="-28" w:right="-32"/>
            <w:rPr>
              <w:rFonts w:eastAsia="Calibri" w:cs="Tahoma"/>
              <w:lang w:val="es-MX"/>
            </w:rPr>
          </w:pPr>
          <w:r>
            <w:rPr>
              <w:color w:val="000000"/>
            </w:rPr>
            <w:t xml:space="preserve">Ayuntamiento de </w:t>
          </w:r>
          <w:r w:rsidR="00645086">
            <w:rPr>
              <w:color w:val="000000"/>
            </w:rPr>
            <w:t>Xalatlaco</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1963CE" w:rsidRDefault="00165C4D"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1963CE" w:rsidRPr="00E152D8" w14:paraId="03E85E0E" w14:textId="77777777" w:rsidTr="006E2079">
      <w:trPr>
        <w:trHeight w:val="132"/>
      </w:trPr>
      <w:tc>
        <w:tcPr>
          <w:tcW w:w="2552" w:type="dxa"/>
        </w:tcPr>
        <w:p w14:paraId="67360501" w14:textId="1B94502D" w:rsidR="001963CE" w:rsidRPr="00E152D8" w:rsidRDefault="00E84FAD" w:rsidP="001963CE">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2BE41A7C" w:rsidR="001963CE" w:rsidRPr="00051642" w:rsidRDefault="00645086" w:rsidP="00645086">
          <w:pPr>
            <w:tabs>
              <w:tab w:val="right" w:pos="8838"/>
            </w:tabs>
            <w:ind w:left="-111" w:right="-32"/>
            <w:rPr>
              <w:rFonts w:eastAsia="Calibri" w:cs="Tahoma"/>
            </w:rPr>
          </w:pPr>
          <w:r>
            <w:rPr>
              <w:rFonts w:eastAsia="Calibri" w:cs="Tahoma"/>
              <w:lang w:val="es-MX"/>
            </w:rPr>
            <w:t>0020</w:t>
          </w:r>
          <w:r w:rsidR="00967D91">
            <w:rPr>
              <w:rFonts w:eastAsia="Calibri" w:cs="Tahoma"/>
              <w:lang w:val="es-MX"/>
            </w:rPr>
            <w:t>6/INFOEM/IP/RR/2023</w:t>
          </w:r>
        </w:p>
      </w:tc>
    </w:tr>
    <w:tr w:rsidR="001963CE" w:rsidRPr="00E152D8" w14:paraId="5E1FE5FD" w14:textId="77777777" w:rsidTr="006E2079">
      <w:trPr>
        <w:trHeight w:val="132"/>
      </w:trPr>
      <w:tc>
        <w:tcPr>
          <w:tcW w:w="2552" w:type="dxa"/>
        </w:tcPr>
        <w:p w14:paraId="046D02FA" w14:textId="77777777" w:rsidR="001963CE" w:rsidRPr="00E152D8" w:rsidRDefault="00A9167D"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8D8C802" w:rsidR="001963CE" w:rsidRPr="00E152D8" w:rsidRDefault="001963CE" w:rsidP="001963CE">
          <w:pPr>
            <w:tabs>
              <w:tab w:val="right" w:pos="8838"/>
            </w:tabs>
            <w:ind w:left="-111" w:right="-109"/>
            <w:rPr>
              <w:rFonts w:eastAsia="Calibri" w:cs="Tahoma"/>
              <w:lang w:val="es-MX"/>
            </w:rPr>
          </w:pPr>
        </w:p>
      </w:tc>
    </w:tr>
    <w:tr w:rsidR="001963CE" w:rsidRPr="00E152D8" w14:paraId="55B580D4" w14:textId="77777777" w:rsidTr="006E2079">
      <w:trPr>
        <w:trHeight w:val="261"/>
      </w:trPr>
      <w:tc>
        <w:tcPr>
          <w:tcW w:w="2552" w:type="dxa"/>
        </w:tcPr>
        <w:p w14:paraId="08C714D2"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0A3BF4B8" w:rsidR="001963CE" w:rsidRPr="00463532" w:rsidRDefault="000C006D" w:rsidP="00645086">
          <w:pPr>
            <w:tabs>
              <w:tab w:val="right" w:pos="8838"/>
            </w:tabs>
            <w:ind w:left="-111" w:right="-32"/>
            <w:rPr>
              <w:rFonts w:eastAsia="Calibri" w:cs="Tahoma"/>
              <w:lang w:val="es-MX"/>
            </w:rPr>
          </w:pPr>
          <w:r>
            <w:rPr>
              <w:color w:val="000000"/>
            </w:rPr>
            <w:t xml:space="preserve">Ayuntamiento de </w:t>
          </w:r>
          <w:r w:rsidR="00645086">
            <w:rPr>
              <w:color w:val="000000"/>
            </w:rPr>
            <w:t>Xalatlaco</w:t>
          </w:r>
        </w:p>
      </w:tc>
    </w:tr>
    <w:tr w:rsidR="001963CE" w:rsidRPr="00E152D8" w14:paraId="3EC166B6" w14:textId="77777777" w:rsidTr="006E2079">
      <w:trPr>
        <w:trHeight w:val="261"/>
      </w:trPr>
      <w:tc>
        <w:tcPr>
          <w:tcW w:w="2552" w:type="dxa"/>
        </w:tcPr>
        <w:p w14:paraId="2F1C1A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1963CE" w:rsidRPr="00E152D8" w:rsidRDefault="00A9167D"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1963CE" w:rsidRDefault="00165C4D"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41EB"/>
    <w:multiLevelType w:val="hybridMultilevel"/>
    <w:tmpl w:val="2C7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650A0040"/>
    <w:multiLevelType w:val="hybridMultilevel"/>
    <w:tmpl w:val="88A80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5655"/>
    <w:rsid w:val="000144E2"/>
    <w:rsid w:val="00020AB8"/>
    <w:rsid w:val="00047686"/>
    <w:rsid w:val="00077B14"/>
    <w:rsid w:val="00081C90"/>
    <w:rsid w:val="000823E5"/>
    <w:rsid w:val="000C006D"/>
    <w:rsid w:val="000D30AB"/>
    <w:rsid w:val="000F5705"/>
    <w:rsid w:val="00107737"/>
    <w:rsid w:val="00122140"/>
    <w:rsid w:val="0013258E"/>
    <w:rsid w:val="001448D9"/>
    <w:rsid w:val="00165C4D"/>
    <w:rsid w:val="00172038"/>
    <w:rsid w:val="001756F2"/>
    <w:rsid w:val="00182C11"/>
    <w:rsid w:val="001928BD"/>
    <w:rsid w:val="001952CF"/>
    <w:rsid w:val="001963CE"/>
    <w:rsid w:val="00196794"/>
    <w:rsid w:val="001B0790"/>
    <w:rsid w:val="001F55A5"/>
    <w:rsid w:val="00206B4A"/>
    <w:rsid w:val="00265B53"/>
    <w:rsid w:val="002762F3"/>
    <w:rsid w:val="002A5660"/>
    <w:rsid w:val="002D1602"/>
    <w:rsid w:val="002D2283"/>
    <w:rsid w:val="002E494B"/>
    <w:rsid w:val="003044BA"/>
    <w:rsid w:val="00311C91"/>
    <w:rsid w:val="00341982"/>
    <w:rsid w:val="00356A74"/>
    <w:rsid w:val="003573E6"/>
    <w:rsid w:val="00363848"/>
    <w:rsid w:val="00365A89"/>
    <w:rsid w:val="00365F46"/>
    <w:rsid w:val="003868E6"/>
    <w:rsid w:val="003A2D05"/>
    <w:rsid w:val="003A5DD0"/>
    <w:rsid w:val="003B69FE"/>
    <w:rsid w:val="003D0090"/>
    <w:rsid w:val="003E3B2A"/>
    <w:rsid w:val="003F6D2C"/>
    <w:rsid w:val="004061A3"/>
    <w:rsid w:val="004265F9"/>
    <w:rsid w:val="00430E8A"/>
    <w:rsid w:val="00451C54"/>
    <w:rsid w:val="00454CCA"/>
    <w:rsid w:val="00463532"/>
    <w:rsid w:val="00465182"/>
    <w:rsid w:val="00487009"/>
    <w:rsid w:val="00494A1F"/>
    <w:rsid w:val="00494ADB"/>
    <w:rsid w:val="004B54D0"/>
    <w:rsid w:val="004D7869"/>
    <w:rsid w:val="004E44D2"/>
    <w:rsid w:val="004E4727"/>
    <w:rsid w:val="004F1F79"/>
    <w:rsid w:val="0054037C"/>
    <w:rsid w:val="00541CD3"/>
    <w:rsid w:val="005439B3"/>
    <w:rsid w:val="00563865"/>
    <w:rsid w:val="0058579C"/>
    <w:rsid w:val="005B18B6"/>
    <w:rsid w:val="005B78CE"/>
    <w:rsid w:val="005D1AB8"/>
    <w:rsid w:val="005E621D"/>
    <w:rsid w:val="005F71FE"/>
    <w:rsid w:val="005F7AB9"/>
    <w:rsid w:val="006237A9"/>
    <w:rsid w:val="00636809"/>
    <w:rsid w:val="00645086"/>
    <w:rsid w:val="0065265A"/>
    <w:rsid w:val="00657F1C"/>
    <w:rsid w:val="006607EA"/>
    <w:rsid w:val="006724BD"/>
    <w:rsid w:val="00683E00"/>
    <w:rsid w:val="00686C69"/>
    <w:rsid w:val="00687A5B"/>
    <w:rsid w:val="00695D3F"/>
    <w:rsid w:val="006A271A"/>
    <w:rsid w:val="006C291D"/>
    <w:rsid w:val="006C35BB"/>
    <w:rsid w:val="006C5476"/>
    <w:rsid w:val="006E2079"/>
    <w:rsid w:val="006E4CE6"/>
    <w:rsid w:val="006F011A"/>
    <w:rsid w:val="007202EE"/>
    <w:rsid w:val="007415D5"/>
    <w:rsid w:val="00747C89"/>
    <w:rsid w:val="007505E8"/>
    <w:rsid w:val="00782DF8"/>
    <w:rsid w:val="007C7448"/>
    <w:rsid w:val="007D1ADE"/>
    <w:rsid w:val="007D64DF"/>
    <w:rsid w:val="007D71D0"/>
    <w:rsid w:val="007F20F1"/>
    <w:rsid w:val="007F316A"/>
    <w:rsid w:val="00817C75"/>
    <w:rsid w:val="00823825"/>
    <w:rsid w:val="00840587"/>
    <w:rsid w:val="00842C30"/>
    <w:rsid w:val="00844441"/>
    <w:rsid w:val="00850E31"/>
    <w:rsid w:val="00860287"/>
    <w:rsid w:val="008863F4"/>
    <w:rsid w:val="00886CD4"/>
    <w:rsid w:val="00894760"/>
    <w:rsid w:val="008A3936"/>
    <w:rsid w:val="008C0FBF"/>
    <w:rsid w:val="008C1A3E"/>
    <w:rsid w:val="008C7A9D"/>
    <w:rsid w:val="00911580"/>
    <w:rsid w:val="0093261A"/>
    <w:rsid w:val="0093576C"/>
    <w:rsid w:val="00955848"/>
    <w:rsid w:val="00960B9D"/>
    <w:rsid w:val="00967D91"/>
    <w:rsid w:val="0097492D"/>
    <w:rsid w:val="00975E93"/>
    <w:rsid w:val="00985D8F"/>
    <w:rsid w:val="009E6F8A"/>
    <w:rsid w:val="00A2050F"/>
    <w:rsid w:val="00A3160A"/>
    <w:rsid w:val="00A50DDF"/>
    <w:rsid w:val="00A6387F"/>
    <w:rsid w:val="00A64BAC"/>
    <w:rsid w:val="00A9167D"/>
    <w:rsid w:val="00AA0825"/>
    <w:rsid w:val="00AA4DA6"/>
    <w:rsid w:val="00AB2B19"/>
    <w:rsid w:val="00AE68A4"/>
    <w:rsid w:val="00AF590D"/>
    <w:rsid w:val="00B0253B"/>
    <w:rsid w:val="00B0598B"/>
    <w:rsid w:val="00B21155"/>
    <w:rsid w:val="00B233BF"/>
    <w:rsid w:val="00B24607"/>
    <w:rsid w:val="00B617E5"/>
    <w:rsid w:val="00B61BF0"/>
    <w:rsid w:val="00BB2153"/>
    <w:rsid w:val="00BB3910"/>
    <w:rsid w:val="00BB7194"/>
    <w:rsid w:val="00BD5986"/>
    <w:rsid w:val="00C0402C"/>
    <w:rsid w:val="00C422E3"/>
    <w:rsid w:val="00C47955"/>
    <w:rsid w:val="00C50842"/>
    <w:rsid w:val="00C555B3"/>
    <w:rsid w:val="00C60547"/>
    <w:rsid w:val="00C63854"/>
    <w:rsid w:val="00C71C92"/>
    <w:rsid w:val="00C867B6"/>
    <w:rsid w:val="00C92269"/>
    <w:rsid w:val="00CB14D9"/>
    <w:rsid w:val="00CB7980"/>
    <w:rsid w:val="00CD06FB"/>
    <w:rsid w:val="00CE0477"/>
    <w:rsid w:val="00CE3521"/>
    <w:rsid w:val="00CF5BEA"/>
    <w:rsid w:val="00D00E7E"/>
    <w:rsid w:val="00D01379"/>
    <w:rsid w:val="00D26876"/>
    <w:rsid w:val="00D47421"/>
    <w:rsid w:val="00D84796"/>
    <w:rsid w:val="00DA4C87"/>
    <w:rsid w:val="00DC3802"/>
    <w:rsid w:val="00DC6ABD"/>
    <w:rsid w:val="00DD6E79"/>
    <w:rsid w:val="00DE492D"/>
    <w:rsid w:val="00E003E9"/>
    <w:rsid w:val="00E075E2"/>
    <w:rsid w:val="00E36E12"/>
    <w:rsid w:val="00E40057"/>
    <w:rsid w:val="00E511FA"/>
    <w:rsid w:val="00E538D1"/>
    <w:rsid w:val="00E84FAD"/>
    <w:rsid w:val="00EA0E69"/>
    <w:rsid w:val="00EB31FC"/>
    <w:rsid w:val="00EB6538"/>
    <w:rsid w:val="00EC77D9"/>
    <w:rsid w:val="00EE0509"/>
    <w:rsid w:val="00EE2BE9"/>
    <w:rsid w:val="00F10CB5"/>
    <w:rsid w:val="00F27576"/>
    <w:rsid w:val="00F67477"/>
    <w:rsid w:val="00F84FF3"/>
    <w:rsid w:val="00FA29C4"/>
    <w:rsid w:val="00FA4B2D"/>
    <w:rsid w:val="00FA65FF"/>
    <w:rsid w:val="00FA7798"/>
    <w:rsid w:val="00FB7385"/>
    <w:rsid w:val="00FD11C2"/>
    <w:rsid w:val="00FD3AD2"/>
    <w:rsid w:val="00FF5246"/>
    <w:rsid w:val="00FF667F"/>
    <w:rsid w:val="00FF6861"/>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77EF1-0838-4C22-AED4-C7FBB9F1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4644</Words>
  <Characters>25544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dcterms:created xsi:type="dcterms:W3CDTF">2023-02-02T19:20:00Z</dcterms:created>
  <dcterms:modified xsi:type="dcterms:W3CDTF">2023-02-02T19:20:00Z</dcterms:modified>
</cp:coreProperties>
</file>