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6BFA" w14:textId="77D628AC" w:rsidR="00662C69" w:rsidRPr="007B70D3" w:rsidRDefault="009B11D6" w:rsidP="00C1682A">
      <w:pPr>
        <w:tabs>
          <w:tab w:val="left" w:pos="0"/>
          <w:tab w:val="left" w:pos="3465"/>
        </w:tabs>
        <w:spacing w:line="360" w:lineRule="auto"/>
        <w:jc w:val="both"/>
        <w:rPr>
          <w:rFonts w:ascii="Palatino Linotype" w:hAnsi="Palatino Linotype"/>
        </w:rPr>
      </w:pPr>
      <w:r w:rsidRPr="007B70D3">
        <w:rPr>
          <w:rFonts w:ascii="Palatino Linotype" w:hAnsi="Palatino Linotype"/>
        </w:rPr>
        <w:t>R</w:t>
      </w:r>
      <w:r w:rsidR="00662C69" w:rsidRPr="007B70D3">
        <w:rPr>
          <w:rFonts w:ascii="Palatino Linotype" w:hAnsi="Palatino Linotype"/>
        </w:rPr>
        <w:t>esolución del Pleno del Instituto de Transparencia, Acceso a la Información Pública y Protección de Datos Personales del Estado de México y Mun</w:t>
      </w:r>
      <w:r w:rsidR="000D5A1D" w:rsidRPr="007B70D3">
        <w:rPr>
          <w:rFonts w:ascii="Palatino Linotype" w:hAnsi="Palatino Linotype"/>
        </w:rPr>
        <w:t>icipios, con</w:t>
      </w:r>
      <w:r w:rsidR="00662C69" w:rsidRPr="007B70D3">
        <w:rPr>
          <w:rFonts w:ascii="Palatino Linotype" w:hAnsi="Palatino Linotype"/>
        </w:rPr>
        <w:t xml:space="preserve"> </w:t>
      </w:r>
      <w:r w:rsidR="00485DB6" w:rsidRPr="007B70D3">
        <w:rPr>
          <w:rFonts w:ascii="Palatino Linotype" w:hAnsi="Palatino Linotype"/>
        </w:rPr>
        <w:t xml:space="preserve">domicilio </w:t>
      </w:r>
      <w:r w:rsidR="00662C69" w:rsidRPr="007B70D3">
        <w:rPr>
          <w:rFonts w:ascii="Palatino Linotype" w:hAnsi="Palatino Linotype"/>
        </w:rPr>
        <w:t xml:space="preserve">en Metepec, Estado de México; </w:t>
      </w:r>
      <w:r w:rsidR="00F91466" w:rsidRPr="007B70D3">
        <w:rPr>
          <w:rFonts w:ascii="Palatino Linotype" w:hAnsi="Palatino Linotype"/>
        </w:rPr>
        <w:t xml:space="preserve">de fecha </w:t>
      </w:r>
      <w:r w:rsidR="00CB29EC" w:rsidRPr="007B70D3">
        <w:rPr>
          <w:rFonts w:ascii="Palatino Linotype" w:hAnsi="Palatino Linotype"/>
        </w:rPr>
        <w:t>seis</w:t>
      </w:r>
      <w:r w:rsidR="00754FA1" w:rsidRPr="007B70D3">
        <w:rPr>
          <w:rFonts w:ascii="Palatino Linotype" w:hAnsi="Palatino Linotype"/>
        </w:rPr>
        <w:t xml:space="preserve"> (06)</w:t>
      </w:r>
      <w:r w:rsidR="00CB29EC" w:rsidRPr="007B70D3">
        <w:rPr>
          <w:rFonts w:ascii="Palatino Linotype" w:hAnsi="Palatino Linotype"/>
        </w:rPr>
        <w:t xml:space="preserve"> de diciembre </w:t>
      </w:r>
      <w:r w:rsidR="00F91466" w:rsidRPr="007B70D3">
        <w:rPr>
          <w:rFonts w:ascii="Palatino Linotype" w:hAnsi="Palatino Linotype"/>
        </w:rPr>
        <w:t>de dos mil veinti</w:t>
      </w:r>
      <w:r w:rsidR="00075009" w:rsidRPr="007B70D3">
        <w:rPr>
          <w:rFonts w:ascii="Palatino Linotype" w:hAnsi="Palatino Linotype"/>
        </w:rPr>
        <w:t>trés.</w:t>
      </w:r>
    </w:p>
    <w:p w14:paraId="350D3475" w14:textId="77777777" w:rsidR="008A5A73" w:rsidRPr="007B70D3" w:rsidRDefault="008A5A73" w:rsidP="00C1682A">
      <w:pPr>
        <w:tabs>
          <w:tab w:val="left" w:pos="0"/>
          <w:tab w:val="left" w:pos="3465"/>
        </w:tabs>
        <w:spacing w:line="360" w:lineRule="auto"/>
        <w:jc w:val="both"/>
        <w:rPr>
          <w:rFonts w:ascii="Palatino Linotype" w:hAnsi="Palatino Linotype"/>
        </w:rPr>
      </w:pPr>
    </w:p>
    <w:p w14:paraId="56A22FCA" w14:textId="3B05BA2F" w:rsidR="00112BFF" w:rsidRPr="007B70D3" w:rsidRDefault="00112BFF" w:rsidP="00112BFF">
      <w:pPr>
        <w:pStyle w:val="Encabezado"/>
        <w:spacing w:line="360" w:lineRule="auto"/>
        <w:jc w:val="both"/>
        <w:rPr>
          <w:rFonts w:ascii="Palatino Linotype" w:eastAsia="Times New Roman" w:hAnsi="Palatino Linotype" w:cs="Times New Roman"/>
          <w:b/>
          <w:color w:val="000000" w:themeColor="text1"/>
        </w:rPr>
      </w:pPr>
      <w:r w:rsidRPr="007B70D3">
        <w:rPr>
          <w:rFonts w:ascii="Palatino Linotype" w:eastAsia="Times New Roman" w:hAnsi="Palatino Linotype" w:cs="Times New Roman"/>
          <w:b/>
          <w:color w:val="000000" w:themeColor="text1"/>
        </w:rPr>
        <w:t>VISTO</w:t>
      </w:r>
      <w:r w:rsidR="00A13478" w:rsidRPr="007B70D3">
        <w:rPr>
          <w:rFonts w:ascii="Palatino Linotype" w:eastAsia="Times New Roman" w:hAnsi="Palatino Linotype" w:cs="Times New Roman"/>
          <w:b/>
          <w:color w:val="000000" w:themeColor="text1"/>
        </w:rPr>
        <w:t>S</w:t>
      </w:r>
      <w:r w:rsidRPr="007B70D3">
        <w:rPr>
          <w:rFonts w:ascii="Palatino Linotype" w:eastAsia="Times New Roman" w:hAnsi="Palatino Linotype" w:cs="Times New Roman"/>
          <w:color w:val="000000" w:themeColor="text1"/>
        </w:rPr>
        <w:t xml:space="preserve"> </w:t>
      </w:r>
      <w:r w:rsidR="00A13478" w:rsidRPr="007B70D3">
        <w:rPr>
          <w:rFonts w:ascii="Palatino Linotype" w:hAnsi="Palatino Linotype"/>
        </w:rPr>
        <w:t>los</w:t>
      </w:r>
      <w:r w:rsidR="00F91466" w:rsidRPr="007B70D3">
        <w:rPr>
          <w:rFonts w:ascii="Palatino Linotype" w:eastAsia="Times New Roman" w:hAnsi="Palatino Linotype" w:cs="Times New Roman"/>
          <w:color w:val="000000" w:themeColor="text1"/>
        </w:rPr>
        <w:t xml:space="preserve"> expediente</w:t>
      </w:r>
      <w:r w:rsidR="00A13478" w:rsidRPr="007B70D3">
        <w:rPr>
          <w:rFonts w:ascii="Palatino Linotype" w:eastAsia="Times New Roman" w:hAnsi="Palatino Linotype" w:cs="Times New Roman"/>
          <w:color w:val="000000" w:themeColor="text1"/>
        </w:rPr>
        <w:t>s</w:t>
      </w:r>
      <w:r w:rsidR="00F91466" w:rsidRPr="007B70D3">
        <w:rPr>
          <w:rFonts w:ascii="Palatino Linotype" w:eastAsia="Times New Roman" w:hAnsi="Palatino Linotype" w:cs="Times New Roman"/>
          <w:color w:val="000000" w:themeColor="text1"/>
        </w:rPr>
        <w:t xml:space="preserve"> electrónico</w:t>
      </w:r>
      <w:r w:rsidR="00A13478" w:rsidRPr="007B70D3">
        <w:rPr>
          <w:rFonts w:ascii="Palatino Linotype" w:eastAsia="Times New Roman" w:hAnsi="Palatino Linotype" w:cs="Times New Roman"/>
          <w:color w:val="000000" w:themeColor="text1"/>
        </w:rPr>
        <w:t>s</w:t>
      </w:r>
      <w:r w:rsidR="00F91466" w:rsidRPr="007B70D3">
        <w:rPr>
          <w:rFonts w:ascii="Palatino Linotype" w:eastAsia="Times New Roman" w:hAnsi="Palatino Linotype" w:cs="Times New Roman"/>
          <w:color w:val="000000" w:themeColor="text1"/>
        </w:rPr>
        <w:t xml:space="preserve"> formado</w:t>
      </w:r>
      <w:r w:rsidR="00A13478" w:rsidRPr="007B70D3">
        <w:rPr>
          <w:rFonts w:ascii="Palatino Linotype" w:eastAsia="Times New Roman" w:hAnsi="Palatino Linotype" w:cs="Times New Roman"/>
          <w:color w:val="000000" w:themeColor="text1"/>
        </w:rPr>
        <w:t>s</w:t>
      </w:r>
      <w:r w:rsidR="00F91466" w:rsidRPr="007B70D3">
        <w:rPr>
          <w:rFonts w:ascii="Palatino Linotype" w:eastAsia="Times New Roman" w:hAnsi="Palatino Linotype" w:cs="Times New Roman"/>
          <w:color w:val="000000" w:themeColor="text1"/>
        </w:rPr>
        <w:t xml:space="preserve"> con motivo del recurso de revisión número </w:t>
      </w:r>
      <w:r w:rsidR="00F04ECC" w:rsidRPr="007B70D3">
        <w:rPr>
          <w:rFonts w:ascii="Palatino Linotype" w:hAnsi="Palatino Linotype" w:cs="Arial"/>
          <w:b/>
          <w:bCs/>
          <w:color w:val="000000" w:themeColor="text1"/>
          <w:lang w:eastAsia="es-MX"/>
        </w:rPr>
        <w:t>0</w:t>
      </w:r>
      <w:r w:rsidR="00A13478" w:rsidRPr="007B70D3">
        <w:rPr>
          <w:rFonts w:ascii="Palatino Linotype" w:hAnsi="Palatino Linotype" w:cs="Arial"/>
          <w:b/>
          <w:bCs/>
          <w:color w:val="000000" w:themeColor="text1"/>
          <w:lang w:eastAsia="es-MX"/>
        </w:rPr>
        <w:t>7133</w:t>
      </w:r>
      <w:r w:rsidR="00F91466" w:rsidRPr="007B70D3">
        <w:rPr>
          <w:rFonts w:ascii="Palatino Linotype" w:hAnsi="Palatino Linotype" w:cs="Arial"/>
          <w:b/>
          <w:bCs/>
          <w:color w:val="000000" w:themeColor="text1"/>
          <w:lang w:eastAsia="es-MX"/>
        </w:rPr>
        <w:t>/INFOEM/IP/RR/202</w:t>
      </w:r>
      <w:r w:rsidR="00F04ECC" w:rsidRPr="007B70D3">
        <w:rPr>
          <w:rFonts w:ascii="Palatino Linotype" w:hAnsi="Palatino Linotype" w:cs="Arial"/>
          <w:b/>
          <w:bCs/>
          <w:color w:val="000000" w:themeColor="text1"/>
          <w:lang w:eastAsia="es-MX"/>
        </w:rPr>
        <w:t>3</w:t>
      </w:r>
      <w:r w:rsidR="00A13478" w:rsidRPr="007B70D3">
        <w:rPr>
          <w:rFonts w:ascii="Palatino Linotype" w:hAnsi="Palatino Linotype" w:cs="Arial"/>
          <w:b/>
          <w:bCs/>
          <w:color w:val="000000" w:themeColor="text1"/>
          <w:lang w:eastAsia="es-MX"/>
        </w:rPr>
        <w:t xml:space="preserve"> y 07135/INFOEM/IP/RR/2023 acumulado</w:t>
      </w:r>
      <w:r w:rsidR="00AD3F03" w:rsidRPr="007B70D3">
        <w:rPr>
          <w:rFonts w:ascii="Palatino Linotype" w:hAnsi="Palatino Linotype" w:cs="Arial"/>
          <w:b/>
          <w:bCs/>
          <w:color w:val="000000" w:themeColor="text1"/>
          <w:lang w:eastAsia="es-MX"/>
        </w:rPr>
        <w:t>s</w:t>
      </w:r>
      <w:r w:rsidR="00F91466" w:rsidRPr="007B70D3">
        <w:rPr>
          <w:rFonts w:ascii="Palatino Linotype" w:eastAsia="Times New Roman" w:hAnsi="Palatino Linotype" w:cs="Arial"/>
          <w:bCs/>
          <w:color w:val="000000" w:themeColor="text1"/>
        </w:rPr>
        <w:t xml:space="preserve">, </w:t>
      </w:r>
      <w:r w:rsidR="00F91466" w:rsidRPr="007B70D3">
        <w:rPr>
          <w:rFonts w:ascii="Palatino Linotype" w:eastAsia="Times New Roman" w:hAnsi="Palatino Linotype" w:cs="Times New Roman"/>
          <w:color w:val="000000" w:themeColor="text1"/>
        </w:rPr>
        <w:t xml:space="preserve">promovido por </w:t>
      </w:r>
      <w:r w:rsidR="00365130" w:rsidRPr="007B70D3">
        <w:rPr>
          <w:rFonts w:ascii="Palatino Linotype" w:eastAsia="Times New Roman" w:hAnsi="Palatino Linotype" w:cs="Times New Roman"/>
          <w:color w:val="000000" w:themeColor="text1"/>
        </w:rPr>
        <w:t>un</w:t>
      </w:r>
      <w:r w:rsidR="00365130" w:rsidRPr="007B70D3">
        <w:rPr>
          <w:rFonts w:ascii="Palatino Linotype" w:eastAsia="Times New Roman" w:hAnsi="Palatino Linotype" w:cs="Times New Roman"/>
          <w:b/>
          <w:bCs/>
          <w:color w:val="000000" w:themeColor="text1"/>
        </w:rPr>
        <w:t xml:space="preserve"> </w:t>
      </w:r>
      <w:r w:rsidR="00F91466" w:rsidRPr="007B70D3">
        <w:rPr>
          <w:rFonts w:ascii="Palatino Linotype" w:hAnsi="Palatino Linotype"/>
          <w:b/>
        </w:rPr>
        <w:t>Recurrente</w:t>
      </w:r>
      <w:r w:rsidR="00365130" w:rsidRPr="007B70D3">
        <w:rPr>
          <w:rFonts w:ascii="Palatino Linotype" w:hAnsi="Palatino Linotype"/>
          <w:b/>
        </w:rPr>
        <w:t xml:space="preserve"> o Particular</w:t>
      </w:r>
      <w:r w:rsidR="00F91466" w:rsidRPr="007B70D3">
        <w:rPr>
          <w:rFonts w:ascii="Palatino Linotype" w:eastAsia="Times New Roman" w:hAnsi="Palatino Linotype" w:cs="Arial"/>
          <w:color w:val="000000" w:themeColor="text1"/>
        </w:rPr>
        <w:t xml:space="preserve">, </w:t>
      </w:r>
      <w:r w:rsidR="00754FA1" w:rsidRPr="007B70D3">
        <w:rPr>
          <w:rFonts w:ascii="Palatino Linotype" w:eastAsia="Times New Roman" w:hAnsi="Palatino Linotype" w:cs="Arial"/>
          <w:color w:val="000000" w:themeColor="text1"/>
        </w:rPr>
        <w:t xml:space="preserve">quien no registro nombre alguno </w:t>
      </w:r>
      <w:r w:rsidR="00F91466" w:rsidRPr="007B70D3">
        <w:rPr>
          <w:rFonts w:ascii="Palatino Linotype" w:eastAsia="Times New Roman" w:hAnsi="Palatino Linotype" w:cs="Arial"/>
          <w:color w:val="000000" w:themeColor="text1"/>
        </w:rPr>
        <w:t xml:space="preserve">en contra de la respuesta </w:t>
      </w:r>
      <w:r w:rsidR="00142B9F" w:rsidRPr="007B70D3">
        <w:rPr>
          <w:rFonts w:ascii="Palatino Linotype" w:eastAsia="Times New Roman" w:hAnsi="Palatino Linotype" w:cs="Arial"/>
          <w:b/>
          <w:bCs/>
          <w:color w:val="000000" w:themeColor="text1"/>
        </w:rPr>
        <w:t xml:space="preserve">del </w:t>
      </w:r>
      <w:r w:rsidR="00F04ECC" w:rsidRPr="007B70D3">
        <w:rPr>
          <w:rFonts w:ascii="Palatino Linotype" w:eastAsia="Times New Roman" w:hAnsi="Palatino Linotype"/>
          <w:b/>
        </w:rPr>
        <w:t xml:space="preserve">Ayuntamiento de </w:t>
      </w:r>
      <w:r w:rsidR="00322FDF" w:rsidRPr="007B70D3">
        <w:rPr>
          <w:rFonts w:ascii="Palatino Linotype" w:eastAsia="Times New Roman" w:hAnsi="Palatino Linotype"/>
          <w:b/>
        </w:rPr>
        <w:t>Ocuilan</w:t>
      </w:r>
      <w:r w:rsidR="00F91466" w:rsidRPr="007B70D3">
        <w:rPr>
          <w:rFonts w:ascii="Palatino Linotype" w:eastAsia="Calibri" w:hAnsi="Palatino Linotype" w:cs="Arial"/>
          <w:color w:val="000000" w:themeColor="text1"/>
          <w:lang w:val="es-ES"/>
        </w:rPr>
        <w:t xml:space="preserve">, </w:t>
      </w:r>
      <w:r w:rsidR="00F91466" w:rsidRPr="007B70D3">
        <w:rPr>
          <w:rFonts w:ascii="Palatino Linotype" w:eastAsia="Times New Roman" w:hAnsi="Palatino Linotype" w:cs="Times New Roman"/>
          <w:color w:val="000000" w:themeColor="text1"/>
        </w:rPr>
        <w:t>en lo sucesivo el</w:t>
      </w:r>
      <w:r w:rsidR="00F91466" w:rsidRPr="007B70D3">
        <w:rPr>
          <w:rFonts w:ascii="Palatino Linotype" w:eastAsia="Times New Roman" w:hAnsi="Palatino Linotype" w:cs="Times New Roman"/>
          <w:b/>
          <w:color w:val="000000" w:themeColor="text1"/>
        </w:rPr>
        <w:t xml:space="preserve"> SUJETO OBLIGADO, </w:t>
      </w:r>
      <w:r w:rsidR="00F91466" w:rsidRPr="007B70D3">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7B70D3" w:rsidRDefault="00933948" w:rsidP="00C1682A">
      <w:pPr>
        <w:tabs>
          <w:tab w:val="left" w:pos="0"/>
        </w:tabs>
        <w:spacing w:line="360" w:lineRule="auto"/>
        <w:jc w:val="both"/>
        <w:rPr>
          <w:rFonts w:ascii="Palatino Linotype" w:hAnsi="Palatino Linotype"/>
        </w:rPr>
      </w:pPr>
    </w:p>
    <w:p w14:paraId="340A3EE1" w14:textId="77777777" w:rsidR="008A5A73" w:rsidRPr="007B70D3" w:rsidRDefault="00662C69" w:rsidP="005D4F86">
      <w:pPr>
        <w:pStyle w:val="Ttulo2"/>
        <w:jc w:val="center"/>
        <w:rPr>
          <w:rFonts w:ascii="Palatino Linotype" w:hAnsi="Palatino Linotype"/>
          <w:b/>
          <w:color w:val="000000" w:themeColor="text1"/>
          <w:sz w:val="24"/>
          <w:szCs w:val="24"/>
        </w:rPr>
      </w:pPr>
      <w:bookmarkStart w:id="0" w:name="_Toc461555884"/>
      <w:bookmarkStart w:id="1" w:name="_Toc466371847"/>
      <w:bookmarkStart w:id="2" w:name="_Toc2248730"/>
      <w:bookmarkStart w:id="3" w:name="_Toc88173805"/>
      <w:r w:rsidRPr="007B70D3">
        <w:rPr>
          <w:rFonts w:ascii="Palatino Linotype" w:hAnsi="Palatino Linotype"/>
          <w:b/>
          <w:color w:val="000000" w:themeColor="text1"/>
          <w:sz w:val="24"/>
          <w:szCs w:val="24"/>
        </w:rPr>
        <w:t>ANTECEDENTES</w:t>
      </w:r>
      <w:bookmarkEnd w:id="0"/>
      <w:bookmarkEnd w:id="1"/>
      <w:bookmarkEnd w:id="2"/>
      <w:bookmarkEnd w:id="3"/>
    </w:p>
    <w:p w14:paraId="081B0E4A" w14:textId="77777777" w:rsidR="00C1682A" w:rsidRPr="007B70D3" w:rsidRDefault="00C1682A" w:rsidP="00C1682A">
      <w:pPr>
        <w:rPr>
          <w:lang w:eastAsia="en-US"/>
        </w:rPr>
      </w:pPr>
    </w:p>
    <w:p w14:paraId="10FFEA7A" w14:textId="43303289" w:rsidR="00F91466" w:rsidRPr="007B70D3" w:rsidRDefault="00112BFF"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El </w:t>
      </w:r>
      <w:r w:rsidR="00044E88" w:rsidRPr="007B70D3">
        <w:rPr>
          <w:rFonts w:ascii="Palatino Linotype" w:eastAsia="Calibri" w:hAnsi="Palatino Linotype" w:cs="Arial"/>
          <w:bCs/>
          <w:color w:val="000000" w:themeColor="text1"/>
          <w:lang w:val="es-ES"/>
        </w:rPr>
        <w:t>dieciocho de septiembre</w:t>
      </w:r>
      <w:r w:rsidR="00F91466" w:rsidRPr="007B70D3">
        <w:rPr>
          <w:rFonts w:ascii="Palatino Linotype" w:eastAsia="Calibri" w:hAnsi="Palatino Linotype" w:cs="Arial"/>
          <w:bCs/>
          <w:color w:val="000000" w:themeColor="text1"/>
          <w:lang w:val="es-ES"/>
        </w:rPr>
        <w:t xml:space="preserve"> de dos </w:t>
      </w:r>
      <w:r w:rsidR="00F91466" w:rsidRPr="007B70D3">
        <w:rPr>
          <w:rFonts w:ascii="Palatino Linotype" w:eastAsia="Calibri" w:hAnsi="Palatino Linotype" w:cs="Arial"/>
          <w:color w:val="000000" w:themeColor="text1"/>
          <w:lang w:val="es-ES"/>
        </w:rPr>
        <w:t>mil veinti</w:t>
      </w:r>
      <w:r w:rsidR="00F04ECC" w:rsidRPr="007B70D3">
        <w:rPr>
          <w:rFonts w:ascii="Palatino Linotype" w:eastAsia="Calibri" w:hAnsi="Palatino Linotype" w:cs="Arial"/>
          <w:color w:val="000000" w:themeColor="text1"/>
          <w:lang w:val="es-ES"/>
        </w:rPr>
        <w:t>trés</w:t>
      </w:r>
      <w:r w:rsidR="00F91466" w:rsidRPr="007B70D3">
        <w:rPr>
          <w:rFonts w:ascii="Palatino Linotype" w:eastAsia="Calibri" w:hAnsi="Palatino Linotype" w:cs="Arial"/>
          <w:color w:val="000000" w:themeColor="text1"/>
          <w:lang w:val="es-ES"/>
        </w:rPr>
        <w:t>,</w:t>
      </w:r>
      <w:r w:rsidR="00F91466" w:rsidRPr="007B70D3">
        <w:rPr>
          <w:rFonts w:ascii="Palatino Linotype" w:eastAsia="Calibri" w:hAnsi="Palatino Linotype" w:cs="Times New Roman"/>
          <w:color w:val="000000" w:themeColor="text1"/>
          <w:lang w:val="es-ES"/>
        </w:rPr>
        <w:t xml:space="preserve"> </w:t>
      </w:r>
      <w:r w:rsidR="00F91466" w:rsidRPr="007B70D3">
        <w:rPr>
          <w:rFonts w:ascii="Palatino Linotype" w:eastAsia="Calibri" w:hAnsi="Palatino Linotype" w:cs="Arial"/>
          <w:color w:val="000000" w:themeColor="text1"/>
          <w:lang w:val="es-ES"/>
        </w:rPr>
        <w:t>se</w:t>
      </w:r>
      <w:r w:rsidR="00F91466" w:rsidRPr="007B70D3">
        <w:rPr>
          <w:rFonts w:ascii="Palatino Linotype" w:eastAsia="Calibri" w:hAnsi="Palatino Linotype" w:cs="Arial"/>
          <w:b/>
          <w:color w:val="000000" w:themeColor="text1"/>
          <w:lang w:val="es-ES"/>
        </w:rPr>
        <w:t xml:space="preserve"> </w:t>
      </w:r>
      <w:r w:rsidR="00F91466" w:rsidRPr="007B70D3">
        <w:rPr>
          <w:rFonts w:ascii="Palatino Linotype" w:hAnsi="Palatino Linotype"/>
          <w:color w:val="000000" w:themeColor="text1"/>
        </w:rPr>
        <w:t>presentaron</w:t>
      </w:r>
      <w:r w:rsidR="00F91466" w:rsidRPr="007B70D3">
        <w:rPr>
          <w:rFonts w:ascii="Palatino Linotype" w:hAnsi="Palatino Linotype"/>
          <w:b/>
          <w:color w:val="000000" w:themeColor="text1"/>
        </w:rPr>
        <w:t xml:space="preserve"> </w:t>
      </w:r>
      <w:r w:rsidR="00F91466" w:rsidRPr="007B70D3">
        <w:rPr>
          <w:rFonts w:ascii="Palatino Linotype" w:eastAsia="Calibri" w:hAnsi="Palatino Linotype" w:cs="Arial"/>
          <w:color w:val="000000" w:themeColor="text1"/>
        </w:rPr>
        <w:t xml:space="preserve">vía Sistema de Acceso a la Información Mexiquense </w:t>
      </w:r>
      <w:r w:rsidR="00F91466" w:rsidRPr="007B70D3">
        <w:rPr>
          <w:rFonts w:ascii="Palatino Linotype" w:eastAsia="Calibri" w:hAnsi="Palatino Linotype" w:cs="Arial"/>
          <w:b/>
          <w:color w:val="000000" w:themeColor="text1"/>
        </w:rPr>
        <w:t>(SAIMEX)</w:t>
      </w:r>
      <w:r w:rsidR="00F91466" w:rsidRPr="007B70D3">
        <w:rPr>
          <w:rFonts w:ascii="Palatino Linotype" w:eastAsia="Calibri" w:hAnsi="Palatino Linotype" w:cs="Arial"/>
          <w:b/>
          <w:color w:val="000000" w:themeColor="text1"/>
          <w:lang w:val="es-ES"/>
        </w:rPr>
        <w:t>,</w:t>
      </w:r>
      <w:r w:rsidR="00F91466" w:rsidRPr="007B70D3">
        <w:rPr>
          <w:rFonts w:ascii="Palatino Linotype" w:eastAsia="Calibri" w:hAnsi="Palatino Linotype" w:cs="Arial"/>
          <w:color w:val="000000" w:themeColor="text1"/>
          <w:lang w:val="es-ES"/>
        </w:rPr>
        <w:t xml:space="preserve"> </w:t>
      </w:r>
      <w:r w:rsidR="00044E88" w:rsidRPr="007B70D3">
        <w:rPr>
          <w:rFonts w:ascii="Palatino Linotype" w:eastAsia="Calibri" w:hAnsi="Palatino Linotype" w:cs="Arial"/>
          <w:color w:val="000000" w:themeColor="text1"/>
          <w:lang w:val="es-ES"/>
        </w:rPr>
        <w:t>las solicitudes</w:t>
      </w:r>
      <w:r w:rsidR="00F91466" w:rsidRPr="007B70D3">
        <w:rPr>
          <w:rFonts w:ascii="Palatino Linotype" w:eastAsia="Calibri" w:hAnsi="Palatino Linotype" w:cs="Arial"/>
          <w:color w:val="000000" w:themeColor="text1"/>
          <w:lang w:val="es-ES"/>
        </w:rPr>
        <w:t xml:space="preserve"> de información pública registrada</w:t>
      </w:r>
      <w:r w:rsidR="00044E88" w:rsidRPr="007B70D3">
        <w:rPr>
          <w:rFonts w:ascii="Palatino Linotype" w:eastAsia="Calibri" w:hAnsi="Palatino Linotype" w:cs="Arial"/>
          <w:color w:val="000000" w:themeColor="text1"/>
          <w:lang w:val="es-ES"/>
        </w:rPr>
        <w:t>s</w:t>
      </w:r>
      <w:r w:rsidR="00F91466" w:rsidRPr="007B70D3">
        <w:rPr>
          <w:rFonts w:ascii="Palatino Linotype" w:eastAsia="Calibri" w:hAnsi="Palatino Linotype" w:cs="Arial"/>
          <w:color w:val="000000" w:themeColor="text1"/>
          <w:lang w:val="es-ES"/>
        </w:rPr>
        <w:t xml:space="preserve"> con el número </w:t>
      </w:r>
      <w:r w:rsidR="00F91466" w:rsidRPr="007B70D3">
        <w:rPr>
          <w:rFonts w:ascii="Palatino Linotype" w:hAnsi="Palatino Linotype"/>
          <w:b/>
        </w:rPr>
        <w:t>0</w:t>
      </w:r>
      <w:r w:rsidR="00F04ECC" w:rsidRPr="007B70D3">
        <w:rPr>
          <w:rFonts w:ascii="Palatino Linotype" w:hAnsi="Palatino Linotype"/>
          <w:b/>
        </w:rPr>
        <w:t>0</w:t>
      </w:r>
      <w:r w:rsidR="00044E88" w:rsidRPr="007B70D3">
        <w:rPr>
          <w:rFonts w:ascii="Palatino Linotype" w:hAnsi="Palatino Linotype"/>
          <w:b/>
        </w:rPr>
        <w:t>159</w:t>
      </w:r>
      <w:r w:rsidR="00F91466" w:rsidRPr="007B70D3">
        <w:rPr>
          <w:rFonts w:ascii="Palatino Linotype" w:hAnsi="Palatino Linotype"/>
          <w:b/>
        </w:rPr>
        <w:t>/</w:t>
      </w:r>
      <w:r w:rsidR="00044E88" w:rsidRPr="007B70D3">
        <w:rPr>
          <w:rFonts w:ascii="Palatino Linotype" w:hAnsi="Palatino Linotype"/>
          <w:b/>
        </w:rPr>
        <w:t>OCUILAN</w:t>
      </w:r>
      <w:r w:rsidR="00F91466" w:rsidRPr="007B70D3">
        <w:rPr>
          <w:rFonts w:ascii="Palatino Linotype" w:hAnsi="Palatino Linotype"/>
          <w:b/>
        </w:rPr>
        <w:t>/IP/202</w:t>
      </w:r>
      <w:r w:rsidR="00F04ECC" w:rsidRPr="007B70D3">
        <w:rPr>
          <w:rFonts w:ascii="Palatino Linotype" w:hAnsi="Palatino Linotype"/>
          <w:b/>
        </w:rPr>
        <w:t>3</w:t>
      </w:r>
      <w:r w:rsidR="00044E88" w:rsidRPr="007B70D3">
        <w:rPr>
          <w:rFonts w:ascii="Palatino Linotype" w:hAnsi="Palatino Linotype"/>
          <w:b/>
        </w:rPr>
        <w:t xml:space="preserve"> y 00158/OCUILAN/IP/2023</w:t>
      </w:r>
      <w:r w:rsidR="00F91466" w:rsidRPr="007B70D3">
        <w:rPr>
          <w:rFonts w:ascii="Palatino Linotype" w:hAnsi="Palatino Linotype"/>
          <w:b/>
          <w:bCs/>
          <w:color w:val="000000" w:themeColor="text1"/>
        </w:rPr>
        <w:t>,</w:t>
      </w:r>
      <w:r w:rsidR="00F91466" w:rsidRPr="007B70D3">
        <w:rPr>
          <w:rFonts w:ascii="Palatino Linotype" w:eastAsia="Calibri" w:hAnsi="Palatino Linotype" w:cs="Arial"/>
          <w:color w:val="000000" w:themeColor="text1"/>
          <w:lang w:val="es-ES"/>
        </w:rPr>
        <w:t xml:space="preserve"> </w:t>
      </w:r>
      <w:r w:rsidR="00754FA1" w:rsidRPr="007B70D3">
        <w:rPr>
          <w:rFonts w:ascii="Palatino Linotype" w:eastAsia="Calibri" w:hAnsi="Palatino Linotype" w:cs="Arial"/>
          <w:color w:val="000000" w:themeColor="text1"/>
          <w:lang w:val="es-ES"/>
        </w:rPr>
        <w:t xml:space="preserve">en las que </w:t>
      </w:r>
      <w:r w:rsidR="00F91466" w:rsidRPr="007B70D3">
        <w:rPr>
          <w:rFonts w:ascii="Palatino Linotype" w:eastAsia="Calibri" w:hAnsi="Palatino Linotype" w:cs="Arial"/>
          <w:color w:val="000000" w:themeColor="text1"/>
          <w:lang w:val="es-ES"/>
        </w:rPr>
        <w:t>requirió lo siguiente:</w:t>
      </w:r>
    </w:p>
    <w:p w14:paraId="44D309A2" w14:textId="77777777" w:rsidR="00F91466" w:rsidRPr="007B70D3"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7A20454" w14:textId="77777777" w:rsidR="00044E88" w:rsidRPr="007B70D3" w:rsidRDefault="00044E88" w:rsidP="00044E88">
      <w:pPr>
        <w:tabs>
          <w:tab w:val="left" w:pos="426"/>
          <w:tab w:val="left" w:pos="567"/>
        </w:tabs>
        <w:spacing w:line="360" w:lineRule="auto"/>
        <w:ind w:left="567" w:right="565"/>
        <w:jc w:val="both"/>
        <w:rPr>
          <w:rFonts w:ascii="Palatino Linotype" w:hAnsi="Palatino Linotype"/>
          <w:b/>
          <w:lang w:val="es-MX"/>
        </w:rPr>
      </w:pPr>
      <w:r w:rsidRPr="007B70D3">
        <w:rPr>
          <w:rFonts w:ascii="Palatino Linotype" w:hAnsi="Palatino Linotype"/>
          <w:b/>
          <w:lang w:val="es-MX"/>
        </w:rPr>
        <w:t>00159/OCUILAN/IP/2023</w:t>
      </w:r>
    </w:p>
    <w:p w14:paraId="36E260D3" w14:textId="795CB89B" w:rsidR="00044E88" w:rsidRPr="007B70D3" w:rsidRDefault="00044E88" w:rsidP="00044E88">
      <w:pPr>
        <w:tabs>
          <w:tab w:val="left" w:pos="426"/>
          <w:tab w:val="left" w:pos="567"/>
        </w:tabs>
        <w:ind w:left="567" w:right="565"/>
        <w:jc w:val="both"/>
        <w:rPr>
          <w:rFonts w:ascii="Palatino Linotype" w:hAnsi="Palatino Linotype"/>
          <w:i/>
          <w:iCs/>
          <w:color w:val="000000"/>
        </w:rPr>
      </w:pPr>
      <w:r w:rsidRPr="007B70D3">
        <w:rPr>
          <w:rFonts w:ascii="Palatino Linotype" w:hAnsi="Palatino Linotype"/>
          <w:b/>
          <w:i/>
          <w:iCs/>
          <w:lang w:val="es-MX"/>
        </w:rPr>
        <w:t>“</w:t>
      </w:r>
      <w:r w:rsidRPr="007B70D3">
        <w:rPr>
          <w:rFonts w:ascii="Palatino Linotype" w:hAnsi="Palatino Linotype"/>
          <w:i/>
          <w:iCs/>
          <w:color w:val="000000"/>
        </w:rPr>
        <w:t xml:space="preserve">SOLICITO: Versión Publica de la </w:t>
      </w:r>
      <w:r w:rsidRPr="007B70D3">
        <w:rPr>
          <w:rFonts w:ascii="Palatino Linotype" w:hAnsi="Palatino Linotype"/>
          <w:b/>
          <w:bCs/>
          <w:i/>
          <w:iCs/>
          <w:color w:val="000000"/>
        </w:rPr>
        <w:t>Nómina</w:t>
      </w:r>
      <w:r w:rsidRPr="007B70D3">
        <w:rPr>
          <w:rFonts w:ascii="Palatino Linotype" w:hAnsi="Palatino Linotype"/>
          <w:i/>
          <w:iCs/>
          <w:color w:val="000000"/>
        </w:rPr>
        <w:t xml:space="preserve"> en formato digital correspondiente a la </w:t>
      </w:r>
      <w:r w:rsidRPr="007B70D3">
        <w:rPr>
          <w:rFonts w:ascii="Palatino Linotype" w:hAnsi="Palatino Linotype"/>
          <w:b/>
          <w:bCs/>
          <w:i/>
          <w:iCs/>
          <w:color w:val="000000"/>
        </w:rPr>
        <w:t>primera quincena del mes de septiembre de 2023</w:t>
      </w:r>
      <w:r w:rsidRPr="007B70D3">
        <w:rPr>
          <w:rFonts w:ascii="Palatino Linotype" w:hAnsi="Palatino Linotype"/>
          <w:i/>
          <w:iCs/>
          <w:color w:val="000000"/>
        </w:rPr>
        <w:t xml:space="preserve"> especificando la nómina Operativa, Sindicalizados y Seguridad Pública, conteniendo percepciones deducciones y neto pagado.” (Sic)</w:t>
      </w:r>
    </w:p>
    <w:p w14:paraId="75230B8A" w14:textId="77777777" w:rsidR="00044E88" w:rsidRPr="007B70D3" w:rsidRDefault="00044E88" w:rsidP="00044E88">
      <w:pPr>
        <w:tabs>
          <w:tab w:val="left" w:pos="426"/>
          <w:tab w:val="left" w:pos="567"/>
        </w:tabs>
        <w:spacing w:line="360" w:lineRule="auto"/>
        <w:ind w:left="567" w:right="565"/>
        <w:jc w:val="both"/>
        <w:rPr>
          <w:rFonts w:ascii="Palatino Linotype" w:hAnsi="Palatino Linotype"/>
          <w:b/>
          <w:lang w:val="es-MX"/>
        </w:rPr>
      </w:pPr>
    </w:p>
    <w:p w14:paraId="0B86C8C6" w14:textId="75F22931" w:rsidR="00883F62" w:rsidRPr="007B70D3" w:rsidRDefault="00044E88" w:rsidP="00044E88">
      <w:pPr>
        <w:tabs>
          <w:tab w:val="left" w:pos="426"/>
          <w:tab w:val="left" w:pos="567"/>
        </w:tabs>
        <w:spacing w:line="360" w:lineRule="auto"/>
        <w:ind w:left="567" w:right="565"/>
        <w:jc w:val="both"/>
        <w:rPr>
          <w:rFonts w:ascii="Palatino Linotype" w:hAnsi="Palatino Linotype"/>
          <w:b/>
          <w:lang w:val="es-MX"/>
        </w:rPr>
      </w:pPr>
      <w:r w:rsidRPr="007B70D3">
        <w:rPr>
          <w:rFonts w:ascii="Palatino Linotype" w:hAnsi="Palatino Linotype"/>
          <w:b/>
          <w:lang w:val="es-MX"/>
        </w:rPr>
        <w:lastRenderedPageBreak/>
        <w:t>00158/OCUILAN/IP/2023</w:t>
      </w:r>
    </w:p>
    <w:p w14:paraId="717094F9" w14:textId="27AF2B2E" w:rsidR="00044E88" w:rsidRPr="007B70D3" w:rsidRDefault="00044E88" w:rsidP="00044E88">
      <w:pPr>
        <w:tabs>
          <w:tab w:val="left" w:pos="426"/>
          <w:tab w:val="left" w:pos="567"/>
        </w:tabs>
        <w:ind w:left="567" w:right="565"/>
        <w:jc w:val="both"/>
        <w:rPr>
          <w:rFonts w:ascii="Palatino Linotype" w:hAnsi="Palatino Linotype"/>
          <w:i/>
          <w:iCs/>
          <w:color w:val="000000"/>
          <w:lang w:val="es-MX"/>
        </w:rPr>
      </w:pPr>
      <w:r w:rsidRPr="007B70D3">
        <w:rPr>
          <w:rFonts w:ascii="Palatino Linotype" w:hAnsi="Palatino Linotype"/>
          <w:i/>
          <w:iCs/>
          <w:color w:val="000000"/>
          <w:lang w:val="es-MX"/>
        </w:rPr>
        <w:t>“</w:t>
      </w:r>
      <w:r w:rsidRPr="007B70D3">
        <w:rPr>
          <w:rFonts w:ascii="Palatino Linotype" w:hAnsi="Palatino Linotype"/>
          <w:i/>
          <w:iCs/>
          <w:color w:val="000000"/>
        </w:rPr>
        <w:t xml:space="preserve">SOLICITO: Versión Publica de la </w:t>
      </w:r>
      <w:r w:rsidRPr="007B70D3">
        <w:rPr>
          <w:rFonts w:ascii="Palatino Linotype" w:hAnsi="Palatino Linotype"/>
          <w:b/>
          <w:bCs/>
          <w:i/>
          <w:iCs/>
          <w:color w:val="000000"/>
        </w:rPr>
        <w:t>Nómina</w:t>
      </w:r>
      <w:r w:rsidRPr="007B70D3">
        <w:rPr>
          <w:rFonts w:ascii="Palatino Linotype" w:hAnsi="Palatino Linotype"/>
          <w:i/>
          <w:iCs/>
          <w:color w:val="000000"/>
        </w:rPr>
        <w:t xml:space="preserve"> en formato digital correspondiente a la </w:t>
      </w:r>
      <w:r w:rsidRPr="007B70D3">
        <w:rPr>
          <w:rFonts w:ascii="Palatino Linotype" w:hAnsi="Palatino Linotype"/>
          <w:b/>
          <w:bCs/>
          <w:i/>
          <w:iCs/>
          <w:color w:val="000000"/>
        </w:rPr>
        <w:t>segunda quincena del mes de agosto de 2023</w:t>
      </w:r>
      <w:r w:rsidRPr="007B70D3">
        <w:rPr>
          <w:rFonts w:ascii="Palatino Linotype" w:hAnsi="Palatino Linotype"/>
          <w:i/>
          <w:iCs/>
          <w:color w:val="000000"/>
        </w:rPr>
        <w:t xml:space="preserve"> especificando la nómina Operativa, Sindicalizados y Seguridad Pública, conteniendo percepciones deducciones y neto pagado.” (Sic)</w:t>
      </w:r>
    </w:p>
    <w:p w14:paraId="304384F4" w14:textId="77777777" w:rsidR="00044E88" w:rsidRPr="007B70D3" w:rsidRDefault="00044E88" w:rsidP="00883F62">
      <w:pPr>
        <w:tabs>
          <w:tab w:val="left" w:pos="426"/>
          <w:tab w:val="left" w:pos="567"/>
        </w:tabs>
        <w:spacing w:line="360" w:lineRule="auto"/>
        <w:ind w:right="565"/>
        <w:jc w:val="both"/>
        <w:rPr>
          <w:rFonts w:ascii="Palatino Linotype" w:eastAsia="Calibri" w:hAnsi="Palatino Linotype" w:cs="Arial"/>
          <w:color w:val="000000" w:themeColor="text1"/>
          <w:lang w:val="es-MX"/>
        </w:rPr>
      </w:pPr>
    </w:p>
    <w:p w14:paraId="4CD110B2" w14:textId="06183C83" w:rsidR="00B80DDA" w:rsidRPr="007B70D3"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Se </w:t>
      </w:r>
      <w:r w:rsidR="00F91466" w:rsidRPr="007B70D3">
        <w:rPr>
          <w:rFonts w:ascii="Palatino Linotype" w:eastAsia="Times New Roman" w:hAnsi="Palatino Linotype" w:cs="Arial"/>
          <w:lang w:val="es-ES"/>
        </w:rPr>
        <w:t>señaló como modalidad de entrega de la información:</w:t>
      </w:r>
      <w:r w:rsidR="00142B9F" w:rsidRPr="007B70D3">
        <w:rPr>
          <w:rFonts w:ascii="Palatino Linotype" w:eastAsia="Times New Roman" w:hAnsi="Palatino Linotype" w:cs="Arial"/>
          <w:lang w:val="es-ES"/>
        </w:rPr>
        <w:t xml:space="preserve"> </w:t>
      </w:r>
      <w:r w:rsidR="00142B9F" w:rsidRPr="007B70D3">
        <w:rPr>
          <w:rFonts w:ascii="Palatino Linotype" w:eastAsia="Times New Roman" w:hAnsi="Palatino Linotype" w:cs="Arial"/>
          <w:b/>
          <w:bCs/>
          <w:lang w:val="es-ES"/>
        </w:rPr>
        <w:t>A través de</w:t>
      </w:r>
      <w:r w:rsidR="00044E88" w:rsidRPr="007B70D3">
        <w:rPr>
          <w:rFonts w:ascii="Palatino Linotype" w:eastAsia="Times New Roman" w:hAnsi="Palatino Linotype" w:cs="Arial"/>
          <w:b/>
          <w:bCs/>
          <w:lang w:val="es-ES"/>
        </w:rPr>
        <w:t>l</w:t>
      </w:r>
      <w:r w:rsidR="00142B9F" w:rsidRPr="007B70D3">
        <w:rPr>
          <w:rFonts w:ascii="Palatino Linotype" w:eastAsia="Times New Roman" w:hAnsi="Palatino Linotype" w:cs="Arial"/>
          <w:b/>
          <w:bCs/>
          <w:lang w:val="es-ES"/>
        </w:rPr>
        <w:t xml:space="preserve"> SAIEMEX.</w:t>
      </w:r>
    </w:p>
    <w:p w14:paraId="25C64BB9" w14:textId="77777777" w:rsidR="00142B9F" w:rsidRPr="007B70D3" w:rsidRDefault="00142B9F" w:rsidP="001430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51845C" w14:textId="52AB3FC9" w:rsidR="00F04ECC" w:rsidRPr="007B70D3" w:rsidRDefault="00F04ECC" w:rsidP="00044E8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El </w:t>
      </w:r>
      <w:r w:rsidR="00044E88" w:rsidRPr="007B70D3">
        <w:rPr>
          <w:rFonts w:ascii="Palatino Linotype" w:eastAsia="Calibri" w:hAnsi="Palatino Linotype" w:cs="Arial"/>
          <w:color w:val="000000" w:themeColor="text1"/>
          <w:lang w:val="es-ES"/>
        </w:rPr>
        <w:t>diecinueve de septiembre</w:t>
      </w:r>
      <w:r w:rsidRPr="007B70D3">
        <w:rPr>
          <w:rFonts w:ascii="Palatino Linotype" w:eastAsia="Calibri" w:hAnsi="Palatino Linotype" w:cs="Arial"/>
          <w:color w:val="000000" w:themeColor="text1"/>
          <w:lang w:val="es-ES"/>
        </w:rPr>
        <w:t xml:space="preserve"> de dos mil </w:t>
      </w:r>
      <w:r w:rsidR="0069195E" w:rsidRPr="007B70D3">
        <w:rPr>
          <w:rFonts w:ascii="Palatino Linotype" w:eastAsia="Calibri" w:hAnsi="Palatino Linotype" w:cs="Arial"/>
          <w:color w:val="000000" w:themeColor="text1"/>
          <w:lang w:val="es-ES"/>
        </w:rPr>
        <w:t>veintitrés,</w:t>
      </w:r>
      <w:r w:rsidRPr="007B70D3">
        <w:rPr>
          <w:rFonts w:ascii="Palatino Linotype" w:eastAsia="Calibri" w:hAnsi="Palatino Linotype" w:cs="Arial"/>
          <w:color w:val="000000" w:themeColor="text1"/>
          <w:lang w:val="es-ES"/>
        </w:rPr>
        <w:t xml:space="preserve"> el </w:t>
      </w:r>
      <w:r w:rsidRPr="007B70D3">
        <w:rPr>
          <w:rFonts w:ascii="Palatino Linotype" w:eastAsia="Calibri" w:hAnsi="Palatino Linotype" w:cs="Arial"/>
          <w:b/>
          <w:bCs/>
          <w:color w:val="000000" w:themeColor="text1"/>
          <w:lang w:val="es-ES"/>
        </w:rPr>
        <w:t>SUJETO OBLIGADO</w:t>
      </w:r>
      <w:r w:rsidRPr="007B70D3">
        <w:rPr>
          <w:rFonts w:ascii="Palatino Linotype" w:eastAsia="Calibri" w:hAnsi="Palatino Linotype" w:cs="Arial"/>
          <w:color w:val="000000" w:themeColor="text1"/>
          <w:lang w:val="es-ES"/>
        </w:rPr>
        <w:t xml:space="preserve"> realizó </w:t>
      </w:r>
      <w:r w:rsidR="00044E88" w:rsidRPr="007B70D3">
        <w:rPr>
          <w:rFonts w:ascii="Palatino Linotype" w:eastAsia="Calibri" w:hAnsi="Palatino Linotype" w:cs="Arial"/>
          <w:color w:val="000000" w:themeColor="text1"/>
          <w:lang w:val="es-ES"/>
        </w:rPr>
        <w:t>el</w:t>
      </w:r>
      <w:r w:rsidRPr="007B70D3">
        <w:rPr>
          <w:rFonts w:ascii="Palatino Linotype" w:eastAsia="Calibri" w:hAnsi="Palatino Linotype" w:cs="Arial"/>
          <w:color w:val="000000" w:themeColor="text1"/>
          <w:lang w:val="es-ES"/>
        </w:rPr>
        <w:t xml:space="preserve"> requerimiento de información al Servidor Público Habilitado.</w:t>
      </w:r>
    </w:p>
    <w:p w14:paraId="6D173F57" w14:textId="77777777" w:rsidR="00F04ECC" w:rsidRPr="007B70D3" w:rsidRDefault="00F04ECC" w:rsidP="00F04ECC">
      <w:pPr>
        <w:spacing w:line="360" w:lineRule="auto"/>
        <w:rPr>
          <w:rFonts w:ascii="Palatino Linotype" w:eastAsia="Calibri" w:hAnsi="Palatino Linotype" w:cs="Arial"/>
          <w:color w:val="000000" w:themeColor="text1"/>
          <w:lang w:val="es-AR"/>
        </w:rPr>
      </w:pPr>
    </w:p>
    <w:p w14:paraId="6C76ECBF" w14:textId="161A8108" w:rsidR="00883F62" w:rsidRPr="007B70D3" w:rsidRDefault="00946C27" w:rsidP="00F04ECC">
      <w:pPr>
        <w:pStyle w:val="Prrafodelista"/>
        <w:numPr>
          <w:ilvl w:val="0"/>
          <w:numId w:val="3"/>
        </w:numPr>
        <w:tabs>
          <w:tab w:val="left" w:pos="426"/>
          <w:tab w:val="left" w:pos="567"/>
        </w:tabs>
        <w:spacing w:line="360" w:lineRule="auto"/>
        <w:ind w:left="0" w:firstLine="0"/>
        <w:jc w:val="both"/>
        <w:rPr>
          <w:rFonts w:ascii="Palatino Linotype" w:eastAsia="Times New Roman" w:hAnsi="Palatino Linotype" w:cs="Times New Roman"/>
          <w:lang w:val="es-MX" w:eastAsia="es-ES_tradnl"/>
        </w:rPr>
      </w:pPr>
      <w:r w:rsidRPr="007B70D3">
        <w:rPr>
          <w:rFonts w:ascii="Palatino Linotype" w:eastAsia="Calibri" w:hAnsi="Palatino Linotype" w:cs="Arial"/>
          <w:color w:val="000000" w:themeColor="text1"/>
          <w:lang w:val="es-AR"/>
        </w:rPr>
        <w:t xml:space="preserve">El </w:t>
      </w:r>
      <w:r w:rsidR="00F04ECC" w:rsidRPr="007B70D3">
        <w:rPr>
          <w:rFonts w:ascii="Palatino Linotype" w:eastAsia="Calibri" w:hAnsi="Palatino Linotype" w:cs="Arial"/>
          <w:b/>
          <w:bCs/>
          <w:color w:val="000000" w:themeColor="text1"/>
          <w:lang w:val="es-AR"/>
        </w:rPr>
        <w:t xml:space="preserve">SUJETO OBLIGADO </w:t>
      </w:r>
      <w:r w:rsidR="00F04ECC" w:rsidRPr="007B70D3">
        <w:rPr>
          <w:rFonts w:ascii="Palatino Linotype" w:eastAsia="Calibri" w:hAnsi="Palatino Linotype" w:cs="Arial"/>
          <w:color w:val="000000" w:themeColor="text1"/>
          <w:lang w:val="es-AR"/>
        </w:rPr>
        <w:t xml:space="preserve">fue omiso </w:t>
      </w:r>
      <w:r w:rsidR="00AF210A" w:rsidRPr="007B70D3">
        <w:rPr>
          <w:rFonts w:ascii="Palatino Linotype" w:eastAsia="Calibri" w:hAnsi="Palatino Linotype" w:cs="Arial"/>
          <w:color w:val="000000" w:themeColor="text1"/>
          <w:lang w:val="es-AR"/>
        </w:rPr>
        <w:t xml:space="preserve">en </w:t>
      </w:r>
      <w:r w:rsidR="00F04ECC" w:rsidRPr="007B70D3">
        <w:rPr>
          <w:rFonts w:ascii="Palatino Linotype" w:eastAsia="Calibri" w:hAnsi="Palatino Linotype" w:cs="Arial"/>
          <w:color w:val="000000" w:themeColor="text1"/>
          <w:lang w:val="es-AR"/>
        </w:rPr>
        <w:t>atender la</w:t>
      </w:r>
      <w:r w:rsidR="00044E88" w:rsidRPr="007B70D3">
        <w:rPr>
          <w:rFonts w:ascii="Palatino Linotype" w:eastAsia="Calibri" w:hAnsi="Palatino Linotype" w:cs="Arial"/>
          <w:color w:val="000000" w:themeColor="text1"/>
          <w:lang w:val="es-AR"/>
        </w:rPr>
        <w:t>s</w:t>
      </w:r>
      <w:r w:rsidR="00F04ECC" w:rsidRPr="007B70D3">
        <w:rPr>
          <w:rFonts w:ascii="Palatino Linotype" w:eastAsia="Calibri" w:hAnsi="Palatino Linotype" w:cs="Arial"/>
          <w:color w:val="000000" w:themeColor="text1"/>
          <w:lang w:val="es-AR"/>
        </w:rPr>
        <w:t xml:space="preserve"> solicitud</w:t>
      </w:r>
      <w:r w:rsidR="00044E88" w:rsidRPr="007B70D3">
        <w:rPr>
          <w:rFonts w:ascii="Palatino Linotype" w:eastAsia="Calibri" w:hAnsi="Palatino Linotype" w:cs="Arial"/>
          <w:color w:val="000000" w:themeColor="text1"/>
          <w:lang w:val="es-AR"/>
        </w:rPr>
        <w:t>es</w:t>
      </w:r>
      <w:r w:rsidR="00F04ECC" w:rsidRPr="007B70D3">
        <w:rPr>
          <w:rFonts w:ascii="Palatino Linotype" w:eastAsia="Calibri" w:hAnsi="Palatino Linotype" w:cs="Arial"/>
          <w:color w:val="000000" w:themeColor="text1"/>
          <w:lang w:val="es-AR"/>
        </w:rPr>
        <w:t xml:space="preserve"> de información.</w:t>
      </w:r>
    </w:p>
    <w:p w14:paraId="61803FDE" w14:textId="77777777" w:rsidR="00F04ECC" w:rsidRPr="007B70D3" w:rsidRDefault="00F04ECC" w:rsidP="00F04ECC">
      <w:pPr>
        <w:pStyle w:val="Prrafodelista"/>
        <w:tabs>
          <w:tab w:val="left" w:pos="426"/>
          <w:tab w:val="left" w:pos="567"/>
        </w:tabs>
        <w:spacing w:line="360" w:lineRule="auto"/>
        <w:ind w:left="0"/>
        <w:jc w:val="both"/>
        <w:rPr>
          <w:rFonts w:ascii="Palatino Linotype" w:eastAsia="Times New Roman" w:hAnsi="Palatino Linotype" w:cs="Times New Roman"/>
          <w:lang w:val="es-MX" w:eastAsia="es-ES_tradnl"/>
        </w:rPr>
      </w:pPr>
    </w:p>
    <w:p w14:paraId="296545C9" w14:textId="6D8A858E" w:rsidR="00D9301B" w:rsidRPr="007B70D3"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sidRPr="007B70D3">
        <w:rPr>
          <w:rFonts w:ascii="Palatino Linotype" w:eastAsia="Times New Roman" w:hAnsi="Palatino Linotype" w:cs="Arial"/>
          <w:color w:val="000000" w:themeColor="text1"/>
          <w:lang w:val="es-ES"/>
        </w:rPr>
        <w:t>l</w:t>
      </w:r>
      <w:r w:rsidR="00883F62" w:rsidRPr="007B70D3">
        <w:rPr>
          <w:rFonts w:ascii="Palatino Linotype" w:eastAsia="Times New Roman" w:hAnsi="Palatino Linotype" w:cs="Arial"/>
          <w:color w:val="000000" w:themeColor="text1"/>
          <w:lang w:val="es-ES"/>
        </w:rPr>
        <w:t xml:space="preserve"> </w:t>
      </w:r>
      <w:r w:rsidR="00044E88" w:rsidRPr="007B70D3">
        <w:rPr>
          <w:rFonts w:ascii="Palatino Linotype" w:eastAsia="Times New Roman" w:hAnsi="Palatino Linotype" w:cs="Arial"/>
          <w:bCs/>
          <w:color w:val="000000" w:themeColor="text1"/>
          <w:lang w:val="es-ES"/>
        </w:rPr>
        <w:t>diecisiete de octubre</w:t>
      </w:r>
      <w:r w:rsidR="00F91466" w:rsidRPr="007B70D3">
        <w:rPr>
          <w:rFonts w:ascii="Palatino Linotype" w:eastAsia="Times New Roman" w:hAnsi="Palatino Linotype" w:cs="Arial"/>
          <w:bCs/>
          <w:color w:val="000000" w:themeColor="text1"/>
          <w:lang w:val="es-ES"/>
        </w:rPr>
        <w:t xml:space="preserve"> de dos</w:t>
      </w:r>
      <w:r w:rsidR="00F91466" w:rsidRPr="007B70D3">
        <w:rPr>
          <w:rFonts w:ascii="Palatino Linotype" w:eastAsia="Times New Roman" w:hAnsi="Palatino Linotype" w:cs="Arial"/>
          <w:color w:val="000000" w:themeColor="text1"/>
          <w:lang w:val="es-ES"/>
        </w:rPr>
        <w:t xml:space="preserve"> mil veinti</w:t>
      </w:r>
      <w:r w:rsidR="00F04ECC" w:rsidRPr="007B70D3">
        <w:rPr>
          <w:rFonts w:ascii="Palatino Linotype" w:eastAsia="Times New Roman" w:hAnsi="Palatino Linotype" w:cs="Arial"/>
          <w:color w:val="000000" w:themeColor="text1"/>
          <w:lang w:val="es-ES"/>
        </w:rPr>
        <w:t>trés</w:t>
      </w:r>
      <w:r w:rsidR="00F91466" w:rsidRPr="007B70D3">
        <w:rPr>
          <w:rFonts w:ascii="Palatino Linotype" w:eastAsia="Times New Roman" w:hAnsi="Palatino Linotype" w:cs="Arial"/>
          <w:color w:val="000000" w:themeColor="text1"/>
          <w:lang w:val="es-ES"/>
        </w:rPr>
        <w:t xml:space="preserve">, </w:t>
      </w:r>
      <w:r w:rsidR="00044E88" w:rsidRPr="007B70D3">
        <w:rPr>
          <w:rFonts w:ascii="Palatino Linotype" w:eastAsia="Times New Roman" w:hAnsi="Palatino Linotype" w:cs="Arial"/>
          <w:color w:val="000000" w:themeColor="text1"/>
          <w:lang w:val="es-ES"/>
        </w:rPr>
        <w:t xml:space="preserve">el </w:t>
      </w:r>
      <w:r w:rsidR="00044E88" w:rsidRPr="007B70D3">
        <w:rPr>
          <w:rFonts w:ascii="Palatino Linotype" w:eastAsia="Times New Roman" w:hAnsi="Palatino Linotype" w:cs="Arial"/>
          <w:b/>
          <w:bCs/>
          <w:color w:val="000000" w:themeColor="text1"/>
          <w:lang w:val="es-ES"/>
        </w:rPr>
        <w:t>RECURRENTE</w:t>
      </w:r>
      <w:r w:rsidR="00F91466" w:rsidRPr="007B70D3">
        <w:rPr>
          <w:rFonts w:ascii="Palatino Linotype" w:hAnsi="Palatino Linotype"/>
          <w:color w:val="000000" w:themeColor="text1"/>
        </w:rPr>
        <w:t xml:space="preserve"> </w:t>
      </w:r>
      <w:r w:rsidR="00F91466" w:rsidRPr="007B70D3">
        <w:rPr>
          <w:rFonts w:ascii="Palatino Linotype" w:eastAsia="Times New Roman" w:hAnsi="Palatino Linotype" w:cs="Arial"/>
          <w:color w:val="000000" w:themeColor="text1"/>
          <w:lang w:val="es-ES"/>
        </w:rPr>
        <w:t>interpuso el recurso de revisión</w:t>
      </w:r>
      <w:r w:rsidR="00044E88" w:rsidRPr="007B70D3">
        <w:rPr>
          <w:rFonts w:ascii="Palatino Linotype" w:eastAsia="Times New Roman" w:hAnsi="Palatino Linotype" w:cs="Arial"/>
          <w:color w:val="000000" w:themeColor="text1"/>
          <w:lang w:val="es-ES"/>
        </w:rPr>
        <w:t xml:space="preserve"> </w:t>
      </w:r>
      <w:r w:rsidR="00044E88" w:rsidRPr="007B70D3">
        <w:rPr>
          <w:rFonts w:ascii="Palatino Linotype" w:hAnsi="Palatino Linotype" w:cs="Arial"/>
          <w:b/>
          <w:bCs/>
          <w:color w:val="000000" w:themeColor="text1"/>
          <w:lang w:eastAsia="es-MX"/>
        </w:rPr>
        <w:t>07133/INFOEM/IP/RR/2023 y 07135/INFOEM/IP/RR/2023 respectivamente</w:t>
      </w:r>
      <w:r w:rsidR="00F91466" w:rsidRPr="007B70D3">
        <w:rPr>
          <w:rFonts w:ascii="Palatino Linotype" w:eastAsia="Times New Roman" w:hAnsi="Palatino Linotype" w:cs="Arial"/>
          <w:color w:val="000000" w:themeColor="text1"/>
          <w:lang w:val="es-ES"/>
        </w:rPr>
        <w:t xml:space="preserve">, </w:t>
      </w:r>
      <w:r w:rsidR="00044E88" w:rsidRPr="007B70D3">
        <w:rPr>
          <w:rFonts w:ascii="Palatino Linotype" w:eastAsia="Times New Roman" w:hAnsi="Palatino Linotype" w:cs="Arial"/>
          <w:color w:val="000000" w:themeColor="text1"/>
          <w:lang w:val="es-ES"/>
        </w:rPr>
        <w:t>en los mismos términos:</w:t>
      </w:r>
    </w:p>
    <w:p w14:paraId="2D33072A" w14:textId="77777777" w:rsidR="00883F62" w:rsidRPr="007B70D3" w:rsidRDefault="00883F62" w:rsidP="00883F6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19A69341" w14:textId="6B062D49" w:rsidR="00F91466" w:rsidRPr="007B70D3" w:rsidRDefault="00F91466" w:rsidP="00044E88">
      <w:pPr>
        <w:ind w:left="567" w:right="565"/>
        <w:jc w:val="both"/>
        <w:rPr>
          <w:rFonts w:ascii="Palatino Linotype" w:eastAsia="Times New Roman" w:hAnsi="Palatino Linotype" w:cs="Times New Roman"/>
          <w:i/>
          <w:iCs/>
          <w:sz w:val="22"/>
          <w:lang w:val="es-MX" w:eastAsia="es-MX"/>
        </w:rPr>
      </w:pPr>
      <w:r w:rsidRPr="007B70D3">
        <w:rPr>
          <w:rFonts w:ascii="Palatino Linotype" w:eastAsia="Calibri" w:hAnsi="Palatino Linotype" w:cs="Arial"/>
          <w:b/>
          <w:sz w:val="22"/>
        </w:rPr>
        <w:t>Acto impugnado</w:t>
      </w:r>
      <w:r w:rsidRPr="007B70D3">
        <w:rPr>
          <w:rFonts w:ascii="Palatino Linotype" w:eastAsia="Calibri" w:hAnsi="Palatino Linotype" w:cs="Arial"/>
          <w:i/>
          <w:iCs/>
          <w:sz w:val="22"/>
        </w:rPr>
        <w:t>: “</w:t>
      </w:r>
      <w:r w:rsidR="00044E88" w:rsidRPr="007B70D3">
        <w:rPr>
          <w:rFonts w:ascii="Palatino Linotype" w:hAnsi="Palatino Linotype"/>
          <w:i/>
          <w:iCs/>
          <w:color w:val="000000"/>
          <w:sz w:val="22"/>
        </w:rPr>
        <w:t xml:space="preserve">HICE MI SOLICITUD Y CON BASE EN LO QUE MARCAN LOS 15 DÍAS HÁBILES SE VENCIA EL PLAZO EL 9 DE OCTUBRE DE ESTE AÑO, NO SE SOLICITÓ PRÓRROGA POR PARTE DE LA TITULAR DE TRANSPARENCIA Y </w:t>
      </w:r>
      <w:r w:rsidR="00044E88" w:rsidRPr="007B70D3">
        <w:rPr>
          <w:rFonts w:ascii="Palatino Linotype" w:hAnsi="Palatino Linotype"/>
          <w:b/>
          <w:bCs/>
          <w:i/>
          <w:iCs/>
          <w:color w:val="000000"/>
          <w:sz w:val="22"/>
        </w:rPr>
        <w:t>NO SE ME HA OTORGADO LA INFORMACIÓN</w:t>
      </w:r>
      <w:r w:rsidR="00044E88" w:rsidRPr="007B70D3">
        <w:rPr>
          <w:rFonts w:ascii="Palatino Linotype" w:hAnsi="Palatino Linotype"/>
          <w:i/>
          <w:iCs/>
          <w:color w:val="000000"/>
          <w:sz w:val="22"/>
        </w:rPr>
        <w:t>.</w:t>
      </w:r>
      <w:r w:rsidRPr="007B70D3">
        <w:rPr>
          <w:rFonts w:ascii="Palatino Linotype" w:hAnsi="Palatino Linotype"/>
          <w:i/>
          <w:iCs/>
          <w:color w:val="000000"/>
          <w:sz w:val="22"/>
        </w:rPr>
        <w:t>” (Sic)</w:t>
      </w:r>
    </w:p>
    <w:p w14:paraId="266BD28C" w14:textId="77777777" w:rsidR="00F91466" w:rsidRPr="007B70D3" w:rsidRDefault="00F91466" w:rsidP="00044E88">
      <w:pPr>
        <w:ind w:left="567" w:right="565"/>
        <w:jc w:val="both"/>
        <w:rPr>
          <w:rFonts w:ascii="Palatino Linotype" w:hAnsi="Palatino Linotype"/>
          <w:i/>
          <w:iCs/>
          <w:sz w:val="22"/>
        </w:rPr>
      </w:pPr>
    </w:p>
    <w:p w14:paraId="2E32B952" w14:textId="639B5C4C" w:rsidR="00F91466" w:rsidRPr="007B70D3" w:rsidRDefault="00F91466" w:rsidP="00044E88">
      <w:pPr>
        <w:ind w:left="567" w:right="565"/>
        <w:jc w:val="both"/>
        <w:rPr>
          <w:rFonts w:ascii="Palatino Linotype" w:hAnsi="Palatino Linotype"/>
          <w:i/>
          <w:iCs/>
          <w:sz w:val="22"/>
        </w:rPr>
      </w:pPr>
      <w:r w:rsidRPr="007B70D3">
        <w:rPr>
          <w:rFonts w:ascii="Palatino Linotype" w:eastAsia="Calibri" w:hAnsi="Palatino Linotype" w:cs="Arial"/>
          <w:b/>
          <w:sz w:val="22"/>
        </w:rPr>
        <w:t>Razones o Motivos de inconformidad</w:t>
      </w:r>
      <w:r w:rsidRPr="007B70D3">
        <w:rPr>
          <w:rFonts w:ascii="Palatino Linotype" w:eastAsia="Calibri" w:hAnsi="Palatino Linotype" w:cs="Arial"/>
          <w:sz w:val="22"/>
        </w:rPr>
        <w:t>:</w:t>
      </w:r>
      <w:r w:rsidRPr="007B70D3">
        <w:rPr>
          <w:rFonts w:ascii="Palatino Linotype" w:eastAsia="Calibri" w:hAnsi="Palatino Linotype" w:cs="Arial"/>
          <w:i/>
          <w:iCs/>
          <w:sz w:val="22"/>
        </w:rPr>
        <w:t xml:space="preserve"> “</w:t>
      </w:r>
      <w:r w:rsidR="00044E88" w:rsidRPr="007B70D3">
        <w:rPr>
          <w:rFonts w:ascii="Palatino Linotype" w:hAnsi="Palatino Linotype"/>
          <w:i/>
          <w:iCs/>
          <w:color w:val="000000"/>
          <w:sz w:val="22"/>
        </w:rPr>
        <w:t xml:space="preserve">HICE MI SOLICITUD Y CON BASE EN LO QUE MARCAN LOS 15 DÍAS HÁBILES SE VENCIA EL PLAZO EL 9 DE OCTUBRE DE ESTE AÑO, NO SE SOLICITÓ PRÓRROGA POR PARTE DE LA </w:t>
      </w:r>
      <w:r w:rsidR="00044E88" w:rsidRPr="007B70D3">
        <w:rPr>
          <w:rFonts w:ascii="Palatino Linotype" w:hAnsi="Palatino Linotype"/>
          <w:i/>
          <w:iCs/>
          <w:color w:val="000000"/>
          <w:sz w:val="22"/>
        </w:rPr>
        <w:lastRenderedPageBreak/>
        <w:t xml:space="preserve">TITULAR DE TRANSPARENCIA Y </w:t>
      </w:r>
      <w:r w:rsidR="00044E88" w:rsidRPr="007B70D3">
        <w:rPr>
          <w:rFonts w:ascii="Palatino Linotype" w:hAnsi="Palatino Linotype"/>
          <w:b/>
          <w:bCs/>
          <w:i/>
          <w:iCs/>
          <w:color w:val="000000"/>
          <w:sz w:val="22"/>
        </w:rPr>
        <w:t>NO SE ME HA OTORGADO LA INFORMACIÓN</w:t>
      </w:r>
      <w:r w:rsidR="00044E88" w:rsidRPr="007B70D3">
        <w:rPr>
          <w:rFonts w:ascii="Palatino Linotype" w:hAnsi="Palatino Linotype"/>
          <w:i/>
          <w:iCs/>
          <w:color w:val="000000"/>
          <w:sz w:val="22"/>
        </w:rPr>
        <w:t>.</w:t>
      </w:r>
      <w:r w:rsidRPr="007B70D3">
        <w:rPr>
          <w:rFonts w:ascii="Palatino Linotype" w:hAnsi="Palatino Linotype"/>
          <w:i/>
          <w:iCs/>
          <w:sz w:val="22"/>
        </w:rPr>
        <w:t>” (Sic)</w:t>
      </w:r>
    </w:p>
    <w:p w14:paraId="739DF645" w14:textId="77777777" w:rsidR="00F04ECC" w:rsidRPr="007B70D3" w:rsidRDefault="00F04ECC" w:rsidP="00044E88">
      <w:pPr>
        <w:spacing w:line="360" w:lineRule="auto"/>
        <w:ind w:left="567" w:right="565"/>
        <w:jc w:val="both"/>
        <w:rPr>
          <w:rFonts w:ascii="Palatino Linotype" w:eastAsia="Times New Roman" w:hAnsi="Palatino Linotype" w:cs="Times New Roman"/>
          <w:lang w:val="es-MX" w:eastAsia="es-MX"/>
        </w:rPr>
      </w:pPr>
    </w:p>
    <w:p w14:paraId="5D0B8F2B" w14:textId="6D56168E" w:rsidR="00044E88" w:rsidRPr="007B70D3" w:rsidRDefault="00044E88" w:rsidP="00044E8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Se </w:t>
      </w:r>
      <w:r w:rsidRPr="007B70D3">
        <w:rPr>
          <w:rFonts w:ascii="Palatino Linotype" w:eastAsia="Times New Roman" w:hAnsi="Palatino Linotype" w:cs="Arial"/>
          <w:color w:val="000000" w:themeColor="text1"/>
          <w:lang w:val="es-ES"/>
        </w:rPr>
        <w:t xml:space="preserve">registraron los recursos de revisión bajo los números de expediente </w:t>
      </w:r>
      <w:r w:rsidRPr="007B70D3">
        <w:rPr>
          <w:rFonts w:ascii="Palatino Linotype" w:hAnsi="Palatino Linotype" w:cs="Arial"/>
          <w:b/>
          <w:bCs/>
          <w:color w:val="000000" w:themeColor="text1"/>
          <w:lang w:eastAsia="es-MX"/>
        </w:rPr>
        <w:t>07133/INFOEM/IP/RR/2023 y 07135/INFOEM/IP/RR/2023</w:t>
      </w:r>
      <w:r w:rsidRPr="007B70D3">
        <w:rPr>
          <w:rFonts w:ascii="Palatino Linotype" w:hAnsi="Palatino Linotype" w:cs="Arial"/>
          <w:bCs/>
          <w:color w:val="000000" w:themeColor="text1"/>
        </w:rPr>
        <w:t xml:space="preserve">; asimismo, con fundamento en lo dispuesto por el </w:t>
      </w:r>
      <w:r w:rsidRPr="007B70D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B70D3">
        <w:rPr>
          <w:rFonts w:ascii="Palatino Linotype" w:eastAsia="Times New Roman" w:hAnsi="Palatino Linotype" w:cs="Arial"/>
          <w:bCs/>
          <w:color w:val="000000" w:themeColor="text1"/>
          <w:lang w:val="es-ES"/>
        </w:rPr>
        <w:t xml:space="preserve">se turnaron a los </w:t>
      </w:r>
      <w:r w:rsidRPr="007B70D3">
        <w:rPr>
          <w:rFonts w:ascii="Palatino Linotype" w:eastAsia="Times New Roman" w:hAnsi="Palatino Linotype" w:cs="Arial"/>
          <w:b/>
          <w:bCs/>
          <w:color w:val="000000" w:themeColor="text1"/>
          <w:lang w:val="es-ES"/>
        </w:rPr>
        <w:t>Comisionados María del Rosario Mejía Ayala</w:t>
      </w:r>
      <w:r w:rsidRPr="007B70D3">
        <w:rPr>
          <w:rFonts w:ascii="Palatino Linotype" w:eastAsia="Times New Roman" w:hAnsi="Palatino Linotype" w:cs="Arial"/>
          <w:bCs/>
          <w:color w:val="000000" w:themeColor="text1"/>
          <w:lang w:val="es-ES"/>
        </w:rPr>
        <w:t xml:space="preserve"> y al </w:t>
      </w:r>
      <w:r w:rsidRPr="007B70D3">
        <w:rPr>
          <w:rFonts w:ascii="Palatino Linotype" w:eastAsia="Times New Roman" w:hAnsi="Palatino Linotype" w:cs="Arial"/>
          <w:b/>
          <w:color w:val="000000" w:themeColor="text1"/>
          <w:lang w:val="es-ES"/>
        </w:rPr>
        <w:t>Comisionado José</w:t>
      </w:r>
      <w:r w:rsidRPr="007B70D3">
        <w:rPr>
          <w:rFonts w:ascii="Palatino Linotype" w:eastAsia="Times New Roman" w:hAnsi="Palatino Linotype" w:cs="Arial"/>
          <w:b/>
          <w:bCs/>
          <w:color w:val="000000" w:themeColor="text1"/>
          <w:lang w:val="es-ES"/>
        </w:rPr>
        <w:t xml:space="preserve"> Martínez Vilchis </w:t>
      </w:r>
      <w:r w:rsidRPr="007B70D3">
        <w:rPr>
          <w:rFonts w:ascii="Palatino Linotype" w:eastAsia="Times New Roman" w:hAnsi="Palatino Linotype" w:cs="Arial"/>
          <w:b/>
          <w:color w:val="000000" w:themeColor="text1"/>
          <w:lang w:val="es-ES"/>
        </w:rPr>
        <w:t>respectivamente,</w:t>
      </w:r>
      <w:r w:rsidRPr="007B70D3">
        <w:rPr>
          <w:rFonts w:ascii="Palatino Linotype" w:eastAsia="Times New Roman" w:hAnsi="Palatino Linotype" w:cs="Arial"/>
          <w:bCs/>
          <w:color w:val="000000" w:themeColor="text1"/>
          <w:lang w:val="es-ES"/>
        </w:rPr>
        <w:t xml:space="preserve"> </w:t>
      </w:r>
      <w:r w:rsidR="00754FA1" w:rsidRPr="007B70D3">
        <w:rPr>
          <w:rFonts w:ascii="Palatino Linotype" w:eastAsia="Times New Roman" w:hAnsi="Palatino Linotype" w:cs="Arial"/>
          <w:bCs/>
          <w:color w:val="000000" w:themeColor="text1"/>
          <w:lang w:val="es-ES"/>
        </w:rPr>
        <w:t>para</w:t>
      </w:r>
      <w:r w:rsidRPr="007B70D3">
        <w:rPr>
          <w:rFonts w:ascii="Palatino Linotype" w:eastAsia="Times New Roman" w:hAnsi="Palatino Linotype" w:cs="Arial"/>
          <w:bCs/>
          <w:color w:val="000000" w:themeColor="text1"/>
          <w:lang w:val="es-ES"/>
        </w:rPr>
        <w:t xml:space="preserve"> </w:t>
      </w:r>
      <w:r w:rsidRPr="007B70D3">
        <w:rPr>
          <w:rFonts w:ascii="Palatino Linotype" w:eastAsia="Times New Roman" w:hAnsi="Palatino Linotype" w:cs="Arial"/>
          <w:bCs/>
          <w:color w:val="000000" w:themeColor="text1"/>
        </w:rPr>
        <w:t>su análisis.</w:t>
      </w:r>
    </w:p>
    <w:p w14:paraId="15DD870F" w14:textId="77777777" w:rsidR="00044E88" w:rsidRPr="007B70D3" w:rsidRDefault="00044E88" w:rsidP="00044E8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3F3872" w14:textId="59A2DA4F" w:rsidR="00044E88" w:rsidRPr="007B70D3" w:rsidRDefault="00044E88"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Posteriormente, </w:t>
      </w:r>
      <w:r w:rsidRPr="007B70D3">
        <w:rPr>
          <w:rFonts w:ascii="Palatino Linotype" w:eastAsia="Times New Roman" w:hAnsi="Palatino Linotype" w:cs="Arial"/>
          <w:color w:val="000000" w:themeColor="text1"/>
        </w:rPr>
        <w:t>en la</w:t>
      </w:r>
      <w:r w:rsidRPr="007B70D3">
        <w:rPr>
          <w:rFonts w:ascii="Palatino Linotype" w:eastAsia="Times New Roman" w:hAnsi="Palatino Linotype" w:cs="Arial"/>
          <w:b/>
          <w:color w:val="000000" w:themeColor="text1"/>
        </w:rPr>
        <w:t xml:space="preserve"> </w:t>
      </w:r>
      <w:r w:rsidR="00754FA1" w:rsidRPr="007B70D3">
        <w:rPr>
          <w:rFonts w:ascii="Palatino Linotype" w:eastAsia="Times New Roman" w:hAnsi="Palatino Linotype" w:cs="Arial"/>
          <w:b/>
          <w:color w:val="000000" w:themeColor="text1"/>
        </w:rPr>
        <w:t>C</w:t>
      </w:r>
      <w:r w:rsidRPr="007B70D3">
        <w:rPr>
          <w:rFonts w:ascii="Palatino Linotype" w:eastAsia="Times New Roman" w:hAnsi="Palatino Linotype" w:cs="Arial"/>
          <w:b/>
          <w:color w:val="000000" w:themeColor="text1"/>
        </w:rPr>
        <w:t xml:space="preserve">uadragésima Sesión Ordinaria, </w:t>
      </w:r>
      <w:r w:rsidRPr="007B70D3">
        <w:rPr>
          <w:rFonts w:ascii="Palatino Linotype" w:eastAsia="Times New Roman" w:hAnsi="Palatino Linotype" w:cs="Arial"/>
          <w:color w:val="000000" w:themeColor="text1"/>
        </w:rPr>
        <w:t>celebrada el ocho de noviembre de dos mil veintitrés, el Pleno de este Órgano Autónomo ordenó la acumulación de los recursos de revisión</w:t>
      </w:r>
      <w:r w:rsidRPr="007B70D3">
        <w:rPr>
          <w:rFonts w:ascii="Palatino Linotype" w:hAnsi="Palatino Linotype"/>
          <w:b/>
          <w:bCs/>
          <w:color w:val="000000" w:themeColor="text1"/>
        </w:rPr>
        <w:t xml:space="preserve"> 07135/INFOEM/IP/RR/2023</w:t>
      </w:r>
      <w:r w:rsidRPr="007B70D3">
        <w:rPr>
          <w:rFonts w:ascii="Palatino Linotype" w:eastAsia="Times New Roman" w:hAnsi="Palatino Linotype" w:cs="Arial"/>
          <w:color w:val="000000" w:themeColor="text1"/>
        </w:rPr>
        <w:t xml:space="preserve"> al diverso </w:t>
      </w:r>
      <w:r w:rsidRPr="007B70D3">
        <w:rPr>
          <w:rFonts w:ascii="Palatino Linotype" w:hAnsi="Palatino Linotype"/>
          <w:b/>
          <w:bCs/>
          <w:color w:val="000000" w:themeColor="text1"/>
        </w:rPr>
        <w:t>07133/INFOEM/IP/RR/2023</w:t>
      </w:r>
      <w:r w:rsidRPr="007B70D3">
        <w:rPr>
          <w:rFonts w:ascii="Palatino Linotype" w:eastAsia="Times New Roman" w:hAnsi="Palatino Linotype" w:cs="Arial"/>
          <w:color w:val="000000" w:themeColor="text1"/>
        </w:rPr>
        <w:t>, a efecto de que esta Ponencia Resolutora formulara y presentara el proyecto de resolución correspondiente, de conformidad con el numeral ONCE, incisos b) y c), de los Lineamientos para la Recepción, Trámite y Resolución de las Solicitudes de Acceso a la Información Pública, así como de los</w:t>
      </w:r>
    </w:p>
    <w:p w14:paraId="7C6E7D96" w14:textId="77777777" w:rsidR="00044E88" w:rsidRPr="007B70D3" w:rsidRDefault="00044E88" w:rsidP="00044E8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8AD4ED" w14:textId="3CD373A5" w:rsidR="00044E88" w:rsidRPr="007B70D3" w:rsidRDefault="00946C27" w:rsidP="00044E8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Times New Roman" w:hAnsi="Palatino Linotype" w:cs="Arial"/>
          <w:color w:val="000000" w:themeColor="text1"/>
          <w:lang w:val="es-ES"/>
        </w:rPr>
        <w:t xml:space="preserve">Se </w:t>
      </w:r>
      <w:r w:rsidR="00883F62" w:rsidRPr="007B70D3">
        <w:rPr>
          <w:rFonts w:ascii="Palatino Linotype" w:hAnsi="Palatino Linotype" w:cs="Arial"/>
          <w:lang w:val="es-ES"/>
        </w:rPr>
        <w:t xml:space="preserve">registró el recurso de revisión bajo el número de expediente </w:t>
      </w:r>
      <w:r w:rsidR="00883F62" w:rsidRPr="007B70D3">
        <w:rPr>
          <w:rFonts w:ascii="Palatino Linotype" w:eastAsia="MS Mincho" w:hAnsi="Palatino Linotype" w:cs="Arial"/>
          <w:bCs/>
        </w:rPr>
        <w:t xml:space="preserve">al rubro indicado, asimismo con fundamento en lo dispuesto por el </w:t>
      </w:r>
      <w:r w:rsidR="00883F62" w:rsidRPr="007B70D3">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7B70D3">
        <w:rPr>
          <w:rFonts w:ascii="Palatino Linotype" w:hAnsi="Palatino Linotype" w:cs="Arial"/>
          <w:lang w:val="es-ES"/>
        </w:rPr>
        <w:t xml:space="preserve">se turnó a la </w:t>
      </w:r>
      <w:r w:rsidR="00883F62" w:rsidRPr="007B70D3">
        <w:rPr>
          <w:rFonts w:ascii="Palatino Linotype" w:hAnsi="Palatino Linotype" w:cs="Arial"/>
          <w:b/>
          <w:lang w:val="es-ES"/>
        </w:rPr>
        <w:t>Comisionada María del Rosario Mejía Ayala</w:t>
      </w:r>
      <w:r w:rsidR="00754FA1" w:rsidRPr="007B70D3">
        <w:rPr>
          <w:rFonts w:ascii="Palatino Linotype" w:hAnsi="Palatino Linotype" w:cs="Arial"/>
          <w:b/>
          <w:lang w:val="es-ES"/>
        </w:rPr>
        <w:t>,</w:t>
      </w:r>
      <w:r w:rsidR="00883F62" w:rsidRPr="007B70D3">
        <w:rPr>
          <w:rFonts w:ascii="Palatino Linotype" w:hAnsi="Palatino Linotype" w:cs="Arial"/>
          <w:lang w:val="es-ES"/>
        </w:rPr>
        <w:t xml:space="preserve"> </w:t>
      </w:r>
      <w:r w:rsidR="00754FA1" w:rsidRPr="007B70D3">
        <w:rPr>
          <w:rFonts w:ascii="Palatino Linotype" w:hAnsi="Palatino Linotype" w:cs="Arial"/>
          <w:lang w:val="es-ES"/>
        </w:rPr>
        <w:t>para</w:t>
      </w:r>
      <w:r w:rsidR="00883F62" w:rsidRPr="007B70D3">
        <w:rPr>
          <w:rFonts w:ascii="Palatino Linotype" w:hAnsi="Palatino Linotype" w:cs="Arial"/>
          <w:lang w:val="es-ES"/>
        </w:rPr>
        <w:t xml:space="preserve"> </w:t>
      </w:r>
      <w:r w:rsidR="00883F62" w:rsidRPr="007B70D3">
        <w:rPr>
          <w:rFonts w:ascii="Palatino Linotype" w:hAnsi="Palatino Linotype" w:cs="Arial"/>
        </w:rPr>
        <w:t>su análisis.</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5708A476" w14:textId="25D8FF34" w:rsidR="007F7802" w:rsidRPr="007B70D3"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lang w:val="es-ES"/>
        </w:rPr>
        <w:lastRenderedPageBreak/>
        <w:t>La Comisionada Ponente con fundamento en lo dispuesto por el artículo 185 fracción II de la ley de la materia, a través del acuerdo de admisión de</w:t>
      </w:r>
      <w:r w:rsidR="00F91466" w:rsidRPr="007B70D3">
        <w:rPr>
          <w:rFonts w:ascii="Palatino Linotype" w:eastAsia="Calibri" w:hAnsi="Palatino Linotype" w:cs="Arial"/>
          <w:lang w:val="es-ES"/>
        </w:rPr>
        <w:t>l</w:t>
      </w:r>
      <w:r w:rsidRPr="007B70D3">
        <w:rPr>
          <w:rFonts w:ascii="Palatino Linotype" w:eastAsia="Calibri" w:hAnsi="Palatino Linotype" w:cs="Arial"/>
          <w:lang w:val="es-ES"/>
        </w:rPr>
        <w:t xml:space="preserve"> </w:t>
      </w:r>
      <w:r w:rsidR="00044E88" w:rsidRPr="007B70D3">
        <w:rPr>
          <w:rFonts w:ascii="Palatino Linotype" w:eastAsia="Calibri" w:hAnsi="Palatino Linotype" w:cs="Arial"/>
          <w:lang w:val="es-ES"/>
        </w:rPr>
        <w:t>dieciocho y veintitrés de octubre</w:t>
      </w:r>
      <w:r w:rsidR="00F91466" w:rsidRPr="007B70D3">
        <w:rPr>
          <w:rFonts w:ascii="Palatino Linotype" w:eastAsia="Calibri" w:hAnsi="Palatino Linotype" w:cs="Arial"/>
          <w:color w:val="000000" w:themeColor="text1"/>
          <w:lang w:val="es-ES"/>
        </w:rPr>
        <w:t xml:space="preserve"> de dos mil veinti</w:t>
      </w:r>
      <w:r w:rsidR="00F04ECC" w:rsidRPr="007B70D3">
        <w:rPr>
          <w:rFonts w:ascii="Palatino Linotype" w:eastAsia="Calibri" w:hAnsi="Palatino Linotype" w:cs="Arial"/>
          <w:color w:val="000000" w:themeColor="text1"/>
          <w:lang w:val="es-ES"/>
        </w:rPr>
        <w:t>trés</w:t>
      </w:r>
      <w:r w:rsidRPr="007B70D3">
        <w:rPr>
          <w:rFonts w:ascii="Palatino Linotype" w:eastAsia="Calibri" w:hAnsi="Palatino Linotype" w:cs="Arial"/>
          <w:lang w:val="es-ES"/>
        </w:rPr>
        <w:t xml:space="preserve">, puso a disposición de las partes el expediente electrónico </w:t>
      </w:r>
      <w:r w:rsidRPr="007B70D3">
        <w:rPr>
          <w:rFonts w:ascii="Palatino Linotype" w:eastAsia="Calibri" w:hAnsi="Palatino Linotype" w:cs="Arial"/>
        </w:rPr>
        <w:t xml:space="preserve">vía </w:t>
      </w:r>
      <w:r w:rsidRPr="007B70D3">
        <w:rPr>
          <w:rFonts w:ascii="Palatino Linotype" w:eastAsia="Calibri" w:hAnsi="Palatino Linotype" w:cs="Arial"/>
          <w:lang w:val="es-ES"/>
        </w:rPr>
        <w:t xml:space="preserve">Sistema de Acceso a la Información Mexiquense </w:t>
      </w:r>
      <w:r w:rsidRPr="007B70D3">
        <w:rPr>
          <w:rFonts w:ascii="Palatino Linotype" w:eastAsia="Calibri" w:hAnsi="Palatino Linotype" w:cs="Arial"/>
          <w:b/>
          <w:lang w:val="es-ES"/>
        </w:rPr>
        <w:t xml:space="preserve">(SAIMEX) </w:t>
      </w:r>
      <w:r w:rsidRPr="007B70D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B70D3">
        <w:rPr>
          <w:rFonts w:ascii="Palatino Linotype" w:eastAsia="Calibri" w:hAnsi="Palatino Linotype" w:cs="Arial"/>
          <w:b/>
          <w:lang w:val="es-ES"/>
        </w:rPr>
        <w:t>SUJETO OBLIGADO</w:t>
      </w:r>
      <w:r w:rsidRPr="007B70D3">
        <w:rPr>
          <w:rFonts w:ascii="Palatino Linotype" w:eastAsia="Calibri" w:hAnsi="Palatino Linotype" w:cs="Arial"/>
          <w:lang w:val="es-ES"/>
        </w:rPr>
        <w:t xml:space="preserve"> presentara el Informe Justificado procedente.</w:t>
      </w:r>
    </w:p>
    <w:p w14:paraId="019A348A" w14:textId="77777777" w:rsidR="00F91466" w:rsidRPr="007B70D3" w:rsidRDefault="00F91466" w:rsidP="00F91466">
      <w:pPr>
        <w:rPr>
          <w:rFonts w:ascii="Palatino Linotype" w:eastAsia="Calibri" w:hAnsi="Palatino Linotype" w:cs="Arial"/>
          <w:color w:val="000000" w:themeColor="text1"/>
          <w:lang w:val="es-ES"/>
        </w:rPr>
      </w:pPr>
    </w:p>
    <w:p w14:paraId="10590AD5" w14:textId="65F7AF31" w:rsidR="00F04ECC" w:rsidRPr="007B70D3" w:rsidRDefault="00F91466"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lang w:val="es-ES"/>
        </w:rPr>
      </w:pPr>
      <w:r w:rsidRPr="007B70D3">
        <w:rPr>
          <w:rFonts w:ascii="Palatino Linotype" w:eastAsia="Calibri" w:hAnsi="Palatino Linotype" w:cs="Arial"/>
          <w:bCs/>
          <w:color w:val="000000" w:themeColor="text1"/>
          <w:lang w:val="es-ES"/>
        </w:rPr>
        <w:t xml:space="preserve">El </w:t>
      </w:r>
      <w:r w:rsidR="00044E88" w:rsidRPr="007B70D3">
        <w:rPr>
          <w:rFonts w:ascii="Palatino Linotype" w:eastAsia="Calibri" w:hAnsi="Palatino Linotype" w:cs="Arial"/>
          <w:bCs/>
          <w:color w:val="000000" w:themeColor="text1"/>
          <w:lang w:val="es-ES"/>
        </w:rPr>
        <w:t>treinta y uno de octubre de</w:t>
      </w:r>
      <w:r w:rsidRPr="007B70D3">
        <w:rPr>
          <w:rFonts w:ascii="Palatino Linotype" w:eastAsia="Calibri" w:hAnsi="Palatino Linotype" w:cs="Arial"/>
          <w:bCs/>
          <w:color w:val="000000" w:themeColor="text1"/>
          <w:lang w:val="es-ES"/>
        </w:rPr>
        <w:t xml:space="preserve"> dos</w:t>
      </w:r>
      <w:r w:rsidRPr="007B70D3">
        <w:rPr>
          <w:rFonts w:ascii="Palatino Linotype" w:eastAsia="Calibri" w:hAnsi="Palatino Linotype" w:cs="Arial"/>
          <w:color w:val="000000" w:themeColor="text1"/>
          <w:lang w:val="es-ES"/>
        </w:rPr>
        <w:t xml:space="preserve"> mil veinti</w:t>
      </w:r>
      <w:r w:rsidR="00F04ECC" w:rsidRPr="007B70D3">
        <w:rPr>
          <w:rFonts w:ascii="Palatino Linotype" w:eastAsia="Calibri" w:hAnsi="Palatino Linotype" w:cs="Arial"/>
          <w:color w:val="000000" w:themeColor="text1"/>
          <w:lang w:val="es-ES"/>
        </w:rPr>
        <w:t>trés</w:t>
      </w:r>
      <w:r w:rsidRPr="007B70D3">
        <w:rPr>
          <w:rFonts w:ascii="Palatino Linotype" w:eastAsia="Calibri" w:hAnsi="Palatino Linotype" w:cs="Arial"/>
          <w:color w:val="000000" w:themeColor="text1"/>
          <w:lang w:val="es-ES"/>
        </w:rPr>
        <w:t xml:space="preserve">, el </w:t>
      </w:r>
      <w:r w:rsidRPr="007B70D3">
        <w:rPr>
          <w:rFonts w:ascii="Palatino Linotype" w:eastAsia="Calibri" w:hAnsi="Palatino Linotype" w:cs="Arial"/>
          <w:b/>
          <w:color w:val="000000" w:themeColor="text1"/>
          <w:lang w:val="es-ES"/>
        </w:rPr>
        <w:t>SUJETO OBLIGADO</w:t>
      </w:r>
      <w:r w:rsidRPr="007B70D3">
        <w:rPr>
          <w:rFonts w:ascii="Palatino Linotype" w:eastAsia="Calibri" w:hAnsi="Palatino Linotype" w:cs="Arial"/>
          <w:color w:val="000000" w:themeColor="text1"/>
          <w:lang w:val="es-ES"/>
        </w:rPr>
        <w:t xml:space="preserve"> rindió </w:t>
      </w:r>
      <w:r w:rsidR="00044E88" w:rsidRPr="007B70D3">
        <w:rPr>
          <w:rFonts w:ascii="Palatino Linotype" w:eastAsia="Calibri" w:hAnsi="Palatino Linotype" w:cs="Arial"/>
          <w:color w:val="000000" w:themeColor="text1"/>
          <w:lang w:val="es-ES"/>
        </w:rPr>
        <w:t>los</w:t>
      </w:r>
      <w:r w:rsidRPr="007B70D3">
        <w:rPr>
          <w:rFonts w:ascii="Palatino Linotype" w:eastAsia="Calibri" w:hAnsi="Palatino Linotype" w:cs="Arial"/>
          <w:color w:val="000000" w:themeColor="text1"/>
          <w:lang w:val="es-ES"/>
        </w:rPr>
        <w:t xml:space="preserve"> informe</w:t>
      </w:r>
      <w:r w:rsidR="00044E88" w:rsidRPr="007B70D3">
        <w:rPr>
          <w:rFonts w:ascii="Palatino Linotype" w:eastAsia="Calibri" w:hAnsi="Palatino Linotype" w:cs="Arial"/>
          <w:color w:val="000000" w:themeColor="text1"/>
          <w:lang w:val="es-ES"/>
        </w:rPr>
        <w:t>s</w:t>
      </w:r>
      <w:r w:rsidRPr="007B70D3">
        <w:rPr>
          <w:rFonts w:ascii="Palatino Linotype" w:eastAsia="Calibri" w:hAnsi="Palatino Linotype" w:cs="Arial"/>
          <w:color w:val="000000" w:themeColor="text1"/>
          <w:lang w:val="es-ES"/>
        </w:rPr>
        <w:t xml:space="preserve"> justificado</w:t>
      </w:r>
      <w:r w:rsidR="00044E88" w:rsidRPr="007B70D3">
        <w:rPr>
          <w:rFonts w:ascii="Palatino Linotype" w:eastAsia="Calibri" w:hAnsi="Palatino Linotype" w:cs="Arial"/>
          <w:color w:val="000000" w:themeColor="text1"/>
          <w:lang w:val="es-ES"/>
        </w:rPr>
        <w:t>s</w:t>
      </w:r>
      <w:r w:rsidRPr="007B70D3">
        <w:rPr>
          <w:rFonts w:ascii="Palatino Linotype" w:eastAsia="Calibri" w:hAnsi="Palatino Linotype" w:cs="Arial"/>
          <w:color w:val="000000" w:themeColor="text1"/>
          <w:lang w:val="es-ES"/>
        </w:rPr>
        <w:t xml:space="preserve"> a través</w:t>
      </w:r>
      <w:r w:rsidR="00044E88" w:rsidRPr="007B70D3">
        <w:rPr>
          <w:rFonts w:ascii="Palatino Linotype" w:eastAsia="Calibri" w:hAnsi="Palatino Linotype" w:cs="Arial"/>
          <w:color w:val="000000" w:themeColor="text1"/>
          <w:lang w:val="es-ES"/>
        </w:rPr>
        <w:t xml:space="preserve"> de los archivos electrónicos</w:t>
      </w:r>
      <w:r w:rsidRPr="007B70D3">
        <w:rPr>
          <w:rFonts w:ascii="Palatino Linotype" w:eastAsia="Calibri" w:hAnsi="Palatino Linotype" w:cs="Arial"/>
          <w:color w:val="000000" w:themeColor="text1"/>
          <w:lang w:val="es-ES"/>
        </w:rPr>
        <w:t xml:space="preserve"> </w:t>
      </w:r>
      <w:r w:rsidR="00044E88" w:rsidRPr="007B70D3">
        <w:rPr>
          <w:rFonts w:ascii="Palatino Linotype" w:eastAsia="Calibri" w:hAnsi="Palatino Linotype" w:cs="Arial"/>
          <w:color w:val="000000" w:themeColor="text1"/>
          <w:lang w:val="es-ES"/>
        </w:rPr>
        <w:t xml:space="preserve">denominados </w:t>
      </w:r>
      <w:r w:rsidR="00044E88" w:rsidRPr="007B70D3">
        <w:rPr>
          <w:rFonts w:ascii="Palatino Linotype" w:eastAsia="Calibri" w:hAnsi="Palatino Linotype" w:cs="Arial"/>
          <w:b/>
          <w:bCs/>
          <w:color w:val="000000" w:themeColor="text1"/>
          <w:lang w:val="es-ES"/>
        </w:rPr>
        <w:t xml:space="preserve">00159 RH.pdf </w:t>
      </w:r>
      <w:r w:rsidR="00044E88" w:rsidRPr="007B70D3">
        <w:rPr>
          <w:rFonts w:ascii="Palatino Linotype" w:eastAsia="Calibri" w:hAnsi="Palatino Linotype" w:cs="Arial"/>
          <w:color w:val="000000" w:themeColor="text1"/>
          <w:lang w:val="es-ES"/>
        </w:rPr>
        <w:t>y</w:t>
      </w:r>
      <w:r w:rsidR="00044E88" w:rsidRPr="007B70D3">
        <w:rPr>
          <w:rFonts w:ascii="Palatino Linotype" w:eastAsia="Calibri" w:hAnsi="Palatino Linotype" w:cs="Arial"/>
          <w:b/>
          <w:bCs/>
          <w:color w:val="000000" w:themeColor="text1"/>
          <w:lang w:val="es-ES"/>
        </w:rPr>
        <w:t xml:space="preserve"> </w:t>
      </w:r>
      <w:hyperlink r:id="rId8" w:history="1">
        <w:r w:rsidR="00044E88" w:rsidRPr="007B70D3">
          <w:rPr>
            <w:rFonts w:ascii="Palatino Linotype" w:hAnsi="Palatino Linotype" w:cs="Arial"/>
            <w:b/>
            <w:bCs/>
            <w:color w:val="000000" w:themeColor="text1"/>
          </w:rPr>
          <w:t>00158 RH.pdf</w:t>
        </w:r>
      </w:hyperlink>
      <w:r w:rsidR="00044E88" w:rsidRPr="007B70D3">
        <w:rPr>
          <w:rFonts w:ascii="Palatino Linotype" w:hAnsi="Palatino Linotype"/>
          <w:color w:val="000000" w:themeColor="text1"/>
        </w:rPr>
        <w:t>, respectivamente,</w:t>
      </w:r>
      <w:r w:rsidR="00044E88" w:rsidRPr="007B70D3">
        <w:rPr>
          <w:rFonts w:ascii="Palatino Linotype" w:hAnsi="Palatino Linotype"/>
          <w:b/>
          <w:bCs/>
          <w:color w:val="000000" w:themeColor="text1"/>
        </w:rPr>
        <w:t xml:space="preserve"> </w:t>
      </w:r>
      <w:r w:rsidR="00044E88" w:rsidRPr="007B70D3">
        <w:rPr>
          <w:rFonts w:ascii="Palatino Linotype" w:hAnsi="Palatino Linotype"/>
          <w:color w:val="000000" w:themeColor="text1"/>
        </w:rPr>
        <w:t>consistentes</w:t>
      </w:r>
      <w:r w:rsidR="00E06B6C" w:rsidRPr="007B70D3">
        <w:rPr>
          <w:rFonts w:ascii="Palatino Linotype" w:hAnsi="Palatino Linotype"/>
          <w:color w:val="000000" w:themeColor="text1"/>
        </w:rPr>
        <w:t xml:space="preserve"> en la copia digitalizada</w:t>
      </w:r>
      <w:r w:rsidR="00044E88" w:rsidRPr="007B70D3">
        <w:rPr>
          <w:rFonts w:ascii="Palatino Linotype" w:hAnsi="Palatino Linotype"/>
          <w:color w:val="000000" w:themeColor="text1"/>
        </w:rPr>
        <w:t xml:space="preserve"> </w:t>
      </w:r>
      <w:r w:rsidR="00E06B6C" w:rsidRPr="007B70D3">
        <w:rPr>
          <w:rFonts w:ascii="Palatino Linotype" w:hAnsi="Palatino Linotype"/>
          <w:color w:val="000000" w:themeColor="text1"/>
        </w:rPr>
        <w:t>del oficio PMO/UIPPET/378/2023 suscrito por la Titular de la Unidad de Transparencia, por medio del cual, requirió al Subdirector de Recursos Humanos atender las manifestaciones de diversos recursos de revisión (listado adjunto). Asimismo, se remitió la copia digitalizada del oficio OINT/AO/SRH/0147/2023 suscrito por el Subdirector de Recursos Humanos, por medio del cual, informó que en el área administrativa a su cargo no se cuenta con personal suficiente para atender la cantidad de solicitudes referidas en el oficio PMO/UIPPET/378/2023, ya que el trabajo que se tiene en el área es muy demandante, motivo por el cual, invitó a los solicitantes acudir a las Subdirección de Recursos Humanos, a fin de brindar atención personal.</w:t>
      </w:r>
    </w:p>
    <w:p w14:paraId="69390D3A" w14:textId="77777777" w:rsidR="00322FDF" w:rsidRPr="007B70D3" w:rsidRDefault="00D130AF" w:rsidP="00322FDF">
      <w:pPr>
        <w:pStyle w:val="Prrafodelista"/>
        <w:numPr>
          <w:ilvl w:val="0"/>
          <w:numId w:val="3"/>
        </w:numPr>
        <w:tabs>
          <w:tab w:val="left" w:pos="426"/>
          <w:tab w:val="left" w:pos="567"/>
        </w:tabs>
        <w:spacing w:line="360" w:lineRule="auto"/>
        <w:ind w:left="0" w:firstLine="0"/>
        <w:jc w:val="both"/>
        <w:rPr>
          <w:rFonts w:ascii="Palatino Linotype" w:eastAsia="MS Mincho" w:hAnsi="Palatino Linotype"/>
        </w:rPr>
      </w:pPr>
      <w:r w:rsidRPr="007B70D3">
        <w:rPr>
          <w:rFonts w:ascii="Palatino Linotype" w:hAnsi="Palatino Linotype"/>
        </w:rPr>
        <w:lastRenderedPageBreak/>
        <w:t xml:space="preserve">La </w:t>
      </w:r>
      <w:r w:rsidR="00C21DCC" w:rsidRPr="007B70D3">
        <w:rPr>
          <w:rFonts w:ascii="Palatino Linotype" w:eastAsia="MS Mincho" w:hAnsi="Palatino Linotype"/>
        </w:rPr>
        <w:t>Comisionada Ponente decretó el cierre de instrucción</w:t>
      </w:r>
      <w:r w:rsidR="00C21DCC" w:rsidRPr="007B70D3">
        <w:rPr>
          <w:rFonts w:ascii="Palatino Linotype" w:eastAsia="MS Mincho" w:hAnsi="Palatino Linotype" w:cs="Arial"/>
        </w:rPr>
        <w:t xml:space="preserve"> </w:t>
      </w:r>
      <w:r w:rsidR="00C21DCC" w:rsidRPr="007B70D3">
        <w:rPr>
          <w:rFonts w:ascii="Palatino Linotype" w:eastAsia="MS Mincho" w:hAnsi="Palatino Linotype"/>
        </w:rPr>
        <w:t xml:space="preserve">mediante acuerdo del </w:t>
      </w:r>
      <w:r w:rsidR="00E06B6C" w:rsidRPr="007B70D3">
        <w:rPr>
          <w:rFonts w:ascii="Palatino Linotype" w:eastAsia="MS Mincho" w:hAnsi="Palatino Linotype"/>
        </w:rPr>
        <w:t>veintinueve de noviembre</w:t>
      </w:r>
      <w:r w:rsidR="00F04ECC" w:rsidRPr="007B70D3">
        <w:rPr>
          <w:rFonts w:ascii="Palatino Linotype" w:eastAsia="MS Mincho" w:hAnsi="Palatino Linotype"/>
        </w:rPr>
        <w:t xml:space="preserve"> </w:t>
      </w:r>
      <w:r w:rsidR="00C21DCC" w:rsidRPr="007B70D3">
        <w:rPr>
          <w:rFonts w:ascii="Palatino Linotype" w:eastAsia="MS Mincho" w:hAnsi="Palatino Linotype"/>
        </w:rPr>
        <w:t>de dos mil veinti</w:t>
      </w:r>
      <w:r w:rsidR="000A64DA" w:rsidRPr="007B70D3">
        <w:rPr>
          <w:rFonts w:ascii="Palatino Linotype" w:eastAsia="MS Mincho" w:hAnsi="Palatino Linotype"/>
        </w:rPr>
        <w:t>trés</w:t>
      </w:r>
      <w:r w:rsidR="00D43582" w:rsidRPr="007B70D3">
        <w:rPr>
          <w:rFonts w:ascii="Palatino Linotype" w:eastAsia="MS Mincho" w:hAnsi="Palatino Linotype"/>
        </w:rPr>
        <w:t>.</w:t>
      </w:r>
    </w:p>
    <w:p w14:paraId="16A073C4" w14:textId="77777777" w:rsidR="00322FDF" w:rsidRPr="007B70D3" w:rsidRDefault="00322FDF" w:rsidP="00322FDF">
      <w:pPr>
        <w:pStyle w:val="Prrafodelista"/>
        <w:tabs>
          <w:tab w:val="left" w:pos="426"/>
          <w:tab w:val="left" w:pos="567"/>
        </w:tabs>
        <w:spacing w:line="360" w:lineRule="auto"/>
        <w:ind w:left="0"/>
        <w:jc w:val="both"/>
        <w:rPr>
          <w:rFonts w:ascii="Palatino Linotype" w:eastAsia="MS Mincho" w:hAnsi="Palatino Linotype"/>
        </w:rPr>
      </w:pPr>
    </w:p>
    <w:p w14:paraId="62655555" w14:textId="3C03260D" w:rsidR="00322FDF" w:rsidRPr="007B70D3" w:rsidRDefault="00322FDF" w:rsidP="00322FDF">
      <w:pPr>
        <w:pStyle w:val="Prrafodelista"/>
        <w:numPr>
          <w:ilvl w:val="0"/>
          <w:numId w:val="3"/>
        </w:numPr>
        <w:tabs>
          <w:tab w:val="left" w:pos="426"/>
          <w:tab w:val="left" w:pos="567"/>
        </w:tabs>
        <w:spacing w:line="360" w:lineRule="auto"/>
        <w:ind w:left="0" w:firstLine="0"/>
        <w:jc w:val="both"/>
        <w:rPr>
          <w:rFonts w:ascii="Palatino Linotype" w:eastAsia="MS Mincho" w:hAnsi="Palatino Linotype"/>
        </w:rPr>
      </w:pPr>
      <w:r w:rsidRPr="007B70D3">
        <w:rPr>
          <w:rFonts w:ascii="Palatino Linotype" w:eastAsia="MS Mincho" w:hAnsi="Palatino Linotype"/>
        </w:rPr>
        <w:t xml:space="preserve">El cuatro (04) de diciembre de dos mil veintitrés, se notificó el acuerdo mediante el cual se aprobó la ampliación para emitir resolución por un plazo de quince (15) días. </w:t>
      </w:r>
    </w:p>
    <w:p w14:paraId="5D2B2C08" w14:textId="77777777" w:rsidR="00867347" w:rsidRPr="007B70D3" w:rsidRDefault="00867347" w:rsidP="00867347">
      <w:pPr>
        <w:pStyle w:val="Prrafodelista"/>
        <w:tabs>
          <w:tab w:val="left" w:pos="426"/>
          <w:tab w:val="left" w:pos="567"/>
        </w:tabs>
        <w:spacing w:line="360" w:lineRule="auto"/>
        <w:ind w:left="0"/>
        <w:jc w:val="both"/>
        <w:rPr>
          <w:rFonts w:ascii="Palatino Linotype" w:hAnsi="Palatino Linotype"/>
        </w:rPr>
      </w:pPr>
    </w:p>
    <w:p w14:paraId="5C450AEB" w14:textId="2C4E6C06" w:rsidR="00836ADD" w:rsidRPr="007B70D3" w:rsidRDefault="00EB024A" w:rsidP="00AD225D">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sidRPr="007B70D3">
        <w:rPr>
          <w:rFonts w:ascii="Palatino Linotype" w:hAnsi="Palatino Linotype"/>
        </w:rPr>
        <w:t>Debido a</w:t>
      </w:r>
      <w:r w:rsidR="00867347" w:rsidRPr="007B70D3">
        <w:rPr>
          <w:rFonts w:ascii="Palatino Linotype" w:hAnsi="Palatino Linotype"/>
        </w:rPr>
        <w:t xml:space="preserve"> que fueron debidamente sustanciados los expedientes electrónicos y no existe diligencia pendiente de desahogo, se emite la Resolución que conforme a Derecho proceda;</w:t>
      </w:r>
      <w:r w:rsidR="0079454A" w:rsidRPr="007B70D3">
        <w:rPr>
          <w:rFonts w:ascii="Palatino Linotype" w:hAnsi="Palatino Linotype"/>
        </w:rPr>
        <w:t xml:space="preserve"> </w:t>
      </w:r>
      <w:r w:rsidR="00BE2314" w:rsidRPr="007B70D3">
        <w:rPr>
          <w:rFonts w:ascii="Palatino Linotype" w:hAnsi="Palatino Linotype"/>
        </w:rPr>
        <w:t xml:space="preserve">y - - - - - - </w:t>
      </w:r>
      <w:r w:rsidR="00C21DCC" w:rsidRPr="007B70D3">
        <w:rPr>
          <w:rFonts w:ascii="Palatino Linotype" w:hAnsi="Palatino Linotype"/>
        </w:rPr>
        <w:t xml:space="preserve">- - - - - - - - - - - - - - - - </w:t>
      </w:r>
      <w:r w:rsidR="002149E5" w:rsidRPr="007B70D3">
        <w:rPr>
          <w:rFonts w:ascii="Palatino Linotype" w:hAnsi="Palatino Linotype"/>
        </w:rPr>
        <w:t xml:space="preserve">- - - - - - - - - - - - - - - - - </w:t>
      </w:r>
      <w:r w:rsidR="00867347" w:rsidRPr="007B70D3">
        <w:rPr>
          <w:rFonts w:ascii="Palatino Linotype" w:hAnsi="Palatino Linotype"/>
        </w:rPr>
        <w:t xml:space="preserve">- - - - - - - - </w:t>
      </w:r>
      <w:r w:rsidR="00F04ECC" w:rsidRPr="007B70D3">
        <w:rPr>
          <w:rFonts w:ascii="Palatino Linotype" w:hAnsi="Palatino Linotype"/>
        </w:rPr>
        <w:t xml:space="preserve">- </w:t>
      </w:r>
    </w:p>
    <w:p w14:paraId="5FC0B54E" w14:textId="77777777" w:rsidR="00F91466" w:rsidRPr="007B70D3" w:rsidRDefault="00F91466" w:rsidP="005D4F86">
      <w:pPr>
        <w:pStyle w:val="Ttulo2"/>
        <w:jc w:val="center"/>
        <w:rPr>
          <w:rFonts w:ascii="Palatino Linotype" w:hAnsi="Palatino Linotype"/>
          <w:b/>
          <w:color w:val="000000" w:themeColor="text1"/>
          <w:sz w:val="24"/>
          <w:szCs w:val="24"/>
        </w:rPr>
      </w:pPr>
      <w:bookmarkStart w:id="18" w:name="_Toc88173806"/>
    </w:p>
    <w:p w14:paraId="7EF86CAA" w14:textId="77777777" w:rsidR="00946C27" w:rsidRPr="007B70D3" w:rsidRDefault="00946C27" w:rsidP="005D4F86">
      <w:pPr>
        <w:pStyle w:val="Ttulo2"/>
        <w:jc w:val="center"/>
        <w:rPr>
          <w:rFonts w:ascii="Palatino Linotype" w:hAnsi="Palatino Linotype"/>
          <w:b/>
          <w:color w:val="000000" w:themeColor="text1"/>
          <w:sz w:val="24"/>
          <w:szCs w:val="24"/>
        </w:rPr>
      </w:pPr>
      <w:r w:rsidRPr="007B70D3">
        <w:rPr>
          <w:rFonts w:ascii="Palatino Linotype" w:hAnsi="Palatino Linotype"/>
          <w:b/>
          <w:color w:val="000000" w:themeColor="text1"/>
          <w:sz w:val="24"/>
          <w:szCs w:val="24"/>
        </w:rPr>
        <w:t>CONSIDERANDO</w:t>
      </w:r>
      <w:bookmarkEnd w:id="18"/>
    </w:p>
    <w:p w14:paraId="1B6DB537" w14:textId="77777777" w:rsidR="00946C27" w:rsidRPr="007B70D3" w:rsidRDefault="00946C27" w:rsidP="00946C27">
      <w:pPr>
        <w:rPr>
          <w:lang w:eastAsia="en-US"/>
        </w:rPr>
      </w:pPr>
    </w:p>
    <w:p w14:paraId="5ACDB168" w14:textId="77777777" w:rsidR="00946C27" w:rsidRPr="007B70D3"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7B70D3">
        <w:rPr>
          <w:rFonts w:ascii="Palatino Linotype" w:hAnsi="Palatino Linotype"/>
          <w:b/>
          <w:color w:val="auto"/>
          <w:sz w:val="24"/>
          <w:szCs w:val="24"/>
        </w:rPr>
        <w:t>PRIMERO. De la competencia</w:t>
      </w:r>
      <w:bookmarkEnd w:id="19"/>
      <w:bookmarkEnd w:id="20"/>
      <w:bookmarkEnd w:id="21"/>
      <w:bookmarkEnd w:id="22"/>
    </w:p>
    <w:p w14:paraId="33DFBD0C" w14:textId="2CA0233A" w:rsidR="0079454A" w:rsidRPr="007B70D3" w:rsidRDefault="00946C27" w:rsidP="00995D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Times New Roman"/>
        </w:rPr>
        <w:t xml:space="preserve">Este </w:t>
      </w:r>
      <w:r w:rsidR="0079454A" w:rsidRPr="007B70D3">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w:t>
      </w:r>
      <w:r w:rsidR="0079454A" w:rsidRPr="007B70D3">
        <w:rPr>
          <w:rFonts w:ascii="Palatino Linotype" w:eastAsia="Calibri" w:hAnsi="Palatino Linotype"/>
          <w:bCs/>
          <w:color w:val="000000" w:themeColor="text1"/>
        </w:rPr>
        <w:lastRenderedPageBreak/>
        <w:t>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7B70D3">
        <w:rPr>
          <w:rFonts w:ascii="Palatino Linotype" w:hAnsi="Palatino Linotype"/>
        </w:rPr>
        <w:t>.</w:t>
      </w:r>
    </w:p>
    <w:p w14:paraId="16743D91"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644C0E" w14:textId="77777777" w:rsidR="00946C27" w:rsidRPr="007B70D3"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7B70D3">
        <w:rPr>
          <w:rFonts w:ascii="Palatino Linotype" w:hAnsi="Palatino Linotype"/>
          <w:b/>
          <w:color w:val="auto"/>
          <w:sz w:val="24"/>
          <w:szCs w:val="24"/>
        </w:rPr>
        <w:t>SEGUNDO. De la oportunidad y procedencia.</w:t>
      </w:r>
      <w:bookmarkEnd w:id="23"/>
      <w:bookmarkEnd w:id="24"/>
      <w:bookmarkEnd w:id="25"/>
      <w:bookmarkEnd w:id="26"/>
    </w:p>
    <w:p w14:paraId="09A85429" w14:textId="38AF4245" w:rsidR="00F04ECC" w:rsidRPr="007B70D3"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7B70D3">
        <w:rPr>
          <w:rFonts w:ascii="Palatino Linotype" w:eastAsia="Calibri" w:hAnsi="Palatino Linotype" w:cs="Arial"/>
          <w:color w:val="000000" w:themeColor="text1"/>
          <w:lang w:val="es-ES"/>
        </w:rPr>
        <w:t xml:space="preserve"> </w:t>
      </w:r>
      <w:r w:rsidR="00F04ECC" w:rsidRPr="007B70D3">
        <w:rPr>
          <w:rFonts w:ascii="Palatino Linotype" w:eastAsia="Calibri" w:hAnsi="Palatino Linotype" w:cs="Arial"/>
          <w:color w:val="000000" w:themeColor="text1"/>
          <w:lang w:val="es-ES"/>
        </w:rPr>
        <w:t xml:space="preserve">Es </w:t>
      </w:r>
      <w:r w:rsidR="00F04ECC" w:rsidRPr="007B70D3">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F04ECC" w:rsidRPr="007B70D3">
        <w:rPr>
          <w:rFonts w:ascii="Palatino Linotype" w:eastAsia="Calibri" w:hAnsi="Palatino Linotype" w:cs="Arial"/>
          <w:b/>
          <w:lang w:val="es-ES"/>
        </w:rPr>
        <w:t>SUJETO OBLIGADO</w:t>
      </w:r>
      <w:r w:rsidR="00F04ECC" w:rsidRPr="007B70D3">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68E15ED"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A881B2" w14:textId="32C719DB" w:rsidR="00F04ECC" w:rsidRPr="007B70D3" w:rsidRDefault="00F04ECC" w:rsidP="00F04EC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Por </w:t>
      </w:r>
      <w:r w:rsidRPr="007B70D3">
        <w:rPr>
          <w:rFonts w:ascii="Palatino Linotype" w:eastAsia="Calibri" w:hAnsi="Palatino Linotype" w:cs="Arial"/>
          <w:lang w:val="es-ES"/>
        </w:rPr>
        <w:t xml:space="preserve">ende, se constituye la figura jurídica de la </w:t>
      </w:r>
      <w:r w:rsidRPr="007B70D3">
        <w:rPr>
          <w:rFonts w:ascii="Palatino Linotype" w:eastAsia="Calibri" w:hAnsi="Palatino Linotype" w:cs="Arial"/>
          <w:i/>
          <w:lang w:val="es-ES"/>
        </w:rPr>
        <w:t>negativa ficta</w:t>
      </w:r>
      <w:r w:rsidRPr="007B70D3">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B70D3">
        <w:rPr>
          <w:rFonts w:ascii="Palatino Linotype" w:eastAsia="Calibri" w:hAnsi="Palatino Linotype" w:cs="Arial"/>
          <w:b/>
          <w:lang w:val="es-ES"/>
        </w:rPr>
        <w:t>178</w:t>
      </w:r>
      <w:r w:rsidRPr="007B70D3">
        <w:rPr>
          <w:rFonts w:ascii="Palatino Linotype" w:eastAsia="Calibri" w:hAnsi="Palatino Linotype" w:cs="Arial"/>
          <w:lang w:val="es-ES"/>
        </w:rPr>
        <w:t xml:space="preserve">, segundo párrafo, de </w:t>
      </w:r>
      <w:r w:rsidRPr="007B70D3">
        <w:rPr>
          <w:rFonts w:ascii="Palatino Linotype" w:eastAsia="Calibri" w:hAnsi="Palatino Linotype" w:cs="Arial"/>
          <w:b/>
          <w:lang w:val="es-ES"/>
        </w:rPr>
        <w:t>Ley de Transparencia y Acceso a la Información Pública del Estado de México y Municipios</w:t>
      </w:r>
      <w:r w:rsidRPr="007B70D3">
        <w:rPr>
          <w:rFonts w:ascii="Palatino Linotype" w:eastAsia="Calibri" w:hAnsi="Palatino Linotype" w:cs="Times New Roman"/>
          <w:color w:val="000000"/>
          <w:shd w:val="clear" w:color="auto" w:fill="FFFFFF"/>
        </w:rPr>
        <w:t xml:space="preserve">, el cual dispone que, ante la falta de respuesta del </w:t>
      </w:r>
      <w:r w:rsidRPr="007B70D3">
        <w:rPr>
          <w:rFonts w:ascii="Palatino Linotype" w:eastAsia="Calibri" w:hAnsi="Palatino Linotype" w:cs="Times New Roman"/>
          <w:b/>
          <w:color w:val="000000"/>
          <w:shd w:val="clear" w:color="auto" w:fill="FFFFFF"/>
        </w:rPr>
        <w:t>SUJETO OBLIGADO</w:t>
      </w:r>
      <w:r w:rsidRPr="007B70D3">
        <w:rPr>
          <w:rFonts w:ascii="Palatino Linotype" w:eastAsia="Calibri" w:hAnsi="Palatino Linotype" w:cs="Times New Roman"/>
          <w:color w:val="000000"/>
          <w:shd w:val="clear" w:color="auto" w:fill="FFFFFF"/>
        </w:rPr>
        <w:t xml:space="preserve"> dentro de los plazos </w:t>
      </w:r>
      <w:r w:rsidRPr="007B70D3">
        <w:rPr>
          <w:rFonts w:ascii="Palatino Linotype" w:eastAsia="Calibri" w:hAnsi="Palatino Linotype" w:cs="Times New Roman"/>
          <w:color w:val="000000"/>
          <w:shd w:val="clear" w:color="auto" w:fill="FFFFFF"/>
        </w:rPr>
        <w:lastRenderedPageBreak/>
        <w:t xml:space="preserve">establecidos en la Ley, a una solicitud de acceso a la información pública, el recurso </w:t>
      </w:r>
      <w:r w:rsidRPr="007B70D3">
        <w:rPr>
          <w:rFonts w:ascii="Palatino Linotype" w:eastAsia="Calibri" w:hAnsi="Palatino Linotype" w:cs="Times New Roman"/>
          <w:b/>
          <w:color w:val="000000"/>
          <w:shd w:val="clear" w:color="auto" w:fill="FFFFFF"/>
        </w:rPr>
        <w:t>podrá ser interpuesto en cualquier momento.</w:t>
      </w:r>
    </w:p>
    <w:p w14:paraId="26C27BD5" w14:textId="77777777" w:rsidR="00754FA1" w:rsidRPr="007B70D3" w:rsidRDefault="00754FA1" w:rsidP="00754FA1">
      <w:pPr>
        <w:pStyle w:val="Prrafodelista"/>
        <w:rPr>
          <w:rFonts w:ascii="Palatino Linotype" w:eastAsia="Calibri" w:hAnsi="Palatino Linotype" w:cs="Arial"/>
          <w:color w:val="000000" w:themeColor="text1"/>
          <w:lang w:val="es-ES"/>
        </w:rPr>
      </w:pPr>
    </w:p>
    <w:p w14:paraId="170858AF" w14:textId="77777777" w:rsidR="00754FA1" w:rsidRPr="007B70D3" w:rsidRDefault="00754FA1" w:rsidP="00754FA1">
      <w:pPr>
        <w:tabs>
          <w:tab w:val="left" w:pos="426"/>
          <w:tab w:val="left" w:pos="567"/>
        </w:tabs>
        <w:spacing w:line="360" w:lineRule="auto"/>
        <w:jc w:val="both"/>
        <w:rPr>
          <w:rFonts w:ascii="Palatino Linotype" w:eastAsia="Calibri" w:hAnsi="Palatino Linotype" w:cs="Arial"/>
          <w:color w:val="000000" w:themeColor="text1"/>
          <w:lang w:val="es-ES"/>
        </w:rPr>
      </w:pPr>
    </w:p>
    <w:p w14:paraId="71622E31" w14:textId="1B37B5AF" w:rsidR="00F04ECC" w:rsidRPr="007B70D3" w:rsidRDefault="00F04ECC" w:rsidP="00F04EC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Por </w:t>
      </w:r>
      <w:r w:rsidRPr="007B70D3">
        <w:rPr>
          <w:rFonts w:ascii="Palatino Linotype" w:eastAsia="Calibri" w:hAnsi="Palatino Linotype" w:cs="Arial"/>
          <w:lang w:val="es-ES"/>
        </w:rPr>
        <w:t xml:space="preserve">lo que, tratándose de la </w:t>
      </w:r>
      <w:r w:rsidRPr="007B70D3">
        <w:rPr>
          <w:rFonts w:ascii="Palatino Linotype" w:eastAsia="Calibri" w:hAnsi="Palatino Linotype" w:cs="Arial"/>
          <w:i/>
          <w:lang w:val="es-ES"/>
        </w:rPr>
        <w:t>negativa ficta</w:t>
      </w:r>
      <w:r w:rsidRPr="007B70D3">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B70D3">
        <w:rPr>
          <w:rFonts w:ascii="Palatino Linotype" w:eastAsia="Calibri" w:hAnsi="Palatino Linotype" w:cs="Arial"/>
          <w:i/>
          <w:lang w:val="es-ES"/>
        </w:rPr>
        <w:t>negativa ficta</w:t>
      </w:r>
      <w:r w:rsidRPr="007B70D3">
        <w:rPr>
          <w:rFonts w:ascii="Palatino Linotype" w:eastAsia="Calibri" w:hAnsi="Palatino Linotype" w:cs="Arial"/>
          <w:lang w:val="es-ES"/>
        </w:rPr>
        <w:t>, que señala:</w:t>
      </w:r>
    </w:p>
    <w:p w14:paraId="4341CD38"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4AB92DA0" w14:textId="77777777" w:rsidR="00F04ECC" w:rsidRPr="007B70D3" w:rsidRDefault="00F04ECC" w:rsidP="00F04ECC">
      <w:pPr>
        <w:pStyle w:val="Prrafodelista"/>
        <w:tabs>
          <w:tab w:val="left" w:pos="7655"/>
        </w:tabs>
        <w:spacing w:after="240"/>
        <w:ind w:left="567" w:right="567"/>
        <w:jc w:val="center"/>
        <w:rPr>
          <w:rFonts w:ascii="Palatino Linotype" w:eastAsia="Calibri" w:hAnsi="Palatino Linotype" w:cs="Arial"/>
          <w:b/>
          <w:sz w:val="22"/>
          <w:lang w:val="es-ES"/>
        </w:rPr>
      </w:pPr>
      <w:r w:rsidRPr="007B70D3">
        <w:rPr>
          <w:rFonts w:ascii="Palatino Linotype" w:eastAsia="Calibri" w:hAnsi="Palatino Linotype" w:cs="Arial"/>
          <w:b/>
          <w:sz w:val="22"/>
          <w:lang w:val="es-ES"/>
        </w:rPr>
        <w:t>Criterio 0001-15</w:t>
      </w:r>
    </w:p>
    <w:p w14:paraId="3D182A91" w14:textId="77777777" w:rsidR="00F04ECC" w:rsidRPr="007B70D3" w:rsidRDefault="00F04ECC" w:rsidP="00F04ECC">
      <w:pPr>
        <w:tabs>
          <w:tab w:val="left" w:pos="7655"/>
        </w:tabs>
        <w:spacing w:before="240" w:after="240"/>
        <w:ind w:left="567" w:right="567"/>
        <w:jc w:val="both"/>
        <w:rPr>
          <w:rFonts w:ascii="Palatino Linotype" w:eastAsia="Calibri" w:hAnsi="Palatino Linotype" w:cs="Arial"/>
          <w:i/>
          <w:sz w:val="22"/>
          <w:lang w:val="es-ES"/>
        </w:rPr>
      </w:pPr>
      <w:r w:rsidRPr="007B70D3">
        <w:rPr>
          <w:rFonts w:ascii="Palatino Linotype" w:eastAsia="Calibri" w:hAnsi="Palatino Linotype" w:cs="Arial"/>
          <w:b/>
          <w:i/>
          <w:sz w:val="22"/>
          <w:lang w:val="es-ES"/>
        </w:rPr>
        <w:t>NEGATIVA FICTA. PLAZO PARA INTERPONER EL RECURSO DE REVISIÓN TRATÁNDOSE DE.</w:t>
      </w:r>
      <w:r w:rsidRPr="007B70D3">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7B70D3">
        <w:rPr>
          <w:rFonts w:ascii="Palatino Linotype" w:eastAsia="Calibri" w:hAnsi="Palatino Linotype" w:cs="Arial"/>
          <w:i/>
          <w:sz w:val="22"/>
          <w:lang w:val="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A6C261F"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B9BFB0" w14:textId="5E73791E" w:rsidR="00F04ECC" w:rsidRPr="007B70D3" w:rsidRDefault="00F04ECC"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Lo </w:t>
      </w:r>
      <w:r w:rsidRPr="007B70D3">
        <w:rPr>
          <w:rFonts w:ascii="Palatino Linotype" w:eastAsia="Times New Roman" w:hAnsi="Palatino Linotype" w:cs="Arial"/>
          <w:color w:val="000000" w:themeColor="text1"/>
          <w:lang w:val="es-ES" w:eastAsia="es-MX"/>
        </w:rPr>
        <w:t xml:space="preserve">anterior, se explica porque la </w:t>
      </w:r>
      <w:r w:rsidRPr="007B70D3">
        <w:rPr>
          <w:rFonts w:ascii="Palatino Linotype" w:eastAsia="Times New Roman" w:hAnsi="Palatino Linotype" w:cs="Arial"/>
          <w:b/>
          <w:color w:val="000000" w:themeColor="text1"/>
          <w:u w:val="single"/>
          <w:lang w:val="es-ES" w:eastAsia="es-MX"/>
        </w:rPr>
        <w:t>ausencia</w:t>
      </w:r>
      <w:r w:rsidRPr="007B70D3">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7B70D3">
        <w:rPr>
          <w:rFonts w:ascii="Palatino Linotype" w:eastAsia="Times New Roman" w:hAnsi="Palatino Linotype" w:cs="Arial"/>
          <w:b/>
          <w:color w:val="000000" w:themeColor="text1"/>
          <w:lang w:val="es-ES" w:eastAsia="es-MX"/>
        </w:rPr>
        <w:t>SUJETO OBLIGADO</w:t>
      </w:r>
      <w:r w:rsidRPr="007B70D3">
        <w:rPr>
          <w:rFonts w:ascii="Palatino Linotype" w:eastAsia="Times New Roman" w:hAnsi="Palatino Linotype" w:cs="Arial"/>
          <w:color w:val="000000" w:themeColor="text1"/>
          <w:lang w:val="es-ES" w:eastAsia="es-MX"/>
        </w:rPr>
        <w:t>.</w:t>
      </w:r>
    </w:p>
    <w:p w14:paraId="72CDFCE0"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062A69BC" w:rsidR="0079454A" w:rsidRPr="007B70D3" w:rsidRDefault="00F04ECC" w:rsidP="00F04EC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Por </w:t>
      </w:r>
      <w:r w:rsidRPr="007B70D3">
        <w:rPr>
          <w:rFonts w:ascii="Palatino Linotype" w:eastAsia="Calibri" w:hAnsi="Palatino Linotype" w:cs="Arial"/>
        </w:rPr>
        <w:t>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F239E07" w14:textId="77777777" w:rsidR="000A64DA" w:rsidRPr="007B70D3"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FADBD" w14:textId="0E2ACF5C" w:rsidR="00946C27" w:rsidRPr="007B70D3" w:rsidRDefault="00946C27"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173809"/>
      <w:r w:rsidRPr="007B70D3">
        <w:rPr>
          <w:rFonts w:ascii="Palatino Linotype" w:hAnsi="Palatino Linotype"/>
          <w:b/>
          <w:color w:val="auto"/>
          <w:sz w:val="24"/>
          <w:szCs w:val="24"/>
        </w:rPr>
        <w:t xml:space="preserve">TERCERO. </w:t>
      </w:r>
      <w:bookmarkEnd w:id="30"/>
      <w:bookmarkEnd w:id="31"/>
      <w:bookmarkEnd w:id="32"/>
      <w:r w:rsidR="000936ED" w:rsidRPr="007B70D3">
        <w:rPr>
          <w:rFonts w:ascii="Palatino Linotype" w:hAnsi="Palatino Linotype"/>
          <w:b/>
          <w:color w:val="auto"/>
          <w:sz w:val="24"/>
          <w:szCs w:val="24"/>
        </w:rPr>
        <w:t>Planteamiento de la Litis.</w:t>
      </w:r>
    </w:p>
    <w:p w14:paraId="48F6351B" w14:textId="06C9F5B6" w:rsidR="000936ED" w:rsidRPr="007B70D3" w:rsidRDefault="000936ED" w:rsidP="000936E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7B70D3">
        <w:rPr>
          <w:rFonts w:ascii="Palatino Linotype" w:eastAsia="Calibri" w:hAnsi="Palatino Linotype" w:cs="Arial"/>
          <w:color w:val="000000" w:themeColor="text1"/>
          <w:lang w:val="es-ES"/>
        </w:rPr>
        <w:t xml:space="preserve">El </w:t>
      </w:r>
      <w:r w:rsidR="00E06B6C" w:rsidRPr="007B70D3">
        <w:rPr>
          <w:rFonts w:ascii="Palatino Linotype" w:eastAsia="MS Gothic" w:hAnsi="Palatino Linotype" w:cstheme="majorBidi"/>
          <w:b/>
          <w:bCs/>
          <w:lang w:val="es-ES"/>
        </w:rPr>
        <w:t>RECURRENTE</w:t>
      </w:r>
      <w:r w:rsidRPr="007B70D3">
        <w:rPr>
          <w:rFonts w:ascii="Palatino Linotype" w:eastAsia="MS Gothic" w:hAnsi="Palatino Linotype" w:cstheme="majorBidi"/>
          <w:b/>
          <w:bCs/>
        </w:rPr>
        <w:t xml:space="preserve"> </w:t>
      </w:r>
      <w:r w:rsidRPr="007B70D3">
        <w:rPr>
          <w:rFonts w:ascii="Palatino Linotype" w:eastAsia="MS Gothic" w:hAnsi="Palatino Linotype" w:cstheme="majorBidi"/>
        </w:rPr>
        <w:t xml:space="preserve">solicitó </w:t>
      </w:r>
      <w:r w:rsidR="00F04ECC" w:rsidRPr="007B70D3">
        <w:rPr>
          <w:rFonts w:ascii="Palatino Linotype" w:eastAsia="MS Gothic" w:hAnsi="Palatino Linotype" w:cstheme="majorBidi"/>
        </w:rPr>
        <w:t xml:space="preserve">la </w:t>
      </w:r>
      <w:r w:rsidR="00E06B6C" w:rsidRPr="007B70D3">
        <w:rPr>
          <w:rFonts w:ascii="Palatino Linotype" w:eastAsia="MS Gothic" w:hAnsi="Palatino Linotype" w:cstheme="majorBidi"/>
        </w:rPr>
        <w:t>nómina de la segunda quincena de agosto y la primera quincena de septiembre de dos mil veintitrés.</w:t>
      </w:r>
    </w:p>
    <w:p w14:paraId="72A1EC61" w14:textId="77777777" w:rsidR="000936ED" w:rsidRPr="007B70D3" w:rsidRDefault="000936ED" w:rsidP="000936ED">
      <w:pPr>
        <w:tabs>
          <w:tab w:val="left" w:pos="426"/>
          <w:tab w:val="left" w:pos="567"/>
        </w:tabs>
        <w:spacing w:line="360" w:lineRule="auto"/>
        <w:jc w:val="both"/>
        <w:rPr>
          <w:rFonts w:ascii="Palatino Linotype" w:eastAsia="Calibri" w:hAnsi="Palatino Linotype" w:cs="Arial"/>
          <w:color w:val="000000" w:themeColor="text1"/>
          <w:lang w:val="es-ES"/>
        </w:rPr>
      </w:pPr>
    </w:p>
    <w:p w14:paraId="0D9856C9" w14:textId="39ABF38A" w:rsidR="00F04ECC" w:rsidRPr="007B70D3" w:rsidRDefault="000936ED" w:rsidP="00F04EC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lastRenderedPageBreak/>
        <w:t>E</w:t>
      </w:r>
      <w:r w:rsidR="00F04ECC" w:rsidRPr="007B70D3">
        <w:rPr>
          <w:rFonts w:ascii="Palatino Linotype" w:eastAsia="Calibri" w:hAnsi="Palatino Linotype" w:cs="Arial"/>
          <w:color w:val="000000" w:themeColor="text1"/>
          <w:lang w:val="es-ES"/>
        </w:rPr>
        <w:t xml:space="preserve">l </w:t>
      </w:r>
      <w:r w:rsidRPr="007B70D3">
        <w:rPr>
          <w:rFonts w:ascii="Palatino Linotype" w:eastAsia="MS Gothic" w:hAnsi="Palatino Linotype" w:cstheme="majorBidi"/>
          <w:b/>
        </w:rPr>
        <w:t>SUJETO OBLIGADO</w:t>
      </w:r>
      <w:r w:rsidRPr="007B70D3">
        <w:rPr>
          <w:rFonts w:ascii="Palatino Linotype" w:eastAsia="MS Gothic" w:hAnsi="Palatino Linotype" w:cstheme="majorBidi"/>
        </w:rPr>
        <w:t xml:space="preserve"> </w:t>
      </w:r>
      <w:r w:rsidR="00F04ECC" w:rsidRPr="007B70D3">
        <w:rPr>
          <w:rFonts w:ascii="Palatino Linotype" w:eastAsia="MS Gothic" w:hAnsi="Palatino Linotype" w:cstheme="majorBidi"/>
        </w:rPr>
        <w:t xml:space="preserve">no respondió a la solicitud de información, en consecuencia, el </w:t>
      </w:r>
      <w:r w:rsidR="00F04ECC" w:rsidRPr="007B70D3">
        <w:rPr>
          <w:rFonts w:ascii="Palatino Linotype" w:eastAsia="MS Gothic" w:hAnsi="Palatino Linotype" w:cstheme="majorBidi"/>
          <w:b/>
          <w:bCs/>
        </w:rPr>
        <w:t xml:space="preserve">Recurrente </w:t>
      </w:r>
      <w:r w:rsidR="00F04ECC" w:rsidRPr="007B70D3">
        <w:rPr>
          <w:rFonts w:ascii="Palatino Linotype" w:eastAsia="MS Gothic" w:hAnsi="Palatino Linotype" w:cstheme="majorBidi"/>
        </w:rPr>
        <w:t>promovió el recurso de revisión indicado al rubro, en el que señaló por agravios, la negativa a su solicitud de información.</w:t>
      </w:r>
    </w:p>
    <w:p w14:paraId="2846227B" w14:textId="77777777" w:rsidR="00F04ECC" w:rsidRPr="007B70D3" w:rsidRDefault="00F04ECC" w:rsidP="00F04ECC">
      <w:pPr>
        <w:rPr>
          <w:rFonts w:ascii="Palatino Linotype" w:eastAsia="Calibri" w:hAnsi="Palatino Linotype" w:cs="Arial"/>
          <w:color w:val="000000" w:themeColor="text1"/>
          <w:lang w:val="es-ES"/>
        </w:rPr>
      </w:pPr>
    </w:p>
    <w:p w14:paraId="5F896B96" w14:textId="65EA029A" w:rsidR="00F04ECC" w:rsidRPr="007B70D3" w:rsidRDefault="00F04ECC" w:rsidP="000F310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En </w:t>
      </w:r>
      <w:r w:rsidRPr="007B70D3">
        <w:rPr>
          <w:rFonts w:ascii="Palatino Linotype" w:hAnsi="Palatino Linotype" w:cs="Arial"/>
        </w:rPr>
        <w:t xml:space="preserve">ese sentido, esta Ponencia Resolutora advierte que el agravio manifestado por el </w:t>
      </w:r>
      <w:r w:rsidR="00E06B6C" w:rsidRPr="007B70D3">
        <w:rPr>
          <w:rFonts w:ascii="Palatino Linotype" w:hAnsi="Palatino Linotype" w:cs="Arial"/>
          <w:b/>
          <w:bCs/>
        </w:rPr>
        <w:t>RECURRENTE</w:t>
      </w:r>
      <w:r w:rsidR="00E06B6C" w:rsidRPr="007B70D3">
        <w:rPr>
          <w:rFonts w:ascii="Palatino Linotype" w:hAnsi="Palatino Linotype" w:cs="Arial"/>
        </w:rPr>
        <w:t xml:space="preserve"> </w:t>
      </w:r>
      <w:r w:rsidRPr="007B70D3">
        <w:rPr>
          <w:rFonts w:ascii="Palatino Linotype" w:hAnsi="Palatino Linotype" w:cs="Arial"/>
        </w:rPr>
        <w:t xml:space="preserve">a través del recurso de revisión </w:t>
      </w:r>
      <w:r w:rsidRPr="007B70D3">
        <w:rPr>
          <w:rFonts w:ascii="Palatino Linotype" w:hAnsi="Palatino Linotype" w:cs="Arial"/>
          <w:b/>
          <w:bCs/>
        </w:rPr>
        <w:t>0</w:t>
      </w:r>
      <w:r w:rsidR="00E06B6C" w:rsidRPr="007B70D3">
        <w:rPr>
          <w:rFonts w:ascii="Palatino Linotype" w:hAnsi="Palatino Linotype" w:cs="Arial"/>
          <w:b/>
          <w:bCs/>
        </w:rPr>
        <w:t>7133</w:t>
      </w:r>
      <w:r w:rsidRPr="007B70D3">
        <w:rPr>
          <w:rFonts w:ascii="Palatino Linotype" w:hAnsi="Palatino Linotype" w:cs="Arial"/>
          <w:b/>
          <w:bCs/>
        </w:rPr>
        <w:t>/INFOEM/IP/RR/2023</w:t>
      </w:r>
      <w:r w:rsidR="00E06B6C" w:rsidRPr="007B70D3">
        <w:rPr>
          <w:rFonts w:ascii="Palatino Linotype" w:hAnsi="Palatino Linotype" w:cs="Arial"/>
          <w:b/>
          <w:bCs/>
        </w:rPr>
        <w:t xml:space="preserve"> y 07135/INFOEM/IP/RR/2023 </w:t>
      </w:r>
      <w:r w:rsidRPr="007B70D3">
        <w:rPr>
          <w:rFonts w:ascii="Palatino Linotype" w:hAnsi="Palatino Linotype" w:cs="Arial"/>
        </w:rPr>
        <w:t xml:space="preserve">sugiere que la omisión del </w:t>
      </w:r>
      <w:r w:rsidRPr="007B70D3">
        <w:rPr>
          <w:rFonts w:ascii="Palatino Linotype" w:hAnsi="Palatino Linotype" w:cs="Arial"/>
          <w:b/>
          <w:bCs/>
        </w:rPr>
        <w:t>SUJETO OBLIGADO</w:t>
      </w:r>
      <w:r w:rsidRPr="007B70D3">
        <w:rPr>
          <w:rFonts w:ascii="Palatino Linotype" w:hAnsi="Palatino Linotype" w:cs="Arial"/>
        </w:rPr>
        <w:t xml:space="preserve"> no cumplió con </w:t>
      </w:r>
      <w:r w:rsidR="00E06B6C" w:rsidRPr="007B70D3">
        <w:rPr>
          <w:rFonts w:ascii="Palatino Linotype" w:hAnsi="Palatino Linotype" w:cs="Arial"/>
        </w:rPr>
        <w:t xml:space="preserve">los </w:t>
      </w:r>
      <w:r w:rsidRPr="007B70D3">
        <w:rPr>
          <w:rFonts w:ascii="Palatino Linotype" w:hAnsi="Palatino Linotype" w:cs="Arial"/>
        </w:rPr>
        <w:t>principio</w:t>
      </w:r>
      <w:r w:rsidR="00E06B6C" w:rsidRPr="007B70D3">
        <w:rPr>
          <w:rFonts w:ascii="Palatino Linotype" w:hAnsi="Palatino Linotype" w:cs="Arial"/>
        </w:rPr>
        <w:t>s</w:t>
      </w:r>
      <w:r w:rsidRPr="007B70D3">
        <w:rPr>
          <w:rFonts w:ascii="Palatino Linotype" w:hAnsi="Palatino Linotype" w:cs="Arial"/>
        </w:rPr>
        <w:t xml:space="preserve"> conten</w:t>
      </w:r>
      <w:r w:rsidR="00AF210A" w:rsidRPr="007B70D3">
        <w:rPr>
          <w:rFonts w:ascii="Palatino Linotype" w:hAnsi="Palatino Linotype" w:cs="Arial"/>
        </w:rPr>
        <w:t>ido</w:t>
      </w:r>
      <w:r w:rsidR="00E06B6C" w:rsidRPr="007B70D3">
        <w:rPr>
          <w:rFonts w:ascii="Palatino Linotype" w:hAnsi="Palatino Linotype" w:cs="Arial"/>
        </w:rPr>
        <w:t>s</w:t>
      </w:r>
      <w:r w:rsidR="00AF210A" w:rsidRPr="007B70D3">
        <w:rPr>
          <w:rFonts w:ascii="Palatino Linotype" w:hAnsi="Palatino Linotype" w:cs="Arial"/>
        </w:rPr>
        <w:t xml:space="preserve"> </w:t>
      </w:r>
      <w:r w:rsidRPr="007B70D3">
        <w:rPr>
          <w:rFonts w:ascii="Palatino Linotype" w:hAnsi="Palatino Linotype" w:cs="Arial"/>
        </w:rPr>
        <w:t>en el artículo 11 de la Ley de Transparencia y Acceso a la Información Pública del Estado de México y Municipios</w:t>
      </w:r>
      <w:r w:rsidR="00E06B6C" w:rsidRPr="007B70D3">
        <w:rPr>
          <w:rFonts w:ascii="Palatino Linotype" w:hAnsi="Palatino Linotype" w:cs="Arial"/>
        </w:rPr>
        <w:t>.</w:t>
      </w:r>
    </w:p>
    <w:p w14:paraId="5D72AC94"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9032BF" w14:textId="32828954" w:rsidR="00F04ECC" w:rsidRPr="007B70D3" w:rsidRDefault="00F04ECC"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Por </w:t>
      </w:r>
      <w:r w:rsidRPr="007B70D3">
        <w:rPr>
          <w:rFonts w:ascii="Palatino Linotype" w:hAnsi="Palatino Linotype" w:cs="Arial"/>
        </w:rPr>
        <w:t xml:space="preserve">lo anterior, la </w:t>
      </w:r>
      <w:r w:rsidRPr="007B70D3">
        <w:rPr>
          <w:rFonts w:ascii="Palatino Linotype" w:hAnsi="Palatino Linotype" w:cs="Arial"/>
          <w:i/>
        </w:rPr>
        <w:t>Litis</w:t>
      </w:r>
      <w:r w:rsidRPr="007B70D3">
        <w:rPr>
          <w:rFonts w:ascii="Palatino Linotype" w:hAnsi="Palatino Linotype" w:cs="Arial"/>
        </w:rPr>
        <w:t xml:space="preserve"> a resolver en el presente recurso se circunscribe en determinar si el </w:t>
      </w:r>
      <w:r w:rsidRPr="007B70D3">
        <w:rPr>
          <w:rFonts w:ascii="Palatino Linotype" w:hAnsi="Palatino Linotype" w:cs="Arial"/>
          <w:b/>
          <w:bCs/>
        </w:rPr>
        <w:t>SUJETO OBLIGADO</w:t>
      </w:r>
      <w:r w:rsidRPr="007B70D3">
        <w:rPr>
          <w:rFonts w:ascii="Palatino Linotype" w:hAnsi="Palatino Linotype" w:cs="Arial"/>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39182FEA" w14:textId="77BF79C8"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45273473" w14:textId="270FB840" w:rsidR="00F04ECC" w:rsidRPr="007B70D3" w:rsidRDefault="00F04ECC" w:rsidP="00F04ECC">
      <w:pPr>
        <w:pStyle w:val="Sinespaciado"/>
        <w:ind w:left="567" w:right="567"/>
        <w:jc w:val="both"/>
        <w:rPr>
          <w:rFonts w:ascii="Palatino Linotype" w:hAnsi="Palatino Linotype"/>
          <w:i/>
          <w:color w:val="000000" w:themeColor="text1"/>
          <w:sz w:val="22"/>
        </w:rPr>
      </w:pPr>
      <w:r w:rsidRPr="007B70D3">
        <w:rPr>
          <w:rFonts w:ascii="Palatino Linotype" w:hAnsi="Palatino Linotype"/>
          <w:i/>
          <w:color w:val="000000" w:themeColor="text1"/>
          <w:sz w:val="22"/>
        </w:rPr>
        <w:t>“</w:t>
      </w:r>
      <w:r w:rsidRPr="007B70D3">
        <w:rPr>
          <w:rFonts w:ascii="Palatino Linotype" w:hAnsi="Palatino Linotype"/>
          <w:b/>
          <w:i/>
          <w:color w:val="000000" w:themeColor="text1"/>
          <w:sz w:val="22"/>
        </w:rPr>
        <w:t>Artículo 179.</w:t>
      </w:r>
      <w:r w:rsidRPr="007B70D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211C27AC" w14:textId="77777777" w:rsidR="00E06B6C" w:rsidRPr="007B70D3" w:rsidRDefault="00E06B6C" w:rsidP="00F04ECC">
      <w:pPr>
        <w:pStyle w:val="Sinespaciado"/>
        <w:ind w:left="567" w:right="567"/>
        <w:jc w:val="both"/>
        <w:rPr>
          <w:rFonts w:ascii="Palatino Linotype" w:hAnsi="Palatino Linotype"/>
          <w:i/>
          <w:color w:val="000000" w:themeColor="text1"/>
          <w:sz w:val="22"/>
        </w:rPr>
      </w:pPr>
    </w:p>
    <w:p w14:paraId="0C13EAFD" w14:textId="77777777" w:rsidR="00F04ECC" w:rsidRPr="007B70D3" w:rsidRDefault="00F04ECC" w:rsidP="00F04ECC">
      <w:pPr>
        <w:pStyle w:val="Sinespaciado"/>
        <w:ind w:left="567" w:right="567"/>
        <w:jc w:val="both"/>
        <w:rPr>
          <w:rFonts w:ascii="Palatino Linotype" w:hAnsi="Palatino Linotype"/>
          <w:i/>
          <w:color w:val="000000" w:themeColor="text1"/>
          <w:sz w:val="22"/>
        </w:rPr>
      </w:pPr>
      <w:r w:rsidRPr="007B70D3">
        <w:rPr>
          <w:rFonts w:ascii="Palatino Linotype" w:hAnsi="Palatino Linotype"/>
          <w:b/>
          <w:bCs/>
          <w:i/>
          <w:color w:val="000000" w:themeColor="text1"/>
          <w:sz w:val="22"/>
        </w:rPr>
        <w:t>I.</w:t>
      </w:r>
      <w:r w:rsidRPr="007B70D3">
        <w:rPr>
          <w:rFonts w:ascii="Palatino Linotype" w:hAnsi="Palatino Linotype"/>
          <w:i/>
          <w:color w:val="000000" w:themeColor="text1"/>
          <w:sz w:val="22"/>
        </w:rPr>
        <w:t xml:space="preserve"> La negativa a la información solicitada;</w:t>
      </w:r>
    </w:p>
    <w:p w14:paraId="732AB556" w14:textId="77777777" w:rsidR="00F04ECC" w:rsidRPr="007B70D3" w:rsidRDefault="00F04ECC" w:rsidP="00F04ECC">
      <w:pPr>
        <w:pStyle w:val="Sinespaciado"/>
        <w:ind w:left="567" w:right="567"/>
        <w:jc w:val="both"/>
        <w:rPr>
          <w:rFonts w:ascii="Palatino Linotype" w:hAnsi="Palatino Linotype"/>
          <w:i/>
          <w:color w:val="000000" w:themeColor="text1"/>
          <w:sz w:val="22"/>
        </w:rPr>
      </w:pPr>
      <w:r w:rsidRPr="007B70D3">
        <w:rPr>
          <w:rFonts w:ascii="Palatino Linotype" w:hAnsi="Palatino Linotype"/>
          <w:i/>
          <w:color w:val="000000" w:themeColor="text1"/>
          <w:sz w:val="22"/>
        </w:rPr>
        <w:t>(…)</w:t>
      </w:r>
    </w:p>
    <w:p w14:paraId="487BA4BE" w14:textId="77777777" w:rsidR="00F04ECC" w:rsidRPr="007B70D3" w:rsidRDefault="00F04ECC" w:rsidP="00F04ECC">
      <w:pPr>
        <w:pStyle w:val="Sinespaciado"/>
        <w:ind w:left="567" w:right="567"/>
        <w:jc w:val="both"/>
        <w:rPr>
          <w:rFonts w:ascii="Palatino Linotype" w:hAnsi="Palatino Linotype"/>
          <w:i/>
          <w:color w:val="000000" w:themeColor="text1"/>
          <w:sz w:val="22"/>
        </w:rPr>
      </w:pPr>
      <w:r w:rsidRPr="007B70D3">
        <w:rPr>
          <w:rFonts w:ascii="Palatino Linotype" w:hAnsi="Palatino Linotype"/>
          <w:b/>
          <w:bCs/>
          <w:i/>
          <w:color w:val="000000" w:themeColor="text1"/>
          <w:sz w:val="22"/>
        </w:rPr>
        <w:t>VII.</w:t>
      </w:r>
      <w:r w:rsidRPr="007B70D3">
        <w:rPr>
          <w:rFonts w:ascii="Palatino Linotype" w:hAnsi="Palatino Linotype"/>
          <w:i/>
          <w:color w:val="000000" w:themeColor="text1"/>
          <w:sz w:val="22"/>
        </w:rPr>
        <w:t xml:space="preserve"> La falta de respuesta a una solicitud de acceso a la información;</w:t>
      </w:r>
    </w:p>
    <w:p w14:paraId="07AFD9C8" w14:textId="6AC5AB4C" w:rsidR="00F04ECC" w:rsidRPr="007B70D3" w:rsidRDefault="00F04ECC" w:rsidP="00F04ECC">
      <w:pPr>
        <w:pStyle w:val="Sinespaciado"/>
        <w:ind w:left="567" w:right="567"/>
        <w:jc w:val="both"/>
        <w:rPr>
          <w:rFonts w:ascii="Palatino Linotype" w:hAnsi="Palatino Linotype"/>
          <w:i/>
          <w:color w:val="000000" w:themeColor="text1"/>
          <w:sz w:val="22"/>
        </w:rPr>
      </w:pPr>
      <w:r w:rsidRPr="007B70D3">
        <w:rPr>
          <w:rFonts w:ascii="Palatino Linotype" w:hAnsi="Palatino Linotype"/>
          <w:i/>
          <w:color w:val="000000" w:themeColor="text1"/>
          <w:sz w:val="22"/>
        </w:rPr>
        <w:t>(…)”</w:t>
      </w:r>
    </w:p>
    <w:p w14:paraId="7D97F257" w14:textId="77777777" w:rsidR="007A7573" w:rsidRPr="007B70D3"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7CA72FF7" w14:textId="34E818BB" w:rsidR="0069195E" w:rsidRPr="007B70D3" w:rsidRDefault="007A7573" w:rsidP="00FA1E0A">
      <w:pPr>
        <w:keepNext/>
        <w:keepLines/>
        <w:spacing w:line="360" w:lineRule="auto"/>
        <w:ind w:right="48"/>
        <w:outlineLvl w:val="0"/>
        <w:rPr>
          <w:rFonts w:ascii="Palatino Linotype" w:eastAsia="MS Gothic" w:hAnsi="Palatino Linotype" w:cstheme="majorBidi"/>
          <w:b/>
        </w:rPr>
      </w:pPr>
      <w:bookmarkStart w:id="37" w:name="_Toc70417466"/>
      <w:bookmarkStart w:id="38" w:name="_Toc80812775"/>
      <w:bookmarkStart w:id="39" w:name="_Toc83301638"/>
      <w:r w:rsidRPr="007B70D3">
        <w:rPr>
          <w:rFonts w:ascii="Palatino Linotype" w:eastAsia="MS Gothic" w:hAnsi="Palatino Linotype" w:cstheme="majorBidi"/>
          <w:b/>
        </w:rPr>
        <w:lastRenderedPageBreak/>
        <w:t>CUARTO. Del estudio y resolución del recurso de revisión.</w:t>
      </w:r>
      <w:bookmarkEnd w:id="37"/>
      <w:bookmarkEnd w:id="38"/>
      <w:bookmarkEnd w:id="39"/>
    </w:p>
    <w:p w14:paraId="446B43EC" w14:textId="48413B73" w:rsidR="00FA1E0A" w:rsidRPr="007B70D3" w:rsidRDefault="00FA1E0A" w:rsidP="00FA1E0A">
      <w:pPr>
        <w:pStyle w:val="Prrafodelista"/>
        <w:keepNext/>
        <w:keepLines/>
        <w:numPr>
          <w:ilvl w:val="0"/>
          <w:numId w:val="21"/>
        </w:numPr>
        <w:spacing w:line="360" w:lineRule="auto"/>
        <w:jc w:val="both"/>
        <w:outlineLvl w:val="1"/>
        <w:rPr>
          <w:rFonts w:ascii="Palatino Linotype" w:eastAsia="MS Gothic" w:hAnsi="Palatino Linotype"/>
          <w:b/>
        </w:rPr>
      </w:pPr>
      <w:bookmarkStart w:id="40" w:name="_Toc498528948"/>
      <w:bookmarkStart w:id="41" w:name="_Toc71234379"/>
      <w:bookmarkStart w:id="42" w:name="_Toc71239557"/>
      <w:bookmarkStart w:id="43" w:name="_Toc80812776"/>
      <w:bookmarkStart w:id="44" w:name="_Toc83301639"/>
      <w:r w:rsidRPr="007B70D3">
        <w:rPr>
          <w:rFonts w:ascii="Palatino Linotype" w:eastAsia="MS Gothic" w:hAnsi="Palatino Linotype"/>
          <w:b/>
        </w:rPr>
        <w:t>De</w:t>
      </w:r>
      <w:bookmarkEnd w:id="40"/>
      <w:r w:rsidRPr="007B70D3">
        <w:rPr>
          <w:rFonts w:ascii="Palatino Linotype" w:eastAsia="MS Gothic" w:hAnsi="Palatino Linotype"/>
          <w:b/>
        </w:rPr>
        <w:t xml:space="preserve">l </w:t>
      </w:r>
      <w:bookmarkEnd w:id="41"/>
      <w:bookmarkEnd w:id="42"/>
      <w:bookmarkEnd w:id="43"/>
      <w:bookmarkEnd w:id="44"/>
      <w:r w:rsidR="00F04ECC" w:rsidRPr="007B70D3">
        <w:rPr>
          <w:rFonts w:ascii="Palatino Linotype" w:hAnsi="Palatino Linotype"/>
          <w:b/>
          <w:bCs/>
          <w:color w:val="000000" w:themeColor="text1"/>
        </w:rPr>
        <w:t>deber de las autoridades de promover, respetar, proteger y garantizar el derecho de acceso a la información pública.</w:t>
      </w:r>
    </w:p>
    <w:p w14:paraId="1EE8383F" w14:textId="77777777" w:rsidR="00F04ECC" w:rsidRPr="007B70D3" w:rsidRDefault="00F04ECC" w:rsidP="00F04EC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Es </w:t>
      </w:r>
      <w:r w:rsidRPr="007B70D3">
        <w:rPr>
          <w:rFonts w:ascii="Palatino Linotype" w:hAnsi="Palatino Linotype"/>
          <w:color w:val="000000" w:themeColor="text1"/>
        </w:rPr>
        <w:t>menester precisar</w:t>
      </w:r>
      <w:r w:rsidRPr="007B70D3">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Estatal; por consiguiente, el </w:t>
      </w:r>
      <w:r w:rsidRPr="007B70D3">
        <w:rPr>
          <w:rFonts w:ascii="Palatino Linotype" w:hAnsi="Palatino Linotype"/>
          <w:b/>
          <w:bCs/>
          <w:color w:val="000000" w:themeColor="text1"/>
        </w:rPr>
        <w:t>SUJETO OBLIGADO</w:t>
      </w:r>
      <w:r w:rsidRPr="007B70D3">
        <w:rPr>
          <w:rFonts w:ascii="Palatino Linotype" w:hAnsi="Palatino Linotype"/>
          <w:bCs/>
          <w:color w:val="000000" w:themeColor="text1"/>
        </w:rPr>
        <w:t xml:space="preserve"> debe ser cuidadoso del debido cumplimiento de las obligaciones constitucionales que se le imponen, pues todas las autoridades, en el ámbito de su competencia, según lo dispone el tercer párrafo del artículo primero de la Constitución Política de los Estados Unidos Mexicanos, tienen</w:t>
      </w:r>
      <w:r w:rsidRPr="007B70D3">
        <w:rPr>
          <w:rFonts w:ascii="Palatino Linotype" w:hAnsi="Palatino Linotype"/>
          <w:b/>
          <w:bCs/>
          <w:color w:val="000000" w:themeColor="text1"/>
        </w:rPr>
        <w:t xml:space="preserve"> </w:t>
      </w:r>
      <w:r w:rsidRPr="007B70D3">
        <w:rPr>
          <w:rFonts w:ascii="Palatino Linotype" w:hAnsi="Palatino Linotype"/>
          <w:bCs/>
          <w:color w:val="000000" w:themeColor="text1"/>
        </w:rPr>
        <w:t xml:space="preserve">la obligación de “promover, </w:t>
      </w:r>
      <w:r w:rsidRPr="007B70D3">
        <w:rPr>
          <w:rFonts w:ascii="Palatino Linotype" w:hAnsi="Palatino Linotype"/>
          <w:b/>
          <w:bCs/>
          <w:color w:val="000000" w:themeColor="text1"/>
        </w:rPr>
        <w:t>respetar</w:t>
      </w:r>
      <w:r w:rsidRPr="007B70D3">
        <w:rPr>
          <w:rFonts w:ascii="Palatino Linotype" w:hAnsi="Palatino Linotype"/>
          <w:bCs/>
          <w:color w:val="000000" w:themeColor="text1"/>
        </w:rPr>
        <w:t xml:space="preserve">, proteger y </w:t>
      </w:r>
      <w:r w:rsidRPr="007B70D3">
        <w:rPr>
          <w:rFonts w:ascii="Palatino Linotype" w:hAnsi="Palatino Linotype"/>
          <w:b/>
          <w:bCs/>
          <w:color w:val="000000" w:themeColor="text1"/>
        </w:rPr>
        <w:t>garantizar</w:t>
      </w:r>
      <w:r w:rsidRPr="007B70D3">
        <w:rPr>
          <w:rFonts w:ascii="Palatino Linotype" w:hAnsi="Palatino Linotype"/>
          <w:bCs/>
          <w:color w:val="000000" w:themeColor="text1"/>
        </w:rPr>
        <w:t xml:space="preserve"> los derechos humanos”, entre los cuales se encuentra dicho derecho.</w:t>
      </w:r>
    </w:p>
    <w:p w14:paraId="5AB30550" w14:textId="4DC2832E"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07BA42" w14:textId="3F8FC372" w:rsidR="00F04ECC" w:rsidRPr="007B70D3" w:rsidRDefault="00F04ECC"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Por </w:t>
      </w:r>
      <w:r w:rsidRPr="007B70D3">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949B0E7"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A34DCE" w14:textId="136D9DDA" w:rsidR="00F04ECC" w:rsidRPr="007B70D3" w:rsidRDefault="00F04ECC" w:rsidP="00F04EC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lastRenderedPageBreak/>
        <w:t xml:space="preserve">Así </w:t>
      </w:r>
      <w:r w:rsidRPr="007B70D3">
        <w:rPr>
          <w:rFonts w:ascii="Palatino Linotype" w:hAnsi="Palatino Linotype"/>
          <w:color w:val="000000" w:themeColor="text1"/>
        </w:rPr>
        <w:t xml:space="preserve">las cosas, podemos definir el Derecho de Acceso a la Información Pública como: </w:t>
      </w:r>
      <w:r w:rsidRPr="007B70D3">
        <w:rPr>
          <w:rFonts w:ascii="Palatino Linotype" w:hAnsi="Palatino Linotype"/>
          <w:i/>
          <w:color w:val="000000" w:themeColor="text1"/>
        </w:rPr>
        <w:t>La igualdad de oportunidades para recibir, buscar e impartir información</w:t>
      </w:r>
      <w:r w:rsidRPr="007B70D3">
        <w:rPr>
          <w:rFonts w:ascii="Palatino Linotype" w:hAnsi="Palatino Linotype"/>
          <w:i/>
          <w:color w:val="000000" w:themeColor="text1"/>
          <w:vertAlign w:val="superscript"/>
        </w:rPr>
        <w:footnoteReference w:id="1"/>
      </w:r>
      <w:r w:rsidRPr="007B70D3">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B70D3">
        <w:rPr>
          <w:rFonts w:ascii="Palatino Linotype" w:hAnsi="Palatino Linotype"/>
          <w:i/>
          <w:color w:val="000000" w:themeColor="text1"/>
          <w:vertAlign w:val="superscript"/>
        </w:rPr>
        <w:footnoteReference w:id="2"/>
      </w:r>
      <w:r w:rsidRPr="007B70D3">
        <w:rPr>
          <w:rFonts w:ascii="Palatino Linotype" w:hAnsi="Palatino Linotype"/>
          <w:color w:val="000000" w:themeColor="text1"/>
        </w:rPr>
        <w:t>que se constituye como una herramienta fundamental para ejercer</w:t>
      </w:r>
      <w:r w:rsidRPr="007B70D3">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7B70D3">
        <w:rPr>
          <w:rFonts w:ascii="Palatino Linotype" w:hAnsi="Palatino Linotype"/>
          <w:i/>
          <w:color w:val="000000" w:themeColor="text1"/>
          <w:vertAlign w:val="superscript"/>
        </w:rPr>
        <w:footnoteReference w:id="3"/>
      </w:r>
      <w:r w:rsidRPr="007B70D3">
        <w:rPr>
          <w:rFonts w:ascii="Palatino Linotype" w:hAnsi="Palatino Linotype"/>
          <w:i/>
          <w:color w:val="000000" w:themeColor="text1"/>
        </w:rPr>
        <w:t xml:space="preserve"> </w:t>
      </w:r>
      <w:r w:rsidRPr="007B70D3">
        <w:rPr>
          <w:rFonts w:ascii="Palatino Linotype" w:hAnsi="Palatino Linotype"/>
          <w:color w:val="000000" w:themeColor="text1"/>
        </w:rPr>
        <w:t>fomentando</w:t>
      </w:r>
      <w:r w:rsidRPr="007B70D3">
        <w:rPr>
          <w:rFonts w:ascii="Palatino Linotype" w:hAnsi="Palatino Linotype"/>
          <w:i/>
          <w:color w:val="000000" w:themeColor="text1"/>
        </w:rPr>
        <w:t xml:space="preserve"> la transparencia de las actividades estatales y </w:t>
      </w:r>
      <w:r w:rsidRPr="007B70D3">
        <w:rPr>
          <w:rFonts w:ascii="Palatino Linotype" w:hAnsi="Palatino Linotype"/>
          <w:color w:val="000000" w:themeColor="text1"/>
        </w:rPr>
        <w:t>promoviendo</w:t>
      </w:r>
      <w:r w:rsidRPr="007B70D3">
        <w:rPr>
          <w:rFonts w:ascii="Palatino Linotype" w:hAnsi="Palatino Linotype"/>
          <w:i/>
          <w:color w:val="000000" w:themeColor="text1"/>
        </w:rPr>
        <w:t xml:space="preserve"> la responsabilidad de los funcionarios sobre su gestión pública,</w:t>
      </w:r>
      <w:r w:rsidRPr="007B70D3">
        <w:rPr>
          <w:rFonts w:ascii="Palatino Linotype" w:hAnsi="Palatino Linotype"/>
          <w:i/>
          <w:color w:val="000000" w:themeColor="text1"/>
          <w:vertAlign w:val="superscript"/>
        </w:rPr>
        <w:footnoteReference w:id="4"/>
      </w:r>
      <w:r w:rsidRPr="007B70D3">
        <w:rPr>
          <w:rFonts w:ascii="Palatino Linotype" w:hAnsi="Palatino Linotype"/>
          <w:color w:val="000000" w:themeColor="text1"/>
        </w:rPr>
        <w:t>que permite</w:t>
      </w:r>
      <w:r w:rsidRPr="007B70D3">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4D7D8C"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5976079" w14:textId="7B6C6805" w:rsidR="00F04ECC" w:rsidRPr="007B70D3" w:rsidRDefault="00F04EC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Dentro </w:t>
      </w:r>
      <w:r w:rsidRPr="007B70D3">
        <w:rPr>
          <w:rFonts w:ascii="Palatino Linotype" w:eastAsia="Times New Roman" w:hAnsi="Palatino Linotype"/>
        </w:rPr>
        <w:t xml:space="preserve">del caso que nos ocupa, y de las constancias que obran en el expediente digital del SAIMEX, se tiene que el </w:t>
      </w:r>
      <w:r w:rsidR="00E06B6C" w:rsidRPr="007B70D3">
        <w:rPr>
          <w:rFonts w:ascii="Palatino Linotype" w:eastAsia="Times New Roman" w:hAnsi="Palatino Linotype"/>
          <w:b/>
          <w:bCs/>
        </w:rPr>
        <w:t>RECURRENTE</w:t>
      </w:r>
      <w:r w:rsidRPr="007B70D3">
        <w:rPr>
          <w:rFonts w:ascii="Palatino Linotype" w:eastAsia="Times New Roman" w:hAnsi="Palatino Linotype"/>
        </w:rPr>
        <w:t>, a través de la</w:t>
      </w:r>
      <w:r w:rsidR="00E06B6C" w:rsidRPr="007B70D3">
        <w:rPr>
          <w:rFonts w:ascii="Palatino Linotype" w:eastAsia="Times New Roman" w:hAnsi="Palatino Linotype"/>
        </w:rPr>
        <w:t>s</w:t>
      </w:r>
      <w:r w:rsidRPr="007B70D3">
        <w:rPr>
          <w:rFonts w:ascii="Palatino Linotype" w:eastAsia="Times New Roman" w:hAnsi="Palatino Linotype"/>
        </w:rPr>
        <w:t xml:space="preserve"> solicitud</w:t>
      </w:r>
      <w:r w:rsidR="00E06B6C" w:rsidRPr="007B70D3">
        <w:rPr>
          <w:rFonts w:ascii="Palatino Linotype" w:eastAsia="Times New Roman" w:hAnsi="Palatino Linotype"/>
        </w:rPr>
        <w:t>es</w:t>
      </w:r>
      <w:r w:rsidRPr="007B70D3">
        <w:rPr>
          <w:rFonts w:ascii="Palatino Linotype" w:eastAsia="Times New Roman" w:hAnsi="Palatino Linotype"/>
        </w:rPr>
        <w:t xml:space="preserve"> de información </w:t>
      </w:r>
      <w:r w:rsidR="00E06B6C" w:rsidRPr="007B70D3">
        <w:rPr>
          <w:rFonts w:ascii="Palatino Linotype" w:hAnsi="Palatino Linotype"/>
          <w:b/>
          <w:lang w:val="es-MX"/>
        </w:rPr>
        <w:t>00158/OCUILAN/IP/2023 y 00159/OCUILAN/IP/2023</w:t>
      </w:r>
      <w:r w:rsidRPr="007B70D3">
        <w:rPr>
          <w:rFonts w:ascii="Palatino Linotype" w:eastAsia="Times New Roman" w:hAnsi="Palatino Linotype"/>
        </w:rPr>
        <w:t xml:space="preserve">, pretende acceder </w:t>
      </w:r>
      <w:r w:rsidR="00E06B6C" w:rsidRPr="007B70D3">
        <w:rPr>
          <w:rFonts w:ascii="Palatino Linotype" w:eastAsia="Times New Roman" w:hAnsi="Palatino Linotype"/>
          <w:i/>
          <w:iCs/>
        </w:rPr>
        <w:t xml:space="preserve">a </w:t>
      </w:r>
      <w:r w:rsidR="00E06B6C" w:rsidRPr="007B70D3">
        <w:rPr>
          <w:rFonts w:ascii="Palatino Linotype" w:eastAsia="MS Gothic" w:hAnsi="Palatino Linotype" w:cstheme="majorBidi"/>
          <w:i/>
          <w:iCs/>
        </w:rPr>
        <w:t>la nómina de la segunda quincena de agosto y la primera quincena de septiembre de dos mil veintitrés</w:t>
      </w:r>
      <w:r w:rsidRPr="007B70D3">
        <w:rPr>
          <w:rFonts w:ascii="Palatino Linotype" w:eastAsia="Times New Roman" w:hAnsi="Palatino Linotype"/>
        </w:rPr>
        <w:t>; solicitud</w:t>
      </w:r>
      <w:r w:rsidR="00E06B6C" w:rsidRPr="007B70D3">
        <w:rPr>
          <w:rFonts w:ascii="Palatino Linotype" w:eastAsia="Times New Roman" w:hAnsi="Palatino Linotype"/>
        </w:rPr>
        <w:t>es</w:t>
      </w:r>
      <w:r w:rsidRPr="007B70D3">
        <w:rPr>
          <w:rFonts w:ascii="Palatino Linotype" w:eastAsia="Times New Roman" w:hAnsi="Palatino Linotype"/>
        </w:rPr>
        <w:t xml:space="preserve"> que no fue</w:t>
      </w:r>
      <w:r w:rsidR="00E06B6C" w:rsidRPr="007B70D3">
        <w:rPr>
          <w:rFonts w:ascii="Palatino Linotype" w:eastAsia="Times New Roman" w:hAnsi="Palatino Linotype"/>
        </w:rPr>
        <w:t>ron</w:t>
      </w:r>
      <w:r w:rsidRPr="007B70D3">
        <w:rPr>
          <w:rFonts w:ascii="Palatino Linotype" w:eastAsia="Times New Roman" w:hAnsi="Palatino Linotype"/>
        </w:rPr>
        <w:t xml:space="preserve"> atendida</w:t>
      </w:r>
      <w:r w:rsidR="00E06B6C" w:rsidRPr="007B70D3">
        <w:rPr>
          <w:rFonts w:ascii="Palatino Linotype" w:eastAsia="Times New Roman" w:hAnsi="Palatino Linotype"/>
        </w:rPr>
        <w:t>s</w:t>
      </w:r>
      <w:r w:rsidRPr="007B70D3">
        <w:rPr>
          <w:rFonts w:ascii="Palatino Linotype" w:eastAsia="Times New Roman" w:hAnsi="Palatino Linotype"/>
        </w:rPr>
        <w:t xml:space="preserve"> por el </w:t>
      </w:r>
      <w:r w:rsidRPr="007B70D3">
        <w:rPr>
          <w:rFonts w:ascii="Palatino Linotype" w:eastAsia="Times New Roman" w:hAnsi="Palatino Linotype"/>
          <w:b/>
        </w:rPr>
        <w:t xml:space="preserve">SUJETO </w:t>
      </w:r>
      <w:r w:rsidRPr="007B70D3">
        <w:rPr>
          <w:rFonts w:ascii="Palatino Linotype" w:eastAsia="Times New Roman" w:hAnsi="Palatino Linotype"/>
          <w:b/>
        </w:rPr>
        <w:lastRenderedPageBreak/>
        <w:t>OBLIGADO</w:t>
      </w:r>
      <w:r w:rsidRPr="007B70D3">
        <w:rPr>
          <w:rFonts w:ascii="Palatino Linotype" w:eastAsia="Times New Roman" w:hAnsi="Palatino Linotype"/>
          <w:bCs/>
        </w:rPr>
        <w:t xml:space="preserve">, razón por la que el </w:t>
      </w:r>
      <w:r w:rsidR="00E06B6C" w:rsidRPr="007B70D3">
        <w:rPr>
          <w:rFonts w:ascii="Palatino Linotype" w:eastAsia="Times New Roman" w:hAnsi="Palatino Linotype"/>
          <w:b/>
        </w:rPr>
        <w:t>RECURRENTE</w:t>
      </w:r>
      <w:r w:rsidR="00E06B6C" w:rsidRPr="007B70D3">
        <w:rPr>
          <w:rFonts w:ascii="Palatino Linotype" w:eastAsia="Times New Roman" w:hAnsi="Palatino Linotype"/>
          <w:bCs/>
        </w:rPr>
        <w:t xml:space="preserve"> </w:t>
      </w:r>
      <w:r w:rsidRPr="007B70D3">
        <w:rPr>
          <w:rFonts w:ascii="Palatino Linotype" w:eastAsia="Times New Roman" w:hAnsi="Palatino Linotype"/>
          <w:bCs/>
        </w:rPr>
        <w:t xml:space="preserve">se </w:t>
      </w:r>
      <w:r w:rsidRPr="007B70D3">
        <w:rPr>
          <w:rFonts w:ascii="Palatino Linotype" w:eastAsia="Times New Roman" w:hAnsi="Palatino Linotype"/>
        </w:rPr>
        <w:t>inconformó</w:t>
      </w:r>
      <w:r w:rsidR="00E06B6C" w:rsidRPr="007B70D3">
        <w:rPr>
          <w:rFonts w:ascii="Palatino Linotype" w:eastAsia="Times New Roman" w:hAnsi="Palatino Linotype"/>
        </w:rPr>
        <w:t>,</w:t>
      </w:r>
      <w:r w:rsidRPr="007B70D3">
        <w:rPr>
          <w:rFonts w:ascii="Palatino Linotype" w:eastAsia="Times New Roman" w:hAnsi="Palatino Linotype"/>
        </w:rPr>
        <w:t xml:space="preserve"> y refirió como razones o motivos de inconformidad</w:t>
      </w:r>
      <w:r w:rsidR="00E06B6C" w:rsidRPr="007B70D3">
        <w:rPr>
          <w:rFonts w:ascii="Palatino Linotype" w:eastAsia="Times New Roman" w:hAnsi="Palatino Linotype"/>
        </w:rPr>
        <w:t>,</w:t>
      </w:r>
      <w:r w:rsidRPr="007B70D3">
        <w:rPr>
          <w:rFonts w:ascii="Palatino Linotype" w:eastAsia="Times New Roman" w:hAnsi="Palatino Linotype"/>
        </w:rPr>
        <w:t xml:space="preserve"> </w:t>
      </w:r>
      <w:r w:rsidRPr="007B70D3">
        <w:rPr>
          <w:rFonts w:ascii="Palatino Linotype" w:eastAsia="Times New Roman" w:hAnsi="Palatino Linotype"/>
          <w:b/>
          <w:bCs/>
        </w:rPr>
        <w:t>la negativa de la información solicitada.</w:t>
      </w:r>
    </w:p>
    <w:p w14:paraId="68816C4F"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E81B21" w14:textId="0151D85E" w:rsidR="00F04ECC" w:rsidRPr="007B70D3" w:rsidRDefault="00F04ECC"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Por ello, </w:t>
      </w:r>
      <w:r w:rsidRPr="007B70D3">
        <w:rPr>
          <w:rFonts w:ascii="Palatino Linotype" w:hAnsi="Palatino Linotype" w:cs="Arial"/>
          <w:color w:val="000000" w:themeColor="text1"/>
        </w:rPr>
        <w:t xml:space="preserve">ello, y </w:t>
      </w:r>
      <w:r w:rsidRPr="007B70D3">
        <w:rPr>
          <w:rFonts w:ascii="Palatino Linotype" w:eastAsia="Times New Roman" w:hAnsi="Palatino Linotype"/>
        </w:rPr>
        <w:t xml:space="preserve">derivado de lo señalado en el planteamiento de la </w:t>
      </w:r>
      <w:r w:rsidRPr="007B70D3">
        <w:rPr>
          <w:rFonts w:ascii="Palatino Linotype" w:eastAsia="Times New Roman" w:hAnsi="Palatino Linotype"/>
          <w:i/>
        </w:rPr>
        <w:t>Litis</w:t>
      </w:r>
      <w:r w:rsidRPr="007B70D3">
        <w:rPr>
          <w:rFonts w:ascii="Palatino Linotype" w:eastAsia="Times New Roman" w:hAnsi="Palatino Linotype"/>
        </w:rPr>
        <w:t xml:space="preserve">, la actuación del </w:t>
      </w:r>
      <w:r w:rsidRPr="007B70D3">
        <w:rPr>
          <w:rFonts w:ascii="Palatino Linotype" w:eastAsia="Times New Roman" w:hAnsi="Palatino Linotype"/>
          <w:b/>
        </w:rPr>
        <w:t xml:space="preserve">SUJETO OBLIGADO </w:t>
      </w:r>
      <w:r w:rsidRPr="007B70D3">
        <w:rPr>
          <w:rFonts w:ascii="Palatino Linotype" w:eastAsia="Times New Roman" w:hAnsi="Palatino Linotype"/>
        </w:rPr>
        <w:t xml:space="preserve">constituye una afectación al derecho humano de acceso a la información pública del </w:t>
      </w:r>
      <w:r w:rsidRPr="007B70D3">
        <w:rPr>
          <w:rFonts w:ascii="Palatino Linotype" w:eastAsia="Times New Roman" w:hAnsi="Palatino Linotype"/>
          <w:b/>
          <w:bCs/>
        </w:rPr>
        <w:t>Recurrente</w:t>
      </w:r>
      <w:r w:rsidRPr="007B70D3">
        <w:rPr>
          <w:rFonts w:ascii="Palatino Linotype" w:eastAsia="Times New Roman" w:hAnsi="Palatino Linotype"/>
        </w:rPr>
        <w:t>, toda vez que incumple con sus obligaciones de transparencia al no entregar la información.</w:t>
      </w:r>
    </w:p>
    <w:p w14:paraId="67F22D40"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D72753" w14:textId="4B67B0E5" w:rsidR="00F04ECC" w:rsidRPr="007B70D3" w:rsidRDefault="00F04ECC"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Ante </w:t>
      </w:r>
      <w:r w:rsidRPr="007B70D3">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7B70D3">
        <w:rPr>
          <w:rFonts w:ascii="Palatino Linotype" w:hAnsi="Palatino Linotype" w:cs="Arial"/>
          <w:b/>
          <w:bCs/>
        </w:rPr>
        <w:t>prevenir, investigar, sancionar y reparar las violaciones a los derechos humanos</w:t>
      </w:r>
      <w:r w:rsidRPr="007B70D3">
        <w:rPr>
          <w:rFonts w:ascii="Palatino Linotype" w:hAnsi="Palatino Linotype" w:cs="Arial"/>
        </w:rPr>
        <w:t>.</w:t>
      </w:r>
    </w:p>
    <w:p w14:paraId="63FA13FC"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C3B60E" w14:textId="441476C9" w:rsidR="00F04ECC" w:rsidRPr="007B70D3" w:rsidRDefault="00F04ECC"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Así, </w:t>
      </w:r>
      <w:r w:rsidRPr="007B70D3">
        <w:rPr>
          <w:rFonts w:ascii="Palatino Linotype" w:hAnsi="Palatino Linotype" w:cs="Arial"/>
        </w:rPr>
        <w:t xml:space="preserve">el derecho de acceso a la información constituye una garantía primaria, tal y como lo señala el artículo 150 de la Ley de Transparencia y Acceso a la Información del Estado de México y Municipios, </w:t>
      </w:r>
      <w:proofErr w:type="gramStart"/>
      <w:r w:rsidRPr="007B70D3">
        <w:rPr>
          <w:rFonts w:ascii="Palatino Linotype" w:hAnsi="Palatino Linotype" w:cs="Arial"/>
        </w:rPr>
        <w:t>que</w:t>
      </w:r>
      <w:proofErr w:type="gramEnd"/>
      <w:r w:rsidRPr="007B70D3">
        <w:rPr>
          <w:rFonts w:ascii="Palatino Linotype" w:hAnsi="Palatino Linotype" w:cs="Arial"/>
        </w:rPr>
        <w:t xml:space="preserve"> además, establece que se regirá </w:t>
      </w:r>
      <w:r w:rsidRPr="007B70D3">
        <w:rPr>
          <w:rFonts w:ascii="Palatino Linotype" w:hAnsi="Palatino Linotype" w:cs="Arial"/>
          <w:i/>
        </w:rPr>
        <w:t>por los principios de simplicidad, rapidez gratuidad del procedimiento, auxilio y orientación a los particulares</w:t>
      </w:r>
      <w:r w:rsidRPr="007B70D3">
        <w:rPr>
          <w:rFonts w:ascii="Palatino Linotype" w:hAnsi="Palatino Linotype" w:cs="Arial"/>
        </w:rPr>
        <w:t>, contemplando el derecho de las personas con discapacidad y hablantes de lengua indígena.</w:t>
      </w:r>
    </w:p>
    <w:p w14:paraId="601DD07D"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476922" w14:textId="2613A574" w:rsidR="00F04ECC" w:rsidRPr="007B70D3" w:rsidRDefault="00F04ECC"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De tal manera, </w:t>
      </w:r>
      <w:r w:rsidRPr="007B70D3">
        <w:rPr>
          <w:rFonts w:ascii="Palatino Linotype" w:eastAsia="Times New Roman" w:hAnsi="Palatino Linotype"/>
          <w:bCs/>
        </w:rPr>
        <w:t>Ley de Transparencia y Acceso a la Información Pública del Estado de México y Municipios,</w:t>
      </w:r>
      <w:r w:rsidRPr="007B70D3">
        <w:rPr>
          <w:rFonts w:ascii="Palatino Linotype" w:eastAsia="Times New Roman" w:hAnsi="Palatino Linotype"/>
          <w:b/>
        </w:rPr>
        <w:t xml:space="preserve"> </w:t>
      </w:r>
      <w:r w:rsidRPr="007B70D3">
        <w:rPr>
          <w:rFonts w:ascii="Palatino Linotype" w:eastAsia="Times New Roman" w:hAnsi="Palatino Linotype"/>
        </w:rPr>
        <w:t xml:space="preserve">cuyo objeto es establecer principios, bases generales </w:t>
      </w:r>
      <w:r w:rsidRPr="007B70D3">
        <w:rPr>
          <w:rFonts w:ascii="Palatino Linotype" w:eastAsia="Times New Roman" w:hAnsi="Palatino Linotype"/>
        </w:rPr>
        <w:lastRenderedPageBreak/>
        <w:t>y procedimientos para tutelar y garantizar la transparencia y el derecho humano de acceso a la información pública en posesión de los Sujetos Obligados; en su artículo 176</w:t>
      </w:r>
      <w:r w:rsidRPr="007B70D3">
        <w:rPr>
          <w:rFonts w:ascii="Palatino Linotype" w:eastAsia="Times New Roman" w:hAnsi="Palatino Linotype"/>
          <w:b/>
        </w:rPr>
        <w:t xml:space="preserve"> </w:t>
      </w:r>
      <w:r w:rsidRPr="007B70D3">
        <w:rPr>
          <w:rFonts w:ascii="Palatino Linotype" w:eastAsia="Times New Roman" w:hAnsi="Palatino Linotype"/>
        </w:rPr>
        <w:t xml:space="preserve">establece que </w:t>
      </w:r>
      <w:r w:rsidRPr="007B70D3">
        <w:rPr>
          <w:rFonts w:ascii="Palatino Linotype" w:eastAsia="Times New Roman" w:hAnsi="Palatino Linotype"/>
          <w:b/>
          <w:i/>
          <w:u w:val="single"/>
        </w:rPr>
        <w:t>el recurso de revisión es la garantía secundaria</w:t>
      </w:r>
      <w:r w:rsidRPr="007B70D3">
        <w:rPr>
          <w:rFonts w:ascii="Palatino Linotype" w:eastAsia="Times New Roman" w:hAnsi="Palatino Linotype"/>
          <w:b/>
          <w:i/>
        </w:rPr>
        <w:t xml:space="preserve"> mediante la cual se pretende reparar cualquier posible afectación al derecho de acceso a la información pública</w:t>
      </w:r>
      <w:r w:rsidRPr="007B70D3">
        <w:rPr>
          <w:rFonts w:ascii="Palatino Linotype" w:eastAsia="Times New Roman" w:hAnsi="Palatino Linotype"/>
          <w:bCs/>
        </w:rPr>
        <w:t>, s</w:t>
      </w:r>
      <w:r w:rsidRPr="007B70D3">
        <w:rPr>
          <w:rFonts w:ascii="Palatino Linotype" w:eastAsia="Times New Roman"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ABF14DA"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234B614" w14:textId="7A5DA7D2" w:rsidR="00E06B6C" w:rsidRPr="007B70D3" w:rsidRDefault="00F04EC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Una </w:t>
      </w:r>
      <w:r w:rsidRPr="007B70D3">
        <w:rPr>
          <w:rFonts w:ascii="Palatino Linotype" w:hAnsi="Palatino Linotype"/>
          <w:color w:val="000000" w:themeColor="text1"/>
        </w:rPr>
        <w:t>vez establecido lo anterior, y para mejor proveer, se procede a analizar el marco legal que engloba la naturaleza de la información solicitada a través de la</w:t>
      </w:r>
      <w:r w:rsidR="00E06B6C" w:rsidRPr="007B70D3">
        <w:rPr>
          <w:rFonts w:ascii="Palatino Linotype" w:hAnsi="Palatino Linotype"/>
          <w:color w:val="000000" w:themeColor="text1"/>
        </w:rPr>
        <w:t>s</w:t>
      </w:r>
      <w:r w:rsidRPr="007B70D3">
        <w:rPr>
          <w:rFonts w:ascii="Palatino Linotype" w:hAnsi="Palatino Linotype"/>
          <w:color w:val="000000" w:themeColor="text1"/>
        </w:rPr>
        <w:t xml:space="preserve"> solicitud</w:t>
      </w:r>
      <w:r w:rsidR="00E06B6C" w:rsidRPr="007B70D3">
        <w:rPr>
          <w:rFonts w:ascii="Palatino Linotype" w:hAnsi="Palatino Linotype"/>
          <w:color w:val="000000" w:themeColor="text1"/>
        </w:rPr>
        <w:t>es</w:t>
      </w:r>
      <w:r w:rsidRPr="007B70D3">
        <w:rPr>
          <w:rFonts w:ascii="Palatino Linotype" w:hAnsi="Palatino Linotype"/>
          <w:color w:val="000000" w:themeColor="text1"/>
        </w:rPr>
        <w:t xml:space="preserve"> </w:t>
      </w:r>
      <w:r w:rsidR="00E06B6C" w:rsidRPr="007B70D3">
        <w:rPr>
          <w:rFonts w:ascii="Palatino Linotype" w:hAnsi="Palatino Linotype"/>
          <w:b/>
          <w:lang w:val="es-MX"/>
        </w:rPr>
        <w:t>00158/OCUILAN/IP/2023 y 00159/OCUILAN/IP/2023.</w:t>
      </w:r>
    </w:p>
    <w:p w14:paraId="68FA0FB9" w14:textId="77777777" w:rsidR="00F04ECC" w:rsidRPr="007B70D3"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36F6CC9" w14:textId="0614EB04" w:rsidR="001C5F9E" w:rsidRPr="007B70D3" w:rsidRDefault="001C5F9E" w:rsidP="001C5F9E">
      <w:pPr>
        <w:pStyle w:val="Prrafodelista"/>
        <w:numPr>
          <w:ilvl w:val="0"/>
          <w:numId w:val="23"/>
        </w:numPr>
        <w:tabs>
          <w:tab w:val="left" w:pos="426"/>
          <w:tab w:val="left" w:pos="567"/>
        </w:tabs>
        <w:spacing w:line="360" w:lineRule="auto"/>
        <w:jc w:val="both"/>
        <w:rPr>
          <w:rFonts w:ascii="Palatino Linotype" w:eastAsia="Calibri" w:hAnsi="Palatino Linotype" w:cs="Arial"/>
          <w:b/>
          <w:bCs/>
          <w:i/>
          <w:iCs/>
          <w:color w:val="000000" w:themeColor="text1"/>
          <w:lang w:val="es-ES"/>
        </w:rPr>
      </w:pPr>
      <w:r w:rsidRPr="007B70D3">
        <w:rPr>
          <w:rFonts w:ascii="Palatino Linotype" w:eastAsia="Calibri" w:hAnsi="Palatino Linotype" w:cs="Arial"/>
          <w:b/>
          <w:bCs/>
          <w:i/>
          <w:iCs/>
          <w:color w:val="000000" w:themeColor="text1"/>
          <w:lang w:val="es-ES"/>
        </w:rPr>
        <w:t xml:space="preserve">De la </w:t>
      </w:r>
      <w:r w:rsidR="00E06B6C" w:rsidRPr="007B70D3">
        <w:rPr>
          <w:rFonts w:ascii="Palatino Linotype" w:eastAsia="Calibri" w:hAnsi="Palatino Linotype" w:cs="Arial"/>
          <w:b/>
          <w:bCs/>
          <w:i/>
          <w:iCs/>
          <w:color w:val="000000" w:themeColor="text1"/>
          <w:lang w:val="es-ES"/>
        </w:rPr>
        <w:t>Nómina.</w:t>
      </w:r>
    </w:p>
    <w:p w14:paraId="00E13662" w14:textId="41F4C03F" w:rsidR="00E06B6C" w:rsidRPr="007B70D3" w:rsidRDefault="00E06B6C" w:rsidP="001C5F9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Acotado lo anterior, se considera necesario señalar lo establecido en el </w:t>
      </w:r>
      <w:r w:rsidRPr="007B70D3">
        <w:rPr>
          <w:rFonts w:ascii="Palatino Linotype" w:eastAsia="Palatino Linotype" w:hAnsi="Palatino Linotype" w:cs="Palatino Linotype"/>
        </w:rPr>
        <w:t xml:space="preserve">artículo 350 del Código Financiero del Estado de México y Municipios, el cual precisa que, las Tesorerías Municipales, enviarán para su análisis y evaluación al Órgano Superior de Fiscalización del Estado de México, la información Patrimonial, Presupuestal, de la Obra Pública y de </w:t>
      </w:r>
      <w:r w:rsidRPr="007B70D3">
        <w:rPr>
          <w:rFonts w:ascii="Palatino Linotype" w:eastAsia="Palatino Linotype" w:hAnsi="Palatino Linotype" w:cs="Palatino Linotype"/>
          <w:b/>
          <w:bCs/>
        </w:rPr>
        <w:t>Nómina</w:t>
      </w:r>
      <w:r w:rsidRPr="007B70D3">
        <w:rPr>
          <w:rFonts w:ascii="Palatino Linotype" w:eastAsia="Palatino Linotype" w:hAnsi="Palatino Linotype" w:cs="Palatino Linotype"/>
        </w:rPr>
        <w:t>, en los términos siguientes:</w:t>
      </w:r>
    </w:p>
    <w:p w14:paraId="4526C546"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784FF7AB" w14:textId="77777777" w:rsidR="00E06B6C" w:rsidRPr="007B70D3" w:rsidRDefault="00E06B6C" w:rsidP="00E06B6C">
      <w:pPr>
        <w:ind w:left="851" w:right="851"/>
        <w:jc w:val="both"/>
        <w:rPr>
          <w:rFonts w:ascii="Palatino Linotype" w:eastAsia="Palatino Linotype" w:hAnsi="Palatino Linotype" w:cs="Palatino Linotype"/>
          <w:i/>
          <w:sz w:val="22"/>
        </w:rPr>
      </w:pPr>
      <w:r w:rsidRPr="007B70D3">
        <w:rPr>
          <w:rFonts w:ascii="Palatino Linotype" w:eastAsia="Palatino Linotype" w:hAnsi="Palatino Linotype" w:cs="Palatino Linotype"/>
          <w:i/>
          <w:sz w:val="22"/>
        </w:rPr>
        <w:t>“</w:t>
      </w:r>
      <w:r w:rsidRPr="007B70D3">
        <w:rPr>
          <w:rFonts w:ascii="Palatino Linotype" w:eastAsia="Palatino Linotype" w:hAnsi="Palatino Linotype" w:cs="Palatino Linotype"/>
          <w:b/>
          <w:i/>
          <w:sz w:val="22"/>
        </w:rPr>
        <w:t>Artículo 350.-</w:t>
      </w:r>
      <w:r w:rsidRPr="007B70D3">
        <w:rPr>
          <w:rFonts w:ascii="Palatino Linotype" w:eastAsia="Palatino Linotype" w:hAnsi="Palatino Linotype" w:cs="Palatino Linotype"/>
          <w:i/>
          <w:sz w:val="22"/>
        </w:rPr>
        <w:t xml:space="preserve"> Mensualmente dentro de los primeros veinte días hábiles, la Secretaría y </w:t>
      </w:r>
      <w:r w:rsidRPr="007B70D3">
        <w:rPr>
          <w:rFonts w:ascii="Palatino Linotype" w:eastAsia="Palatino Linotype" w:hAnsi="Palatino Linotype" w:cs="Palatino Linotype"/>
          <w:b/>
          <w:i/>
          <w:sz w:val="22"/>
        </w:rPr>
        <w:t>las Tesorerías, enviarán para su análisis y evaluación</w:t>
      </w:r>
      <w:r w:rsidRPr="007B70D3">
        <w:rPr>
          <w:rFonts w:ascii="Palatino Linotype" w:eastAsia="Palatino Linotype" w:hAnsi="Palatino Linotype" w:cs="Palatino Linotype"/>
          <w:i/>
          <w:sz w:val="22"/>
        </w:rPr>
        <w:t xml:space="preserve"> al Órgano Superior de Fiscalización del Estado de México, la siguiente información:</w:t>
      </w:r>
    </w:p>
    <w:p w14:paraId="7C251AFC" w14:textId="77777777" w:rsidR="00E06B6C" w:rsidRPr="007B70D3" w:rsidRDefault="00E06B6C" w:rsidP="00E06B6C">
      <w:pPr>
        <w:ind w:left="851" w:right="849"/>
        <w:jc w:val="both"/>
        <w:rPr>
          <w:rFonts w:ascii="Palatino Linotype" w:eastAsia="Palatino Linotype" w:hAnsi="Palatino Linotype" w:cs="Palatino Linotype"/>
          <w:i/>
          <w:sz w:val="22"/>
        </w:rPr>
      </w:pPr>
      <w:r w:rsidRPr="007B70D3">
        <w:rPr>
          <w:rFonts w:ascii="Palatino Linotype" w:eastAsia="Palatino Linotype" w:hAnsi="Palatino Linotype" w:cs="Palatino Linotype"/>
          <w:i/>
          <w:sz w:val="22"/>
        </w:rPr>
        <w:lastRenderedPageBreak/>
        <w:t>I. Información patrimonial.</w:t>
      </w:r>
    </w:p>
    <w:p w14:paraId="36892471" w14:textId="77777777" w:rsidR="00E06B6C" w:rsidRPr="007B70D3" w:rsidRDefault="00E06B6C" w:rsidP="00E06B6C">
      <w:pPr>
        <w:ind w:left="851" w:right="849"/>
        <w:jc w:val="both"/>
        <w:rPr>
          <w:rFonts w:ascii="Palatino Linotype" w:eastAsia="Palatino Linotype" w:hAnsi="Palatino Linotype" w:cs="Palatino Linotype"/>
          <w:i/>
          <w:sz w:val="22"/>
        </w:rPr>
      </w:pPr>
      <w:r w:rsidRPr="007B70D3">
        <w:rPr>
          <w:rFonts w:ascii="Palatino Linotype" w:eastAsia="Palatino Linotype" w:hAnsi="Palatino Linotype" w:cs="Palatino Linotype"/>
          <w:i/>
          <w:sz w:val="22"/>
        </w:rPr>
        <w:t>II. Información presupuestal.</w:t>
      </w:r>
    </w:p>
    <w:p w14:paraId="4647D64C" w14:textId="77777777" w:rsidR="00E06B6C" w:rsidRPr="007B70D3" w:rsidRDefault="00E06B6C" w:rsidP="00E06B6C">
      <w:pPr>
        <w:ind w:left="851" w:right="849"/>
        <w:jc w:val="both"/>
        <w:rPr>
          <w:rFonts w:ascii="Palatino Linotype" w:eastAsia="Palatino Linotype" w:hAnsi="Palatino Linotype" w:cs="Palatino Linotype"/>
          <w:b/>
          <w:i/>
          <w:sz w:val="22"/>
        </w:rPr>
      </w:pPr>
      <w:r w:rsidRPr="007B70D3">
        <w:rPr>
          <w:rFonts w:ascii="Palatino Linotype" w:eastAsia="Palatino Linotype" w:hAnsi="Palatino Linotype" w:cs="Palatino Linotype"/>
          <w:i/>
          <w:sz w:val="22"/>
        </w:rPr>
        <w:t>III. Información de la obra pública.</w:t>
      </w:r>
    </w:p>
    <w:p w14:paraId="4FE1AACA" w14:textId="6441258C" w:rsidR="00E06B6C" w:rsidRPr="007B70D3" w:rsidRDefault="00E06B6C" w:rsidP="00E06B6C">
      <w:pPr>
        <w:ind w:left="851" w:right="849"/>
        <w:jc w:val="both"/>
        <w:rPr>
          <w:rFonts w:ascii="Palatino Linotype" w:eastAsia="Palatino Linotype" w:hAnsi="Palatino Linotype" w:cs="Palatino Linotype"/>
          <w:b/>
          <w:i/>
          <w:sz w:val="22"/>
        </w:rPr>
      </w:pPr>
      <w:r w:rsidRPr="007B70D3">
        <w:rPr>
          <w:rFonts w:ascii="Palatino Linotype" w:eastAsia="Palatino Linotype" w:hAnsi="Palatino Linotype" w:cs="Palatino Linotype"/>
          <w:b/>
          <w:i/>
          <w:sz w:val="22"/>
        </w:rPr>
        <w:t>IV. Información de nómina.”</w:t>
      </w:r>
    </w:p>
    <w:p w14:paraId="094F1647"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123FA3" w14:textId="18A0EC6D" w:rsidR="00E06B6C" w:rsidRPr="007B70D3" w:rsidRDefault="00E06B6C" w:rsidP="001C5F9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 En este sentido, </w:t>
      </w:r>
      <w:r w:rsidRPr="007B70D3">
        <w:rPr>
          <w:rFonts w:ascii="Palatino Linotype" w:eastAsia="Palatino Linotype" w:hAnsi="Palatino Linotype" w:cs="Palatino Linotype"/>
        </w:rPr>
        <w:t xml:space="preserve">las Políticas para la Integración del Informe Trimestral de los Sujetos de Fiscalización Estatales para el ejercicio fiscal dos mil veintidós traído a contexto a manera de ejemplo ya que es uno de los dos ejercicios fiscales solicitados, entre los formatos que maneja en el Módulo 4, se advierte que se encuentra la </w:t>
      </w:r>
      <w:r w:rsidRPr="007B70D3">
        <w:rPr>
          <w:rFonts w:ascii="Palatino Linotype" w:eastAsia="Palatino Linotype" w:hAnsi="Palatino Linotype" w:cs="Palatino Linotype"/>
          <w:b/>
          <w:bCs/>
          <w:i/>
          <w:iCs/>
        </w:rPr>
        <w:t>Conciliación de Nómina Mensual</w:t>
      </w:r>
      <w:r w:rsidRPr="007B70D3">
        <w:rPr>
          <w:rFonts w:ascii="Palatino Linotype" w:eastAsia="Palatino Linotype" w:hAnsi="Palatino Linotype" w:cs="Palatino Linotype"/>
        </w:rPr>
        <w:t>, mismo que será integrado de manera mensual, tal como se muestra a continuación:</w:t>
      </w:r>
    </w:p>
    <w:p w14:paraId="71EEEF1B" w14:textId="7657D38B" w:rsidR="00E06B6C" w:rsidRPr="007B70D3" w:rsidRDefault="00E06B6C" w:rsidP="00E06B6C">
      <w:pPr>
        <w:pStyle w:val="Prrafodelista"/>
        <w:tabs>
          <w:tab w:val="left" w:pos="426"/>
          <w:tab w:val="left" w:pos="567"/>
        </w:tabs>
        <w:spacing w:line="360" w:lineRule="auto"/>
        <w:ind w:left="0"/>
        <w:jc w:val="both"/>
        <w:rPr>
          <w:rFonts w:ascii="Palatino Linotype" w:eastAsia="Palatino Linotype" w:hAnsi="Palatino Linotype" w:cs="Palatino Linotype"/>
        </w:rPr>
      </w:pPr>
    </w:p>
    <w:p w14:paraId="225B7BB3" w14:textId="14A1400B" w:rsidR="00E06B6C" w:rsidRPr="007B70D3" w:rsidRDefault="00E06B6C" w:rsidP="00E06B6C">
      <w:pPr>
        <w:pStyle w:val="Prrafodelista"/>
        <w:tabs>
          <w:tab w:val="left" w:pos="426"/>
          <w:tab w:val="left" w:pos="567"/>
        </w:tabs>
        <w:spacing w:line="360" w:lineRule="auto"/>
        <w:ind w:left="0"/>
        <w:jc w:val="both"/>
        <w:rPr>
          <w:rFonts w:ascii="Palatino Linotype" w:eastAsia="Palatino Linotype" w:hAnsi="Palatino Linotype" w:cs="Palatino Linotype"/>
        </w:rPr>
      </w:pPr>
      <w:r w:rsidRPr="007B70D3">
        <w:rPr>
          <w:noProof/>
        </w:rPr>
        <w:object w:dxaOrig="8790" w:dyaOrig="1245" w14:anchorId="0922B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45pt;height:62.5pt;mso-width-percent:0;mso-height-percent:0;mso-width-percent:0;mso-height-percent:0"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PBrush" ShapeID="_x0000_i1025" DrawAspect="Content" ObjectID="_1764060067" r:id="rId10"/>
        </w:object>
      </w:r>
    </w:p>
    <w:p w14:paraId="238BB34A"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13864EE" w14:textId="7E4A12DE" w:rsidR="00E06B6C" w:rsidRPr="007B70D3" w:rsidRDefault="00E06B6C" w:rsidP="001C5F9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Por su parte, </w:t>
      </w:r>
      <w:r w:rsidRPr="007B70D3">
        <w:rPr>
          <w:rFonts w:ascii="Palatino Linotype" w:eastAsia="Palatino Linotype" w:hAnsi="Palatino Linotype" w:cs="Palatino Linotype"/>
          <w:color w:val="000000"/>
        </w:rPr>
        <w:t xml:space="preserve">los “Lineamientos para la integración y entrega del Informe Trimestral Municipal”, emitidos por el Órgano Superior de Fiscalización del Estado de México, OSFEM, en cada ejercicio fiscal, definen los criterios, formatos, documentación necesaria para presentar los informes mensuales por parte de los Sujetos Obligados; homologar la información y eficientar la fiscalización; su contenido se divide en: presentación, objetivo, marco legal de actuación, disposiciones generales, disposiciones específicas, procedimiento para la fiscalización del informe mensual, así como el proceso de integración del informe </w:t>
      </w:r>
      <w:r w:rsidRPr="007B70D3">
        <w:rPr>
          <w:rFonts w:ascii="Palatino Linotype" w:eastAsia="Palatino Linotype" w:hAnsi="Palatino Linotype" w:cs="Palatino Linotype"/>
          <w:color w:val="000000"/>
        </w:rPr>
        <w:lastRenderedPageBreak/>
        <w:t xml:space="preserve">que se envía al OSFEM en 6 discos, entre los que se destaca el 4 que contiene los </w:t>
      </w:r>
      <w:r w:rsidRPr="007B70D3">
        <w:rPr>
          <w:rFonts w:ascii="Palatino Linotype" w:eastAsia="Palatino Linotype" w:hAnsi="Palatino Linotype" w:cs="Palatino Linotype"/>
          <w:b/>
          <w:bCs/>
          <w:i/>
          <w:color w:val="000000"/>
        </w:rPr>
        <w:t>recibos de nómina</w:t>
      </w:r>
      <w:r w:rsidRPr="007B70D3">
        <w:rPr>
          <w:rFonts w:ascii="Palatino Linotype" w:eastAsia="Palatino Linotype" w:hAnsi="Palatino Linotype" w:cs="Palatino Linotype"/>
          <w:b/>
          <w:bCs/>
          <w:color w:val="000000"/>
        </w:rPr>
        <w:t>;</w:t>
      </w:r>
      <w:r w:rsidRPr="007B70D3">
        <w:rPr>
          <w:rFonts w:ascii="Palatino Linotype" w:eastAsia="Palatino Linotype" w:hAnsi="Palatino Linotype" w:cs="Palatino Linotype"/>
          <w:color w:val="000000"/>
        </w:rPr>
        <w:t xml:space="preserve"> el cual deberá entregar dentro de los 20 días hábiles siguientes terminado el mes, conforme al siguiente orden:</w:t>
      </w:r>
    </w:p>
    <w:p w14:paraId="7AC2DA03" w14:textId="2E8BA8EE"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EDC74D9" w14:textId="154111A4"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B70D3">
        <w:rPr>
          <w:rFonts w:ascii="Palatino Linotype" w:eastAsia="Palatino Linotype" w:hAnsi="Palatino Linotype" w:cs="Palatino Linotype"/>
          <w:noProof/>
          <w:color w:val="000000"/>
          <w:lang w:val="es-MX" w:eastAsia="es-MX"/>
        </w:rPr>
        <w:drawing>
          <wp:inline distT="0" distB="0" distL="0" distR="0" wp14:anchorId="7C4E8210" wp14:editId="6AE09692">
            <wp:extent cx="5191125" cy="1924050"/>
            <wp:effectExtent l="19050" t="19050" r="28575" b="19050"/>
            <wp:docPr id="80" name="image13.png" descr="https://lh5.googleusercontent.com/Hg-TIYGgP5Y7p8lMccLaAzjR1jYg_oRUt_O4yhm-zVNvweDrl4p2U7XkJPCP8Qv4c75WfWwBmZS3Ebsa15kv1yLiJk3AKkO2-4SQHw5bz3TUixJNzPvOc0FTnGOnGsFAkwtzVDbbnhWJW5EmDw"/>
            <wp:cNvGraphicFramePr/>
            <a:graphic xmlns:a="http://schemas.openxmlformats.org/drawingml/2006/main">
              <a:graphicData uri="http://schemas.openxmlformats.org/drawingml/2006/picture">
                <pic:pic xmlns:pic="http://schemas.openxmlformats.org/drawingml/2006/picture">
                  <pic:nvPicPr>
                    <pic:cNvPr id="0" name="image13.png" descr="https://lh5.googleusercontent.com/Hg-TIYGgP5Y7p8lMccLaAzjR1jYg_oRUt_O4yhm-zVNvweDrl4p2U7XkJPCP8Qv4c75WfWwBmZS3Ebsa15kv1yLiJk3AKkO2-4SQHw5bz3TUixJNzPvOc0FTnGOnGsFAkwtzVDbbnhWJW5EmDw"/>
                    <pic:cNvPicPr preferRelativeResize="0"/>
                  </pic:nvPicPr>
                  <pic:blipFill>
                    <a:blip r:embed="rId11"/>
                    <a:srcRect/>
                    <a:stretch>
                      <a:fillRect/>
                    </a:stretch>
                  </pic:blipFill>
                  <pic:spPr>
                    <a:xfrm>
                      <a:off x="0" y="0"/>
                      <a:ext cx="5191125" cy="1924050"/>
                    </a:xfrm>
                    <a:prstGeom prst="rect">
                      <a:avLst/>
                    </a:prstGeom>
                    <a:ln>
                      <a:solidFill>
                        <a:schemeClr val="tx1"/>
                      </a:solidFill>
                    </a:ln>
                  </pic:spPr>
                </pic:pic>
              </a:graphicData>
            </a:graphic>
          </wp:inline>
        </w:drawing>
      </w:r>
    </w:p>
    <w:p w14:paraId="5EEF168D"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379880" w14:textId="63674FBA" w:rsidR="00E06B6C" w:rsidRPr="007B70D3" w:rsidRDefault="00E06B6C" w:rsidP="001C5F9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De </w:t>
      </w:r>
      <w:r w:rsidRPr="007B70D3">
        <w:rPr>
          <w:rFonts w:ascii="Palatino Linotype" w:eastAsia="Palatino Linotype" w:hAnsi="Palatino Linotype" w:cs="Palatino Linotype"/>
          <w:color w:val="000000"/>
        </w:rPr>
        <w:t>lo anterior, se advierte que los Ayuntamientos tienen la obligación de entregar al Órgano Superior de Fiscalización del Estado de México, los informes mensuales en los que se incluye la información relativa a los recibos de nómina en cada ejercicio fiscal.</w:t>
      </w:r>
    </w:p>
    <w:p w14:paraId="00435352" w14:textId="5E3AAC5B"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858CAB" w14:textId="52E0534E"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7B70D3">
        <w:rPr>
          <w:rFonts w:ascii="Times New Roman" w:eastAsia="Times New Roman" w:hAnsi="Times New Roman" w:cs="Times New Roman"/>
          <w:noProof/>
          <w:color w:val="000000"/>
        </w:rPr>
        <w:object w:dxaOrig="8790" w:dyaOrig="10860" w14:anchorId="2E4DED48">
          <v:shape id="_x0000_i1026" type="#_x0000_t75" alt="" style="width:433.35pt;height:536.6pt;mso-width-percent:0;mso-height-percent:0;mso-width-percent:0;mso-height-percent:0"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PBrush" ShapeID="_x0000_i1026" DrawAspect="Content" ObjectID="_1764060068" r:id="rId13"/>
        </w:object>
      </w:r>
    </w:p>
    <w:p w14:paraId="53CCB028"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lastRenderedPageBreak/>
        <w:t xml:space="preserve">Es </w:t>
      </w:r>
      <w:r w:rsidRPr="007B70D3">
        <w:rPr>
          <w:rFonts w:ascii="Palatino Linotype" w:hAnsi="Palatino Linotype"/>
          <w:lang w:val="es-ES"/>
        </w:rPr>
        <w:t xml:space="preserve">así como, el Órgano Superior de Fiscalización del Estado de México y Municipios, emite los instructivos para la entrega de los informes trimestrales, los cuales contienen los elementos que deben seguir los entes fiscalizables para la entrega de dichos informes, </w:t>
      </w:r>
      <w:r w:rsidRPr="007B70D3">
        <w:rPr>
          <w:rFonts w:ascii="Palatino Linotype" w:hAnsi="Palatino Linotype"/>
          <w:b/>
          <w:bCs/>
          <w:lang w:val="es-ES"/>
        </w:rPr>
        <w:t>de donde se desprende que consta lo solicitado.</w:t>
      </w:r>
    </w:p>
    <w:p w14:paraId="7A7B0A36" w14:textId="7EF31F70"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7469AD4" w14:textId="05875DFB"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t xml:space="preserve">Así, en lo que corresponde al Submódulo de ‘Nómina y Comprobantes Fiscales’, se advierte que el </w:t>
      </w:r>
      <w:r w:rsidRPr="007B70D3">
        <w:rPr>
          <w:rFonts w:ascii="Palatino Linotype" w:hAnsi="Palatino Linotype"/>
          <w:b/>
        </w:rPr>
        <w:t>SUJETO OBLIGADO</w:t>
      </w:r>
      <w:r w:rsidRPr="007B70D3">
        <w:rPr>
          <w:rFonts w:ascii="Palatino Linotype" w:hAnsi="Palatino Linotype"/>
        </w:rPr>
        <w:t xml:space="preserve"> deberá integrar, en formato .pdf, y de forma mensual, el documento titulado Conciliación de Nómina Mensual y, por su parte, </w:t>
      </w:r>
      <w:r w:rsidRPr="007B70D3">
        <w:rPr>
          <w:rFonts w:ascii="Palatino Linotype" w:hAnsi="Palatino Linotype"/>
          <w:b/>
          <w:bCs/>
        </w:rPr>
        <w:t>deberá generar de forma quincenal el titulado Comprobante Bancario de la Dispersión de la Nómina, así como, los Comprobantes Fiscales Digitales por Internet por Concepto de Honorarios</w:t>
      </w:r>
      <w:r w:rsidRPr="007B70D3">
        <w:rPr>
          <w:rFonts w:ascii="Palatino Linotype" w:hAnsi="Palatino Linotype"/>
        </w:rPr>
        <w:t>; tal como lo establece el mapa de integración del Submódulo en comento:</w:t>
      </w:r>
    </w:p>
    <w:p w14:paraId="352D22BA" w14:textId="440EB45A" w:rsidR="00E06B6C" w:rsidRPr="007B70D3" w:rsidRDefault="00E06B6C" w:rsidP="00E06B6C">
      <w:pPr>
        <w:tabs>
          <w:tab w:val="left" w:pos="426"/>
          <w:tab w:val="left" w:pos="567"/>
        </w:tabs>
        <w:spacing w:line="360" w:lineRule="auto"/>
        <w:jc w:val="both"/>
        <w:rPr>
          <w:rFonts w:ascii="Palatino Linotype" w:eastAsia="Calibri" w:hAnsi="Palatino Linotype" w:cs="Arial"/>
          <w:color w:val="000000" w:themeColor="text1"/>
          <w:lang w:val="es-ES"/>
        </w:rPr>
      </w:pPr>
    </w:p>
    <w:p w14:paraId="0329AD0D" w14:textId="58FB9AC8" w:rsidR="00E06B6C" w:rsidRPr="007B70D3" w:rsidRDefault="00E06B6C" w:rsidP="00E06B6C">
      <w:pPr>
        <w:tabs>
          <w:tab w:val="left" w:pos="426"/>
          <w:tab w:val="left" w:pos="567"/>
        </w:tabs>
        <w:spacing w:line="360" w:lineRule="auto"/>
        <w:jc w:val="center"/>
        <w:rPr>
          <w:rFonts w:ascii="Palatino Linotype" w:eastAsia="Calibri" w:hAnsi="Palatino Linotype" w:cs="Arial"/>
          <w:color w:val="000000" w:themeColor="text1"/>
          <w:lang w:val="es-ES"/>
        </w:rPr>
      </w:pPr>
      <w:r w:rsidRPr="007B70D3">
        <w:rPr>
          <w:rFonts w:ascii="Palatino Linotype" w:eastAsia="MS Mincho" w:hAnsi="Palatino Linotype" w:cs="Arial"/>
          <w:noProof/>
          <w:lang w:val="es-MX" w:eastAsia="es-MX"/>
        </w:rPr>
        <w:drawing>
          <wp:inline distT="0" distB="0" distL="0" distR="0" wp14:anchorId="476DC17F" wp14:editId="58A512FB">
            <wp:extent cx="4817660" cy="1412919"/>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22836" cy="1414437"/>
                    </a:xfrm>
                    <a:prstGeom prst="rect">
                      <a:avLst/>
                    </a:prstGeom>
                  </pic:spPr>
                </pic:pic>
              </a:graphicData>
            </a:graphic>
          </wp:inline>
        </w:drawing>
      </w:r>
    </w:p>
    <w:p w14:paraId="7003B31F" w14:textId="77777777" w:rsidR="00E06B6C" w:rsidRPr="007B70D3" w:rsidRDefault="00E06B6C" w:rsidP="00E06B6C">
      <w:pPr>
        <w:tabs>
          <w:tab w:val="left" w:pos="426"/>
          <w:tab w:val="left" w:pos="567"/>
        </w:tabs>
        <w:spacing w:line="360" w:lineRule="auto"/>
        <w:jc w:val="both"/>
        <w:rPr>
          <w:rFonts w:ascii="Palatino Linotype" w:eastAsia="Calibri" w:hAnsi="Palatino Linotype" w:cs="Arial"/>
          <w:color w:val="000000" w:themeColor="text1"/>
          <w:lang w:val="es-ES"/>
        </w:rPr>
      </w:pPr>
    </w:p>
    <w:p w14:paraId="07B9DBEC"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MS Mincho" w:hAnsi="Palatino Linotype" w:cs="Arial"/>
        </w:rPr>
        <w:t xml:space="preserve">De lo anterior, se concluye que son documentos en los que se detalla la categoría, todas las percepciones, deducciones que recibe cada servidor público. En </w:t>
      </w:r>
      <w:r w:rsidRPr="007B70D3">
        <w:rPr>
          <w:rFonts w:ascii="Palatino Linotype" w:eastAsia="MS Mincho" w:hAnsi="Palatino Linotype" w:cs="Arial"/>
        </w:rPr>
        <w:lastRenderedPageBreak/>
        <w:t>los documentos en cuestión sustituye a los documentos de Nómina General, Reporte de Remuneraciones de Mandos Medios y Reporte de Altas y Bajas.</w:t>
      </w:r>
    </w:p>
    <w:p w14:paraId="4CD21096"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EE7CB1" w14:textId="37405BD9"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MS Mincho" w:hAnsi="Palatino Linotype" w:cs="Arial"/>
        </w:rPr>
        <w:t xml:space="preserve">En consecuencia, se ordena al </w:t>
      </w:r>
      <w:r w:rsidRPr="007B70D3">
        <w:rPr>
          <w:rFonts w:ascii="Palatino Linotype" w:eastAsia="MS Mincho" w:hAnsi="Palatino Linotype" w:cs="Arial"/>
          <w:b/>
        </w:rPr>
        <w:t>SUJETO OBLIGADO</w:t>
      </w:r>
      <w:r w:rsidRPr="007B70D3">
        <w:rPr>
          <w:rFonts w:ascii="Palatino Linotype" w:eastAsia="MS Mincho" w:hAnsi="Palatino Linotype" w:cs="Arial"/>
        </w:rPr>
        <w:t xml:space="preserve"> entregar, en versión pública, el o los documentos donde conste </w:t>
      </w:r>
      <w:r w:rsidRPr="007B70D3">
        <w:rPr>
          <w:rFonts w:ascii="Palatino Linotype" w:eastAsia="MS Gothic" w:hAnsi="Palatino Linotype" w:cstheme="majorBidi"/>
        </w:rPr>
        <w:t>la nómina de la segunda quincena de agosto y la primera quincena de septiembre de dos mil veintitrés.</w:t>
      </w:r>
    </w:p>
    <w:p w14:paraId="213287F1" w14:textId="77777777" w:rsidR="00E06B6C" w:rsidRPr="007B70D3" w:rsidRDefault="00E06B6C" w:rsidP="00E06B6C">
      <w:pPr>
        <w:rPr>
          <w:rFonts w:ascii="Palatino Linotype" w:hAnsi="Palatino Linotype" w:cs="Arial"/>
          <w:color w:val="000000"/>
          <w:lang w:eastAsia="es-MX"/>
        </w:rPr>
      </w:pPr>
    </w:p>
    <w:p w14:paraId="6EA9B567"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color w:val="000000"/>
          <w:lang w:eastAsia="es-MX"/>
        </w:rPr>
        <w:t>Con lo anteriormente determinado, se estima que se garantiza el Derecho de Acceso a la Información Pública, el cual no sobra mencionar, corresponde a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B70D3">
        <w:rPr>
          <w:rFonts w:ascii="Palatino Linotype" w:hAnsi="Palatino Linotype" w:cs="Arial"/>
          <w:color w:val="000000"/>
        </w:rPr>
        <w:t xml:space="preserve"> </w:t>
      </w:r>
      <w:r w:rsidRPr="007B70D3">
        <w:rPr>
          <w:rFonts w:ascii="Palatino Linotype" w:hAnsi="Palatino Linotype" w:cs="Arial"/>
          <w:b/>
          <w:color w:val="000000"/>
        </w:rPr>
        <w:t>SUJETO OBLIGADO</w:t>
      </w:r>
      <w:r w:rsidRPr="007B70D3">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B70D3">
        <w:rPr>
          <w:rFonts w:ascii="Palatino Linotype" w:hAnsi="Palatino Linotype" w:cs="Arial"/>
          <w:b/>
          <w:color w:val="000000"/>
        </w:rPr>
        <w:t xml:space="preserve">Constitución Política de los Estados Unidos Mexicanos </w:t>
      </w:r>
      <w:r w:rsidRPr="007B70D3">
        <w:rPr>
          <w:rFonts w:ascii="Palatino Linotype" w:hAnsi="Palatino Linotype" w:cs="Arial"/>
          <w:color w:val="000000"/>
        </w:rPr>
        <w:t xml:space="preserve">al señalar la obligación de “promover, </w:t>
      </w:r>
      <w:r w:rsidRPr="007B70D3">
        <w:rPr>
          <w:rFonts w:ascii="Palatino Linotype" w:hAnsi="Palatino Linotype" w:cs="Arial"/>
          <w:b/>
          <w:color w:val="000000"/>
        </w:rPr>
        <w:t>respetar</w:t>
      </w:r>
      <w:r w:rsidRPr="007B70D3">
        <w:rPr>
          <w:rFonts w:ascii="Palatino Linotype" w:hAnsi="Palatino Linotype" w:cs="Arial"/>
          <w:color w:val="000000"/>
        </w:rPr>
        <w:t xml:space="preserve">, proteger y </w:t>
      </w:r>
      <w:r w:rsidRPr="007B70D3">
        <w:rPr>
          <w:rFonts w:ascii="Palatino Linotype" w:hAnsi="Palatino Linotype" w:cs="Arial"/>
          <w:b/>
          <w:color w:val="000000"/>
        </w:rPr>
        <w:t>garantizar</w:t>
      </w:r>
      <w:r w:rsidRPr="007B70D3">
        <w:rPr>
          <w:rFonts w:ascii="Palatino Linotype" w:hAnsi="Palatino Linotype" w:cs="Arial"/>
          <w:color w:val="000000"/>
        </w:rPr>
        <w:t xml:space="preserve"> los derechos humanos”, entre los cuales se encuentra dicho derecho. </w:t>
      </w:r>
    </w:p>
    <w:p w14:paraId="7FA123F4" w14:textId="77777777" w:rsidR="00E06B6C" w:rsidRPr="007B70D3" w:rsidRDefault="00E06B6C" w:rsidP="00E06B6C">
      <w:pPr>
        <w:pStyle w:val="Prrafodelista"/>
        <w:rPr>
          <w:rFonts w:ascii="Palatino Linotype" w:hAnsi="Palatino Linotype"/>
        </w:rPr>
      </w:pPr>
    </w:p>
    <w:p w14:paraId="3CDFB336"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lastRenderedPageBreak/>
        <w:t xml:space="preserve">Definiendo el Derecho de Acceso a la Información Pública como: </w:t>
      </w:r>
      <w:r w:rsidRPr="007B70D3">
        <w:rPr>
          <w:rFonts w:ascii="Palatino Linotype" w:hAnsi="Palatino Linotype"/>
          <w:i/>
          <w:color w:val="000000"/>
        </w:rPr>
        <w:t>La igualdad de oportunidades para recibir, buscar e impartir información</w:t>
      </w:r>
      <w:r w:rsidRPr="007B70D3">
        <w:rPr>
          <w:vertAlign w:val="superscript"/>
        </w:rPr>
        <w:footnoteReference w:id="5"/>
      </w:r>
      <w:r w:rsidRPr="007B70D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B70D3">
        <w:rPr>
          <w:vertAlign w:val="superscript"/>
        </w:rPr>
        <w:footnoteReference w:id="6"/>
      </w:r>
      <w:r w:rsidRPr="007B70D3">
        <w:rPr>
          <w:rFonts w:ascii="Palatino Linotype" w:hAnsi="Palatino Linotype"/>
          <w:color w:val="000000"/>
        </w:rPr>
        <w:t>que se constituye como una herramienta fundamental para ejercer</w:t>
      </w:r>
      <w:r w:rsidRPr="007B70D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B70D3">
        <w:rPr>
          <w:vertAlign w:val="superscript"/>
        </w:rPr>
        <w:footnoteReference w:id="7"/>
      </w:r>
      <w:r w:rsidRPr="007B70D3">
        <w:rPr>
          <w:rFonts w:ascii="Palatino Linotype" w:hAnsi="Palatino Linotype"/>
          <w:color w:val="000000"/>
        </w:rPr>
        <w:t>fomentando</w:t>
      </w:r>
      <w:r w:rsidRPr="007B70D3">
        <w:rPr>
          <w:rFonts w:ascii="Palatino Linotype" w:hAnsi="Palatino Linotype"/>
          <w:i/>
          <w:color w:val="000000"/>
        </w:rPr>
        <w:t xml:space="preserve"> la transparencia de las actividades estatales y </w:t>
      </w:r>
      <w:r w:rsidRPr="007B70D3">
        <w:rPr>
          <w:rFonts w:ascii="Palatino Linotype" w:hAnsi="Palatino Linotype"/>
          <w:color w:val="000000"/>
        </w:rPr>
        <w:t>promoviendo</w:t>
      </w:r>
      <w:r w:rsidRPr="007B70D3">
        <w:rPr>
          <w:rFonts w:ascii="Palatino Linotype" w:hAnsi="Palatino Linotype"/>
          <w:i/>
          <w:color w:val="000000"/>
        </w:rPr>
        <w:t xml:space="preserve"> la responsabilidad de los funcionarios sobre su gestión pública,</w:t>
      </w:r>
      <w:r w:rsidRPr="007B70D3">
        <w:rPr>
          <w:vertAlign w:val="superscript"/>
        </w:rPr>
        <w:footnoteReference w:id="8"/>
      </w:r>
      <w:r w:rsidRPr="007B70D3">
        <w:rPr>
          <w:rFonts w:ascii="Palatino Linotype" w:hAnsi="Palatino Linotype"/>
          <w:color w:val="000000"/>
        </w:rPr>
        <w:t>que permite</w:t>
      </w:r>
      <w:r w:rsidRPr="007B70D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AFF28FB"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B8BCDF"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8328024" w14:textId="77777777" w:rsidR="00E06B6C" w:rsidRPr="007B70D3" w:rsidRDefault="00E06B6C" w:rsidP="00E06B6C">
      <w:pPr>
        <w:rPr>
          <w:rFonts w:ascii="Palatino Linotype" w:hAnsi="Palatino Linotype" w:cs="Arial"/>
        </w:rPr>
      </w:pPr>
    </w:p>
    <w:p w14:paraId="64F2BBAD"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7B70D3">
        <w:rPr>
          <w:rFonts w:ascii="Palatino Linotype" w:hAnsi="Palatino Linotype" w:cs="Arial"/>
        </w:rPr>
        <w:t>que</w:t>
      </w:r>
      <w:proofErr w:type="gramEnd"/>
      <w:r w:rsidRPr="007B70D3">
        <w:rPr>
          <w:rFonts w:ascii="Palatino Linotype" w:hAnsi="Palatino Linotype" w:cs="Arial"/>
        </w:rPr>
        <w:t xml:space="preserve"> además, establece que se regirá </w:t>
      </w:r>
      <w:r w:rsidRPr="007B70D3">
        <w:rPr>
          <w:rFonts w:ascii="Palatino Linotype" w:hAnsi="Palatino Linotype" w:cs="Arial"/>
          <w:i/>
        </w:rPr>
        <w:t>por los principios de simplicidad, rapidez gratuidad del procedimiento, auxilio y orientación a los particulares</w:t>
      </w:r>
      <w:r w:rsidRPr="007B70D3">
        <w:rPr>
          <w:rFonts w:ascii="Palatino Linotype" w:hAnsi="Palatino Linotype" w:cs="Arial"/>
        </w:rPr>
        <w:t xml:space="preserve">, contemplando el derecho de las personas con discapacidad y hablantes de lengua indígena. </w:t>
      </w:r>
    </w:p>
    <w:p w14:paraId="4F16D4EE" w14:textId="77777777" w:rsidR="00E06B6C" w:rsidRPr="007B70D3" w:rsidRDefault="00E06B6C" w:rsidP="00E06B6C">
      <w:pPr>
        <w:rPr>
          <w:rFonts w:ascii="Palatino Linotype" w:hAnsi="Palatino Linotype"/>
        </w:rPr>
      </w:pPr>
    </w:p>
    <w:p w14:paraId="7CEEC487"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t xml:space="preserve">Es así que la </w:t>
      </w:r>
      <w:r w:rsidRPr="007B70D3">
        <w:rPr>
          <w:rFonts w:ascii="Palatino Linotype" w:hAnsi="Palatino Linotype"/>
          <w:b/>
        </w:rPr>
        <w:t xml:space="preserve">Ley de Transparencia y Acceso a la Información Pública del Estado de México y Municipios, </w:t>
      </w:r>
      <w:r w:rsidRPr="007B70D3">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B70D3">
        <w:rPr>
          <w:rFonts w:ascii="Palatino Linotype" w:hAnsi="Palatino Linotype"/>
          <w:b/>
        </w:rPr>
        <w:t xml:space="preserve"> </w:t>
      </w:r>
      <w:r w:rsidRPr="007B70D3">
        <w:rPr>
          <w:rFonts w:ascii="Palatino Linotype" w:hAnsi="Palatino Linotype"/>
        </w:rPr>
        <w:t xml:space="preserve">establece que </w:t>
      </w:r>
      <w:r w:rsidRPr="007B70D3">
        <w:rPr>
          <w:rFonts w:ascii="Palatino Linotype" w:hAnsi="Palatino Linotype"/>
          <w:b/>
          <w:i/>
          <w:u w:val="single"/>
        </w:rPr>
        <w:t>el recurso de revisión es la garantía secundaria</w:t>
      </w:r>
      <w:r w:rsidRPr="007B70D3">
        <w:rPr>
          <w:rFonts w:ascii="Palatino Linotype" w:hAnsi="Palatino Linotype"/>
          <w:b/>
          <w:i/>
        </w:rPr>
        <w:t xml:space="preserve"> mediante la cual se pretende reparar cualquier posible afectación al derecho de acceso a la información pública</w:t>
      </w:r>
      <w:r w:rsidRPr="007B70D3">
        <w:rPr>
          <w:rFonts w:ascii="Palatino Linotype" w:hAnsi="Palatino Linotype"/>
          <w:b/>
        </w:rPr>
        <w:t>, s</w:t>
      </w:r>
      <w:r w:rsidRPr="007B70D3">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EF66DBF" w14:textId="77777777" w:rsidR="00E06B6C" w:rsidRPr="007B70D3" w:rsidRDefault="00E06B6C" w:rsidP="00E06B6C">
      <w:pPr>
        <w:rPr>
          <w:rFonts w:ascii="Palatino Linotype" w:hAnsi="Palatino Linotype" w:cs="Arial"/>
        </w:rPr>
      </w:pPr>
    </w:p>
    <w:p w14:paraId="161A13E3"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t xml:space="preserve">Ahora bien, para entender los alcances de la información pública se considera importante citar el criterio </w:t>
      </w:r>
      <w:r w:rsidRPr="007B70D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7B70D3">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7B70D3">
        <w:rPr>
          <w:rFonts w:ascii="Palatino Linotype" w:hAnsi="Palatino Linotype" w:cs="Arial"/>
        </w:rPr>
        <w:t>cuyo rubro y texto dispone:</w:t>
      </w:r>
    </w:p>
    <w:p w14:paraId="0179B917" w14:textId="618DE398" w:rsidR="00E06B6C" w:rsidRPr="007B70D3" w:rsidRDefault="00E06B6C" w:rsidP="00E06B6C">
      <w:pPr>
        <w:pStyle w:val="Prrafodelista"/>
        <w:rPr>
          <w:rFonts w:ascii="Palatino Linotype" w:hAnsi="Palatino Linotype"/>
          <w:lang w:val="es-ES"/>
        </w:rPr>
      </w:pPr>
    </w:p>
    <w:p w14:paraId="0431B007" w14:textId="77777777" w:rsidR="00E06B6C" w:rsidRPr="007B70D3" w:rsidRDefault="00E06B6C" w:rsidP="00E06B6C">
      <w:pPr>
        <w:autoSpaceDE w:val="0"/>
        <w:autoSpaceDN w:val="0"/>
        <w:adjustRightInd w:val="0"/>
        <w:ind w:left="567" w:right="567"/>
        <w:jc w:val="both"/>
        <w:rPr>
          <w:rFonts w:ascii="Palatino Linotype" w:hAnsi="Palatino Linotype" w:cs="Arial"/>
          <w:b/>
          <w:i/>
          <w:sz w:val="22"/>
          <w:lang w:eastAsia="es-MX"/>
        </w:rPr>
      </w:pPr>
      <w:r w:rsidRPr="007B70D3">
        <w:rPr>
          <w:rFonts w:ascii="Palatino Linotype" w:hAnsi="Palatino Linotype" w:cs="Arial"/>
          <w:b/>
          <w:i/>
          <w:sz w:val="22"/>
          <w:lang w:eastAsia="es-MX"/>
        </w:rPr>
        <w:t>“CRITERIO 0002-11</w:t>
      </w:r>
    </w:p>
    <w:p w14:paraId="013AAF33" w14:textId="77777777" w:rsidR="00E06B6C" w:rsidRPr="007B70D3" w:rsidRDefault="00E06B6C" w:rsidP="00E06B6C">
      <w:pPr>
        <w:autoSpaceDE w:val="0"/>
        <w:autoSpaceDN w:val="0"/>
        <w:adjustRightInd w:val="0"/>
        <w:ind w:left="567" w:right="567"/>
        <w:jc w:val="both"/>
        <w:rPr>
          <w:rFonts w:ascii="Palatino Linotype" w:hAnsi="Palatino Linotype" w:cs="Arial"/>
          <w:i/>
          <w:sz w:val="22"/>
          <w:lang w:eastAsia="es-MX"/>
        </w:rPr>
      </w:pPr>
      <w:r w:rsidRPr="007B70D3">
        <w:rPr>
          <w:rFonts w:ascii="Palatino Linotype" w:hAnsi="Palatino Linotype" w:cs="Arial"/>
          <w:b/>
          <w:i/>
          <w:sz w:val="22"/>
          <w:lang w:eastAsia="es-MX"/>
        </w:rPr>
        <w:t xml:space="preserve">INFORMACIÓN PÚBLICA, CONCEPTO DE, EN MATERIA DE TRANSPARENCIA. INTERPRETACIÓN TEMÁTICA DE LOS ARTÍCULOS 2, FRACCIÓN </w:t>
      </w:r>
      <w:r w:rsidRPr="007B70D3">
        <w:rPr>
          <w:rFonts w:ascii="Palatino Linotype" w:hAnsi="Palatino Linotype" w:cs="Arial"/>
          <w:b/>
          <w:bCs/>
          <w:i/>
          <w:sz w:val="22"/>
          <w:lang w:eastAsia="es-MX"/>
        </w:rPr>
        <w:t xml:space="preserve">V, XV, Y XVI, </w:t>
      </w:r>
      <w:r w:rsidRPr="007B70D3">
        <w:rPr>
          <w:rFonts w:ascii="Palatino Linotype" w:hAnsi="Palatino Linotype" w:cs="Arial"/>
          <w:b/>
          <w:i/>
          <w:sz w:val="22"/>
          <w:lang w:eastAsia="es-MX"/>
        </w:rPr>
        <w:t>3, 4,11 Y 41.</w:t>
      </w:r>
      <w:r w:rsidRPr="007B70D3">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5FE2E9" w14:textId="77777777" w:rsidR="00E06B6C" w:rsidRPr="007B70D3" w:rsidRDefault="00E06B6C" w:rsidP="00E06B6C">
      <w:pPr>
        <w:autoSpaceDE w:val="0"/>
        <w:autoSpaceDN w:val="0"/>
        <w:adjustRightInd w:val="0"/>
        <w:ind w:left="567" w:right="567"/>
        <w:jc w:val="both"/>
        <w:rPr>
          <w:rFonts w:ascii="Palatino Linotype" w:hAnsi="Palatino Linotype" w:cs="Arial"/>
          <w:i/>
          <w:sz w:val="22"/>
          <w:lang w:eastAsia="es-MX"/>
        </w:rPr>
      </w:pPr>
      <w:r w:rsidRPr="007B70D3">
        <w:rPr>
          <w:rFonts w:ascii="Palatino Linotype" w:hAnsi="Palatino Linotype" w:cs="Arial"/>
          <w:i/>
          <w:sz w:val="22"/>
          <w:lang w:eastAsia="es-MX"/>
        </w:rPr>
        <w:t xml:space="preserve">En </w:t>
      </w:r>
      <w:proofErr w:type="gramStart"/>
      <w:r w:rsidRPr="007B70D3">
        <w:rPr>
          <w:rFonts w:ascii="Palatino Linotype" w:hAnsi="Palatino Linotype" w:cs="Arial"/>
          <w:i/>
          <w:sz w:val="22"/>
          <w:lang w:eastAsia="es-MX"/>
        </w:rPr>
        <w:t>consecuencia</w:t>
      </w:r>
      <w:proofErr w:type="gramEnd"/>
      <w:r w:rsidRPr="007B70D3">
        <w:rPr>
          <w:rFonts w:ascii="Palatino Linotype" w:hAnsi="Palatino Linotype" w:cs="Arial"/>
          <w:i/>
          <w:sz w:val="22"/>
          <w:lang w:eastAsia="es-MX"/>
        </w:rPr>
        <w:t xml:space="preserve"> el acceso a la información se refiere a que se cumplan cualquiera de los siguientes tres supuestos:</w:t>
      </w:r>
    </w:p>
    <w:p w14:paraId="5090E501" w14:textId="77777777" w:rsidR="00E06B6C" w:rsidRPr="007B70D3" w:rsidRDefault="00E06B6C" w:rsidP="00E06B6C">
      <w:pPr>
        <w:autoSpaceDE w:val="0"/>
        <w:autoSpaceDN w:val="0"/>
        <w:adjustRightInd w:val="0"/>
        <w:ind w:left="567" w:right="567"/>
        <w:jc w:val="both"/>
        <w:rPr>
          <w:rFonts w:ascii="Palatino Linotype" w:hAnsi="Palatino Linotype" w:cs="Arial"/>
          <w:i/>
          <w:sz w:val="22"/>
          <w:lang w:eastAsia="es-MX"/>
        </w:rPr>
      </w:pPr>
      <w:r w:rsidRPr="007B70D3">
        <w:rPr>
          <w:rFonts w:ascii="Palatino Linotype" w:hAnsi="Palatino Linotype" w:cs="Arial"/>
          <w:i/>
          <w:sz w:val="22"/>
          <w:lang w:eastAsia="es-MX"/>
        </w:rPr>
        <w:t xml:space="preserve">Que se trate de información registrada en cualquier soporte documental, </w:t>
      </w:r>
      <w:proofErr w:type="gramStart"/>
      <w:r w:rsidRPr="007B70D3">
        <w:rPr>
          <w:rFonts w:ascii="Palatino Linotype" w:hAnsi="Palatino Linotype" w:cs="Arial"/>
          <w:i/>
          <w:sz w:val="22"/>
          <w:lang w:eastAsia="es-MX"/>
        </w:rPr>
        <w:t>que</w:t>
      </w:r>
      <w:proofErr w:type="gramEnd"/>
      <w:r w:rsidRPr="007B70D3">
        <w:rPr>
          <w:rFonts w:ascii="Palatino Linotype" w:hAnsi="Palatino Linotype" w:cs="Arial"/>
          <w:i/>
          <w:sz w:val="22"/>
          <w:lang w:eastAsia="es-MX"/>
        </w:rPr>
        <w:t xml:space="preserve"> en ejercicio de las atribuciones conferidas, sea generada por los Sujetos Obligados;</w:t>
      </w:r>
    </w:p>
    <w:p w14:paraId="61AE2CEE" w14:textId="77777777" w:rsidR="00E06B6C" w:rsidRPr="007B70D3" w:rsidRDefault="00E06B6C" w:rsidP="00E06B6C">
      <w:pPr>
        <w:autoSpaceDE w:val="0"/>
        <w:autoSpaceDN w:val="0"/>
        <w:adjustRightInd w:val="0"/>
        <w:ind w:left="567" w:right="567"/>
        <w:jc w:val="both"/>
        <w:rPr>
          <w:rFonts w:ascii="Palatino Linotype" w:hAnsi="Palatino Linotype" w:cs="Arial"/>
          <w:i/>
          <w:sz w:val="22"/>
          <w:lang w:eastAsia="es-MX"/>
        </w:rPr>
      </w:pPr>
      <w:r w:rsidRPr="007B70D3">
        <w:rPr>
          <w:rFonts w:ascii="Palatino Linotype" w:hAnsi="Palatino Linotype" w:cs="Arial"/>
          <w:i/>
          <w:sz w:val="22"/>
          <w:lang w:eastAsia="es-MX"/>
        </w:rPr>
        <w:t xml:space="preserve">Que se trate de información registrada en cualquier soporte documental, </w:t>
      </w:r>
      <w:proofErr w:type="gramStart"/>
      <w:r w:rsidRPr="007B70D3">
        <w:rPr>
          <w:rFonts w:ascii="Palatino Linotype" w:hAnsi="Palatino Linotype" w:cs="Arial"/>
          <w:i/>
          <w:sz w:val="22"/>
          <w:lang w:eastAsia="es-MX"/>
        </w:rPr>
        <w:t>que</w:t>
      </w:r>
      <w:proofErr w:type="gramEnd"/>
      <w:r w:rsidRPr="007B70D3">
        <w:rPr>
          <w:rFonts w:ascii="Palatino Linotype" w:hAnsi="Palatino Linotype" w:cs="Arial"/>
          <w:i/>
          <w:sz w:val="22"/>
          <w:lang w:eastAsia="es-MX"/>
        </w:rPr>
        <w:t xml:space="preserve"> en ejercicio de las atribuciones conferidas, sea administrada por los Sujetos Obligados, y</w:t>
      </w:r>
    </w:p>
    <w:p w14:paraId="1B61198F" w14:textId="69AEB3F7" w:rsidR="00E06B6C" w:rsidRPr="007B70D3" w:rsidRDefault="00E06B6C" w:rsidP="00E06B6C">
      <w:pPr>
        <w:ind w:left="567" w:right="567"/>
        <w:jc w:val="both"/>
        <w:rPr>
          <w:rFonts w:ascii="Palatino Linotype" w:hAnsi="Palatino Linotype" w:cs="Arial"/>
          <w:i/>
          <w:color w:val="000000" w:themeColor="text1"/>
          <w:sz w:val="22"/>
        </w:rPr>
      </w:pPr>
      <w:r w:rsidRPr="007B70D3">
        <w:rPr>
          <w:rFonts w:ascii="Palatino Linotype" w:hAnsi="Palatino Linotype" w:cs="Arial"/>
          <w:i/>
          <w:sz w:val="22"/>
          <w:lang w:eastAsia="es-MX"/>
        </w:rPr>
        <w:t xml:space="preserve">Que se trate de información registrada en cualquier soporte documental, </w:t>
      </w:r>
      <w:proofErr w:type="gramStart"/>
      <w:r w:rsidRPr="007B70D3">
        <w:rPr>
          <w:rFonts w:ascii="Palatino Linotype" w:hAnsi="Palatino Linotype" w:cs="Arial"/>
          <w:i/>
          <w:sz w:val="22"/>
          <w:lang w:eastAsia="es-MX"/>
        </w:rPr>
        <w:t>que</w:t>
      </w:r>
      <w:proofErr w:type="gramEnd"/>
      <w:r w:rsidRPr="007B70D3">
        <w:rPr>
          <w:rFonts w:ascii="Palatino Linotype" w:hAnsi="Palatino Linotype" w:cs="Arial"/>
          <w:i/>
          <w:sz w:val="22"/>
          <w:lang w:eastAsia="es-MX"/>
        </w:rPr>
        <w:t xml:space="preserve"> en ejercicio de las atribuciones conferidas, se encuentre en posesión de los Sujetos Obligados.”</w:t>
      </w:r>
    </w:p>
    <w:p w14:paraId="5F84C976" w14:textId="77777777" w:rsidR="00E06B6C" w:rsidRPr="007B70D3" w:rsidRDefault="00E06B6C" w:rsidP="00E06B6C">
      <w:pPr>
        <w:pStyle w:val="Prrafodelista"/>
        <w:rPr>
          <w:rFonts w:ascii="Palatino Linotype" w:hAnsi="Palatino Linotype"/>
          <w:lang w:val="es-ES"/>
        </w:rPr>
      </w:pPr>
    </w:p>
    <w:p w14:paraId="7518C269"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BA2F2A2" w14:textId="254308AB"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66D39F5C" w14:textId="77777777" w:rsidR="00E06B6C" w:rsidRPr="007B70D3" w:rsidRDefault="00E06B6C" w:rsidP="00E06B6C">
      <w:pPr>
        <w:autoSpaceDE w:val="0"/>
        <w:autoSpaceDN w:val="0"/>
        <w:adjustRightInd w:val="0"/>
        <w:ind w:left="567" w:right="567"/>
        <w:jc w:val="both"/>
        <w:rPr>
          <w:rFonts w:ascii="Palatino Linotype" w:hAnsi="Palatino Linotype"/>
          <w:i/>
          <w:sz w:val="22"/>
          <w:lang w:val="es-ES"/>
        </w:rPr>
      </w:pPr>
      <w:r w:rsidRPr="007B70D3">
        <w:rPr>
          <w:rFonts w:ascii="Palatino Linotype" w:eastAsiaTheme="minorHAnsi" w:hAnsi="Palatino Linotype" w:cs="Bookman Old Style,Bold"/>
          <w:b/>
          <w:bCs/>
          <w:i/>
          <w:sz w:val="22"/>
          <w:lang w:eastAsia="en-US"/>
        </w:rPr>
        <w:t xml:space="preserve">XI. Documento: </w:t>
      </w:r>
      <w:r w:rsidRPr="007B70D3">
        <w:rPr>
          <w:rFonts w:ascii="Palatino Linotype" w:eastAsiaTheme="minorHAnsi" w:hAnsi="Palatino Linotype" w:cs="Bookman Old Style"/>
          <w:i/>
          <w:sz w:val="22"/>
          <w:lang w:eastAsia="en-US"/>
        </w:rPr>
        <w:t xml:space="preserve">Los expedientes, reportes, estudios, actas, resoluciones, </w:t>
      </w:r>
      <w:r w:rsidRPr="007B70D3">
        <w:rPr>
          <w:rFonts w:ascii="Palatino Linotype" w:eastAsiaTheme="minorHAnsi" w:hAnsi="Palatino Linotype" w:cs="Bookman Old Style"/>
          <w:b/>
          <w:i/>
          <w:sz w:val="22"/>
          <w:lang w:eastAsia="en-US"/>
        </w:rPr>
        <w:t>oficios,</w:t>
      </w:r>
      <w:r w:rsidRPr="007B70D3">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B70D3">
        <w:rPr>
          <w:rFonts w:ascii="Palatino Linotype" w:eastAsiaTheme="minorHAnsi" w:hAnsi="Palatino Linotype" w:cs="Bookman Old Style"/>
          <w:b/>
          <w:i/>
          <w:sz w:val="22"/>
          <w:lang w:eastAsia="en-US"/>
        </w:rPr>
        <w:t>cualquier otro registro</w:t>
      </w:r>
      <w:r w:rsidRPr="007B70D3">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7B70D3">
        <w:rPr>
          <w:rFonts w:ascii="Palatino Linotype" w:eastAsiaTheme="minorHAnsi" w:hAnsi="Palatino Linotype" w:cs="Bookman Old Style"/>
          <w:i/>
          <w:sz w:val="22"/>
          <w:lang w:eastAsia="en-US"/>
        </w:rPr>
        <w:t>impreso,  sonoro</w:t>
      </w:r>
      <w:proofErr w:type="gramEnd"/>
      <w:r w:rsidRPr="007B70D3">
        <w:rPr>
          <w:rFonts w:ascii="Palatino Linotype" w:eastAsiaTheme="minorHAnsi" w:hAnsi="Palatino Linotype" w:cs="Bookman Old Style"/>
          <w:i/>
          <w:sz w:val="22"/>
          <w:lang w:eastAsia="en-US"/>
        </w:rPr>
        <w:t>, visual, electrónico, informático u holográfico;</w:t>
      </w:r>
    </w:p>
    <w:p w14:paraId="192A1D79"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BF30F9B" w14:textId="77777777" w:rsidR="00754FA1" w:rsidRPr="007B70D3" w:rsidRDefault="00754FA1" w:rsidP="00754FA1">
      <w:pPr>
        <w:tabs>
          <w:tab w:val="left" w:pos="426"/>
          <w:tab w:val="left" w:pos="567"/>
        </w:tabs>
        <w:spacing w:line="360" w:lineRule="auto"/>
        <w:jc w:val="both"/>
        <w:rPr>
          <w:rFonts w:ascii="Palatino Linotype" w:eastAsia="Calibri" w:hAnsi="Palatino Linotype" w:cs="Arial"/>
          <w:color w:val="000000" w:themeColor="text1"/>
          <w:lang w:val="es-ES"/>
        </w:rPr>
      </w:pPr>
    </w:p>
    <w:p w14:paraId="60EBEC43"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olor w:val="000000" w:themeColor="text1"/>
        </w:rPr>
        <w:t xml:space="preserve">Resulta necesario referir que, el </w:t>
      </w:r>
      <w:r w:rsidRPr="007B70D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B70D3">
        <w:rPr>
          <w:rFonts w:ascii="Palatino Linotype" w:eastAsia="Calibri" w:hAnsi="Palatino Linotype" w:cs="Arial"/>
          <w:b/>
        </w:rPr>
        <w:t>los Sujetos Obligados deberán documentar todo acto que se derive del ejercicio de sus facultades, competencias o funciones,</w:t>
      </w:r>
      <w:r w:rsidRPr="007B70D3">
        <w:rPr>
          <w:rFonts w:ascii="Palatino Linotype" w:eastAsia="Calibri" w:hAnsi="Palatino Linotype" w:cs="Arial"/>
        </w:rPr>
        <w:t xml:space="preserve"> considerando desde su origen la eventual publicidad y reutilización de la información que generen, posean o administren.</w:t>
      </w:r>
    </w:p>
    <w:p w14:paraId="3538B96A"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0A8748"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713D466E" w14:textId="759CCE2F" w:rsidR="00E06B6C" w:rsidRPr="007B70D3" w:rsidRDefault="00E06B6C" w:rsidP="00E06B6C">
      <w:pPr>
        <w:pStyle w:val="Prrafodelista"/>
        <w:tabs>
          <w:tab w:val="left" w:pos="426"/>
          <w:tab w:val="left" w:pos="567"/>
        </w:tabs>
        <w:spacing w:line="360" w:lineRule="auto"/>
        <w:ind w:left="0"/>
        <w:jc w:val="both"/>
        <w:rPr>
          <w:rFonts w:ascii="Palatino Linotype" w:hAnsi="Palatino Linotype"/>
          <w:sz w:val="22"/>
          <w:lang w:val="es-ES"/>
        </w:rPr>
      </w:pPr>
    </w:p>
    <w:p w14:paraId="3098B4BC" w14:textId="77777777" w:rsidR="00E06B6C" w:rsidRPr="007B70D3" w:rsidRDefault="00E06B6C" w:rsidP="00E06B6C">
      <w:pPr>
        <w:autoSpaceDE w:val="0"/>
        <w:autoSpaceDN w:val="0"/>
        <w:adjustRightInd w:val="0"/>
        <w:ind w:left="567" w:right="567"/>
        <w:jc w:val="both"/>
        <w:rPr>
          <w:rFonts w:ascii="Palatino Linotype" w:hAnsi="Palatino Linotype" w:cs="Bookman Old Style"/>
          <w:i/>
          <w:sz w:val="22"/>
        </w:rPr>
      </w:pPr>
      <w:r w:rsidRPr="007B70D3">
        <w:rPr>
          <w:rFonts w:ascii="Palatino Linotype" w:hAnsi="Palatino Linotype" w:cs="Bookman Old Style,Bold"/>
          <w:b/>
          <w:bCs/>
          <w:i/>
          <w:sz w:val="22"/>
        </w:rPr>
        <w:t xml:space="preserve">Artículo 4. </w:t>
      </w:r>
      <w:r w:rsidRPr="007B70D3">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D5A6138" w14:textId="77777777" w:rsidR="00E06B6C" w:rsidRPr="007B70D3" w:rsidRDefault="00E06B6C" w:rsidP="00E06B6C">
      <w:pPr>
        <w:autoSpaceDE w:val="0"/>
        <w:autoSpaceDN w:val="0"/>
        <w:adjustRightInd w:val="0"/>
        <w:ind w:left="567" w:right="567"/>
        <w:jc w:val="both"/>
        <w:rPr>
          <w:rFonts w:ascii="Palatino Linotype" w:hAnsi="Palatino Linotype" w:cs="Bookman Old Style"/>
          <w:i/>
          <w:sz w:val="22"/>
        </w:rPr>
      </w:pPr>
    </w:p>
    <w:p w14:paraId="3F5081C7" w14:textId="77777777" w:rsidR="00E06B6C" w:rsidRPr="007B70D3" w:rsidRDefault="00E06B6C" w:rsidP="00E06B6C">
      <w:pPr>
        <w:autoSpaceDE w:val="0"/>
        <w:autoSpaceDN w:val="0"/>
        <w:adjustRightInd w:val="0"/>
        <w:ind w:left="567" w:right="567"/>
        <w:jc w:val="both"/>
        <w:rPr>
          <w:rFonts w:ascii="Palatino Linotype" w:hAnsi="Palatino Linotype" w:cs="Bookman Old Style"/>
          <w:i/>
          <w:sz w:val="22"/>
        </w:rPr>
      </w:pPr>
      <w:r w:rsidRPr="007B70D3">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8F8072" w14:textId="77777777" w:rsidR="00E06B6C" w:rsidRPr="007B70D3" w:rsidRDefault="00E06B6C" w:rsidP="00E06B6C">
      <w:pPr>
        <w:autoSpaceDE w:val="0"/>
        <w:autoSpaceDN w:val="0"/>
        <w:adjustRightInd w:val="0"/>
        <w:ind w:left="567" w:right="567"/>
        <w:jc w:val="both"/>
        <w:rPr>
          <w:rFonts w:ascii="Palatino Linotype" w:hAnsi="Palatino Linotype" w:cs="Bookman Old Style"/>
          <w:i/>
          <w:sz w:val="22"/>
        </w:rPr>
      </w:pPr>
    </w:p>
    <w:p w14:paraId="323F3E07" w14:textId="77777777" w:rsidR="00E06B6C" w:rsidRPr="007B70D3" w:rsidRDefault="00E06B6C" w:rsidP="00E06B6C">
      <w:pPr>
        <w:autoSpaceDE w:val="0"/>
        <w:autoSpaceDN w:val="0"/>
        <w:adjustRightInd w:val="0"/>
        <w:ind w:left="567" w:right="567"/>
        <w:jc w:val="both"/>
        <w:rPr>
          <w:rFonts w:ascii="Palatino Linotype" w:hAnsi="Palatino Linotype" w:cs="Bookman Old Style"/>
          <w:i/>
          <w:sz w:val="22"/>
        </w:rPr>
      </w:pPr>
      <w:r w:rsidRPr="007B70D3">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3F3B5741" w14:textId="77777777" w:rsidR="00E06B6C" w:rsidRPr="007B70D3" w:rsidRDefault="00E06B6C" w:rsidP="00E06B6C">
      <w:pPr>
        <w:autoSpaceDE w:val="0"/>
        <w:autoSpaceDN w:val="0"/>
        <w:adjustRightInd w:val="0"/>
        <w:ind w:left="567" w:right="567"/>
        <w:jc w:val="both"/>
        <w:rPr>
          <w:rFonts w:ascii="Palatino Linotype" w:hAnsi="Palatino Linotype" w:cs="Arial"/>
          <w:i/>
          <w:color w:val="000000"/>
          <w:sz w:val="22"/>
        </w:rPr>
      </w:pPr>
    </w:p>
    <w:p w14:paraId="628F21BE" w14:textId="77777777" w:rsidR="00E06B6C" w:rsidRPr="007B70D3" w:rsidRDefault="00E06B6C" w:rsidP="00E06B6C">
      <w:pPr>
        <w:autoSpaceDE w:val="0"/>
        <w:autoSpaceDN w:val="0"/>
        <w:adjustRightInd w:val="0"/>
        <w:ind w:left="567" w:right="567"/>
        <w:jc w:val="both"/>
        <w:rPr>
          <w:rFonts w:ascii="Palatino Linotype" w:hAnsi="Palatino Linotype" w:cs="Bookman Old Style"/>
          <w:i/>
          <w:sz w:val="22"/>
        </w:rPr>
      </w:pPr>
      <w:r w:rsidRPr="007B70D3">
        <w:rPr>
          <w:rFonts w:ascii="Palatino Linotype" w:hAnsi="Palatino Linotype" w:cs="Bookman Old Style,Bold"/>
          <w:b/>
          <w:bCs/>
          <w:i/>
          <w:sz w:val="22"/>
        </w:rPr>
        <w:t xml:space="preserve">Artículo 12. </w:t>
      </w:r>
      <w:r w:rsidRPr="007B70D3">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80E5AA7" w14:textId="77777777" w:rsidR="00E06B6C" w:rsidRPr="007B70D3" w:rsidRDefault="00E06B6C" w:rsidP="00E06B6C">
      <w:pPr>
        <w:autoSpaceDE w:val="0"/>
        <w:autoSpaceDN w:val="0"/>
        <w:adjustRightInd w:val="0"/>
        <w:ind w:left="567" w:right="567"/>
        <w:jc w:val="both"/>
        <w:rPr>
          <w:rFonts w:ascii="Palatino Linotype" w:hAnsi="Palatino Linotype" w:cs="Bookman Old Style"/>
          <w:i/>
          <w:sz w:val="22"/>
        </w:rPr>
      </w:pPr>
    </w:p>
    <w:p w14:paraId="1B9EE540" w14:textId="4885FAA6" w:rsidR="00E06B6C" w:rsidRPr="007B70D3" w:rsidRDefault="00E06B6C" w:rsidP="00E06B6C">
      <w:pPr>
        <w:autoSpaceDE w:val="0"/>
        <w:autoSpaceDN w:val="0"/>
        <w:adjustRightInd w:val="0"/>
        <w:ind w:left="567" w:right="567"/>
        <w:jc w:val="both"/>
        <w:rPr>
          <w:rFonts w:ascii="Palatino Linotype" w:hAnsi="Palatino Linotype" w:cs="Bookman Old Style"/>
          <w:b/>
          <w:i/>
          <w:sz w:val="22"/>
        </w:rPr>
      </w:pPr>
      <w:r w:rsidRPr="007B70D3">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B70D3">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1D71C4D4"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56701E"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B70D3">
        <w:rPr>
          <w:rStyle w:val="Refdenotaalpie"/>
          <w:lang w:val="es-ES"/>
        </w:rPr>
        <w:footnoteReference w:id="9"/>
      </w:r>
      <w:r w:rsidRPr="007B70D3">
        <w:rPr>
          <w:rFonts w:ascii="Palatino Linotype" w:hAnsi="Palatino Linotype"/>
          <w:lang w:val="es-ES"/>
        </w:rPr>
        <w:t xml:space="preserve"> y máxima publicidad, sobre éste último se debe poner mayor </w:t>
      </w:r>
      <w:r w:rsidRPr="007B70D3">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7613B562"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6D710E"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lang w:val="es-ES"/>
        </w:rPr>
        <w:t>Robustece lo anterior la Tesis aislada identificada con la clave I.</w:t>
      </w:r>
      <w:proofErr w:type="gramStart"/>
      <w:r w:rsidRPr="007B70D3">
        <w:rPr>
          <w:rFonts w:ascii="Palatino Linotype" w:hAnsi="Palatino Linotype"/>
          <w:lang w:val="es-ES"/>
        </w:rPr>
        <w:t>4º.A.</w:t>
      </w:r>
      <w:proofErr w:type="gramEnd"/>
      <w:r w:rsidRPr="007B70D3">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5F4D8297" w14:textId="2885A357" w:rsidR="00E06B6C" w:rsidRPr="007B70D3" w:rsidRDefault="00E06B6C" w:rsidP="00E06B6C">
      <w:pPr>
        <w:pStyle w:val="Prrafodelista"/>
        <w:tabs>
          <w:tab w:val="left" w:pos="426"/>
          <w:tab w:val="left" w:pos="567"/>
        </w:tabs>
        <w:spacing w:line="360" w:lineRule="auto"/>
        <w:ind w:left="0"/>
        <w:jc w:val="both"/>
        <w:rPr>
          <w:rFonts w:ascii="Palatino Linotype" w:hAnsi="Palatino Linotype"/>
          <w:sz w:val="22"/>
          <w:lang w:val="es-ES"/>
        </w:rPr>
      </w:pPr>
    </w:p>
    <w:p w14:paraId="29D7F61B" w14:textId="64EDBDCE" w:rsidR="00E06B6C" w:rsidRPr="007B70D3" w:rsidRDefault="00E06B6C" w:rsidP="00E06B6C">
      <w:pPr>
        <w:pStyle w:val="Prrafodelista"/>
        <w:tabs>
          <w:tab w:val="left" w:pos="851"/>
        </w:tabs>
        <w:ind w:left="567" w:right="567"/>
        <w:jc w:val="both"/>
        <w:rPr>
          <w:rFonts w:ascii="Palatino Linotype" w:hAnsi="Palatino Linotype"/>
          <w:i/>
          <w:sz w:val="22"/>
          <w:szCs w:val="22"/>
        </w:rPr>
      </w:pPr>
      <w:r w:rsidRPr="007B70D3">
        <w:rPr>
          <w:rFonts w:ascii="Palatino Linotype" w:hAnsi="Palatino Linotype"/>
          <w:b/>
          <w:i/>
          <w:sz w:val="22"/>
        </w:rPr>
        <w:t>ACCESO A LA INFORMACIÓN. IMPLICACIÓN DEL PRINCIPIO DE MÁXIMA PUBLICIDAD EN EL DERECHO FUNDAMENTAL RELATIVO.</w:t>
      </w:r>
      <w:r w:rsidRPr="007B70D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7B70D3">
        <w:rPr>
          <w:rFonts w:ascii="Palatino Linotype" w:hAnsi="Palatino Linotype"/>
          <w:i/>
          <w:sz w:val="22"/>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w:t>
      </w:r>
      <w:r w:rsidRPr="007B70D3">
        <w:rPr>
          <w:rFonts w:ascii="Palatino Linotype" w:hAnsi="Palatino Linotype"/>
          <w:i/>
          <w:sz w:val="22"/>
          <w:szCs w:val="22"/>
        </w:rPr>
        <w:t xml:space="preserve">una calidad </w:t>
      </w:r>
      <w:proofErr w:type="gramStart"/>
      <w:r w:rsidRPr="007B70D3">
        <w:rPr>
          <w:rFonts w:ascii="Palatino Linotype" w:hAnsi="Palatino Linotype"/>
          <w:i/>
          <w:sz w:val="22"/>
          <w:szCs w:val="22"/>
        </w:rPr>
        <w:t>diversa.“</w:t>
      </w:r>
      <w:proofErr w:type="gramEnd"/>
    </w:p>
    <w:p w14:paraId="45AEDD69"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p>
    <w:p w14:paraId="20DCFD51" w14:textId="413796C3"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lang w:val="es-ES"/>
        </w:rPr>
        <w:t>Como se ha señalado, los Sujetos Obligados deberán proporcionar toda la información que se encuentre en su posesión bajo los estándares más altos de transparencia y máxima publicidad.</w:t>
      </w:r>
    </w:p>
    <w:p w14:paraId="684B227B" w14:textId="77777777" w:rsidR="00E06B6C" w:rsidRPr="007B70D3" w:rsidRDefault="00E06B6C" w:rsidP="00E06B6C">
      <w:pPr>
        <w:rPr>
          <w:rFonts w:ascii="Palatino Linotype" w:eastAsia="Calibri" w:hAnsi="Palatino Linotype" w:cs="Arial"/>
          <w:color w:val="000000" w:themeColor="text1"/>
          <w:lang w:val="es-ES"/>
        </w:rPr>
      </w:pPr>
    </w:p>
    <w:p w14:paraId="7730FA09" w14:textId="53320117" w:rsidR="00E06B6C" w:rsidRPr="007B70D3" w:rsidRDefault="00E06B6C" w:rsidP="001C5F9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Ahora bien, es de mencionar que, </w:t>
      </w:r>
      <w:r w:rsidRPr="007B70D3">
        <w:rPr>
          <w:rFonts w:ascii="Palatino Linotype" w:hAnsi="Palatino Linotype" w:cs="Arial"/>
        </w:rPr>
        <w:t xml:space="preserve">la información que se ha tenido a bien a ordenar, referente a la </w:t>
      </w:r>
      <w:r w:rsidRPr="007B70D3">
        <w:rPr>
          <w:rFonts w:ascii="Palatino Linotype" w:hAnsi="Palatino Linotype" w:cs="Arial"/>
          <w:b/>
          <w:bCs/>
        </w:rPr>
        <w:t>nómina</w:t>
      </w:r>
      <w:r w:rsidRPr="007B70D3">
        <w:rPr>
          <w:rFonts w:ascii="Palatino Linotype" w:hAnsi="Palatino Linotype" w:cs="Arial"/>
        </w:rPr>
        <w:t xml:space="preserve">, corresponde a todo el personal adscrito al </w:t>
      </w:r>
      <w:r w:rsidRPr="007B70D3">
        <w:rPr>
          <w:rFonts w:ascii="Palatino Linotype" w:hAnsi="Palatino Linotype" w:cs="Arial"/>
          <w:b/>
        </w:rPr>
        <w:t xml:space="preserve">SUJETO OBLIGADO, </w:t>
      </w:r>
      <w:r w:rsidRPr="007B70D3">
        <w:rPr>
          <w:rFonts w:ascii="Palatino Linotype" w:hAnsi="Palatino Linotype" w:cs="Arial"/>
        </w:rPr>
        <w:t xml:space="preserve">evidentemente atañe también a la denominada </w:t>
      </w:r>
      <w:r w:rsidRPr="007B70D3">
        <w:rPr>
          <w:rFonts w:ascii="Palatino Linotype" w:hAnsi="Palatino Linotype" w:cs="Arial"/>
          <w:b/>
        </w:rPr>
        <w:t>Dirección de Seguridad Municipal y Protección Civil</w:t>
      </w:r>
      <w:r w:rsidRPr="007B70D3">
        <w:rPr>
          <w:rFonts w:ascii="Palatino Linotype" w:hAnsi="Palatino Linotype" w:cs="Arial"/>
        </w:rPr>
        <w:t>, de conformidad con el Bando Municipal de Ocuilan vigente, a saber:</w:t>
      </w:r>
    </w:p>
    <w:p w14:paraId="48AEBD29" w14:textId="2C2FC312"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noProof/>
          <w:color w:val="000000" w:themeColor="text1"/>
          <w:sz w:val="22"/>
          <w:lang w:val="es-ES"/>
        </w:rPr>
      </w:pPr>
    </w:p>
    <w:p w14:paraId="7996BC3E" w14:textId="117B0637" w:rsidR="00E06B6C" w:rsidRPr="007B70D3" w:rsidRDefault="00E06B6C" w:rsidP="00E06B6C">
      <w:pPr>
        <w:pStyle w:val="Prrafodelista"/>
        <w:tabs>
          <w:tab w:val="left" w:pos="426"/>
          <w:tab w:val="left" w:pos="567"/>
        </w:tabs>
        <w:ind w:left="567" w:right="565"/>
        <w:jc w:val="center"/>
        <w:rPr>
          <w:rFonts w:ascii="Palatino Linotype" w:hAnsi="Palatino Linotype"/>
          <w:b/>
          <w:bCs/>
          <w:i/>
          <w:iCs/>
          <w:sz w:val="22"/>
        </w:rPr>
      </w:pPr>
      <w:r w:rsidRPr="007B70D3">
        <w:rPr>
          <w:rFonts w:ascii="Palatino Linotype" w:hAnsi="Palatino Linotype"/>
          <w:b/>
          <w:bCs/>
          <w:i/>
          <w:iCs/>
          <w:sz w:val="22"/>
        </w:rPr>
        <w:t>CAPÍTULO SEGUNDO</w:t>
      </w:r>
    </w:p>
    <w:p w14:paraId="39C3D9D5" w14:textId="37AA1AF6" w:rsidR="00E06B6C" w:rsidRPr="007B70D3" w:rsidRDefault="00E06B6C" w:rsidP="00E06B6C">
      <w:pPr>
        <w:pStyle w:val="Prrafodelista"/>
        <w:tabs>
          <w:tab w:val="left" w:pos="426"/>
          <w:tab w:val="left" w:pos="567"/>
        </w:tabs>
        <w:ind w:left="567" w:right="565"/>
        <w:jc w:val="center"/>
        <w:rPr>
          <w:rFonts w:ascii="Palatino Linotype" w:hAnsi="Palatino Linotype"/>
          <w:b/>
          <w:bCs/>
          <w:i/>
          <w:iCs/>
          <w:sz w:val="22"/>
        </w:rPr>
      </w:pPr>
      <w:r w:rsidRPr="007B70D3">
        <w:rPr>
          <w:rFonts w:ascii="Palatino Linotype" w:hAnsi="Palatino Linotype"/>
          <w:b/>
          <w:bCs/>
          <w:i/>
          <w:iCs/>
          <w:sz w:val="22"/>
        </w:rPr>
        <w:t>DE LA ORGANIZACIÓN ADMINISTRATIVA</w:t>
      </w:r>
    </w:p>
    <w:p w14:paraId="371BC84E" w14:textId="7777777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p>
    <w:p w14:paraId="0FEBA4E4" w14:textId="789F74B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r w:rsidRPr="007B70D3">
        <w:rPr>
          <w:rFonts w:ascii="Palatino Linotype" w:hAnsi="Palatino Linotype"/>
          <w:b/>
          <w:bCs/>
          <w:i/>
          <w:iCs/>
          <w:sz w:val="22"/>
        </w:rPr>
        <w:t>“ARTÍCULO 51.</w:t>
      </w:r>
      <w:r w:rsidRPr="007B70D3">
        <w:rPr>
          <w:rFonts w:ascii="Palatino Linotype" w:hAnsi="Palatino Linotype"/>
          <w:i/>
          <w:iCs/>
          <w:sz w:val="22"/>
        </w:rPr>
        <w:t xml:space="preserve"> La organización y funcionamiento de la administración pública municipal será centralizada, desconcentrada, descentralizada y autónoma y se regirá por la Constitución Federal, la Constitución Estatal, la Ley Orgánica Municipal, el bando, y demás disposiciones que resulten aplicables. </w:t>
      </w:r>
    </w:p>
    <w:p w14:paraId="4275FFAA" w14:textId="7777777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p>
    <w:p w14:paraId="469C8125" w14:textId="5E2166EA"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r w:rsidRPr="007B70D3">
        <w:rPr>
          <w:rFonts w:ascii="Palatino Linotype" w:hAnsi="Palatino Linotype"/>
          <w:i/>
          <w:iCs/>
          <w:sz w:val="22"/>
        </w:rPr>
        <w:t xml:space="preserve">Para la consulta, estudio, planeación y despacho de los asuntos en los diversos ramos de la administración pública municipal, el presidente municipal se regirá por la Constitución Federal, la Constitución Estatal, la Ley Orgánica Municipal, el Bando Municipal, reglamentos, manuales que apruebe el Ayuntamiento y demás disposiciones que resulten aplicables y se auxiliará de la Secretaría del Ayuntamiento y de las siguientes: </w:t>
      </w:r>
    </w:p>
    <w:p w14:paraId="687DA355" w14:textId="7777777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p>
    <w:p w14:paraId="2C5173E0" w14:textId="49756A49" w:rsidR="00E06B6C" w:rsidRPr="007B70D3" w:rsidRDefault="00E06B6C" w:rsidP="00E06B6C">
      <w:pPr>
        <w:pStyle w:val="Prrafodelista"/>
        <w:tabs>
          <w:tab w:val="left" w:pos="426"/>
          <w:tab w:val="left" w:pos="567"/>
        </w:tabs>
        <w:ind w:left="567" w:right="565"/>
        <w:jc w:val="both"/>
        <w:rPr>
          <w:rFonts w:ascii="Palatino Linotype" w:hAnsi="Palatino Linotype"/>
          <w:b/>
          <w:bCs/>
          <w:i/>
          <w:iCs/>
          <w:sz w:val="22"/>
        </w:rPr>
      </w:pPr>
      <w:r w:rsidRPr="007B70D3">
        <w:rPr>
          <w:rFonts w:ascii="Palatino Linotype" w:hAnsi="Palatino Linotype"/>
          <w:b/>
          <w:bCs/>
          <w:i/>
          <w:iCs/>
          <w:sz w:val="22"/>
        </w:rPr>
        <w:t xml:space="preserve">El Ayuntamiento, para el ejercicio de sus atribuciones, contará con las siguientes unidades administrativas: </w:t>
      </w:r>
    </w:p>
    <w:p w14:paraId="387B5D11" w14:textId="7777777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p>
    <w:p w14:paraId="1638E17D" w14:textId="7777777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r w:rsidRPr="007B70D3">
        <w:rPr>
          <w:rFonts w:ascii="Palatino Linotype" w:hAnsi="Palatino Linotype"/>
          <w:i/>
          <w:iCs/>
          <w:sz w:val="22"/>
        </w:rPr>
        <w:t xml:space="preserve">1. Presidencia. </w:t>
      </w:r>
    </w:p>
    <w:p w14:paraId="7020B038" w14:textId="7777777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r w:rsidRPr="007B70D3">
        <w:rPr>
          <w:rFonts w:ascii="Palatino Linotype" w:hAnsi="Palatino Linotype"/>
          <w:i/>
          <w:iCs/>
          <w:sz w:val="22"/>
        </w:rPr>
        <w:t xml:space="preserve">a) Secretaría Particular. </w:t>
      </w:r>
    </w:p>
    <w:p w14:paraId="361DEE61" w14:textId="335B1D0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r w:rsidRPr="007B70D3">
        <w:rPr>
          <w:rFonts w:ascii="Palatino Linotype" w:hAnsi="Palatino Linotype"/>
          <w:i/>
          <w:iCs/>
          <w:sz w:val="22"/>
        </w:rPr>
        <w:t>(…)</w:t>
      </w:r>
    </w:p>
    <w:p w14:paraId="182CD229" w14:textId="77777777" w:rsidR="00E06B6C" w:rsidRPr="007B70D3" w:rsidRDefault="00E06B6C" w:rsidP="00E06B6C">
      <w:pPr>
        <w:pStyle w:val="Prrafodelista"/>
        <w:tabs>
          <w:tab w:val="left" w:pos="426"/>
          <w:tab w:val="left" w:pos="567"/>
        </w:tabs>
        <w:ind w:left="567" w:right="565"/>
        <w:jc w:val="both"/>
        <w:rPr>
          <w:rFonts w:ascii="Palatino Linotype" w:hAnsi="Palatino Linotype"/>
          <w:i/>
          <w:iCs/>
          <w:sz w:val="22"/>
        </w:rPr>
      </w:pPr>
      <w:r w:rsidRPr="007B70D3">
        <w:rPr>
          <w:rFonts w:ascii="Palatino Linotype" w:hAnsi="Palatino Linotype"/>
          <w:i/>
          <w:iCs/>
          <w:sz w:val="22"/>
        </w:rPr>
        <w:t xml:space="preserve">16. Dirección de desarrollo Agropecuario. a) Subdirección Acuícola. </w:t>
      </w:r>
    </w:p>
    <w:p w14:paraId="7EE2154C" w14:textId="77777777" w:rsidR="00E06B6C" w:rsidRPr="007B70D3" w:rsidRDefault="00E06B6C" w:rsidP="00E06B6C">
      <w:pPr>
        <w:pStyle w:val="Prrafodelista"/>
        <w:tabs>
          <w:tab w:val="left" w:pos="426"/>
          <w:tab w:val="left" w:pos="567"/>
        </w:tabs>
        <w:ind w:left="567" w:right="565"/>
        <w:jc w:val="both"/>
        <w:rPr>
          <w:rFonts w:ascii="Palatino Linotype" w:hAnsi="Palatino Linotype"/>
          <w:b/>
          <w:bCs/>
          <w:i/>
          <w:iCs/>
          <w:sz w:val="22"/>
        </w:rPr>
      </w:pPr>
      <w:r w:rsidRPr="007B70D3">
        <w:rPr>
          <w:rFonts w:ascii="Palatino Linotype" w:hAnsi="Palatino Linotype"/>
          <w:b/>
          <w:bCs/>
          <w:i/>
          <w:iCs/>
          <w:sz w:val="22"/>
        </w:rPr>
        <w:t xml:space="preserve">17. Dirección de Seguridad Pública Municipal y Protección Civil. </w:t>
      </w:r>
    </w:p>
    <w:p w14:paraId="477DDD22" w14:textId="77777777" w:rsidR="00E06B6C" w:rsidRPr="007B70D3" w:rsidRDefault="00E06B6C" w:rsidP="00E06B6C">
      <w:pPr>
        <w:pStyle w:val="Prrafodelista"/>
        <w:tabs>
          <w:tab w:val="left" w:pos="426"/>
          <w:tab w:val="left" w:pos="567"/>
        </w:tabs>
        <w:ind w:left="567" w:right="565"/>
        <w:jc w:val="both"/>
        <w:rPr>
          <w:rFonts w:ascii="Palatino Linotype" w:hAnsi="Palatino Linotype"/>
          <w:b/>
          <w:bCs/>
          <w:i/>
          <w:iCs/>
          <w:sz w:val="22"/>
        </w:rPr>
      </w:pPr>
      <w:r w:rsidRPr="007B70D3">
        <w:rPr>
          <w:rFonts w:ascii="Palatino Linotype" w:hAnsi="Palatino Linotype"/>
          <w:b/>
          <w:bCs/>
          <w:i/>
          <w:iCs/>
          <w:sz w:val="22"/>
        </w:rPr>
        <w:t xml:space="preserve">a) Subdirección Operativa. </w:t>
      </w:r>
    </w:p>
    <w:p w14:paraId="0DDF1D30" w14:textId="77777777" w:rsidR="00E06B6C" w:rsidRPr="007B70D3" w:rsidRDefault="00E06B6C" w:rsidP="00E06B6C">
      <w:pPr>
        <w:pStyle w:val="Prrafodelista"/>
        <w:tabs>
          <w:tab w:val="left" w:pos="426"/>
          <w:tab w:val="left" w:pos="567"/>
        </w:tabs>
        <w:ind w:left="567" w:right="565"/>
        <w:jc w:val="both"/>
        <w:rPr>
          <w:rFonts w:ascii="Palatino Linotype" w:hAnsi="Palatino Linotype"/>
          <w:b/>
          <w:bCs/>
          <w:i/>
          <w:iCs/>
          <w:sz w:val="22"/>
        </w:rPr>
      </w:pPr>
      <w:r w:rsidRPr="007B70D3">
        <w:rPr>
          <w:rFonts w:ascii="Palatino Linotype" w:hAnsi="Palatino Linotype"/>
          <w:b/>
          <w:bCs/>
          <w:i/>
          <w:iCs/>
          <w:sz w:val="22"/>
        </w:rPr>
        <w:t xml:space="preserve">b) Coordinación Municipal de Protección Civil. </w:t>
      </w:r>
    </w:p>
    <w:p w14:paraId="6F1A4D87" w14:textId="274F0A95" w:rsidR="00E06B6C" w:rsidRPr="007B70D3" w:rsidRDefault="00E06B6C" w:rsidP="00E06B6C">
      <w:pPr>
        <w:pStyle w:val="Prrafodelista"/>
        <w:tabs>
          <w:tab w:val="left" w:pos="426"/>
          <w:tab w:val="left" w:pos="567"/>
        </w:tabs>
        <w:ind w:left="567" w:right="565"/>
        <w:jc w:val="both"/>
        <w:rPr>
          <w:rFonts w:ascii="Palatino Linotype" w:hAnsi="Palatino Linotype"/>
          <w:b/>
          <w:bCs/>
          <w:i/>
          <w:iCs/>
          <w:sz w:val="22"/>
        </w:rPr>
      </w:pPr>
      <w:r w:rsidRPr="007B70D3">
        <w:rPr>
          <w:rFonts w:ascii="Palatino Linotype" w:hAnsi="Palatino Linotype"/>
          <w:b/>
          <w:bCs/>
          <w:i/>
          <w:iCs/>
          <w:sz w:val="22"/>
        </w:rPr>
        <w:t xml:space="preserve">c) Prevención y Control Ambiental.” </w:t>
      </w:r>
    </w:p>
    <w:p w14:paraId="1E55B333"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noProof/>
          <w:color w:val="000000" w:themeColor="text1"/>
          <w:lang w:val="es-ES"/>
        </w:rPr>
      </w:pPr>
    </w:p>
    <w:p w14:paraId="2E5D94EA"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Al </w:t>
      </w:r>
      <w:r w:rsidRPr="007B70D3">
        <w:rPr>
          <w:rFonts w:ascii="Palatino Linotype" w:hAnsi="Palatino Linotype" w:cs="Arial"/>
        </w:rPr>
        <w:t xml:space="preserve">respecto, es de </w:t>
      </w:r>
      <w:r w:rsidRPr="007B70D3">
        <w:rPr>
          <w:rFonts w:ascii="Palatino Linotype" w:hAnsi="Palatino Linotype"/>
          <w:color w:val="000000" w:themeColor="text1"/>
        </w:rPr>
        <w:t>señalar que, relativo a todos los nombres de los servidores públicos adscritos a dicha Dirección, resulta parcialmente la procedencia de su entrega; toda vez que únicamente pueden ser entregados los nombres de mando medio y superiores, no así al resto de personal de carácter operativo.</w:t>
      </w:r>
    </w:p>
    <w:p w14:paraId="7FEC6512"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D788304"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t xml:space="preserve">Lo anterior es así, toda vez que los nombres de </w:t>
      </w:r>
      <w:r w:rsidRPr="007B70D3">
        <w:rPr>
          <w:rFonts w:ascii="Palatino Linotype" w:hAnsi="Palatino Linotype"/>
          <w:b/>
        </w:rPr>
        <w:t>los elementos que realizan funciones operativas deben ser protegidos</w:t>
      </w:r>
      <w:r w:rsidRPr="007B70D3">
        <w:rPr>
          <w:rFonts w:ascii="Palatino Linotype" w:hAnsi="Palatino Linotype"/>
        </w:rPr>
        <w:t xml:space="preserve">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w:t>
      </w:r>
      <w:r w:rsidRPr="007B70D3">
        <w:rPr>
          <w:rFonts w:ascii="Palatino Linotype" w:hAnsi="Palatino Linotype"/>
        </w:rPr>
        <w:lastRenderedPageBreak/>
        <w:t>pertenecen, lo que se traduce en la prevención de delitos y combate a los delincuentes.</w:t>
      </w:r>
    </w:p>
    <w:p w14:paraId="339CBAB1"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892557"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proofErr w:type="gramStart"/>
      <w:r w:rsidRPr="007B70D3">
        <w:rPr>
          <w:rFonts w:ascii="Palatino Linotype" w:hAnsi="Palatino Linotype"/>
        </w:rPr>
        <w:t>que</w:t>
      </w:r>
      <w:proofErr w:type="gramEnd"/>
      <w:r w:rsidRPr="007B70D3">
        <w:rPr>
          <w:rFonts w:ascii="Palatino Linotype" w:hAnsi="Palatino Linotype"/>
        </w:rPr>
        <w:t xml:space="preserve"> al pertenecer a una institución policial o área de seguridad pública, la difusión de esta información pone en riesgo su vida, integridad o seguridad. 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w:t>
      </w:r>
    </w:p>
    <w:p w14:paraId="2BFA7874"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6AD049"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t xml:space="preserve">Argumento </w:t>
      </w:r>
      <w:r w:rsidRPr="007B70D3">
        <w:rPr>
          <w:rFonts w:ascii="Palatino Linotype" w:hAnsi="Palatino Linotype"/>
        </w:rPr>
        <w:t>que</w:t>
      </w:r>
      <w:r w:rsidRPr="007B70D3">
        <w:rPr>
          <w:rFonts w:ascii="Palatino Linotype" w:hAnsi="Palatino Linotype" w:cs="Arial"/>
        </w:rPr>
        <w:t xml:space="preserve"> se fortalece con lo estipulado en el Criterio número 06/09, emitido por el Pleno del entonces Instituto Federal de Acceso a la Información y Protección de Datos</w:t>
      </w:r>
      <w:r w:rsidRPr="007B70D3">
        <w:rPr>
          <w:rStyle w:val="Textoennegrita"/>
          <w:rFonts w:ascii="Palatino Linotype" w:hAnsi="Palatino Linotype" w:cs="Arial"/>
        </w:rPr>
        <w:t xml:space="preserve">, </w:t>
      </w:r>
      <w:r w:rsidRPr="007B70D3">
        <w:rPr>
          <w:rFonts w:ascii="Palatino Linotype" w:hAnsi="Palatino Linotype" w:cs="Arial"/>
        </w:rPr>
        <w:t>el cual refiere:</w:t>
      </w:r>
    </w:p>
    <w:p w14:paraId="0AC55A96" w14:textId="77777777" w:rsidR="00E06B6C" w:rsidRPr="007B70D3" w:rsidRDefault="00E06B6C" w:rsidP="00E06B6C">
      <w:pPr>
        <w:pStyle w:val="Prrafodelista"/>
        <w:rPr>
          <w:rFonts w:ascii="Palatino Linotype" w:hAnsi="Palatino Linotype"/>
          <w:sz w:val="22"/>
        </w:rPr>
      </w:pPr>
    </w:p>
    <w:p w14:paraId="05FCFC03" w14:textId="77777777" w:rsidR="00E06B6C" w:rsidRPr="007B70D3" w:rsidRDefault="00E06B6C" w:rsidP="00E06B6C">
      <w:pPr>
        <w:pStyle w:val="Prrafodelista"/>
        <w:autoSpaceDE w:val="0"/>
        <w:autoSpaceDN w:val="0"/>
        <w:adjustRightInd w:val="0"/>
        <w:ind w:left="357" w:right="567"/>
        <w:jc w:val="both"/>
        <w:rPr>
          <w:rFonts w:ascii="Palatino Linotype" w:hAnsi="Palatino Linotype" w:cs="Arial"/>
          <w:i/>
          <w:sz w:val="22"/>
          <w:lang w:eastAsia="es-MX"/>
        </w:rPr>
      </w:pPr>
      <w:r w:rsidRPr="007B70D3">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7B70D3">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7B70D3">
        <w:rPr>
          <w:rFonts w:ascii="Palatino Linotype" w:hAnsi="Palatino Linotype" w:cs="Arial"/>
          <w:i/>
          <w:sz w:val="22"/>
          <w:u w:val="single"/>
          <w:lang w:eastAsia="es-MX"/>
        </w:rPr>
        <w:t xml:space="preserve">el nombre de los servidores públicos es información de naturaleza pública. No </w:t>
      </w:r>
      <w:proofErr w:type="gramStart"/>
      <w:r w:rsidRPr="007B70D3">
        <w:rPr>
          <w:rFonts w:ascii="Palatino Linotype" w:hAnsi="Palatino Linotype" w:cs="Arial"/>
          <w:i/>
          <w:sz w:val="22"/>
          <w:u w:val="single"/>
          <w:lang w:eastAsia="es-MX"/>
        </w:rPr>
        <w:t>obstante</w:t>
      </w:r>
      <w:proofErr w:type="gramEnd"/>
      <w:r w:rsidRPr="007B70D3">
        <w:rPr>
          <w:rFonts w:ascii="Palatino Linotype" w:hAnsi="Palatino Linotype" w:cs="Arial"/>
          <w:i/>
          <w:sz w:val="22"/>
          <w:u w:val="single"/>
          <w:lang w:eastAsia="es-MX"/>
        </w:rPr>
        <w:t xml:space="preserve"> lo anterior, el mismo precepto establece la </w:t>
      </w:r>
      <w:r w:rsidRPr="007B70D3">
        <w:rPr>
          <w:rFonts w:ascii="Palatino Linotype" w:hAnsi="Palatino Linotype" w:cs="Arial"/>
          <w:i/>
          <w:sz w:val="22"/>
          <w:u w:val="single"/>
          <w:lang w:eastAsia="es-MX"/>
        </w:rPr>
        <w:lastRenderedPageBreak/>
        <w:t>posibilidad de que existan excepciones a las obligaciones ahí establecidas cuando la información actualice algunos de los supuestos de reserva o confidencialidad previstos en los artículos 13, 14 y 18 de la citada ley</w:t>
      </w:r>
      <w:r w:rsidRPr="007B70D3">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7B70D3">
        <w:rPr>
          <w:rFonts w:ascii="Palatino Linotype" w:hAnsi="Palatino Linotype" w:cs="Arial"/>
          <w:i/>
          <w:sz w:val="22"/>
          <w:lang w:eastAsia="es-MX"/>
        </w:rPr>
        <w:t>el artículo 13, fracción I de la ley de referencia se establece que podrá clasificarse aquella información cuya difusión pueda comprometer la seguridad nacional y pública.</w:t>
      </w:r>
      <w:r w:rsidRPr="007B70D3">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7B70D3">
        <w:rPr>
          <w:rFonts w:ascii="Palatino Linotype" w:hAnsi="Palatino Linotype" w:cs="Arial"/>
          <w:b/>
          <w:bCs/>
          <w:i/>
          <w:sz w:val="22"/>
          <w:lang w:eastAsia="es-MX"/>
        </w:rPr>
        <w:t>p</w:t>
      </w:r>
      <w:r w:rsidRPr="007B70D3">
        <w:rPr>
          <w:rFonts w:ascii="Palatino Linotype" w:hAnsi="Palatino Linotype" w:cs="Arial"/>
          <w:i/>
          <w:sz w:val="22"/>
          <w:lang w:eastAsia="es-MX"/>
        </w:rPr>
        <w:t>or lo que la reserva de la relación de los nombres y las funciones que desempeñan los servidores públicos que prestan sus servicios en áreas de seguridad nacional o pública</w:t>
      </w:r>
      <w:r w:rsidRPr="007B70D3">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7B70D3">
        <w:rPr>
          <w:rFonts w:ascii="Palatino Linotype" w:hAnsi="Palatino Linotype" w:cs="Arial"/>
          <w:i/>
          <w:sz w:val="22"/>
          <w:lang w:eastAsia="es-MX"/>
        </w:rPr>
        <w:t>”</w:t>
      </w:r>
    </w:p>
    <w:p w14:paraId="70E8808B" w14:textId="77777777" w:rsidR="00E06B6C" w:rsidRPr="007B70D3" w:rsidRDefault="00E06B6C" w:rsidP="00E06B6C">
      <w:pPr>
        <w:rPr>
          <w:rFonts w:ascii="Palatino Linotype" w:hAnsi="Palatino Linotype"/>
          <w:lang w:val="es-ES"/>
        </w:rPr>
      </w:pPr>
    </w:p>
    <w:p w14:paraId="3C99AC35"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t xml:space="preserve">Con base en lo expuesto por el ahora Instituto Nacional de Transparencia, </w:t>
      </w:r>
      <w:r w:rsidRPr="007B70D3">
        <w:rPr>
          <w:rFonts w:ascii="Palatino Linotype" w:hAnsi="Palatino Linotype" w:cs="Arial"/>
        </w:rPr>
        <w:t>Acceso</w:t>
      </w:r>
      <w:r w:rsidRPr="007B70D3">
        <w:rPr>
          <w:rFonts w:ascii="Palatino Linotype" w:hAnsi="Palatino Linotype"/>
        </w:rPr>
        <w:t xml:space="preserve">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p>
    <w:p w14:paraId="63CBDC3E"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7EB393E"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t xml:space="preserve">Así, el </w:t>
      </w:r>
      <w:r w:rsidRPr="007B70D3">
        <w:rPr>
          <w:rFonts w:ascii="Palatino Linotype" w:hAnsi="Palatino Linotype" w:cs="Segoe UI"/>
        </w:rPr>
        <w:t xml:space="preserve">derecho de acceso a la información encuentra límites en el propio texto </w:t>
      </w:r>
      <w:r w:rsidRPr="007B70D3">
        <w:rPr>
          <w:rFonts w:ascii="Palatino Linotype" w:hAnsi="Palatino Linotype"/>
        </w:rPr>
        <w:t>constitucional</w:t>
      </w:r>
      <w:r w:rsidRPr="007B70D3">
        <w:rPr>
          <w:rFonts w:ascii="Palatino Linotype" w:hAnsi="Palatino Linotype" w:cs="Segoe UI"/>
        </w:rPr>
        <w:t xml:space="preserve"> y que, debido a ello, debe existir una armonización congruente con </w:t>
      </w:r>
      <w:r w:rsidRPr="007B70D3">
        <w:rPr>
          <w:rFonts w:ascii="Palatino Linotype" w:hAnsi="Palatino Linotype" w:cs="Segoe UI"/>
        </w:rPr>
        <w:lastRenderedPageBreak/>
        <w:t xml:space="preserve">ese derecho fundamental con los principios rectores de la función del Sujeto Obligado, lo que encuentra sustento en las tesis jurisprudenciales emitidas por la Suprema Corte de Justicia de la Nación, que son del literal siguiente: </w:t>
      </w:r>
    </w:p>
    <w:p w14:paraId="1F538708" w14:textId="7B02CD6E" w:rsidR="00E06B6C" w:rsidRPr="007B70D3" w:rsidRDefault="00E06B6C" w:rsidP="00E06B6C">
      <w:pPr>
        <w:pStyle w:val="Prrafodelista"/>
        <w:tabs>
          <w:tab w:val="left" w:pos="426"/>
          <w:tab w:val="left" w:pos="567"/>
        </w:tabs>
        <w:spacing w:line="360" w:lineRule="auto"/>
        <w:ind w:left="0"/>
        <w:jc w:val="both"/>
        <w:rPr>
          <w:rFonts w:ascii="Palatino Linotype" w:hAnsi="Palatino Linotype" w:cs="Arial"/>
          <w:sz w:val="22"/>
        </w:rPr>
      </w:pPr>
    </w:p>
    <w:p w14:paraId="0B87734C" w14:textId="77777777" w:rsidR="00E06B6C" w:rsidRPr="007B70D3" w:rsidRDefault="00E06B6C" w:rsidP="00E06B6C">
      <w:pPr>
        <w:pStyle w:val="Prrafodelista"/>
        <w:autoSpaceDE w:val="0"/>
        <w:autoSpaceDN w:val="0"/>
        <w:adjustRightInd w:val="0"/>
        <w:ind w:left="357" w:right="567"/>
        <w:jc w:val="both"/>
        <w:rPr>
          <w:rFonts w:ascii="Palatino Linotype" w:eastAsia="Calibri" w:hAnsi="Palatino Linotype" w:cs="Arial"/>
          <w:i/>
          <w:sz w:val="22"/>
        </w:rPr>
      </w:pPr>
      <w:r w:rsidRPr="007B70D3">
        <w:rPr>
          <w:rFonts w:ascii="Palatino Linotype" w:eastAsia="Calibri" w:hAnsi="Palatino Linotype" w:cs="Arial"/>
          <w:b/>
          <w:bCs/>
          <w:i/>
          <w:sz w:val="22"/>
        </w:rPr>
        <w:t xml:space="preserve">“DERECHO A LA INFORMACIÓN. SU EJERCICIO SE ENCUENTRA LIMITADO TANTO POR LOS INTERESES NACIONALES Y DE LA SOCIEDAD, COMO POR LOS DERECHOS DE TERCEROS. </w:t>
      </w:r>
      <w:r w:rsidRPr="007B70D3">
        <w:rPr>
          <w:rFonts w:ascii="Palatino Linotype" w:eastAsia="Calibri" w:hAnsi="Palatino Linotype" w:cs="Arial"/>
          <w:i/>
          <w:sz w:val="22"/>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665EF1CA" w14:textId="77777777" w:rsidR="00E06B6C" w:rsidRPr="007B70D3" w:rsidRDefault="00E06B6C" w:rsidP="00E06B6C">
      <w:pPr>
        <w:pStyle w:val="Prrafodelista"/>
        <w:autoSpaceDE w:val="0"/>
        <w:autoSpaceDN w:val="0"/>
        <w:adjustRightInd w:val="0"/>
        <w:ind w:left="357" w:right="567"/>
        <w:jc w:val="both"/>
        <w:rPr>
          <w:rFonts w:ascii="Palatino Linotype" w:eastAsia="Calibri" w:hAnsi="Palatino Linotype" w:cs="Arial"/>
          <w:i/>
          <w:sz w:val="22"/>
        </w:rPr>
      </w:pPr>
    </w:p>
    <w:p w14:paraId="358FF0AB" w14:textId="2B07F365" w:rsidR="00E06B6C" w:rsidRPr="007B70D3" w:rsidRDefault="00E06B6C" w:rsidP="00E06B6C">
      <w:pPr>
        <w:pStyle w:val="Prrafodelista"/>
        <w:ind w:left="357" w:right="567"/>
        <w:jc w:val="both"/>
        <w:rPr>
          <w:rFonts w:ascii="Palatino Linotype" w:hAnsi="Palatino Linotype"/>
          <w:i/>
          <w:iCs/>
          <w:sz w:val="22"/>
          <w:lang w:eastAsia="es-MX"/>
        </w:rPr>
      </w:pPr>
      <w:r w:rsidRPr="007B70D3">
        <w:rPr>
          <w:rFonts w:ascii="Palatino Linotype" w:hAnsi="Palatino Linotype"/>
          <w:b/>
          <w:bCs/>
          <w:i/>
          <w:iCs/>
          <w:sz w:val="22"/>
          <w:lang w:eastAsia="es-MX"/>
        </w:rPr>
        <w:t>“TRANSPARENCIA Y ACCESO A LA INFORMACIÓN PÚBLICA GUBERNAMENTAL. EL ARTÍCULO 14, FRACCIÓN I, DE LA LEY FEDERAL RELATIVA, NO VIOLA LA GARANTÍA DE ACCESO A LA INFORMACIÓN.</w:t>
      </w:r>
      <w:r w:rsidRPr="007B70D3">
        <w:rPr>
          <w:rFonts w:ascii="Palatino Linotype" w:hAnsi="Palatino Linotype"/>
          <w:i/>
          <w:iCs/>
          <w:sz w:val="22"/>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w:t>
      </w:r>
      <w:r w:rsidRPr="007B70D3">
        <w:rPr>
          <w:rFonts w:ascii="Palatino Linotype" w:hAnsi="Palatino Linotype"/>
          <w:i/>
          <w:iCs/>
          <w:sz w:val="22"/>
          <w:lang w:eastAsia="es-MX"/>
        </w:rPr>
        <w:lastRenderedPageBreak/>
        <w:t>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B70D3">
        <w:rPr>
          <w:rFonts w:ascii="Palatino Linotype" w:hAnsi="Palatino Linotype"/>
          <w:b/>
          <w:bCs/>
          <w:i/>
          <w:iCs/>
          <w:sz w:val="22"/>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B70D3">
        <w:rPr>
          <w:rFonts w:ascii="Palatino Linotype" w:hAnsi="Palatino Linotype"/>
          <w:i/>
          <w:iCs/>
          <w:sz w:val="22"/>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FB41B49"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E8DA921" w14:textId="1FA36915"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t xml:space="preserve">Así y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y se protege la vida, salud o seguridad de los elementos operativos encargados del combate a los delincuentes y prevención de los delitos, ya que con la eliminación de su nombre en dicho documento es imposible hacerlos identificables a través de este. </w:t>
      </w:r>
      <w:r w:rsidRPr="007B70D3">
        <w:rPr>
          <w:rFonts w:ascii="Palatino Linotype" w:hAnsi="Palatino Linotype" w:cs="Arial"/>
          <w:b/>
          <w:bCs/>
        </w:rPr>
        <w:t>De tal manera que se reitera únicamente como procedente, la entrega del personal con carácter de mando medio y superior</w:t>
      </w:r>
      <w:r w:rsidRPr="007B70D3">
        <w:rPr>
          <w:rFonts w:ascii="Palatino Linotype" w:hAnsi="Palatino Linotype" w:cs="Arial"/>
        </w:rPr>
        <w:t>, esto porque además corresponde a una obligación de transparencia común, como se desprende de la fracción VII del artículo 92, a saber:</w:t>
      </w:r>
    </w:p>
    <w:p w14:paraId="4CEC9BE5" w14:textId="77777777" w:rsidR="00E06B6C" w:rsidRPr="007B70D3" w:rsidRDefault="00E06B6C" w:rsidP="00E06B6C">
      <w:pPr>
        <w:ind w:left="426" w:right="474"/>
        <w:contextualSpacing/>
        <w:jc w:val="both"/>
        <w:rPr>
          <w:rFonts w:ascii="Palatino Linotype" w:hAnsi="Palatino Linotype" w:cs="Arial"/>
          <w:i/>
          <w:sz w:val="22"/>
        </w:rPr>
      </w:pPr>
      <w:r w:rsidRPr="007B70D3">
        <w:rPr>
          <w:rFonts w:ascii="Palatino Linotype" w:hAnsi="Palatino Linotype" w:cs="Arial"/>
          <w:i/>
          <w:sz w:val="22"/>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C259142" w14:textId="77777777" w:rsidR="00E06B6C" w:rsidRPr="007B70D3" w:rsidRDefault="00E06B6C" w:rsidP="00E06B6C">
      <w:pPr>
        <w:ind w:left="426" w:right="474"/>
        <w:contextualSpacing/>
        <w:jc w:val="both"/>
        <w:rPr>
          <w:rFonts w:ascii="Palatino Linotype" w:hAnsi="Palatino Linotype" w:cs="Arial"/>
          <w:i/>
          <w:sz w:val="22"/>
        </w:rPr>
      </w:pPr>
      <w:r w:rsidRPr="007B70D3">
        <w:rPr>
          <w:rFonts w:ascii="Palatino Linotype" w:hAnsi="Palatino Linotype" w:cs="Arial"/>
          <w:i/>
          <w:sz w:val="22"/>
        </w:rPr>
        <w:t>...</w:t>
      </w:r>
    </w:p>
    <w:p w14:paraId="38426E7D" w14:textId="77777777" w:rsidR="00E06B6C" w:rsidRPr="007B70D3" w:rsidRDefault="00E06B6C" w:rsidP="00E06B6C">
      <w:pPr>
        <w:ind w:left="426" w:right="474"/>
        <w:contextualSpacing/>
        <w:jc w:val="both"/>
        <w:rPr>
          <w:rFonts w:ascii="Palatino Linotype" w:hAnsi="Palatino Linotype" w:cs="Arial"/>
          <w:i/>
          <w:sz w:val="22"/>
        </w:rPr>
      </w:pPr>
      <w:r w:rsidRPr="007B70D3">
        <w:rPr>
          <w:rFonts w:ascii="Palatino Linotype" w:hAnsi="Palatino Linotype" w:cs="Arial"/>
          <w:i/>
          <w:sz w:val="22"/>
        </w:rPr>
        <w:t>VII. El directorio de todos los servidores públicos</w:t>
      </w:r>
      <w:r w:rsidRPr="007B70D3">
        <w:rPr>
          <w:rFonts w:ascii="Palatino Linotype" w:hAnsi="Palatino Linotype" w:cs="Arial"/>
          <w:b/>
          <w:i/>
          <w:sz w:val="22"/>
        </w:rPr>
        <w:t>, a partir del nivel de jefe de departamento o su equivalente o de menor nivel</w:t>
      </w:r>
      <w:r w:rsidRPr="007B70D3">
        <w:rPr>
          <w:rFonts w:ascii="Palatino Linotype" w:hAnsi="Palatino Linotype" w:cs="Arial"/>
          <w:i/>
          <w:sz w:val="22"/>
        </w:rPr>
        <w:t>, cuando se brinde atención al público, manejen o apliquen recursos públicos, realicen actos de autoridad o presten servicios profesionales bajo el régimen de confianza u honorarios y personal de base.</w:t>
      </w:r>
    </w:p>
    <w:p w14:paraId="67957F42" w14:textId="77777777" w:rsidR="00E06B6C" w:rsidRPr="007B70D3" w:rsidRDefault="00E06B6C" w:rsidP="00E06B6C">
      <w:pPr>
        <w:ind w:left="426" w:right="474"/>
        <w:contextualSpacing/>
        <w:jc w:val="both"/>
        <w:rPr>
          <w:rFonts w:ascii="Palatino Linotype" w:hAnsi="Palatino Linotype" w:cs="Arial"/>
          <w:i/>
          <w:sz w:val="22"/>
        </w:rPr>
      </w:pPr>
    </w:p>
    <w:p w14:paraId="73DAE939" w14:textId="5F3284AB" w:rsidR="001C5F9E" w:rsidRPr="007B70D3" w:rsidRDefault="00E06B6C" w:rsidP="00E06B6C">
      <w:pPr>
        <w:ind w:left="426" w:right="474"/>
        <w:contextualSpacing/>
        <w:jc w:val="both"/>
        <w:rPr>
          <w:rFonts w:ascii="Palatino Linotype" w:hAnsi="Palatino Linotype" w:cs="Arial"/>
          <w:i/>
          <w:sz w:val="22"/>
        </w:rPr>
      </w:pPr>
      <w:r w:rsidRPr="007B70D3">
        <w:rPr>
          <w:rFonts w:ascii="Palatino Linotype" w:hAnsi="Palatino Linotype" w:cs="Arial"/>
          <w:b/>
          <w:i/>
          <w:sz w:val="22"/>
        </w:rPr>
        <w:t>El directorio deberá incluir, al menos el nombre</w:t>
      </w:r>
      <w:r w:rsidRPr="007B70D3">
        <w:rPr>
          <w:rFonts w:ascii="Palatino Linotype" w:hAnsi="Palatino Linotype" w:cs="Arial"/>
          <w:i/>
          <w:sz w:val="22"/>
        </w:rPr>
        <w:t>,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61D421B5" w14:textId="59B29FA7" w:rsidR="0069195E" w:rsidRPr="007B70D3" w:rsidRDefault="0069195E" w:rsidP="0069195E">
      <w:pPr>
        <w:spacing w:line="360" w:lineRule="auto"/>
        <w:ind w:right="565"/>
        <w:jc w:val="both"/>
        <w:rPr>
          <w:rFonts w:ascii="Palatino Linotype" w:hAnsi="Palatino Linotype" w:cs="Arial"/>
          <w:bCs/>
        </w:rPr>
      </w:pPr>
    </w:p>
    <w:p w14:paraId="3B7DF0C3" w14:textId="0BF6D9DC"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lang w:val="es-ES"/>
        </w:rPr>
        <w:t xml:space="preserve">Precisado lo anterior, es dable </w:t>
      </w:r>
      <w:r w:rsidRPr="007B70D3">
        <w:rPr>
          <w:rFonts w:ascii="Palatino Linotype" w:hAnsi="Palatino Linotype"/>
          <w:b/>
          <w:bCs/>
          <w:lang w:val="es-ES"/>
        </w:rPr>
        <w:t>ORDENAR</w:t>
      </w:r>
      <w:r w:rsidRPr="007B70D3">
        <w:rPr>
          <w:rFonts w:ascii="Palatino Linotype" w:hAnsi="Palatino Linotype"/>
          <w:lang w:val="es-ES"/>
        </w:rPr>
        <w:t xml:space="preserve"> que se entregue, previa búsqueda exhaustiva y razonable, en versión pública, </w:t>
      </w:r>
      <w:r w:rsidRPr="007B70D3">
        <w:rPr>
          <w:rFonts w:ascii="Palatino Linotype" w:hAnsi="Palatino Linotype"/>
          <w:b/>
          <w:bCs/>
          <w:lang w:val="es-ES"/>
        </w:rPr>
        <w:t xml:space="preserve">el o los documentos donde conste la nómina de todos los servidores públicos adscritos al Ayuntamiento de Ocuilan, </w:t>
      </w:r>
      <w:r w:rsidRPr="007B70D3">
        <w:rPr>
          <w:rFonts w:ascii="Palatino Linotype" w:eastAsia="MS Gothic" w:hAnsi="Palatino Linotype" w:cstheme="majorBidi"/>
          <w:b/>
          <w:bCs/>
        </w:rPr>
        <w:t>de la segunda quincena de agosto y la primera quincena de septiembre de dos mil veintitrés.</w:t>
      </w:r>
    </w:p>
    <w:p w14:paraId="18108A11"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777602" w14:textId="653D1E39" w:rsidR="00E06B6C" w:rsidRPr="007B70D3" w:rsidRDefault="00E06B6C" w:rsidP="00754FA1">
      <w:pPr>
        <w:tabs>
          <w:tab w:val="left" w:pos="426"/>
        </w:tabs>
        <w:spacing w:before="240" w:after="240" w:line="360" w:lineRule="auto"/>
        <w:ind w:right="51"/>
        <w:jc w:val="both"/>
        <w:outlineLvl w:val="1"/>
        <w:rPr>
          <w:rFonts w:ascii="Palatino Linotype" w:hAnsi="Palatino Linotype"/>
          <w:b/>
          <w:color w:val="000000" w:themeColor="text1"/>
          <w:lang w:val="es-MX"/>
        </w:rPr>
      </w:pPr>
      <w:r w:rsidRPr="007B70D3">
        <w:rPr>
          <w:rFonts w:ascii="Palatino Linotype" w:hAnsi="Palatino Linotype"/>
          <w:b/>
          <w:color w:val="000000" w:themeColor="text1"/>
          <w:lang w:val="es-MX"/>
        </w:rPr>
        <w:t xml:space="preserve">QUINTO. </w:t>
      </w:r>
      <w:r w:rsidRPr="007B70D3">
        <w:rPr>
          <w:rFonts w:ascii="Palatino Linotype" w:hAnsi="Palatino Linotype"/>
          <w:b/>
          <w:color w:val="000000" w:themeColor="text1"/>
        </w:rPr>
        <w:t>De la versión pública.</w:t>
      </w:r>
    </w:p>
    <w:p w14:paraId="0377254B" w14:textId="77777777" w:rsidR="00E06B6C" w:rsidRPr="007B70D3" w:rsidRDefault="00E06B6C" w:rsidP="00E06B6C">
      <w:pPr>
        <w:pStyle w:val="Ttulo1"/>
        <w:numPr>
          <w:ilvl w:val="0"/>
          <w:numId w:val="26"/>
        </w:numPr>
        <w:tabs>
          <w:tab w:val="left" w:pos="284"/>
        </w:tabs>
        <w:spacing w:before="0" w:line="360" w:lineRule="auto"/>
        <w:ind w:left="0" w:firstLine="0"/>
        <w:rPr>
          <w:rFonts w:cs="Times New Roman"/>
          <w:b w:val="0"/>
          <w:color w:val="000000" w:themeColor="text1"/>
          <w:szCs w:val="24"/>
          <w:lang w:eastAsia="es-ES_tradnl"/>
        </w:rPr>
      </w:pPr>
      <w:bookmarkStart w:id="45" w:name="_Toc48135362"/>
      <w:bookmarkStart w:id="46" w:name="_Toc72309902"/>
      <w:bookmarkStart w:id="47" w:name="_Toc73643041"/>
      <w:bookmarkStart w:id="48" w:name="_Toc73911519"/>
      <w:bookmarkStart w:id="49" w:name="_Toc87549683"/>
      <w:r w:rsidRPr="007B70D3">
        <w:rPr>
          <w:rFonts w:cs="Times New Roman"/>
          <w:color w:val="000000" w:themeColor="text1"/>
          <w:szCs w:val="24"/>
          <w:lang w:eastAsia="es-ES_tradnl"/>
        </w:rPr>
        <w:t>Nociones generales.</w:t>
      </w:r>
      <w:bookmarkEnd w:id="45"/>
      <w:bookmarkEnd w:id="46"/>
      <w:bookmarkEnd w:id="47"/>
      <w:bookmarkEnd w:id="48"/>
      <w:bookmarkEnd w:id="49"/>
      <w:r w:rsidRPr="007B70D3">
        <w:rPr>
          <w:rFonts w:cs="Times New Roman"/>
          <w:color w:val="000000" w:themeColor="text1"/>
          <w:szCs w:val="24"/>
          <w:lang w:eastAsia="es-ES_tradnl"/>
        </w:rPr>
        <w:t xml:space="preserve"> </w:t>
      </w:r>
    </w:p>
    <w:p w14:paraId="18A4171A"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color w:val="000000"/>
        </w:rPr>
        <w:t>Debe destacarse que, como ya se mencionó en el anterior Considerando, debido a la naturaleza de la información solicitada</w:t>
      </w:r>
      <w:r w:rsidRPr="007B70D3">
        <w:rPr>
          <w:rFonts w:ascii="Palatino Linotype" w:hAnsi="Palatino Linotype" w:cs="Arial"/>
          <w:b/>
          <w:color w:val="000000"/>
        </w:rPr>
        <w:t xml:space="preserve">, </w:t>
      </w:r>
      <w:r w:rsidRPr="007B70D3">
        <w:rPr>
          <w:rFonts w:ascii="Palatino Linotype" w:hAnsi="Palatino Linotype" w:cs="Arial"/>
          <w:color w:val="000000"/>
        </w:rPr>
        <w:t xml:space="preserve">obran datos personales susceptibles de </w:t>
      </w:r>
      <w:r w:rsidRPr="007B70D3">
        <w:rPr>
          <w:rFonts w:ascii="Palatino Linotype" w:hAnsi="Palatino Linotype" w:cs="Arial"/>
          <w:color w:val="000000"/>
        </w:rPr>
        <w:lastRenderedPageBreak/>
        <w:t xml:space="preserve">protegerse, así como información susceptible de clasificarse como reservada, el </w:t>
      </w:r>
      <w:r w:rsidRPr="007B70D3">
        <w:rPr>
          <w:rFonts w:ascii="Palatino Linotype" w:hAnsi="Palatino Linotype" w:cs="Arial"/>
          <w:b/>
          <w:bCs/>
          <w:color w:val="000000"/>
        </w:rPr>
        <w:t xml:space="preserve">SUJETO OBLIGADO </w:t>
      </w:r>
      <w:r w:rsidRPr="007B70D3">
        <w:rPr>
          <w:rFonts w:ascii="Palatino Linotype" w:hAnsi="Palatino Linotype" w:cs="Arial"/>
          <w:color w:val="000000"/>
        </w:rPr>
        <w:t xml:space="preserve">deberá de hacer la adecuada versión pública, protegiendo los datos que no son susceptibles de ser proporcionados. </w:t>
      </w:r>
    </w:p>
    <w:p w14:paraId="11B48713"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227C1A" w14:textId="6A170F58"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color w:val="000000"/>
        </w:rPr>
        <w:t xml:space="preserve">No pasa desapercibido para este Órgano Garante que los </w:t>
      </w:r>
      <w:r w:rsidRPr="007B70D3">
        <w:rPr>
          <w:rFonts w:ascii="Palatino Linotype" w:hAnsi="Palatino Linotype" w:cs="Arial"/>
          <w:bCs/>
          <w:color w:val="000000"/>
        </w:rPr>
        <w:t>sujetos obligados</w:t>
      </w:r>
      <w:r w:rsidRPr="007B70D3">
        <w:rPr>
          <w:rFonts w:ascii="Palatino Linotype" w:hAnsi="Palatino Linotype" w:cs="Arial"/>
          <w:b/>
          <w:bCs/>
          <w:color w:val="000000"/>
        </w:rPr>
        <w:t xml:space="preserve"> </w:t>
      </w:r>
      <w:r w:rsidRPr="007B70D3">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DFFE942" w14:textId="77777777" w:rsidR="00E06B6C" w:rsidRPr="007B70D3" w:rsidRDefault="00E06B6C" w:rsidP="00E06B6C">
      <w:pPr>
        <w:tabs>
          <w:tab w:val="left" w:pos="284"/>
        </w:tabs>
        <w:spacing w:line="360" w:lineRule="auto"/>
        <w:ind w:right="49"/>
        <w:contextualSpacing/>
        <w:jc w:val="both"/>
        <w:rPr>
          <w:rFonts w:ascii="Palatino Linotype" w:hAnsi="Palatino Linotype" w:cs="Arial"/>
          <w:color w:val="000000"/>
        </w:rPr>
      </w:pPr>
    </w:p>
    <w:tbl>
      <w:tblPr>
        <w:tblStyle w:val="Tablanormal1"/>
        <w:tblW w:w="9209" w:type="dxa"/>
        <w:tblLook w:val="04A0" w:firstRow="1" w:lastRow="0" w:firstColumn="1" w:lastColumn="0" w:noHBand="0" w:noVBand="1"/>
      </w:tblPr>
      <w:tblGrid>
        <w:gridCol w:w="2689"/>
        <w:gridCol w:w="6520"/>
      </w:tblGrid>
      <w:tr w:rsidR="00E06B6C" w:rsidRPr="007B70D3" w14:paraId="78527027" w14:textId="77777777" w:rsidTr="00FC1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DA44D76" w14:textId="77777777" w:rsidR="00E06B6C" w:rsidRPr="007B70D3" w:rsidRDefault="00E06B6C" w:rsidP="00FC12D9">
            <w:pPr>
              <w:tabs>
                <w:tab w:val="left" w:pos="284"/>
              </w:tabs>
              <w:rPr>
                <w:rFonts w:ascii="Palatino Linotype" w:hAnsi="Palatino Linotype"/>
                <w:bCs w:val="0"/>
                <w:sz w:val="20"/>
                <w:szCs w:val="24"/>
              </w:rPr>
            </w:pPr>
            <w:r w:rsidRPr="007B70D3">
              <w:rPr>
                <w:rFonts w:ascii="Palatino Linotype" w:hAnsi="Palatino Linotype" w:cstheme="majorBidi"/>
                <w:bCs w:val="0"/>
                <w:sz w:val="20"/>
                <w:szCs w:val="24"/>
              </w:rPr>
              <w:t>a) Requisitos previos.</w:t>
            </w:r>
          </w:p>
        </w:tc>
        <w:tc>
          <w:tcPr>
            <w:tcW w:w="6520" w:type="dxa"/>
            <w:hideMark/>
          </w:tcPr>
          <w:p w14:paraId="133C8275" w14:textId="77777777" w:rsidR="00E06B6C" w:rsidRPr="007B70D3" w:rsidRDefault="00E06B6C" w:rsidP="00FC12D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B70D3">
              <w:rPr>
                <w:rFonts w:ascii="Palatino Linotype" w:hAnsi="Palatino Linotype" w:cs="Arial"/>
                <w:b w:val="0"/>
                <w:bCs w:val="0"/>
                <w:color w:val="000000"/>
                <w:sz w:val="20"/>
                <w:szCs w:val="24"/>
              </w:rPr>
              <w:t xml:space="preserve">Los artículos 100 y 122 de la Ley Estatal y de la Ley General, respectivamente, señalan </w:t>
            </w:r>
            <w:proofErr w:type="gramStart"/>
            <w:r w:rsidRPr="007B70D3">
              <w:rPr>
                <w:rFonts w:ascii="Palatino Linotype" w:hAnsi="Palatino Linotype" w:cs="Arial"/>
                <w:b w:val="0"/>
                <w:bCs w:val="0"/>
                <w:color w:val="000000"/>
                <w:sz w:val="20"/>
                <w:szCs w:val="24"/>
              </w:rPr>
              <w:t>que</w:t>
            </w:r>
            <w:proofErr w:type="gramEnd"/>
            <w:r w:rsidRPr="007B70D3">
              <w:rPr>
                <w:rFonts w:ascii="Palatino Linotype" w:hAnsi="Palatino Linotype" w:cs="Arial"/>
                <w:b w:val="0"/>
                <w:bCs w:val="0"/>
                <w:color w:val="000000"/>
                <w:sz w:val="20"/>
                <w:szCs w:val="24"/>
              </w:rPr>
              <w:t xml:space="preserve"> si los Sujetos Obligados determinan que la información actualiza alguno de los supuestos de clasificación, es deber de los titulares de las áreas proponer su clasificación y no del Comité de Transparencia. </w:t>
            </w:r>
          </w:p>
          <w:p w14:paraId="13658D23" w14:textId="77777777" w:rsidR="00E06B6C" w:rsidRPr="007B70D3" w:rsidRDefault="00E06B6C" w:rsidP="00FC12D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B70D3">
              <w:rPr>
                <w:rFonts w:ascii="Palatino Linotype" w:hAnsi="Palatino Linotype" w:cs="Arial"/>
                <w:b w:val="0"/>
                <w:bCs w:val="0"/>
                <w:color w:val="000000"/>
                <w:sz w:val="20"/>
                <w:szCs w:val="24"/>
              </w:rPr>
              <w:t>Al hacerlo tienen que precisar de qué información se trata, señalando el supuesto de clasificación (confidencialidad o reserva).</w:t>
            </w:r>
          </w:p>
          <w:p w14:paraId="39E427E5" w14:textId="77777777" w:rsidR="00E06B6C" w:rsidRPr="007B70D3" w:rsidRDefault="00E06B6C" w:rsidP="00FC12D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B70D3">
              <w:rPr>
                <w:rFonts w:ascii="Palatino Linotype" w:hAnsi="Palatino Linotype" w:cs="Arial"/>
                <w:b w:val="0"/>
                <w:bCs w:val="0"/>
                <w:color w:val="000000"/>
                <w:sz w:val="20"/>
                <w:szCs w:val="24"/>
              </w:rPr>
              <w:t>Además, se debe señalar el procedimiento, de los tres que establecen los artículos 132 y 106 de la Ley Estatal y General, respectivamente.</w:t>
            </w:r>
          </w:p>
          <w:p w14:paraId="00DB4E2B" w14:textId="77777777" w:rsidR="00E06B6C" w:rsidRPr="007B70D3" w:rsidRDefault="00E06B6C" w:rsidP="00FC12D9">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7B70D3">
              <w:rPr>
                <w:rFonts w:ascii="Palatino Linotype" w:hAnsi="Palatino Linotype" w:cs="Arial"/>
                <w:b w:val="0"/>
                <w:bCs w:val="0"/>
                <w:color w:val="000000"/>
                <w:sz w:val="20"/>
                <w:szCs w:val="24"/>
              </w:rPr>
              <w:t xml:space="preserve">El último de estos requisitos previos consiste en que no se pueden emitir acuerdos de carácter general ni particular, esto es, </w:t>
            </w:r>
            <w:r w:rsidRPr="007B70D3">
              <w:rPr>
                <w:rFonts w:ascii="Palatino Linotype" w:hAnsi="Palatino Linotype" w:cs="Arial"/>
                <w:b w:val="0"/>
                <w:bCs w:val="0"/>
                <w:color w:val="000000"/>
                <w:sz w:val="20"/>
                <w:szCs w:val="24"/>
                <w:u w:val="single"/>
              </w:rPr>
              <w:t>no se puede hacer un acuerdo para clasificar de manera general todos los documentos de un expediente o área, sin</w:t>
            </w:r>
            <w:r w:rsidRPr="007B70D3">
              <w:rPr>
                <w:rFonts w:ascii="Palatino Linotype" w:hAnsi="Palatino Linotype" w:cs="Arial"/>
                <w:b w:val="0"/>
                <w:bCs w:val="0"/>
                <w:color w:val="000000"/>
                <w:sz w:val="20"/>
                <w:szCs w:val="24"/>
              </w:rPr>
              <w:t xml:space="preserve"> individualizar su análisis y tampoco se puede </w:t>
            </w:r>
            <w:r w:rsidRPr="007B70D3">
              <w:rPr>
                <w:rFonts w:ascii="Palatino Linotype" w:hAnsi="Palatino Linotype" w:cs="Arial"/>
                <w:b w:val="0"/>
                <w:bCs w:val="0"/>
                <w:color w:val="000000"/>
                <w:sz w:val="20"/>
                <w:szCs w:val="24"/>
              </w:rPr>
              <w:lastRenderedPageBreak/>
              <w:t>hacer un acuerdo por cada dato que se vaya a clasificar dentro de un documento con diez datos, por ejemplo, susceptibles de ser clasificados.</w:t>
            </w:r>
          </w:p>
        </w:tc>
      </w:tr>
      <w:tr w:rsidR="00E06B6C" w:rsidRPr="007B70D3" w14:paraId="09B25E0A" w14:textId="77777777" w:rsidTr="00FC1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DA592A4" w14:textId="77777777" w:rsidR="00E06B6C" w:rsidRPr="007B70D3" w:rsidRDefault="00E06B6C" w:rsidP="00FC12D9">
            <w:pPr>
              <w:tabs>
                <w:tab w:val="left" w:pos="284"/>
              </w:tabs>
              <w:rPr>
                <w:rFonts w:ascii="Palatino Linotype" w:hAnsi="Palatino Linotype"/>
                <w:bCs w:val="0"/>
                <w:sz w:val="20"/>
                <w:szCs w:val="24"/>
              </w:rPr>
            </w:pPr>
            <w:r w:rsidRPr="007B70D3">
              <w:rPr>
                <w:rFonts w:ascii="Palatino Linotype" w:hAnsi="Palatino Linotype" w:cstheme="majorBidi"/>
                <w:bCs w:val="0"/>
                <w:sz w:val="20"/>
                <w:szCs w:val="24"/>
              </w:rPr>
              <w:lastRenderedPageBreak/>
              <w:t>b) Supuestos de clasificación.</w:t>
            </w:r>
          </w:p>
        </w:tc>
        <w:tc>
          <w:tcPr>
            <w:tcW w:w="6520" w:type="dxa"/>
            <w:hideMark/>
          </w:tcPr>
          <w:p w14:paraId="23F75002" w14:textId="77777777" w:rsidR="00E06B6C" w:rsidRPr="007B70D3" w:rsidRDefault="00E06B6C" w:rsidP="00FC12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61C51991" w14:textId="77777777" w:rsidR="00E06B6C" w:rsidRPr="007B70D3" w:rsidRDefault="00E06B6C" w:rsidP="00FC12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172BC65" w14:textId="77777777" w:rsidR="00E06B6C" w:rsidRPr="007B70D3" w:rsidRDefault="00E06B6C" w:rsidP="00FC12D9">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7B70D3">
              <w:rPr>
                <w:rFonts w:ascii="Palatino Linotype" w:hAnsi="Palatino Linotype" w:cs="Arial"/>
                <w:color w:val="000000"/>
                <w:sz w:val="20"/>
                <w:szCs w:val="24"/>
              </w:rPr>
              <w:t xml:space="preserve">El </w:t>
            </w:r>
            <w:r w:rsidRPr="007B70D3">
              <w:rPr>
                <w:rFonts w:ascii="Palatino Linotype" w:hAnsi="Palatino Linotype" w:cs="Arial"/>
                <w:b/>
                <w:color w:val="000000"/>
                <w:sz w:val="20"/>
                <w:szCs w:val="24"/>
              </w:rPr>
              <w:t>Sujeto Obligado</w:t>
            </w:r>
            <w:r w:rsidRPr="007B70D3">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06B6C" w:rsidRPr="007B70D3" w14:paraId="43C4DCEE" w14:textId="77777777" w:rsidTr="00FC12D9">
        <w:tc>
          <w:tcPr>
            <w:cnfStyle w:val="001000000000" w:firstRow="0" w:lastRow="0" w:firstColumn="1" w:lastColumn="0" w:oddVBand="0" w:evenVBand="0" w:oddHBand="0" w:evenHBand="0" w:firstRowFirstColumn="0" w:firstRowLastColumn="0" w:lastRowFirstColumn="0" w:lastRowLastColumn="0"/>
            <w:tcW w:w="2689" w:type="dxa"/>
            <w:hideMark/>
          </w:tcPr>
          <w:p w14:paraId="1ACE55F7" w14:textId="77777777" w:rsidR="00E06B6C" w:rsidRPr="007B70D3" w:rsidRDefault="00E06B6C" w:rsidP="00FC12D9">
            <w:pPr>
              <w:tabs>
                <w:tab w:val="left" w:pos="284"/>
              </w:tabs>
              <w:rPr>
                <w:rFonts w:ascii="Palatino Linotype" w:hAnsi="Palatino Linotype"/>
                <w:bCs w:val="0"/>
                <w:sz w:val="20"/>
                <w:szCs w:val="24"/>
              </w:rPr>
            </w:pPr>
            <w:r w:rsidRPr="007B70D3">
              <w:rPr>
                <w:rFonts w:ascii="Palatino Linotype" w:hAnsi="Palatino Linotype" w:cstheme="majorBidi"/>
                <w:bCs w:val="0"/>
                <w:sz w:val="20"/>
                <w:szCs w:val="24"/>
              </w:rPr>
              <w:t>c) Formalidades para emitir el acuerdo de clasificación.</w:t>
            </w:r>
          </w:p>
        </w:tc>
        <w:tc>
          <w:tcPr>
            <w:tcW w:w="6520" w:type="dxa"/>
            <w:hideMark/>
          </w:tcPr>
          <w:p w14:paraId="78C49E46" w14:textId="77777777" w:rsidR="00E06B6C" w:rsidRPr="007B70D3" w:rsidRDefault="00E06B6C" w:rsidP="00FC12D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29F8D074" w14:textId="77777777" w:rsidR="00E06B6C" w:rsidRPr="007B70D3" w:rsidRDefault="00E06B6C" w:rsidP="00FC12D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 xml:space="preserve">Es necesario que </w:t>
            </w:r>
            <w:r w:rsidRPr="007B70D3">
              <w:rPr>
                <w:rFonts w:ascii="Palatino Linotype" w:hAnsi="Palatino Linotype" w:cs="Arial"/>
                <w:b/>
                <w:color w:val="000000"/>
                <w:sz w:val="20"/>
                <w:szCs w:val="24"/>
                <w:u w:val="single"/>
              </w:rPr>
              <w:t>el acto reúna con los requisitos elementales</w:t>
            </w:r>
            <w:r w:rsidRPr="007B70D3">
              <w:rPr>
                <w:rFonts w:ascii="Palatino Linotype" w:hAnsi="Palatino Linotype" w:cs="Arial"/>
                <w:color w:val="000000"/>
                <w:sz w:val="20"/>
                <w:szCs w:val="24"/>
              </w:rPr>
              <w:t>, entre ellos, que la autoridad que va a emitir el acto de autoridad sea la legalmente facultada para ello.</w:t>
            </w:r>
          </w:p>
          <w:p w14:paraId="4961B0B5" w14:textId="77777777" w:rsidR="00E06B6C" w:rsidRPr="007B70D3" w:rsidRDefault="00E06B6C" w:rsidP="00FC12D9">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7B70D3">
              <w:rPr>
                <w:rFonts w:ascii="Palatino Linotype" w:hAnsi="Palatino Linotype" w:cs="Arial"/>
                <w:color w:val="000000"/>
                <w:sz w:val="20"/>
                <w:szCs w:val="24"/>
              </w:rPr>
              <w:t xml:space="preserve">La decisión de aprobar, modificar o revocar la clasificación deberá de asentarse en un documento que registre la determinación a la que se </w:t>
            </w:r>
            <w:r w:rsidRPr="007B70D3">
              <w:rPr>
                <w:rFonts w:ascii="Palatino Linotype" w:hAnsi="Palatino Linotype" w:cs="Arial"/>
                <w:color w:val="000000"/>
                <w:sz w:val="20"/>
                <w:szCs w:val="24"/>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06B6C" w:rsidRPr="007B70D3" w14:paraId="4116D998" w14:textId="77777777" w:rsidTr="00FC1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5C73BE" w14:textId="77777777" w:rsidR="00E06B6C" w:rsidRPr="007B70D3" w:rsidRDefault="00E06B6C" w:rsidP="00FC12D9">
            <w:pPr>
              <w:tabs>
                <w:tab w:val="left" w:pos="284"/>
              </w:tabs>
              <w:rPr>
                <w:rFonts w:ascii="Palatino Linotype" w:hAnsi="Palatino Linotype"/>
                <w:b w:val="0"/>
                <w:sz w:val="20"/>
                <w:szCs w:val="24"/>
              </w:rPr>
            </w:pPr>
          </w:p>
          <w:p w14:paraId="5FD145B2" w14:textId="77777777" w:rsidR="00E06B6C" w:rsidRPr="007B70D3" w:rsidRDefault="00E06B6C" w:rsidP="00FC12D9">
            <w:pPr>
              <w:tabs>
                <w:tab w:val="left" w:pos="284"/>
              </w:tabs>
              <w:jc w:val="both"/>
              <w:rPr>
                <w:rFonts w:ascii="Palatino Linotype" w:hAnsi="Palatino Linotype"/>
                <w:bCs w:val="0"/>
                <w:sz w:val="20"/>
                <w:szCs w:val="24"/>
              </w:rPr>
            </w:pPr>
            <w:r w:rsidRPr="007B70D3">
              <w:rPr>
                <w:rFonts w:ascii="Palatino Linotype" w:hAnsi="Palatino Linotype" w:cs="Arial"/>
                <w:bCs w:val="0"/>
                <w:color w:val="000000"/>
                <w:sz w:val="20"/>
                <w:szCs w:val="24"/>
              </w:rPr>
              <w:t xml:space="preserve">d) Requisitos de fondo del acuerdo de clasificación. </w:t>
            </w:r>
          </w:p>
        </w:tc>
        <w:tc>
          <w:tcPr>
            <w:tcW w:w="6520" w:type="dxa"/>
            <w:hideMark/>
          </w:tcPr>
          <w:p w14:paraId="7A6B994C" w14:textId="77777777" w:rsidR="00E06B6C" w:rsidRPr="007B70D3" w:rsidRDefault="00E06B6C" w:rsidP="00FC12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70D3">
              <w:rPr>
                <w:rFonts w:ascii="Palatino Linotype" w:hAnsi="Palatino Linotype" w:cs="Arial"/>
                <w:b/>
                <w:color w:val="000000"/>
                <w:sz w:val="20"/>
                <w:szCs w:val="24"/>
              </w:rPr>
              <w:t>Sujetos Obligados</w:t>
            </w:r>
            <w:r w:rsidRPr="007B70D3">
              <w:rPr>
                <w:rFonts w:ascii="Palatino Linotype" w:hAnsi="Palatino Linotype" w:cs="Arial"/>
                <w:color w:val="000000"/>
                <w:sz w:val="20"/>
                <w:szCs w:val="24"/>
              </w:rPr>
              <w:t xml:space="preserve">, por lo que deberán fundar y motivar debidamente la clasificación. </w:t>
            </w:r>
          </w:p>
          <w:p w14:paraId="0CE4FE6F" w14:textId="77777777" w:rsidR="00E06B6C" w:rsidRPr="007B70D3" w:rsidRDefault="00E06B6C" w:rsidP="00FC12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 xml:space="preserve">De lo anterior, se desprende </w:t>
            </w:r>
            <w:proofErr w:type="gramStart"/>
            <w:r w:rsidRPr="007B70D3">
              <w:rPr>
                <w:rFonts w:ascii="Palatino Linotype" w:hAnsi="Palatino Linotype" w:cs="Arial"/>
                <w:color w:val="000000"/>
                <w:sz w:val="20"/>
                <w:szCs w:val="24"/>
              </w:rPr>
              <w:t>que</w:t>
            </w:r>
            <w:proofErr w:type="gramEnd"/>
            <w:r w:rsidRPr="007B70D3">
              <w:rPr>
                <w:rFonts w:ascii="Palatino Linotype" w:hAnsi="Palatino Linotype" w:cs="Arial"/>
                <w:color w:val="000000"/>
                <w:sz w:val="20"/>
                <w:szCs w:val="24"/>
              </w:rPr>
              <w:t xml:space="preserve"> para una correcta </w:t>
            </w:r>
            <w:r w:rsidRPr="007B70D3">
              <w:rPr>
                <w:rFonts w:ascii="Palatino Linotype" w:hAnsi="Palatino Linotype" w:cs="Arial"/>
                <w:b/>
                <w:color w:val="000000"/>
                <w:sz w:val="20"/>
                <w:szCs w:val="24"/>
              </w:rPr>
              <w:t>clasificación total o parcial</w:t>
            </w:r>
            <w:r w:rsidRPr="007B70D3">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01ABAF" w14:textId="77777777" w:rsidR="00E06B6C" w:rsidRPr="007B70D3" w:rsidRDefault="00E06B6C" w:rsidP="00FC12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7B70D3">
              <w:rPr>
                <w:rFonts w:ascii="Palatino Linotype" w:hAnsi="Palatino Linotype" w:cs="Arial"/>
                <w:color w:val="000000"/>
                <w:sz w:val="20"/>
                <w:szCs w:val="24"/>
              </w:rPr>
              <w:lastRenderedPageBreak/>
              <w:t>afectada pueda impugnar la decisión, permitiéndole una real y auténtica defensa.</w:t>
            </w:r>
          </w:p>
          <w:p w14:paraId="03243DBB" w14:textId="77777777" w:rsidR="00E06B6C" w:rsidRPr="007B70D3" w:rsidRDefault="00E06B6C" w:rsidP="00FC12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2060EAA7" w14:textId="77777777" w:rsidR="00E06B6C" w:rsidRPr="007B70D3" w:rsidRDefault="00E06B6C" w:rsidP="00FC12D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 xml:space="preserve">Ahora bien, </w:t>
            </w:r>
            <w:r w:rsidRPr="007B70D3">
              <w:rPr>
                <w:rFonts w:ascii="Palatino Linotype" w:hAnsi="Palatino Linotype" w:cs="Arial"/>
                <w:b/>
                <w:color w:val="000000"/>
                <w:sz w:val="20"/>
                <w:szCs w:val="24"/>
                <w:u w:val="single"/>
              </w:rPr>
              <w:t>para cada caso además de fundar y motivar</w:t>
            </w:r>
            <w:r w:rsidRPr="007B70D3">
              <w:rPr>
                <w:rFonts w:ascii="Palatino Linotype" w:hAnsi="Palatino Linotype" w:cs="Arial"/>
                <w:color w:val="000000"/>
                <w:sz w:val="20"/>
                <w:szCs w:val="24"/>
              </w:rPr>
              <w:t xml:space="preserve">, se debe identificar con claridad que datos contenidos en las documentales que son susceptibles de suprimirse, por ejemplo; </w:t>
            </w:r>
            <w:r w:rsidRPr="007B70D3">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06B6C" w:rsidRPr="007B70D3" w14:paraId="2F984BD9" w14:textId="77777777" w:rsidTr="00FC12D9">
        <w:tc>
          <w:tcPr>
            <w:cnfStyle w:val="001000000000" w:firstRow="0" w:lastRow="0" w:firstColumn="1" w:lastColumn="0" w:oddVBand="0" w:evenVBand="0" w:oddHBand="0" w:evenHBand="0" w:firstRowFirstColumn="0" w:firstRowLastColumn="0" w:lastRowFirstColumn="0" w:lastRowLastColumn="0"/>
            <w:tcW w:w="2689" w:type="dxa"/>
          </w:tcPr>
          <w:p w14:paraId="24A66D4B" w14:textId="77777777" w:rsidR="00E06B6C" w:rsidRPr="007B70D3" w:rsidRDefault="00E06B6C" w:rsidP="00FC12D9">
            <w:pPr>
              <w:tabs>
                <w:tab w:val="left" w:pos="284"/>
              </w:tabs>
              <w:ind w:right="49"/>
              <w:jc w:val="both"/>
              <w:rPr>
                <w:rFonts w:ascii="Palatino Linotype" w:hAnsi="Palatino Linotype" w:cs="Arial"/>
                <w:bCs w:val="0"/>
                <w:sz w:val="20"/>
                <w:szCs w:val="24"/>
              </w:rPr>
            </w:pPr>
            <w:r w:rsidRPr="007B70D3">
              <w:rPr>
                <w:rFonts w:ascii="Palatino Linotype" w:eastAsia="MS Gothic" w:hAnsi="Palatino Linotype" w:cs="Times New Roman"/>
                <w:b w:val="0"/>
                <w:sz w:val="20"/>
                <w:szCs w:val="24"/>
              </w:rPr>
              <w:lastRenderedPageBreak/>
              <w:t>e</w:t>
            </w:r>
            <w:r w:rsidRPr="007B70D3">
              <w:rPr>
                <w:rFonts w:ascii="Palatino Linotype" w:eastAsia="MS Gothic" w:hAnsi="Palatino Linotype" w:cs="Times New Roman"/>
                <w:bCs w:val="0"/>
                <w:sz w:val="20"/>
                <w:szCs w:val="24"/>
              </w:rPr>
              <w:t xml:space="preserve">) Condiciones especiales de la clasificación de la información como confidencial. </w:t>
            </w:r>
          </w:p>
        </w:tc>
        <w:tc>
          <w:tcPr>
            <w:tcW w:w="6520" w:type="dxa"/>
            <w:hideMark/>
          </w:tcPr>
          <w:p w14:paraId="1FBB9E41" w14:textId="77777777" w:rsidR="00E06B6C" w:rsidRPr="007B70D3" w:rsidRDefault="00E06B6C" w:rsidP="00FC12D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 xml:space="preserve">Los artículos 148 y 120 de la Ley Estatal y de la Ley General, respectivamente, establecen </w:t>
            </w:r>
            <w:proofErr w:type="gramStart"/>
            <w:r w:rsidRPr="007B70D3">
              <w:rPr>
                <w:rFonts w:ascii="Palatino Linotype" w:hAnsi="Palatino Linotype" w:cs="Arial"/>
                <w:color w:val="000000"/>
                <w:sz w:val="20"/>
                <w:szCs w:val="24"/>
              </w:rPr>
              <w:t>que</w:t>
            </w:r>
            <w:proofErr w:type="gramEnd"/>
            <w:r w:rsidRPr="007B70D3">
              <w:rPr>
                <w:rFonts w:ascii="Palatino Linotype" w:hAnsi="Palatino Linotype" w:cs="Arial"/>
                <w:color w:val="000000"/>
                <w:sz w:val="20"/>
                <w:szCs w:val="24"/>
              </w:rPr>
              <w:t xml:space="preserve"> aun tratándose de datos personales, se podrán proporcionar, incluso sin solicitar el consentimiento de su titular. </w:t>
            </w:r>
          </w:p>
          <w:p w14:paraId="7BB2EC71" w14:textId="77777777" w:rsidR="00E06B6C" w:rsidRPr="007B70D3" w:rsidRDefault="00E06B6C" w:rsidP="00FC12D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B70D3">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A259A2C" w14:textId="77777777" w:rsidR="00E06B6C" w:rsidRPr="007B70D3" w:rsidRDefault="00E06B6C" w:rsidP="00FC12D9">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7B70D3">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816EB76" w14:textId="19AC6EAA"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71E3AFD"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4FC1CC" w14:textId="11929FF5" w:rsidR="0069195E" w:rsidRPr="007B70D3" w:rsidRDefault="00E06B6C" w:rsidP="0069195E">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50" w:name="_Toc88151643"/>
      <w:r w:rsidRPr="007B70D3">
        <w:rPr>
          <w:rFonts w:ascii="Palatino Linotype" w:hAnsi="Palatino Linotype"/>
          <w:b/>
          <w:color w:val="000000" w:themeColor="text1"/>
          <w:lang w:val="es-MX"/>
        </w:rPr>
        <w:t>SEXTO</w:t>
      </w:r>
      <w:r w:rsidR="0069195E" w:rsidRPr="007B70D3">
        <w:rPr>
          <w:rFonts w:ascii="Palatino Linotype" w:hAnsi="Palatino Linotype"/>
          <w:b/>
          <w:color w:val="000000" w:themeColor="text1"/>
          <w:lang w:val="es-MX"/>
        </w:rPr>
        <w:t>. Vista al órgano interno</w:t>
      </w:r>
      <w:bookmarkEnd w:id="50"/>
      <w:r w:rsidR="0069195E" w:rsidRPr="007B70D3">
        <w:rPr>
          <w:rFonts w:ascii="Palatino Linotype" w:hAnsi="Palatino Linotype"/>
          <w:b/>
          <w:color w:val="000000" w:themeColor="text1"/>
          <w:lang w:val="es-MX"/>
        </w:rPr>
        <w:t xml:space="preserve"> de control</w:t>
      </w:r>
      <w:r w:rsidRPr="007B70D3">
        <w:rPr>
          <w:rFonts w:ascii="Palatino Linotype" w:hAnsi="Palatino Linotype"/>
          <w:b/>
          <w:color w:val="000000" w:themeColor="text1"/>
          <w:lang w:val="es-MX"/>
        </w:rPr>
        <w:t xml:space="preserve"> competente.</w:t>
      </w:r>
    </w:p>
    <w:bookmarkEnd w:id="33"/>
    <w:bookmarkEnd w:id="34"/>
    <w:bookmarkEnd w:id="35"/>
    <w:bookmarkEnd w:id="36"/>
    <w:p w14:paraId="29766927" w14:textId="77777777" w:rsidR="00E06B6C" w:rsidRPr="007B70D3" w:rsidRDefault="0069195E"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La </w:t>
      </w:r>
      <w:r w:rsidR="00E06B6C" w:rsidRPr="007B70D3">
        <w:rPr>
          <w:rFonts w:ascii="Palatino Linotype" w:hAnsi="Palatino Linotype" w:cs="Arial"/>
        </w:rPr>
        <w:t>Ley de Transparencia y Acceso a la Información Pública del Estado de México y Municipios en los artículos 222 fracción I y II, 162 y 59 fracción I y II establecen los siguiente:</w:t>
      </w:r>
    </w:p>
    <w:p w14:paraId="02FB905E" w14:textId="662C3080"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60A6A0E9"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b/>
          <w:i/>
          <w:iCs/>
          <w:sz w:val="22"/>
        </w:rPr>
        <w:t>“Artículo 222.</w:t>
      </w:r>
      <w:r w:rsidRPr="007B70D3">
        <w:rPr>
          <w:rFonts w:ascii="Palatino Linotype" w:hAnsi="Palatino Linotype"/>
          <w:i/>
          <w:iCs/>
          <w:sz w:val="22"/>
        </w:rPr>
        <w:t xml:space="preserve"> Son causas de responsabilidad administrativa de los servidores públicos de los sujetos obligados, por incumplimiento de las obligaciones establecidas en la materia de la presente Ley, las siguientes:</w:t>
      </w:r>
    </w:p>
    <w:p w14:paraId="737800A7"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i/>
          <w:iCs/>
          <w:sz w:val="22"/>
        </w:rPr>
        <w:t xml:space="preserve">I. Cualquier acto u omisión que provoque la suspensión o deficiencia en la atención de las solicitudes de información; </w:t>
      </w:r>
    </w:p>
    <w:p w14:paraId="5DBE0A17"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i/>
          <w:iCs/>
          <w:sz w:val="22"/>
        </w:rPr>
        <w:t>II. La falta de respuesta a las solicitudes de información en los plazos señalados en la normatividad aplicable;</w:t>
      </w:r>
    </w:p>
    <w:p w14:paraId="5E960545"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i/>
          <w:iCs/>
          <w:sz w:val="22"/>
        </w:rPr>
        <w:t>III. a XXI. …</w:t>
      </w:r>
    </w:p>
    <w:p w14:paraId="3C551E01" w14:textId="77777777" w:rsidR="00E06B6C" w:rsidRPr="007B70D3" w:rsidRDefault="00E06B6C" w:rsidP="00E06B6C">
      <w:pPr>
        <w:tabs>
          <w:tab w:val="left" w:pos="284"/>
        </w:tabs>
        <w:spacing w:before="240" w:after="240"/>
        <w:ind w:left="567" w:right="567"/>
        <w:contextualSpacing/>
        <w:jc w:val="both"/>
        <w:rPr>
          <w:rFonts w:ascii="Palatino Linotype" w:hAnsi="Palatino Linotype" w:cs="Arial"/>
          <w:i/>
          <w:iCs/>
          <w:sz w:val="22"/>
        </w:rPr>
      </w:pPr>
    </w:p>
    <w:p w14:paraId="286CE275"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b/>
          <w:i/>
          <w:iCs/>
          <w:sz w:val="22"/>
        </w:rPr>
        <w:t>Artículo 162.</w:t>
      </w:r>
      <w:r w:rsidRPr="007B70D3">
        <w:rPr>
          <w:rFonts w:ascii="Palatino Linotype" w:hAnsi="Palatino Linotype"/>
          <w:i/>
          <w:iCs/>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4387107"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p>
    <w:p w14:paraId="3455012B"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b/>
          <w:i/>
          <w:iCs/>
          <w:sz w:val="22"/>
        </w:rPr>
        <w:t>Artículo 59.</w:t>
      </w:r>
      <w:r w:rsidRPr="007B70D3">
        <w:rPr>
          <w:rFonts w:ascii="Palatino Linotype" w:hAnsi="Palatino Linotype"/>
          <w:i/>
          <w:iCs/>
          <w:sz w:val="22"/>
        </w:rPr>
        <w:t xml:space="preserve"> Los servidores públicos habilitados tendrán las funciones siguientes:</w:t>
      </w:r>
    </w:p>
    <w:p w14:paraId="3C1AB08E"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i/>
          <w:iCs/>
          <w:sz w:val="22"/>
        </w:rPr>
        <w:t xml:space="preserve">I. Localizar la información que le solicite la Unidad de Transparencia; </w:t>
      </w:r>
    </w:p>
    <w:p w14:paraId="66F3FA92" w14:textId="77777777"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i/>
          <w:iCs/>
          <w:sz w:val="22"/>
        </w:rPr>
        <w:t>II. Proporcionar la información que obre en los archivos y que le sea solicitada por la Unidad de Transparencia;</w:t>
      </w:r>
    </w:p>
    <w:p w14:paraId="484D82FB" w14:textId="1BC28BCE" w:rsidR="00E06B6C" w:rsidRPr="007B70D3" w:rsidRDefault="00E06B6C" w:rsidP="00E06B6C">
      <w:pPr>
        <w:tabs>
          <w:tab w:val="left" w:pos="284"/>
        </w:tabs>
        <w:spacing w:before="240" w:after="240"/>
        <w:ind w:left="567" w:right="567"/>
        <w:contextualSpacing/>
        <w:jc w:val="both"/>
        <w:rPr>
          <w:rFonts w:ascii="Palatino Linotype" w:hAnsi="Palatino Linotype"/>
          <w:i/>
          <w:iCs/>
          <w:sz w:val="22"/>
        </w:rPr>
      </w:pPr>
      <w:r w:rsidRPr="007B70D3">
        <w:rPr>
          <w:rFonts w:ascii="Palatino Linotype" w:hAnsi="Palatino Linotype"/>
          <w:i/>
          <w:iCs/>
          <w:sz w:val="22"/>
        </w:rPr>
        <w:t>III. a VII. …”</w:t>
      </w:r>
    </w:p>
    <w:p w14:paraId="476637B0"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lastRenderedPageBreak/>
        <w:t xml:space="preserve">Las Unidades de Transparencia cuando reciben solicitudes deben identificar la información solicitada, a efecto de realizar el turno a las áreas que de acuerdo con sus atribuciones, facultades y competencias deban generar, administrar y/o poseer lo requerido; para que, a su vez, realicen la búsqueda exhaustiva y razonable y entreguen los documentos necesarios para generar la respuesta y proporcionarla al </w:t>
      </w:r>
      <w:r w:rsidRPr="007B70D3">
        <w:rPr>
          <w:rFonts w:ascii="Palatino Linotype" w:hAnsi="Palatino Linotype" w:cs="Arial"/>
          <w:b/>
          <w:bCs/>
        </w:rPr>
        <w:t>RECURRENTE</w:t>
      </w:r>
      <w:r w:rsidRPr="007B70D3">
        <w:rPr>
          <w:rFonts w:ascii="Palatino Linotype" w:hAnsi="Palatino Linotype" w:cs="Arial"/>
        </w:rPr>
        <w:t>.</w:t>
      </w:r>
    </w:p>
    <w:p w14:paraId="5C7428AB" w14:textId="77777777" w:rsidR="00E06B6C" w:rsidRPr="007B70D3" w:rsidRDefault="00E06B6C" w:rsidP="00E06B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B081BD"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66E024E" w14:textId="77777777" w:rsidR="00E06B6C" w:rsidRPr="007B70D3" w:rsidRDefault="00E06B6C" w:rsidP="00E06B6C">
      <w:pPr>
        <w:rPr>
          <w:rFonts w:ascii="Palatino Linotype" w:hAnsi="Palatino Linotype" w:cs="Arial"/>
        </w:rPr>
      </w:pPr>
    </w:p>
    <w:p w14:paraId="77C1F707"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t>En el presente asunto en particular, se tiene que el Titular de la Unidad de Transparencia no turnó la solicitud al Servidor Público Habilitado.</w:t>
      </w:r>
    </w:p>
    <w:p w14:paraId="672EC160" w14:textId="77777777" w:rsidR="00E06B6C" w:rsidRPr="007B70D3" w:rsidRDefault="00E06B6C" w:rsidP="00E06B6C">
      <w:pPr>
        <w:pStyle w:val="Prrafodelista"/>
        <w:rPr>
          <w:rFonts w:ascii="Palatino Linotype" w:hAnsi="Palatino Linotype" w:cs="Arial"/>
        </w:rPr>
      </w:pPr>
    </w:p>
    <w:p w14:paraId="09E4F953" w14:textId="77777777"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303D9ABA" w14:textId="77777777" w:rsidR="00E06B6C" w:rsidRPr="007B70D3" w:rsidRDefault="00E06B6C" w:rsidP="00E06B6C">
      <w:pPr>
        <w:rPr>
          <w:rFonts w:ascii="Palatino Linotype" w:hAnsi="Palatino Linotype"/>
        </w:rPr>
      </w:pPr>
    </w:p>
    <w:p w14:paraId="33B4A587" w14:textId="7EBF5793" w:rsidR="00E06B6C" w:rsidRPr="007B70D3" w:rsidRDefault="00E06B6C" w:rsidP="00E06B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hAnsi="Palatino Linotype"/>
        </w:rPr>
        <w:t xml:space="preserve">Entonces, la falta de respuesta a las solicitudes de acceso a la información pública por parte del </w:t>
      </w:r>
      <w:r w:rsidRPr="007B70D3">
        <w:rPr>
          <w:rFonts w:ascii="Palatino Linotype" w:hAnsi="Palatino Linotype"/>
          <w:b/>
          <w:bCs/>
        </w:rPr>
        <w:t>SUJETO OBLIGADO</w:t>
      </w:r>
      <w:r w:rsidRPr="007B70D3">
        <w:rPr>
          <w:rFonts w:ascii="Palatino Linotype" w:hAnsi="Palatino Linotype"/>
        </w:rPr>
        <w:t xml:space="preserve"> actualiza una causa de responsabilidad, por lo que, de acuerdo con los artículos 190 y 36 fracción X, de la Ley de Trasparencia y Acceso a la Información Pública del Estado de México y Municipios, </w:t>
      </w:r>
      <w:r w:rsidRPr="007B70D3">
        <w:rPr>
          <w:rFonts w:ascii="Palatino Linotype" w:hAnsi="Palatino Linotype"/>
        </w:rPr>
        <w:lastRenderedPageBreak/>
        <w:t xml:space="preserve">este Órgano Garante </w:t>
      </w:r>
      <w:r w:rsidR="00997C3B" w:rsidRPr="007B70D3">
        <w:rPr>
          <w:rFonts w:ascii="Palatino Linotype" w:hAnsi="Palatino Linotype"/>
        </w:rPr>
        <w:t>debe hacer de conocimiento del Ó</w:t>
      </w:r>
      <w:r w:rsidRPr="007B70D3">
        <w:rPr>
          <w:rFonts w:ascii="Palatino Linotype" w:hAnsi="Palatino Linotype"/>
        </w:rPr>
        <w:t xml:space="preserve">rgano </w:t>
      </w:r>
      <w:r w:rsidR="00997C3B" w:rsidRPr="007B70D3">
        <w:rPr>
          <w:rFonts w:ascii="Palatino Linotype" w:hAnsi="Palatino Linotype"/>
        </w:rPr>
        <w:t xml:space="preserve">Interno de Control, </w:t>
      </w:r>
      <w:r w:rsidRPr="007B70D3">
        <w:rPr>
          <w:rFonts w:ascii="Palatino Linotype" w:hAnsi="Palatino Linotype"/>
        </w:rPr>
        <w:t>para que inicie, en su caso, el procedimiento de responsabilidad respectivo</w:t>
      </w:r>
    </w:p>
    <w:p w14:paraId="537D8CB4" w14:textId="77777777" w:rsidR="0069195E" w:rsidRPr="007B70D3" w:rsidRDefault="0069195E" w:rsidP="006919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6C236E" w14:textId="1727232F" w:rsidR="002C26FE" w:rsidRPr="007B70D3"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70D3">
        <w:rPr>
          <w:rFonts w:ascii="Palatino Linotype" w:eastAsia="Calibri" w:hAnsi="Palatino Linotype" w:cs="Arial"/>
          <w:color w:val="000000" w:themeColor="text1"/>
          <w:lang w:val="es-ES"/>
        </w:rPr>
        <w:t xml:space="preserve">Por lo anteriormente expuesto y fundado, este </w:t>
      </w:r>
      <w:r w:rsidRPr="007B70D3">
        <w:rPr>
          <w:rFonts w:ascii="Palatino Linotype" w:eastAsia="Calibri" w:hAnsi="Palatino Linotype" w:cs="Arial"/>
          <w:b/>
          <w:color w:val="000000" w:themeColor="text1"/>
          <w:lang w:val="es-ES"/>
        </w:rPr>
        <w:t>ÓRGANO GARANTE</w:t>
      </w:r>
      <w:r w:rsidRPr="007B70D3">
        <w:rPr>
          <w:rFonts w:ascii="Palatino Linotype" w:eastAsia="Calibri" w:hAnsi="Palatino Linotype" w:cs="Arial"/>
          <w:color w:val="000000" w:themeColor="text1"/>
          <w:lang w:val="es-ES"/>
        </w:rPr>
        <w:t xml:space="preserve"> emite los siguientes:</w:t>
      </w:r>
    </w:p>
    <w:p w14:paraId="547F0DA2" w14:textId="77777777" w:rsidR="00D94022" w:rsidRPr="007B70D3" w:rsidRDefault="00D94022"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981E42" w14:textId="77777777" w:rsidR="002C26FE" w:rsidRPr="007B70D3" w:rsidRDefault="002C26FE" w:rsidP="002C26FE">
      <w:pPr>
        <w:spacing w:line="360" w:lineRule="auto"/>
        <w:jc w:val="center"/>
        <w:rPr>
          <w:rFonts w:ascii="Palatino Linotype" w:hAnsi="Palatino Linotype"/>
          <w:b/>
          <w:lang w:val="es-ES"/>
        </w:rPr>
      </w:pPr>
      <w:r w:rsidRPr="007B70D3">
        <w:rPr>
          <w:rFonts w:ascii="Palatino Linotype" w:hAnsi="Palatino Linotype"/>
          <w:b/>
          <w:lang w:val="es-ES"/>
        </w:rPr>
        <w:t>R E S O L U T I V O S</w:t>
      </w:r>
    </w:p>
    <w:p w14:paraId="56CDA803" w14:textId="77777777" w:rsidR="002C26FE" w:rsidRPr="007B70D3" w:rsidRDefault="002C26FE" w:rsidP="0099101B">
      <w:pPr>
        <w:spacing w:line="360" w:lineRule="auto"/>
        <w:jc w:val="both"/>
        <w:rPr>
          <w:rFonts w:ascii="Palatino Linotype" w:hAnsi="Palatino Linotype"/>
          <w:lang w:val="es-ES"/>
        </w:rPr>
      </w:pPr>
    </w:p>
    <w:p w14:paraId="5F27B7BC" w14:textId="30B17887" w:rsidR="001C3518" w:rsidRPr="007B70D3" w:rsidRDefault="001C3518" w:rsidP="001C3518">
      <w:pPr>
        <w:spacing w:line="360" w:lineRule="auto"/>
        <w:ind w:right="48"/>
        <w:jc w:val="both"/>
        <w:rPr>
          <w:rFonts w:ascii="Palatino Linotype" w:hAnsi="Palatino Linotype" w:cs="Arial"/>
          <w:bCs/>
        </w:rPr>
      </w:pPr>
      <w:r w:rsidRPr="007B70D3">
        <w:rPr>
          <w:rFonts w:ascii="Palatino Linotype" w:hAnsi="Palatino Linotype" w:cs="Arial"/>
          <w:b/>
        </w:rPr>
        <w:t xml:space="preserve">PRIMERO. </w:t>
      </w:r>
      <w:r w:rsidRPr="007B70D3">
        <w:rPr>
          <w:rFonts w:ascii="Palatino Linotype" w:hAnsi="Palatino Linotype" w:cs="Arial"/>
        </w:rPr>
        <w:t>Resultan fundadas las</w:t>
      </w:r>
      <w:r w:rsidRPr="007B70D3">
        <w:rPr>
          <w:rFonts w:ascii="Palatino Linotype" w:hAnsi="Palatino Linotype" w:cs="Arial"/>
          <w:b/>
        </w:rPr>
        <w:t xml:space="preserve"> </w:t>
      </w:r>
      <w:r w:rsidRPr="007B70D3">
        <w:rPr>
          <w:rFonts w:ascii="Palatino Linotype" w:hAnsi="Palatino Linotype" w:cs="Arial"/>
          <w:lang w:val="es-ES"/>
        </w:rPr>
        <w:t xml:space="preserve">razones o motivos de inconformidad hechos valer </w:t>
      </w:r>
      <w:r w:rsidRPr="007B70D3">
        <w:rPr>
          <w:rFonts w:ascii="Palatino Linotype" w:eastAsia="Calibri" w:hAnsi="Palatino Linotype" w:cs="Arial"/>
          <w:lang w:val="es-ES"/>
        </w:rPr>
        <w:t xml:space="preserve">en </w:t>
      </w:r>
      <w:r w:rsidR="00E06B6C" w:rsidRPr="007B70D3">
        <w:rPr>
          <w:rFonts w:ascii="Palatino Linotype" w:eastAsia="Calibri" w:hAnsi="Palatino Linotype" w:cs="Arial"/>
          <w:lang w:val="es-ES"/>
        </w:rPr>
        <w:t>los</w:t>
      </w:r>
      <w:r w:rsidRPr="007B70D3">
        <w:rPr>
          <w:rFonts w:ascii="Palatino Linotype" w:eastAsia="Calibri" w:hAnsi="Palatino Linotype" w:cs="Arial"/>
          <w:lang w:val="es-ES"/>
        </w:rPr>
        <w:t xml:space="preserve"> recurso</w:t>
      </w:r>
      <w:r w:rsidR="00E06B6C" w:rsidRPr="007B70D3">
        <w:rPr>
          <w:rFonts w:ascii="Palatino Linotype" w:eastAsia="Calibri" w:hAnsi="Palatino Linotype" w:cs="Arial"/>
          <w:lang w:val="es-ES"/>
        </w:rPr>
        <w:t>s</w:t>
      </w:r>
      <w:r w:rsidRPr="007B70D3">
        <w:rPr>
          <w:rFonts w:ascii="Palatino Linotype" w:eastAsia="Calibri" w:hAnsi="Palatino Linotype" w:cs="Arial"/>
          <w:lang w:val="es-ES"/>
        </w:rPr>
        <w:t xml:space="preserve"> de revisión </w:t>
      </w:r>
      <w:r w:rsidR="0069195E" w:rsidRPr="007B70D3">
        <w:rPr>
          <w:rFonts w:ascii="Palatino Linotype" w:hAnsi="Palatino Linotype" w:cs="Arial"/>
          <w:b/>
          <w:bCs/>
        </w:rPr>
        <w:t>0</w:t>
      </w:r>
      <w:r w:rsidR="00E06B6C" w:rsidRPr="007B70D3">
        <w:rPr>
          <w:rFonts w:ascii="Palatino Linotype" w:hAnsi="Palatino Linotype" w:cs="Arial"/>
          <w:b/>
          <w:bCs/>
        </w:rPr>
        <w:t>7133</w:t>
      </w:r>
      <w:r w:rsidRPr="007B70D3">
        <w:rPr>
          <w:rFonts w:ascii="Palatino Linotype" w:hAnsi="Palatino Linotype" w:cs="Arial"/>
          <w:b/>
          <w:bCs/>
        </w:rPr>
        <w:t>/INFOEM/IP/RR/202</w:t>
      </w:r>
      <w:r w:rsidR="0069195E" w:rsidRPr="007B70D3">
        <w:rPr>
          <w:rFonts w:ascii="Palatino Linotype" w:hAnsi="Palatino Linotype" w:cs="Arial"/>
          <w:b/>
          <w:bCs/>
        </w:rPr>
        <w:t>3</w:t>
      </w:r>
      <w:r w:rsidR="00E06B6C" w:rsidRPr="007B70D3">
        <w:rPr>
          <w:rFonts w:ascii="Palatino Linotype" w:hAnsi="Palatino Linotype" w:cs="Arial"/>
          <w:b/>
          <w:bCs/>
        </w:rPr>
        <w:t xml:space="preserve"> y 07135/INFOEM/IP/RR/2023 acumulados</w:t>
      </w:r>
      <w:r w:rsidRPr="007B70D3">
        <w:rPr>
          <w:rFonts w:ascii="Palatino Linotype" w:hAnsi="Palatino Linotype" w:cs="Arial"/>
          <w:b/>
          <w:bCs/>
        </w:rPr>
        <w:t xml:space="preserve">, </w:t>
      </w:r>
      <w:r w:rsidRPr="007B70D3">
        <w:rPr>
          <w:rFonts w:ascii="Palatino Linotype" w:hAnsi="Palatino Linotype" w:cs="Arial"/>
          <w:bCs/>
        </w:rPr>
        <w:t xml:space="preserve">en términos de los </w:t>
      </w:r>
      <w:r w:rsidR="00997C3B" w:rsidRPr="007B70D3">
        <w:rPr>
          <w:rFonts w:ascii="Palatino Linotype" w:hAnsi="Palatino Linotype" w:cs="Arial"/>
          <w:b/>
          <w:bCs/>
        </w:rPr>
        <w:t>c</w:t>
      </w:r>
      <w:r w:rsidRPr="007B70D3">
        <w:rPr>
          <w:rFonts w:ascii="Palatino Linotype" w:hAnsi="Palatino Linotype" w:cs="Arial"/>
          <w:b/>
          <w:bCs/>
        </w:rPr>
        <w:t>onsiderandos</w:t>
      </w:r>
      <w:r w:rsidRPr="007B70D3">
        <w:rPr>
          <w:rFonts w:ascii="Palatino Linotype" w:hAnsi="Palatino Linotype" w:cs="Arial"/>
          <w:bCs/>
        </w:rPr>
        <w:t xml:space="preserve"> </w:t>
      </w:r>
      <w:r w:rsidRPr="007B70D3">
        <w:rPr>
          <w:rFonts w:ascii="Palatino Linotype" w:hAnsi="Palatino Linotype" w:cs="Arial"/>
          <w:b/>
          <w:bCs/>
        </w:rPr>
        <w:t>CUARTO</w:t>
      </w:r>
      <w:r w:rsidR="00E06B6C" w:rsidRPr="007B70D3">
        <w:rPr>
          <w:rFonts w:ascii="Palatino Linotype" w:hAnsi="Palatino Linotype" w:cs="Arial"/>
          <w:b/>
          <w:bCs/>
        </w:rPr>
        <w:t xml:space="preserve"> y QUINTO</w:t>
      </w:r>
      <w:r w:rsidRPr="007B70D3">
        <w:rPr>
          <w:rFonts w:ascii="Palatino Linotype" w:hAnsi="Palatino Linotype" w:cs="Arial"/>
          <w:b/>
          <w:bCs/>
        </w:rPr>
        <w:t xml:space="preserve"> </w:t>
      </w:r>
      <w:r w:rsidRPr="007B70D3">
        <w:rPr>
          <w:rFonts w:ascii="Palatino Linotype" w:hAnsi="Palatino Linotype" w:cs="Arial"/>
          <w:bCs/>
        </w:rPr>
        <w:t>de la presente resolución.</w:t>
      </w:r>
    </w:p>
    <w:p w14:paraId="7FD66D49" w14:textId="77777777" w:rsidR="00264F36" w:rsidRPr="007B70D3" w:rsidRDefault="00264F36" w:rsidP="00836ADD">
      <w:pPr>
        <w:pStyle w:val="Sinespaciado"/>
        <w:spacing w:line="360" w:lineRule="auto"/>
        <w:jc w:val="both"/>
        <w:rPr>
          <w:rFonts w:ascii="Palatino Linotype" w:hAnsi="Palatino Linotype"/>
        </w:rPr>
      </w:pPr>
    </w:p>
    <w:p w14:paraId="1F4DCAC5" w14:textId="282AA7CC" w:rsidR="001C3518" w:rsidRPr="007B70D3" w:rsidRDefault="001C3518" w:rsidP="001C3518">
      <w:pPr>
        <w:spacing w:line="360" w:lineRule="auto"/>
        <w:ind w:right="48"/>
        <w:jc w:val="both"/>
        <w:rPr>
          <w:rFonts w:ascii="Palatino Linotype" w:eastAsia="Times New Roman" w:hAnsi="Palatino Linotype" w:cs="Arial"/>
          <w:color w:val="000000"/>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7B70D3">
        <w:rPr>
          <w:rFonts w:ascii="Palatino Linotype" w:hAnsi="Palatino Linotype"/>
          <w:b/>
        </w:rPr>
        <w:t>SEGUNDO.</w:t>
      </w:r>
      <w:r w:rsidRPr="007B70D3">
        <w:rPr>
          <w:rStyle w:val="Ttulo2Car"/>
          <w:rFonts w:ascii="Palatino Linotype" w:hAnsi="Palatino Linotype"/>
          <w:sz w:val="24"/>
          <w:szCs w:val="24"/>
        </w:rPr>
        <w:t xml:space="preserve"> </w:t>
      </w:r>
      <w:bookmarkEnd w:id="51"/>
      <w:bookmarkEnd w:id="52"/>
      <w:bookmarkEnd w:id="53"/>
      <w:bookmarkEnd w:id="54"/>
      <w:bookmarkEnd w:id="55"/>
      <w:bookmarkEnd w:id="56"/>
      <w:bookmarkEnd w:id="57"/>
      <w:r w:rsidR="0069195E" w:rsidRPr="007B70D3">
        <w:rPr>
          <w:rFonts w:ascii="Palatino Linotype" w:eastAsia="Calibri" w:hAnsi="Palatino Linotype" w:cs="Arial"/>
          <w:lang w:val="es-ES"/>
        </w:rPr>
        <w:t>Se</w:t>
      </w:r>
      <w:r w:rsidR="0069195E" w:rsidRPr="007B70D3">
        <w:rPr>
          <w:rFonts w:ascii="Palatino Linotype" w:eastAsia="Calibri" w:hAnsi="Palatino Linotype" w:cs="Arial"/>
          <w:b/>
          <w:lang w:val="es-ES"/>
        </w:rPr>
        <w:t xml:space="preserve"> ORDENA</w:t>
      </w:r>
      <w:r w:rsidR="0069195E" w:rsidRPr="007B70D3">
        <w:rPr>
          <w:rFonts w:ascii="Palatino Linotype" w:eastAsia="Calibri" w:hAnsi="Palatino Linotype" w:cs="Arial"/>
          <w:lang w:val="es-ES"/>
        </w:rPr>
        <w:t xml:space="preserve"> al </w:t>
      </w:r>
      <w:r w:rsidR="0069195E" w:rsidRPr="007B70D3">
        <w:rPr>
          <w:rFonts w:ascii="Palatino Linotype" w:eastAsia="Calibri" w:hAnsi="Palatino Linotype" w:cs="Arial"/>
          <w:b/>
        </w:rPr>
        <w:t xml:space="preserve">Ayuntamiento de </w:t>
      </w:r>
      <w:r w:rsidR="00E06B6C" w:rsidRPr="007B70D3">
        <w:rPr>
          <w:rFonts w:ascii="Palatino Linotype" w:eastAsia="Calibri" w:hAnsi="Palatino Linotype" w:cs="Arial"/>
          <w:b/>
        </w:rPr>
        <w:t xml:space="preserve">Ocuilan, </w:t>
      </w:r>
      <w:r w:rsidR="0069195E" w:rsidRPr="007B70D3">
        <w:rPr>
          <w:rFonts w:ascii="Palatino Linotype" w:eastAsia="Calibri" w:hAnsi="Palatino Linotype" w:cs="Arial"/>
          <w:bCs/>
        </w:rPr>
        <w:t>dar atención a la</w:t>
      </w:r>
      <w:r w:rsidR="00E06B6C" w:rsidRPr="007B70D3">
        <w:rPr>
          <w:rFonts w:ascii="Palatino Linotype" w:eastAsia="Calibri" w:hAnsi="Palatino Linotype" w:cs="Arial"/>
          <w:bCs/>
        </w:rPr>
        <w:t>s</w:t>
      </w:r>
      <w:r w:rsidR="0069195E" w:rsidRPr="007B70D3">
        <w:rPr>
          <w:rFonts w:ascii="Palatino Linotype" w:eastAsia="Calibri" w:hAnsi="Palatino Linotype" w:cs="Arial"/>
          <w:bCs/>
        </w:rPr>
        <w:t xml:space="preserve"> solicitud</w:t>
      </w:r>
      <w:r w:rsidR="00E06B6C" w:rsidRPr="007B70D3">
        <w:rPr>
          <w:rFonts w:ascii="Palatino Linotype" w:eastAsia="Calibri" w:hAnsi="Palatino Linotype" w:cs="Arial"/>
          <w:bCs/>
        </w:rPr>
        <w:t xml:space="preserve">es </w:t>
      </w:r>
      <w:r w:rsidR="00E06B6C" w:rsidRPr="007B70D3">
        <w:rPr>
          <w:rFonts w:ascii="Palatino Linotype" w:hAnsi="Palatino Linotype"/>
          <w:b/>
          <w:lang w:val="es-MX"/>
        </w:rPr>
        <w:t>00159/OCUILAN/IP/2023 y 00158/OCUILAN/IP/2023</w:t>
      </w:r>
      <w:r w:rsidR="00E06B6C" w:rsidRPr="007B70D3">
        <w:rPr>
          <w:rFonts w:ascii="Palatino Linotype" w:eastAsia="Calibri" w:hAnsi="Palatino Linotype" w:cs="Arial"/>
          <w:bCs/>
        </w:rPr>
        <w:t xml:space="preserve">, </w:t>
      </w:r>
      <w:r w:rsidR="0069195E" w:rsidRPr="007B70D3">
        <w:rPr>
          <w:rFonts w:ascii="Palatino Linotype" w:eastAsia="Calibri" w:hAnsi="Palatino Linotype" w:cs="Arial"/>
        </w:rPr>
        <w:t xml:space="preserve">y </w:t>
      </w:r>
      <w:r w:rsidR="0069195E" w:rsidRPr="007B70D3">
        <w:rPr>
          <w:rFonts w:ascii="Palatino Linotype" w:eastAsia="Calibri" w:hAnsi="Palatino Linotype" w:cs="Arial"/>
          <w:lang w:val="es-ES"/>
        </w:rPr>
        <w:t>entregar, a través del Sistema de Acceso a la Información Pública Mexiquense (SAIMEX)</w:t>
      </w:r>
      <w:r w:rsidR="0069195E" w:rsidRPr="007B70D3">
        <w:rPr>
          <w:rFonts w:ascii="Palatino Linotype" w:eastAsia="Times New Roman" w:hAnsi="Palatino Linotype" w:cs="Arial"/>
          <w:color w:val="000000"/>
        </w:rPr>
        <w:t xml:space="preserve">, </w:t>
      </w:r>
      <w:r w:rsidR="00E06B6C" w:rsidRPr="007B70D3">
        <w:rPr>
          <w:rFonts w:ascii="Palatino Linotype" w:eastAsia="Times New Roman" w:hAnsi="Palatino Linotype" w:cs="Arial"/>
          <w:color w:val="000000"/>
        </w:rPr>
        <w:t>previa búsqueda exhaustiva y razonable, de ser procedente en versión pública, lo siguiente:</w:t>
      </w:r>
    </w:p>
    <w:p w14:paraId="5EF8B53C" w14:textId="77777777" w:rsidR="00E06B6C" w:rsidRPr="007B70D3" w:rsidRDefault="00E06B6C" w:rsidP="001C3518">
      <w:pPr>
        <w:spacing w:line="360" w:lineRule="auto"/>
        <w:ind w:right="48"/>
        <w:jc w:val="both"/>
        <w:rPr>
          <w:rFonts w:ascii="Palatino Linotype" w:hAnsi="Palatino Linotype" w:cs="Arial"/>
          <w:lang w:val="es-ES"/>
        </w:rPr>
      </w:pPr>
    </w:p>
    <w:p w14:paraId="25A3DCDD" w14:textId="23A012F8" w:rsidR="0069195E" w:rsidRPr="007B70D3" w:rsidRDefault="00E06B6C" w:rsidP="00E06B6C">
      <w:pPr>
        <w:pStyle w:val="Prrafodelista"/>
        <w:numPr>
          <w:ilvl w:val="0"/>
          <w:numId w:val="27"/>
        </w:numPr>
        <w:spacing w:line="360" w:lineRule="auto"/>
        <w:ind w:right="565"/>
        <w:jc w:val="both"/>
        <w:rPr>
          <w:rFonts w:ascii="Palatino Linotype" w:eastAsia="MS Gothic" w:hAnsi="Palatino Linotype" w:cstheme="majorBidi"/>
          <w:b/>
          <w:bCs/>
        </w:rPr>
      </w:pPr>
      <w:r w:rsidRPr="007B70D3">
        <w:rPr>
          <w:rFonts w:ascii="Palatino Linotype" w:hAnsi="Palatino Linotype"/>
          <w:b/>
          <w:bCs/>
          <w:lang w:val="es-ES"/>
        </w:rPr>
        <w:t xml:space="preserve">El o los documentos donde conste la nómina de todos los servidores públicos adscritos al Ayuntamiento de Ocuilan, </w:t>
      </w:r>
      <w:r w:rsidRPr="007B70D3">
        <w:rPr>
          <w:rFonts w:ascii="Palatino Linotype" w:eastAsia="MS Gothic" w:hAnsi="Palatino Linotype" w:cstheme="majorBidi"/>
          <w:b/>
          <w:bCs/>
        </w:rPr>
        <w:t xml:space="preserve">de la segunda </w:t>
      </w:r>
      <w:r w:rsidRPr="007B70D3">
        <w:rPr>
          <w:rFonts w:ascii="Palatino Linotype" w:eastAsia="MS Gothic" w:hAnsi="Palatino Linotype" w:cstheme="majorBidi"/>
          <w:b/>
          <w:bCs/>
        </w:rPr>
        <w:lastRenderedPageBreak/>
        <w:t>quincena de agosto y la primera quincena de septiembre de dos mil veintitrés.</w:t>
      </w:r>
    </w:p>
    <w:p w14:paraId="544F5496" w14:textId="77777777" w:rsidR="00E06B6C" w:rsidRPr="007B70D3" w:rsidRDefault="00E06B6C" w:rsidP="0069195E">
      <w:pPr>
        <w:spacing w:line="360" w:lineRule="auto"/>
        <w:ind w:right="565"/>
        <w:jc w:val="both"/>
        <w:rPr>
          <w:rFonts w:ascii="Palatino Linotype" w:hAnsi="Palatino Linotype" w:cs="Arial"/>
          <w:bCs/>
          <w:lang w:val="es-MX"/>
        </w:rPr>
      </w:pPr>
    </w:p>
    <w:p w14:paraId="01F8FE94" w14:textId="7D317549" w:rsidR="001C3518" w:rsidRPr="007B70D3" w:rsidRDefault="001C3518" w:rsidP="001C3518">
      <w:pPr>
        <w:tabs>
          <w:tab w:val="left" w:pos="8080"/>
        </w:tabs>
        <w:spacing w:line="360" w:lineRule="auto"/>
        <w:ind w:right="48"/>
        <w:contextualSpacing/>
        <w:jc w:val="both"/>
        <w:rPr>
          <w:rFonts w:ascii="Palatino Linotype" w:hAnsi="Palatino Linotype"/>
          <w:color w:val="222222"/>
          <w:shd w:val="clear" w:color="auto" w:fill="FFFFFF"/>
        </w:rPr>
      </w:pPr>
      <w:r w:rsidRPr="007B70D3">
        <w:rPr>
          <w:rFonts w:ascii="Palatino Linotype" w:eastAsia="Palatino Linotype" w:hAnsi="Palatino Linotype" w:cs="Palatino Linotype"/>
          <w:b/>
        </w:rPr>
        <w:t xml:space="preserve">TERCERO. </w:t>
      </w:r>
      <w:r w:rsidR="0069195E" w:rsidRPr="007B70D3">
        <w:rPr>
          <w:rFonts w:ascii="Palatino Linotype" w:hAnsi="Palatino Linotype" w:cs="Arial"/>
          <w:b/>
          <w:color w:val="222222"/>
          <w:shd w:val="clear" w:color="auto" w:fill="FFFFFF"/>
        </w:rPr>
        <w:t>Notifíquese</w:t>
      </w:r>
      <w:r w:rsidR="0069195E" w:rsidRPr="007B70D3">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69195E" w:rsidRPr="007B70D3">
        <w:rPr>
          <w:rFonts w:ascii="Palatino Linotype" w:hAnsi="Palatino Linotype" w:cs="Arial"/>
          <w:b/>
          <w:color w:val="222222"/>
          <w:shd w:val="clear" w:color="auto" w:fill="FFFFFF"/>
        </w:rPr>
        <w:t>dé cumplimiento a lo ordenado dentro del plazo de diez días hábiles,</w:t>
      </w:r>
      <w:r w:rsidR="0069195E" w:rsidRPr="007B70D3">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20E04E" w14:textId="77777777" w:rsidR="006C050A" w:rsidRPr="007B70D3" w:rsidRDefault="006C050A" w:rsidP="00836ADD">
      <w:pPr>
        <w:pStyle w:val="Sinespaciado"/>
        <w:spacing w:line="360" w:lineRule="auto"/>
        <w:jc w:val="both"/>
        <w:rPr>
          <w:rFonts w:ascii="Palatino Linotype" w:eastAsia="Times New Roman" w:hAnsi="Palatino Linotype" w:cs="Times New Roman"/>
          <w:color w:val="222222"/>
          <w:lang w:val="es-ES" w:eastAsia="es-MX"/>
        </w:rPr>
      </w:pPr>
    </w:p>
    <w:p w14:paraId="0624A797" w14:textId="34431D05" w:rsidR="001C3518" w:rsidRPr="007B70D3" w:rsidRDefault="001C3518" w:rsidP="001C3518">
      <w:pPr>
        <w:shd w:val="clear" w:color="auto" w:fill="FFFFFF"/>
        <w:spacing w:line="360" w:lineRule="auto"/>
        <w:ind w:right="48"/>
        <w:jc w:val="both"/>
        <w:rPr>
          <w:rFonts w:ascii="Palatino Linotype" w:hAnsi="Palatino Linotype"/>
        </w:rPr>
      </w:pPr>
      <w:r w:rsidRPr="007B70D3">
        <w:rPr>
          <w:rFonts w:ascii="Palatino Linotype" w:hAnsi="Palatino Linotype" w:cs="Arial"/>
          <w:b/>
        </w:rPr>
        <w:t xml:space="preserve">CUARTO. </w:t>
      </w:r>
      <w:r w:rsidR="0069195E" w:rsidRPr="007B70D3">
        <w:rPr>
          <w:rFonts w:ascii="Palatino Linotype" w:hAnsi="Palatino Linotype"/>
          <w:b/>
          <w:bCs/>
          <w:color w:val="222222"/>
          <w:lang w:val="es-ES"/>
        </w:rPr>
        <w:t xml:space="preserve">Notifíquese </w:t>
      </w:r>
      <w:r w:rsidR="0069195E" w:rsidRPr="007B70D3">
        <w:rPr>
          <w:rFonts w:ascii="Palatino Linotype" w:hAnsi="Palatino Linotype"/>
          <w:bCs/>
          <w:color w:val="222222"/>
          <w:lang w:val="es-ES"/>
        </w:rPr>
        <w:t xml:space="preserve">al </w:t>
      </w:r>
      <w:r w:rsidR="0069195E" w:rsidRPr="007B70D3">
        <w:rPr>
          <w:rFonts w:ascii="Palatino Linotype" w:hAnsi="Palatino Linotype"/>
          <w:b/>
          <w:bCs/>
          <w:color w:val="222222"/>
          <w:lang w:val="es-ES"/>
        </w:rPr>
        <w:t>RECURRENTE</w:t>
      </w:r>
      <w:r w:rsidR="0069195E" w:rsidRPr="007B70D3">
        <w:rPr>
          <w:rFonts w:ascii="Palatino Linotype" w:hAnsi="Palatino Linotype"/>
          <w:b/>
          <w:color w:val="222222"/>
          <w:lang w:val="es-ES"/>
        </w:rPr>
        <w:t xml:space="preserve"> </w:t>
      </w:r>
      <w:r w:rsidR="0069195E" w:rsidRPr="007B70D3">
        <w:rPr>
          <w:rFonts w:ascii="Palatino Linotype" w:hAnsi="Palatino Linotype"/>
        </w:rPr>
        <w:t>la presente resolución</w:t>
      </w:r>
      <w:r w:rsidR="0069195E" w:rsidRPr="007B70D3">
        <w:rPr>
          <w:rFonts w:ascii="Palatino Linotype" w:eastAsia="MS Mincho" w:hAnsi="Palatino Linotype"/>
        </w:rPr>
        <w:t xml:space="preserve"> a través del Sistema de Acceso a la Información Mexiquense </w:t>
      </w:r>
      <w:r w:rsidR="0069195E" w:rsidRPr="007B70D3">
        <w:rPr>
          <w:rFonts w:ascii="Palatino Linotype" w:eastAsia="MS Mincho" w:hAnsi="Palatino Linotype"/>
          <w:b/>
        </w:rPr>
        <w:t>(SAIMEX).</w:t>
      </w:r>
    </w:p>
    <w:p w14:paraId="2FF4F780" w14:textId="77777777" w:rsidR="001C3518" w:rsidRPr="007B70D3" w:rsidRDefault="001C3518" w:rsidP="001C3518">
      <w:pPr>
        <w:shd w:val="clear" w:color="auto" w:fill="FFFFFF"/>
        <w:spacing w:line="360" w:lineRule="auto"/>
        <w:ind w:right="48"/>
        <w:jc w:val="both"/>
        <w:rPr>
          <w:rFonts w:ascii="Palatino Linotype" w:hAnsi="Palatino Linotype"/>
        </w:rPr>
      </w:pPr>
    </w:p>
    <w:p w14:paraId="013636F0" w14:textId="059A6CB1" w:rsidR="001C3518" w:rsidRPr="007B70D3" w:rsidRDefault="001C3518" w:rsidP="001C3518">
      <w:pPr>
        <w:spacing w:line="360" w:lineRule="auto"/>
        <w:ind w:right="48"/>
        <w:jc w:val="both"/>
        <w:rPr>
          <w:rFonts w:ascii="Palatino Linotype" w:eastAsia="MS Mincho" w:hAnsi="Palatino Linotype"/>
          <w:lang w:val="es-ES"/>
        </w:rPr>
      </w:pPr>
      <w:r w:rsidRPr="007B70D3">
        <w:rPr>
          <w:rFonts w:ascii="Palatino Linotype" w:eastAsia="MS Mincho" w:hAnsi="Palatino Linotype"/>
          <w:b/>
        </w:rPr>
        <w:t>QUINTO.</w:t>
      </w:r>
      <w:r w:rsidRPr="007B70D3">
        <w:rPr>
          <w:rFonts w:ascii="Palatino Linotype" w:eastAsia="MS Mincho" w:hAnsi="Palatino Linotype"/>
        </w:rPr>
        <w:t xml:space="preserve"> </w:t>
      </w:r>
      <w:r w:rsidRPr="007B70D3">
        <w:rPr>
          <w:rFonts w:ascii="Palatino Linotype" w:eastAsia="MS Mincho" w:hAnsi="Palatino Linotype"/>
          <w:lang w:val="es-ES"/>
        </w:rPr>
        <w:t xml:space="preserve">Se hace del conocimiento del </w:t>
      </w:r>
      <w:r w:rsidRPr="007B70D3">
        <w:rPr>
          <w:rFonts w:ascii="Palatino Linotype" w:hAnsi="Palatino Linotype"/>
          <w:b/>
        </w:rPr>
        <w:t>RECURRENTE</w:t>
      </w:r>
      <w:r w:rsidRPr="007B70D3">
        <w:rPr>
          <w:rFonts w:ascii="Palatino Linotype" w:hAnsi="Palatino Linotype"/>
        </w:rPr>
        <w:t xml:space="preserve"> </w:t>
      </w:r>
      <w:r w:rsidRPr="007B70D3">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w:t>
      </w:r>
      <w:r w:rsidRPr="007B70D3">
        <w:rPr>
          <w:rFonts w:ascii="Palatino Linotype" w:eastAsia="MS Mincho" w:hAnsi="Palatino Linotype"/>
          <w:lang w:val="es-ES"/>
        </w:rPr>
        <w:lastRenderedPageBreak/>
        <w:t>que la resolución le cause a</w:t>
      </w:r>
      <w:r w:rsidR="00A92A08" w:rsidRPr="007B70D3">
        <w:rPr>
          <w:rFonts w:ascii="Palatino Linotype" w:eastAsia="MS Mincho" w:hAnsi="Palatino Linotype"/>
          <w:lang w:val="es-ES"/>
        </w:rPr>
        <w:t xml:space="preserve">lgún perjuicio podrá impugnarla </w:t>
      </w:r>
      <w:r w:rsidRPr="007B70D3">
        <w:rPr>
          <w:rFonts w:ascii="Palatino Linotype" w:eastAsia="MS Mincho" w:hAnsi="Palatino Linotype"/>
          <w:bCs/>
          <w:lang w:val="es-ES"/>
        </w:rPr>
        <w:t>vía juicio de amparo</w:t>
      </w:r>
      <w:r w:rsidR="00A92A08" w:rsidRPr="007B70D3">
        <w:rPr>
          <w:rFonts w:ascii="Palatino Linotype" w:eastAsia="MS Mincho" w:hAnsi="Palatino Linotype"/>
          <w:lang w:val="es-ES"/>
        </w:rPr>
        <w:t xml:space="preserve"> </w:t>
      </w:r>
      <w:r w:rsidRPr="007B70D3">
        <w:rPr>
          <w:rFonts w:ascii="Palatino Linotype" w:eastAsia="MS Mincho" w:hAnsi="Palatino Linotype"/>
          <w:lang w:val="es-ES"/>
        </w:rPr>
        <w:t>en los términos de las leyes aplicables.</w:t>
      </w:r>
    </w:p>
    <w:p w14:paraId="77A9BCFF" w14:textId="77777777" w:rsidR="001C3518" w:rsidRPr="007B70D3" w:rsidRDefault="001C3518" w:rsidP="001C3518">
      <w:pPr>
        <w:spacing w:line="360" w:lineRule="auto"/>
        <w:ind w:right="48"/>
        <w:jc w:val="both"/>
        <w:rPr>
          <w:rFonts w:ascii="Palatino Linotype" w:eastAsia="MS Mincho" w:hAnsi="Palatino Linotype"/>
          <w:lang w:val="es-ES"/>
        </w:rPr>
      </w:pPr>
    </w:p>
    <w:p w14:paraId="55ED6075" w14:textId="62D6C7DD" w:rsidR="0069195E" w:rsidRPr="007B70D3" w:rsidRDefault="001C3518" w:rsidP="001C3518">
      <w:pPr>
        <w:spacing w:line="360" w:lineRule="auto"/>
        <w:ind w:right="48"/>
        <w:jc w:val="both"/>
        <w:rPr>
          <w:rFonts w:ascii="Palatino Linotype" w:hAnsi="Palatino Linotype"/>
          <w:b/>
          <w:color w:val="000000"/>
          <w:shd w:val="clear" w:color="auto" w:fill="FFFFFF"/>
        </w:rPr>
      </w:pPr>
      <w:r w:rsidRPr="007B70D3">
        <w:rPr>
          <w:rFonts w:ascii="Palatino Linotype" w:hAnsi="Palatino Linotype"/>
          <w:b/>
          <w:color w:val="000000"/>
          <w:shd w:val="clear" w:color="auto" w:fill="FFFFFF"/>
        </w:rPr>
        <w:t xml:space="preserve">SEXTO. </w:t>
      </w:r>
      <w:r w:rsidR="0069195E" w:rsidRPr="007B70D3">
        <w:rPr>
          <w:rFonts w:ascii="Palatino Linotype" w:eastAsia="MS Mincho" w:hAnsi="Palatino Linotype" w:cs="Times New Roman"/>
          <w:lang w:val="es-ES"/>
        </w:rPr>
        <w:t xml:space="preserve">Hágase del conocimiento del </w:t>
      </w:r>
      <w:r w:rsidR="0069195E" w:rsidRPr="007B70D3">
        <w:rPr>
          <w:rFonts w:ascii="Palatino Linotype" w:hAnsi="Palatino Linotype"/>
          <w:b/>
          <w:bCs/>
        </w:rPr>
        <w:t>RECURRENTE</w:t>
      </w:r>
      <w:r w:rsidR="0069195E" w:rsidRPr="007B70D3">
        <w:rPr>
          <w:rFonts w:ascii="Palatino Linotype" w:hAnsi="Palatino Linotype"/>
          <w:b/>
        </w:rPr>
        <w:t xml:space="preserve"> </w:t>
      </w:r>
      <w:r w:rsidR="0069195E" w:rsidRPr="007B70D3">
        <w:rPr>
          <w:rFonts w:ascii="Palatino Linotype" w:eastAsia="MS Mincho" w:hAnsi="Palatino Linotype" w:cs="Times New Roman"/>
          <w:lang w:val="es-ES"/>
        </w:rPr>
        <w:t>que la respuesta que dé el</w:t>
      </w:r>
      <w:r w:rsidR="0069195E" w:rsidRPr="007B70D3">
        <w:rPr>
          <w:rFonts w:ascii="Palatino Linotype" w:eastAsia="MS Mincho" w:hAnsi="Palatino Linotype" w:cs="Times New Roman"/>
          <w:b/>
          <w:lang w:val="es-ES"/>
        </w:rPr>
        <w:t xml:space="preserve"> SUJETO OBLIGADO</w:t>
      </w:r>
      <w:r w:rsidR="0069195E" w:rsidRPr="007B70D3">
        <w:rPr>
          <w:rFonts w:ascii="Palatino Linotype" w:eastAsia="MS Mincho" w:hAnsi="Palatino Linotype" w:cs="Times New Roman"/>
          <w:lang w:val="es-ES"/>
        </w:rPr>
        <w:t xml:space="preserve"> derivada de la presente resolución es susceptible de ser impugnada nuevamente, mediante recurso de revisión, ante este Instituto, en términos del artículo 179, último párrafo, de la Ley de Transparencia y Acceso a la Información Pública del Estado de México y Municipios.</w:t>
      </w:r>
    </w:p>
    <w:p w14:paraId="4E186557" w14:textId="77777777" w:rsidR="0069195E" w:rsidRPr="007B70D3" w:rsidRDefault="0069195E" w:rsidP="001C3518">
      <w:pPr>
        <w:spacing w:line="360" w:lineRule="auto"/>
        <w:ind w:right="48"/>
        <w:jc w:val="both"/>
        <w:rPr>
          <w:rFonts w:ascii="Palatino Linotype" w:hAnsi="Palatino Linotype"/>
          <w:b/>
          <w:color w:val="000000"/>
          <w:shd w:val="clear" w:color="auto" w:fill="FFFFFF"/>
        </w:rPr>
      </w:pPr>
    </w:p>
    <w:p w14:paraId="0A456FA4" w14:textId="276513EC" w:rsidR="00E06B6C" w:rsidRPr="007B70D3" w:rsidRDefault="00E06B6C" w:rsidP="00E06B6C">
      <w:pPr>
        <w:shd w:val="clear" w:color="auto" w:fill="FFFFFF"/>
        <w:tabs>
          <w:tab w:val="left" w:pos="284"/>
        </w:tabs>
        <w:spacing w:line="360" w:lineRule="auto"/>
        <w:jc w:val="both"/>
        <w:rPr>
          <w:rFonts w:ascii="Palatino Linotype" w:eastAsia="MS Mincho" w:hAnsi="Palatino Linotype"/>
        </w:rPr>
      </w:pPr>
      <w:r w:rsidRPr="007B70D3">
        <w:rPr>
          <w:rFonts w:ascii="Palatino Linotype" w:eastAsia="MS Mincho" w:hAnsi="Palatino Linotype"/>
          <w:b/>
          <w:lang w:val="es-ES"/>
        </w:rPr>
        <w:t>SÉPTIMO.</w:t>
      </w:r>
      <w:r w:rsidRPr="007B70D3">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00997C3B" w:rsidRPr="007B70D3">
        <w:rPr>
          <w:rFonts w:ascii="Palatino Linotype" w:eastAsia="MS Mincho" w:hAnsi="Palatino Linotype"/>
          <w:b/>
          <w:lang w:val="es-ES"/>
        </w:rPr>
        <w:t>c</w:t>
      </w:r>
      <w:r w:rsidRPr="007B70D3">
        <w:rPr>
          <w:rFonts w:ascii="Palatino Linotype" w:eastAsia="MS Mincho" w:hAnsi="Palatino Linotype"/>
          <w:b/>
          <w:lang w:val="es-ES"/>
        </w:rPr>
        <w:t>onsiderando SEXTO</w:t>
      </w:r>
      <w:r w:rsidRPr="007B70D3">
        <w:rPr>
          <w:rFonts w:ascii="Palatino Linotype" w:eastAsia="MS Mincho" w:hAnsi="Palatino Linotype"/>
          <w:lang w:val="es-ES"/>
        </w:rPr>
        <w:t xml:space="preserve"> de la presente Resolución.</w:t>
      </w:r>
    </w:p>
    <w:p w14:paraId="24DB5BBF" w14:textId="77777777" w:rsidR="0069195E" w:rsidRPr="007B70D3" w:rsidRDefault="0069195E" w:rsidP="00836ADD">
      <w:pPr>
        <w:spacing w:line="360" w:lineRule="auto"/>
        <w:jc w:val="both"/>
        <w:rPr>
          <w:rFonts w:ascii="Palatino Linotype" w:eastAsia="MS Mincho" w:hAnsi="Palatino Linotype" w:cs="Times New Roman"/>
        </w:rPr>
      </w:pPr>
    </w:p>
    <w:p w14:paraId="5CCC6F3D" w14:textId="4A7A812A" w:rsidR="00997C3B" w:rsidRDefault="00997C3B" w:rsidP="00997C3B">
      <w:pPr>
        <w:spacing w:before="240" w:after="240" w:line="360" w:lineRule="auto"/>
        <w:ind w:firstLine="1"/>
        <w:jc w:val="both"/>
        <w:rPr>
          <w:rStyle w:val="Referenciasutil"/>
          <w:rFonts w:ascii="Palatino Linotype" w:hAnsi="Palatino Linotype"/>
          <w:color w:val="auto"/>
        </w:rPr>
      </w:pPr>
      <w:bookmarkStart w:id="58" w:name="_Hlk129792997"/>
      <w:bookmarkEnd w:id="27"/>
      <w:bookmarkEnd w:id="28"/>
      <w:bookmarkEnd w:id="29"/>
      <w:r w:rsidRPr="007B70D3">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7B70D3">
        <w:rPr>
          <w:rStyle w:val="Referenciasutil"/>
          <w:rFonts w:ascii="Palatino Linotype" w:hAnsi="Palatino Linotype"/>
          <w:color w:val="auto"/>
        </w:rPr>
        <w:lastRenderedPageBreak/>
        <w:t>MARTÍNEZ</w:t>
      </w:r>
      <w:r w:rsidR="00FB7483" w:rsidRPr="007B70D3">
        <w:rPr>
          <w:rStyle w:val="Referenciasutil"/>
          <w:rFonts w:ascii="Palatino Linotype" w:hAnsi="Palatino Linotype"/>
          <w:color w:val="auto"/>
        </w:rPr>
        <w:t xml:space="preserve"> EMITIENDO VOTO PARTICULAR</w:t>
      </w:r>
      <w:r w:rsidRPr="007B70D3">
        <w:rPr>
          <w:rStyle w:val="Referenciasutil"/>
          <w:rFonts w:ascii="Palatino Linotype" w:hAnsi="Palatino Linotype"/>
          <w:color w:val="auto"/>
        </w:rPr>
        <w:t>; LUIS GUSTAVO PARRA NORIEGA</w:t>
      </w:r>
      <w:r w:rsidR="00FB7483" w:rsidRPr="007B70D3">
        <w:rPr>
          <w:rStyle w:val="Referenciasutil"/>
          <w:rFonts w:ascii="Palatino Linotype" w:hAnsi="Palatino Linotype"/>
          <w:color w:val="auto"/>
        </w:rPr>
        <w:t xml:space="preserve"> EMITIENDO VOTO PARTICULAR</w:t>
      </w:r>
      <w:r w:rsidRPr="007B70D3">
        <w:rPr>
          <w:rStyle w:val="Referenciasutil"/>
          <w:rFonts w:ascii="Palatino Linotype" w:hAnsi="Palatino Linotype"/>
          <w:color w:val="auto"/>
        </w:rPr>
        <w:t xml:space="preserve"> Y GUADALUPE RAMÍREZ PEÑA</w:t>
      </w:r>
      <w:r w:rsidR="00D277B3" w:rsidRPr="007B70D3">
        <w:rPr>
          <w:rStyle w:val="Referenciasutil"/>
          <w:rFonts w:ascii="Palatino Linotype" w:hAnsi="Palatino Linotype"/>
          <w:color w:val="auto"/>
        </w:rPr>
        <w:t xml:space="preserve"> EMITIENDO VOTO PARTICULAR</w:t>
      </w:r>
      <w:r w:rsidRPr="007B70D3">
        <w:rPr>
          <w:rStyle w:val="Referenciasutil"/>
          <w:rFonts w:ascii="Palatino Linotype" w:hAnsi="Palatino Linotype"/>
          <w:color w:val="auto"/>
        </w:rPr>
        <w:t>; EN LA CUADRAGÉSIMA CUARTA SESIÓN ORDINARIA CELEBRADA EL SEIS (06) DE DICIEMBRE DE DOS MIL VEINTITRÉS, ANTE EL SECRETARIO TÉCNICO DEL PLENO ALEXIS TAPIA RAMÍREZ.</w:t>
      </w:r>
      <w:r w:rsidRPr="00997C3B">
        <w:rPr>
          <w:rStyle w:val="Referenciasutil"/>
          <w:rFonts w:ascii="Palatino Linotype" w:hAnsi="Palatino Linotype"/>
          <w:color w:val="auto"/>
        </w:rPr>
        <w:t xml:space="preserve"> </w:t>
      </w:r>
      <w:bookmarkEnd w:id="58"/>
    </w:p>
    <w:p w14:paraId="6791CE28" w14:textId="77777777" w:rsidR="00997C3B" w:rsidRDefault="00997C3B" w:rsidP="00997C3B">
      <w:pPr>
        <w:spacing w:before="240" w:after="240" w:line="360" w:lineRule="auto"/>
        <w:ind w:firstLine="1"/>
        <w:jc w:val="both"/>
        <w:rPr>
          <w:rStyle w:val="Referenciasutil"/>
          <w:rFonts w:ascii="Palatino Linotype" w:hAnsi="Palatino Linotype"/>
          <w:color w:val="auto"/>
        </w:rPr>
      </w:pPr>
    </w:p>
    <w:p w14:paraId="074404E1" w14:textId="77777777" w:rsidR="00997C3B" w:rsidRDefault="00997C3B" w:rsidP="00997C3B">
      <w:pPr>
        <w:spacing w:before="240" w:after="240" w:line="360" w:lineRule="auto"/>
        <w:ind w:firstLine="1"/>
        <w:jc w:val="both"/>
        <w:rPr>
          <w:rStyle w:val="Referenciasutil"/>
          <w:rFonts w:ascii="Palatino Linotype" w:hAnsi="Palatino Linotype"/>
          <w:color w:val="auto"/>
        </w:rPr>
      </w:pPr>
    </w:p>
    <w:p w14:paraId="577BE50F" w14:textId="77777777" w:rsidR="00997C3B" w:rsidRDefault="00997C3B" w:rsidP="00997C3B">
      <w:pPr>
        <w:spacing w:before="240" w:after="240" w:line="360" w:lineRule="auto"/>
        <w:ind w:firstLine="1"/>
        <w:jc w:val="both"/>
        <w:rPr>
          <w:rStyle w:val="Referenciasutil"/>
          <w:rFonts w:ascii="Palatino Linotype" w:hAnsi="Palatino Linotype"/>
          <w:color w:val="auto"/>
        </w:rPr>
      </w:pPr>
    </w:p>
    <w:p w14:paraId="470F4891" w14:textId="77777777" w:rsidR="00997C3B" w:rsidRDefault="00997C3B" w:rsidP="00997C3B">
      <w:pPr>
        <w:spacing w:before="240" w:after="240" w:line="360" w:lineRule="auto"/>
        <w:ind w:firstLine="1"/>
        <w:jc w:val="both"/>
        <w:rPr>
          <w:rStyle w:val="Referenciasutil"/>
          <w:rFonts w:ascii="Palatino Linotype" w:hAnsi="Palatino Linotype"/>
          <w:color w:val="auto"/>
        </w:rPr>
      </w:pPr>
    </w:p>
    <w:p w14:paraId="305FAD88" w14:textId="77777777" w:rsidR="00997C3B" w:rsidRDefault="00997C3B" w:rsidP="00997C3B">
      <w:pPr>
        <w:spacing w:before="240" w:after="240" w:line="360" w:lineRule="auto"/>
        <w:ind w:firstLine="1"/>
        <w:jc w:val="both"/>
        <w:rPr>
          <w:rStyle w:val="Referenciasutil"/>
          <w:rFonts w:ascii="Palatino Linotype" w:hAnsi="Palatino Linotype"/>
          <w:color w:val="auto"/>
        </w:rPr>
      </w:pPr>
    </w:p>
    <w:p w14:paraId="6190FF7D" w14:textId="77777777" w:rsidR="00997C3B" w:rsidRPr="00997C3B" w:rsidRDefault="00997C3B" w:rsidP="00997C3B">
      <w:pPr>
        <w:spacing w:before="240" w:after="240" w:line="360" w:lineRule="auto"/>
        <w:ind w:firstLine="1"/>
        <w:jc w:val="both"/>
        <w:rPr>
          <w:rStyle w:val="Referenciasutil"/>
          <w:rFonts w:ascii="Palatino Linotype" w:hAnsi="Palatino Linotype"/>
          <w:color w:val="auto"/>
        </w:rPr>
      </w:pPr>
    </w:p>
    <w:p w14:paraId="6B1AA71B" w14:textId="77777777" w:rsidR="00836ADD" w:rsidRPr="00754FA1" w:rsidRDefault="00836ADD" w:rsidP="00836ADD">
      <w:pPr>
        <w:spacing w:line="360" w:lineRule="auto"/>
        <w:jc w:val="both"/>
        <w:rPr>
          <w:rFonts w:ascii="Palatino Linotype" w:hAnsi="Palatino Linotype" w:cs="Tahoma"/>
        </w:rPr>
      </w:pPr>
    </w:p>
    <w:p w14:paraId="788994B1" w14:textId="77777777" w:rsidR="00836ADD" w:rsidRPr="00754FA1" w:rsidRDefault="00836ADD" w:rsidP="00836ADD">
      <w:pPr>
        <w:spacing w:line="360" w:lineRule="auto"/>
        <w:jc w:val="both"/>
        <w:rPr>
          <w:rFonts w:ascii="Palatino Linotype" w:hAnsi="Palatino Linotype" w:cs="Tahoma"/>
        </w:rPr>
      </w:pPr>
    </w:p>
    <w:p w14:paraId="511A3B11" w14:textId="77777777" w:rsidR="00836ADD" w:rsidRPr="00754FA1" w:rsidRDefault="00836ADD" w:rsidP="00836ADD">
      <w:pPr>
        <w:spacing w:line="360" w:lineRule="auto"/>
        <w:jc w:val="both"/>
        <w:rPr>
          <w:rFonts w:ascii="Palatino Linotype" w:hAnsi="Palatino Linotype" w:cs="Tahoma"/>
        </w:rPr>
      </w:pPr>
    </w:p>
    <w:p w14:paraId="7658E340" w14:textId="77777777" w:rsidR="00836ADD" w:rsidRPr="00754FA1" w:rsidRDefault="00836ADD" w:rsidP="00836ADD">
      <w:pPr>
        <w:spacing w:line="360" w:lineRule="auto"/>
        <w:jc w:val="both"/>
        <w:rPr>
          <w:rFonts w:ascii="Palatino Linotype" w:hAnsi="Palatino Linotype" w:cs="Tahoma"/>
        </w:rPr>
      </w:pPr>
    </w:p>
    <w:p w14:paraId="4B12F38D" w14:textId="77777777" w:rsidR="00836ADD" w:rsidRPr="00754FA1" w:rsidRDefault="00836ADD" w:rsidP="00836ADD">
      <w:pPr>
        <w:spacing w:line="360" w:lineRule="auto"/>
        <w:jc w:val="both"/>
        <w:rPr>
          <w:rFonts w:ascii="Palatino Linotype" w:hAnsi="Palatino Linotype" w:cs="Tahoma"/>
        </w:rPr>
      </w:pPr>
    </w:p>
    <w:p w14:paraId="3116583E" w14:textId="77777777" w:rsidR="00836ADD" w:rsidRPr="00754FA1" w:rsidRDefault="00836ADD" w:rsidP="00836ADD">
      <w:pPr>
        <w:spacing w:line="360" w:lineRule="auto"/>
        <w:jc w:val="both"/>
        <w:rPr>
          <w:rFonts w:ascii="Palatino Linotype" w:hAnsi="Palatino Linotype" w:cs="Tahoma"/>
        </w:rPr>
      </w:pPr>
    </w:p>
    <w:p w14:paraId="41440B34" w14:textId="77777777" w:rsidR="00836ADD" w:rsidRPr="00754FA1" w:rsidRDefault="00836ADD" w:rsidP="00836ADD">
      <w:pPr>
        <w:spacing w:line="360" w:lineRule="auto"/>
        <w:jc w:val="both"/>
        <w:rPr>
          <w:rFonts w:ascii="Palatino Linotype" w:hAnsi="Palatino Linotype" w:cs="Tahoma"/>
        </w:rPr>
      </w:pPr>
    </w:p>
    <w:p w14:paraId="6A6EAB12" w14:textId="77777777" w:rsidR="00836ADD" w:rsidRPr="00754FA1" w:rsidRDefault="00836ADD" w:rsidP="00836ADD">
      <w:pPr>
        <w:spacing w:line="360" w:lineRule="auto"/>
        <w:jc w:val="both"/>
        <w:rPr>
          <w:rFonts w:ascii="Palatino Linotype" w:hAnsi="Palatino Linotype" w:cs="Tahoma"/>
        </w:rPr>
      </w:pPr>
    </w:p>
    <w:p w14:paraId="32A5C1EF" w14:textId="77777777" w:rsidR="00836ADD" w:rsidRPr="00754FA1" w:rsidRDefault="00836ADD" w:rsidP="00836ADD">
      <w:pPr>
        <w:spacing w:line="360" w:lineRule="auto"/>
        <w:jc w:val="both"/>
        <w:rPr>
          <w:rFonts w:ascii="Palatino Linotype" w:hAnsi="Palatino Linotype" w:cs="Tahoma"/>
        </w:rPr>
      </w:pPr>
    </w:p>
    <w:p w14:paraId="1C0DB2FC" w14:textId="77777777" w:rsidR="00836ADD" w:rsidRPr="00754FA1" w:rsidRDefault="00836ADD" w:rsidP="00836ADD">
      <w:pPr>
        <w:spacing w:line="360" w:lineRule="auto"/>
        <w:jc w:val="both"/>
        <w:rPr>
          <w:rFonts w:ascii="Palatino Linotype" w:hAnsi="Palatino Linotype" w:cs="Tahoma"/>
        </w:rPr>
      </w:pPr>
    </w:p>
    <w:p w14:paraId="54983A1F" w14:textId="77777777" w:rsidR="00836ADD" w:rsidRPr="00754FA1" w:rsidRDefault="00836ADD" w:rsidP="00836ADD">
      <w:pPr>
        <w:spacing w:line="360" w:lineRule="auto"/>
        <w:jc w:val="both"/>
        <w:rPr>
          <w:rFonts w:ascii="Palatino Linotype" w:hAnsi="Palatino Linotype" w:cs="Tahoma"/>
        </w:rPr>
      </w:pPr>
    </w:p>
    <w:p w14:paraId="6EFAA986" w14:textId="77777777" w:rsidR="00836ADD" w:rsidRPr="00754FA1" w:rsidRDefault="00836ADD" w:rsidP="00836ADD">
      <w:pPr>
        <w:spacing w:line="360" w:lineRule="auto"/>
        <w:jc w:val="both"/>
        <w:rPr>
          <w:rFonts w:ascii="Palatino Linotype" w:hAnsi="Palatino Linotype" w:cs="Tahoma"/>
        </w:rPr>
      </w:pPr>
    </w:p>
    <w:p w14:paraId="214679F6" w14:textId="77777777" w:rsidR="00836ADD" w:rsidRPr="00754FA1" w:rsidRDefault="00836ADD" w:rsidP="00836ADD">
      <w:pPr>
        <w:spacing w:line="360" w:lineRule="auto"/>
        <w:jc w:val="both"/>
        <w:rPr>
          <w:rFonts w:ascii="Palatino Linotype" w:hAnsi="Palatino Linotype" w:cs="Tahoma"/>
        </w:rPr>
      </w:pPr>
    </w:p>
    <w:p w14:paraId="27C184A5" w14:textId="77777777" w:rsidR="00836ADD" w:rsidRPr="00754FA1" w:rsidRDefault="00836ADD" w:rsidP="00836ADD">
      <w:pPr>
        <w:spacing w:line="360" w:lineRule="auto"/>
        <w:jc w:val="both"/>
        <w:rPr>
          <w:rFonts w:ascii="Palatino Linotype" w:hAnsi="Palatino Linotype" w:cs="Tahoma"/>
        </w:rPr>
      </w:pPr>
    </w:p>
    <w:p w14:paraId="460A8336" w14:textId="77777777" w:rsidR="00836ADD" w:rsidRPr="00754FA1" w:rsidRDefault="00836ADD" w:rsidP="00836ADD">
      <w:pPr>
        <w:spacing w:line="360" w:lineRule="auto"/>
        <w:jc w:val="both"/>
        <w:rPr>
          <w:rFonts w:ascii="Palatino Linotype" w:hAnsi="Palatino Linotype" w:cs="Tahoma"/>
        </w:rPr>
      </w:pPr>
    </w:p>
    <w:p w14:paraId="1C587D38" w14:textId="77777777" w:rsidR="00836ADD" w:rsidRPr="00754FA1" w:rsidRDefault="00836ADD" w:rsidP="00836ADD">
      <w:pPr>
        <w:spacing w:line="360" w:lineRule="auto"/>
        <w:jc w:val="both"/>
        <w:rPr>
          <w:rFonts w:ascii="Palatino Linotype" w:hAnsi="Palatino Linotype" w:cs="Tahoma"/>
        </w:rPr>
      </w:pPr>
    </w:p>
    <w:p w14:paraId="09C89594" w14:textId="77777777" w:rsidR="00836ADD" w:rsidRPr="00754FA1" w:rsidRDefault="00836ADD" w:rsidP="00836ADD">
      <w:pPr>
        <w:spacing w:line="360" w:lineRule="auto"/>
        <w:jc w:val="both"/>
        <w:rPr>
          <w:rFonts w:ascii="Palatino Linotype" w:hAnsi="Palatino Linotype" w:cs="Tahoma"/>
        </w:rPr>
      </w:pPr>
    </w:p>
    <w:sectPr w:rsidR="00836ADD" w:rsidRPr="00754FA1" w:rsidSect="00C1682A">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68E8" w14:textId="77777777" w:rsidR="00A9022C" w:rsidRDefault="00A9022C" w:rsidP="00587366">
      <w:r>
        <w:separator/>
      </w:r>
    </w:p>
  </w:endnote>
  <w:endnote w:type="continuationSeparator" w:id="0">
    <w:p w14:paraId="030DAE44" w14:textId="77777777" w:rsidR="00A9022C" w:rsidRDefault="00A9022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AA5FE2" w:rsidRPr="00883450" w:rsidRDefault="00AA5F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97C3B">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97C3B">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152CFAE8" w14:textId="77777777" w:rsidR="00AA5FE2" w:rsidRDefault="00AA5F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A295" w14:textId="77777777" w:rsidR="00AA5FE2" w:rsidRPr="00883450" w:rsidRDefault="00AA5F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97C3B" w:rsidRPr="00997C3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97C3B" w:rsidRPr="00997C3B">
      <w:rPr>
        <w:rFonts w:ascii="Palatino Linotype" w:hAnsi="Palatino Linotype"/>
        <w:noProof/>
        <w:sz w:val="22"/>
        <w:szCs w:val="22"/>
        <w:lang w:val="es-ES"/>
      </w:rPr>
      <w:t>42</w:t>
    </w:r>
    <w:r w:rsidRPr="00883450">
      <w:rPr>
        <w:rFonts w:ascii="Palatino Linotype" w:hAnsi="Palatino Linotype"/>
        <w:sz w:val="22"/>
        <w:szCs w:val="22"/>
      </w:rPr>
      <w:fldChar w:fldCharType="end"/>
    </w:r>
  </w:p>
  <w:p w14:paraId="0C3DE2E2" w14:textId="77777777" w:rsidR="00AA5FE2" w:rsidRPr="00883450" w:rsidRDefault="00AA5FE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60FA" w14:textId="77777777" w:rsidR="00A9022C" w:rsidRDefault="00A9022C" w:rsidP="00587366">
      <w:r>
        <w:separator/>
      </w:r>
    </w:p>
  </w:footnote>
  <w:footnote w:type="continuationSeparator" w:id="0">
    <w:p w14:paraId="2DAAB57F" w14:textId="77777777" w:rsidR="00A9022C" w:rsidRDefault="00A9022C" w:rsidP="00587366">
      <w:r>
        <w:continuationSeparator/>
      </w:r>
    </w:p>
  </w:footnote>
  <w:footnote w:id="1">
    <w:p w14:paraId="1C44DFDD" w14:textId="77777777" w:rsidR="00F04ECC" w:rsidRPr="009C43C2" w:rsidRDefault="00F04ECC" w:rsidP="00F04EC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194CD48A" w14:textId="77777777" w:rsidR="00F04ECC" w:rsidRPr="009C43C2" w:rsidRDefault="00F04ECC" w:rsidP="00F04EC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33827A67" w14:textId="77777777" w:rsidR="00F04ECC" w:rsidRPr="009C43C2" w:rsidRDefault="00F04ECC" w:rsidP="00F04EC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F9E8F75" w14:textId="77777777" w:rsidR="00F04ECC" w:rsidRDefault="00F04ECC" w:rsidP="00F04ECC">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C2CDE0D" w14:textId="77777777" w:rsidR="00E06B6C" w:rsidRDefault="00E06B6C" w:rsidP="00E06B6C">
      <w:pPr>
        <w:pStyle w:val="Textonotapie"/>
      </w:pPr>
      <w:r>
        <w:rPr>
          <w:rStyle w:val="Refdenotaalpie"/>
        </w:rPr>
        <w:footnoteRef/>
      </w:r>
      <w:r>
        <w:t xml:space="preserve"> Convención Americana sobre Derechos Humanos. Artículo 13.</w:t>
      </w:r>
    </w:p>
  </w:footnote>
  <w:footnote w:id="6">
    <w:p w14:paraId="704F65F9" w14:textId="77777777" w:rsidR="00E06B6C" w:rsidRDefault="00E06B6C" w:rsidP="00E06B6C">
      <w:pPr>
        <w:pStyle w:val="Textonotapie"/>
      </w:pPr>
      <w:r>
        <w:rPr>
          <w:rStyle w:val="Refdenotaalpie"/>
        </w:rPr>
        <w:footnoteRef/>
      </w:r>
      <w:r>
        <w:t xml:space="preserve"> Constitución Política de los Estados Unidos Mexicanos. Artículo sexto, sección A, fracción I.</w:t>
      </w:r>
    </w:p>
  </w:footnote>
  <w:footnote w:id="7">
    <w:p w14:paraId="3107E5B6" w14:textId="77777777" w:rsidR="00E06B6C" w:rsidRDefault="00E06B6C" w:rsidP="00E06B6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17045275" w14:textId="77777777" w:rsidR="00E06B6C" w:rsidRDefault="00E06B6C" w:rsidP="00E06B6C">
      <w:pPr>
        <w:pStyle w:val="Textonotapie"/>
      </w:pPr>
      <w:r>
        <w:rPr>
          <w:rStyle w:val="Refdenotaalpie"/>
        </w:rPr>
        <w:footnoteRef/>
      </w:r>
      <w:r>
        <w:t xml:space="preserve"> Ibídem. Parr. 87.</w:t>
      </w:r>
    </w:p>
  </w:footnote>
  <w:footnote w:id="9">
    <w:p w14:paraId="1BDC1617" w14:textId="77777777" w:rsidR="00E06B6C" w:rsidRDefault="00E06B6C" w:rsidP="00E06B6C">
      <w:pPr>
        <w:pStyle w:val="Textonotapie"/>
      </w:pPr>
      <w:r>
        <w:rPr>
          <w:rStyle w:val="Refdenotaalpie"/>
        </w:rPr>
        <w:footnoteRef/>
      </w:r>
      <w:r>
        <w:t xml:space="preserve"> Ley de Transparencia y Acceso a la Información Pública del Estado de México y Municipios. Artículo 9. …</w:t>
      </w:r>
    </w:p>
    <w:p w14:paraId="6548440C" w14:textId="77777777" w:rsidR="00E06B6C" w:rsidRDefault="00E06B6C" w:rsidP="00E06B6C">
      <w:pPr>
        <w:pStyle w:val="Textonotapie"/>
      </w:pPr>
      <w:r>
        <w:t>II. Eficacia: Obligación del Instituto para tutelar, de manera efectiva, el derecho de acceso a la información;</w:t>
      </w:r>
    </w:p>
    <w:p w14:paraId="20677C71" w14:textId="6D2272AD" w:rsidR="00E06B6C" w:rsidRDefault="00E06B6C" w:rsidP="00E06B6C">
      <w:pPr>
        <w:pStyle w:val="Textonotapie"/>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602A" w14:textId="77777777" w:rsidR="00AA5FE2" w:rsidRDefault="003F4920"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4" name="Imagen 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AA5FE2">
      <w:tab/>
    </w:r>
  </w:p>
  <w:p w14:paraId="32FF217F" w14:textId="77777777" w:rsidR="00AA5FE2" w:rsidRDefault="00AA5FE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FE2" w:rsidRPr="00754FA1" w14:paraId="52B999F0" w14:textId="77777777" w:rsidTr="00F3586F">
      <w:trPr>
        <w:trHeight w:val="138"/>
      </w:trPr>
      <w:tc>
        <w:tcPr>
          <w:tcW w:w="3544" w:type="dxa"/>
          <w:vAlign w:val="center"/>
        </w:tcPr>
        <w:p w14:paraId="00B4D0BE" w14:textId="77777777" w:rsidR="00AA5FE2" w:rsidRPr="00754FA1" w:rsidRDefault="00AA5FE2" w:rsidP="006E6B65">
          <w:pPr>
            <w:ind w:right="34"/>
            <w:jc w:val="right"/>
            <w:rPr>
              <w:rFonts w:ascii="Palatino Linotype" w:hAnsi="Palatino Linotype"/>
              <w:b/>
              <w:sz w:val="22"/>
              <w:szCs w:val="20"/>
            </w:rPr>
          </w:pPr>
          <w:r w:rsidRPr="00754FA1">
            <w:rPr>
              <w:rFonts w:ascii="Palatino Linotype" w:hAnsi="Palatino Linotype"/>
              <w:b/>
              <w:sz w:val="22"/>
              <w:szCs w:val="20"/>
            </w:rPr>
            <w:t>RECURSO DE REVISIÓN:</w:t>
          </w:r>
        </w:p>
      </w:tc>
      <w:tc>
        <w:tcPr>
          <w:tcW w:w="4252" w:type="dxa"/>
          <w:vAlign w:val="center"/>
        </w:tcPr>
        <w:p w14:paraId="33B8C711" w14:textId="706DF44C" w:rsidR="00AA5FE2" w:rsidRPr="00754FA1" w:rsidRDefault="0069195E" w:rsidP="00754FA1">
          <w:pPr>
            <w:pStyle w:val="Encabezado"/>
            <w:jc w:val="both"/>
            <w:rPr>
              <w:rFonts w:ascii="Palatino Linotype" w:hAnsi="Palatino Linotype" w:cs="Arial"/>
              <w:bCs/>
              <w:sz w:val="22"/>
              <w:szCs w:val="20"/>
              <w:lang w:eastAsia="es-MX"/>
            </w:rPr>
          </w:pPr>
          <w:r w:rsidRPr="00754FA1">
            <w:rPr>
              <w:rFonts w:ascii="Palatino Linotype" w:hAnsi="Palatino Linotype" w:cs="Arial"/>
              <w:bCs/>
              <w:sz w:val="22"/>
              <w:szCs w:val="20"/>
              <w:lang w:eastAsia="es-MX"/>
            </w:rPr>
            <w:t>0</w:t>
          </w:r>
          <w:r w:rsidR="00A13478" w:rsidRPr="00754FA1">
            <w:rPr>
              <w:rFonts w:ascii="Palatino Linotype" w:hAnsi="Palatino Linotype" w:cs="Arial"/>
              <w:bCs/>
              <w:sz w:val="22"/>
              <w:szCs w:val="20"/>
              <w:lang w:eastAsia="es-MX"/>
            </w:rPr>
            <w:t>7133</w:t>
          </w:r>
          <w:r w:rsidR="00AA5FE2" w:rsidRPr="00754FA1">
            <w:rPr>
              <w:rFonts w:ascii="Palatino Linotype" w:hAnsi="Palatino Linotype" w:cs="Arial"/>
              <w:bCs/>
              <w:sz w:val="22"/>
              <w:szCs w:val="20"/>
              <w:lang w:eastAsia="es-MX"/>
            </w:rPr>
            <w:t>/INFOEM/IP/RR/202</w:t>
          </w:r>
          <w:r w:rsidR="003F0015" w:rsidRPr="00754FA1">
            <w:rPr>
              <w:rFonts w:ascii="Palatino Linotype" w:hAnsi="Palatino Linotype" w:cs="Arial"/>
              <w:bCs/>
              <w:sz w:val="22"/>
              <w:szCs w:val="20"/>
              <w:lang w:eastAsia="es-MX"/>
            </w:rPr>
            <w:t>3</w:t>
          </w:r>
          <w:r w:rsidR="00A13478" w:rsidRPr="00754FA1">
            <w:rPr>
              <w:rFonts w:ascii="Palatino Linotype" w:hAnsi="Palatino Linotype" w:cs="Arial"/>
              <w:bCs/>
              <w:sz w:val="22"/>
              <w:szCs w:val="20"/>
              <w:lang w:eastAsia="es-MX"/>
            </w:rPr>
            <w:t xml:space="preserve"> y </w:t>
          </w:r>
          <w:r w:rsidR="00754FA1">
            <w:rPr>
              <w:rFonts w:ascii="Palatino Linotype" w:hAnsi="Palatino Linotype" w:cs="Arial"/>
              <w:bCs/>
              <w:sz w:val="22"/>
              <w:szCs w:val="20"/>
              <w:lang w:eastAsia="es-MX"/>
            </w:rPr>
            <w:t>A</w:t>
          </w:r>
          <w:r w:rsidR="00A13478" w:rsidRPr="00754FA1">
            <w:rPr>
              <w:rFonts w:ascii="Palatino Linotype" w:hAnsi="Palatino Linotype" w:cs="Arial"/>
              <w:bCs/>
              <w:sz w:val="22"/>
              <w:szCs w:val="20"/>
              <w:lang w:eastAsia="es-MX"/>
            </w:rPr>
            <w:t>cumulado</w:t>
          </w:r>
        </w:p>
      </w:tc>
    </w:tr>
    <w:tr w:rsidR="00AA5FE2" w:rsidRPr="00754FA1" w14:paraId="43CB6082" w14:textId="77777777" w:rsidTr="00F3586F">
      <w:trPr>
        <w:trHeight w:val="233"/>
      </w:trPr>
      <w:tc>
        <w:tcPr>
          <w:tcW w:w="3544" w:type="dxa"/>
          <w:vAlign w:val="center"/>
        </w:tcPr>
        <w:p w14:paraId="35536B76" w14:textId="77777777" w:rsidR="00AA5FE2" w:rsidRPr="00754FA1" w:rsidRDefault="00AA5FE2" w:rsidP="006E6B65">
          <w:pPr>
            <w:ind w:right="34"/>
            <w:jc w:val="right"/>
            <w:rPr>
              <w:rFonts w:ascii="Palatino Linotype" w:hAnsi="Palatino Linotype"/>
              <w:b/>
              <w:sz w:val="22"/>
              <w:szCs w:val="20"/>
            </w:rPr>
          </w:pPr>
          <w:r w:rsidRPr="00754FA1">
            <w:rPr>
              <w:rFonts w:ascii="Palatino Linotype" w:hAnsi="Palatino Linotype"/>
              <w:b/>
              <w:sz w:val="22"/>
              <w:szCs w:val="20"/>
            </w:rPr>
            <w:t>SUJETO OBLIGADO:</w:t>
          </w:r>
        </w:p>
      </w:tc>
      <w:tc>
        <w:tcPr>
          <w:tcW w:w="4252" w:type="dxa"/>
          <w:vAlign w:val="center"/>
        </w:tcPr>
        <w:p w14:paraId="5C4E52CD" w14:textId="383D41D2" w:rsidR="00AA5FE2" w:rsidRPr="00754FA1" w:rsidRDefault="00F04ECC" w:rsidP="00462780">
          <w:pPr>
            <w:pStyle w:val="Encabezado"/>
            <w:jc w:val="both"/>
            <w:rPr>
              <w:rFonts w:ascii="Palatino Linotype" w:hAnsi="Palatino Linotype"/>
              <w:sz w:val="22"/>
              <w:szCs w:val="20"/>
            </w:rPr>
          </w:pPr>
          <w:r w:rsidRPr="00754FA1">
            <w:rPr>
              <w:rFonts w:ascii="Palatino Linotype" w:eastAsia="Times New Roman" w:hAnsi="Palatino Linotype"/>
              <w:sz w:val="22"/>
              <w:szCs w:val="20"/>
            </w:rPr>
            <w:t xml:space="preserve">Ayuntamiento de </w:t>
          </w:r>
          <w:r w:rsidR="00A13478" w:rsidRPr="00754FA1">
            <w:rPr>
              <w:rFonts w:ascii="Palatino Linotype" w:eastAsia="Times New Roman" w:hAnsi="Palatino Linotype"/>
              <w:sz w:val="22"/>
              <w:szCs w:val="20"/>
            </w:rPr>
            <w:t>Ocuilan</w:t>
          </w:r>
        </w:p>
      </w:tc>
    </w:tr>
    <w:tr w:rsidR="00AA5FE2" w:rsidRPr="00754FA1" w14:paraId="17E61498" w14:textId="77777777" w:rsidTr="00F3586F">
      <w:trPr>
        <w:trHeight w:val="321"/>
      </w:trPr>
      <w:tc>
        <w:tcPr>
          <w:tcW w:w="3544" w:type="dxa"/>
          <w:vAlign w:val="center"/>
        </w:tcPr>
        <w:p w14:paraId="6C42337D" w14:textId="77777777" w:rsidR="00AA5FE2" w:rsidRPr="00754FA1" w:rsidRDefault="00AA5FE2" w:rsidP="006E6B65">
          <w:pPr>
            <w:ind w:right="34"/>
            <w:jc w:val="right"/>
            <w:rPr>
              <w:rFonts w:ascii="Palatino Linotype" w:hAnsi="Palatino Linotype"/>
              <w:b/>
              <w:sz w:val="22"/>
              <w:szCs w:val="20"/>
            </w:rPr>
          </w:pPr>
          <w:r w:rsidRPr="00754FA1">
            <w:rPr>
              <w:rFonts w:ascii="Palatino Linotype" w:hAnsi="Palatino Linotype"/>
              <w:b/>
              <w:sz w:val="22"/>
              <w:szCs w:val="20"/>
            </w:rPr>
            <w:t>COMISIONADA PONENTE:</w:t>
          </w:r>
        </w:p>
      </w:tc>
      <w:tc>
        <w:tcPr>
          <w:tcW w:w="4252" w:type="dxa"/>
          <w:vAlign w:val="center"/>
        </w:tcPr>
        <w:p w14:paraId="42BE4190" w14:textId="77777777" w:rsidR="00AA5FE2" w:rsidRPr="00754FA1" w:rsidRDefault="00AA5FE2" w:rsidP="00472C41">
          <w:pPr>
            <w:pStyle w:val="Encabezado"/>
            <w:rPr>
              <w:rFonts w:ascii="Palatino Linotype" w:hAnsi="Palatino Linotype"/>
              <w:sz w:val="22"/>
              <w:szCs w:val="20"/>
            </w:rPr>
          </w:pPr>
          <w:r w:rsidRPr="00754FA1">
            <w:rPr>
              <w:rFonts w:ascii="Palatino Linotype" w:hAnsi="Palatino Linotype"/>
              <w:sz w:val="22"/>
              <w:szCs w:val="20"/>
            </w:rPr>
            <w:t>María del Rosario Mejía Ayala</w:t>
          </w:r>
        </w:p>
      </w:tc>
    </w:tr>
  </w:tbl>
  <w:p w14:paraId="70B0D88B" w14:textId="77777777" w:rsidR="00AA5FE2" w:rsidRDefault="00AA5FE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B2B8" w14:textId="77777777" w:rsidR="00AA5FE2" w:rsidRDefault="00A9022C" w:rsidP="00472C41">
    <w:pPr>
      <w:pStyle w:val="Encabezado"/>
      <w:tabs>
        <w:tab w:val="clear" w:pos="4252"/>
        <w:tab w:val="clear" w:pos="8504"/>
        <w:tab w:val="left" w:pos="3103"/>
      </w:tabs>
    </w:pPr>
    <w:r>
      <w:rPr>
        <w:noProof/>
        <w:lang w:val="es-MX" w:eastAsia="es-MX"/>
      </w:rPr>
      <w:pict w14:anchorId="19D1A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5"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tbl>
    <w:tblPr>
      <w:tblStyle w:val="Tablaconcuadrcula"/>
      <w:tblW w:w="8166"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905"/>
    </w:tblGrid>
    <w:tr w:rsidR="00AA5FE2" w:rsidRPr="00754FA1" w14:paraId="184152C7" w14:textId="77777777" w:rsidTr="00754FA1">
      <w:trPr>
        <w:trHeight w:val="138"/>
      </w:trPr>
      <w:tc>
        <w:tcPr>
          <w:tcW w:w="3261" w:type="dxa"/>
          <w:vAlign w:val="center"/>
        </w:tcPr>
        <w:p w14:paraId="1818144A" w14:textId="77777777" w:rsidR="00AA5FE2" w:rsidRPr="00754FA1" w:rsidRDefault="00AA5FE2" w:rsidP="00472C41">
          <w:pPr>
            <w:jc w:val="right"/>
            <w:rPr>
              <w:rFonts w:ascii="Palatino Linotype" w:hAnsi="Palatino Linotype"/>
              <w:b/>
              <w:sz w:val="22"/>
              <w:szCs w:val="22"/>
            </w:rPr>
          </w:pPr>
          <w:r w:rsidRPr="00754FA1">
            <w:rPr>
              <w:rFonts w:ascii="Palatino Linotype" w:hAnsi="Palatino Linotype"/>
              <w:b/>
              <w:sz w:val="22"/>
              <w:szCs w:val="22"/>
            </w:rPr>
            <w:t>RECURSO DE REVISIÓN:</w:t>
          </w:r>
        </w:p>
      </w:tc>
      <w:tc>
        <w:tcPr>
          <w:tcW w:w="4905" w:type="dxa"/>
          <w:vAlign w:val="center"/>
        </w:tcPr>
        <w:p w14:paraId="6ECF0D62" w14:textId="0A7A1931" w:rsidR="00AA5FE2" w:rsidRPr="00754FA1" w:rsidRDefault="003F0015" w:rsidP="00184C8E">
          <w:pPr>
            <w:pStyle w:val="Encabezado"/>
            <w:rPr>
              <w:rFonts w:ascii="Palatino Linotype" w:hAnsi="Palatino Linotype"/>
              <w:sz w:val="22"/>
              <w:szCs w:val="22"/>
            </w:rPr>
          </w:pPr>
          <w:r w:rsidRPr="00754FA1">
            <w:rPr>
              <w:rFonts w:ascii="Palatino Linotype" w:hAnsi="Palatino Linotype" w:cs="Arial"/>
              <w:bCs/>
              <w:sz w:val="22"/>
              <w:szCs w:val="22"/>
              <w:lang w:eastAsia="es-MX"/>
            </w:rPr>
            <w:t>0</w:t>
          </w:r>
          <w:r w:rsidR="00A13478" w:rsidRPr="00754FA1">
            <w:rPr>
              <w:rFonts w:ascii="Palatino Linotype" w:hAnsi="Palatino Linotype" w:cs="Arial"/>
              <w:bCs/>
              <w:sz w:val="22"/>
              <w:szCs w:val="22"/>
              <w:lang w:eastAsia="es-MX"/>
            </w:rPr>
            <w:t>7133</w:t>
          </w:r>
          <w:r w:rsidR="00AA5FE2" w:rsidRPr="00754FA1">
            <w:rPr>
              <w:rFonts w:ascii="Palatino Linotype" w:hAnsi="Palatino Linotype" w:cs="Arial"/>
              <w:bCs/>
              <w:sz w:val="22"/>
              <w:szCs w:val="22"/>
              <w:lang w:eastAsia="es-MX"/>
            </w:rPr>
            <w:t>/INFOEM/IP/RR/202</w:t>
          </w:r>
          <w:r w:rsidRPr="00754FA1">
            <w:rPr>
              <w:rFonts w:ascii="Palatino Linotype" w:hAnsi="Palatino Linotype" w:cs="Arial"/>
              <w:bCs/>
              <w:sz w:val="22"/>
              <w:szCs w:val="22"/>
              <w:lang w:eastAsia="es-MX"/>
            </w:rPr>
            <w:t>3</w:t>
          </w:r>
          <w:r w:rsidR="00754FA1">
            <w:rPr>
              <w:rFonts w:ascii="Palatino Linotype" w:hAnsi="Palatino Linotype" w:cs="Arial"/>
              <w:bCs/>
              <w:sz w:val="22"/>
              <w:szCs w:val="22"/>
              <w:lang w:eastAsia="es-MX"/>
            </w:rPr>
            <w:t xml:space="preserve"> y A</w:t>
          </w:r>
          <w:r w:rsidR="00A13478" w:rsidRPr="00754FA1">
            <w:rPr>
              <w:rFonts w:ascii="Palatino Linotype" w:hAnsi="Palatino Linotype" w:cs="Arial"/>
              <w:bCs/>
              <w:sz w:val="22"/>
              <w:szCs w:val="22"/>
              <w:lang w:eastAsia="es-MX"/>
            </w:rPr>
            <w:t>cumulado</w:t>
          </w:r>
        </w:p>
      </w:tc>
    </w:tr>
    <w:tr w:rsidR="00AA5FE2" w:rsidRPr="00754FA1" w14:paraId="17C185E7" w14:textId="77777777" w:rsidTr="00754FA1">
      <w:trPr>
        <w:trHeight w:val="233"/>
      </w:trPr>
      <w:tc>
        <w:tcPr>
          <w:tcW w:w="3261" w:type="dxa"/>
          <w:vAlign w:val="center"/>
        </w:tcPr>
        <w:p w14:paraId="1D115E9B" w14:textId="77777777" w:rsidR="00AA5FE2" w:rsidRPr="00754FA1" w:rsidRDefault="00AA5FE2" w:rsidP="00472C41">
          <w:pPr>
            <w:jc w:val="right"/>
            <w:rPr>
              <w:rFonts w:ascii="Palatino Linotype" w:hAnsi="Palatino Linotype"/>
              <w:b/>
              <w:sz w:val="22"/>
              <w:szCs w:val="22"/>
            </w:rPr>
          </w:pPr>
          <w:r w:rsidRPr="00754FA1">
            <w:rPr>
              <w:rFonts w:ascii="Palatino Linotype" w:hAnsi="Palatino Linotype"/>
              <w:b/>
              <w:sz w:val="22"/>
              <w:szCs w:val="22"/>
            </w:rPr>
            <w:t>RECURRENTE:</w:t>
          </w:r>
        </w:p>
      </w:tc>
      <w:tc>
        <w:tcPr>
          <w:tcW w:w="4905" w:type="dxa"/>
        </w:tcPr>
        <w:p w14:paraId="3E6730A2" w14:textId="751D8F3B" w:rsidR="00AA5FE2" w:rsidRPr="00754FA1" w:rsidRDefault="00AA5FE2" w:rsidP="00F0190C">
          <w:pPr>
            <w:pStyle w:val="Encabezado"/>
            <w:ind w:right="234"/>
            <w:rPr>
              <w:rFonts w:ascii="Palatino Linotype" w:hAnsi="Palatino Linotype"/>
              <w:sz w:val="22"/>
              <w:szCs w:val="22"/>
            </w:rPr>
          </w:pPr>
        </w:p>
      </w:tc>
    </w:tr>
    <w:tr w:rsidR="00AA5FE2" w:rsidRPr="00754FA1" w14:paraId="38F539EF" w14:textId="77777777" w:rsidTr="00754FA1">
      <w:trPr>
        <w:trHeight w:val="321"/>
      </w:trPr>
      <w:tc>
        <w:tcPr>
          <w:tcW w:w="3261" w:type="dxa"/>
          <w:vAlign w:val="center"/>
        </w:tcPr>
        <w:p w14:paraId="763ABA98" w14:textId="77777777" w:rsidR="00AA5FE2" w:rsidRPr="00754FA1" w:rsidRDefault="00AA5FE2" w:rsidP="00472C41">
          <w:pPr>
            <w:jc w:val="right"/>
            <w:rPr>
              <w:rFonts w:ascii="Palatino Linotype" w:hAnsi="Palatino Linotype"/>
              <w:b/>
              <w:sz w:val="22"/>
              <w:szCs w:val="22"/>
            </w:rPr>
          </w:pPr>
          <w:r w:rsidRPr="00754FA1">
            <w:rPr>
              <w:rFonts w:ascii="Palatino Linotype" w:hAnsi="Palatino Linotype"/>
              <w:b/>
              <w:sz w:val="22"/>
              <w:szCs w:val="22"/>
            </w:rPr>
            <w:t>SUJETO OBLIGADO:</w:t>
          </w:r>
        </w:p>
      </w:tc>
      <w:tc>
        <w:tcPr>
          <w:tcW w:w="4905" w:type="dxa"/>
          <w:vAlign w:val="center"/>
        </w:tcPr>
        <w:p w14:paraId="46154497" w14:textId="4EB30A90" w:rsidR="00AA5FE2" w:rsidRPr="00754FA1" w:rsidRDefault="00F04ECC" w:rsidP="00462780">
          <w:pPr>
            <w:pStyle w:val="Encabezado"/>
            <w:jc w:val="both"/>
            <w:rPr>
              <w:rFonts w:ascii="Palatino Linotype" w:hAnsi="Palatino Linotype"/>
              <w:sz w:val="22"/>
              <w:szCs w:val="22"/>
            </w:rPr>
          </w:pPr>
          <w:r w:rsidRPr="00754FA1">
            <w:rPr>
              <w:rFonts w:ascii="Palatino Linotype" w:eastAsia="Times New Roman" w:hAnsi="Palatino Linotype"/>
              <w:sz w:val="22"/>
              <w:szCs w:val="22"/>
            </w:rPr>
            <w:t xml:space="preserve">Ayuntamiento de </w:t>
          </w:r>
          <w:r w:rsidR="00A13478" w:rsidRPr="00754FA1">
            <w:rPr>
              <w:rFonts w:ascii="Palatino Linotype" w:eastAsia="Times New Roman" w:hAnsi="Palatino Linotype"/>
              <w:sz w:val="22"/>
              <w:szCs w:val="22"/>
            </w:rPr>
            <w:t>Ocuilan</w:t>
          </w:r>
        </w:p>
      </w:tc>
    </w:tr>
    <w:tr w:rsidR="00AA5FE2" w:rsidRPr="00754FA1" w14:paraId="42DF337E" w14:textId="77777777" w:rsidTr="00754FA1">
      <w:trPr>
        <w:trHeight w:val="321"/>
      </w:trPr>
      <w:tc>
        <w:tcPr>
          <w:tcW w:w="3261" w:type="dxa"/>
          <w:vAlign w:val="center"/>
        </w:tcPr>
        <w:p w14:paraId="32BC60F0" w14:textId="77777777" w:rsidR="00AA5FE2" w:rsidRPr="00754FA1" w:rsidRDefault="00AA5FE2" w:rsidP="00472C41">
          <w:pPr>
            <w:jc w:val="right"/>
            <w:rPr>
              <w:rFonts w:ascii="Palatino Linotype" w:hAnsi="Palatino Linotype"/>
              <w:b/>
              <w:sz w:val="22"/>
              <w:szCs w:val="22"/>
            </w:rPr>
          </w:pPr>
          <w:r w:rsidRPr="00754FA1">
            <w:rPr>
              <w:rFonts w:ascii="Palatino Linotype" w:hAnsi="Palatino Linotype"/>
              <w:b/>
              <w:sz w:val="22"/>
              <w:szCs w:val="22"/>
            </w:rPr>
            <w:t>COMISIONADA PONENTE:</w:t>
          </w:r>
        </w:p>
      </w:tc>
      <w:tc>
        <w:tcPr>
          <w:tcW w:w="4905" w:type="dxa"/>
          <w:vAlign w:val="center"/>
        </w:tcPr>
        <w:p w14:paraId="7FDFAC3A" w14:textId="77777777" w:rsidR="00AA5FE2" w:rsidRPr="00754FA1" w:rsidRDefault="00AA5FE2" w:rsidP="00006F07">
          <w:pPr>
            <w:pStyle w:val="Encabezado"/>
            <w:rPr>
              <w:rFonts w:ascii="Palatino Linotype" w:hAnsi="Palatino Linotype"/>
              <w:sz w:val="22"/>
              <w:szCs w:val="22"/>
            </w:rPr>
          </w:pPr>
          <w:r w:rsidRPr="00754FA1">
            <w:rPr>
              <w:rFonts w:ascii="Palatino Linotype" w:hAnsi="Palatino Linotype"/>
              <w:sz w:val="22"/>
              <w:szCs w:val="22"/>
            </w:rPr>
            <w:t>María del Rosario Mejía Ayala</w:t>
          </w:r>
        </w:p>
      </w:tc>
    </w:tr>
  </w:tbl>
  <w:p w14:paraId="07C73D85" w14:textId="77777777" w:rsidR="00AA5FE2" w:rsidRDefault="00AA5FE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61270"/>
    <w:multiLevelType w:val="hybridMultilevel"/>
    <w:tmpl w:val="174C0C30"/>
    <w:lvl w:ilvl="0" w:tplc="F0F2F2C8">
      <w:start w:val="1"/>
      <w:numFmt w:val="decimal"/>
      <w:lvlText w:val="%1."/>
      <w:lvlJc w:val="left"/>
      <w:pPr>
        <w:ind w:left="720" w:hanging="360"/>
      </w:pPr>
      <w:rPr>
        <w:rFonts w:eastAsia="Calibri"/>
        <w:b/>
        <w:i w:val="0"/>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6F77FC"/>
    <w:multiLevelType w:val="hybridMultilevel"/>
    <w:tmpl w:val="B396F3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C0D3B"/>
    <w:multiLevelType w:val="hybridMultilevel"/>
    <w:tmpl w:val="A3F6B43A"/>
    <w:lvl w:ilvl="0" w:tplc="79FC419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7A36C5A"/>
    <w:multiLevelType w:val="hybridMultilevel"/>
    <w:tmpl w:val="F32A4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7339C0"/>
    <w:multiLevelType w:val="hybridMultilevel"/>
    <w:tmpl w:val="5BB2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6" w15:restartNumberingAfterBreak="0">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464277588">
    <w:abstractNumId w:val="8"/>
  </w:num>
  <w:num w:numId="2" w16cid:durableId="1521578217">
    <w:abstractNumId w:val="1"/>
  </w:num>
  <w:num w:numId="3" w16cid:durableId="1030565608">
    <w:abstractNumId w:val="24"/>
  </w:num>
  <w:num w:numId="4" w16cid:durableId="265617747">
    <w:abstractNumId w:val="2"/>
  </w:num>
  <w:num w:numId="5" w16cid:durableId="824904499">
    <w:abstractNumId w:val="26"/>
  </w:num>
  <w:num w:numId="6" w16cid:durableId="496386421">
    <w:abstractNumId w:val="25"/>
  </w:num>
  <w:num w:numId="7" w16cid:durableId="1105657916">
    <w:abstractNumId w:val="13"/>
  </w:num>
  <w:num w:numId="8" w16cid:durableId="1080058605">
    <w:abstractNumId w:val="21"/>
  </w:num>
  <w:num w:numId="9" w16cid:durableId="1985969932">
    <w:abstractNumId w:val="22"/>
  </w:num>
  <w:num w:numId="10" w16cid:durableId="699820157">
    <w:abstractNumId w:val="14"/>
  </w:num>
  <w:num w:numId="11" w16cid:durableId="1464810477">
    <w:abstractNumId w:val="10"/>
  </w:num>
  <w:num w:numId="12" w16cid:durableId="944533829">
    <w:abstractNumId w:val="27"/>
  </w:num>
  <w:num w:numId="13" w16cid:durableId="868569296">
    <w:abstractNumId w:val="16"/>
  </w:num>
  <w:num w:numId="14" w16cid:durableId="1694916241">
    <w:abstractNumId w:val="7"/>
  </w:num>
  <w:num w:numId="15" w16cid:durableId="2079861404">
    <w:abstractNumId w:val="23"/>
  </w:num>
  <w:num w:numId="16" w16cid:durableId="381100615">
    <w:abstractNumId w:val="9"/>
  </w:num>
  <w:num w:numId="17" w16cid:durableId="170414901">
    <w:abstractNumId w:val="3"/>
  </w:num>
  <w:num w:numId="18" w16cid:durableId="450320667">
    <w:abstractNumId w:val="6"/>
  </w:num>
  <w:num w:numId="19" w16cid:durableId="544171918">
    <w:abstractNumId w:val="0"/>
  </w:num>
  <w:num w:numId="20" w16cid:durableId="502941079">
    <w:abstractNumId w:val="19"/>
  </w:num>
  <w:num w:numId="21" w16cid:durableId="1315183826">
    <w:abstractNumId w:val="12"/>
  </w:num>
  <w:num w:numId="22" w16cid:durableId="611061189">
    <w:abstractNumId w:val="20"/>
  </w:num>
  <w:num w:numId="23" w16cid:durableId="758987114">
    <w:abstractNumId w:val="18"/>
  </w:num>
  <w:num w:numId="24" w16cid:durableId="370812067">
    <w:abstractNumId w:val="17"/>
  </w:num>
  <w:num w:numId="25" w16cid:durableId="1891071209">
    <w:abstractNumId w:val="11"/>
  </w:num>
  <w:num w:numId="26" w16cid:durableId="778598564">
    <w:abstractNumId w:val="4"/>
  </w:num>
  <w:num w:numId="27" w16cid:durableId="1046179213">
    <w:abstractNumId w:val="15"/>
  </w:num>
  <w:num w:numId="28" w16cid:durableId="13294813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MX" w:vendorID="64" w:dllVersion="0" w:nlCheck="1" w:checkStyle="0"/>
  <w:activeWritingStyle w:appName="MSWord" w:lang="es-AR" w:vendorID="64" w:dllVersion="0" w:nlCheck="1" w:checkStyle="0"/>
  <w:activeWritingStyle w:appName="MSWord" w:lang="es-MX"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5C3D"/>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E88"/>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2930"/>
    <w:rsid w:val="000730E1"/>
    <w:rsid w:val="00073684"/>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6ED"/>
    <w:rsid w:val="00093CF9"/>
    <w:rsid w:val="00094331"/>
    <w:rsid w:val="000944D8"/>
    <w:rsid w:val="000948D4"/>
    <w:rsid w:val="00094F93"/>
    <w:rsid w:val="000967AE"/>
    <w:rsid w:val="000A24C0"/>
    <w:rsid w:val="000A2A67"/>
    <w:rsid w:val="000A2BCA"/>
    <w:rsid w:val="000A3F90"/>
    <w:rsid w:val="000A4E44"/>
    <w:rsid w:val="000A58CC"/>
    <w:rsid w:val="000A5E8D"/>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1EC8"/>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518"/>
    <w:rsid w:val="001C3898"/>
    <w:rsid w:val="001C3DB4"/>
    <w:rsid w:val="001C3FEE"/>
    <w:rsid w:val="001C4179"/>
    <w:rsid w:val="001C50A4"/>
    <w:rsid w:val="001C54A9"/>
    <w:rsid w:val="001C5F9E"/>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4F36"/>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538"/>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2FDF"/>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275"/>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200B"/>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3D06"/>
    <w:rsid w:val="003E42AA"/>
    <w:rsid w:val="003E4A5C"/>
    <w:rsid w:val="003E5E39"/>
    <w:rsid w:val="003E6057"/>
    <w:rsid w:val="003E6679"/>
    <w:rsid w:val="003E6D0F"/>
    <w:rsid w:val="003E712E"/>
    <w:rsid w:val="003E7DDD"/>
    <w:rsid w:val="003F0015"/>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2C1B"/>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76D"/>
    <w:rsid w:val="00507C08"/>
    <w:rsid w:val="00507D18"/>
    <w:rsid w:val="0051016E"/>
    <w:rsid w:val="005105D4"/>
    <w:rsid w:val="00510DD0"/>
    <w:rsid w:val="005115B9"/>
    <w:rsid w:val="00511612"/>
    <w:rsid w:val="00511A30"/>
    <w:rsid w:val="005129A2"/>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5E37"/>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95E"/>
    <w:rsid w:val="00691FAF"/>
    <w:rsid w:val="00692B3B"/>
    <w:rsid w:val="00693427"/>
    <w:rsid w:val="006945C7"/>
    <w:rsid w:val="00694C00"/>
    <w:rsid w:val="00695328"/>
    <w:rsid w:val="006958A7"/>
    <w:rsid w:val="00695F94"/>
    <w:rsid w:val="006960A6"/>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4FA1"/>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347"/>
    <w:rsid w:val="00770859"/>
    <w:rsid w:val="0077172C"/>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5909"/>
    <w:rsid w:val="007A65E0"/>
    <w:rsid w:val="007A70B9"/>
    <w:rsid w:val="007A7573"/>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0D3"/>
    <w:rsid w:val="007B74D9"/>
    <w:rsid w:val="007B753F"/>
    <w:rsid w:val="007C0013"/>
    <w:rsid w:val="007C0537"/>
    <w:rsid w:val="007C05FF"/>
    <w:rsid w:val="007C0CBC"/>
    <w:rsid w:val="007C1C02"/>
    <w:rsid w:val="007C255D"/>
    <w:rsid w:val="007C37D2"/>
    <w:rsid w:val="007C3985"/>
    <w:rsid w:val="007C6110"/>
    <w:rsid w:val="007C6DB8"/>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E7E47"/>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A4F"/>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97C3B"/>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478"/>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22C"/>
    <w:rsid w:val="00A90824"/>
    <w:rsid w:val="00A92A08"/>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3F03"/>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210A"/>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6AEE"/>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9EC"/>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7B3"/>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2857"/>
    <w:rsid w:val="00E03246"/>
    <w:rsid w:val="00E03508"/>
    <w:rsid w:val="00E03883"/>
    <w:rsid w:val="00E03C0E"/>
    <w:rsid w:val="00E05083"/>
    <w:rsid w:val="00E052B3"/>
    <w:rsid w:val="00E06B6C"/>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24A"/>
    <w:rsid w:val="00EB08C0"/>
    <w:rsid w:val="00EB0DF0"/>
    <w:rsid w:val="00EB18B4"/>
    <w:rsid w:val="00EB1A2C"/>
    <w:rsid w:val="00EB29FD"/>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7D"/>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4ECC"/>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3F78"/>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6751"/>
    <w:rsid w:val="00F46BD7"/>
    <w:rsid w:val="00F4708E"/>
    <w:rsid w:val="00F503E1"/>
    <w:rsid w:val="00F5225F"/>
    <w:rsid w:val="00F52CEB"/>
    <w:rsid w:val="00F5309E"/>
    <w:rsid w:val="00F53347"/>
    <w:rsid w:val="00F53C70"/>
    <w:rsid w:val="00F53E61"/>
    <w:rsid w:val="00F5433C"/>
    <w:rsid w:val="00F55A7F"/>
    <w:rsid w:val="00F55D7B"/>
    <w:rsid w:val="00F5630D"/>
    <w:rsid w:val="00F56C9C"/>
    <w:rsid w:val="00F60C62"/>
    <w:rsid w:val="00F63F1D"/>
    <w:rsid w:val="00F645AF"/>
    <w:rsid w:val="00F64A45"/>
    <w:rsid w:val="00F64B7F"/>
    <w:rsid w:val="00F66428"/>
    <w:rsid w:val="00F66BC9"/>
    <w:rsid w:val="00F67946"/>
    <w:rsid w:val="00F67DE8"/>
    <w:rsid w:val="00F70034"/>
    <w:rsid w:val="00F70082"/>
    <w:rsid w:val="00F7082F"/>
    <w:rsid w:val="00F7286D"/>
    <w:rsid w:val="00F72B99"/>
    <w:rsid w:val="00F72CCD"/>
    <w:rsid w:val="00F72E9F"/>
    <w:rsid w:val="00F739E9"/>
    <w:rsid w:val="00F73C2F"/>
    <w:rsid w:val="00F7467E"/>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6E6E"/>
    <w:rsid w:val="00F97AFE"/>
    <w:rsid w:val="00FA008B"/>
    <w:rsid w:val="00FA0128"/>
    <w:rsid w:val="00FA14BA"/>
    <w:rsid w:val="00FA1786"/>
    <w:rsid w:val="00FA1E0A"/>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483"/>
    <w:rsid w:val="00FB76C5"/>
    <w:rsid w:val="00FC1A4B"/>
    <w:rsid w:val="00FC1BF7"/>
    <w:rsid w:val="00FC2414"/>
    <w:rsid w:val="00FC2479"/>
    <w:rsid w:val="00FC2C4D"/>
    <w:rsid w:val="00FC3C70"/>
    <w:rsid w:val="00FC44A1"/>
    <w:rsid w:val="00FC453A"/>
    <w:rsid w:val="00FC4DEB"/>
    <w:rsid w:val="00FC511E"/>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 w:type="character" w:customStyle="1" w:styleId="TextonotapieCar1">
    <w:name w:val="Texto nota pie Car1"/>
    <w:basedOn w:val="Fuentedeprrafopredeter"/>
    <w:uiPriority w:val="99"/>
    <w:semiHidden/>
    <w:rsid w:val="00E06B6C"/>
    <w:rPr>
      <w:sz w:val="20"/>
      <w:szCs w:val="20"/>
    </w:rPr>
  </w:style>
  <w:style w:type="numbering" w:customStyle="1" w:styleId="Estiloimportado1">
    <w:name w:val="Estilo importado 1"/>
    <w:rsid w:val="00E06B6C"/>
    <w:pPr>
      <w:numPr>
        <w:numId w:val="25"/>
      </w:numPr>
    </w:pPr>
  </w:style>
  <w:style w:type="character" w:styleId="Referenciasutil">
    <w:name w:val="Subtle Reference"/>
    <w:basedOn w:val="Fuentedeprrafopredeter"/>
    <w:uiPriority w:val="31"/>
    <w:qFormat/>
    <w:rsid w:val="00997C3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5696446">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0578762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40953.page" TargetMode="Externa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AB42F-86AA-41E8-AA8E-76B2F989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8962</Words>
  <Characters>49291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7</cp:revision>
  <cp:lastPrinted>2019-01-21T23:42:00Z</cp:lastPrinted>
  <dcterms:created xsi:type="dcterms:W3CDTF">2023-12-05T17:13:00Z</dcterms:created>
  <dcterms:modified xsi:type="dcterms:W3CDTF">2023-12-14T17:55:00Z</dcterms:modified>
</cp:coreProperties>
</file>