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1E813" w14:textId="64C7B698" w:rsidR="00122A4C" w:rsidRPr="00A853C9" w:rsidRDefault="00122A4C" w:rsidP="00A853C9">
      <w:pPr>
        <w:spacing w:before="100" w:beforeAutospacing="1" w:after="100" w:afterAutospacing="1" w:line="360" w:lineRule="auto"/>
        <w:jc w:val="both"/>
        <w:rPr>
          <w:rFonts w:ascii="Palatino Linotype" w:hAnsi="Palatino Linotype"/>
        </w:rPr>
      </w:pPr>
      <w:r w:rsidRPr="00A853C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93EF3" w:rsidRPr="00A853C9">
        <w:rPr>
          <w:rFonts w:ascii="Palatino Linotype" w:hAnsi="Palatino Linotype"/>
        </w:rPr>
        <w:t>treinta de agosto</w:t>
      </w:r>
      <w:r w:rsidR="002D74BC" w:rsidRPr="00A853C9">
        <w:rPr>
          <w:rFonts w:ascii="Palatino Linotype" w:hAnsi="Palatino Linotype"/>
        </w:rPr>
        <w:t xml:space="preserve"> </w:t>
      </w:r>
      <w:r w:rsidRPr="00A853C9">
        <w:rPr>
          <w:rFonts w:ascii="Palatino Linotype" w:hAnsi="Palatino Linotype"/>
        </w:rPr>
        <w:t xml:space="preserve">de dos mil </w:t>
      </w:r>
      <w:r w:rsidR="00F4747B" w:rsidRPr="00A853C9">
        <w:rPr>
          <w:rFonts w:ascii="Palatino Linotype" w:hAnsi="Palatino Linotype"/>
        </w:rPr>
        <w:t>veintitrés</w:t>
      </w:r>
      <w:r w:rsidRPr="00A853C9">
        <w:rPr>
          <w:rFonts w:ascii="Palatino Linotype" w:hAnsi="Palatino Linotype"/>
        </w:rPr>
        <w:t>.</w:t>
      </w:r>
    </w:p>
    <w:p w14:paraId="3C210CCD" w14:textId="665E92E6" w:rsidR="00122A4C" w:rsidRPr="00A853C9" w:rsidRDefault="00122A4C" w:rsidP="00A853C9">
      <w:pPr>
        <w:spacing w:before="100" w:beforeAutospacing="1" w:after="100" w:afterAutospacing="1" w:line="360" w:lineRule="auto"/>
        <w:jc w:val="both"/>
        <w:rPr>
          <w:rFonts w:ascii="Palatino Linotype" w:hAnsi="Palatino Linotype"/>
        </w:rPr>
      </w:pPr>
      <w:r w:rsidRPr="00A853C9">
        <w:rPr>
          <w:rFonts w:ascii="Palatino Linotype" w:hAnsi="Palatino Linotype"/>
          <w:b/>
        </w:rPr>
        <w:t>VISTO</w:t>
      </w:r>
      <w:r w:rsidRPr="00A853C9">
        <w:rPr>
          <w:rFonts w:ascii="Palatino Linotype" w:hAnsi="Palatino Linotype"/>
        </w:rPr>
        <w:t xml:space="preserve"> el expediente formado con motivo del Recurso de Revisión </w:t>
      </w:r>
      <w:r w:rsidR="009C7CC2" w:rsidRPr="00A853C9">
        <w:rPr>
          <w:rFonts w:ascii="Palatino Linotype" w:hAnsi="Palatino Linotype"/>
          <w:b/>
        </w:rPr>
        <w:t>01582/INFOEM/IP/RR/2023</w:t>
      </w:r>
      <w:r w:rsidRPr="00A853C9">
        <w:rPr>
          <w:rFonts w:ascii="Palatino Linotype" w:hAnsi="Palatino Linotype"/>
        </w:rPr>
        <w:t xml:space="preserve">, promovido por </w:t>
      </w:r>
      <w:r w:rsidR="00632A88">
        <w:rPr>
          <w:rFonts w:ascii="Palatino Linotype" w:hAnsi="Palatino Linotype"/>
          <w:b/>
        </w:rPr>
        <w:t>XXXX XXXXXXX XX XXXXXXXXXXXXX XX XXXXXXXXXXXXX</w:t>
      </w:r>
      <w:r w:rsidR="0033093F" w:rsidRPr="00A853C9">
        <w:rPr>
          <w:rFonts w:ascii="Palatino Linotype" w:hAnsi="Palatino Linotype"/>
        </w:rPr>
        <w:t>,</w:t>
      </w:r>
      <w:r w:rsidRPr="00A853C9">
        <w:rPr>
          <w:rFonts w:ascii="Palatino Linotype" w:hAnsi="Palatino Linotype"/>
        </w:rPr>
        <w:t xml:space="preserve"> a quien en lo sucesivo se le denominará </w:t>
      </w:r>
      <w:r w:rsidR="009C7CC2" w:rsidRPr="00A853C9">
        <w:rPr>
          <w:rFonts w:ascii="Palatino Linotype" w:hAnsi="Palatino Linotype"/>
          <w:b/>
        </w:rPr>
        <w:t>LA</w:t>
      </w:r>
      <w:r w:rsidRPr="00A853C9">
        <w:rPr>
          <w:rFonts w:ascii="Palatino Linotype" w:hAnsi="Palatino Linotype"/>
          <w:b/>
        </w:rPr>
        <w:t xml:space="preserve"> </w:t>
      </w:r>
      <w:r w:rsidRPr="00A853C9">
        <w:rPr>
          <w:rFonts w:ascii="Palatino Linotype" w:hAnsi="Palatino Linotype" w:cs="Arial"/>
          <w:b/>
        </w:rPr>
        <w:t>RECURRENTE</w:t>
      </w:r>
      <w:r w:rsidRPr="00A853C9">
        <w:rPr>
          <w:rFonts w:ascii="Palatino Linotype" w:hAnsi="Palatino Linotype"/>
        </w:rPr>
        <w:t>, en con</w:t>
      </w:r>
      <w:r w:rsidR="00EC4F05" w:rsidRPr="00A853C9">
        <w:rPr>
          <w:rFonts w:ascii="Palatino Linotype" w:hAnsi="Palatino Linotype"/>
        </w:rPr>
        <w:t>tr</w:t>
      </w:r>
      <w:r w:rsidR="00BE4CF4" w:rsidRPr="00A853C9">
        <w:rPr>
          <w:rFonts w:ascii="Palatino Linotype" w:hAnsi="Palatino Linotype"/>
        </w:rPr>
        <w:t>a de la respuesta emitida por el</w:t>
      </w:r>
      <w:r w:rsidRPr="00A853C9">
        <w:rPr>
          <w:rFonts w:ascii="Palatino Linotype" w:hAnsi="Palatino Linotype"/>
          <w:b/>
        </w:rPr>
        <w:t xml:space="preserve"> </w:t>
      </w:r>
      <w:r w:rsidR="00EA55F1" w:rsidRPr="00A853C9">
        <w:rPr>
          <w:rFonts w:ascii="Palatino Linotype" w:hAnsi="Palatino Linotype" w:cs="Arial"/>
          <w:b/>
        </w:rPr>
        <w:t>Partido Acción Nacional</w:t>
      </w:r>
      <w:r w:rsidRPr="00A853C9">
        <w:rPr>
          <w:rFonts w:ascii="Palatino Linotype" w:hAnsi="Palatino Linotype"/>
          <w:b/>
        </w:rPr>
        <w:t xml:space="preserve">, </w:t>
      </w:r>
      <w:r w:rsidR="00BE4CF4" w:rsidRPr="00A853C9">
        <w:rPr>
          <w:rFonts w:ascii="Palatino Linotype" w:hAnsi="Palatino Linotype"/>
        </w:rPr>
        <w:t xml:space="preserve">que </w:t>
      </w:r>
      <w:r w:rsidRPr="00A853C9">
        <w:rPr>
          <w:rFonts w:ascii="Palatino Linotype" w:hAnsi="Palatino Linotype"/>
        </w:rPr>
        <w:t>en lo su</w:t>
      </w:r>
      <w:r w:rsidR="005761B2" w:rsidRPr="00A853C9">
        <w:rPr>
          <w:rFonts w:ascii="Palatino Linotype" w:hAnsi="Palatino Linotype"/>
        </w:rPr>
        <w:t>bsecuente</w:t>
      </w:r>
      <w:r w:rsidRPr="00A853C9">
        <w:rPr>
          <w:rFonts w:ascii="Palatino Linotype" w:hAnsi="Palatino Linotype"/>
        </w:rPr>
        <w:t xml:space="preserve"> se le denominará </w:t>
      </w:r>
      <w:r w:rsidRPr="00A853C9">
        <w:rPr>
          <w:rFonts w:ascii="Palatino Linotype" w:hAnsi="Palatino Linotype"/>
          <w:b/>
        </w:rPr>
        <w:t>EL SUJETO OBLIGADO</w:t>
      </w:r>
      <w:r w:rsidRPr="00A853C9">
        <w:rPr>
          <w:rFonts w:ascii="Palatino Linotype" w:hAnsi="Palatino Linotype"/>
        </w:rPr>
        <w:t>, se procede a dictar la presente resolución con base en lo siguiente:</w:t>
      </w:r>
    </w:p>
    <w:p w14:paraId="5AF4DD87" w14:textId="77777777" w:rsidR="00122A4C" w:rsidRPr="00A853C9" w:rsidRDefault="00122A4C" w:rsidP="00A853C9">
      <w:pPr>
        <w:spacing w:before="100" w:beforeAutospacing="1" w:after="100" w:afterAutospacing="1" w:line="360" w:lineRule="auto"/>
        <w:jc w:val="center"/>
        <w:rPr>
          <w:rFonts w:ascii="Palatino Linotype" w:hAnsi="Palatino Linotype"/>
          <w:b/>
          <w:bCs/>
          <w:spacing w:val="60"/>
          <w:sz w:val="28"/>
        </w:rPr>
      </w:pPr>
      <w:r w:rsidRPr="00A853C9">
        <w:rPr>
          <w:rFonts w:ascii="Palatino Linotype" w:hAnsi="Palatino Linotype"/>
          <w:b/>
          <w:bCs/>
          <w:spacing w:val="60"/>
          <w:sz w:val="28"/>
        </w:rPr>
        <w:t>ANTECEDENTES:</w:t>
      </w:r>
    </w:p>
    <w:p w14:paraId="7EE361B3" w14:textId="77777777" w:rsidR="00122A4C" w:rsidRPr="00A853C9" w:rsidRDefault="00122A4C" w:rsidP="00A853C9">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853C9">
        <w:rPr>
          <w:rFonts w:ascii="Palatino Linotype" w:hAnsi="Palatino Linotype"/>
          <w:b/>
          <w:sz w:val="28"/>
          <w:szCs w:val="28"/>
        </w:rPr>
        <w:t>I.</w:t>
      </w:r>
      <w:r w:rsidRPr="00A853C9">
        <w:rPr>
          <w:rFonts w:ascii="Palatino Linotype" w:hAnsi="Palatino Linotype"/>
          <w:sz w:val="28"/>
          <w:szCs w:val="28"/>
        </w:rPr>
        <w:t xml:space="preserve"> </w:t>
      </w:r>
      <w:r w:rsidRPr="00A853C9">
        <w:rPr>
          <w:rFonts w:ascii="Palatino Linotype" w:hAnsi="Palatino Linotype"/>
          <w:b/>
          <w:bCs/>
          <w:sz w:val="28"/>
          <w:szCs w:val="28"/>
        </w:rPr>
        <w:t>De la Solicitud de Información:</w:t>
      </w:r>
    </w:p>
    <w:p w14:paraId="7428122D" w14:textId="44C2F103" w:rsidR="00122A4C" w:rsidRPr="00A853C9" w:rsidRDefault="00122A4C" w:rsidP="00A853C9">
      <w:pPr>
        <w:pStyle w:val="Prrafodelista"/>
        <w:tabs>
          <w:tab w:val="left" w:pos="709"/>
        </w:tabs>
        <w:spacing w:before="100" w:beforeAutospacing="1" w:after="100" w:afterAutospacing="1" w:line="360" w:lineRule="auto"/>
        <w:ind w:left="0"/>
        <w:jc w:val="both"/>
        <w:rPr>
          <w:rFonts w:ascii="Palatino Linotype" w:hAnsi="Palatino Linotype"/>
        </w:rPr>
      </w:pPr>
      <w:r w:rsidRPr="00A853C9">
        <w:rPr>
          <w:rFonts w:ascii="Palatino Linotype" w:hAnsi="Palatino Linotype"/>
        </w:rPr>
        <w:t>E</w:t>
      </w:r>
      <w:r w:rsidR="00721F47" w:rsidRPr="00A853C9">
        <w:rPr>
          <w:rFonts w:ascii="Palatino Linotype" w:hAnsi="Palatino Linotype"/>
        </w:rPr>
        <w:t>l</w:t>
      </w:r>
      <w:r w:rsidRPr="00A853C9">
        <w:rPr>
          <w:rFonts w:ascii="Palatino Linotype" w:hAnsi="Palatino Linotype" w:cs="Arial"/>
        </w:rPr>
        <w:t xml:space="preserve"> </w:t>
      </w:r>
      <w:r w:rsidR="00B46A3E" w:rsidRPr="00A853C9">
        <w:rPr>
          <w:rFonts w:ascii="Palatino Linotype" w:hAnsi="Palatino Linotype" w:cs="Arial"/>
          <w:b/>
        </w:rPr>
        <w:t>catorce de marzo</w:t>
      </w:r>
      <w:r w:rsidR="00EA55F1" w:rsidRPr="00A853C9">
        <w:rPr>
          <w:rFonts w:ascii="Palatino Linotype" w:hAnsi="Palatino Linotype" w:cs="Arial"/>
          <w:b/>
        </w:rPr>
        <w:t xml:space="preserve"> de dos mil veintitrés</w:t>
      </w:r>
      <w:r w:rsidRPr="00A853C9">
        <w:rPr>
          <w:rFonts w:ascii="Palatino Linotype" w:hAnsi="Palatino Linotype" w:cs="Arial"/>
        </w:rPr>
        <w:t xml:space="preserve">, </w:t>
      </w:r>
      <w:r w:rsidR="009C7CC2" w:rsidRPr="00A853C9">
        <w:rPr>
          <w:rFonts w:ascii="Palatino Linotype" w:hAnsi="Palatino Linotype"/>
          <w:b/>
        </w:rPr>
        <w:t>LA</w:t>
      </w:r>
      <w:r w:rsidRPr="00A853C9">
        <w:rPr>
          <w:rFonts w:ascii="Palatino Linotype" w:hAnsi="Palatino Linotype" w:cs="Arial"/>
          <w:b/>
        </w:rPr>
        <w:t xml:space="preserve"> RECURRENTE </w:t>
      </w:r>
      <w:r w:rsidRPr="00A853C9">
        <w:rPr>
          <w:rFonts w:ascii="Palatino Linotype" w:hAnsi="Palatino Linotype"/>
        </w:rPr>
        <w:t xml:space="preserve">presentó </w:t>
      </w:r>
      <w:r w:rsidRPr="00A853C9">
        <w:rPr>
          <w:rFonts w:ascii="Palatino Linotype" w:hAnsi="Palatino Linotype" w:cs="Arial"/>
        </w:rPr>
        <w:t xml:space="preserve">a través del Sistema de Acceso a la Información Mexiquense, que en lo subsecuente se denominará </w:t>
      </w:r>
      <w:r w:rsidRPr="00A853C9">
        <w:rPr>
          <w:rFonts w:ascii="Palatino Linotype" w:hAnsi="Palatino Linotype" w:cs="Arial"/>
          <w:b/>
        </w:rPr>
        <w:t>EL SAIMEX,</w:t>
      </w:r>
      <w:r w:rsidRPr="00A853C9">
        <w:rPr>
          <w:rFonts w:ascii="Palatino Linotype" w:hAnsi="Palatino Linotype"/>
        </w:rPr>
        <w:t xml:space="preserve"> ante </w:t>
      </w:r>
      <w:r w:rsidRPr="00A853C9">
        <w:rPr>
          <w:rFonts w:ascii="Palatino Linotype" w:hAnsi="Palatino Linotype"/>
          <w:b/>
        </w:rPr>
        <w:t>EL SUJETO OBLIGADO</w:t>
      </w:r>
      <w:r w:rsidRPr="00A853C9">
        <w:rPr>
          <w:rFonts w:ascii="Palatino Linotype" w:hAnsi="Palatino Linotype"/>
        </w:rPr>
        <w:t>, la solicitud de acceso a la Información Pública</w:t>
      </w:r>
      <w:r w:rsidR="00EA55F1" w:rsidRPr="00A853C9">
        <w:rPr>
          <w:rFonts w:ascii="Palatino Linotype" w:hAnsi="Palatino Linotype"/>
        </w:rPr>
        <w:t xml:space="preserve">, </w:t>
      </w:r>
      <w:r w:rsidRPr="00A853C9">
        <w:rPr>
          <w:rFonts w:ascii="Palatino Linotype" w:hAnsi="Palatino Linotype"/>
        </w:rPr>
        <w:t xml:space="preserve">a la que se le asignó el número </w:t>
      </w:r>
      <w:r w:rsidR="00B46A3E" w:rsidRPr="00A853C9">
        <w:rPr>
          <w:rFonts w:ascii="Palatino Linotype" w:hAnsi="Palatino Linotype" w:cs="Arial"/>
          <w:b/>
        </w:rPr>
        <w:t>00013/PAN/IP/2023</w:t>
      </w:r>
      <w:r w:rsidRPr="00A853C9">
        <w:rPr>
          <w:rFonts w:ascii="Palatino Linotype" w:hAnsi="Palatino Linotype" w:cs="Arial"/>
          <w:b/>
        </w:rPr>
        <w:t>,</w:t>
      </w:r>
      <w:r w:rsidRPr="00A853C9">
        <w:rPr>
          <w:rFonts w:ascii="Palatino Linotype" w:hAnsi="Palatino Linotype"/>
        </w:rPr>
        <w:t xml:space="preserve"> mediante la cual requirió, lo siguiente:</w:t>
      </w:r>
    </w:p>
    <w:p w14:paraId="404E35D1" w14:textId="21E73E83" w:rsidR="00122A4C" w:rsidRPr="00A853C9" w:rsidRDefault="00122A4C" w:rsidP="00A853C9">
      <w:pPr>
        <w:ind w:left="851" w:right="616"/>
        <w:jc w:val="both"/>
        <w:rPr>
          <w:rFonts w:ascii="Palatino Linotype" w:hAnsi="Palatino Linotype"/>
          <w:i/>
          <w:sz w:val="22"/>
          <w:szCs w:val="22"/>
        </w:rPr>
      </w:pPr>
      <w:r w:rsidRPr="00A853C9">
        <w:rPr>
          <w:rFonts w:ascii="Palatino Linotype" w:hAnsi="Palatino Linotype"/>
          <w:i/>
          <w:sz w:val="22"/>
          <w:szCs w:val="22"/>
        </w:rPr>
        <w:t>“</w:t>
      </w:r>
      <w:r w:rsidR="00B46A3E" w:rsidRPr="00A853C9">
        <w:rPr>
          <w:rFonts w:ascii="Palatino Linotype" w:hAnsi="Palatino Linotype"/>
          <w:i/>
          <w:sz w:val="22"/>
          <w:szCs w:val="22"/>
        </w:rPr>
        <w:t>SOLICITO LOS GASTOS DE PRECAMPAÑA DE ALEJANDRA DEL MORAL.</w:t>
      </w:r>
      <w:r w:rsidRPr="00A853C9">
        <w:rPr>
          <w:rFonts w:ascii="Palatino Linotype" w:hAnsi="Palatino Linotype"/>
          <w:i/>
          <w:sz w:val="22"/>
          <w:szCs w:val="22"/>
        </w:rPr>
        <w:t>” (Sic)</w:t>
      </w:r>
    </w:p>
    <w:p w14:paraId="3F55EEFF" w14:textId="77777777" w:rsidR="00B46A3E" w:rsidRPr="00A853C9" w:rsidRDefault="00B46A3E" w:rsidP="00A853C9">
      <w:pPr>
        <w:ind w:left="851" w:right="616"/>
        <w:jc w:val="both"/>
        <w:rPr>
          <w:rFonts w:ascii="Palatino Linotype" w:hAnsi="Palatino Linotype"/>
          <w:i/>
          <w:sz w:val="22"/>
          <w:szCs w:val="22"/>
        </w:rPr>
      </w:pPr>
    </w:p>
    <w:p w14:paraId="39C842C4" w14:textId="504ED7CF" w:rsidR="00122A4C" w:rsidRDefault="00122A4C" w:rsidP="00A853C9">
      <w:pPr>
        <w:spacing w:before="100" w:beforeAutospacing="1" w:after="100" w:afterAutospacing="1"/>
        <w:ind w:right="709"/>
        <w:jc w:val="both"/>
        <w:rPr>
          <w:rFonts w:ascii="Palatino Linotype" w:hAnsi="Palatino Linotype"/>
        </w:rPr>
      </w:pPr>
      <w:r w:rsidRPr="00A853C9">
        <w:rPr>
          <w:rFonts w:ascii="Palatino Linotype" w:hAnsi="Palatino Linotype"/>
          <w:b/>
        </w:rPr>
        <w:t xml:space="preserve">Modalidad de entrega: </w:t>
      </w:r>
      <w:r w:rsidR="00BE4CF4" w:rsidRPr="00A853C9">
        <w:rPr>
          <w:rFonts w:ascii="Palatino Linotype" w:hAnsi="Palatino Linotype"/>
        </w:rPr>
        <w:t xml:space="preserve">Vía </w:t>
      </w:r>
      <w:r w:rsidR="00BE4CF4" w:rsidRPr="00A853C9">
        <w:rPr>
          <w:rFonts w:ascii="Palatino Linotype" w:hAnsi="Palatino Linotype"/>
          <w:b/>
        </w:rPr>
        <w:t>SAIMEX</w:t>
      </w:r>
      <w:r w:rsidR="00BE4CF4" w:rsidRPr="00A853C9">
        <w:rPr>
          <w:rFonts w:ascii="Palatino Linotype" w:hAnsi="Palatino Linotype"/>
        </w:rPr>
        <w:t>.</w:t>
      </w:r>
    </w:p>
    <w:p w14:paraId="33DE45DB" w14:textId="77777777" w:rsidR="0010358E" w:rsidRPr="00A853C9" w:rsidRDefault="0010358E" w:rsidP="00A853C9">
      <w:pPr>
        <w:spacing w:before="100" w:beforeAutospacing="1" w:after="100" w:afterAutospacing="1"/>
        <w:ind w:right="709"/>
        <w:jc w:val="both"/>
        <w:rPr>
          <w:rFonts w:ascii="Palatino Linotype" w:hAnsi="Palatino Linotype"/>
        </w:rPr>
      </w:pPr>
      <w:bookmarkStart w:id="0" w:name="_GoBack"/>
      <w:bookmarkEnd w:id="0"/>
    </w:p>
    <w:p w14:paraId="0E5A73BA" w14:textId="77777777" w:rsidR="00B46A3E" w:rsidRPr="00A853C9" w:rsidRDefault="00B46A3E" w:rsidP="00A853C9">
      <w:pPr>
        <w:spacing w:line="360" w:lineRule="auto"/>
        <w:jc w:val="both"/>
        <w:rPr>
          <w:rFonts w:ascii="Palatino Linotype" w:hAnsi="Palatino Linotype"/>
          <w:b/>
          <w:sz w:val="28"/>
          <w:szCs w:val="28"/>
        </w:rPr>
      </w:pPr>
      <w:r w:rsidRPr="00A853C9">
        <w:rPr>
          <w:rFonts w:ascii="Palatino Linotype" w:hAnsi="Palatino Linotype"/>
          <w:b/>
          <w:sz w:val="28"/>
          <w:szCs w:val="28"/>
        </w:rPr>
        <w:t>II. Turno de requerimiento del Sujeto Obligado</w:t>
      </w:r>
    </w:p>
    <w:p w14:paraId="3F1651CE" w14:textId="593766E3" w:rsidR="00B46A3E" w:rsidRPr="00A853C9" w:rsidRDefault="00B46A3E" w:rsidP="00A853C9">
      <w:pPr>
        <w:spacing w:line="360" w:lineRule="auto"/>
        <w:jc w:val="both"/>
        <w:rPr>
          <w:rFonts w:ascii="Palatino Linotype" w:hAnsi="Palatino Linotype"/>
        </w:rPr>
      </w:pPr>
      <w:r w:rsidRPr="00A853C9">
        <w:rPr>
          <w:rFonts w:ascii="Palatino Linotype" w:hAnsi="Palatino Linotype"/>
        </w:rPr>
        <w:t xml:space="preserve">En cumplimiento al artículo 162 de la Ley de Transparencia y Acceso a la Información Pública del Estado de México y Municipios, el </w:t>
      </w:r>
      <w:r w:rsidRPr="00A853C9">
        <w:rPr>
          <w:rFonts w:ascii="Palatino Linotype" w:hAnsi="Palatino Linotype"/>
          <w:b/>
        </w:rPr>
        <w:t>diecisiete de marzo de dos mil veintitrés</w:t>
      </w:r>
      <w:r w:rsidRPr="00A853C9">
        <w:rPr>
          <w:rFonts w:ascii="Palatino Linotype" w:hAnsi="Palatino Linotype"/>
        </w:rPr>
        <w:t xml:space="preserve">, el Titular de la Unidad de Transparencia del </w:t>
      </w:r>
      <w:r w:rsidRPr="00A853C9">
        <w:rPr>
          <w:rFonts w:ascii="Palatino Linotype" w:hAnsi="Palatino Linotype"/>
          <w:b/>
        </w:rPr>
        <w:t>SUJETO OBLIGADO</w:t>
      </w:r>
      <w:r w:rsidRPr="00A853C9">
        <w:rPr>
          <w:rFonts w:ascii="Palatino Linotype" w:hAnsi="Palatino Linotype"/>
        </w:rPr>
        <w:t>, turnó el requerimiento de información al servidor público habilitado que estimó pertinente, a fin de colmar la solicitud de acceso a la información; tal y como, se aprecia en la siguiente imagen:</w:t>
      </w:r>
    </w:p>
    <w:p w14:paraId="3D72EA6E" w14:textId="7C98613D" w:rsidR="00B46A3E" w:rsidRPr="00A853C9" w:rsidRDefault="00B46A3E" w:rsidP="00A853C9">
      <w:pPr>
        <w:spacing w:line="360" w:lineRule="auto"/>
        <w:jc w:val="both"/>
        <w:rPr>
          <w:rFonts w:ascii="Palatino Linotype" w:hAnsi="Palatino Linotype"/>
        </w:rPr>
      </w:pPr>
    </w:p>
    <w:p w14:paraId="7CD754D9" w14:textId="2D743325" w:rsidR="00B46A3E" w:rsidRPr="00A853C9" w:rsidRDefault="00B46A3E" w:rsidP="00A853C9">
      <w:pPr>
        <w:spacing w:line="360" w:lineRule="auto"/>
        <w:jc w:val="both"/>
        <w:rPr>
          <w:rFonts w:ascii="Palatino Linotype" w:hAnsi="Palatino Linotype"/>
        </w:rPr>
      </w:pPr>
      <w:r w:rsidRPr="00A853C9">
        <w:rPr>
          <w:noProof/>
          <w:lang w:eastAsia="es-MX"/>
        </w:rPr>
        <w:drawing>
          <wp:inline distT="0" distB="0" distL="0" distR="0" wp14:anchorId="5DDACF82" wp14:editId="38765FF7">
            <wp:extent cx="5612130" cy="3708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70840"/>
                    </a:xfrm>
                    <a:prstGeom prst="rect">
                      <a:avLst/>
                    </a:prstGeom>
                  </pic:spPr>
                </pic:pic>
              </a:graphicData>
            </a:graphic>
          </wp:inline>
        </w:drawing>
      </w:r>
    </w:p>
    <w:p w14:paraId="464FC6BB" w14:textId="77777777" w:rsidR="00B46A3E" w:rsidRPr="00A853C9" w:rsidRDefault="00B46A3E" w:rsidP="00A853C9">
      <w:pPr>
        <w:spacing w:line="360" w:lineRule="auto"/>
        <w:jc w:val="both"/>
        <w:rPr>
          <w:rFonts w:ascii="Palatino Linotype" w:hAnsi="Palatino Linotype" w:cs="Arial"/>
          <w:b/>
          <w:sz w:val="28"/>
          <w:szCs w:val="28"/>
        </w:rPr>
      </w:pPr>
    </w:p>
    <w:p w14:paraId="30DC5C8A" w14:textId="6E4E20DE" w:rsidR="00122A4C" w:rsidRPr="00A853C9" w:rsidRDefault="00EC4F05" w:rsidP="00A853C9">
      <w:pPr>
        <w:spacing w:line="360" w:lineRule="auto"/>
        <w:jc w:val="both"/>
        <w:rPr>
          <w:rFonts w:ascii="Palatino Linotype" w:hAnsi="Palatino Linotype" w:cs="Arial"/>
          <w:b/>
          <w:sz w:val="28"/>
          <w:szCs w:val="28"/>
        </w:rPr>
      </w:pPr>
      <w:r w:rsidRPr="00A853C9">
        <w:rPr>
          <w:rFonts w:ascii="Palatino Linotype" w:hAnsi="Palatino Linotype" w:cs="Arial"/>
          <w:b/>
          <w:sz w:val="28"/>
          <w:szCs w:val="28"/>
        </w:rPr>
        <w:t>I</w:t>
      </w:r>
      <w:r w:rsidR="00286D60" w:rsidRPr="00A853C9">
        <w:rPr>
          <w:rFonts w:ascii="Palatino Linotype" w:hAnsi="Palatino Linotype" w:cs="Arial"/>
          <w:b/>
          <w:sz w:val="28"/>
          <w:szCs w:val="28"/>
        </w:rPr>
        <w:t>I</w:t>
      </w:r>
      <w:r w:rsidR="00E86C17" w:rsidRPr="00A853C9">
        <w:rPr>
          <w:rFonts w:ascii="Palatino Linotype" w:hAnsi="Palatino Linotype" w:cs="Arial"/>
          <w:b/>
          <w:sz w:val="28"/>
          <w:szCs w:val="28"/>
        </w:rPr>
        <w:t>I</w:t>
      </w:r>
      <w:r w:rsidR="00122A4C" w:rsidRPr="00A853C9">
        <w:rPr>
          <w:rFonts w:ascii="Palatino Linotype" w:hAnsi="Palatino Linotype" w:cs="Arial"/>
          <w:b/>
          <w:sz w:val="28"/>
          <w:szCs w:val="28"/>
        </w:rPr>
        <w:t>. Respuesta del Sujeto Obligado:</w:t>
      </w:r>
    </w:p>
    <w:p w14:paraId="10D6E643" w14:textId="5063FCDA" w:rsidR="00122A4C" w:rsidRPr="00A853C9" w:rsidRDefault="00122A4C" w:rsidP="00A853C9">
      <w:pPr>
        <w:pStyle w:val="Prrafodelista"/>
        <w:tabs>
          <w:tab w:val="left" w:pos="709"/>
        </w:tabs>
        <w:spacing w:before="100" w:beforeAutospacing="1" w:after="100" w:afterAutospacing="1" w:line="360" w:lineRule="auto"/>
        <w:ind w:left="0"/>
        <w:jc w:val="both"/>
        <w:rPr>
          <w:rFonts w:ascii="Palatino Linotype" w:hAnsi="Palatino Linotype" w:cs="Arial"/>
        </w:rPr>
      </w:pPr>
      <w:r w:rsidRPr="00A853C9">
        <w:rPr>
          <w:rFonts w:ascii="Palatino Linotype" w:hAnsi="Palatino Linotype" w:cs="Arial"/>
        </w:rPr>
        <w:t xml:space="preserve">Del expediente electrónico conformado en el </w:t>
      </w:r>
      <w:r w:rsidRPr="00A853C9">
        <w:rPr>
          <w:rFonts w:ascii="Palatino Linotype" w:hAnsi="Palatino Linotype" w:cs="Arial"/>
          <w:b/>
        </w:rPr>
        <w:t>SAIMEX</w:t>
      </w:r>
      <w:r w:rsidRPr="00A853C9">
        <w:rPr>
          <w:rFonts w:ascii="Palatino Linotype" w:hAnsi="Palatino Linotype" w:cs="Arial"/>
        </w:rPr>
        <w:t>, del Recurso de Revisión materia del presente estudio, se advierte que e</w:t>
      </w:r>
      <w:r w:rsidR="00721F47" w:rsidRPr="00A853C9">
        <w:rPr>
          <w:rFonts w:ascii="Palatino Linotype" w:hAnsi="Palatino Linotype" w:cs="Arial"/>
        </w:rPr>
        <w:t>l</w:t>
      </w:r>
      <w:r w:rsidRPr="00A853C9">
        <w:rPr>
          <w:rFonts w:ascii="Palatino Linotype" w:hAnsi="Palatino Linotype" w:cs="Arial"/>
        </w:rPr>
        <w:t xml:space="preserve"> </w:t>
      </w:r>
      <w:r w:rsidR="00B46A3E" w:rsidRPr="00A853C9">
        <w:rPr>
          <w:rFonts w:ascii="Palatino Linotype" w:hAnsi="Palatino Linotype" w:cs="Arial"/>
          <w:b/>
        </w:rPr>
        <w:t>diecisiete de marzo</w:t>
      </w:r>
      <w:r w:rsidR="00F30AA7" w:rsidRPr="00A853C9">
        <w:rPr>
          <w:rFonts w:ascii="Palatino Linotype" w:hAnsi="Palatino Linotype" w:cs="Arial"/>
          <w:b/>
        </w:rPr>
        <w:t xml:space="preserve"> de dos mil </w:t>
      </w:r>
      <w:r w:rsidR="00B46A3E" w:rsidRPr="00A853C9">
        <w:rPr>
          <w:rFonts w:ascii="Palatino Linotype" w:hAnsi="Palatino Linotype" w:cs="Arial"/>
          <w:b/>
        </w:rPr>
        <w:t>veintitrés</w:t>
      </w:r>
      <w:r w:rsidRPr="00A853C9">
        <w:rPr>
          <w:rFonts w:ascii="Palatino Linotype" w:hAnsi="Palatino Linotype" w:cs="Arial"/>
        </w:rPr>
        <w:t xml:space="preserve">, </w:t>
      </w:r>
      <w:r w:rsidRPr="00A853C9">
        <w:rPr>
          <w:rFonts w:ascii="Palatino Linotype" w:hAnsi="Palatino Linotype" w:cs="Arial"/>
          <w:b/>
        </w:rPr>
        <w:t xml:space="preserve">EL SUJETO OBLIGADO </w:t>
      </w:r>
      <w:r w:rsidRPr="00A853C9">
        <w:rPr>
          <w:rFonts w:ascii="Palatino Linotype" w:hAnsi="Palatino Linotype" w:cs="Arial"/>
        </w:rPr>
        <w:t>dio respuesta</w:t>
      </w:r>
      <w:r w:rsidR="00F45486" w:rsidRPr="00A853C9">
        <w:rPr>
          <w:rFonts w:ascii="Palatino Linotype" w:hAnsi="Palatino Linotype" w:cs="Arial"/>
        </w:rPr>
        <w:t xml:space="preserve"> a la solicitud de información en</w:t>
      </w:r>
      <w:r w:rsidRPr="00A853C9">
        <w:rPr>
          <w:rFonts w:ascii="Palatino Linotype" w:hAnsi="Palatino Linotype" w:cs="Arial"/>
        </w:rPr>
        <w:t xml:space="preserve"> los </w:t>
      </w:r>
      <w:r w:rsidR="00F24CE8" w:rsidRPr="00A853C9">
        <w:rPr>
          <w:rFonts w:ascii="Palatino Linotype" w:hAnsi="Palatino Linotype" w:cs="Arial"/>
        </w:rPr>
        <w:t xml:space="preserve">siguientes </w:t>
      </w:r>
      <w:r w:rsidRPr="00A853C9">
        <w:rPr>
          <w:rFonts w:ascii="Palatino Linotype" w:hAnsi="Palatino Linotype" w:cs="Arial"/>
        </w:rPr>
        <w:t>términos:</w:t>
      </w:r>
    </w:p>
    <w:p w14:paraId="5EC71BF7" w14:textId="77777777" w:rsidR="00B46A3E" w:rsidRPr="00A853C9" w:rsidRDefault="00122A4C" w:rsidP="00A853C9">
      <w:pPr>
        <w:ind w:left="851" w:right="616"/>
        <w:jc w:val="both"/>
        <w:rPr>
          <w:rFonts w:ascii="Palatino Linotype" w:hAnsi="Palatino Linotype"/>
          <w:i/>
          <w:sz w:val="22"/>
          <w:szCs w:val="22"/>
        </w:rPr>
      </w:pPr>
      <w:r w:rsidRPr="00A853C9">
        <w:rPr>
          <w:rFonts w:ascii="Palatino Linotype" w:hAnsi="Palatino Linotype"/>
          <w:i/>
          <w:sz w:val="22"/>
          <w:szCs w:val="22"/>
        </w:rPr>
        <w:t>“</w:t>
      </w:r>
      <w:r w:rsidR="00B46A3E" w:rsidRPr="00A853C9">
        <w:rPr>
          <w:rFonts w:ascii="Palatino Linotype" w:hAnsi="Palatino Linotype"/>
          <w:i/>
          <w:sz w:val="22"/>
          <w:szCs w:val="22"/>
        </w:rPr>
        <w:t>Folio de la solicitud: 00013/PAN/IP/2023</w:t>
      </w:r>
    </w:p>
    <w:p w14:paraId="1788C6DF" w14:textId="77777777" w:rsidR="00B46A3E" w:rsidRPr="00A853C9" w:rsidRDefault="00B46A3E" w:rsidP="00A853C9">
      <w:pPr>
        <w:ind w:left="851" w:right="616"/>
        <w:jc w:val="both"/>
        <w:rPr>
          <w:rFonts w:ascii="Palatino Linotype" w:hAnsi="Palatino Linotype"/>
          <w:i/>
          <w:sz w:val="22"/>
          <w:szCs w:val="22"/>
        </w:rPr>
      </w:pPr>
      <w:r w:rsidRPr="00A853C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422151" w14:textId="77777777" w:rsidR="00B46A3E" w:rsidRPr="00A853C9" w:rsidRDefault="00B46A3E" w:rsidP="00A853C9">
      <w:pPr>
        <w:ind w:left="851" w:right="616"/>
        <w:jc w:val="both"/>
        <w:rPr>
          <w:rFonts w:ascii="Palatino Linotype" w:hAnsi="Palatino Linotype"/>
          <w:i/>
          <w:sz w:val="22"/>
          <w:szCs w:val="22"/>
        </w:rPr>
      </w:pPr>
      <w:r w:rsidRPr="00A853C9">
        <w:rPr>
          <w:rFonts w:ascii="Palatino Linotype" w:hAnsi="Palatino Linotype"/>
          <w:i/>
          <w:sz w:val="22"/>
          <w:szCs w:val="22"/>
        </w:rPr>
        <w:t xml:space="preserve">Naucalpan de Juárez, a 17 de MARZO de 2023. Respuesta a Solicitud de Información. LIC. JUAN CARLOS JANDETTE DELGADO TITULAR DE LA UNIDAD DE TRANSPARENCIA Y PROTECCIÓN DE DATOS PERSONALES DEL PARTIDO ACCIÓN NACIONAL EN EL ESTADO DE MÉXICO P R E S E N T E. A través de este conducto le envió un cordial saludo, así </w:t>
      </w:r>
      <w:r w:rsidRPr="00A853C9">
        <w:rPr>
          <w:rFonts w:ascii="Palatino Linotype" w:hAnsi="Palatino Linotype"/>
          <w:i/>
          <w:sz w:val="22"/>
          <w:szCs w:val="22"/>
        </w:rPr>
        <w:lastRenderedPageBreak/>
        <w:t>mismo en atención a su escrito, con número de oficio CDE/UT/021/2023, mismo que se encuentra relacionado con la solicitud que emitió el Instituto de Transparencia, Acceso a la información y Protección de Datos Personales del Estado de México y Municipios (ITAIPEM) a través de su Plataforma del Sistema de Acceso a la Información Mexiquense por sus siglas (SAIMEX), identificado con el número de folio 00013/PAN/IP/2023, en el cual insta la siguiente información: “Solicito los gastos de precampaña de Alejandra del Moral.” (SIC.) En atención a su solicitud, informo: QUE, AL NO HABER REGISTRADO PRECANDIDATO ALGUNO POR PARTE DE ESTE INSTITUTO POLÍTICO, NO EXISTEN GASTOS QUE REPORTAR PARA EL PERIODO EN COMENTO. Sin otro particular, quedo de usted. L.C. VERÓNICA HURTADO LIMA CONTADOR CAMPAÑA</w:t>
      </w:r>
    </w:p>
    <w:p w14:paraId="05050522" w14:textId="77777777" w:rsidR="00B46A3E" w:rsidRPr="00A853C9" w:rsidRDefault="00B46A3E" w:rsidP="00A853C9">
      <w:pPr>
        <w:ind w:left="851" w:right="616"/>
        <w:jc w:val="both"/>
        <w:rPr>
          <w:rFonts w:ascii="Palatino Linotype" w:hAnsi="Palatino Linotype"/>
          <w:i/>
          <w:sz w:val="22"/>
          <w:szCs w:val="22"/>
        </w:rPr>
      </w:pPr>
      <w:r w:rsidRPr="00A853C9">
        <w:rPr>
          <w:rFonts w:ascii="Palatino Linotype" w:hAnsi="Palatino Linotype"/>
          <w:i/>
          <w:sz w:val="22"/>
          <w:szCs w:val="22"/>
        </w:rPr>
        <w:t>ATENTAMENTE</w:t>
      </w:r>
    </w:p>
    <w:p w14:paraId="1AAADAA6" w14:textId="2CA2A1A0" w:rsidR="00122A4C" w:rsidRPr="00A853C9" w:rsidRDefault="00B46A3E" w:rsidP="00A853C9">
      <w:pPr>
        <w:ind w:left="851" w:right="616"/>
        <w:jc w:val="both"/>
        <w:rPr>
          <w:rFonts w:ascii="Palatino Linotype" w:hAnsi="Palatino Linotype"/>
          <w:i/>
          <w:sz w:val="22"/>
          <w:szCs w:val="22"/>
        </w:rPr>
      </w:pPr>
      <w:r w:rsidRPr="00A853C9">
        <w:rPr>
          <w:rFonts w:ascii="Palatino Linotype" w:hAnsi="Palatino Linotype"/>
          <w:i/>
          <w:sz w:val="22"/>
          <w:szCs w:val="22"/>
        </w:rPr>
        <w:t xml:space="preserve">.Lic. en Derecho Juan Carlos </w:t>
      </w:r>
      <w:proofErr w:type="spellStart"/>
      <w:r w:rsidRPr="00A853C9">
        <w:rPr>
          <w:rFonts w:ascii="Palatino Linotype" w:hAnsi="Palatino Linotype"/>
          <w:i/>
          <w:sz w:val="22"/>
          <w:szCs w:val="22"/>
        </w:rPr>
        <w:t>Jandette</w:t>
      </w:r>
      <w:proofErr w:type="spellEnd"/>
      <w:r w:rsidRPr="00A853C9">
        <w:rPr>
          <w:rFonts w:ascii="Palatino Linotype" w:hAnsi="Palatino Linotype"/>
          <w:i/>
          <w:sz w:val="22"/>
          <w:szCs w:val="22"/>
        </w:rPr>
        <w:t xml:space="preserve"> Delgado</w:t>
      </w:r>
      <w:r w:rsidR="00122A4C" w:rsidRPr="00A853C9">
        <w:rPr>
          <w:rFonts w:ascii="Palatino Linotype" w:hAnsi="Palatino Linotype"/>
          <w:i/>
          <w:sz w:val="22"/>
          <w:szCs w:val="22"/>
        </w:rPr>
        <w:t>”</w:t>
      </w:r>
      <w:r w:rsidR="00844DD0" w:rsidRPr="00A853C9">
        <w:rPr>
          <w:rFonts w:ascii="Palatino Linotype" w:hAnsi="Palatino Linotype"/>
          <w:i/>
          <w:sz w:val="22"/>
          <w:szCs w:val="22"/>
        </w:rPr>
        <w:t xml:space="preserve"> </w:t>
      </w:r>
      <w:r w:rsidR="00122A4C" w:rsidRPr="00A853C9">
        <w:rPr>
          <w:rFonts w:ascii="Palatino Linotype" w:hAnsi="Palatino Linotype"/>
          <w:i/>
          <w:sz w:val="22"/>
          <w:szCs w:val="22"/>
        </w:rPr>
        <w:t xml:space="preserve">(Sic) </w:t>
      </w:r>
    </w:p>
    <w:p w14:paraId="508F7276" w14:textId="77777777" w:rsidR="00122A4C" w:rsidRPr="00A853C9" w:rsidRDefault="005579CD" w:rsidP="00A853C9">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A853C9">
        <w:rPr>
          <w:rFonts w:ascii="Palatino Linotype" w:hAnsi="Palatino Linotype" w:cs="Arial"/>
          <w:b/>
          <w:sz w:val="28"/>
          <w:szCs w:val="28"/>
        </w:rPr>
        <w:t>I</w:t>
      </w:r>
      <w:r w:rsidR="007E4D21" w:rsidRPr="00A853C9">
        <w:rPr>
          <w:rFonts w:ascii="Palatino Linotype" w:hAnsi="Palatino Linotype" w:cs="Arial"/>
          <w:b/>
          <w:sz w:val="28"/>
          <w:szCs w:val="28"/>
        </w:rPr>
        <w:t>V</w:t>
      </w:r>
      <w:r w:rsidR="00122A4C" w:rsidRPr="00A853C9">
        <w:rPr>
          <w:rFonts w:ascii="Palatino Linotype" w:hAnsi="Palatino Linotype" w:cs="Arial"/>
          <w:b/>
          <w:sz w:val="28"/>
          <w:szCs w:val="28"/>
        </w:rPr>
        <w:t>.</w:t>
      </w:r>
      <w:r w:rsidR="00122A4C" w:rsidRPr="00A853C9">
        <w:rPr>
          <w:rFonts w:ascii="Palatino Linotype" w:hAnsi="Palatino Linotype" w:cs="Arial"/>
          <w:sz w:val="28"/>
          <w:szCs w:val="28"/>
        </w:rPr>
        <w:t xml:space="preserve"> </w:t>
      </w:r>
      <w:r w:rsidR="00122A4C" w:rsidRPr="00A853C9">
        <w:rPr>
          <w:rFonts w:ascii="Palatino Linotype" w:hAnsi="Palatino Linotype" w:cs="Arial"/>
          <w:b/>
          <w:bCs/>
          <w:sz w:val="28"/>
          <w:szCs w:val="28"/>
        </w:rPr>
        <w:t>Del Recurso de Revisión.</w:t>
      </w:r>
    </w:p>
    <w:p w14:paraId="2A26EE36" w14:textId="585F116E" w:rsidR="00122A4C" w:rsidRPr="00A853C9" w:rsidRDefault="00844DD0" w:rsidP="00A853C9">
      <w:pPr>
        <w:pStyle w:val="Prrafodelista"/>
        <w:tabs>
          <w:tab w:val="left" w:pos="709"/>
        </w:tabs>
        <w:spacing w:before="100" w:beforeAutospacing="1" w:after="100" w:afterAutospacing="1" w:line="360" w:lineRule="auto"/>
        <w:ind w:left="0"/>
        <w:jc w:val="both"/>
        <w:rPr>
          <w:rFonts w:ascii="Palatino Linotype" w:hAnsi="Palatino Linotype" w:cs="Arial"/>
        </w:rPr>
      </w:pPr>
      <w:r w:rsidRPr="00A853C9">
        <w:rPr>
          <w:rFonts w:ascii="Palatino Linotype" w:eastAsia="Palatino Linotype" w:hAnsi="Palatino Linotype" w:cs="Palatino Linotype"/>
        </w:rPr>
        <w:t>Inconforme con la respuesta del</w:t>
      </w:r>
      <w:r w:rsidRPr="00A853C9">
        <w:rPr>
          <w:rFonts w:ascii="Palatino Linotype" w:eastAsia="Palatino Linotype" w:hAnsi="Palatino Linotype" w:cs="Palatino Linotype"/>
          <w:b/>
        </w:rPr>
        <w:t xml:space="preserve"> SUJETO OBLIGADO</w:t>
      </w:r>
      <w:r w:rsidRPr="00A853C9">
        <w:rPr>
          <w:rFonts w:ascii="Palatino Linotype" w:eastAsia="Palatino Linotype" w:hAnsi="Palatino Linotype" w:cs="Palatino Linotype"/>
        </w:rPr>
        <w:t xml:space="preserve">, </w:t>
      </w:r>
      <w:r w:rsidR="007D13B4" w:rsidRPr="00A853C9">
        <w:rPr>
          <w:rFonts w:ascii="Palatino Linotype" w:eastAsia="Palatino Linotype" w:hAnsi="Palatino Linotype" w:cs="Palatino Linotype"/>
        </w:rPr>
        <w:t>e</w:t>
      </w:r>
      <w:r w:rsidR="00F30AA7" w:rsidRPr="00A853C9">
        <w:rPr>
          <w:rFonts w:ascii="Palatino Linotype" w:eastAsia="Palatino Linotype" w:hAnsi="Palatino Linotype" w:cs="Palatino Linotype"/>
        </w:rPr>
        <w:t>l</w:t>
      </w:r>
      <w:r w:rsidRPr="00A853C9">
        <w:rPr>
          <w:rFonts w:ascii="Palatino Linotype" w:eastAsia="Palatino Linotype" w:hAnsi="Palatino Linotype" w:cs="Palatino Linotype"/>
        </w:rPr>
        <w:t xml:space="preserve"> </w:t>
      </w:r>
      <w:r w:rsidR="00B46A3E" w:rsidRPr="00A853C9">
        <w:rPr>
          <w:rFonts w:ascii="Palatino Linotype" w:eastAsia="Palatino Linotype" w:hAnsi="Palatino Linotype" w:cs="Palatino Linotype"/>
          <w:b/>
        </w:rPr>
        <w:t>veintitrés de marzo</w:t>
      </w:r>
      <w:r w:rsidR="00F30AA7" w:rsidRPr="00A853C9">
        <w:rPr>
          <w:rFonts w:ascii="Palatino Linotype" w:eastAsia="Palatino Linotype" w:hAnsi="Palatino Linotype" w:cs="Palatino Linotype"/>
          <w:b/>
        </w:rPr>
        <w:t xml:space="preserve"> de dos mil veintitrés</w:t>
      </w:r>
      <w:r w:rsidRPr="00A853C9">
        <w:rPr>
          <w:rFonts w:ascii="Palatino Linotype" w:eastAsia="Palatino Linotype" w:hAnsi="Palatino Linotype" w:cs="Palatino Linotype"/>
        </w:rPr>
        <w:t xml:space="preserve">, </w:t>
      </w:r>
      <w:r w:rsidR="009C7CC2" w:rsidRPr="00A853C9">
        <w:rPr>
          <w:rFonts w:ascii="Palatino Linotype" w:hAnsi="Palatino Linotype"/>
          <w:b/>
        </w:rPr>
        <w:t>LA</w:t>
      </w:r>
      <w:r w:rsidRPr="00A853C9">
        <w:rPr>
          <w:rFonts w:ascii="Palatino Linotype" w:eastAsia="Palatino Linotype" w:hAnsi="Palatino Linotype" w:cs="Palatino Linotype"/>
          <w:b/>
        </w:rPr>
        <w:t xml:space="preserve"> RECURRENTE</w:t>
      </w:r>
      <w:r w:rsidRPr="00A853C9">
        <w:rPr>
          <w:rFonts w:ascii="Palatino Linotype" w:eastAsia="Palatino Linotype" w:hAnsi="Palatino Linotype" w:cs="Palatino Linotype"/>
        </w:rPr>
        <w:t xml:space="preserve"> interpuso el Recurso de Revisión, </w:t>
      </w:r>
      <w:r w:rsidR="00CB0044" w:rsidRPr="00A853C9">
        <w:rPr>
          <w:rFonts w:ascii="Palatino Linotype" w:eastAsia="Palatino Linotype" w:hAnsi="Palatino Linotype" w:cs="Palatino Linotype"/>
        </w:rPr>
        <w:t>mismo que</w:t>
      </w:r>
      <w:r w:rsidR="00CB0044" w:rsidRPr="00A853C9">
        <w:rPr>
          <w:rFonts w:ascii="Palatino Linotype" w:eastAsia="Palatino Linotype" w:hAnsi="Palatino Linotype" w:cs="Palatino Linotype"/>
          <w:b/>
        </w:rPr>
        <w:t xml:space="preserve"> </w:t>
      </w:r>
      <w:r w:rsidRPr="00A853C9">
        <w:rPr>
          <w:rFonts w:ascii="Palatino Linotype" w:eastAsia="Palatino Linotype" w:hAnsi="Palatino Linotype" w:cs="Palatino Linotype"/>
        </w:rPr>
        <w:t xml:space="preserve">fue registrado en </w:t>
      </w:r>
      <w:r w:rsidRPr="00A853C9">
        <w:rPr>
          <w:rFonts w:ascii="Palatino Linotype" w:eastAsia="Palatino Linotype" w:hAnsi="Palatino Linotype" w:cs="Palatino Linotype"/>
          <w:b/>
        </w:rPr>
        <w:t>EL SAIMEX</w:t>
      </w:r>
      <w:r w:rsidR="00F674E5" w:rsidRPr="00A853C9">
        <w:rPr>
          <w:rFonts w:ascii="Palatino Linotype" w:eastAsia="Palatino Linotype" w:hAnsi="Palatino Linotype" w:cs="Palatino Linotype"/>
          <w:b/>
        </w:rPr>
        <w:t xml:space="preserve">, </w:t>
      </w:r>
      <w:r w:rsidR="00F674E5" w:rsidRPr="00A853C9">
        <w:rPr>
          <w:rFonts w:ascii="Palatino Linotype" w:eastAsia="Palatino Linotype" w:hAnsi="Palatino Linotype" w:cs="Palatino Linotype"/>
        </w:rPr>
        <w:t xml:space="preserve">al cual se </w:t>
      </w:r>
      <w:r w:rsidRPr="00A853C9">
        <w:rPr>
          <w:rFonts w:ascii="Palatino Linotype" w:eastAsia="Palatino Linotype" w:hAnsi="Palatino Linotype" w:cs="Palatino Linotype"/>
        </w:rPr>
        <w:t xml:space="preserve">le asignó el número de expediente </w:t>
      </w:r>
      <w:r w:rsidR="00B46A3E" w:rsidRPr="00A853C9">
        <w:rPr>
          <w:rFonts w:ascii="Palatino Linotype" w:eastAsia="Palatino Linotype" w:hAnsi="Palatino Linotype" w:cs="Palatino Linotype"/>
          <w:b/>
        </w:rPr>
        <w:t>01582/INFOEM/IP/RR/2023</w:t>
      </w:r>
      <w:r w:rsidRPr="00A853C9">
        <w:rPr>
          <w:rFonts w:ascii="Palatino Linotype" w:eastAsia="Palatino Linotype" w:hAnsi="Palatino Linotype" w:cs="Palatino Linotype"/>
          <w:b/>
        </w:rPr>
        <w:t>,</w:t>
      </w:r>
      <w:r w:rsidRPr="00A853C9">
        <w:rPr>
          <w:rFonts w:ascii="Palatino Linotype" w:eastAsia="Palatino Linotype" w:hAnsi="Palatino Linotype" w:cs="Palatino Linotype"/>
        </w:rPr>
        <w:t xml:space="preserve"> señalando como:</w:t>
      </w:r>
      <w:r w:rsidR="00122A4C" w:rsidRPr="00A853C9">
        <w:rPr>
          <w:rFonts w:ascii="Palatino Linotype" w:hAnsi="Palatino Linotype" w:cs="Arial"/>
        </w:rPr>
        <w:t xml:space="preserve"> </w:t>
      </w:r>
    </w:p>
    <w:p w14:paraId="328D6330" w14:textId="02DFB54C" w:rsidR="00122A4C" w:rsidRPr="00A853C9" w:rsidRDefault="00122A4C" w:rsidP="00A853C9">
      <w:pPr>
        <w:pStyle w:val="Prrafodelista"/>
        <w:tabs>
          <w:tab w:val="left" w:pos="709"/>
        </w:tabs>
        <w:spacing w:before="100" w:beforeAutospacing="1" w:after="100" w:afterAutospacing="1" w:line="360" w:lineRule="auto"/>
        <w:ind w:left="0"/>
        <w:jc w:val="both"/>
        <w:rPr>
          <w:rFonts w:ascii="Palatino Linotype" w:hAnsi="Palatino Linotype" w:cs="Arial"/>
        </w:rPr>
      </w:pPr>
      <w:r w:rsidRPr="00A853C9">
        <w:rPr>
          <w:rFonts w:ascii="Palatino Linotype" w:hAnsi="Palatino Linotype" w:cs="Arial"/>
          <w:b/>
          <w:bCs/>
        </w:rPr>
        <w:t xml:space="preserve">Acto Impugnado: </w:t>
      </w:r>
    </w:p>
    <w:p w14:paraId="7522EC8B" w14:textId="37023F0A" w:rsidR="00122A4C" w:rsidRPr="00A853C9" w:rsidRDefault="00122A4C" w:rsidP="00A853C9">
      <w:pPr>
        <w:tabs>
          <w:tab w:val="left" w:pos="7936"/>
        </w:tabs>
        <w:ind w:left="851" w:right="902"/>
        <w:jc w:val="both"/>
        <w:rPr>
          <w:rFonts w:ascii="Palatino Linotype" w:hAnsi="Palatino Linotype" w:cs="Arial"/>
          <w:i/>
          <w:sz w:val="22"/>
          <w:szCs w:val="22"/>
          <w:lang w:eastAsia="es-MX"/>
        </w:rPr>
      </w:pPr>
      <w:r w:rsidRPr="00A853C9">
        <w:rPr>
          <w:rFonts w:ascii="Palatino Linotype" w:hAnsi="Palatino Linotype" w:cs="Arial"/>
          <w:i/>
          <w:sz w:val="22"/>
          <w:szCs w:val="22"/>
          <w:lang w:eastAsia="es-MX"/>
        </w:rPr>
        <w:t>“</w:t>
      </w:r>
      <w:r w:rsidR="001974C2" w:rsidRPr="00A853C9">
        <w:rPr>
          <w:rFonts w:ascii="Palatino Linotype" w:hAnsi="Palatino Linotype" w:cs="Arial"/>
          <w:i/>
          <w:sz w:val="22"/>
          <w:szCs w:val="22"/>
          <w:lang w:eastAsia="es-MX"/>
        </w:rPr>
        <w:t>LA RESPUESTA DEL SUJETO OBLIGADO</w:t>
      </w:r>
      <w:r w:rsidRPr="00A853C9">
        <w:rPr>
          <w:rFonts w:ascii="Palatino Linotype" w:hAnsi="Palatino Linotype" w:cs="Arial"/>
          <w:i/>
          <w:sz w:val="22"/>
          <w:szCs w:val="22"/>
          <w:lang w:eastAsia="es-MX"/>
        </w:rPr>
        <w:t>” (Sic)</w:t>
      </w:r>
    </w:p>
    <w:p w14:paraId="57D994F8" w14:textId="7CCC96BA" w:rsidR="00122A4C" w:rsidRPr="00A853C9" w:rsidRDefault="00D17BB7" w:rsidP="00A853C9">
      <w:pPr>
        <w:pStyle w:val="Prrafodelista"/>
        <w:spacing w:before="100" w:beforeAutospacing="1" w:after="100" w:afterAutospacing="1" w:line="360" w:lineRule="auto"/>
        <w:ind w:left="0"/>
        <w:jc w:val="both"/>
        <w:rPr>
          <w:rFonts w:ascii="Palatino Linotype" w:hAnsi="Palatino Linotype"/>
        </w:rPr>
      </w:pPr>
      <w:r w:rsidRPr="00A853C9">
        <w:rPr>
          <w:rFonts w:ascii="Palatino Linotype" w:hAnsi="Palatino Linotype"/>
          <w:b/>
          <w:bCs/>
        </w:rPr>
        <w:t>Así como r</w:t>
      </w:r>
      <w:r w:rsidR="00122A4C" w:rsidRPr="00A853C9">
        <w:rPr>
          <w:rFonts w:ascii="Palatino Linotype" w:hAnsi="Palatino Linotype"/>
          <w:b/>
          <w:bCs/>
        </w:rPr>
        <w:t>azones o motivos de Inconformidad:</w:t>
      </w:r>
    </w:p>
    <w:p w14:paraId="5134CD54" w14:textId="082F17F8" w:rsidR="00122A4C" w:rsidRPr="00A853C9" w:rsidRDefault="00122A4C" w:rsidP="00A853C9">
      <w:pPr>
        <w:tabs>
          <w:tab w:val="left" w:pos="7936"/>
        </w:tabs>
        <w:ind w:left="851" w:right="902"/>
        <w:jc w:val="both"/>
        <w:rPr>
          <w:rFonts w:ascii="Palatino Linotype" w:hAnsi="Palatino Linotype" w:cs="Arial"/>
          <w:i/>
          <w:sz w:val="22"/>
          <w:szCs w:val="22"/>
          <w:lang w:eastAsia="es-MX"/>
        </w:rPr>
      </w:pPr>
      <w:r w:rsidRPr="00A853C9">
        <w:rPr>
          <w:rFonts w:ascii="Palatino Linotype" w:hAnsi="Palatino Linotype" w:cs="Arial"/>
          <w:i/>
          <w:sz w:val="22"/>
          <w:szCs w:val="22"/>
          <w:lang w:eastAsia="es-MX"/>
        </w:rPr>
        <w:t>“</w:t>
      </w:r>
      <w:r w:rsidR="001974C2" w:rsidRPr="00A853C9">
        <w:rPr>
          <w:rFonts w:ascii="Palatino Linotype" w:hAnsi="Palatino Linotype" w:cs="Arial"/>
          <w:i/>
          <w:sz w:val="22"/>
          <w:szCs w:val="22"/>
          <w:lang w:eastAsia="es-MX"/>
        </w:rPr>
        <w:t>ESTO YA QUE ESTABLECIEWRON UNA PLATAFORMA DE ALIANZA Y/O COALICION ENTONCES SI DEBE REGISTRASE, SOBRE EL DINERO PUBLICO QUE SE LE ENTREGA AL PARTIDO POLITICO, CUANTO DESTINO PARA EL PERIDOD DE PRECAMPAÑA</w:t>
      </w:r>
      <w:r w:rsidRPr="00A853C9">
        <w:rPr>
          <w:rFonts w:ascii="Palatino Linotype" w:hAnsi="Palatino Linotype" w:cs="Arial"/>
          <w:i/>
          <w:sz w:val="22"/>
          <w:szCs w:val="22"/>
          <w:lang w:eastAsia="es-MX"/>
        </w:rPr>
        <w:t>” (Sic)</w:t>
      </w:r>
    </w:p>
    <w:p w14:paraId="70BA19E8" w14:textId="00E6659E" w:rsidR="00122A4C" w:rsidRPr="00A853C9" w:rsidRDefault="00474EA2" w:rsidP="00A853C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A853C9">
        <w:rPr>
          <w:rFonts w:ascii="Palatino Linotype" w:hAnsi="Palatino Linotype" w:cs="Arial"/>
          <w:b/>
          <w:sz w:val="28"/>
          <w:szCs w:val="28"/>
        </w:rPr>
        <w:t>V</w:t>
      </w:r>
      <w:r w:rsidR="00122A4C" w:rsidRPr="00A853C9">
        <w:rPr>
          <w:rFonts w:ascii="Palatino Linotype" w:hAnsi="Palatino Linotype" w:cs="Arial"/>
          <w:b/>
          <w:sz w:val="28"/>
          <w:szCs w:val="28"/>
        </w:rPr>
        <w:t>. Del turno del Recurso de Revisión.</w:t>
      </w:r>
    </w:p>
    <w:p w14:paraId="2E80CED8" w14:textId="49C1C941" w:rsidR="00407FA2" w:rsidRPr="00A853C9" w:rsidRDefault="00122A4C" w:rsidP="00A853C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A853C9">
        <w:rPr>
          <w:rFonts w:ascii="Palatino Linotype" w:hAnsi="Palatino Linotype" w:cs="Arial"/>
        </w:rPr>
        <w:t>E</w:t>
      </w:r>
      <w:r w:rsidR="00721F47" w:rsidRPr="00A853C9">
        <w:rPr>
          <w:rFonts w:ascii="Palatino Linotype" w:hAnsi="Palatino Linotype" w:cs="Arial"/>
        </w:rPr>
        <w:t>l</w:t>
      </w:r>
      <w:r w:rsidRPr="00A853C9">
        <w:rPr>
          <w:rFonts w:ascii="Palatino Linotype" w:hAnsi="Palatino Linotype" w:cs="Arial"/>
        </w:rPr>
        <w:t xml:space="preserve"> </w:t>
      </w:r>
      <w:r w:rsidR="001974C2" w:rsidRPr="00A853C9">
        <w:rPr>
          <w:rFonts w:ascii="Palatino Linotype" w:eastAsia="Palatino Linotype" w:hAnsi="Palatino Linotype" w:cs="Palatino Linotype"/>
          <w:b/>
        </w:rPr>
        <w:t xml:space="preserve">veintitrés de marzo </w:t>
      </w:r>
      <w:r w:rsidR="00842C31" w:rsidRPr="00A853C9">
        <w:rPr>
          <w:rFonts w:ascii="Palatino Linotype" w:hAnsi="Palatino Linotype" w:cs="Arial"/>
          <w:b/>
        </w:rPr>
        <w:t>de dos mil veintitrés</w:t>
      </w:r>
      <w:r w:rsidRPr="00A853C9">
        <w:rPr>
          <w:rFonts w:ascii="Palatino Linotype" w:hAnsi="Palatino Linotype" w:cs="Arial"/>
        </w:rPr>
        <w:t xml:space="preserve">, el Recurso de que se trata se envió </w:t>
      </w:r>
      <w:r w:rsidRPr="00A853C9">
        <w:rPr>
          <w:rFonts w:ascii="Palatino Linotype" w:hAnsi="Palatino Linotype" w:cs="Arial"/>
        </w:rPr>
        <w:lastRenderedPageBreak/>
        <w:t xml:space="preserve">electrónicamente al Instituto; por lo que, </w:t>
      </w:r>
      <w:r w:rsidRPr="00A853C9">
        <w:rPr>
          <w:rFonts w:ascii="Palatino Linotype" w:hAnsi="Palatino Linotype" w:cs="Arial"/>
          <w:lang w:val="es-ES_tradnl"/>
        </w:rPr>
        <w:t xml:space="preserve">con fundamento en el </w:t>
      </w:r>
      <w:r w:rsidRPr="00A853C9">
        <w:rPr>
          <w:rFonts w:ascii="Palatino Linotype" w:hAnsi="Palatino Linotype" w:cs="Arial"/>
        </w:rPr>
        <w:t>artículo</w:t>
      </w:r>
      <w:r w:rsidRPr="00A853C9">
        <w:rPr>
          <w:rFonts w:ascii="Palatino Linotype" w:hAnsi="Palatino Linotype" w:cs="Arial"/>
          <w:lang w:val="es-ES_tradnl"/>
        </w:rPr>
        <w:t xml:space="preserve"> 185, </w:t>
      </w:r>
      <w:r w:rsidRPr="00A853C9">
        <w:rPr>
          <w:rFonts w:ascii="Palatino Linotype" w:hAnsi="Palatino Linotype" w:cs="Arial"/>
        </w:rPr>
        <w:t>fracción</w:t>
      </w:r>
      <w:r w:rsidRPr="00A853C9">
        <w:rPr>
          <w:rFonts w:ascii="Palatino Linotype" w:hAnsi="Palatino Linotype" w:cs="Arial"/>
          <w:lang w:val="es-ES_tradnl"/>
        </w:rPr>
        <w:t xml:space="preserve"> I de la </w:t>
      </w:r>
      <w:r w:rsidRPr="00A853C9">
        <w:rPr>
          <w:rFonts w:ascii="Palatino Linotype" w:hAnsi="Palatino Linotype"/>
        </w:rPr>
        <w:t>Ley de Transparencia y Acceso a la Información Pública del Estado de México y Municipios</w:t>
      </w:r>
      <w:r w:rsidRPr="00A853C9">
        <w:rPr>
          <w:rFonts w:ascii="Palatino Linotype" w:hAnsi="Palatino Linotype" w:cs="Arial"/>
          <w:lang w:val="es-ES_tradnl"/>
        </w:rPr>
        <w:t>, se turnó, a través del</w:t>
      </w:r>
      <w:r w:rsidRPr="00A853C9">
        <w:rPr>
          <w:rFonts w:ascii="Palatino Linotype" w:eastAsia="Arial Unicode MS" w:hAnsi="Palatino Linotype" w:cs="Arial"/>
          <w:lang w:val="es-ES_tradnl"/>
        </w:rPr>
        <w:t xml:space="preserve"> </w:t>
      </w:r>
      <w:r w:rsidRPr="00A853C9">
        <w:rPr>
          <w:rFonts w:ascii="Palatino Linotype" w:eastAsia="Arial Unicode MS" w:hAnsi="Palatino Linotype" w:cs="Arial"/>
          <w:b/>
          <w:lang w:val="es-ES_tradnl"/>
        </w:rPr>
        <w:t>SAIMEX</w:t>
      </w:r>
      <w:r w:rsidRPr="00A853C9">
        <w:rPr>
          <w:rFonts w:ascii="Palatino Linotype" w:hAnsi="Palatino Linotype"/>
        </w:rPr>
        <w:t>, a</w:t>
      </w:r>
      <w:r w:rsidR="00474EA2" w:rsidRPr="00A853C9">
        <w:rPr>
          <w:rFonts w:ascii="Palatino Linotype" w:hAnsi="Palatino Linotype"/>
        </w:rPr>
        <w:t xml:space="preserve"> </w:t>
      </w:r>
      <w:r w:rsidRPr="00A853C9">
        <w:rPr>
          <w:rFonts w:ascii="Palatino Linotype" w:hAnsi="Palatino Linotype"/>
        </w:rPr>
        <w:t>l</w:t>
      </w:r>
      <w:r w:rsidR="00474EA2" w:rsidRPr="00A853C9">
        <w:rPr>
          <w:rFonts w:ascii="Palatino Linotype" w:hAnsi="Palatino Linotype"/>
        </w:rPr>
        <w:t>a</w:t>
      </w:r>
      <w:r w:rsidRPr="00A853C9">
        <w:rPr>
          <w:rFonts w:ascii="Palatino Linotype" w:hAnsi="Palatino Linotype"/>
        </w:rPr>
        <w:t xml:space="preserve"> </w:t>
      </w:r>
      <w:r w:rsidRPr="00A853C9">
        <w:rPr>
          <w:rFonts w:ascii="Palatino Linotype" w:hAnsi="Palatino Linotype" w:cs="Arial"/>
          <w:b/>
          <w:lang w:val="es-ES_tradnl"/>
        </w:rPr>
        <w:t>Comisionad</w:t>
      </w:r>
      <w:r w:rsidR="00474EA2" w:rsidRPr="00A853C9">
        <w:rPr>
          <w:rFonts w:ascii="Palatino Linotype" w:hAnsi="Palatino Linotype" w:cs="Arial"/>
          <w:b/>
          <w:lang w:val="es-ES_tradnl"/>
        </w:rPr>
        <w:t xml:space="preserve">a Sharon Cristina Morales Martínez, </w:t>
      </w:r>
      <w:r w:rsidRPr="00A853C9">
        <w:rPr>
          <w:rFonts w:ascii="Palatino Linotype" w:hAnsi="Palatino Linotype" w:cs="Arial"/>
          <w:lang w:val="es-ES_tradnl"/>
        </w:rPr>
        <w:t>a efecto de que decretara su admisión o desechamiento.</w:t>
      </w:r>
    </w:p>
    <w:p w14:paraId="7E07FEA0" w14:textId="77777777" w:rsidR="00CA4DF2" w:rsidRPr="00A853C9" w:rsidRDefault="00A638A0" w:rsidP="00A853C9">
      <w:pPr>
        <w:spacing w:line="360" w:lineRule="auto"/>
        <w:jc w:val="both"/>
        <w:rPr>
          <w:rFonts w:ascii="Palatino Linotype" w:eastAsia="Arial Unicode MS" w:hAnsi="Palatino Linotype" w:cs="Arial"/>
          <w:b/>
        </w:rPr>
      </w:pPr>
      <w:r w:rsidRPr="00A853C9">
        <w:rPr>
          <w:rFonts w:ascii="Palatino Linotype" w:eastAsia="Arial Unicode MS" w:hAnsi="Palatino Linotype" w:cs="Arial"/>
          <w:b/>
        </w:rPr>
        <w:t xml:space="preserve">a) </w:t>
      </w:r>
      <w:r w:rsidR="00122A4C" w:rsidRPr="00A853C9">
        <w:rPr>
          <w:rFonts w:ascii="Palatino Linotype" w:eastAsia="Arial Unicode MS" w:hAnsi="Palatino Linotype" w:cs="Arial"/>
          <w:b/>
        </w:rPr>
        <w:t>Admisión del Recurso de Revisión:</w:t>
      </w:r>
    </w:p>
    <w:p w14:paraId="13C0481F" w14:textId="6A885682" w:rsidR="003961A0" w:rsidRPr="00A853C9" w:rsidRDefault="00A638A0" w:rsidP="00A853C9">
      <w:pPr>
        <w:spacing w:line="360" w:lineRule="auto"/>
        <w:jc w:val="both"/>
        <w:rPr>
          <w:rFonts w:ascii="Palatino Linotype" w:eastAsia="Palatino Linotype" w:hAnsi="Palatino Linotype" w:cs="Palatino Linotype"/>
        </w:rPr>
      </w:pPr>
      <w:r w:rsidRPr="00A853C9">
        <w:rPr>
          <w:rFonts w:ascii="Palatino Linotype" w:eastAsia="Arial Unicode MS" w:hAnsi="Palatino Linotype" w:cs="Arial"/>
        </w:rPr>
        <w:t>E</w:t>
      </w:r>
      <w:r w:rsidR="00721F47" w:rsidRPr="00A853C9">
        <w:rPr>
          <w:rFonts w:ascii="Palatino Linotype" w:eastAsia="Arial Unicode MS" w:hAnsi="Palatino Linotype" w:cs="Arial"/>
        </w:rPr>
        <w:t>l</w:t>
      </w:r>
      <w:r w:rsidR="00122A4C" w:rsidRPr="00A853C9">
        <w:rPr>
          <w:rFonts w:ascii="Palatino Linotype" w:eastAsia="Palatino Linotype" w:hAnsi="Palatino Linotype" w:cs="Palatino Linotype"/>
        </w:rPr>
        <w:t xml:space="preserve"> </w:t>
      </w:r>
      <w:r w:rsidR="001974C2" w:rsidRPr="00A853C9">
        <w:rPr>
          <w:rFonts w:ascii="Palatino Linotype" w:eastAsia="Palatino Linotype" w:hAnsi="Palatino Linotype" w:cs="Palatino Linotype"/>
          <w:b/>
        </w:rPr>
        <w:t>veintiocho</w:t>
      </w:r>
      <w:r w:rsidR="00842C31" w:rsidRPr="00A853C9">
        <w:rPr>
          <w:rFonts w:ascii="Palatino Linotype" w:eastAsia="Palatino Linotype" w:hAnsi="Palatino Linotype" w:cs="Palatino Linotype"/>
          <w:b/>
        </w:rPr>
        <w:t xml:space="preserve"> de </w:t>
      </w:r>
      <w:r w:rsidR="001974C2" w:rsidRPr="00A853C9">
        <w:rPr>
          <w:rFonts w:ascii="Palatino Linotype" w:eastAsia="Palatino Linotype" w:hAnsi="Palatino Linotype" w:cs="Palatino Linotype"/>
          <w:b/>
        </w:rPr>
        <w:t>marzo</w:t>
      </w:r>
      <w:r w:rsidR="00842C31" w:rsidRPr="00A853C9">
        <w:rPr>
          <w:rFonts w:ascii="Palatino Linotype" w:eastAsia="Palatino Linotype" w:hAnsi="Palatino Linotype" w:cs="Palatino Linotype"/>
          <w:b/>
        </w:rPr>
        <w:t xml:space="preserve"> de dos mil veintitrés</w:t>
      </w:r>
      <w:r w:rsidR="00122A4C" w:rsidRPr="00A853C9">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9C7CC2" w:rsidRPr="00A853C9">
        <w:rPr>
          <w:rFonts w:ascii="Palatino Linotype" w:hAnsi="Palatino Linotype"/>
          <w:b/>
        </w:rPr>
        <w:t>LA</w:t>
      </w:r>
      <w:r w:rsidR="00122A4C" w:rsidRPr="00A853C9">
        <w:rPr>
          <w:rFonts w:ascii="Palatino Linotype" w:eastAsia="Palatino Linotype" w:hAnsi="Palatino Linotype" w:cs="Palatino Linotype"/>
          <w:b/>
        </w:rPr>
        <w:t xml:space="preserve"> RECURRENTE</w:t>
      </w:r>
      <w:r w:rsidR="00122A4C" w:rsidRPr="00A853C9">
        <w:rPr>
          <w:rFonts w:ascii="Palatino Linotype" w:eastAsia="Palatino Linotype" w:hAnsi="Palatino Linotype" w:cs="Palatino Linotype"/>
        </w:rPr>
        <w:t xml:space="preserve"> realizara manifestaciones, alegatos y ofreciera las pruebas que a su derecho conviniera y, en el caso del </w:t>
      </w:r>
      <w:r w:rsidR="00122A4C" w:rsidRPr="00A853C9">
        <w:rPr>
          <w:rFonts w:ascii="Palatino Linotype" w:eastAsia="Palatino Linotype" w:hAnsi="Palatino Linotype" w:cs="Palatino Linotype"/>
          <w:b/>
        </w:rPr>
        <w:t>SUJETO OBLIGADO</w:t>
      </w:r>
      <w:r w:rsidR="00122A4C" w:rsidRPr="00A853C9">
        <w:rPr>
          <w:rFonts w:ascii="Palatino Linotype" w:eastAsia="Palatino Linotype" w:hAnsi="Palatino Linotype" w:cs="Palatino Linotype"/>
        </w:rPr>
        <w:t>, para que exhibiera el Informe Justificado correspondiente.</w:t>
      </w:r>
    </w:p>
    <w:p w14:paraId="0B6BA5E0" w14:textId="77777777" w:rsidR="001974C2" w:rsidRPr="00A853C9" w:rsidRDefault="001974C2" w:rsidP="00A853C9">
      <w:pPr>
        <w:spacing w:line="360" w:lineRule="auto"/>
        <w:jc w:val="both"/>
        <w:rPr>
          <w:rFonts w:ascii="Palatino Linotype" w:eastAsia="Palatino Linotype" w:hAnsi="Palatino Linotype" w:cs="Palatino Linotype"/>
          <w:b/>
        </w:rPr>
      </w:pPr>
    </w:p>
    <w:p w14:paraId="2E501F64" w14:textId="77777777" w:rsidR="00842C31" w:rsidRPr="00A853C9" w:rsidRDefault="00842C31" w:rsidP="00A853C9">
      <w:pPr>
        <w:spacing w:line="360" w:lineRule="auto"/>
        <w:jc w:val="both"/>
        <w:rPr>
          <w:rFonts w:ascii="Palatino Linotype" w:eastAsia="Arial Unicode MS" w:hAnsi="Palatino Linotype" w:cs="Arial"/>
          <w:b/>
        </w:rPr>
      </w:pPr>
      <w:r w:rsidRPr="00A853C9">
        <w:rPr>
          <w:rFonts w:ascii="Palatino Linotype" w:eastAsia="Arial Unicode MS" w:hAnsi="Palatino Linotype" w:cs="Arial"/>
          <w:b/>
        </w:rPr>
        <w:t xml:space="preserve">b) </w:t>
      </w:r>
      <w:r w:rsidRPr="00A853C9">
        <w:rPr>
          <w:rFonts w:ascii="Palatino Linotype" w:hAnsi="Palatino Linotype" w:cs="Arial"/>
          <w:b/>
          <w:bCs/>
        </w:rPr>
        <w:t xml:space="preserve">Manifestaciones </w:t>
      </w:r>
    </w:p>
    <w:p w14:paraId="52D10CA7" w14:textId="18C75DCE" w:rsidR="00842C31" w:rsidRPr="00A853C9" w:rsidRDefault="00842C31" w:rsidP="00A853C9">
      <w:pPr>
        <w:spacing w:line="360" w:lineRule="auto"/>
        <w:jc w:val="both"/>
        <w:rPr>
          <w:rFonts w:ascii="Palatino Linotype" w:hAnsi="Palatino Linotype" w:cs="Arial"/>
        </w:rPr>
      </w:pPr>
      <w:r w:rsidRPr="00A853C9">
        <w:rPr>
          <w:rFonts w:ascii="Palatino Linotype" w:eastAsia="Arial Unicode MS" w:hAnsi="Palatino Linotype" w:cs="Arial"/>
        </w:rPr>
        <w:t xml:space="preserve">De acuerdo con las constancias digitales que obran en </w:t>
      </w:r>
      <w:r w:rsidRPr="00A853C9">
        <w:rPr>
          <w:rFonts w:ascii="Palatino Linotype" w:eastAsia="Arial Unicode MS" w:hAnsi="Palatino Linotype" w:cs="Arial"/>
          <w:b/>
        </w:rPr>
        <w:t>EL</w:t>
      </w:r>
      <w:r w:rsidRPr="00A853C9">
        <w:rPr>
          <w:rFonts w:ascii="Palatino Linotype" w:eastAsia="Arial Unicode MS" w:hAnsi="Palatino Linotype" w:cs="Arial"/>
        </w:rPr>
        <w:t xml:space="preserve"> </w:t>
      </w:r>
      <w:r w:rsidRPr="00A853C9">
        <w:rPr>
          <w:rFonts w:ascii="Palatino Linotype" w:eastAsia="Arial Unicode MS" w:hAnsi="Palatino Linotype" w:cs="Arial"/>
          <w:b/>
        </w:rPr>
        <w:t>SAIMEX</w:t>
      </w:r>
      <w:r w:rsidRPr="00A853C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280736" w:rsidRPr="00A853C9">
        <w:rPr>
          <w:rFonts w:ascii="Palatino Linotype" w:eastAsia="Arial Unicode MS" w:hAnsi="Palatino Linotype" w:cs="Arial"/>
        </w:rPr>
        <w:t xml:space="preserve"> </w:t>
      </w:r>
      <w:r w:rsidR="00280736" w:rsidRPr="00A853C9">
        <w:rPr>
          <w:rFonts w:ascii="Palatino Linotype" w:hAnsi="Palatino Linotype"/>
          <w:b/>
        </w:rPr>
        <w:t>LA</w:t>
      </w:r>
      <w:r w:rsidRPr="00A853C9">
        <w:rPr>
          <w:rFonts w:ascii="Palatino Linotype" w:eastAsia="Arial Unicode MS" w:hAnsi="Palatino Linotype" w:cs="Arial"/>
          <w:b/>
        </w:rPr>
        <w:t xml:space="preserve"> RECURRENTE</w:t>
      </w:r>
      <w:r w:rsidRPr="00A853C9">
        <w:rPr>
          <w:rFonts w:ascii="Palatino Linotype" w:eastAsia="Arial Unicode MS" w:hAnsi="Palatino Linotype" w:cs="Arial"/>
        </w:rPr>
        <w:t xml:space="preserve">, éste no realizó manifestación alguna, ni presentó pruebas o alegatos, así como tampoco </w:t>
      </w:r>
      <w:r w:rsidRPr="00A853C9">
        <w:rPr>
          <w:rFonts w:ascii="Palatino Linotype" w:eastAsia="Arial Unicode MS" w:hAnsi="Palatino Linotype" w:cs="Arial"/>
          <w:b/>
          <w:lang w:eastAsia="es-MX"/>
        </w:rPr>
        <w:t>EL SUJETO OBLIGADO</w:t>
      </w:r>
      <w:r w:rsidRPr="00A853C9">
        <w:rPr>
          <w:rFonts w:ascii="Palatino Linotype" w:eastAsia="Arial Unicode MS" w:hAnsi="Palatino Linotype" w:cs="Arial"/>
        </w:rPr>
        <w:t xml:space="preserve"> rindió su Informe Justificado, tal y como se aprecia en la siguiente imagen:</w:t>
      </w:r>
    </w:p>
    <w:p w14:paraId="25B31C39" w14:textId="62D8B2CC" w:rsidR="00F13B64" w:rsidRPr="00A853C9" w:rsidRDefault="00F13B64" w:rsidP="00A853C9">
      <w:pPr>
        <w:spacing w:line="360" w:lineRule="auto"/>
        <w:jc w:val="both"/>
        <w:rPr>
          <w:rFonts w:ascii="Palatino Linotype" w:eastAsia="Palatino Linotype" w:hAnsi="Palatino Linotype" w:cs="Palatino Linotype"/>
        </w:rPr>
      </w:pPr>
    </w:p>
    <w:p w14:paraId="306BC84C" w14:textId="10CC046E" w:rsidR="00091704" w:rsidRPr="00A853C9" w:rsidRDefault="001974C2" w:rsidP="00A853C9">
      <w:pPr>
        <w:spacing w:line="360" w:lineRule="auto"/>
        <w:jc w:val="both"/>
        <w:rPr>
          <w:rFonts w:ascii="Palatino Linotype" w:hAnsi="Palatino Linotype" w:cs="Arial"/>
        </w:rPr>
      </w:pPr>
      <w:r w:rsidRPr="00A853C9">
        <w:rPr>
          <w:noProof/>
          <w:lang w:eastAsia="es-MX"/>
        </w:rPr>
        <w:lastRenderedPageBreak/>
        <w:drawing>
          <wp:inline distT="0" distB="0" distL="0" distR="0" wp14:anchorId="7DD2A24F" wp14:editId="13C9933D">
            <wp:extent cx="5612130" cy="12604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60475"/>
                    </a:xfrm>
                    <a:prstGeom prst="rect">
                      <a:avLst/>
                    </a:prstGeom>
                  </pic:spPr>
                </pic:pic>
              </a:graphicData>
            </a:graphic>
          </wp:inline>
        </w:drawing>
      </w:r>
    </w:p>
    <w:p w14:paraId="31EFCDB3" w14:textId="77777777" w:rsidR="00F13B64" w:rsidRPr="00A853C9" w:rsidRDefault="00F13B64" w:rsidP="00A853C9">
      <w:pPr>
        <w:spacing w:line="360" w:lineRule="auto"/>
        <w:jc w:val="both"/>
        <w:rPr>
          <w:rFonts w:ascii="Palatino Linotype" w:eastAsia="Arial Unicode MS" w:hAnsi="Palatino Linotype" w:cs="Arial"/>
        </w:rPr>
      </w:pPr>
    </w:p>
    <w:p w14:paraId="57B30772" w14:textId="77777777" w:rsidR="004F62B0" w:rsidRPr="00A853C9" w:rsidRDefault="004F62B0" w:rsidP="00A853C9">
      <w:pPr>
        <w:spacing w:line="360" w:lineRule="auto"/>
        <w:jc w:val="both"/>
        <w:rPr>
          <w:rFonts w:ascii="Palatino Linotype" w:eastAsia="Palatino Linotype" w:hAnsi="Palatino Linotype" w:cs="Palatino Linotype"/>
          <w:b/>
        </w:rPr>
      </w:pPr>
      <w:r w:rsidRPr="00A853C9">
        <w:rPr>
          <w:rFonts w:ascii="Palatino Linotype" w:eastAsia="Palatino Linotype" w:hAnsi="Palatino Linotype" w:cs="Palatino Linotype"/>
          <w:b/>
        </w:rPr>
        <w:t xml:space="preserve">c) De la ampliación </w:t>
      </w:r>
    </w:p>
    <w:p w14:paraId="0A317BD5" w14:textId="63B04346" w:rsidR="004F62B0" w:rsidRPr="00A853C9" w:rsidRDefault="004F62B0" w:rsidP="00A853C9">
      <w:pPr>
        <w:pStyle w:val="Prrafodelista"/>
        <w:spacing w:before="240" w:after="240" w:line="360" w:lineRule="auto"/>
        <w:ind w:left="0"/>
        <w:jc w:val="both"/>
        <w:rPr>
          <w:rFonts w:ascii="Palatino Linotype" w:eastAsia="Palatino Linotype" w:hAnsi="Palatino Linotype" w:cs="Palatino Linotype"/>
        </w:rPr>
      </w:pPr>
      <w:r w:rsidRPr="00A853C9">
        <w:rPr>
          <w:rFonts w:ascii="Palatino Linotype" w:eastAsia="Palatino Linotype" w:hAnsi="Palatino Linotype" w:cs="Palatino Linotype"/>
        </w:rPr>
        <w:t xml:space="preserve">El </w:t>
      </w:r>
      <w:r w:rsidR="001974C2" w:rsidRPr="00A853C9">
        <w:rPr>
          <w:rFonts w:ascii="Palatino Linotype" w:eastAsia="Palatino Linotype" w:hAnsi="Palatino Linotype" w:cs="Palatino Linotype"/>
          <w:b/>
        </w:rPr>
        <w:t>veintitrés de mayo</w:t>
      </w:r>
      <w:r w:rsidR="00842C31" w:rsidRPr="00A853C9">
        <w:rPr>
          <w:rFonts w:ascii="Palatino Linotype" w:eastAsia="Palatino Linotype" w:hAnsi="Palatino Linotype" w:cs="Palatino Linotype"/>
          <w:b/>
        </w:rPr>
        <w:t xml:space="preserve"> de dos mil veintitrés</w:t>
      </w:r>
      <w:r w:rsidRPr="00A853C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7683E92"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35369C" w14:textId="77777777" w:rsidR="004F62B0" w:rsidRPr="00A853C9" w:rsidRDefault="004F62B0" w:rsidP="00A853C9">
      <w:pPr>
        <w:spacing w:line="360" w:lineRule="auto"/>
        <w:jc w:val="both"/>
        <w:rPr>
          <w:rFonts w:ascii="Palatino Linotype" w:hAnsi="Palatino Linotype"/>
        </w:rPr>
      </w:pPr>
    </w:p>
    <w:p w14:paraId="457CFB21"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A853C9">
        <w:rPr>
          <w:rFonts w:ascii="Palatino Linotype" w:hAnsi="Palatino Linotype"/>
        </w:rPr>
        <w:lastRenderedPageBreak/>
        <w:t>órganos jurisdiccionales federales, aplicables también en procedimientos análogos, como el que nos ocupa.</w:t>
      </w:r>
    </w:p>
    <w:p w14:paraId="66BAEF83" w14:textId="77777777" w:rsidR="004F62B0" w:rsidRPr="00A853C9" w:rsidRDefault="004F62B0" w:rsidP="00A853C9">
      <w:pPr>
        <w:spacing w:line="360" w:lineRule="auto"/>
        <w:jc w:val="both"/>
        <w:rPr>
          <w:rFonts w:ascii="Palatino Linotype" w:hAnsi="Palatino Linotype"/>
        </w:rPr>
      </w:pPr>
    </w:p>
    <w:p w14:paraId="2C835C38"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758BD6" w14:textId="77777777" w:rsidR="004F62B0" w:rsidRPr="00A853C9" w:rsidRDefault="004F62B0" w:rsidP="00A853C9">
      <w:pPr>
        <w:spacing w:line="360" w:lineRule="auto"/>
        <w:jc w:val="both"/>
        <w:rPr>
          <w:rFonts w:ascii="Palatino Linotype" w:hAnsi="Palatino Linotype"/>
        </w:rPr>
      </w:pPr>
    </w:p>
    <w:p w14:paraId="26827320" w14:textId="3D61BF72" w:rsidR="004F62B0" w:rsidRPr="00A853C9" w:rsidRDefault="004F62B0" w:rsidP="00A853C9">
      <w:pPr>
        <w:spacing w:line="360" w:lineRule="auto"/>
        <w:jc w:val="both"/>
        <w:rPr>
          <w:rFonts w:ascii="Palatino Linotype" w:hAnsi="Palatino Linotype"/>
        </w:rPr>
      </w:pPr>
      <w:r w:rsidRPr="00A853C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FA4D4E" w14:textId="77777777" w:rsidR="00842C31" w:rsidRPr="00A853C9" w:rsidRDefault="00842C31" w:rsidP="00A853C9">
      <w:pPr>
        <w:spacing w:line="360" w:lineRule="auto"/>
        <w:jc w:val="both"/>
        <w:rPr>
          <w:rFonts w:ascii="Palatino Linotype" w:hAnsi="Palatino Linotype"/>
        </w:rPr>
      </w:pPr>
    </w:p>
    <w:p w14:paraId="7587590E"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706465" w14:textId="77777777" w:rsidR="004F62B0" w:rsidRPr="00A853C9" w:rsidRDefault="004F62B0" w:rsidP="00A853C9">
      <w:pPr>
        <w:spacing w:line="360" w:lineRule="auto"/>
        <w:jc w:val="both"/>
        <w:rPr>
          <w:rFonts w:ascii="Palatino Linotype" w:hAnsi="Palatino Linotype"/>
        </w:rPr>
      </w:pPr>
    </w:p>
    <w:p w14:paraId="46C86FB3" w14:textId="77777777" w:rsidR="004F62B0" w:rsidRPr="00A853C9" w:rsidRDefault="004F62B0" w:rsidP="00A853C9">
      <w:pPr>
        <w:pStyle w:val="Prrafodelista"/>
        <w:numPr>
          <w:ilvl w:val="0"/>
          <w:numId w:val="6"/>
        </w:numPr>
        <w:spacing w:line="360" w:lineRule="auto"/>
        <w:jc w:val="both"/>
        <w:rPr>
          <w:rFonts w:ascii="Palatino Linotype" w:hAnsi="Palatino Linotype"/>
        </w:rPr>
      </w:pPr>
      <w:r w:rsidRPr="00A853C9">
        <w:rPr>
          <w:rFonts w:ascii="Palatino Linotype" w:hAnsi="Palatino Linotype"/>
        </w:rPr>
        <w:t>Complejidad del asunto: La complejidad de la prueba, la pluralidad de sujetos procesales, el tiempo transcurrido, las características y contexto del recurso.</w:t>
      </w:r>
    </w:p>
    <w:p w14:paraId="12720D48" w14:textId="77777777" w:rsidR="004F62B0" w:rsidRPr="00A853C9" w:rsidRDefault="004F62B0" w:rsidP="00A853C9">
      <w:pPr>
        <w:pStyle w:val="Prrafodelista"/>
        <w:numPr>
          <w:ilvl w:val="0"/>
          <w:numId w:val="6"/>
        </w:numPr>
        <w:spacing w:line="360" w:lineRule="auto"/>
        <w:jc w:val="both"/>
        <w:rPr>
          <w:rFonts w:ascii="Palatino Linotype" w:hAnsi="Palatino Linotype"/>
        </w:rPr>
      </w:pPr>
      <w:r w:rsidRPr="00A853C9">
        <w:rPr>
          <w:rFonts w:ascii="Palatino Linotype" w:hAnsi="Palatino Linotype"/>
        </w:rPr>
        <w:t>Actividad Procesal del interesado: Acciones u omisiones del interesado.</w:t>
      </w:r>
    </w:p>
    <w:p w14:paraId="3C74422C" w14:textId="77777777" w:rsidR="004F62B0" w:rsidRPr="00A853C9" w:rsidRDefault="004F62B0" w:rsidP="00A853C9">
      <w:pPr>
        <w:pStyle w:val="Prrafodelista"/>
        <w:numPr>
          <w:ilvl w:val="0"/>
          <w:numId w:val="6"/>
        </w:numPr>
        <w:spacing w:line="360" w:lineRule="auto"/>
        <w:jc w:val="both"/>
        <w:rPr>
          <w:rFonts w:ascii="Palatino Linotype" w:hAnsi="Palatino Linotype"/>
        </w:rPr>
      </w:pPr>
      <w:r w:rsidRPr="00A853C9">
        <w:rPr>
          <w:rFonts w:ascii="Palatino Linotype" w:hAnsi="Palatino Linotype"/>
        </w:rPr>
        <w:t>Conducta de la Autoridad: Las Acciones u omisiones realizadas en el procedimiento. Así como si la autoridad actuó con la debida diligencia.</w:t>
      </w:r>
    </w:p>
    <w:p w14:paraId="531B629B" w14:textId="77777777" w:rsidR="004F62B0" w:rsidRPr="00A853C9" w:rsidRDefault="004F62B0" w:rsidP="00A853C9">
      <w:pPr>
        <w:pStyle w:val="Prrafodelista"/>
        <w:numPr>
          <w:ilvl w:val="0"/>
          <w:numId w:val="6"/>
        </w:numPr>
        <w:spacing w:line="360" w:lineRule="auto"/>
        <w:jc w:val="both"/>
        <w:rPr>
          <w:rFonts w:ascii="Palatino Linotype" w:hAnsi="Palatino Linotype"/>
        </w:rPr>
      </w:pPr>
      <w:r w:rsidRPr="00A853C9">
        <w:rPr>
          <w:rFonts w:ascii="Palatino Linotype" w:hAnsi="Palatino Linotype"/>
        </w:rPr>
        <w:t>La afectación generada en la situación jurídica de la persona involucrada en el proceso: Violación a sus derechos humanos.</w:t>
      </w:r>
    </w:p>
    <w:p w14:paraId="6A8F1BFD"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31A5C9" w14:textId="77777777" w:rsidR="004F62B0" w:rsidRPr="00A853C9" w:rsidRDefault="004F62B0" w:rsidP="00A853C9">
      <w:pPr>
        <w:spacing w:line="360" w:lineRule="auto"/>
        <w:jc w:val="both"/>
        <w:rPr>
          <w:rFonts w:ascii="Palatino Linotype" w:hAnsi="Palatino Linotype"/>
        </w:rPr>
      </w:pPr>
    </w:p>
    <w:p w14:paraId="7EB1C092"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43595DB" w14:textId="77777777" w:rsidR="004F62B0" w:rsidRPr="00A853C9" w:rsidRDefault="004F62B0" w:rsidP="00A853C9">
      <w:pPr>
        <w:spacing w:line="360" w:lineRule="auto"/>
        <w:jc w:val="both"/>
        <w:rPr>
          <w:rFonts w:ascii="Palatino Linotype" w:hAnsi="Palatino Linotype"/>
        </w:rPr>
      </w:pPr>
    </w:p>
    <w:p w14:paraId="16C2ACEE" w14:textId="77777777" w:rsidR="004F62B0" w:rsidRPr="00A853C9" w:rsidRDefault="004F62B0" w:rsidP="00A853C9">
      <w:pPr>
        <w:spacing w:line="360" w:lineRule="auto"/>
        <w:jc w:val="both"/>
        <w:rPr>
          <w:rFonts w:ascii="Palatino Linotype" w:hAnsi="Palatino Linotype"/>
        </w:rPr>
      </w:pPr>
      <w:r w:rsidRPr="00A853C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32AD41" w14:textId="77777777" w:rsidR="0019033A" w:rsidRPr="00A853C9" w:rsidRDefault="004F62B0" w:rsidP="00A853C9">
      <w:pPr>
        <w:spacing w:line="360" w:lineRule="auto"/>
        <w:jc w:val="both"/>
        <w:rPr>
          <w:rFonts w:ascii="Palatino Linotype" w:hAnsi="Palatino Linotype"/>
        </w:rPr>
      </w:pPr>
      <w:r w:rsidRPr="00A853C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6C348FD6" w14:textId="77777777" w:rsidR="0019033A" w:rsidRPr="00A853C9" w:rsidRDefault="0019033A" w:rsidP="00A853C9">
      <w:pPr>
        <w:spacing w:line="360" w:lineRule="auto"/>
        <w:jc w:val="both"/>
        <w:rPr>
          <w:rFonts w:ascii="Palatino Linotype" w:hAnsi="Palatino Linotype"/>
        </w:rPr>
      </w:pPr>
    </w:p>
    <w:p w14:paraId="5CBD8C15" w14:textId="4274A1D2" w:rsidR="0019033A" w:rsidRPr="00A853C9" w:rsidRDefault="004F62B0" w:rsidP="00A853C9">
      <w:pPr>
        <w:spacing w:line="360" w:lineRule="auto"/>
        <w:jc w:val="both"/>
        <w:rPr>
          <w:rFonts w:ascii="Palatino Linotype" w:hAnsi="Palatino Linotype"/>
        </w:rPr>
      </w:pPr>
      <w:r w:rsidRPr="00A853C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F70D221" w14:textId="77777777" w:rsidR="00842C31" w:rsidRPr="00A853C9" w:rsidRDefault="00842C31" w:rsidP="00A853C9">
      <w:pPr>
        <w:spacing w:line="360" w:lineRule="auto"/>
        <w:jc w:val="both"/>
        <w:rPr>
          <w:rFonts w:ascii="Palatino Linotype" w:hAnsi="Palatino Linotype"/>
        </w:rPr>
      </w:pPr>
    </w:p>
    <w:p w14:paraId="095C52BC" w14:textId="1ECDEB03" w:rsidR="004F62B0" w:rsidRPr="00A853C9" w:rsidRDefault="004F62B0" w:rsidP="00A853C9">
      <w:pPr>
        <w:spacing w:line="360" w:lineRule="auto"/>
        <w:jc w:val="both"/>
        <w:rPr>
          <w:rFonts w:ascii="Palatino Linotype" w:hAnsi="Palatino Linotype"/>
        </w:rPr>
      </w:pPr>
      <w:r w:rsidRPr="00A853C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5DE9D56" w14:textId="77777777" w:rsidR="004F62B0" w:rsidRPr="00A853C9" w:rsidRDefault="004F62B0" w:rsidP="00A853C9">
      <w:pPr>
        <w:spacing w:line="360" w:lineRule="auto"/>
        <w:ind w:left="851" w:right="1134"/>
        <w:jc w:val="both"/>
        <w:rPr>
          <w:rFonts w:ascii="Palatino Linotype" w:hAnsi="Palatino Linotype"/>
        </w:rPr>
      </w:pPr>
    </w:p>
    <w:p w14:paraId="3846B812" w14:textId="77777777" w:rsidR="00F13B64" w:rsidRPr="00A853C9" w:rsidRDefault="004F62B0" w:rsidP="00A853C9">
      <w:pPr>
        <w:spacing w:line="360" w:lineRule="auto"/>
        <w:jc w:val="both"/>
        <w:rPr>
          <w:rFonts w:ascii="Palatino Linotype" w:hAnsi="Palatino Linotype"/>
        </w:rPr>
      </w:pPr>
      <w:r w:rsidRPr="00A853C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44AF1C5" w14:textId="77777777" w:rsidR="001974C2" w:rsidRPr="00A853C9" w:rsidRDefault="001974C2" w:rsidP="00A853C9">
      <w:pPr>
        <w:spacing w:line="360" w:lineRule="auto"/>
        <w:jc w:val="both"/>
        <w:rPr>
          <w:rFonts w:ascii="Palatino Linotype" w:hAnsi="Palatino Linotype"/>
        </w:rPr>
      </w:pPr>
    </w:p>
    <w:p w14:paraId="6ADF3ACE" w14:textId="77777777" w:rsidR="00122A4C" w:rsidRPr="00A853C9" w:rsidRDefault="004F62B0" w:rsidP="00A853C9">
      <w:pPr>
        <w:spacing w:line="360" w:lineRule="auto"/>
        <w:jc w:val="both"/>
        <w:rPr>
          <w:rFonts w:ascii="Palatino Linotype" w:eastAsia="Palatino Linotype" w:hAnsi="Palatino Linotype" w:cs="Palatino Linotype"/>
          <w:b/>
        </w:rPr>
      </w:pPr>
      <w:r w:rsidRPr="00A853C9">
        <w:rPr>
          <w:rFonts w:ascii="Palatino Linotype" w:eastAsia="Palatino Linotype" w:hAnsi="Palatino Linotype" w:cs="Palatino Linotype"/>
          <w:b/>
        </w:rPr>
        <w:t>d</w:t>
      </w:r>
      <w:r w:rsidR="00122A4C" w:rsidRPr="00A853C9">
        <w:rPr>
          <w:rFonts w:ascii="Palatino Linotype" w:eastAsia="Palatino Linotype" w:hAnsi="Palatino Linotype" w:cs="Palatino Linotype"/>
          <w:b/>
        </w:rPr>
        <w:t>) Cierre de Instrucción:</w:t>
      </w:r>
    </w:p>
    <w:p w14:paraId="10DFEC19" w14:textId="372503EA" w:rsidR="00122A4C" w:rsidRPr="00A853C9" w:rsidRDefault="00122A4C"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t xml:space="preserve">Una vez analizado el estado procesal que guarda el expediente, el </w:t>
      </w:r>
      <w:r w:rsidR="00A853C9">
        <w:rPr>
          <w:rFonts w:ascii="Palatino Linotype" w:eastAsia="Palatino Linotype" w:hAnsi="Palatino Linotype" w:cs="Palatino Linotype"/>
          <w:b/>
        </w:rPr>
        <w:t>veintinueve</w:t>
      </w:r>
      <w:r w:rsidR="00842C31" w:rsidRPr="00A853C9">
        <w:rPr>
          <w:rFonts w:ascii="Palatino Linotype" w:eastAsia="Palatino Linotype" w:hAnsi="Palatino Linotype" w:cs="Palatino Linotype"/>
          <w:b/>
        </w:rPr>
        <w:t xml:space="preserve"> de agosto</w:t>
      </w:r>
      <w:r w:rsidR="002D74BC" w:rsidRPr="00A853C9">
        <w:rPr>
          <w:rFonts w:ascii="Palatino Linotype" w:eastAsia="Palatino Linotype" w:hAnsi="Palatino Linotype" w:cs="Palatino Linotype"/>
          <w:b/>
        </w:rPr>
        <w:t xml:space="preserve"> </w:t>
      </w:r>
      <w:r w:rsidRPr="00A853C9">
        <w:rPr>
          <w:rFonts w:ascii="Palatino Linotype" w:eastAsia="Palatino Linotype" w:hAnsi="Palatino Linotype" w:cs="Palatino Linotype"/>
          <w:b/>
        </w:rPr>
        <w:t xml:space="preserve">de dos mil </w:t>
      </w:r>
      <w:r w:rsidR="00DE22CF" w:rsidRPr="00A853C9">
        <w:rPr>
          <w:rFonts w:ascii="Palatino Linotype" w:eastAsia="Palatino Linotype" w:hAnsi="Palatino Linotype" w:cs="Palatino Linotype"/>
          <w:b/>
        </w:rPr>
        <w:t>veintitrés</w:t>
      </w:r>
      <w:r w:rsidRPr="00A853C9">
        <w:rPr>
          <w:rFonts w:ascii="Palatino Linotype" w:eastAsia="Palatino Linotype" w:hAnsi="Palatino Linotype" w:cs="Palatino Linotype"/>
        </w:rPr>
        <w:t xml:space="preserve">, se acordó el cierre de instrucción; así como, la remisión </w:t>
      </w:r>
      <w:r w:rsidR="00AC60A0" w:rsidRPr="00A853C9">
        <w:rPr>
          <w:rFonts w:ascii="Palatino Linotype" w:eastAsia="Palatino Linotype" w:hAnsi="Palatino Linotype" w:cs="Palatino Linotype"/>
        </w:rPr>
        <w:t>de este</w:t>
      </w:r>
      <w:r w:rsidRPr="00A853C9">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A853C9">
        <w:rPr>
          <w:rFonts w:ascii="Palatino Linotype" w:eastAsia="Palatino Linotype" w:hAnsi="Palatino Linotype" w:cs="Palatino Linotype"/>
        </w:rPr>
        <w:t>; y,</w:t>
      </w:r>
    </w:p>
    <w:p w14:paraId="797126E9" w14:textId="77777777" w:rsidR="00BB61BB" w:rsidRPr="00A853C9" w:rsidRDefault="00BB61BB" w:rsidP="00A853C9">
      <w:pPr>
        <w:spacing w:line="360" w:lineRule="auto"/>
        <w:jc w:val="both"/>
        <w:rPr>
          <w:rFonts w:ascii="Palatino Linotype" w:eastAsia="Palatino Linotype" w:hAnsi="Palatino Linotype" w:cs="Palatino Linotype"/>
        </w:rPr>
      </w:pPr>
    </w:p>
    <w:p w14:paraId="04EEC2D1" w14:textId="77777777" w:rsidR="00816F8E" w:rsidRPr="00A853C9" w:rsidRDefault="00122A4C" w:rsidP="00A853C9">
      <w:pPr>
        <w:pStyle w:val="Prrafodelista"/>
        <w:spacing w:before="240" w:after="240" w:line="360" w:lineRule="auto"/>
        <w:ind w:left="0"/>
        <w:jc w:val="center"/>
        <w:rPr>
          <w:rFonts w:ascii="Palatino Linotype" w:hAnsi="Palatino Linotype"/>
          <w:b/>
          <w:bCs/>
          <w:spacing w:val="60"/>
          <w:sz w:val="28"/>
        </w:rPr>
      </w:pPr>
      <w:r w:rsidRPr="00A853C9">
        <w:rPr>
          <w:rFonts w:ascii="Palatino Linotype" w:hAnsi="Palatino Linotype"/>
          <w:b/>
          <w:bCs/>
          <w:spacing w:val="60"/>
          <w:sz w:val="28"/>
        </w:rPr>
        <w:lastRenderedPageBreak/>
        <w:t>CONSIDERANDO:</w:t>
      </w:r>
    </w:p>
    <w:p w14:paraId="56B47D4D" w14:textId="77777777" w:rsidR="000B2196" w:rsidRPr="00A853C9" w:rsidRDefault="000B2196" w:rsidP="00A853C9">
      <w:pPr>
        <w:pStyle w:val="Prrafodelista"/>
        <w:spacing w:before="240" w:after="240" w:line="360" w:lineRule="auto"/>
        <w:ind w:left="0"/>
        <w:jc w:val="center"/>
        <w:rPr>
          <w:rFonts w:ascii="Palatino Linotype" w:hAnsi="Palatino Linotype"/>
        </w:rPr>
      </w:pPr>
    </w:p>
    <w:p w14:paraId="6537E7B6" w14:textId="77777777" w:rsidR="00122A4C" w:rsidRPr="00A853C9" w:rsidRDefault="00122A4C" w:rsidP="00A853C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A853C9">
        <w:rPr>
          <w:rFonts w:ascii="Palatino Linotype" w:hAnsi="Palatino Linotype"/>
          <w:b/>
          <w:sz w:val="28"/>
          <w:szCs w:val="28"/>
        </w:rPr>
        <w:t>PRIMERO</w:t>
      </w:r>
      <w:r w:rsidRPr="00A853C9">
        <w:rPr>
          <w:rFonts w:ascii="Palatino Linotype" w:hAnsi="Palatino Linotype"/>
          <w:b/>
        </w:rPr>
        <w:t>. Competencia</w:t>
      </w:r>
      <w:r w:rsidRPr="00A853C9">
        <w:rPr>
          <w:rFonts w:ascii="Palatino Linotype" w:hAnsi="Palatino Linotype"/>
        </w:rPr>
        <w:t>.</w:t>
      </w:r>
      <w:r w:rsidRPr="00A853C9">
        <w:rPr>
          <w:rFonts w:ascii="Palatino Linotype" w:hAnsi="Palatino Linotype"/>
          <w:b/>
        </w:rPr>
        <w:t xml:space="preserve"> </w:t>
      </w:r>
    </w:p>
    <w:p w14:paraId="2CC10ACF" w14:textId="3A29D062" w:rsidR="00122A4C" w:rsidRPr="00A853C9" w:rsidRDefault="00122A4C" w:rsidP="00A853C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A853C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842C31" w:rsidRPr="00A853C9">
        <w:rPr>
          <w:rFonts w:ascii="Palatino Linotype" w:hAnsi="Palatino Linotype"/>
        </w:rPr>
        <w:t xml:space="preserve"> segundo</w:t>
      </w:r>
      <w:r w:rsidRPr="00A853C9">
        <w:rPr>
          <w:rFonts w:ascii="Palatino Linotype" w:hAnsi="Palatino Linotype"/>
        </w:rPr>
        <w:t xml:space="preserve">, trigésimo </w:t>
      </w:r>
      <w:r w:rsidR="00842C31" w:rsidRPr="00A853C9">
        <w:rPr>
          <w:rFonts w:ascii="Palatino Linotype" w:hAnsi="Palatino Linotype"/>
        </w:rPr>
        <w:t>tercero</w:t>
      </w:r>
      <w:r w:rsidRPr="00A853C9">
        <w:rPr>
          <w:rFonts w:ascii="Palatino Linotype" w:hAnsi="Palatino Linotype"/>
        </w:rPr>
        <w:t xml:space="preserve"> y trigésimo </w:t>
      </w:r>
      <w:r w:rsidR="00842C31" w:rsidRPr="00A853C9">
        <w:rPr>
          <w:rFonts w:ascii="Palatino Linotype" w:hAnsi="Palatino Linotype"/>
        </w:rPr>
        <w:t>cuarto</w:t>
      </w:r>
      <w:r w:rsidRPr="00A853C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w:t>
      </w:r>
      <w:r w:rsidR="002D74BC" w:rsidRPr="00A853C9">
        <w:rPr>
          <w:rFonts w:ascii="Palatino Linotype" w:hAnsi="Palatino Linotype"/>
        </w:rPr>
        <w:t>cipios; y 9, fracciones I y XXIII</w:t>
      </w:r>
      <w:r w:rsidRPr="00A853C9">
        <w:rPr>
          <w:rFonts w:ascii="Palatino Linotype" w:hAnsi="Palatino Linotype"/>
        </w:rPr>
        <w:t xml:space="preserve"> y 11 del Reglamento Interior del Instituto de Transparencia, Acceso a la Información Pública y Protección de Datos Personales del Estado de México y Municipios.</w:t>
      </w:r>
    </w:p>
    <w:p w14:paraId="712C13D1" w14:textId="77777777" w:rsidR="001974C2" w:rsidRPr="00A853C9" w:rsidRDefault="001974C2" w:rsidP="00A853C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14:paraId="04C86AF0" w14:textId="77777777" w:rsidR="00122A4C" w:rsidRPr="00A853C9" w:rsidRDefault="00122A4C" w:rsidP="00A853C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A853C9">
        <w:rPr>
          <w:rFonts w:ascii="Palatino Linotype" w:hAnsi="Palatino Linotype" w:cs="Arial"/>
          <w:b/>
          <w:sz w:val="28"/>
          <w:szCs w:val="28"/>
        </w:rPr>
        <w:t>SEGUNDO</w:t>
      </w:r>
      <w:r w:rsidRPr="00A853C9">
        <w:rPr>
          <w:rFonts w:ascii="Palatino Linotype" w:hAnsi="Palatino Linotype" w:cs="Arial"/>
          <w:b/>
        </w:rPr>
        <w:t>. Interés.</w:t>
      </w:r>
      <w:r w:rsidRPr="00A853C9">
        <w:rPr>
          <w:rFonts w:ascii="Palatino Linotype" w:hAnsi="Palatino Linotype" w:cs="Arial"/>
        </w:rPr>
        <w:t xml:space="preserve"> </w:t>
      </w:r>
    </w:p>
    <w:p w14:paraId="17BB3475" w14:textId="7CAF50DB" w:rsidR="00122A4C" w:rsidRPr="00A853C9" w:rsidRDefault="00721F47" w:rsidP="00A853C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A853C9">
        <w:rPr>
          <w:rFonts w:ascii="Palatino Linotype" w:hAnsi="Palatino Linotype" w:cs="Arial"/>
        </w:rPr>
        <w:t xml:space="preserve">El </w:t>
      </w:r>
      <w:r w:rsidRPr="00A853C9">
        <w:rPr>
          <w:rFonts w:ascii="Palatino Linotype" w:hAnsi="Palatino Linotype"/>
        </w:rPr>
        <w:t xml:space="preserve">Recurso de Revisión </w:t>
      </w:r>
      <w:r w:rsidRPr="00A853C9">
        <w:rPr>
          <w:rFonts w:ascii="Palatino Linotype" w:hAnsi="Palatino Linotype" w:cs="Arial"/>
        </w:rPr>
        <w:t xml:space="preserve">fue </w:t>
      </w:r>
      <w:r w:rsidRPr="00A853C9">
        <w:rPr>
          <w:rFonts w:ascii="Palatino Linotype" w:hAnsi="Palatino Linotype"/>
        </w:rPr>
        <w:t>interpuesto</w:t>
      </w:r>
      <w:r w:rsidRPr="00A853C9">
        <w:rPr>
          <w:rFonts w:ascii="Palatino Linotype" w:hAnsi="Palatino Linotype" w:cs="Arial"/>
        </w:rPr>
        <w:t xml:space="preserve"> por parte legítima en atención a que fue </w:t>
      </w:r>
      <w:r w:rsidRPr="00A853C9">
        <w:rPr>
          <w:rFonts w:ascii="Palatino Linotype" w:hAnsi="Palatino Linotype"/>
        </w:rPr>
        <w:t>presentado</w:t>
      </w:r>
      <w:r w:rsidRPr="00A853C9">
        <w:rPr>
          <w:rFonts w:ascii="Palatino Linotype" w:hAnsi="Palatino Linotype" w:cs="Arial"/>
        </w:rPr>
        <w:t xml:space="preserve"> por </w:t>
      </w:r>
      <w:r w:rsidR="00280736" w:rsidRPr="00A853C9">
        <w:rPr>
          <w:rFonts w:ascii="Palatino Linotype" w:hAnsi="Palatino Linotype"/>
          <w:b/>
        </w:rPr>
        <w:t>LA</w:t>
      </w:r>
      <w:r w:rsidRPr="00A853C9">
        <w:rPr>
          <w:rFonts w:ascii="Palatino Linotype" w:hAnsi="Palatino Linotype" w:cs="Arial"/>
          <w:b/>
        </w:rPr>
        <w:t xml:space="preserve"> RECURRENTE</w:t>
      </w:r>
      <w:r w:rsidRPr="00A853C9">
        <w:rPr>
          <w:rFonts w:ascii="Palatino Linotype" w:hAnsi="Palatino Linotype" w:cs="Arial"/>
          <w:snapToGrid w:val="0"/>
        </w:rPr>
        <w:t xml:space="preserve">, </w:t>
      </w:r>
      <w:r w:rsidRPr="00A853C9">
        <w:rPr>
          <w:rFonts w:ascii="Palatino Linotype" w:hAnsi="Palatino Linotype" w:cs="Arial"/>
        </w:rPr>
        <w:t>quien</w:t>
      </w:r>
      <w:r w:rsidRPr="00A853C9">
        <w:rPr>
          <w:rFonts w:ascii="Palatino Linotype" w:hAnsi="Palatino Linotype" w:cs="Arial"/>
          <w:snapToGrid w:val="0"/>
        </w:rPr>
        <w:t xml:space="preserve"> es la misma persona que formulo la solicitud de acceso a la información pública al </w:t>
      </w:r>
      <w:r w:rsidRPr="00A853C9">
        <w:rPr>
          <w:rFonts w:ascii="Palatino Linotype" w:hAnsi="Palatino Linotype" w:cs="Arial"/>
          <w:b/>
          <w:snapToGrid w:val="0"/>
        </w:rPr>
        <w:t xml:space="preserve">SUJETO OBLIGADO, </w:t>
      </w:r>
      <w:r w:rsidRPr="00A853C9">
        <w:rPr>
          <w:rFonts w:ascii="Palatino Linotype" w:hAnsi="Palatino Linotype" w:cs="Arial"/>
          <w:snapToGrid w:val="0"/>
        </w:rPr>
        <w:t xml:space="preserve">pues para ello es necesario que el particular ingrese al </w:t>
      </w:r>
      <w:r w:rsidRPr="00A853C9">
        <w:rPr>
          <w:rFonts w:ascii="Palatino Linotype" w:hAnsi="Palatino Linotype" w:cs="Arial"/>
          <w:b/>
          <w:snapToGrid w:val="0"/>
        </w:rPr>
        <w:t>SAIMEX</w:t>
      </w:r>
      <w:r w:rsidRPr="00A853C9">
        <w:rPr>
          <w:rFonts w:ascii="Palatino Linotype" w:hAnsi="Palatino Linotype" w:cs="Arial"/>
          <w:snapToGrid w:val="0"/>
        </w:rPr>
        <w:t xml:space="preserve"> utilizando su clave de usuario y contraseña.</w:t>
      </w:r>
    </w:p>
    <w:p w14:paraId="03D839FC" w14:textId="77777777" w:rsidR="00122A4C" w:rsidRPr="00A853C9" w:rsidRDefault="00122A4C" w:rsidP="00A853C9">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A853C9">
        <w:rPr>
          <w:rFonts w:ascii="Palatino Linotype" w:hAnsi="Palatino Linotype" w:cs="Arial"/>
          <w:b/>
          <w:sz w:val="28"/>
          <w:szCs w:val="28"/>
        </w:rPr>
        <w:lastRenderedPageBreak/>
        <w:t>TERCERO</w:t>
      </w:r>
      <w:r w:rsidRPr="00A853C9">
        <w:rPr>
          <w:rFonts w:ascii="Palatino Linotype" w:hAnsi="Palatino Linotype" w:cs="Arial"/>
          <w:b/>
        </w:rPr>
        <w:t xml:space="preserve">. Oportunidad. </w:t>
      </w:r>
    </w:p>
    <w:p w14:paraId="193524FB" w14:textId="49E43A86" w:rsidR="00D878E7" w:rsidRPr="00A853C9" w:rsidRDefault="00D878E7" w:rsidP="00A853C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A853C9">
        <w:rPr>
          <w:rFonts w:ascii="Palatino Linotype" w:eastAsia="Palatino Linotype" w:hAnsi="Palatino Linotype" w:cs="Palatino Linotype"/>
        </w:rPr>
        <w:t xml:space="preserve">El Recurso de Revisión fue interpuesto dentro del plazo de quince días hábiles, contados a partir del día siguiente al que </w:t>
      </w:r>
      <w:r w:rsidR="00280736" w:rsidRPr="00A853C9">
        <w:rPr>
          <w:rFonts w:ascii="Palatino Linotype" w:hAnsi="Palatino Linotype"/>
          <w:b/>
        </w:rPr>
        <w:t>LA</w:t>
      </w:r>
      <w:r w:rsidR="002D55F5" w:rsidRPr="00A853C9">
        <w:rPr>
          <w:rFonts w:ascii="Palatino Linotype" w:hAnsi="Palatino Linotype"/>
          <w:b/>
        </w:rPr>
        <w:t xml:space="preserve"> </w:t>
      </w:r>
      <w:r w:rsidRPr="00A853C9">
        <w:rPr>
          <w:rFonts w:ascii="Palatino Linotype" w:eastAsia="Palatino Linotype" w:hAnsi="Palatino Linotype" w:cs="Palatino Linotype"/>
          <w:b/>
        </w:rPr>
        <w:t xml:space="preserve">RECURRENTE </w:t>
      </w:r>
      <w:r w:rsidRPr="00A853C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6D88003" w14:textId="77777777" w:rsidR="00D878E7" w:rsidRPr="00A853C9" w:rsidRDefault="00D878E7" w:rsidP="00A853C9">
      <w:pPr>
        <w:ind w:left="720" w:right="709"/>
        <w:jc w:val="both"/>
        <w:rPr>
          <w:rFonts w:ascii="Palatino Linotype" w:eastAsia="Palatino Linotype" w:hAnsi="Palatino Linotype" w:cs="Palatino Linotype"/>
          <w:i/>
          <w:sz w:val="22"/>
          <w:szCs w:val="22"/>
        </w:rPr>
      </w:pPr>
    </w:p>
    <w:p w14:paraId="5AB3A9DC" w14:textId="77777777" w:rsidR="00D878E7" w:rsidRPr="00A853C9" w:rsidRDefault="00D878E7" w:rsidP="00A853C9">
      <w:pPr>
        <w:ind w:left="851" w:right="899"/>
        <w:jc w:val="both"/>
        <w:rPr>
          <w:rFonts w:ascii="Palatino Linotype" w:eastAsia="Palatino Linotype" w:hAnsi="Palatino Linotype" w:cs="Palatino Linotype"/>
          <w:i/>
          <w:sz w:val="22"/>
          <w:szCs w:val="22"/>
        </w:rPr>
      </w:pPr>
      <w:r w:rsidRPr="00A853C9">
        <w:rPr>
          <w:rFonts w:ascii="Palatino Linotype" w:eastAsia="Palatino Linotype" w:hAnsi="Palatino Linotype" w:cs="Palatino Linotype"/>
          <w:i/>
          <w:sz w:val="22"/>
          <w:szCs w:val="22"/>
        </w:rPr>
        <w:t>“</w:t>
      </w:r>
      <w:r w:rsidRPr="00A853C9">
        <w:rPr>
          <w:rFonts w:ascii="Palatino Linotype" w:eastAsia="Palatino Linotype" w:hAnsi="Palatino Linotype" w:cs="Palatino Linotype"/>
          <w:b/>
          <w:i/>
          <w:sz w:val="22"/>
          <w:szCs w:val="22"/>
        </w:rPr>
        <w:t>Artículo 178.</w:t>
      </w:r>
      <w:r w:rsidRPr="00A853C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98854A8" w14:textId="77777777" w:rsidR="00D878E7" w:rsidRPr="00A853C9" w:rsidRDefault="00D878E7" w:rsidP="00A853C9">
      <w:pPr>
        <w:ind w:left="851" w:right="899"/>
        <w:jc w:val="both"/>
        <w:rPr>
          <w:rFonts w:ascii="Palatino Linotype" w:eastAsia="Palatino Linotype" w:hAnsi="Palatino Linotype" w:cs="Palatino Linotype"/>
          <w:i/>
          <w:sz w:val="22"/>
          <w:szCs w:val="22"/>
        </w:rPr>
      </w:pPr>
    </w:p>
    <w:p w14:paraId="3E2494E9" w14:textId="77777777" w:rsidR="00D878E7" w:rsidRPr="00A853C9" w:rsidRDefault="00D878E7" w:rsidP="00A853C9">
      <w:pPr>
        <w:ind w:left="851" w:right="899"/>
        <w:jc w:val="both"/>
        <w:rPr>
          <w:rFonts w:ascii="Palatino Linotype" w:eastAsia="Palatino Linotype" w:hAnsi="Palatino Linotype" w:cs="Palatino Linotype"/>
          <w:i/>
          <w:sz w:val="22"/>
          <w:szCs w:val="22"/>
        </w:rPr>
      </w:pPr>
      <w:r w:rsidRPr="00A853C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718D5B" w14:textId="77777777" w:rsidR="00D878E7" w:rsidRPr="00A853C9" w:rsidRDefault="00D878E7" w:rsidP="00A853C9">
      <w:pPr>
        <w:ind w:left="851" w:right="899"/>
        <w:jc w:val="both"/>
        <w:rPr>
          <w:rFonts w:ascii="Palatino Linotype" w:eastAsia="Palatino Linotype" w:hAnsi="Palatino Linotype" w:cs="Palatino Linotype"/>
          <w:i/>
          <w:sz w:val="22"/>
          <w:szCs w:val="22"/>
        </w:rPr>
      </w:pPr>
    </w:p>
    <w:p w14:paraId="4B48A650" w14:textId="77777777" w:rsidR="00D878E7" w:rsidRPr="00A853C9" w:rsidRDefault="00D878E7" w:rsidP="00A853C9">
      <w:pPr>
        <w:ind w:left="851" w:right="899"/>
        <w:jc w:val="both"/>
        <w:rPr>
          <w:rFonts w:ascii="Palatino Linotype" w:eastAsia="Palatino Linotype" w:hAnsi="Palatino Linotype" w:cs="Palatino Linotype"/>
          <w:i/>
          <w:sz w:val="22"/>
          <w:szCs w:val="22"/>
        </w:rPr>
      </w:pPr>
      <w:r w:rsidRPr="00A853C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D212520" w14:textId="43013F6C" w:rsidR="00D878E7" w:rsidRPr="00A853C9" w:rsidRDefault="00D878E7" w:rsidP="00A853C9">
      <w:pPr>
        <w:ind w:left="720" w:right="709"/>
        <w:jc w:val="both"/>
        <w:rPr>
          <w:rFonts w:ascii="Palatino Linotype" w:eastAsia="Palatino Linotype" w:hAnsi="Palatino Linotype" w:cs="Palatino Linotype"/>
          <w:i/>
          <w:sz w:val="22"/>
          <w:szCs w:val="22"/>
        </w:rPr>
      </w:pPr>
    </w:p>
    <w:p w14:paraId="208735C8" w14:textId="304500DB" w:rsidR="00F74208" w:rsidRPr="00A853C9" w:rsidRDefault="00D878E7" w:rsidP="00A853C9">
      <w:pPr>
        <w:widowControl w:val="0"/>
        <w:spacing w:line="360" w:lineRule="auto"/>
        <w:ind w:left="7" w:right="1" w:firstLine="1"/>
        <w:jc w:val="both"/>
        <w:rPr>
          <w:rFonts w:ascii="Palatino Linotype" w:eastAsia="Palatino Linotype" w:hAnsi="Palatino Linotype" w:cs="Palatino Linotype"/>
          <w:lang w:eastAsia="es-MX"/>
        </w:rPr>
      </w:pPr>
      <w:bookmarkStart w:id="1" w:name="_heading=h.2et92p0" w:colFirst="0" w:colLast="0"/>
      <w:bookmarkEnd w:id="1"/>
      <w:r w:rsidRPr="00A853C9">
        <w:rPr>
          <w:rFonts w:ascii="Palatino Linotype" w:eastAsia="Palatino Linotype" w:hAnsi="Palatino Linotype" w:cs="Palatino Linotype"/>
        </w:rPr>
        <w:t xml:space="preserve">En esa tesitura, atendiendo a que </w:t>
      </w:r>
      <w:r w:rsidRPr="00A853C9">
        <w:rPr>
          <w:rFonts w:ascii="Palatino Linotype" w:eastAsia="Palatino Linotype" w:hAnsi="Palatino Linotype" w:cs="Palatino Linotype"/>
          <w:b/>
        </w:rPr>
        <w:t>EL SUJETO OBLIGADO</w:t>
      </w:r>
      <w:r w:rsidRPr="00A853C9">
        <w:rPr>
          <w:rFonts w:ascii="Palatino Linotype" w:eastAsia="Palatino Linotype" w:hAnsi="Palatino Linotype" w:cs="Palatino Linotype"/>
        </w:rPr>
        <w:t xml:space="preserve"> notificó la respuesta a la solicitud de acceso a la información pública el día</w:t>
      </w:r>
      <w:r w:rsidRPr="00A853C9">
        <w:rPr>
          <w:rFonts w:ascii="Palatino Linotype" w:eastAsia="Palatino Linotype" w:hAnsi="Palatino Linotype" w:cs="Palatino Linotype"/>
          <w:b/>
        </w:rPr>
        <w:t xml:space="preserve"> </w:t>
      </w:r>
      <w:r w:rsidR="000F3B58" w:rsidRPr="00A853C9">
        <w:rPr>
          <w:rFonts w:ascii="Palatino Linotype" w:eastAsia="Palatino Linotype" w:hAnsi="Palatino Linotype" w:cs="Palatino Linotype"/>
          <w:b/>
        </w:rPr>
        <w:t>diecisiete de marzo</w:t>
      </w:r>
      <w:r w:rsidR="00842C31" w:rsidRPr="00A853C9">
        <w:rPr>
          <w:rFonts w:ascii="Palatino Linotype" w:eastAsia="Palatino Linotype" w:hAnsi="Palatino Linotype" w:cs="Palatino Linotype"/>
          <w:b/>
        </w:rPr>
        <w:t xml:space="preserve"> de dos mil veintitrés</w:t>
      </w:r>
      <w:r w:rsidRPr="00A853C9">
        <w:rPr>
          <w:rFonts w:ascii="Palatino Linotype" w:eastAsia="Palatino Linotype" w:hAnsi="Palatino Linotype" w:cs="Palatino Linotype"/>
        </w:rPr>
        <w:t xml:space="preserve">; así, el plazo de quince días hábiles que el artículo 178 de la Ley de la materia otorga a </w:t>
      </w:r>
      <w:r w:rsidR="00280736" w:rsidRPr="00A853C9">
        <w:rPr>
          <w:rFonts w:ascii="Palatino Linotype" w:hAnsi="Palatino Linotype"/>
          <w:b/>
        </w:rPr>
        <w:t>LA</w:t>
      </w:r>
      <w:r w:rsidRPr="00A853C9">
        <w:rPr>
          <w:rFonts w:ascii="Palatino Linotype" w:eastAsia="Palatino Linotype" w:hAnsi="Palatino Linotype" w:cs="Palatino Linotype"/>
          <w:b/>
        </w:rPr>
        <w:t xml:space="preserve"> RECURRENTE</w:t>
      </w:r>
      <w:r w:rsidRPr="00A853C9">
        <w:rPr>
          <w:rFonts w:ascii="Palatino Linotype" w:eastAsia="Palatino Linotype" w:hAnsi="Palatino Linotype" w:cs="Palatino Linotype"/>
        </w:rPr>
        <w:t xml:space="preserve"> para presentar el respectivo </w:t>
      </w:r>
      <w:r w:rsidR="00A677A6" w:rsidRPr="00A853C9">
        <w:rPr>
          <w:rFonts w:ascii="Palatino Linotype" w:eastAsia="Palatino Linotype" w:hAnsi="Palatino Linotype" w:cs="Palatino Linotype"/>
        </w:rPr>
        <w:t xml:space="preserve">Recurso de Revisión, </w:t>
      </w:r>
      <w:r w:rsidR="00842C31" w:rsidRPr="00A853C9">
        <w:rPr>
          <w:rFonts w:ascii="Palatino Linotype" w:eastAsia="Palatino Linotype" w:hAnsi="Palatino Linotype" w:cs="Palatino Linotype"/>
        </w:rPr>
        <w:t>transcurrió</w:t>
      </w:r>
      <w:r w:rsidRPr="00A853C9">
        <w:rPr>
          <w:rFonts w:ascii="Palatino Linotype" w:eastAsia="Palatino Linotype" w:hAnsi="Palatino Linotype" w:cs="Palatino Linotype"/>
        </w:rPr>
        <w:t xml:space="preserve"> del </w:t>
      </w:r>
      <w:r w:rsidR="000F3B58" w:rsidRPr="00A853C9">
        <w:rPr>
          <w:rFonts w:ascii="Palatino Linotype" w:eastAsia="Palatino Linotype" w:hAnsi="Palatino Linotype" w:cs="Palatino Linotype"/>
          <w:b/>
        </w:rPr>
        <w:t>veintiuno de marzo diecisiete de</w:t>
      </w:r>
      <w:r w:rsidR="00842C31" w:rsidRPr="00A853C9">
        <w:rPr>
          <w:rFonts w:ascii="Palatino Linotype" w:eastAsia="Palatino Linotype" w:hAnsi="Palatino Linotype" w:cs="Palatino Linotype"/>
          <w:b/>
        </w:rPr>
        <w:t xml:space="preserve"> abril de dos mil veintitrés</w:t>
      </w:r>
      <w:r w:rsidRPr="00A853C9">
        <w:rPr>
          <w:rFonts w:ascii="Palatino Linotype" w:eastAsia="Palatino Linotype" w:hAnsi="Palatino Linotype" w:cs="Palatino Linotype"/>
          <w:b/>
        </w:rPr>
        <w:t xml:space="preserve">, </w:t>
      </w:r>
      <w:r w:rsidRPr="00A853C9">
        <w:rPr>
          <w:rFonts w:ascii="Palatino Linotype" w:eastAsia="Palatino Linotype" w:hAnsi="Palatino Linotype" w:cs="Palatino Linotype"/>
        </w:rPr>
        <w:t>sin co</w:t>
      </w:r>
      <w:r w:rsidR="008155C2" w:rsidRPr="00A853C9">
        <w:rPr>
          <w:rFonts w:ascii="Palatino Linotype" w:eastAsia="Palatino Linotype" w:hAnsi="Palatino Linotype" w:cs="Palatino Linotype"/>
        </w:rPr>
        <w:t xml:space="preserve">ntemplar en el cómputo </w:t>
      </w:r>
      <w:r w:rsidR="004F62B0" w:rsidRPr="00A853C9">
        <w:rPr>
          <w:rFonts w:ascii="Palatino Linotype" w:eastAsia="Palatino Linotype" w:hAnsi="Palatino Linotype" w:cs="Palatino Linotype"/>
        </w:rPr>
        <w:t xml:space="preserve">los días </w:t>
      </w:r>
      <w:r w:rsidR="000F3B58" w:rsidRPr="00A853C9">
        <w:rPr>
          <w:rFonts w:ascii="Palatino Linotype" w:eastAsia="Palatino Linotype" w:hAnsi="Palatino Linotype" w:cs="Palatino Linotype"/>
        </w:rPr>
        <w:t>veinticinco y veintiseis de marzo así como los días uno, dos, ocho, nueve, quince y dieciséis de abril de dos mil veintitrés,</w:t>
      </w:r>
      <w:r w:rsidRPr="00A853C9">
        <w:rPr>
          <w:rFonts w:ascii="Palatino Linotype" w:eastAsia="Palatino Linotype" w:hAnsi="Palatino Linotype" w:cs="Palatino Linotype"/>
        </w:rPr>
        <w:t xml:space="preserve"> por corresponder a sábados y domingos, </w:t>
      </w:r>
      <w:r w:rsidR="00D76CCD" w:rsidRPr="00A853C9">
        <w:rPr>
          <w:rFonts w:ascii="Palatino Linotype" w:eastAsia="Palatino Linotype" w:hAnsi="Palatino Linotype" w:cs="Palatino Linotype"/>
        </w:rPr>
        <w:t>es decir, son</w:t>
      </w:r>
      <w:r w:rsidRPr="00A853C9">
        <w:rPr>
          <w:rFonts w:ascii="Palatino Linotype" w:eastAsia="Palatino Linotype" w:hAnsi="Palatino Linotype" w:cs="Palatino Linotype"/>
        </w:rPr>
        <w:t xml:space="preserve"> días inhábiles, en </w:t>
      </w:r>
      <w:r w:rsidRPr="00A853C9">
        <w:rPr>
          <w:rFonts w:ascii="Palatino Linotype" w:eastAsia="Palatino Linotype" w:hAnsi="Palatino Linotype" w:cs="Palatino Linotype"/>
        </w:rPr>
        <w:lastRenderedPageBreak/>
        <w:t>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F74208" w:rsidRPr="00A853C9">
        <w:rPr>
          <w:rFonts w:ascii="Palatino Linotype" w:eastAsia="Palatino Linotype" w:hAnsi="Palatino Linotype" w:cs="Palatino Linotype"/>
        </w:rPr>
        <w:t xml:space="preserve">; </w:t>
      </w:r>
      <w:r w:rsidR="00F74208" w:rsidRPr="00A853C9">
        <w:rPr>
          <w:rFonts w:ascii="Palatino Linotype" w:eastAsia="Palatino Linotype" w:hAnsi="Palatino Linotype" w:cs="Palatino Linotype"/>
          <w:lang w:eastAsia="es-MX"/>
        </w:rPr>
        <w:t xml:space="preserve">así como, </w:t>
      </w:r>
      <w:r w:rsidR="000F3B58" w:rsidRPr="00A853C9">
        <w:rPr>
          <w:rFonts w:ascii="Palatino Linotype" w:eastAsia="Palatino Linotype" w:hAnsi="Palatino Linotype" w:cs="Palatino Linotype"/>
          <w:lang w:eastAsia="es-MX"/>
        </w:rPr>
        <w:t>del tres al siete</w:t>
      </w:r>
      <w:r w:rsidR="00EA2BB2" w:rsidRPr="00A853C9">
        <w:rPr>
          <w:rFonts w:ascii="Palatino Linotype" w:eastAsia="Palatino Linotype" w:hAnsi="Palatino Linotype" w:cs="Palatino Linotype"/>
          <w:lang w:eastAsia="es-MX"/>
        </w:rPr>
        <w:t xml:space="preserve"> de abril</w:t>
      </w:r>
      <w:r w:rsidR="00F74208" w:rsidRPr="00A853C9">
        <w:rPr>
          <w:rFonts w:ascii="Palatino Linotype" w:eastAsia="Palatino Linotype" w:hAnsi="Palatino Linotype" w:cs="Palatino Linotype"/>
          <w:lang w:eastAsia="es-MX"/>
        </w:rPr>
        <w:t xml:space="preserve"> de dos mil veintitrés, por ser considerado como día</w:t>
      </w:r>
      <w:r w:rsidR="00EA2BB2" w:rsidRPr="00A853C9">
        <w:rPr>
          <w:rFonts w:ascii="Palatino Linotype" w:eastAsia="Palatino Linotype" w:hAnsi="Palatino Linotype" w:cs="Palatino Linotype"/>
          <w:lang w:eastAsia="es-MX"/>
        </w:rPr>
        <w:t>s</w:t>
      </w:r>
      <w:r w:rsidR="00F74208" w:rsidRPr="00A853C9">
        <w:rPr>
          <w:rFonts w:ascii="Palatino Linotype" w:eastAsia="Palatino Linotype" w:hAnsi="Palatino Linotype" w:cs="Palatino Linotype"/>
          <w:lang w:eastAsia="es-MX"/>
        </w:rPr>
        <w:t xml:space="preserve"> inhábil</w:t>
      </w:r>
      <w:r w:rsidR="00EA2BB2" w:rsidRPr="00A853C9">
        <w:rPr>
          <w:rFonts w:ascii="Palatino Linotype" w:eastAsia="Palatino Linotype" w:hAnsi="Palatino Linotype" w:cs="Palatino Linotype"/>
          <w:lang w:eastAsia="es-MX"/>
        </w:rPr>
        <w:t xml:space="preserve">es </w:t>
      </w:r>
      <w:r w:rsidR="00F74208" w:rsidRPr="00A853C9">
        <w:rPr>
          <w:rFonts w:ascii="Palatino Linotype" w:eastAsia="Palatino Linotype" w:hAnsi="Palatino Linotype" w:cs="Palatino Linotype"/>
          <w:lang w:eastAsia="es-MX"/>
        </w:rPr>
        <w:t>por suspensión de actividades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23454EEB" w14:textId="77777777" w:rsidR="000B2196" w:rsidRPr="00A853C9" w:rsidRDefault="000B2196" w:rsidP="00A853C9">
      <w:pPr>
        <w:spacing w:line="360" w:lineRule="auto"/>
        <w:jc w:val="both"/>
        <w:rPr>
          <w:rFonts w:ascii="Palatino Linotype" w:eastAsia="Palatino Linotype" w:hAnsi="Palatino Linotype" w:cs="Palatino Linotype"/>
        </w:rPr>
      </w:pPr>
    </w:p>
    <w:p w14:paraId="34F15CB9" w14:textId="483A420A" w:rsidR="00122A4C" w:rsidRPr="00A853C9" w:rsidRDefault="00D77221"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t>En ese tenor, si el R</w:t>
      </w:r>
      <w:r w:rsidR="00D878E7" w:rsidRPr="00A853C9">
        <w:rPr>
          <w:rFonts w:ascii="Palatino Linotype" w:eastAsia="Palatino Linotype" w:hAnsi="Palatino Linotype" w:cs="Palatino Linotype"/>
        </w:rPr>
        <w:t>ecurso</w:t>
      </w:r>
      <w:r w:rsidRPr="00A853C9">
        <w:rPr>
          <w:rFonts w:ascii="Palatino Linotype" w:eastAsia="Palatino Linotype" w:hAnsi="Palatino Linotype" w:cs="Palatino Linotype"/>
        </w:rPr>
        <w:t xml:space="preserve"> de Revisión que nos ocupa, se presentó</w:t>
      </w:r>
      <w:r w:rsidR="00D878E7" w:rsidRPr="00A853C9">
        <w:rPr>
          <w:rFonts w:ascii="Palatino Linotype" w:eastAsia="Palatino Linotype" w:hAnsi="Palatino Linotype" w:cs="Palatino Linotype"/>
        </w:rPr>
        <w:t xml:space="preserve"> el</w:t>
      </w:r>
      <w:r w:rsidR="00D878E7" w:rsidRPr="00A853C9">
        <w:rPr>
          <w:rFonts w:ascii="Palatino Linotype" w:eastAsia="Palatino Linotype" w:hAnsi="Palatino Linotype" w:cs="Palatino Linotype"/>
          <w:b/>
        </w:rPr>
        <w:t xml:space="preserve"> </w:t>
      </w:r>
      <w:r w:rsidR="00EA2BB2" w:rsidRPr="00A853C9">
        <w:rPr>
          <w:rFonts w:ascii="Palatino Linotype" w:eastAsia="Palatino Linotype" w:hAnsi="Palatino Linotype" w:cs="Palatino Linotype"/>
          <w:b/>
        </w:rPr>
        <w:t>veintitrés de marzo</w:t>
      </w:r>
      <w:r w:rsidR="00F74208" w:rsidRPr="00A853C9">
        <w:rPr>
          <w:rFonts w:ascii="Palatino Linotype" w:eastAsia="Palatino Linotype" w:hAnsi="Palatino Linotype" w:cs="Palatino Linotype"/>
          <w:b/>
        </w:rPr>
        <w:t xml:space="preserve"> de dos mil veintitrés</w:t>
      </w:r>
      <w:r w:rsidRPr="00A853C9">
        <w:rPr>
          <w:rFonts w:ascii="Palatino Linotype" w:eastAsia="Palatino Linotype" w:hAnsi="Palatino Linotype" w:cs="Palatino Linotype"/>
          <w:b/>
        </w:rPr>
        <w:t>,</w:t>
      </w:r>
      <w:r w:rsidR="00D878E7" w:rsidRPr="00A853C9">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A7EE665" w14:textId="7E045FAF" w:rsidR="00BB61BB" w:rsidRPr="00A853C9" w:rsidRDefault="00BB61BB" w:rsidP="00A853C9">
      <w:pPr>
        <w:autoSpaceDE w:val="0"/>
        <w:autoSpaceDN w:val="0"/>
        <w:adjustRightInd w:val="0"/>
        <w:spacing w:line="360" w:lineRule="auto"/>
        <w:ind w:right="49"/>
        <w:jc w:val="both"/>
        <w:rPr>
          <w:rFonts w:ascii="Palatino Linotype" w:hAnsi="Palatino Linotype" w:cs="Arial"/>
          <w:b/>
          <w:sz w:val="28"/>
          <w:szCs w:val="28"/>
        </w:rPr>
      </w:pPr>
    </w:p>
    <w:p w14:paraId="61598B94" w14:textId="77777777" w:rsidR="00D870D1" w:rsidRPr="00A853C9" w:rsidRDefault="00D870D1" w:rsidP="00A853C9">
      <w:pPr>
        <w:autoSpaceDE w:val="0"/>
        <w:autoSpaceDN w:val="0"/>
        <w:adjustRightInd w:val="0"/>
        <w:spacing w:line="360" w:lineRule="auto"/>
        <w:ind w:right="49"/>
        <w:jc w:val="both"/>
        <w:rPr>
          <w:rFonts w:ascii="Palatino Linotype" w:hAnsi="Palatino Linotype"/>
          <w:b/>
        </w:rPr>
      </w:pPr>
      <w:r w:rsidRPr="00A853C9">
        <w:rPr>
          <w:rFonts w:ascii="Palatino Linotype" w:hAnsi="Palatino Linotype" w:cs="Arial"/>
          <w:b/>
          <w:sz w:val="28"/>
          <w:szCs w:val="28"/>
        </w:rPr>
        <w:t>CUARTO</w:t>
      </w:r>
      <w:r w:rsidRPr="00A853C9">
        <w:rPr>
          <w:rFonts w:ascii="Palatino Linotype" w:hAnsi="Palatino Linotype"/>
          <w:b/>
          <w:sz w:val="28"/>
          <w:szCs w:val="28"/>
        </w:rPr>
        <w:t>.</w:t>
      </w:r>
      <w:r w:rsidRPr="00A853C9">
        <w:rPr>
          <w:rFonts w:ascii="Palatino Linotype" w:hAnsi="Palatino Linotype"/>
          <w:b/>
        </w:rPr>
        <w:t xml:space="preserve"> Procedibilidad. </w:t>
      </w:r>
    </w:p>
    <w:p w14:paraId="434C9345" w14:textId="77777777" w:rsidR="005A22EF" w:rsidRPr="00A853C9" w:rsidRDefault="005A22EF" w:rsidP="00A853C9">
      <w:pPr>
        <w:spacing w:line="360" w:lineRule="auto"/>
        <w:ind w:right="49"/>
        <w:jc w:val="both"/>
        <w:rPr>
          <w:rFonts w:ascii="Palatino Linotype" w:eastAsia="Palatino Linotype" w:hAnsi="Palatino Linotype" w:cs="Palatino Linotype"/>
        </w:rPr>
      </w:pPr>
      <w:r w:rsidRPr="00A853C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6BBA841F" w14:textId="77777777" w:rsidR="005A22EF" w:rsidRPr="00A853C9" w:rsidRDefault="005A22EF" w:rsidP="00A853C9">
      <w:pPr>
        <w:spacing w:line="360" w:lineRule="auto"/>
        <w:ind w:right="49"/>
        <w:jc w:val="both"/>
        <w:rPr>
          <w:rFonts w:ascii="Palatino Linotype" w:eastAsia="Palatino Linotype" w:hAnsi="Palatino Linotype" w:cs="Palatino Linotype"/>
          <w:sz w:val="16"/>
          <w:szCs w:val="16"/>
        </w:rPr>
      </w:pPr>
    </w:p>
    <w:p w14:paraId="6D6B9318" w14:textId="77777777" w:rsidR="005A22EF" w:rsidRPr="00A853C9" w:rsidRDefault="005A22EF" w:rsidP="00A853C9">
      <w:pPr>
        <w:tabs>
          <w:tab w:val="left" w:pos="851"/>
        </w:tabs>
        <w:ind w:left="851" w:right="901"/>
        <w:jc w:val="both"/>
        <w:rPr>
          <w:rFonts w:ascii="Palatino Linotype" w:eastAsia="Palatino Linotype" w:hAnsi="Palatino Linotype" w:cs="Palatino Linotype"/>
          <w:b/>
          <w:i/>
          <w:sz w:val="22"/>
          <w:szCs w:val="22"/>
        </w:rPr>
      </w:pPr>
      <w:r w:rsidRPr="00A853C9">
        <w:rPr>
          <w:rFonts w:ascii="Palatino Linotype" w:eastAsia="Palatino Linotype" w:hAnsi="Palatino Linotype" w:cs="Palatino Linotype"/>
          <w:b/>
          <w:i/>
          <w:sz w:val="22"/>
          <w:szCs w:val="22"/>
        </w:rPr>
        <w:t xml:space="preserve">“Artículo 180. </w:t>
      </w:r>
      <w:r w:rsidRPr="00A853C9">
        <w:rPr>
          <w:rFonts w:ascii="Palatino Linotype" w:eastAsia="Palatino Linotype" w:hAnsi="Palatino Linotype" w:cs="Palatino Linotype"/>
          <w:i/>
          <w:sz w:val="22"/>
          <w:szCs w:val="22"/>
        </w:rPr>
        <w:t>El Recurso de Revisión contendrá:</w:t>
      </w:r>
      <w:r w:rsidRPr="00A853C9">
        <w:rPr>
          <w:rFonts w:ascii="Palatino Linotype" w:eastAsia="Palatino Linotype" w:hAnsi="Palatino Linotype" w:cs="Palatino Linotype"/>
          <w:b/>
          <w:i/>
          <w:sz w:val="22"/>
          <w:szCs w:val="22"/>
        </w:rPr>
        <w:t xml:space="preserve"> </w:t>
      </w:r>
    </w:p>
    <w:p w14:paraId="52F6E70B" w14:textId="77777777" w:rsidR="005A22EF" w:rsidRPr="00A853C9" w:rsidRDefault="005A22EF" w:rsidP="00A853C9">
      <w:pPr>
        <w:tabs>
          <w:tab w:val="left" w:pos="851"/>
        </w:tabs>
        <w:ind w:left="851" w:right="901"/>
        <w:jc w:val="both"/>
        <w:rPr>
          <w:rFonts w:ascii="Palatino Linotype" w:eastAsia="Palatino Linotype" w:hAnsi="Palatino Linotype" w:cs="Palatino Linotype"/>
          <w:b/>
          <w:i/>
          <w:sz w:val="22"/>
          <w:szCs w:val="22"/>
        </w:rPr>
      </w:pPr>
      <w:r w:rsidRPr="00A853C9">
        <w:rPr>
          <w:rFonts w:ascii="Palatino Linotype" w:eastAsia="Palatino Linotype" w:hAnsi="Palatino Linotype" w:cs="Palatino Linotype"/>
          <w:b/>
          <w:i/>
          <w:sz w:val="22"/>
          <w:szCs w:val="22"/>
        </w:rPr>
        <w:t>…</w:t>
      </w:r>
    </w:p>
    <w:p w14:paraId="650A7D6A" w14:textId="77777777" w:rsidR="005A22EF" w:rsidRPr="00A853C9" w:rsidRDefault="005A22EF" w:rsidP="00A853C9">
      <w:pPr>
        <w:tabs>
          <w:tab w:val="left" w:pos="851"/>
        </w:tabs>
        <w:ind w:left="851" w:right="901"/>
        <w:jc w:val="both"/>
        <w:rPr>
          <w:rFonts w:ascii="Palatino Linotype" w:eastAsia="Palatino Linotype" w:hAnsi="Palatino Linotype" w:cs="Palatino Linotype"/>
          <w:i/>
          <w:sz w:val="22"/>
          <w:szCs w:val="22"/>
        </w:rPr>
      </w:pPr>
      <w:r w:rsidRPr="00A853C9">
        <w:rPr>
          <w:rFonts w:ascii="Palatino Linotype" w:eastAsia="Palatino Linotype" w:hAnsi="Palatino Linotype" w:cs="Palatino Linotype"/>
          <w:b/>
          <w:i/>
          <w:sz w:val="22"/>
          <w:szCs w:val="22"/>
        </w:rPr>
        <w:t xml:space="preserve">II. El nombre del solicitante que recurre </w:t>
      </w:r>
      <w:r w:rsidRPr="00A853C9">
        <w:rPr>
          <w:rFonts w:ascii="Palatino Linotype" w:eastAsia="Palatino Linotype" w:hAnsi="Palatino Linotype" w:cs="Palatino Linotype"/>
          <w:i/>
          <w:sz w:val="22"/>
          <w:szCs w:val="22"/>
        </w:rPr>
        <w:t>o de su representante y, en su caso, …</w:t>
      </w:r>
    </w:p>
    <w:p w14:paraId="5E7A4557" w14:textId="77777777" w:rsidR="005A22EF" w:rsidRPr="00A853C9" w:rsidRDefault="005A22EF" w:rsidP="00A853C9">
      <w:pPr>
        <w:tabs>
          <w:tab w:val="left" w:pos="851"/>
        </w:tabs>
        <w:ind w:left="851" w:right="901"/>
        <w:jc w:val="both"/>
        <w:rPr>
          <w:rFonts w:ascii="Palatino Linotype" w:eastAsia="Palatino Linotype" w:hAnsi="Palatino Linotype" w:cs="Palatino Linotype"/>
          <w:b/>
          <w:i/>
          <w:sz w:val="22"/>
          <w:szCs w:val="22"/>
        </w:rPr>
      </w:pPr>
      <w:r w:rsidRPr="00A853C9">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A853C9">
        <w:rPr>
          <w:rFonts w:ascii="Palatino Linotype" w:eastAsia="Palatino Linotype" w:hAnsi="Palatino Linotype" w:cs="Palatino Linotype"/>
          <w:i/>
          <w:sz w:val="22"/>
          <w:szCs w:val="22"/>
        </w:rPr>
        <w:t>, IV, VII y VIII.</w:t>
      </w:r>
      <w:r w:rsidRPr="00A853C9">
        <w:rPr>
          <w:rFonts w:ascii="Palatino Linotype" w:eastAsia="Palatino Linotype" w:hAnsi="Palatino Linotype" w:cs="Palatino Linotype"/>
          <w:b/>
          <w:i/>
          <w:sz w:val="22"/>
          <w:szCs w:val="22"/>
        </w:rPr>
        <w:t>”</w:t>
      </w:r>
    </w:p>
    <w:p w14:paraId="13C301C9" w14:textId="77777777" w:rsidR="005A22EF" w:rsidRPr="00A853C9" w:rsidRDefault="005A22EF" w:rsidP="00A853C9">
      <w:pPr>
        <w:tabs>
          <w:tab w:val="left" w:pos="851"/>
        </w:tabs>
        <w:ind w:left="851" w:right="901"/>
        <w:jc w:val="both"/>
        <w:rPr>
          <w:rFonts w:ascii="Palatino Linotype" w:eastAsia="Palatino Linotype" w:hAnsi="Palatino Linotype" w:cs="Palatino Linotype"/>
          <w:i/>
          <w:sz w:val="22"/>
          <w:szCs w:val="22"/>
        </w:rPr>
      </w:pPr>
      <w:r w:rsidRPr="00A853C9">
        <w:rPr>
          <w:rFonts w:ascii="Palatino Linotype" w:eastAsia="Palatino Linotype" w:hAnsi="Palatino Linotype" w:cs="Palatino Linotype"/>
          <w:i/>
          <w:sz w:val="22"/>
          <w:szCs w:val="22"/>
        </w:rPr>
        <w:t>(Énfasis añadido)</w:t>
      </w:r>
    </w:p>
    <w:p w14:paraId="106244EC" w14:textId="77777777" w:rsidR="005A22EF" w:rsidRPr="00A853C9" w:rsidRDefault="005A22EF"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 completo</w:t>
      </w:r>
      <w:r w:rsidRPr="00A853C9">
        <w:rPr>
          <w:rFonts w:ascii="Palatino Linotype" w:eastAsia="Palatino Linotype" w:hAnsi="Palatino Linotype" w:cs="Palatino Linotype"/>
          <w:b/>
        </w:rPr>
        <w:t>;</w:t>
      </w:r>
      <w:r w:rsidRPr="00A853C9">
        <w:rPr>
          <w:rFonts w:ascii="Palatino Linotype" w:eastAsia="Palatino Linotype" w:hAnsi="Palatino Linotype" w:cs="Palatino Linotype"/>
        </w:rPr>
        <w:t xml:space="preserve"> por lo que, en el presente caso, al haber sido presentado el Recurso de Revisión vía </w:t>
      </w:r>
      <w:r w:rsidRPr="00A853C9">
        <w:rPr>
          <w:rFonts w:ascii="Palatino Linotype" w:eastAsia="Palatino Linotype" w:hAnsi="Palatino Linotype" w:cs="Palatino Linotype"/>
          <w:b/>
        </w:rPr>
        <w:t>SAIMEX</w:t>
      </w:r>
      <w:r w:rsidRPr="00A853C9">
        <w:rPr>
          <w:rFonts w:ascii="Palatino Linotype" w:eastAsia="Palatino Linotype" w:hAnsi="Palatino Linotype" w:cs="Palatino Linotype"/>
        </w:rPr>
        <w:t>, dicho requisito resulta innecesario.</w:t>
      </w:r>
    </w:p>
    <w:p w14:paraId="24FAD5EC" w14:textId="77777777" w:rsidR="005A22EF" w:rsidRPr="00A853C9" w:rsidRDefault="005A22EF" w:rsidP="00A853C9">
      <w:pPr>
        <w:spacing w:line="360" w:lineRule="auto"/>
        <w:jc w:val="both"/>
        <w:rPr>
          <w:rFonts w:ascii="Palatino Linotype" w:eastAsia="Palatino Linotype" w:hAnsi="Palatino Linotype" w:cs="Palatino Linotype"/>
          <w:b/>
        </w:rPr>
      </w:pPr>
    </w:p>
    <w:p w14:paraId="45ED7D73" w14:textId="599F446B" w:rsidR="005A22EF" w:rsidRDefault="005A22EF"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853C9">
        <w:rPr>
          <w:rFonts w:ascii="Palatino Linotype" w:eastAsia="Palatino Linotype" w:hAnsi="Palatino Linotype" w:cs="Palatino Linotype"/>
          <w:b/>
          <w:u w:val="single"/>
        </w:rPr>
        <w:t xml:space="preserve">el nombre no es un requisito </w:t>
      </w:r>
      <w:r w:rsidRPr="00A853C9">
        <w:rPr>
          <w:rFonts w:ascii="Palatino Linotype" w:eastAsia="Palatino Linotype" w:hAnsi="Palatino Linotype" w:cs="Palatino Linotype"/>
          <w:b/>
          <w:i/>
          <w:u w:val="single"/>
        </w:rPr>
        <w:t>sine qua non</w:t>
      </w:r>
      <w:r w:rsidRPr="00A853C9">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109D01" w14:textId="77777777" w:rsidR="00A853C9" w:rsidRPr="00A853C9" w:rsidRDefault="00A853C9" w:rsidP="00A853C9">
      <w:pPr>
        <w:spacing w:line="360" w:lineRule="auto"/>
        <w:jc w:val="both"/>
        <w:rPr>
          <w:rFonts w:ascii="Palatino Linotype" w:eastAsia="Palatino Linotype" w:hAnsi="Palatino Linotype" w:cs="Palatino Linotype"/>
        </w:rPr>
      </w:pPr>
    </w:p>
    <w:p w14:paraId="6C2122DF" w14:textId="77777777" w:rsidR="005A22EF" w:rsidRPr="00A853C9" w:rsidRDefault="005A22EF" w:rsidP="00A853C9">
      <w:pPr>
        <w:spacing w:line="360" w:lineRule="auto"/>
        <w:jc w:val="both"/>
        <w:rPr>
          <w:rFonts w:ascii="Palatino Linotype" w:eastAsia="Palatino Linotype" w:hAnsi="Palatino Linotype" w:cs="Palatino Linotype"/>
          <w:sz w:val="22"/>
          <w:szCs w:val="22"/>
        </w:rPr>
      </w:pPr>
      <w:r w:rsidRPr="00A853C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43A512" w14:textId="77777777" w:rsidR="005A22EF" w:rsidRPr="00A853C9" w:rsidRDefault="005A22EF" w:rsidP="00A853C9">
      <w:pPr>
        <w:tabs>
          <w:tab w:val="left" w:pos="851"/>
        </w:tabs>
        <w:ind w:left="851" w:right="901"/>
        <w:jc w:val="both"/>
        <w:rPr>
          <w:rFonts w:ascii="Palatino Linotype" w:eastAsia="Palatino Linotype" w:hAnsi="Palatino Linotype" w:cs="Palatino Linotype"/>
          <w:sz w:val="22"/>
          <w:szCs w:val="22"/>
        </w:rPr>
      </w:pPr>
    </w:p>
    <w:p w14:paraId="14207849" w14:textId="69C1AE85" w:rsidR="005A22EF" w:rsidRPr="00A853C9" w:rsidRDefault="005A22EF"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lastRenderedPageBreak/>
        <w:t xml:space="preserve">Asimismo, se estima que el requisito relativo al nombre de </w:t>
      </w:r>
      <w:r w:rsidR="00280736" w:rsidRPr="00A853C9">
        <w:rPr>
          <w:rFonts w:ascii="Palatino Linotype" w:eastAsia="Palatino Linotype" w:hAnsi="Palatino Linotype" w:cs="Palatino Linotype"/>
          <w:b/>
        </w:rPr>
        <w:t>LA</w:t>
      </w:r>
      <w:r w:rsidRPr="00A853C9">
        <w:rPr>
          <w:rFonts w:ascii="Palatino Linotype" w:eastAsia="Palatino Linotype" w:hAnsi="Palatino Linotype" w:cs="Palatino Linotype"/>
          <w:b/>
        </w:rPr>
        <w:t xml:space="preserve"> RECURRENTE</w:t>
      </w:r>
      <w:r w:rsidRPr="00A853C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280736" w:rsidRPr="00A853C9">
        <w:rPr>
          <w:rFonts w:ascii="Palatino Linotype" w:eastAsia="Palatino Linotype" w:hAnsi="Palatino Linotype" w:cs="Palatino Linotype"/>
          <w:b/>
        </w:rPr>
        <w:t>LA</w:t>
      </w:r>
      <w:r w:rsidRPr="00A853C9">
        <w:rPr>
          <w:rFonts w:ascii="Palatino Linotype" w:eastAsia="Palatino Linotype" w:hAnsi="Palatino Linotype" w:cs="Palatino Linotype"/>
          <w:b/>
        </w:rPr>
        <w:t xml:space="preserve"> RECURRENTE </w:t>
      </w:r>
      <w:r w:rsidRPr="00A853C9">
        <w:rPr>
          <w:rFonts w:ascii="Palatino Linotype" w:eastAsia="Palatino Linotype" w:hAnsi="Palatino Linotype" w:cs="Palatino Linotype"/>
        </w:rPr>
        <w:t>es la misma persona que realizó la solicitud de Acceso a la Información Pública que ahora se impugna.</w:t>
      </w:r>
    </w:p>
    <w:p w14:paraId="465101FA" w14:textId="77777777" w:rsidR="00EA2BB2" w:rsidRPr="00A853C9" w:rsidRDefault="00EA2BB2" w:rsidP="00A853C9">
      <w:pPr>
        <w:spacing w:line="360" w:lineRule="auto"/>
        <w:jc w:val="both"/>
        <w:rPr>
          <w:rFonts w:ascii="Palatino Linotype" w:eastAsia="Palatino Linotype" w:hAnsi="Palatino Linotype" w:cs="Palatino Linotype"/>
        </w:rPr>
      </w:pPr>
    </w:p>
    <w:p w14:paraId="3CB34CB4" w14:textId="77777777" w:rsidR="00816F8E" w:rsidRPr="00A853C9" w:rsidRDefault="005A22EF" w:rsidP="00A853C9">
      <w:pPr>
        <w:spacing w:line="360" w:lineRule="auto"/>
        <w:jc w:val="both"/>
        <w:rPr>
          <w:rFonts w:ascii="Palatino Linotype" w:hAnsi="Palatino Linotype"/>
          <w:i/>
          <w:sz w:val="22"/>
          <w:szCs w:val="22"/>
          <w:lang w:val="es-ES"/>
        </w:rPr>
      </w:pPr>
      <w:r w:rsidRPr="00A853C9">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0F03FE97" w14:textId="77777777" w:rsidR="00A853C9" w:rsidRDefault="00A853C9" w:rsidP="00A853C9">
      <w:pPr>
        <w:spacing w:before="240" w:after="100" w:afterAutospacing="1"/>
        <w:jc w:val="both"/>
        <w:rPr>
          <w:rFonts w:ascii="Palatino Linotype" w:hAnsi="Palatino Linotype" w:cs="Arial"/>
          <w:b/>
          <w:sz w:val="28"/>
          <w:szCs w:val="28"/>
        </w:rPr>
      </w:pPr>
    </w:p>
    <w:p w14:paraId="770C1E26" w14:textId="77777777" w:rsidR="00A853C9" w:rsidRDefault="00A853C9" w:rsidP="00A853C9">
      <w:pPr>
        <w:spacing w:before="240" w:after="100" w:afterAutospacing="1"/>
        <w:jc w:val="both"/>
        <w:rPr>
          <w:rFonts w:ascii="Palatino Linotype" w:hAnsi="Palatino Linotype" w:cs="Arial"/>
          <w:b/>
          <w:sz w:val="28"/>
          <w:szCs w:val="28"/>
        </w:rPr>
      </w:pPr>
    </w:p>
    <w:p w14:paraId="45927A78" w14:textId="274AAE44" w:rsidR="00122A4C" w:rsidRPr="00A853C9" w:rsidRDefault="00122A4C" w:rsidP="00A853C9">
      <w:pPr>
        <w:spacing w:before="240" w:after="100" w:afterAutospacing="1"/>
        <w:jc w:val="both"/>
        <w:rPr>
          <w:rFonts w:ascii="Palatino Linotype" w:hAnsi="Palatino Linotype" w:cs="Arial"/>
          <w:lang w:val="es-ES" w:eastAsia="es-MX"/>
        </w:rPr>
      </w:pPr>
      <w:r w:rsidRPr="00A853C9">
        <w:rPr>
          <w:rFonts w:ascii="Palatino Linotype" w:hAnsi="Palatino Linotype" w:cs="Arial"/>
          <w:b/>
          <w:sz w:val="28"/>
          <w:szCs w:val="28"/>
        </w:rPr>
        <w:lastRenderedPageBreak/>
        <w:t xml:space="preserve">QUINTO. </w:t>
      </w:r>
      <w:r w:rsidRPr="00A853C9">
        <w:rPr>
          <w:rFonts w:ascii="Palatino Linotype" w:hAnsi="Palatino Linotype" w:cs="Arial"/>
          <w:b/>
        </w:rPr>
        <w:t>Estudio y análisis del asunto.</w:t>
      </w:r>
      <w:r w:rsidRPr="00A853C9">
        <w:rPr>
          <w:rFonts w:ascii="Palatino Linotype" w:hAnsi="Palatino Linotype" w:cs="Arial"/>
          <w:lang w:val="es-ES" w:eastAsia="es-MX"/>
        </w:rPr>
        <w:t xml:space="preserve"> </w:t>
      </w:r>
    </w:p>
    <w:p w14:paraId="1F7128B5" w14:textId="77777777" w:rsidR="000B63EC" w:rsidRPr="00A853C9" w:rsidRDefault="00DD0511" w:rsidP="00A853C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853C9">
        <w:rPr>
          <w:rFonts w:ascii="Palatino Linotype" w:hAnsi="Palatino Linotype" w:cs="Arial"/>
        </w:rPr>
        <w:t xml:space="preserve">Una vez determinada la vía sobre la que versará el presente recurso, y previa revisión del expediente electrónico formado en </w:t>
      </w:r>
      <w:r w:rsidRPr="00A853C9">
        <w:rPr>
          <w:rFonts w:ascii="Palatino Linotype" w:hAnsi="Palatino Linotype" w:cs="Arial"/>
          <w:b/>
        </w:rPr>
        <w:t>EL SAIMEX</w:t>
      </w:r>
      <w:r w:rsidRPr="00A853C9">
        <w:rPr>
          <w:rFonts w:ascii="Palatino Linotype" w:hAnsi="Palatino Linotype" w:cs="Arial"/>
        </w:rPr>
        <w:t xml:space="preserve"> con motivo de la solicitud de información </w:t>
      </w:r>
      <w:r w:rsidR="00721F47" w:rsidRPr="00A853C9">
        <w:rPr>
          <w:rFonts w:ascii="Palatino Linotype" w:hAnsi="Palatino Linotype" w:cs="Arial"/>
        </w:rPr>
        <w:t>materia del presente estudio</w:t>
      </w:r>
      <w:r w:rsidRPr="00A853C9">
        <w:rPr>
          <w:rFonts w:ascii="Palatino Linotype" w:hAnsi="Palatino Linotype" w:cs="Arial"/>
        </w:rPr>
        <w:t>,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w:t>
      </w:r>
      <w:r w:rsidR="00721F47" w:rsidRPr="00A853C9">
        <w:rPr>
          <w:rFonts w:ascii="Palatino Linotype" w:hAnsi="Palatino Linotype" w:cs="Arial"/>
        </w:rPr>
        <w:t xml:space="preserve"> en la</w:t>
      </w:r>
      <w:r w:rsidRPr="00A853C9">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3DC593A" w14:textId="37AC6113" w:rsidR="00721F47" w:rsidRPr="00A853C9" w:rsidRDefault="001D776A" w:rsidP="00A853C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853C9">
        <w:rPr>
          <w:rFonts w:ascii="Palatino Linotype" w:eastAsiaTheme="minorEastAsia" w:hAnsi="Palatino Linotype" w:cs="Arial"/>
          <w:lang w:val="es-ES_tradnl"/>
        </w:rPr>
        <w:t>Señalado lo anterior, se procede a analizar l</w:t>
      </w:r>
      <w:r w:rsidR="00D77221" w:rsidRPr="00A853C9">
        <w:rPr>
          <w:rFonts w:ascii="Palatino Linotype" w:eastAsiaTheme="minorEastAsia" w:hAnsi="Palatino Linotype" w:cs="Arial"/>
          <w:lang w:val="es-ES_tradnl"/>
        </w:rPr>
        <w:t xml:space="preserve">as documentales que integran el </w:t>
      </w:r>
      <w:r w:rsidRPr="00A853C9">
        <w:rPr>
          <w:rFonts w:ascii="Palatino Linotype" w:eastAsiaTheme="minorEastAsia" w:hAnsi="Palatino Linotype" w:cs="Arial"/>
          <w:lang w:val="es-ES_tradnl"/>
        </w:rPr>
        <w:t xml:space="preserve">expediente electrónico, formado en el </w:t>
      </w:r>
      <w:r w:rsidRPr="00A853C9">
        <w:rPr>
          <w:rFonts w:ascii="Palatino Linotype" w:eastAsiaTheme="minorEastAsia" w:hAnsi="Palatino Linotype" w:cs="Arial"/>
          <w:b/>
          <w:bCs/>
          <w:lang w:val="es-ES_tradnl"/>
        </w:rPr>
        <w:t xml:space="preserve">SAIMEX </w:t>
      </w:r>
      <w:r w:rsidRPr="00A853C9">
        <w:rPr>
          <w:rFonts w:ascii="Palatino Linotype" w:eastAsiaTheme="minorEastAsia" w:hAnsi="Palatino Linotype" w:cs="Arial"/>
          <w:lang w:val="es-ES_tradnl"/>
        </w:rPr>
        <w:t xml:space="preserve">del Recurso de Revisión materia del presente estudio, </w:t>
      </w:r>
      <w:r w:rsidRPr="00A853C9">
        <w:rPr>
          <w:rFonts w:ascii="Palatino Linotype" w:hAnsi="Palatino Linotype" w:cs="Arial"/>
        </w:rPr>
        <w:t>en atención a ello es conveniente</w:t>
      </w:r>
      <w:r w:rsidR="00DD0511" w:rsidRPr="00A853C9">
        <w:rPr>
          <w:rFonts w:ascii="Palatino Linotype" w:hAnsi="Palatino Linotype" w:cs="Arial"/>
        </w:rPr>
        <w:t xml:space="preserve"> </w:t>
      </w:r>
      <w:r w:rsidRPr="00A853C9">
        <w:rPr>
          <w:rFonts w:ascii="Palatino Linotype" w:hAnsi="Palatino Linotype" w:cs="Arial"/>
        </w:rPr>
        <w:t xml:space="preserve">recordar la solicitud del particular que requirió del </w:t>
      </w:r>
      <w:r w:rsidRPr="00A853C9">
        <w:rPr>
          <w:rFonts w:ascii="Palatino Linotype" w:hAnsi="Palatino Linotype" w:cs="Arial"/>
          <w:b/>
        </w:rPr>
        <w:t>SUJETO OBLIGADO</w:t>
      </w:r>
      <w:r w:rsidR="00721F47" w:rsidRPr="00A853C9">
        <w:rPr>
          <w:rFonts w:ascii="Palatino Linotype" w:hAnsi="Palatino Linotype" w:cs="Arial"/>
        </w:rPr>
        <w:t>:</w:t>
      </w:r>
    </w:p>
    <w:p w14:paraId="4757E77A" w14:textId="32C03196" w:rsidR="0080672D" w:rsidRPr="00A853C9" w:rsidRDefault="001D776A" w:rsidP="00A853C9">
      <w:pPr>
        <w:widowControl w:val="0"/>
        <w:autoSpaceDE w:val="0"/>
        <w:autoSpaceDN w:val="0"/>
        <w:adjustRightInd w:val="0"/>
        <w:spacing w:before="100" w:beforeAutospacing="1" w:after="100" w:afterAutospacing="1"/>
        <w:ind w:left="851" w:right="616"/>
        <w:jc w:val="both"/>
        <w:rPr>
          <w:rFonts w:ascii="Palatino Linotype" w:hAnsi="Palatino Linotype" w:cs="Arial"/>
          <w:i/>
        </w:rPr>
      </w:pPr>
      <w:r w:rsidRPr="00A853C9">
        <w:rPr>
          <w:rFonts w:ascii="Palatino Linotype" w:hAnsi="Palatino Linotype" w:cs="Arial"/>
          <w:i/>
        </w:rPr>
        <w:t>“</w:t>
      </w:r>
      <w:r w:rsidR="00D61644" w:rsidRPr="00A853C9">
        <w:rPr>
          <w:rFonts w:ascii="Palatino Linotype" w:hAnsi="Palatino Linotype" w:cs="Arial"/>
          <w:i/>
        </w:rPr>
        <w:t>SOLICITO LOS GASTOS DE PRECAMPAÑA DE ALEJANDRA DEL MORAL.</w:t>
      </w:r>
      <w:r w:rsidR="0092501A" w:rsidRPr="00A853C9">
        <w:rPr>
          <w:rFonts w:ascii="Palatino Linotype" w:hAnsi="Palatino Linotype" w:cs="Arial"/>
          <w:i/>
        </w:rPr>
        <w:t>” (Sic)</w:t>
      </w:r>
    </w:p>
    <w:p w14:paraId="50A9A26A" w14:textId="7B36EBE6" w:rsidR="00F74208" w:rsidRPr="00A853C9" w:rsidRDefault="002E097A" w:rsidP="00A853C9">
      <w:pPr>
        <w:widowControl w:val="0"/>
        <w:autoSpaceDE w:val="0"/>
        <w:autoSpaceDN w:val="0"/>
        <w:adjustRightInd w:val="0"/>
        <w:spacing w:before="100" w:beforeAutospacing="1" w:after="100" w:afterAutospacing="1" w:line="360" w:lineRule="auto"/>
        <w:jc w:val="both"/>
        <w:rPr>
          <w:rFonts w:ascii="Palatino Linotype" w:hAnsi="Palatino Linotype" w:cs="Arial"/>
          <w:iCs/>
        </w:rPr>
      </w:pPr>
      <w:r w:rsidRPr="00A853C9">
        <w:rPr>
          <w:rFonts w:ascii="Palatino Linotype" w:eastAsia="Calibri" w:hAnsi="Palatino Linotype" w:cs="Arial"/>
        </w:rPr>
        <w:t xml:space="preserve">En respuesta </w:t>
      </w:r>
      <w:r w:rsidRPr="00A853C9">
        <w:rPr>
          <w:rFonts w:ascii="Palatino Linotype" w:eastAsia="Calibri" w:hAnsi="Palatino Linotype" w:cs="Arial"/>
          <w:b/>
        </w:rPr>
        <w:t>EL SUJETO OBLIGADO</w:t>
      </w:r>
      <w:r w:rsidRPr="00A853C9">
        <w:rPr>
          <w:rFonts w:ascii="Palatino Linotype" w:hAnsi="Palatino Linotype" w:cs="Arial"/>
        </w:rPr>
        <w:t xml:space="preserve"> </w:t>
      </w:r>
      <w:r w:rsidR="00D61644" w:rsidRPr="00A853C9">
        <w:rPr>
          <w:rFonts w:ascii="Palatino Linotype" w:hAnsi="Palatino Linotype" w:cs="Arial"/>
        </w:rPr>
        <w:t xml:space="preserve">de manera sustancial remito </w:t>
      </w:r>
      <w:r w:rsidR="00F74208" w:rsidRPr="00A853C9">
        <w:rPr>
          <w:rFonts w:ascii="Palatino Linotype" w:hAnsi="Palatino Linotype" w:cs="Arial"/>
        </w:rPr>
        <w:t xml:space="preserve">su respuesta </w:t>
      </w:r>
      <w:r w:rsidR="00D61644" w:rsidRPr="00A853C9">
        <w:rPr>
          <w:rFonts w:ascii="Palatino Linotype" w:hAnsi="Palatino Linotype" w:cs="Arial"/>
        </w:rPr>
        <w:t>en los siguientes términos</w:t>
      </w:r>
      <w:r w:rsidR="00F74208" w:rsidRPr="00A853C9">
        <w:rPr>
          <w:rFonts w:ascii="Palatino Linotype" w:hAnsi="Palatino Linotype" w:cs="Arial"/>
          <w:iCs/>
        </w:rPr>
        <w:t xml:space="preserve">: </w:t>
      </w:r>
    </w:p>
    <w:p w14:paraId="33F6B8D7" w14:textId="77777777" w:rsidR="00D61644" w:rsidRPr="00A853C9" w:rsidRDefault="00F74208" w:rsidP="00A853C9">
      <w:pPr>
        <w:widowControl w:val="0"/>
        <w:autoSpaceDE w:val="0"/>
        <w:autoSpaceDN w:val="0"/>
        <w:adjustRightInd w:val="0"/>
        <w:spacing w:before="100" w:beforeAutospacing="1" w:after="100" w:afterAutospacing="1"/>
        <w:ind w:left="851" w:right="616"/>
        <w:jc w:val="both"/>
        <w:rPr>
          <w:rFonts w:ascii="Palatino Linotype" w:hAnsi="Palatino Linotype" w:cs="Arial"/>
          <w:i/>
        </w:rPr>
      </w:pPr>
      <w:r w:rsidRPr="00A853C9">
        <w:rPr>
          <w:rFonts w:ascii="Palatino Linotype" w:hAnsi="Palatino Linotype" w:cs="Arial"/>
          <w:i/>
        </w:rPr>
        <w:lastRenderedPageBreak/>
        <w:t>“</w:t>
      </w:r>
      <w:r w:rsidR="00D61644" w:rsidRPr="00A853C9">
        <w:rPr>
          <w:rFonts w:ascii="Palatino Linotype" w:hAnsi="Palatino Linotype" w:cs="Arial"/>
          <w:i/>
        </w:rPr>
        <w:t>En atención a su solicitud, informo: QUE, AL NO HABER REGISTRADO PRECANDIDATO ALGUNO POR PARTE DE ESTE INSTITUTO POLÍTICO, NO EXISTEN GASTOS QUE REPORTAR PARA EL PERIODO EN COMENTO. Sin otro particular, quedo de usted. L.C. VERÓNICA HURTADO LIMA CONTADOR CAMPAÑA</w:t>
      </w:r>
    </w:p>
    <w:p w14:paraId="1B1DE753" w14:textId="77777777" w:rsidR="00D61644" w:rsidRPr="00A853C9" w:rsidRDefault="00D61644" w:rsidP="00A853C9">
      <w:pPr>
        <w:widowControl w:val="0"/>
        <w:autoSpaceDE w:val="0"/>
        <w:autoSpaceDN w:val="0"/>
        <w:adjustRightInd w:val="0"/>
        <w:spacing w:before="100" w:beforeAutospacing="1" w:after="100" w:afterAutospacing="1"/>
        <w:ind w:left="851" w:right="616"/>
        <w:jc w:val="both"/>
        <w:rPr>
          <w:rFonts w:ascii="Palatino Linotype" w:hAnsi="Palatino Linotype" w:cs="Arial"/>
          <w:i/>
        </w:rPr>
      </w:pPr>
      <w:r w:rsidRPr="00A853C9">
        <w:rPr>
          <w:rFonts w:ascii="Palatino Linotype" w:hAnsi="Palatino Linotype" w:cs="Arial"/>
          <w:i/>
        </w:rPr>
        <w:t>ATENTAMENTE</w:t>
      </w:r>
    </w:p>
    <w:p w14:paraId="0035FB3C" w14:textId="2EB73B79" w:rsidR="00CE4E89" w:rsidRPr="00A853C9" w:rsidRDefault="00D61644" w:rsidP="00A853C9">
      <w:pPr>
        <w:widowControl w:val="0"/>
        <w:autoSpaceDE w:val="0"/>
        <w:autoSpaceDN w:val="0"/>
        <w:adjustRightInd w:val="0"/>
        <w:spacing w:before="100" w:beforeAutospacing="1" w:after="100" w:afterAutospacing="1"/>
        <w:ind w:left="851" w:right="616"/>
        <w:jc w:val="both"/>
        <w:rPr>
          <w:rFonts w:ascii="Palatino Linotype" w:hAnsi="Palatino Linotype" w:cs="Arial"/>
          <w:iCs/>
        </w:rPr>
      </w:pPr>
      <w:r w:rsidRPr="00A853C9">
        <w:rPr>
          <w:rFonts w:ascii="Palatino Linotype" w:hAnsi="Palatino Linotype" w:cs="Arial"/>
          <w:i/>
        </w:rPr>
        <w:t xml:space="preserve">.Lic. en Derecho Juan Carlos </w:t>
      </w:r>
      <w:proofErr w:type="spellStart"/>
      <w:r w:rsidRPr="00A853C9">
        <w:rPr>
          <w:rFonts w:ascii="Palatino Linotype" w:hAnsi="Palatino Linotype" w:cs="Arial"/>
          <w:i/>
        </w:rPr>
        <w:t>Jandette</w:t>
      </w:r>
      <w:proofErr w:type="spellEnd"/>
      <w:r w:rsidRPr="00A853C9">
        <w:rPr>
          <w:rFonts w:ascii="Palatino Linotype" w:hAnsi="Palatino Linotype" w:cs="Arial"/>
          <w:i/>
        </w:rPr>
        <w:t xml:space="preserve"> Delgado</w:t>
      </w:r>
      <w:r w:rsidR="00F74208" w:rsidRPr="00A853C9">
        <w:rPr>
          <w:rFonts w:ascii="Palatino Linotype" w:hAnsi="Palatino Linotype" w:cs="Arial"/>
          <w:i/>
        </w:rPr>
        <w:t>”</w:t>
      </w:r>
      <w:r w:rsidR="00F74208" w:rsidRPr="00A853C9">
        <w:rPr>
          <w:rFonts w:ascii="Palatino Linotype" w:hAnsi="Palatino Linotype" w:cs="Arial"/>
          <w:iCs/>
        </w:rPr>
        <w:cr/>
      </w:r>
      <w:r w:rsidRPr="00A853C9">
        <w:rPr>
          <w:rFonts w:ascii="Palatino Linotype" w:hAnsi="Palatino Linotype" w:cs="Arial"/>
          <w:iCs/>
        </w:rPr>
        <w:t>(Sic)</w:t>
      </w:r>
    </w:p>
    <w:p w14:paraId="27F947A2" w14:textId="0B06EFC6" w:rsidR="009C5624" w:rsidRPr="00A853C9" w:rsidRDefault="0002594B" w:rsidP="00A853C9">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t>Dada</w:t>
      </w:r>
      <w:r w:rsidR="009C5624" w:rsidRPr="00A853C9">
        <w:rPr>
          <w:rFonts w:ascii="Palatino Linotype" w:eastAsia="Palatino Linotype" w:hAnsi="Palatino Linotype" w:cs="Palatino Linotype"/>
        </w:rPr>
        <w:t xml:space="preserve"> </w:t>
      </w:r>
      <w:r w:rsidR="00CE4E89" w:rsidRPr="00A853C9">
        <w:rPr>
          <w:rFonts w:ascii="Palatino Linotype" w:eastAsia="Palatino Linotype" w:hAnsi="Palatino Linotype" w:cs="Palatino Linotype"/>
        </w:rPr>
        <w:t xml:space="preserve">la respuesta el </w:t>
      </w:r>
      <w:r w:rsidR="009C5624" w:rsidRPr="00A853C9">
        <w:rPr>
          <w:rFonts w:ascii="Palatino Linotype" w:eastAsia="Palatino Linotype" w:hAnsi="Palatino Linotype" w:cs="Palatino Linotype"/>
        </w:rPr>
        <w:t xml:space="preserve">particular se inconformó señalando que </w:t>
      </w:r>
      <w:r w:rsidR="00615CB3" w:rsidRPr="00A853C9">
        <w:rPr>
          <w:rFonts w:ascii="Palatino Linotype" w:eastAsia="Palatino Linotype" w:hAnsi="Palatino Linotype" w:cs="Palatino Linotype"/>
          <w:b/>
          <w:bCs/>
        </w:rPr>
        <w:t>EL SUJETO OBLIGADO</w:t>
      </w:r>
      <w:r w:rsidR="00F74208" w:rsidRPr="00A853C9">
        <w:rPr>
          <w:rFonts w:ascii="Palatino Linotype" w:eastAsia="Palatino Linotype" w:hAnsi="Palatino Linotype" w:cs="Palatino Linotype"/>
        </w:rPr>
        <w:t xml:space="preserve"> </w:t>
      </w:r>
      <w:r w:rsidR="00D61644" w:rsidRPr="00A853C9">
        <w:rPr>
          <w:rFonts w:ascii="Palatino Linotype" w:eastAsia="Palatino Linotype" w:hAnsi="Palatino Linotype" w:cs="Palatino Linotype"/>
        </w:rPr>
        <w:t xml:space="preserve">no entrega </w:t>
      </w:r>
      <w:r w:rsidR="00F74208" w:rsidRPr="00A853C9">
        <w:rPr>
          <w:rFonts w:ascii="Palatino Linotype" w:eastAsia="Palatino Linotype" w:hAnsi="Palatino Linotype" w:cs="Palatino Linotype"/>
        </w:rPr>
        <w:t xml:space="preserve">información, </w:t>
      </w:r>
      <w:r w:rsidR="009C5624" w:rsidRPr="00A853C9">
        <w:rPr>
          <w:rFonts w:ascii="Palatino Linotype" w:eastAsia="Palatino Linotype" w:hAnsi="Palatino Linotype" w:cs="Palatino Linotype"/>
        </w:rPr>
        <w:t xml:space="preserve">lo que en consecuencia actualiza la causal prevista en la fracción </w:t>
      </w:r>
      <w:r w:rsidR="00F74208" w:rsidRPr="00A853C9">
        <w:rPr>
          <w:rFonts w:ascii="Palatino Linotype" w:eastAsia="Palatino Linotype" w:hAnsi="Palatino Linotype" w:cs="Palatino Linotype"/>
        </w:rPr>
        <w:t>I</w:t>
      </w:r>
      <w:r w:rsidR="009C5624" w:rsidRPr="00A853C9">
        <w:rPr>
          <w:rFonts w:ascii="Palatino Linotype" w:eastAsia="Palatino Linotype" w:hAnsi="Palatino Linotype" w:cs="Palatino Linotype"/>
        </w:rPr>
        <w:t xml:space="preserve"> del artículo 179 de la Ley de Transparencia y Acceso a la Información Pública del Estado de México y Municipios que señala lo siguiente:</w:t>
      </w:r>
    </w:p>
    <w:p w14:paraId="213DD331" w14:textId="77777777" w:rsidR="009C5624" w:rsidRPr="00A853C9" w:rsidRDefault="009C5624" w:rsidP="00A853C9">
      <w:pPr>
        <w:ind w:left="850" w:right="899"/>
        <w:jc w:val="both"/>
        <w:rPr>
          <w:rFonts w:ascii="Palatino Linotype" w:eastAsia="Palatino Linotype" w:hAnsi="Palatino Linotype" w:cs="Palatino Linotype"/>
          <w:i/>
          <w:sz w:val="22"/>
          <w:szCs w:val="22"/>
        </w:rPr>
      </w:pPr>
      <w:r w:rsidRPr="00A853C9">
        <w:rPr>
          <w:rFonts w:ascii="Palatino Linotype" w:eastAsia="Palatino Linotype" w:hAnsi="Palatino Linotype" w:cs="Palatino Linotype"/>
          <w:b/>
          <w:i/>
          <w:sz w:val="22"/>
          <w:szCs w:val="22"/>
        </w:rPr>
        <w:t>“Artículo 179.</w:t>
      </w:r>
      <w:r w:rsidRPr="00A853C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5BDBC143" w14:textId="5BDE41A4" w:rsidR="009C5624" w:rsidRPr="00A853C9" w:rsidRDefault="00FA4385" w:rsidP="00A853C9">
      <w:pPr>
        <w:ind w:left="850" w:right="899"/>
        <w:jc w:val="both"/>
        <w:rPr>
          <w:rFonts w:ascii="Palatino Linotype" w:eastAsia="Palatino Linotype" w:hAnsi="Palatino Linotype" w:cs="Palatino Linotype"/>
          <w:b/>
          <w:i/>
          <w:sz w:val="22"/>
          <w:szCs w:val="22"/>
        </w:rPr>
      </w:pPr>
      <w:r w:rsidRPr="00A853C9">
        <w:rPr>
          <w:rFonts w:ascii="Palatino Linotype" w:eastAsia="Palatino Linotype" w:hAnsi="Palatino Linotype" w:cs="Palatino Linotype"/>
          <w:b/>
          <w:i/>
          <w:sz w:val="22"/>
          <w:szCs w:val="22"/>
        </w:rPr>
        <w:t>I</w:t>
      </w:r>
      <w:r w:rsidR="009C5624" w:rsidRPr="00A853C9">
        <w:rPr>
          <w:rFonts w:ascii="Palatino Linotype" w:eastAsia="Palatino Linotype" w:hAnsi="Palatino Linotype" w:cs="Palatino Linotype"/>
          <w:b/>
          <w:i/>
          <w:sz w:val="22"/>
          <w:szCs w:val="22"/>
        </w:rPr>
        <w:t xml:space="preserve">. </w:t>
      </w:r>
      <w:r w:rsidR="00F74208" w:rsidRPr="00A853C9">
        <w:rPr>
          <w:rFonts w:ascii="Palatino Linotype" w:eastAsia="Palatino Linotype" w:hAnsi="Palatino Linotype" w:cs="Palatino Linotype"/>
          <w:b/>
          <w:i/>
          <w:sz w:val="22"/>
          <w:szCs w:val="22"/>
        </w:rPr>
        <w:t>La negativa de la información solicitada</w:t>
      </w:r>
      <w:r w:rsidR="009C5624" w:rsidRPr="00A853C9">
        <w:rPr>
          <w:rFonts w:ascii="Palatino Linotype" w:eastAsia="Palatino Linotype" w:hAnsi="Palatino Linotype" w:cs="Palatino Linotype"/>
          <w:b/>
          <w:i/>
          <w:sz w:val="22"/>
          <w:szCs w:val="22"/>
        </w:rPr>
        <w:t>; “</w:t>
      </w:r>
    </w:p>
    <w:p w14:paraId="05810CDB" w14:textId="05F3EDF4" w:rsidR="00B17811" w:rsidRPr="00A853C9" w:rsidRDefault="009C5624" w:rsidP="00A853C9">
      <w:pPr>
        <w:ind w:left="850" w:right="899"/>
        <w:jc w:val="both"/>
        <w:rPr>
          <w:rFonts w:ascii="Palatino Linotype" w:eastAsia="Palatino Linotype" w:hAnsi="Palatino Linotype" w:cs="Palatino Linotype"/>
          <w:b/>
          <w:i/>
          <w:sz w:val="22"/>
          <w:szCs w:val="22"/>
        </w:rPr>
      </w:pPr>
      <w:r w:rsidRPr="00A853C9">
        <w:rPr>
          <w:rFonts w:ascii="Palatino Linotype" w:eastAsia="Palatino Linotype" w:hAnsi="Palatino Linotype" w:cs="Palatino Linotype"/>
          <w:b/>
          <w:i/>
          <w:sz w:val="22"/>
          <w:szCs w:val="22"/>
        </w:rPr>
        <w:t>(Énfasis añadido)</w:t>
      </w:r>
    </w:p>
    <w:p w14:paraId="7F7C9D2E" w14:textId="77777777" w:rsidR="00FA4385" w:rsidRPr="00A853C9" w:rsidRDefault="00FA4385" w:rsidP="00A853C9">
      <w:pPr>
        <w:ind w:left="850" w:right="899"/>
        <w:jc w:val="both"/>
        <w:rPr>
          <w:rFonts w:ascii="Palatino Linotype" w:eastAsia="Palatino Linotype" w:hAnsi="Palatino Linotype" w:cs="Palatino Linotype"/>
          <w:b/>
          <w:i/>
          <w:sz w:val="22"/>
          <w:szCs w:val="22"/>
        </w:rPr>
      </w:pPr>
    </w:p>
    <w:p w14:paraId="60BD3A45" w14:textId="6DD8B628" w:rsidR="00A47D8A" w:rsidRPr="00A853C9" w:rsidRDefault="0019033A" w:rsidP="00A853C9">
      <w:pPr>
        <w:spacing w:line="360" w:lineRule="auto"/>
        <w:jc w:val="both"/>
        <w:rPr>
          <w:rFonts w:ascii="Palatino Linotype" w:eastAsia="Arial Unicode MS" w:hAnsi="Palatino Linotype" w:cs="Arial"/>
        </w:rPr>
      </w:pPr>
      <w:r w:rsidRPr="00A853C9">
        <w:rPr>
          <w:rFonts w:ascii="Palatino Linotype" w:eastAsia="Palatino Linotype" w:hAnsi="Palatino Linotype" w:cs="Palatino Linotype"/>
          <w:bCs/>
        </w:rPr>
        <w:t xml:space="preserve">Es importante </w:t>
      </w:r>
      <w:r w:rsidR="00F74208" w:rsidRPr="00A853C9">
        <w:rPr>
          <w:rFonts w:ascii="Palatino Linotype" w:eastAsia="Palatino Linotype" w:hAnsi="Palatino Linotype" w:cs="Palatino Linotype"/>
          <w:bCs/>
        </w:rPr>
        <w:t>destacar</w:t>
      </w:r>
      <w:r w:rsidRPr="00A853C9">
        <w:rPr>
          <w:rFonts w:ascii="Palatino Linotype" w:eastAsia="Palatino Linotype" w:hAnsi="Palatino Linotype" w:cs="Palatino Linotype"/>
          <w:bCs/>
        </w:rPr>
        <w:t xml:space="preserve"> que</w:t>
      </w:r>
      <w:r w:rsidRPr="00A853C9">
        <w:rPr>
          <w:rFonts w:ascii="Palatino Linotype" w:eastAsia="Palatino Linotype" w:hAnsi="Palatino Linotype" w:cs="Palatino Linotype"/>
        </w:rPr>
        <w:t xml:space="preserve"> una vez </w:t>
      </w:r>
      <w:r w:rsidR="00A47D8A" w:rsidRPr="00A853C9">
        <w:rPr>
          <w:rFonts w:ascii="Palatino Linotype" w:eastAsia="Palatino Linotype" w:hAnsi="Palatino Linotype" w:cs="Palatino Linotype"/>
        </w:rPr>
        <w:t>abierta</w:t>
      </w:r>
      <w:r w:rsidRPr="00A853C9">
        <w:rPr>
          <w:rFonts w:ascii="Palatino Linotype" w:eastAsia="Palatino Linotype" w:hAnsi="Palatino Linotype" w:cs="Palatino Linotype"/>
        </w:rPr>
        <w:t xml:space="preserve"> la etapa de manifestaciones</w:t>
      </w:r>
      <w:r w:rsidR="00F74208" w:rsidRPr="00A853C9">
        <w:rPr>
          <w:rFonts w:ascii="Palatino Linotype" w:eastAsia="Palatino Linotype" w:hAnsi="Palatino Linotype" w:cs="Palatino Linotype"/>
        </w:rPr>
        <w:t xml:space="preserve"> </w:t>
      </w:r>
      <w:r w:rsidR="00280736" w:rsidRPr="00A853C9">
        <w:rPr>
          <w:rFonts w:ascii="Palatino Linotype" w:eastAsia="Palatino Linotype" w:hAnsi="Palatino Linotype" w:cs="Palatino Linotype"/>
          <w:b/>
        </w:rPr>
        <w:t>LA</w:t>
      </w:r>
      <w:r w:rsidR="00F74208" w:rsidRPr="00A853C9">
        <w:rPr>
          <w:rFonts w:ascii="Palatino Linotype" w:eastAsia="Palatino Linotype" w:hAnsi="Palatino Linotype" w:cs="Palatino Linotype"/>
          <w:b/>
        </w:rPr>
        <w:t xml:space="preserve"> RECURRENTE</w:t>
      </w:r>
      <w:r w:rsidR="00F74208" w:rsidRPr="00A853C9">
        <w:rPr>
          <w:rFonts w:ascii="Palatino Linotype" w:eastAsia="Arial Unicode MS" w:hAnsi="Palatino Linotype" w:cs="Arial"/>
        </w:rPr>
        <w:t xml:space="preserve">, </w:t>
      </w:r>
      <w:r w:rsidR="00A47D8A" w:rsidRPr="00A853C9">
        <w:rPr>
          <w:rFonts w:ascii="Palatino Linotype" w:eastAsia="Arial Unicode MS" w:hAnsi="Palatino Linotype" w:cs="Arial"/>
        </w:rPr>
        <w:t xml:space="preserve">no realizó manifestación alguna, ni presentó pruebas o alegatos, así como tampoco </w:t>
      </w:r>
      <w:r w:rsidR="00A47D8A" w:rsidRPr="00A853C9">
        <w:rPr>
          <w:rFonts w:ascii="Palatino Linotype" w:eastAsia="Arial Unicode MS" w:hAnsi="Palatino Linotype" w:cs="Arial"/>
          <w:b/>
          <w:lang w:eastAsia="es-MX"/>
        </w:rPr>
        <w:t>EL SUJETO OBLIGADO</w:t>
      </w:r>
      <w:r w:rsidR="00A47D8A" w:rsidRPr="00A853C9">
        <w:rPr>
          <w:rFonts w:ascii="Palatino Linotype" w:eastAsia="Arial Unicode MS" w:hAnsi="Palatino Linotype" w:cs="Arial"/>
        </w:rPr>
        <w:t xml:space="preserve"> rindió su Informe Justificado correspondiente.</w:t>
      </w:r>
    </w:p>
    <w:p w14:paraId="2169771A" w14:textId="3A6A23E8" w:rsidR="00FA4385" w:rsidRPr="00A853C9" w:rsidRDefault="0002594B"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Ante esto </w:t>
      </w:r>
      <w:r w:rsidR="00FA4385" w:rsidRPr="00A853C9">
        <w:rPr>
          <w:rFonts w:ascii="Palatino Linotype" w:eastAsia="Calibri" w:hAnsi="Palatino Linotype" w:cs="Arial"/>
        </w:rPr>
        <w:t xml:space="preserve">es necesario traer a colación lo dispuesto por los artículos </w:t>
      </w:r>
      <w:r w:rsidR="00503E19" w:rsidRPr="00A853C9">
        <w:rPr>
          <w:rFonts w:ascii="Palatino Linotype" w:eastAsia="Calibri" w:hAnsi="Palatino Linotype" w:cs="Arial"/>
        </w:rPr>
        <w:t xml:space="preserve">31, </w:t>
      </w:r>
      <w:r w:rsidR="00694D4E" w:rsidRPr="00A853C9">
        <w:rPr>
          <w:rFonts w:ascii="Palatino Linotype" w:eastAsia="Calibri" w:hAnsi="Palatino Linotype" w:cs="Arial"/>
        </w:rPr>
        <w:t>numeral</w:t>
      </w:r>
      <w:r w:rsidR="00503E19" w:rsidRPr="00A853C9">
        <w:rPr>
          <w:rFonts w:ascii="Palatino Linotype" w:eastAsia="Calibri" w:hAnsi="Palatino Linotype" w:cs="Arial"/>
        </w:rPr>
        <w:t xml:space="preserve"> </w:t>
      </w:r>
      <w:r w:rsidR="00694D4E" w:rsidRPr="00A853C9">
        <w:rPr>
          <w:rFonts w:ascii="Palatino Linotype" w:eastAsia="Calibri" w:hAnsi="Palatino Linotype" w:cs="Arial"/>
        </w:rPr>
        <w:t>2,</w:t>
      </w:r>
      <w:r w:rsidR="00FA4385" w:rsidRPr="00A853C9">
        <w:rPr>
          <w:rFonts w:ascii="Palatino Linotype" w:eastAsia="Calibri" w:hAnsi="Palatino Linotype" w:cs="Arial"/>
        </w:rPr>
        <w:t xml:space="preserve"> </w:t>
      </w:r>
      <w:r w:rsidR="00694D4E" w:rsidRPr="00A853C9">
        <w:rPr>
          <w:rFonts w:ascii="Palatino Linotype" w:eastAsia="Calibri" w:hAnsi="Palatino Linotype" w:cs="Arial"/>
        </w:rPr>
        <w:t xml:space="preserve">43 numeral 1, inciso c), 44 inciso a), </w:t>
      </w:r>
      <w:r w:rsidR="001F6A42" w:rsidRPr="00A853C9">
        <w:rPr>
          <w:rFonts w:ascii="Palatino Linotype" w:eastAsia="Calibri" w:hAnsi="Palatino Linotype" w:cs="Arial"/>
        </w:rPr>
        <w:t>fracciones</w:t>
      </w:r>
      <w:r w:rsidR="00694D4E" w:rsidRPr="00A853C9">
        <w:rPr>
          <w:rFonts w:ascii="Palatino Linotype" w:eastAsia="Calibri" w:hAnsi="Palatino Linotype" w:cs="Arial"/>
        </w:rPr>
        <w:t xml:space="preserve"> VI y IX</w:t>
      </w:r>
      <w:r w:rsidR="001F6A42" w:rsidRPr="00A853C9">
        <w:rPr>
          <w:rFonts w:ascii="Palatino Linotype" w:eastAsia="Calibri" w:hAnsi="Palatino Linotype" w:cs="Arial"/>
        </w:rPr>
        <w:t>, el 77 numeral 1 y 79 numeral 1 inciso a) fracciones I, II, III, IV y V, de la Ley General de Partidos Políticos</w:t>
      </w:r>
      <w:r w:rsidRPr="00A853C9">
        <w:rPr>
          <w:rFonts w:ascii="Palatino Linotype" w:eastAsia="Calibri" w:hAnsi="Palatino Linotype" w:cs="Arial"/>
        </w:rPr>
        <w:t xml:space="preserve">; así como lo previsto por el artículo 81, inciso b) del Reglamento de los Órganos Estatales y Municipales del Partido Acción Nacional </w:t>
      </w:r>
      <w:r w:rsidR="001F6A42" w:rsidRPr="00A853C9">
        <w:rPr>
          <w:rFonts w:ascii="Palatino Linotype" w:eastAsia="Calibri" w:hAnsi="Palatino Linotype" w:cs="Arial"/>
        </w:rPr>
        <w:t>que establecen los siguiente:</w:t>
      </w:r>
    </w:p>
    <w:p w14:paraId="4A2E625C" w14:textId="184BC7AC" w:rsidR="00FA4385" w:rsidRPr="00A853C9" w:rsidRDefault="00694D4E" w:rsidP="00A853C9">
      <w:pPr>
        <w:ind w:left="850" w:right="899"/>
        <w:jc w:val="both"/>
        <w:rPr>
          <w:rFonts w:ascii="Palatino Linotype" w:eastAsia="Palatino Linotype" w:hAnsi="Palatino Linotype" w:cs="Palatino Linotype"/>
          <w:b/>
          <w:i/>
          <w:sz w:val="22"/>
          <w:szCs w:val="22"/>
        </w:rPr>
      </w:pPr>
      <w:r w:rsidRPr="00A853C9">
        <w:rPr>
          <w:rFonts w:ascii="Palatino Linotype" w:eastAsia="Palatino Linotype" w:hAnsi="Palatino Linotype" w:cs="Palatino Linotype"/>
          <w:b/>
          <w:i/>
          <w:sz w:val="22"/>
          <w:szCs w:val="22"/>
        </w:rPr>
        <w:lastRenderedPageBreak/>
        <w:t xml:space="preserve">“Artículo 31. </w:t>
      </w:r>
    </w:p>
    <w:p w14:paraId="2E37E149" w14:textId="1CEAE042"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Palatino Linotype" w:hAnsi="Palatino Linotype" w:cs="Palatino Linotype"/>
          <w:b/>
          <w:i/>
          <w:sz w:val="22"/>
          <w:szCs w:val="22"/>
        </w:rPr>
        <w:t>(…)</w:t>
      </w:r>
      <w:r w:rsidRPr="00A853C9">
        <w:rPr>
          <w:rFonts w:ascii="Palatino Linotype" w:eastAsia="Palatino Linotype" w:hAnsi="Palatino Linotype" w:cs="Palatino Linotype"/>
          <w:b/>
          <w:i/>
          <w:sz w:val="22"/>
          <w:szCs w:val="22"/>
        </w:rPr>
        <w:br/>
      </w:r>
      <w:r w:rsidRPr="00A853C9">
        <w:rPr>
          <w:rFonts w:ascii="Palatino Linotype" w:eastAsia="Calibri" w:hAnsi="Palatino Linotype" w:cs="Arial"/>
          <w:i/>
          <w:iCs/>
        </w:rPr>
        <w:t xml:space="preserve">2. No se podrá reservar la información relativa a la asignación y ejercicio de los gastos de campañas, </w:t>
      </w:r>
      <w:r w:rsidRPr="00A853C9">
        <w:rPr>
          <w:rFonts w:ascii="Palatino Linotype" w:eastAsia="Calibri" w:hAnsi="Palatino Linotype" w:cs="Arial"/>
          <w:b/>
          <w:bCs/>
          <w:i/>
          <w:iCs/>
        </w:rPr>
        <w:t>precampañas</w:t>
      </w:r>
      <w:r w:rsidRPr="00A853C9">
        <w:rPr>
          <w:rFonts w:ascii="Palatino Linotype" w:eastAsia="Calibri" w:hAnsi="Palatino Linotype" w:cs="Arial"/>
          <w:i/>
          <w:iCs/>
        </w:rPr>
        <w:t xml:space="preserve"> y gastos en general del partido político con cuenta al presupuesto público, ni las aportaciones de cualquier tipo o especie que realicen los particulares sin importar el destino de los recursos aportados.</w:t>
      </w:r>
    </w:p>
    <w:p w14:paraId="4F3A5734" w14:textId="77777777" w:rsidR="00694D4E" w:rsidRPr="00A853C9" w:rsidRDefault="00694D4E" w:rsidP="00A853C9">
      <w:pPr>
        <w:ind w:left="850" w:right="899"/>
        <w:jc w:val="both"/>
        <w:rPr>
          <w:rFonts w:ascii="Palatino Linotype" w:eastAsia="Calibri" w:hAnsi="Palatino Linotype" w:cs="Arial"/>
          <w:b/>
          <w:bCs/>
          <w:i/>
          <w:iCs/>
        </w:rPr>
      </w:pPr>
      <w:r w:rsidRPr="00A853C9">
        <w:rPr>
          <w:rFonts w:ascii="Palatino Linotype" w:eastAsia="Calibri" w:hAnsi="Palatino Linotype" w:cs="Arial"/>
          <w:b/>
          <w:bCs/>
          <w:i/>
          <w:iCs/>
        </w:rPr>
        <w:t>Artículo 43.</w:t>
      </w:r>
    </w:p>
    <w:p w14:paraId="79A9F5F3" w14:textId="09F4D928"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1. Entre los órganos internos de los partidos políticos deberán contemplarse, cuando menos, los siguientes:</w:t>
      </w:r>
    </w:p>
    <w:p w14:paraId="113B9732" w14:textId="243117DB"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w:t>
      </w:r>
    </w:p>
    <w:p w14:paraId="175330CE" w14:textId="3896F79F"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c) Un órgano responsable de la administración de su patrimonio y recursos financieros y de la presentación de los informes de ingresos y egresos trimestrales y anuales, de precampaña y campaña;</w:t>
      </w:r>
    </w:p>
    <w:p w14:paraId="12A672B8" w14:textId="3C81AC0D"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 xml:space="preserve">(…) </w:t>
      </w:r>
    </w:p>
    <w:p w14:paraId="55B24FE7" w14:textId="3C06821D" w:rsidR="00694D4E" w:rsidRPr="00A853C9" w:rsidRDefault="00694D4E" w:rsidP="00A853C9">
      <w:pPr>
        <w:ind w:left="850" w:right="899"/>
        <w:jc w:val="both"/>
        <w:rPr>
          <w:rFonts w:ascii="Palatino Linotype" w:eastAsia="Calibri" w:hAnsi="Palatino Linotype" w:cs="Arial"/>
          <w:b/>
          <w:bCs/>
          <w:i/>
          <w:iCs/>
        </w:rPr>
      </w:pPr>
      <w:r w:rsidRPr="00A853C9">
        <w:rPr>
          <w:rFonts w:ascii="Palatino Linotype" w:eastAsia="Calibri" w:hAnsi="Palatino Linotype" w:cs="Arial"/>
          <w:b/>
          <w:bCs/>
          <w:i/>
          <w:iCs/>
        </w:rPr>
        <w:t>Artículo 44.</w:t>
      </w:r>
    </w:p>
    <w:p w14:paraId="60BA5EF6" w14:textId="53253EFD" w:rsidR="00694D4E" w:rsidRPr="00A853C9" w:rsidRDefault="00694D4E" w:rsidP="00A853C9">
      <w:pPr>
        <w:ind w:left="850" w:right="899"/>
        <w:jc w:val="both"/>
        <w:rPr>
          <w:rFonts w:ascii="Palatino Linotype" w:eastAsia="Calibri" w:hAnsi="Palatino Linotype" w:cs="Arial"/>
          <w:b/>
          <w:bCs/>
          <w:i/>
          <w:iCs/>
        </w:rPr>
      </w:pPr>
      <w:r w:rsidRPr="00A853C9">
        <w:rPr>
          <w:rFonts w:ascii="Palatino Linotype" w:eastAsia="Calibri" w:hAnsi="Palatino Linotype" w:cs="Arial"/>
          <w:b/>
          <w:bCs/>
          <w:i/>
          <w:iCs/>
        </w:rPr>
        <w:t>(…)</w:t>
      </w:r>
    </w:p>
    <w:p w14:paraId="56EE4674" w14:textId="2ECB4E90"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a) El partido político, a través del órgano facultado para ello, publicará la convocatoria que otorgue certidumbre y cumpla con las normas estatutarias, la cual contendrá, por lo menos, lo siguiente:</w:t>
      </w:r>
    </w:p>
    <w:p w14:paraId="4891A727" w14:textId="233AE45E"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w:t>
      </w:r>
    </w:p>
    <w:p w14:paraId="200CD542" w14:textId="2557A532"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VI. Reglas generales y topes de gastos de campaña para la elección de dirigentes y de precampaña para cargos de elección popular, en los términos que establezca el Instituto;</w:t>
      </w:r>
    </w:p>
    <w:p w14:paraId="2E6927BC" w14:textId="395FF005"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w:t>
      </w:r>
    </w:p>
    <w:p w14:paraId="3087B7AD" w14:textId="45C957FD" w:rsidR="00694D4E" w:rsidRPr="00A853C9" w:rsidRDefault="00694D4E"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IX. Fechas en las que se deberán presentar los informes de ingresos y egresos de campaña o de precampaña, en su caso.</w:t>
      </w:r>
    </w:p>
    <w:p w14:paraId="584158C1" w14:textId="7FE0BAA6" w:rsidR="00694D4E" w:rsidRPr="00A853C9" w:rsidRDefault="001F6A42" w:rsidP="00A853C9">
      <w:pPr>
        <w:ind w:left="850" w:right="899"/>
        <w:jc w:val="both"/>
        <w:rPr>
          <w:rFonts w:ascii="Palatino Linotype" w:eastAsia="Calibri" w:hAnsi="Palatino Linotype" w:cs="Arial"/>
          <w:b/>
          <w:bCs/>
          <w:i/>
          <w:iCs/>
        </w:rPr>
      </w:pPr>
      <w:r w:rsidRPr="00A853C9">
        <w:rPr>
          <w:rFonts w:ascii="Palatino Linotype" w:eastAsia="Calibri" w:hAnsi="Palatino Linotype" w:cs="Arial"/>
          <w:b/>
          <w:bCs/>
          <w:i/>
          <w:iCs/>
        </w:rPr>
        <w:t>Artículo 77</w:t>
      </w:r>
    </w:p>
    <w:p w14:paraId="0C73968A" w14:textId="51332821"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1. El órgano interno de los partidos políticos previsto en el artículo 43, inciso c), de esta Ley, será el responsable de la administración de su patrimonio y de sus recursos generales, de precampaña y campaña, así como de la presentación de los informes a que se refiere el presente Capítulo. Dicho órgano se constituirá en los términos y con las modalidades y características que cada partido libremente determine.</w:t>
      </w:r>
    </w:p>
    <w:p w14:paraId="5A7D026E" w14:textId="77777777" w:rsidR="001F6A42" w:rsidRPr="00A853C9" w:rsidRDefault="001F6A42" w:rsidP="00A853C9">
      <w:pPr>
        <w:ind w:left="850" w:right="899"/>
        <w:jc w:val="both"/>
        <w:rPr>
          <w:rFonts w:ascii="Palatino Linotype" w:eastAsia="Calibri" w:hAnsi="Palatino Linotype" w:cs="Arial"/>
          <w:b/>
          <w:bCs/>
          <w:i/>
          <w:iCs/>
        </w:rPr>
      </w:pPr>
      <w:r w:rsidRPr="00A853C9">
        <w:rPr>
          <w:rFonts w:ascii="Palatino Linotype" w:eastAsia="Calibri" w:hAnsi="Palatino Linotype" w:cs="Arial"/>
          <w:b/>
          <w:bCs/>
          <w:i/>
          <w:iCs/>
        </w:rPr>
        <w:t>Artículo 79.</w:t>
      </w:r>
    </w:p>
    <w:p w14:paraId="263144B4" w14:textId="0BEE3390"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1. Los partidos políticos deberán presentar informes de precampaña y de campaña, conforme a las reglas siguientes:</w:t>
      </w:r>
    </w:p>
    <w:p w14:paraId="4B257B2A" w14:textId="77777777"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lastRenderedPageBreak/>
        <w:t>a) Informes de precampaña:</w:t>
      </w:r>
    </w:p>
    <w:p w14:paraId="7698C055" w14:textId="77777777"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 xml:space="preserve">I. Deberán ser presentados por los partidos políticos para cada uno de los precandidatos a candidatos a cargo de elección popular, registrados para cada tipo de precampaña, especificando el origen y monto de los ingresos, así como los gastos realizados; </w:t>
      </w:r>
    </w:p>
    <w:p w14:paraId="5DF75437" w14:textId="2299853A"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II. Los candidatos y precandidatos son responsables solidarios del cumplimiento de los informes de campaña y precampaña. Para tales efectos, se analizará de manera separada las infracciones en que incurran;</w:t>
      </w:r>
    </w:p>
    <w:p w14:paraId="1F1B7CF9" w14:textId="332FC1D3"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III. Los informes deberán presentarse a más tardar dentro de los diez días siguientes al de la conclusión de las precampañas;</w:t>
      </w:r>
    </w:p>
    <w:p w14:paraId="25C5804A" w14:textId="0488DAA8"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IV. Los gastos de organización de los procesos internos para la selección de precandidatos que realicen los partidos políticos serán reportados en el informe anual que corresponda, y</w:t>
      </w:r>
    </w:p>
    <w:p w14:paraId="65276E86" w14:textId="25DCCC62"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V. Toda propaganda que sea colocada en el periodo en que se lleven a cabo las precampañas y que permanezcan en la vía pública una vez concluido dicho proceso o, en su caso, una vez que el partido postule a sus candidatos, especialmente los que contengan la imagen, nombre, apellidos, apelativo o sobrenombre del precandidato triunfador de la contienda interna, serán considerados para efectos de los gastos de campaña de éste, los cuales</w:t>
      </w:r>
    </w:p>
    <w:p w14:paraId="32975720" w14:textId="65996418" w:rsidR="001F6A42" w:rsidRPr="00A853C9" w:rsidRDefault="001F6A42"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deberán ser reportados en los informes correspondientes.</w:t>
      </w:r>
      <w:r w:rsidRPr="00A853C9">
        <w:rPr>
          <w:rFonts w:ascii="Palatino Linotype" w:eastAsia="Calibri" w:hAnsi="Palatino Linotype" w:cs="Arial"/>
          <w:i/>
          <w:iCs/>
        </w:rPr>
        <w:cr/>
        <w:t>(…)</w:t>
      </w:r>
    </w:p>
    <w:p w14:paraId="48A1EAE6" w14:textId="06D3D89A" w:rsidR="0002594B" w:rsidRPr="00A853C9" w:rsidRDefault="0002594B" w:rsidP="00A853C9">
      <w:pPr>
        <w:ind w:left="850" w:right="899"/>
        <w:jc w:val="both"/>
        <w:rPr>
          <w:rFonts w:ascii="Palatino Linotype" w:eastAsia="Calibri" w:hAnsi="Palatino Linotype" w:cs="Arial"/>
          <w:i/>
          <w:iCs/>
        </w:rPr>
      </w:pPr>
    </w:p>
    <w:p w14:paraId="3342B478" w14:textId="77777777" w:rsidR="0002594B" w:rsidRPr="00A853C9" w:rsidRDefault="0002594B" w:rsidP="00A853C9">
      <w:pPr>
        <w:ind w:left="850" w:right="899"/>
        <w:jc w:val="both"/>
        <w:rPr>
          <w:rFonts w:ascii="Palatino Linotype" w:eastAsia="Calibri" w:hAnsi="Palatino Linotype" w:cs="Arial"/>
          <w:b/>
          <w:bCs/>
          <w:i/>
          <w:iCs/>
        </w:rPr>
      </w:pPr>
      <w:r w:rsidRPr="00A853C9">
        <w:rPr>
          <w:rFonts w:ascii="Palatino Linotype" w:eastAsia="Calibri" w:hAnsi="Palatino Linotype" w:cs="Arial"/>
          <w:b/>
          <w:bCs/>
          <w:i/>
          <w:iCs/>
        </w:rPr>
        <w:t>Reglamento de los Órganos Estatales y Municipales del Partido Acción Nacional</w:t>
      </w:r>
    </w:p>
    <w:p w14:paraId="4F6C5473" w14:textId="77777777" w:rsidR="0002594B" w:rsidRPr="00A853C9" w:rsidRDefault="0002594B" w:rsidP="00A853C9">
      <w:pPr>
        <w:ind w:left="850" w:right="899"/>
        <w:jc w:val="both"/>
        <w:rPr>
          <w:rFonts w:ascii="Palatino Linotype" w:eastAsia="Calibri" w:hAnsi="Palatino Linotype" w:cs="Arial"/>
          <w:i/>
          <w:iCs/>
        </w:rPr>
      </w:pPr>
    </w:p>
    <w:p w14:paraId="2788A320" w14:textId="21122042" w:rsidR="0002594B" w:rsidRPr="00A853C9" w:rsidRDefault="0002594B" w:rsidP="00A853C9">
      <w:pPr>
        <w:ind w:left="850" w:right="899"/>
        <w:jc w:val="both"/>
        <w:rPr>
          <w:rFonts w:ascii="Palatino Linotype" w:eastAsia="Calibri" w:hAnsi="Palatino Linotype" w:cs="Arial"/>
          <w:i/>
          <w:iCs/>
        </w:rPr>
      </w:pPr>
      <w:r w:rsidRPr="00A853C9">
        <w:rPr>
          <w:rFonts w:ascii="Palatino Linotype" w:eastAsia="Calibri" w:hAnsi="Palatino Linotype" w:cs="Arial"/>
          <w:b/>
          <w:bCs/>
          <w:i/>
          <w:iCs/>
        </w:rPr>
        <w:t>Artículo 81.</w:t>
      </w:r>
      <w:r w:rsidRPr="00A853C9">
        <w:rPr>
          <w:rFonts w:ascii="Palatino Linotype" w:eastAsia="Calibri" w:hAnsi="Palatino Linotype" w:cs="Arial"/>
          <w:i/>
          <w:iCs/>
        </w:rPr>
        <w:t xml:space="preserve"> La persona titular de la tesorería estatal tendrá las siguientes atribuciones:</w:t>
      </w:r>
    </w:p>
    <w:p w14:paraId="5AEB543B" w14:textId="5C03C5F0" w:rsidR="0002594B" w:rsidRPr="00A853C9" w:rsidRDefault="0002594B" w:rsidP="00A853C9">
      <w:pPr>
        <w:ind w:left="850" w:right="899"/>
        <w:jc w:val="both"/>
        <w:rPr>
          <w:rFonts w:ascii="Palatino Linotype" w:eastAsia="Calibri" w:hAnsi="Palatino Linotype" w:cs="Arial"/>
          <w:i/>
          <w:iCs/>
        </w:rPr>
      </w:pPr>
      <w:r w:rsidRPr="00A853C9">
        <w:rPr>
          <w:rFonts w:ascii="Palatino Linotype" w:eastAsia="Calibri" w:hAnsi="Palatino Linotype" w:cs="Arial"/>
          <w:b/>
          <w:bCs/>
          <w:i/>
          <w:iCs/>
        </w:rPr>
        <w:t>(…</w:t>
      </w:r>
      <w:r w:rsidRPr="00A853C9">
        <w:rPr>
          <w:rFonts w:ascii="Palatino Linotype" w:eastAsia="Calibri" w:hAnsi="Palatino Linotype" w:cs="Arial"/>
          <w:i/>
          <w:iCs/>
        </w:rPr>
        <w:t>)</w:t>
      </w:r>
    </w:p>
    <w:p w14:paraId="2DC1B827" w14:textId="09F09CC4" w:rsidR="0002594B" w:rsidRPr="00A853C9" w:rsidRDefault="0002594B"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b) Entregar a la autoridad local electoral el informe anual, de precampañas y de campañas en los tiempos previstos por la ley;</w:t>
      </w:r>
    </w:p>
    <w:p w14:paraId="6EBACEA3" w14:textId="6FD11118" w:rsidR="0002594B" w:rsidRPr="00A853C9" w:rsidRDefault="0002594B" w:rsidP="00A853C9">
      <w:pPr>
        <w:ind w:left="850" w:right="899"/>
        <w:jc w:val="both"/>
        <w:rPr>
          <w:rFonts w:ascii="Palatino Linotype" w:eastAsia="Calibri" w:hAnsi="Palatino Linotype" w:cs="Arial"/>
          <w:i/>
          <w:iCs/>
        </w:rPr>
      </w:pPr>
      <w:r w:rsidRPr="00A853C9">
        <w:rPr>
          <w:rFonts w:ascii="Palatino Linotype" w:eastAsia="Calibri" w:hAnsi="Palatino Linotype" w:cs="Arial"/>
          <w:i/>
          <w:iCs/>
        </w:rPr>
        <w:t>(…)</w:t>
      </w:r>
    </w:p>
    <w:p w14:paraId="67975662" w14:textId="41EDE393" w:rsidR="00BC0B60" w:rsidRPr="00A853C9" w:rsidRDefault="00DC10F5"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Del análisis de los preceptos antes referidos podemos establecer que </w:t>
      </w:r>
      <w:r w:rsidRPr="00A853C9">
        <w:rPr>
          <w:rFonts w:ascii="Palatino Linotype" w:eastAsia="Calibri" w:hAnsi="Palatino Linotype" w:cs="Arial"/>
          <w:b/>
          <w:bCs/>
        </w:rPr>
        <w:t>EL SUJETO OBLIGADO</w:t>
      </w:r>
      <w:r w:rsidRPr="00A853C9">
        <w:rPr>
          <w:rFonts w:ascii="Palatino Linotype" w:eastAsia="Calibri" w:hAnsi="Palatino Linotype" w:cs="Arial"/>
        </w:rPr>
        <w:t xml:space="preserve"> esta constreñido a generar, administrar y poseer la información particionada por el particular, pues est</w:t>
      </w:r>
      <w:r w:rsidR="003B254E" w:rsidRPr="00A853C9">
        <w:rPr>
          <w:rFonts w:ascii="Palatino Linotype" w:eastAsia="Calibri" w:hAnsi="Palatino Linotype" w:cs="Arial"/>
        </w:rPr>
        <w:t>e</w:t>
      </w:r>
      <w:r w:rsidRPr="00A853C9">
        <w:rPr>
          <w:rFonts w:ascii="Palatino Linotype" w:eastAsia="Calibri" w:hAnsi="Palatino Linotype" w:cs="Arial"/>
        </w:rPr>
        <w:t xml:space="preserve"> </w:t>
      </w:r>
      <w:r w:rsidR="003B254E" w:rsidRPr="00A853C9">
        <w:rPr>
          <w:rFonts w:ascii="Palatino Linotype" w:eastAsia="Calibri" w:hAnsi="Palatino Linotype" w:cs="Arial"/>
        </w:rPr>
        <w:t xml:space="preserve">pretende conocer </w:t>
      </w:r>
      <w:r w:rsidR="007A35D5" w:rsidRPr="00A853C9">
        <w:rPr>
          <w:rFonts w:ascii="Palatino Linotype" w:eastAsia="Calibri" w:hAnsi="Palatino Linotype" w:cs="Arial"/>
        </w:rPr>
        <w:t>los gastos de precampaña del Sujeto Obligado</w:t>
      </w:r>
      <w:r w:rsidR="0052310B" w:rsidRPr="00A853C9">
        <w:rPr>
          <w:rFonts w:ascii="Palatino Linotype" w:eastAsia="Calibri" w:hAnsi="Palatino Linotype" w:cs="Arial"/>
        </w:rPr>
        <w:t>.</w:t>
      </w:r>
    </w:p>
    <w:p w14:paraId="1BB0B3DF" w14:textId="26ED8188" w:rsidR="00135020" w:rsidRPr="00A853C9" w:rsidRDefault="00135020"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lastRenderedPageBreak/>
        <w:t xml:space="preserve">Ahora </w:t>
      </w:r>
      <w:r w:rsidR="00492495" w:rsidRPr="00A853C9">
        <w:rPr>
          <w:rFonts w:ascii="Palatino Linotype" w:eastAsia="Calibri" w:hAnsi="Palatino Linotype" w:cs="Arial"/>
        </w:rPr>
        <w:t>bien,</w:t>
      </w:r>
      <w:r w:rsidR="00492495" w:rsidRPr="00A853C9">
        <w:rPr>
          <w:rFonts w:ascii="Palatino Linotype" w:hAnsi="Palatino Linotype"/>
          <w:noProof/>
          <w:lang w:eastAsia="es-MX"/>
        </w:rPr>
        <w:t xml:space="preserve"> </w:t>
      </w:r>
      <w:r w:rsidR="002B1FD8" w:rsidRPr="00A853C9">
        <w:rPr>
          <w:rFonts w:ascii="Palatino Linotype" w:hAnsi="Palatino Linotype"/>
          <w:noProof/>
          <w:lang w:eastAsia="es-MX"/>
        </w:rPr>
        <w:t xml:space="preserve">este </w:t>
      </w:r>
      <w:r w:rsidR="00F001B2" w:rsidRPr="00A853C9">
        <w:rPr>
          <w:rFonts w:ascii="Palatino Linotype" w:hAnsi="Palatino Linotype"/>
          <w:noProof/>
          <w:lang w:eastAsia="es-MX"/>
        </w:rPr>
        <w:t>O</w:t>
      </w:r>
      <w:r w:rsidR="002B1FD8" w:rsidRPr="00A853C9">
        <w:rPr>
          <w:rFonts w:ascii="Palatino Linotype" w:hAnsi="Palatino Linotype"/>
          <w:noProof/>
          <w:lang w:eastAsia="es-MX"/>
        </w:rPr>
        <w:t>rgano</w:t>
      </w:r>
      <w:r w:rsidR="00F001B2" w:rsidRPr="00A853C9">
        <w:rPr>
          <w:rFonts w:ascii="Palatino Linotype" w:hAnsi="Palatino Linotype"/>
          <w:noProof/>
          <w:lang w:eastAsia="es-MX"/>
        </w:rPr>
        <w:t xml:space="preserve"> Garante </w:t>
      </w:r>
      <w:r w:rsidR="002B1FD8" w:rsidRPr="00A853C9">
        <w:rPr>
          <w:rFonts w:ascii="Palatino Linotype" w:hAnsi="Palatino Linotype"/>
          <w:noProof/>
          <w:lang w:eastAsia="es-MX"/>
        </w:rPr>
        <w:t>localizó el Calendario para la Elección de Gubernatura 2023, aprobado por el Consejo General del Instituto Elelctoral del Estado de México mediante acuerdo Acuerdo N°. IEEM/CG/51/2022 del cual se desprende que el periodo asignado para la realización de precampañas, comprendió del catorce de enero al doce de febrero del año en cuso, tal como se logra vislumbrar a continuación:</w:t>
      </w:r>
    </w:p>
    <w:p w14:paraId="5E0D88DA" w14:textId="4F66E735" w:rsidR="00DA63F6" w:rsidRPr="00A853C9" w:rsidRDefault="00493086" w:rsidP="00A853C9">
      <w:pPr>
        <w:spacing w:before="100" w:beforeAutospacing="1" w:after="100" w:afterAutospacing="1" w:line="360" w:lineRule="auto"/>
        <w:jc w:val="center"/>
        <w:rPr>
          <w:rFonts w:ascii="Palatino Linotype" w:eastAsia="Calibri" w:hAnsi="Palatino Linotype" w:cs="Arial"/>
        </w:rPr>
      </w:pPr>
      <w:r w:rsidRPr="00A853C9">
        <w:rPr>
          <w:noProof/>
          <w:lang w:eastAsia="es-MX"/>
        </w:rPr>
        <mc:AlternateContent>
          <mc:Choice Requires="wps">
            <w:drawing>
              <wp:anchor distT="0" distB="0" distL="114300" distR="114300" simplePos="0" relativeHeight="251661312" behindDoc="0" locked="0" layoutInCell="1" allowOverlap="1" wp14:anchorId="083E3A87" wp14:editId="70E2FF3E">
                <wp:simplePos x="0" y="0"/>
                <wp:positionH relativeFrom="margin">
                  <wp:posOffset>396240</wp:posOffset>
                </wp:positionH>
                <wp:positionV relativeFrom="paragraph">
                  <wp:posOffset>1669415</wp:posOffset>
                </wp:positionV>
                <wp:extent cx="4871517" cy="857250"/>
                <wp:effectExtent l="0" t="0" r="24765" b="19050"/>
                <wp:wrapNone/>
                <wp:docPr id="6" name="Rectángulo redondeado 17"/>
                <wp:cNvGraphicFramePr/>
                <a:graphic xmlns:a="http://schemas.openxmlformats.org/drawingml/2006/main">
                  <a:graphicData uri="http://schemas.microsoft.com/office/word/2010/wordprocessingShape">
                    <wps:wsp>
                      <wps:cNvSpPr/>
                      <wps:spPr>
                        <a:xfrm>
                          <a:off x="0" y="0"/>
                          <a:ext cx="4871517" cy="85725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45A3164" id="Rectángulo redondeado 17" o:spid="_x0000_s1026" style="position:absolute;margin-left:31.2pt;margin-top:131.45pt;width:383.6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" filled="f" strokecolor="red" strokeweight="1.5pt">
                <v:stroke joinstyle="miter"/>
                <w10:wrap anchorx="margin"/>
              </v:roundrect>
            </w:pict>
          </mc:Fallback>
        </mc:AlternateContent>
      </w:r>
      <w:r w:rsidR="002B1FD8" w:rsidRPr="00A853C9">
        <w:rPr>
          <w:noProof/>
          <w:lang w:eastAsia="es-MX"/>
        </w:rPr>
        <w:drawing>
          <wp:inline distT="0" distB="0" distL="0" distR="0" wp14:anchorId="546DC5EE" wp14:editId="124F1FCB">
            <wp:extent cx="4953000" cy="2620502"/>
            <wp:effectExtent l="0" t="0" r="0" b="8890"/>
            <wp:docPr id="1287915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15942" name=""/>
                    <pic:cNvPicPr/>
                  </pic:nvPicPr>
                  <pic:blipFill rotWithShape="1">
                    <a:blip r:embed="rId10"/>
                    <a:srcRect l="823"/>
                    <a:stretch/>
                  </pic:blipFill>
                  <pic:spPr bwMode="auto">
                    <a:xfrm>
                      <a:off x="0" y="0"/>
                      <a:ext cx="4974608" cy="2631934"/>
                    </a:xfrm>
                    <a:prstGeom prst="rect">
                      <a:avLst/>
                    </a:prstGeom>
                    <a:ln>
                      <a:noFill/>
                    </a:ln>
                    <a:extLst>
                      <a:ext uri="{53640926-AAD7-44D8-BBD7-CCE9431645EC}">
                        <a14:shadowObscured xmlns:a14="http://schemas.microsoft.com/office/drawing/2010/main"/>
                      </a:ext>
                    </a:extLst>
                  </pic:spPr>
                </pic:pic>
              </a:graphicData>
            </a:graphic>
          </wp:inline>
        </w:drawing>
      </w:r>
    </w:p>
    <w:p w14:paraId="247335BC" w14:textId="38BD6C63" w:rsidR="007C33CE" w:rsidRPr="00A853C9" w:rsidRDefault="0002594B" w:rsidP="00A853C9">
      <w:pPr>
        <w:spacing w:before="100" w:beforeAutospacing="1" w:after="100" w:afterAutospacing="1" w:line="360" w:lineRule="auto"/>
        <w:jc w:val="both"/>
        <w:rPr>
          <w:rFonts w:ascii="Palatino Linotype" w:hAnsi="Palatino Linotype"/>
          <w:noProof/>
          <w:lang w:eastAsia="es-MX"/>
        </w:rPr>
      </w:pPr>
      <w:r w:rsidRPr="00A853C9">
        <w:rPr>
          <w:rFonts w:ascii="Palatino Linotype" w:eastAsia="Calibri" w:hAnsi="Palatino Linotype" w:cs="Arial"/>
        </w:rPr>
        <w:t xml:space="preserve">En ese contexto cobra relevancia el Convenio de Coalición “VA POR EL ESTADO DE MÉXICO”, que </w:t>
      </w:r>
      <w:r w:rsidR="0029031C" w:rsidRPr="00A853C9">
        <w:rPr>
          <w:rFonts w:ascii="Palatino Linotype" w:eastAsia="Calibri" w:hAnsi="Palatino Linotype" w:cs="Arial"/>
        </w:rPr>
        <w:t>suscrito por</w:t>
      </w:r>
      <w:r w:rsidRPr="00A853C9">
        <w:rPr>
          <w:rFonts w:ascii="Palatino Linotype" w:eastAsia="Calibri" w:hAnsi="Palatino Linotype" w:cs="Arial"/>
        </w:rPr>
        <w:t xml:space="preserve"> los partidos Acción Nacional, Revolucionario Institucional, de la Revolución Democrática y Nueva Alianza Estado de México, con la finalidad de postular una candidatura en la Elección de Gubernatura 2023</w:t>
      </w:r>
      <w:r w:rsidR="0029031C" w:rsidRPr="00A853C9">
        <w:rPr>
          <w:rFonts w:ascii="Palatino Linotype" w:eastAsia="Calibri" w:hAnsi="Palatino Linotype" w:cs="Arial"/>
        </w:rPr>
        <w:t xml:space="preserve">, aprobado por el </w:t>
      </w:r>
      <w:r w:rsidR="0029031C" w:rsidRPr="00A853C9">
        <w:rPr>
          <w:rFonts w:ascii="Palatino Linotype" w:hAnsi="Palatino Linotype"/>
          <w:noProof/>
          <w:lang w:eastAsia="es-MX"/>
        </w:rPr>
        <w:t xml:space="preserve">Consejo General del Instituto Elelctoral del Estado de México mediante acuerdo Acuerdo N°. IEEM/CG/14/2023, </w:t>
      </w:r>
      <w:r w:rsidR="007C33CE" w:rsidRPr="00A853C9">
        <w:rPr>
          <w:rFonts w:ascii="Palatino Linotype" w:hAnsi="Palatino Linotype"/>
          <w:noProof/>
          <w:lang w:eastAsia="es-MX"/>
        </w:rPr>
        <w:t>en su clausula cuarta que establece lo siguiente:</w:t>
      </w:r>
    </w:p>
    <w:p w14:paraId="55F3DD91" w14:textId="008EFD46" w:rsidR="003B5433" w:rsidRPr="00A853C9" w:rsidRDefault="003B5433" w:rsidP="00A853C9">
      <w:pPr>
        <w:spacing w:before="100" w:beforeAutospacing="1" w:after="100" w:afterAutospacing="1" w:line="360" w:lineRule="auto"/>
        <w:jc w:val="both"/>
        <w:rPr>
          <w:rFonts w:ascii="Palatino Linotype" w:hAnsi="Palatino Linotype"/>
          <w:noProof/>
          <w:lang w:eastAsia="es-MX"/>
        </w:rPr>
      </w:pPr>
    </w:p>
    <w:p w14:paraId="29E5E557" w14:textId="20D011C1" w:rsidR="002B1FD8" w:rsidRPr="00A853C9" w:rsidRDefault="007C33CE" w:rsidP="00A853C9">
      <w:pPr>
        <w:spacing w:before="100" w:beforeAutospacing="1" w:after="100" w:afterAutospacing="1" w:line="360" w:lineRule="auto"/>
        <w:jc w:val="center"/>
        <w:rPr>
          <w:rFonts w:ascii="Palatino Linotype" w:eastAsia="Calibri" w:hAnsi="Palatino Linotype" w:cs="Arial"/>
        </w:rPr>
      </w:pPr>
      <w:r w:rsidRPr="00A853C9">
        <w:rPr>
          <w:noProof/>
          <w:lang w:eastAsia="es-MX"/>
        </w:rPr>
        <w:lastRenderedPageBreak/>
        <mc:AlternateContent>
          <mc:Choice Requires="wps">
            <w:drawing>
              <wp:anchor distT="0" distB="0" distL="114300" distR="114300" simplePos="0" relativeHeight="251663360" behindDoc="0" locked="0" layoutInCell="1" allowOverlap="1" wp14:anchorId="4FF7C213" wp14:editId="799BE8A9">
                <wp:simplePos x="0" y="0"/>
                <wp:positionH relativeFrom="margin">
                  <wp:posOffset>-118110</wp:posOffset>
                </wp:positionH>
                <wp:positionV relativeFrom="paragraph">
                  <wp:posOffset>1480185</wp:posOffset>
                </wp:positionV>
                <wp:extent cx="5734050" cy="2190750"/>
                <wp:effectExtent l="0" t="0" r="19050" b="19050"/>
                <wp:wrapNone/>
                <wp:docPr id="17" name="Rectángulo redondeado 17"/>
                <wp:cNvGraphicFramePr/>
                <a:graphic xmlns:a="http://schemas.openxmlformats.org/drawingml/2006/main">
                  <a:graphicData uri="http://schemas.microsoft.com/office/word/2010/wordprocessingShape">
                    <wps:wsp>
                      <wps:cNvSpPr/>
                      <wps:spPr>
                        <a:xfrm>
                          <a:off x="0" y="0"/>
                          <a:ext cx="5734050" cy="219075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D5F7CB2" id="Rectángulo redondeado 17" o:spid="_x0000_s1026" style="position:absolute;margin-left:-9.3pt;margin-top:116.55pt;width:451.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" filled="f" strokecolor="red" strokeweight="1.5pt">
                <v:stroke joinstyle="miter"/>
                <w10:wrap anchorx="margin"/>
              </v:roundrect>
            </w:pict>
          </mc:Fallback>
        </mc:AlternateContent>
      </w:r>
      <w:r w:rsidRPr="00A853C9">
        <w:rPr>
          <w:noProof/>
          <w:lang w:eastAsia="es-MX"/>
        </w:rPr>
        <w:drawing>
          <wp:inline distT="0" distB="0" distL="0" distR="0" wp14:anchorId="43DE65D2" wp14:editId="4F321A12">
            <wp:extent cx="5612130" cy="363601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636010"/>
                    </a:xfrm>
                    <a:prstGeom prst="rect">
                      <a:avLst/>
                    </a:prstGeom>
                  </pic:spPr>
                </pic:pic>
              </a:graphicData>
            </a:graphic>
          </wp:inline>
        </w:drawing>
      </w:r>
    </w:p>
    <w:p w14:paraId="2D2D05E3" w14:textId="3FFB18D1" w:rsidR="002F6ACF" w:rsidRPr="00A853C9" w:rsidRDefault="007C33CE"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Dicho esto, se desprende que los partidos coaligados mediante el convenio en comento hicieron suya la postulación de la candidatura que resultó de la selección aprobada mediante sus procesos internos </w:t>
      </w:r>
      <w:r w:rsidR="00393EF3" w:rsidRPr="00A853C9">
        <w:rPr>
          <w:rFonts w:ascii="Palatino Linotype" w:eastAsia="Calibri" w:hAnsi="Palatino Linotype" w:cs="Arial"/>
        </w:rPr>
        <w:t xml:space="preserve">por </w:t>
      </w:r>
      <w:r w:rsidRPr="00A853C9">
        <w:rPr>
          <w:rFonts w:ascii="Palatino Linotype" w:eastAsia="Calibri" w:hAnsi="Palatino Linotype" w:cs="Arial"/>
        </w:rPr>
        <w:t>el Partido Revolucionario Institucional, siendo esta Alejandra del Moral</w:t>
      </w:r>
      <w:r w:rsidR="00393EF3" w:rsidRPr="00A853C9">
        <w:rPr>
          <w:rFonts w:ascii="Palatino Linotype" w:eastAsia="Calibri" w:hAnsi="Palatino Linotype" w:cs="Arial"/>
        </w:rPr>
        <w:t xml:space="preserve"> Vega Vela</w:t>
      </w:r>
      <w:r w:rsidRPr="00A853C9">
        <w:rPr>
          <w:rFonts w:ascii="Palatino Linotype" w:eastAsia="Calibri" w:hAnsi="Palatino Linotype" w:cs="Arial"/>
        </w:rPr>
        <w:t xml:space="preserve">. </w:t>
      </w:r>
    </w:p>
    <w:p w14:paraId="14171951" w14:textId="34AB477B" w:rsidR="0061228C" w:rsidRPr="00A853C9" w:rsidRDefault="0061228C"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Ahora bien, es de destacar que la Fiscalización en materia Electoral </w:t>
      </w:r>
      <w:r w:rsidR="00A853C9">
        <w:rPr>
          <w:rFonts w:ascii="Palatino Linotype" w:eastAsia="Calibri" w:hAnsi="Palatino Linotype" w:cs="Arial"/>
        </w:rPr>
        <w:t xml:space="preserve">de manera general </w:t>
      </w:r>
      <w:r w:rsidRPr="00A853C9">
        <w:rPr>
          <w:rFonts w:ascii="Palatino Linotype" w:eastAsia="Calibri" w:hAnsi="Palatino Linotype" w:cs="Arial"/>
        </w:rPr>
        <w:t xml:space="preserve">está </w:t>
      </w:r>
      <w:r w:rsidR="00A853C9">
        <w:rPr>
          <w:rFonts w:ascii="Palatino Linotype" w:eastAsia="Calibri" w:hAnsi="Palatino Linotype" w:cs="Arial"/>
        </w:rPr>
        <w:t>regulada</w:t>
      </w:r>
      <w:r w:rsidRPr="00A853C9">
        <w:rPr>
          <w:rFonts w:ascii="Palatino Linotype" w:eastAsia="Calibri" w:hAnsi="Palatino Linotype" w:cs="Arial"/>
        </w:rPr>
        <w:t xml:space="preserve"> </w:t>
      </w:r>
      <w:r w:rsidR="008C59B8" w:rsidRPr="00A853C9">
        <w:rPr>
          <w:rFonts w:ascii="Palatino Linotype" w:eastAsia="Calibri" w:hAnsi="Palatino Linotype" w:cs="Arial"/>
        </w:rPr>
        <w:t xml:space="preserve">por </w:t>
      </w:r>
      <w:r w:rsidRPr="00A853C9">
        <w:rPr>
          <w:rFonts w:ascii="Palatino Linotype" w:eastAsia="Calibri" w:hAnsi="Palatino Linotype" w:cs="Arial"/>
        </w:rPr>
        <w:t>nuestra Carta Magna en sus artículos 41, Base V, Apartado B, inciso a) numeral 6, penúltimo párrafo y 116</w:t>
      </w:r>
      <w:r w:rsidR="008C59B8" w:rsidRPr="00A853C9">
        <w:rPr>
          <w:rFonts w:ascii="Palatino Linotype" w:eastAsia="Calibri" w:hAnsi="Palatino Linotype" w:cs="Arial"/>
        </w:rPr>
        <w:t xml:space="preserve">, </w:t>
      </w:r>
      <w:r w:rsidR="0045193D" w:rsidRPr="00A853C9">
        <w:rPr>
          <w:rFonts w:ascii="Palatino Linotype" w:eastAsia="Calibri" w:hAnsi="Palatino Linotype" w:cs="Arial"/>
        </w:rPr>
        <w:t xml:space="preserve">así como en </w:t>
      </w:r>
      <w:r w:rsidR="008C59B8" w:rsidRPr="00A853C9">
        <w:rPr>
          <w:rFonts w:ascii="Palatino Linotype" w:eastAsia="Calibri" w:hAnsi="Palatino Linotype" w:cs="Arial"/>
        </w:rPr>
        <w:t>lo establecido en el artículo 7, numeral 1 inciso d), 25, numeral 1, inciso k), 75, 77, numeral 2, 80, numeral 1, inciso c) de la Ley General de Partidos Políticos</w:t>
      </w:r>
      <w:r w:rsidR="00A853C9">
        <w:rPr>
          <w:rFonts w:ascii="Palatino Linotype" w:eastAsia="Calibri" w:hAnsi="Palatino Linotype" w:cs="Arial"/>
        </w:rPr>
        <w:t xml:space="preserve">, y </w:t>
      </w:r>
      <w:r w:rsidR="008C59B8" w:rsidRPr="00A853C9">
        <w:rPr>
          <w:rFonts w:ascii="Palatino Linotype" w:eastAsia="Calibri" w:hAnsi="Palatino Linotype" w:cs="Arial"/>
        </w:rPr>
        <w:t xml:space="preserve">en lo dispuesto por el artículo 87 del Reglamento de Fiscalización </w:t>
      </w:r>
      <w:r w:rsidRPr="00A853C9">
        <w:rPr>
          <w:rFonts w:ascii="Palatino Linotype" w:eastAsia="Calibri" w:hAnsi="Palatino Linotype" w:cs="Arial"/>
        </w:rPr>
        <w:t xml:space="preserve">que establecen lo siguiente: </w:t>
      </w:r>
    </w:p>
    <w:p w14:paraId="278B1B5B" w14:textId="1EA54C59" w:rsidR="008C59B8" w:rsidRPr="00A853C9" w:rsidRDefault="008C59B8" w:rsidP="00A853C9">
      <w:pPr>
        <w:spacing w:before="100" w:beforeAutospacing="1" w:after="100" w:afterAutospacing="1" w:line="360" w:lineRule="auto"/>
        <w:jc w:val="both"/>
        <w:rPr>
          <w:rFonts w:ascii="Palatino Linotype" w:eastAsia="Calibri" w:hAnsi="Palatino Linotype" w:cs="Arial"/>
        </w:rPr>
      </w:pPr>
    </w:p>
    <w:p w14:paraId="466EC773" w14:textId="03A51732" w:rsidR="008C59B8" w:rsidRPr="00A853C9" w:rsidRDefault="008C59B8" w:rsidP="00A853C9">
      <w:pPr>
        <w:spacing w:before="100" w:beforeAutospacing="1" w:after="100" w:afterAutospacing="1" w:line="360" w:lineRule="auto"/>
        <w:jc w:val="both"/>
        <w:rPr>
          <w:rFonts w:ascii="Palatino Linotype" w:eastAsia="Calibri" w:hAnsi="Palatino Linotype" w:cs="Arial"/>
          <w:b/>
          <w:bCs/>
        </w:rPr>
      </w:pPr>
      <w:r w:rsidRPr="00A853C9">
        <w:rPr>
          <w:rFonts w:ascii="Palatino Linotype" w:eastAsia="Calibri" w:hAnsi="Palatino Linotype" w:cs="Arial"/>
          <w:b/>
          <w:bCs/>
        </w:rPr>
        <w:lastRenderedPageBreak/>
        <w:t>Constitución Política de los Estados Unidos Mexicanos</w:t>
      </w:r>
    </w:p>
    <w:p w14:paraId="6F65C30F" w14:textId="3609EF4E"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b/>
          <w:bCs/>
          <w:i/>
          <w:iCs/>
        </w:rPr>
        <w:t>Artículo 41.</w:t>
      </w:r>
      <w:r w:rsidRPr="00A853C9">
        <w:rPr>
          <w:rFonts w:ascii="Palatino Linotype" w:eastAsia="Calibri" w:hAnsi="Palatino Linotype" w:cs="Arial"/>
          <w:i/>
          <w:iCs/>
        </w:rPr>
        <w:t xml:space="preserve">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362E4499" w14:textId="1CFCBBD2"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b/>
          <w:bCs/>
          <w:i/>
          <w:iCs/>
        </w:rPr>
        <w:t>(…</w:t>
      </w:r>
      <w:r w:rsidRPr="00A853C9">
        <w:rPr>
          <w:rFonts w:ascii="Palatino Linotype" w:eastAsia="Calibri" w:hAnsi="Palatino Linotype" w:cs="Arial"/>
          <w:i/>
          <w:iCs/>
        </w:rPr>
        <w:t>)</w:t>
      </w:r>
    </w:p>
    <w:p w14:paraId="26BE301F" w14:textId="0453F94F"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b/>
          <w:bCs/>
          <w:i/>
          <w:iCs/>
        </w:rPr>
        <w:t>V.</w:t>
      </w:r>
      <w:r w:rsidRPr="00A853C9">
        <w:rPr>
          <w:rFonts w:ascii="Palatino Linotype" w:eastAsia="Calibri" w:hAnsi="Palatino Linotype" w:cs="Arial"/>
          <w:i/>
          <w:iCs/>
        </w:rPr>
        <w:t xml:space="preserve"> La organización de las elecciones es una función estatal que se realiza a través del Instituto Nacional Electoral y de los organismos públicos locales, en los términos que establece esta Constitución.</w:t>
      </w:r>
    </w:p>
    <w:p w14:paraId="53439536" w14:textId="28B5B886"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Apartado B. Corresponde al Instituto Nacional Electoral en los términos que establecen esta Constitución y las leyes:</w:t>
      </w:r>
    </w:p>
    <w:p w14:paraId="248FFD27" w14:textId="5E74AD57"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a) Para los procesos electorales federales y locales:</w:t>
      </w:r>
    </w:p>
    <w:p w14:paraId="3D2AD971" w14:textId="3B0EB9D1"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3EFB4D49" w14:textId="248148C6"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6. La fiscalización de los ingresos y egresos de los partidos políticos y candidatos, y</w:t>
      </w:r>
    </w:p>
    <w:p w14:paraId="0ED1A1A2" w14:textId="38983DF6" w:rsidR="0061228C" w:rsidRPr="00A853C9" w:rsidRDefault="0061228C"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438DE2C1" w14:textId="68AFBD70" w:rsidR="0061228C"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La fiscalización de las finanzas de los partidos políticos y de las campañas de 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 para la aplicación de las sanciones correspondientes. En el cumplimiento de sus atribuciones, el Consejo General no estará limitado por los secretos bancario, fiduciario y fiscal, y contará con el apoyo de las autoridades federales y locales.</w:t>
      </w:r>
    </w:p>
    <w:p w14:paraId="39035006" w14:textId="60A29BE6"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54234A1E" w14:textId="7CF45038" w:rsidR="0045193D" w:rsidRPr="00A853C9" w:rsidRDefault="0045193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lastRenderedPageBreak/>
        <w:t>Artículo 116. (…)</w:t>
      </w:r>
    </w:p>
    <w:p w14:paraId="43B67DB0" w14:textId="2BBE299C"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0272C2EA" w14:textId="394F0BE2"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IV. De conformidad con las bases establecidas en esta Constitución y las leyes generales en la materia, las Constituciones y leyes de los Estados en materia electoral, garantizarán que:</w:t>
      </w:r>
    </w:p>
    <w:p w14:paraId="2887AF26" w14:textId="19321200"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7FFB28EE" w14:textId="2CF93846"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g) 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14:paraId="30E94EEF" w14:textId="4D629354" w:rsidR="0045193D" w:rsidRPr="00A853C9" w:rsidRDefault="0045193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h) Se fijen los criterios para establecer los límites a las erogaciones de los partidos políticos en sus precampañas y campañas electorales, así como los montos máximos que tengan las aportaciones de sus militantes y simpatizantes;</w:t>
      </w:r>
    </w:p>
    <w:p w14:paraId="59BADF12" w14:textId="52877FF3" w:rsidR="0045193D" w:rsidRPr="00A853C9" w:rsidRDefault="0045193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w:t>
      </w:r>
    </w:p>
    <w:p w14:paraId="75D942B4" w14:textId="188410EE" w:rsidR="008C59B8" w:rsidRPr="00A853C9" w:rsidRDefault="008C59B8" w:rsidP="00A853C9">
      <w:pPr>
        <w:spacing w:before="100" w:beforeAutospacing="1" w:after="100" w:afterAutospacing="1"/>
        <w:ind w:right="616"/>
        <w:jc w:val="both"/>
        <w:rPr>
          <w:rFonts w:ascii="Palatino Linotype" w:eastAsia="Calibri" w:hAnsi="Palatino Linotype" w:cs="Arial"/>
          <w:b/>
          <w:bCs/>
        </w:rPr>
      </w:pPr>
      <w:r w:rsidRPr="00A853C9">
        <w:rPr>
          <w:rFonts w:ascii="Palatino Linotype" w:eastAsia="Calibri" w:hAnsi="Palatino Linotype" w:cs="Arial"/>
          <w:b/>
          <w:bCs/>
        </w:rPr>
        <w:t>Ley General de Partidos Políticos</w:t>
      </w:r>
    </w:p>
    <w:p w14:paraId="15162DD1" w14:textId="77777777" w:rsidR="008C59B8" w:rsidRPr="00A853C9" w:rsidRDefault="008C59B8"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Artículo 7.</w:t>
      </w:r>
    </w:p>
    <w:p w14:paraId="1D8A2C84" w14:textId="5ACA3BDF" w:rsidR="008C59B8" w:rsidRPr="00A853C9" w:rsidRDefault="008C59B8"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1B67B0DB" w14:textId="21AB68D6" w:rsidR="008C59B8" w:rsidRPr="00A853C9" w:rsidRDefault="008C59B8"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d) [La fiscalización de ingresos y egresos de los partidos políticos, sus coaliciones, las agrupaciones políticas nacionales y de los candidatos a cargos de elección popular federal y local, y]</w:t>
      </w:r>
    </w:p>
    <w:p w14:paraId="47E1A81E" w14:textId="0106D49B" w:rsidR="00E74C9D" w:rsidRPr="00A853C9" w:rsidRDefault="00E74C9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w:t>
      </w:r>
    </w:p>
    <w:p w14:paraId="1E457DAB" w14:textId="77777777" w:rsidR="00E74C9D" w:rsidRPr="00A853C9" w:rsidRDefault="00E74C9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Artículo 25.</w:t>
      </w:r>
    </w:p>
    <w:p w14:paraId="267F6F9B" w14:textId="01E95EB0" w:rsidR="00E74C9D" w:rsidRPr="00A853C9" w:rsidRDefault="00E74C9D" w:rsidP="00A853C9">
      <w:pPr>
        <w:pStyle w:val="Prrafodelista"/>
        <w:numPr>
          <w:ilvl w:val="0"/>
          <w:numId w:val="16"/>
        </w:numPr>
        <w:spacing w:before="100" w:beforeAutospacing="1" w:after="100" w:afterAutospacing="1"/>
        <w:ind w:right="616"/>
        <w:jc w:val="both"/>
        <w:rPr>
          <w:rFonts w:ascii="Palatino Linotype" w:eastAsia="Calibri" w:hAnsi="Palatino Linotype" w:cs="Arial"/>
          <w:i/>
          <w:iCs/>
        </w:rPr>
      </w:pPr>
      <w:r w:rsidRPr="00A853C9">
        <w:rPr>
          <w:rFonts w:ascii="Palatino Linotype" w:eastAsia="Calibri" w:hAnsi="Palatino Linotype" w:cs="Arial"/>
          <w:i/>
          <w:iCs/>
        </w:rPr>
        <w:t>Son obligaciones de los partidos políticos:</w:t>
      </w:r>
    </w:p>
    <w:p w14:paraId="7E16E831" w14:textId="53E01AEE"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lastRenderedPageBreak/>
        <w:t>k) [Permitir la práctica de auditorías y verificaciones por los órganos del Instituto facultados para ello, o de los Organismos Públicos Locales cuando se deleguen en éstos las facultades de fiscalización previstas en el artículo 41 de la Constitución para el Instituto, así como entregar la documentación que dichos órganos les requieran respecto a sus ingresos y egresos;]</w:t>
      </w:r>
      <w:r w:rsidRPr="00A853C9">
        <w:rPr>
          <w:rFonts w:ascii="Palatino Linotype" w:eastAsia="Calibri" w:hAnsi="Palatino Linotype" w:cs="Arial"/>
          <w:i/>
          <w:iCs/>
        </w:rPr>
        <w:cr/>
      </w:r>
    </w:p>
    <w:p w14:paraId="59AEA507" w14:textId="77777777" w:rsidR="00E74C9D" w:rsidRPr="00A853C9" w:rsidRDefault="00E74C9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Artículo 75.</w:t>
      </w:r>
    </w:p>
    <w:p w14:paraId="10671D24" w14:textId="73AFFEFB" w:rsidR="008C59B8" w:rsidRPr="00A853C9" w:rsidRDefault="00E74C9D" w:rsidP="00A853C9">
      <w:pPr>
        <w:spacing w:before="100" w:beforeAutospacing="1" w:after="100" w:afterAutospacing="1"/>
        <w:ind w:left="851" w:right="616"/>
        <w:jc w:val="both"/>
        <w:rPr>
          <w:rFonts w:ascii="Palatino Linotype" w:eastAsia="Calibri" w:hAnsi="Palatino Linotype" w:cs="Arial"/>
          <w:b/>
          <w:bCs/>
          <w:i/>
          <w:iCs/>
          <w:u w:val="single"/>
        </w:rPr>
      </w:pPr>
      <w:r w:rsidRPr="00A853C9">
        <w:rPr>
          <w:rFonts w:ascii="Palatino Linotype" w:eastAsia="Calibri" w:hAnsi="Palatino Linotype" w:cs="Arial"/>
          <w:b/>
          <w:bCs/>
          <w:i/>
          <w:iCs/>
          <w:u w:val="single"/>
        </w:rPr>
        <w:t>1. El Consejo General a propuesta de la Comisión de Fiscalización y previo al inicio de las precampañas determinará el tipo de gastos que serán estimados como de precampaña de acuerdo a la naturaleza de las convocatorias emitidas por los partidos políticos.</w:t>
      </w:r>
      <w:r w:rsidRPr="00A853C9">
        <w:rPr>
          <w:rFonts w:ascii="Palatino Linotype" w:eastAsia="Calibri" w:hAnsi="Palatino Linotype" w:cs="Arial"/>
          <w:b/>
          <w:bCs/>
          <w:i/>
          <w:iCs/>
          <w:u w:val="single"/>
        </w:rPr>
        <w:cr/>
      </w:r>
    </w:p>
    <w:p w14:paraId="41D5DAD8" w14:textId="13349511" w:rsidR="00E74C9D" w:rsidRPr="00A853C9" w:rsidRDefault="00E74C9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Artículo 77.</w:t>
      </w:r>
    </w:p>
    <w:p w14:paraId="63477A80" w14:textId="1FC4D468"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5D15544C" w14:textId="7A2DA64A"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w:t>
      </w:r>
    </w:p>
    <w:p w14:paraId="10D598DE" w14:textId="77777777" w:rsidR="00E74C9D" w:rsidRPr="00A853C9" w:rsidRDefault="00E74C9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Artículo 80.</w:t>
      </w:r>
    </w:p>
    <w:p w14:paraId="44516563" w14:textId="4D106611"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1. El procedimiento para la presentación y revisión de los informes de los partidos políticos se sujetará a las siguientes reglas:</w:t>
      </w:r>
    </w:p>
    <w:p w14:paraId="09287D4F" w14:textId="39753545"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w:t>
      </w:r>
    </w:p>
    <w:p w14:paraId="2AB60A45" w14:textId="77777777" w:rsidR="00E74C9D" w:rsidRPr="00A853C9" w:rsidRDefault="00E74C9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c) Informes de Precampaña:</w:t>
      </w:r>
    </w:p>
    <w:p w14:paraId="29324A70" w14:textId="77777777"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lastRenderedPageBreak/>
        <w:t>I. [Una vez entregados los informes de gastos de precampaña, la Unidad Técnica tendrá un término de quince días para la revisión de dichos informes;]</w:t>
      </w:r>
      <w:r w:rsidRPr="00A853C9">
        <w:rPr>
          <w:rFonts w:ascii="Palatino Linotype" w:eastAsia="Calibri" w:hAnsi="Palatino Linotype" w:cs="Arial"/>
          <w:i/>
          <w:iCs/>
        </w:rPr>
        <w:cr/>
      </w:r>
    </w:p>
    <w:p w14:paraId="60895D73" w14:textId="095E7E89"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II. [La Unidad Técnica informará a los partidos políticos, en su caso, la existencia de errores u omisiones técnicas y los prevendrá para que en el término de siete días contados a partir de dicha notificación, presente las aclaraciones o rectificaciones que considere pertinentes;]</w:t>
      </w:r>
      <w:r w:rsidRPr="00A853C9">
        <w:rPr>
          <w:rFonts w:ascii="Palatino Linotype" w:eastAsia="Calibri" w:hAnsi="Palatino Linotype" w:cs="Arial"/>
          <w:i/>
          <w:iCs/>
        </w:rPr>
        <w:cr/>
      </w:r>
    </w:p>
    <w:p w14:paraId="09290B11" w14:textId="146AF009"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III. [Una vez concluido el término referido en la fracción anterior, la Unidad Técnica contará con un término de diez días para emitir el dictamen consolidado, así como el proyecto de resolución respectivo y para someterlo a consideración de la Comisión de Fiscalización;]</w:t>
      </w:r>
    </w:p>
    <w:p w14:paraId="658752D9" w14:textId="3D636984" w:rsidR="00E74C9D" w:rsidRPr="00A853C9" w:rsidRDefault="00E74C9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IV. [La Comisión de Fiscalización contará con seis días para aprobar los proyectos emitidos por la Unidad Técnica, y]</w:t>
      </w:r>
      <w:r w:rsidRPr="00A853C9">
        <w:rPr>
          <w:rFonts w:ascii="Palatino Linotype" w:eastAsia="Calibri" w:hAnsi="Palatino Linotype" w:cs="Arial"/>
          <w:i/>
          <w:iCs/>
        </w:rPr>
        <w:cr/>
      </w:r>
    </w:p>
    <w:p w14:paraId="29D3C6A5" w14:textId="7D071B5F" w:rsidR="00142774" w:rsidRPr="00A853C9" w:rsidRDefault="00142774"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V. Una vez concluido el periodo de seis días, la Comisión de Fiscalización presentará en un plazo de setenta y dos horas el proyecto ante el Consejo General, el cual contará con un plazo de seis días, para su discusión y aprobación.</w:t>
      </w:r>
    </w:p>
    <w:p w14:paraId="1FAFBD9A" w14:textId="2AE0E2BC" w:rsidR="0045193D" w:rsidRPr="00A853C9" w:rsidRDefault="0045193D" w:rsidP="00A853C9">
      <w:pPr>
        <w:spacing w:before="100" w:beforeAutospacing="1" w:after="100" w:afterAutospacing="1"/>
        <w:ind w:right="616"/>
        <w:jc w:val="both"/>
        <w:rPr>
          <w:rFonts w:ascii="Palatino Linotype" w:eastAsia="Calibri" w:hAnsi="Palatino Linotype" w:cs="Arial"/>
          <w:b/>
          <w:bCs/>
        </w:rPr>
      </w:pPr>
      <w:r w:rsidRPr="00A853C9">
        <w:rPr>
          <w:rFonts w:ascii="Palatino Linotype" w:eastAsia="Calibri" w:hAnsi="Palatino Linotype" w:cs="Arial"/>
          <w:b/>
          <w:bCs/>
        </w:rPr>
        <w:t xml:space="preserve">Reglamento de Fiscalización </w:t>
      </w:r>
    </w:p>
    <w:p w14:paraId="1954B0B1" w14:textId="2FEFDAF5" w:rsidR="0045193D" w:rsidRPr="00A853C9" w:rsidRDefault="0045193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Artículo 287.</w:t>
      </w:r>
    </w:p>
    <w:p w14:paraId="610B2D72" w14:textId="77777777"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Definición de conceptos</w:t>
      </w:r>
    </w:p>
    <w:p w14:paraId="2F377486" w14:textId="18B9703B"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t xml:space="preserve">1. </w:t>
      </w:r>
      <w:r w:rsidRPr="00A853C9">
        <w:rPr>
          <w:rFonts w:ascii="Palatino Linotype" w:eastAsia="Calibri" w:hAnsi="Palatino Linotype" w:cs="Arial"/>
          <w:b/>
          <w:bCs/>
          <w:i/>
          <w:iCs/>
        </w:rPr>
        <w:t>El procedimiento de fiscalización comprende el ejercicio de las funciones de comprobación, investigación, información y asesoramiento, que tiene por objeto verificar la veracidad de lo reportado por los sujetos obligados, así como el cumplimiento de las obligaciones que en materia de financiamiento y gasto imponen las leyes de la materia</w:t>
      </w:r>
      <w:r w:rsidRPr="00A853C9">
        <w:rPr>
          <w:rFonts w:ascii="Palatino Linotype" w:eastAsia="Calibri" w:hAnsi="Palatino Linotype" w:cs="Arial"/>
          <w:i/>
          <w:iCs/>
        </w:rPr>
        <w:t xml:space="preserve"> y, en su caso, la imposición de sanciones, de conformidad con la Ley de Partidos, Ley de Instituciones, el Reglamento y demás disposiciones aplicables.</w:t>
      </w:r>
    </w:p>
    <w:p w14:paraId="046D7C30" w14:textId="7DB6E35A" w:rsidR="0045193D" w:rsidRPr="00A853C9" w:rsidRDefault="0045193D" w:rsidP="00A853C9">
      <w:pPr>
        <w:spacing w:before="100" w:beforeAutospacing="1" w:after="100" w:afterAutospacing="1"/>
        <w:ind w:left="851" w:right="616"/>
        <w:jc w:val="both"/>
        <w:rPr>
          <w:rFonts w:ascii="Palatino Linotype" w:eastAsia="Calibri" w:hAnsi="Palatino Linotype" w:cs="Arial"/>
          <w:i/>
          <w:iCs/>
        </w:rPr>
      </w:pPr>
      <w:r w:rsidRPr="00A853C9">
        <w:rPr>
          <w:rFonts w:ascii="Palatino Linotype" w:eastAsia="Calibri" w:hAnsi="Palatino Linotype" w:cs="Arial"/>
          <w:i/>
          <w:iCs/>
        </w:rPr>
        <w:lastRenderedPageBreak/>
        <w:t>2. La Comisión, a través de la Unidad Técnica, ejercerá las facultades de fiscalización mediante los procedimientos de revisión de informes de sujetos obligados y la tramitación y sustanciación de procedimientos administrativos sancionadores.</w:t>
      </w:r>
    </w:p>
    <w:p w14:paraId="76FB8C07" w14:textId="77777777" w:rsidR="0045193D" w:rsidRPr="00A853C9" w:rsidRDefault="0045193D" w:rsidP="00A853C9">
      <w:pPr>
        <w:spacing w:before="100" w:beforeAutospacing="1" w:after="100" w:afterAutospacing="1"/>
        <w:ind w:left="851" w:right="616"/>
        <w:jc w:val="both"/>
        <w:rPr>
          <w:rFonts w:ascii="Palatino Linotype" w:eastAsia="Calibri" w:hAnsi="Palatino Linotype" w:cs="Arial"/>
          <w:b/>
          <w:bCs/>
          <w:i/>
          <w:iCs/>
        </w:rPr>
      </w:pPr>
      <w:r w:rsidRPr="00A853C9">
        <w:rPr>
          <w:rFonts w:ascii="Palatino Linotype" w:eastAsia="Calibri" w:hAnsi="Palatino Linotype" w:cs="Arial"/>
          <w:b/>
          <w:bCs/>
          <w:i/>
          <w:iCs/>
        </w:rPr>
        <w:t>(Énfasis añadido)</w:t>
      </w:r>
    </w:p>
    <w:p w14:paraId="132EA82F" w14:textId="5F6D88A5" w:rsidR="00F001B2" w:rsidRPr="00A853C9" w:rsidRDefault="008C59B8"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De los preceptos legales que anteceden, </w:t>
      </w:r>
      <w:r w:rsidR="00A853C9">
        <w:rPr>
          <w:rFonts w:ascii="Palatino Linotype" w:eastAsia="Calibri" w:hAnsi="Palatino Linotype" w:cs="Arial"/>
        </w:rPr>
        <w:t xml:space="preserve">se desprende y </w:t>
      </w:r>
      <w:r w:rsidR="00393EF3" w:rsidRPr="00A853C9">
        <w:rPr>
          <w:rFonts w:ascii="Palatino Linotype" w:eastAsia="Calibri" w:hAnsi="Palatino Linotype" w:cs="Arial"/>
        </w:rPr>
        <w:t xml:space="preserve">cobra relevancia </w:t>
      </w:r>
      <w:r w:rsidR="00AF1539" w:rsidRPr="00A853C9">
        <w:rPr>
          <w:rFonts w:ascii="Palatino Linotype" w:eastAsia="Calibri" w:hAnsi="Palatino Linotype" w:cs="Arial"/>
        </w:rPr>
        <w:t xml:space="preserve">el documento </w:t>
      </w:r>
      <w:r w:rsidR="00985C78" w:rsidRPr="00A853C9">
        <w:rPr>
          <w:rFonts w:ascii="Palatino Linotype" w:eastAsia="Calibri" w:hAnsi="Palatino Linotype" w:cs="Arial"/>
        </w:rPr>
        <w:t xml:space="preserve">aprobado por el Consejo General del Instituto Nacional Electoral, mediante acuerdo número INE/CG159/2023 </w:t>
      </w:r>
      <w:r w:rsidR="00AF1539" w:rsidRPr="00A853C9">
        <w:rPr>
          <w:rFonts w:ascii="Palatino Linotype" w:eastAsia="Calibri" w:hAnsi="Palatino Linotype" w:cs="Arial"/>
        </w:rPr>
        <w:t xml:space="preserve">denominado </w:t>
      </w:r>
      <w:r w:rsidR="00AF1539" w:rsidRPr="00A853C9">
        <w:rPr>
          <w:rFonts w:ascii="Palatino Linotype" w:eastAsia="Calibri" w:hAnsi="Palatino Linotype" w:cs="Arial"/>
          <w:i/>
          <w:iCs/>
        </w:rPr>
        <w:t>“Dictamen Consolidado que Presenta la Comisión de Fiscalización al Consejo General del Instituto Nacional Electoral Respecto de la Revisión de los Informes de Ingresos y Gastos de Precampaña Presentados por los Partidos Políticos de las Precandidaturas al Cargo De Gubernatura, Correspondiente al Proceso Electoral Local Ordinario 2022-2023, en el Estado de México”</w:t>
      </w:r>
      <w:r w:rsidR="004A0AF5" w:rsidRPr="00A853C9">
        <w:rPr>
          <w:rStyle w:val="Refdenotaalpie"/>
          <w:rFonts w:ascii="Palatino Linotype" w:eastAsia="Calibri" w:hAnsi="Palatino Linotype" w:cs="Arial"/>
          <w:i/>
          <w:iCs/>
        </w:rPr>
        <w:footnoteReference w:id="1"/>
      </w:r>
      <w:r w:rsidR="00BC3FA0" w:rsidRPr="00A853C9">
        <w:rPr>
          <w:rFonts w:ascii="Palatino Linotype" w:eastAsia="Calibri" w:hAnsi="Palatino Linotype" w:cs="Arial"/>
        </w:rPr>
        <w:t xml:space="preserve"> que en el numeral dos, inciso b) señala lo siguiente:</w:t>
      </w:r>
    </w:p>
    <w:p w14:paraId="1696DABB" w14:textId="7E49A066" w:rsidR="00BC3FA0" w:rsidRPr="00A853C9" w:rsidRDefault="00BC3FA0" w:rsidP="00A853C9">
      <w:pPr>
        <w:spacing w:before="100" w:beforeAutospacing="1" w:after="100" w:afterAutospacing="1" w:line="360" w:lineRule="auto"/>
        <w:jc w:val="center"/>
        <w:rPr>
          <w:rFonts w:ascii="Palatino Linotype" w:eastAsia="Calibri" w:hAnsi="Palatino Linotype" w:cs="Arial"/>
        </w:rPr>
      </w:pPr>
      <w:r w:rsidRPr="00A853C9">
        <w:rPr>
          <w:noProof/>
          <w:lang w:eastAsia="es-MX"/>
        </w:rPr>
        <w:drawing>
          <wp:inline distT="0" distB="0" distL="0" distR="0" wp14:anchorId="699B52B4" wp14:editId="62368703">
            <wp:extent cx="5612130" cy="147002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470025"/>
                    </a:xfrm>
                    <a:prstGeom prst="rect">
                      <a:avLst/>
                    </a:prstGeom>
                  </pic:spPr>
                </pic:pic>
              </a:graphicData>
            </a:graphic>
          </wp:inline>
        </w:drawing>
      </w:r>
    </w:p>
    <w:p w14:paraId="307C8BE7" w14:textId="2978EFE6" w:rsidR="00BC3FA0" w:rsidRPr="00A853C9" w:rsidRDefault="00985C78"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Haciendo alusión</w:t>
      </w:r>
      <w:r w:rsidR="00BC3FA0" w:rsidRPr="00A853C9">
        <w:rPr>
          <w:rFonts w:ascii="Palatino Linotype" w:eastAsia="Calibri" w:hAnsi="Palatino Linotype" w:cs="Arial"/>
        </w:rPr>
        <w:t xml:space="preserve"> al inicio de la fiscalización del proceso electoral local ordinario en el Estado de México, estableciendo el tope de gastos de precampaña para la elección de la Gubernatura</w:t>
      </w:r>
      <w:r w:rsidR="004A0AF5" w:rsidRPr="00A853C9">
        <w:rPr>
          <w:rFonts w:ascii="Palatino Linotype" w:eastAsia="Calibri" w:hAnsi="Palatino Linotype" w:cs="Arial"/>
        </w:rPr>
        <w:t>,</w:t>
      </w:r>
    </w:p>
    <w:p w14:paraId="1F9810FD" w14:textId="474BA4AD" w:rsidR="004A0AF5" w:rsidRPr="00A853C9" w:rsidRDefault="004A0AF5"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lastRenderedPageBreak/>
        <w:t>Por otro lado, en el apartado del registro de precandidaturas y creación de contabilidades refiere lo siguiente:</w:t>
      </w:r>
    </w:p>
    <w:p w14:paraId="4CEF7B02" w14:textId="29163CC9" w:rsidR="00BC3FA0" w:rsidRPr="00A853C9" w:rsidRDefault="004A0AF5" w:rsidP="00A853C9">
      <w:pPr>
        <w:spacing w:before="100" w:beforeAutospacing="1" w:after="100" w:afterAutospacing="1" w:line="360" w:lineRule="auto"/>
        <w:jc w:val="both"/>
        <w:rPr>
          <w:rFonts w:ascii="Palatino Linotype" w:eastAsia="Calibri" w:hAnsi="Palatino Linotype" w:cs="Arial"/>
        </w:rPr>
      </w:pPr>
      <w:r w:rsidRPr="00A853C9">
        <w:rPr>
          <w:noProof/>
          <w:lang w:eastAsia="es-MX"/>
        </w:rPr>
        <w:drawing>
          <wp:inline distT="0" distB="0" distL="0" distR="0" wp14:anchorId="5526B3EC" wp14:editId="6A8C3EB1">
            <wp:extent cx="5612130" cy="238823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388235"/>
                    </a:xfrm>
                    <a:prstGeom prst="rect">
                      <a:avLst/>
                    </a:prstGeom>
                  </pic:spPr>
                </pic:pic>
              </a:graphicData>
            </a:graphic>
          </wp:inline>
        </w:drawing>
      </w:r>
    </w:p>
    <w:p w14:paraId="5F8C33B6" w14:textId="33ADC433" w:rsidR="004A0AF5" w:rsidRPr="00A853C9" w:rsidRDefault="004A0AF5"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Así mismo más adelante el documento hace la siguiente precisión de relevancia para el caso que nos ocupa:</w:t>
      </w:r>
    </w:p>
    <w:p w14:paraId="3EB6F674" w14:textId="4BE338E2" w:rsidR="00BC3FA0" w:rsidRPr="00A853C9" w:rsidRDefault="004A0AF5" w:rsidP="00A853C9">
      <w:pPr>
        <w:spacing w:before="100" w:beforeAutospacing="1" w:after="100" w:afterAutospacing="1" w:line="360" w:lineRule="auto"/>
        <w:jc w:val="center"/>
        <w:rPr>
          <w:rFonts w:ascii="Palatino Linotype" w:eastAsia="Calibri" w:hAnsi="Palatino Linotype" w:cs="Arial"/>
        </w:rPr>
      </w:pPr>
      <w:r w:rsidRPr="00A853C9">
        <w:rPr>
          <w:noProof/>
          <w:lang w:eastAsia="es-MX"/>
        </w:rPr>
        <mc:AlternateContent>
          <mc:Choice Requires="wps">
            <w:drawing>
              <wp:anchor distT="0" distB="0" distL="114300" distR="114300" simplePos="0" relativeHeight="251668480" behindDoc="0" locked="0" layoutInCell="1" allowOverlap="1" wp14:anchorId="04976991" wp14:editId="57523D30">
                <wp:simplePos x="0" y="0"/>
                <wp:positionH relativeFrom="margin">
                  <wp:posOffset>-70637</wp:posOffset>
                </wp:positionH>
                <wp:positionV relativeFrom="paragraph">
                  <wp:posOffset>10287</wp:posOffset>
                </wp:positionV>
                <wp:extent cx="5734050" cy="694487"/>
                <wp:effectExtent l="0" t="0" r="19050" b="10795"/>
                <wp:wrapNone/>
                <wp:docPr id="13" name="Rectángulo redondeado 17"/>
                <wp:cNvGraphicFramePr/>
                <a:graphic xmlns:a="http://schemas.openxmlformats.org/drawingml/2006/main">
                  <a:graphicData uri="http://schemas.microsoft.com/office/word/2010/wordprocessingShape">
                    <wps:wsp>
                      <wps:cNvSpPr/>
                      <wps:spPr>
                        <a:xfrm>
                          <a:off x="0" y="0"/>
                          <a:ext cx="5734050" cy="694487"/>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7C36797" id="Rectángulo redondeado 17" o:spid="_x0000_s1026" style="position:absolute;margin-left:-5.55pt;margin-top:.8pt;width:451.5pt;height:54.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" filled="f" strokecolor="red" strokeweight="1.5pt">
                <v:stroke joinstyle="miter"/>
                <w10:wrap anchorx="margin"/>
              </v:roundrect>
            </w:pict>
          </mc:Fallback>
        </mc:AlternateContent>
      </w:r>
      <w:r w:rsidRPr="00A853C9">
        <w:rPr>
          <w:noProof/>
          <w:lang w:eastAsia="es-MX"/>
        </w:rPr>
        <w:drawing>
          <wp:inline distT="0" distB="0" distL="0" distR="0" wp14:anchorId="23CDC78C" wp14:editId="0CB32AF5">
            <wp:extent cx="5612130" cy="69469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694690"/>
                    </a:xfrm>
                    <a:prstGeom prst="rect">
                      <a:avLst/>
                    </a:prstGeom>
                  </pic:spPr>
                </pic:pic>
              </a:graphicData>
            </a:graphic>
          </wp:inline>
        </w:drawing>
      </w:r>
      <w:r w:rsidRPr="00A853C9">
        <w:rPr>
          <w:noProof/>
          <w:lang w:eastAsia="es-MX"/>
        </w:rPr>
        <w:drawing>
          <wp:inline distT="0" distB="0" distL="0" distR="0" wp14:anchorId="5E8CC941" wp14:editId="12C688B3">
            <wp:extent cx="5612130" cy="48133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81330"/>
                    </a:xfrm>
                    <a:prstGeom prst="rect">
                      <a:avLst/>
                    </a:prstGeom>
                  </pic:spPr>
                </pic:pic>
              </a:graphicData>
            </a:graphic>
          </wp:inline>
        </w:drawing>
      </w:r>
    </w:p>
    <w:p w14:paraId="4C5D6D8E" w14:textId="5AD9D631" w:rsidR="00BC3FA0" w:rsidRPr="00A853C9" w:rsidRDefault="00FD1EF0"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Señalado lo anterior podemos advertir que, al no registrar precandidato, en términos del Convenio de Coalición suscrito por los partidos Acción Nacional, Revolucionario Institucional, de la Revolución Democrática y Nueva Alianza Estado de México, con la finalidad de postular una candidatura en la Elección de Gubernatura 2023, e informarlo a través del Sistema Nacional de Registro de Precandidatos y Candidatos el Partido Acción Nacional, no estaba obligado a </w:t>
      </w:r>
      <w:r w:rsidRPr="00A853C9">
        <w:rPr>
          <w:rFonts w:ascii="Palatino Linotype" w:eastAsia="Calibri" w:hAnsi="Palatino Linotype" w:cs="Arial"/>
        </w:rPr>
        <w:lastRenderedPageBreak/>
        <w:t xml:space="preserve">generar el </w:t>
      </w:r>
      <w:r w:rsidR="00D36CD0" w:rsidRPr="00A853C9">
        <w:rPr>
          <w:rFonts w:ascii="Palatino Linotype" w:eastAsia="Calibri" w:hAnsi="Palatino Linotype" w:cs="Arial"/>
        </w:rPr>
        <w:t xml:space="preserve">informe </w:t>
      </w:r>
      <w:r w:rsidRPr="00A853C9">
        <w:rPr>
          <w:rFonts w:ascii="Palatino Linotype" w:eastAsia="Calibri" w:hAnsi="Palatino Linotype" w:cs="Arial"/>
        </w:rPr>
        <w:t>de gastos de precampaña</w:t>
      </w:r>
      <w:r w:rsidR="00D36CD0" w:rsidRPr="00A853C9">
        <w:rPr>
          <w:rFonts w:ascii="Palatino Linotype" w:eastAsia="Calibri" w:hAnsi="Palatino Linotype" w:cs="Arial"/>
        </w:rPr>
        <w:t>, lo que si aconteció para los cuatro registros con antelación, como se puede apreciar en la siguiente imagen:</w:t>
      </w:r>
    </w:p>
    <w:p w14:paraId="4B753808" w14:textId="4C522CFA" w:rsidR="00D36CD0" w:rsidRPr="00A853C9" w:rsidRDefault="00D36CD0" w:rsidP="00A853C9">
      <w:pPr>
        <w:spacing w:before="100" w:beforeAutospacing="1" w:after="100" w:afterAutospacing="1" w:line="360" w:lineRule="auto"/>
        <w:jc w:val="both"/>
        <w:rPr>
          <w:rFonts w:ascii="Palatino Linotype" w:eastAsia="Calibri" w:hAnsi="Palatino Linotype" w:cs="Arial"/>
        </w:rPr>
      </w:pPr>
      <w:r w:rsidRPr="00A853C9">
        <w:rPr>
          <w:noProof/>
          <w:lang w:eastAsia="es-MX"/>
        </w:rPr>
        <w:drawing>
          <wp:inline distT="0" distB="0" distL="0" distR="0" wp14:anchorId="0794591A" wp14:editId="36D96E64">
            <wp:extent cx="5612130" cy="2337435"/>
            <wp:effectExtent l="0" t="0" r="762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337435"/>
                    </a:xfrm>
                    <a:prstGeom prst="rect">
                      <a:avLst/>
                    </a:prstGeom>
                  </pic:spPr>
                </pic:pic>
              </a:graphicData>
            </a:graphic>
          </wp:inline>
        </w:drawing>
      </w:r>
    </w:p>
    <w:p w14:paraId="42C60483" w14:textId="200F45F7" w:rsidR="00D36CD0" w:rsidRPr="00A853C9" w:rsidRDefault="00D36CD0" w:rsidP="00A853C9">
      <w:pPr>
        <w:spacing w:before="100" w:beforeAutospacing="1" w:after="100" w:afterAutospacing="1" w:line="360" w:lineRule="auto"/>
        <w:jc w:val="both"/>
        <w:rPr>
          <w:rFonts w:ascii="Palatino Linotype" w:eastAsia="Calibri" w:hAnsi="Palatino Linotype" w:cs="Arial"/>
        </w:rPr>
      </w:pPr>
      <w:r w:rsidRPr="00A853C9">
        <w:rPr>
          <w:rFonts w:ascii="Palatino Linotype" w:eastAsia="Calibri" w:hAnsi="Palatino Linotype" w:cs="Arial"/>
        </w:rPr>
        <w:t xml:space="preserve">De dichos informes </w:t>
      </w:r>
      <w:r w:rsidR="000C114D" w:rsidRPr="00A853C9">
        <w:rPr>
          <w:rFonts w:ascii="Palatino Linotype" w:eastAsia="Calibri" w:hAnsi="Palatino Linotype" w:cs="Arial"/>
        </w:rPr>
        <w:t>se desprenden los siguientes datos de ingresos y egresos reportados:</w:t>
      </w:r>
    </w:p>
    <w:p w14:paraId="0F472ED0" w14:textId="2C27DDF8" w:rsidR="000C114D" w:rsidRPr="00A853C9" w:rsidRDefault="000C114D" w:rsidP="00A853C9">
      <w:pPr>
        <w:spacing w:before="100" w:beforeAutospacing="1" w:after="100" w:afterAutospacing="1" w:line="360" w:lineRule="auto"/>
        <w:jc w:val="center"/>
        <w:rPr>
          <w:rFonts w:ascii="Palatino Linotype" w:eastAsia="Calibri" w:hAnsi="Palatino Linotype" w:cs="Arial"/>
        </w:rPr>
      </w:pPr>
      <w:r w:rsidRPr="00A853C9">
        <w:rPr>
          <w:noProof/>
          <w:lang w:eastAsia="es-MX"/>
        </w:rPr>
        <w:drawing>
          <wp:inline distT="0" distB="0" distL="0" distR="0" wp14:anchorId="107B3422" wp14:editId="3EB64876">
            <wp:extent cx="5612130" cy="2849245"/>
            <wp:effectExtent l="0" t="0" r="762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849245"/>
                    </a:xfrm>
                    <a:prstGeom prst="rect">
                      <a:avLst/>
                    </a:prstGeom>
                  </pic:spPr>
                </pic:pic>
              </a:graphicData>
            </a:graphic>
          </wp:inline>
        </w:drawing>
      </w:r>
    </w:p>
    <w:p w14:paraId="01D5FF73" w14:textId="77777777" w:rsidR="009D3E3F" w:rsidRPr="00A853C9" w:rsidRDefault="009D3E3F" w:rsidP="00A853C9">
      <w:pPr>
        <w:spacing w:before="100" w:beforeAutospacing="1" w:after="100" w:afterAutospacing="1" w:line="360" w:lineRule="auto"/>
        <w:jc w:val="both"/>
        <w:rPr>
          <w:rFonts w:ascii="Palatino Linotype" w:eastAsia="Calibri" w:hAnsi="Palatino Linotype" w:cs="Arial"/>
        </w:rPr>
      </w:pPr>
    </w:p>
    <w:p w14:paraId="562666FB" w14:textId="007ACB4D" w:rsidR="000C114D" w:rsidRPr="00A853C9" w:rsidRDefault="000C114D" w:rsidP="00A853C9">
      <w:pPr>
        <w:spacing w:before="100" w:beforeAutospacing="1" w:after="100" w:afterAutospacing="1" w:line="360" w:lineRule="auto"/>
        <w:jc w:val="both"/>
        <w:rPr>
          <w:rFonts w:ascii="Palatino Linotype" w:hAnsi="Palatino Linotype" w:cs="Arial"/>
          <w:bCs/>
          <w:szCs w:val="22"/>
          <w:lang w:val="es-ES"/>
        </w:rPr>
      </w:pPr>
      <w:r w:rsidRPr="00A853C9">
        <w:rPr>
          <w:rFonts w:ascii="Palatino Linotype" w:eastAsia="Calibri" w:hAnsi="Palatino Linotype" w:cs="Arial"/>
        </w:rPr>
        <w:lastRenderedPageBreak/>
        <w:t xml:space="preserve">No pasa desapercibido por este Órgano Garante </w:t>
      </w:r>
      <w:r w:rsidRPr="00A853C9">
        <w:rPr>
          <w:rFonts w:ascii="Palatino Linotype" w:hAnsi="Palatino Linotype" w:cs="Arial"/>
          <w:bCs/>
          <w:szCs w:val="22"/>
          <w:lang w:val="es-ES"/>
        </w:rPr>
        <w:t xml:space="preserve">señalar que, al haber existido un pronunciamiento por parte del </w:t>
      </w:r>
      <w:r w:rsidRPr="00A853C9">
        <w:rPr>
          <w:rFonts w:ascii="Palatino Linotype" w:hAnsi="Palatino Linotype" w:cs="Arial"/>
          <w:b/>
          <w:bCs/>
          <w:szCs w:val="22"/>
          <w:lang w:val="es-ES"/>
        </w:rPr>
        <w:t>SUJETO OBLIGADO</w:t>
      </w:r>
      <w:r w:rsidRPr="00A853C9">
        <w:rPr>
          <w:rFonts w:ascii="Palatino Linotype" w:hAnsi="Palatino Linotype" w:cs="Arial"/>
          <w:bCs/>
          <w:szCs w:val="22"/>
          <w:lang w:val="es-ES"/>
        </w:rPr>
        <w:t xml:space="preserve">, </w:t>
      </w:r>
      <w:r w:rsidRPr="00A853C9">
        <w:rPr>
          <w:rFonts w:ascii="Palatino Linotype" w:hAnsi="Palatino Linotype"/>
        </w:rPr>
        <w:t>a fin de dar respuesta a la solicitud planteada,</w:t>
      </w:r>
      <w:r w:rsidRPr="00A853C9">
        <w:rPr>
          <w:rFonts w:ascii="Palatino Linotype" w:hAnsi="Palatino Linotype" w:cs="Arial"/>
          <w:bCs/>
          <w:szCs w:val="22"/>
          <w:lang w:val="es-ES"/>
        </w:rPr>
        <w:t xml:space="preserve"> no está facultado para manifestarse sobre la veracidad de esta, pues no existe precepto legal alguno en la Ley de la materia que lo faculte para que vía recurso de revisión pueda pronunciarse al respecto. </w:t>
      </w:r>
    </w:p>
    <w:p w14:paraId="1A498999" w14:textId="77777777" w:rsidR="000C114D" w:rsidRPr="00A853C9" w:rsidRDefault="000C114D" w:rsidP="00A853C9">
      <w:pPr>
        <w:spacing w:before="100" w:beforeAutospacing="1" w:after="100" w:afterAutospacing="1" w:line="360" w:lineRule="auto"/>
        <w:jc w:val="both"/>
        <w:rPr>
          <w:rFonts w:ascii="Palatino Linotype" w:hAnsi="Palatino Linotype" w:cs="Arial"/>
          <w:bCs/>
          <w:szCs w:val="22"/>
          <w:lang w:val="es-ES"/>
        </w:rPr>
      </w:pPr>
      <w:r w:rsidRPr="00A853C9">
        <w:rPr>
          <w:rFonts w:ascii="Palatino Linotype" w:hAnsi="Palatino Linotype" w:cs="Arial"/>
          <w:bCs/>
          <w:szCs w:val="22"/>
          <w:lang w:val="es-ES"/>
        </w:rPr>
        <w:t>Sirve de apoyo a lo antes referido, el criterio 31-10 emitido por el entonces Instituto Federal de Acceso a la Información ahora Instituto Nacional de Transparencia, Acceso a la Información y Protección de Datos Personales (INAI) que a la letra dice:</w:t>
      </w:r>
    </w:p>
    <w:p w14:paraId="123060F7" w14:textId="77777777" w:rsidR="000C114D" w:rsidRPr="00A853C9" w:rsidRDefault="000C114D" w:rsidP="00A853C9">
      <w:pPr>
        <w:tabs>
          <w:tab w:val="left" w:pos="709"/>
        </w:tabs>
        <w:spacing w:before="100" w:beforeAutospacing="1" w:after="100" w:afterAutospacing="1"/>
        <w:ind w:left="851" w:right="899"/>
        <w:jc w:val="both"/>
        <w:rPr>
          <w:rFonts w:ascii="Palatino Linotype" w:hAnsi="Palatino Linotype" w:cs="Arial"/>
          <w:b/>
          <w:bCs/>
          <w:i/>
          <w:sz w:val="22"/>
          <w:szCs w:val="22"/>
          <w:lang w:val="es-ES"/>
        </w:rPr>
      </w:pPr>
      <w:r w:rsidRPr="00A853C9">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A853C9">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853C9">
        <w:rPr>
          <w:rFonts w:ascii="Palatino Linotype" w:hAnsi="Palatino Linotype" w:cs="Arial"/>
          <w:b/>
          <w:bCs/>
          <w:i/>
          <w:sz w:val="22"/>
          <w:szCs w:val="22"/>
          <w:lang w:val="es-ES"/>
        </w:rPr>
        <w:t>”</w:t>
      </w:r>
    </w:p>
    <w:p w14:paraId="6D86C4EA" w14:textId="550EA070" w:rsidR="000C114D" w:rsidRPr="00A853C9" w:rsidRDefault="009D4E3C" w:rsidP="00A853C9">
      <w:pPr>
        <w:spacing w:line="360" w:lineRule="auto"/>
        <w:jc w:val="both"/>
        <w:rPr>
          <w:rFonts w:ascii="Palatino Linotype" w:eastAsia="Calibri" w:hAnsi="Palatino Linotype" w:cs="Arial"/>
        </w:rPr>
      </w:pPr>
      <w:r w:rsidRPr="00A853C9">
        <w:rPr>
          <w:rFonts w:ascii="Palatino Linotype" w:eastAsia="Calibri" w:hAnsi="Palatino Linotype" w:cs="Arial"/>
        </w:rPr>
        <w:t xml:space="preserve">Respuesta emitida a partir del turno del requerimiento, en apego a lo dispuesto por el numeral </w:t>
      </w:r>
      <w:r w:rsidRPr="00A853C9">
        <w:rPr>
          <w:rFonts w:ascii="Palatino Linotype" w:hAnsi="Palatino Linotype"/>
        </w:rPr>
        <w:t>162 de la Ley de Transparencia y Acceso a la Información Pública del Estado de México y Municipios</w:t>
      </w:r>
      <w:r w:rsidRPr="00A853C9">
        <w:rPr>
          <w:rFonts w:ascii="Palatino Linotype" w:eastAsia="Calibri" w:hAnsi="Palatino Linotype" w:cs="Arial"/>
        </w:rPr>
        <w:t>, tal y como se puede observar en las siguientes imágenes:</w:t>
      </w:r>
    </w:p>
    <w:p w14:paraId="2D2DC06E" w14:textId="4F3C0A56" w:rsidR="009D4E3C" w:rsidRPr="00A853C9" w:rsidRDefault="009D4E3C" w:rsidP="00A853C9">
      <w:pPr>
        <w:spacing w:line="360" w:lineRule="auto"/>
        <w:jc w:val="both"/>
        <w:rPr>
          <w:rFonts w:ascii="Palatino Linotype" w:eastAsia="Calibri" w:hAnsi="Palatino Linotype" w:cs="Arial"/>
        </w:rPr>
      </w:pPr>
    </w:p>
    <w:p w14:paraId="4D655EEE" w14:textId="44F7BA8F" w:rsidR="009D4E3C" w:rsidRPr="00A853C9" w:rsidRDefault="009D4E3C" w:rsidP="00A853C9">
      <w:pPr>
        <w:spacing w:line="360" w:lineRule="auto"/>
        <w:jc w:val="both"/>
        <w:rPr>
          <w:rFonts w:ascii="Palatino Linotype" w:eastAsia="Calibri" w:hAnsi="Palatino Linotype" w:cs="Arial"/>
        </w:rPr>
      </w:pPr>
    </w:p>
    <w:p w14:paraId="6EBCE194" w14:textId="5F26DE9A" w:rsidR="009D4E3C" w:rsidRPr="00A853C9" w:rsidRDefault="009D4E3C" w:rsidP="00A853C9">
      <w:pPr>
        <w:spacing w:line="360" w:lineRule="auto"/>
        <w:jc w:val="both"/>
        <w:rPr>
          <w:rFonts w:ascii="Palatino Linotype" w:eastAsia="Calibri" w:hAnsi="Palatino Linotype" w:cs="Arial"/>
        </w:rPr>
      </w:pPr>
    </w:p>
    <w:p w14:paraId="7136B340" w14:textId="76C2305F" w:rsidR="009D4E3C" w:rsidRPr="00A853C9" w:rsidRDefault="00276AB5" w:rsidP="00A853C9">
      <w:pPr>
        <w:spacing w:line="360" w:lineRule="auto"/>
        <w:jc w:val="center"/>
        <w:rPr>
          <w:rFonts w:ascii="Palatino Linotype" w:eastAsia="Calibri" w:hAnsi="Palatino Linotype" w:cs="Arial"/>
        </w:rPr>
      </w:pPr>
      <w:r w:rsidRPr="00A853C9">
        <w:rPr>
          <w:noProof/>
          <w:lang w:eastAsia="es-MX"/>
        </w:rPr>
        <w:lastRenderedPageBreak/>
        <mc:AlternateContent>
          <mc:Choice Requires="wps">
            <w:drawing>
              <wp:anchor distT="0" distB="0" distL="114300" distR="114300" simplePos="0" relativeHeight="251670528" behindDoc="0" locked="0" layoutInCell="1" allowOverlap="1" wp14:anchorId="289E3E17" wp14:editId="47DA94E4">
                <wp:simplePos x="0" y="0"/>
                <wp:positionH relativeFrom="margin">
                  <wp:posOffset>-28827</wp:posOffset>
                </wp:positionH>
                <wp:positionV relativeFrom="paragraph">
                  <wp:posOffset>13599</wp:posOffset>
                </wp:positionV>
                <wp:extent cx="5734050" cy="694487"/>
                <wp:effectExtent l="0" t="0" r="19050" b="10795"/>
                <wp:wrapNone/>
                <wp:docPr id="19" name="Rectángulo redondeado 17"/>
                <wp:cNvGraphicFramePr/>
                <a:graphic xmlns:a="http://schemas.openxmlformats.org/drawingml/2006/main">
                  <a:graphicData uri="http://schemas.microsoft.com/office/word/2010/wordprocessingShape">
                    <wps:wsp>
                      <wps:cNvSpPr/>
                      <wps:spPr>
                        <a:xfrm>
                          <a:off x="0" y="0"/>
                          <a:ext cx="5734050" cy="694487"/>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EE122D8" id="Rectángulo redondeado 17" o:spid="_x0000_s1026" style="position:absolute;margin-left:-2.25pt;margin-top:1.05pt;width:451.5pt;height:5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" filled="f" strokecolor="red" strokeweight="1.5pt">
                <v:stroke joinstyle="miter"/>
                <w10:wrap anchorx="margin"/>
              </v:roundrect>
            </w:pict>
          </mc:Fallback>
        </mc:AlternateContent>
      </w:r>
      <w:r w:rsidR="009D4E3C" w:rsidRPr="00A853C9">
        <w:rPr>
          <w:noProof/>
          <w:lang w:eastAsia="es-MX"/>
        </w:rPr>
        <w:drawing>
          <wp:inline distT="0" distB="0" distL="0" distR="0" wp14:anchorId="39A1B2CE" wp14:editId="0B5551AB">
            <wp:extent cx="5343525" cy="7715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3525" cy="771525"/>
                    </a:xfrm>
                    <a:prstGeom prst="rect">
                      <a:avLst/>
                    </a:prstGeom>
                  </pic:spPr>
                </pic:pic>
              </a:graphicData>
            </a:graphic>
          </wp:inline>
        </w:drawing>
      </w:r>
    </w:p>
    <w:p w14:paraId="38097F86" w14:textId="6EBCBEAB" w:rsidR="009D3E3F" w:rsidRPr="00A853C9" w:rsidRDefault="00276AB5" w:rsidP="00A853C9">
      <w:pPr>
        <w:spacing w:line="360" w:lineRule="auto"/>
        <w:jc w:val="both"/>
        <w:rPr>
          <w:rFonts w:ascii="Palatino Linotype" w:eastAsia="Calibri" w:hAnsi="Palatino Linotype" w:cs="Arial"/>
        </w:rPr>
      </w:pPr>
      <w:r w:rsidRPr="00A853C9">
        <w:rPr>
          <w:rFonts w:ascii="Palatino Linotype" w:eastAsia="Calibri" w:hAnsi="Palatino Linotype" w:cs="Arial"/>
        </w:rPr>
        <w:t>Persona adscrita a la Tesorería</w:t>
      </w:r>
      <w:r w:rsidR="00407782" w:rsidRPr="00A853C9">
        <w:rPr>
          <w:rFonts w:ascii="Palatino Linotype" w:eastAsia="Calibri" w:hAnsi="Palatino Linotype" w:cs="Arial"/>
        </w:rPr>
        <w:t xml:space="preserve"> del</w:t>
      </w:r>
      <w:r w:rsidRPr="00A853C9">
        <w:rPr>
          <w:rFonts w:ascii="Palatino Linotype" w:eastAsia="Calibri" w:hAnsi="Palatino Linotype" w:cs="Arial"/>
        </w:rPr>
        <w:t xml:space="preserve"> Comité Directivo Estatal del Estado de México del Partido Acción Nacional</w:t>
      </w:r>
      <w:r w:rsidR="00407782" w:rsidRPr="00A853C9">
        <w:rPr>
          <w:rFonts w:ascii="Palatino Linotype" w:eastAsia="Calibri" w:hAnsi="Palatino Linotype" w:cs="Arial"/>
        </w:rPr>
        <w:t>, información consultada a través de IPOMEX quien desempeña el cargo de Contador Cuenta Estatal</w:t>
      </w:r>
      <w:r w:rsidR="00407782" w:rsidRPr="00A853C9">
        <w:rPr>
          <w:rStyle w:val="Refdenotaalpie"/>
          <w:rFonts w:ascii="Palatino Linotype" w:eastAsia="Calibri" w:hAnsi="Palatino Linotype" w:cs="Arial"/>
        </w:rPr>
        <w:footnoteReference w:id="2"/>
      </w:r>
      <w:r w:rsidR="00407782" w:rsidRPr="00A853C9">
        <w:rPr>
          <w:rFonts w:ascii="Palatino Linotype" w:eastAsia="Calibri" w:hAnsi="Palatino Linotype" w:cs="Arial"/>
        </w:rPr>
        <w:t>, siendo conveniente referirnos a lo dispuesto por el artículo 78 del Reglamento de los Órganos Estatales y Municipales, que refiere:</w:t>
      </w:r>
    </w:p>
    <w:p w14:paraId="027396B9" w14:textId="5ECE04E1" w:rsidR="00407782" w:rsidRPr="00A853C9" w:rsidRDefault="00407782" w:rsidP="00A853C9">
      <w:pPr>
        <w:spacing w:line="360" w:lineRule="auto"/>
        <w:rPr>
          <w:rFonts w:ascii="Palatino Linotype" w:eastAsia="Calibri" w:hAnsi="Palatino Linotype" w:cs="Arial"/>
        </w:rPr>
      </w:pPr>
    </w:p>
    <w:p w14:paraId="209E0E59" w14:textId="1D3B1C5E" w:rsidR="00407782" w:rsidRPr="00A853C9" w:rsidRDefault="00407782" w:rsidP="00A853C9">
      <w:pPr>
        <w:ind w:left="851" w:right="616"/>
        <w:jc w:val="both"/>
        <w:rPr>
          <w:rFonts w:ascii="Palatino Linotype" w:eastAsia="Calibri" w:hAnsi="Palatino Linotype" w:cs="Arial"/>
          <w:i/>
          <w:iCs/>
        </w:rPr>
      </w:pPr>
      <w:r w:rsidRPr="00A853C9">
        <w:rPr>
          <w:rFonts w:ascii="Palatino Linotype" w:eastAsia="Calibri" w:hAnsi="Palatino Linotype" w:cs="Arial"/>
          <w:b/>
          <w:bCs/>
          <w:i/>
          <w:iCs/>
        </w:rPr>
        <w:t>Artículo 78.</w:t>
      </w:r>
      <w:r w:rsidRPr="00A853C9">
        <w:rPr>
          <w:rFonts w:ascii="Palatino Linotype" w:eastAsia="Calibri" w:hAnsi="Palatino Linotype" w:cs="Arial"/>
          <w:i/>
          <w:iCs/>
        </w:rPr>
        <w:t xml:space="preserve"> La tesorería estatal es la única instancia de administración de los recursos físicos, materiales y financieros del partido en el Estado y estará a cargo de un tesorero designado por el Consejo Estatal a propuesta del presidente.</w:t>
      </w:r>
    </w:p>
    <w:p w14:paraId="1086D6B9" w14:textId="77777777" w:rsidR="009D3E3F" w:rsidRPr="00A853C9" w:rsidRDefault="009D3E3F" w:rsidP="00A853C9">
      <w:pPr>
        <w:spacing w:line="360" w:lineRule="auto"/>
        <w:jc w:val="both"/>
        <w:rPr>
          <w:rFonts w:ascii="Palatino Linotype" w:eastAsia="Calibri" w:hAnsi="Palatino Linotype" w:cs="Arial"/>
        </w:rPr>
      </w:pPr>
    </w:p>
    <w:p w14:paraId="5B8B201F" w14:textId="2DE2B6AD" w:rsidR="008B502C" w:rsidRPr="00A853C9" w:rsidRDefault="008B502C"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31FF0AEC" w14:textId="2052D707" w:rsidR="008B502C" w:rsidRPr="00A853C9" w:rsidRDefault="008B502C" w:rsidP="00A853C9">
      <w:pPr>
        <w:spacing w:line="360" w:lineRule="auto"/>
        <w:jc w:val="both"/>
        <w:rPr>
          <w:rFonts w:ascii="Palatino Linotype" w:eastAsia="Palatino Linotype" w:hAnsi="Palatino Linotype" w:cs="Palatino Linotype"/>
        </w:rPr>
      </w:pPr>
    </w:p>
    <w:p w14:paraId="29228F63" w14:textId="1A0BF3AF" w:rsidR="008B502C" w:rsidRPr="00A853C9" w:rsidRDefault="008B502C" w:rsidP="00A853C9">
      <w:pPr>
        <w:spacing w:line="360" w:lineRule="auto"/>
        <w:jc w:val="both"/>
        <w:rPr>
          <w:rFonts w:ascii="Palatino Linotype" w:eastAsia="Calibri" w:hAnsi="Palatino Linotype" w:cs="Arial"/>
          <w:lang w:eastAsia="en-US"/>
        </w:rPr>
      </w:pPr>
      <w:r w:rsidRPr="00A853C9">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853C9">
        <w:rPr>
          <w:rFonts w:ascii="Palatino Linotype" w:eastAsia="Calibri" w:hAnsi="Palatino Linotype" w:cs="Arial"/>
          <w:bCs/>
          <w:lang w:eastAsia="en-US"/>
        </w:rPr>
        <w:t>de la Ley de Transparencia y Acceso a la Información Pública del Estado de México y Municipios</w:t>
      </w:r>
      <w:r w:rsidRPr="00A853C9">
        <w:rPr>
          <w:rFonts w:ascii="Palatino Linotype" w:eastAsia="Calibri" w:hAnsi="Palatino Linotype" w:cs="Arial"/>
          <w:lang w:eastAsia="en-US"/>
        </w:rPr>
        <w:t>:</w:t>
      </w:r>
    </w:p>
    <w:p w14:paraId="57904462" w14:textId="77777777" w:rsidR="008B502C" w:rsidRPr="00A853C9" w:rsidRDefault="008B502C" w:rsidP="00A853C9">
      <w:pPr>
        <w:spacing w:line="360" w:lineRule="auto"/>
        <w:jc w:val="both"/>
        <w:rPr>
          <w:rFonts w:ascii="Palatino Linotype" w:eastAsia="Calibri" w:hAnsi="Palatino Linotype" w:cs="Arial"/>
          <w:lang w:eastAsia="en-US"/>
        </w:rPr>
      </w:pPr>
    </w:p>
    <w:p w14:paraId="2DE3A01C"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b/>
          <w:bCs/>
          <w:i/>
          <w:sz w:val="22"/>
          <w:szCs w:val="22"/>
          <w:lang w:eastAsia="en-US"/>
        </w:rPr>
        <w:lastRenderedPageBreak/>
        <w:t xml:space="preserve">“Artículo 3. </w:t>
      </w:r>
      <w:r w:rsidRPr="00A853C9">
        <w:rPr>
          <w:rFonts w:ascii="Palatino Linotype" w:eastAsia="Calibri" w:hAnsi="Palatino Linotype" w:cs="Arial"/>
          <w:bCs/>
          <w:i/>
          <w:sz w:val="22"/>
          <w:szCs w:val="22"/>
          <w:u w:val="single"/>
          <w:lang w:eastAsia="en-US"/>
        </w:rPr>
        <w:t>Para los efectos de la presente Ley se entenderá por</w:t>
      </w:r>
      <w:r w:rsidRPr="00A853C9">
        <w:rPr>
          <w:rFonts w:ascii="Palatino Linotype" w:eastAsia="Calibri" w:hAnsi="Palatino Linotype" w:cs="Arial"/>
          <w:bCs/>
          <w:i/>
          <w:sz w:val="22"/>
          <w:szCs w:val="22"/>
          <w:lang w:eastAsia="en-US"/>
        </w:rPr>
        <w:t>:</w:t>
      </w:r>
    </w:p>
    <w:p w14:paraId="10820F2B"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lang w:eastAsia="en-US"/>
        </w:rPr>
        <w:t>…</w:t>
      </w:r>
    </w:p>
    <w:p w14:paraId="688C928D"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b/>
          <w:bCs/>
          <w:i/>
          <w:sz w:val="22"/>
          <w:szCs w:val="22"/>
          <w:lang w:eastAsia="en-US"/>
        </w:rPr>
        <w:t xml:space="preserve">XI. </w:t>
      </w:r>
      <w:r w:rsidRPr="00A853C9">
        <w:rPr>
          <w:rFonts w:ascii="Palatino Linotype" w:eastAsia="Calibri" w:hAnsi="Palatino Linotype" w:cs="Arial"/>
          <w:b/>
          <w:bCs/>
          <w:i/>
          <w:sz w:val="22"/>
          <w:szCs w:val="22"/>
          <w:u w:val="single"/>
          <w:lang w:eastAsia="en-US"/>
        </w:rPr>
        <w:t>Documento</w:t>
      </w:r>
      <w:r w:rsidRPr="00A853C9">
        <w:rPr>
          <w:rFonts w:ascii="Palatino Linotype" w:eastAsia="Calibri" w:hAnsi="Palatino Linotype" w:cs="Arial"/>
          <w:b/>
          <w:bCs/>
          <w:i/>
          <w:sz w:val="22"/>
          <w:szCs w:val="22"/>
          <w:lang w:eastAsia="en-US"/>
        </w:rPr>
        <w:t xml:space="preserve">: </w:t>
      </w:r>
      <w:r w:rsidRPr="00A853C9">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DF1252" w14:textId="77777777" w:rsidR="008B502C" w:rsidRPr="00A853C9" w:rsidRDefault="008B502C" w:rsidP="00A853C9">
      <w:pPr>
        <w:ind w:left="851" w:right="899"/>
        <w:jc w:val="both"/>
        <w:rPr>
          <w:rFonts w:ascii="Palatino Linotype" w:eastAsia="Calibri" w:hAnsi="Palatino Linotype" w:cs="Arial"/>
          <w:bCs/>
          <w:i/>
          <w:sz w:val="22"/>
          <w:szCs w:val="22"/>
          <w:lang w:eastAsia="en-US"/>
        </w:rPr>
      </w:pPr>
      <w:r w:rsidRPr="00A853C9">
        <w:rPr>
          <w:rFonts w:ascii="Palatino Linotype" w:eastAsia="Calibri" w:hAnsi="Palatino Linotype" w:cs="Arial"/>
          <w:b/>
          <w:bCs/>
          <w:i/>
          <w:sz w:val="22"/>
          <w:szCs w:val="22"/>
          <w:lang w:eastAsia="en-US"/>
        </w:rPr>
        <w:t>XII. Documento electrónico:</w:t>
      </w:r>
      <w:r w:rsidRPr="00A853C9">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CED198"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lang w:eastAsia="en-US"/>
        </w:rPr>
        <w:t>…</w:t>
      </w:r>
    </w:p>
    <w:p w14:paraId="4C4B8D29" w14:textId="77777777" w:rsidR="008B502C" w:rsidRPr="00A853C9" w:rsidRDefault="008B502C" w:rsidP="00A853C9">
      <w:pPr>
        <w:ind w:left="851" w:right="899"/>
        <w:jc w:val="both"/>
        <w:rPr>
          <w:rFonts w:ascii="Palatino Linotype" w:eastAsia="Calibri" w:hAnsi="Palatino Linotype" w:cs="Arial"/>
          <w:bCs/>
          <w:i/>
          <w:sz w:val="22"/>
          <w:szCs w:val="22"/>
          <w:lang w:eastAsia="en-US"/>
        </w:rPr>
      </w:pPr>
      <w:r w:rsidRPr="00A853C9">
        <w:rPr>
          <w:rFonts w:ascii="Palatino Linotype" w:eastAsia="Calibri" w:hAnsi="Palatino Linotype" w:cs="Arial"/>
          <w:b/>
          <w:bCs/>
          <w:i/>
          <w:sz w:val="22"/>
          <w:szCs w:val="22"/>
          <w:lang w:eastAsia="en-US"/>
        </w:rPr>
        <w:t xml:space="preserve">Artículo 4. </w:t>
      </w:r>
      <w:r w:rsidRPr="00A853C9">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A853C9">
        <w:rPr>
          <w:rFonts w:ascii="Palatino Linotype" w:eastAsia="Calibri" w:hAnsi="Palatino Linotype" w:cs="Arial"/>
          <w:bCs/>
          <w:i/>
          <w:sz w:val="22"/>
          <w:szCs w:val="22"/>
          <w:lang w:eastAsia="en-US"/>
        </w:rPr>
        <w:t>, sin necesidad de acreditar personalidad ni interés jurídico.</w:t>
      </w:r>
    </w:p>
    <w:p w14:paraId="097328AD"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853C9">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1EC32F7"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D6BF775"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b/>
          <w:bCs/>
          <w:i/>
          <w:sz w:val="22"/>
          <w:szCs w:val="22"/>
          <w:lang w:eastAsia="en-US"/>
        </w:rPr>
        <w:t xml:space="preserve">Artículo 12. </w:t>
      </w:r>
      <w:r w:rsidRPr="00A853C9">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2013984"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A853C9">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085A16"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lang w:eastAsia="en-US"/>
        </w:rPr>
        <w:lastRenderedPageBreak/>
        <w:t>…</w:t>
      </w:r>
    </w:p>
    <w:p w14:paraId="7F74F5B9"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b/>
          <w:bCs/>
          <w:i/>
          <w:sz w:val="22"/>
          <w:szCs w:val="22"/>
          <w:lang w:eastAsia="en-US"/>
        </w:rPr>
        <w:t xml:space="preserve">Artículo 24. </w:t>
      </w:r>
      <w:r w:rsidRPr="00A853C9">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503C499"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bCs/>
          <w:i/>
          <w:sz w:val="22"/>
          <w:szCs w:val="22"/>
          <w:lang w:eastAsia="en-US"/>
        </w:rPr>
        <w:t>..</w:t>
      </w:r>
      <w:r w:rsidRPr="00A853C9">
        <w:rPr>
          <w:rFonts w:ascii="Palatino Linotype" w:eastAsia="Calibri" w:hAnsi="Palatino Linotype" w:cs="Arial"/>
          <w:i/>
          <w:sz w:val="22"/>
          <w:szCs w:val="22"/>
          <w:lang w:eastAsia="en-US"/>
        </w:rPr>
        <w:t>.</w:t>
      </w:r>
    </w:p>
    <w:p w14:paraId="3C9A0E4E" w14:textId="77777777" w:rsidR="008B502C" w:rsidRPr="00A853C9" w:rsidRDefault="008B502C" w:rsidP="00A853C9">
      <w:pPr>
        <w:ind w:left="851" w:right="899"/>
        <w:jc w:val="both"/>
        <w:rPr>
          <w:rFonts w:ascii="Palatino Linotype" w:eastAsia="Calibri" w:hAnsi="Palatino Linotype" w:cs="Arial"/>
          <w:bCs/>
          <w:i/>
          <w:sz w:val="22"/>
          <w:szCs w:val="22"/>
          <w:lang w:eastAsia="en-US"/>
        </w:rPr>
      </w:pPr>
      <w:r w:rsidRPr="00A853C9">
        <w:rPr>
          <w:rFonts w:ascii="Palatino Linotype" w:eastAsia="Calibri" w:hAnsi="Palatino Linotype" w:cs="Arial"/>
          <w:b/>
          <w:bCs/>
          <w:i/>
          <w:sz w:val="22"/>
          <w:szCs w:val="22"/>
          <w:lang w:eastAsia="en-US"/>
        </w:rPr>
        <w:t>IX.</w:t>
      </w:r>
      <w:r w:rsidRPr="00A853C9">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D238F50" w14:textId="77777777" w:rsidR="008B502C" w:rsidRPr="00A853C9" w:rsidRDefault="008B502C" w:rsidP="00A853C9">
      <w:pPr>
        <w:ind w:left="851" w:right="899"/>
        <w:jc w:val="both"/>
        <w:rPr>
          <w:rFonts w:ascii="Palatino Linotype" w:eastAsia="Calibri" w:hAnsi="Palatino Linotype" w:cs="Arial"/>
          <w:bCs/>
          <w:i/>
          <w:sz w:val="22"/>
          <w:szCs w:val="22"/>
          <w:lang w:eastAsia="en-US"/>
        </w:rPr>
      </w:pPr>
      <w:r w:rsidRPr="00A853C9">
        <w:rPr>
          <w:rFonts w:ascii="Palatino Linotype" w:eastAsia="Calibri" w:hAnsi="Palatino Linotype" w:cs="Arial"/>
          <w:b/>
          <w:bCs/>
          <w:i/>
          <w:sz w:val="22"/>
          <w:szCs w:val="22"/>
          <w:lang w:eastAsia="en-US"/>
        </w:rPr>
        <w:t>…</w:t>
      </w:r>
    </w:p>
    <w:p w14:paraId="583DED1E" w14:textId="77777777" w:rsidR="008B502C" w:rsidRPr="00A853C9" w:rsidRDefault="008B502C" w:rsidP="00A853C9">
      <w:pPr>
        <w:ind w:left="851" w:right="899"/>
        <w:jc w:val="both"/>
        <w:rPr>
          <w:rFonts w:ascii="Palatino Linotype" w:eastAsia="Calibri" w:hAnsi="Palatino Linotype" w:cs="Arial"/>
          <w:bCs/>
          <w:i/>
          <w:sz w:val="22"/>
          <w:szCs w:val="22"/>
          <w:lang w:eastAsia="en-US"/>
        </w:rPr>
      </w:pPr>
      <w:r w:rsidRPr="00A853C9">
        <w:rPr>
          <w:rFonts w:ascii="Palatino Linotype" w:eastAsia="Calibri" w:hAnsi="Palatino Linotype" w:cs="Arial"/>
          <w:b/>
          <w:bCs/>
          <w:i/>
          <w:sz w:val="22"/>
          <w:szCs w:val="22"/>
          <w:lang w:eastAsia="en-US"/>
        </w:rPr>
        <w:t>XI.</w:t>
      </w:r>
      <w:r w:rsidRPr="00A853C9">
        <w:rPr>
          <w:rFonts w:ascii="Palatino Linotype" w:eastAsia="Calibri" w:hAnsi="Palatino Linotype" w:cs="Arial"/>
          <w:bCs/>
          <w:i/>
          <w:sz w:val="22"/>
          <w:szCs w:val="22"/>
          <w:lang w:eastAsia="en-US"/>
        </w:rPr>
        <w:t xml:space="preserve"> </w:t>
      </w:r>
      <w:r w:rsidRPr="00A853C9">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ABE77E1"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bCs/>
          <w:i/>
          <w:sz w:val="22"/>
          <w:szCs w:val="22"/>
          <w:lang w:eastAsia="en-US"/>
        </w:rPr>
        <w:t>…</w:t>
      </w:r>
    </w:p>
    <w:p w14:paraId="5809E6BA" w14:textId="77777777" w:rsidR="008B502C" w:rsidRPr="00A853C9" w:rsidRDefault="008B502C" w:rsidP="00A853C9">
      <w:pPr>
        <w:ind w:left="851" w:right="899"/>
        <w:jc w:val="both"/>
        <w:rPr>
          <w:rFonts w:ascii="Palatino Linotype" w:eastAsia="Calibri" w:hAnsi="Palatino Linotype" w:cs="Arial"/>
          <w:i/>
          <w:sz w:val="22"/>
          <w:szCs w:val="22"/>
          <w:lang w:eastAsia="en-US"/>
        </w:rPr>
      </w:pPr>
      <w:r w:rsidRPr="00A853C9">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EE54E4E" w14:textId="77777777" w:rsidR="008B502C" w:rsidRPr="00A853C9" w:rsidRDefault="008B502C" w:rsidP="00A853C9">
      <w:pPr>
        <w:ind w:left="851" w:right="899"/>
        <w:jc w:val="both"/>
        <w:rPr>
          <w:rFonts w:ascii="Palatino Linotype" w:eastAsia="Calibri" w:hAnsi="Palatino Linotype" w:cs="Arial"/>
          <w:i/>
          <w:sz w:val="22"/>
          <w:szCs w:val="22"/>
          <w:u w:val="single"/>
          <w:lang w:eastAsia="en-US"/>
        </w:rPr>
      </w:pPr>
      <w:r w:rsidRPr="00A853C9">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DF9CCEC" w14:textId="77777777" w:rsidR="008B502C" w:rsidRPr="00A853C9" w:rsidRDefault="008B502C" w:rsidP="00A853C9">
      <w:pPr>
        <w:ind w:left="851" w:right="851"/>
        <w:jc w:val="both"/>
        <w:rPr>
          <w:rFonts w:ascii="Palatino Linotype" w:eastAsia="Calibri" w:hAnsi="Palatino Linotype" w:cs="Arial"/>
          <w:i/>
          <w:sz w:val="22"/>
          <w:szCs w:val="22"/>
          <w:lang w:eastAsia="en-US"/>
        </w:rPr>
      </w:pPr>
    </w:p>
    <w:p w14:paraId="43373142" w14:textId="77777777" w:rsidR="008B502C" w:rsidRPr="00A853C9" w:rsidRDefault="008B502C" w:rsidP="00A853C9">
      <w:pPr>
        <w:spacing w:line="360" w:lineRule="auto"/>
        <w:jc w:val="both"/>
        <w:rPr>
          <w:rFonts w:ascii="Palatino Linotype" w:eastAsia="Calibri" w:hAnsi="Palatino Linotype" w:cs="Arial"/>
          <w:lang w:eastAsia="en-US"/>
        </w:rPr>
      </w:pPr>
      <w:r w:rsidRPr="00A853C9">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697B4E" w14:textId="77777777" w:rsidR="008B502C" w:rsidRPr="00A853C9" w:rsidRDefault="008B502C" w:rsidP="00A853C9">
      <w:pPr>
        <w:spacing w:line="360" w:lineRule="auto"/>
        <w:jc w:val="both"/>
        <w:rPr>
          <w:rFonts w:ascii="Palatino Linotype" w:eastAsia="Calibri" w:hAnsi="Palatino Linotype" w:cs="Arial"/>
          <w:lang w:eastAsia="en-US"/>
        </w:rPr>
      </w:pPr>
    </w:p>
    <w:p w14:paraId="64AC405E" w14:textId="77777777" w:rsidR="008B502C" w:rsidRPr="00A853C9" w:rsidRDefault="008B502C" w:rsidP="00A853C9">
      <w:pPr>
        <w:spacing w:line="360" w:lineRule="auto"/>
        <w:jc w:val="both"/>
        <w:rPr>
          <w:rFonts w:ascii="Palatino Linotype" w:eastAsia="Calibri" w:hAnsi="Palatino Linotype" w:cs="Arial"/>
          <w:lang w:eastAsia="en-US"/>
        </w:rPr>
      </w:pPr>
      <w:r w:rsidRPr="00A853C9">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F2E389B" w14:textId="77777777" w:rsidR="008B502C" w:rsidRPr="00A853C9" w:rsidRDefault="008B502C" w:rsidP="00A853C9">
      <w:pPr>
        <w:spacing w:line="360" w:lineRule="auto"/>
        <w:rPr>
          <w:rFonts w:ascii="Palatino Linotype" w:eastAsia="Calibri" w:hAnsi="Palatino Linotype"/>
          <w:sz w:val="22"/>
          <w:szCs w:val="22"/>
          <w:lang w:eastAsia="en-US"/>
        </w:rPr>
      </w:pPr>
    </w:p>
    <w:p w14:paraId="6B3E5FB5" w14:textId="77777777" w:rsidR="008B502C" w:rsidRPr="00A853C9" w:rsidRDefault="008B502C" w:rsidP="00A853C9">
      <w:pPr>
        <w:tabs>
          <w:tab w:val="left" w:pos="709"/>
        </w:tabs>
        <w:spacing w:line="360" w:lineRule="auto"/>
        <w:jc w:val="both"/>
        <w:rPr>
          <w:rFonts w:ascii="Palatino Linotype" w:eastAsia="Calibri" w:hAnsi="Palatino Linotype" w:cs="Arial"/>
          <w:lang w:eastAsia="en-US"/>
        </w:rPr>
      </w:pPr>
      <w:r w:rsidRPr="00A853C9">
        <w:rPr>
          <w:rFonts w:ascii="Palatino Linotype" w:eastAsia="Calibri" w:hAnsi="Palatino Linotype"/>
          <w:lang w:eastAsia="en-US"/>
        </w:rPr>
        <w:t>En estricto sentido</w:t>
      </w:r>
      <w:r w:rsidRPr="00A853C9">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A853C9">
        <w:rPr>
          <w:rFonts w:ascii="Palatino Linotype" w:eastAsia="Calibri" w:hAnsi="Palatino Linotype" w:cs="Arial"/>
          <w:b/>
          <w:lang w:eastAsia="en-US"/>
        </w:rPr>
        <w:t xml:space="preserve"> </w:t>
      </w:r>
      <w:r w:rsidRPr="00A853C9">
        <w:rPr>
          <w:rFonts w:ascii="Palatino Linotype" w:eastAsia="Calibri" w:hAnsi="Palatino Linotype" w:cs="Arial"/>
          <w:lang w:eastAsia="en-US"/>
        </w:rPr>
        <w:t xml:space="preserve">no tienen el deber de generar, poseer o administrar la información pública con el grado de detalle </w:t>
      </w:r>
      <w:r w:rsidRPr="00A853C9">
        <w:rPr>
          <w:rFonts w:ascii="Palatino Linotype" w:eastAsia="Calibri" w:hAnsi="Palatino Linotype" w:cs="Arial"/>
          <w:lang w:eastAsia="en-US"/>
        </w:rPr>
        <w:lastRenderedPageBreak/>
        <w:t xml:space="preserve">solicitado; esto es, que no tienen el deber de generar un documento </w:t>
      </w:r>
      <w:r w:rsidRPr="00A853C9">
        <w:rPr>
          <w:rFonts w:ascii="Palatino Linotype" w:eastAsia="Calibri" w:hAnsi="Palatino Linotype" w:cs="Arial"/>
          <w:i/>
          <w:lang w:eastAsia="en-US"/>
        </w:rPr>
        <w:t>ad hoc</w:t>
      </w:r>
      <w:r w:rsidRPr="00A853C9">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2EA94F2" w14:textId="77777777" w:rsidR="008B502C" w:rsidRPr="00A853C9" w:rsidRDefault="008B502C" w:rsidP="00A853C9">
      <w:pPr>
        <w:spacing w:line="360" w:lineRule="auto"/>
        <w:ind w:left="567" w:right="51"/>
        <w:jc w:val="both"/>
        <w:rPr>
          <w:rFonts w:ascii="Palatino Linotype" w:hAnsi="Palatino Linotype" w:cs="Arial"/>
        </w:rPr>
      </w:pPr>
    </w:p>
    <w:p w14:paraId="0C60DADD" w14:textId="77777777" w:rsidR="008B502C" w:rsidRPr="00A853C9" w:rsidRDefault="008B502C" w:rsidP="00A853C9">
      <w:pPr>
        <w:spacing w:line="360" w:lineRule="auto"/>
        <w:ind w:right="51"/>
        <w:jc w:val="both"/>
        <w:rPr>
          <w:rFonts w:ascii="Palatino Linotype" w:eastAsia="Calibri" w:hAnsi="Palatino Linotype" w:cs="Arial"/>
          <w:lang w:eastAsia="en-US"/>
        </w:rPr>
      </w:pPr>
      <w:r w:rsidRPr="00A853C9">
        <w:rPr>
          <w:rFonts w:ascii="Palatino Linotype" w:eastAsia="Calibri" w:hAnsi="Palatino Linotype" w:cs="Arial"/>
          <w:lang w:eastAsia="en-US"/>
        </w:rPr>
        <w:t xml:space="preserve">Como apoyo a lo anterior, es aplicable el Criterio 03-17, emitido por </w:t>
      </w:r>
      <w:r w:rsidRPr="00A853C9">
        <w:rPr>
          <w:rFonts w:ascii="Palatino Linotype" w:eastAsia="Arial Unicode MS" w:hAnsi="Palatino Linotype" w:cs="Arial"/>
          <w:lang w:eastAsia="en-US"/>
        </w:rPr>
        <w:t>el Instituto Nacional de Transparencia, Acceso a la Información y Protección de Datos Personales,</w:t>
      </w:r>
      <w:r w:rsidRPr="00A853C9">
        <w:rPr>
          <w:rFonts w:ascii="Palatino Linotype" w:eastAsia="Calibri" w:hAnsi="Palatino Linotype"/>
          <w:bCs/>
          <w:lang w:eastAsia="en-US"/>
        </w:rPr>
        <w:t xml:space="preserve"> que dice:</w:t>
      </w:r>
      <w:r w:rsidRPr="00A853C9">
        <w:rPr>
          <w:rFonts w:ascii="Palatino Linotype" w:eastAsia="Calibri" w:hAnsi="Palatino Linotype"/>
          <w:b/>
          <w:bCs/>
          <w:lang w:eastAsia="en-US"/>
        </w:rPr>
        <w:t xml:space="preserve"> </w:t>
      </w:r>
    </w:p>
    <w:p w14:paraId="7AB906AE" w14:textId="77777777" w:rsidR="008B502C" w:rsidRPr="00A853C9" w:rsidRDefault="008B502C" w:rsidP="00A853C9">
      <w:pPr>
        <w:ind w:left="928" w:right="850"/>
        <w:jc w:val="both"/>
        <w:rPr>
          <w:rFonts w:ascii="Palatino Linotype" w:hAnsi="Palatino Linotype" w:cs="Arial"/>
          <w:i/>
          <w:sz w:val="22"/>
          <w:szCs w:val="22"/>
        </w:rPr>
      </w:pPr>
    </w:p>
    <w:p w14:paraId="250FF279" w14:textId="27423C78" w:rsidR="008B502C" w:rsidRPr="00A853C9" w:rsidRDefault="008B502C" w:rsidP="00A853C9">
      <w:pPr>
        <w:ind w:left="851" w:right="900"/>
        <w:jc w:val="both"/>
        <w:rPr>
          <w:rFonts w:ascii="Palatino Linotype" w:eastAsia="Palatino Linotype" w:hAnsi="Palatino Linotype" w:cs="Palatino Linotype"/>
        </w:rPr>
      </w:pPr>
      <w:r w:rsidRPr="00A853C9">
        <w:rPr>
          <w:rFonts w:ascii="Palatino Linotype" w:hAnsi="Palatino Linotype" w:cs="Arial"/>
          <w:i/>
          <w:sz w:val="22"/>
          <w:szCs w:val="22"/>
        </w:rPr>
        <w:t>“</w:t>
      </w:r>
      <w:r w:rsidRPr="00A853C9">
        <w:rPr>
          <w:rFonts w:ascii="Palatino Linotype" w:hAnsi="Palatino Linotype" w:cs="Arial"/>
          <w:b/>
          <w:i/>
          <w:sz w:val="22"/>
          <w:szCs w:val="22"/>
        </w:rPr>
        <w:t>No existe obligación de elaborar documentos ad hoc para atender las solicitudes de acceso a la información.</w:t>
      </w:r>
      <w:r w:rsidRPr="00A853C9">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0D2714" w14:textId="0CF4B8D7" w:rsidR="00CA6BBF" w:rsidRPr="00A853C9" w:rsidRDefault="00CA6BBF" w:rsidP="00A853C9">
      <w:pPr>
        <w:spacing w:before="280" w:after="280"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t xml:space="preserve">Por lo que en conclusión y en atención a lo anteriormente expuesto este Instituto determina </w:t>
      </w:r>
      <w:r w:rsidRPr="00A853C9">
        <w:rPr>
          <w:rFonts w:ascii="Palatino Linotype" w:eastAsia="Palatino Linotype" w:hAnsi="Palatino Linotype" w:cs="Palatino Linotype"/>
          <w:b/>
        </w:rPr>
        <w:t xml:space="preserve">CONFIRMAR </w:t>
      </w:r>
      <w:r w:rsidRPr="00A853C9">
        <w:rPr>
          <w:rFonts w:ascii="Palatino Linotype" w:eastAsia="Palatino Linotype" w:hAnsi="Palatino Linotype" w:cs="Palatino Linotype"/>
        </w:rPr>
        <w:t xml:space="preserve">la respuesta del </w:t>
      </w:r>
      <w:r w:rsidRPr="00A853C9">
        <w:rPr>
          <w:rFonts w:ascii="Palatino Linotype" w:eastAsia="Palatino Linotype" w:hAnsi="Palatino Linotype" w:cs="Palatino Linotype"/>
          <w:b/>
        </w:rPr>
        <w:t>SUJETO OBLIGADO</w:t>
      </w:r>
      <w:r w:rsidRPr="00A853C9">
        <w:rPr>
          <w:rFonts w:ascii="Palatino Linotype" w:eastAsia="Palatino Linotype" w:hAnsi="Palatino Linotype" w:cs="Palatino Linotype"/>
        </w:rPr>
        <w:t xml:space="preserve"> a la solicitud de información que dio origen al Recurso de Revisión número </w:t>
      </w:r>
      <w:r w:rsidRPr="00A853C9">
        <w:rPr>
          <w:rFonts w:ascii="Palatino Linotype" w:eastAsia="Palatino Linotype" w:hAnsi="Palatino Linotype" w:cs="Palatino Linotype"/>
          <w:b/>
        </w:rPr>
        <w:t>01582/INFOEM/IP/RR/2023,</w:t>
      </w:r>
      <w:r w:rsidRPr="00A853C9">
        <w:rPr>
          <w:rFonts w:ascii="Palatino Linotype" w:eastAsia="Palatino Linotype" w:hAnsi="Palatino Linotype" w:cs="Palatino Linotype"/>
        </w:rPr>
        <w:t xml:space="preserve"> por resultar infundadas las manifestaciones vertidas por </w:t>
      </w:r>
      <w:r w:rsidRPr="00A853C9">
        <w:rPr>
          <w:rFonts w:ascii="Palatino Linotype" w:eastAsia="Palatino Linotype" w:hAnsi="Palatino Linotype" w:cs="Palatino Linotype"/>
          <w:b/>
        </w:rPr>
        <w:t>LA</w:t>
      </w:r>
      <w:r w:rsidRPr="00A853C9">
        <w:rPr>
          <w:rFonts w:ascii="Palatino Linotype" w:eastAsia="Palatino Linotype" w:hAnsi="Palatino Linotype" w:cs="Palatino Linotype"/>
        </w:rPr>
        <w:t xml:space="preserve"> </w:t>
      </w:r>
      <w:r w:rsidRPr="00A853C9">
        <w:rPr>
          <w:rFonts w:ascii="Palatino Linotype" w:eastAsia="Palatino Linotype" w:hAnsi="Palatino Linotype" w:cs="Palatino Linotype"/>
          <w:b/>
        </w:rPr>
        <w:t>RECURRENTE</w:t>
      </w:r>
      <w:r w:rsidRPr="00A853C9">
        <w:rPr>
          <w:rFonts w:ascii="Palatino Linotype" w:eastAsia="Palatino Linotype" w:hAnsi="Palatino Linotype" w:cs="Palatino Linotype"/>
        </w:rPr>
        <w:t xml:space="preserve"> en el presente Recurso de Revisión.</w:t>
      </w:r>
    </w:p>
    <w:p w14:paraId="31A0F93E" w14:textId="77777777" w:rsidR="00CA6BBF" w:rsidRPr="00A853C9" w:rsidRDefault="00CA6BBF" w:rsidP="00A853C9">
      <w:pPr>
        <w:tabs>
          <w:tab w:val="left" w:pos="709"/>
        </w:tabs>
        <w:spacing w:line="360" w:lineRule="auto"/>
        <w:ind w:right="49"/>
        <w:jc w:val="both"/>
        <w:rPr>
          <w:rFonts w:ascii="Palatino Linotype" w:eastAsia="Palatino Linotype" w:hAnsi="Palatino Linotype" w:cs="Palatino Linotype"/>
        </w:rPr>
      </w:pPr>
      <w:r w:rsidRPr="00A853C9">
        <w:rPr>
          <w:rFonts w:ascii="Palatino Linotype" w:eastAsia="Palatino Linotype" w:hAnsi="Palatino Linotype" w:cs="Palatino Linotype"/>
        </w:rPr>
        <w:t>No se omite mencionar que, se dejan a salvo los derechos de la particular a fin de que pueda realizar las solicitudes que así considere pertinentes.</w:t>
      </w:r>
    </w:p>
    <w:p w14:paraId="0786843D" w14:textId="77777777" w:rsidR="00CA6BBF" w:rsidRPr="00A853C9" w:rsidRDefault="00CA6BBF" w:rsidP="00A853C9">
      <w:pPr>
        <w:tabs>
          <w:tab w:val="left" w:pos="709"/>
        </w:tabs>
        <w:spacing w:line="360" w:lineRule="auto"/>
        <w:ind w:right="49"/>
        <w:jc w:val="both"/>
        <w:rPr>
          <w:rFonts w:ascii="Palatino Linotype" w:eastAsia="Palatino Linotype" w:hAnsi="Palatino Linotype" w:cs="Palatino Linotype"/>
        </w:rPr>
      </w:pPr>
    </w:p>
    <w:p w14:paraId="4E8BBAED" w14:textId="77777777" w:rsidR="00CA6BBF" w:rsidRPr="00A853C9" w:rsidRDefault="00CA6BBF"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rPr>
        <w:lastRenderedPageBreak/>
        <w:t xml:space="preserve">Así, con fundamento en lo previsto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618EFABA" w14:textId="77777777" w:rsidR="00CA6BBF" w:rsidRPr="00A853C9" w:rsidRDefault="00CA6BBF" w:rsidP="00A853C9">
      <w:pPr>
        <w:spacing w:line="360" w:lineRule="auto"/>
        <w:jc w:val="both"/>
        <w:rPr>
          <w:rFonts w:ascii="Palatino Linotype" w:eastAsia="Palatino Linotype" w:hAnsi="Palatino Linotype" w:cs="Palatino Linotype"/>
          <w:sz w:val="16"/>
          <w:szCs w:val="16"/>
        </w:rPr>
      </w:pPr>
    </w:p>
    <w:p w14:paraId="6589F8B8" w14:textId="2199BA66" w:rsidR="00CA6BBF" w:rsidRPr="00A853C9" w:rsidRDefault="00CA6BBF" w:rsidP="00A853C9">
      <w:pPr>
        <w:jc w:val="center"/>
        <w:rPr>
          <w:rFonts w:ascii="Palatino Linotype" w:eastAsia="Palatino Linotype" w:hAnsi="Palatino Linotype" w:cs="Palatino Linotype"/>
          <w:b/>
          <w:sz w:val="28"/>
          <w:szCs w:val="28"/>
        </w:rPr>
      </w:pPr>
      <w:r w:rsidRPr="00A853C9">
        <w:rPr>
          <w:rFonts w:ascii="Palatino Linotype" w:eastAsia="Palatino Linotype" w:hAnsi="Palatino Linotype" w:cs="Palatino Linotype"/>
          <w:b/>
          <w:sz w:val="28"/>
          <w:szCs w:val="28"/>
        </w:rPr>
        <w:t>RESUELVE</w:t>
      </w:r>
    </w:p>
    <w:p w14:paraId="79178D12" w14:textId="77777777" w:rsidR="00CA6BBF" w:rsidRPr="00A853C9" w:rsidRDefault="00CA6BBF" w:rsidP="00A853C9">
      <w:pPr>
        <w:spacing w:line="360" w:lineRule="auto"/>
        <w:ind w:right="49"/>
        <w:jc w:val="both"/>
        <w:rPr>
          <w:rFonts w:ascii="Palatino Linotype" w:eastAsia="Palatino Linotype" w:hAnsi="Palatino Linotype" w:cs="Palatino Linotype"/>
          <w:b/>
          <w:sz w:val="16"/>
          <w:szCs w:val="16"/>
        </w:rPr>
      </w:pPr>
    </w:p>
    <w:p w14:paraId="178BF0C4" w14:textId="08F24BC2" w:rsidR="00CA6BBF" w:rsidRPr="00A853C9" w:rsidRDefault="00CA6BBF" w:rsidP="00A853C9">
      <w:pPr>
        <w:spacing w:line="360" w:lineRule="auto"/>
        <w:ind w:right="49"/>
        <w:jc w:val="both"/>
        <w:rPr>
          <w:rFonts w:ascii="Palatino Linotype" w:eastAsia="Palatino Linotype" w:hAnsi="Palatino Linotype" w:cs="Palatino Linotype"/>
        </w:rPr>
      </w:pPr>
      <w:r w:rsidRPr="00A853C9">
        <w:rPr>
          <w:rFonts w:ascii="Palatino Linotype" w:eastAsia="Palatino Linotype" w:hAnsi="Palatino Linotype" w:cs="Palatino Linotype"/>
          <w:b/>
        </w:rPr>
        <w:t>PRIMERO.</w:t>
      </w:r>
      <w:r w:rsidRPr="00A853C9">
        <w:rPr>
          <w:rFonts w:ascii="Palatino Linotype" w:eastAsia="Palatino Linotype" w:hAnsi="Palatino Linotype" w:cs="Palatino Linotype"/>
        </w:rPr>
        <w:t xml:space="preserve"> Resultan </w:t>
      </w:r>
      <w:r w:rsidRPr="00A853C9">
        <w:rPr>
          <w:rFonts w:ascii="Palatino Linotype" w:eastAsia="Palatino Linotype" w:hAnsi="Palatino Linotype" w:cs="Palatino Linotype"/>
          <w:b/>
        </w:rPr>
        <w:t>infundadas</w:t>
      </w:r>
      <w:r w:rsidRPr="00A853C9">
        <w:rPr>
          <w:rFonts w:ascii="Palatino Linotype" w:eastAsia="Palatino Linotype" w:hAnsi="Palatino Linotype" w:cs="Palatino Linotype"/>
        </w:rPr>
        <w:t xml:space="preserve"> las manifestaciones hechas valer por </w:t>
      </w:r>
      <w:r w:rsidRPr="00A853C9">
        <w:rPr>
          <w:rFonts w:ascii="Palatino Linotype" w:eastAsia="Palatino Linotype" w:hAnsi="Palatino Linotype" w:cs="Palatino Linotype"/>
          <w:b/>
        </w:rPr>
        <w:t>LA RECURRENTE</w:t>
      </w:r>
      <w:r w:rsidRPr="00A853C9">
        <w:rPr>
          <w:rFonts w:ascii="Palatino Linotype" w:eastAsia="Palatino Linotype" w:hAnsi="Palatino Linotype" w:cs="Palatino Linotype"/>
        </w:rPr>
        <w:t xml:space="preserve"> en el Recurso de Revisión </w:t>
      </w:r>
      <w:r w:rsidRPr="00A853C9">
        <w:rPr>
          <w:rFonts w:ascii="Palatino Linotype" w:eastAsia="Palatino Linotype" w:hAnsi="Palatino Linotype" w:cs="Palatino Linotype"/>
          <w:b/>
        </w:rPr>
        <w:t>01582/INFOEM/IP/RR/2023</w:t>
      </w:r>
      <w:r w:rsidRPr="00A853C9">
        <w:rPr>
          <w:rFonts w:ascii="Palatino Linotype" w:eastAsia="Palatino Linotype" w:hAnsi="Palatino Linotype" w:cs="Palatino Linotype"/>
        </w:rPr>
        <w:t xml:space="preserve">, en términos del considerando </w:t>
      </w:r>
      <w:r w:rsidRPr="00A853C9">
        <w:rPr>
          <w:rFonts w:ascii="Palatino Linotype" w:eastAsia="Palatino Linotype" w:hAnsi="Palatino Linotype" w:cs="Palatino Linotype"/>
          <w:b/>
        </w:rPr>
        <w:t>QUINTO</w:t>
      </w:r>
      <w:r w:rsidRPr="00A853C9">
        <w:rPr>
          <w:rFonts w:ascii="Palatino Linotype" w:eastAsia="Palatino Linotype" w:hAnsi="Palatino Linotype" w:cs="Palatino Linotype"/>
        </w:rPr>
        <w:t>.</w:t>
      </w:r>
    </w:p>
    <w:p w14:paraId="6EA0412E" w14:textId="77777777" w:rsidR="00CA6BBF" w:rsidRPr="00A853C9" w:rsidRDefault="00CA6BBF" w:rsidP="00A853C9">
      <w:pPr>
        <w:spacing w:line="360" w:lineRule="auto"/>
        <w:jc w:val="both"/>
        <w:rPr>
          <w:rFonts w:ascii="Palatino Linotype" w:eastAsia="Palatino Linotype" w:hAnsi="Palatino Linotype" w:cs="Palatino Linotype"/>
          <w:b/>
        </w:rPr>
      </w:pPr>
    </w:p>
    <w:p w14:paraId="14F16179" w14:textId="3AF6FE90" w:rsidR="00CA6BBF" w:rsidRPr="00A853C9" w:rsidRDefault="00CA6BBF" w:rsidP="00A853C9">
      <w:pPr>
        <w:spacing w:line="360" w:lineRule="auto"/>
        <w:jc w:val="both"/>
        <w:rPr>
          <w:rFonts w:ascii="Palatino Linotype" w:eastAsia="Palatino Linotype" w:hAnsi="Palatino Linotype" w:cs="Palatino Linotype"/>
        </w:rPr>
      </w:pPr>
      <w:r w:rsidRPr="00A853C9">
        <w:rPr>
          <w:rFonts w:ascii="Palatino Linotype" w:eastAsia="Palatino Linotype" w:hAnsi="Palatino Linotype" w:cs="Palatino Linotype"/>
          <w:b/>
        </w:rPr>
        <w:t xml:space="preserve">SEGUNDO. </w:t>
      </w:r>
      <w:r w:rsidRPr="00A853C9">
        <w:rPr>
          <w:rFonts w:ascii="Palatino Linotype" w:eastAsia="Palatino Linotype" w:hAnsi="Palatino Linotype" w:cs="Palatino Linotype"/>
        </w:rPr>
        <w:t xml:space="preserve">Se </w:t>
      </w:r>
      <w:r w:rsidRPr="00A853C9">
        <w:rPr>
          <w:rFonts w:ascii="Palatino Linotype" w:eastAsia="Palatino Linotype" w:hAnsi="Palatino Linotype" w:cs="Palatino Linotype"/>
          <w:b/>
        </w:rPr>
        <w:t xml:space="preserve">CONFIRMA </w:t>
      </w:r>
      <w:r w:rsidRPr="00A853C9">
        <w:rPr>
          <w:rFonts w:ascii="Palatino Linotype" w:eastAsia="Palatino Linotype" w:hAnsi="Palatino Linotype" w:cs="Palatino Linotype"/>
        </w:rPr>
        <w:t xml:space="preserve">la respuesta emitida por </w:t>
      </w:r>
      <w:r w:rsidRPr="00A853C9">
        <w:rPr>
          <w:rFonts w:ascii="Palatino Linotype" w:eastAsia="Palatino Linotype" w:hAnsi="Palatino Linotype" w:cs="Palatino Linotype"/>
          <w:b/>
        </w:rPr>
        <w:t>EL</w:t>
      </w:r>
      <w:r w:rsidRPr="00A853C9">
        <w:rPr>
          <w:rFonts w:ascii="Palatino Linotype" w:eastAsia="Palatino Linotype" w:hAnsi="Palatino Linotype" w:cs="Palatino Linotype"/>
        </w:rPr>
        <w:t xml:space="preserve"> </w:t>
      </w:r>
      <w:r w:rsidRPr="00A853C9">
        <w:rPr>
          <w:rFonts w:ascii="Palatino Linotype" w:eastAsia="Palatino Linotype" w:hAnsi="Palatino Linotype" w:cs="Palatino Linotype"/>
          <w:b/>
        </w:rPr>
        <w:t xml:space="preserve">SUJETO OBLIGADO, </w:t>
      </w:r>
      <w:r w:rsidRPr="00A853C9">
        <w:rPr>
          <w:rFonts w:ascii="Palatino Linotype" w:eastAsia="Palatino Linotype" w:hAnsi="Palatino Linotype" w:cs="Palatino Linotype"/>
        </w:rPr>
        <w:t xml:space="preserve">a la solicitud de acceso a la información pública que dio origen al Recurso de Revisión </w:t>
      </w:r>
      <w:r w:rsidR="008C59B8" w:rsidRPr="00A853C9">
        <w:rPr>
          <w:rFonts w:ascii="Palatino Linotype" w:eastAsia="Palatino Linotype" w:hAnsi="Palatino Linotype" w:cs="Palatino Linotype"/>
          <w:b/>
        </w:rPr>
        <w:t>01582/INFOEM/IP/RR/2023</w:t>
      </w:r>
      <w:r w:rsidRPr="00A853C9">
        <w:rPr>
          <w:rFonts w:ascii="Palatino Linotype" w:eastAsia="Palatino Linotype" w:hAnsi="Palatino Linotype" w:cs="Palatino Linotype"/>
          <w:b/>
        </w:rPr>
        <w:t>,</w:t>
      </w:r>
      <w:r w:rsidRPr="00A853C9">
        <w:rPr>
          <w:rFonts w:ascii="Palatino Linotype" w:eastAsia="Palatino Linotype" w:hAnsi="Palatino Linotype" w:cs="Palatino Linotype"/>
        </w:rPr>
        <w:t xml:space="preserve"> en términos del considerando </w:t>
      </w:r>
      <w:r w:rsidRPr="00A853C9">
        <w:rPr>
          <w:rFonts w:ascii="Palatino Linotype" w:eastAsia="Palatino Linotype" w:hAnsi="Palatino Linotype" w:cs="Palatino Linotype"/>
          <w:b/>
        </w:rPr>
        <w:t>QUINTO</w:t>
      </w:r>
      <w:r w:rsidRPr="00A853C9">
        <w:rPr>
          <w:rFonts w:ascii="Palatino Linotype" w:eastAsia="Palatino Linotype" w:hAnsi="Palatino Linotype" w:cs="Palatino Linotype"/>
        </w:rPr>
        <w:t>.</w:t>
      </w:r>
    </w:p>
    <w:p w14:paraId="0B3517D5" w14:textId="77777777" w:rsidR="00CA6BBF" w:rsidRPr="00A853C9" w:rsidRDefault="00CA6BBF" w:rsidP="00A853C9">
      <w:pPr>
        <w:spacing w:line="360" w:lineRule="auto"/>
        <w:jc w:val="both"/>
        <w:rPr>
          <w:rFonts w:ascii="Palatino Linotype" w:eastAsia="Palatino Linotype" w:hAnsi="Palatino Linotype" w:cs="Palatino Linotype"/>
        </w:rPr>
      </w:pPr>
    </w:p>
    <w:p w14:paraId="0EDFF4B0" w14:textId="77777777" w:rsidR="00CA6BBF" w:rsidRPr="00A853C9" w:rsidRDefault="00CA6BBF" w:rsidP="00A853C9">
      <w:pPr>
        <w:spacing w:line="360" w:lineRule="auto"/>
        <w:jc w:val="both"/>
        <w:rPr>
          <w:rFonts w:ascii="Palatino Linotype" w:eastAsia="Palatino Linotype" w:hAnsi="Palatino Linotype" w:cs="Palatino Linotype"/>
          <w:sz w:val="22"/>
          <w:szCs w:val="22"/>
        </w:rPr>
      </w:pPr>
      <w:r w:rsidRPr="00A853C9">
        <w:rPr>
          <w:rFonts w:ascii="Palatino Linotype" w:eastAsia="Palatino Linotype" w:hAnsi="Palatino Linotype" w:cs="Palatino Linotype"/>
          <w:b/>
        </w:rPr>
        <w:t>TERCERO.</w:t>
      </w:r>
      <w:r w:rsidRPr="00A853C9">
        <w:rPr>
          <w:rFonts w:ascii="Palatino Linotype" w:eastAsia="Palatino Linotype" w:hAnsi="Palatino Linotype" w:cs="Palatino Linotype"/>
        </w:rPr>
        <w:t xml:space="preserve"> </w:t>
      </w:r>
      <w:r w:rsidRPr="00A853C9">
        <w:rPr>
          <w:rFonts w:ascii="Palatino Linotype" w:eastAsia="Palatino Linotype" w:hAnsi="Palatino Linotype" w:cs="Palatino Linotype"/>
          <w:b/>
        </w:rPr>
        <w:t xml:space="preserve">NOTIFÍQUESE </w:t>
      </w:r>
      <w:r w:rsidRPr="00A853C9">
        <w:rPr>
          <w:rFonts w:ascii="Palatino Linotype" w:eastAsia="Palatino Linotype" w:hAnsi="Palatino Linotype" w:cs="Palatino Linotype"/>
        </w:rPr>
        <w:t>la presente resolución al Titular de la Unidad de Transparencia del Sujeto Obligado, a través del Sistema de Acceso a la Información pública Mexiquense para su conocimiento.</w:t>
      </w:r>
    </w:p>
    <w:p w14:paraId="40BAC127" w14:textId="77777777" w:rsidR="00CA6BBF" w:rsidRPr="00A853C9" w:rsidRDefault="00CA6BBF" w:rsidP="00A853C9">
      <w:pPr>
        <w:spacing w:line="360" w:lineRule="auto"/>
        <w:jc w:val="both"/>
        <w:rPr>
          <w:rFonts w:ascii="Palatino Linotype" w:eastAsia="Palatino Linotype" w:hAnsi="Palatino Linotype" w:cs="Palatino Linotype"/>
          <w:b/>
        </w:rPr>
      </w:pPr>
    </w:p>
    <w:p w14:paraId="5790DE5E" w14:textId="77777777" w:rsidR="00CA6BBF" w:rsidRPr="00A853C9" w:rsidRDefault="00CA6BBF" w:rsidP="00A853C9">
      <w:pPr>
        <w:spacing w:line="360" w:lineRule="auto"/>
        <w:jc w:val="both"/>
        <w:rPr>
          <w:rFonts w:ascii="Palatino Linotype" w:eastAsia="Palatino Linotype" w:hAnsi="Palatino Linotype" w:cs="Palatino Linotype"/>
          <w:b/>
          <w:sz w:val="28"/>
          <w:szCs w:val="28"/>
        </w:rPr>
      </w:pPr>
      <w:r w:rsidRPr="00A853C9">
        <w:rPr>
          <w:rFonts w:ascii="Palatino Linotype" w:eastAsia="Palatino Linotype" w:hAnsi="Palatino Linotype" w:cs="Palatino Linotype"/>
          <w:b/>
        </w:rPr>
        <w:t>CUARTO. NOTIFÍQUESE</w:t>
      </w:r>
      <w:r w:rsidRPr="00A853C9">
        <w:rPr>
          <w:rFonts w:ascii="Palatino Linotype" w:eastAsia="Palatino Linotype" w:hAnsi="Palatino Linotype" w:cs="Palatino Linotype"/>
        </w:rPr>
        <w:t xml:space="preserve"> a </w:t>
      </w:r>
      <w:r w:rsidRPr="00A853C9">
        <w:rPr>
          <w:rFonts w:ascii="Palatino Linotype" w:eastAsia="Palatino Linotype" w:hAnsi="Palatino Linotype" w:cs="Palatino Linotype"/>
          <w:b/>
          <w:bCs/>
        </w:rPr>
        <w:t>LA</w:t>
      </w:r>
      <w:r w:rsidRPr="00A853C9">
        <w:rPr>
          <w:rFonts w:ascii="Palatino Linotype" w:eastAsia="Palatino Linotype" w:hAnsi="Palatino Linotype" w:cs="Palatino Linotype"/>
        </w:rPr>
        <w:t xml:space="preserve"> </w:t>
      </w:r>
      <w:r w:rsidRPr="00A853C9">
        <w:rPr>
          <w:rFonts w:ascii="Palatino Linotype" w:eastAsia="Palatino Linotype" w:hAnsi="Palatino Linotype" w:cs="Palatino Linotype"/>
          <w:b/>
        </w:rPr>
        <w:t>RECURRENTE</w:t>
      </w:r>
      <w:r w:rsidRPr="00A853C9">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CB86EB8" w14:textId="45C45072" w:rsidR="00122A4C" w:rsidRPr="00A853C9" w:rsidRDefault="00122A4C" w:rsidP="00A853C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853C9">
        <w:rPr>
          <w:rFonts w:ascii="Palatino Linotype" w:hAnsi="Palatino Linotype" w:cs="Arial"/>
        </w:rPr>
        <w:lastRenderedPageBreak/>
        <w:t>ASÍ LO RESUELVE, POR UNANIMIDAD DE VOTOS EL PLENO DEL</w:t>
      </w:r>
      <w:r w:rsidRPr="00A853C9">
        <w:rPr>
          <w:rFonts w:ascii="Palatino Linotype" w:eastAsia="Arial Unicode MS" w:hAnsi="Palatino Linotype" w:cs="Arial"/>
        </w:rPr>
        <w:t xml:space="preserve"> INSTITUTO DE </w:t>
      </w:r>
      <w:r w:rsidRPr="00A853C9">
        <w:rPr>
          <w:rFonts w:ascii="Palatino Linotype" w:hAnsi="Palatino Linotype"/>
          <w:lang w:eastAsia="en-US"/>
        </w:rPr>
        <w:t>TRANSPARENCIA</w:t>
      </w:r>
      <w:r w:rsidRPr="00A853C9">
        <w:rPr>
          <w:rFonts w:ascii="Palatino Linotype" w:eastAsia="Arial Unicode MS" w:hAnsi="Palatino Linotype" w:cs="Arial"/>
        </w:rPr>
        <w:t>, ACCESO A LA INFORMACIÓN PÚBLICA Y PROTECCIÓN DE DATOS PERSONALES DEL ESTADO DE MÉXICO Y MUNICIPIOS</w:t>
      </w:r>
      <w:r w:rsidRPr="00A853C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C7CC2" w:rsidRPr="00A853C9">
        <w:rPr>
          <w:rFonts w:ascii="Palatino Linotype" w:hAnsi="Palatino Linotype" w:cs="Arial"/>
        </w:rPr>
        <w:t>TRIGÉSIMA</w:t>
      </w:r>
      <w:r w:rsidR="00063F61" w:rsidRPr="00A853C9">
        <w:rPr>
          <w:rFonts w:ascii="Palatino Linotype" w:hAnsi="Palatino Linotype" w:cs="Arial"/>
        </w:rPr>
        <w:t xml:space="preserve"> </w:t>
      </w:r>
      <w:r w:rsidR="00393EF3" w:rsidRPr="00A853C9">
        <w:rPr>
          <w:rFonts w:ascii="Palatino Linotype" w:hAnsi="Palatino Linotype" w:cs="Arial"/>
        </w:rPr>
        <w:t>PRIMERA</w:t>
      </w:r>
      <w:r w:rsidR="00AC60A0" w:rsidRPr="00A853C9">
        <w:rPr>
          <w:rFonts w:ascii="Palatino Linotype" w:hAnsi="Palatino Linotype" w:cs="Arial"/>
        </w:rPr>
        <w:t xml:space="preserve"> </w:t>
      </w:r>
      <w:r w:rsidRPr="00A853C9">
        <w:rPr>
          <w:rFonts w:ascii="Palatino Linotype" w:hAnsi="Palatino Linotype" w:cs="Arial"/>
        </w:rPr>
        <w:t xml:space="preserve">SESIÓN ORDINARIA CELEBRADA EL </w:t>
      </w:r>
      <w:r w:rsidR="00393EF3" w:rsidRPr="00A853C9">
        <w:rPr>
          <w:rFonts w:ascii="Palatino Linotype" w:hAnsi="Palatino Linotype" w:cs="Arial"/>
        </w:rPr>
        <w:t>TREINTA</w:t>
      </w:r>
      <w:r w:rsidR="00EA55F1" w:rsidRPr="00A853C9">
        <w:rPr>
          <w:rFonts w:ascii="Palatino Linotype" w:hAnsi="Palatino Linotype" w:cs="Arial"/>
        </w:rPr>
        <w:t xml:space="preserve"> DE AGOSTO</w:t>
      </w:r>
      <w:r w:rsidR="002321C0" w:rsidRPr="00A853C9">
        <w:rPr>
          <w:rFonts w:ascii="Palatino Linotype" w:hAnsi="Palatino Linotype" w:cs="Arial"/>
        </w:rPr>
        <w:t xml:space="preserve"> </w:t>
      </w:r>
      <w:r w:rsidRPr="00A853C9">
        <w:rPr>
          <w:rFonts w:ascii="Palatino Linotype" w:hAnsi="Palatino Linotype" w:cs="Arial"/>
        </w:rPr>
        <w:t xml:space="preserve">DE DOS MIL </w:t>
      </w:r>
      <w:r w:rsidR="00A75666" w:rsidRPr="00A853C9">
        <w:rPr>
          <w:rFonts w:ascii="Palatino Linotype" w:hAnsi="Palatino Linotype" w:cs="Arial"/>
        </w:rPr>
        <w:t>VEINTITRÉS</w:t>
      </w:r>
      <w:r w:rsidRPr="00A853C9">
        <w:rPr>
          <w:rFonts w:ascii="Palatino Linotype" w:hAnsi="Palatino Linotype" w:cs="Arial"/>
        </w:rPr>
        <w:t>, ANTE EL SECRETARIO TÉCNICO DEL PLENO, ALEXIS TAPIA RAMÍREZ.</w:t>
      </w:r>
    </w:p>
    <w:p w14:paraId="1A7C44B7" w14:textId="77777777" w:rsidR="00122A4C" w:rsidRPr="00A853C9" w:rsidRDefault="00FB2BB8" w:rsidP="00A853C9">
      <w:pPr>
        <w:widowControl w:val="0"/>
        <w:autoSpaceDE w:val="0"/>
        <w:autoSpaceDN w:val="0"/>
        <w:adjustRightInd w:val="0"/>
        <w:spacing w:before="100" w:beforeAutospacing="1" w:after="100" w:afterAutospacing="1" w:line="360" w:lineRule="auto"/>
        <w:jc w:val="both"/>
      </w:pPr>
      <w:r w:rsidRPr="00A853C9">
        <w:rPr>
          <w:rFonts w:ascii="Palatino Linotype" w:hAnsi="Palatino Linotype" w:cs="Arial"/>
          <w:sz w:val="16"/>
          <w:szCs w:val="16"/>
        </w:rPr>
        <w:t>SCMM/BLA/DEMF/CMP</w:t>
      </w:r>
      <w:r w:rsidR="00122A4C" w:rsidRPr="00A853C9">
        <w:rPr>
          <w:rFonts w:ascii="Palatino Linotype" w:hAnsi="Palatino Linotype" w:cs="Arial"/>
          <w:sz w:val="16"/>
          <w:szCs w:val="16"/>
        </w:rPr>
        <w:br w:type="page"/>
      </w:r>
    </w:p>
    <w:p w14:paraId="2C64D8FA" w14:textId="77777777" w:rsidR="00122A4C" w:rsidRPr="00A853C9" w:rsidRDefault="00122A4C" w:rsidP="00A853C9">
      <w:pPr>
        <w:spacing w:line="360" w:lineRule="auto"/>
        <w:jc w:val="both"/>
        <w:rPr>
          <w:rFonts w:ascii="Palatino Linotype" w:hAnsi="Palatino Linotype"/>
        </w:rPr>
      </w:pPr>
    </w:p>
    <w:p w14:paraId="33E4C703" w14:textId="77777777" w:rsidR="00122A4C" w:rsidRPr="00A853C9" w:rsidRDefault="00122A4C" w:rsidP="00A853C9"/>
    <w:p w14:paraId="6AB38FE9" w14:textId="77777777" w:rsidR="00122A4C" w:rsidRPr="00A853C9" w:rsidRDefault="00122A4C" w:rsidP="00A853C9"/>
    <w:p w14:paraId="05A4C4F9" w14:textId="77777777" w:rsidR="00F33AF8" w:rsidRPr="00A853C9" w:rsidRDefault="00F33AF8" w:rsidP="00A853C9"/>
    <w:sectPr w:rsidR="00F33AF8" w:rsidRPr="00A853C9" w:rsidSect="00F33AF8">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2324E" w14:textId="77777777" w:rsidR="00957FF8" w:rsidRDefault="00957FF8" w:rsidP="00122A4C">
      <w:r>
        <w:separator/>
      </w:r>
    </w:p>
  </w:endnote>
  <w:endnote w:type="continuationSeparator" w:id="0">
    <w:p w14:paraId="6FF3B8D1" w14:textId="77777777" w:rsidR="00957FF8" w:rsidRDefault="00957FF8"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1F45" w14:textId="77777777"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066A">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066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041B5244" w14:textId="77777777" w:rsidR="00571312" w:rsidRDefault="005713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5B81" w14:textId="77777777"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35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358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4A5F4F76" w14:textId="77777777" w:rsidR="00571312" w:rsidRDefault="005713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DDC24" w14:textId="77777777" w:rsidR="00957FF8" w:rsidRDefault="00957FF8" w:rsidP="00122A4C">
      <w:r>
        <w:separator/>
      </w:r>
    </w:p>
  </w:footnote>
  <w:footnote w:type="continuationSeparator" w:id="0">
    <w:p w14:paraId="1F7545DF" w14:textId="77777777" w:rsidR="00957FF8" w:rsidRDefault="00957FF8" w:rsidP="00122A4C">
      <w:r>
        <w:continuationSeparator/>
      </w:r>
    </w:p>
  </w:footnote>
  <w:footnote w:id="1">
    <w:p w14:paraId="0345EAD2" w14:textId="11F2A84E" w:rsidR="004A0AF5" w:rsidRDefault="004A0AF5">
      <w:pPr>
        <w:pStyle w:val="Textonotapie"/>
      </w:pPr>
      <w:r>
        <w:rPr>
          <w:rStyle w:val="Refdenotaalpie"/>
        </w:rPr>
        <w:footnoteRef/>
      </w:r>
      <w:r>
        <w:t xml:space="preserve"> </w:t>
      </w:r>
      <w:r w:rsidRPr="004A0AF5">
        <w:t>https://repositoriodocumental.ine.mx/xmlui/bitstream/handle/123456789/150597/CGex202303-24-dp-4-3.pdf</w:t>
      </w:r>
    </w:p>
  </w:footnote>
  <w:footnote w:id="2">
    <w:p w14:paraId="680A5490" w14:textId="60F53DC7" w:rsidR="00407782" w:rsidRDefault="00407782">
      <w:pPr>
        <w:pStyle w:val="Textonotapie"/>
      </w:pPr>
      <w:r>
        <w:rPr>
          <w:rStyle w:val="Refdenotaalpie"/>
        </w:rPr>
        <w:footnoteRef/>
      </w:r>
      <w:r>
        <w:t xml:space="preserve"> </w:t>
      </w:r>
      <w:r w:rsidRPr="00407782">
        <w:t>https://ipomex2.ipomex.org.mx/ipo/lgt/indice/pan/directorioLgt/39078.web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71312" w:rsidRPr="008F2CCC" w14:paraId="72086FF9" w14:textId="77777777" w:rsidTr="00F33AF8">
      <w:tc>
        <w:tcPr>
          <w:tcW w:w="3403" w:type="dxa"/>
          <w:vMerge w:val="restart"/>
          <w:shd w:val="clear" w:color="auto" w:fill="auto"/>
        </w:tcPr>
        <w:p w14:paraId="6CF671CA"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B40502D" wp14:editId="3D507D1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5783BA8"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0957DD0" w14:textId="3AC02D42" w:rsidR="00571312" w:rsidRPr="00B335A1" w:rsidRDefault="009C7CC2" w:rsidP="002D55F5">
          <w:pPr>
            <w:jc w:val="both"/>
            <w:rPr>
              <w:rFonts w:ascii="Palatino Linotype" w:hAnsi="Palatino Linotype"/>
              <w:b/>
              <w:sz w:val="22"/>
              <w:szCs w:val="22"/>
              <w:lang w:val="es-ES_tradnl"/>
            </w:rPr>
          </w:pPr>
          <w:r w:rsidRPr="009C7CC2">
            <w:rPr>
              <w:rFonts w:ascii="Palatino Linotype" w:hAnsi="Palatino Linotype"/>
              <w:b/>
              <w:sz w:val="22"/>
              <w:szCs w:val="22"/>
              <w:lang w:val="es-ES_tradnl"/>
            </w:rPr>
            <w:t>01582/INFOEM/IP/RR/2023</w:t>
          </w:r>
        </w:p>
      </w:tc>
    </w:tr>
    <w:tr w:rsidR="00571312" w:rsidRPr="008F2CCC" w14:paraId="3F79F66D" w14:textId="77777777" w:rsidTr="00F33AF8">
      <w:trPr>
        <w:trHeight w:val="228"/>
      </w:trPr>
      <w:tc>
        <w:tcPr>
          <w:tcW w:w="3403" w:type="dxa"/>
          <w:vMerge/>
          <w:shd w:val="clear" w:color="auto" w:fill="auto"/>
        </w:tcPr>
        <w:p w14:paraId="48BC9460"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0594F687"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EC24FBE" w14:textId="43F16505" w:rsidR="00571312" w:rsidRPr="00B335A1" w:rsidRDefault="00EA55F1" w:rsidP="00122A4C">
          <w:pPr>
            <w:jc w:val="both"/>
            <w:rPr>
              <w:rFonts w:ascii="Palatino Linotype" w:hAnsi="Palatino Linotype"/>
              <w:b/>
              <w:sz w:val="22"/>
              <w:szCs w:val="22"/>
              <w:lang w:val="es-ES_tradnl"/>
            </w:rPr>
          </w:pPr>
          <w:r w:rsidRPr="00EA55F1">
            <w:rPr>
              <w:rFonts w:ascii="Palatino Linotype" w:hAnsi="Palatino Linotype"/>
              <w:b/>
              <w:sz w:val="22"/>
              <w:szCs w:val="22"/>
              <w:lang w:val="es-ES_tradnl"/>
            </w:rPr>
            <w:t>Partido Acción Nacional</w:t>
          </w:r>
        </w:p>
      </w:tc>
    </w:tr>
    <w:tr w:rsidR="00571312" w:rsidRPr="008F2CCC" w14:paraId="1801B51D" w14:textId="77777777" w:rsidTr="00F33AF8">
      <w:tc>
        <w:tcPr>
          <w:tcW w:w="3403" w:type="dxa"/>
          <w:vMerge/>
          <w:shd w:val="clear" w:color="auto" w:fill="auto"/>
        </w:tcPr>
        <w:p w14:paraId="44EF9B99"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37311AEB"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1E27725"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48DD7F4" w14:textId="77777777" w:rsidR="00571312" w:rsidRDefault="00957FF8">
    <w:pPr>
      <w:pStyle w:val="Encabezado"/>
    </w:pPr>
    <w:r>
      <w:rPr>
        <w:rFonts w:ascii="Palatino Linotype" w:hAnsi="Palatino Linotype"/>
        <w:noProof/>
        <w:sz w:val="28"/>
        <w:szCs w:val="28"/>
        <w:lang w:eastAsia="es-MX"/>
      </w:rPr>
      <w:pict w14:anchorId="53DC3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1D1F" w14:textId="77777777" w:rsidR="00571312" w:rsidRDefault="00571312"/>
  <w:tbl>
    <w:tblPr>
      <w:tblW w:w="9356" w:type="dxa"/>
      <w:tblInd w:w="-142" w:type="dxa"/>
      <w:tblLayout w:type="fixed"/>
      <w:tblLook w:val="04A0" w:firstRow="1" w:lastRow="0" w:firstColumn="1" w:lastColumn="0" w:noHBand="0" w:noVBand="1"/>
    </w:tblPr>
    <w:tblGrid>
      <w:gridCol w:w="3403"/>
      <w:gridCol w:w="2552"/>
      <w:gridCol w:w="3401"/>
    </w:tblGrid>
    <w:tr w:rsidR="00571312" w:rsidRPr="008F2CCC" w14:paraId="071A1E51" w14:textId="77777777" w:rsidTr="00F33AF8">
      <w:tc>
        <w:tcPr>
          <w:tcW w:w="3403" w:type="dxa"/>
          <w:vMerge w:val="restart"/>
          <w:shd w:val="clear" w:color="auto" w:fill="auto"/>
        </w:tcPr>
        <w:p w14:paraId="7CA31416"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FC336E" wp14:editId="034DDFF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468A81"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083C29BE" w14:textId="669DAF62" w:rsidR="00571312" w:rsidRPr="00B335A1" w:rsidRDefault="009C7CC2" w:rsidP="00D2189F">
          <w:pPr>
            <w:jc w:val="both"/>
            <w:rPr>
              <w:rFonts w:ascii="Palatino Linotype" w:hAnsi="Palatino Linotype"/>
              <w:b/>
              <w:sz w:val="22"/>
              <w:szCs w:val="22"/>
              <w:lang w:val="es-ES_tradnl"/>
            </w:rPr>
          </w:pPr>
          <w:r w:rsidRPr="009C7CC2">
            <w:rPr>
              <w:rFonts w:ascii="Palatino Linotype" w:hAnsi="Palatino Linotype"/>
              <w:b/>
              <w:sz w:val="22"/>
              <w:szCs w:val="22"/>
              <w:lang w:val="es-ES_tradnl"/>
            </w:rPr>
            <w:t>01582/INFOEM/IP/RR/2023</w:t>
          </w:r>
        </w:p>
      </w:tc>
    </w:tr>
    <w:tr w:rsidR="00571312" w:rsidRPr="008F2CCC" w14:paraId="4716F44C" w14:textId="77777777" w:rsidTr="00F33AF8">
      <w:tc>
        <w:tcPr>
          <w:tcW w:w="3403" w:type="dxa"/>
          <w:vMerge/>
          <w:shd w:val="clear" w:color="auto" w:fill="auto"/>
        </w:tcPr>
        <w:p w14:paraId="1009B70F"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FC085AD"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7D525C5" w14:textId="6BBA3262" w:rsidR="00571312" w:rsidRPr="00B335A1" w:rsidRDefault="00632A88" w:rsidP="00F33AF8">
          <w:pPr>
            <w:jc w:val="both"/>
            <w:rPr>
              <w:rFonts w:ascii="Palatino Linotype" w:hAnsi="Palatino Linotype"/>
              <w:b/>
              <w:sz w:val="22"/>
              <w:szCs w:val="22"/>
              <w:lang w:val="es-ES_tradnl"/>
            </w:rPr>
          </w:pPr>
          <w:r>
            <w:rPr>
              <w:rFonts w:ascii="Palatino Linotype" w:hAnsi="Palatino Linotype"/>
              <w:b/>
              <w:sz w:val="22"/>
              <w:szCs w:val="22"/>
              <w:lang w:val="es-ES_tradnl"/>
            </w:rPr>
            <w:t>XXXX XXXXXXX XX XXXXXXXXXXXXX XX XXXXXXXXXXXXX</w:t>
          </w:r>
        </w:p>
      </w:tc>
    </w:tr>
    <w:tr w:rsidR="00571312" w:rsidRPr="008F2CCC" w14:paraId="4659E5C2" w14:textId="77777777" w:rsidTr="00F33AF8">
      <w:trPr>
        <w:trHeight w:val="228"/>
      </w:trPr>
      <w:tc>
        <w:tcPr>
          <w:tcW w:w="3403" w:type="dxa"/>
          <w:vMerge/>
          <w:shd w:val="clear" w:color="auto" w:fill="auto"/>
        </w:tcPr>
        <w:p w14:paraId="56A6D9A8"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9F8D7E6"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3A7F728A" w14:textId="2D1F1102" w:rsidR="00571312" w:rsidRPr="00B335A1" w:rsidRDefault="00EA55F1" w:rsidP="00122A4C">
          <w:pPr>
            <w:jc w:val="both"/>
            <w:rPr>
              <w:rFonts w:ascii="Palatino Linotype" w:hAnsi="Palatino Linotype"/>
              <w:b/>
              <w:sz w:val="22"/>
              <w:szCs w:val="22"/>
              <w:lang w:val="es-ES_tradnl"/>
            </w:rPr>
          </w:pPr>
          <w:r w:rsidRPr="00EA55F1">
            <w:rPr>
              <w:rFonts w:ascii="Palatino Linotype" w:hAnsi="Palatino Linotype"/>
              <w:b/>
              <w:sz w:val="22"/>
              <w:szCs w:val="22"/>
              <w:lang w:val="es-ES_tradnl"/>
            </w:rPr>
            <w:t>Partido Acción Nacional</w:t>
          </w:r>
        </w:p>
      </w:tc>
    </w:tr>
    <w:tr w:rsidR="00571312" w:rsidRPr="008F2CCC" w14:paraId="1B54FFD8" w14:textId="77777777" w:rsidTr="00F33AF8">
      <w:tc>
        <w:tcPr>
          <w:tcW w:w="3403" w:type="dxa"/>
          <w:vMerge/>
          <w:shd w:val="clear" w:color="auto" w:fill="auto"/>
        </w:tcPr>
        <w:p w14:paraId="01D02437"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2909F234"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D9D6C69"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E7B326" w14:textId="49B3BCB0" w:rsidR="00571312" w:rsidRDefault="00571312">
    <w:pPr>
      <w:pStyle w:val="Encabezado"/>
    </w:pPr>
    <w:r>
      <w:rPr>
        <w:noProof/>
        <w:lang w:eastAsia="es-MX"/>
      </w:rPr>
      <w:drawing>
        <wp:anchor distT="0" distB="0" distL="114300" distR="114300" simplePos="0" relativeHeight="251657216" behindDoc="1" locked="0" layoutInCell="0" allowOverlap="1" wp14:anchorId="5D9530B6" wp14:editId="0327DC49">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921B1B"/>
    <w:multiLevelType w:val="hybridMultilevel"/>
    <w:tmpl w:val="1CDA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AC5A79"/>
    <w:multiLevelType w:val="hybridMultilevel"/>
    <w:tmpl w:val="400C8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E12F3B"/>
    <w:multiLevelType w:val="hybridMultilevel"/>
    <w:tmpl w:val="B38A6AF2"/>
    <w:lvl w:ilvl="0" w:tplc="6858599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79C6AB7"/>
    <w:multiLevelType w:val="hybridMultilevel"/>
    <w:tmpl w:val="5E60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7"/>
  </w:num>
  <w:num w:numId="3">
    <w:abstractNumId w:val="1"/>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0"/>
  </w:num>
  <w:num w:numId="10">
    <w:abstractNumId w:val="3"/>
  </w:num>
  <w:num w:numId="11">
    <w:abstractNumId w:val="11"/>
  </w:num>
  <w:num w:numId="12">
    <w:abstractNumId w:val="2"/>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94B"/>
    <w:rsid w:val="00025D0F"/>
    <w:rsid w:val="00031D4A"/>
    <w:rsid w:val="00034185"/>
    <w:rsid w:val="0004609D"/>
    <w:rsid w:val="00047D3D"/>
    <w:rsid w:val="00054096"/>
    <w:rsid w:val="00063F61"/>
    <w:rsid w:val="00091704"/>
    <w:rsid w:val="00092E48"/>
    <w:rsid w:val="00092FC8"/>
    <w:rsid w:val="00094473"/>
    <w:rsid w:val="0009742E"/>
    <w:rsid w:val="000A60D1"/>
    <w:rsid w:val="000B2196"/>
    <w:rsid w:val="000B4313"/>
    <w:rsid w:val="000B63EC"/>
    <w:rsid w:val="000C114D"/>
    <w:rsid w:val="000C21E2"/>
    <w:rsid w:val="000E2AD8"/>
    <w:rsid w:val="000E3E3A"/>
    <w:rsid w:val="000E77E0"/>
    <w:rsid w:val="000F3B58"/>
    <w:rsid w:val="0010050F"/>
    <w:rsid w:val="00101C9E"/>
    <w:rsid w:val="0010358E"/>
    <w:rsid w:val="00112CA9"/>
    <w:rsid w:val="0012066A"/>
    <w:rsid w:val="00122A4C"/>
    <w:rsid w:val="0013013A"/>
    <w:rsid w:val="00135020"/>
    <w:rsid w:val="00142774"/>
    <w:rsid w:val="00142882"/>
    <w:rsid w:val="00152755"/>
    <w:rsid w:val="001657DE"/>
    <w:rsid w:val="00170331"/>
    <w:rsid w:val="00180174"/>
    <w:rsid w:val="0019033A"/>
    <w:rsid w:val="001974C2"/>
    <w:rsid w:val="001D53F5"/>
    <w:rsid w:val="001D776A"/>
    <w:rsid w:val="001E2CF0"/>
    <w:rsid w:val="001E6151"/>
    <w:rsid w:val="001E6353"/>
    <w:rsid w:val="001F6A42"/>
    <w:rsid w:val="00216852"/>
    <w:rsid w:val="002321C0"/>
    <w:rsid w:val="00232BDE"/>
    <w:rsid w:val="002350AD"/>
    <w:rsid w:val="00250122"/>
    <w:rsid w:val="00252E2D"/>
    <w:rsid w:val="00256774"/>
    <w:rsid w:val="00272F45"/>
    <w:rsid w:val="002755FA"/>
    <w:rsid w:val="00276AB5"/>
    <w:rsid w:val="00280736"/>
    <w:rsid w:val="002822FA"/>
    <w:rsid w:val="00286D60"/>
    <w:rsid w:val="0029031C"/>
    <w:rsid w:val="00295AA1"/>
    <w:rsid w:val="002A508E"/>
    <w:rsid w:val="002A60F4"/>
    <w:rsid w:val="002B073E"/>
    <w:rsid w:val="002B1FD8"/>
    <w:rsid w:val="002C0B97"/>
    <w:rsid w:val="002D19DD"/>
    <w:rsid w:val="002D55F5"/>
    <w:rsid w:val="002D74BC"/>
    <w:rsid w:val="002E097A"/>
    <w:rsid w:val="002E4E26"/>
    <w:rsid w:val="002F6ACF"/>
    <w:rsid w:val="003037CE"/>
    <w:rsid w:val="003046BE"/>
    <w:rsid w:val="00307AF7"/>
    <w:rsid w:val="00310D48"/>
    <w:rsid w:val="00312A5A"/>
    <w:rsid w:val="003207E4"/>
    <w:rsid w:val="0033093F"/>
    <w:rsid w:val="00337B20"/>
    <w:rsid w:val="00342141"/>
    <w:rsid w:val="00377D0D"/>
    <w:rsid w:val="0039342A"/>
    <w:rsid w:val="00393EF3"/>
    <w:rsid w:val="003961A0"/>
    <w:rsid w:val="003964E4"/>
    <w:rsid w:val="003A53C0"/>
    <w:rsid w:val="003B254E"/>
    <w:rsid w:val="003B5433"/>
    <w:rsid w:val="003C4804"/>
    <w:rsid w:val="003D7075"/>
    <w:rsid w:val="003F6C23"/>
    <w:rsid w:val="00407782"/>
    <w:rsid w:val="00407FA2"/>
    <w:rsid w:val="0041193B"/>
    <w:rsid w:val="004342F5"/>
    <w:rsid w:val="00443054"/>
    <w:rsid w:val="004440D4"/>
    <w:rsid w:val="0045193D"/>
    <w:rsid w:val="00460599"/>
    <w:rsid w:val="00474EA2"/>
    <w:rsid w:val="004804FC"/>
    <w:rsid w:val="00482325"/>
    <w:rsid w:val="00484E92"/>
    <w:rsid w:val="00492495"/>
    <w:rsid w:val="00493086"/>
    <w:rsid w:val="00496E57"/>
    <w:rsid w:val="0049704B"/>
    <w:rsid w:val="004A0AF5"/>
    <w:rsid w:val="004A1E73"/>
    <w:rsid w:val="004B4173"/>
    <w:rsid w:val="004B4552"/>
    <w:rsid w:val="004C33E1"/>
    <w:rsid w:val="004C7BB4"/>
    <w:rsid w:val="004D1403"/>
    <w:rsid w:val="004D6C0A"/>
    <w:rsid w:val="004E5283"/>
    <w:rsid w:val="004F4731"/>
    <w:rsid w:val="004F62B0"/>
    <w:rsid w:val="00503E19"/>
    <w:rsid w:val="0052310B"/>
    <w:rsid w:val="005408D2"/>
    <w:rsid w:val="005439A8"/>
    <w:rsid w:val="005567A5"/>
    <w:rsid w:val="005579CD"/>
    <w:rsid w:val="0056011C"/>
    <w:rsid w:val="005675AC"/>
    <w:rsid w:val="00570680"/>
    <w:rsid w:val="00571086"/>
    <w:rsid w:val="00571312"/>
    <w:rsid w:val="0057529D"/>
    <w:rsid w:val="005761B2"/>
    <w:rsid w:val="00576267"/>
    <w:rsid w:val="00592CBB"/>
    <w:rsid w:val="00595287"/>
    <w:rsid w:val="005A22EF"/>
    <w:rsid w:val="005A41DE"/>
    <w:rsid w:val="005B7333"/>
    <w:rsid w:val="005C088F"/>
    <w:rsid w:val="005C11C8"/>
    <w:rsid w:val="005C27B1"/>
    <w:rsid w:val="005D2B55"/>
    <w:rsid w:val="005F4412"/>
    <w:rsid w:val="0061228C"/>
    <w:rsid w:val="00614F9A"/>
    <w:rsid w:val="00615CB3"/>
    <w:rsid w:val="00632A88"/>
    <w:rsid w:val="00652E9C"/>
    <w:rsid w:val="00683C14"/>
    <w:rsid w:val="00694D4E"/>
    <w:rsid w:val="0069680B"/>
    <w:rsid w:val="006A66AA"/>
    <w:rsid w:val="006B4776"/>
    <w:rsid w:val="006C6E50"/>
    <w:rsid w:val="006C73FB"/>
    <w:rsid w:val="006C7B2B"/>
    <w:rsid w:val="006D2CA9"/>
    <w:rsid w:val="006F0C69"/>
    <w:rsid w:val="006F52D8"/>
    <w:rsid w:val="00705498"/>
    <w:rsid w:val="00717BAB"/>
    <w:rsid w:val="00721E67"/>
    <w:rsid w:val="00721F47"/>
    <w:rsid w:val="00726470"/>
    <w:rsid w:val="00736500"/>
    <w:rsid w:val="0074316B"/>
    <w:rsid w:val="007447ED"/>
    <w:rsid w:val="00753022"/>
    <w:rsid w:val="00781EB8"/>
    <w:rsid w:val="00785C60"/>
    <w:rsid w:val="00791C24"/>
    <w:rsid w:val="00792468"/>
    <w:rsid w:val="007947B2"/>
    <w:rsid w:val="007A35D5"/>
    <w:rsid w:val="007C33CE"/>
    <w:rsid w:val="007D13B4"/>
    <w:rsid w:val="007E1069"/>
    <w:rsid w:val="007E4D21"/>
    <w:rsid w:val="007E70D7"/>
    <w:rsid w:val="008047D0"/>
    <w:rsid w:val="0080672D"/>
    <w:rsid w:val="008155C2"/>
    <w:rsid w:val="00816F8E"/>
    <w:rsid w:val="008224F0"/>
    <w:rsid w:val="00827718"/>
    <w:rsid w:val="00842C31"/>
    <w:rsid w:val="00843F07"/>
    <w:rsid w:val="00844DD0"/>
    <w:rsid w:val="00851C95"/>
    <w:rsid w:val="008714FD"/>
    <w:rsid w:val="00880999"/>
    <w:rsid w:val="00887894"/>
    <w:rsid w:val="00891602"/>
    <w:rsid w:val="008A1588"/>
    <w:rsid w:val="008A19AA"/>
    <w:rsid w:val="008B1D86"/>
    <w:rsid w:val="008B43C9"/>
    <w:rsid w:val="008B502C"/>
    <w:rsid w:val="008C108E"/>
    <w:rsid w:val="008C1930"/>
    <w:rsid w:val="008C2A83"/>
    <w:rsid w:val="008C59B8"/>
    <w:rsid w:val="008C6602"/>
    <w:rsid w:val="008D4CAC"/>
    <w:rsid w:val="008E055A"/>
    <w:rsid w:val="008E622E"/>
    <w:rsid w:val="008E79EC"/>
    <w:rsid w:val="008F370B"/>
    <w:rsid w:val="00900E61"/>
    <w:rsid w:val="0090384B"/>
    <w:rsid w:val="00904322"/>
    <w:rsid w:val="0092305D"/>
    <w:rsid w:val="009234E2"/>
    <w:rsid w:val="00924BC1"/>
    <w:rsid w:val="0092501A"/>
    <w:rsid w:val="0093763A"/>
    <w:rsid w:val="009533F2"/>
    <w:rsid w:val="00957FF8"/>
    <w:rsid w:val="00973F15"/>
    <w:rsid w:val="00985C78"/>
    <w:rsid w:val="00997853"/>
    <w:rsid w:val="009C5624"/>
    <w:rsid w:val="009C7CC2"/>
    <w:rsid w:val="009C7FA0"/>
    <w:rsid w:val="009D3E3F"/>
    <w:rsid w:val="009D4E3C"/>
    <w:rsid w:val="009E2DED"/>
    <w:rsid w:val="009F6DFD"/>
    <w:rsid w:val="009F73BF"/>
    <w:rsid w:val="00A076FF"/>
    <w:rsid w:val="00A31DF4"/>
    <w:rsid w:val="00A47D8A"/>
    <w:rsid w:val="00A61670"/>
    <w:rsid w:val="00A638A0"/>
    <w:rsid w:val="00A661CA"/>
    <w:rsid w:val="00A669B7"/>
    <w:rsid w:val="00A677A6"/>
    <w:rsid w:val="00A75666"/>
    <w:rsid w:val="00A853C9"/>
    <w:rsid w:val="00A90848"/>
    <w:rsid w:val="00A97C20"/>
    <w:rsid w:val="00AA0B26"/>
    <w:rsid w:val="00AA2643"/>
    <w:rsid w:val="00AB3E1A"/>
    <w:rsid w:val="00AC2978"/>
    <w:rsid w:val="00AC46EA"/>
    <w:rsid w:val="00AC60A0"/>
    <w:rsid w:val="00AD76FA"/>
    <w:rsid w:val="00AE5766"/>
    <w:rsid w:val="00AF072F"/>
    <w:rsid w:val="00AF1539"/>
    <w:rsid w:val="00B169AE"/>
    <w:rsid w:val="00B17811"/>
    <w:rsid w:val="00B31F57"/>
    <w:rsid w:val="00B46A3E"/>
    <w:rsid w:val="00B52F1C"/>
    <w:rsid w:val="00B676E8"/>
    <w:rsid w:val="00B727FA"/>
    <w:rsid w:val="00B73156"/>
    <w:rsid w:val="00B9302C"/>
    <w:rsid w:val="00B972DE"/>
    <w:rsid w:val="00BA1CBF"/>
    <w:rsid w:val="00BA430B"/>
    <w:rsid w:val="00BB138A"/>
    <w:rsid w:val="00BB61BB"/>
    <w:rsid w:val="00BC0B60"/>
    <w:rsid w:val="00BC1DD0"/>
    <w:rsid w:val="00BC3FA0"/>
    <w:rsid w:val="00BD125A"/>
    <w:rsid w:val="00BD4C3A"/>
    <w:rsid w:val="00BE1663"/>
    <w:rsid w:val="00BE4CF2"/>
    <w:rsid w:val="00BE4CF4"/>
    <w:rsid w:val="00BE63EA"/>
    <w:rsid w:val="00BE7C20"/>
    <w:rsid w:val="00BF4EA8"/>
    <w:rsid w:val="00C00912"/>
    <w:rsid w:val="00C102EF"/>
    <w:rsid w:val="00C36F93"/>
    <w:rsid w:val="00C4080A"/>
    <w:rsid w:val="00C45039"/>
    <w:rsid w:val="00C61420"/>
    <w:rsid w:val="00C61549"/>
    <w:rsid w:val="00C8283B"/>
    <w:rsid w:val="00C94B40"/>
    <w:rsid w:val="00CA0ADF"/>
    <w:rsid w:val="00CA4DF2"/>
    <w:rsid w:val="00CA6BBF"/>
    <w:rsid w:val="00CB0044"/>
    <w:rsid w:val="00CB7CFE"/>
    <w:rsid w:val="00CD4CE5"/>
    <w:rsid w:val="00CD7DF5"/>
    <w:rsid w:val="00CE3117"/>
    <w:rsid w:val="00CE4E89"/>
    <w:rsid w:val="00CE5734"/>
    <w:rsid w:val="00D1339C"/>
    <w:rsid w:val="00D17BB7"/>
    <w:rsid w:val="00D207D5"/>
    <w:rsid w:val="00D2189F"/>
    <w:rsid w:val="00D226F7"/>
    <w:rsid w:val="00D25D8D"/>
    <w:rsid w:val="00D265EB"/>
    <w:rsid w:val="00D26DC3"/>
    <w:rsid w:val="00D30BE2"/>
    <w:rsid w:val="00D36CD0"/>
    <w:rsid w:val="00D462CE"/>
    <w:rsid w:val="00D5586D"/>
    <w:rsid w:val="00D6144E"/>
    <w:rsid w:val="00D61644"/>
    <w:rsid w:val="00D75C26"/>
    <w:rsid w:val="00D76CCD"/>
    <w:rsid w:val="00D77221"/>
    <w:rsid w:val="00D81DEA"/>
    <w:rsid w:val="00D85826"/>
    <w:rsid w:val="00D86401"/>
    <w:rsid w:val="00D870D1"/>
    <w:rsid w:val="00D878E7"/>
    <w:rsid w:val="00D92B48"/>
    <w:rsid w:val="00DA28A7"/>
    <w:rsid w:val="00DA63F6"/>
    <w:rsid w:val="00DC0C4A"/>
    <w:rsid w:val="00DC10F5"/>
    <w:rsid w:val="00DC140D"/>
    <w:rsid w:val="00DC68BB"/>
    <w:rsid w:val="00DC73A5"/>
    <w:rsid w:val="00DD0511"/>
    <w:rsid w:val="00DE22CF"/>
    <w:rsid w:val="00DE637F"/>
    <w:rsid w:val="00DE709E"/>
    <w:rsid w:val="00E109D5"/>
    <w:rsid w:val="00E24906"/>
    <w:rsid w:val="00E30020"/>
    <w:rsid w:val="00E307C2"/>
    <w:rsid w:val="00E346B1"/>
    <w:rsid w:val="00E5645D"/>
    <w:rsid w:val="00E636F7"/>
    <w:rsid w:val="00E74C9D"/>
    <w:rsid w:val="00E85BC2"/>
    <w:rsid w:val="00E86C17"/>
    <w:rsid w:val="00E90460"/>
    <w:rsid w:val="00E94011"/>
    <w:rsid w:val="00EA2BB2"/>
    <w:rsid w:val="00EA2E64"/>
    <w:rsid w:val="00EA494D"/>
    <w:rsid w:val="00EA55F1"/>
    <w:rsid w:val="00EB3A24"/>
    <w:rsid w:val="00EB6564"/>
    <w:rsid w:val="00EC4F05"/>
    <w:rsid w:val="00EC6251"/>
    <w:rsid w:val="00F001B2"/>
    <w:rsid w:val="00F13B64"/>
    <w:rsid w:val="00F24CE8"/>
    <w:rsid w:val="00F2713E"/>
    <w:rsid w:val="00F30AA7"/>
    <w:rsid w:val="00F320D9"/>
    <w:rsid w:val="00F33AF8"/>
    <w:rsid w:val="00F4408D"/>
    <w:rsid w:val="00F45486"/>
    <w:rsid w:val="00F4747B"/>
    <w:rsid w:val="00F501DC"/>
    <w:rsid w:val="00F674E5"/>
    <w:rsid w:val="00F74208"/>
    <w:rsid w:val="00F83294"/>
    <w:rsid w:val="00F8543F"/>
    <w:rsid w:val="00F911E7"/>
    <w:rsid w:val="00F94467"/>
    <w:rsid w:val="00FA4385"/>
    <w:rsid w:val="00FA7D92"/>
    <w:rsid w:val="00FB2BB8"/>
    <w:rsid w:val="00FD1EF0"/>
    <w:rsid w:val="00FE4A1A"/>
    <w:rsid w:val="00FF411C"/>
    <w:rsid w:val="00FF5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1DAD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8523">
      <w:bodyDiv w:val="1"/>
      <w:marLeft w:val="0"/>
      <w:marRight w:val="0"/>
      <w:marTop w:val="0"/>
      <w:marBottom w:val="0"/>
      <w:divBdr>
        <w:top w:val="none" w:sz="0" w:space="0" w:color="auto"/>
        <w:left w:val="none" w:sz="0" w:space="0" w:color="auto"/>
        <w:bottom w:val="none" w:sz="0" w:space="0" w:color="auto"/>
        <w:right w:val="none" w:sz="0" w:space="0" w:color="auto"/>
      </w:divBdr>
    </w:div>
    <w:div w:id="879435351">
      <w:bodyDiv w:val="1"/>
      <w:marLeft w:val="0"/>
      <w:marRight w:val="0"/>
      <w:marTop w:val="0"/>
      <w:marBottom w:val="0"/>
      <w:divBdr>
        <w:top w:val="none" w:sz="0" w:space="0" w:color="auto"/>
        <w:left w:val="none" w:sz="0" w:space="0" w:color="auto"/>
        <w:bottom w:val="none" w:sz="0" w:space="0" w:color="auto"/>
        <w:right w:val="none" w:sz="0" w:space="0" w:color="auto"/>
      </w:divBdr>
    </w:div>
    <w:div w:id="931548275">
      <w:bodyDiv w:val="1"/>
      <w:marLeft w:val="0"/>
      <w:marRight w:val="0"/>
      <w:marTop w:val="0"/>
      <w:marBottom w:val="0"/>
      <w:divBdr>
        <w:top w:val="none" w:sz="0" w:space="0" w:color="auto"/>
        <w:left w:val="none" w:sz="0" w:space="0" w:color="auto"/>
        <w:bottom w:val="none" w:sz="0" w:space="0" w:color="auto"/>
        <w:right w:val="none" w:sz="0" w:space="0" w:color="auto"/>
      </w:divBdr>
    </w:div>
    <w:div w:id="940989136">
      <w:bodyDiv w:val="1"/>
      <w:marLeft w:val="0"/>
      <w:marRight w:val="0"/>
      <w:marTop w:val="0"/>
      <w:marBottom w:val="0"/>
      <w:divBdr>
        <w:top w:val="none" w:sz="0" w:space="0" w:color="auto"/>
        <w:left w:val="none" w:sz="0" w:space="0" w:color="auto"/>
        <w:bottom w:val="none" w:sz="0" w:space="0" w:color="auto"/>
        <w:right w:val="none" w:sz="0" w:space="0" w:color="auto"/>
      </w:divBdr>
    </w:div>
    <w:div w:id="950353820">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17179681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62786716">
      <w:bodyDiv w:val="1"/>
      <w:marLeft w:val="0"/>
      <w:marRight w:val="0"/>
      <w:marTop w:val="0"/>
      <w:marBottom w:val="0"/>
      <w:divBdr>
        <w:top w:val="none" w:sz="0" w:space="0" w:color="auto"/>
        <w:left w:val="none" w:sz="0" w:space="0" w:color="auto"/>
        <w:bottom w:val="none" w:sz="0" w:space="0" w:color="auto"/>
        <w:right w:val="none" w:sz="0" w:space="0" w:color="auto"/>
      </w:divBdr>
    </w:div>
    <w:div w:id="1582987930">
      <w:bodyDiv w:val="1"/>
      <w:marLeft w:val="0"/>
      <w:marRight w:val="0"/>
      <w:marTop w:val="0"/>
      <w:marBottom w:val="0"/>
      <w:divBdr>
        <w:top w:val="none" w:sz="0" w:space="0" w:color="auto"/>
        <w:left w:val="none" w:sz="0" w:space="0" w:color="auto"/>
        <w:bottom w:val="none" w:sz="0" w:space="0" w:color="auto"/>
        <w:right w:val="none" w:sz="0" w:space="0" w:color="auto"/>
      </w:divBdr>
    </w:div>
    <w:div w:id="1656253264">
      <w:bodyDiv w:val="1"/>
      <w:marLeft w:val="0"/>
      <w:marRight w:val="0"/>
      <w:marTop w:val="0"/>
      <w:marBottom w:val="0"/>
      <w:divBdr>
        <w:top w:val="none" w:sz="0" w:space="0" w:color="auto"/>
        <w:left w:val="none" w:sz="0" w:space="0" w:color="auto"/>
        <w:bottom w:val="none" w:sz="0" w:space="0" w:color="auto"/>
        <w:right w:val="none" w:sz="0" w:space="0" w:color="auto"/>
      </w:divBdr>
    </w:div>
    <w:div w:id="1860849866">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86275-3C3D-47E2-B120-EE66BDAB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34</Pages>
  <Words>7126</Words>
  <Characters>39194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2023-08-31T16:44:00Z</cp:lastPrinted>
  <dcterms:created xsi:type="dcterms:W3CDTF">2023-08-29T03:17:00Z</dcterms:created>
  <dcterms:modified xsi:type="dcterms:W3CDTF">2023-09-07T17:21:00Z</dcterms:modified>
</cp:coreProperties>
</file>