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21550" w14:textId="77777777" w:rsidR="00E552F1" w:rsidRPr="00BF11C6" w:rsidRDefault="00536C04" w:rsidP="00BF11C6">
      <w:pPr>
        <w:spacing w:line="360" w:lineRule="auto"/>
        <w:jc w:val="both"/>
        <w:rPr>
          <w:rFonts w:ascii="Palatino Linotype" w:hAnsi="Palatino Linotype"/>
        </w:rPr>
      </w:pPr>
      <w:bookmarkStart w:id="0" w:name="_GoBack"/>
      <w:bookmarkEnd w:id="0"/>
      <w:r w:rsidRPr="00BF11C6">
        <w:rPr>
          <w:rFonts w:ascii="Palatino Linotype" w:hAnsi="Palatino Linotype"/>
        </w:rPr>
        <w:t xml:space="preserve">Resolución del Pleno del Instituto de Transparencia, Acceso a la Información Pública y </w:t>
      </w:r>
    </w:p>
    <w:p w14:paraId="07330785" w14:textId="5A7E6545" w:rsidR="00536C04" w:rsidRPr="00BF11C6" w:rsidRDefault="00536C04" w:rsidP="00BF11C6">
      <w:pPr>
        <w:spacing w:line="360" w:lineRule="auto"/>
        <w:jc w:val="both"/>
        <w:rPr>
          <w:rFonts w:ascii="Palatino Linotype" w:hAnsi="Palatino Linotype"/>
        </w:rPr>
      </w:pPr>
      <w:r w:rsidRPr="00BF11C6">
        <w:rPr>
          <w:rFonts w:ascii="Palatino Linotype" w:hAnsi="Palatino Linotype"/>
        </w:rPr>
        <w:t xml:space="preserve">Protección de Datos Personales del Estado de México y Municipios, con domicilio en Metepec, Estado de México, de </w:t>
      </w:r>
      <w:r w:rsidR="00130269" w:rsidRPr="00BF11C6">
        <w:rPr>
          <w:rFonts w:ascii="Palatino Linotype" w:hAnsi="Palatino Linotype"/>
        </w:rPr>
        <w:t>nueve</w:t>
      </w:r>
      <w:r w:rsidR="001C6D97" w:rsidRPr="00BF11C6">
        <w:rPr>
          <w:rFonts w:ascii="Palatino Linotype" w:hAnsi="Palatino Linotype"/>
        </w:rPr>
        <w:t xml:space="preserve"> </w:t>
      </w:r>
      <w:r w:rsidR="00F5466D" w:rsidRPr="00BF11C6">
        <w:rPr>
          <w:rFonts w:ascii="Palatino Linotype" w:hAnsi="Palatino Linotype"/>
        </w:rPr>
        <w:t xml:space="preserve">de </w:t>
      </w:r>
      <w:r w:rsidR="001C6D97" w:rsidRPr="00BF11C6">
        <w:rPr>
          <w:rFonts w:ascii="Palatino Linotype" w:hAnsi="Palatino Linotype"/>
        </w:rPr>
        <w:t>agosto</w:t>
      </w:r>
      <w:r w:rsidR="00F5466D" w:rsidRPr="00BF11C6">
        <w:rPr>
          <w:rFonts w:ascii="Palatino Linotype" w:hAnsi="Palatino Linotype"/>
        </w:rPr>
        <w:t xml:space="preserve"> </w:t>
      </w:r>
      <w:r w:rsidR="001E5515" w:rsidRPr="00BF11C6">
        <w:rPr>
          <w:rFonts w:ascii="Palatino Linotype" w:hAnsi="Palatino Linotype"/>
        </w:rPr>
        <w:t>d</w:t>
      </w:r>
      <w:r w:rsidRPr="00BF11C6">
        <w:rPr>
          <w:rFonts w:ascii="Palatino Linotype" w:hAnsi="Palatino Linotype"/>
        </w:rPr>
        <w:t xml:space="preserve">e dos mil </w:t>
      </w:r>
      <w:r w:rsidR="00130269" w:rsidRPr="00BF11C6">
        <w:rPr>
          <w:rFonts w:ascii="Palatino Linotype" w:hAnsi="Palatino Linotype"/>
        </w:rPr>
        <w:t>veintitrés</w:t>
      </w:r>
      <w:r w:rsidRPr="00BF11C6">
        <w:rPr>
          <w:rFonts w:ascii="Palatino Linotype" w:hAnsi="Palatino Linotype"/>
        </w:rPr>
        <w:t>.</w:t>
      </w:r>
    </w:p>
    <w:p w14:paraId="4BB42F7D" w14:textId="77777777" w:rsidR="00536C04" w:rsidRPr="00BF11C6" w:rsidRDefault="00536C04" w:rsidP="00BF11C6">
      <w:pPr>
        <w:spacing w:line="360" w:lineRule="auto"/>
        <w:jc w:val="both"/>
        <w:rPr>
          <w:rFonts w:ascii="Palatino Linotype" w:hAnsi="Palatino Linotype"/>
        </w:rPr>
      </w:pPr>
    </w:p>
    <w:p w14:paraId="5A8EB4C3" w14:textId="47CBB9F2" w:rsidR="00536C04" w:rsidRPr="00BF11C6" w:rsidRDefault="00536C04" w:rsidP="00BF11C6">
      <w:pPr>
        <w:spacing w:line="360" w:lineRule="auto"/>
        <w:jc w:val="both"/>
        <w:rPr>
          <w:rFonts w:ascii="Palatino Linotype" w:hAnsi="Palatino Linotype"/>
          <w:b/>
        </w:rPr>
      </w:pPr>
      <w:r w:rsidRPr="00BF11C6">
        <w:rPr>
          <w:rFonts w:ascii="Palatino Linotype" w:hAnsi="Palatino Linotype"/>
          <w:b/>
        </w:rPr>
        <w:t>VISTOS</w:t>
      </w:r>
      <w:r w:rsidRPr="00BF11C6">
        <w:rPr>
          <w:rFonts w:ascii="Palatino Linotype" w:hAnsi="Palatino Linotype"/>
        </w:rPr>
        <w:t xml:space="preserve"> los expedientes formados con motivo de los </w:t>
      </w:r>
      <w:r w:rsidR="00025060" w:rsidRPr="00BF11C6">
        <w:rPr>
          <w:rFonts w:ascii="Palatino Linotype" w:hAnsi="Palatino Linotype"/>
        </w:rPr>
        <w:t>R</w:t>
      </w:r>
      <w:r w:rsidRPr="00BF11C6">
        <w:rPr>
          <w:rFonts w:ascii="Palatino Linotype" w:hAnsi="Palatino Linotype"/>
        </w:rPr>
        <w:t xml:space="preserve">ecursos de </w:t>
      </w:r>
      <w:r w:rsidR="00025060" w:rsidRPr="00BF11C6">
        <w:rPr>
          <w:rFonts w:ascii="Palatino Linotype" w:hAnsi="Palatino Linotype"/>
        </w:rPr>
        <w:t>R</w:t>
      </w:r>
      <w:r w:rsidRPr="00BF11C6">
        <w:rPr>
          <w:rFonts w:ascii="Palatino Linotype" w:hAnsi="Palatino Linotype"/>
        </w:rPr>
        <w:t xml:space="preserve">evisión </w:t>
      </w:r>
      <w:r w:rsidR="00130269" w:rsidRPr="00BF11C6">
        <w:rPr>
          <w:rFonts w:ascii="Palatino Linotype" w:hAnsi="Palatino Linotype"/>
          <w:b/>
        </w:rPr>
        <w:t>16127/INFOEM/ICR-68/IP/RR/2022, 16129/INFOEM/ICR-69/IP/RR/2022, 16130/INFOEM/ICR-66/IP/RR/2022, 16131/INFOEM/ICR-65/IP/RR/2022, 16133/INFOEM/ICR-71/IP/RR/2022, 16134/INFOEM/ICR-72/IP/RR/2022, 16135/INFOEM/ICR-73/IP/RR/2022, 16136/INFOEM/ICR-70/IP/RR/2022</w:t>
      </w:r>
      <w:r w:rsidR="00224BAF" w:rsidRPr="00BF11C6">
        <w:rPr>
          <w:rFonts w:ascii="Palatino Linotype" w:hAnsi="Palatino Linotype"/>
          <w:b/>
        </w:rPr>
        <w:t>, 16137/INFOEM/ICR-74/IP/RR/2022</w:t>
      </w:r>
      <w:r w:rsidR="00607356" w:rsidRPr="00BF11C6">
        <w:rPr>
          <w:rFonts w:ascii="Palatino Linotype" w:hAnsi="Palatino Linotype"/>
          <w:b/>
        </w:rPr>
        <w:t xml:space="preserve"> </w:t>
      </w:r>
      <w:r w:rsidR="007C374D" w:rsidRPr="00BF11C6">
        <w:rPr>
          <w:rFonts w:ascii="Palatino Linotype" w:hAnsi="Palatino Linotype"/>
        </w:rPr>
        <w:t>y</w:t>
      </w:r>
      <w:r w:rsidR="007C374D" w:rsidRPr="00BF11C6">
        <w:rPr>
          <w:rFonts w:ascii="Palatino Linotype" w:hAnsi="Palatino Linotype"/>
          <w:b/>
        </w:rPr>
        <w:t xml:space="preserve"> </w:t>
      </w:r>
      <w:r w:rsidR="00224BAF" w:rsidRPr="00BF11C6">
        <w:rPr>
          <w:rFonts w:ascii="Palatino Linotype" w:hAnsi="Palatino Linotype"/>
          <w:b/>
        </w:rPr>
        <w:t>16138/INFOEM/ICR-75/IP/RR/2022</w:t>
      </w:r>
      <w:r w:rsidR="003A7E64" w:rsidRPr="00BF11C6">
        <w:rPr>
          <w:rFonts w:ascii="Palatino Linotype" w:hAnsi="Palatino Linotype"/>
          <w:b/>
        </w:rPr>
        <w:t>,</w:t>
      </w:r>
      <w:r w:rsidRPr="00BF11C6">
        <w:rPr>
          <w:rFonts w:ascii="Palatino Linotype" w:hAnsi="Palatino Linotype"/>
          <w:b/>
        </w:rPr>
        <w:t xml:space="preserve"> </w:t>
      </w:r>
      <w:r w:rsidRPr="00BF11C6">
        <w:rPr>
          <w:rFonts w:ascii="Palatino Linotype" w:hAnsi="Palatino Linotype"/>
        </w:rPr>
        <w:t>promovido</w:t>
      </w:r>
      <w:r w:rsidR="00234374" w:rsidRPr="00BF11C6">
        <w:rPr>
          <w:rFonts w:ascii="Palatino Linotype" w:hAnsi="Palatino Linotype"/>
        </w:rPr>
        <w:t>s por</w:t>
      </w:r>
      <w:r w:rsidR="00675D67" w:rsidRPr="00BF11C6">
        <w:rPr>
          <w:rFonts w:ascii="Palatino Linotype" w:hAnsi="Palatino Linotype"/>
        </w:rPr>
        <w:t xml:space="preserve"> </w:t>
      </w:r>
      <w:r w:rsidR="001E5515" w:rsidRPr="00BF11C6">
        <w:rPr>
          <w:rFonts w:ascii="Palatino Linotype" w:hAnsi="Palatino Linotype"/>
          <w:b/>
        </w:rPr>
        <w:t>una persona de manera anónima</w:t>
      </w:r>
      <w:r w:rsidR="00E44BB1" w:rsidRPr="00BF11C6">
        <w:rPr>
          <w:rFonts w:ascii="Palatino Linotype" w:hAnsi="Palatino Linotype"/>
          <w:lang w:val="es-ES"/>
        </w:rPr>
        <w:t xml:space="preserve">, </w:t>
      </w:r>
      <w:r w:rsidR="00675D67" w:rsidRPr="00BF11C6">
        <w:rPr>
          <w:rFonts w:ascii="Palatino Linotype" w:hAnsi="Palatino Linotype"/>
          <w:lang w:val="es-ES"/>
        </w:rPr>
        <w:t xml:space="preserve">a quien </w:t>
      </w:r>
      <w:r w:rsidRPr="00BF11C6">
        <w:rPr>
          <w:rFonts w:ascii="Palatino Linotype" w:hAnsi="Palatino Linotype" w:cs="Arial"/>
        </w:rPr>
        <w:t xml:space="preserve">en lo sucesivo se denominará </w:t>
      </w:r>
      <w:r w:rsidR="003A7E64" w:rsidRPr="00BF11C6">
        <w:rPr>
          <w:rFonts w:ascii="Palatino Linotype" w:hAnsi="Palatino Linotype" w:cs="Arial"/>
          <w:b/>
        </w:rPr>
        <w:t>EL</w:t>
      </w:r>
      <w:r w:rsidR="007A3DB8" w:rsidRPr="00BF11C6">
        <w:rPr>
          <w:rFonts w:ascii="Palatino Linotype" w:hAnsi="Palatino Linotype" w:cs="Arial"/>
          <w:b/>
        </w:rPr>
        <w:t xml:space="preserve"> </w:t>
      </w:r>
      <w:r w:rsidRPr="00BF11C6">
        <w:rPr>
          <w:rFonts w:ascii="Palatino Linotype" w:hAnsi="Palatino Linotype" w:cs="Arial"/>
          <w:b/>
        </w:rPr>
        <w:t>RECURRENTE,</w:t>
      </w:r>
      <w:r w:rsidRPr="00BF11C6">
        <w:rPr>
          <w:rFonts w:ascii="Palatino Linotype" w:hAnsi="Palatino Linotype"/>
        </w:rPr>
        <w:t xml:space="preserve"> en contra de </w:t>
      </w:r>
      <w:r w:rsidR="00250720" w:rsidRPr="00BF11C6">
        <w:rPr>
          <w:rFonts w:ascii="Palatino Linotype" w:hAnsi="Palatino Linotype" w:cs="Arial"/>
          <w:color w:val="000000" w:themeColor="text1"/>
          <w:lang w:val="es-ES"/>
        </w:rPr>
        <w:t>la falta de</w:t>
      </w:r>
      <w:r w:rsidR="00CF250F" w:rsidRPr="00BF11C6">
        <w:rPr>
          <w:rFonts w:ascii="Palatino Linotype" w:hAnsi="Palatino Linotype" w:cs="Arial"/>
          <w:color w:val="000000" w:themeColor="text1"/>
          <w:lang w:val="es-ES"/>
        </w:rPr>
        <w:t xml:space="preserve"> trámite y</w:t>
      </w:r>
      <w:r w:rsidR="00250720" w:rsidRPr="00BF11C6">
        <w:rPr>
          <w:rFonts w:ascii="Palatino Linotype" w:hAnsi="Palatino Linotype" w:cs="Arial"/>
          <w:color w:val="000000" w:themeColor="text1"/>
          <w:lang w:val="es-ES"/>
        </w:rPr>
        <w:t xml:space="preserve"> respuesta</w:t>
      </w:r>
      <w:r w:rsidRPr="00BF11C6">
        <w:rPr>
          <w:rFonts w:ascii="Palatino Linotype" w:hAnsi="Palatino Linotype" w:cs="Arial"/>
          <w:color w:val="000000" w:themeColor="text1"/>
          <w:lang w:val="es-ES"/>
        </w:rPr>
        <w:t xml:space="preserve"> del </w:t>
      </w:r>
      <w:r w:rsidR="001E5515" w:rsidRPr="00BF11C6">
        <w:rPr>
          <w:rFonts w:ascii="Palatino Linotype" w:hAnsi="Palatino Linotype"/>
          <w:b/>
        </w:rPr>
        <w:t>Ayuntamiento de Zinacantepec</w:t>
      </w:r>
      <w:r w:rsidRPr="00BF11C6">
        <w:rPr>
          <w:rFonts w:ascii="Palatino Linotype" w:hAnsi="Palatino Linotype"/>
          <w:b/>
        </w:rPr>
        <w:t xml:space="preserve">, </w:t>
      </w:r>
      <w:r w:rsidR="004052A3" w:rsidRPr="00BF11C6">
        <w:rPr>
          <w:rFonts w:ascii="Palatino Linotype" w:hAnsi="Palatino Linotype"/>
        </w:rPr>
        <w:t>que</w:t>
      </w:r>
      <w:r w:rsidR="00BD57ED" w:rsidRPr="00BF11C6">
        <w:rPr>
          <w:rFonts w:ascii="Palatino Linotype" w:hAnsi="Palatino Linotype"/>
          <w:b/>
          <w:lang w:val="es-419"/>
        </w:rPr>
        <w:t xml:space="preserve"> </w:t>
      </w:r>
      <w:r w:rsidRPr="00BF11C6">
        <w:rPr>
          <w:rFonts w:ascii="Palatino Linotype" w:hAnsi="Palatino Linotype"/>
        </w:rPr>
        <w:t xml:space="preserve">en lo sucesivo se denominará </w:t>
      </w:r>
      <w:r w:rsidRPr="00BF11C6">
        <w:rPr>
          <w:rFonts w:ascii="Palatino Linotype" w:hAnsi="Palatino Linotype"/>
          <w:b/>
        </w:rPr>
        <w:t>EL SUJETO OBLIGADO</w:t>
      </w:r>
      <w:r w:rsidRPr="00BF11C6">
        <w:rPr>
          <w:rFonts w:ascii="Palatino Linotype" w:hAnsi="Palatino Linotype"/>
        </w:rPr>
        <w:t xml:space="preserve">, se procede a dictar la presente resolución con base en lo siguiente: </w:t>
      </w:r>
    </w:p>
    <w:p w14:paraId="48CEFEB5" w14:textId="77777777" w:rsidR="00457BB8" w:rsidRPr="00BF11C6" w:rsidRDefault="00457BB8" w:rsidP="00BF11C6">
      <w:pPr>
        <w:jc w:val="center"/>
        <w:rPr>
          <w:rFonts w:ascii="Palatino Linotype" w:hAnsi="Palatino Linotype"/>
        </w:rPr>
      </w:pPr>
    </w:p>
    <w:p w14:paraId="480E521A" w14:textId="77777777" w:rsidR="00457BB8" w:rsidRPr="00BF11C6" w:rsidRDefault="00457BB8" w:rsidP="00BF11C6">
      <w:pPr>
        <w:jc w:val="center"/>
        <w:rPr>
          <w:rFonts w:ascii="Palatino Linotype" w:hAnsi="Palatino Linotype"/>
          <w:b/>
          <w:bCs/>
          <w:spacing w:val="40"/>
          <w:sz w:val="28"/>
        </w:rPr>
      </w:pPr>
      <w:r w:rsidRPr="00BF11C6">
        <w:rPr>
          <w:rFonts w:ascii="Palatino Linotype" w:hAnsi="Palatino Linotype"/>
          <w:b/>
          <w:bCs/>
          <w:spacing w:val="40"/>
          <w:sz w:val="28"/>
        </w:rPr>
        <w:t>RESULTANDO</w:t>
      </w:r>
    </w:p>
    <w:p w14:paraId="68707BF2" w14:textId="77777777" w:rsidR="00457BB8" w:rsidRPr="00BF11C6" w:rsidRDefault="00457BB8" w:rsidP="00BF11C6">
      <w:pPr>
        <w:rPr>
          <w:rFonts w:ascii="Palatino Linotype" w:hAnsi="Palatino Linotype"/>
          <w:b/>
          <w:bCs/>
          <w:spacing w:val="40"/>
        </w:rPr>
      </w:pPr>
    </w:p>
    <w:p w14:paraId="7749D902" w14:textId="03080BAF" w:rsidR="003404B0" w:rsidRPr="00BF11C6" w:rsidRDefault="003404B0" w:rsidP="00BF11C6">
      <w:pPr>
        <w:spacing w:line="360" w:lineRule="auto"/>
        <w:jc w:val="both"/>
        <w:rPr>
          <w:rFonts w:ascii="Palatino Linotype" w:hAnsi="Palatino Linotype"/>
          <w:b/>
          <w:sz w:val="28"/>
          <w:szCs w:val="28"/>
        </w:rPr>
      </w:pPr>
      <w:r w:rsidRPr="00BF11C6">
        <w:rPr>
          <w:rFonts w:ascii="Palatino Linotype" w:hAnsi="Palatino Linotype"/>
          <w:b/>
          <w:sz w:val="28"/>
          <w:szCs w:val="28"/>
        </w:rPr>
        <w:t>I. De la</w:t>
      </w:r>
      <w:r w:rsidR="00224BAF" w:rsidRPr="00BF11C6">
        <w:rPr>
          <w:rFonts w:ascii="Palatino Linotype" w:hAnsi="Palatino Linotype"/>
          <w:b/>
          <w:sz w:val="28"/>
          <w:szCs w:val="28"/>
        </w:rPr>
        <w:t>s</w:t>
      </w:r>
      <w:r w:rsidRPr="00BF11C6">
        <w:rPr>
          <w:rFonts w:ascii="Palatino Linotype" w:hAnsi="Palatino Linotype"/>
          <w:b/>
          <w:sz w:val="28"/>
          <w:szCs w:val="28"/>
        </w:rPr>
        <w:t xml:space="preserve"> Solicitud</w:t>
      </w:r>
      <w:r w:rsidR="00224BAF" w:rsidRPr="00BF11C6">
        <w:rPr>
          <w:rFonts w:ascii="Palatino Linotype" w:hAnsi="Palatino Linotype"/>
          <w:b/>
          <w:sz w:val="28"/>
          <w:szCs w:val="28"/>
        </w:rPr>
        <w:t>es</w:t>
      </w:r>
      <w:r w:rsidRPr="00BF11C6">
        <w:rPr>
          <w:rFonts w:ascii="Palatino Linotype" w:hAnsi="Palatino Linotype"/>
          <w:b/>
          <w:sz w:val="28"/>
          <w:szCs w:val="28"/>
        </w:rPr>
        <w:t xml:space="preserve"> de Información</w:t>
      </w:r>
      <w:r w:rsidR="00224BAF" w:rsidRPr="00BF11C6">
        <w:rPr>
          <w:rFonts w:ascii="Palatino Linotype" w:hAnsi="Palatino Linotype"/>
          <w:b/>
          <w:sz w:val="28"/>
          <w:szCs w:val="28"/>
        </w:rPr>
        <w:t>:</w:t>
      </w:r>
    </w:p>
    <w:p w14:paraId="13C0DE65" w14:textId="77777777" w:rsidR="00224BAF" w:rsidRPr="00BF11C6" w:rsidRDefault="00224BAF" w:rsidP="00BF11C6">
      <w:pPr>
        <w:spacing w:line="360" w:lineRule="auto"/>
        <w:jc w:val="both"/>
        <w:rPr>
          <w:rFonts w:ascii="Palatino Linotype" w:hAnsi="Palatino Linotype" w:cs="Arial"/>
          <w:lang w:val="es-ES"/>
        </w:rPr>
      </w:pPr>
      <w:r w:rsidRPr="00BF11C6">
        <w:rPr>
          <w:rFonts w:ascii="Palatino Linotype" w:hAnsi="Palatino Linotype" w:cs="Arial"/>
        </w:rPr>
        <w:t xml:space="preserve">En </w:t>
      </w:r>
      <w:r w:rsidRPr="00BF11C6">
        <w:rPr>
          <w:rFonts w:ascii="Palatino Linotype" w:hAnsi="Palatino Linotype" w:cs="Arial"/>
          <w:lang w:val="es-419"/>
        </w:rPr>
        <w:t xml:space="preserve">fecha </w:t>
      </w:r>
      <w:r w:rsidRPr="00BF11C6">
        <w:rPr>
          <w:rFonts w:ascii="Palatino Linotype" w:hAnsi="Palatino Linotype" w:cs="Arial"/>
          <w:b/>
        </w:rPr>
        <w:t>doce de octubre de</w:t>
      </w:r>
      <w:r w:rsidRPr="00BF11C6">
        <w:rPr>
          <w:rFonts w:ascii="Palatino Linotype" w:hAnsi="Palatino Linotype" w:cs="Arial"/>
          <w:b/>
          <w:lang w:val="es-419"/>
        </w:rPr>
        <w:t xml:space="preserve"> dos mil veintidós</w:t>
      </w:r>
      <w:r w:rsidRPr="00BF11C6">
        <w:rPr>
          <w:rFonts w:ascii="Palatino Linotype" w:hAnsi="Palatino Linotype"/>
          <w:lang w:val="es-ES"/>
        </w:rPr>
        <w:t xml:space="preserve">, </w:t>
      </w:r>
      <w:r w:rsidRPr="00BF11C6">
        <w:rPr>
          <w:rFonts w:ascii="Palatino Linotype" w:hAnsi="Palatino Linotype" w:cs="Arial"/>
          <w:b/>
        </w:rPr>
        <w:t>EL</w:t>
      </w:r>
      <w:r w:rsidRPr="00BF11C6">
        <w:rPr>
          <w:rFonts w:ascii="Palatino Linotype" w:hAnsi="Palatino Linotype"/>
          <w:b/>
          <w:lang w:val="es-ES"/>
        </w:rPr>
        <w:t xml:space="preserve"> RECURRENTE</w:t>
      </w:r>
      <w:r w:rsidRPr="00BF11C6">
        <w:rPr>
          <w:rFonts w:ascii="Palatino Linotype" w:hAnsi="Palatino Linotype" w:cs="Arial"/>
          <w:lang w:val="es-ES"/>
        </w:rPr>
        <w:t xml:space="preserve"> </w:t>
      </w:r>
      <w:r w:rsidRPr="00BF11C6">
        <w:rPr>
          <w:rFonts w:ascii="Palatino Linotype" w:hAnsi="Palatino Linotype" w:cs="Arial"/>
        </w:rPr>
        <w:t xml:space="preserve">a través del Sistema de Acceso a la Información Mexiquense, que en lo subsecuente se denominará </w:t>
      </w:r>
      <w:r w:rsidRPr="00BF11C6">
        <w:rPr>
          <w:rFonts w:ascii="Palatino Linotype" w:hAnsi="Palatino Linotype" w:cs="Arial"/>
          <w:b/>
        </w:rPr>
        <w:t>EL SAIMEX</w:t>
      </w:r>
      <w:r w:rsidRPr="00BF11C6">
        <w:rPr>
          <w:rFonts w:ascii="Palatino Linotype" w:hAnsi="Palatino Linotype" w:cs="Arial"/>
        </w:rPr>
        <w:t xml:space="preserve"> presentó ante </w:t>
      </w:r>
      <w:r w:rsidRPr="00BF11C6">
        <w:rPr>
          <w:rFonts w:ascii="Palatino Linotype" w:hAnsi="Palatino Linotype" w:cs="Arial"/>
          <w:b/>
        </w:rPr>
        <w:t>EL SUJETO OBLIGADO</w:t>
      </w:r>
      <w:r w:rsidRPr="00BF11C6">
        <w:rPr>
          <w:rFonts w:ascii="Palatino Linotype" w:hAnsi="Palatino Linotype" w:cs="Arial"/>
          <w:lang w:val="es-ES"/>
        </w:rPr>
        <w:t>, las solicitudes de acceso a la información pública,</w:t>
      </w:r>
      <w:r w:rsidRPr="00BF11C6">
        <w:rPr>
          <w:rFonts w:ascii="Palatino Linotype" w:hAnsi="Palatino Linotype" w:cs="Arial"/>
          <w:color w:val="000000" w:themeColor="text1"/>
        </w:rPr>
        <w:t xml:space="preserve"> </w:t>
      </w:r>
      <w:r w:rsidRPr="00BF11C6">
        <w:rPr>
          <w:rFonts w:ascii="Palatino Linotype" w:hAnsi="Palatino Linotype" w:cs="Arial"/>
          <w:lang w:val="es-ES"/>
        </w:rPr>
        <w:t xml:space="preserve">a las que se les asignó los números de expedientes </w:t>
      </w:r>
      <w:r w:rsidRPr="00BF11C6">
        <w:rPr>
          <w:rFonts w:ascii="Palatino Linotype" w:hAnsi="Palatino Linotype"/>
          <w:b/>
        </w:rPr>
        <w:t xml:space="preserve">01076/ZINACANT/IP/2022, 01074/ZINACANT/IP/2022, 01073/ZINACANT/IP/2022, 01072/ZINACANT/IP/2022, 01071/ZINACANT/IP/2022, 01070/ZINACANT/IP/2022, </w:t>
      </w:r>
      <w:r w:rsidRPr="00BF11C6">
        <w:rPr>
          <w:rFonts w:ascii="Palatino Linotype" w:hAnsi="Palatino Linotype"/>
          <w:b/>
        </w:rPr>
        <w:lastRenderedPageBreak/>
        <w:t xml:space="preserve">01069/ZINACANT/IP/2022, 01068/ZINACANT/IP/2022, 01067/ZINACANT/IP/2022 y 01066/ZINACANT/IP/2022, </w:t>
      </w:r>
      <w:r w:rsidRPr="00BF11C6">
        <w:rPr>
          <w:rFonts w:ascii="Palatino Linotype" w:hAnsi="Palatino Linotype" w:cs="Arial"/>
          <w:lang w:val="es-ES"/>
        </w:rPr>
        <w:t>mediante las cuales requirió lo siguiente:</w:t>
      </w:r>
    </w:p>
    <w:tbl>
      <w:tblPr>
        <w:tblStyle w:val="Tablaconcuadrcula"/>
        <w:tblW w:w="0" w:type="auto"/>
        <w:jc w:val="center"/>
        <w:tblLook w:val="04A0" w:firstRow="1" w:lastRow="0" w:firstColumn="1" w:lastColumn="0" w:noHBand="0" w:noVBand="1"/>
      </w:tblPr>
      <w:tblGrid>
        <w:gridCol w:w="2294"/>
        <w:gridCol w:w="4222"/>
      </w:tblGrid>
      <w:tr w:rsidR="00224BAF" w:rsidRPr="00BF11C6" w14:paraId="5104C61F" w14:textId="77777777" w:rsidTr="0013259A">
        <w:trPr>
          <w:tblHeader/>
          <w:jc w:val="center"/>
        </w:trPr>
        <w:tc>
          <w:tcPr>
            <w:tcW w:w="2294" w:type="dxa"/>
            <w:shd w:val="clear" w:color="auto" w:fill="000000" w:themeFill="text1"/>
          </w:tcPr>
          <w:p w14:paraId="692082AF" w14:textId="77777777" w:rsidR="00224BAF" w:rsidRPr="00BF11C6" w:rsidRDefault="00224BAF" w:rsidP="00BF11C6">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BF11C6">
              <w:rPr>
                <w:rFonts w:ascii="Palatino Linotype" w:hAnsi="Palatino Linotype"/>
                <w:b/>
                <w:color w:val="FFFFFF" w:themeColor="background1"/>
                <w:sz w:val="16"/>
                <w:szCs w:val="16"/>
              </w:rPr>
              <w:t>Número de Solicitud</w:t>
            </w:r>
          </w:p>
        </w:tc>
        <w:tc>
          <w:tcPr>
            <w:tcW w:w="4222" w:type="dxa"/>
            <w:shd w:val="clear" w:color="auto" w:fill="000000" w:themeFill="text1"/>
          </w:tcPr>
          <w:p w14:paraId="1F42640B" w14:textId="77777777" w:rsidR="00224BAF" w:rsidRPr="00BF11C6" w:rsidRDefault="00224BAF" w:rsidP="00BF11C6">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BF11C6">
              <w:rPr>
                <w:rFonts w:ascii="Palatino Linotype" w:hAnsi="Palatino Linotype"/>
                <w:b/>
                <w:color w:val="FFFFFF" w:themeColor="background1"/>
                <w:sz w:val="16"/>
                <w:szCs w:val="16"/>
              </w:rPr>
              <w:t>Contenido de la solicitud</w:t>
            </w:r>
          </w:p>
        </w:tc>
      </w:tr>
      <w:tr w:rsidR="00224BAF" w:rsidRPr="00BF11C6" w14:paraId="769939AC" w14:textId="77777777" w:rsidTr="0013259A">
        <w:trPr>
          <w:jc w:val="center"/>
        </w:trPr>
        <w:tc>
          <w:tcPr>
            <w:tcW w:w="2294" w:type="dxa"/>
            <w:vAlign w:val="center"/>
          </w:tcPr>
          <w:p w14:paraId="3F318215" w14:textId="77777777" w:rsidR="00224BAF" w:rsidRPr="00BF11C6" w:rsidRDefault="00224BAF" w:rsidP="00BF11C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BF11C6">
              <w:rPr>
                <w:rFonts w:ascii="Palatino Linotype" w:hAnsi="Palatino Linotype"/>
                <w:b/>
                <w:sz w:val="16"/>
                <w:szCs w:val="16"/>
              </w:rPr>
              <w:t>01076/ZINACANT/IP/2022</w:t>
            </w:r>
          </w:p>
        </w:tc>
        <w:tc>
          <w:tcPr>
            <w:tcW w:w="4222" w:type="dxa"/>
            <w:vAlign w:val="center"/>
          </w:tcPr>
          <w:p w14:paraId="69582BE7" w14:textId="77777777" w:rsidR="00224BAF" w:rsidRPr="00BF11C6" w:rsidRDefault="00224BAF" w:rsidP="00BF11C6">
            <w:pPr>
              <w:pStyle w:val="Prrafodelista"/>
              <w:tabs>
                <w:tab w:val="left" w:pos="709"/>
              </w:tabs>
              <w:ind w:left="0"/>
              <w:jc w:val="both"/>
              <w:rPr>
                <w:rFonts w:ascii="Palatino Linotype" w:hAnsi="Palatino Linotype"/>
                <w:b/>
                <w:i/>
                <w:sz w:val="16"/>
                <w:szCs w:val="16"/>
              </w:rPr>
            </w:pPr>
            <w:r w:rsidRPr="00BF11C6">
              <w:rPr>
                <w:rFonts w:ascii="Palatino Linotype" w:hAnsi="Palatino Linotype"/>
                <w:i/>
                <w:color w:val="000000"/>
                <w:sz w:val="16"/>
                <w:szCs w:val="16"/>
              </w:rPr>
              <w:t xml:space="preserve">“Solicito saber </w:t>
            </w:r>
            <w:proofErr w:type="spellStart"/>
            <w:r w:rsidRPr="00BF11C6">
              <w:rPr>
                <w:rFonts w:ascii="Palatino Linotype" w:hAnsi="Palatino Linotype"/>
                <w:i/>
                <w:color w:val="000000"/>
                <w:sz w:val="16"/>
                <w:szCs w:val="16"/>
              </w:rPr>
              <w:t>quienes</w:t>
            </w:r>
            <w:proofErr w:type="spellEnd"/>
            <w:r w:rsidRPr="00BF11C6">
              <w:rPr>
                <w:rFonts w:ascii="Palatino Linotype" w:hAnsi="Palatino Linotype"/>
                <w:i/>
                <w:color w:val="000000"/>
                <w:sz w:val="16"/>
                <w:szCs w:val="16"/>
              </w:rPr>
              <w:t xml:space="preserve"> son los Servidores Públicos habilitados en materia de Transparencia de todas las áreas, así como sus </w:t>
            </w:r>
            <w:proofErr w:type="spellStart"/>
            <w:r w:rsidRPr="00BF11C6">
              <w:rPr>
                <w:rFonts w:ascii="Palatino Linotype" w:hAnsi="Palatino Linotype"/>
                <w:i/>
                <w:color w:val="000000"/>
                <w:sz w:val="16"/>
                <w:szCs w:val="16"/>
              </w:rPr>
              <w:t>curriculum</w:t>
            </w:r>
            <w:proofErr w:type="spellEnd"/>
            <w:r w:rsidRPr="00BF11C6">
              <w:rPr>
                <w:rFonts w:ascii="Palatino Linotype" w:hAnsi="Palatino Linotype"/>
                <w:i/>
                <w:color w:val="000000"/>
                <w:sz w:val="16"/>
                <w:szCs w:val="16"/>
              </w:rPr>
              <w:t xml:space="preserve">, oficio de designación como enlace y el documento que acredite su grado </w:t>
            </w:r>
            <w:proofErr w:type="spellStart"/>
            <w:r w:rsidRPr="00BF11C6">
              <w:rPr>
                <w:rFonts w:ascii="Palatino Linotype" w:hAnsi="Palatino Linotype"/>
                <w:i/>
                <w:color w:val="000000"/>
                <w:sz w:val="16"/>
                <w:szCs w:val="16"/>
              </w:rPr>
              <w:t>maximo</w:t>
            </w:r>
            <w:proofErr w:type="spellEnd"/>
            <w:r w:rsidRPr="00BF11C6">
              <w:rPr>
                <w:rFonts w:ascii="Palatino Linotype" w:hAnsi="Palatino Linotype"/>
                <w:i/>
                <w:color w:val="000000"/>
                <w:sz w:val="16"/>
                <w:szCs w:val="16"/>
              </w:rPr>
              <w:t xml:space="preserve"> de estudios” (Sic)</w:t>
            </w:r>
          </w:p>
        </w:tc>
      </w:tr>
      <w:tr w:rsidR="00224BAF" w:rsidRPr="00BF11C6" w14:paraId="1BC23BF5" w14:textId="77777777" w:rsidTr="0013259A">
        <w:trPr>
          <w:jc w:val="center"/>
        </w:trPr>
        <w:tc>
          <w:tcPr>
            <w:tcW w:w="2294" w:type="dxa"/>
            <w:vAlign w:val="center"/>
          </w:tcPr>
          <w:p w14:paraId="6F4665E1" w14:textId="77777777" w:rsidR="00224BAF" w:rsidRPr="00BF11C6" w:rsidRDefault="00224BAF" w:rsidP="00BF11C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BF11C6">
              <w:rPr>
                <w:rFonts w:ascii="Palatino Linotype" w:hAnsi="Palatino Linotype"/>
                <w:b/>
                <w:sz w:val="16"/>
                <w:szCs w:val="16"/>
              </w:rPr>
              <w:t>01074/ZINACANT/IP/2022</w:t>
            </w:r>
          </w:p>
        </w:tc>
        <w:tc>
          <w:tcPr>
            <w:tcW w:w="4222" w:type="dxa"/>
            <w:vAlign w:val="center"/>
          </w:tcPr>
          <w:p w14:paraId="7ABF663D" w14:textId="77777777" w:rsidR="00224BAF" w:rsidRPr="00BF11C6" w:rsidRDefault="00224BAF" w:rsidP="00BF11C6">
            <w:pPr>
              <w:pStyle w:val="Prrafodelista"/>
              <w:tabs>
                <w:tab w:val="left" w:pos="709"/>
              </w:tabs>
              <w:ind w:left="0"/>
              <w:jc w:val="both"/>
              <w:rPr>
                <w:rFonts w:ascii="Palatino Linotype" w:hAnsi="Palatino Linotype"/>
                <w:i/>
                <w:color w:val="000000"/>
                <w:sz w:val="16"/>
                <w:szCs w:val="16"/>
              </w:rPr>
            </w:pPr>
            <w:r w:rsidRPr="00BF11C6">
              <w:rPr>
                <w:rFonts w:ascii="Palatino Linotype" w:hAnsi="Palatino Linotype"/>
                <w:i/>
                <w:color w:val="000000"/>
                <w:sz w:val="16"/>
                <w:szCs w:val="16"/>
              </w:rPr>
              <w:t xml:space="preserve">“Se solicita: Solicitud de empleo, </w:t>
            </w:r>
            <w:proofErr w:type="spellStart"/>
            <w:r w:rsidRPr="00BF11C6">
              <w:rPr>
                <w:rFonts w:ascii="Palatino Linotype" w:hAnsi="Palatino Linotype"/>
                <w:i/>
                <w:color w:val="000000"/>
                <w:sz w:val="16"/>
                <w:szCs w:val="16"/>
              </w:rPr>
              <w:t>curriculum</w:t>
            </w:r>
            <w:proofErr w:type="spellEnd"/>
            <w:r w:rsidRPr="00BF11C6">
              <w:rPr>
                <w:rFonts w:ascii="Palatino Linotype" w:hAnsi="Palatino Linotype"/>
                <w:i/>
                <w:color w:val="000000"/>
                <w:sz w:val="16"/>
                <w:szCs w:val="16"/>
              </w:rPr>
              <w:t>, acta de nacimiento, constancia de grado máximo de estudios, certificado de antecedentes no penales, identificación, constancia domiciliaria, constancia o certificado médico, cartas de recomendación, constancia de dos fotografías tamaño infantil, constancia de CURP, aviso de movimiento del ISSEMYM, constancia de registro en el R.F.C; evaluación y certificado de no deudor alimentario moroso del actual titular del Director de Jurídico de la actual administración” (Sic)</w:t>
            </w:r>
          </w:p>
        </w:tc>
      </w:tr>
      <w:tr w:rsidR="00224BAF" w:rsidRPr="00BF11C6" w14:paraId="0B666344" w14:textId="77777777" w:rsidTr="0013259A">
        <w:trPr>
          <w:jc w:val="center"/>
        </w:trPr>
        <w:tc>
          <w:tcPr>
            <w:tcW w:w="2294" w:type="dxa"/>
            <w:vAlign w:val="center"/>
          </w:tcPr>
          <w:p w14:paraId="0582DAFB" w14:textId="77777777" w:rsidR="00224BAF" w:rsidRPr="00BF11C6" w:rsidRDefault="00224BAF" w:rsidP="00BF11C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BF11C6">
              <w:rPr>
                <w:rFonts w:ascii="Palatino Linotype" w:hAnsi="Palatino Linotype"/>
                <w:b/>
                <w:sz w:val="16"/>
                <w:szCs w:val="16"/>
              </w:rPr>
              <w:t>01073/ZINACANT/IP/2022</w:t>
            </w:r>
          </w:p>
        </w:tc>
        <w:tc>
          <w:tcPr>
            <w:tcW w:w="4222" w:type="dxa"/>
            <w:vAlign w:val="center"/>
          </w:tcPr>
          <w:p w14:paraId="081792C6" w14:textId="77777777" w:rsidR="00224BAF" w:rsidRPr="00BF11C6" w:rsidRDefault="00224BAF" w:rsidP="00BF11C6">
            <w:pPr>
              <w:pStyle w:val="Prrafodelista"/>
              <w:tabs>
                <w:tab w:val="left" w:pos="709"/>
              </w:tabs>
              <w:ind w:left="0"/>
              <w:jc w:val="both"/>
              <w:rPr>
                <w:rFonts w:ascii="Palatino Linotype" w:hAnsi="Palatino Linotype"/>
                <w:i/>
                <w:color w:val="000000"/>
                <w:sz w:val="16"/>
                <w:szCs w:val="16"/>
              </w:rPr>
            </w:pPr>
            <w:r w:rsidRPr="00BF11C6">
              <w:rPr>
                <w:rFonts w:ascii="Palatino Linotype" w:hAnsi="Palatino Linotype"/>
                <w:i/>
                <w:color w:val="000000"/>
                <w:sz w:val="16"/>
                <w:szCs w:val="16"/>
              </w:rPr>
              <w:t xml:space="preserve">“Se solicita: Solicitud de empleo, </w:t>
            </w:r>
            <w:proofErr w:type="spellStart"/>
            <w:r w:rsidRPr="00BF11C6">
              <w:rPr>
                <w:rFonts w:ascii="Palatino Linotype" w:hAnsi="Palatino Linotype"/>
                <w:i/>
                <w:color w:val="000000"/>
                <w:sz w:val="16"/>
                <w:szCs w:val="16"/>
              </w:rPr>
              <w:t>curriculum</w:t>
            </w:r>
            <w:proofErr w:type="spellEnd"/>
            <w:r w:rsidRPr="00BF11C6">
              <w:rPr>
                <w:rFonts w:ascii="Palatino Linotype" w:hAnsi="Palatino Linotype"/>
                <w:i/>
                <w:color w:val="000000"/>
                <w:sz w:val="16"/>
                <w:szCs w:val="16"/>
              </w:rPr>
              <w:t>, acta de nacimiento, constancia de grado máximo de estudios, certificado de antecedentes no penales, identificación, constancia domiciliaria, constancia o certificado médico, cartas de recomendación, constancia de dos fotografías tamaño infantil, constancia de CURP, aviso de movimiento del ISSEMYM, constancia de registro en el R.F.C; evaluación y certificado de no deudor alimentario moroso del actual titular del Tesorero Municipal de la actual administración”(Sic)</w:t>
            </w:r>
          </w:p>
        </w:tc>
      </w:tr>
      <w:tr w:rsidR="00224BAF" w:rsidRPr="00BF11C6" w14:paraId="43CCDA14" w14:textId="77777777" w:rsidTr="0013259A">
        <w:trPr>
          <w:jc w:val="center"/>
        </w:trPr>
        <w:tc>
          <w:tcPr>
            <w:tcW w:w="2294" w:type="dxa"/>
            <w:vAlign w:val="center"/>
          </w:tcPr>
          <w:p w14:paraId="71FAD70E" w14:textId="77777777" w:rsidR="00224BAF" w:rsidRPr="00BF11C6" w:rsidRDefault="00224BAF" w:rsidP="00BF11C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BF11C6">
              <w:rPr>
                <w:rFonts w:ascii="Palatino Linotype" w:hAnsi="Palatino Linotype"/>
                <w:b/>
                <w:sz w:val="16"/>
                <w:szCs w:val="16"/>
              </w:rPr>
              <w:t>01072/ZINACANT/IP/2022</w:t>
            </w:r>
          </w:p>
        </w:tc>
        <w:tc>
          <w:tcPr>
            <w:tcW w:w="4222" w:type="dxa"/>
            <w:vAlign w:val="center"/>
          </w:tcPr>
          <w:p w14:paraId="3F192C7F" w14:textId="77777777" w:rsidR="00224BAF" w:rsidRPr="00BF11C6" w:rsidRDefault="00224BAF" w:rsidP="00BF11C6">
            <w:pPr>
              <w:pStyle w:val="Prrafodelista"/>
              <w:tabs>
                <w:tab w:val="left" w:pos="709"/>
              </w:tabs>
              <w:ind w:left="0"/>
              <w:jc w:val="both"/>
              <w:rPr>
                <w:rFonts w:ascii="Palatino Linotype" w:hAnsi="Palatino Linotype"/>
                <w:i/>
                <w:color w:val="000000"/>
                <w:sz w:val="16"/>
                <w:szCs w:val="16"/>
              </w:rPr>
            </w:pPr>
            <w:r w:rsidRPr="00BF11C6">
              <w:rPr>
                <w:rFonts w:ascii="Palatino Linotype" w:hAnsi="Palatino Linotype"/>
                <w:i/>
                <w:color w:val="000000"/>
                <w:sz w:val="16"/>
                <w:szCs w:val="16"/>
              </w:rPr>
              <w:t xml:space="preserve">“Se solicita: Solicitud de empleo, </w:t>
            </w:r>
            <w:proofErr w:type="spellStart"/>
            <w:r w:rsidRPr="00BF11C6">
              <w:rPr>
                <w:rFonts w:ascii="Palatino Linotype" w:hAnsi="Palatino Linotype"/>
                <w:i/>
                <w:color w:val="000000"/>
                <w:sz w:val="16"/>
                <w:szCs w:val="16"/>
              </w:rPr>
              <w:t>curriculum</w:t>
            </w:r>
            <w:proofErr w:type="spellEnd"/>
            <w:r w:rsidRPr="00BF11C6">
              <w:rPr>
                <w:rFonts w:ascii="Palatino Linotype" w:hAnsi="Palatino Linotype"/>
                <w:i/>
                <w:color w:val="000000"/>
                <w:sz w:val="16"/>
                <w:szCs w:val="16"/>
              </w:rPr>
              <w:t>, acta de nacimiento, constancia de grado máximo de estudios, certificado de antecedentes no penales, identificación, constancia domiciliaria, constancia o certificado médico, cartas de recomendación, constancia de dos fotografías tamaño infantil, constancia de CURP, aviso de movimiento del ISSEMYM, constancia de registro en el R.F.C; evaluación y certificado de no deudor alimentario moroso del actual titular del Director de Administración de la actual administración” (Sic)</w:t>
            </w:r>
          </w:p>
        </w:tc>
      </w:tr>
      <w:tr w:rsidR="00224BAF" w:rsidRPr="00BF11C6" w14:paraId="382696F1" w14:textId="77777777" w:rsidTr="0013259A">
        <w:trPr>
          <w:jc w:val="center"/>
        </w:trPr>
        <w:tc>
          <w:tcPr>
            <w:tcW w:w="2294" w:type="dxa"/>
            <w:vAlign w:val="center"/>
          </w:tcPr>
          <w:p w14:paraId="24D71838" w14:textId="77777777" w:rsidR="00224BAF" w:rsidRPr="00BF11C6" w:rsidRDefault="00224BAF" w:rsidP="00BF11C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BF11C6">
              <w:rPr>
                <w:rFonts w:ascii="Palatino Linotype" w:hAnsi="Palatino Linotype"/>
                <w:b/>
                <w:sz w:val="16"/>
                <w:szCs w:val="16"/>
              </w:rPr>
              <w:t>01071/ZINACANT/IP/2022</w:t>
            </w:r>
          </w:p>
        </w:tc>
        <w:tc>
          <w:tcPr>
            <w:tcW w:w="4222" w:type="dxa"/>
            <w:vAlign w:val="center"/>
          </w:tcPr>
          <w:p w14:paraId="6AC8E5D9" w14:textId="77777777" w:rsidR="00224BAF" w:rsidRPr="00BF11C6" w:rsidRDefault="00224BAF" w:rsidP="00BF11C6">
            <w:pPr>
              <w:pStyle w:val="Prrafodelista"/>
              <w:tabs>
                <w:tab w:val="left" w:pos="709"/>
              </w:tabs>
              <w:ind w:left="0"/>
              <w:jc w:val="both"/>
              <w:rPr>
                <w:rFonts w:ascii="Palatino Linotype" w:hAnsi="Palatino Linotype"/>
                <w:i/>
                <w:color w:val="000000"/>
                <w:sz w:val="16"/>
                <w:szCs w:val="16"/>
              </w:rPr>
            </w:pPr>
            <w:r w:rsidRPr="00BF11C6">
              <w:rPr>
                <w:rFonts w:ascii="Palatino Linotype" w:hAnsi="Palatino Linotype"/>
                <w:i/>
                <w:color w:val="000000"/>
                <w:sz w:val="16"/>
                <w:szCs w:val="16"/>
              </w:rPr>
              <w:t xml:space="preserve">“Se solicita: Solicitud de empleo, </w:t>
            </w:r>
            <w:proofErr w:type="spellStart"/>
            <w:r w:rsidRPr="00BF11C6">
              <w:rPr>
                <w:rFonts w:ascii="Palatino Linotype" w:hAnsi="Palatino Linotype"/>
                <w:i/>
                <w:color w:val="000000"/>
                <w:sz w:val="16"/>
                <w:szCs w:val="16"/>
              </w:rPr>
              <w:t>curriculum</w:t>
            </w:r>
            <w:proofErr w:type="spellEnd"/>
            <w:r w:rsidRPr="00BF11C6">
              <w:rPr>
                <w:rFonts w:ascii="Palatino Linotype" w:hAnsi="Palatino Linotype"/>
                <w:i/>
                <w:color w:val="000000"/>
                <w:sz w:val="16"/>
                <w:szCs w:val="16"/>
              </w:rPr>
              <w:t>, acta de nacimiento, constancia de grado máximo de estudios, certificado de antecedentes no penales, identificación, constancia domiciliaria, constancia o certificado médico, cartas de recomendación, constancia de dos fotografías tamaño infantil, constancia de CURP, aviso de movimiento del ISSEMYM, constancia de registro en el R.F.C; evaluación y certificado de no deudor alimentario moroso del actual titular del Director de Obras”(Sic)</w:t>
            </w:r>
          </w:p>
        </w:tc>
      </w:tr>
      <w:tr w:rsidR="00224BAF" w:rsidRPr="00BF11C6" w14:paraId="49DACDA1" w14:textId="77777777" w:rsidTr="0013259A">
        <w:trPr>
          <w:jc w:val="center"/>
        </w:trPr>
        <w:tc>
          <w:tcPr>
            <w:tcW w:w="2294" w:type="dxa"/>
            <w:vAlign w:val="center"/>
          </w:tcPr>
          <w:p w14:paraId="3B795E9D" w14:textId="77777777" w:rsidR="00224BAF" w:rsidRPr="00BF11C6" w:rsidRDefault="00224BAF" w:rsidP="00BF11C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BF11C6">
              <w:rPr>
                <w:rFonts w:ascii="Palatino Linotype" w:hAnsi="Palatino Linotype"/>
                <w:b/>
                <w:sz w:val="16"/>
                <w:szCs w:val="16"/>
              </w:rPr>
              <w:t>01070/ZINACANT/IP/2022</w:t>
            </w:r>
          </w:p>
        </w:tc>
        <w:tc>
          <w:tcPr>
            <w:tcW w:w="4222" w:type="dxa"/>
            <w:vAlign w:val="center"/>
          </w:tcPr>
          <w:p w14:paraId="3A2F7651" w14:textId="77777777" w:rsidR="00224BAF" w:rsidRPr="00BF11C6" w:rsidRDefault="00224BAF" w:rsidP="00BF11C6">
            <w:pPr>
              <w:pStyle w:val="Prrafodelista"/>
              <w:tabs>
                <w:tab w:val="left" w:pos="709"/>
              </w:tabs>
              <w:ind w:left="0"/>
              <w:jc w:val="both"/>
              <w:rPr>
                <w:rFonts w:ascii="Palatino Linotype" w:hAnsi="Palatino Linotype"/>
                <w:i/>
                <w:color w:val="000000"/>
                <w:sz w:val="16"/>
                <w:szCs w:val="16"/>
              </w:rPr>
            </w:pPr>
            <w:r w:rsidRPr="00BF11C6">
              <w:rPr>
                <w:rFonts w:ascii="Palatino Linotype" w:hAnsi="Palatino Linotype"/>
                <w:i/>
                <w:color w:val="000000"/>
                <w:sz w:val="16"/>
                <w:szCs w:val="16"/>
              </w:rPr>
              <w:t xml:space="preserve">“Se solicita: Solicitud de empleo, </w:t>
            </w:r>
            <w:proofErr w:type="spellStart"/>
            <w:r w:rsidRPr="00BF11C6">
              <w:rPr>
                <w:rFonts w:ascii="Palatino Linotype" w:hAnsi="Palatino Linotype"/>
                <w:i/>
                <w:color w:val="000000"/>
                <w:sz w:val="16"/>
                <w:szCs w:val="16"/>
              </w:rPr>
              <w:t>curriculum</w:t>
            </w:r>
            <w:proofErr w:type="spellEnd"/>
            <w:r w:rsidRPr="00BF11C6">
              <w:rPr>
                <w:rFonts w:ascii="Palatino Linotype" w:hAnsi="Palatino Linotype"/>
                <w:i/>
                <w:color w:val="000000"/>
                <w:sz w:val="16"/>
                <w:szCs w:val="16"/>
              </w:rPr>
              <w:t xml:space="preserve">, acta de nacimiento, constancia de grado máximo de estudios, certificado de antecedentes no penales, identificación, constancia domiciliaria, constancia o certificado médico, cartas de recomendación, constancia de dos fotografías tamaño infantil, constancia de CURP, aviso de movimiento del </w:t>
            </w:r>
            <w:r w:rsidRPr="00BF11C6">
              <w:rPr>
                <w:rFonts w:ascii="Palatino Linotype" w:hAnsi="Palatino Linotype"/>
                <w:i/>
                <w:color w:val="000000"/>
                <w:sz w:val="16"/>
                <w:szCs w:val="16"/>
              </w:rPr>
              <w:lastRenderedPageBreak/>
              <w:t>ISSEMYM, constancia de registro en el R.F.C; evaluación y certificado de no deudor alimentario moroso del actual titular del Director de Servicios Públicos de la actual administración”(Sic)</w:t>
            </w:r>
          </w:p>
        </w:tc>
      </w:tr>
      <w:tr w:rsidR="00224BAF" w:rsidRPr="00BF11C6" w14:paraId="538B9F06" w14:textId="77777777" w:rsidTr="0013259A">
        <w:trPr>
          <w:jc w:val="center"/>
        </w:trPr>
        <w:tc>
          <w:tcPr>
            <w:tcW w:w="2294" w:type="dxa"/>
            <w:vAlign w:val="center"/>
          </w:tcPr>
          <w:p w14:paraId="6A0F68E9" w14:textId="77777777" w:rsidR="00224BAF" w:rsidRPr="00BF11C6" w:rsidRDefault="00224BAF" w:rsidP="00BF11C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BF11C6">
              <w:rPr>
                <w:rFonts w:ascii="Palatino Linotype" w:hAnsi="Palatino Linotype"/>
                <w:b/>
                <w:sz w:val="16"/>
                <w:szCs w:val="16"/>
              </w:rPr>
              <w:lastRenderedPageBreak/>
              <w:t>01069/ZINACANT/IP/2022</w:t>
            </w:r>
          </w:p>
        </w:tc>
        <w:tc>
          <w:tcPr>
            <w:tcW w:w="4222" w:type="dxa"/>
            <w:vAlign w:val="center"/>
          </w:tcPr>
          <w:p w14:paraId="6C38A129" w14:textId="77777777" w:rsidR="00224BAF" w:rsidRPr="00BF11C6" w:rsidRDefault="00224BAF" w:rsidP="00BF11C6">
            <w:pPr>
              <w:pStyle w:val="Prrafodelista"/>
              <w:tabs>
                <w:tab w:val="left" w:pos="709"/>
              </w:tabs>
              <w:ind w:left="0"/>
              <w:jc w:val="both"/>
              <w:rPr>
                <w:rFonts w:ascii="Palatino Linotype" w:hAnsi="Palatino Linotype"/>
                <w:i/>
                <w:color w:val="000000"/>
                <w:sz w:val="16"/>
                <w:szCs w:val="16"/>
              </w:rPr>
            </w:pPr>
            <w:r w:rsidRPr="00BF11C6">
              <w:rPr>
                <w:rFonts w:ascii="Palatino Linotype" w:hAnsi="Palatino Linotype"/>
                <w:i/>
                <w:color w:val="000000"/>
                <w:sz w:val="16"/>
                <w:szCs w:val="16"/>
              </w:rPr>
              <w:t xml:space="preserve">“Se solicita: Solicitud de empleo, </w:t>
            </w:r>
            <w:proofErr w:type="spellStart"/>
            <w:r w:rsidRPr="00BF11C6">
              <w:rPr>
                <w:rFonts w:ascii="Palatino Linotype" w:hAnsi="Palatino Linotype"/>
                <w:i/>
                <w:color w:val="000000"/>
                <w:sz w:val="16"/>
                <w:szCs w:val="16"/>
              </w:rPr>
              <w:t>curriculum</w:t>
            </w:r>
            <w:proofErr w:type="spellEnd"/>
            <w:r w:rsidRPr="00BF11C6">
              <w:rPr>
                <w:rFonts w:ascii="Palatino Linotype" w:hAnsi="Palatino Linotype"/>
                <w:i/>
                <w:color w:val="000000"/>
                <w:sz w:val="16"/>
                <w:szCs w:val="16"/>
              </w:rPr>
              <w:t>, acta de nacimiento, constancia de grado máximo de estudios, certificado de antecedentes no penales, identificación, constancia domiciliaria, constancia o certificado médico, cartas de recomendación, constancia de dos fotografías tamaño infantil, constancia de CURP, aviso de movimiento del ISSEMYM, constancia de registro en el R.F.C; evaluación y certificado de no deudor alimentario moroso del actual titular de la Contraloría Municipal de la actual administración”(Sic)</w:t>
            </w:r>
          </w:p>
        </w:tc>
      </w:tr>
      <w:tr w:rsidR="00224BAF" w:rsidRPr="00BF11C6" w14:paraId="2A79E98F" w14:textId="77777777" w:rsidTr="0013259A">
        <w:trPr>
          <w:jc w:val="center"/>
        </w:trPr>
        <w:tc>
          <w:tcPr>
            <w:tcW w:w="2294" w:type="dxa"/>
            <w:vAlign w:val="center"/>
          </w:tcPr>
          <w:p w14:paraId="2E609035" w14:textId="77777777" w:rsidR="00224BAF" w:rsidRPr="00BF11C6" w:rsidRDefault="00224BAF" w:rsidP="00BF11C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BF11C6">
              <w:rPr>
                <w:rFonts w:ascii="Palatino Linotype" w:hAnsi="Palatino Linotype"/>
                <w:b/>
                <w:sz w:val="16"/>
                <w:szCs w:val="16"/>
              </w:rPr>
              <w:t>01068/ZINACANT/IP/2022</w:t>
            </w:r>
          </w:p>
        </w:tc>
        <w:tc>
          <w:tcPr>
            <w:tcW w:w="4222" w:type="dxa"/>
            <w:vAlign w:val="center"/>
          </w:tcPr>
          <w:p w14:paraId="498911BA" w14:textId="77777777" w:rsidR="00224BAF" w:rsidRPr="00BF11C6" w:rsidRDefault="00224BAF" w:rsidP="00BF11C6">
            <w:pPr>
              <w:pStyle w:val="Prrafodelista"/>
              <w:tabs>
                <w:tab w:val="left" w:pos="709"/>
              </w:tabs>
              <w:ind w:left="0"/>
              <w:jc w:val="both"/>
              <w:rPr>
                <w:rFonts w:ascii="Palatino Linotype" w:hAnsi="Palatino Linotype"/>
                <w:i/>
                <w:color w:val="000000"/>
                <w:sz w:val="16"/>
                <w:szCs w:val="16"/>
              </w:rPr>
            </w:pPr>
            <w:r w:rsidRPr="00BF11C6">
              <w:rPr>
                <w:rFonts w:ascii="Palatino Linotype" w:hAnsi="Palatino Linotype"/>
                <w:i/>
                <w:color w:val="000000"/>
                <w:sz w:val="16"/>
                <w:szCs w:val="16"/>
              </w:rPr>
              <w:t xml:space="preserve">“Se solicita: Solicitud de empleo, </w:t>
            </w:r>
            <w:proofErr w:type="spellStart"/>
            <w:r w:rsidRPr="00BF11C6">
              <w:rPr>
                <w:rFonts w:ascii="Palatino Linotype" w:hAnsi="Palatino Linotype"/>
                <w:i/>
                <w:color w:val="000000"/>
                <w:sz w:val="16"/>
                <w:szCs w:val="16"/>
              </w:rPr>
              <w:t>curriculum</w:t>
            </w:r>
            <w:proofErr w:type="spellEnd"/>
            <w:r w:rsidRPr="00BF11C6">
              <w:rPr>
                <w:rFonts w:ascii="Palatino Linotype" w:hAnsi="Palatino Linotype"/>
                <w:i/>
                <w:color w:val="000000"/>
                <w:sz w:val="16"/>
                <w:szCs w:val="16"/>
              </w:rPr>
              <w:t>, acta de nacimiento, constancia de grado máximo de estudios, certificado de antecedentes no penales, identificación, constancia domiciliaria, constancia o certificado médico, cartas de recomendación, constancia de dos fotografías tamaño infantil, constancia de CURP, aviso de movimiento del ISSEMYM, constancia de registro en el R.F.C; evaluación y certificado de no deudor alimentario moroso del actual titular del Director del IMCUFIDEZ de la actual administración”(Sic)</w:t>
            </w:r>
          </w:p>
        </w:tc>
      </w:tr>
      <w:tr w:rsidR="00224BAF" w:rsidRPr="00BF11C6" w14:paraId="45A0EC2B" w14:textId="77777777" w:rsidTr="0013259A">
        <w:trPr>
          <w:jc w:val="center"/>
        </w:trPr>
        <w:tc>
          <w:tcPr>
            <w:tcW w:w="2294" w:type="dxa"/>
            <w:vAlign w:val="center"/>
          </w:tcPr>
          <w:p w14:paraId="2201D663" w14:textId="77777777" w:rsidR="00224BAF" w:rsidRPr="00BF11C6" w:rsidRDefault="00224BAF" w:rsidP="00BF11C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BF11C6">
              <w:rPr>
                <w:rFonts w:ascii="Palatino Linotype" w:hAnsi="Palatino Linotype"/>
                <w:b/>
                <w:sz w:val="16"/>
                <w:szCs w:val="16"/>
              </w:rPr>
              <w:t>01067/ZINACANT/IP/2022</w:t>
            </w:r>
          </w:p>
        </w:tc>
        <w:tc>
          <w:tcPr>
            <w:tcW w:w="4222" w:type="dxa"/>
            <w:vAlign w:val="center"/>
          </w:tcPr>
          <w:p w14:paraId="3B8A59B9" w14:textId="77777777" w:rsidR="00224BAF" w:rsidRPr="00BF11C6" w:rsidRDefault="00224BAF" w:rsidP="00BF11C6">
            <w:pPr>
              <w:pStyle w:val="Prrafodelista"/>
              <w:tabs>
                <w:tab w:val="left" w:pos="709"/>
              </w:tabs>
              <w:ind w:left="0"/>
              <w:jc w:val="both"/>
              <w:rPr>
                <w:rFonts w:ascii="Palatino Linotype" w:hAnsi="Palatino Linotype"/>
                <w:i/>
                <w:color w:val="000000"/>
                <w:sz w:val="16"/>
                <w:szCs w:val="16"/>
              </w:rPr>
            </w:pPr>
            <w:r w:rsidRPr="00BF11C6">
              <w:rPr>
                <w:rFonts w:ascii="Palatino Linotype" w:hAnsi="Palatino Linotype"/>
                <w:i/>
                <w:color w:val="000000"/>
                <w:sz w:val="16"/>
                <w:szCs w:val="16"/>
              </w:rPr>
              <w:t xml:space="preserve">“Se solicita: Solicitud de empleo, </w:t>
            </w:r>
            <w:proofErr w:type="spellStart"/>
            <w:r w:rsidRPr="00BF11C6">
              <w:rPr>
                <w:rFonts w:ascii="Palatino Linotype" w:hAnsi="Palatino Linotype"/>
                <w:i/>
                <w:color w:val="000000"/>
                <w:sz w:val="16"/>
                <w:szCs w:val="16"/>
              </w:rPr>
              <w:t>curriculum</w:t>
            </w:r>
            <w:proofErr w:type="spellEnd"/>
            <w:r w:rsidRPr="00BF11C6">
              <w:rPr>
                <w:rFonts w:ascii="Palatino Linotype" w:hAnsi="Palatino Linotype"/>
                <w:i/>
                <w:color w:val="000000"/>
                <w:sz w:val="16"/>
                <w:szCs w:val="16"/>
              </w:rPr>
              <w:t>, acta de nacimiento, constancia de grado máximo de estudios, certificado de antecedentes no penales, identificación, constancia domiciliaria, constancia o certificado médico, cartas de recomendación, constancia de dos fotografías tamaño infantil, constancia de CURP, aviso de movimiento del ISSEMYM, constancia de registro en el R.F.C; evaluación y certificado de no deudor alimentario moroso del actual titular de la Dirección de Gobernación de la actual administración”(Sic)</w:t>
            </w:r>
          </w:p>
        </w:tc>
      </w:tr>
      <w:tr w:rsidR="00224BAF" w:rsidRPr="00BF11C6" w14:paraId="6EE45EFC" w14:textId="77777777" w:rsidTr="0013259A">
        <w:trPr>
          <w:jc w:val="center"/>
        </w:trPr>
        <w:tc>
          <w:tcPr>
            <w:tcW w:w="2294" w:type="dxa"/>
            <w:vAlign w:val="center"/>
          </w:tcPr>
          <w:p w14:paraId="4990FEEB" w14:textId="77777777" w:rsidR="00224BAF" w:rsidRPr="00BF11C6" w:rsidRDefault="00224BAF" w:rsidP="00BF11C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BF11C6">
              <w:rPr>
                <w:rFonts w:ascii="Palatino Linotype" w:hAnsi="Palatino Linotype"/>
                <w:b/>
                <w:sz w:val="16"/>
                <w:szCs w:val="16"/>
              </w:rPr>
              <w:t>01066/ZINACANT/IP/2022</w:t>
            </w:r>
          </w:p>
        </w:tc>
        <w:tc>
          <w:tcPr>
            <w:tcW w:w="4222" w:type="dxa"/>
            <w:vAlign w:val="center"/>
          </w:tcPr>
          <w:p w14:paraId="5A905A48" w14:textId="77777777" w:rsidR="00224BAF" w:rsidRPr="00BF11C6" w:rsidRDefault="00224BAF" w:rsidP="00BF11C6">
            <w:pPr>
              <w:pStyle w:val="Prrafodelista"/>
              <w:tabs>
                <w:tab w:val="left" w:pos="709"/>
              </w:tabs>
              <w:ind w:left="0"/>
              <w:jc w:val="both"/>
              <w:rPr>
                <w:rFonts w:ascii="Palatino Linotype" w:hAnsi="Palatino Linotype"/>
                <w:i/>
                <w:color w:val="000000"/>
                <w:sz w:val="16"/>
                <w:szCs w:val="16"/>
              </w:rPr>
            </w:pPr>
            <w:r w:rsidRPr="00BF11C6">
              <w:rPr>
                <w:rFonts w:ascii="Palatino Linotype" w:hAnsi="Palatino Linotype"/>
                <w:i/>
                <w:color w:val="000000"/>
                <w:sz w:val="16"/>
                <w:szCs w:val="16"/>
              </w:rPr>
              <w:t xml:space="preserve">“Se solicita: Solicitud de empleo, </w:t>
            </w:r>
            <w:proofErr w:type="spellStart"/>
            <w:r w:rsidRPr="00BF11C6">
              <w:rPr>
                <w:rFonts w:ascii="Palatino Linotype" w:hAnsi="Palatino Linotype"/>
                <w:i/>
                <w:color w:val="000000"/>
                <w:sz w:val="16"/>
                <w:szCs w:val="16"/>
              </w:rPr>
              <w:t>curriculum</w:t>
            </w:r>
            <w:proofErr w:type="spellEnd"/>
            <w:r w:rsidRPr="00BF11C6">
              <w:rPr>
                <w:rFonts w:ascii="Palatino Linotype" w:hAnsi="Palatino Linotype"/>
                <w:i/>
                <w:color w:val="000000"/>
                <w:sz w:val="16"/>
                <w:szCs w:val="16"/>
              </w:rPr>
              <w:t>, acta de nacimiento, constancia de grado máximo de estudios, certificado de antecedentes no penales, identificación, constancia domiciliaria, constancia o certificado médico, cartas de recomendación, constancia de dos fotografías tamaño infantil, constancia de CURP, aviso de movimiento del ISSEMYM, constancia de registro en el R.F.C; evaluación y certificado de no deudor alimentario moroso del actual titular del Titular de la Unidad de Transparencia de la actual administración”(Sic)</w:t>
            </w:r>
          </w:p>
        </w:tc>
      </w:tr>
    </w:tbl>
    <w:p w14:paraId="4A1CD9CA" w14:textId="77777777" w:rsidR="00224BAF" w:rsidRPr="00BF11C6" w:rsidRDefault="00224BAF" w:rsidP="00BF11C6">
      <w:pPr>
        <w:spacing w:line="360" w:lineRule="auto"/>
        <w:jc w:val="both"/>
        <w:rPr>
          <w:rFonts w:ascii="Palatino Linotype" w:hAnsi="Palatino Linotype" w:cs="Arial"/>
          <w:i/>
          <w:sz w:val="22"/>
          <w:szCs w:val="22"/>
        </w:rPr>
      </w:pPr>
    </w:p>
    <w:p w14:paraId="4FDBF81E" w14:textId="77777777" w:rsidR="00224BAF" w:rsidRPr="00BF11C6" w:rsidRDefault="00224BAF" w:rsidP="00BF11C6">
      <w:pPr>
        <w:spacing w:line="360" w:lineRule="auto"/>
        <w:jc w:val="both"/>
        <w:rPr>
          <w:rFonts w:ascii="Palatino Linotype" w:hAnsi="Palatino Linotype" w:cs="Arial"/>
          <w:i/>
          <w:sz w:val="22"/>
          <w:szCs w:val="22"/>
        </w:rPr>
      </w:pPr>
    </w:p>
    <w:p w14:paraId="44CA79A7" w14:textId="77777777" w:rsidR="00224BAF" w:rsidRPr="00BF11C6" w:rsidRDefault="00224BAF" w:rsidP="00BF11C6">
      <w:pPr>
        <w:spacing w:line="360" w:lineRule="auto"/>
        <w:jc w:val="both"/>
        <w:rPr>
          <w:rFonts w:ascii="Palatino Linotype" w:hAnsi="Palatino Linotype" w:cs="Arial"/>
          <w:b/>
        </w:rPr>
      </w:pPr>
      <w:r w:rsidRPr="00BF11C6">
        <w:rPr>
          <w:rFonts w:ascii="Palatino Linotype" w:hAnsi="Palatino Linotype" w:cs="Arial"/>
          <w:b/>
        </w:rPr>
        <w:t>MODALIDAD DE ENTREGA:</w:t>
      </w:r>
      <w:r w:rsidRPr="00BF11C6">
        <w:rPr>
          <w:rFonts w:ascii="Palatino Linotype" w:hAnsi="Palatino Linotype" w:cs="Arial"/>
        </w:rPr>
        <w:t xml:space="preserve"> Vía </w:t>
      </w:r>
      <w:r w:rsidRPr="00BF11C6">
        <w:rPr>
          <w:rFonts w:ascii="Palatino Linotype" w:hAnsi="Palatino Linotype" w:cs="Arial"/>
          <w:b/>
        </w:rPr>
        <w:t>SAIMEX.</w:t>
      </w:r>
    </w:p>
    <w:p w14:paraId="26A9E4F2" w14:textId="77777777" w:rsidR="00224BAF" w:rsidRPr="00BF11C6" w:rsidRDefault="00224BAF" w:rsidP="00BF11C6">
      <w:pPr>
        <w:pStyle w:val="Prrafodelista"/>
        <w:tabs>
          <w:tab w:val="left" w:pos="709"/>
        </w:tabs>
        <w:spacing w:line="360" w:lineRule="auto"/>
        <w:ind w:left="0"/>
        <w:jc w:val="both"/>
        <w:rPr>
          <w:rFonts w:ascii="Palatino Linotype" w:hAnsi="Palatino Linotype"/>
          <w:b/>
          <w:sz w:val="28"/>
          <w:szCs w:val="28"/>
        </w:rPr>
      </w:pPr>
    </w:p>
    <w:p w14:paraId="26755F6C" w14:textId="77777777" w:rsidR="00224BAF" w:rsidRPr="00BF11C6" w:rsidRDefault="00224BAF" w:rsidP="00BF11C6">
      <w:pPr>
        <w:spacing w:line="360" w:lineRule="auto"/>
        <w:jc w:val="both"/>
        <w:rPr>
          <w:rFonts w:ascii="Palatino Linotype" w:hAnsi="Palatino Linotype"/>
          <w:b/>
          <w:sz w:val="28"/>
          <w:szCs w:val="28"/>
        </w:rPr>
      </w:pPr>
      <w:r w:rsidRPr="00BF11C6">
        <w:rPr>
          <w:rFonts w:ascii="Palatino Linotype" w:hAnsi="Palatino Linotype"/>
          <w:b/>
          <w:sz w:val="28"/>
          <w:szCs w:val="28"/>
        </w:rPr>
        <w:lastRenderedPageBreak/>
        <w:t>II. Turno de requerimiento del Sujeto Obligado</w:t>
      </w:r>
    </w:p>
    <w:p w14:paraId="7FDA80E8" w14:textId="77777777" w:rsidR="00224BAF" w:rsidRPr="00BF11C6" w:rsidRDefault="00224BAF" w:rsidP="00BF11C6">
      <w:pPr>
        <w:pStyle w:val="Prrafodelista"/>
        <w:tabs>
          <w:tab w:val="left" w:pos="709"/>
        </w:tabs>
        <w:spacing w:line="360" w:lineRule="auto"/>
        <w:ind w:left="0"/>
        <w:jc w:val="both"/>
        <w:rPr>
          <w:rFonts w:ascii="Palatino Linotype" w:hAnsi="Palatino Linotype"/>
          <w:color w:val="000000" w:themeColor="text1"/>
        </w:rPr>
      </w:pPr>
      <w:r w:rsidRPr="00BF11C6">
        <w:rPr>
          <w:rFonts w:ascii="Palatino Linotype" w:hAnsi="Palatino Linotype"/>
          <w:color w:val="000000" w:themeColor="text1"/>
        </w:rPr>
        <w:t xml:space="preserve">En cumplimiento al artículo 162 de la Ley de Transparencia y Acceso a la Información Pública del Estado de México y Municipios, el </w:t>
      </w:r>
      <w:r w:rsidRPr="00BF11C6">
        <w:rPr>
          <w:rFonts w:ascii="Palatino Linotype" w:hAnsi="Palatino Linotype"/>
          <w:b/>
          <w:color w:val="000000" w:themeColor="text1"/>
        </w:rPr>
        <w:t>veinte de octubre de dos mil veintidós</w:t>
      </w:r>
      <w:r w:rsidRPr="00BF11C6">
        <w:rPr>
          <w:rFonts w:ascii="Palatino Linotype" w:hAnsi="Palatino Linotype"/>
          <w:color w:val="000000" w:themeColor="text1"/>
        </w:rPr>
        <w:t xml:space="preserve">, el Titular de la Unidad de Transparencia del </w:t>
      </w:r>
      <w:r w:rsidRPr="00BF11C6">
        <w:rPr>
          <w:rFonts w:ascii="Palatino Linotype" w:hAnsi="Palatino Linotype"/>
          <w:b/>
          <w:color w:val="000000" w:themeColor="text1"/>
        </w:rPr>
        <w:t>SUJETO OBLIGADO</w:t>
      </w:r>
      <w:r w:rsidRPr="00BF11C6">
        <w:rPr>
          <w:rFonts w:ascii="Palatino Linotype" w:hAnsi="Palatino Linotype"/>
          <w:color w:val="000000" w:themeColor="text1"/>
        </w:rPr>
        <w:t>, turnó los requerimientos de información a los servidores públicos habilitados que estimó pertinente, a fin de colmar las solicitudes de acceso a la información; tal y como, se aprecia en las imágenes siguientes:</w:t>
      </w:r>
    </w:p>
    <w:p w14:paraId="7C9039D7" w14:textId="77777777" w:rsidR="00224BAF" w:rsidRPr="00BF11C6" w:rsidRDefault="00224BAF" w:rsidP="00BF11C6">
      <w:pPr>
        <w:pStyle w:val="Prrafodelista"/>
        <w:tabs>
          <w:tab w:val="left" w:pos="709"/>
        </w:tabs>
        <w:spacing w:line="360" w:lineRule="auto"/>
        <w:ind w:left="0"/>
        <w:jc w:val="both"/>
        <w:rPr>
          <w:rFonts w:ascii="Palatino Linotype" w:hAnsi="Palatino Linotype"/>
          <w:color w:val="000000" w:themeColor="text1"/>
        </w:rPr>
      </w:pPr>
    </w:p>
    <w:p w14:paraId="4407ED28" w14:textId="77777777" w:rsidR="00224BAF" w:rsidRPr="00BF11C6" w:rsidRDefault="00224BAF" w:rsidP="00BF11C6">
      <w:pPr>
        <w:pStyle w:val="Prrafodelista"/>
        <w:tabs>
          <w:tab w:val="left" w:pos="709"/>
        </w:tabs>
        <w:spacing w:line="360" w:lineRule="auto"/>
        <w:ind w:left="0"/>
        <w:jc w:val="both"/>
        <w:rPr>
          <w:rFonts w:ascii="Palatino Linotype" w:hAnsi="Palatino Linotype"/>
          <w:color w:val="000000" w:themeColor="text1"/>
        </w:rPr>
      </w:pPr>
      <w:r w:rsidRPr="00BF11C6">
        <w:rPr>
          <w:noProof/>
          <w:lang w:eastAsia="es-MX"/>
        </w:rPr>
        <w:drawing>
          <wp:inline distT="0" distB="0" distL="0" distR="0" wp14:anchorId="5B98F523" wp14:editId="1601253F">
            <wp:extent cx="5941060" cy="497205"/>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497205"/>
                    </a:xfrm>
                    <a:prstGeom prst="rect">
                      <a:avLst/>
                    </a:prstGeom>
                  </pic:spPr>
                </pic:pic>
              </a:graphicData>
            </a:graphic>
          </wp:inline>
        </w:drawing>
      </w:r>
    </w:p>
    <w:p w14:paraId="7F2201B3" w14:textId="77777777" w:rsidR="00224BAF" w:rsidRPr="00BF11C6" w:rsidRDefault="00224BAF" w:rsidP="00BF11C6">
      <w:pPr>
        <w:pStyle w:val="Prrafodelista"/>
        <w:tabs>
          <w:tab w:val="left" w:pos="709"/>
        </w:tabs>
        <w:spacing w:line="360" w:lineRule="auto"/>
        <w:ind w:left="0"/>
        <w:jc w:val="both"/>
        <w:rPr>
          <w:rFonts w:ascii="Palatino Linotype" w:hAnsi="Palatino Linotype"/>
          <w:color w:val="000000" w:themeColor="text1"/>
        </w:rPr>
      </w:pPr>
    </w:p>
    <w:p w14:paraId="56A83EFD" w14:textId="77777777" w:rsidR="00224BAF" w:rsidRPr="00BF11C6" w:rsidRDefault="00224BAF" w:rsidP="00BF11C6">
      <w:pPr>
        <w:pStyle w:val="Prrafodelista"/>
        <w:tabs>
          <w:tab w:val="left" w:pos="709"/>
        </w:tabs>
        <w:spacing w:line="360" w:lineRule="auto"/>
        <w:ind w:left="0"/>
        <w:jc w:val="both"/>
        <w:rPr>
          <w:rFonts w:ascii="Palatino Linotype" w:hAnsi="Palatino Linotype"/>
          <w:color w:val="000000" w:themeColor="text1"/>
        </w:rPr>
      </w:pPr>
      <w:r w:rsidRPr="00BF11C6">
        <w:rPr>
          <w:noProof/>
          <w:lang w:eastAsia="es-MX"/>
        </w:rPr>
        <w:drawing>
          <wp:inline distT="0" distB="0" distL="0" distR="0" wp14:anchorId="44FE9A15" wp14:editId="7669FA4E">
            <wp:extent cx="5941060" cy="512445"/>
            <wp:effectExtent l="0" t="0" r="254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512445"/>
                    </a:xfrm>
                    <a:prstGeom prst="rect">
                      <a:avLst/>
                    </a:prstGeom>
                  </pic:spPr>
                </pic:pic>
              </a:graphicData>
            </a:graphic>
          </wp:inline>
        </w:drawing>
      </w:r>
    </w:p>
    <w:p w14:paraId="0F855FA2" w14:textId="77777777" w:rsidR="00224BAF" w:rsidRPr="00BF11C6" w:rsidRDefault="00224BAF" w:rsidP="00BF11C6">
      <w:pPr>
        <w:pStyle w:val="Prrafodelista"/>
        <w:tabs>
          <w:tab w:val="left" w:pos="709"/>
        </w:tabs>
        <w:spacing w:line="360" w:lineRule="auto"/>
        <w:ind w:left="0"/>
        <w:jc w:val="both"/>
        <w:rPr>
          <w:rFonts w:ascii="Palatino Linotype" w:hAnsi="Palatino Linotype"/>
          <w:color w:val="000000" w:themeColor="text1"/>
        </w:rPr>
      </w:pPr>
    </w:p>
    <w:p w14:paraId="0AB276AA" w14:textId="77777777" w:rsidR="00224BAF" w:rsidRPr="00BF11C6" w:rsidRDefault="00224BAF" w:rsidP="00BF11C6">
      <w:pPr>
        <w:pStyle w:val="Prrafodelista"/>
        <w:tabs>
          <w:tab w:val="left" w:pos="709"/>
        </w:tabs>
        <w:spacing w:line="360" w:lineRule="auto"/>
        <w:ind w:left="0"/>
        <w:jc w:val="both"/>
        <w:rPr>
          <w:rFonts w:ascii="Palatino Linotype" w:hAnsi="Palatino Linotype"/>
          <w:b/>
          <w:sz w:val="28"/>
          <w:szCs w:val="28"/>
        </w:rPr>
      </w:pPr>
      <w:r w:rsidRPr="00BF11C6">
        <w:rPr>
          <w:noProof/>
          <w:lang w:eastAsia="es-MX"/>
        </w:rPr>
        <w:drawing>
          <wp:inline distT="0" distB="0" distL="0" distR="0" wp14:anchorId="5AB48B01" wp14:editId="5B458B31">
            <wp:extent cx="5941060" cy="530225"/>
            <wp:effectExtent l="0" t="0" r="254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530225"/>
                    </a:xfrm>
                    <a:prstGeom prst="rect">
                      <a:avLst/>
                    </a:prstGeom>
                  </pic:spPr>
                </pic:pic>
              </a:graphicData>
            </a:graphic>
          </wp:inline>
        </w:drawing>
      </w:r>
    </w:p>
    <w:p w14:paraId="7B7EFCB2" w14:textId="77777777" w:rsidR="00224BAF" w:rsidRPr="00BF11C6" w:rsidRDefault="00224BAF" w:rsidP="00BF11C6">
      <w:pPr>
        <w:pStyle w:val="Prrafodelista"/>
        <w:tabs>
          <w:tab w:val="left" w:pos="709"/>
        </w:tabs>
        <w:spacing w:line="360" w:lineRule="auto"/>
        <w:ind w:left="0"/>
        <w:jc w:val="both"/>
        <w:rPr>
          <w:rFonts w:ascii="Palatino Linotype" w:hAnsi="Palatino Linotype"/>
          <w:b/>
        </w:rPr>
      </w:pPr>
    </w:p>
    <w:p w14:paraId="51B1278F" w14:textId="77777777" w:rsidR="00224BAF" w:rsidRPr="00BF11C6" w:rsidRDefault="00224BAF" w:rsidP="00BF11C6">
      <w:pPr>
        <w:pStyle w:val="Prrafodelista"/>
        <w:tabs>
          <w:tab w:val="left" w:pos="709"/>
        </w:tabs>
        <w:spacing w:line="360" w:lineRule="auto"/>
        <w:ind w:left="0"/>
        <w:jc w:val="both"/>
        <w:rPr>
          <w:rFonts w:ascii="Palatino Linotype" w:hAnsi="Palatino Linotype"/>
          <w:b/>
        </w:rPr>
      </w:pPr>
      <w:r w:rsidRPr="00BF11C6">
        <w:rPr>
          <w:noProof/>
          <w:lang w:eastAsia="es-MX"/>
        </w:rPr>
        <w:drawing>
          <wp:inline distT="0" distB="0" distL="0" distR="0" wp14:anchorId="15F9AAE0" wp14:editId="261CFF36">
            <wp:extent cx="5941060" cy="502920"/>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1060" cy="502920"/>
                    </a:xfrm>
                    <a:prstGeom prst="rect">
                      <a:avLst/>
                    </a:prstGeom>
                  </pic:spPr>
                </pic:pic>
              </a:graphicData>
            </a:graphic>
          </wp:inline>
        </w:drawing>
      </w:r>
    </w:p>
    <w:p w14:paraId="14476C33" w14:textId="77777777" w:rsidR="00224BAF" w:rsidRPr="00BF11C6" w:rsidRDefault="00224BAF" w:rsidP="00BF11C6">
      <w:pPr>
        <w:pStyle w:val="Prrafodelista"/>
        <w:tabs>
          <w:tab w:val="left" w:pos="709"/>
        </w:tabs>
        <w:spacing w:line="360" w:lineRule="auto"/>
        <w:ind w:left="0"/>
        <w:jc w:val="both"/>
        <w:rPr>
          <w:rFonts w:ascii="Palatino Linotype" w:hAnsi="Palatino Linotype"/>
          <w:b/>
        </w:rPr>
      </w:pPr>
    </w:p>
    <w:p w14:paraId="130E8C70" w14:textId="77777777" w:rsidR="00224BAF" w:rsidRPr="00BF11C6" w:rsidRDefault="00224BAF" w:rsidP="00BF11C6">
      <w:pPr>
        <w:pStyle w:val="Prrafodelista"/>
        <w:tabs>
          <w:tab w:val="left" w:pos="709"/>
        </w:tabs>
        <w:spacing w:line="360" w:lineRule="auto"/>
        <w:ind w:left="0"/>
        <w:jc w:val="both"/>
        <w:rPr>
          <w:rFonts w:ascii="Palatino Linotype" w:hAnsi="Palatino Linotype"/>
          <w:b/>
        </w:rPr>
      </w:pPr>
      <w:r w:rsidRPr="00BF11C6">
        <w:rPr>
          <w:noProof/>
          <w:lang w:eastAsia="es-MX"/>
        </w:rPr>
        <w:drawing>
          <wp:inline distT="0" distB="0" distL="0" distR="0" wp14:anchorId="4177780F" wp14:editId="1F45AF31">
            <wp:extent cx="5941060" cy="507365"/>
            <wp:effectExtent l="0" t="0" r="254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1060" cy="507365"/>
                    </a:xfrm>
                    <a:prstGeom prst="rect">
                      <a:avLst/>
                    </a:prstGeom>
                  </pic:spPr>
                </pic:pic>
              </a:graphicData>
            </a:graphic>
          </wp:inline>
        </w:drawing>
      </w:r>
    </w:p>
    <w:p w14:paraId="302E6919" w14:textId="77777777" w:rsidR="00224BAF" w:rsidRPr="00BF11C6" w:rsidRDefault="00224BAF" w:rsidP="00BF11C6">
      <w:pPr>
        <w:pStyle w:val="Prrafodelista"/>
        <w:tabs>
          <w:tab w:val="left" w:pos="709"/>
        </w:tabs>
        <w:spacing w:line="360" w:lineRule="auto"/>
        <w:ind w:left="0"/>
        <w:jc w:val="both"/>
        <w:rPr>
          <w:rFonts w:ascii="Palatino Linotype" w:hAnsi="Palatino Linotype"/>
          <w:b/>
        </w:rPr>
      </w:pPr>
    </w:p>
    <w:p w14:paraId="7F82B7B3" w14:textId="77777777" w:rsidR="00224BAF" w:rsidRPr="00BF11C6" w:rsidRDefault="00224BAF" w:rsidP="00BF11C6">
      <w:pPr>
        <w:pStyle w:val="Prrafodelista"/>
        <w:tabs>
          <w:tab w:val="left" w:pos="709"/>
        </w:tabs>
        <w:spacing w:line="360" w:lineRule="auto"/>
        <w:ind w:left="0"/>
        <w:jc w:val="both"/>
        <w:rPr>
          <w:rFonts w:ascii="Palatino Linotype" w:hAnsi="Palatino Linotype"/>
          <w:b/>
        </w:rPr>
      </w:pPr>
    </w:p>
    <w:p w14:paraId="54CE4324" w14:textId="77777777" w:rsidR="00224BAF" w:rsidRPr="00BF11C6" w:rsidRDefault="00224BAF" w:rsidP="00BF11C6">
      <w:pPr>
        <w:pStyle w:val="Prrafodelista"/>
        <w:tabs>
          <w:tab w:val="left" w:pos="709"/>
        </w:tabs>
        <w:spacing w:line="360" w:lineRule="auto"/>
        <w:ind w:left="0"/>
        <w:jc w:val="both"/>
        <w:rPr>
          <w:rFonts w:ascii="Palatino Linotype" w:hAnsi="Palatino Linotype"/>
          <w:b/>
        </w:rPr>
      </w:pPr>
      <w:r w:rsidRPr="00BF11C6">
        <w:rPr>
          <w:noProof/>
          <w:lang w:eastAsia="es-MX"/>
        </w:rPr>
        <w:lastRenderedPageBreak/>
        <w:drawing>
          <wp:inline distT="0" distB="0" distL="0" distR="0" wp14:anchorId="4F5EB92D" wp14:editId="7FF2CD09">
            <wp:extent cx="5941060" cy="542925"/>
            <wp:effectExtent l="0" t="0" r="254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1060" cy="542925"/>
                    </a:xfrm>
                    <a:prstGeom prst="rect">
                      <a:avLst/>
                    </a:prstGeom>
                  </pic:spPr>
                </pic:pic>
              </a:graphicData>
            </a:graphic>
          </wp:inline>
        </w:drawing>
      </w:r>
    </w:p>
    <w:p w14:paraId="07F29253" w14:textId="77777777" w:rsidR="00224BAF" w:rsidRPr="00BF11C6" w:rsidRDefault="00224BAF" w:rsidP="00BF11C6">
      <w:pPr>
        <w:pStyle w:val="Prrafodelista"/>
        <w:tabs>
          <w:tab w:val="left" w:pos="709"/>
        </w:tabs>
        <w:spacing w:line="360" w:lineRule="auto"/>
        <w:ind w:left="0"/>
        <w:jc w:val="both"/>
        <w:rPr>
          <w:rFonts w:ascii="Palatino Linotype" w:hAnsi="Palatino Linotype"/>
          <w:b/>
        </w:rPr>
      </w:pPr>
    </w:p>
    <w:p w14:paraId="7FE4303F" w14:textId="77777777" w:rsidR="00224BAF" w:rsidRPr="00BF11C6" w:rsidRDefault="00224BAF" w:rsidP="00BF11C6">
      <w:pPr>
        <w:pStyle w:val="Prrafodelista"/>
        <w:tabs>
          <w:tab w:val="left" w:pos="709"/>
        </w:tabs>
        <w:spacing w:line="360" w:lineRule="auto"/>
        <w:ind w:left="0"/>
        <w:jc w:val="both"/>
        <w:rPr>
          <w:rFonts w:ascii="Palatino Linotype" w:hAnsi="Palatino Linotype"/>
          <w:b/>
        </w:rPr>
      </w:pPr>
      <w:r w:rsidRPr="00BF11C6">
        <w:rPr>
          <w:noProof/>
          <w:lang w:eastAsia="es-MX"/>
        </w:rPr>
        <w:drawing>
          <wp:inline distT="0" distB="0" distL="0" distR="0" wp14:anchorId="20B0BC5F" wp14:editId="373743C8">
            <wp:extent cx="5941060" cy="513080"/>
            <wp:effectExtent l="0" t="0" r="254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513080"/>
                    </a:xfrm>
                    <a:prstGeom prst="rect">
                      <a:avLst/>
                    </a:prstGeom>
                  </pic:spPr>
                </pic:pic>
              </a:graphicData>
            </a:graphic>
          </wp:inline>
        </w:drawing>
      </w:r>
    </w:p>
    <w:p w14:paraId="701BE6A2" w14:textId="77777777" w:rsidR="00224BAF" w:rsidRPr="00BF11C6" w:rsidRDefault="00224BAF" w:rsidP="00BF11C6">
      <w:pPr>
        <w:pStyle w:val="Prrafodelista"/>
        <w:tabs>
          <w:tab w:val="left" w:pos="709"/>
        </w:tabs>
        <w:spacing w:line="360" w:lineRule="auto"/>
        <w:ind w:left="0"/>
        <w:jc w:val="both"/>
        <w:rPr>
          <w:rFonts w:ascii="Palatino Linotype" w:hAnsi="Palatino Linotype"/>
          <w:b/>
        </w:rPr>
      </w:pPr>
    </w:p>
    <w:p w14:paraId="796BB787" w14:textId="77777777" w:rsidR="00224BAF" w:rsidRPr="00BF11C6" w:rsidRDefault="00224BAF" w:rsidP="00BF11C6">
      <w:pPr>
        <w:pStyle w:val="Prrafodelista"/>
        <w:tabs>
          <w:tab w:val="left" w:pos="709"/>
        </w:tabs>
        <w:spacing w:line="360" w:lineRule="auto"/>
        <w:ind w:left="0"/>
        <w:jc w:val="both"/>
        <w:rPr>
          <w:rFonts w:ascii="Palatino Linotype" w:hAnsi="Palatino Linotype"/>
          <w:b/>
        </w:rPr>
      </w:pPr>
      <w:r w:rsidRPr="00BF11C6">
        <w:rPr>
          <w:noProof/>
          <w:lang w:eastAsia="es-MX"/>
        </w:rPr>
        <w:drawing>
          <wp:inline distT="0" distB="0" distL="0" distR="0" wp14:anchorId="5E301D21" wp14:editId="76DA7425">
            <wp:extent cx="5941060" cy="527050"/>
            <wp:effectExtent l="0" t="0" r="254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1060" cy="527050"/>
                    </a:xfrm>
                    <a:prstGeom prst="rect">
                      <a:avLst/>
                    </a:prstGeom>
                  </pic:spPr>
                </pic:pic>
              </a:graphicData>
            </a:graphic>
          </wp:inline>
        </w:drawing>
      </w:r>
    </w:p>
    <w:p w14:paraId="346CBECA" w14:textId="77777777" w:rsidR="00224BAF" w:rsidRPr="00BF11C6" w:rsidRDefault="00224BAF" w:rsidP="00BF11C6">
      <w:pPr>
        <w:pStyle w:val="Prrafodelista"/>
        <w:tabs>
          <w:tab w:val="left" w:pos="709"/>
        </w:tabs>
        <w:spacing w:line="360" w:lineRule="auto"/>
        <w:ind w:left="0"/>
        <w:jc w:val="both"/>
        <w:rPr>
          <w:rFonts w:ascii="Palatino Linotype" w:hAnsi="Palatino Linotype"/>
          <w:b/>
        </w:rPr>
      </w:pPr>
    </w:p>
    <w:p w14:paraId="4AE011E4" w14:textId="77777777" w:rsidR="00224BAF" w:rsidRPr="00BF11C6" w:rsidRDefault="00224BAF" w:rsidP="00BF11C6">
      <w:pPr>
        <w:pStyle w:val="Prrafodelista"/>
        <w:tabs>
          <w:tab w:val="left" w:pos="709"/>
        </w:tabs>
        <w:spacing w:line="360" w:lineRule="auto"/>
        <w:ind w:left="0"/>
        <w:jc w:val="both"/>
        <w:rPr>
          <w:rFonts w:ascii="Palatino Linotype" w:hAnsi="Palatino Linotype"/>
          <w:b/>
        </w:rPr>
      </w:pPr>
      <w:r w:rsidRPr="00BF11C6">
        <w:rPr>
          <w:noProof/>
          <w:lang w:eastAsia="es-MX"/>
        </w:rPr>
        <w:drawing>
          <wp:inline distT="0" distB="0" distL="0" distR="0" wp14:anchorId="35A6A4A1" wp14:editId="550691A0">
            <wp:extent cx="5941060" cy="521970"/>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1060" cy="521970"/>
                    </a:xfrm>
                    <a:prstGeom prst="rect">
                      <a:avLst/>
                    </a:prstGeom>
                  </pic:spPr>
                </pic:pic>
              </a:graphicData>
            </a:graphic>
          </wp:inline>
        </w:drawing>
      </w:r>
    </w:p>
    <w:p w14:paraId="111B2EC0" w14:textId="77777777" w:rsidR="00224BAF" w:rsidRPr="00BF11C6" w:rsidRDefault="00224BAF" w:rsidP="00BF11C6">
      <w:pPr>
        <w:pStyle w:val="Prrafodelista"/>
        <w:tabs>
          <w:tab w:val="left" w:pos="709"/>
        </w:tabs>
        <w:spacing w:line="360" w:lineRule="auto"/>
        <w:ind w:left="0"/>
        <w:jc w:val="both"/>
        <w:rPr>
          <w:rFonts w:ascii="Palatino Linotype" w:hAnsi="Palatino Linotype"/>
          <w:b/>
        </w:rPr>
      </w:pPr>
    </w:p>
    <w:p w14:paraId="5ADD23D6" w14:textId="77777777" w:rsidR="00224BAF" w:rsidRPr="00BF11C6" w:rsidRDefault="00224BAF" w:rsidP="00BF11C6">
      <w:pPr>
        <w:pStyle w:val="Prrafodelista"/>
        <w:tabs>
          <w:tab w:val="left" w:pos="709"/>
        </w:tabs>
        <w:spacing w:line="360" w:lineRule="auto"/>
        <w:ind w:left="0"/>
        <w:jc w:val="both"/>
        <w:rPr>
          <w:rFonts w:ascii="Palatino Linotype" w:hAnsi="Palatino Linotype" w:cs="Arial"/>
          <w:b/>
          <w:sz w:val="28"/>
          <w:szCs w:val="28"/>
        </w:rPr>
      </w:pPr>
      <w:r w:rsidRPr="00BF11C6">
        <w:rPr>
          <w:rFonts w:ascii="Palatino Linotype" w:hAnsi="Palatino Linotype"/>
          <w:b/>
          <w:sz w:val="28"/>
          <w:szCs w:val="28"/>
        </w:rPr>
        <w:t xml:space="preserve">III. </w:t>
      </w:r>
      <w:r w:rsidRPr="00BF11C6">
        <w:rPr>
          <w:rFonts w:ascii="Palatino Linotype" w:hAnsi="Palatino Linotype" w:cs="Arial"/>
          <w:b/>
          <w:sz w:val="28"/>
          <w:szCs w:val="28"/>
        </w:rPr>
        <w:t>Respuesta del Sujeto Obligado</w:t>
      </w:r>
    </w:p>
    <w:p w14:paraId="70B4A966" w14:textId="77777777" w:rsidR="00224BAF" w:rsidRPr="00BF11C6" w:rsidRDefault="00224BAF" w:rsidP="00BF11C6">
      <w:pPr>
        <w:spacing w:line="360" w:lineRule="auto"/>
        <w:jc w:val="both"/>
        <w:rPr>
          <w:rFonts w:ascii="Palatino Linotype" w:hAnsi="Palatino Linotype" w:cs="Arial"/>
          <w:color w:val="000000" w:themeColor="text1"/>
        </w:rPr>
      </w:pPr>
      <w:r w:rsidRPr="00BF11C6">
        <w:rPr>
          <w:rFonts w:ascii="Palatino Linotype" w:hAnsi="Palatino Linotype"/>
          <w:color w:val="000000" w:themeColor="text1"/>
        </w:rPr>
        <w:t xml:space="preserve">De las constancias que obran en los expedientes del </w:t>
      </w:r>
      <w:r w:rsidRPr="00BF11C6">
        <w:rPr>
          <w:rFonts w:ascii="Palatino Linotype" w:hAnsi="Palatino Linotype"/>
          <w:b/>
          <w:color w:val="000000" w:themeColor="text1"/>
        </w:rPr>
        <w:t>SAIMEX,</w:t>
      </w:r>
      <w:r w:rsidRPr="00BF11C6">
        <w:rPr>
          <w:rFonts w:ascii="Palatino Linotype" w:hAnsi="Palatino Linotype"/>
          <w:color w:val="000000" w:themeColor="text1"/>
        </w:rPr>
        <w:t xml:space="preserve"> se advierte que </w:t>
      </w:r>
      <w:r w:rsidRPr="00BF11C6">
        <w:rPr>
          <w:rFonts w:ascii="Palatino Linotype" w:hAnsi="Palatino Linotype" w:cs="Arial"/>
          <w:b/>
          <w:color w:val="000000" w:themeColor="text1"/>
        </w:rPr>
        <w:t>EL SUJETO OBLIGADO</w:t>
      </w:r>
      <w:r w:rsidRPr="00BF11C6">
        <w:rPr>
          <w:rFonts w:ascii="Palatino Linotype" w:hAnsi="Palatino Linotype" w:cs="Arial"/>
          <w:color w:val="000000" w:themeColor="text1"/>
        </w:rPr>
        <w:t xml:space="preserve"> no entregó las respuestas a las solicitudes de información pública del particular. </w:t>
      </w:r>
    </w:p>
    <w:p w14:paraId="5DD39408" w14:textId="77777777" w:rsidR="00224BAF" w:rsidRPr="00BF11C6" w:rsidRDefault="00224BAF" w:rsidP="00BF11C6">
      <w:pPr>
        <w:spacing w:line="360" w:lineRule="auto"/>
        <w:jc w:val="both"/>
        <w:rPr>
          <w:rFonts w:ascii="Palatino Linotype" w:hAnsi="Palatino Linotype" w:cs="Arial"/>
          <w:color w:val="000000" w:themeColor="text1"/>
          <w:sz w:val="28"/>
          <w:szCs w:val="28"/>
        </w:rPr>
      </w:pPr>
    </w:p>
    <w:p w14:paraId="18E2D8FD" w14:textId="77777777" w:rsidR="00224BAF" w:rsidRPr="00BF11C6" w:rsidRDefault="00224BAF" w:rsidP="00BF11C6">
      <w:pPr>
        <w:pStyle w:val="Prrafodelista"/>
        <w:tabs>
          <w:tab w:val="left" w:pos="709"/>
        </w:tabs>
        <w:spacing w:line="360" w:lineRule="auto"/>
        <w:ind w:left="0"/>
        <w:jc w:val="both"/>
        <w:rPr>
          <w:rFonts w:ascii="Palatino Linotype" w:hAnsi="Palatino Linotype" w:cs="Arial"/>
          <w:b/>
          <w:bCs/>
        </w:rPr>
      </w:pPr>
      <w:r w:rsidRPr="00BF11C6">
        <w:rPr>
          <w:rFonts w:ascii="Palatino Linotype" w:hAnsi="Palatino Linotype" w:cs="Arial"/>
          <w:b/>
          <w:color w:val="000000" w:themeColor="text1"/>
          <w:sz w:val="28"/>
        </w:rPr>
        <w:t xml:space="preserve">IV. </w:t>
      </w:r>
      <w:r w:rsidRPr="00BF11C6">
        <w:rPr>
          <w:rFonts w:ascii="Palatino Linotype" w:hAnsi="Palatino Linotype" w:cs="Arial"/>
          <w:b/>
          <w:bCs/>
          <w:sz w:val="28"/>
          <w:szCs w:val="28"/>
        </w:rPr>
        <w:t>Del</w:t>
      </w:r>
      <w:r w:rsidRPr="00BF11C6">
        <w:rPr>
          <w:rFonts w:ascii="Palatino Linotype" w:hAnsi="Palatino Linotype" w:cs="Arial"/>
          <w:b/>
          <w:bCs/>
          <w:sz w:val="28"/>
          <w:szCs w:val="28"/>
          <w:lang w:val="es-419"/>
        </w:rPr>
        <w:t xml:space="preserve"> </w:t>
      </w:r>
      <w:r w:rsidRPr="00BF11C6">
        <w:rPr>
          <w:rFonts w:ascii="Palatino Linotype" w:hAnsi="Palatino Linotype" w:cs="Arial"/>
          <w:b/>
          <w:bCs/>
          <w:sz w:val="28"/>
          <w:szCs w:val="28"/>
        </w:rPr>
        <w:t>Recurso de Revisión</w:t>
      </w:r>
    </w:p>
    <w:p w14:paraId="51AB32D5" w14:textId="77777777" w:rsidR="00224BAF" w:rsidRPr="00BF11C6" w:rsidRDefault="00224BAF" w:rsidP="00BF11C6">
      <w:pPr>
        <w:spacing w:line="360" w:lineRule="auto"/>
        <w:jc w:val="both"/>
        <w:rPr>
          <w:rFonts w:ascii="Palatino Linotype" w:hAnsi="Palatino Linotype" w:cs="Arial"/>
          <w:color w:val="000000" w:themeColor="text1"/>
        </w:rPr>
      </w:pPr>
      <w:r w:rsidRPr="00BF11C6">
        <w:rPr>
          <w:rFonts w:ascii="Palatino Linotype" w:hAnsi="Palatino Linotype" w:cs="Arial"/>
          <w:color w:val="000000" w:themeColor="text1"/>
        </w:rPr>
        <w:t xml:space="preserve">Inconforme por la falta de respuesta, en fecha </w:t>
      </w:r>
      <w:r w:rsidRPr="00BF11C6">
        <w:rPr>
          <w:rFonts w:ascii="Palatino Linotype" w:hAnsi="Palatino Linotype" w:cs="Arial"/>
          <w:b/>
          <w:bCs/>
          <w:color w:val="000000" w:themeColor="text1"/>
        </w:rPr>
        <w:t>cuatro de noviembre de dos mil veintidós</w:t>
      </w:r>
      <w:r w:rsidRPr="00BF11C6">
        <w:rPr>
          <w:rFonts w:ascii="Palatino Linotype" w:hAnsi="Palatino Linotype" w:cs="Arial"/>
          <w:color w:val="000000" w:themeColor="text1"/>
        </w:rPr>
        <w:t xml:space="preserve">, </w:t>
      </w:r>
      <w:r w:rsidRPr="00BF11C6">
        <w:rPr>
          <w:rFonts w:ascii="Palatino Linotype" w:hAnsi="Palatino Linotype" w:cs="Arial"/>
          <w:b/>
        </w:rPr>
        <w:t>EL</w:t>
      </w:r>
      <w:r w:rsidRPr="00BF11C6">
        <w:rPr>
          <w:rFonts w:ascii="Palatino Linotype" w:hAnsi="Palatino Linotype" w:cs="Arial"/>
          <w:b/>
          <w:color w:val="000000" w:themeColor="text1"/>
        </w:rPr>
        <w:t xml:space="preserve"> RECURRENTE</w:t>
      </w:r>
      <w:r w:rsidRPr="00BF11C6">
        <w:rPr>
          <w:rFonts w:ascii="Palatino Linotype" w:hAnsi="Palatino Linotype" w:cs="Arial"/>
          <w:color w:val="000000" w:themeColor="text1"/>
        </w:rPr>
        <w:t xml:space="preserve"> interpuso los Recursos de Revisión sujeto del presente estudio, los cuales fueron registrados en </w:t>
      </w:r>
      <w:r w:rsidRPr="00BF11C6">
        <w:rPr>
          <w:rFonts w:ascii="Palatino Linotype" w:hAnsi="Palatino Linotype" w:cs="Arial"/>
          <w:b/>
          <w:color w:val="000000" w:themeColor="text1"/>
        </w:rPr>
        <w:t xml:space="preserve">EL SAIMEX, </w:t>
      </w:r>
      <w:r w:rsidRPr="00BF11C6">
        <w:rPr>
          <w:rFonts w:ascii="Palatino Linotype" w:hAnsi="Palatino Linotype" w:cs="Arial"/>
          <w:color w:val="000000" w:themeColor="text1"/>
        </w:rPr>
        <w:t xml:space="preserve">y se les asignó los números de expedientes </w:t>
      </w:r>
      <w:r w:rsidRPr="00BF11C6">
        <w:rPr>
          <w:rFonts w:ascii="Palatino Linotype" w:hAnsi="Palatino Linotype"/>
          <w:b/>
        </w:rPr>
        <w:t xml:space="preserve">16127/INFOEM/IP/RR/2022, 16129/INFOEM/IP/RR/2022, 16130/INFOEM/IP/RR/2022, 16131/INFOEM/IP/RR/2022, 16133/INFOEM/IP/RR/2022, 16134/INFOEM/IP/RR/2022, </w:t>
      </w:r>
      <w:r w:rsidRPr="00BF11C6">
        <w:rPr>
          <w:rFonts w:ascii="Palatino Linotype" w:hAnsi="Palatino Linotype"/>
          <w:b/>
        </w:rPr>
        <w:lastRenderedPageBreak/>
        <w:t>16135/INFOEM/IP/RR/2022, 16136/INFOEM/IP/RR/2022, 16137/INFOEM/IP/RR/2022 y 16138/INFOEM/IP/RR/2022,</w:t>
      </w:r>
      <w:r w:rsidRPr="00BF11C6">
        <w:rPr>
          <w:rFonts w:ascii="Palatino Linotype" w:hAnsi="Palatino Linotype" w:cs="Arial"/>
          <w:color w:val="000000" w:themeColor="text1"/>
        </w:rPr>
        <w:t xml:space="preserve"> en los que señaló como acto impugnado, así como razones o motivos de inconformidad::</w:t>
      </w:r>
    </w:p>
    <w:p w14:paraId="2FC9F5D0" w14:textId="77777777" w:rsidR="00224BAF" w:rsidRPr="00BF11C6" w:rsidRDefault="00224BAF" w:rsidP="00BF11C6">
      <w:pPr>
        <w:spacing w:line="360" w:lineRule="auto"/>
        <w:jc w:val="both"/>
        <w:rPr>
          <w:rFonts w:ascii="Palatino Linotype" w:hAnsi="Palatino Linotype" w:cs="Arial"/>
          <w:color w:val="000000" w:themeColor="text1"/>
        </w:rPr>
      </w:pPr>
    </w:p>
    <w:p w14:paraId="71E7FDA2" w14:textId="77777777" w:rsidR="00224BAF" w:rsidRPr="00BF11C6" w:rsidRDefault="00224BAF" w:rsidP="00BF11C6">
      <w:pPr>
        <w:tabs>
          <w:tab w:val="left" w:pos="851"/>
        </w:tabs>
        <w:ind w:left="851" w:right="901"/>
        <w:jc w:val="both"/>
        <w:rPr>
          <w:rFonts w:ascii="Palatino Linotype" w:hAnsi="Palatino Linotype" w:cs="Arial"/>
          <w:i/>
          <w:color w:val="000000" w:themeColor="text1"/>
          <w:sz w:val="22"/>
          <w:szCs w:val="22"/>
        </w:rPr>
      </w:pPr>
      <w:r w:rsidRPr="00BF11C6">
        <w:rPr>
          <w:rFonts w:ascii="Palatino Linotype" w:hAnsi="Palatino Linotype" w:cs="Arial"/>
          <w:i/>
          <w:color w:val="000000" w:themeColor="text1"/>
          <w:sz w:val="22"/>
          <w:szCs w:val="22"/>
          <w:lang w:val="es-419"/>
        </w:rPr>
        <w:t>“</w:t>
      </w:r>
      <w:r w:rsidRPr="00BF11C6">
        <w:rPr>
          <w:rFonts w:ascii="Palatino Linotype" w:hAnsi="Palatino Linotype" w:cs="Arial"/>
          <w:i/>
          <w:color w:val="000000" w:themeColor="text1"/>
          <w:sz w:val="22"/>
          <w:szCs w:val="22"/>
        </w:rPr>
        <w:t>NO ENTREGA INFORMACIÓN” (Sic)</w:t>
      </w:r>
    </w:p>
    <w:p w14:paraId="6BFA1E38" w14:textId="77777777" w:rsidR="00224BAF" w:rsidRPr="00BF11C6" w:rsidRDefault="00224BAF" w:rsidP="00BF11C6">
      <w:pPr>
        <w:spacing w:line="360" w:lineRule="auto"/>
        <w:jc w:val="both"/>
        <w:rPr>
          <w:rFonts w:ascii="Palatino Linotype" w:hAnsi="Palatino Linotype" w:cs="Arial"/>
          <w:b/>
          <w:color w:val="000000" w:themeColor="text1"/>
        </w:rPr>
      </w:pPr>
    </w:p>
    <w:p w14:paraId="7566399C" w14:textId="77777777" w:rsidR="00224BAF" w:rsidRPr="00BF11C6" w:rsidRDefault="00224BAF" w:rsidP="00BF11C6">
      <w:pPr>
        <w:spacing w:line="360" w:lineRule="auto"/>
        <w:jc w:val="both"/>
        <w:rPr>
          <w:rFonts w:ascii="Palatino Linotype" w:hAnsi="Palatino Linotype" w:cs="Arial"/>
          <w:b/>
          <w:color w:val="000000" w:themeColor="text1"/>
          <w:sz w:val="28"/>
          <w:szCs w:val="28"/>
        </w:rPr>
      </w:pPr>
      <w:r w:rsidRPr="00BF11C6">
        <w:rPr>
          <w:rFonts w:ascii="Palatino Linotype" w:hAnsi="Palatino Linotype" w:cs="Arial"/>
          <w:b/>
          <w:color w:val="000000" w:themeColor="text1"/>
          <w:sz w:val="28"/>
          <w:szCs w:val="28"/>
        </w:rPr>
        <w:t xml:space="preserve">V. </w:t>
      </w:r>
      <w:r w:rsidRPr="00BF11C6">
        <w:rPr>
          <w:rFonts w:ascii="Palatino Linotype" w:hAnsi="Palatino Linotype" w:cs="Arial"/>
          <w:b/>
          <w:sz w:val="28"/>
          <w:szCs w:val="28"/>
        </w:rPr>
        <w:t>Del turno del Recurso de Revisión</w:t>
      </w:r>
    </w:p>
    <w:p w14:paraId="6DBD0BD5" w14:textId="77777777" w:rsidR="00224BAF" w:rsidRPr="00BF11C6" w:rsidRDefault="00224BAF" w:rsidP="00BF11C6">
      <w:pPr>
        <w:spacing w:line="360" w:lineRule="auto"/>
        <w:jc w:val="both"/>
      </w:pPr>
      <w:r w:rsidRPr="00BF11C6">
        <w:rPr>
          <w:rFonts w:ascii="Palatino Linotype" w:hAnsi="Palatino Linotype" w:cs="Arial"/>
          <w:color w:val="000000" w:themeColor="text1"/>
        </w:rPr>
        <w:t xml:space="preserve">En fecha </w:t>
      </w:r>
      <w:r w:rsidRPr="00BF11C6">
        <w:rPr>
          <w:rFonts w:ascii="Palatino Linotype" w:hAnsi="Palatino Linotype" w:cs="Arial"/>
          <w:b/>
          <w:bCs/>
          <w:color w:val="000000" w:themeColor="text1"/>
        </w:rPr>
        <w:t xml:space="preserve">cuatro de noviembre </w:t>
      </w:r>
      <w:r w:rsidRPr="00BF11C6">
        <w:rPr>
          <w:rFonts w:ascii="Palatino Linotype" w:hAnsi="Palatino Linotype" w:cs="Arial"/>
          <w:b/>
          <w:bCs/>
          <w:color w:val="000000" w:themeColor="text1"/>
          <w:lang w:val="es-419"/>
        </w:rPr>
        <w:t>de dos mil veintidós</w:t>
      </w:r>
      <w:r w:rsidRPr="00BF11C6">
        <w:rPr>
          <w:rFonts w:ascii="Palatino Linotype" w:hAnsi="Palatino Linotype" w:cs="Arial"/>
          <w:color w:val="000000" w:themeColor="text1"/>
        </w:rPr>
        <w:t xml:space="preserve">, </w:t>
      </w:r>
      <w:r w:rsidRPr="00BF11C6">
        <w:rPr>
          <w:rFonts w:ascii="Palatino Linotype" w:hAnsi="Palatino Linotype"/>
          <w:color w:val="000000" w:themeColor="text1"/>
        </w:rPr>
        <w:t>los</w:t>
      </w:r>
      <w:r w:rsidRPr="00BF11C6">
        <w:rPr>
          <w:rFonts w:ascii="Palatino Linotype" w:hAnsi="Palatino Linotype" w:cs="Arial"/>
          <w:color w:val="000000" w:themeColor="text1"/>
        </w:rPr>
        <w:t xml:space="preserve"> Recursos de Revisión </w:t>
      </w:r>
      <w:r w:rsidRPr="00BF11C6">
        <w:rPr>
          <w:rFonts w:ascii="Palatino Linotype" w:hAnsi="Palatino Linotype" w:cs="Arial"/>
          <w:color w:val="000000" w:themeColor="text1"/>
          <w:lang w:val="es-ES_tradnl"/>
        </w:rPr>
        <w:t xml:space="preserve">materia del presente estudio, se enviaron electrónicamente al Instituto de </w:t>
      </w:r>
      <w:r w:rsidRPr="00BF11C6">
        <w:rPr>
          <w:rFonts w:ascii="Palatino Linotype" w:eastAsia="Arial Unicode MS" w:hAnsi="Palatino Linotype" w:cs="Arial"/>
          <w:color w:val="000000" w:themeColor="text1"/>
        </w:rPr>
        <w:t>Transparencia</w:t>
      </w:r>
      <w:r w:rsidRPr="00BF11C6">
        <w:rPr>
          <w:rFonts w:ascii="Palatino Linotype" w:hAnsi="Palatino Linotype" w:cs="Arial"/>
          <w:color w:val="000000" w:themeColor="text1"/>
          <w:lang w:val="es-ES_tradnl"/>
        </w:rPr>
        <w:t xml:space="preserve">, Acceso a la Información Pública y Protección de Datos Personales del Estado de México y Municipios, por lo que con fundamento en el artículo 185, fracción I de la </w:t>
      </w:r>
      <w:r w:rsidRPr="00BF11C6">
        <w:rPr>
          <w:rFonts w:ascii="Palatino Linotype" w:hAnsi="Palatino Linotype"/>
          <w:color w:val="000000" w:themeColor="text1"/>
        </w:rPr>
        <w:t>Ley de Transparencia y Acceso a la Información Pública del Estado de México y Municipios</w:t>
      </w:r>
      <w:r w:rsidRPr="00BF11C6">
        <w:rPr>
          <w:rFonts w:ascii="Palatino Linotype" w:hAnsi="Palatino Linotype" w:cs="Arial"/>
          <w:color w:val="000000" w:themeColor="text1"/>
          <w:lang w:val="es-ES_tradnl"/>
        </w:rPr>
        <w:t>, se turnaron, a través del</w:t>
      </w:r>
      <w:r w:rsidRPr="00BF11C6">
        <w:rPr>
          <w:rFonts w:ascii="Palatino Linotype" w:eastAsia="Arial Unicode MS" w:hAnsi="Palatino Linotype" w:cs="Arial"/>
          <w:color w:val="000000" w:themeColor="text1"/>
          <w:lang w:val="es-ES_tradnl"/>
        </w:rPr>
        <w:t xml:space="preserve"> </w:t>
      </w:r>
      <w:r w:rsidRPr="00BF11C6">
        <w:rPr>
          <w:rFonts w:ascii="Palatino Linotype" w:eastAsia="Arial Unicode MS" w:hAnsi="Palatino Linotype" w:cs="Arial"/>
          <w:b/>
          <w:color w:val="000000" w:themeColor="text1"/>
          <w:lang w:val="es-ES_tradnl"/>
        </w:rPr>
        <w:t>SAIMEX</w:t>
      </w:r>
      <w:r w:rsidRPr="00BF11C6">
        <w:rPr>
          <w:rFonts w:ascii="Palatino Linotype" w:hAnsi="Palatino Linotype"/>
          <w:color w:val="000000" w:themeColor="text1"/>
        </w:rPr>
        <w:t>; los Recursos</w:t>
      </w:r>
      <w:r w:rsidRPr="00BF11C6">
        <w:rPr>
          <w:rFonts w:ascii="Palatino Linotype" w:hAnsi="Palatino Linotype" w:cs="Arial"/>
          <w:color w:val="000000" w:themeColor="text1"/>
          <w:szCs w:val="20"/>
        </w:rPr>
        <w:t xml:space="preserve"> de Revisión </w:t>
      </w:r>
      <w:r w:rsidRPr="00BF11C6">
        <w:rPr>
          <w:rFonts w:ascii="Palatino Linotype" w:hAnsi="Palatino Linotype" w:cs="Arial"/>
          <w:b/>
          <w:color w:val="000000" w:themeColor="text1"/>
          <w:szCs w:val="20"/>
        </w:rPr>
        <w:t xml:space="preserve">16127/INFOEM/IP/RR/2022 </w:t>
      </w:r>
      <w:r w:rsidRPr="00BF11C6">
        <w:rPr>
          <w:rFonts w:ascii="Palatino Linotype" w:hAnsi="Palatino Linotype" w:cs="Arial"/>
          <w:color w:val="000000" w:themeColor="text1"/>
          <w:szCs w:val="20"/>
        </w:rPr>
        <w:t>y</w:t>
      </w:r>
      <w:r w:rsidRPr="00BF11C6">
        <w:rPr>
          <w:rFonts w:ascii="Palatino Linotype" w:hAnsi="Palatino Linotype" w:cs="Arial"/>
          <w:b/>
          <w:color w:val="000000" w:themeColor="text1"/>
          <w:szCs w:val="20"/>
        </w:rPr>
        <w:t xml:space="preserve"> 16137/INFOEM/IP/RR/2022</w:t>
      </w:r>
      <w:r w:rsidRPr="00BF11C6">
        <w:rPr>
          <w:rFonts w:ascii="Palatino Linotype" w:hAnsi="Palatino Linotype"/>
          <w:b/>
        </w:rPr>
        <w:t xml:space="preserve">, </w:t>
      </w:r>
      <w:r w:rsidRPr="00BF11C6">
        <w:rPr>
          <w:rFonts w:ascii="Palatino Linotype" w:hAnsi="Palatino Linotype"/>
        </w:rPr>
        <w:t>a</w:t>
      </w:r>
      <w:r w:rsidRPr="00BF11C6">
        <w:rPr>
          <w:rFonts w:ascii="Palatino Linotype" w:hAnsi="Palatino Linotype"/>
          <w:lang w:val="es-419"/>
        </w:rPr>
        <w:t xml:space="preserve"> </w:t>
      </w:r>
      <w:r w:rsidRPr="00BF11C6">
        <w:rPr>
          <w:rFonts w:ascii="Palatino Linotype" w:hAnsi="Palatino Linotype"/>
        </w:rPr>
        <w:t>l</w:t>
      </w:r>
      <w:r w:rsidRPr="00BF11C6">
        <w:rPr>
          <w:rFonts w:ascii="Palatino Linotype" w:hAnsi="Palatino Linotype"/>
          <w:lang w:val="es-419"/>
        </w:rPr>
        <w:t xml:space="preserve">a </w:t>
      </w:r>
      <w:r w:rsidRPr="00BF11C6">
        <w:rPr>
          <w:rFonts w:ascii="Palatino Linotype" w:hAnsi="Palatino Linotype"/>
          <w:b/>
          <w:lang w:val="es-419"/>
        </w:rPr>
        <w:t>Comisionada Sharon Cristina Morales Martínez</w:t>
      </w:r>
      <w:r w:rsidRPr="00BF11C6">
        <w:rPr>
          <w:rFonts w:ascii="Palatino Linotype" w:hAnsi="Palatino Linotype"/>
        </w:rPr>
        <w:t xml:space="preserve">, </w:t>
      </w:r>
      <w:r w:rsidRPr="00BF11C6">
        <w:rPr>
          <w:rFonts w:ascii="Palatino Linotype" w:hAnsi="Palatino Linotype"/>
          <w:color w:val="000000" w:themeColor="text1"/>
        </w:rPr>
        <w:t>los Recursos</w:t>
      </w:r>
      <w:r w:rsidRPr="00BF11C6">
        <w:rPr>
          <w:rFonts w:ascii="Palatino Linotype" w:hAnsi="Palatino Linotype" w:cs="Arial"/>
          <w:color w:val="000000" w:themeColor="text1"/>
          <w:szCs w:val="20"/>
        </w:rPr>
        <w:t xml:space="preserve"> de Revisión </w:t>
      </w:r>
      <w:r w:rsidRPr="00BF11C6">
        <w:rPr>
          <w:rFonts w:ascii="Palatino Linotype" w:hAnsi="Palatino Linotype"/>
          <w:b/>
        </w:rPr>
        <w:t>16130/INFOEM/IP/RR/2022</w:t>
      </w:r>
      <w:r w:rsidRPr="00BF11C6">
        <w:t xml:space="preserve"> y </w:t>
      </w:r>
      <w:r w:rsidRPr="00BF11C6">
        <w:rPr>
          <w:rFonts w:ascii="Palatino Linotype" w:hAnsi="Palatino Linotype"/>
          <w:b/>
        </w:rPr>
        <w:t xml:space="preserve">16135/INFOEM/IP/RR/2022, </w:t>
      </w:r>
      <w:r w:rsidRPr="00BF11C6">
        <w:rPr>
          <w:rFonts w:ascii="Palatino Linotype" w:hAnsi="Palatino Linotype"/>
        </w:rPr>
        <w:t xml:space="preserve">al </w:t>
      </w:r>
      <w:r w:rsidRPr="00BF11C6">
        <w:rPr>
          <w:rFonts w:ascii="Palatino Linotype" w:hAnsi="Palatino Linotype"/>
          <w:b/>
        </w:rPr>
        <w:t>Comisionado Presidente José Martínez Vilchis</w:t>
      </w:r>
      <w:r w:rsidRPr="00BF11C6">
        <w:rPr>
          <w:rFonts w:ascii="Palatino Linotype" w:hAnsi="Palatino Linotype"/>
        </w:rPr>
        <w:t xml:space="preserve">, los Recursos de Revisión </w:t>
      </w:r>
      <w:r w:rsidRPr="00BF11C6">
        <w:rPr>
          <w:rFonts w:ascii="Palatino Linotype" w:hAnsi="Palatino Linotype"/>
          <w:b/>
        </w:rPr>
        <w:t xml:space="preserve">16131/INFOEM/IP/RR/2022 </w:t>
      </w:r>
      <w:r w:rsidRPr="00BF11C6">
        <w:rPr>
          <w:rFonts w:ascii="Palatino Linotype" w:hAnsi="Palatino Linotype"/>
        </w:rPr>
        <w:t>y</w:t>
      </w:r>
      <w:r w:rsidRPr="00BF11C6">
        <w:rPr>
          <w:rFonts w:ascii="Palatino Linotype" w:hAnsi="Palatino Linotype"/>
          <w:b/>
        </w:rPr>
        <w:t xml:space="preserve"> 16136/INFOEM/IP/RR/2022, </w:t>
      </w:r>
      <w:r w:rsidRPr="00BF11C6">
        <w:rPr>
          <w:rFonts w:ascii="Palatino Linotype" w:hAnsi="Palatino Linotype"/>
        </w:rPr>
        <w:t>al</w:t>
      </w:r>
      <w:r w:rsidRPr="00BF11C6">
        <w:rPr>
          <w:rFonts w:ascii="Palatino Linotype" w:hAnsi="Palatino Linotype"/>
          <w:b/>
        </w:rPr>
        <w:t xml:space="preserve"> Comisionado Luis Gustavo Parra Noriega, </w:t>
      </w:r>
      <w:r w:rsidRPr="00BF11C6">
        <w:rPr>
          <w:rFonts w:ascii="Palatino Linotype" w:hAnsi="Palatino Linotype"/>
        </w:rPr>
        <w:t xml:space="preserve">los Recursos de Revisión </w:t>
      </w:r>
      <w:r w:rsidRPr="00BF11C6">
        <w:rPr>
          <w:rFonts w:ascii="Palatino Linotype" w:hAnsi="Palatino Linotype"/>
          <w:b/>
        </w:rPr>
        <w:t xml:space="preserve">16133/INFOEM/IP/RR/2022 </w:t>
      </w:r>
      <w:r w:rsidRPr="00BF11C6">
        <w:rPr>
          <w:rFonts w:ascii="Palatino Linotype" w:hAnsi="Palatino Linotype"/>
        </w:rPr>
        <w:t xml:space="preserve">y </w:t>
      </w:r>
      <w:r w:rsidRPr="00BF11C6">
        <w:rPr>
          <w:rFonts w:ascii="Palatino Linotype" w:hAnsi="Palatino Linotype"/>
          <w:b/>
        </w:rPr>
        <w:t xml:space="preserve">16138/INFOEM/IP/RR/2022, a la Comisionada María del Rosario Mejía Ayala </w:t>
      </w:r>
      <w:r w:rsidRPr="00BF11C6">
        <w:rPr>
          <w:rFonts w:ascii="Palatino Linotype" w:hAnsi="Palatino Linotype"/>
        </w:rPr>
        <w:t xml:space="preserve">y finalmente </w:t>
      </w:r>
      <w:r w:rsidRPr="00BF11C6">
        <w:rPr>
          <w:rFonts w:ascii="Palatino Linotype" w:hAnsi="Palatino Linotype"/>
          <w:color w:val="000000" w:themeColor="text1"/>
        </w:rPr>
        <w:t xml:space="preserve">los </w:t>
      </w:r>
      <w:r w:rsidRPr="00BF11C6">
        <w:rPr>
          <w:rFonts w:ascii="Palatino Linotype" w:hAnsi="Palatino Linotype"/>
        </w:rPr>
        <w:t>Recursos de Revisión</w:t>
      </w:r>
      <w:r w:rsidRPr="00BF11C6">
        <w:rPr>
          <w:rFonts w:ascii="Palatino Linotype" w:hAnsi="Palatino Linotype"/>
          <w:color w:val="000000" w:themeColor="text1"/>
        </w:rPr>
        <w:t xml:space="preserve"> </w:t>
      </w:r>
      <w:r w:rsidRPr="00BF11C6">
        <w:rPr>
          <w:rFonts w:ascii="Palatino Linotype" w:hAnsi="Palatino Linotype"/>
          <w:b/>
        </w:rPr>
        <w:t xml:space="preserve">16129/INFOEM/IP/RR/2022 </w:t>
      </w:r>
      <w:r w:rsidRPr="00BF11C6">
        <w:rPr>
          <w:rFonts w:ascii="Palatino Linotype" w:hAnsi="Palatino Linotype"/>
        </w:rPr>
        <w:t>y</w:t>
      </w:r>
      <w:r w:rsidRPr="00BF11C6">
        <w:rPr>
          <w:rFonts w:ascii="Palatino Linotype" w:hAnsi="Palatino Linotype"/>
          <w:b/>
        </w:rPr>
        <w:t xml:space="preserve"> 16134/INFOEM/IP/RR/2022,</w:t>
      </w:r>
      <w:r w:rsidRPr="00BF11C6">
        <w:t xml:space="preserve"> </w:t>
      </w:r>
      <w:r w:rsidRPr="00BF11C6">
        <w:rPr>
          <w:rFonts w:ascii="Palatino Linotype" w:hAnsi="Palatino Linotype"/>
        </w:rPr>
        <w:t xml:space="preserve">a la </w:t>
      </w:r>
      <w:r w:rsidRPr="00BF11C6">
        <w:rPr>
          <w:rFonts w:ascii="Palatino Linotype" w:hAnsi="Palatino Linotype"/>
          <w:b/>
        </w:rPr>
        <w:t>Comisionada Guadalupe Ramírez Peña</w:t>
      </w:r>
      <w:r w:rsidRPr="00BF11C6">
        <w:rPr>
          <w:rFonts w:ascii="Palatino Linotype" w:hAnsi="Palatino Linotype"/>
          <w:color w:val="000000" w:themeColor="text1"/>
        </w:rPr>
        <w:t xml:space="preserve"> a </w:t>
      </w:r>
      <w:r w:rsidRPr="00BF11C6">
        <w:rPr>
          <w:rFonts w:ascii="Palatino Linotype" w:hAnsi="Palatino Linotype" w:cs="Arial"/>
          <w:color w:val="000000" w:themeColor="text1"/>
          <w:lang w:val="es-ES_tradnl"/>
        </w:rPr>
        <w:t>efecto de que decretaran su admisión o desechamiento.</w:t>
      </w:r>
    </w:p>
    <w:p w14:paraId="087BD575" w14:textId="77777777" w:rsidR="00224BAF" w:rsidRPr="00BF11C6" w:rsidRDefault="00224BAF" w:rsidP="00BF11C6">
      <w:pPr>
        <w:tabs>
          <w:tab w:val="left" w:pos="3348"/>
        </w:tabs>
        <w:spacing w:line="360" w:lineRule="auto"/>
        <w:jc w:val="both"/>
        <w:rPr>
          <w:rFonts w:ascii="Palatino Linotype" w:hAnsi="Palatino Linotype" w:cs="Arial"/>
          <w:b/>
          <w:color w:val="000000" w:themeColor="text1"/>
          <w:sz w:val="28"/>
        </w:rPr>
      </w:pPr>
    </w:p>
    <w:p w14:paraId="11B88C59" w14:textId="77777777" w:rsidR="00224BAF" w:rsidRPr="00BF11C6" w:rsidRDefault="00224BAF" w:rsidP="00BF11C6">
      <w:pPr>
        <w:tabs>
          <w:tab w:val="left" w:pos="3348"/>
        </w:tabs>
        <w:spacing w:line="360" w:lineRule="auto"/>
        <w:jc w:val="both"/>
        <w:rPr>
          <w:rFonts w:ascii="Palatino Linotype" w:hAnsi="Palatino Linotype" w:cs="Arial"/>
          <w:b/>
          <w:color w:val="000000" w:themeColor="text1"/>
          <w:sz w:val="28"/>
        </w:rPr>
      </w:pPr>
    </w:p>
    <w:p w14:paraId="6FECF790" w14:textId="77777777" w:rsidR="00224BAF" w:rsidRPr="00BF11C6" w:rsidRDefault="00224BAF" w:rsidP="00BF11C6">
      <w:pPr>
        <w:tabs>
          <w:tab w:val="center" w:pos="4252"/>
          <w:tab w:val="right" w:pos="8504"/>
        </w:tabs>
        <w:spacing w:line="360" w:lineRule="auto"/>
        <w:jc w:val="both"/>
        <w:rPr>
          <w:rFonts w:ascii="Palatino Linotype" w:hAnsi="Palatino Linotype" w:cs="Arial"/>
          <w:b/>
          <w:color w:val="000000" w:themeColor="text1"/>
        </w:rPr>
      </w:pPr>
      <w:r w:rsidRPr="00BF11C6">
        <w:rPr>
          <w:rFonts w:ascii="Palatino Linotype" w:hAnsi="Palatino Linotype" w:cs="Arial"/>
          <w:b/>
          <w:color w:val="000000" w:themeColor="text1"/>
        </w:rPr>
        <w:lastRenderedPageBreak/>
        <w:t>a) Admisión del Recurso de Revisión</w:t>
      </w:r>
    </w:p>
    <w:p w14:paraId="70E24938" w14:textId="77777777" w:rsidR="00224BAF" w:rsidRPr="00BF11C6" w:rsidRDefault="00224BAF" w:rsidP="00BF11C6">
      <w:pPr>
        <w:spacing w:line="360" w:lineRule="auto"/>
        <w:jc w:val="both"/>
        <w:rPr>
          <w:rFonts w:ascii="Palatino Linotype" w:hAnsi="Palatino Linotype" w:cs="Arial"/>
          <w:color w:val="000000" w:themeColor="text1"/>
        </w:rPr>
      </w:pPr>
      <w:r w:rsidRPr="00BF11C6">
        <w:rPr>
          <w:rFonts w:ascii="Palatino Linotype" w:hAnsi="Palatino Linotype" w:cs="Arial"/>
          <w:color w:val="000000" w:themeColor="text1"/>
        </w:rPr>
        <w:t xml:space="preserve">De las constancias de los expedientes electrónicos que obran en </w:t>
      </w:r>
      <w:r w:rsidRPr="00BF11C6">
        <w:rPr>
          <w:rFonts w:ascii="Palatino Linotype" w:hAnsi="Palatino Linotype" w:cs="Arial"/>
          <w:b/>
          <w:color w:val="000000" w:themeColor="text1"/>
        </w:rPr>
        <w:t>EL SAIMEX</w:t>
      </w:r>
      <w:r w:rsidRPr="00BF11C6">
        <w:rPr>
          <w:rFonts w:ascii="Palatino Linotype" w:hAnsi="Palatino Linotype" w:cs="Arial"/>
          <w:color w:val="000000" w:themeColor="text1"/>
        </w:rPr>
        <w:t>, se desprende que e</w:t>
      </w:r>
      <w:r w:rsidRPr="00BF11C6">
        <w:rPr>
          <w:rFonts w:ascii="Palatino Linotype" w:hAnsi="Palatino Linotype" w:cs="Arial"/>
          <w:color w:val="000000" w:themeColor="text1"/>
          <w:lang w:val="es-419"/>
        </w:rPr>
        <w:t>n fecha</w:t>
      </w:r>
      <w:r w:rsidRPr="00BF11C6">
        <w:rPr>
          <w:rFonts w:ascii="Palatino Linotype" w:hAnsi="Palatino Linotype" w:cs="Arial"/>
          <w:color w:val="000000" w:themeColor="text1"/>
        </w:rPr>
        <w:t>s</w:t>
      </w:r>
      <w:r w:rsidRPr="00BF11C6">
        <w:rPr>
          <w:rFonts w:ascii="Palatino Linotype" w:hAnsi="Palatino Linotype" w:cs="Arial"/>
          <w:color w:val="000000" w:themeColor="text1"/>
          <w:lang w:val="es-419"/>
        </w:rPr>
        <w:t xml:space="preserve"> </w:t>
      </w:r>
      <w:r w:rsidRPr="00BF11C6">
        <w:rPr>
          <w:rFonts w:ascii="Palatino Linotype" w:hAnsi="Palatino Linotype" w:cs="Arial"/>
          <w:b/>
          <w:color w:val="000000" w:themeColor="text1"/>
        </w:rPr>
        <w:t>siete, ocho, nueve y dieciséis de noviembre de dos mil veintidós</w:t>
      </w:r>
      <w:r w:rsidRPr="00BF11C6">
        <w:rPr>
          <w:rFonts w:ascii="Palatino Linotype" w:hAnsi="Palatino Linotype" w:cs="Arial"/>
          <w:color w:val="000000" w:themeColor="text1"/>
        </w:rPr>
        <w:t xml:space="preserve">, se acordó la admisión a trámite de los Recursos de Revisión que nos ocupan, así como la integración de los expedientes respectivos, mismos que se pusieron a disposición de las partes, para que en un plazo máximo de siete días hábiles </w:t>
      </w:r>
      <w:r w:rsidRPr="00BF11C6">
        <w:rPr>
          <w:rFonts w:ascii="Palatino Linotype" w:hAnsi="Palatino Linotype" w:cs="Arial"/>
          <w:b/>
        </w:rPr>
        <w:t>EL</w:t>
      </w:r>
      <w:r w:rsidRPr="00BF11C6">
        <w:rPr>
          <w:rFonts w:ascii="Palatino Linotype" w:hAnsi="Palatino Linotype" w:cs="Arial"/>
          <w:b/>
          <w:color w:val="000000" w:themeColor="text1"/>
        </w:rPr>
        <w:t xml:space="preserve"> RECURRENTE </w:t>
      </w:r>
      <w:r w:rsidRPr="00BF11C6">
        <w:rPr>
          <w:rFonts w:ascii="Palatino Linotype" w:hAnsi="Palatino Linotype" w:cs="Arial"/>
          <w:color w:val="000000" w:themeColor="text1"/>
        </w:rPr>
        <w:t xml:space="preserve">manifestara lo que a su derecho conviniera, a efecto de presentar pruebas o alegatos y, en su caso, </w:t>
      </w:r>
      <w:r w:rsidRPr="00BF11C6">
        <w:rPr>
          <w:rFonts w:ascii="Palatino Linotype" w:hAnsi="Palatino Linotype" w:cs="Arial"/>
          <w:b/>
          <w:color w:val="000000" w:themeColor="text1"/>
        </w:rPr>
        <w:t xml:space="preserve">EL SUJETO OBLIGADO </w:t>
      </w:r>
      <w:r w:rsidRPr="00BF11C6">
        <w:rPr>
          <w:rFonts w:ascii="Palatino Linotype" w:hAnsi="Palatino Linotype" w:cs="Arial"/>
          <w:color w:val="000000" w:themeColor="text1"/>
        </w:rPr>
        <w:t>rindiera sus</w:t>
      </w:r>
      <w:r w:rsidRPr="00BF11C6">
        <w:rPr>
          <w:rFonts w:ascii="Palatino Linotype" w:hAnsi="Palatino Linotype" w:cs="Arial"/>
          <w:b/>
          <w:color w:val="000000" w:themeColor="text1"/>
        </w:rPr>
        <w:t xml:space="preserve"> </w:t>
      </w:r>
      <w:r w:rsidRPr="00BF11C6">
        <w:rPr>
          <w:rFonts w:ascii="Palatino Linotype" w:hAnsi="Palatino Linotype" w:cs="Arial"/>
          <w:color w:val="000000" w:themeColor="text1"/>
        </w:rPr>
        <w:t>Informes Justificados respectivamente; lo anterior, en términos de lo dispuesto por el artículo 185 de la Ley de Transparencia y Acceso a la Información Pública del Estado de México y Municipios.</w:t>
      </w:r>
    </w:p>
    <w:p w14:paraId="341FD790" w14:textId="77777777" w:rsidR="00224BAF" w:rsidRPr="00BF11C6" w:rsidRDefault="00224BAF" w:rsidP="00BF11C6">
      <w:pPr>
        <w:spacing w:line="360" w:lineRule="auto"/>
        <w:jc w:val="both"/>
        <w:rPr>
          <w:rFonts w:ascii="Palatino Linotype" w:eastAsia="Arial Unicode MS" w:hAnsi="Palatino Linotype" w:cs="Arial"/>
          <w:b/>
          <w:color w:val="000000" w:themeColor="text1"/>
        </w:rPr>
      </w:pPr>
    </w:p>
    <w:p w14:paraId="449D90A5" w14:textId="77777777" w:rsidR="00224BAF" w:rsidRPr="00BF11C6" w:rsidRDefault="00224BAF" w:rsidP="00BF11C6">
      <w:pPr>
        <w:spacing w:line="360" w:lineRule="auto"/>
        <w:jc w:val="both"/>
        <w:rPr>
          <w:rFonts w:ascii="Palatino Linotype" w:eastAsia="Arial Unicode MS" w:hAnsi="Palatino Linotype" w:cs="Arial"/>
          <w:b/>
          <w:color w:val="000000" w:themeColor="text1"/>
          <w:lang w:val="es-419"/>
        </w:rPr>
      </w:pPr>
      <w:r w:rsidRPr="00BF11C6">
        <w:rPr>
          <w:rFonts w:ascii="Palatino Linotype" w:eastAsia="Arial Unicode MS" w:hAnsi="Palatino Linotype" w:cs="Arial"/>
          <w:b/>
          <w:color w:val="000000" w:themeColor="text1"/>
        </w:rPr>
        <w:t xml:space="preserve">b) </w:t>
      </w:r>
      <w:r w:rsidRPr="00BF11C6">
        <w:rPr>
          <w:rFonts w:ascii="Palatino Linotype" w:hAnsi="Palatino Linotype" w:cs="Arial"/>
          <w:b/>
          <w:bCs/>
        </w:rPr>
        <w:t>Manifestaciones</w:t>
      </w:r>
    </w:p>
    <w:p w14:paraId="6BC2E1E8" w14:textId="77777777" w:rsidR="00224BAF" w:rsidRPr="00BF11C6" w:rsidRDefault="00224BAF" w:rsidP="00BF11C6">
      <w:pPr>
        <w:spacing w:line="360" w:lineRule="auto"/>
        <w:jc w:val="both"/>
        <w:rPr>
          <w:rFonts w:ascii="Palatino Linotype" w:hAnsi="Palatino Linotype" w:cs="Arial"/>
          <w:color w:val="000000" w:themeColor="text1"/>
        </w:rPr>
      </w:pPr>
      <w:r w:rsidRPr="00BF11C6">
        <w:rPr>
          <w:rFonts w:ascii="Palatino Linotype" w:eastAsia="Arial Unicode MS" w:hAnsi="Palatino Linotype" w:cs="Arial"/>
          <w:color w:val="000000" w:themeColor="text1"/>
        </w:rPr>
        <w:t xml:space="preserve">Conforme a las constancias del </w:t>
      </w:r>
      <w:r w:rsidRPr="00BF11C6">
        <w:rPr>
          <w:rFonts w:ascii="Palatino Linotype" w:eastAsia="Arial Unicode MS" w:hAnsi="Palatino Linotype" w:cs="Arial"/>
          <w:b/>
          <w:color w:val="000000" w:themeColor="text1"/>
        </w:rPr>
        <w:t>SAIMEX</w:t>
      </w:r>
      <w:r w:rsidRPr="00BF11C6">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 </w:t>
      </w:r>
      <w:r w:rsidRPr="00BF11C6">
        <w:rPr>
          <w:rFonts w:ascii="Palatino Linotype" w:hAnsi="Palatino Linotype" w:cs="Arial"/>
          <w:b/>
        </w:rPr>
        <w:t>EL</w:t>
      </w:r>
      <w:r w:rsidRPr="00BF11C6">
        <w:rPr>
          <w:rFonts w:ascii="Palatino Linotype" w:eastAsia="Arial Unicode MS" w:hAnsi="Palatino Linotype" w:cs="Arial"/>
          <w:color w:val="000000" w:themeColor="text1"/>
        </w:rPr>
        <w:t xml:space="preserve"> </w:t>
      </w:r>
      <w:r w:rsidRPr="00BF11C6">
        <w:rPr>
          <w:rFonts w:ascii="Palatino Linotype" w:eastAsia="Arial Unicode MS" w:hAnsi="Palatino Linotype" w:cs="Arial"/>
          <w:b/>
          <w:color w:val="000000" w:themeColor="text1"/>
        </w:rPr>
        <w:t>RECURRENTE</w:t>
      </w:r>
      <w:r w:rsidRPr="00BF11C6">
        <w:rPr>
          <w:rFonts w:ascii="Palatino Linotype" w:eastAsia="Arial Unicode MS" w:hAnsi="Palatino Linotype" w:cs="Arial"/>
          <w:color w:val="000000" w:themeColor="text1"/>
        </w:rPr>
        <w:t xml:space="preserve">, éste no realizó manifestación alguna, así como no presentó pruebas o alegatos y de igual forma </w:t>
      </w:r>
      <w:r w:rsidRPr="00BF11C6">
        <w:rPr>
          <w:rFonts w:ascii="Palatino Linotype" w:eastAsia="Arial Unicode MS" w:hAnsi="Palatino Linotype" w:cs="Arial"/>
          <w:b/>
          <w:color w:val="000000" w:themeColor="text1"/>
        </w:rPr>
        <w:t>EL SUJETO OBLIGADO</w:t>
      </w:r>
      <w:r w:rsidRPr="00BF11C6">
        <w:rPr>
          <w:rFonts w:ascii="Palatino Linotype" w:eastAsia="Arial Unicode MS" w:hAnsi="Palatino Linotype" w:cs="Arial"/>
          <w:color w:val="000000" w:themeColor="text1"/>
        </w:rPr>
        <w:t xml:space="preserve"> no rindió los Informes Justificados correspondientes, tal y como se aprecia en las siguientes imágenes:</w:t>
      </w:r>
    </w:p>
    <w:p w14:paraId="2E616490" w14:textId="77777777" w:rsidR="00224BAF" w:rsidRPr="00BF11C6" w:rsidRDefault="00224BAF" w:rsidP="00BF11C6">
      <w:pPr>
        <w:spacing w:line="360" w:lineRule="auto"/>
        <w:jc w:val="both"/>
        <w:rPr>
          <w:rFonts w:ascii="Palatino Linotype" w:hAnsi="Palatino Linotype" w:cs="Arial"/>
          <w:color w:val="000000" w:themeColor="text1"/>
        </w:rPr>
      </w:pPr>
    </w:p>
    <w:p w14:paraId="695BB5B6" w14:textId="77777777" w:rsidR="00224BAF" w:rsidRPr="00BF11C6" w:rsidRDefault="00224BAF" w:rsidP="00BF11C6">
      <w:pPr>
        <w:spacing w:line="360" w:lineRule="auto"/>
        <w:jc w:val="both"/>
        <w:rPr>
          <w:rFonts w:ascii="Palatino Linotype" w:hAnsi="Palatino Linotype" w:cs="Arial"/>
          <w:color w:val="000000" w:themeColor="text1"/>
        </w:rPr>
      </w:pPr>
      <w:r w:rsidRPr="00BF11C6">
        <w:rPr>
          <w:noProof/>
          <w:lang w:eastAsia="es-MX"/>
        </w:rPr>
        <w:drawing>
          <wp:inline distT="0" distB="0" distL="0" distR="0" wp14:anchorId="780D787E" wp14:editId="37D48404">
            <wp:extent cx="5941060" cy="135636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1060" cy="1356360"/>
                    </a:xfrm>
                    <a:prstGeom prst="rect">
                      <a:avLst/>
                    </a:prstGeom>
                  </pic:spPr>
                </pic:pic>
              </a:graphicData>
            </a:graphic>
          </wp:inline>
        </w:drawing>
      </w:r>
    </w:p>
    <w:p w14:paraId="7E56F94E" w14:textId="77777777" w:rsidR="00224BAF" w:rsidRPr="00BF11C6" w:rsidRDefault="00224BAF" w:rsidP="00BF11C6">
      <w:pPr>
        <w:spacing w:line="360" w:lineRule="auto"/>
        <w:jc w:val="both"/>
        <w:rPr>
          <w:rFonts w:ascii="Palatino Linotype" w:hAnsi="Palatino Linotype" w:cs="Arial"/>
          <w:color w:val="000000" w:themeColor="text1"/>
        </w:rPr>
      </w:pPr>
      <w:r w:rsidRPr="00BF11C6">
        <w:rPr>
          <w:noProof/>
          <w:lang w:eastAsia="es-MX"/>
        </w:rPr>
        <w:lastRenderedPageBreak/>
        <w:drawing>
          <wp:inline distT="0" distB="0" distL="0" distR="0" wp14:anchorId="6ED96C3C" wp14:editId="261A3162">
            <wp:extent cx="5941060" cy="1395095"/>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1060" cy="1395095"/>
                    </a:xfrm>
                    <a:prstGeom prst="rect">
                      <a:avLst/>
                    </a:prstGeom>
                  </pic:spPr>
                </pic:pic>
              </a:graphicData>
            </a:graphic>
          </wp:inline>
        </w:drawing>
      </w:r>
    </w:p>
    <w:p w14:paraId="69A71EA5" w14:textId="77777777" w:rsidR="00224BAF" w:rsidRPr="00BF11C6" w:rsidRDefault="00224BAF" w:rsidP="00BF11C6">
      <w:pPr>
        <w:spacing w:line="360" w:lineRule="auto"/>
        <w:jc w:val="both"/>
        <w:rPr>
          <w:rFonts w:ascii="Palatino Linotype" w:hAnsi="Palatino Linotype" w:cs="Arial"/>
          <w:color w:val="000000" w:themeColor="text1"/>
        </w:rPr>
      </w:pPr>
    </w:p>
    <w:p w14:paraId="4B4F7CC7" w14:textId="77777777" w:rsidR="00224BAF" w:rsidRPr="00BF11C6" w:rsidRDefault="00224BAF" w:rsidP="00BF11C6">
      <w:pPr>
        <w:spacing w:line="360" w:lineRule="auto"/>
        <w:jc w:val="both"/>
        <w:rPr>
          <w:rFonts w:ascii="Palatino Linotype" w:hAnsi="Palatino Linotype" w:cs="Arial"/>
          <w:color w:val="000000" w:themeColor="text1"/>
        </w:rPr>
      </w:pPr>
      <w:r w:rsidRPr="00BF11C6">
        <w:rPr>
          <w:noProof/>
          <w:lang w:eastAsia="es-MX"/>
        </w:rPr>
        <w:drawing>
          <wp:inline distT="0" distB="0" distL="0" distR="0" wp14:anchorId="55E5528B" wp14:editId="599C8572">
            <wp:extent cx="5941060" cy="1362075"/>
            <wp:effectExtent l="0" t="0" r="254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1060" cy="1362075"/>
                    </a:xfrm>
                    <a:prstGeom prst="rect">
                      <a:avLst/>
                    </a:prstGeom>
                  </pic:spPr>
                </pic:pic>
              </a:graphicData>
            </a:graphic>
          </wp:inline>
        </w:drawing>
      </w:r>
    </w:p>
    <w:p w14:paraId="4372BA28" w14:textId="77777777" w:rsidR="00224BAF" w:rsidRPr="00BF11C6" w:rsidRDefault="00224BAF" w:rsidP="00BF11C6">
      <w:pPr>
        <w:spacing w:line="360" w:lineRule="auto"/>
        <w:jc w:val="both"/>
        <w:rPr>
          <w:rFonts w:ascii="Palatino Linotype" w:hAnsi="Palatino Linotype" w:cs="Arial"/>
          <w:color w:val="000000" w:themeColor="text1"/>
        </w:rPr>
      </w:pPr>
    </w:p>
    <w:p w14:paraId="235C5E89" w14:textId="77777777" w:rsidR="00224BAF" w:rsidRPr="00BF11C6" w:rsidRDefault="00224BAF" w:rsidP="00BF11C6">
      <w:pPr>
        <w:spacing w:line="360" w:lineRule="auto"/>
        <w:jc w:val="both"/>
        <w:rPr>
          <w:rFonts w:ascii="Palatino Linotype" w:hAnsi="Palatino Linotype" w:cs="Arial"/>
          <w:color w:val="000000" w:themeColor="text1"/>
        </w:rPr>
      </w:pPr>
      <w:r w:rsidRPr="00BF11C6">
        <w:rPr>
          <w:noProof/>
          <w:lang w:eastAsia="es-MX"/>
        </w:rPr>
        <w:drawing>
          <wp:inline distT="0" distB="0" distL="0" distR="0" wp14:anchorId="64B85648" wp14:editId="0ED2E944">
            <wp:extent cx="5941060" cy="1386840"/>
            <wp:effectExtent l="0" t="0" r="254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060" cy="1386840"/>
                    </a:xfrm>
                    <a:prstGeom prst="rect">
                      <a:avLst/>
                    </a:prstGeom>
                  </pic:spPr>
                </pic:pic>
              </a:graphicData>
            </a:graphic>
          </wp:inline>
        </w:drawing>
      </w:r>
    </w:p>
    <w:p w14:paraId="29A3649E" w14:textId="77777777" w:rsidR="00224BAF" w:rsidRPr="00BF11C6" w:rsidRDefault="00224BAF" w:rsidP="00BF11C6">
      <w:pPr>
        <w:spacing w:line="360" w:lineRule="auto"/>
        <w:jc w:val="both"/>
        <w:rPr>
          <w:rFonts w:ascii="Palatino Linotype" w:hAnsi="Palatino Linotype" w:cs="Arial"/>
          <w:color w:val="000000" w:themeColor="text1"/>
        </w:rPr>
      </w:pPr>
    </w:p>
    <w:p w14:paraId="7C57D9BC" w14:textId="77777777" w:rsidR="00224BAF" w:rsidRPr="00BF11C6" w:rsidRDefault="00224BAF" w:rsidP="00BF11C6">
      <w:pPr>
        <w:spacing w:line="360" w:lineRule="auto"/>
        <w:jc w:val="both"/>
        <w:rPr>
          <w:rFonts w:ascii="Palatino Linotype" w:hAnsi="Palatino Linotype" w:cs="Arial"/>
          <w:color w:val="000000" w:themeColor="text1"/>
        </w:rPr>
      </w:pPr>
      <w:r w:rsidRPr="00BF11C6">
        <w:rPr>
          <w:noProof/>
          <w:lang w:eastAsia="es-MX"/>
        </w:rPr>
        <w:drawing>
          <wp:inline distT="0" distB="0" distL="0" distR="0" wp14:anchorId="4C4B98C3" wp14:editId="0B30607D">
            <wp:extent cx="5941060" cy="1364615"/>
            <wp:effectExtent l="0" t="0" r="254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1060" cy="1364615"/>
                    </a:xfrm>
                    <a:prstGeom prst="rect">
                      <a:avLst/>
                    </a:prstGeom>
                  </pic:spPr>
                </pic:pic>
              </a:graphicData>
            </a:graphic>
          </wp:inline>
        </w:drawing>
      </w:r>
    </w:p>
    <w:p w14:paraId="5149076B" w14:textId="77777777" w:rsidR="00224BAF" w:rsidRPr="00BF11C6" w:rsidRDefault="00224BAF" w:rsidP="00BF11C6">
      <w:pPr>
        <w:spacing w:line="360" w:lineRule="auto"/>
        <w:jc w:val="both"/>
        <w:rPr>
          <w:rFonts w:ascii="Palatino Linotype" w:hAnsi="Palatino Linotype" w:cs="Arial"/>
          <w:color w:val="000000" w:themeColor="text1"/>
        </w:rPr>
      </w:pPr>
    </w:p>
    <w:p w14:paraId="79AE731A" w14:textId="77777777" w:rsidR="00224BAF" w:rsidRPr="00BF11C6" w:rsidRDefault="00224BAF" w:rsidP="00BF11C6">
      <w:pPr>
        <w:spacing w:line="360" w:lineRule="auto"/>
        <w:jc w:val="both"/>
        <w:rPr>
          <w:rFonts w:ascii="Palatino Linotype" w:hAnsi="Palatino Linotype" w:cs="Arial"/>
          <w:color w:val="000000" w:themeColor="text1"/>
        </w:rPr>
      </w:pPr>
      <w:r w:rsidRPr="00BF11C6">
        <w:rPr>
          <w:noProof/>
          <w:lang w:eastAsia="es-MX"/>
        </w:rPr>
        <w:lastRenderedPageBreak/>
        <w:drawing>
          <wp:inline distT="0" distB="0" distL="0" distR="0" wp14:anchorId="59F2413F" wp14:editId="3DBE03AD">
            <wp:extent cx="5941060" cy="1339215"/>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1060" cy="1339215"/>
                    </a:xfrm>
                    <a:prstGeom prst="rect">
                      <a:avLst/>
                    </a:prstGeom>
                  </pic:spPr>
                </pic:pic>
              </a:graphicData>
            </a:graphic>
          </wp:inline>
        </w:drawing>
      </w:r>
    </w:p>
    <w:p w14:paraId="3482A77B" w14:textId="77777777" w:rsidR="00224BAF" w:rsidRPr="00BF11C6" w:rsidRDefault="00224BAF" w:rsidP="00BF11C6">
      <w:pPr>
        <w:spacing w:line="360" w:lineRule="auto"/>
        <w:jc w:val="both"/>
        <w:rPr>
          <w:rFonts w:ascii="Palatino Linotype" w:hAnsi="Palatino Linotype" w:cs="Arial"/>
          <w:color w:val="000000" w:themeColor="text1"/>
        </w:rPr>
      </w:pPr>
    </w:p>
    <w:p w14:paraId="135FD70E" w14:textId="77777777" w:rsidR="00224BAF" w:rsidRPr="00BF11C6" w:rsidRDefault="00224BAF" w:rsidP="00BF11C6">
      <w:pPr>
        <w:spacing w:line="360" w:lineRule="auto"/>
        <w:jc w:val="both"/>
        <w:rPr>
          <w:rFonts w:ascii="Palatino Linotype" w:hAnsi="Palatino Linotype" w:cs="Arial"/>
          <w:color w:val="000000" w:themeColor="text1"/>
        </w:rPr>
      </w:pPr>
      <w:r w:rsidRPr="00BF11C6">
        <w:rPr>
          <w:noProof/>
          <w:lang w:eastAsia="es-MX"/>
        </w:rPr>
        <w:drawing>
          <wp:inline distT="0" distB="0" distL="0" distR="0" wp14:anchorId="3D9FCC01" wp14:editId="36621922">
            <wp:extent cx="5941060" cy="1356360"/>
            <wp:effectExtent l="0" t="0" r="254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1060" cy="1356360"/>
                    </a:xfrm>
                    <a:prstGeom prst="rect">
                      <a:avLst/>
                    </a:prstGeom>
                  </pic:spPr>
                </pic:pic>
              </a:graphicData>
            </a:graphic>
          </wp:inline>
        </w:drawing>
      </w:r>
    </w:p>
    <w:p w14:paraId="5EC9DE7E" w14:textId="77777777" w:rsidR="00224BAF" w:rsidRPr="00BF11C6" w:rsidRDefault="00224BAF" w:rsidP="00BF11C6">
      <w:pPr>
        <w:spacing w:line="360" w:lineRule="auto"/>
        <w:jc w:val="both"/>
        <w:rPr>
          <w:rFonts w:ascii="Palatino Linotype" w:hAnsi="Palatino Linotype" w:cs="Arial"/>
          <w:color w:val="000000" w:themeColor="text1"/>
        </w:rPr>
      </w:pPr>
    </w:p>
    <w:p w14:paraId="016980A3" w14:textId="77777777" w:rsidR="00224BAF" w:rsidRPr="00BF11C6" w:rsidRDefault="00224BAF" w:rsidP="00BF11C6">
      <w:pPr>
        <w:tabs>
          <w:tab w:val="center" w:pos="4252"/>
          <w:tab w:val="right" w:pos="8504"/>
        </w:tabs>
        <w:spacing w:line="360" w:lineRule="auto"/>
        <w:jc w:val="both"/>
        <w:rPr>
          <w:rFonts w:ascii="Palatino Linotype" w:hAnsi="Palatino Linotype" w:cs="Arial"/>
          <w:b/>
          <w:color w:val="000000" w:themeColor="text1"/>
        </w:rPr>
      </w:pPr>
      <w:r w:rsidRPr="00BF11C6">
        <w:rPr>
          <w:noProof/>
          <w:lang w:eastAsia="es-MX"/>
        </w:rPr>
        <w:drawing>
          <wp:inline distT="0" distB="0" distL="0" distR="0" wp14:anchorId="6C6AEDDD" wp14:editId="5D34202F">
            <wp:extent cx="5941060" cy="136017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1060" cy="1360170"/>
                    </a:xfrm>
                    <a:prstGeom prst="rect">
                      <a:avLst/>
                    </a:prstGeom>
                  </pic:spPr>
                </pic:pic>
              </a:graphicData>
            </a:graphic>
          </wp:inline>
        </w:drawing>
      </w:r>
    </w:p>
    <w:p w14:paraId="4778A02A" w14:textId="77777777" w:rsidR="00224BAF" w:rsidRPr="00BF11C6" w:rsidRDefault="00224BAF" w:rsidP="00BF11C6">
      <w:pPr>
        <w:tabs>
          <w:tab w:val="center" w:pos="4252"/>
          <w:tab w:val="right" w:pos="8504"/>
        </w:tabs>
        <w:spacing w:line="360" w:lineRule="auto"/>
        <w:jc w:val="both"/>
        <w:rPr>
          <w:rFonts w:ascii="Palatino Linotype" w:hAnsi="Palatino Linotype" w:cs="Arial"/>
          <w:b/>
          <w:color w:val="000000" w:themeColor="text1"/>
        </w:rPr>
      </w:pPr>
    </w:p>
    <w:p w14:paraId="79A558E0" w14:textId="77777777" w:rsidR="00224BAF" w:rsidRPr="00BF11C6" w:rsidRDefault="00224BAF" w:rsidP="00BF11C6">
      <w:pPr>
        <w:tabs>
          <w:tab w:val="center" w:pos="4252"/>
          <w:tab w:val="right" w:pos="8504"/>
        </w:tabs>
        <w:spacing w:line="360" w:lineRule="auto"/>
        <w:jc w:val="both"/>
        <w:rPr>
          <w:rFonts w:ascii="Palatino Linotype" w:hAnsi="Palatino Linotype" w:cs="Arial"/>
          <w:b/>
          <w:color w:val="000000" w:themeColor="text1"/>
        </w:rPr>
      </w:pPr>
      <w:r w:rsidRPr="00BF11C6">
        <w:rPr>
          <w:noProof/>
          <w:lang w:eastAsia="es-MX"/>
        </w:rPr>
        <w:drawing>
          <wp:inline distT="0" distB="0" distL="0" distR="0" wp14:anchorId="33C3904E" wp14:editId="7083C305">
            <wp:extent cx="5941060" cy="1369695"/>
            <wp:effectExtent l="0" t="0" r="254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1060" cy="1369695"/>
                    </a:xfrm>
                    <a:prstGeom prst="rect">
                      <a:avLst/>
                    </a:prstGeom>
                  </pic:spPr>
                </pic:pic>
              </a:graphicData>
            </a:graphic>
          </wp:inline>
        </w:drawing>
      </w:r>
    </w:p>
    <w:p w14:paraId="574F8B13" w14:textId="77777777" w:rsidR="00224BAF" w:rsidRPr="00BF11C6" w:rsidRDefault="00224BAF" w:rsidP="00BF11C6">
      <w:pPr>
        <w:tabs>
          <w:tab w:val="center" w:pos="4252"/>
          <w:tab w:val="right" w:pos="8504"/>
        </w:tabs>
        <w:spacing w:line="360" w:lineRule="auto"/>
        <w:jc w:val="both"/>
        <w:rPr>
          <w:rFonts w:ascii="Palatino Linotype" w:hAnsi="Palatino Linotype" w:cs="Arial"/>
          <w:b/>
          <w:color w:val="000000" w:themeColor="text1"/>
        </w:rPr>
      </w:pPr>
    </w:p>
    <w:p w14:paraId="219741EE" w14:textId="77777777" w:rsidR="00224BAF" w:rsidRPr="00BF11C6" w:rsidRDefault="00224BAF" w:rsidP="00BF11C6">
      <w:pPr>
        <w:tabs>
          <w:tab w:val="center" w:pos="4252"/>
          <w:tab w:val="right" w:pos="8504"/>
        </w:tabs>
        <w:spacing w:line="360" w:lineRule="auto"/>
        <w:jc w:val="both"/>
        <w:rPr>
          <w:rFonts w:ascii="Palatino Linotype" w:hAnsi="Palatino Linotype" w:cs="Arial"/>
          <w:b/>
          <w:color w:val="000000" w:themeColor="text1"/>
        </w:rPr>
      </w:pPr>
      <w:r w:rsidRPr="00BF11C6">
        <w:rPr>
          <w:noProof/>
          <w:lang w:eastAsia="es-MX"/>
        </w:rPr>
        <w:lastRenderedPageBreak/>
        <w:drawing>
          <wp:inline distT="0" distB="0" distL="0" distR="0" wp14:anchorId="09DD89FC" wp14:editId="13034312">
            <wp:extent cx="5941060" cy="1379220"/>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1060" cy="1379220"/>
                    </a:xfrm>
                    <a:prstGeom prst="rect">
                      <a:avLst/>
                    </a:prstGeom>
                  </pic:spPr>
                </pic:pic>
              </a:graphicData>
            </a:graphic>
          </wp:inline>
        </w:drawing>
      </w:r>
    </w:p>
    <w:p w14:paraId="42C8FBC3" w14:textId="77777777" w:rsidR="00224BAF" w:rsidRPr="00BF11C6" w:rsidRDefault="00224BAF" w:rsidP="00BF11C6">
      <w:pPr>
        <w:tabs>
          <w:tab w:val="center" w:pos="4252"/>
          <w:tab w:val="right" w:pos="8504"/>
        </w:tabs>
        <w:spacing w:line="360" w:lineRule="auto"/>
        <w:jc w:val="both"/>
        <w:rPr>
          <w:rFonts w:ascii="Palatino Linotype" w:hAnsi="Palatino Linotype" w:cs="Arial"/>
          <w:b/>
          <w:color w:val="000000" w:themeColor="text1"/>
        </w:rPr>
      </w:pPr>
    </w:p>
    <w:p w14:paraId="336F3970" w14:textId="77777777" w:rsidR="00224BAF" w:rsidRPr="00BF11C6" w:rsidRDefault="00224BAF" w:rsidP="00BF11C6">
      <w:pPr>
        <w:tabs>
          <w:tab w:val="center" w:pos="4252"/>
          <w:tab w:val="right" w:pos="8504"/>
        </w:tabs>
        <w:spacing w:line="360" w:lineRule="auto"/>
        <w:jc w:val="both"/>
        <w:rPr>
          <w:rFonts w:ascii="Palatino Linotype" w:hAnsi="Palatino Linotype" w:cs="Arial"/>
          <w:b/>
          <w:color w:val="000000" w:themeColor="text1"/>
        </w:rPr>
      </w:pPr>
      <w:r w:rsidRPr="00BF11C6">
        <w:rPr>
          <w:rFonts w:ascii="Palatino Linotype" w:hAnsi="Palatino Linotype" w:cs="Arial"/>
          <w:b/>
          <w:color w:val="000000" w:themeColor="text1"/>
        </w:rPr>
        <w:t xml:space="preserve">c) De la acumulación de recursos </w:t>
      </w:r>
    </w:p>
    <w:p w14:paraId="4CFB501C" w14:textId="77777777" w:rsidR="00224BAF" w:rsidRPr="00BF11C6" w:rsidRDefault="00224BAF" w:rsidP="00BF11C6">
      <w:pPr>
        <w:spacing w:line="360" w:lineRule="auto"/>
        <w:jc w:val="both"/>
        <w:rPr>
          <w:rFonts w:ascii="Palatino Linotype" w:hAnsi="Palatino Linotype"/>
          <w:color w:val="000000" w:themeColor="text1"/>
        </w:rPr>
      </w:pPr>
      <w:r w:rsidRPr="00BF11C6">
        <w:rPr>
          <w:rFonts w:ascii="Palatino Linotype" w:hAnsi="Palatino Linotype" w:cs="Arial"/>
          <w:color w:val="000000" w:themeColor="text1"/>
          <w:lang w:val="es-ES_tradnl"/>
        </w:rPr>
        <w:t xml:space="preserve">Por economía procesal y </w:t>
      </w:r>
      <w:r w:rsidRPr="00BF11C6">
        <w:rPr>
          <w:rFonts w:ascii="Palatino Linotype" w:hAnsi="Palatino Linotype" w:cs="Arial"/>
          <w:color w:val="000000" w:themeColor="text1"/>
        </w:rPr>
        <w:t>con la finalidad de evitar resoluciones contradictorias,</w:t>
      </w:r>
      <w:r w:rsidRPr="00BF11C6">
        <w:rPr>
          <w:rFonts w:ascii="Palatino Linotype" w:hAnsi="Palatino Linotype"/>
          <w:b/>
          <w:lang w:val="es-419"/>
        </w:rPr>
        <w:t xml:space="preserve"> </w:t>
      </w:r>
      <w:r w:rsidRPr="00BF11C6">
        <w:rPr>
          <w:rFonts w:ascii="Palatino Linotype" w:hAnsi="Palatino Linotype"/>
          <w:lang w:val="es-419"/>
        </w:rPr>
        <w:t>con fundamento en los artículos 9, fracción XXV, 14, fracciones I, II, V y XVI del Reglamento Interior del Instituto de Transparencia, Acceso a la Información Pública y Protección de Datos Personales del Estado de México y Municipios; en el artículo 18 del Código de Procedimientos Administrativos del Estado de México, de aplicación supletoria en términos del artículo 195 de la Ley de Transparencia y Acceso a la Información Pública del Estado de México y Municipios,</w:t>
      </w:r>
      <w:r w:rsidRPr="00BF11C6">
        <w:rPr>
          <w:rFonts w:ascii="Palatino Linotype" w:hAnsi="Palatino Linotype" w:cs="Arial"/>
          <w:color w:val="000000" w:themeColor="text1"/>
          <w:lang w:val="es-419"/>
        </w:rPr>
        <w:t xml:space="preserve"> el Pleno de este instituto en la </w:t>
      </w:r>
      <w:r w:rsidRPr="00BF11C6">
        <w:rPr>
          <w:rFonts w:ascii="Palatino Linotype" w:hAnsi="Palatino Linotype" w:cs="Arial"/>
          <w:color w:val="000000" w:themeColor="text1"/>
        </w:rPr>
        <w:t>Cuadragésima Segunda Sesión Ordinaria</w:t>
      </w:r>
      <w:r w:rsidRPr="00BF11C6">
        <w:rPr>
          <w:rFonts w:ascii="Palatino Linotype" w:hAnsi="Palatino Linotype" w:cs="Arial"/>
          <w:color w:val="000000" w:themeColor="text1"/>
          <w:lang w:val="es-419"/>
        </w:rPr>
        <w:t xml:space="preserve"> </w:t>
      </w:r>
      <w:r w:rsidRPr="00BF11C6">
        <w:rPr>
          <w:rFonts w:ascii="Palatino Linotype" w:hAnsi="Palatino Linotype" w:cs="Arial"/>
          <w:color w:val="000000" w:themeColor="text1"/>
        </w:rPr>
        <w:t>determinó</w:t>
      </w:r>
      <w:r w:rsidRPr="00BF11C6">
        <w:rPr>
          <w:rFonts w:ascii="Palatino Linotype" w:hAnsi="Palatino Linotype" w:cs="Arial"/>
          <w:color w:val="000000" w:themeColor="text1"/>
          <w:lang w:val="es-419"/>
        </w:rPr>
        <w:t xml:space="preserve"> mediante acuerdo de fecha </w:t>
      </w:r>
      <w:r w:rsidRPr="00BF11C6">
        <w:rPr>
          <w:rFonts w:ascii="Palatino Linotype" w:hAnsi="Palatino Linotype" w:cs="Arial"/>
          <w:b/>
          <w:color w:val="000000" w:themeColor="text1"/>
        </w:rPr>
        <w:t>dieciocho de noviembre</w:t>
      </w:r>
      <w:r w:rsidRPr="00BF11C6">
        <w:rPr>
          <w:rFonts w:ascii="Palatino Linotype" w:hAnsi="Palatino Linotype" w:cs="Arial"/>
          <w:b/>
          <w:color w:val="000000" w:themeColor="text1"/>
          <w:lang w:val="es-419"/>
        </w:rPr>
        <w:t xml:space="preserve"> de dos mil veintidós</w:t>
      </w:r>
      <w:r w:rsidRPr="00BF11C6">
        <w:rPr>
          <w:rFonts w:ascii="Palatino Linotype" w:hAnsi="Palatino Linotype" w:cs="Arial"/>
          <w:color w:val="000000" w:themeColor="text1"/>
          <w:lang w:val="es-419"/>
        </w:rPr>
        <w:t xml:space="preserve"> </w:t>
      </w:r>
      <w:r w:rsidRPr="00BF11C6">
        <w:rPr>
          <w:rFonts w:ascii="Palatino Linotype" w:hAnsi="Palatino Linotype"/>
          <w:color w:val="000000" w:themeColor="text1"/>
        </w:rPr>
        <w:t>acumular los Recursos de Revisión</w:t>
      </w:r>
      <w:r w:rsidRPr="00BF11C6">
        <w:rPr>
          <w:rFonts w:ascii="Palatino Linotype" w:hAnsi="Palatino Linotype"/>
          <w:b/>
        </w:rPr>
        <w:t xml:space="preserve"> 16127/INFOEM/IP/RR/2022, 16129/INFOEM/IP/RR/2022, 16130/INFOEM/IP/RR/2022, 16131/INFOEM/IP/RR/2022, 16133/INFOEM/IP/RR/2022, 16134/INFOEM/IP/RR/2022, 16135/INFOEM/IP/RR/2022, 16136/INFOEM/IP/RR/2022, 16137/INFOEM/IP/RR/2022 </w:t>
      </w:r>
      <w:r w:rsidRPr="00BF11C6">
        <w:rPr>
          <w:rFonts w:ascii="Palatino Linotype" w:hAnsi="Palatino Linotype"/>
        </w:rPr>
        <w:t>y</w:t>
      </w:r>
      <w:r w:rsidRPr="00BF11C6">
        <w:rPr>
          <w:rFonts w:ascii="Palatino Linotype" w:hAnsi="Palatino Linotype"/>
          <w:b/>
        </w:rPr>
        <w:t xml:space="preserve"> 16138/INFOEM/IP/RR/2022,</w:t>
      </w:r>
      <w:r w:rsidRPr="00BF11C6">
        <w:rPr>
          <w:rFonts w:ascii="Palatino Linotype" w:hAnsi="Palatino Linotype"/>
          <w:b/>
          <w:lang w:val="es-419"/>
        </w:rPr>
        <w:t xml:space="preserve"> </w:t>
      </w:r>
      <w:r w:rsidRPr="00BF11C6">
        <w:rPr>
          <w:rFonts w:ascii="Palatino Linotype" w:hAnsi="Palatino Linotype"/>
          <w:color w:val="000000" w:themeColor="text1"/>
        </w:rPr>
        <w:t>para su resolución</w:t>
      </w:r>
      <w:r w:rsidRPr="00BF11C6">
        <w:rPr>
          <w:rFonts w:ascii="Palatino Linotype" w:hAnsi="Palatino Linotype"/>
          <w:color w:val="000000" w:themeColor="text1"/>
          <w:lang w:val="es-419"/>
        </w:rPr>
        <w:t xml:space="preserve"> por parte de la </w:t>
      </w:r>
      <w:r w:rsidRPr="00BF11C6">
        <w:rPr>
          <w:rFonts w:ascii="Palatino Linotype" w:hAnsi="Palatino Linotype"/>
          <w:b/>
          <w:color w:val="000000" w:themeColor="text1"/>
          <w:lang w:val="es-419"/>
        </w:rPr>
        <w:t>Comisionada</w:t>
      </w:r>
      <w:r w:rsidRPr="00BF11C6">
        <w:rPr>
          <w:rFonts w:ascii="Palatino Linotype" w:hAnsi="Palatino Linotype"/>
          <w:color w:val="000000" w:themeColor="text1"/>
          <w:lang w:val="es-419"/>
        </w:rPr>
        <w:t xml:space="preserve"> </w:t>
      </w:r>
      <w:r w:rsidRPr="00BF11C6">
        <w:rPr>
          <w:rFonts w:ascii="Palatino Linotype" w:hAnsi="Palatino Linotype"/>
          <w:b/>
          <w:sz w:val="22"/>
          <w:szCs w:val="22"/>
          <w:lang w:val="es-ES_tradnl"/>
        </w:rPr>
        <w:t>Sharon Cristina Morales Martínez</w:t>
      </w:r>
      <w:r w:rsidRPr="00BF11C6">
        <w:rPr>
          <w:rFonts w:ascii="Palatino Linotype" w:hAnsi="Palatino Linotype"/>
          <w:color w:val="000000" w:themeColor="text1"/>
        </w:rPr>
        <w:t>.</w:t>
      </w:r>
    </w:p>
    <w:p w14:paraId="65396529" w14:textId="7CC9C584" w:rsidR="00224BAF" w:rsidRDefault="00224BAF" w:rsidP="00BF11C6">
      <w:pPr>
        <w:spacing w:line="360" w:lineRule="auto"/>
        <w:jc w:val="both"/>
        <w:rPr>
          <w:rFonts w:ascii="Palatino Linotype" w:hAnsi="Palatino Linotype"/>
          <w:b/>
        </w:rPr>
      </w:pPr>
    </w:p>
    <w:p w14:paraId="63AB4A2B" w14:textId="3D493F25" w:rsidR="00D25562" w:rsidRDefault="00D25562" w:rsidP="00BF11C6">
      <w:pPr>
        <w:spacing w:line="360" w:lineRule="auto"/>
        <w:jc w:val="both"/>
        <w:rPr>
          <w:rFonts w:ascii="Palatino Linotype" w:hAnsi="Palatino Linotype"/>
          <w:b/>
        </w:rPr>
      </w:pPr>
    </w:p>
    <w:p w14:paraId="3E083B05" w14:textId="77777777" w:rsidR="00D25562" w:rsidRPr="00BF11C6" w:rsidRDefault="00D25562" w:rsidP="00BF11C6">
      <w:pPr>
        <w:spacing w:line="360" w:lineRule="auto"/>
        <w:jc w:val="both"/>
        <w:rPr>
          <w:rFonts w:ascii="Palatino Linotype" w:hAnsi="Palatino Linotype"/>
          <w:b/>
        </w:rPr>
      </w:pPr>
    </w:p>
    <w:p w14:paraId="65EACB61" w14:textId="77777777" w:rsidR="00224BAF" w:rsidRPr="00BF11C6" w:rsidRDefault="00224BAF" w:rsidP="00BF11C6">
      <w:pPr>
        <w:pStyle w:val="Prrafodelista"/>
        <w:spacing w:line="360" w:lineRule="auto"/>
        <w:ind w:left="0"/>
        <w:jc w:val="both"/>
        <w:rPr>
          <w:rFonts w:ascii="Palatino Linotype" w:hAnsi="Palatino Linotype" w:cs="Arial"/>
          <w:b/>
          <w:bCs/>
        </w:rPr>
      </w:pPr>
      <w:r w:rsidRPr="00BF11C6">
        <w:rPr>
          <w:rFonts w:ascii="Palatino Linotype" w:hAnsi="Palatino Linotype" w:cs="Arial"/>
          <w:b/>
          <w:bCs/>
        </w:rPr>
        <w:lastRenderedPageBreak/>
        <w:t>d) Cierre de Instrucción</w:t>
      </w:r>
    </w:p>
    <w:p w14:paraId="7B89413F" w14:textId="77777777" w:rsidR="00224BAF" w:rsidRPr="00BF11C6" w:rsidRDefault="00224BAF" w:rsidP="00BF11C6">
      <w:pPr>
        <w:spacing w:line="360" w:lineRule="auto"/>
        <w:jc w:val="both"/>
        <w:rPr>
          <w:rFonts w:ascii="Palatino Linotype" w:hAnsi="Palatino Linotype" w:cs="Arial"/>
        </w:rPr>
      </w:pPr>
      <w:r w:rsidRPr="00BF11C6">
        <w:rPr>
          <w:rFonts w:ascii="Palatino Linotype" w:hAnsi="Palatino Linotype"/>
          <w:color w:val="000000" w:themeColor="text1"/>
        </w:rPr>
        <w:t xml:space="preserve">Una vez analizado el estado procesal que guardan los expedientes de mérito, en fechas </w:t>
      </w:r>
      <w:r w:rsidRPr="00BF11C6">
        <w:rPr>
          <w:rFonts w:ascii="Palatino Linotype" w:hAnsi="Palatino Linotype"/>
          <w:b/>
          <w:bCs/>
          <w:color w:val="000000" w:themeColor="text1"/>
        </w:rPr>
        <w:t xml:space="preserve">veintitrés y treinta de noviembre de dos mil veintidós, </w:t>
      </w:r>
      <w:r w:rsidRPr="00BF11C6">
        <w:rPr>
          <w:rFonts w:ascii="Palatino Linotype" w:hAnsi="Palatino Linotype"/>
          <w:color w:val="000000" w:themeColor="text1"/>
        </w:rPr>
        <w:t xml:space="preserve">la </w:t>
      </w:r>
      <w:r w:rsidRPr="00BF11C6">
        <w:rPr>
          <w:rFonts w:ascii="Palatino Linotype" w:hAnsi="Palatino Linotype"/>
          <w:b/>
          <w:color w:val="000000" w:themeColor="text1"/>
        </w:rPr>
        <w:t>Comisionada</w:t>
      </w:r>
      <w:r w:rsidRPr="00BF11C6">
        <w:rPr>
          <w:rFonts w:ascii="Palatino Linotype" w:hAnsi="Palatino Linotype"/>
          <w:color w:val="000000" w:themeColor="text1"/>
        </w:rPr>
        <w:t xml:space="preserve"> </w:t>
      </w:r>
      <w:r w:rsidRPr="00BF11C6">
        <w:rPr>
          <w:rFonts w:ascii="Palatino Linotype" w:hAnsi="Palatino Linotype"/>
          <w:b/>
          <w:color w:val="000000" w:themeColor="text1"/>
        </w:rPr>
        <w:t xml:space="preserve">Sharon Cristina Morales Martínez </w:t>
      </w:r>
      <w:r w:rsidRPr="00BF11C6">
        <w:rPr>
          <w:rFonts w:ascii="Palatino Linotype" w:hAnsi="Palatino Linotype"/>
          <w:color w:val="000000" w:themeColor="text1"/>
        </w:rPr>
        <w:t>acordó el cierre de instrucción;</w:t>
      </w:r>
      <w:r w:rsidRPr="00BF11C6">
        <w:rPr>
          <w:rFonts w:ascii="Palatino Linotype" w:hAnsi="Palatino Linotype" w:cs="Arial"/>
        </w:rPr>
        <w:t xml:space="preserve"> así como, la remisión de los mismos a efecto de ser resueltos, de conformidad con lo establecido en el artículo 185 fracciones VI y VIII de la Ley de Transparencia y Acceso a la Información Pública del Estado de México y Municipios</w:t>
      </w:r>
      <w:r w:rsidRPr="00BF11C6">
        <w:rPr>
          <w:rFonts w:ascii="Palatino Linotype" w:hAnsi="Palatino Linotype" w:cs="Arial"/>
          <w:color w:val="000000" w:themeColor="text1"/>
        </w:rPr>
        <w:t>; y</w:t>
      </w:r>
      <w:r w:rsidRPr="00BF11C6">
        <w:rPr>
          <w:rFonts w:ascii="Palatino Linotype" w:hAnsi="Palatino Linotype" w:cs="Arial"/>
          <w:color w:val="000000" w:themeColor="text1"/>
          <w:lang w:val="es-419"/>
        </w:rPr>
        <w:t>,</w:t>
      </w:r>
    </w:p>
    <w:p w14:paraId="6C7CB36E" w14:textId="77777777" w:rsidR="001C6D97" w:rsidRPr="00BF11C6" w:rsidRDefault="001C6D97" w:rsidP="00BF11C6">
      <w:pPr>
        <w:spacing w:line="360" w:lineRule="auto"/>
        <w:jc w:val="both"/>
        <w:rPr>
          <w:rFonts w:ascii="Palatino Linotype" w:hAnsi="Palatino Linotype" w:cs="Arial"/>
          <w:color w:val="000000" w:themeColor="text1"/>
        </w:rPr>
      </w:pPr>
    </w:p>
    <w:p w14:paraId="06FC7202" w14:textId="3EBB3EC2" w:rsidR="001C6D97" w:rsidRPr="00BF11C6" w:rsidRDefault="00D25562" w:rsidP="00BF11C6">
      <w:pPr>
        <w:spacing w:line="360" w:lineRule="auto"/>
        <w:jc w:val="both"/>
        <w:rPr>
          <w:rFonts w:ascii="Palatino Linotype" w:hAnsi="Palatino Linotype" w:cs="Arial"/>
          <w:b/>
          <w:bCs/>
          <w:color w:val="000000" w:themeColor="text1"/>
        </w:rPr>
      </w:pPr>
      <w:r>
        <w:rPr>
          <w:rFonts w:ascii="Palatino Linotype" w:eastAsia="Palatino Linotype" w:hAnsi="Palatino Linotype" w:cs="Palatino Linotype"/>
          <w:b/>
        </w:rPr>
        <w:t>e</w:t>
      </w:r>
      <w:r w:rsidR="001C6D97" w:rsidRPr="00BF11C6">
        <w:rPr>
          <w:rFonts w:ascii="Palatino Linotype" w:eastAsia="Palatino Linotype" w:hAnsi="Palatino Linotype" w:cs="Palatino Linotype"/>
          <w:b/>
        </w:rPr>
        <w:t xml:space="preserve">) </w:t>
      </w:r>
      <w:r w:rsidR="001C6D97" w:rsidRPr="00BF11C6">
        <w:rPr>
          <w:rFonts w:ascii="Palatino Linotype" w:hAnsi="Palatino Linotype" w:cs="Arial"/>
          <w:b/>
          <w:bCs/>
          <w:color w:val="000000" w:themeColor="text1"/>
        </w:rPr>
        <w:t>Notificación de la Resolución.</w:t>
      </w:r>
    </w:p>
    <w:p w14:paraId="1DAE71B3" w14:textId="1524D944" w:rsidR="001C6D97" w:rsidRPr="00BF11C6" w:rsidRDefault="001C6D97" w:rsidP="00BF11C6">
      <w:pPr>
        <w:spacing w:line="360" w:lineRule="auto"/>
        <w:jc w:val="both"/>
        <w:rPr>
          <w:rFonts w:ascii="Palatino Linotype" w:hAnsi="Palatino Linotype"/>
          <w:color w:val="000000" w:themeColor="text1"/>
        </w:rPr>
      </w:pPr>
      <w:r w:rsidRPr="00BF11C6">
        <w:rPr>
          <w:rStyle w:val="Ninguno"/>
          <w:rFonts w:ascii="Palatino Linotype" w:eastAsia="Palatino Linotype" w:hAnsi="Palatino Linotype" w:cs="Palatino Linotype"/>
          <w:color w:val="000000" w:themeColor="text1"/>
        </w:rPr>
        <w:t xml:space="preserve">El </w:t>
      </w:r>
      <w:r w:rsidR="00224BAF" w:rsidRPr="00BF11C6">
        <w:rPr>
          <w:rStyle w:val="Ninguno"/>
          <w:rFonts w:ascii="Palatino Linotype" w:eastAsia="Palatino Linotype" w:hAnsi="Palatino Linotype" w:cs="Palatino Linotype"/>
          <w:color w:val="000000" w:themeColor="text1"/>
        </w:rPr>
        <w:t>siete</w:t>
      </w:r>
      <w:r w:rsidRPr="00BF11C6">
        <w:rPr>
          <w:rStyle w:val="Ninguno"/>
          <w:rFonts w:ascii="Palatino Linotype" w:eastAsia="Palatino Linotype" w:hAnsi="Palatino Linotype" w:cs="Palatino Linotype"/>
          <w:color w:val="000000" w:themeColor="text1"/>
        </w:rPr>
        <w:t xml:space="preserve"> de </w:t>
      </w:r>
      <w:r w:rsidR="00224BAF" w:rsidRPr="00BF11C6">
        <w:rPr>
          <w:rStyle w:val="Ninguno"/>
          <w:rFonts w:ascii="Palatino Linotype" w:eastAsia="Palatino Linotype" w:hAnsi="Palatino Linotype" w:cs="Palatino Linotype"/>
          <w:color w:val="000000" w:themeColor="text1"/>
        </w:rPr>
        <w:t>diciembre</w:t>
      </w:r>
      <w:r w:rsidRPr="00BF11C6">
        <w:rPr>
          <w:rStyle w:val="Ninguno"/>
          <w:rFonts w:ascii="Palatino Linotype" w:eastAsia="Palatino Linotype" w:hAnsi="Palatino Linotype" w:cs="Palatino Linotype"/>
          <w:color w:val="000000" w:themeColor="text1"/>
        </w:rPr>
        <w:t xml:space="preserve"> de dos mil veintidós, en la Cuadragésima</w:t>
      </w:r>
      <w:r w:rsidR="00224BAF" w:rsidRPr="00BF11C6">
        <w:rPr>
          <w:rStyle w:val="Ninguno"/>
          <w:rFonts w:ascii="Palatino Linotype" w:eastAsia="Palatino Linotype" w:hAnsi="Palatino Linotype" w:cs="Palatino Linotype"/>
          <w:color w:val="000000" w:themeColor="text1"/>
        </w:rPr>
        <w:t xml:space="preserve"> Cuarta</w:t>
      </w:r>
      <w:r w:rsidRPr="00BF11C6">
        <w:rPr>
          <w:rStyle w:val="Ninguno"/>
          <w:rFonts w:ascii="Palatino Linotype" w:eastAsia="Palatino Linotype" w:hAnsi="Palatino Linotype" w:cs="Palatino Linotype"/>
          <w:color w:val="000000" w:themeColor="text1"/>
        </w:rPr>
        <w:t xml:space="preserve"> Sesión Ordinaria, el Pleno del Instituto de Transparencia, Acceso a la Información Pública y Protección de Datos Personales del Estado de México y Municipios, aprobó por unanimidad de votos, la resolución dictada en los Recursos </w:t>
      </w:r>
      <w:r w:rsidRPr="00BF11C6">
        <w:rPr>
          <w:rFonts w:ascii="Palatino Linotype" w:hAnsi="Palatino Linotype"/>
          <w:color w:val="000000" w:themeColor="text1"/>
        </w:rPr>
        <w:t xml:space="preserve">de Revisión </w:t>
      </w:r>
      <w:r w:rsidR="00224BAF" w:rsidRPr="00BF11C6">
        <w:rPr>
          <w:rFonts w:ascii="Palatino Linotype" w:hAnsi="Palatino Linotype"/>
          <w:b/>
        </w:rPr>
        <w:t>16127/INFOEM/IP/RR/2022, 16129/INFOEM/IP/RR/2022, 16130/INFOEM/IP/RR/2022, 16131/INFOEM/IP/RR/2022, 16133/INFOEM/IP/RR/2022, 16134/INFOEM/IP/RR/2022, 16135/INFOEM/IP/RR/2022, 16136/INFOEM/IP/RR/2022, 16137/INFOEM/IP/RR/2022 y 16138/INFOEM/IP/RR/2022</w:t>
      </w:r>
      <w:r w:rsidRPr="00BF11C6">
        <w:rPr>
          <w:rFonts w:ascii="Palatino Linotype" w:hAnsi="Palatino Linotype"/>
          <w:b/>
          <w:color w:val="000000" w:themeColor="text1"/>
        </w:rPr>
        <w:t>,</w:t>
      </w:r>
      <w:r w:rsidRPr="00BF11C6">
        <w:rPr>
          <w:rFonts w:ascii="Palatino Linotype" w:hAnsi="Palatino Linotype"/>
          <w:color w:val="000000" w:themeColor="text1"/>
        </w:rPr>
        <w:t xml:space="preserve"> notificada el </w:t>
      </w:r>
      <w:r w:rsidR="00224BAF" w:rsidRPr="00BF11C6">
        <w:rPr>
          <w:rFonts w:ascii="Palatino Linotype" w:hAnsi="Palatino Linotype"/>
          <w:color w:val="000000" w:themeColor="text1"/>
        </w:rPr>
        <w:t>doce</w:t>
      </w:r>
      <w:r w:rsidRPr="00BF11C6">
        <w:rPr>
          <w:rFonts w:ascii="Palatino Linotype" w:hAnsi="Palatino Linotype"/>
          <w:color w:val="000000" w:themeColor="text1"/>
        </w:rPr>
        <w:t xml:space="preserve"> del </w:t>
      </w:r>
      <w:r w:rsidR="00224BAF" w:rsidRPr="00BF11C6">
        <w:rPr>
          <w:rFonts w:ascii="Palatino Linotype" w:hAnsi="Palatino Linotype"/>
          <w:color w:val="000000" w:themeColor="text1"/>
        </w:rPr>
        <w:t>mismo mes</w:t>
      </w:r>
      <w:r w:rsidRPr="00BF11C6">
        <w:rPr>
          <w:rFonts w:ascii="Palatino Linotype" w:hAnsi="Palatino Linotype"/>
          <w:color w:val="000000" w:themeColor="text1"/>
        </w:rPr>
        <w:t>, en la cual se determinó lo siguiente:</w:t>
      </w:r>
    </w:p>
    <w:p w14:paraId="484C91A1" w14:textId="77777777" w:rsidR="001C6D97" w:rsidRPr="00BF11C6" w:rsidRDefault="001C6D97" w:rsidP="00BF11C6">
      <w:pPr>
        <w:jc w:val="both"/>
        <w:rPr>
          <w:rFonts w:ascii="Palatino Linotype" w:hAnsi="Palatino Linotype"/>
          <w:color w:val="000000" w:themeColor="text1"/>
        </w:rPr>
      </w:pPr>
    </w:p>
    <w:p w14:paraId="6CC21705" w14:textId="77777777" w:rsidR="00224BAF" w:rsidRPr="00BF11C6" w:rsidRDefault="001C6D97" w:rsidP="00BF11C6">
      <w:pPr>
        <w:widowControl w:val="0"/>
        <w:tabs>
          <w:tab w:val="left" w:pos="1701"/>
        </w:tabs>
        <w:autoSpaceDE w:val="0"/>
        <w:autoSpaceDN w:val="0"/>
        <w:adjustRightInd w:val="0"/>
        <w:spacing w:line="360" w:lineRule="auto"/>
        <w:ind w:left="851" w:right="567"/>
        <w:jc w:val="both"/>
        <w:rPr>
          <w:rFonts w:ascii="Palatino Linotype" w:hAnsi="Palatino Linotype" w:cs="Arial"/>
          <w:i/>
          <w:sz w:val="22"/>
          <w:szCs w:val="22"/>
        </w:rPr>
      </w:pPr>
      <w:r w:rsidRPr="00BF11C6">
        <w:rPr>
          <w:rFonts w:ascii="Palatino Linotype" w:hAnsi="Palatino Linotype" w:cs="Arial"/>
          <w:b/>
          <w:bCs/>
          <w:i/>
          <w:sz w:val="22"/>
          <w:szCs w:val="22"/>
          <w:lang w:eastAsia="es-MX"/>
        </w:rPr>
        <w:t>“</w:t>
      </w:r>
      <w:r w:rsidR="00224BAF" w:rsidRPr="00BF11C6">
        <w:rPr>
          <w:rFonts w:ascii="Palatino Linotype" w:hAnsi="Palatino Linotype" w:cs="Arial"/>
          <w:b/>
          <w:bCs/>
          <w:i/>
          <w:sz w:val="22"/>
          <w:szCs w:val="22"/>
          <w:lang w:eastAsia="es-MX"/>
        </w:rPr>
        <w:t>PRIMERO</w:t>
      </w:r>
      <w:r w:rsidR="00224BAF" w:rsidRPr="00BF11C6">
        <w:rPr>
          <w:rFonts w:ascii="Palatino Linotype" w:hAnsi="Palatino Linotype" w:cs="Arial"/>
          <w:i/>
          <w:sz w:val="22"/>
          <w:szCs w:val="22"/>
        </w:rPr>
        <w:t xml:space="preserve">. Resultan </w:t>
      </w:r>
      <w:r w:rsidR="00224BAF" w:rsidRPr="00BF11C6">
        <w:rPr>
          <w:rFonts w:ascii="Palatino Linotype" w:hAnsi="Palatino Linotype" w:cs="Arial"/>
          <w:b/>
          <w:i/>
          <w:sz w:val="22"/>
          <w:szCs w:val="22"/>
        </w:rPr>
        <w:t>fundadas</w:t>
      </w:r>
      <w:r w:rsidR="00224BAF" w:rsidRPr="00BF11C6">
        <w:rPr>
          <w:rFonts w:ascii="Palatino Linotype" w:hAnsi="Palatino Linotype" w:cs="Arial"/>
          <w:i/>
          <w:sz w:val="22"/>
          <w:szCs w:val="22"/>
        </w:rPr>
        <w:t xml:space="preserve"> las </w:t>
      </w:r>
      <w:r w:rsidR="00224BAF" w:rsidRPr="00BF11C6">
        <w:rPr>
          <w:rFonts w:ascii="Palatino Linotype" w:hAnsi="Palatino Linotype"/>
          <w:i/>
          <w:sz w:val="22"/>
          <w:szCs w:val="22"/>
          <w:shd w:val="clear" w:color="auto" w:fill="FFFFFF"/>
        </w:rPr>
        <w:t>razones</w:t>
      </w:r>
      <w:r w:rsidR="00224BAF" w:rsidRPr="00BF11C6">
        <w:rPr>
          <w:rFonts w:ascii="Palatino Linotype" w:hAnsi="Palatino Linotype" w:cs="Arial"/>
          <w:i/>
          <w:sz w:val="22"/>
          <w:szCs w:val="22"/>
        </w:rPr>
        <w:t xml:space="preserve"> o motivos de inconformidad hechas valer por </w:t>
      </w:r>
      <w:r w:rsidR="00224BAF" w:rsidRPr="00BF11C6">
        <w:rPr>
          <w:rFonts w:ascii="Palatino Linotype" w:hAnsi="Palatino Linotype" w:cs="Arial"/>
          <w:b/>
          <w:i/>
          <w:sz w:val="22"/>
          <w:szCs w:val="22"/>
        </w:rPr>
        <w:t>EL</w:t>
      </w:r>
      <w:r w:rsidR="00224BAF" w:rsidRPr="00BF11C6">
        <w:rPr>
          <w:rFonts w:ascii="Palatino Linotype" w:eastAsia="Calibri" w:hAnsi="Palatino Linotype"/>
          <w:b/>
          <w:i/>
          <w:sz w:val="22"/>
          <w:szCs w:val="22"/>
          <w:lang w:eastAsia="en-US"/>
        </w:rPr>
        <w:t xml:space="preserve"> RECURRENTE</w:t>
      </w:r>
      <w:r w:rsidR="00224BAF" w:rsidRPr="00BF11C6">
        <w:rPr>
          <w:rFonts w:ascii="Palatino Linotype" w:hAnsi="Palatino Linotype" w:cs="Arial"/>
          <w:b/>
          <w:i/>
          <w:sz w:val="22"/>
          <w:szCs w:val="22"/>
        </w:rPr>
        <w:t>,</w:t>
      </w:r>
      <w:r w:rsidR="00224BAF" w:rsidRPr="00BF11C6">
        <w:rPr>
          <w:rFonts w:ascii="Palatino Linotype" w:hAnsi="Palatino Linotype" w:cs="Arial"/>
          <w:i/>
          <w:sz w:val="22"/>
          <w:szCs w:val="22"/>
        </w:rPr>
        <w:t xml:space="preserve"> en términos del Considerando </w:t>
      </w:r>
      <w:r w:rsidR="00224BAF" w:rsidRPr="00BF11C6">
        <w:rPr>
          <w:rFonts w:ascii="Palatino Linotype" w:hAnsi="Palatino Linotype" w:cs="Arial"/>
          <w:b/>
          <w:i/>
          <w:sz w:val="22"/>
          <w:szCs w:val="22"/>
        </w:rPr>
        <w:t>SEXTO</w:t>
      </w:r>
      <w:r w:rsidR="00224BAF" w:rsidRPr="00BF11C6">
        <w:rPr>
          <w:rFonts w:ascii="Palatino Linotype" w:hAnsi="Palatino Linotype" w:cs="Arial"/>
          <w:i/>
          <w:sz w:val="22"/>
          <w:szCs w:val="22"/>
        </w:rPr>
        <w:t xml:space="preserve"> de la presente resolución.</w:t>
      </w:r>
    </w:p>
    <w:p w14:paraId="6CF9FD92" w14:textId="77777777" w:rsidR="00224BAF" w:rsidRPr="00BF11C6" w:rsidRDefault="00224BAF" w:rsidP="00BF11C6">
      <w:pPr>
        <w:widowControl w:val="0"/>
        <w:tabs>
          <w:tab w:val="left" w:pos="1701"/>
        </w:tabs>
        <w:autoSpaceDE w:val="0"/>
        <w:autoSpaceDN w:val="0"/>
        <w:adjustRightInd w:val="0"/>
        <w:spacing w:line="360" w:lineRule="auto"/>
        <w:ind w:left="851" w:right="567"/>
        <w:jc w:val="both"/>
        <w:rPr>
          <w:rFonts w:ascii="Palatino Linotype" w:hAnsi="Palatino Linotype" w:cs="Arial"/>
          <w:i/>
          <w:sz w:val="22"/>
          <w:szCs w:val="22"/>
        </w:rPr>
      </w:pPr>
    </w:p>
    <w:p w14:paraId="4D81B376" w14:textId="77777777" w:rsidR="00224BAF" w:rsidRPr="00BF11C6" w:rsidRDefault="00224BAF" w:rsidP="00BF11C6">
      <w:pPr>
        <w:spacing w:line="360" w:lineRule="auto"/>
        <w:ind w:left="851" w:right="567"/>
        <w:jc w:val="both"/>
        <w:rPr>
          <w:rFonts w:ascii="Palatino Linotype" w:hAnsi="Palatino Linotype"/>
          <w:i/>
          <w:sz w:val="22"/>
          <w:szCs w:val="22"/>
          <w:lang w:eastAsia="es-MX"/>
        </w:rPr>
      </w:pPr>
      <w:r w:rsidRPr="00BF11C6">
        <w:rPr>
          <w:rFonts w:ascii="Palatino Linotype" w:hAnsi="Palatino Linotype" w:cs="Arial"/>
          <w:b/>
          <w:bCs/>
          <w:i/>
          <w:sz w:val="22"/>
          <w:szCs w:val="22"/>
          <w:lang w:eastAsia="es-MX"/>
        </w:rPr>
        <w:t>SEGUNDO.</w:t>
      </w:r>
      <w:r w:rsidRPr="00BF11C6">
        <w:rPr>
          <w:rFonts w:ascii="Palatino Linotype" w:hAnsi="Palatino Linotype"/>
          <w:b/>
          <w:i/>
          <w:sz w:val="22"/>
          <w:szCs w:val="22"/>
          <w:lang w:eastAsia="es-MX"/>
        </w:rPr>
        <w:t xml:space="preserve"> </w:t>
      </w:r>
      <w:r w:rsidRPr="00BF11C6">
        <w:rPr>
          <w:rFonts w:ascii="Palatino Linotype" w:hAnsi="Palatino Linotype"/>
          <w:i/>
          <w:sz w:val="22"/>
          <w:szCs w:val="22"/>
          <w:lang w:eastAsia="es-MX"/>
        </w:rPr>
        <w:t>Se</w:t>
      </w:r>
      <w:r w:rsidRPr="00BF11C6">
        <w:rPr>
          <w:rFonts w:ascii="Palatino Linotype" w:hAnsi="Palatino Linotype"/>
          <w:b/>
          <w:bCs/>
          <w:i/>
          <w:sz w:val="22"/>
          <w:szCs w:val="22"/>
          <w:lang w:eastAsia="es-MX"/>
        </w:rPr>
        <w:t xml:space="preserve"> ORDENA </w:t>
      </w:r>
      <w:r w:rsidRPr="00BF11C6">
        <w:rPr>
          <w:rFonts w:ascii="Palatino Linotype" w:hAnsi="Palatino Linotype"/>
          <w:i/>
          <w:sz w:val="22"/>
          <w:szCs w:val="22"/>
          <w:lang w:eastAsia="es-MX"/>
        </w:rPr>
        <w:t xml:space="preserve">al </w:t>
      </w:r>
      <w:r w:rsidRPr="00BF11C6">
        <w:rPr>
          <w:rFonts w:ascii="Palatino Linotype" w:hAnsi="Palatino Linotype"/>
          <w:b/>
          <w:bCs/>
          <w:i/>
          <w:sz w:val="22"/>
          <w:szCs w:val="22"/>
          <w:lang w:eastAsia="es-MX"/>
        </w:rPr>
        <w:t xml:space="preserve">SUJETO OBLIGADO </w:t>
      </w:r>
      <w:r w:rsidRPr="00BF11C6">
        <w:rPr>
          <w:rFonts w:ascii="Palatino Linotype" w:hAnsi="Palatino Linotype"/>
          <w:i/>
          <w:sz w:val="22"/>
          <w:szCs w:val="22"/>
          <w:lang w:eastAsia="es-MX"/>
        </w:rPr>
        <w:t xml:space="preserve">atienda las solicitudes de acceso a la información pública </w:t>
      </w:r>
      <w:r w:rsidRPr="00BF11C6">
        <w:rPr>
          <w:rFonts w:ascii="Palatino Linotype" w:hAnsi="Palatino Linotype" w:cs="Arial"/>
          <w:i/>
          <w:sz w:val="22"/>
          <w:szCs w:val="22"/>
        </w:rPr>
        <w:t xml:space="preserve">que dieron origen a los Recursos de Revisión </w:t>
      </w:r>
      <w:r w:rsidRPr="00BF11C6">
        <w:rPr>
          <w:rFonts w:ascii="Palatino Linotype" w:hAnsi="Palatino Linotype"/>
          <w:b/>
          <w:i/>
          <w:sz w:val="22"/>
          <w:szCs w:val="22"/>
        </w:rPr>
        <w:t xml:space="preserve">16127/INFOEM/IP/RR/2022, 16129/INFOEM/IP/RR/2022, 16130/INFOEM/IP/RR/2022, 16131/INFOEM/IP/RR/2022, </w:t>
      </w:r>
      <w:r w:rsidRPr="00BF11C6">
        <w:rPr>
          <w:rFonts w:ascii="Palatino Linotype" w:hAnsi="Palatino Linotype"/>
          <w:b/>
          <w:i/>
          <w:sz w:val="22"/>
          <w:szCs w:val="22"/>
        </w:rPr>
        <w:lastRenderedPageBreak/>
        <w:t xml:space="preserve">16133/INFOEM/IP/RR/2022, 16134/INFOEM/IP/RR/2022, 16135/INFOEM/IP/RR/2022, 16136/INFOEM/IP/RR/2022, 16137/INFOEM/IP/RR/2022 </w:t>
      </w:r>
      <w:r w:rsidRPr="00BF11C6">
        <w:rPr>
          <w:rFonts w:ascii="Palatino Linotype" w:hAnsi="Palatino Linotype"/>
          <w:i/>
          <w:sz w:val="22"/>
          <w:szCs w:val="22"/>
        </w:rPr>
        <w:t>y</w:t>
      </w:r>
      <w:r w:rsidRPr="00BF11C6">
        <w:rPr>
          <w:rFonts w:ascii="Palatino Linotype" w:hAnsi="Palatino Linotype"/>
          <w:b/>
          <w:i/>
          <w:sz w:val="22"/>
          <w:szCs w:val="22"/>
        </w:rPr>
        <w:t xml:space="preserve"> 16138/INFOEM/IP/RR/2022,</w:t>
      </w:r>
      <w:r w:rsidRPr="00BF11C6">
        <w:rPr>
          <w:rFonts w:ascii="Palatino Linotype" w:hAnsi="Palatino Linotype"/>
          <w:b/>
          <w:bCs/>
          <w:i/>
          <w:sz w:val="22"/>
          <w:szCs w:val="22"/>
          <w:lang w:eastAsia="es-MX"/>
        </w:rPr>
        <w:t xml:space="preserve"> </w:t>
      </w:r>
      <w:r w:rsidRPr="00BF11C6">
        <w:rPr>
          <w:rFonts w:ascii="Palatino Linotype" w:hAnsi="Palatino Linotype"/>
          <w:i/>
          <w:sz w:val="22"/>
          <w:szCs w:val="22"/>
          <w:lang w:eastAsia="es-MX"/>
        </w:rPr>
        <w:t xml:space="preserve">vía </w:t>
      </w:r>
      <w:r w:rsidRPr="00BF11C6">
        <w:rPr>
          <w:rFonts w:ascii="Palatino Linotype" w:hAnsi="Palatino Linotype"/>
          <w:b/>
          <w:bCs/>
          <w:i/>
          <w:sz w:val="22"/>
          <w:szCs w:val="22"/>
          <w:lang w:eastAsia="es-MX"/>
        </w:rPr>
        <w:t xml:space="preserve">SAIMEX </w:t>
      </w:r>
      <w:r w:rsidRPr="00BF11C6">
        <w:rPr>
          <w:rFonts w:ascii="Palatino Linotype" w:hAnsi="Palatino Linotype"/>
          <w:i/>
          <w:sz w:val="22"/>
          <w:szCs w:val="22"/>
          <w:lang w:eastAsia="es-MX"/>
        </w:rPr>
        <w:t xml:space="preserve">en términos del Considerando </w:t>
      </w:r>
      <w:r w:rsidRPr="00BF11C6">
        <w:rPr>
          <w:rFonts w:ascii="Palatino Linotype" w:hAnsi="Palatino Linotype"/>
          <w:b/>
          <w:bCs/>
          <w:i/>
          <w:sz w:val="22"/>
          <w:szCs w:val="22"/>
          <w:lang w:eastAsia="es-MX"/>
        </w:rPr>
        <w:t xml:space="preserve">SEXTO </w:t>
      </w:r>
      <w:r w:rsidRPr="00BF11C6">
        <w:rPr>
          <w:rFonts w:ascii="Palatino Linotype" w:hAnsi="Palatino Linotype"/>
          <w:i/>
          <w:sz w:val="22"/>
          <w:szCs w:val="22"/>
          <w:lang w:eastAsia="es-MX"/>
        </w:rPr>
        <w:t>de esta resolución; y en su caso haga entrega de la información solicitada, debiendo observar las excepciones contenidas en la Ley de Transparencia y Acceso a la Información Pública del Estado de México y Municipios, que en su caso resulten aplicables.</w:t>
      </w:r>
    </w:p>
    <w:p w14:paraId="03CEA597" w14:textId="77777777" w:rsidR="00224BAF" w:rsidRPr="00BF11C6" w:rsidRDefault="00224BAF" w:rsidP="00BF11C6">
      <w:pPr>
        <w:spacing w:line="360" w:lineRule="auto"/>
        <w:ind w:left="851" w:right="567"/>
        <w:jc w:val="both"/>
        <w:rPr>
          <w:rFonts w:ascii="Palatino Linotype" w:hAnsi="Palatino Linotype"/>
          <w:b/>
          <w:i/>
          <w:sz w:val="22"/>
          <w:szCs w:val="22"/>
        </w:rPr>
      </w:pPr>
    </w:p>
    <w:p w14:paraId="29B33EAA" w14:textId="77777777" w:rsidR="00224BAF" w:rsidRPr="00BF11C6" w:rsidRDefault="00224BAF" w:rsidP="00BF11C6">
      <w:pPr>
        <w:widowControl w:val="0"/>
        <w:tabs>
          <w:tab w:val="left" w:pos="1701"/>
        </w:tabs>
        <w:autoSpaceDE w:val="0"/>
        <w:autoSpaceDN w:val="0"/>
        <w:adjustRightInd w:val="0"/>
        <w:spacing w:line="360" w:lineRule="auto"/>
        <w:ind w:left="851" w:right="567"/>
        <w:jc w:val="both"/>
        <w:rPr>
          <w:rFonts w:ascii="Palatino Linotype" w:hAnsi="Palatino Linotype"/>
          <w:i/>
          <w:sz w:val="22"/>
          <w:szCs w:val="22"/>
          <w:lang w:eastAsia="es-MX"/>
        </w:rPr>
      </w:pPr>
      <w:r w:rsidRPr="00BF11C6">
        <w:rPr>
          <w:rFonts w:ascii="Palatino Linotype" w:hAnsi="Palatino Linotype" w:cs="Arial"/>
          <w:b/>
          <w:bCs/>
          <w:i/>
          <w:sz w:val="22"/>
          <w:szCs w:val="22"/>
          <w:lang w:eastAsia="es-MX"/>
        </w:rPr>
        <w:t>TERCERO</w:t>
      </w:r>
      <w:r w:rsidRPr="00BF11C6">
        <w:rPr>
          <w:rFonts w:ascii="Palatino Linotype" w:eastAsia="Calibri" w:hAnsi="Palatino Linotype" w:cs="Arial"/>
          <w:b/>
          <w:bCs/>
          <w:i/>
          <w:sz w:val="22"/>
          <w:szCs w:val="22"/>
        </w:rPr>
        <w:t xml:space="preserve">. </w:t>
      </w:r>
      <w:r w:rsidRPr="00BF11C6">
        <w:rPr>
          <w:rFonts w:ascii="Palatino Linotype" w:hAnsi="Palatino Linotype"/>
          <w:b/>
          <w:i/>
          <w:sz w:val="22"/>
          <w:szCs w:val="22"/>
          <w:lang w:eastAsia="es-ES_tradnl"/>
        </w:rPr>
        <w:t>Notifíquese</w:t>
      </w:r>
      <w:r w:rsidRPr="00BF11C6">
        <w:rPr>
          <w:rFonts w:ascii="Palatino Linotype" w:hAnsi="Palatino Linotype"/>
          <w:i/>
          <w:sz w:val="22"/>
          <w:szCs w:val="22"/>
          <w:lang w:eastAsia="es-ES_tradnl"/>
        </w:rPr>
        <w:t xml:space="preserve"> </w:t>
      </w:r>
      <w:r w:rsidRPr="00BF11C6">
        <w:rPr>
          <w:rFonts w:ascii="Palatino Linotype" w:hAnsi="Palatino Linotype"/>
          <w:i/>
          <w:sz w:val="22"/>
          <w:szCs w:val="22"/>
          <w:lang w:eastAsia="es-MX"/>
        </w:rPr>
        <w:t xml:space="preserve">al Titular de la Unidad de Transparencia del </w:t>
      </w:r>
      <w:r w:rsidRPr="00BF11C6">
        <w:rPr>
          <w:rFonts w:ascii="Palatino Linotype" w:hAnsi="Palatino Linotype"/>
          <w:b/>
          <w:i/>
          <w:sz w:val="22"/>
          <w:szCs w:val="22"/>
          <w:lang w:eastAsia="es-MX"/>
        </w:rPr>
        <w:t xml:space="preserve">SUJETO OBLIGADO </w:t>
      </w:r>
      <w:r w:rsidRPr="00BF11C6">
        <w:rPr>
          <w:rFonts w:ascii="Palatino Linotype" w:hAnsi="Palatino Linotype"/>
          <w:i/>
          <w:sz w:val="22"/>
          <w:szCs w:val="22"/>
          <w:lang w:eastAsia="es-MX"/>
        </w:rPr>
        <w:t>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7AB5ED57" w14:textId="77777777" w:rsidR="00224BAF" w:rsidRPr="00BF11C6" w:rsidRDefault="00224BAF" w:rsidP="00BF11C6">
      <w:pPr>
        <w:widowControl w:val="0"/>
        <w:tabs>
          <w:tab w:val="left" w:pos="1701"/>
        </w:tabs>
        <w:autoSpaceDE w:val="0"/>
        <w:autoSpaceDN w:val="0"/>
        <w:adjustRightInd w:val="0"/>
        <w:spacing w:line="360" w:lineRule="auto"/>
        <w:ind w:right="567"/>
        <w:jc w:val="both"/>
        <w:rPr>
          <w:rFonts w:ascii="Palatino Linotype" w:hAnsi="Palatino Linotype" w:cs="Arial"/>
          <w:b/>
          <w:bCs/>
          <w:i/>
          <w:sz w:val="22"/>
          <w:szCs w:val="22"/>
          <w:lang w:eastAsia="es-MX"/>
        </w:rPr>
      </w:pPr>
    </w:p>
    <w:p w14:paraId="305F1C37" w14:textId="77777777" w:rsidR="00224BAF" w:rsidRPr="00BF11C6" w:rsidRDefault="00224BAF" w:rsidP="00BF11C6">
      <w:pPr>
        <w:widowControl w:val="0"/>
        <w:tabs>
          <w:tab w:val="left" w:pos="1701"/>
        </w:tabs>
        <w:autoSpaceDE w:val="0"/>
        <w:autoSpaceDN w:val="0"/>
        <w:adjustRightInd w:val="0"/>
        <w:spacing w:line="360" w:lineRule="auto"/>
        <w:ind w:left="851" w:right="567"/>
        <w:jc w:val="both"/>
        <w:rPr>
          <w:rFonts w:ascii="Palatino Linotype" w:hAnsi="Palatino Linotype"/>
          <w:i/>
          <w:sz w:val="22"/>
          <w:szCs w:val="22"/>
          <w:lang w:eastAsia="es-ES_tradnl"/>
        </w:rPr>
      </w:pPr>
      <w:r w:rsidRPr="00BF11C6">
        <w:rPr>
          <w:rFonts w:ascii="Palatino Linotype" w:hAnsi="Palatino Linotype" w:cs="Arial"/>
          <w:b/>
          <w:bCs/>
          <w:i/>
          <w:sz w:val="22"/>
          <w:szCs w:val="22"/>
          <w:lang w:eastAsia="es-MX"/>
        </w:rPr>
        <w:t>CUARTO.</w:t>
      </w:r>
      <w:r w:rsidRPr="00BF11C6">
        <w:rPr>
          <w:rFonts w:ascii="Palatino Linotype" w:hAnsi="Palatino Linotype"/>
          <w:b/>
          <w:i/>
          <w:sz w:val="22"/>
          <w:szCs w:val="22"/>
          <w:lang w:eastAsia="es-ES_tradnl"/>
        </w:rPr>
        <w:t xml:space="preserve"> </w:t>
      </w:r>
      <w:r w:rsidRPr="00BF11C6">
        <w:rPr>
          <w:rFonts w:ascii="Palatino Linotype" w:hAnsi="Palatino Linotype"/>
          <w:i/>
          <w:sz w:val="22"/>
          <w:szCs w:val="22"/>
          <w:lang w:eastAsia="es-ES_tradnl"/>
        </w:rPr>
        <w:t xml:space="preserve">Con fundamento en el artículo 198 de la Ley de Transparencia y Acceso a la Información Pública del Estado de México y Municipios, se apercibe al </w:t>
      </w:r>
      <w:r w:rsidRPr="00BF11C6">
        <w:rPr>
          <w:rFonts w:ascii="Palatino Linotype" w:hAnsi="Palatino Linotype"/>
          <w:b/>
          <w:i/>
          <w:sz w:val="22"/>
          <w:szCs w:val="22"/>
          <w:lang w:eastAsia="es-ES_tradnl"/>
        </w:rPr>
        <w:t>SUJETO OBLIGADO</w:t>
      </w:r>
      <w:r w:rsidRPr="00BF11C6">
        <w:rPr>
          <w:rFonts w:ascii="Palatino Linotype" w:hAnsi="Palatino Linotype"/>
          <w:i/>
          <w:sz w:val="22"/>
          <w:szCs w:val="22"/>
          <w:lang w:eastAsia="es-ES_tradnl"/>
        </w:rPr>
        <w:t xml:space="preserve"> que, en caso de negarse a cumplir la presente resolución o hacerlo de manera parcial se actuará de conformidad con lo previsto en los artículos 213, 214, 216 y 217 de dicha Ley.</w:t>
      </w:r>
    </w:p>
    <w:p w14:paraId="4BCA3C54" w14:textId="77777777" w:rsidR="00224BAF" w:rsidRPr="00BF11C6" w:rsidRDefault="00224BAF" w:rsidP="00BF11C6">
      <w:pPr>
        <w:tabs>
          <w:tab w:val="left" w:pos="709"/>
        </w:tabs>
        <w:spacing w:line="360" w:lineRule="auto"/>
        <w:ind w:left="851" w:right="567"/>
        <w:jc w:val="both"/>
        <w:rPr>
          <w:rFonts w:ascii="Palatino Linotype" w:hAnsi="Palatino Linotype" w:cs="Arial"/>
          <w:b/>
          <w:bCs/>
          <w:i/>
          <w:sz w:val="22"/>
          <w:szCs w:val="22"/>
          <w:lang w:eastAsia="es-MX"/>
        </w:rPr>
      </w:pPr>
    </w:p>
    <w:p w14:paraId="28792DE5" w14:textId="77777777" w:rsidR="00224BAF" w:rsidRPr="00BF11C6" w:rsidRDefault="00224BAF" w:rsidP="00BF11C6">
      <w:pPr>
        <w:tabs>
          <w:tab w:val="left" w:pos="709"/>
        </w:tabs>
        <w:spacing w:line="360" w:lineRule="auto"/>
        <w:ind w:left="851" w:right="567"/>
        <w:jc w:val="both"/>
        <w:rPr>
          <w:rFonts w:ascii="Palatino Linotype" w:hAnsi="Palatino Linotype"/>
          <w:b/>
          <w:i/>
          <w:color w:val="000000" w:themeColor="text1"/>
          <w:sz w:val="22"/>
          <w:szCs w:val="22"/>
          <w:lang w:eastAsia="es-ES_tradnl"/>
        </w:rPr>
      </w:pPr>
      <w:r w:rsidRPr="00BF11C6">
        <w:rPr>
          <w:rFonts w:ascii="Palatino Linotype" w:hAnsi="Palatino Linotype" w:cs="Arial"/>
          <w:b/>
          <w:bCs/>
          <w:i/>
          <w:sz w:val="22"/>
          <w:szCs w:val="22"/>
          <w:lang w:eastAsia="es-MX"/>
        </w:rPr>
        <w:t>QUINTO.</w:t>
      </w:r>
      <w:r w:rsidRPr="00BF11C6">
        <w:rPr>
          <w:rFonts w:ascii="Palatino Linotype" w:hAnsi="Palatino Linotype"/>
          <w:i/>
          <w:sz w:val="22"/>
          <w:szCs w:val="22"/>
          <w:lang w:eastAsia="es-ES_tradnl"/>
        </w:rPr>
        <w:t xml:space="preserve"> </w:t>
      </w:r>
      <w:r w:rsidRPr="00BF11C6">
        <w:rPr>
          <w:rFonts w:ascii="Palatino Linotype" w:hAnsi="Palatino Linotype"/>
          <w:b/>
          <w:i/>
          <w:sz w:val="22"/>
          <w:szCs w:val="22"/>
          <w:lang w:eastAsia="es-ES_tradnl"/>
        </w:rPr>
        <w:t>Notifíquese</w:t>
      </w:r>
      <w:r w:rsidRPr="00BF11C6">
        <w:rPr>
          <w:rFonts w:ascii="Palatino Linotype" w:hAnsi="Palatino Linotype"/>
          <w:i/>
          <w:sz w:val="22"/>
          <w:szCs w:val="22"/>
          <w:lang w:eastAsia="es-ES_tradnl"/>
        </w:rPr>
        <w:t xml:space="preserve"> a </w:t>
      </w:r>
      <w:r w:rsidRPr="00BF11C6">
        <w:rPr>
          <w:rFonts w:ascii="Palatino Linotype" w:hAnsi="Palatino Linotype" w:cs="Arial"/>
          <w:b/>
          <w:i/>
          <w:sz w:val="22"/>
          <w:szCs w:val="22"/>
        </w:rPr>
        <w:t>EL</w:t>
      </w:r>
      <w:r w:rsidRPr="00BF11C6">
        <w:rPr>
          <w:rFonts w:ascii="Palatino Linotype" w:hAnsi="Palatino Linotype"/>
          <w:i/>
          <w:sz w:val="22"/>
          <w:szCs w:val="22"/>
          <w:lang w:eastAsia="es-ES_tradnl"/>
        </w:rPr>
        <w:t xml:space="preserve"> </w:t>
      </w:r>
      <w:r w:rsidRPr="00BF11C6">
        <w:rPr>
          <w:rFonts w:ascii="Palatino Linotype" w:hAnsi="Palatino Linotype"/>
          <w:b/>
          <w:i/>
          <w:sz w:val="22"/>
          <w:szCs w:val="22"/>
        </w:rPr>
        <w:t>RECURRENTE</w:t>
      </w:r>
      <w:r w:rsidRPr="00BF11C6">
        <w:rPr>
          <w:rFonts w:ascii="Palatino Linotype" w:hAnsi="Palatino Linotype"/>
          <w:i/>
          <w:sz w:val="22"/>
          <w:szCs w:val="22"/>
          <w:lang w:eastAsia="es-ES_tradnl"/>
        </w:rPr>
        <w:t xml:space="preserve"> la </w:t>
      </w:r>
      <w:r w:rsidRPr="00BF11C6">
        <w:rPr>
          <w:rFonts w:ascii="Palatino Linotype" w:hAnsi="Palatino Linotype" w:cs="Arial"/>
          <w:i/>
          <w:sz w:val="22"/>
          <w:szCs w:val="22"/>
        </w:rPr>
        <w:t>presente</w:t>
      </w:r>
      <w:r w:rsidRPr="00BF11C6">
        <w:rPr>
          <w:rFonts w:ascii="Palatino Linotype" w:hAnsi="Palatino Linotype"/>
          <w:i/>
          <w:sz w:val="22"/>
          <w:szCs w:val="22"/>
          <w:lang w:eastAsia="es-ES_tradnl"/>
        </w:rPr>
        <w:t xml:space="preserve"> </w:t>
      </w:r>
      <w:r w:rsidRPr="00BF11C6">
        <w:rPr>
          <w:rFonts w:ascii="Palatino Linotype" w:hAnsi="Palatino Linotype"/>
          <w:i/>
          <w:sz w:val="22"/>
          <w:szCs w:val="22"/>
          <w:shd w:val="clear" w:color="auto" w:fill="FFFFFF"/>
        </w:rPr>
        <w:t xml:space="preserve">resolución </w:t>
      </w:r>
      <w:r w:rsidRPr="00BF11C6">
        <w:rPr>
          <w:rFonts w:ascii="Palatino Linotype" w:hAnsi="Palatino Linotype"/>
          <w:i/>
          <w:color w:val="000000" w:themeColor="text1"/>
          <w:sz w:val="22"/>
          <w:szCs w:val="22"/>
          <w:lang w:eastAsia="es-ES_tradnl"/>
        </w:rPr>
        <w:t xml:space="preserve">vía </w:t>
      </w:r>
      <w:r w:rsidRPr="00BF11C6">
        <w:rPr>
          <w:rFonts w:ascii="Palatino Linotype" w:hAnsi="Palatino Linotype" w:cs="Arial"/>
          <w:i/>
          <w:color w:val="000000" w:themeColor="text1"/>
          <w:sz w:val="22"/>
          <w:szCs w:val="22"/>
        </w:rPr>
        <w:t xml:space="preserve">Sistema de Acceso a la Información Mexiquense </w:t>
      </w:r>
      <w:r w:rsidRPr="00BF11C6">
        <w:rPr>
          <w:rFonts w:ascii="Palatino Linotype" w:hAnsi="Palatino Linotype" w:cs="Arial"/>
          <w:b/>
          <w:bCs/>
          <w:i/>
          <w:color w:val="000000" w:themeColor="text1"/>
          <w:sz w:val="22"/>
          <w:szCs w:val="22"/>
        </w:rPr>
        <w:t>SAIMEX</w:t>
      </w:r>
      <w:r w:rsidRPr="00BF11C6">
        <w:rPr>
          <w:rFonts w:ascii="Palatino Linotype" w:hAnsi="Palatino Linotype" w:cs="Arial"/>
          <w:i/>
          <w:color w:val="000000" w:themeColor="text1"/>
          <w:sz w:val="22"/>
          <w:szCs w:val="22"/>
        </w:rPr>
        <w:t>.</w:t>
      </w:r>
    </w:p>
    <w:p w14:paraId="4BE279B1" w14:textId="77777777" w:rsidR="00224BAF" w:rsidRPr="00BF11C6" w:rsidRDefault="00224BAF" w:rsidP="00BF11C6">
      <w:pPr>
        <w:widowControl w:val="0"/>
        <w:tabs>
          <w:tab w:val="left" w:pos="1276"/>
        </w:tabs>
        <w:autoSpaceDE w:val="0"/>
        <w:autoSpaceDN w:val="0"/>
        <w:adjustRightInd w:val="0"/>
        <w:spacing w:line="360" w:lineRule="auto"/>
        <w:ind w:left="851" w:right="567"/>
        <w:jc w:val="both"/>
        <w:rPr>
          <w:rFonts w:ascii="Palatino Linotype" w:hAnsi="Palatino Linotype" w:cs="Arial"/>
          <w:b/>
          <w:bCs/>
          <w:i/>
          <w:sz w:val="22"/>
          <w:szCs w:val="22"/>
          <w:lang w:eastAsia="es-MX"/>
        </w:rPr>
      </w:pPr>
    </w:p>
    <w:p w14:paraId="4A634A6D" w14:textId="77777777" w:rsidR="00224BAF" w:rsidRPr="00BF11C6" w:rsidRDefault="00224BAF" w:rsidP="00BF11C6">
      <w:pPr>
        <w:widowControl w:val="0"/>
        <w:tabs>
          <w:tab w:val="left" w:pos="1276"/>
        </w:tabs>
        <w:autoSpaceDE w:val="0"/>
        <w:autoSpaceDN w:val="0"/>
        <w:adjustRightInd w:val="0"/>
        <w:spacing w:line="360" w:lineRule="auto"/>
        <w:ind w:left="851" w:right="567"/>
        <w:jc w:val="both"/>
        <w:rPr>
          <w:rFonts w:ascii="Palatino Linotype" w:hAnsi="Palatino Linotype"/>
          <w:i/>
          <w:sz w:val="22"/>
          <w:szCs w:val="22"/>
          <w:lang w:eastAsia="es-ES_tradnl"/>
        </w:rPr>
      </w:pPr>
      <w:r w:rsidRPr="00BF11C6">
        <w:rPr>
          <w:rFonts w:ascii="Palatino Linotype" w:hAnsi="Palatino Linotype" w:cs="Arial"/>
          <w:b/>
          <w:bCs/>
          <w:i/>
          <w:sz w:val="22"/>
          <w:szCs w:val="22"/>
          <w:lang w:eastAsia="es-MX"/>
        </w:rPr>
        <w:t>SEXTO.</w:t>
      </w:r>
      <w:r w:rsidRPr="00BF11C6">
        <w:rPr>
          <w:rFonts w:ascii="Palatino Linotype" w:hAnsi="Palatino Linotype"/>
          <w:i/>
          <w:sz w:val="22"/>
          <w:szCs w:val="22"/>
          <w:lang w:eastAsia="es-ES_tradnl"/>
        </w:rPr>
        <w:t xml:space="preserve"> </w:t>
      </w:r>
      <w:r w:rsidRPr="00BF11C6">
        <w:rPr>
          <w:rFonts w:ascii="Palatino Linotype" w:hAnsi="Palatino Linotype"/>
          <w:b/>
          <w:i/>
          <w:sz w:val="22"/>
          <w:szCs w:val="22"/>
          <w:lang w:eastAsia="es-ES_tradnl"/>
        </w:rPr>
        <w:t>Hágase</w:t>
      </w:r>
      <w:r w:rsidRPr="00BF11C6">
        <w:rPr>
          <w:rFonts w:ascii="Palatino Linotype" w:hAnsi="Palatino Linotype"/>
          <w:i/>
          <w:sz w:val="22"/>
          <w:szCs w:val="22"/>
          <w:lang w:eastAsia="es-ES_tradnl"/>
        </w:rPr>
        <w:t xml:space="preserve"> </w:t>
      </w:r>
      <w:r w:rsidRPr="00BF11C6">
        <w:rPr>
          <w:rFonts w:ascii="Palatino Linotype" w:hAnsi="Palatino Linotype"/>
          <w:b/>
          <w:i/>
          <w:sz w:val="22"/>
          <w:szCs w:val="22"/>
          <w:lang w:eastAsia="es-ES_tradnl"/>
        </w:rPr>
        <w:t>del conocimiento</w:t>
      </w:r>
      <w:r w:rsidRPr="00BF11C6">
        <w:rPr>
          <w:rFonts w:ascii="Palatino Linotype" w:hAnsi="Palatino Linotype"/>
          <w:i/>
          <w:sz w:val="22"/>
          <w:szCs w:val="22"/>
          <w:lang w:eastAsia="es-ES_tradnl"/>
        </w:rPr>
        <w:t xml:space="preserve"> </w:t>
      </w:r>
      <w:r w:rsidRPr="00BF11C6">
        <w:rPr>
          <w:rFonts w:ascii="Palatino Linotype" w:hAnsi="Palatino Linotype"/>
          <w:i/>
          <w:sz w:val="22"/>
          <w:szCs w:val="22"/>
        </w:rPr>
        <w:t xml:space="preserve">de </w:t>
      </w:r>
      <w:r w:rsidRPr="00BF11C6">
        <w:rPr>
          <w:rFonts w:ascii="Palatino Linotype" w:hAnsi="Palatino Linotype" w:cs="Arial"/>
          <w:b/>
          <w:i/>
          <w:sz w:val="22"/>
          <w:szCs w:val="22"/>
        </w:rPr>
        <w:t>EL</w:t>
      </w:r>
      <w:r w:rsidRPr="00BF11C6">
        <w:rPr>
          <w:rFonts w:ascii="Palatino Linotype" w:hAnsi="Palatino Linotype"/>
          <w:b/>
          <w:i/>
          <w:sz w:val="22"/>
          <w:szCs w:val="22"/>
        </w:rPr>
        <w:t xml:space="preserve"> RECURRENTE</w:t>
      </w:r>
      <w:r w:rsidRPr="00BF11C6">
        <w:rPr>
          <w:rFonts w:ascii="Palatino Linotype" w:hAnsi="Palatino Linotype"/>
          <w:i/>
          <w:sz w:val="22"/>
          <w:szCs w:val="22"/>
        </w:rPr>
        <w:t xml:space="preserve"> </w:t>
      </w:r>
      <w:r w:rsidRPr="00BF11C6">
        <w:rPr>
          <w:rFonts w:ascii="Palatino Linotype" w:hAnsi="Palatino Linotype"/>
          <w:i/>
          <w:sz w:val="22"/>
          <w:szCs w:val="22"/>
          <w:lang w:eastAsia="es-ES_tradnl"/>
        </w:rPr>
        <w:t xml:space="preserve">que, de conformidad </w:t>
      </w:r>
      <w:r w:rsidRPr="00BF11C6">
        <w:rPr>
          <w:rFonts w:ascii="Palatino Linotype" w:hAnsi="Palatino Linotype" w:cs="Arial"/>
          <w:i/>
          <w:sz w:val="22"/>
          <w:szCs w:val="22"/>
        </w:rPr>
        <w:t>con</w:t>
      </w:r>
      <w:r w:rsidRPr="00BF11C6">
        <w:rPr>
          <w:rFonts w:ascii="Palatino Linotype" w:hAnsi="Palatino Linotype"/>
          <w:i/>
          <w:sz w:val="22"/>
          <w:szCs w:val="22"/>
          <w:lang w:eastAsia="es-ES_tradnl"/>
        </w:rPr>
        <w:t xml:space="preserve"> lo </w:t>
      </w:r>
      <w:r w:rsidRPr="00BF11C6">
        <w:rPr>
          <w:rFonts w:ascii="Palatino Linotype" w:hAnsi="Palatino Linotype" w:cs="Arial"/>
          <w:i/>
          <w:sz w:val="22"/>
          <w:szCs w:val="22"/>
        </w:rPr>
        <w:t>establecido</w:t>
      </w:r>
      <w:r w:rsidRPr="00BF11C6">
        <w:rPr>
          <w:rFonts w:ascii="Palatino Linotype" w:hAnsi="Palatino Linotype"/>
          <w:i/>
          <w:sz w:val="22"/>
          <w:szCs w:val="22"/>
          <w:lang w:eastAsia="es-ES_tradnl"/>
        </w:rPr>
        <w:t xml:space="preserve"> en el artículo 196 de la Ley de </w:t>
      </w:r>
      <w:r w:rsidRPr="00BF11C6">
        <w:rPr>
          <w:rFonts w:ascii="Palatino Linotype" w:hAnsi="Palatino Linotype" w:cs="Arial"/>
          <w:i/>
          <w:sz w:val="22"/>
          <w:szCs w:val="22"/>
        </w:rPr>
        <w:t>Transparencia</w:t>
      </w:r>
      <w:r w:rsidRPr="00BF11C6">
        <w:rPr>
          <w:rFonts w:ascii="Palatino Linotype" w:hAnsi="Palatino Linotype"/>
          <w:i/>
          <w:sz w:val="22"/>
          <w:szCs w:val="22"/>
          <w:lang w:eastAsia="es-ES_tradnl"/>
        </w:rPr>
        <w:t xml:space="preserve"> y </w:t>
      </w:r>
      <w:r w:rsidRPr="00BF11C6">
        <w:rPr>
          <w:rFonts w:ascii="Palatino Linotype" w:hAnsi="Palatino Linotype" w:cs="Arial"/>
          <w:i/>
          <w:sz w:val="22"/>
          <w:szCs w:val="22"/>
        </w:rPr>
        <w:t>Acceso</w:t>
      </w:r>
      <w:r w:rsidRPr="00BF11C6">
        <w:rPr>
          <w:rFonts w:ascii="Palatino Linotype" w:hAnsi="Palatino Linotype"/>
          <w:i/>
          <w:sz w:val="22"/>
          <w:szCs w:val="22"/>
          <w:lang w:eastAsia="es-ES_tradnl"/>
        </w:rPr>
        <w:t xml:space="preserve"> a la Información Pública </w:t>
      </w:r>
      <w:r w:rsidRPr="00BF11C6">
        <w:rPr>
          <w:rFonts w:ascii="Palatino Linotype" w:hAnsi="Palatino Linotype"/>
          <w:i/>
          <w:sz w:val="22"/>
          <w:szCs w:val="22"/>
          <w:lang w:eastAsia="es-ES_tradnl"/>
        </w:rPr>
        <w:lastRenderedPageBreak/>
        <w:t>del Estado de México y Municipios, podrá impugnarla vía Juicio de Amparo en los términos de las leyes aplicables.</w:t>
      </w:r>
    </w:p>
    <w:p w14:paraId="5E2B0A3E" w14:textId="77777777" w:rsidR="00224BAF" w:rsidRPr="00BF11C6" w:rsidRDefault="00224BAF" w:rsidP="00BF11C6">
      <w:pPr>
        <w:widowControl w:val="0"/>
        <w:tabs>
          <w:tab w:val="left" w:pos="1276"/>
        </w:tabs>
        <w:autoSpaceDE w:val="0"/>
        <w:autoSpaceDN w:val="0"/>
        <w:adjustRightInd w:val="0"/>
        <w:spacing w:line="360" w:lineRule="auto"/>
        <w:ind w:left="851" w:right="567"/>
        <w:jc w:val="both"/>
        <w:rPr>
          <w:rFonts w:ascii="Palatino Linotype" w:hAnsi="Palatino Linotype"/>
          <w:i/>
          <w:sz w:val="22"/>
          <w:szCs w:val="22"/>
          <w:lang w:eastAsia="es-ES_tradnl"/>
        </w:rPr>
      </w:pPr>
    </w:p>
    <w:p w14:paraId="3434D3C7" w14:textId="77777777" w:rsidR="00224BAF" w:rsidRPr="00BF11C6" w:rsidRDefault="00224BAF" w:rsidP="00BF11C6">
      <w:pPr>
        <w:widowControl w:val="0"/>
        <w:tabs>
          <w:tab w:val="left" w:pos="1701"/>
        </w:tabs>
        <w:autoSpaceDE w:val="0"/>
        <w:autoSpaceDN w:val="0"/>
        <w:adjustRightInd w:val="0"/>
        <w:spacing w:line="360" w:lineRule="auto"/>
        <w:ind w:left="851" w:right="567"/>
        <w:jc w:val="both"/>
        <w:rPr>
          <w:rFonts w:ascii="Palatino Linotype" w:hAnsi="Palatino Linotype"/>
          <w:i/>
          <w:sz w:val="22"/>
          <w:szCs w:val="22"/>
          <w:lang w:eastAsia="es-MX"/>
        </w:rPr>
      </w:pPr>
      <w:r w:rsidRPr="00BF11C6">
        <w:rPr>
          <w:rFonts w:ascii="Palatino Linotype" w:hAnsi="Palatino Linotype" w:cs="Arial"/>
          <w:b/>
          <w:bCs/>
          <w:i/>
          <w:sz w:val="22"/>
          <w:szCs w:val="22"/>
          <w:lang w:eastAsia="es-MX"/>
        </w:rPr>
        <w:t>SÉPTIMO.</w:t>
      </w:r>
      <w:r w:rsidRPr="00BF11C6">
        <w:rPr>
          <w:rFonts w:ascii="Palatino Linotype" w:hAnsi="Palatino Linotype"/>
          <w:i/>
          <w:sz w:val="22"/>
          <w:szCs w:val="22"/>
          <w:lang w:eastAsia="es-ES_tradnl"/>
        </w:rPr>
        <w:t xml:space="preserve"> </w:t>
      </w:r>
      <w:r w:rsidRPr="00BF11C6">
        <w:rPr>
          <w:rFonts w:ascii="Palatino Linotype" w:hAnsi="Palatino Linotype"/>
          <w:b/>
          <w:i/>
          <w:sz w:val="22"/>
          <w:szCs w:val="22"/>
          <w:lang w:eastAsia="es-ES_tradnl"/>
        </w:rPr>
        <w:t xml:space="preserve">Hágase del conocimiento </w:t>
      </w:r>
      <w:r w:rsidRPr="00BF11C6">
        <w:rPr>
          <w:rFonts w:ascii="Palatino Linotype" w:hAnsi="Palatino Linotype"/>
          <w:i/>
          <w:sz w:val="22"/>
          <w:szCs w:val="22"/>
          <w:lang w:eastAsia="es-ES_tradnl"/>
        </w:rPr>
        <w:t xml:space="preserve">de </w:t>
      </w:r>
      <w:r w:rsidRPr="00BF11C6">
        <w:rPr>
          <w:rFonts w:ascii="Palatino Linotype" w:hAnsi="Palatino Linotype" w:cs="Arial"/>
          <w:b/>
          <w:i/>
          <w:sz w:val="22"/>
          <w:szCs w:val="22"/>
        </w:rPr>
        <w:t>EL</w:t>
      </w:r>
      <w:r w:rsidRPr="00BF11C6">
        <w:rPr>
          <w:rFonts w:ascii="Palatino Linotype" w:hAnsi="Palatino Linotype"/>
          <w:i/>
          <w:sz w:val="22"/>
          <w:szCs w:val="22"/>
          <w:lang w:eastAsia="es-ES_tradnl"/>
        </w:rPr>
        <w:t xml:space="preserve"> </w:t>
      </w:r>
      <w:r w:rsidRPr="00BF11C6">
        <w:rPr>
          <w:rFonts w:ascii="Palatino Linotype" w:hAnsi="Palatino Linotype"/>
          <w:b/>
          <w:i/>
          <w:sz w:val="22"/>
          <w:szCs w:val="22"/>
          <w:lang w:eastAsia="es-ES_tradnl"/>
        </w:rPr>
        <w:t xml:space="preserve">RECURRENTE </w:t>
      </w:r>
      <w:r w:rsidRPr="00BF11C6">
        <w:rPr>
          <w:rFonts w:ascii="Palatino Linotype" w:hAnsi="Palatino Linotype"/>
          <w:i/>
          <w:sz w:val="22"/>
          <w:szCs w:val="22"/>
          <w:lang w:eastAsia="es-ES_tradnl"/>
        </w:rPr>
        <w:t xml:space="preserve">que las respuestas que dé </w:t>
      </w:r>
      <w:r w:rsidRPr="00BF11C6">
        <w:rPr>
          <w:rFonts w:ascii="Palatino Linotype" w:hAnsi="Palatino Linotype"/>
          <w:b/>
          <w:i/>
          <w:sz w:val="22"/>
          <w:szCs w:val="22"/>
          <w:lang w:eastAsia="es-ES_tradnl"/>
        </w:rPr>
        <w:t>EL SUJETO OBLIGADO</w:t>
      </w:r>
      <w:r w:rsidRPr="00BF11C6">
        <w:rPr>
          <w:rFonts w:ascii="Palatino Linotype" w:hAnsi="Palatino Linotype"/>
          <w:i/>
          <w:sz w:val="22"/>
          <w:szCs w:val="22"/>
          <w:lang w:eastAsia="es-ES_tradnl"/>
        </w:rPr>
        <w:t xml:space="preserve"> derivadas de la presente resolución son susceptibles de ser impugnadas nuevamente, mediante Recurso de Revisión, ante el Instituto, en términos del artículo 179, último párrafo de la Ley </w:t>
      </w:r>
      <w:r w:rsidRPr="00BF11C6">
        <w:rPr>
          <w:rFonts w:ascii="Palatino Linotype" w:hAnsi="Palatino Linotype"/>
          <w:i/>
          <w:sz w:val="22"/>
          <w:szCs w:val="22"/>
          <w:lang w:eastAsia="es-MX"/>
        </w:rPr>
        <w:t>de Transparencia y Acceso a la Información Pública del Estado de México y Municipios.</w:t>
      </w:r>
    </w:p>
    <w:p w14:paraId="4FD042AC" w14:textId="77777777" w:rsidR="00224BAF" w:rsidRPr="00BF11C6" w:rsidRDefault="00224BAF" w:rsidP="00BF11C6">
      <w:pPr>
        <w:widowControl w:val="0"/>
        <w:tabs>
          <w:tab w:val="left" w:pos="1701"/>
        </w:tabs>
        <w:autoSpaceDE w:val="0"/>
        <w:autoSpaceDN w:val="0"/>
        <w:adjustRightInd w:val="0"/>
        <w:spacing w:line="360" w:lineRule="auto"/>
        <w:ind w:left="851" w:right="567"/>
        <w:jc w:val="both"/>
        <w:rPr>
          <w:rFonts w:ascii="Palatino Linotype" w:hAnsi="Palatino Linotype" w:cs="Arial"/>
          <w:b/>
          <w:bCs/>
          <w:i/>
          <w:sz w:val="22"/>
          <w:szCs w:val="22"/>
          <w:lang w:eastAsia="es-MX"/>
        </w:rPr>
      </w:pPr>
    </w:p>
    <w:p w14:paraId="45C9B1DB" w14:textId="7AF10F44" w:rsidR="001C6D97" w:rsidRPr="00BF11C6" w:rsidRDefault="00224BAF" w:rsidP="00BF11C6">
      <w:pPr>
        <w:widowControl w:val="0"/>
        <w:tabs>
          <w:tab w:val="left" w:pos="1701"/>
        </w:tabs>
        <w:autoSpaceDE w:val="0"/>
        <w:autoSpaceDN w:val="0"/>
        <w:adjustRightInd w:val="0"/>
        <w:spacing w:line="360" w:lineRule="auto"/>
        <w:ind w:left="851" w:right="567"/>
        <w:jc w:val="both"/>
        <w:rPr>
          <w:rFonts w:ascii="Palatino Linotype" w:hAnsi="Palatino Linotype"/>
          <w:i/>
          <w:sz w:val="22"/>
          <w:szCs w:val="22"/>
          <w:lang w:eastAsia="es-ES_tradnl"/>
        </w:rPr>
      </w:pPr>
      <w:r w:rsidRPr="00BF11C6">
        <w:rPr>
          <w:rFonts w:ascii="Palatino Linotype" w:hAnsi="Palatino Linotype" w:cs="Arial"/>
          <w:b/>
          <w:bCs/>
          <w:i/>
          <w:sz w:val="22"/>
          <w:szCs w:val="22"/>
          <w:lang w:eastAsia="es-MX"/>
        </w:rPr>
        <w:t>OCTAVO</w:t>
      </w:r>
      <w:r w:rsidRPr="00BF11C6">
        <w:rPr>
          <w:rFonts w:ascii="Palatino Linotype" w:eastAsia="Calibri" w:hAnsi="Palatino Linotype" w:cs="Arial"/>
          <w:b/>
          <w:bCs/>
          <w:i/>
          <w:sz w:val="22"/>
          <w:szCs w:val="22"/>
        </w:rPr>
        <w:t xml:space="preserve">. </w:t>
      </w:r>
      <w:r w:rsidRPr="00BF11C6">
        <w:rPr>
          <w:rFonts w:ascii="Palatino Linotype" w:hAnsi="Palatino Linotype"/>
          <w:b/>
          <w:i/>
          <w:sz w:val="22"/>
          <w:szCs w:val="22"/>
          <w:lang w:eastAsia="es-ES_tradnl"/>
        </w:rPr>
        <w:t xml:space="preserve">Gírese oficio </w:t>
      </w:r>
      <w:r w:rsidRPr="00BF11C6">
        <w:rPr>
          <w:rFonts w:ascii="Palatino Linotype" w:hAnsi="Palatino Linotype"/>
          <w:i/>
          <w:sz w:val="22"/>
          <w:szCs w:val="22"/>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BF11C6">
        <w:rPr>
          <w:rFonts w:ascii="Palatino Linotype" w:hAnsi="Palatino Linotype"/>
          <w:b/>
          <w:i/>
          <w:sz w:val="22"/>
          <w:szCs w:val="22"/>
          <w:lang w:eastAsia="es-ES_tradnl"/>
        </w:rPr>
        <w:t>SEXTO</w:t>
      </w:r>
      <w:r w:rsidRPr="00BF11C6">
        <w:rPr>
          <w:rFonts w:ascii="Palatino Linotype" w:hAnsi="Palatino Linotype"/>
          <w:i/>
          <w:sz w:val="22"/>
          <w:szCs w:val="22"/>
          <w:lang w:eastAsia="es-ES_tradnl"/>
        </w:rPr>
        <w:t xml:space="preserve"> de la presente resolución.</w:t>
      </w:r>
      <w:r w:rsidR="001C6D97" w:rsidRPr="00BF11C6">
        <w:rPr>
          <w:rFonts w:ascii="Palatino Linotype" w:hAnsi="Palatino Linotype"/>
          <w:i/>
          <w:sz w:val="22"/>
          <w:szCs w:val="22"/>
          <w:lang w:eastAsia="es-ES_tradnl"/>
        </w:rPr>
        <w:t>”</w:t>
      </w:r>
    </w:p>
    <w:p w14:paraId="0D62EC2A" w14:textId="77777777" w:rsidR="001C6D97" w:rsidRPr="00BF11C6" w:rsidRDefault="001C6D97" w:rsidP="00BF11C6">
      <w:pPr>
        <w:pStyle w:val="Prrafodelista"/>
        <w:ind w:left="0"/>
        <w:contextualSpacing/>
        <w:jc w:val="both"/>
        <w:rPr>
          <w:rFonts w:ascii="Palatino Linotype" w:hAnsi="Palatino Linotype"/>
          <w:color w:val="000000" w:themeColor="text1"/>
        </w:rPr>
      </w:pPr>
    </w:p>
    <w:p w14:paraId="270AD1BD" w14:textId="71F7612A" w:rsidR="001C6D97" w:rsidRPr="00BF11C6" w:rsidRDefault="00D25562" w:rsidP="00BF11C6">
      <w:pPr>
        <w:pStyle w:val="Prrafodelista"/>
        <w:spacing w:line="360" w:lineRule="auto"/>
        <w:ind w:left="0"/>
        <w:jc w:val="both"/>
        <w:rPr>
          <w:rFonts w:ascii="Palatino Linotype" w:hAnsi="Palatino Linotype" w:cs="Arial"/>
          <w:b/>
          <w:bCs/>
          <w:color w:val="000000" w:themeColor="text1"/>
        </w:rPr>
      </w:pPr>
      <w:r>
        <w:rPr>
          <w:rFonts w:ascii="Palatino Linotype" w:hAnsi="Palatino Linotype" w:cs="Arial"/>
          <w:b/>
          <w:bCs/>
          <w:color w:val="000000" w:themeColor="text1"/>
        </w:rPr>
        <w:t>f</w:t>
      </w:r>
      <w:r w:rsidR="001C6D97" w:rsidRPr="00BF11C6">
        <w:rPr>
          <w:rFonts w:ascii="Palatino Linotype" w:hAnsi="Palatino Linotype" w:cs="Arial"/>
          <w:b/>
          <w:bCs/>
          <w:color w:val="000000" w:themeColor="text1"/>
        </w:rPr>
        <w:t>) Acuerdo de Incumplimiento de la Resolución.</w:t>
      </w:r>
    </w:p>
    <w:p w14:paraId="651D0844" w14:textId="757F0E15" w:rsidR="001C6D97" w:rsidRPr="00BF11C6" w:rsidRDefault="001C6D97" w:rsidP="00BF11C6">
      <w:pPr>
        <w:spacing w:line="360" w:lineRule="auto"/>
        <w:jc w:val="both"/>
        <w:rPr>
          <w:rFonts w:ascii="Palatino Linotype" w:hAnsi="Palatino Linotype"/>
          <w:color w:val="000000" w:themeColor="text1"/>
        </w:rPr>
      </w:pPr>
      <w:r w:rsidRPr="00BF11C6">
        <w:rPr>
          <w:rFonts w:ascii="Palatino Linotype" w:hAnsi="Palatino Linotype"/>
          <w:color w:val="000000" w:themeColor="text1"/>
        </w:rPr>
        <w:t xml:space="preserve">De las constancias que obran en el expediente electrónico del </w:t>
      </w:r>
      <w:r w:rsidRPr="00BF11C6">
        <w:rPr>
          <w:rFonts w:ascii="Palatino Linotype" w:hAnsi="Palatino Linotype"/>
          <w:b/>
          <w:color w:val="000000" w:themeColor="text1"/>
        </w:rPr>
        <w:t>SAIMEX</w:t>
      </w:r>
      <w:r w:rsidRPr="00BF11C6">
        <w:rPr>
          <w:rFonts w:ascii="Palatino Linotype" w:hAnsi="Palatino Linotype"/>
          <w:color w:val="000000" w:themeColor="text1"/>
        </w:rPr>
        <w:t xml:space="preserve"> se puede advertir que el </w:t>
      </w:r>
      <w:r w:rsidR="009D1D5F" w:rsidRPr="00BF11C6">
        <w:rPr>
          <w:rFonts w:ascii="Palatino Linotype" w:hAnsi="Palatino Linotype"/>
          <w:color w:val="000000" w:themeColor="text1"/>
        </w:rPr>
        <w:t>doce</w:t>
      </w:r>
      <w:r w:rsidRPr="00BF11C6">
        <w:rPr>
          <w:rFonts w:ascii="Palatino Linotype" w:hAnsi="Palatino Linotype"/>
          <w:color w:val="000000" w:themeColor="text1"/>
        </w:rPr>
        <w:t xml:space="preserve"> de </w:t>
      </w:r>
      <w:r w:rsidR="009D1D5F" w:rsidRPr="00BF11C6">
        <w:rPr>
          <w:rFonts w:ascii="Palatino Linotype" w:hAnsi="Palatino Linotype"/>
          <w:color w:val="000000" w:themeColor="text1"/>
        </w:rPr>
        <w:t>enero</w:t>
      </w:r>
      <w:r w:rsidRPr="00BF11C6">
        <w:rPr>
          <w:rFonts w:ascii="Palatino Linotype" w:hAnsi="Palatino Linotype"/>
          <w:color w:val="000000" w:themeColor="text1"/>
        </w:rPr>
        <w:t xml:space="preserve"> de dos mil </w:t>
      </w:r>
      <w:r w:rsidR="009D1D5F" w:rsidRPr="00BF11C6">
        <w:rPr>
          <w:rFonts w:ascii="Palatino Linotype" w:hAnsi="Palatino Linotype"/>
          <w:color w:val="000000" w:themeColor="text1"/>
        </w:rPr>
        <w:t>veintitrés</w:t>
      </w:r>
      <w:r w:rsidRPr="00BF11C6">
        <w:rPr>
          <w:rFonts w:ascii="Palatino Linotype" w:hAnsi="Palatino Linotype"/>
          <w:color w:val="000000" w:themeColor="text1"/>
        </w:rPr>
        <w:t xml:space="preserve">, la Dirección de Cumplimiento, acordó lo siguiente: </w:t>
      </w:r>
    </w:p>
    <w:p w14:paraId="25D2F2EB" w14:textId="77777777" w:rsidR="001C6D97" w:rsidRPr="00BF11C6" w:rsidRDefault="001C6D97" w:rsidP="00BF11C6">
      <w:pPr>
        <w:widowControl w:val="0"/>
        <w:tabs>
          <w:tab w:val="left" w:pos="1701"/>
        </w:tabs>
        <w:autoSpaceDE w:val="0"/>
        <w:autoSpaceDN w:val="0"/>
        <w:adjustRightInd w:val="0"/>
        <w:ind w:left="851" w:right="1134"/>
        <w:jc w:val="both"/>
        <w:rPr>
          <w:rFonts w:ascii="Palatino Linotype" w:hAnsi="Palatino Linotype"/>
          <w:i/>
          <w:color w:val="000000" w:themeColor="text1"/>
          <w:sz w:val="22"/>
          <w:szCs w:val="22"/>
          <w:lang w:eastAsia="es-ES_tradnl"/>
        </w:rPr>
      </w:pPr>
    </w:p>
    <w:p w14:paraId="796279C2" w14:textId="77777777" w:rsidR="009D1D5F" w:rsidRPr="00BF11C6" w:rsidRDefault="00A97248" w:rsidP="00BF11C6">
      <w:pPr>
        <w:pStyle w:val="Prrafodelista"/>
        <w:spacing w:line="276" w:lineRule="auto"/>
        <w:ind w:left="851" w:right="567"/>
        <w:contextualSpacing/>
        <w:jc w:val="both"/>
        <w:rPr>
          <w:rFonts w:ascii="Palatino Linotype" w:hAnsi="Palatino Linotype"/>
          <w:i/>
          <w:sz w:val="22"/>
          <w:szCs w:val="22"/>
        </w:rPr>
      </w:pPr>
      <w:r w:rsidRPr="00BF11C6">
        <w:rPr>
          <w:rFonts w:ascii="Palatino Linotype" w:hAnsi="Palatino Linotype"/>
          <w:b/>
          <w:i/>
          <w:sz w:val="22"/>
          <w:szCs w:val="22"/>
        </w:rPr>
        <w:t>“</w:t>
      </w:r>
      <w:r w:rsidR="009D1D5F" w:rsidRPr="00BF11C6">
        <w:rPr>
          <w:rFonts w:ascii="Palatino Linotype" w:hAnsi="Palatino Linotype"/>
          <w:b/>
          <w:i/>
          <w:sz w:val="22"/>
          <w:szCs w:val="22"/>
        </w:rPr>
        <w:t>PRIMERO</w:t>
      </w:r>
      <w:r w:rsidR="009D1D5F" w:rsidRPr="00BF11C6">
        <w:rPr>
          <w:rFonts w:ascii="Palatino Linotype" w:hAnsi="Palatino Linotype"/>
          <w:i/>
          <w:sz w:val="22"/>
          <w:szCs w:val="22"/>
        </w:rPr>
        <w:t>. Con fundamento en el artículo 200, fracción I de la Ley de Transparencia y Acceso a la Información Pública del Estado de México y Municipios, se emite el Acuerdo de Incumplimiento al Recurso de Revisión 16127/INFOEM/IP/RR/2022 y acumulados, por parte del Sujeto Obligado Ayuntamiento de Zinacantepec.</w:t>
      </w:r>
    </w:p>
    <w:p w14:paraId="03E478AF" w14:textId="77777777" w:rsidR="009D1D5F" w:rsidRPr="00BF11C6" w:rsidRDefault="009D1D5F" w:rsidP="00BF11C6">
      <w:pPr>
        <w:pStyle w:val="Prrafodelista"/>
        <w:spacing w:line="276" w:lineRule="auto"/>
        <w:ind w:left="851" w:right="567"/>
        <w:contextualSpacing/>
        <w:jc w:val="both"/>
        <w:rPr>
          <w:rFonts w:ascii="Palatino Linotype" w:hAnsi="Palatino Linotype"/>
          <w:i/>
          <w:sz w:val="22"/>
          <w:szCs w:val="22"/>
        </w:rPr>
      </w:pPr>
    </w:p>
    <w:p w14:paraId="2D99F957" w14:textId="77777777" w:rsidR="009D1D5F" w:rsidRPr="00BF11C6" w:rsidRDefault="009D1D5F" w:rsidP="00BF11C6">
      <w:pPr>
        <w:pStyle w:val="Prrafodelista"/>
        <w:spacing w:line="276" w:lineRule="auto"/>
        <w:ind w:left="851" w:right="567"/>
        <w:contextualSpacing/>
        <w:jc w:val="both"/>
        <w:rPr>
          <w:rFonts w:ascii="Palatino Linotype" w:hAnsi="Palatino Linotype"/>
          <w:i/>
          <w:sz w:val="22"/>
          <w:szCs w:val="22"/>
        </w:rPr>
      </w:pPr>
      <w:r w:rsidRPr="00BF11C6">
        <w:rPr>
          <w:rFonts w:ascii="Palatino Linotype" w:hAnsi="Palatino Linotype"/>
          <w:b/>
          <w:i/>
          <w:sz w:val="22"/>
          <w:szCs w:val="22"/>
        </w:rPr>
        <w:t>SEGUNDO</w:t>
      </w:r>
      <w:r w:rsidRPr="00BF11C6">
        <w:rPr>
          <w:rFonts w:ascii="Palatino Linotype" w:hAnsi="Palatino Linotype"/>
          <w:i/>
          <w:sz w:val="22"/>
          <w:szCs w:val="22"/>
        </w:rPr>
        <w:t>. Notifíquese este Acuerdo a la Recurrente, a través del Sistema de Acceso a la Información Mexiquense (SAIMEX).</w:t>
      </w:r>
    </w:p>
    <w:p w14:paraId="6EF67191" w14:textId="77777777" w:rsidR="009D1D5F" w:rsidRPr="00BF11C6" w:rsidRDefault="009D1D5F" w:rsidP="00BF11C6">
      <w:pPr>
        <w:pStyle w:val="Prrafodelista"/>
        <w:spacing w:line="276" w:lineRule="auto"/>
        <w:ind w:left="851" w:right="567"/>
        <w:contextualSpacing/>
        <w:jc w:val="both"/>
        <w:rPr>
          <w:rFonts w:ascii="Palatino Linotype" w:hAnsi="Palatino Linotype"/>
          <w:i/>
          <w:sz w:val="22"/>
          <w:szCs w:val="22"/>
        </w:rPr>
      </w:pPr>
    </w:p>
    <w:p w14:paraId="7F6FB704" w14:textId="052B47F4" w:rsidR="009D1D5F" w:rsidRPr="00BF11C6" w:rsidRDefault="009D1D5F" w:rsidP="00BF11C6">
      <w:pPr>
        <w:pStyle w:val="Prrafodelista"/>
        <w:spacing w:line="276" w:lineRule="auto"/>
        <w:ind w:left="851" w:right="567"/>
        <w:contextualSpacing/>
        <w:jc w:val="both"/>
        <w:rPr>
          <w:rFonts w:ascii="Palatino Linotype" w:hAnsi="Palatino Linotype"/>
          <w:i/>
          <w:sz w:val="22"/>
          <w:szCs w:val="22"/>
        </w:rPr>
      </w:pPr>
      <w:r w:rsidRPr="00BF11C6">
        <w:rPr>
          <w:rFonts w:ascii="Palatino Linotype" w:hAnsi="Palatino Linotype"/>
          <w:b/>
          <w:i/>
          <w:sz w:val="22"/>
          <w:szCs w:val="22"/>
        </w:rPr>
        <w:lastRenderedPageBreak/>
        <w:t>TERCERO</w:t>
      </w:r>
      <w:r w:rsidRPr="00BF11C6">
        <w:rPr>
          <w:rFonts w:ascii="Palatino Linotype" w:hAnsi="Palatino Linotype"/>
          <w:i/>
          <w:sz w:val="22"/>
          <w:szCs w:val="22"/>
        </w:rPr>
        <w:t xml:space="preserve">. Notifíquese el presente proveído al Titular de la Unidad de Transparencia del Sujeto Obligado, a través del Sistema de Acceso a la Información Mexiquense (SAIMEX). </w:t>
      </w:r>
    </w:p>
    <w:p w14:paraId="68742119" w14:textId="77777777" w:rsidR="009D1D5F" w:rsidRPr="00BF11C6" w:rsidRDefault="009D1D5F" w:rsidP="00BF11C6">
      <w:pPr>
        <w:pStyle w:val="Prrafodelista"/>
        <w:spacing w:line="276" w:lineRule="auto"/>
        <w:ind w:left="851" w:right="567"/>
        <w:contextualSpacing/>
        <w:jc w:val="both"/>
        <w:rPr>
          <w:rFonts w:ascii="Palatino Linotype" w:hAnsi="Palatino Linotype"/>
          <w:i/>
          <w:sz w:val="22"/>
          <w:szCs w:val="22"/>
        </w:rPr>
      </w:pPr>
    </w:p>
    <w:p w14:paraId="4A26A488" w14:textId="77777777" w:rsidR="009D1D5F" w:rsidRPr="00BF11C6" w:rsidRDefault="009D1D5F" w:rsidP="00BF11C6">
      <w:pPr>
        <w:pStyle w:val="Prrafodelista"/>
        <w:spacing w:line="276" w:lineRule="auto"/>
        <w:ind w:left="851" w:right="567"/>
        <w:contextualSpacing/>
        <w:jc w:val="both"/>
        <w:rPr>
          <w:rFonts w:ascii="Palatino Linotype" w:hAnsi="Palatino Linotype"/>
          <w:i/>
          <w:sz w:val="22"/>
          <w:szCs w:val="22"/>
        </w:rPr>
      </w:pPr>
      <w:r w:rsidRPr="00BF11C6">
        <w:rPr>
          <w:rFonts w:ascii="Palatino Linotype" w:hAnsi="Palatino Linotype"/>
          <w:b/>
          <w:i/>
          <w:sz w:val="22"/>
          <w:szCs w:val="22"/>
        </w:rPr>
        <w:t>CUARTO</w:t>
      </w:r>
      <w:r w:rsidRPr="00BF11C6">
        <w:rPr>
          <w:rFonts w:ascii="Palatino Linotype" w:hAnsi="Palatino Linotype"/>
          <w:i/>
          <w:sz w:val="22"/>
          <w:szCs w:val="22"/>
        </w:rPr>
        <w:t>. Gírese oficio y notifíquese a través del SAIMEX al Titular del Órgano Interno de Control del INFOEM para efecto de que, en uso de sus atribuciones, se impongan las medidas de apremio procedentes al Sujeto Obligado implicado a fin de garantizar el cumplimiento de la Resolución del Recurso de Revisión de mérito.</w:t>
      </w:r>
    </w:p>
    <w:p w14:paraId="12B3A0C1" w14:textId="77777777" w:rsidR="009D1D5F" w:rsidRPr="00BF11C6" w:rsidRDefault="009D1D5F" w:rsidP="00BF11C6">
      <w:pPr>
        <w:pStyle w:val="Prrafodelista"/>
        <w:spacing w:line="276" w:lineRule="auto"/>
        <w:ind w:left="851" w:right="567"/>
        <w:contextualSpacing/>
        <w:jc w:val="both"/>
        <w:rPr>
          <w:rFonts w:ascii="Palatino Linotype" w:hAnsi="Palatino Linotype"/>
          <w:i/>
          <w:sz w:val="22"/>
          <w:szCs w:val="22"/>
        </w:rPr>
      </w:pPr>
    </w:p>
    <w:p w14:paraId="2E31DDC5" w14:textId="018627DB" w:rsidR="001C6D97" w:rsidRPr="00BF11C6" w:rsidRDefault="009D1D5F" w:rsidP="00BF11C6">
      <w:pPr>
        <w:pStyle w:val="Prrafodelista"/>
        <w:spacing w:line="276" w:lineRule="auto"/>
        <w:ind w:left="851" w:right="567"/>
        <w:contextualSpacing/>
        <w:jc w:val="both"/>
        <w:rPr>
          <w:rFonts w:ascii="Palatino Linotype" w:hAnsi="Palatino Linotype"/>
          <w:i/>
          <w:sz w:val="22"/>
          <w:szCs w:val="22"/>
        </w:rPr>
      </w:pPr>
      <w:r w:rsidRPr="00BF11C6">
        <w:rPr>
          <w:rFonts w:ascii="Palatino Linotype" w:hAnsi="Palatino Linotype"/>
          <w:b/>
          <w:i/>
          <w:sz w:val="22"/>
          <w:szCs w:val="22"/>
        </w:rPr>
        <w:t>QUINTO</w:t>
      </w:r>
      <w:r w:rsidRPr="00BF11C6">
        <w:rPr>
          <w:rFonts w:ascii="Palatino Linotype" w:hAnsi="Palatino Linotype"/>
          <w:i/>
          <w:sz w:val="22"/>
          <w:szCs w:val="22"/>
        </w:rPr>
        <w:t>. Con fundamento de los artículos 24, fracciones II, VIII y X, 54 y 200, fracción II, de la Ley de Transparencia y Acceso a la Información Pública del Estado de México y Municipios, notifíquese a través del sistema SAIMEX al Titular de la Unidad de Transparencia del Sujeto Obligado a efecto que a través de su conducto se notifique el incumplimiento al Superior Jerárquico del responsable de dar cumplimiento a la Resolución de mérito.</w:t>
      </w:r>
      <w:r w:rsidR="00A97248" w:rsidRPr="00BF11C6">
        <w:rPr>
          <w:rFonts w:ascii="Palatino Linotype" w:hAnsi="Palatino Linotype"/>
          <w:i/>
          <w:sz w:val="22"/>
          <w:szCs w:val="22"/>
        </w:rPr>
        <w:t>”</w:t>
      </w:r>
    </w:p>
    <w:p w14:paraId="1CE70EE8" w14:textId="77777777" w:rsidR="001C6D97" w:rsidRPr="00BF11C6" w:rsidRDefault="001C6D97" w:rsidP="00BF11C6">
      <w:pPr>
        <w:pStyle w:val="Prrafodelista"/>
        <w:ind w:left="0"/>
        <w:contextualSpacing/>
        <w:jc w:val="both"/>
        <w:rPr>
          <w:rFonts w:ascii="Palatino Linotype" w:hAnsi="Palatino Linotype"/>
          <w:color w:val="000000" w:themeColor="text1"/>
        </w:rPr>
      </w:pPr>
    </w:p>
    <w:p w14:paraId="4A15A93B" w14:textId="496BBC03" w:rsidR="001C6D97" w:rsidRPr="00BF11C6" w:rsidRDefault="00D25562" w:rsidP="00BF11C6">
      <w:pPr>
        <w:pStyle w:val="Prrafodelista"/>
        <w:spacing w:line="360" w:lineRule="auto"/>
        <w:ind w:left="0"/>
        <w:jc w:val="both"/>
        <w:rPr>
          <w:rFonts w:ascii="Palatino Linotype" w:hAnsi="Palatino Linotype" w:cs="Arial"/>
          <w:b/>
          <w:bCs/>
          <w:color w:val="000000" w:themeColor="text1"/>
        </w:rPr>
      </w:pPr>
      <w:r>
        <w:rPr>
          <w:rFonts w:ascii="Palatino Linotype" w:hAnsi="Palatino Linotype" w:cs="Arial"/>
          <w:b/>
          <w:bCs/>
          <w:color w:val="000000" w:themeColor="text1"/>
        </w:rPr>
        <w:t>g</w:t>
      </w:r>
      <w:r w:rsidR="001C6D97" w:rsidRPr="00BF11C6">
        <w:rPr>
          <w:rFonts w:ascii="Palatino Linotype" w:hAnsi="Palatino Linotype" w:cs="Arial"/>
          <w:b/>
          <w:bCs/>
          <w:color w:val="000000" w:themeColor="text1"/>
        </w:rPr>
        <w:t>) Turno a la Contraloría</w:t>
      </w:r>
      <w:r w:rsidR="00A97248" w:rsidRPr="00BF11C6">
        <w:rPr>
          <w:rFonts w:ascii="Palatino Linotype" w:hAnsi="Palatino Linotype" w:cs="Arial"/>
          <w:b/>
          <w:bCs/>
          <w:color w:val="000000" w:themeColor="text1"/>
        </w:rPr>
        <w:t>.</w:t>
      </w:r>
    </w:p>
    <w:p w14:paraId="3C0A0E08" w14:textId="3ACA531D" w:rsidR="001C6D97" w:rsidRPr="00BF11C6" w:rsidRDefault="001C6D97" w:rsidP="00BF11C6">
      <w:pPr>
        <w:spacing w:line="360" w:lineRule="auto"/>
        <w:jc w:val="both"/>
        <w:rPr>
          <w:rFonts w:ascii="Palatino Linotype" w:hAnsi="Palatino Linotype"/>
          <w:color w:val="000000" w:themeColor="text1"/>
        </w:rPr>
      </w:pPr>
      <w:r w:rsidRPr="00BF11C6">
        <w:rPr>
          <w:rFonts w:ascii="Palatino Linotype" w:hAnsi="Palatino Linotype"/>
          <w:color w:val="000000" w:themeColor="text1"/>
        </w:rPr>
        <w:t>A través de</w:t>
      </w:r>
      <w:r w:rsidR="00851ACA" w:rsidRPr="00BF11C6">
        <w:rPr>
          <w:rFonts w:ascii="Palatino Linotype" w:hAnsi="Palatino Linotype"/>
          <w:color w:val="000000" w:themeColor="text1"/>
        </w:rPr>
        <w:t xml:space="preserve"> </w:t>
      </w:r>
      <w:r w:rsidRPr="00BF11C6">
        <w:rPr>
          <w:rFonts w:ascii="Palatino Linotype" w:hAnsi="Palatino Linotype"/>
          <w:color w:val="000000" w:themeColor="text1"/>
        </w:rPr>
        <w:t>l</w:t>
      </w:r>
      <w:r w:rsidR="00851ACA" w:rsidRPr="00BF11C6">
        <w:rPr>
          <w:rFonts w:ascii="Palatino Linotype" w:hAnsi="Palatino Linotype"/>
          <w:color w:val="000000" w:themeColor="text1"/>
        </w:rPr>
        <w:t>os</w:t>
      </w:r>
      <w:r w:rsidRPr="00BF11C6">
        <w:rPr>
          <w:rFonts w:ascii="Palatino Linotype" w:hAnsi="Palatino Linotype"/>
          <w:color w:val="000000" w:themeColor="text1"/>
        </w:rPr>
        <w:t xml:space="preserve"> oficio</w:t>
      </w:r>
      <w:r w:rsidR="00851ACA" w:rsidRPr="00BF11C6">
        <w:rPr>
          <w:rFonts w:ascii="Palatino Linotype" w:hAnsi="Palatino Linotype"/>
          <w:color w:val="000000" w:themeColor="text1"/>
        </w:rPr>
        <w:t>s</w:t>
      </w:r>
      <w:r w:rsidRPr="00BF11C6">
        <w:rPr>
          <w:rFonts w:ascii="Palatino Linotype" w:hAnsi="Palatino Linotype"/>
          <w:color w:val="000000" w:themeColor="text1"/>
        </w:rPr>
        <w:t xml:space="preserve"> número</w:t>
      </w:r>
      <w:r w:rsidR="00851ACA" w:rsidRPr="00BF11C6">
        <w:rPr>
          <w:rFonts w:ascii="Palatino Linotype" w:hAnsi="Palatino Linotype"/>
          <w:color w:val="000000" w:themeColor="text1"/>
        </w:rPr>
        <w:t>s</w:t>
      </w:r>
      <w:r w:rsidRPr="00BF11C6">
        <w:rPr>
          <w:rFonts w:ascii="Palatino Linotype" w:hAnsi="Palatino Linotype"/>
          <w:color w:val="000000" w:themeColor="text1"/>
        </w:rPr>
        <w:t xml:space="preserve"> </w:t>
      </w:r>
      <w:r w:rsidR="009D1D5F" w:rsidRPr="00BF11C6">
        <w:rPr>
          <w:rFonts w:ascii="Palatino Linotype" w:hAnsi="Palatino Linotype"/>
          <w:b/>
          <w:color w:val="000000" w:themeColor="text1"/>
        </w:rPr>
        <w:t>: INFOEM/STP/DC/0128/2023</w:t>
      </w:r>
      <w:r w:rsidR="00851ACA" w:rsidRPr="00BF11C6">
        <w:rPr>
          <w:rFonts w:ascii="Palatino Linotype" w:hAnsi="Palatino Linotype"/>
          <w:b/>
          <w:color w:val="000000" w:themeColor="text1"/>
        </w:rPr>
        <w:t xml:space="preserve"> e INFOEM/STP/DC/0129/2023</w:t>
      </w:r>
      <w:r w:rsidRPr="00BF11C6">
        <w:rPr>
          <w:rFonts w:ascii="Palatino Linotype" w:hAnsi="Palatino Linotype"/>
          <w:color w:val="000000" w:themeColor="text1"/>
        </w:rPr>
        <w:t xml:space="preserve"> del </w:t>
      </w:r>
      <w:r w:rsidR="009D1D5F" w:rsidRPr="00BF11C6">
        <w:rPr>
          <w:rFonts w:ascii="Palatino Linotype" w:hAnsi="Palatino Linotype"/>
          <w:color w:val="000000" w:themeColor="text1"/>
        </w:rPr>
        <w:t>doce</w:t>
      </w:r>
      <w:r w:rsidRPr="00BF11C6">
        <w:rPr>
          <w:rFonts w:ascii="Palatino Linotype" w:hAnsi="Palatino Linotype"/>
          <w:color w:val="000000" w:themeColor="text1"/>
        </w:rPr>
        <w:t xml:space="preserve"> de </w:t>
      </w:r>
      <w:r w:rsidR="009D1D5F" w:rsidRPr="00BF11C6">
        <w:rPr>
          <w:rFonts w:ascii="Palatino Linotype" w:hAnsi="Palatino Linotype"/>
          <w:color w:val="000000" w:themeColor="text1"/>
        </w:rPr>
        <w:t>enero</w:t>
      </w:r>
      <w:r w:rsidRPr="00BF11C6">
        <w:rPr>
          <w:rFonts w:ascii="Palatino Linotype" w:hAnsi="Palatino Linotype"/>
          <w:color w:val="000000" w:themeColor="text1"/>
        </w:rPr>
        <w:t xml:space="preserve"> de dos mil </w:t>
      </w:r>
      <w:r w:rsidR="009D1D5F" w:rsidRPr="00BF11C6">
        <w:rPr>
          <w:rFonts w:ascii="Palatino Linotype" w:hAnsi="Palatino Linotype"/>
          <w:color w:val="000000" w:themeColor="text1"/>
        </w:rPr>
        <w:t>veintitrés</w:t>
      </w:r>
      <w:r w:rsidRPr="00BF11C6">
        <w:rPr>
          <w:rFonts w:ascii="Palatino Linotype" w:hAnsi="Palatino Linotype"/>
          <w:color w:val="000000" w:themeColor="text1"/>
        </w:rPr>
        <w:t xml:space="preserve">, el Director de Cumplimientos de este Instituto hizo del conocimiento al Contralor Interno y Titular del Órgano de Control y Vigilancia de este Instituto, el Acuerdo de incumplimiento, a fin de que, en uso de sus atribuciones, se impusieran al </w:t>
      </w:r>
      <w:r w:rsidRPr="00BF11C6">
        <w:rPr>
          <w:rFonts w:ascii="Palatino Linotype" w:hAnsi="Palatino Linotype"/>
          <w:b/>
          <w:color w:val="000000" w:themeColor="text1"/>
        </w:rPr>
        <w:t>SUJETO OBLIGADO</w:t>
      </w:r>
      <w:r w:rsidRPr="00BF11C6">
        <w:rPr>
          <w:rFonts w:ascii="Palatino Linotype" w:hAnsi="Palatino Linotype"/>
          <w:color w:val="000000" w:themeColor="text1"/>
        </w:rPr>
        <w:t xml:space="preserve"> las medidas de apremio que conforme a derecho procedieran para que de esa manera se asegurara el cumplimiento a la Resolución emitida por el Pleno.</w:t>
      </w:r>
    </w:p>
    <w:p w14:paraId="2FCE0F73" w14:textId="77777777" w:rsidR="00A97248" w:rsidRPr="00BF11C6" w:rsidRDefault="00A97248" w:rsidP="00BF11C6">
      <w:pPr>
        <w:pStyle w:val="Prrafodelista"/>
        <w:spacing w:line="360" w:lineRule="auto"/>
        <w:ind w:left="0"/>
        <w:contextualSpacing/>
        <w:jc w:val="both"/>
        <w:rPr>
          <w:rFonts w:ascii="Palatino Linotype" w:hAnsi="Palatino Linotype"/>
          <w:color w:val="000000" w:themeColor="text1"/>
        </w:rPr>
      </w:pPr>
    </w:p>
    <w:p w14:paraId="062A37DE" w14:textId="5D508161" w:rsidR="001C6D97" w:rsidRPr="00BF11C6" w:rsidRDefault="00D25562" w:rsidP="00BF11C6">
      <w:pPr>
        <w:pStyle w:val="Prrafodelista"/>
        <w:spacing w:line="360" w:lineRule="auto"/>
        <w:ind w:left="0"/>
        <w:jc w:val="both"/>
        <w:rPr>
          <w:rFonts w:ascii="Palatino Linotype" w:hAnsi="Palatino Linotype" w:cs="Arial"/>
          <w:b/>
          <w:bCs/>
          <w:color w:val="000000" w:themeColor="text1"/>
        </w:rPr>
      </w:pPr>
      <w:r>
        <w:rPr>
          <w:rFonts w:ascii="Palatino Linotype" w:hAnsi="Palatino Linotype" w:cs="Arial"/>
          <w:b/>
          <w:bCs/>
          <w:color w:val="000000" w:themeColor="text1"/>
        </w:rPr>
        <w:t>h</w:t>
      </w:r>
      <w:r w:rsidR="001C6D97" w:rsidRPr="00BF11C6">
        <w:rPr>
          <w:rFonts w:ascii="Palatino Linotype" w:hAnsi="Palatino Linotype" w:cs="Arial"/>
          <w:b/>
          <w:bCs/>
          <w:color w:val="000000" w:themeColor="text1"/>
        </w:rPr>
        <w:t>) Interposición del segundo Recurso de Revisión</w:t>
      </w:r>
    </w:p>
    <w:p w14:paraId="1CADE4AA" w14:textId="39133CAB" w:rsidR="001C6D97" w:rsidRPr="00BF11C6" w:rsidRDefault="001C6D97" w:rsidP="00BF11C6">
      <w:pPr>
        <w:spacing w:line="360" w:lineRule="auto"/>
        <w:jc w:val="both"/>
        <w:rPr>
          <w:rFonts w:ascii="Palatino Linotype" w:hAnsi="Palatino Linotype"/>
          <w:color w:val="000000" w:themeColor="text1"/>
        </w:rPr>
      </w:pPr>
      <w:r w:rsidRPr="00BF11C6">
        <w:rPr>
          <w:rFonts w:ascii="Palatino Linotype" w:hAnsi="Palatino Linotype"/>
          <w:color w:val="000000" w:themeColor="text1"/>
        </w:rPr>
        <w:t xml:space="preserve">Inconforme con el incumplimiento en que incurrió nuevamente </w:t>
      </w:r>
      <w:r w:rsidRPr="00BF11C6">
        <w:rPr>
          <w:rFonts w:ascii="Palatino Linotype" w:hAnsi="Palatino Linotype"/>
          <w:b/>
          <w:color w:val="000000" w:themeColor="text1"/>
        </w:rPr>
        <w:t>EL SUJETO OBLIGADO</w:t>
      </w:r>
      <w:r w:rsidRPr="00BF11C6">
        <w:rPr>
          <w:rFonts w:ascii="Palatino Linotype" w:hAnsi="Palatino Linotype"/>
          <w:color w:val="000000" w:themeColor="text1"/>
        </w:rPr>
        <w:t xml:space="preserve"> es que el particular en términos del último párrafo del artículo 179 de la Ley de Transparencia y Acceso a la Información Pública del Estado de México y Municipios, </w:t>
      </w:r>
      <w:r w:rsidRPr="00BF11C6">
        <w:rPr>
          <w:rFonts w:ascii="Palatino Linotype" w:hAnsi="Palatino Linotype"/>
          <w:color w:val="000000" w:themeColor="text1"/>
        </w:rPr>
        <w:lastRenderedPageBreak/>
        <w:t xml:space="preserve">el </w:t>
      </w:r>
      <w:r w:rsidR="009D1D5F" w:rsidRPr="00BF11C6">
        <w:rPr>
          <w:rFonts w:ascii="Palatino Linotype" w:hAnsi="Palatino Linotype"/>
          <w:b/>
          <w:color w:val="000000" w:themeColor="text1"/>
        </w:rPr>
        <w:t>tres</w:t>
      </w:r>
      <w:r w:rsidRPr="00BF11C6">
        <w:rPr>
          <w:rFonts w:ascii="Palatino Linotype" w:hAnsi="Palatino Linotype"/>
          <w:b/>
          <w:color w:val="000000" w:themeColor="text1"/>
        </w:rPr>
        <w:t xml:space="preserve"> de febrero de dos mil veintitrés</w:t>
      </w:r>
      <w:r w:rsidRPr="00BF11C6">
        <w:rPr>
          <w:rFonts w:ascii="Palatino Linotype" w:hAnsi="Palatino Linotype"/>
          <w:color w:val="000000" w:themeColor="text1"/>
        </w:rPr>
        <w:t xml:space="preserve">, interpuso los medios de impugnación en estudio, el cual se registró en el </w:t>
      </w:r>
      <w:r w:rsidRPr="00BF11C6">
        <w:rPr>
          <w:rFonts w:ascii="Palatino Linotype" w:hAnsi="Palatino Linotype"/>
          <w:b/>
          <w:color w:val="000000" w:themeColor="text1"/>
        </w:rPr>
        <w:t>SAIMEX</w:t>
      </w:r>
      <w:r w:rsidRPr="00BF11C6">
        <w:rPr>
          <w:rFonts w:ascii="Palatino Linotype" w:hAnsi="Palatino Linotype"/>
          <w:color w:val="000000" w:themeColor="text1"/>
        </w:rPr>
        <w:t>, indicando lo siguiente:</w:t>
      </w:r>
    </w:p>
    <w:p w14:paraId="562A1D41" w14:textId="77777777" w:rsidR="001C6D97" w:rsidRPr="00BF11C6" w:rsidRDefault="001C6D97" w:rsidP="00BF11C6">
      <w:pPr>
        <w:spacing w:line="360" w:lineRule="auto"/>
        <w:jc w:val="both"/>
        <w:rPr>
          <w:rFonts w:ascii="Palatino Linotype" w:hAnsi="Palatino Linotype"/>
          <w:color w:val="000000" w:themeColor="text1"/>
        </w:rPr>
      </w:pPr>
    </w:p>
    <w:p w14:paraId="28B13C1A" w14:textId="77777777" w:rsidR="001C6D97" w:rsidRPr="00BF11C6" w:rsidRDefault="001C6D97" w:rsidP="00BF11C6">
      <w:pPr>
        <w:spacing w:line="360" w:lineRule="auto"/>
        <w:jc w:val="both"/>
        <w:rPr>
          <w:rFonts w:ascii="Palatino Linotype" w:hAnsi="Palatino Linotype" w:cs="Arial"/>
          <w:b/>
          <w:color w:val="000000" w:themeColor="text1"/>
        </w:rPr>
      </w:pPr>
      <w:r w:rsidRPr="00BF11C6">
        <w:rPr>
          <w:rFonts w:ascii="Palatino Linotype" w:hAnsi="Palatino Linotype" w:cs="Arial"/>
          <w:b/>
          <w:color w:val="000000" w:themeColor="text1"/>
        </w:rPr>
        <w:t xml:space="preserve">Acto impugnado; así como, razones o motivos de inconformidad: </w:t>
      </w:r>
    </w:p>
    <w:p w14:paraId="325B8418" w14:textId="77777777" w:rsidR="001C6D97" w:rsidRPr="00BF11C6" w:rsidRDefault="001C6D97" w:rsidP="00BF11C6">
      <w:pPr>
        <w:jc w:val="both"/>
        <w:rPr>
          <w:rFonts w:ascii="Palatino Linotype" w:hAnsi="Palatino Linotype" w:cs="Arial"/>
          <w:color w:val="000000" w:themeColor="text1"/>
        </w:rPr>
      </w:pPr>
    </w:p>
    <w:p w14:paraId="7BE74D9A" w14:textId="77777777" w:rsidR="001C6D97" w:rsidRPr="00BF11C6" w:rsidRDefault="001C6D97" w:rsidP="00BF11C6">
      <w:pPr>
        <w:ind w:right="1134"/>
        <w:jc w:val="both"/>
        <w:rPr>
          <w:rFonts w:ascii="Palatino Linotype" w:hAnsi="Palatino Linotype" w:cs="Arial"/>
          <w:i/>
          <w:color w:val="000000" w:themeColor="text1"/>
          <w:sz w:val="22"/>
          <w:szCs w:val="22"/>
        </w:rPr>
      </w:pPr>
      <w:r w:rsidRPr="00BF11C6">
        <w:rPr>
          <w:rFonts w:ascii="Palatino Linotype" w:hAnsi="Palatino Linotype" w:cs="Arial"/>
          <w:i/>
          <w:color w:val="000000" w:themeColor="text1"/>
          <w:sz w:val="22"/>
          <w:szCs w:val="22"/>
        </w:rPr>
        <w:t xml:space="preserve">"NO ENTREGA INFORMACIÓN” (sic) </w:t>
      </w:r>
    </w:p>
    <w:p w14:paraId="739918AF" w14:textId="77777777" w:rsidR="001C6D97" w:rsidRPr="00BF11C6" w:rsidRDefault="001C6D97" w:rsidP="00BF11C6">
      <w:pPr>
        <w:tabs>
          <w:tab w:val="left" w:pos="851"/>
        </w:tabs>
        <w:ind w:left="851" w:right="1134"/>
        <w:jc w:val="both"/>
        <w:rPr>
          <w:rFonts w:ascii="Palatino Linotype" w:hAnsi="Palatino Linotype" w:cs="Arial"/>
          <w:i/>
          <w:color w:val="000000" w:themeColor="text1"/>
          <w:sz w:val="22"/>
          <w:szCs w:val="22"/>
        </w:rPr>
      </w:pPr>
    </w:p>
    <w:p w14:paraId="5354E8A2" w14:textId="798595A6" w:rsidR="001C6D97" w:rsidRPr="00BF11C6" w:rsidRDefault="00D25562" w:rsidP="00BF11C6">
      <w:pPr>
        <w:pStyle w:val="Prrafodelista"/>
        <w:spacing w:line="360" w:lineRule="auto"/>
        <w:ind w:left="0"/>
        <w:jc w:val="both"/>
        <w:rPr>
          <w:rFonts w:ascii="Palatino Linotype" w:hAnsi="Palatino Linotype" w:cs="Arial"/>
          <w:b/>
          <w:bCs/>
          <w:color w:val="000000" w:themeColor="text1"/>
        </w:rPr>
      </w:pPr>
      <w:r>
        <w:rPr>
          <w:rFonts w:ascii="Palatino Linotype" w:hAnsi="Palatino Linotype"/>
          <w:b/>
          <w:color w:val="000000" w:themeColor="text1"/>
        </w:rPr>
        <w:t>i</w:t>
      </w:r>
      <w:r w:rsidR="001C6D97" w:rsidRPr="00BF11C6">
        <w:rPr>
          <w:rFonts w:ascii="Palatino Linotype" w:hAnsi="Palatino Linotype" w:cs="Arial"/>
          <w:b/>
          <w:bCs/>
          <w:color w:val="000000" w:themeColor="text1"/>
        </w:rPr>
        <w:t>) Turno del Recurso de Revisión</w:t>
      </w:r>
    </w:p>
    <w:p w14:paraId="7B6D80D0" w14:textId="38042900" w:rsidR="001C6D97" w:rsidRPr="00BF11C6" w:rsidRDefault="001C6D97" w:rsidP="00BF11C6">
      <w:pPr>
        <w:spacing w:line="360" w:lineRule="auto"/>
        <w:jc w:val="both"/>
        <w:rPr>
          <w:rFonts w:ascii="Palatino Linotype" w:hAnsi="Palatino Linotype"/>
          <w:color w:val="000000" w:themeColor="text1"/>
        </w:rPr>
      </w:pPr>
      <w:r w:rsidRPr="00BF11C6">
        <w:rPr>
          <w:rFonts w:ascii="Palatino Linotype" w:hAnsi="Palatino Linotype"/>
          <w:color w:val="000000" w:themeColor="text1"/>
        </w:rPr>
        <w:t xml:space="preserve">Así, con fundamento en el artículo 185, fracción I de la Ley de Transparencia y Acceso a la Información Pública del Estado de México y Municipios, el Recurso de que se trata se envió electrónicamente a través del SAIMEX, </w:t>
      </w:r>
      <w:r w:rsidRPr="00BF11C6">
        <w:rPr>
          <w:rFonts w:ascii="Palatino Linotype" w:hAnsi="Palatino Linotype"/>
          <w:b/>
          <w:color w:val="000000" w:themeColor="text1"/>
        </w:rPr>
        <w:t xml:space="preserve">el </w:t>
      </w:r>
      <w:r w:rsidR="009D1D5F" w:rsidRPr="00BF11C6">
        <w:rPr>
          <w:rFonts w:ascii="Palatino Linotype" w:hAnsi="Palatino Linotype"/>
          <w:b/>
          <w:color w:val="000000" w:themeColor="text1"/>
        </w:rPr>
        <w:t>tres</w:t>
      </w:r>
      <w:r w:rsidRPr="00BF11C6">
        <w:rPr>
          <w:rFonts w:ascii="Palatino Linotype" w:hAnsi="Palatino Linotype"/>
          <w:b/>
          <w:color w:val="000000" w:themeColor="text1"/>
        </w:rPr>
        <w:t xml:space="preserve"> de febrero de dos mil veintitrés</w:t>
      </w:r>
      <w:r w:rsidRPr="00BF11C6">
        <w:rPr>
          <w:rFonts w:ascii="Palatino Linotype" w:hAnsi="Palatino Linotype"/>
          <w:color w:val="000000" w:themeColor="text1"/>
        </w:rPr>
        <w:t xml:space="preserve">, a la </w:t>
      </w:r>
      <w:r w:rsidRPr="00BF11C6">
        <w:rPr>
          <w:rFonts w:ascii="Palatino Linotype" w:hAnsi="Palatino Linotype"/>
          <w:b/>
          <w:color w:val="000000" w:themeColor="text1"/>
        </w:rPr>
        <w:t>Comisionada</w:t>
      </w:r>
      <w:r w:rsidRPr="00BF11C6">
        <w:rPr>
          <w:rFonts w:ascii="Palatino Linotype" w:hAnsi="Palatino Linotype"/>
          <w:color w:val="000000" w:themeColor="text1"/>
        </w:rPr>
        <w:t xml:space="preserve"> </w:t>
      </w:r>
      <w:r w:rsidRPr="00BF11C6">
        <w:rPr>
          <w:rFonts w:ascii="Palatino Linotype" w:hAnsi="Palatino Linotype"/>
          <w:b/>
          <w:color w:val="000000" w:themeColor="text1"/>
        </w:rPr>
        <w:t>Sharon Cristina Morales Martínez</w:t>
      </w:r>
      <w:r w:rsidRPr="00BF11C6">
        <w:rPr>
          <w:rFonts w:ascii="Palatino Linotype" w:hAnsi="Palatino Linotype"/>
          <w:color w:val="000000" w:themeColor="text1"/>
        </w:rPr>
        <w:t>, a efecto de decretar su admisión o desechamiento.</w:t>
      </w:r>
    </w:p>
    <w:p w14:paraId="32F3B655" w14:textId="77777777" w:rsidR="001C6D97" w:rsidRPr="00BF11C6" w:rsidRDefault="001C6D97" w:rsidP="00BF11C6">
      <w:pPr>
        <w:spacing w:line="360" w:lineRule="auto"/>
        <w:jc w:val="both"/>
        <w:rPr>
          <w:rFonts w:ascii="Palatino Linotype" w:hAnsi="Palatino Linotype"/>
          <w:color w:val="000000" w:themeColor="text1"/>
        </w:rPr>
      </w:pPr>
    </w:p>
    <w:p w14:paraId="4AA69DA4" w14:textId="472316B8" w:rsidR="001C6D97" w:rsidRPr="00BF11C6" w:rsidRDefault="00D25562" w:rsidP="00BF11C6">
      <w:pPr>
        <w:tabs>
          <w:tab w:val="center" w:pos="4252"/>
          <w:tab w:val="right" w:pos="8504"/>
        </w:tabs>
        <w:spacing w:line="360" w:lineRule="auto"/>
        <w:jc w:val="both"/>
        <w:rPr>
          <w:rFonts w:ascii="Palatino Linotype" w:hAnsi="Palatino Linotype" w:cs="Arial"/>
          <w:b/>
          <w:color w:val="000000" w:themeColor="text1"/>
        </w:rPr>
      </w:pPr>
      <w:r>
        <w:rPr>
          <w:rFonts w:ascii="Palatino Linotype" w:hAnsi="Palatino Linotype" w:cs="Arial"/>
          <w:b/>
          <w:color w:val="000000" w:themeColor="text1"/>
        </w:rPr>
        <w:t>j</w:t>
      </w:r>
      <w:r w:rsidR="001C6D97" w:rsidRPr="00BF11C6">
        <w:rPr>
          <w:rFonts w:ascii="Palatino Linotype" w:hAnsi="Palatino Linotype" w:cs="Arial"/>
          <w:b/>
          <w:color w:val="000000" w:themeColor="text1"/>
        </w:rPr>
        <w:t>) Admisión del Recurso de Revisión</w:t>
      </w:r>
    </w:p>
    <w:p w14:paraId="74FA7058" w14:textId="7BA28F42" w:rsidR="001C6D97" w:rsidRPr="00BF11C6" w:rsidRDefault="001C6D97" w:rsidP="00BF11C6">
      <w:pPr>
        <w:spacing w:line="360" w:lineRule="auto"/>
        <w:jc w:val="both"/>
        <w:rPr>
          <w:rFonts w:ascii="Palatino Linotype" w:hAnsi="Palatino Linotype" w:cs="Arial"/>
          <w:color w:val="000000" w:themeColor="text1"/>
        </w:rPr>
      </w:pPr>
      <w:r w:rsidRPr="00BF11C6">
        <w:rPr>
          <w:rFonts w:ascii="Palatino Linotype" w:hAnsi="Palatino Linotype" w:cs="Arial"/>
          <w:color w:val="000000" w:themeColor="text1"/>
        </w:rPr>
        <w:t xml:space="preserve">De las constancias de los expedientes electrónicos que obran en </w:t>
      </w:r>
      <w:r w:rsidRPr="00BF11C6">
        <w:rPr>
          <w:rFonts w:ascii="Palatino Linotype" w:hAnsi="Palatino Linotype" w:cs="Arial"/>
          <w:b/>
          <w:color w:val="000000" w:themeColor="text1"/>
        </w:rPr>
        <w:t>EL SAIMEX</w:t>
      </w:r>
      <w:r w:rsidRPr="00BF11C6">
        <w:rPr>
          <w:rFonts w:ascii="Palatino Linotype" w:hAnsi="Palatino Linotype" w:cs="Arial"/>
          <w:color w:val="000000" w:themeColor="text1"/>
        </w:rPr>
        <w:t xml:space="preserve">, se desprende que el </w:t>
      </w:r>
      <w:r w:rsidR="009D1D5F" w:rsidRPr="00BF11C6">
        <w:rPr>
          <w:rFonts w:ascii="Palatino Linotype" w:hAnsi="Palatino Linotype" w:cs="Arial"/>
          <w:b/>
          <w:color w:val="000000" w:themeColor="text1"/>
        </w:rPr>
        <w:t>diez</w:t>
      </w:r>
      <w:r w:rsidRPr="00BF11C6">
        <w:rPr>
          <w:rFonts w:ascii="Palatino Linotype" w:hAnsi="Palatino Linotype" w:cs="Arial"/>
          <w:b/>
          <w:color w:val="000000" w:themeColor="text1"/>
        </w:rPr>
        <w:t xml:space="preserve"> de febrero de dos mil veintitrés</w:t>
      </w:r>
      <w:r w:rsidRPr="00BF11C6">
        <w:rPr>
          <w:rFonts w:ascii="Palatino Linotype" w:hAnsi="Palatino Linotype" w:cs="Arial"/>
          <w:color w:val="000000" w:themeColor="text1"/>
        </w:rPr>
        <w:t xml:space="preserve">, se acordó la admisión a trámite del Recurso de Revisión que nos ocupa, así como la integración del expediente respectivo, mismo que se puso a disposición de las partes, para que en un plazo máximo de siete días hábiles, </w:t>
      </w:r>
      <w:r w:rsidRPr="00BF11C6">
        <w:rPr>
          <w:rFonts w:ascii="Palatino Linotype" w:hAnsi="Palatino Linotype" w:cs="Arial"/>
          <w:b/>
          <w:color w:val="000000" w:themeColor="text1"/>
        </w:rPr>
        <w:t xml:space="preserve">EL RECURRENTE </w:t>
      </w:r>
      <w:r w:rsidRPr="00BF11C6">
        <w:rPr>
          <w:rFonts w:ascii="Palatino Linotype" w:hAnsi="Palatino Linotype" w:cs="Arial"/>
          <w:color w:val="000000" w:themeColor="text1"/>
        </w:rPr>
        <w:t xml:space="preserve">manifestara lo que a su derecho conviniera, a efecto de presentar pruebas o alegatos y, en su caso, </w:t>
      </w:r>
      <w:r w:rsidRPr="00BF11C6">
        <w:rPr>
          <w:rFonts w:ascii="Palatino Linotype" w:hAnsi="Palatino Linotype" w:cs="Arial"/>
          <w:b/>
          <w:color w:val="000000" w:themeColor="text1"/>
        </w:rPr>
        <w:t xml:space="preserve">EL SUJETO OBLIGADO </w:t>
      </w:r>
      <w:r w:rsidRPr="00BF11C6">
        <w:rPr>
          <w:rFonts w:ascii="Palatino Linotype" w:hAnsi="Palatino Linotype" w:cs="Arial"/>
          <w:color w:val="000000" w:themeColor="text1"/>
        </w:rPr>
        <w:t>rindiera sus</w:t>
      </w:r>
      <w:r w:rsidRPr="00BF11C6">
        <w:rPr>
          <w:rFonts w:ascii="Palatino Linotype" w:hAnsi="Palatino Linotype" w:cs="Arial"/>
          <w:b/>
          <w:color w:val="000000" w:themeColor="text1"/>
        </w:rPr>
        <w:t xml:space="preserve"> </w:t>
      </w:r>
      <w:r w:rsidRPr="00BF11C6">
        <w:rPr>
          <w:rFonts w:ascii="Palatino Linotype" w:hAnsi="Palatino Linotype" w:cs="Arial"/>
          <w:color w:val="000000" w:themeColor="text1"/>
        </w:rPr>
        <w:t>Informes Justificados respectivamente; lo anterior, en términos de lo dispuesto por el artículo 185 de la Ley de Transparencia y Acceso a la Información Pública del Estado de México y Municipios.</w:t>
      </w:r>
    </w:p>
    <w:p w14:paraId="46B4E305" w14:textId="77777777" w:rsidR="001C6D97" w:rsidRPr="00BF11C6" w:rsidRDefault="001C6D97" w:rsidP="00BF11C6">
      <w:pPr>
        <w:tabs>
          <w:tab w:val="center" w:pos="4252"/>
          <w:tab w:val="right" w:pos="8504"/>
        </w:tabs>
        <w:spacing w:line="360" w:lineRule="auto"/>
        <w:jc w:val="both"/>
        <w:rPr>
          <w:rFonts w:ascii="Palatino Linotype" w:hAnsi="Palatino Linotype" w:cs="Arial"/>
          <w:b/>
          <w:color w:val="000000" w:themeColor="text1"/>
          <w:sz w:val="28"/>
        </w:rPr>
      </w:pPr>
    </w:p>
    <w:p w14:paraId="247604D2" w14:textId="2699D6E0" w:rsidR="001C6D97" w:rsidRPr="00BF11C6" w:rsidRDefault="00D25562" w:rsidP="00BF11C6">
      <w:pPr>
        <w:spacing w:line="360" w:lineRule="auto"/>
        <w:jc w:val="both"/>
        <w:rPr>
          <w:rFonts w:ascii="Palatino Linotype" w:eastAsia="Arial Unicode MS" w:hAnsi="Palatino Linotype" w:cs="Arial"/>
          <w:b/>
          <w:color w:val="000000" w:themeColor="text1"/>
        </w:rPr>
      </w:pPr>
      <w:r>
        <w:rPr>
          <w:rFonts w:ascii="Palatino Linotype" w:eastAsia="Arial Unicode MS" w:hAnsi="Palatino Linotype" w:cs="Arial"/>
          <w:b/>
          <w:color w:val="000000" w:themeColor="text1"/>
        </w:rPr>
        <w:lastRenderedPageBreak/>
        <w:t>k</w:t>
      </w:r>
      <w:r w:rsidR="001C6D97" w:rsidRPr="00BF11C6">
        <w:rPr>
          <w:rFonts w:ascii="Palatino Linotype" w:eastAsia="Arial Unicode MS" w:hAnsi="Palatino Linotype" w:cs="Arial"/>
          <w:b/>
          <w:color w:val="000000" w:themeColor="text1"/>
        </w:rPr>
        <w:t xml:space="preserve">) </w:t>
      </w:r>
      <w:r w:rsidR="00A97248" w:rsidRPr="00BF11C6">
        <w:rPr>
          <w:rFonts w:ascii="Palatino Linotype" w:hAnsi="Palatino Linotype" w:cs="Arial"/>
          <w:b/>
          <w:bCs/>
          <w:color w:val="000000" w:themeColor="text1"/>
        </w:rPr>
        <w:t>Manifestaciones</w:t>
      </w:r>
      <w:r w:rsidR="00EF369F" w:rsidRPr="00BF11C6">
        <w:rPr>
          <w:rFonts w:ascii="Palatino Linotype" w:hAnsi="Palatino Linotype" w:cs="Arial"/>
          <w:b/>
          <w:bCs/>
          <w:color w:val="000000" w:themeColor="text1"/>
        </w:rPr>
        <w:t>.</w:t>
      </w:r>
    </w:p>
    <w:p w14:paraId="46B64E0E" w14:textId="32E8A642" w:rsidR="001C6D97" w:rsidRPr="00BF11C6" w:rsidRDefault="00EF369F" w:rsidP="00BF11C6">
      <w:pPr>
        <w:spacing w:line="360" w:lineRule="auto"/>
        <w:jc w:val="both"/>
        <w:rPr>
          <w:rFonts w:ascii="Palatino Linotype" w:eastAsia="Arial Unicode MS" w:hAnsi="Palatino Linotype" w:cs="Arial"/>
        </w:rPr>
      </w:pPr>
      <w:r w:rsidRPr="00BF11C6">
        <w:rPr>
          <w:rFonts w:ascii="Palatino Linotype" w:eastAsia="Arial Unicode MS" w:hAnsi="Palatino Linotype" w:cs="Arial"/>
        </w:rPr>
        <w:t xml:space="preserve">De acuerdo a las constancias digitales que obran en </w:t>
      </w:r>
      <w:r w:rsidRPr="00BF11C6">
        <w:rPr>
          <w:rFonts w:ascii="Palatino Linotype" w:eastAsia="Arial Unicode MS" w:hAnsi="Palatino Linotype" w:cs="Arial"/>
          <w:b/>
        </w:rPr>
        <w:t>EL</w:t>
      </w:r>
      <w:r w:rsidRPr="00BF11C6">
        <w:rPr>
          <w:rFonts w:ascii="Palatino Linotype" w:eastAsia="Arial Unicode MS" w:hAnsi="Palatino Linotype" w:cs="Arial"/>
        </w:rPr>
        <w:t xml:space="preserve"> </w:t>
      </w:r>
      <w:r w:rsidRPr="00BF11C6">
        <w:rPr>
          <w:rFonts w:ascii="Palatino Linotype" w:eastAsia="Arial Unicode MS" w:hAnsi="Palatino Linotype" w:cs="Arial"/>
          <w:b/>
        </w:rPr>
        <w:t>SAIMEX</w:t>
      </w:r>
      <w:r w:rsidRPr="00BF11C6">
        <w:rPr>
          <w:rFonts w:ascii="Palatino Linotype" w:eastAsia="Arial Unicode MS" w:hAnsi="Palatino Linotype" w:cs="Arial"/>
        </w:rPr>
        <w:t xml:space="preserve"> se desprende que conforme a lo dispuesto en el artículo 185, fracciones II y IV de la Ley de Transparencia y Acceso a la Información Pública del Estado de México y Municipios, dentro del término legalmente concedido, </w:t>
      </w:r>
      <w:r w:rsidRPr="00BF11C6">
        <w:rPr>
          <w:rFonts w:ascii="Palatino Linotype" w:eastAsia="Arial Unicode MS" w:hAnsi="Palatino Linotype" w:cs="Arial"/>
          <w:b/>
        </w:rPr>
        <w:t>EL RECURRENTE</w:t>
      </w:r>
      <w:r w:rsidRPr="00BF11C6">
        <w:rPr>
          <w:rFonts w:ascii="Palatino Linotype" w:eastAsia="Arial Unicode MS" w:hAnsi="Palatino Linotype" w:cs="Arial"/>
        </w:rPr>
        <w:t xml:space="preserve"> no realizó manifestación alguna.</w:t>
      </w:r>
    </w:p>
    <w:p w14:paraId="5ADD4ED8" w14:textId="3E6A5AF1" w:rsidR="001C6D97" w:rsidRPr="00BF11C6" w:rsidRDefault="001C6D97" w:rsidP="00BF11C6">
      <w:pPr>
        <w:spacing w:line="360" w:lineRule="auto"/>
        <w:jc w:val="both"/>
        <w:rPr>
          <w:rFonts w:ascii="Palatino Linotype" w:hAnsi="Palatino Linotype" w:cs="Arial"/>
          <w:color w:val="000000" w:themeColor="text1"/>
          <w:lang w:eastAsia="es-MX"/>
        </w:rPr>
      </w:pPr>
    </w:p>
    <w:p w14:paraId="395C9040" w14:textId="265EC63F" w:rsidR="001C6D97" w:rsidRPr="00BF11C6" w:rsidRDefault="00EF369F" w:rsidP="00BF11C6">
      <w:pPr>
        <w:spacing w:line="360" w:lineRule="auto"/>
        <w:jc w:val="both"/>
        <w:rPr>
          <w:rFonts w:ascii="Palatino Linotype" w:hAnsi="Palatino Linotype" w:cs="Arial"/>
          <w:color w:val="000000" w:themeColor="text1"/>
          <w:lang w:eastAsia="es-MX"/>
        </w:rPr>
      </w:pPr>
      <w:r w:rsidRPr="00BF11C6">
        <w:rPr>
          <w:rFonts w:ascii="Palatino Linotype" w:hAnsi="Palatino Linotype" w:cs="Arial"/>
          <w:color w:val="000000" w:themeColor="text1"/>
          <w:lang w:eastAsia="es-MX"/>
        </w:rPr>
        <w:t xml:space="preserve">Por su parte, el Sujeto Obligado, remitió </w:t>
      </w:r>
      <w:r w:rsidR="001C6D97" w:rsidRPr="00BF11C6">
        <w:rPr>
          <w:rFonts w:ascii="Palatino Linotype" w:hAnsi="Palatino Linotype" w:cs="Arial"/>
          <w:color w:val="000000" w:themeColor="text1"/>
          <w:lang w:eastAsia="es-MX"/>
        </w:rPr>
        <w:t xml:space="preserve">de manera homologada los oficios de fecha veintiocho de marzo de dos mil veintitrés, por medio del cual el Titular de la Unidad de Transparencia, hace del conocimiento que en la Segunda Sesión Extraordinaria del Comité Municipal de Transparencia se aprobó la petición de ampliar los plazos para la atención de las solicitudes de información, por lo que solicita la ampliación de plazo para la atención de solicitudes hasta de treinta días hábiles para el cumplimiento de resoluciones notificadas. </w:t>
      </w:r>
    </w:p>
    <w:p w14:paraId="101B7401" w14:textId="77777777" w:rsidR="00EF369F" w:rsidRPr="00BF11C6" w:rsidRDefault="00EF369F" w:rsidP="00BF11C6">
      <w:pPr>
        <w:spacing w:line="360" w:lineRule="auto"/>
        <w:jc w:val="both"/>
        <w:rPr>
          <w:rFonts w:ascii="Palatino Linotype" w:hAnsi="Palatino Linotype" w:cs="Arial"/>
          <w:color w:val="000000" w:themeColor="text1"/>
          <w:lang w:eastAsia="es-MX"/>
        </w:rPr>
      </w:pPr>
    </w:p>
    <w:p w14:paraId="083DFA05" w14:textId="11B42E76" w:rsidR="00EF369F" w:rsidRPr="00BF11C6" w:rsidRDefault="00EF369F" w:rsidP="00BF11C6">
      <w:pPr>
        <w:spacing w:line="360" w:lineRule="auto"/>
        <w:jc w:val="both"/>
        <w:rPr>
          <w:rFonts w:ascii="Palatino Linotype" w:hAnsi="Palatino Linotype" w:cs="Arial"/>
          <w:color w:val="000000" w:themeColor="text1"/>
          <w:lang w:eastAsia="es-MX"/>
        </w:rPr>
      </w:pPr>
      <w:r w:rsidRPr="00BF11C6">
        <w:rPr>
          <w:rFonts w:ascii="Palatino Linotype" w:hAnsi="Palatino Linotype" w:cs="Arial"/>
          <w:color w:val="000000" w:themeColor="text1"/>
          <w:lang w:eastAsia="es-MX"/>
        </w:rPr>
        <w:t>Sirva de apoyo las siguientes ilustraciones:</w:t>
      </w:r>
    </w:p>
    <w:p w14:paraId="48672468" w14:textId="1CE82EB0" w:rsidR="00EF369F" w:rsidRPr="00BF11C6" w:rsidRDefault="00EF369F" w:rsidP="00BF11C6">
      <w:pPr>
        <w:spacing w:line="360" w:lineRule="auto"/>
        <w:jc w:val="both"/>
        <w:rPr>
          <w:rFonts w:ascii="Palatino Linotype" w:hAnsi="Palatino Linotype" w:cs="Arial"/>
          <w:color w:val="000000" w:themeColor="text1"/>
          <w:lang w:eastAsia="es-MX"/>
        </w:rPr>
      </w:pPr>
    </w:p>
    <w:p w14:paraId="5ACD8381" w14:textId="21D75A16" w:rsidR="001C6D97" w:rsidRPr="00BF11C6" w:rsidRDefault="009D1D5F" w:rsidP="00BF11C6">
      <w:pPr>
        <w:spacing w:line="360" w:lineRule="auto"/>
        <w:jc w:val="both"/>
        <w:rPr>
          <w:rFonts w:ascii="Palatino Linotype" w:hAnsi="Palatino Linotype" w:cs="Arial"/>
          <w:noProof/>
          <w:color w:val="000000" w:themeColor="text1"/>
          <w:lang w:eastAsia="es-MX"/>
        </w:rPr>
      </w:pPr>
      <w:r w:rsidRPr="00BF11C6">
        <w:rPr>
          <w:rFonts w:ascii="Palatino Linotype" w:hAnsi="Palatino Linotype" w:cs="Arial"/>
          <w:noProof/>
          <w:color w:val="000000" w:themeColor="text1"/>
          <w:lang w:eastAsia="es-MX"/>
        </w:rPr>
        <w:drawing>
          <wp:inline distT="0" distB="0" distL="0" distR="0" wp14:anchorId="5DA7C420" wp14:editId="2C14F48C">
            <wp:extent cx="5941060" cy="1765935"/>
            <wp:effectExtent l="0" t="0" r="254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1060" cy="1765935"/>
                    </a:xfrm>
                    <a:prstGeom prst="rect">
                      <a:avLst/>
                    </a:prstGeom>
                  </pic:spPr>
                </pic:pic>
              </a:graphicData>
            </a:graphic>
          </wp:inline>
        </w:drawing>
      </w:r>
    </w:p>
    <w:p w14:paraId="76BB1990" w14:textId="29400783" w:rsidR="009F116B" w:rsidRPr="00BF11C6" w:rsidRDefault="009D1D5F" w:rsidP="00BF11C6">
      <w:pPr>
        <w:spacing w:line="360" w:lineRule="auto"/>
        <w:jc w:val="both"/>
        <w:rPr>
          <w:rFonts w:ascii="Palatino Linotype" w:hAnsi="Palatino Linotype" w:cs="Arial"/>
          <w:noProof/>
          <w:color w:val="000000" w:themeColor="text1"/>
          <w:lang w:eastAsia="es-MX"/>
        </w:rPr>
      </w:pPr>
      <w:r w:rsidRPr="00BF11C6">
        <w:rPr>
          <w:rFonts w:ascii="Palatino Linotype" w:hAnsi="Palatino Linotype" w:cs="Arial"/>
          <w:noProof/>
          <w:color w:val="000000" w:themeColor="text1"/>
          <w:lang w:eastAsia="es-MX"/>
        </w:rPr>
        <w:lastRenderedPageBreak/>
        <w:drawing>
          <wp:inline distT="0" distB="0" distL="0" distR="0" wp14:anchorId="186D035C" wp14:editId="33EA5260">
            <wp:extent cx="5941060" cy="1743710"/>
            <wp:effectExtent l="0" t="0" r="254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1060" cy="1743710"/>
                    </a:xfrm>
                    <a:prstGeom prst="rect">
                      <a:avLst/>
                    </a:prstGeom>
                  </pic:spPr>
                </pic:pic>
              </a:graphicData>
            </a:graphic>
          </wp:inline>
        </w:drawing>
      </w:r>
    </w:p>
    <w:p w14:paraId="3F66F9D4" w14:textId="7F48CCA0" w:rsidR="009D1D5F" w:rsidRPr="00BF11C6" w:rsidRDefault="009D1D5F" w:rsidP="00BF11C6">
      <w:pPr>
        <w:spacing w:line="360" w:lineRule="auto"/>
        <w:jc w:val="both"/>
        <w:rPr>
          <w:rFonts w:ascii="Palatino Linotype" w:hAnsi="Palatino Linotype" w:cs="Arial"/>
          <w:noProof/>
          <w:color w:val="000000" w:themeColor="text1"/>
          <w:lang w:eastAsia="es-MX"/>
        </w:rPr>
      </w:pPr>
      <w:r w:rsidRPr="00BF11C6">
        <w:rPr>
          <w:rFonts w:ascii="Palatino Linotype" w:hAnsi="Palatino Linotype" w:cs="Arial"/>
          <w:noProof/>
          <w:color w:val="000000" w:themeColor="text1"/>
          <w:lang w:eastAsia="es-MX"/>
        </w:rPr>
        <w:drawing>
          <wp:inline distT="0" distB="0" distL="0" distR="0" wp14:anchorId="26DF1F65" wp14:editId="14F72101">
            <wp:extent cx="5941060" cy="1757680"/>
            <wp:effectExtent l="0" t="0" r="254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1060" cy="1757680"/>
                    </a:xfrm>
                    <a:prstGeom prst="rect">
                      <a:avLst/>
                    </a:prstGeom>
                  </pic:spPr>
                </pic:pic>
              </a:graphicData>
            </a:graphic>
          </wp:inline>
        </w:drawing>
      </w:r>
    </w:p>
    <w:p w14:paraId="75FE725F" w14:textId="6FFE0898" w:rsidR="009D1D5F" w:rsidRPr="00BF11C6" w:rsidRDefault="009D1D5F" w:rsidP="00BF11C6">
      <w:pPr>
        <w:spacing w:line="360" w:lineRule="auto"/>
        <w:jc w:val="both"/>
        <w:rPr>
          <w:rFonts w:ascii="Palatino Linotype" w:hAnsi="Palatino Linotype" w:cs="Arial"/>
          <w:noProof/>
          <w:color w:val="000000" w:themeColor="text1"/>
          <w:lang w:eastAsia="es-MX"/>
        </w:rPr>
      </w:pPr>
      <w:r w:rsidRPr="00BF11C6">
        <w:rPr>
          <w:rFonts w:ascii="Palatino Linotype" w:hAnsi="Palatino Linotype" w:cs="Arial"/>
          <w:noProof/>
          <w:color w:val="000000" w:themeColor="text1"/>
          <w:lang w:eastAsia="es-MX"/>
        </w:rPr>
        <w:drawing>
          <wp:inline distT="0" distB="0" distL="0" distR="0" wp14:anchorId="7F9CA933" wp14:editId="65749048">
            <wp:extent cx="5941060" cy="1746250"/>
            <wp:effectExtent l="0" t="0" r="254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1060" cy="1746250"/>
                    </a:xfrm>
                    <a:prstGeom prst="rect">
                      <a:avLst/>
                    </a:prstGeom>
                  </pic:spPr>
                </pic:pic>
              </a:graphicData>
            </a:graphic>
          </wp:inline>
        </w:drawing>
      </w:r>
    </w:p>
    <w:p w14:paraId="43D00AB3" w14:textId="4CDCBCE2" w:rsidR="009D1D5F" w:rsidRPr="00BF11C6" w:rsidRDefault="009D1D5F" w:rsidP="00BF11C6">
      <w:pPr>
        <w:spacing w:line="360" w:lineRule="auto"/>
        <w:jc w:val="both"/>
        <w:rPr>
          <w:rFonts w:ascii="Palatino Linotype" w:hAnsi="Palatino Linotype" w:cs="Arial"/>
          <w:noProof/>
          <w:color w:val="000000" w:themeColor="text1"/>
          <w:lang w:eastAsia="es-MX"/>
        </w:rPr>
      </w:pPr>
      <w:r w:rsidRPr="00BF11C6">
        <w:rPr>
          <w:rFonts w:ascii="Palatino Linotype" w:hAnsi="Palatino Linotype" w:cs="Arial"/>
          <w:noProof/>
          <w:color w:val="000000" w:themeColor="text1"/>
          <w:lang w:eastAsia="es-MX"/>
        </w:rPr>
        <w:drawing>
          <wp:inline distT="0" distB="0" distL="0" distR="0" wp14:anchorId="4B47007E" wp14:editId="05A0AA5A">
            <wp:extent cx="5941060" cy="1760855"/>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1060" cy="1760855"/>
                    </a:xfrm>
                    <a:prstGeom prst="rect">
                      <a:avLst/>
                    </a:prstGeom>
                  </pic:spPr>
                </pic:pic>
              </a:graphicData>
            </a:graphic>
          </wp:inline>
        </w:drawing>
      </w:r>
    </w:p>
    <w:p w14:paraId="7FB3FB4F" w14:textId="46EA0854" w:rsidR="009D1D5F" w:rsidRPr="00BF11C6" w:rsidRDefault="006D56F4" w:rsidP="00BF11C6">
      <w:pPr>
        <w:spacing w:line="360" w:lineRule="auto"/>
        <w:jc w:val="both"/>
        <w:rPr>
          <w:rFonts w:ascii="Palatino Linotype" w:hAnsi="Palatino Linotype" w:cs="Arial"/>
          <w:noProof/>
          <w:color w:val="000000" w:themeColor="text1"/>
          <w:lang w:eastAsia="es-MX"/>
        </w:rPr>
      </w:pPr>
      <w:r w:rsidRPr="00BF11C6">
        <w:rPr>
          <w:rFonts w:ascii="Palatino Linotype" w:hAnsi="Palatino Linotype" w:cs="Arial"/>
          <w:noProof/>
          <w:color w:val="000000" w:themeColor="text1"/>
          <w:lang w:eastAsia="es-MX"/>
        </w:rPr>
        <w:lastRenderedPageBreak/>
        <w:drawing>
          <wp:inline distT="0" distB="0" distL="0" distR="0" wp14:anchorId="1B4E5164" wp14:editId="41E4BFB3">
            <wp:extent cx="5941060" cy="1906270"/>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1060" cy="1906270"/>
                    </a:xfrm>
                    <a:prstGeom prst="rect">
                      <a:avLst/>
                    </a:prstGeom>
                  </pic:spPr>
                </pic:pic>
              </a:graphicData>
            </a:graphic>
          </wp:inline>
        </w:drawing>
      </w:r>
    </w:p>
    <w:p w14:paraId="7F9AFE68" w14:textId="34623662" w:rsidR="006D56F4" w:rsidRPr="00BF11C6" w:rsidRDefault="006D56F4" w:rsidP="00BF11C6">
      <w:pPr>
        <w:spacing w:line="360" w:lineRule="auto"/>
        <w:jc w:val="both"/>
        <w:rPr>
          <w:rFonts w:ascii="Palatino Linotype" w:hAnsi="Palatino Linotype" w:cs="Arial"/>
          <w:noProof/>
          <w:color w:val="000000" w:themeColor="text1"/>
          <w:lang w:eastAsia="es-MX"/>
        </w:rPr>
      </w:pPr>
      <w:r w:rsidRPr="00BF11C6">
        <w:rPr>
          <w:rFonts w:ascii="Palatino Linotype" w:hAnsi="Palatino Linotype" w:cs="Arial"/>
          <w:noProof/>
          <w:color w:val="000000" w:themeColor="text1"/>
          <w:lang w:eastAsia="es-MX"/>
        </w:rPr>
        <w:drawing>
          <wp:inline distT="0" distB="0" distL="0" distR="0" wp14:anchorId="36CD172F" wp14:editId="7A5EB605">
            <wp:extent cx="5941060" cy="1745615"/>
            <wp:effectExtent l="0" t="0" r="254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1060" cy="1745615"/>
                    </a:xfrm>
                    <a:prstGeom prst="rect">
                      <a:avLst/>
                    </a:prstGeom>
                  </pic:spPr>
                </pic:pic>
              </a:graphicData>
            </a:graphic>
          </wp:inline>
        </w:drawing>
      </w:r>
    </w:p>
    <w:p w14:paraId="1E79E909" w14:textId="7ED3CCE7" w:rsidR="006D56F4" w:rsidRPr="00BF11C6" w:rsidRDefault="006D56F4" w:rsidP="00BF11C6">
      <w:pPr>
        <w:spacing w:line="360" w:lineRule="auto"/>
        <w:jc w:val="both"/>
        <w:rPr>
          <w:rFonts w:ascii="Palatino Linotype" w:hAnsi="Palatino Linotype" w:cs="Arial"/>
          <w:noProof/>
          <w:color w:val="000000" w:themeColor="text1"/>
          <w:lang w:eastAsia="es-MX"/>
        </w:rPr>
      </w:pPr>
      <w:r w:rsidRPr="00BF11C6">
        <w:rPr>
          <w:rFonts w:ascii="Palatino Linotype" w:hAnsi="Palatino Linotype" w:cs="Arial"/>
          <w:noProof/>
          <w:color w:val="000000" w:themeColor="text1"/>
          <w:lang w:eastAsia="es-MX"/>
        </w:rPr>
        <w:drawing>
          <wp:inline distT="0" distB="0" distL="0" distR="0" wp14:anchorId="1E68C91C" wp14:editId="030B4D03">
            <wp:extent cx="5941060" cy="1762760"/>
            <wp:effectExtent l="0" t="0" r="254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060" cy="1762760"/>
                    </a:xfrm>
                    <a:prstGeom prst="rect">
                      <a:avLst/>
                    </a:prstGeom>
                  </pic:spPr>
                </pic:pic>
              </a:graphicData>
            </a:graphic>
          </wp:inline>
        </w:drawing>
      </w:r>
    </w:p>
    <w:p w14:paraId="6396245C" w14:textId="32F3A629" w:rsidR="006D56F4" w:rsidRPr="00BF11C6" w:rsidRDefault="006D56F4" w:rsidP="00BF11C6">
      <w:pPr>
        <w:spacing w:line="360" w:lineRule="auto"/>
        <w:jc w:val="both"/>
        <w:rPr>
          <w:rFonts w:ascii="Palatino Linotype" w:hAnsi="Palatino Linotype" w:cs="Arial"/>
          <w:noProof/>
          <w:color w:val="000000" w:themeColor="text1"/>
          <w:lang w:eastAsia="es-MX"/>
        </w:rPr>
      </w:pPr>
      <w:r w:rsidRPr="00BF11C6">
        <w:rPr>
          <w:rFonts w:ascii="Palatino Linotype" w:hAnsi="Palatino Linotype" w:cs="Arial"/>
          <w:noProof/>
          <w:color w:val="000000" w:themeColor="text1"/>
          <w:lang w:eastAsia="es-MX"/>
        </w:rPr>
        <w:lastRenderedPageBreak/>
        <w:drawing>
          <wp:inline distT="0" distB="0" distL="0" distR="0" wp14:anchorId="483A4730" wp14:editId="37D136BF">
            <wp:extent cx="5941060" cy="1750695"/>
            <wp:effectExtent l="0" t="0" r="254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1060" cy="1750695"/>
                    </a:xfrm>
                    <a:prstGeom prst="rect">
                      <a:avLst/>
                    </a:prstGeom>
                  </pic:spPr>
                </pic:pic>
              </a:graphicData>
            </a:graphic>
          </wp:inline>
        </w:drawing>
      </w:r>
    </w:p>
    <w:p w14:paraId="702E21DD" w14:textId="11943835" w:rsidR="006D56F4" w:rsidRPr="00BF11C6" w:rsidRDefault="006D56F4" w:rsidP="00BF11C6">
      <w:pPr>
        <w:spacing w:line="360" w:lineRule="auto"/>
        <w:jc w:val="both"/>
        <w:rPr>
          <w:rFonts w:ascii="Palatino Linotype" w:hAnsi="Palatino Linotype" w:cs="Arial"/>
          <w:noProof/>
          <w:color w:val="000000" w:themeColor="text1"/>
          <w:lang w:eastAsia="es-MX"/>
        </w:rPr>
      </w:pPr>
      <w:r w:rsidRPr="00BF11C6">
        <w:rPr>
          <w:rFonts w:ascii="Palatino Linotype" w:hAnsi="Palatino Linotype" w:cs="Arial"/>
          <w:noProof/>
          <w:color w:val="000000" w:themeColor="text1"/>
          <w:lang w:eastAsia="es-MX"/>
        </w:rPr>
        <w:drawing>
          <wp:inline distT="0" distB="0" distL="0" distR="0" wp14:anchorId="7E3D0917" wp14:editId="6A9F1A23">
            <wp:extent cx="5941060" cy="1759585"/>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1060" cy="1759585"/>
                    </a:xfrm>
                    <a:prstGeom prst="rect">
                      <a:avLst/>
                    </a:prstGeom>
                  </pic:spPr>
                </pic:pic>
              </a:graphicData>
            </a:graphic>
          </wp:inline>
        </w:drawing>
      </w:r>
    </w:p>
    <w:p w14:paraId="74BAB1E3" w14:textId="77777777" w:rsidR="006D56F4" w:rsidRPr="00BF11C6" w:rsidRDefault="006D56F4" w:rsidP="00BF11C6">
      <w:pPr>
        <w:spacing w:line="360" w:lineRule="auto"/>
        <w:jc w:val="both"/>
        <w:rPr>
          <w:rFonts w:ascii="Palatino Linotype" w:hAnsi="Palatino Linotype" w:cs="Arial"/>
          <w:noProof/>
          <w:color w:val="000000" w:themeColor="text1"/>
          <w:lang w:eastAsia="es-MX"/>
        </w:rPr>
      </w:pPr>
    </w:p>
    <w:p w14:paraId="193AC1F5" w14:textId="672E3C18" w:rsidR="001C6D97" w:rsidRPr="00BF11C6" w:rsidRDefault="00D25562" w:rsidP="00BF11C6">
      <w:pPr>
        <w:widowControl w:val="0"/>
        <w:tabs>
          <w:tab w:val="left" w:pos="0"/>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l</w:t>
      </w:r>
      <w:r w:rsidR="001C6D97" w:rsidRPr="00BF11C6">
        <w:rPr>
          <w:rFonts w:ascii="Palatino Linotype" w:eastAsia="Palatino Linotype" w:hAnsi="Palatino Linotype" w:cs="Palatino Linotype"/>
          <w:b/>
        </w:rPr>
        <w:t xml:space="preserve">) De la ampliación </w:t>
      </w:r>
    </w:p>
    <w:p w14:paraId="7E2FA286" w14:textId="4446B4B8" w:rsidR="001C6D97" w:rsidRPr="00BF11C6" w:rsidRDefault="001C6D97" w:rsidP="00BF11C6">
      <w:pPr>
        <w:spacing w:line="360" w:lineRule="auto"/>
        <w:jc w:val="both"/>
        <w:rPr>
          <w:rFonts w:ascii="Palatino Linotype" w:eastAsia="Palatino Linotype" w:hAnsi="Palatino Linotype" w:cs="Palatino Linotype"/>
          <w:b/>
          <w:color w:val="000000" w:themeColor="text1"/>
        </w:rPr>
      </w:pPr>
      <w:r w:rsidRPr="00BF11C6">
        <w:rPr>
          <w:rFonts w:ascii="Palatino Linotype" w:eastAsia="Palatino Linotype" w:hAnsi="Palatino Linotype" w:cs="Palatino Linotype"/>
          <w:color w:val="000000" w:themeColor="text1"/>
        </w:rPr>
        <w:t xml:space="preserve">El </w:t>
      </w:r>
      <w:r w:rsidR="006D56F4" w:rsidRPr="00BF11C6">
        <w:rPr>
          <w:rFonts w:ascii="Palatino Linotype" w:eastAsia="Palatino Linotype" w:hAnsi="Palatino Linotype" w:cs="Palatino Linotype"/>
          <w:b/>
          <w:color w:val="000000" w:themeColor="text1"/>
        </w:rPr>
        <w:t>nueve</w:t>
      </w:r>
      <w:r w:rsidRPr="00BF11C6">
        <w:rPr>
          <w:rFonts w:ascii="Palatino Linotype" w:eastAsia="Palatino Linotype" w:hAnsi="Palatino Linotype" w:cs="Palatino Linotype"/>
          <w:b/>
          <w:color w:val="000000" w:themeColor="text1"/>
        </w:rPr>
        <w:t xml:space="preserve"> de </w:t>
      </w:r>
      <w:r w:rsidR="006D56F4" w:rsidRPr="00BF11C6">
        <w:rPr>
          <w:rFonts w:ascii="Palatino Linotype" w:eastAsia="Palatino Linotype" w:hAnsi="Palatino Linotype" w:cs="Palatino Linotype"/>
          <w:b/>
          <w:color w:val="000000" w:themeColor="text1"/>
        </w:rPr>
        <w:t>mayo</w:t>
      </w:r>
      <w:r w:rsidRPr="00BF11C6">
        <w:rPr>
          <w:rFonts w:ascii="Palatino Linotype" w:eastAsia="Palatino Linotype" w:hAnsi="Palatino Linotype" w:cs="Palatino Linotype"/>
          <w:b/>
          <w:color w:val="000000" w:themeColor="text1"/>
        </w:rPr>
        <w:t xml:space="preserve"> de dos mil veintitrés</w:t>
      </w:r>
      <w:r w:rsidRPr="00BF11C6">
        <w:rPr>
          <w:rFonts w:ascii="Palatino Linotype" w:eastAsia="Palatino Linotype" w:hAnsi="Palatino Linotype" w:cs="Palatino Linotype"/>
          <w:color w:val="000000" w:themeColor="text1"/>
        </w:rPr>
        <w:t>, se notificó el acuerdo de ampliación de plazo para resolver los presentes Recursos de Revisión, previsto en el artículo 181, tercer párrafo de la Ley de Transparencia y Acceso a la Información Pública del Estado de México y Municipios.</w:t>
      </w:r>
    </w:p>
    <w:p w14:paraId="047AFCAC" w14:textId="77777777" w:rsidR="001C6D97" w:rsidRPr="00BF11C6" w:rsidRDefault="001C6D97" w:rsidP="00BF11C6">
      <w:pPr>
        <w:spacing w:line="360" w:lineRule="auto"/>
        <w:jc w:val="both"/>
        <w:rPr>
          <w:rFonts w:ascii="Palatino Linotype" w:eastAsia="Palatino Linotype" w:hAnsi="Palatino Linotype" w:cs="Palatino Linotype"/>
          <w:color w:val="000000" w:themeColor="text1"/>
        </w:rPr>
      </w:pPr>
    </w:p>
    <w:p w14:paraId="7D3C0E0D" w14:textId="77777777" w:rsidR="001C6D97" w:rsidRPr="00BF11C6" w:rsidRDefault="001C6D97" w:rsidP="00BF11C6">
      <w:pPr>
        <w:spacing w:line="360" w:lineRule="auto"/>
        <w:jc w:val="both"/>
        <w:rPr>
          <w:rFonts w:ascii="Palatino Linotype" w:hAnsi="Palatino Linotype" w:cs="Arial"/>
          <w:color w:val="000000" w:themeColor="text1"/>
          <w:lang w:eastAsia="es-MX"/>
        </w:rPr>
      </w:pPr>
      <w:r w:rsidRPr="00BF11C6">
        <w:rPr>
          <w:rFonts w:ascii="Palatino Linotype" w:hAnsi="Palatino Linotype" w:cs="Arial"/>
          <w:color w:val="000000" w:themeColor="text1"/>
          <w:lang w:eastAsia="es-MX"/>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w:t>
      </w:r>
      <w:r w:rsidRPr="00BF11C6">
        <w:rPr>
          <w:rFonts w:ascii="Palatino Linotype" w:hAnsi="Palatino Linotype" w:cs="Arial"/>
          <w:color w:val="000000" w:themeColor="text1"/>
          <w:lang w:eastAsia="es-MX"/>
        </w:rPr>
        <w:lastRenderedPageBreak/>
        <w:t>técnicas y humanas del personal encargado de la proyección de las resoluciones a dichos medios de impugnación.</w:t>
      </w:r>
    </w:p>
    <w:p w14:paraId="03F3F213" w14:textId="77777777" w:rsidR="001C6D97" w:rsidRPr="00BF11C6" w:rsidRDefault="001C6D97" w:rsidP="00BF11C6">
      <w:pPr>
        <w:spacing w:line="360" w:lineRule="auto"/>
        <w:jc w:val="both"/>
        <w:rPr>
          <w:rFonts w:ascii="Palatino Linotype" w:hAnsi="Palatino Linotype" w:cs="Arial"/>
          <w:color w:val="000000" w:themeColor="text1"/>
          <w:lang w:eastAsia="es-MX"/>
        </w:rPr>
      </w:pPr>
    </w:p>
    <w:p w14:paraId="409A855D" w14:textId="77777777" w:rsidR="001C6D97" w:rsidRPr="00BF11C6" w:rsidRDefault="001C6D97" w:rsidP="00BF11C6">
      <w:pPr>
        <w:spacing w:line="360" w:lineRule="auto"/>
        <w:jc w:val="both"/>
        <w:rPr>
          <w:rFonts w:ascii="Palatino Linotype" w:hAnsi="Palatino Linotype" w:cs="Arial"/>
          <w:color w:val="000000" w:themeColor="text1"/>
          <w:lang w:eastAsia="es-MX"/>
        </w:rPr>
      </w:pPr>
      <w:r w:rsidRPr="00BF11C6">
        <w:rPr>
          <w:rFonts w:ascii="Palatino Linotype" w:hAnsi="Palatino Linotype" w:cs="Arial"/>
          <w:color w:val="000000" w:themeColor="text1"/>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2FB1F0D" w14:textId="77777777" w:rsidR="001C6D97" w:rsidRPr="00BF11C6" w:rsidRDefault="001C6D97" w:rsidP="00BF11C6">
      <w:pPr>
        <w:spacing w:line="360" w:lineRule="auto"/>
        <w:jc w:val="both"/>
        <w:rPr>
          <w:rFonts w:ascii="Palatino Linotype" w:hAnsi="Palatino Linotype" w:cs="Arial"/>
          <w:color w:val="000000" w:themeColor="text1"/>
          <w:lang w:eastAsia="es-MX"/>
        </w:rPr>
      </w:pPr>
    </w:p>
    <w:p w14:paraId="76E2D62A" w14:textId="77777777" w:rsidR="001C6D97" w:rsidRPr="00BF11C6" w:rsidRDefault="001C6D97" w:rsidP="00BF11C6">
      <w:pPr>
        <w:spacing w:line="360" w:lineRule="auto"/>
        <w:jc w:val="both"/>
        <w:rPr>
          <w:rFonts w:ascii="Palatino Linotype" w:hAnsi="Palatino Linotype" w:cs="Arial"/>
          <w:color w:val="000000" w:themeColor="text1"/>
          <w:lang w:eastAsia="es-MX"/>
        </w:rPr>
      </w:pPr>
      <w:r w:rsidRPr="00BF11C6">
        <w:rPr>
          <w:rFonts w:ascii="Palatino Linotype" w:hAnsi="Palatino Linotype" w:cs="Arial"/>
          <w:color w:val="000000" w:themeColor="text1"/>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73EFC0C" w14:textId="77777777" w:rsidR="001C6D97" w:rsidRPr="00BF11C6" w:rsidRDefault="001C6D97" w:rsidP="00BF11C6">
      <w:pPr>
        <w:spacing w:line="360" w:lineRule="auto"/>
        <w:jc w:val="both"/>
        <w:rPr>
          <w:rFonts w:ascii="Palatino Linotype" w:hAnsi="Palatino Linotype" w:cs="Arial"/>
          <w:color w:val="000000" w:themeColor="text1"/>
          <w:lang w:eastAsia="es-MX"/>
        </w:rPr>
      </w:pPr>
    </w:p>
    <w:p w14:paraId="465853C4" w14:textId="77777777" w:rsidR="001C6D97" w:rsidRPr="00BF11C6" w:rsidRDefault="001C6D97" w:rsidP="00BF11C6">
      <w:pPr>
        <w:spacing w:line="360" w:lineRule="auto"/>
        <w:jc w:val="both"/>
        <w:rPr>
          <w:rFonts w:ascii="Palatino Linotype" w:hAnsi="Palatino Linotype" w:cs="Arial"/>
          <w:color w:val="000000" w:themeColor="text1"/>
          <w:lang w:eastAsia="es-MX"/>
        </w:rPr>
      </w:pPr>
      <w:r w:rsidRPr="00BF11C6">
        <w:rPr>
          <w:rFonts w:ascii="Palatino Linotype" w:hAnsi="Palatino Linotype" w:cs="Arial"/>
          <w:color w:val="000000" w:themeColor="text1"/>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5926656" w14:textId="77777777" w:rsidR="001C6D97" w:rsidRPr="00BF11C6" w:rsidRDefault="001C6D97" w:rsidP="00BF11C6">
      <w:pPr>
        <w:spacing w:line="360" w:lineRule="auto"/>
        <w:jc w:val="both"/>
        <w:rPr>
          <w:rFonts w:ascii="Palatino Linotype" w:hAnsi="Palatino Linotype" w:cs="Arial"/>
          <w:color w:val="000000" w:themeColor="text1"/>
          <w:lang w:eastAsia="es-MX"/>
        </w:rPr>
      </w:pPr>
    </w:p>
    <w:p w14:paraId="1C6CCCCF" w14:textId="77777777" w:rsidR="001C6D97" w:rsidRPr="00BF11C6" w:rsidRDefault="001C6D97" w:rsidP="00BF11C6">
      <w:pPr>
        <w:spacing w:line="360" w:lineRule="auto"/>
        <w:jc w:val="both"/>
        <w:rPr>
          <w:rFonts w:ascii="Palatino Linotype" w:hAnsi="Palatino Linotype" w:cs="Arial"/>
          <w:color w:val="000000" w:themeColor="text1"/>
          <w:lang w:eastAsia="es-MX"/>
        </w:rPr>
      </w:pPr>
      <w:r w:rsidRPr="00BF11C6">
        <w:rPr>
          <w:rFonts w:ascii="Palatino Linotype" w:hAnsi="Palatino Linotype" w:cs="Arial"/>
          <w:color w:val="000000" w:themeColor="text1"/>
          <w:lang w:eastAsia="es-MX"/>
        </w:rPr>
        <w:t>Por ello, excepcionalmente, si un asunto es resuelto con posterioridad a los plazos señalados por la norma debe analizarse la razonabilidad del tiempo necesario para su resolución, atentos a los siguientes criterios:</w:t>
      </w:r>
    </w:p>
    <w:p w14:paraId="14F9D354" w14:textId="77777777" w:rsidR="001C6D97" w:rsidRPr="00BF11C6" w:rsidRDefault="001C6D97" w:rsidP="00BF11C6">
      <w:pPr>
        <w:spacing w:line="360" w:lineRule="auto"/>
        <w:jc w:val="both"/>
        <w:rPr>
          <w:rFonts w:ascii="Palatino Linotype" w:hAnsi="Palatino Linotype" w:cs="Arial"/>
          <w:color w:val="000000" w:themeColor="text1"/>
          <w:lang w:eastAsia="es-MX"/>
        </w:rPr>
      </w:pPr>
    </w:p>
    <w:p w14:paraId="4F2D04D9" w14:textId="77777777" w:rsidR="001C6D97" w:rsidRPr="00BF11C6" w:rsidRDefault="001C6D97" w:rsidP="00BF11C6">
      <w:pPr>
        <w:pStyle w:val="Prrafodelista"/>
        <w:numPr>
          <w:ilvl w:val="0"/>
          <w:numId w:val="11"/>
        </w:numPr>
        <w:spacing w:line="360" w:lineRule="auto"/>
        <w:contextualSpacing/>
        <w:jc w:val="both"/>
        <w:rPr>
          <w:rFonts w:ascii="Palatino Linotype" w:hAnsi="Palatino Linotype" w:cs="Arial"/>
          <w:color w:val="000000" w:themeColor="text1"/>
          <w:lang w:eastAsia="es-MX"/>
        </w:rPr>
      </w:pPr>
      <w:r w:rsidRPr="00BF11C6">
        <w:rPr>
          <w:rFonts w:ascii="Palatino Linotype" w:hAnsi="Palatino Linotype" w:cs="Arial"/>
          <w:color w:val="000000" w:themeColor="text1"/>
          <w:lang w:eastAsia="es-MX"/>
        </w:rPr>
        <w:lastRenderedPageBreak/>
        <w:t>Complejidad del asunto: La complejidad de la prueba, la pluralidad de sujetos procesales, el tiempo transcurrido, las características y contexto del recurso.</w:t>
      </w:r>
    </w:p>
    <w:p w14:paraId="0D1FCFAD" w14:textId="77777777" w:rsidR="001C6D97" w:rsidRPr="00BF11C6" w:rsidRDefault="001C6D97" w:rsidP="00BF11C6">
      <w:pPr>
        <w:pStyle w:val="Prrafodelista"/>
        <w:numPr>
          <w:ilvl w:val="0"/>
          <w:numId w:val="11"/>
        </w:numPr>
        <w:spacing w:line="360" w:lineRule="auto"/>
        <w:contextualSpacing/>
        <w:jc w:val="both"/>
        <w:rPr>
          <w:rFonts w:ascii="Palatino Linotype" w:hAnsi="Palatino Linotype" w:cs="Arial"/>
          <w:color w:val="000000" w:themeColor="text1"/>
          <w:lang w:eastAsia="es-MX"/>
        </w:rPr>
      </w:pPr>
      <w:r w:rsidRPr="00BF11C6">
        <w:rPr>
          <w:rFonts w:ascii="Palatino Linotype" w:hAnsi="Palatino Linotype" w:cs="Arial"/>
          <w:color w:val="000000" w:themeColor="text1"/>
          <w:lang w:eastAsia="es-MX"/>
        </w:rPr>
        <w:t>Actividad Procesal del interesado: Acciones u omisiones del interesado.</w:t>
      </w:r>
    </w:p>
    <w:p w14:paraId="186EE755" w14:textId="77777777" w:rsidR="001C6D97" w:rsidRPr="00BF11C6" w:rsidRDefault="001C6D97" w:rsidP="00BF11C6">
      <w:pPr>
        <w:pStyle w:val="Prrafodelista"/>
        <w:numPr>
          <w:ilvl w:val="0"/>
          <w:numId w:val="11"/>
        </w:numPr>
        <w:spacing w:line="360" w:lineRule="auto"/>
        <w:contextualSpacing/>
        <w:jc w:val="both"/>
        <w:rPr>
          <w:rFonts w:ascii="Palatino Linotype" w:hAnsi="Palatino Linotype" w:cs="Arial"/>
          <w:color w:val="000000" w:themeColor="text1"/>
          <w:lang w:eastAsia="es-MX"/>
        </w:rPr>
      </w:pPr>
      <w:r w:rsidRPr="00BF11C6">
        <w:rPr>
          <w:rFonts w:ascii="Palatino Linotype" w:hAnsi="Palatino Linotype" w:cs="Arial"/>
          <w:color w:val="000000" w:themeColor="text1"/>
          <w:lang w:eastAsia="es-MX"/>
        </w:rPr>
        <w:t>Conducta de la Autoridad: Las Acciones u omisiones realizadas en el procedimiento. Así como si la autoridad actuó con la debida diligencia.</w:t>
      </w:r>
    </w:p>
    <w:p w14:paraId="71AD664B" w14:textId="77777777" w:rsidR="001C6D97" w:rsidRPr="00BF11C6" w:rsidRDefault="001C6D97" w:rsidP="00BF11C6">
      <w:pPr>
        <w:pStyle w:val="Prrafodelista"/>
        <w:numPr>
          <w:ilvl w:val="0"/>
          <w:numId w:val="11"/>
        </w:numPr>
        <w:spacing w:line="360" w:lineRule="auto"/>
        <w:contextualSpacing/>
        <w:jc w:val="both"/>
        <w:rPr>
          <w:rFonts w:ascii="Palatino Linotype" w:hAnsi="Palatino Linotype" w:cs="Arial"/>
          <w:color w:val="000000" w:themeColor="text1"/>
          <w:lang w:eastAsia="es-MX"/>
        </w:rPr>
      </w:pPr>
      <w:r w:rsidRPr="00BF11C6">
        <w:rPr>
          <w:rFonts w:ascii="Palatino Linotype" w:hAnsi="Palatino Linotype" w:cs="Arial"/>
          <w:color w:val="000000" w:themeColor="text1"/>
          <w:lang w:eastAsia="es-MX"/>
        </w:rPr>
        <w:t>La afectación generada en la situación jurídica de la persona involucrada en el proceso: Violación a sus derechos humanos.</w:t>
      </w:r>
    </w:p>
    <w:p w14:paraId="243A30DA" w14:textId="77777777" w:rsidR="001C6D97" w:rsidRPr="00BF11C6" w:rsidRDefault="001C6D97" w:rsidP="00BF11C6">
      <w:pPr>
        <w:spacing w:line="360" w:lineRule="auto"/>
        <w:ind w:left="360"/>
        <w:jc w:val="both"/>
        <w:rPr>
          <w:rFonts w:ascii="Palatino Linotype" w:hAnsi="Palatino Linotype" w:cs="Arial"/>
          <w:color w:val="000000" w:themeColor="text1"/>
          <w:lang w:eastAsia="es-MX"/>
        </w:rPr>
      </w:pPr>
    </w:p>
    <w:p w14:paraId="6770DA5C" w14:textId="77777777" w:rsidR="001C6D97" w:rsidRPr="00BF11C6" w:rsidRDefault="001C6D97" w:rsidP="00BF11C6">
      <w:pPr>
        <w:spacing w:line="360" w:lineRule="auto"/>
        <w:jc w:val="both"/>
        <w:rPr>
          <w:rFonts w:ascii="Palatino Linotype" w:hAnsi="Palatino Linotype" w:cs="Arial"/>
          <w:color w:val="000000" w:themeColor="text1"/>
          <w:lang w:eastAsia="es-MX"/>
        </w:rPr>
      </w:pPr>
      <w:r w:rsidRPr="00BF11C6">
        <w:rPr>
          <w:rFonts w:ascii="Palatino Linotype" w:hAnsi="Palatino Linotype" w:cs="Arial"/>
          <w:color w:val="000000" w:themeColor="text1"/>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F75D9FB" w14:textId="77777777" w:rsidR="001C6D97" w:rsidRPr="00BF11C6" w:rsidRDefault="001C6D97" w:rsidP="00BF11C6">
      <w:pPr>
        <w:spacing w:line="360" w:lineRule="auto"/>
        <w:jc w:val="both"/>
        <w:rPr>
          <w:rFonts w:ascii="Palatino Linotype" w:hAnsi="Palatino Linotype" w:cs="Arial"/>
          <w:color w:val="000000" w:themeColor="text1"/>
          <w:lang w:eastAsia="es-MX"/>
        </w:rPr>
      </w:pPr>
    </w:p>
    <w:p w14:paraId="173854DE" w14:textId="77777777" w:rsidR="001C6D97" w:rsidRPr="00BF11C6" w:rsidRDefault="001C6D97" w:rsidP="00BF11C6">
      <w:pPr>
        <w:spacing w:line="360" w:lineRule="auto"/>
        <w:jc w:val="both"/>
        <w:rPr>
          <w:rFonts w:ascii="Palatino Linotype" w:hAnsi="Palatino Linotype" w:cs="Arial"/>
          <w:color w:val="000000" w:themeColor="text1"/>
          <w:lang w:eastAsia="es-MX"/>
        </w:rPr>
      </w:pPr>
      <w:r w:rsidRPr="00BF11C6">
        <w:rPr>
          <w:rFonts w:ascii="Palatino Linotype" w:hAnsi="Palatino Linotype" w:cs="Arial"/>
          <w:color w:val="000000" w:themeColor="text1"/>
          <w:lang w:eastAsia="es-MX"/>
        </w:rPr>
        <w:t>Argumento que encuentra sustento en la jurisprudencia P</w:t>
      </w:r>
      <w:proofErr w:type="gramStart"/>
      <w:r w:rsidRPr="00BF11C6">
        <w:rPr>
          <w:rFonts w:ascii="Palatino Linotype" w:hAnsi="Palatino Linotype" w:cs="Arial"/>
          <w:color w:val="000000" w:themeColor="text1"/>
          <w:lang w:eastAsia="es-MX"/>
        </w:rPr>
        <w:t>./</w:t>
      </w:r>
      <w:proofErr w:type="gramEnd"/>
      <w:r w:rsidRPr="00BF11C6">
        <w:rPr>
          <w:rFonts w:ascii="Palatino Linotype" w:hAnsi="Palatino Linotype" w:cs="Arial"/>
          <w:color w:val="000000" w:themeColor="text1"/>
          <w:lang w:eastAsia="es-MX"/>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71C84AA" w14:textId="77777777" w:rsidR="001C6D97" w:rsidRPr="00BF11C6" w:rsidRDefault="001C6D97" w:rsidP="00BF11C6">
      <w:pPr>
        <w:spacing w:line="360" w:lineRule="auto"/>
        <w:jc w:val="both"/>
        <w:rPr>
          <w:rFonts w:ascii="Palatino Linotype" w:hAnsi="Palatino Linotype" w:cs="Arial"/>
          <w:color w:val="000000" w:themeColor="text1"/>
          <w:lang w:eastAsia="es-MX"/>
        </w:rPr>
      </w:pPr>
    </w:p>
    <w:p w14:paraId="4C1A5A8E" w14:textId="77777777" w:rsidR="001C6D97" w:rsidRPr="00BF11C6" w:rsidRDefault="001C6D97" w:rsidP="00BF11C6">
      <w:pPr>
        <w:spacing w:line="360" w:lineRule="auto"/>
        <w:jc w:val="both"/>
        <w:rPr>
          <w:rFonts w:ascii="Palatino Linotype" w:hAnsi="Palatino Linotype" w:cs="Arial"/>
          <w:color w:val="000000" w:themeColor="text1"/>
          <w:lang w:eastAsia="es-MX"/>
        </w:rPr>
      </w:pPr>
      <w:r w:rsidRPr="00BF11C6">
        <w:rPr>
          <w:rFonts w:ascii="Palatino Linotype" w:hAnsi="Palatino Linotype" w:cs="Arial"/>
          <w:color w:val="000000" w:themeColor="text1"/>
          <w:lang w:eastAsia="es-MX"/>
        </w:rPr>
        <w:t xml:space="preserve">Razones por las cuales cabe concluir que, la resolución a los Recursos de Revisión se solventa hasta esta fecha, debido a que existe una excesiva carga de trabajo en desproporción a la capacidad de los recursos materiales y humanos con que cuenta este </w:t>
      </w:r>
      <w:r w:rsidRPr="00BF11C6">
        <w:rPr>
          <w:rFonts w:ascii="Palatino Linotype" w:hAnsi="Palatino Linotype" w:cs="Arial"/>
          <w:color w:val="000000" w:themeColor="text1"/>
          <w:lang w:eastAsia="es-MX"/>
        </w:rPr>
        <w:lastRenderedPageBreak/>
        <w:t>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A10C989" w14:textId="77777777" w:rsidR="001C6D97" w:rsidRPr="00BF11C6" w:rsidRDefault="001C6D97" w:rsidP="00BF11C6">
      <w:pPr>
        <w:spacing w:line="360" w:lineRule="auto"/>
        <w:jc w:val="both"/>
        <w:rPr>
          <w:rFonts w:ascii="Palatino Linotype" w:hAnsi="Palatino Linotype" w:cs="Arial"/>
          <w:color w:val="000000" w:themeColor="text1"/>
          <w:lang w:eastAsia="es-MX"/>
        </w:rPr>
      </w:pPr>
    </w:p>
    <w:p w14:paraId="61105F57" w14:textId="77777777" w:rsidR="001C6D97" w:rsidRPr="00BF11C6" w:rsidRDefault="001C6D97" w:rsidP="00BF11C6">
      <w:pPr>
        <w:spacing w:line="360" w:lineRule="auto"/>
        <w:jc w:val="both"/>
        <w:rPr>
          <w:rFonts w:ascii="Palatino Linotype" w:hAnsi="Palatino Linotype" w:cs="Arial"/>
          <w:color w:val="000000" w:themeColor="text1"/>
          <w:lang w:eastAsia="es-MX"/>
        </w:rPr>
      </w:pPr>
      <w:r w:rsidRPr="00BF11C6">
        <w:rPr>
          <w:rFonts w:ascii="Palatino Linotype" w:hAnsi="Palatino Linotype" w:cs="Arial"/>
          <w:color w:val="000000" w:themeColor="text1"/>
          <w:lang w:eastAsia="es-MX"/>
        </w:rPr>
        <w:t>Al respecto, también son de considerar los criterios sostenidos por el Cuarto Tribunal Colegiado en Materia Administrativa del Primer Circuito, cuyos rubros y datos de identificación son los siguientes:</w:t>
      </w:r>
    </w:p>
    <w:p w14:paraId="4C266CE3" w14:textId="77777777" w:rsidR="001C6D97" w:rsidRPr="00BF11C6" w:rsidRDefault="001C6D97" w:rsidP="00BF11C6">
      <w:pPr>
        <w:spacing w:line="360" w:lineRule="auto"/>
        <w:jc w:val="both"/>
        <w:rPr>
          <w:rFonts w:ascii="Palatino Linotype" w:hAnsi="Palatino Linotype" w:cs="Arial"/>
          <w:color w:val="000000" w:themeColor="text1"/>
          <w:lang w:eastAsia="es-MX"/>
        </w:rPr>
      </w:pPr>
    </w:p>
    <w:p w14:paraId="792C29F6" w14:textId="77777777" w:rsidR="001C6D97" w:rsidRPr="00BF11C6" w:rsidRDefault="001C6D97" w:rsidP="00BF11C6">
      <w:pPr>
        <w:spacing w:line="360" w:lineRule="auto"/>
        <w:jc w:val="both"/>
        <w:rPr>
          <w:rFonts w:ascii="Palatino Linotype" w:hAnsi="Palatino Linotype" w:cs="Arial"/>
          <w:color w:val="000000" w:themeColor="text1"/>
          <w:lang w:eastAsia="es-MX"/>
        </w:rPr>
      </w:pPr>
      <w:r w:rsidRPr="00BF11C6">
        <w:rPr>
          <w:rFonts w:ascii="Palatino Linotype" w:hAnsi="Palatino Linotype" w:cs="Arial"/>
          <w:color w:val="000000" w:themeColor="text1"/>
          <w:lang w:eastAsia="es-MX"/>
        </w:rPr>
        <w:t>PLAZO RAZONABLE PARA RESOLVER. DIMENSIÓN Y EFECTOS DE ESTE CONCEPTO CUANDO SE ADUCE EXCESIVA CARGA DE TRABAJO.” consultable en el Seminario Judicial de la Federación y su gaceta, con el registro digital 2002351.</w:t>
      </w:r>
    </w:p>
    <w:p w14:paraId="2E52B8FB" w14:textId="77777777" w:rsidR="001C6D97" w:rsidRPr="00BF11C6" w:rsidRDefault="001C6D97" w:rsidP="00BF11C6">
      <w:pPr>
        <w:spacing w:line="360" w:lineRule="auto"/>
        <w:jc w:val="both"/>
        <w:rPr>
          <w:rFonts w:ascii="Palatino Linotype" w:hAnsi="Palatino Linotype" w:cs="Arial"/>
          <w:color w:val="000000" w:themeColor="text1"/>
          <w:lang w:eastAsia="es-MX"/>
        </w:rPr>
      </w:pPr>
    </w:p>
    <w:p w14:paraId="368F3D57" w14:textId="77777777" w:rsidR="001C6D97" w:rsidRPr="00BF11C6" w:rsidRDefault="001C6D97" w:rsidP="00BF11C6">
      <w:pPr>
        <w:spacing w:line="360" w:lineRule="auto"/>
        <w:jc w:val="both"/>
        <w:rPr>
          <w:rFonts w:ascii="Palatino Linotype" w:hAnsi="Palatino Linotype" w:cs="Arial"/>
          <w:color w:val="000000" w:themeColor="text1"/>
          <w:lang w:eastAsia="es-MX"/>
        </w:rPr>
      </w:pPr>
      <w:r w:rsidRPr="00BF11C6">
        <w:rPr>
          <w:rFonts w:ascii="Palatino Linotype" w:hAnsi="Palatino Linotype" w:cs="Arial"/>
          <w:color w:val="000000" w:themeColor="text1"/>
          <w:lang w:eastAsia="es-MX"/>
        </w:rPr>
        <w:t>“PLAZO RAZONABLE PARA RESOLVER. CONCEPTO Y ELEMENTOS QUE LO INTEGRAN A LA LUZ DEL DERECHO INTERNACIONAL DE LOS DERECHOS HUMANOS.”, visible en el Seminario Judicial de la Federación y su gaceta, con el registro digital 2002350.</w:t>
      </w:r>
    </w:p>
    <w:p w14:paraId="30310960" w14:textId="77777777" w:rsidR="001C6D97" w:rsidRPr="00BF11C6" w:rsidRDefault="001C6D97" w:rsidP="00BF11C6">
      <w:pPr>
        <w:spacing w:line="360" w:lineRule="auto"/>
        <w:jc w:val="both"/>
        <w:rPr>
          <w:rFonts w:ascii="Palatino Linotype" w:hAnsi="Palatino Linotype" w:cs="Arial"/>
          <w:color w:val="000000" w:themeColor="text1"/>
          <w:lang w:eastAsia="es-MX"/>
        </w:rPr>
      </w:pPr>
    </w:p>
    <w:p w14:paraId="64416863" w14:textId="77777777" w:rsidR="001C6D97" w:rsidRPr="00BF11C6" w:rsidRDefault="001C6D97" w:rsidP="00BF11C6">
      <w:pPr>
        <w:spacing w:line="360" w:lineRule="auto"/>
        <w:jc w:val="both"/>
        <w:rPr>
          <w:rFonts w:ascii="Palatino Linotype" w:hAnsi="Palatino Linotype" w:cs="Arial"/>
          <w:color w:val="000000" w:themeColor="text1"/>
          <w:lang w:eastAsia="es-MX"/>
        </w:rPr>
      </w:pPr>
      <w:r w:rsidRPr="00BF11C6">
        <w:rPr>
          <w:rFonts w:ascii="Palatino Linotype" w:hAnsi="Palatino Linotype" w:cs="Arial"/>
          <w:color w:val="000000" w:themeColor="text1"/>
          <w:lang w:eastAsia="es-MX"/>
        </w:rPr>
        <w:t>Por ello, este organismo garante comprometido con la tutela de los derechos humanos confiados, señala que este exceso del plazo legal para resolver el presente asunto, resulta de carácter excepcional.</w:t>
      </w:r>
    </w:p>
    <w:p w14:paraId="3C4E86DD" w14:textId="77777777" w:rsidR="001C6D97" w:rsidRPr="00BF11C6" w:rsidRDefault="001C6D97" w:rsidP="00BF11C6">
      <w:pPr>
        <w:widowControl w:val="0"/>
        <w:tabs>
          <w:tab w:val="left" w:pos="0"/>
        </w:tabs>
        <w:spacing w:line="360" w:lineRule="auto"/>
        <w:jc w:val="both"/>
        <w:rPr>
          <w:rFonts w:ascii="Palatino Linotype" w:eastAsia="Palatino Linotype" w:hAnsi="Palatino Linotype" w:cs="Palatino Linotype"/>
          <w:b/>
          <w:color w:val="000000" w:themeColor="text1"/>
        </w:rPr>
      </w:pPr>
    </w:p>
    <w:p w14:paraId="2B98B184" w14:textId="4EF653B3" w:rsidR="001C6D97" w:rsidRPr="00BF11C6" w:rsidRDefault="00D25562" w:rsidP="00BF11C6">
      <w:pPr>
        <w:widowControl w:val="0"/>
        <w:tabs>
          <w:tab w:val="left" w:pos="0"/>
        </w:tabs>
        <w:spacing w:line="360" w:lineRule="auto"/>
        <w:jc w:val="both"/>
        <w:rPr>
          <w:rFonts w:ascii="Palatino Linotype" w:eastAsia="Palatino Linotype" w:hAnsi="Palatino Linotype" w:cs="Palatino Linotype"/>
          <w:b/>
          <w:color w:val="000000" w:themeColor="text1"/>
        </w:rPr>
      </w:pPr>
      <w:r>
        <w:rPr>
          <w:rFonts w:ascii="Palatino Linotype" w:eastAsia="Palatino Linotype" w:hAnsi="Palatino Linotype" w:cs="Palatino Linotype"/>
          <w:b/>
          <w:color w:val="000000" w:themeColor="text1"/>
        </w:rPr>
        <w:lastRenderedPageBreak/>
        <w:t>m</w:t>
      </w:r>
      <w:r w:rsidR="001C6D97" w:rsidRPr="00BF11C6">
        <w:rPr>
          <w:rFonts w:ascii="Palatino Linotype" w:eastAsia="Palatino Linotype" w:hAnsi="Palatino Linotype" w:cs="Palatino Linotype"/>
          <w:b/>
          <w:color w:val="000000" w:themeColor="text1"/>
        </w:rPr>
        <w:t>) Cierre de Instrucción</w:t>
      </w:r>
    </w:p>
    <w:p w14:paraId="7971478B" w14:textId="73BB4F25" w:rsidR="001C6D97" w:rsidRPr="00BF11C6" w:rsidRDefault="001C6D97" w:rsidP="00BF11C6">
      <w:pPr>
        <w:spacing w:line="360" w:lineRule="auto"/>
        <w:jc w:val="both"/>
        <w:rPr>
          <w:rFonts w:ascii="Palatino Linotype" w:eastAsia="Palatino Linotype" w:hAnsi="Palatino Linotype" w:cs="Palatino Linotype"/>
          <w:color w:val="000000" w:themeColor="text1"/>
        </w:rPr>
      </w:pPr>
      <w:r w:rsidRPr="00BF11C6">
        <w:rPr>
          <w:rFonts w:ascii="Palatino Linotype" w:eastAsia="Palatino Linotype" w:hAnsi="Palatino Linotype" w:cs="Palatino Linotype"/>
          <w:color w:val="000000" w:themeColor="text1"/>
        </w:rPr>
        <w:t xml:space="preserve">Por lo que, una vez analizado el estado procesal que guardan los expedientes, el </w:t>
      </w:r>
      <w:r w:rsidR="006D56F4" w:rsidRPr="00BF11C6">
        <w:rPr>
          <w:rFonts w:ascii="Palatino Linotype" w:eastAsia="Palatino Linotype" w:hAnsi="Palatino Linotype" w:cs="Palatino Linotype"/>
          <w:b/>
          <w:color w:val="000000" w:themeColor="text1"/>
        </w:rPr>
        <w:t>ocho</w:t>
      </w:r>
      <w:r w:rsidRPr="00BF11C6">
        <w:rPr>
          <w:rFonts w:ascii="Palatino Linotype" w:eastAsia="Palatino Linotype" w:hAnsi="Palatino Linotype" w:cs="Palatino Linotype"/>
          <w:b/>
          <w:color w:val="000000" w:themeColor="text1"/>
        </w:rPr>
        <w:t xml:space="preserve"> de </w:t>
      </w:r>
      <w:r w:rsidR="009F116B" w:rsidRPr="00BF11C6">
        <w:rPr>
          <w:rFonts w:ascii="Palatino Linotype" w:eastAsia="Palatino Linotype" w:hAnsi="Palatino Linotype" w:cs="Palatino Linotype"/>
          <w:b/>
          <w:color w:val="000000" w:themeColor="text1"/>
        </w:rPr>
        <w:t>agosto</w:t>
      </w:r>
      <w:r w:rsidRPr="00BF11C6">
        <w:rPr>
          <w:rFonts w:ascii="Palatino Linotype" w:eastAsia="Palatino Linotype" w:hAnsi="Palatino Linotype" w:cs="Palatino Linotype"/>
          <w:b/>
          <w:color w:val="000000" w:themeColor="text1"/>
        </w:rPr>
        <w:t xml:space="preserve"> de dos mil veintitrés</w:t>
      </w:r>
      <w:r w:rsidRPr="00BF11C6">
        <w:rPr>
          <w:rFonts w:ascii="Palatino Linotype" w:eastAsia="Palatino Linotype" w:hAnsi="Palatino Linotype" w:cs="Palatino Linotype"/>
          <w:color w:val="000000" w:themeColor="text1"/>
        </w:rPr>
        <w:t xml:space="preserve">, la </w:t>
      </w:r>
      <w:r w:rsidRPr="00BF11C6">
        <w:rPr>
          <w:rFonts w:ascii="Palatino Linotype" w:eastAsia="Palatino Linotype" w:hAnsi="Palatino Linotype" w:cs="Palatino Linotype"/>
          <w:b/>
          <w:color w:val="000000" w:themeColor="text1"/>
        </w:rPr>
        <w:t xml:space="preserve">Comisionada Sharon Cristina Morales Martínez </w:t>
      </w:r>
      <w:r w:rsidRPr="00BF11C6">
        <w:rPr>
          <w:rFonts w:ascii="Palatino Linotype" w:eastAsia="Palatino Linotype" w:hAnsi="Palatino Linotype" w:cs="Palatino Linotype"/>
          <w:color w:val="000000" w:themeColor="text1"/>
        </w:rPr>
        <w:t>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09D28674" w14:textId="77777777" w:rsidR="001C6D97" w:rsidRPr="00BF11C6" w:rsidRDefault="001C6D97" w:rsidP="00BF11C6">
      <w:pPr>
        <w:spacing w:line="360" w:lineRule="auto"/>
        <w:jc w:val="both"/>
        <w:rPr>
          <w:rFonts w:ascii="Palatino Linotype" w:hAnsi="Palatino Linotype" w:cs="Arial"/>
        </w:rPr>
      </w:pPr>
    </w:p>
    <w:p w14:paraId="0D05B39D" w14:textId="77777777" w:rsidR="009C497F" w:rsidRPr="00BF11C6" w:rsidRDefault="009C497F" w:rsidP="00BF11C6">
      <w:pPr>
        <w:ind w:right="50"/>
        <w:jc w:val="center"/>
        <w:rPr>
          <w:rFonts w:ascii="Palatino Linotype" w:hAnsi="Palatino Linotype" w:cs="Arial"/>
          <w:b/>
          <w:color w:val="000000" w:themeColor="text1"/>
          <w:sz w:val="28"/>
        </w:rPr>
      </w:pPr>
    </w:p>
    <w:p w14:paraId="307772BA" w14:textId="77777777" w:rsidR="00536C04" w:rsidRPr="00BF11C6" w:rsidRDefault="00536C04" w:rsidP="00BF11C6">
      <w:pPr>
        <w:jc w:val="center"/>
        <w:rPr>
          <w:rFonts w:ascii="Palatino Linotype" w:hAnsi="Palatino Linotype" w:cs="Arial"/>
          <w:b/>
          <w:bCs/>
          <w:color w:val="000000" w:themeColor="text1"/>
          <w:spacing w:val="60"/>
          <w:sz w:val="28"/>
        </w:rPr>
      </w:pPr>
      <w:r w:rsidRPr="00BF11C6">
        <w:rPr>
          <w:rFonts w:ascii="Palatino Linotype" w:hAnsi="Palatino Linotype" w:cs="Arial"/>
          <w:b/>
          <w:bCs/>
          <w:color w:val="000000" w:themeColor="text1"/>
          <w:spacing w:val="60"/>
          <w:sz w:val="28"/>
        </w:rPr>
        <w:t>CONSIDERANDO</w:t>
      </w:r>
    </w:p>
    <w:p w14:paraId="588566A6" w14:textId="77777777" w:rsidR="009C497F" w:rsidRPr="00BF11C6" w:rsidRDefault="009C497F" w:rsidP="00BF11C6">
      <w:pPr>
        <w:spacing w:line="360" w:lineRule="auto"/>
        <w:ind w:right="50"/>
        <w:jc w:val="both"/>
        <w:rPr>
          <w:rFonts w:ascii="Palatino Linotype" w:hAnsi="Palatino Linotype"/>
          <w:b/>
          <w:color w:val="000000" w:themeColor="text1"/>
          <w:sz w:val="28"/>
          <w:szCs w:val="28"/>
        </w:rPr>
      </w:pPr>
    </w:p>
    <w:p w14:paraId="7531711D" w14:textId="77777777" w:rsidR="00756235" w:rsidRPr="00BF11C6" w:rsidRDefault="00756235" w:rsidP="00BF11C6">
      <w:pPr>
        <w:spacing w:line="360" w:lineRule="auto"/>
        <w:ind w:right="50"/>
        <w:jc w:val="both"/>
        <w:rPr>
          <w:rFonts w:ascii="Palatino Linotype" w:hAnsi="Palatino Linotype"/>
          <w:b/>
          <w:color w:val="000000" w:themeColor="text1"/>
        </w:rPr>
      </w:pPr>
      <w:r w:rsidRPr="00BF11C6">
        <w:rPr>
          <w:rFonts w:ascii="Palatino Linotype" w:hAnsi="Palatino Linotype"/>
          <w:b/>
          <w:color w:val="000000" w:themeColor="text1"/>
          <w:sz w:val="28"/>
          <w:szCs w:val="28"/>
        </w:rPr>
        <w:t>PRIMERO</w:t>
      </w:r>
      <w:r w:rsidRPr="00BF11C6">
        <w:rPr>
          <w:rFonts w:ascii="Palatino Linotype" w:hAnsi="Palatino Linotype"/>
          <w:b/>
          <w:color w:val="000000" w:themeColor="text1"/>
        </w:rPr>
        <w:t>.</w:t>
      </w:r>
      <w:r w:rsidRPr="00BF11C6">
        <w:rPr>
          <w:rFonts w:ascii="Palatino Linotype" w:hAnsi="Palatino Linotype"/>
          <w:color w:val="000000" w:themeColor="text1"/>
        </w:rPr>
        <w:t xml:space="preserve"> </w:t>
      </w:r>
      <w:r w:rsidRPr="00BF11C6">
        <w:rPr>
          <w:rFonts w:ascii="Palatino Linotype" w:hAnsi="Palatino Linotype"/>
          <w:b/>
          <w:color w:val="000000" w:themeColor="text1"/>
        </w:rPr>
        <w:t>Competencia</w:t>
      </w:r>
      <w:r w:rsidRPr="00BF11C6">
        <w:rPr>
          <w:rFonts w:ascii="Palatino Linotype" w:hAnsi="Palatino Linotype"/>
          <w:color w:val="000000" w:themeColor="text1"/>
        </w:rPr>
        <w:t>.</w:t>
      </w:r>
      <w:r w:rsidRPr="00BF11C6">
        <w:rPr>
          <w:rFonts w:ascii="Palatino Linotype" w:hAnsi="Palatino Linotype"/>
          <w:b/>
          <w:color w:val="000000" w:themeColor="text1"/>
        </w:rPr>
        <w:t xml:space="preserve"> </w:t>
      </w:r>
    </w:p>
    <w:p w14:paraId="04CD4BF7" w14:textId="7563B8A3" w:rsidR="00756235" w:rsidRPr="00BF11C6" w:rsidRDefault="00756235" w:rsidP="00BF11C6">
      <w:pPr>
        <w:spacing w:line="360" w:lineRule="auto"/>
        <w:ind w:right="50"/>
        <w:jc w:val="both"/>
        <w:rPr>
          <w:rFonts w:ascii="Palatino Linotype" w:hAnsi="Palatino Linotype" w:cs="Arial"/>
          <w:color w:val="000000" w:themeColor="text1"/>
        </w:rPr>
      </w:pPr>
      <w:r w:rsidRPr="00BF11C6">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w:t>
      </w:r>
      <w:r w:rsidR="00025060" w:rsidRPr="00BF11C6">
        <w:rPr>
          <w:rFonts w:ascii="Palatino Linotype" w:hAnsi="Palatino Linotype"/>
          <w:color w:val="000000" w:themeColor="text1"/>
        </w:rPr>
        <w:t>los</w:t>
      </w:r>
      <w:r w:rsidRPr="00BF11C6">
        <w:rPr>
          <w:rFonts w:ascii="Palatino Linotype" w:hAnsi="Palatino Linotype"/>
          <w:color w:val="000000" w:themeColor="text1"/>
        </w:rPr>
        <w:t xml:space="preserve"> presente</w:t>
      </w:r>
      <w:r w:rsidR="00025060" w:rsidRPr="00BF11C6">
        <w:rPr>
          <w:rFonts w:ascii="Palatino Linotype" w:hAnsi="Palatino Linotype"/>
          <w:color w:val="000000" w:themeColor="text1"/>
        </w:rPr>
        <w:t>s</w:t>
      </w:r>
      <w:r w:rsidRPr="00BF11C6">
        <w:rPr>
          <w:rFonts w:ascii="Palatino Linotype" w:hAnsi="Palatino Linotype"/>
          <w:color w:val="000000" w:themeColor="text1"/>
        </w:rPr>
        <w:t xml:space="preserve"> </w:t>
      </w:r>
      <w:r w:rsidR="00025060" w:rsidRPr="00BF11C6">
        <w:rPr>
          <w:rFonts w:ascii="Palatino Linotype" w:hAnsi="Palatino Linotype"/>
          <w:color w:val="000000" w:themeColor="text1"/>
        </w:rPr>
        <w:t>R</w:t>
      </w:r>
      <w:r w:rsidRPr="00BF11C6">
        <w:rPr>
          <w:rFonts w:ascii="Palatino Linotype" w:hAnsi="Palatino Linotype"/>
          <w:color w:val="000000" w:themeColor="text1"/>
        </w:rPr>
        <w:t xml:space="preserve">ecurso de </w:t>
      </w:r>
      <w:r w:rsidR="00025060" w:rsidRPr="00BF11C6">
        <w:rPr>
          <w:rFonts w:ascii="Palatino Linotype" w:hAnsi="Palatino Linotype"/>
          <w:color w:val="000000" w:themeColor="text1"/>
        </w:rPr>
        <w:t>R</w:t>
      </w:r>
      <w:r w:rsidRPr="00BF11C6">
        <w:rPr>
          <w:rFonts w:ascii="Palatino Linotype" w:hAnsi="Palatino Linotype"/>
          <w:color w:val="000000" w:themeColor="text1"/>
        </w:rPr>
        <w:t xml:space="preserve">evisión, conforme a lo dispuesto en los artículos 6, Apartado A de la Constitución Política de los Estados Unidos Mexicanos; 5, </w:t>
      </w:r>
      <w:r w:rsidR="00D25562">
        <w:rPr>
          <w:rFonts w:ascii="Palatino Linotype" w:eastAsia="Calibri" w:hAnsi="Palatino Linotype" w:cs="Arial"/>
        </w:rPr>
        <w:t xml:space="preserve">párrafos </w:t>
      </w:r>
      <w:r w:rsidR="00D25562">
        <w:rPr>
          <w:rFonts w:ascii="Palatino Linotype" w:hAnsi="Palatino Linotype"/>
        </w:rPr>
        <w:t>trigésimo segundo, trigésimo tercero y trigésimo cuarto</w:t>
      </w:r>
      <w:r w:rsidRPr="00BF11C6">
        <w:rPr>
          <w:rFonts w:ascii="Palatino Linotype" w:hAnsi="Palatino Linotype"/>
          <w:color w:val="000000" w:themeColor="text1"/>
        </w:rPr>
        <w:t>,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00851ACA" w:rsidRPr="00BF11C6">
        <w:rPr>
          <w:rFonts w:ascii="Palatino Linotype" w:hAnsi="Palatino Linotype" w:cs="Arial"/>
          <w:color w:val="000000" w:themeColor="text1"/>
        </w:rPr>
        <w:t>; y 9, fracciones I y XXIII</w:t>
      </w:r>
      <w:r w:rsidRPr="00BF11C6">
        <w:rPr>
          <w:rFonts w:ascii="Palatino Linotype" w:hAnsi="Palatino Linotype" w:cs="Arial"/>
          <w:color w:val="000000" w:themeColor="text1"/>
        </w:rPr>
        <w:t xml:space="preserve"> y 11 del Reglamento Interior del Instituto de Transparencia, Acceso a la Información Pública y Protección de Datos Personales del Estado de México y Municipios.</w:t>
      </w:r>
    </w:p>
    <w:p w14:paraId="6066840B" w14:textId="139AB348" w:rsidR="00B8534D" w:rsidRDefault="00B8534D" w:rsidP="00BF11C6">
      <w:pPr>
        <w:spacing w:line="360" w:lineRule="auto"/>
        <w:jc w:val="both"/>
        <w:rPr>
          <w:rFonts w:ascii="Palatino Linotype" w:hAnsi="Palatino Linotype"/>
          <w:b/>
          <w:color w:val="000000" w:themeColor="text1"/>
          <w:sz w:val="28"/>
          <w:szCs w:val="28"/>
        </w:rPr>
      </w:pPr>
    </w:p>
    <w:p w14:paraId="30DC8562" w14:textId="77777777" w:rsidR="00D25562" w:rsidRPr="00BF11C6" w:rsidRDefault="00D25562" w:rsidP="00BF11C6">
      <w:pPr>
        <w:spacing w:line="360" w:lineRule="auto"/>
        <w:jc w:val="both"/>
        <w:rPr>
          <w:rFonts w:ascii="Palatino Linotype" w:hAnsi="Palatino Linotype"/>
          <w:b/>
          <w:color w:val="000000" w:themeColor="text1"/>
          <w:sz w:val="28"/>
          <w:szCs w:val="28"/>
        </w:rPr>
      </w:pPr>
    </w:p>
    <w:p w14:paraId="1C2D846F" w14:textId="77777777" w:rsidR="00756235" w:rsidRPr="00BF11C6" w:rsidRDefault="00756235" w:rsidP="00BF11C6">
      <w:pPr>
        <w:spacing w:line="360" w:lineRule="auto"/>
        <w:jc w:val="both"/>
        <w:rPr>
          <w:rFonts w:ascii="Palatino Linotype" w:hAnsi="Palatino Linotype" w:cs="Arial"/>
          <w:b/>
          <w:color w:val="000000" w:themeColor="text1"/>
        </w:rPr>
      </w:pPr>
      <w:r w:rsidRPr="00BF11C6">
        <w:rPr>
          <w:rFonts w:ascii="Palatino Linotype" w:hAnsi="Palatino Linotype" w:cs="Arial"/>
          <w:b/>
          <w:color w:val="000000" w:themeColor="text1"/>
          <w:sz w:val="28"/>
        </w:rPr>
        <w:lastRenderedPageBreak/>
        <w:t>SEGUNDO</w:t>
      </w:r>
      <w:r w:rsidRPr="00BF11C6">
        <w:rPr>
          <w:rFonts w:ascii="Palatino Linotype" w:hAnsi="Palatino Linotype" w:cs="Arial"/>
          <w:b/>
          <w:color w:val="000000" w:themeColor="text1"/>
        </w:rPr>
        <w:t xml:space="preserve">. Interés. </w:t>
      </w:r>
    </w:p>
    <w:p w14:paraId="204DEEDD" w14:textId="07670B0B" w:rsidR="00C83CB6" w:rsidRPr="00BF11C6" w:rsidRDefault="00756235" w:rsidP="00BF11C6">
      <w:pPr>
        <w:spacing w:line="360" w:lineRule="auto"/>
        <w:jc w:val="both"/>
        <w:rPr>
          <w:rFonts w:ascii="Palatino Linotype" w:hAnsi="Palatino Linotype" w:cs="Arial"/>
          <w:b/>
          <w:bCs/>
          <w:color w:val="000000" w:themeColor="text1"/>
        </w:rPr>
      </w:pPr>
      <w:r w:rsidRPr="00BF11C6">
        <w:rPr>
          <w:rFonts w:ascii="Palatino Linotype" w:hAnsi="Palatino Linotype" w:cs="Arial"/>
          <w:bCs/>
          <w:color w:val="000000" w:themeColor="text1"/>
        </w:rPr>
        <w:t xml:space="preserve">Los </w:t>
      </w:r>
      <w:r w:rsidR="005E17B7" w:rsidRPr="00BF11C6">
        <w:rPr>
          <w:rFonts w:ascii="Palatino Linotype" w:hAnsi="Palatino Linotype" w:cs="Arial"/>
          <w:bCs/>
          <w:color w:val="000000" w:themeColor="text1"/>
        </w:rPr>
        <w:t>R</w:t>
      </w:r>
      <w:r w:rsidRPr="00BF11C6">
        <w:rPr>
          <w:rFonts w:ascii="Palatino Linotype" w:hAnsi="Palatino Linotype" w:cs="Arial"/>
          <w:bCs/>
          <w:color w:val="000000" w:themeColor="text1"/>
        </w:rPr>
        <w:t xml:space="preserve">ecursos de </w:t>
      </w:r>
      <w:r w:rsidR="005E17B7" w:rsidRPr="00BF11C6">
        <w:rPr>
          <w:rFonts w:ascii="Palatino Linotype" w:hAnsi="Palatino Linotype" w:cs="Arial"/>
          <w:bCs/>
          <w:color w:val="000000" w:themeColor="text1"/>
        </w:rPr>
        <w:t>R</w:t>
      </w:r>
      <w:r w:rsidRPr="00BF11C6">
        <w:rPr>
          <w:rFonts w:ascii="Palatino Linotype" w:hAnsi="Palatino Linotype" w:cs="Arial"/>
          <w:bCs/>
          <w:color w:val="000000" w:themeColor="text1"/>
        </w:rPr>
        <w:t>evisión</w:t>
      </w:r>
      <w:r w:rsidR="005F5D50" w:rsidRPr="00BF11C6">
        <w:rPr>
          <w:rFonts w:ascii="Palatino Linotype" w:hAnsi="Palatino Linotype" w:cs="Arial"/>
          <w:bCs/>
          <w:color w:val="000000" w:themeColor="text1"/>
        </w:rPr>
        <w:t xml:space="preserve"> materia del presente estudio</w:t>
      </w:r>
      <w:r w:rsidRPr="00BF11C6">
        <w:rPr>
          <w:rFonts w:ascii="Palatino Linotype" w:hAnsi="Palatino Linotype" w:cs="Arial"/>
          <w:bCs/>
          <w:color w:val="000000" w:themeColor="text1"/>
        </w:rPr>
        <w:t xml:space="preserve"> fueron interpuestos por parte legítima, en atención a que se presentó por </w:t>
      </w:r>
      <w:r w:rsidR="00681B41" w:rsidRPr="00BF11C6">
        <w:rPr>
          <w:rFonts w:ascii="Palatino Linotype" w:hAnsi="Palatino Linotype" w:cs="Arial"/>
          <w:b/>
        </w:rPr>
        <w:t>EL</w:t>
      </w:r>
      <w:r w:rsidRPr="00BF11C6">
        <w:rPr>
          <w:rFonts w:ascii="Palatino Linotype" w:hAnsi="Palatino Linotype" w:cs="Arial"/>
          <w:b/>
          <w:bCs/>
          <w:color w:val="000000" w:themeColor="text1"/>
        </w:rPr>
        <w:t xml:space="preserve"> RECURRENTE,</w:t>
      </w:r>
      <w:r w:rsidRPr="00BF11C6">
        <w:rPr>
          <w:rFonts w:ascii="Palatino Linotype" w:hAnsi="Palatino Linotype" w:cs="Arial"/>
          <w:bCs/>
          <w:color w:val="000000" w:themeColor="text1"/>
        </w:rPr>
        <w:t xml:space="preserve"> quien es la misma persona que formuló la solicitud de acceso a la información pública al </w:t>
      </w:r>
      <w:r w:rsidRPr="00BF11C6">
        <w:rPr>
          <w:rFonts w:ascii="Palatino Linotype" w:hAnsi="Palatino Linotype" w:cs="Arial"/>
          <w:b/>
          <w:bCs/>
          <w:color w:val="000000" w:themeColor="text1"/>
        </w:rPr>
        <w:t>SUJETO OBLIGADO</w:t>
      </w:r>
      <w:r w:rsidR="00C83CB6" w:rsidRPr="00BF11C6">
        <w:rPr>
          <w:rFonts w:ascii="Palatino Linotype" w:hAnsi="Palatino Linotype" w:cs="Arial"/>
          <w:b/>
          <w:bCs/>
          <w:color w:val="000000" w:themeColor="text1"/>
        </w:rPr>
        <w:t xml:space="preserve">, </w:t>
      </w:r>
      <w:r w:rsidR="00C83CB6" w:rsidRPr="00BF11C6">
        <w:rPr>
          <w:rFonts w:ascii="Palatino Linotype" w:hAnsi="Palatino Linotype" w:cs="Arial"/>
          <w:bCs/>
          <w:color w:val="000000" w:themeColor="text1"/>
        </w:rPr>
        <w:t xml:space="preserve">pues para ello, es </w:t>
      </w:r>
      <w:r w:rsidR="00C83CB6" w:rsidRPr="00BF11C6">
        <w:rPr>
          <w:rFonts w:ascii="Palatino Linotype" w:hAnsi="Palatino Linotype" w:cs="Arial"/>
          <w:color w:val="000000"/>
          <w:lang w:eastAsia="es-MX"/>
        </w:rPr>
        <w:t xml:space="preserve">necesario que el particular ingrese al </w:t>
      </w:r>
      <w:r w:rsidR="00C83CB6" w:rsidRPr="00BF11C6">
        <w:rPr>
          <w:rFonts w:ascii="Palatino Linotype" w:hAnsi="Palatino Linotype" w:cs="Arial"/>
          <w:b/>
          <w:color w:val="000000"/>
          <w:lang w:eastAsia="es-MX"/>
        </w:rPr>
        <w:t xml:space="preserve">SAIMEX </w:t>
      </w:r>
      <w:r w:rsidR="00C83CB6" w:rsidRPr="00BF11C6">
        <w:rPr>
          <w:rFonts w:ascii="Palatino Linotype" w:hAnsi="Palatino Linotype" w:cs="Arial"/>
          <w:color w:val="000000"/>
          <w:lang w:eastAsia="es-MX"/>
        </w:rPr>
        <w:t>mediante la utilización de su clave de usuario y contraseña.</w:t>
      </w:r>
    </w:p>
    <w:p w14:paraId="6E9E0E25" w14:textId="77777777" w:rsidR="0032566F" w:rsidRPr="00BF11C6" w:rsidRDefault="0032566F" w:rsidP="00BF11C6">
      <w:pPr>
        <w:spacing w:line="360" w:lineRule="auto"/>
        <w:jc w:val="both"/>
        <w:rPr>
          <w:rFonts w:ascii="Palatino Linotype" w:hAnsi="Palatino Linotype" w:cs="Arial"/>
          <w:b/>
          <w:color w:val="000000" w:themeColor="text1"/>
          <w:szCs w:val="28"/>
        </w:rPr>
      </w:pPr>
    </w:p>
    <w:p w14:paraId="27798468" w14:textId="77777777" w:rsidR="00756235" w:rsidRPr="00BF11C6" w:rsidRDefault="00756235" w:rsidP="00BF11C6">
      <w:pPr>
        <w:autoSpaceDE w:val="0"/>
        <w:autoSpaceDN w:val="0"/>
        <w:adjustRightInd w:val="0"/>
        <w:spacing w:line="360" w:lineRule="auto"/>
        <w:ind w:right="49"/>
        <w:jc w:val="both"/>
        <w:rPr>
          <w:rFonts w:ascii="Palatino Linotype" w:hAnsi="Palatino Linotype" w:cs="Arial"/>
          <w:b/>
          <w:color w:val="000000" w:themeColor="text1"/>
          <w:lang w:val="es-ES"/>
        </w:rPr>
      </w:pPr>
      <w:r w:rsidRPr="00BF11C6">
        <w:rPr>
          <w:rFonts w:ascii="Palatino Linotype" w:hAnsi="Palatino Linotype" w:cs="Arial"/>
          <w:b/>
          <w:color w:val="000000" w:themeColor="text1"/>
          <w:sz w:val="28"/>
          <w:szCs w:val="28"/>
        </w:rPr>
        <w:t xml:space="preserve">TERCERO. </w:t>
      </w:r>
      <w:r w:rsidRPr="00BF11C6">
        <w:rPr>
          <w:rFonts w:ascii="Palatino Linotype" w:hAnsi="Palatino Linotype" w:cs="Arial"/>
          <w:b/>
          <w:color w:val="000000" w:themeColor="text1"/>
          <w:lang w:val="es-ES"/>
        </w:rPr>
        <w:t xml:space="preserve">Oportunidad. </w:t>
      </w:r>
    </w:p>
    <w:p w14:paraId="7BD95E86" w14:textId="49AAEDE6" w:rsidR="00756235" w:rsidRPr="00BF11C6" w:rsidRDefault="00756235" w:rsidP="00BF11C6">
      <w:pPr>
        <w:autoSpaceDE w:val="0"/>
        <w:autoSpaceDN w:val="0"/>
        <w:adjustRightInd w:val="0"/>
        <w:spacing w:line="360" w:lineRule="auto"/>
        <w:ind w:right="49"/>
        <w:jc w:val="both"/>
        <w:rPr>
          <w:rFonts w:ascii="Palatino Linotype" w:hAnsi="Palatino Linotype" w:cs="Arial"/>
          <w:color w:val="000000" w:themeColor="text1"/>
          <w:lang w:val="es-ES"/>
        </w:rPr>
      </w:pPr>
      <w:r w:rsidRPr="00BF11C6">
        <w:rPr>
          <w:rFonts w:ascii="Palatino Linotype" w:hAnsi="Palatino Linotype" w:cs="Arial"/>
          <w:color w:val="000000" w:themeColor="text1"/>
          <w:lang w:val="es-ES"/>
        </w:rPr>
        <w:t>Es de precisar que la Ley de Transparencia y Acceso a la Información Pública del Estado de México y Municipios, describe el m</w:t>
      </w:r>
      <w:r w:rsidR="005E17B7" w:rsidRPr="00BF11C6">
        <w:rPr>
          <w:rFonts w:ascii="Palatino Linotype" w:hAnsi="Palatino Linotype" w:cs="Arial"/>
          <w:color w:val="000000" w:themeColor="text1"/>
          <w:lang w:val="es-ES"/>
        </w:rPr>
        <w:t>ecanismo de procedencia de los R</w:t>
      </w:r>
      <w:r w:rsidRPr="00BF11C6">
        <w:rPr>
          <w:rFonts w:ascii="Palatino Linotype" w:hAnsi="Palatino Linotype" w:cs="Arial"/>
          <w:color w:val="000000" w:themeColor="text1"/>
          <w:lang w:val="es-ES"/>
        </w:rPr>
        <w:t xml:space="preserve">ecursos de </w:t>
      </w:r>
      <w:r w:rsidR="005E17B7" w:rsidRPr="00BF11C6">
        <w:rPr>
          <w:rFonts w:ascii="Palatino Linotype" w:hAnsi="Palatino Linotype" w:cs="Arial"/>
          <w:color w:val="000000" w:themeColor="text1"/>
          <w:lang w:val="es-ES"/>
        </w:rPr>
        <w:t>R</w:t>
      </w:r>
      <w:r w:rsidRPr="00BF11C6">
        <w:rPr>
          <w:rFonts w:ascii="Palatino Linotype" w:hAnsi="Palatino Linotype" w:cs="Arial"/>
          <w:color w:val="000000" w:themeColor="text1"/>
          <w:lang w:val="es-ES"/>
        </w:rPr>
        <w:t>evisión, como se puede apreciar en el siguiente artículo:</w:t>
      </w:r>
    </w:p>
    <w:p w14:paraId="73D8337A" w14:textId="77777777" w:rsidR="006D56F4" w:rsidRPr="00BF11C6" w:rsidRDefault="006D56F4" w:rsidP="00BF11C6">
      <w:pPr>
        <w:autoSpaceDE w:val="0"/>
        <w:autoSpaceDN w:val="0"/>
        <w:adjustRightInd w:val="0"/>
        <w:spacing w:line="360" w:lineRule="auto"/>
        <w:ind w:right="49"/>
        <w:jc w:val="both"/>
        <w:rPr>
          <w:rFonts w:ascii="Palatino Linotype" w:hAnsi="Palatino Linotype" w:cs="Arial"/>
          <w:color w:val="000000" w:themeColor="text1"/>
          <w:lang w:val="es-ES"/>
        </w:rPr>
      </w:pPr>
    </w:p>
    <w:p w14:paraId="35FD074D" w14:textId="77777777" w:rsidR="00756235" w:rsidRPr="00BF11C6" w:rsidRDefault="00756235" w:rsidP="00BF11C6">
      <w:pPr>
        <w:autoSpaceDE w:val="0"/>
        <w:autoSpaceDN w:val="0"/>
        <w:adjustRightInd w:val="0"/>
        <w:ind w:left="851" w:right="1134"/>
        <w:jc w:val="both"/>
        <w:rPr>
          <w:rFonts w:ascii="Palatino Linotype" w:hAnsi="Palatino Linotype" w:cs="Arial"/>
          <w:i/>
          <w:color w:val="000000" w:themeColor="text1"/>
          <w:sz w:val="22"/>
          <w:szCs w:val="22"/>
          <w:lang w:val="es-ES"/>
        </w:rPr>
      </w:pPr>
      <w:r w:rsidRPr="00BF11C6">
        <w:rPr>
          <w:rFonts w:ascii="Palatino Linotype" w:hAnsi="Palatino Linotype" w:cs="Arial"/>
          <w:b/>
          <w:i/>
          <w:color w:val="000000" w:themeColor="text1"/>
          <w:sz w:val="22"/>
          <w:szCs w:val="22"/>
          <w:lang w:val="es-ES"/>
        </w:rPr>
        <w:t>“Artículo 163.</w:t>
      </w:r>
      <w:r w:rsidRPr="00BF11C6">
        <w:rPr>
          <w:rFonts w:ascii="Palatino Linotype" w:hAnsi="Palatino Linotype" w:cs="Arial"/>
          <w:i/>
          <w:color w:val="000000" w:themeColor="text1"/>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470DD7A9" w14:textId="77777777" w:rsidR="00756235" w:rsidRPr="00BF11C6" w:rsidRDefault="00756235" w:rsidP="00BF11C6">
      <w:pPr>
        <w:autoSpaceDE w:val="0"/>
        <w:autoSpaceDN w:val="0"/>
        <w:adjustRightInd w:val="0"/>
        <w:ind w:left="851" w:right="1134"/>
        <w:jc w:val="both"/>
        <w:rPr>
          <w:rFonts w:ascii="Palatino Linotype" w:hAnsi="Palatino Linotype" w:cs="Arial"/>
          <w:i/>
          <w:color w:val="000000" w:themeColor="text1"/>
          <w:sz w:val="22"/>
          <w:szCs w:val="22"/>
          <w:lang w:val="es-ES"/>
        </w:rPr>
      </w:pPr>
    </w:p>
    <w:p w14:paraId="79173B31" w14:textId="77777777" w:rsidR="00756235" w:rsidRPr="00BF11C6" w:rsidRDefault="00756235" w:rsidP="00BF11C6">
      <w:pPr>
        <w:autoSpaceDE w:val="0"/>
        <w:autoSpaceDN w:val="0"/>
        <w:adjustRightInd w:val="0"/>
        <w:ind w:left="851" w:right="1134"/>
        <w:jc w:val="both"/>
        <w:rPr>
          <w:rFonts w:ascii="Palatino Linotype" w:hAnsi="Palatino Linotype" w:cs="Arial"/>
          <w:i/>
          <w:color w:val="000000" w:themeColor="text1"/>
          <w:sz w:val="22"/>
          <w:szCs w:val="22"/>
          <w:lang w:val="es-ES"/>
        </w:rPr>
      </w:pPr>
      <w:r w:rsidRPr="00BF11C6">
        <w:rPr>
          <w:rFonts w:ascii="Palatino Linotype" w:hAnsi="Palatino Linotype" w:cs="Arial"/>
          <w:i/>
          <w:color w:val="000000" w:themeColor="text1"/>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0B46CDFA" w14:textId="77777777" w:rsidR="00756235" w:rsidRPr="00BF11C6" w:rsidRDefault="00756235" w:rsidP="00BF11C6">
      <w:pPr>
        <w:ind w:left="851" w:right="901"/>
        <w:jc w:val="both"/>
        <w:rPr>
          <w:rFonts w:ascii="Palatino Linotype" w:hAnsi="Palatino Linotype" w:cs="Arial"/>
          <w:i/>
          <w:color w:val="000000" w:themeColor="text1"/>
          <w:szCs w:val="22"/>
          <w:lang w:val="es-ES"/>
        </w:rPr>
      </w:pPr>
    </w:p>
    <w:p w14:paraId="36589702" w14:textId="6D08A28F" w:rsidR="00756235" w:rsidRPr="00BF11C6" w:rsidRDefault="00756235" w:rsidP="00BF11C6">
      <w:pPr>
        <w:spacing w:line="360" w:lineRule="auto"/>
        <w:jc w:val="both"/>
        <w:rPr>
          <w:rFonts w:ascii="Palatino Linotype" w:hAnsi="Palatino Linotype" w:cs="Arial"/>
          <w:color w:val="000000" w:themeColor="text1"/>
          <w:lang w:val="es-ES"/>
        </w:rPr>
      </w:pPr>
      <w:r w:rsidRPr="00BF11C6">
        <w:rPr>
          <w:rFonts w:ascii="Palatino Linotype" w:hAnsi="Palatino Linotype" w:cs="Arial"/>
          <w:color w:val="000000" w:themeColor="text1"/>
          <w:lang w:val="es-ES"/>
        </w:rPr>
        <w:t xml:space="preserve">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w:t>
      </w:r>
      <w:r w:rsidRPr="00BF11C6">
        <w:rPr>
          <w:rFonts w:ascii="Palatino Linotype" w:hAnsi="Palatino Linotype" w:cs="Arial"/>
          <w:color w:val="000000" w:themeColor="text1"/>
          <w:lang w:val="es-ES"/>
        </w:rPr>
        <w:lastRenderedPageBreak/>
        <w:t xml:space="preserve">por lo que al solicitante le asiste el derecho para poder presentar el correspondiente </w:t>
      </w:r>
      <w:r w:rsidR="005E17B7" w:rsidRPr="00BF11C6">
        <w:rPr>
          <w:rFonts w:ascii="Palatino Linotype" w:hAnsi="Palatino Linotype" w:cs="Arial"/>
          <w:color w:val="000000" w:themeColor="text1"/>
          <w:lang w:val="es-ES"/>
        </w:rPr>
        <w:t>R</w:t>
      </w:r>
      <w:r w:rsidRPr="00BF11C6">
        <w:rPr>
          <w:rFonts w:ascii="Palatino Linotype" w:hAnsi="Palatino Linotype" w:cs="Arial"/>
          <w:color w:val="000000" w:themeColor="text1"/>
          <w:lang w:val="es-ES"/>
        </w:rPr>
        <w:t xml:space="preserve">ecurso de </w:t>
      </w:r>
      <w:r w:rsidR="005E17B7" w:rsidRPr="00BF11C6">
        <w:rPr>
          <w:rFonts w:ascii="Palatino Linotype" w:hAnsi="Palatino Linotype" w:cs="Arial"/>
          <w:color w:val="000000" w:themeColor="text1"/>
          <w:lang w:val="es-ES"/>
        </w:rPr>
        <w:t>R</w:t>
      </w:r>
      <w:r w:rsidRPr="00BF11C6">
        <w:rPr>
          <w:rFonts w:ascii="Palatino Linotype" w:hAnsi="Palatino Linotype" w:cs="Arial"/>
          <w:color w:val="000000" w:themeColor="text1"/>
          <w:lang w:val="es-ES"/>
        </w:rPr>
        <w:t>evisión.</w:t>
      </w:r>
    </w:p>
    <w:p w14:paraId="7FA6017D" w14:textId="77777777" w:rsidR="00756235" w:rsidRPr="00BF11C6" w:rsidRDefault="00756235" w:rsidP="00BF11C6">
      <w:pPr>
        <w:spacing w:line="360" w:lineRule="auto"/>
        <w:jc w:val="both"/>
        <w:rPr>
          <w:rFonts w:ascii="Palatino Linotype" w:hAnsi="Palatino Linotype" w:cs="Arial"/>
          <w:color w:val="000000" w:themeColor="text1"/>
          <w:lang w:val="es-ES"/>
        </w:rPr>
      </w:pPr>
    </w:p>
    <w:p w14:paraId="1E94097B" w14:textId="77777777" w:rsidR="00756235" w:rsidRPr="00BF11C6" w:rsidRDefault="00756235" w:rsidP="00BF11C6">
      <w:pPr>
        <w:spacing w:line="360" w:lineRule="auto"/>
        <w:jc w:val="both"/>
        <w:rPr>
          <w:rFonts w:ascii="Palatino Linotype" w:hAnsi="Palatino Linotype" w:cs="Arial"/>
          <w:color w:val="000000" w:themeColor="text1"/>
          <w:lang w:val="es-ES"/>
        </w:rPr>
      </w:pPr>
      <w:r w:rsidRPr="00BF11C6">
        <w:rPr>
          <w:rFonts w:ascii="Palatino Linotype" w:hAnsi="Palatino Linotype" w:cs="Arial"/>
          <w:color w:val="000000" w:themeColor="text1"/>
          <w:lang w:val="es-ES"/>
        </w:rPr>
        <w:t xml:space="preserve">Derivado de lo anterior, se constituye la figura jurídica de la </w:t>
      </w:r>
      <w:r w:rsidRPr="00BF11C6">
        <w:rPr>
          <w:rFonts w:ascii="Palatino Linotype" w:hAnsi="Palatino Linotype" w:cs="Arial"/>
          <w:b/>
          <w:color w:val="000000" w:themeColor="text1"/>
          <w:lang w:val="es-ES"/>
        </w:rPr>
        <w:t>NEGATIVA FICTA</w:t>
      </w:r>
      <w:r w:rsidRPr="00BF11C6">
        <w:rPr>
          <w:rFonts w:ascii="Palatino Linotype" w:hAnsi="Palatino Linotype" w:cs="Arial"/>
          <w:color w:val="000000" w:themeColor="text1"/>
          <w:lang w:val="es-ES"/>
        </w:rPr>
        <w:t>, la cual consiste en atribuir un efecto negativo al silencio de la autoridad administrativa frente a las instancias y solicitudes que hagan los particulares.</w:t>
      </w:r>
    </w:p>
    <w:p w14:paraId="303C6AE8" w14:textId="77777777" w:rsidR="00756235" w:rsidRPr="00BF11C6" w:rsidRDefault="00756235" w:rsidP="00BF11C6">
      <w:pPr>
        <w:spacing w:line="360" w:lineRule="auto"/>
        <w:jc w:val="both"/>
        <w:rPr>
          <w:rFonts w:ascii="Palatino Linotype" w:hAnsi="Palatino Linotype" w:cs="Arial"/>
          <w:color w:val="000000" w:themeColor="text1"/>
          <w:lang w:val="es-ES"/>
        </w:rPr>
      </w:pPr>
    </w:p>
    <w:p w14:paraId="18DE1B1A" w14:textId="77777777" w:rsidR="00756235" w:rsidRPr="00BF11C6" w:rsidRDefault="00756235" w:rsidP="00BF11C6">
      <w:pPr>
        <w:spacing w:line="360" w:lineRule="auto"/>
        <w:jc w:val="both"/>
        <w:rPr>
          <w:rFonts w:ascii="Palatino Linotype" w:hAnsi="Palatino Linotype" w:cs="Arial"/>
          <w:color w:val="000000" w:themeColor="text1"/>
          <w:lang w:val="es-ES"/>
        </w:rPr>
      </w:pPr>
      <w:r w:rsidRPr="00BF11C6">
        <w:rPr>
          <w:rFonts w:ascii="Palatino Linotype" w:hAnsi="Palatino Linotype" w:cs="Arial"/>
          <w:color w:val="000000" w:themeColor="text1"/>
          <w:lang w:val="es-ES"/>
        </w:rPr>
        <w:t>Por su parte, el artículo 178 de la Ley de Transparencia y Acceso a la Información Pública del Estado de México y Municipios, establece:</w:t>
      </w:r>
    </w:p>
    <w:p w14:paraId="1BC27F9A" w14:textId="77777777" w:rsidR="00756235" w:rsidRPr="00BF11C6" w:rsidRDefault="00756235" w:rsidP="00BF11C6">
      <w:pPr>
        <w:jc w:val="both"/>
        <w:rPr>
          <w:rFonts w:ascii="Palatino Linotype" w:hAnsi="Palatino Linotype" w:cs="Arial"/>
          <w:color w:val="000000" w:themeColor="text1"/>
          <w:lang w:val="es-ES"/>
        </w:rPr>
      </w:pPr>
    </w:p>
    <w:p w14:paraId="0FA5F18B" w14:textId="77777777" w:rsidR="00756235" w:rsidRPr="00BF11C6" w:rsidRDefault="00756235" w:rsidP="00BF11C6">
      <w:pPr>
        <w:autoSpaceDE w:val="0"/>
        <w:autoSpaceDN w:val="0"/>
        <w:adjustRightInd w:val="0"/>
        <w:ind w:left="851" w:right="1134"/>
        <w:jc w:val="both"/>
        <w:rPr>
          <w:rFonts w:ascii="Palatino Linotype" w:hAnsi="Palatino Linotype" w:cs="Arial"/>
          <w:i/>
          <w:color w:val="000000" w:themeColor="text1"/>
          <w:sz w:val="22"/>
          <w:szCs w:val="22"/>
          <w:lang w:val="es-ES"/>
        </w:rPr>
      </w:pPr>
      <w:r w:rsidRPr="00BF11C6">
        <w:rPr>
          <w:rFonts w:ascii="Palatino Linotype" w:hAnsi="Palatino Linotype" w:cs="Arial"/>
          <w:b/>
          <w:i/>
          <w:color w:val="000000" w:themeColor="text1"/>
          <w:sz w:val="22"/>
          <w:szCs w:val="22"/>
          <w:lang w:val="es-ES"/>
        </w:rPr>
        <w:t xml:space="preserve">“Artículo 178. </w:t>
      </w:r>
      <w:r w:rsidRPr="00BF11C6">
        <w:rPr>
          <w:rFonts w:ascii="Palatino Linotype" w:hAnsi="Palatino Linotype" w:cs="Arial"/>
          <w:i/>
          <w:color w:val="000000" w:themeColor="text1"/>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C30169E" w14:textId="77777777" w:rsidR="00756235" w:rsidRPr="00BF11C6" w:rsidRDefault="00756235" w:rsidP="00BF11C6">
      <w:pPr>
        <w:ind w:left="851" w:right="901"/>
        <w:jc w:val="both"/>
        <w:rPr>
          <w:rFonts w:ascii="Palatino Linotype" w:hAnsi="Palatino Linotype" w:cs="Arial"/>
          <w:i/>
          <w:color w:val="000000" w:themeColor="text1"/>
          <w:sz w:val="22"/>
          <w:szCs w:val="22"/>
          <w:lang w:val="es-ES"/>
        </w:rPr>
      </w:pPr>
    </w:p>
    <w:p w14:paraId="0BE0A34A" w14:textId="77777777" w:rsidR="00756235" w:rsidRPr="00BF11C6" w:rsidRDefault="00756235" w:rsidP="00BF11C6">
      <w:pPr>
        <w:autoSpaceDE w:val="0"/>
        <w:autoSpaceDN w:val="0"/>
        <w:adjustRightInd w:val="0"/>
        <w:ind w:left="851" w:right="1134"/>
        <w:jc w:val="both"/>
        <w:rPr>
          <w:rFonts w:ascii="Palatino Linotype" w:hAnsi="Palatino Linotype" w:cs="Arial"/>
          <w:i/>
          <w:color w:val="000000" w:themeColor="text1"/>
          <w:sz w:val="22"/>
          <w:szCs w:val="22"/>
          <w:lang w:val="es-ES"/>
        </w:rPr>
      </w:pPr>
      <w:r w:rsidRPr="00BF11C6">
        <w:rPr>
          <w:rFonts w:ascii="Palatino Linotype" w:hAnsi="Palatino Linotype" w:cs="Arial"/>
          <w:b/>
          <w:i/>
          <w:color w:val="000000" w:themeColor="text1"/>
          <w:sz w:val="22"/>
          <w:szCs w:val="22"/>
          <w:u w:val="single"/>
          <w:lang w:val="es-ES"/>
        </w:rPr>
        <w:t>A falta de respuesta del sujeto obligado, dentro de los plazos establecidos en esta Ley, a una solicitud de acceso a la información pública, el recurso podrá ser interpuesto en cualquier momento</w:t>
      </w:r>
      <w:r w:rsidRPr="00BF11C6">
        <w:rPr>
          <w:rFonts w:ascii="Palatino Linotype" w:hAnsi="Palatino Linotype" w:cs="Arial"/>
          <w:i/>
          <w:color w:val="000000" w:themeColor="text1"/>
          <w:sz w:val="22"/>
          <w:szCs w:val="22"/>
          <w:lang w:val="es-ES"/>
        </w:rPr>
        <w:t>, acompañado con el documento que pruebe la fecha en que presentó la solicitud.</w:t>
      </w:r>
    </w:p>
    <w:p w14:paraId="43E4F2F9" w14:textId="77777777" w:rsidR="00756235" w:rsidRPr="00BF11C6" w:rsidRDefault="00756235" w:rsidP="00BF11C6">
      <w:pPr>
        <w:ind w:left="851" w:right="901"/>
        <w:jc w:val="both"/>
        <w:rPr>
          <w:rFonts w:ascii="Palatino Linotype" w:hAnsi="Palatino Linotype" w:cs="Arial"/>
          <w:i/>
          <w:color w:val="000000" w:themeColor="text1"/>
          <w:sz w:val="22"/>
          <w:szCs w:val="22"/>
          <w:lang w:val="es-ES"/>
        </w:rPr>
      </w:pPr>
    </w:p>
    <w:p w14:paraId="414A10ED" w14:textId="77777777" w:rsidR="00756235" w:rsidRPr="00BF11C6" w:rsidRDefault="00756235" w:rsidP="00BF11C6">
      <w:pPr>
        <w:autoSpaceDE w:val="0"/>
        <w:autoSpaceDN w:val="0"/>
        <w:adjustRightInd w:val="0"/>
        <w:ind w:left="851" w:right="1134"/>
        <w:jc w:val="both"/>
        <w:rPr>
          <w:rFonts w:ascii="Palatino Linotype" w:hAnsi="Palatino Linotype" w:cs="Arial"/>
          <w:i/>
          <w:color w:val="000000" w:themeColor="text1"/>
          <w:sz w:val="22"/>
          <w:szCs w:val="22"/>
          <w:lang w:val="es-ES"/>
        </w:rPr>
      </w:pPr>
      <w:r w:rsidRPr="00BF11C6">
        <w:rPr>
          <w:rFonts w:ascii="Palatino Linotype" w:hAnsi="Palatino Linotype" w:cs="Arial"/>
          <w:i/>
          <w:color w:val="000000" w:themeColor="text1"/>
          <w:sz w:val="22"/>
          <w:szCs w:val="22"/>
          <w:lang w:val="es-ES"/>
        </w:rPr>
        <w:t>En el caso de que se interponga ante la Unidad de Transparencia, ésta deberá remitir el recurso de revisión al Instituto a más tardar al día siguiente de haberlo recibido.”</w:t>
      </w:r>
    </w:p>
    <w:p w14:paraId="51781F1A" w14:textId="77777777" w:rsidR="00756235" w:rsidRPr="00BF11C6" w:rsidRDefault="00756235" w:rsidP="00BF11C6">
      <w:pPr>
        <w:autoSpaceDE w:val="0"/>
        <w:autoSpaceDN w:val="0"/>
        <w:adjustRightInd w:val="0"/>
        <w:ind w:left="851" w:right="1134"/>
        <w:jc w:val="both"/>
        <w:rPr>
          <w:rFonts w:ascii="Palatino Linotype" w:hAnsi="Palatino Linotype" w:cs="Arial"/>
          <w:i/>
          <w:color w:val="000000" w:themeColor="text1"/>
          <w:sz w:val="22"/>
          <w:szCs w:val="22"/>
          <w:lang w:val="es-ES"/>
        </w:rPr>
      </w:pPr>
      <w:r w:rsidRPr="00BF11C6">
        <w:rPr>
          <w:rFonts w:ascii="Palatino Linotype" w:hAnsi="Palatino Linotype" w:cs="Arial"/>
          <w:i/>
          <w:color w:val="000000" w:themeColor="text1"/>
          <w:sz w:val="22"/>
          <w:szCs w:val="22"/>
          <w:lang w:val="es-ES"/>
        </w:rPr>
        <w:t xml:space="preserve">(Énfasis añadido) </w:t>
      </w:r>
    </w:p>
    <w:p w14:paraId="084DFB78" w14:textId="77777777" w:rsidR="00756235" w:rsidRPr="00BF11C6" w:rsidRDefault="00756235" w:rsidP="00BF11C6">
      <w:pPr>
        <w:jc w:val="both"/>
        <w:rPr>
          <w:rFonts w:ascii="Palatino Linotype" w:hAnsi="Palatino Linotype" w:cs="Arial"/>
          <w:color w:val="000000" w:themeColor="text1"/>
          <w:lang w:val="es-ES"/>
        </w:rPr>
      </w:pPr>
    </w:p>
    <w:p w14:paraId="32B4E7F6" w14:textId="25FCC960" w:rsidR="00756235" w:rsidRPr="00BF11C6" w:rsidRDefault="00756235" w:rsidP="00BF11C6">
      <w:pPr>
        <w:spacing w:line="360" w:lineRule="auto"/>
        <w:jc w:val="both"/>
        <w:rPr>
          <w:rFonts w:ascii="Palatino Linotype" w:hAnsi="Palatino Linotype" w:cs="Arial"/>
          <w:color w:val="000000" w:themeColor="text1"/>
          <w:lang w:val="es-ES"/>
        </w:rPr>
      </w:pPr>
      <w:r w:rsidRPr="00BF11C6">
        <w:rPr>
          <w:rFonts w:ascii="Palatino Linotype" w:hAnsi="Palatino Linotype" w:cs="Arial"/>
          <w:color w:val="000000" w:themeColor="text1"/>
          <w:lang w:val="es-ES"/>
        </w:rPr>
        <w:t xml:space="preserve">Es así que, el </w:t>
      </w:r>
      <w:r w:rsidR="005E17B7" w:rsidRPr="00BF11C6">
        <w:rPr>
          <w:rFonts w:ascii="Palatino Linotype" w:hAnsi="Palatino Linotype" w:cs="Arial"/>
          <w:color w:val="000000" w:themeColor="text1"/>
          <w:lang w:val="es-ES"/>
        </w:rPr>
        <w:t>R</w:t>
      </w:r>
      <w:r w:rsidRPr="00BF11C6">
        <w:rPr>
          <w:rFonts w:ascii="Palatino Linotype" w:hAnsi="Palatino Linotype" w:cs="Arial"/>
          <w:color w:val="000000" w:themeColor="text1"/>
          <w:lang w:val="es-ES"/>
        </w:rPr>
        <w:t xml:space="preserve">ecurso de </w:t>
      </w:r>
      <w:r w:rsidR="005E17B7" w:rsidRPr="00BF11C6">
        <w:rPr>
          <w:rFonts w:ascii="Palatino Linotype" w:hAnsi="Palatino Linotype" w:cs="Arial"/>
          <w:color w:val="000000" w:themeColor="text1"/>
          <w:lang w:val="es-ES"/>
        </w:rPr>
        <w:t>R</w:t>
      </w:r>
      <w:r w:rsidRPr="00BF11C6">
        <w:rPr>
          <w:rFonts w:ascii="Palatino Linotype" w:hAnsi="Palatino Linotype" w:cs="Arial"/>
          <w:color w:val="000000" w:themeColor="text1"/>
          <w:lang w:val="es-ES"/>
        </w:rPr>
        <w:t xml:space="preserve">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BF11C6">
        <w:rPr>
          <w:rFonts w:ascii="Palatino Linotype" w:hAnsi="Palatino Linotype" w:cs="Arial"/>
          <w:b/>
          <w:color w:val="000000" w:themeColor="text1"/>
          <w:lang w:val="es-ES"/>
        </w:rPr>
        <w:t xml:space="preserve">SUJETO OBLIGADO. </w:t>
      </w:r>
      <w:r w:rsidRPr="00BF11C6">
        <w:rPr>
          <w:rFonts w:ascii="Palatino Linotype" w:hAnsi="Palatino Linotype" w:cs="Arial"/>
          <w:color w:val="000000" w:themeColor="text1"/>
          <w:lang w:val="es-ES"/>
        </w:rPr>
        <w:t xml:space="preserve">Sin embargo, tratándose de negativa ficta no existe resolución que se haga del conocimiento del </w:t>
      </w:r>
      <w:r w:rsidRPr="00BF11C6">
        <w:rPr>
          <w:rFonts w:ascii="Palatino Linotype" w:hAnsi="Palatino Linotype" w:cs="Arial"/>
          <w:color w:val="000000" w:themeColor="text1"/>
          <w:lang w:val="es-ES"/>
        </w:rPr>
        <w:lastRenderedPageBreak/>
        <w:t>particular a partir de la cual pueda computarse dicho término, por lo que es pertinente establecer que no hay p</w:t>
      </w:r>
      <w:r w:rsidR="005E17B7" w:rsidRPr="00BF11C6">
        <w:rPr>
          <w:rFonts w:ascii="Palatino Linotype" w:hAnsi="Palatino Linotype" w:cs="Arial"/>
          <w:color w:val="000000" w:themeColor="text1"/>
          <w:lang w:val="es-ES"/>
        </w:rPr>
        <w:t>lazo para la interposición del R</w:t>
      </w:r>
      <w:r w:rsidRPr="00BF11C6">
        <w:rPr>
          <w:rFonts w:ascii="Palatino Linotype" w:hAnsi="Palatino Linotype" w:cs="Arial"/>
          <w:color w:val="000000" w:themeColor="text1"/>
          <w:lang w:val="es-ES"/>
        </w:rPr>
        <w:t xml:space="preserve">ecurso de </w:t>
      </w:r>
      <w:r w:rsidR="005E17B7" w:rsidRPr="00BF11C6">
        <w:rPr>
          <w:rFonts w:ascii="Palatino Linotype" w:hAnsi="Palatino Linotype" w:cs="Arial"/>
          <w:color w:val="000000" w:themeColor="text1"/>
          <w:lang w:val="es-ES"/>
        </w:rPr>
        <w:t>R</w:t>
      </w:r>
      <w:r w:rsidRPr="00BF11C6">
        <w:rPr>
          <w:rFonts w:ascii="Palatino Linotype" w:hAnsi="Palatino Linotype" w:cs="Arial"/>
          <w:color w:val="000000" w:themeColor="text1"/>
          <w:lang w:val="es-ES"/>
        </w:rPr>
        <w:t xml:space="preserve">evisión y, por tanto, </w:t>
      </w:r>
      <w:r w:rsidR="00681B41" w:rsidRPr="00BF11C6">
        <w:rPr>
          <w:rFonts w:ascii="Palatino Linotype" w:hAnsi="Palatino Linotype" w:cs="Arial"/>
          <w:b/>
        </w:rPr>
        <w:t>EL</w:t>
      </w:r>
      <w:r w:rsidRPr="00BF11C6">
        <w:rPr>
          <w:rFonts w:ascii="Palatino Linotype" w:hAnsi="Palatino Linotype" w:cs="Arial"/>
          <w:b/>
          <w:color w:val="000000" w:themeColor="text1"/>
          <w:lang w:val="es-ES"/>
        </w:rPr>
        <w:t xml:space="preserve"> RECURRENTE </w:t>
      </w:r>
      <w:r w:rsidRPr="00BF11C6">
        <w:rPr>
          <w:rFonts w:ascii="Palatino Linotype" w:hAnsi="Palatino Linotype" w:cs="Arial"/>
          <w:color w:val="000000" w:themeColor="text1"/>
          <w:lang w:val="es-ES"/>
        </w:rPr>
        <w:t xml:space="preserve">está en libertad de presentar su medio de impugnación en cualquier momento; en consecuencia, se tiene que los presentes </w:t>
      </w:r>
      <w:r w:rsidR="005E17B7" w:rsidRPr="00BF11C6">
        <w:rPr>
          <w:rFonts w:ascii="Palatino Linotype" w:hAnsi="Palatino Linotype" w:cs="Arial"/>
          <w:color w:val="000000" w:themeColor="text1"/>
          <w:lang w:val="es-ES"/>
        </w:rPr>
        <w:t>R</w:t>
      </w:r>
      <w:r w:rsidRPr="00BF11C6">
        <w:rPr>
          <w:rFonts w:ascii="Palatino Linotype" w:hAnsi="Palatino Linotype" w:cs="Arial"/>
          <w:color w:val="000000" w:themeColor="text1"/>
          <w:lang w:val="es-ES"/>
        </w:rPr>
        <w:t>ecursos se interpusieron oportunamente.</w:t>
      </w:r>
    </w:p>
    <w:p w14:paraId="4639D341" w14:textId="77777777" w:rsidR="0032566F" w:rsidRPr="00BF11C6" w:rsidRDefault="0032566F" w:rsidP="00BF11C6">
      <w:pPr>
        <w:autoSpaceDE w:val="0"/>
        <w:autoSpaceDN w:val="0"/>
        <w:adjustRightInd w:val="0"/>
        <w:spacing w:line="360" w:lineRule="auto"/>
        <w:ind w:right="49"/>
        <w:jc w:val="both"/>
        <w:rPr>
          <w:rFonts w:ascii="Palatino Linotype" w:hAnsi="Palatino Linotype"/>
          <w:b/>
          <w:color w:val="000000" w:themeColor="text1"/>
          <w:sz w:val="28"/>
          <w:szCs w:val="20"/>
          <w:lang w:val="es-ES_tradnl"/>
        </w:rPr>
      </w:pPr>
    </w:p>
    <w:p w14:paraId="6072CB2E" w14:textId="11E80452" w:rsidR="00756235" w:rsidRPr="00BF11C6" w:rsidRDefault="000C0B7F" w:rsidP="00BF11C6">
      <w:pPr>
        <w:widowControl w:val="0"/>
        <w:autoSpaceDE w:val="0"/>
        <w:autoSpaceDN w:val="0"/>
        <w:adjustRightInd w:val="0"/>
        <w:spacing w:line="360" w:lineRule="auto"/>
        <w:contextualSpacing/>
        <w:jc w:val="both"/>
        <w:rPr>
          <w:rFonts w:ascii="Palatino Linotype" w:hAnsi="Palatino Linotype" w:cs="Arial"/>
        </w:rPr>
      </w:pPr>
      <w:r w:rsidRPr="00BF11C6">
        <w:rPr>
          <w:rFonts w:ascii="Palatino Linotype" w:hAnsi="Palatino Linotype" w:cs="Arial"/>
          <w:b/>
          <w:sz w:val="28"/>
          <w:szCs w:val="28"/>
        </w:rPr>
        <w:t>CUARTO</w:t>
      </w:r>
      <w:r w:rsidRPr="00BF11C6">
        <w:rPr>
          <w:rFonts w:ascii="Palatino Linotype" w:hAnsi="Palatino Linotype"/>
          <w:b/>
          <w:sz w:val="28"/>
          <w:szCs w:val="28"/>
        </w:rPr>
        <w:t>.</w:t>
      </w:r>
      <w:r w:rsidRPr="00BF11C6">
        <w:rPr>
          <w:rFonts w:ascii="Palatino Linotype" w:hAnsi="Palatino Linotype"/>
          <w:b/>
        </w:rPr>
        <w:t xml:space="preserve"> </w:t>
      </w:r>
      <w:r w:rsidR="00FD4FD4" w:rsidRPr="00BF11C6">
        <w:rPr>
          <w:rFonts w:ascii="Palatino Linotype" w:hAnsi="Palatino Linotype" w:cs="Arial"/>
          <w:b/>
        </w:rPr>
        <w:t xml:space="preserve">Justificación de la Acumulación de los </w:t>
      </w:r>
      <w:r w:rsidR="005E17B7" w:rsidRPr="00BF11C6">
        <w:rPr>
          <w:rFonts w:ascii="Palatino Linotype" w:hAnsi="Palatino Linotype" w:cs="Arial"/>
          <w:b/>
        </w:rPr>
        <w:t>R</w:t>
      </w:r>
      <w:r w:rsidR="00FD4FD4" w:rsidRPr="00BF11C6">
        <w:rPr>
          <w:rFonts w:ascii="Palatino Linotype" w:hAnsi="Palatino Linotype" w:cs="Arial"/>
          <w:b/>
        </w:rPr>
        <w:t>ecursos.</w:t>
      </w:r>
      <w:r w:rsidR="00FD4FD4" w:rsidRPr="00BF11C6">
        <w:rPr>
          <w:rFonts w:ascii="Palatino Linotype" w:hAnsi="Palatino Linotype" w:cs="Arial"/>
        </w:rPr>
        <w:t xml:space="preserve"> </w:t>
      </w:r>
    </w:p>
    <w:p w14:paraId="0220ED74" w14:textId="19BD5C49" w:rsidR="00FD4FD4" w:rsidRPr="00BF11C6" w:rsidRDefault="00FD4FD4" w:rsidP="00BF11C6">
      <w:pPr>
        <w:widowControl w:val="0"/>
        <w:autoSpaceDE w:val="0"/>
        <w:autoSpaceDN w:val="0"/>
        <w:adjustRightInd w:val="0"/>
        <w:spacing w:line="360" w:lineRule="auto"/>
        <w:contextualSpacing/>
        <w:jc w:val="both"/>
        <w:rPr>
          <w:rFonts w:ascii="Palatino Linotype" w:hAnsi="Palatino Linotype" w:cs="Arial"/>
        </w:rPr>
      </w:pPr>
      <w:r w:rsidRPr="00BF11C6">
        <w:rPr>
          <w:rFonts w:ascii="Palatino Linotype" w:hAnsi="Palatino Linotype" w:cs="Arial"/>
        </w:rPr>
        <w:t xml:space="preserve">De las constancias que obran en los expedientes, se advierte que los </w:t>
      </w:r>
      <w:r w:rsidR="005E17B7" w:rsidRPr="00BF11C6">
        <w:rPr>
          <w:rFonts w:ascii="Palatino Linotype" w:hAnsi="Palatino Linotype" w:cs="Arial"/>
        </w:rPr>
        <w:t>R</w:t>
      </w:r>
      <w:r w:rsidRPr="00BF11C6">
        <w:rPr>
          <w:rFonts w:ascii="Palatino Linotype" w:hAnsi="Palatino Linotype" w:cs="Arial"/>
        </w:rPr>
        <w:t xml:space="preserve">ecursos de </w:t>
      </w:r>
      <w:r w:rsidR="005E17B7" w:rsidRPr="00BF11C6">
        <w:rPr>
          <w:rFonts w:ascii="Palatino Linotype" w:hAnsi="Palatino Linotype" w:cs="Arial"/>
        </w:rPr>
        <w:t>R</w:t>
      </w:r>
      <w:r w:rsidRPr="00BF11C6">
        <w:rPr>
          <w:rFonts w:ascii="Palatino Linotype" w:hAnsi="Palatino Linotype" w:cs="Arial"/>
        </w:rPr>
        <w:t>evisión</w:t>
      </w:r>
      <w:r w:rsidRPr="00BF11C6">
        <w:rPr>
          <w:rFonts w:ascii="Palatino Linotype" w:hAnsi="Palatino Linotype"/>
        </w:rPr>
        <w:t xml:space="preserve"> </w:t>
      </w:r>
      <w:r w:rsidR="007A3DB8" w:rsidRPr="00BF11C6">
        <w:rPr>
          <w:rFonts w:ascii="Palatino Linotype" w:hAnsi="Palatino Linotype" w:cs="Arial"/>
        </w:rPr>
        <w:t xml:space="preserve">fueron presentados por </w:t>
      </w:r>
      <w:r w:rsidR="00681B41" w:rsidRPr="00BF11C6">
        <w:rPr>
          <w:rFonts w:ascii="Palatino Linotype" w:hAnsi="Palatino Linotype" w:cs="Arial"/>
        </w:rPr>
        <w:t>el mismo</w:t>
      </w:r>
      <w:r w:rsidRPr="00BF11C6">
        <w:rPr>
          <w:rFonts w:ascii="Palatino Linotype" w:hAnsi="Palatino Linotype" w:cs="Arial"/>
        </w:rPr>
        <w:t xml:space="preserve"> </w:t>
      </w:r>
      <w:r w:rsidRPr="00BF11C6">
        <w:rPr>
          <w:rFonts w:ascii="Palatino Linotype" w:hAnsi="Palatino Linotype" w:cs="Arial"/>
          <w:b/>
        </w:rPr>
        <w:t xml:space="preserve">RECURRENTE </w:t>
      </w:r>
      <w:r w:rsidRPr="00BF11C6">
        <w:rPr>
          <w:rFonts w:ascii="Palatino Linotype" w:hAnsi="Palatino Linotype" w:cs="Arial"/>
        </w:rPr>
        <w:t xml:space="preserve">ante el mismo </w:t>
      </w:r>
      <w:r w:rsidRPr="00BF11C6">
        <w:rPr>
          <w:rFonts w:ascii="Palatino Linotype" w:hAnsi="Palatino Linotype" w:cs="Arial"/>
          <w:b/>
        </w:rPr>
        <w:t>SUJETO OBLIGADO</w:t>
      </w:r>
      <w:r w:rsidRPr="00BF11C6">
        <w:rPr>
          <w:rFonts w:ascii="Palatino Linotype" w:hAnsi="Palatino Linotype" w:cs="Arial"/>
        </w:rPr>
        <w:t xml:space="preserve">, aunado a que resulta conveniente su trámite de forma unificada por economía procesal y a fin de evitar la emisión de resoluciones contradictorias; por lo que, fue procedente que se decretara su acumulación, de conformidad con lo dispuesto en el artículo 18 del Código de Procedimientos Administrativos del Estado de México, de aplicación supletoria en términos del ordinal 195 de </w:t>
      </w:r>
      <w:r w:rsidRPr="00BF11C6">
        <w:rPr>
          <w:rFonts w:ascii="Palatino Linotype" w:hAnsi="Palatino Linotype"/>
        </w:rPr>
        <w:t>la Ley de Transparencia y Acceso a la Información Pública del Estado de México y Municipios y los diversos los artículos 66 y 70 de los Lineamientos para el funcionamiento del Pleno y las Comisiones del Instituto de Transparencia, Acceso a la Información Pública y Protección de Datos Personales del Estado de México y Municipios.</w:t>
      </w:r>
    </w:p>
    <w:p w14:paraId="62526CE9" w14:textId="77777777" w:rsidR="00313F83" w:rsidRPr="00BF11C6" w:rsidRDefault="00313F83" w:rsidP="00BF11C6">
      <w:pPr>
        <w:tabs>
          <w:tab w:val="center" w:pos="4252"/>
          <w:tab w:val="right" w:pos="8504"/>
        </w:tabs>
        <w:spacing w:line="360" w:lineRule="auto"/>
        <w:jc w:val="both"/>
        <w:rPr>
          <w:rFonts w:ascii="Palatino Linotype" w:eastAsiaTheme="minorEastAsia" w:hAnsi="Palatino Linotype" w:cs="Arial"/>
          <w:sz w:val="22"/>
          <w:szCs w:val="22"/>
        </w:rPr>
      </w:pPr>
    </w:p>
    <w:p w14:paraId="37CA0EAE" w14:textId="528563CC" w:rsidR="00FD4FD4" w:rsidRPr="00BF11C6" w:rsidRDefault="00FD4FD4" w:rsidP="00BF11C6">
      <w:pPr>
        <w:tabs>
          <w:tab w:val="center" w:pos="4252"/>
          <w:tab w:val="right" w:pos="8504"/>
        </w:tabs>
        <w:spacing w:line="360" w:lineRule="auto"/>
        <w:jc w:val="both"/>
        <w:rPr>
          <w:rFonts w:ascii="Palatino Linotype" w:eastAsiaTheme="minorEastAsia" w:hAnsi="Palatino Linotype" w:cs="Arial"/>
        </w:rPr>
      </w:pPr>
      <w:r w:rsidRPr="00BF11C6">
        <w:rPr>
          <w:rFonts w:ascii="Palatino Linotype" w:eastAsiaTheme="minorEastAsia" w:hAnsi="Palatino Linotype" w:cs="Arial"/>
          <w:sz w:val="22"/>
          <w:szCs w:val="22"/>
        </w:rPr>
        <w:t xml:space="preserve">De </w:t>
      </w:r>
      <w:r w:rsidRPr="00BF11C6">
        <w:rPr>
          <w:rFonts w:ascii="Palatino Linotype" w:eastAsiaTheme="minorEastAsia" w:hAnsi="Palatino Linotype" w:cs="Arial"/>
        </w:rPr>
        <w:t>lo dispuesto en la normativa anterior, dicha acumulación procede cuando:</w:t>
      </w:r>
    </w:p>
    <w:p w14:paraId="5DA1FD94" w14:textId="77777777" w:rsidR="00FD4FD4" w:rsidRPr="00BF11C6" w:rsidRDefault="00FD4FD4" w:rsidP="00BF11C6">
      <w:pPr>
        <w:tabs>
          <w:tab w:val="center" w:pos="4252"/>
          <w:tab w:val="right" w:pos="8504"/>
        </w:tabs>
        <w:spacing w:line="360" w:lineRule="auto"/>
        <w:jc w:val="both"/>
        <w:rPr>
          <w:rFonts w:ascii="Palatino Linotype" w:eastAsiaTheme="minorEastAsia" w:hAnsi="Palatino Linotype" w:cs="Arial"/>
        </w:rPr>
      </w:pPr>
    </w:p>
    <w:p w14:paraId="2A8A04D6" w14:textId="77777777" w:rsidR="00FD4FD4" w:rsidRPr="00BF11C6" w:rsidRDefault="00FD4FD4" w:rsidP="00BF11C6">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BF11C6">
        <w:rPr>
          <w:rFonts w:ascii="Palatino Linotype" w:eastAsiaTheme="minorEastAsia" w:hAnsi="Palatino Linotype" w:cs="Arial"/>
        </w:rPr>
        <w:t>El solicitante y la información referida sean las mismas;</w:t>
      </w:r>
    </w:p>
    <w:p w14:paraId="0BE85911" w14:textId="77777777" w:rsidR="00FD4FD4" w:rsidRPr="00BF11C6" w:rsidRDefault="00FD4FD4" w:rsidP="00BF11C6">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BF11C6">
        <w:rPr>
          <w:rFonts w:ascii="Palatino Linotype" w:eastAsiaTheme="minorEastAsia" w:hAnsi="Palatino Linotype" w:cs="Arial"/>
          <w:b/>
        </w:rPr>
        <w:t>Las partes o los actos impugnados sean iguales</w:t>
      </w:r>
      <w:r w:rsidRPr="00BF11C6">
        <w:rPr>
          <w:rFonts w:ascii="Palatino Linotype" w:eastAsiaTheme="minorEastAsia" w:hAnsi="Palatino Linotype" w:cs="Arial"/>
        </w:rPr>
        <w:t>;</w:t>
      </w:r>
    </w:p>
    <w:p w14:paraId="6BAD940D" w14:textId="77777777" w:rsidR="00FD4FD4" w:rsidRPr="00BF11C6" w:rsidRDefault="00FD4FD4" w:rsidP="00BF11C6">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BF11C6">
        <w:rPr>
          <w:rFonts w:ascii="Palatino Linotype" w:eastAsiaTheme="minorEastAsia" w:hAnsi="Palatino Linotype" w:cs="Arial"/>
        </w:rPr>
        <w:lastRenderedPageBreak/>
        <w:t xml:space="preserve">Cuando se trate del mismo solicitante, el mismo Sujeto Obligado, </w:t>
      </w:r>
      <w:r w:rsidRPr="00BF11C6">
        <w:rPr>
          <w:rFonts w:ascii="Palatino Linotype" w:eastAsiaTheme="minorEastAsia" w:hAnsi="Palatino Linotype" w:cs="Arial"/>
          <w:b/>
        </w:rPr>
        <w:t>aunque se trate de solicitudes diversas</w:t>
      </w:r>
      <w:r w:rsidRPr="00BF11C6">
        <w:rPr>
          <w:rFonts w:ascii="Palatino Linotype" w:eastAsiaTheme="minorEastAsia" w:hAnsi="Palatino Linotype" w:cs="Arial"/>
        </w:rPr>
        <w:t>; y,</w:t>
      </w:r>
    </w:p>
    <w:p w14:paraId="7D159D5F" w14:textId="77777777" w:rsidR="00FD4FD4" w:rsidRPr="00BF11C6" w:rsidRDefault="00FD4FD4" w:rsidP="00BF11C6">
      <w:pPr>
        <w:numPr>
          <w:ilvl w:val="0"/>
          <w:numId w:val="7"/>
        </w:numPr>
        <w:tabs>
          <w:tab w:val="center" w:pos="4252"/>
          <w:tab w:val="right" w:pos="8504"/>
        </w:tabs>
        <w:spacing w:line="360" w:lineRule="auto"/>
        <w:ind w:left="851" w:right="757" w:hanging="142"/>
        <w:jc w:val="both"/>
        <w:rPr>
          <w:rFonts w:ascii="Palatino Linotype" w:eastAsiaTheme="minorEastAsia" w:hAnsi="Palatino Linotype" w:cs="Arial"/>
        </w:rPr>
      </w:pPr>
      <w:r w:rsidRPr="00BF11C6">
        <w:rPr>
          <w:rFonts w:ascii="Palatino Linotype" w:eastAsiaTheme="minorEastAsia" w:hAnsi="Palatino Linotype" w:cs="Arial"/>
          <w:b/>
        </w:rPr>
        <w:t>Resulte conveniente la resolución unificada de los asuntos</w:t>
      </w:r>
      <w:r w:rsidRPr="00BF11C6">
        <w:rPr>
          <w:rFonts w:ascii="Palatino Linotype" w:eastAsiaTheme="minorEastAsia" w:hAnsi="Palatino Linotype" w:cs="Arial"/>
          <w:i/>
        </w:rPr>
        <w:t>.</w:t>
      </w:r>
    </w:p>
    <w:p w14:paraId="0ED9AF71" w14:textId="77777777" w:rsidR="0032566F" w:rsidRPr="00BF11C6" w:rsidRDefault="0032566F" w:rsidP="00BF11C6">
      <w:pPr>
        <w:tabs>
          <w:tab w:val="center" w:pos="4252"/>
          <w:tab w:val="right" w:pos="8504"/>
        </w:tabs>
        <w:spacing w:line="360" w:lineRule="auto"/>
        <w:jc w:val="both"/>
        <w:rPr>
          <w:rFonts w:ascii="Palatino Linotype" w:eastAsiaTheme="minorEastAsia" w:hAnsi="Palatino Linotype" w:cs="Arial"/>
        </w:rPr>
      </w:pPr>
    </w:p>
    <w:p w14:paraId="4BFBD90E" w14:textId="5E58F883" w:rsidR="00FD4FD4" w:rsidRPr="00BF11C6" w:rsidRDefault="00FD4FD4" w:rsidP="00BF11C6">
      <w:pPr>
        <w:tabs>
          <w:tab w:val="center" w:pos="4252"/>
          <w:tab w:val="right" w:pos="8504"/>
        </w:tabs>
        <w:spacing w:line="360" w:lineRule="auto"/>
        <w:jc w:val="both"/>
        <w:rPr>
          <w:rFonts w:ascii="Palatino Linotype" w:eastAsiaTheme="minorEastAsia" w:hAnsi="Palatino Linotype" w:cs="Arial"/>
        </w:rPr>
      </w:pPr>
      <w:r w:rsidRPr="00BF11C6">
        <w:rPr>
          <w:rFonts w:ascii="Palatino Linotype" w:eastAsiaTheme="minorEastAsia" w:hAnsi="Palatino Linotype" w:cs="Arial"/>
        </w:rPr>
        <w:t xml:space="preserve">Así, tal y como se mencionó anteriormente, los Recursos de Revisión que nos </w:t>
      </w:r>
      <w:r w:rsidR="007A3DB8" w:rsidRPr="00BF11C6">
        <w:rPr>
          <w:rFonts w:ascii="Palatino Linotype" w:eastAsiaTheme="minorEastAsia" w:hAnsi="Palatino Linotype" w:cs="Arial"/>
        </w:rPr>
        <w:t xml:space="preserve">ocupan fueron interpuestos por </w:t>
      </w:r>
      <w:r w:rsidR="00681B41" w:rsidRPr="00BF11C6">
        <w:rPr>
          <w:rFonts w:ascii="Palatino Linotype" w:eastAsiaTheme="minorEastAsia" w:hAnsi="Palatino Linotype" w:cs="Arial"/>
        </w:rPr>
        <w:t>el mismo</w:t>
      </w:r>
      <w:r w:rsidRPr="00BF11C6">
        <w:rPr>
          <w:rFonts w:ascii="Palatino Linotype" w:eastAsiaTheme="minorEastAsia" w:hAnsi="Palatino Linotype" w:cs="Arial"/>
        </w:rPr>
        <w:t xml:space="preserve"> </w:t>
      </w:r>
      <w:r w:rsidRPr="00BF11C6">
        <w:rPr>
          <w:rFonts w:ascii="Palatino Linotype" w:eastAsiaTheme="minorEastAsia" w:hAnsi="Palatino Linotype" w:cs="Arial"/>
          <w:b/>
        </w:rPr>
        <w:t>RECURRENTE</w:t>
      </w:r>
      <w:r w:rsidRPr="00BF11C6">
        <w:rPr>
          <w:rFonts w:ascii="Palatino Linotype" w:eastAsiaTheme="minorEastAsia" w:hAnsi="Palatino Linotype" w:cs="Arial"/>
        </w:rPr>
        <w:t xml:space="preserve"> ante el mismo </w:t>
      </w:r>
      <w:r w:rsidRPr="00BF11C6">
        <w:rPr>
          <w:rFonts w:ascii="Palatino Linotype" w:eastAsiaTheme="minorEastAsia" w:hAnsi="Palatino Linotype" w:cs="Arial"/>
          <w:b/>
        </w:rPr>
        <w:t>SUJETO OBLIGADO</w:t>
      </w:r>
      <w:r w:rsidRPr="00BF11C6">
        <w:rPr>
          <w:rFonts w:ascii="Palatino Linotype" w:eastAsiaTheme="minorEastAsia" w:hAnsi="Palatino Linotype" w:cs="Arial"/>
        </w:rPr>
        <w:t xml:space="preserve">; por lo que, resulta conveniente su resolución conjunta. </w:t>
      </w:r>
    </w:p>
    <w:p w14:paraId="5FA0B666" w14:textId="77777777" w:rsidR="005A4754" w:rsidRPr="00BF11C6" w:rsidRDefault="005A4754" w:rsidP="00BF11C6">
      <w:pPr>
        <w:pStyle w:val="Prrafodelista"/>
        <w:autoSpaceDE w:val="0"/>
        <w:autoSpaceDN w:val="0"/>
        <w:adjustRightInd w:val="0"/>
        <w:spacing w:line="360" w:lineRule="auto"/>
        <w:ind w:left="0" w:right="49"/>
        <w:jc w:val="both"/>
        <w:rPr>
          <w:rFonts w:ascii="Palatino Linotype" w:hAnsi="Palatino Linotype"/>
          <w:b/>
          <w:color w:val="000000" w:themeColor="text1"/>
          <w:sz w:val="28"/>
        </w:rPr>
      </w:pPr>
    </w:p>
    <w:p w14:paraId="585C811B" w14:textId="0BCA014E" w:rsidR="00756235" w:rsidRPr="00BF11C6" w:rsidRDefault="00756235" w:rsidP="00BF11C6">
      <w:pPr>
        <w:pStyle w:val="Prrafodelista"/>
        <w:autoSpaceDE w:val="0"/>
        <w:autoSpaceDN w:val="0"/>
        <w:adjustRightInd w:val="0"/>
        <w:spacing w:line="360" w:lineRule="auto"/>
        <w:ind w:left="0" w:right="49"/>
        <w:jc w:val="both"/>
        <w:rPr>
          <w:rFonts w:ascii="Palatino Linotype" w:hAnsi="Palatino Linotype"/>
          <w:b/>
        </w:rPr>
      </w:pPr>
      <w:r w:rsidRPr="00BF11C6">
        <w:rPr>
          <w:rFonts w:ascii="Palatino Linotype" w:hAnsi="Palatino Linotype"/>
          <w:b/>
          <w:color w:val="000000" w:themeColor="text1"/>
          <w:sz w:val="28"/>
        </w:rPr>
        <w:t>QUINTO</w:t>
      </w:r>
      <w:r w:rsidR="003533BB" w:rsidRPr="00BF11C6">
        <w:rPr>
          <w:rFonts w:ascii="Palatino Linotype" w:hAnsi="Palatino Linotype"/>
          <w:b/>
          <w:color w:val="000000" w:themeColor="text1"/>
          <w:sz w:val="28"/>
        </w:rPr>
        <w:t xml:space="preserve">. </w:t>
      </w:r>
      <w:r w:rsidRPr="00BF11C6">
        <w:rPr>
          <w:rFonts w:ascii="Palatino Linotype" w:hAnsi="Palatino Linotype"/>
          <w:b/>
        </w:rPr>
        <w:t xml:space="preserve">Procedibilidad. </w:t>
      </w:r>
    </w:p>
    <w:p w14:paraId="6DC6E8CE" w14:textId="77777777" w:rsidR="0076231C" w:rsidRPr="00BF11C6" w:rsidRDefault="0076231C" w:rsidP="00BF11C6">
      <w:pPr>
        <w:autoSpaceDE w:val="0"/>
        <w:autoSpaceDN w:val="0"/>
        <w:adjustRightInd w:val="0"/>
        <w:spacing w:line="360" w:lineRule="auto"/>
        <w:ind w:right="49"/>
        <w:jc w:val="both"/>
        <w:rPr>
          <w:rFonts w:ascii="Palatino Linotype" w:hAnsi="Palatino Linotype" w:cs="Arial"/>
          <w:lang w:val="es-ES" w:eastAsia="es-MX"/>
        </w:rPr>
      </w:pPr>
      <w:r w:rsidRPr="00BF11C6">
        <w:rPr>
          <w:rFonts w:ascii="Palatino Linotype" w:hAnsi="Palatino Linotype" w:cs="Arial"/>
          <w:lang w:val="es-ES"/>
        </w:rPr>
        <w:t xml:space="preserve">Esté Órgano Garante considera importante precisar que conforme al artículo 180, fracción II, último párrafo de la </w:t>
      </w:r>
      <w:r w:rsidRPr="00BF11C6">
        <w:rPr>
          <w:rFonts w:ascii="Palatino Linotype" w:hAnsi="Palatino Linotype" w:cs="Arial"/>
          <w:lang w:val="es-ES" w:eastAsia="es-MX"/>
        </w:rPr>
        <w:t xml:space="preserve">Ley de Transparencia y Acceso a la </w:t>
      </w:r>
      <w:r w:rsidRPr="00BF11C6">
        <w:rPr>
          <w:rFonts w:ascii="Palatino Linotype" w:hAnsi="Palatino Linotype" w:cs="Arial"/>
          <w:lang w:val="es-ES"/>
        </w:rPr>
        <w:t>Información Pública</w:t>
      </w:r>
      <w:r w:rsidRPr="00BF11C6">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02DE08C5" w14:textId="77777777" w:rsidR="0076231C" w:rsidRPr="00BF11C6" w:rsidRDefault="0076231C" w:rsidP="00BF11C6">
      <w:pPr>
        <w:autoSpaceDE w:val="0"/>
        <w:autoSpaceDN w:val="0"/>
        <w:adjustRightInd w:val="0"/>
        <w:spacing w:line="360" w:lineRule="auto"/>
        <w:ind w:right="49"/>
        <w:jc w:val="both"/>
        <w:rPr>
          <w:rFonts w:ascii="Palatino Linotype" w:hAnsi="Palatino Linotype" w:cs="Arial"/>
          <w:sz w:val="16"/>
          <w:szCs w:val="16"/>
          <w:lang w:val="es-ES"/>
        </w:rPr>
      </w:pPr>
    </w:p>
    <w:p w14:paraId="1B0330A1" w14:textId="77777777" w:rsidR="0076231C" w:rsidRPr="00BF11C6" w:rsidRDefault="0076231C" w:rsidP="00BF11C6">
      <w:pPr>
        <w:tabs>
          <w:tab w:val="left" w:pos="851"/>
        </w:tabs>
        <w:ind w:left="851" w:right="901"/>
        <w:jc w:val="both"/>
        <w:rPr>
          <w:rFonts w:ascii="Palatino Linotype" w:hAnsi="Palatino Linotype"/>
          <w:b/>
          <w:i/>
          <w:sz w:val="22"/>
          <w:szCs w:val="22"/>
          <w:lang w:val="es-ES"/>
        </w:rPr>
      </w:pPr>
      <w:r w:rsidRPr="00BF11C6">
        <w:rPr>
          <w:rFonts w:ascii="Palatino Linotype" w:hAnsi="Palatino Linotype"/>
          <w:b/>
          <w:i/>
          <w:sz w:val="22"/>
          <w:szCs w:val="22"/>
          <w:lang w:val="es-ES"/>
        </w:rPr>
        <w:t xml:space="preserve">“Artículo 180. </w:t>
      </w:r>
      <w:r w:rsidRPr="00BF11C6">
        <w:rPr>
          <w:rFonts w:ascii="Palatino Linotype" w:hAnsi="Palatino Linotype"/>
          <w:i/>
          <w:sz w:val="22"/>
          <w:szCs w:val="22"/>
          <w:lang w:val="es-ES"/>
        </w:rPr>
        <w:t xml:space="preserve">El </w:t>
      </w:r>
      <w:r w:rsidRPr="00BF11C6">
        <w:rPr>
          <w:rFonts w:ascii="Palatino Linotype" w:hAnsi="Palatino Linotype" w:cs="Arial"/>
          <w:i/>
          <w:sz w:val="22"/>
          <w:szCs w:val="22"/>
          <w:lang w:val="es-ES"/>
        </w:rPr>
        <w:t>Recurso Revisión</w:t>
      </w:r>
      <w:r w:rsidRPr="00BF11C6">
        <w:rPr>
          <w:rFonts w:ascii="Palatino Linotype" w:hAnsi="Palatino Linotype"/>
          <w:i/>
          <w:sz w:val="22"/>
          <w:szCs w:val="22"/>
          <w:lang w:val="es-ES"/>
        </w:rPr>
        <w:t xml:space="preserve"> contendrá:</w:t>
      </w:r>
      <w:r w:rsidRPr="00BF11C6">
        <w:rPr>
          <w:rFonts w:ascii="Palatino Linotype" w:hAnsi="Palatino Linotype"/>
          <w:b/>
          <w:i/>
          <w:sz w:val="22"/>
          <w:szCs w:val="22"/>
          <w:lang w:val="es-ES"/>
        </w:rPr>
        <w:t xml:space="preserve"> </w:t>
      </w:r>
    </w:p>
    <w:p w14:paraId="646D59C5" w14:textId="77777777" w:rsidR="0076231C" w:rsidRPr="00BF11C6" w:rsidRDefault="0076231C" w:rsidP="00BF11C6">
      <w:pPr>
        <w:tabs>
          <w:tab w:val="left" w:pos="851"/>
        </w:tabs>
        <w:ind w:left="851" w:right="901"/>
        <w:jc w:val="both"/>
        <w:rPr>
          <w:rFonts w:ascii="Palatino Linotype" w:hAnsi="Palatino Linotype"/>
          <w:b/>
          <w:i/>
          <w:sz w:val="22"/>
          <w:szCs w:val="22"/>
          <w:lang w:val="es-ES"/>
        </w:rPr>
      </w:pPr>
      <w:r w:rsidRPr="00BF11C6">
        <w:rPr>
          <w:rFonts w:ascii="Palatino Linotype" w:hAnsi="Palatino Linotype"/>
          <w:b/>
          <w:i/>
          <w:sz w:val="22"/>
          <w:szCs w:val="22"/>
          <w:lang w:val="es-ES"/>
        </w:rPr>
        <w:t>…</w:t>
      </w:r>
    </w:p>
    <w:p w14:paraId="5219BDC5" w14:textId="77777777" w:rsidR="0076231C" w:rsidRPr="00BF11C6" w:rsidRDefault="0076231C" w:rsidP="00BF11C6">
      <w:pPr>
        <w:tabs>
          <w:tab w:val="left" w:pos="851"/>
        </w:tabs>
        <w:ind w:left="851" w:right="901"/>
        <w:jc w:val="both"/>
        <w:rPr>
          <w:rFonts w:ascii="Palatino Linotype" w:hAnsi="Palatino Linotype"/>
          <w:i/>
          <w:sz w:val="22"/>
          <w:szCs w:val="22"/>
          <w:lang w:val="es-ES"/>
        </w:rPr>
      </w:pPr>
      <w:r w:rsidRPr="00BF11C6">
        <w:rPr>
          <w:rFonts w:ascii="Palatino Linotype" w:hAnsi="Palatino Linotype"/>
          <w:b/>
          <w:i/>
          <w:sz w:val="22"/>
          <w:szCs w:val="22"/>
          <w:lang w:val="es-ES"/>
        </w:rPr>
        <w:t xml:space="preserve">II. El nombre del solicitante </w:t>
      </w:r>
      <w:r w:rsidRPr="00BF11C6">
        <w:rPr>
          <w:rFonts w:ascii="Palatino Linotype" w:hAnsi="Palatino Linotype" w:cs="Arial"/>
          <w:b/>
          <w:i/>
          <w:color w:val="222222"/>
          <w:sz w:val="22"/>
          <w:szCs w:val="22"/>
          <w:lang w:val="es-ES" w:eastAsia="es-MX"/>
        </w:rPr>
        <w:t>que</w:t>
      </w:r>
      <w:r w:rsidRPr="00BF11C6">
        <w:rPr>
          <w:rFonts w:ascii="Palatino Linotype" w:hAnsi="Palatino Linotype"/>
          <w:b/>
          <w:i/>
          <w:sz w:val="22"/>
          <w:szCs w:val="22"/>
          <w:lang w:val="es-ES"/>
        </w:rPr>
        <w:t xml:space="preserve"> recurre </w:t>
      </w:r>
      <w:r w:rsidRPr="00BF11C6">
        <w:rPr>
          <w:rFonts w:ascii="Palatino Linotype" w:hAnsi="Palatino Linotype"/>
          <w:i/>
          <w:sz w:val="22"/>
          <w:szCs w:val="22"/>
          <w:lang w:val="es-ES"/>
        </w:rPr>
        <w:t>o de su representante y, en su caso</w:t>
      </w:r>
      <w:proofErr w:type="gramStart"/>
      <w:r w:rsidRPr="00BF11C6">
        <w:rPr>
          <w:rFonts w:ascii="Palatino Linotype" w:hAnsi="Palatino Linotype"/>
          <w:i/>
          <w:sz w:val="22"/>
          <w:szCs w:val="22"/>
          <w:lang w:val="es-ES"/>
        </w:rPr>
        <w:t>, …</w:t>
      </w:r>
      <w:proofErr w:type="gramEnd"/>
    </w:p>
    <w:p w14:paraId="40921B4A" w14:textId="77777777" w:rsidR="0076231C" w:rsidRPr="00BF11C6" w:rsidRDefault="0076231C" w:rsidP="00BF11C6">
      <w:pPr>
        <w:tabs>
          <w:tab w:val="left" w:pos="851"/>
        </w:tabs>
        <w:ind w:left="851" w:right="901"/>
        <w:jc w:val="both"/>
        <w:rPr>
          <w:rFonts w:ascii="Palatino Linotype" w:hAnsi="Palatino Linotype"/>
          <w:b/>
          <w:i/>
          <w:sz w:val="22"/>
          <w:szCs w:val="22"/>
          <w:lang w:val="es-ES"/>
        </w:rPr>
      </w:pPr>
      <w:r w:rsidRPr="00BF11C6">
        <w:rPr>
          <w:rFonts w:ascii="Palatino Linotype" w:hAnsi="Palatino Linotype"/>
          <w:b/>
          <w:i/>
          <w:sz w:val="22"/>
          <w:szCs w:val="22"/>
          <w:lang w:val="es-ES"/>
        </w:rPr>
        <w:t xml:space="preserve">En caso de </w:t>
      </w:r>
      <w:r w:rsidRPr="00BF11C6">
        <w:rPr>
          <w:rFonts w:ascii="Palatino Linotype" w:hAnsi="Palatino Linotype" w:cs="Arial"/>
          <w:b/>
          <w:i/>
          <w:color w:val="222222"/>
          <w:sz w:val="22"/>
          <w:szCs w:val="22"/>
          <w:lang w:val="es-ES" w:eastAsia="es-MX"/>
        </w:rPr>
        <w:t>que</w:t>
      </w:r>
      <w:r w:rsidRPr="00BF11C6">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BF11C6">
        <w:rPr>
          <w:rFonts w:ascii="Palatino Linotype" w:hAnsi="Palatino Linotype"/>
          <w:i/>
          <w:sz w:val="22"/>
          <w:szCs w:val="22"/>
          <w:lang w:val="es-ES"/>
        </w:rPr>
        <w:t>, IV, VII y VIII.</w:t>
      </w:r>
      <w:r w:rsidRPr="00BF11C6">
        <w:rPr>
          <w:rFonts w:ascii="Palatino Linotype" w:hAnsi="Palatino Linotype"/>
          <w:b/>
          <w:i/>
          <w:sz w:val="22"/>
          <w:szCs w:val="22"/>
          <w:lang w:val="es-ES"/>
        </w:rPr>
        <w:t>”</w:t>
      </w:r>
    </w:p>
    <w:p w14:paraId="402DAEDD" w14:textId="77777777" w:rsidR="0076231C" w:rsidRPr="00BF11C6" w:rsidRDefault="0076231C" w:rsidP="00BF11C6">
      <w:pPr>
        <w:tabs>
          <w:tab w:val="left" w:pos="851"/>
        </w:tabs>
        <w:ind w:left="851" w:right="901"/>
        <w:jc w:val="both"/>
        <w:rPr>
          <w:rFonts w:ascii="Palatino Linotype" w:hAnsi="Palatino Linotype"/>
          <w:i/>
          <w:sz w:val="22"/>
          <w:szCs w:val="22"/>
          <w:lang w:val="es-ES"/>
        </w:rPr>
      </w:pPr>
      <w:r w:rsidRPr="00BF11C6">
        <w:rPr>
          <w:rFonts w:ascii="Palatino Linotype" w:hAnsi="Palatino Linotype"/>
          <w:i/>
          <w:sz w:val="22"/>
          <w:szCs w:val="22"/>
          <w:lang w:val="es-ES"/>
        </w:rPr>
        <w:t>(Énfasis añadido)</w:t>
      </w:r>
    </w:p>
    <w:p w14:paraId="69EC44F6" w14:textId="77777777" w:rsidR="005E641F" w:rsidRPr="00BF11C6" w:rsidRDefault="005E641F" w:rsidP="00BF11C6">
      <w:pPr>
        <w:spacing w:line="360" w:lineRule="auto"/>
        <w:jc w:val="both"/>
        <w:rPr>
          <w:rFonts w:ascii="Palatino Linotype" w:hAnsi="Palatino Linotype"/>
          <w:lang w:val="es-ES"/>
        </w:rPr>
      </w:pPr>
    </w:p>
    <w:p w14:paraId="3C6F98BB" w14:textId="12F95651" w:rsidR="0076231C" w:rsidRPr="00BF11C6" w:rsidRDefault="0076231C" w:rsidP="00BF11C6">
      <w:pPr>
        <w:spacing w:line="360" w:lineRule="auto"/>
        <w:jc w:val="both"/>
        <w:rPr>
          <w:rFonts w:ascii="Palatino Linotype" w:hAnsi="Palatino Linotype"/>
          <w:lang w:val="es-ES"/>
        </w:rPr>
      </w:pPr>
      <w:r w:rsidRPr="00BF11C6">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w:t>
      </w:r>
      <w:r w:rsidR="007A3DB8" w:rsidRPr="00BF11C6">
        <w:rPr>
          <w:rFonts w:ascii="Palatino Linotype" w:hAnsi="Palatino Linotype"/>
          <w:lang w:val="es-ES"/>
        </w:rPr>
        <w:t xml:space="preserve"> </w:t>
      </w:r>
      <w:r w:rsidR="00681B41" w:rsidRPr="00BF11C6">
        <w:rPr>
          <w:rFonts w:ascii="Palatino Linotype" w:hAnsi="Palatino Linotype" w:cs="Arial"/>
          <w:b/>
        </w:rPr>
        <w:t>EL</w:t>
      </w:r>
      <w:r w:rsidRPr="00BF11C6">
        <w:rPr>
          <w:rFonts w:ascii="Palatino Linotype" w:hAnsi="Palatino Linotype" w:cs="Arial"/>
          <w:b/>
          <w:lang w:val="es-ES"/>
        </w:rPr>
        <w:t xml:space="preserve"> RECURRENTE;</w:t>
      </w:r>
      <w:r w:rsidRPr="00BF11C6">
        <w:rPr>
          <w:rFonts w:ascii="Palatino Linotype" w:hAnsi="Palatino Linotype"/>
          <w:lang w:val="es-ES"/>
        </w:rPr>
        <w:t xml:space="preserve"> en ese </w:t>
      </w:r>
      <w:r w:rsidRPr="00BF11C6">
        <w:rPr>
          <w:rFonts w:ascii="Palatino Linotype" w:hAnsi="Palatino Linotype"/>
          <w:lang w:val="es-ES"/>
        </w:rPr>
        <w:lastRenderedPageBreak/>
        <w:t xml:space="preserve">sentido en el presente caso, al haber sido presentado el Recurso Revisión vía </w:t>
      </w:r>
      <w:r w:rsidRPr="00BF11C6">
        <w:rPr>
          <w:rFonts w:ascii="Palatino Linotype" w:hAnsi="Palatino Linotype"/>
          <w:b/>
          <w:lang w:val="es-ES"/>
        </w:rPr>
        <w:t>SAIMEX</w:t>
      </w:r>
      <w:r w:rsidRPr="00BF11C6">
        <w:rPr>
          <w:rFonts w:ascii="Palatino Linotype" w:hAnsi="Palatino Linotype"/>
          <w:lang w:val="es-ES"/>
        </w:rPr>
        <w:t>, dicho requisito resulta innecesario.</w:t>
      </w:r>
    </w:p>
    <w:p w14:paraId="1E5E04FD" w14:textId="77777777" w:rsidR="0073215D" w:rsidRPr="00BF11C6" w:rsidRDefault="0073215D" w:rsidP="00BF11C6">
      <w:pPr>
        <w:spacing w:line="360" w:lineRule="auto"/>
        <w:jc w:val="both"/>
        <w:rPr>
          <w:rFonts w:ascii="Palatino Linotype" w:hAnsi="Palatino Linotype"/>
          <w:lang w:val="es-ES"/>
        </w:rPr>
      </w:pPr>
    </w:p>
    <w:p w14:paraId="4613F9B5" w14:textId="77777777" w:rsidR="0076231C" w:rsidRPr="00BF11C6" w:rsidRDefault="0076231C" w:rsidP="00BF11C6">
      <w:pPr>
        <w:spacing w:line="360" w:lineRule="auto"/>
        <w:jc w:val="both"/>
        <w:rPr>
          <w:rFonts w:ascii="Palatino Linotype" w:hAnsi="Palatino Linotype" w:cs="Arial"/>
          <w:color w:val="000000"/>
          <w:lang w:val="es-ES"/>
        </w:rPr>
      </w:pPr>
      <w:r w:rsidRPr="00BF11C6">
        <w:rPr>
          <w:rFonts w:ascii="Palatino Linotype" w:hAnsi="Palatino Linotype"/>
          <w:lang w:val="es-ES"/>
        </w:rPr>
        <w:t xml:space="preserve">Lo anterior es así, pues el artículo 15 de </w:t>
      </w:r>
      <w:r w:rsidRPr="00BF11C6">
        <w:rPr>
          <w:rFonts w:ascii="Palatino Linotype" w:hAnsi="Palatino Linotype" w:cs="Arial"/>
          <w:lang w:val="es-ES" w:eastAsia="es-MX"/>
        </w:rPr>
        <w:t xml:space="preserve">Ley de Transparencia y Acceso a la </w:t>
      </w:r>
      <w:r w:rsidRPr="00BF11C6">
        <w:rPr>
          <w:rFonts w:ascii="Palatino Linotype" w:hAnsi="Palatino Linotype" w:cs="Arial"/>
          <w:lang w:val="es-ES"/>
        </w:rPr>
        <w:t>Información Pública</w:t>
      </w:r>
      <w:r w:rsidRPr="00BF11C6">
        <w:rPr>
          <w:rFonts w:ascii="Palatino Linotype" w:hAnsi="Palatino Linotype" w:cs="Arial"/>
          <w:lang w:val="es-ES" w:eastAsia="es-MX"/>
        </w:rPr>
        <w:t xml:space="preserve"> del Estado de México y Municipios </w:t>
      </w:r>
      <w:r w:rsidRPr="00BF11C6">
        <w:rPr>
          <w:rFonts w:ascii="Palatino Linotype" w:hAnsi="Palatino Linotype" w:cs="Arial"/>
          <w:iCs/>
          <w:lang w:val="es-ES"/>
        </w:rPr>
        <w:t xml:space="preserve">prevé que, </w:t>
      </w:r>
      <w:r w:rsidRPr="00BF11C6">
        <w:rPr>
          <w:rFonts w:ascii="Palatino Linotype" w:hAnsi="Palatino Linotype"/>
          <w:lang w:val="es-ES"/>
        </w:rPr>
        <w:t xml:space="preserve">toda persona tendrá acceso a la información </w:t>
      </w:r>
      <w:r w:rsidRPr="00BF11C6">
        <w:rPr>
          <w:rFonts w:ascii="Palatino Linotype" w:hAnsi="Palatino Linotype" w:cs="Arial"/>
          <w:color w:val="000000"/>
          <w:lang w:val="es-ES"/>
        </w:rPr>
        <w:t xml:space="preserve">sin necesidad de acreditar interés alguno o justificar su utilización, de lo que se infiere que para el </w:t>
      </w:r>
      <w:r w:rsidRPr="00BF11C6">
        <w:rPr>
          <w:rFonts w:ascii="Palatino Linotype" w:hAnsi="Palatino Linotype"/>
          <w:lang w:val="es-ES"/>
        </w:rPr>
        <w:t>ejercicio</w:t>
      </w:r>
      <w:r w:rsidRPr="00BF11C6">
        <w:rPr>
          <w:rFonts w:ascii="Palatino Linotype" w:hAnsi="Palatino Linotype" w:cs="Arial"/>
          <w:color w:val="000000"/>
          <w:lang w:val="es-ES"/>
        </w:rPr>
        <w:t xml:space="preserve"> del derecho de acceso a la Información Pública, </w:t>
      </w:r>
      <w:r w:rsidRPr="00BF11C6">
        <w:rPr>
          <w:rFonts w:ascii="Palatino Linotype" w:hAnsi="Palatino Linotype" w:cs="Arial"/>
          <w:b/>
          <w:color w:val="000000"/>
          <w:u w:val="single"/>
          <w:lang w:val="es-ES"/>
        </w:rPr>
        <w:t xml:space="preserve">el nombre no es un requisito </w:t>
      </w:r>
      <w:r w:rsidRPr="00BF11C6">
        <w:rPr>
          <w:rFonts w:ascii="Palatino Linotype" w:hAnsi="Palatino Linotype" w:cs="Arial"/>
          <w:b/>
          <w:i/>
          <w:color w:val="000000"/>
          <w:u w:val="single"/>
          <w:lang w:val="es-ES"/>
        </w:rPr>
        <w:t>sine qua non</w:t>
      </w:r>
      <w:r w:rsidRPr="00BF11C6">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075F8154" w14:textId="77777777" w:rsidR="0076231C" w:rsidRPr="00BF11C6" w:rsidRDefault="0076231C" w:rsidP="00BF11C6">
      <w:pPr>
        <w:spacing w:line="360" w:lineRule="auto"/>
        <w:jc w:val="both"/>
        <w:rPr>
          <w:rFonts w:ascii="Palatino Linotype" w:hAnsi="Palatino Linotype" w:cs="Arial"/>
          <w:color w:val="000000"/>
          <w:lang w:val="es-ES"/>
        </w:rPr>
      </w:pPr>
    </w:p>
    <w:p w14:paraId="75F12E8E" w14:textId="77777777" w:rsidR="0076231C" w:rsidRPr="00BF11C6" w:rsidRDefault="0076231C" w:rsidP="00BF11C6">
      <w:pPr>
        <w:spacing w:line="360" w:lineRule="auto"/>
        <w:jc w:val="both"/>
        <w:rPr>
          <w:rFonts w:ascii="Palatino Linotype" w:hAnsi="Palatino Linotype"/>
          <w:sz w:val="22"/>
          <w:szCs w:val="22"/>
          <w:lang w:val="es-ES"/>
        </w:rPr>
      </w:pPr>
      <w:r w:rsidRPr="00BF11C6">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409402E2" w14:textId="77777777" w:rsidR="0076231C" w:rsidRPr="00BF11C6" w:rsidRDefault="0076231C" w:rsidP="00BF11C6">
      <w:pPr>
        <w:tabs>
          <w:tab w:val="left" w:pos="851"/>
        </w:tabs>
        <w:ind w:left="851" w:right="901"/>
        <w:jc w:val="both"/>
        <w:rPr>
          <w:rFonts w:ascii="Palatino Linotype" w:hAnsi="Palatino Linotype"/>
          <w:sz w:val="22"/>
          <w:szCs w:val="22"/>
          <w:lang w:val="es-ES"/>
        </w:rPr>
      </w:pPr>
    </w:p>
    <w:p w14:paraId="093F7757" w14:textId="52D5EB0F" w:rsidR="0076231C" w:rsidRPr="00BF11C6" w:rsidRDefault="0076231C" w:rsidP="00BF11C6">
      <w:pPr>
        <w:spacing w:line="360" w:lineRule="auto"/>
        <w:jc w:val="both"/>
        <w:rPr>
          <w:rFonts w:ascii="Palatino Linotype" w:hAnsi="Palatino Linotype"/>
          <w:lang w:val="es-ES"/>
        </w:rPr>
      </w:pPr>
      <w:r w:rsidRPr="00BF11C6">
        <w:rPr>
          <w:rFonts w:ascii="Palatino Linotype" w:hAnsi="Palatino Linotype"/>
          <w:lang w:val="es-ES"/>
        </w:rPr>
        <w:t>Asimismo, se estima que el requisito relativo al nombre de</w:t>
      </w:r>
      <w:r w:rsidR="007A3DB8" w:rsidRPr="00BF11C6">
        <w:rPr>
          <w:rFonts w:ascii="Palatino Linotype" w:hAnsi="Palatino Linotype"/>
          <w:lang w:val="es-ES"/>
        </w:rPr>
        <w:t xml:space="preserve"> </w:t>
      </w:r>
      <w:r w:rsidR="00681B41" w:rsidRPr="00BF11C6">
        <w:rPr>
          <w:rFonts w:ascii="Palatino Linotype" w:hAnsi="Palatino Linotype" w:cs="Arial"/>
          <w:b/>
        </w:rPr>
        <w:t>EL</w:t>
      </w:r>
      <w:r w:rsidRPr="00BF11C6">
        <w:rPr>
          <w:rFonts w:ascii="Palatino Linotype" w:hAnsi="Palatino Linotype"/>
          <w:lang w:val="es-ES"/>
        </w:rPr>
        <w:t xml:space="preserve"> </w:t>
      </w:r>
      <w:r w:rsidRPr="00BF11C6">
        <w:rPr>
          <w:rFonts w:ascii="Palatino Linotype" w:hAnsi="Palatino Linotype" w:cs="Arial"/>
          <w:b/>
          <w:lang w:val="es-ES"/>
        </w:rPr>
        <w:t>RECURRENTE</w:t>
      </w:r>
      <w:r w:rsidRPr="00BF11C6">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w:t>
      </w:r>
      <w:r w:rsidRPr="00BF11C6">
        <w:rPr>
          <w:rFonts w:ascii="Palatino Linotype" w:hAnsi="Palatino Linotype"/>
          <w:lang w:val="es-ES"/>
        </w:rPr>
        <w:lastRenderedPageBreak/>
        <w:t xml:space="preserve">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00681B41" w:rsidRPr="00BF11C6">
        <w:rPr>
          <w:rFonts w:ascii="Palatino Linotype" w:hAnsi="Palatino Linotype" w:cs="Arial"/>
          <w:b/>
        </w:rPr>
        <w:t>EL</w:t>
      </w:r>
      <w:r w:rsidRPr="00BF11C6">
        <w:rPr>
          <w:rFonts w:ascii="Palatino Linotype" w:hAnsi="Palatino Linotype" w:cs="Arial"/>
          <w:b/>
          <w:lang w:val="es-ES"/>
        </w:rPr>
        <w:t xml:space="preserve"> RECURRENTE</w:t>
      </w:r>
      <w:r w:rsidRPr="00BF11C6">
        <w:rPr>
          <w:rFonts w:ascii="Palatino Linotype" w:hAnsi="Palatino Linotype"/>
          <w:lang w:val="es-ES"/>
        </w:rPr>
        <w:t xml:space="preserve"> es la misma persona que realizó la solicitud de acceso a la Información Pública que ahora se impugna.</w:t>
      </w:r>
    </w:p>
    <w:p w14:paraId="62D1F2E9" w14:textId="77777777" w:rsidR="0076231C" w:rsidRPr="00BF11C6" w:rsidRDefault="0076231C" w:rsidP="00BF11C6">
      <w:pPr>
        <w:tabs>
          <w:tab w:val="left" w:pos="851"/>
        </w:tabs>
        <w:ind w:left="851" w:right="901"/>
        <w:jc w:val="both"/>
        <w:rPr>
          <w:rFonts w:ascii="Palatino Linotype" w:hAnsi="Palatino Linotype"/>
          <w:sz w:val="22"/>
          <w:szCs w:val="22"/>
          <w:lang w:val="es-ES"/>
        </w:rPr>
      </w:pPr>
    </w:p>
    <w:p w14:paraId="2B60B83A" w14:textId="77777777" w:rsidR="0076231C" w:rsidRPr="00BF11C6" w:rsidRDefault="0076231C" w:rsidP="00BF11C6">
      <w:pPr>
        <w:spacing w:line="360" w:lineRule="auto"/>
        <w:jc w:val="both"/>
        <w:rPr>
          <w:rFonts w:ascii="Palatino Linotype" w:hAnsi="Palatino Linotype"/>
          <w:lang w:val="es-ES"/>
        </w:rPr>
      </w:pPr>
      <w:r w:rsidRPr="00BF11C6">
        <w:rPr>
          <w:rFonts w:ascii="Palatino Linotype" w:hAnsi="Palatino Linotype"/>
          <w:lang w:val="es-ES"/>
        </w:rPr>
        <w:t>Es así que, para el estudio de la materia sobre la que se resuelve el presente Recurso Revisión,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w:t>
      </w:r>
    </w:p>
    <w:p w14:paraId="24F53E32" w14:textId="77777777" w:rsidR="003859EE" w:rsidRPr="00BF11C6" w:rsidRDefault="003859EE" w:rsidP="00BF11C6">
      <w:pPr>
        <w:spacing w:line="360" w:lineRule="auto"/>
        <w:jc w:val="both"/>
        <w:textAlignment w:val="baseline"/>
        <w:rPr>
          <w:rFonts w:ascii="Palatino Linotype" w:hAnsi="Palatino Linotype"/>
          <w:b/>
          <w:color w:val="000000" w:themeColor="text1"/>
          <w:sz w:val="22"/>
          <w:szCs w:val="22"/>
          <w:lang w:eastAsia="es-MX"/>
        </w:rPr>
      </w:pPr>
    </w:p>
    <w:p w14:paraId="7C9ABA59" w14:textId="3E3DBEFD" w:rsidR="00756235" w:rsidRPr="00BF11C6" w:rsidRDefault="00756235" w:rsidP="00BF11C6">
      <w:pPr>
        <w:autoSpaceDE w:val="0"/>
        <w:autoSpaceDN w:val="0"/>
        <w:adjustRightInd w:val="0"/>
        <w:spacing w:line="360" w:lineRule="auto"/>
        <w:ind w:right="49"/>
        <w:jc w:val="both"/>
        <w:rPr>
          <w:rFonts w:ascii="Palatino Linotype" w:hAnsi="Palatino Linotype" w:cs="Arial"/>
          <w:b/>
          <w:color w:val="000000" w:themeColor="text1"/>
        </w:rPr>
      </w:pPr>
      <w:r w:rsidRPr="00BF11C6">
        <w:rPr>
          <w:rFonts w:ascii="Palatino Linotype" w:hAnsi="Palatino Linotype" w:cs="Arial"/>
          <w:b/>
          <w:color w:val="000000" w:themeColor="text1"/>
          <w:sz w:val="28"/>
          <w:szCs w:val="28"/>
        </w:rPr>
        <w:t>SEXTO</w:t>
      </w:r>
      <w:r w:rsidR="003533BB" w:rsidRPr="00BF11C6">
        <w:rPr>
          <w:rFonts w:ascii="Palatino Linotype" w:hAnsi="Palatino Linotype"/>
          <w:b/>
          <w:color w:val="000000" w:themeColor="text1"/>
          <w:sz w:val="28"/>
          <w:szCs w:val="28"/>
        </w:rPr>
        <w:t>.</w:t>
      </w:r>
      <w:r w:rsidR="003533BB" w:rsidRPr="00BF11C6">
        <w:rPr>
          <w:rFonts w:ascii="Palatino Linotype" w:hAnsi="Palatino Linotype"/>
          <w:b/>
          <w:color w:val="000000" w:themeColor="text1"/>
        </w:rPr>
        <w:t xml:space="preserve"> </w:t>
      </w:r>
      <w:r w:rsidRPr="00BF11C6">
        <w:rPr>
          <w:rFonts w:ascii="Palatino Linotype" w:hAnsi="Palatino Linotype" w:cs="Arial"/>
          <w:b/>
          <w:color w:val="000000" w:themeColor="text1"/>
        </w:rPr>
        <w:t>Estudio y resolución del asunto.</w:t>
      </w:r>
    </w:p>
    <w:p w14:paraId="27DBCA71" w14:textId="77777777" w:rsidR="00804931" w:rsidRPr="00BF11C6" w:rsidRDefault="00804931" w:rsidP="00BF11C6">
      <w:pPr>
        <w:pStyle w:val="NormalWeb"/>
        <w:spacing w:before="0" w:beforeAutospacing="0" w:after="0" w:afterAutospacing="0" w:line="360" w:lineRule="auto"/>
        <w:jc w:val="both"/>
        <w:rPr>
          <w:rFonts w:ascii="Palatino Linotype" w:hAnsi="Palatino Linotype"/>
          <w:color w:val="000000"/>
        </w:rPr>
      </w:pPr>
      <w:bookmarkStart w:id="1" w:name="_Hlk63244169"/>
      <w:r w:rsidRPr="00BF11C6">
        <w:rPr>
          <w:rFonts w:ascii="Palatino Linotype" w:hAnsi="Palatino Linotype"/>
          <w:color w:val="000000"/>
        </w:rPr>
        <w:t xml:space="preserve">Una vez determinada la vía sobre la que versará el presente recurso, y previa revisión del expediente electrónico formado en </w:t>
      </w:r>
      <w:r w:rsidRPr="00BF11C6">
        <w:rPr>
          <w:rFonts w:ascii="Palatino Linotype" w:hAnsi="Palatino Linotype"/>
          <w:b/>
          <w:bCs/>
          <w:color w:val="000000"/>
        </w:rPr>
        <w:t>EL SAIMEX</w:t>
      </w:r>
      <w:r w:rsidRPr="00BF11C6">
        <w:rPr>
          <w:rFonts w:ascii="Palatino Linotype" w:hAnsi="Palatino Linotype"/>
          <w:color w:val="000000"/>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w:t>
      </w:r>
      <w:r w:rsidRPr="00BF11C6">
        <w:rPr>
          <w:rFonts w:ascii="Palatino Linotype" w:hAnsi="Palatino Linotype"/>
          <w:color w:val="000000"/>
        </w:rPr>
        <w:lastRenderedPageBreak/>
        <w:t>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14:paraId="1496793E" w14:textId="77777777" w:rsidR="00AA328E" w:rsidRPr="00BF11C6" w:rsidRDefault="00AA328E" w:rsidP="00BF11C6">
      <w:pPr>
        <w:pStyle w:val="NormalWeb"/>
        <w:spacing w:before="0" w:beforeAutospacing="0" w:after="0" w:afterAutospacing="0" w:line="360" w:lineRule="auto"/>
        <w:jc w:val="both"/>
        <w:rPr>
          <w:rFonts w:ascii="Palatino Linotype" w:hAnsi="Palatino Linotype"/>
          <w:color w:val="000000"/>
        </w:rPr>
      </w:pPr>
    </w:p>
    <w:p w14:paraId="41881285" w14:textId="77777777" w:rsidR="00AA328E" w:rsidRPr="00BF11C6" w:rsidRDefault="00AA328E" w:rsidP="00BF11C6">
      <w:pPr>
        <w:spacing w:line="360" w:lineRule="auto"/>
        <w:ind w:right="49"/>
        <w:jc w:val="both"/>
        <w:rPr>
          <w:rFonts w:ascii="Palatino Linotype" w:eastAsia="Palatino Linotype" w:hAnsi="Palatino Linotype" w:cs="Palatino Linotype"/>
        </w:rPr>
      </w:pPr>
      <w:r w:rsidRPr="00BF11C6">
        <w:rPr>
          <w:rFonts w:ascii="Palatino Linotype" w:eastAsia="Palatino Linotype" w:hAnsi="Palatino Linotype" w:cs="Palatino Linotype"/>
        </w:rPr>
        <w:t xml:space="preserve">En ese tenor, para un mejor estudio y comprensión del asunto que se resuelve, es preciso recordar que, </w:t>
      </w:r>
      <w:r w:rsidRPr="00BF11C6">
        <w:rPr>
          <w:rFonts w:ascii="Palatino Linotype" w:eastAsia="Palatino Linotype" w:hAnsi="Palatino Linotype" w:cs="Palatino Linotype"/>
          <w:b/>
        </w:rPr>
        <w:t>EL RECURRENTE</w:t>
      </w:r>
      <w:r w:rsidRPr="00BF11C6">
        <w:rPr>
          <w:rFonts w:ascii="Palatino Linotype" w:eastAsia="Palatino Linotype" w:hAnsi="Palatino Linotype" w:cs="Palatino Linotype"/>
        </w:rPr>
        <w:t xml:space="preserve"> requirió al </w:t>
      </w:r>
      <w:r w:rsidRPr="00BF11C6">
        <w:rPr>
          <w:rFonts w:ascii="Palatino Linotype" w:eastAsia="Palatino Linotype" w:hAnsi="Palatino Linotype" w:cs="Palatino Linotype"/>
          <w:b/>
        </w:rPr>
        <w:t xml:space="preserve">SUJETO OBLIGADO </w:t>
      </w:r>
      <w:r w:rsidRPr="00BF11C6">
        <w:rPr>
          <w:rFonts w:ascii="Palatino Linotype" w:eastAsia="Palatino Linotype" w:hAnsi="Palatino Linotype" w:cs="Palatino Linotype"/>
        </w:rPr>
        <w:t>lo siguiente:</w:t>
      </w:r>
    </w:p>
    <w:p w14:paraId="1C3B5DB2" w14:textId="77777777" w:rsidR="00AA328E" w:rsidRPr="00BF11C6" w:rsidRDefault="00AA328E" w:rsidP="00BF11C6">
      <w:pPr>
        <w:spacing w:line="360" w:lineRule="auto"/>
        <w:ind w:right="49"/>
        <w:jc w:val="both"/>
        <w:rPr>
          <w:rFonts w:ascii="Palatino Linotype" w:eastAsia="Palatino Linotype" w:hAnsi="Palatino Linotype" w:cs="Palatino Linotype"/>
        </w:rPr>
      </w:pPr>
    </w:p>
    <w:tbl>
      <w:tblPr>
        <w:tblStyle w:val="Tablaconcuadrcula"/>
        <w:tblW w:w="0" w:type="auto"/>
        <w:jc w:val="center"/>
        <w:tblLook w:val="04A0" w:firstRow="1" w:lastRow="0" w:firstColumn="1" w:lastColumn="0" w:noHBand="0" w:noVBand="1"/>
      </w:tblPr>
      <w:tblGrid>
        <w:gridCol w:w="2294"/>
        <w:gridCol w:w="4222"/>
      </w:tblGrid>
      <w:tr w:rsidR="006D56F4" w:rsidRPr="00BF11C6" w14:paraId="0EAD0BBF" w14:textId="77777777" w:rsidTr="0013259A">
        <w:trPr>
          <w:tblHeader/>
          <w:jc w:val="center"/>
        </w:trPr>
        <w:tc>
          <w:tcPr>
            <w:tcW w:w="2294" w:type="dxa"/>
            <w:shd w:val="clear" w:color="auto" w:fill="000000" w:themeFill="text1"/>
          </w:tcPr>
          <w:p w14:paraId="5245575A" w14:textId="77777777" w:rsidR="006D56F4" w:rsidRPr="00BF11C6" w:rsidRDefault="006D56F4" w:rsidP="00BF11C6">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BF11C6">
              <w:rPr>
                <w:rFonts w:ascii="Palatino Linotype" w:hAnsi="Palatino Linotype"/>
                <w:b/>
                <w:color w:val="FFFFFF" w:themeColor="background1"/>
                <w:sz w:val="16"/>
                <w:szCs w:val="16"/>
              </w:rPr>
              <w:t>Número de Solicitud</w:t>
            </w:r>
          </w:p>
        </w:tc>
        <w:tc>
          <w:tcPr>
            <w:tcW w:w="4222" w:type="dxa"/>
            <w:shd w:val="clear" w:color="auto" w:fill="000000" w:themeFill="text1"/>
          </w:tcPr>
          <w:p w14:paraId="4934EE76" w14:textId="77777777" w:rsidR="006D56F4" w:rsidRPr="00BF11C6" w:rsidRDefault="006D56F4" w:rsidP="00BF11C6">
            <w:pPr>
              <w:pStyle w:val="Prrafodelista"/>
              <w:tabs>
                <w:tab w:val="left" w:pos="709"/>
              </w:tabs>
              <w:spacing w:before="100" w:beforeAutospacing="1" w:after="100" w:afterAutospacing="1" w:line="360" w:lineRule="auto"/>
              <w:ind w:left="0"/>
              <w:jc w:val="center"/>
              <w:rPr>
                <w:rFonts w:ascii="Palatino Linotype" w:hAnsi="Palatino Linotype"/>
                <w:b/>
                <w:color w:val="FFFFFF" w:themeColor="background1"/>
                <w:sz w:val="16"/>
                <w:szCs w:val="16"/>
              </w:rPr>
            </w:pPr>
            <w:r w:rsidRPr="00BF11C6">
              <w:rPr>
                <w:rFonts w:ascii="Palatino Linotype" w:hAnsi="Palatino Linotype"/>
                <w:b/>
                <w:color w:val="FFFFFF" w:themeColor="background1"/>
                <w:sz w:val="16"/>
                <w:szCs w:val="16"/>
              </w:rPr>
              <w:t>Contenido de la solicitud</w:t>
            </w:r>
          </w:p>
        </w:tc>
      </w:tr>
      <w:tr w:rsidR="006D56F4" w:rsidRPr="00BF11C6" w14:paraId="6F99206A" w14:textId="77777777" w:rsidTr="0013259A">
        <w:trPr>
          <w:jc w:val="center"/>
        </w:trPr>
        <w:tc>
          <w:tcPr>
            <w:tcW w:w="2294" w:type="dxa"/>
            <w:vAlign w:val="center"/>
          </w:tcPr>
          <w:p w14:paraId="1FA860ED" w14:textId="77777777" w:rsidR="006D56F4" w:rsidRPr="00BF11C6" w:rsidRDefault="006D56F4" w:rsidP="00BF11C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BF11C6">
              <w:rPr>
                <w:rFonts w:ascii="Palatino Linotype" w:hAnsi="Palatino Linotype"/>
                <w:b/>
                <w:sz w:val="16"/>
                <w:szCs w:val="16"/>
              </w:rPr>
              <w:t>01076/ZINACANT/IP/2022</w:t>
            </w:r>
          </w:p>
        </w:tc>
        <w:tc>
          <w:tcPr>
            <w:tcW w:w="4222" w:type="dxa"/>
            <w:vAlign w:val="center"/>
          </w:tcPr>
          <w:p w14:paraId="199B22F7" w14:textId="77777777" w:rsidR="006D56F4" w:rsidRPr="00BF11C6" w:rsidRDefault="006D56F4" w:rsidP="00BF11C6">
            <w:pPr>
              <w:pStyle w:val="Prrafodelista"/>
              <w:tabs>
                <w:tab w:val="left" w:pos="709"/>
              </w:tabs>
              <w:ind w:left="0"/>
              <w:jc w:val="both"/>
              <w:rPr>
                <w:rFonts w:ascii="Palatino Linotype" w:hAnsi="Palatino Linotype"/>
                <w:b/>
                <w:i/>
                <w:sz w:val="16"/>
                <w:szCs w:val="16"/>
              </w:rPr>
            </w:pPr>
            <w:r w:rsidRPr="00BF11C6">
              <w:rPr>
                <w:rFonts w:ascii="Palatino Linotype" w:hAnsi="Palatino Linotype"/>
                <w:i/>
                <w:color w:val="000000"/>
                <w:sz w:val="16"/>
                <w:szCs w:val="16"/>
              </w:rPr>
              <w:t xml:space="preserve">“Solicito saber </w:t>
            </w:r>
            <w:proofErr w:type="spellStart"/>
            <w:r w:rsidRPr="00BF11C6">
              <w:rPr>
                <w:rFonts w:ascii="Palatino Linotype" w:hAnsi="Palatino Linotype"/>
                <w:i/>
                <w:color w:val="000000"/>
                <w:sz w:val="16"/>
                <w:szCs w:val="16"/>
              </w:rPr>
              <w:t>quienes</w:t>
            </w:r>
            <w:proofErr w:type="spellEnd"/>
            <w:r w:rsidRPr="00BF11C6">
              <w:rPr>
                <w:rFonts w:ascii="Palatino Linotype" w:hAnsi="Palatino Linotype"/>
                <w:i/>
                <w:color w:val="000000"/>
                <w:sz w:val="16"/>
                <w:szCs w:val="16"/>
              </w:rPr>
              <w:t xml:space="preserve"> son los Servidores Públicos habilitados en materia de Transparencia de todas las áreas, así como sus </w:t>
            </w:r>
            <w:proofErr w:type="spellStart"/>
            <w:r w:rsidRPr="00BF11C6">
              <w:rPr>
                <w:rFonts w:ascii="Palatino Linotype" w:hAnsi="Palatino Linotype"/>
                <w:i/>
                <w:color w:val="000000"/>
                <w:sz w:val="16"/>
                <w:szCs w:val="16"/>
              </w:rPr>
              <w:t>curriculum</w:t>
            </w:r>
            <w:proofErr w:type="spellEnd"/>
            <w:r w:rsidRPr="00BF11C6">
              <w:rPr>
                <w:rFonts w:ascii="Palatino Linotype" w:hAnsi="Palatino Linotype"/>
                <w:i/>
                <w:color w:val="000000"/>
                <w:sz w:val="16"/>
                <w:szCs w:val="16"/>
              </w:rPr>
              <w:t xml:space="preserve">, oficio de designación como enlace y el documento que acredite su grado </w:t>
            </w:r>
            <w:proofErr w:type="spellStart"/>
            <w:r w:rsidRPr="00BF11C6">
              <w:rPr>
                <w:rFonts w:ascii="Palatino Linotype" w:hAnsi="Palatino Linotype"/>
                <w:i/>
                <w:color w:val="000000"/>
                <w:sz w:val="16"/>
                <w:szCs w:val="16"/>
              </w:rPr>
              <w:t>maximo</w:t>
            </w:r>
            <w:proofErr w:type="spellEnd"/>
            <w:r w:rsidRPr="00BF11C6">
              <w:rPr>
                <w:rFonts w:ascii="Palatino Linotype" w:hAnsi="Palatino Linotype"/>
                <w:i/>
                <w:color w:val="000000"/>
                <w:sz w:val="16"/>
                <w:szCs w:val="16"/>
              </w:rPr>
              <w:t xml:space="preserve"> de estudios” (Sic)</w:t>
            </w:r>
          </w:p>
        </w:tc>
      </w:tr>
      <w:tr w:rsidR="006D56F4" w:rsidRPr="00BF11C6" w14:paraId="61D172AA" w14:textId="77777777" w:rsidTr="0013259A">
        <w:trPr>
          <w:jc w:val="center"/>
        </w:trPr>
        <w:tc>
          <w:tcPr>
            <w:tcW w:w="2294" w:type="dxa"/>
            <w:vAlign w:val="center"/>
          </w:tcPr>
          <w:p w14:paraId="607D75AC" w14:textId="77777777" w:rsidR="006D56F4" w:rsidRPr="00BF11C6" w:rsidRDefault="006D56F4" w:rsidP="00BF11C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BF11C6">
              <w:rPr>
                <w:rFonts w:ascii="Palatino Linotype" w:hAnsi="Palatino Linotype"/>
                <w:b/>
                <w:sz w:val="16"/>
                <w:szCs w:val="16"/>
              </w:rPr>
              <w:t>01074/ZINACANT/IP/2022</w:t>
            </w:r>
          </w:p>
        </w:tc>
        <w:tc>
          <w:tcPr>
            <w:tcW w:w="4222" w:type="dxa"/>
            <w:vAlign w:val="center"/>
          </w:tcPr>
          <w:p w14:paraId="4818285E" w14:textId="77777777" w:rsidR="006D56F4" w:rsidRPr="00BF11C6" w:rsidRDefault="006D56F4" w:rsidP="00BF11C6">
            <w:pPr>
              <w:pStyle w:val="Prrafodelista"/>
              <w:tabs>
                <w:tab w:val="left" w:pos="709"/>
              </w:tabs>
              <w:ind w:left="0"/>
              <w:jc w:val="both"/>
              <w:rPr>
                <w:rFonts w:ascii="Palatino Linotype" w:hAnsi="Palatino Linotype"/>
                <w:i/>
                <w:color w:val="000000"/>
                <w:sz w:val="16"/>
                <w:szCs w:val="16"/>
              </w:rPr>
            </w:pPr>
            <w:r w:rsidRPr="00BF11C6">
              <w:rPr>
                <w:rFonts w:ascii="Palatino Linotype" w:hAnsi="Palatino Linotype"/>
                <w:i/>
                <w:color w:val="000000"/>
                <w:sz w:val="16"/>
                <w:szCs w:val="16"/>
              </w:rPr>
              <w:t xml:space="preserve">“Se solicita: Solicitud de empleo, </w:t>
            </w:r>
            <w:proofErr w:type="spellStart"/>
            <w:r w:rsidRPr="00BF11C6">
              <w:rPr>
                <w:rFonts w:ascii="Palatino Linotype" w:hAnsi="Palatino Linotype"/>
                <w:i/>
                <w:color w:val="000000"/>
                <w:sz w:val="16"/>
                <w:szCs w:val="16"/>
              </w:rPr>
              <w:t>curriculum</w:t>
            </w:r>
            <w:proofErr w:type="spellEnd"/>
            <w:r w:rsidRPr="00BF11C6">
              <w:rPr>
                <w:rFonts w:ascii="Palatino Linotype" w:hAnsi="Palatino Linotype"/>
                <w:i/>
                <w:color w:val="000000"/>
                <w:sz w:val="16"/>
                <w:szCs w:val="16"/>
              </w:rPr>
              <w:t>, acta de nacimiento, constancia de grado máximo de estudios, certificado de antecedentes no penales, identificación, constancia domiciliaria, constancia o certificado médico, cartas de recomendación, constancia de dos fotografías tamaño infantil, constancia de CURP, aviso de movimiento del ISSEMYM, constancia de registro en el R.F.C; evaluación y certificado de no deudor alimentario moroso del actual titular del Director de Jurídico de la actual administración” (Sic)</w:t>
            </w:r>
          </w:p>
        </w:tc>
      </w:tr>
      <w:tr w:rsidR="006D56F4" w:rsidRPr="00BF11C6" w14:paraId="3C5EFD25" w14:textId="77777777" w:rsidTr="0013259A">
        <w:trPr>
          <w:jc w:val="center"/>
        </w:trPr>
        <w:tc>
          <w:tcPr>
            <w:tcW w:w="2294" w:type="dxa"/>
            <w:vAlign w:val="center"/>
          </w:tcPr>
          <w:p w14:paraId="3B28DFC4" w14:textId="77777777" w:rsidR="006D56F4" w:rsidRPr="00BF11C6" w:rsidRDefault="006D56F4" w:rsidP="00BF11C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BF11C6">
              <w:rPr>
                <w:rFonts w:ascii="Palatino Linotype" w:hAnsi="Palatino Linotype"/>
                <w:b/>
                <w:sz w:val="16"/>
                <w:szCs w:val="16"/>
              </w:rPr>
              <w:t>01073/ZINACANT/IP/2022</w:t>
            </w:r>
          </w:p>
        </w:tc>
        <w:tc>
          <w:tcPr>
            <w:tcW w:w="4222" w:type="dxa"/>
            <w:vAlign w:val="center"/>
          </w:tcPr>
          <w:p w14:paraId="2A1D2D48" w14:textId="77777777" w:rsidR="006D56F4" w:rsidRPr="00BF11C6" w:rsidRDefault="006D56F4" w:rsidP="00BF11C6">
            <w:pPr>
              <w:pStyle w:val="Prrafodelista"/>
              <w:tabs>
                <w:tab w:val="left" w:pos="709"/>
              </w:tabs>
              <w:ind w:left="0"/>
              <w:jc w:val="both"/>
              <w:rPr>
                <w:rFonts w:ascii="Palatino Linotype" w:hAnsi="Palatino Linotype"/>
                <w:i/>
                <w:color w:val="000000"/>
                <w:sz w:val="16"/>
                <w:szCs w:val="16"/>
              </w:rPr>
            </w:pPr>
            <w:r w:rsidRPr="00BF11C6">
              <w:rPr>
                <w:rFonts w:ascii="Palatino Linotype" w:hAnsi="Palatino Linotype"/>
                <w:i/>
                <w:color w:val="000000"/>
                <w:sz w:val="16"/>
                <w:szCs w:val="16"/>
              </w:rPr>
              <w:t xml:space="preserve">“Se solicita: Solicitud de empleo, </w:t>
            </w:r>
            <w:proofErr w:type="spellStart"/>
            <w:r w:rsidRPr="00BF11C6">
              <w:rPr>
                <w:rFonts w:ascii="Palatino Linotype" w:hAnsi="Palatino Linotype"/>
                <w:i/>
                <w:color w:val="000000"/>
                <w:sz w:val="16"/>
                <w:szCs w:val="16"/>
              </w:rPr>
              <w:t>curriculum</w:t>
            </w:r>
            <w:proofErr w:type="spellEnd"/>
            <w:r w:rsidRPr="00BF11C6">
              <w:rPr>
                <w:rFonts w:ascii="Palatino Linotype" w:hAnsi="Palatino Linotype"/>
                <w:i/>
                <w:color w:val="000000"/>
                <w:sz w:val="16"/>
                <w:szCs w:val="16"/>
              </w:rPr>
              <w:t>, acta de nacimiento, constancia de grado máximo de estudios, certificado de antecedentes no penales, identificación, constancia domiciliaria, constancia o certificado médico, cartas de recomendación, constancia de dos fotografías tamaño infantil, constancia de CURP, aviso de movimiento del ISSEMYM, constancia de registro en el R.F.C; evaluación y certificado de no deudor alimentario moroso del actual titular del Tesorero Municipal de la actual administración”(Sic)</w:t>
            </w:r>
          </w:p>
        </w:tc>
      </w:tr>
      <w:tr w:rsidR="006D56F4" w:rsidRPr="00BF11C6" w14:paraId="3A7504FD" w14:textId="77777777" w:rsidTr="0013259A">
        <w:trPr>
          <w:jc w:val="center"/>
        </w:trPr>
        <w:tc>
          <w:tcPr>
            <w:tcW w:w="2294" w:type="dxa"/>
            <w:vAlign w:val="center"/>
          </w:tcPr>
          <w:p w14:paraId="2322540D" w14:textId="77777777" w:rsidR="006D56F4" w:rsidRPr="00BF11C6" w:rsidRDefault="006D56F4" w:rsidP="00BF11C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BF11C6">
              <w:rPr>
                <w:rFonts w:ascii="Palatino Linotype" w:hAnsi="Palatino Linotype"/>
                <w:b/>
                <w:sz w:val="16"/>
                <w:szCs w:val="16"/>
              </w:rPr>
              <w:t>01072/ZINACANT/IP/2022</w:t>
            </w:r>
          </w:p>
        </w:tc>
        <w:tc>
          <w:tcPr>
            <w:tcW w:w="4222" w:type="dxa"/>
            <w:vAlign w:val="center"/>
          </w:tcPr>
          <w:p w14:paraId="76FF47DE" w14:textId="77777777" w:rsidR="006D56F4" w:rsidRPr="00BF11C6" w:rsidRDefault="006D56F4" w:rsidP="00BF11C6">
            <w:pPr>
              <w:pStyle w:val="Prrafodelista"/>
              <w:tabs>
                <w:tab w:val="left" w:pos="709"/>
              </w:tabs>
              <w:ind w:left="0"/>
              <w:jc w:val="both"/>
              <w:rPr>
                <w:rFonts w:ascii="Palatino Linotype" w:hAnsi="Palatino Linotype"/>
                <w:i/>
                <w:color w:val="000000"/>
                <w:sz w:val="16"/>
                <w:szCs w:val="16"/>
              </w:rPr>
            </w:pPr>
            <w:r w:rsidRPr="00BF11C6">
              <w:rPr>
                <w:rFonts w:ascii="Palatino Linotype" w:hAnsi="Palatino Linotype"/>
                <w:i/>
                <w:color w:val="000000"/>
                <w:sz w:val="16"/>
                <w:szCs w:val="16"/>
              </w:rPr>
              <w:t xml:space="preserve">“Se solicita: Solicitud de empleo, </w:t>
            </w:r>
            <w:proofErr w:type="spellStart"/>
            <w:r w:rsidRPr="00BF11C6">
              <w:rPr>
                <w:rFonts w:ascii="Palatino Linotype" w:hAnsi="Palatino Linotype"/>
                <w:i/>
                <w:color w:val="000000"/>
                <w:sz w:val="16"/>
                <w:szCs w:val="16"/>
              </w:rPr>
              <w:t>curriculum</w:t>
            </w:r>
            <w:proofErr w:type="spellEnd"/>
            <w:r w:rsidRPr="00BF11C6">
              <w:rPr>
                <w:rFonts w:ascii="Palatino Linotype" w:hAnsi="Palatino Linotype"/>
                <w:i/>
                <w:color w:val="000000"/>
                <w:sz w:val="16"/>
                <w:szCs w:val="16"/>
              </w:rPr>
              <w:t xml:space="preserve">, acta de nacimiento, constancia de grado máximo de estudios, certificado de antecedentes no penales, identificación, constancia domiciliaria, constancia o certificado médico, cartas de recomendación, constancia de dos fotografías tamaño infantil, constancia de CURP, aviso de movimiento del ISSEMYM, constancia de registro en el R.F.C; evaluación y </w:t>
            </w:r>
            <w:r w:rsidRPr="00BF11C6">
              <w:rPr>
                <w:rFonts w:ascii="Palatino Linotype" w:hAnsi="Palatino Linotype"/>
                <w:i/>
                <w:color w:val="000000"/>
                <w:sz w:val="16"/>
                <w:szCs w:val="16"/>
              </w:rPr>
              <w:lastRenderedPageBreak/>
              <w:t>certificado de no deudor alimentario moroso del actual titular del Director de Administración de la actual administración” (Sic)</w:t>
            </w:r>
          </w:p>
        </w:tc>
      </w:tr>
      <w:tr w:rsidR="006D56F4" w:rsidRPr="00BF11C6" w14:paraId="35DA413D" w14:textId="77777777" w:rsidTr="0013259A">
        <w:trPr>
          <w:jc w:val="center"/>
        </w:trPr>
        <w:tc>
          <w:tcPr>
            <w:tcW w:w="2294" w:type="dxa"/>
            <w:vAlign w:val="center"/>
          </w:tcPr>
          <w:p w14:paraId="364D22C5" w14:textId="77777777" w:rsidR="006D56F4" w:rsidRPr="00BF11C6" w:rsidRDefault="006D56F4" w:rsidP="00BF11C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BF11C6">
              <w:rPr>
                <w:rFonts w:ascii="Palatino Linotype" w:hAnsi="Palatino Linotype"/>
                <w:b/>
                <w:sz w:val="16"/>
                <w:szCs w:val="16"/>
              </w:rPr>
              <w:lastRenderedPageBreak/>
              <w:t>01071/ZINACANT/IP/2022</w:t>
            </w:r>
          </w:p>
        </w:tc>
        <w:tc>
          <w:tcPr>
            <w:tcW w:w="4222" w:type="dxa"/>
            <w:vAlign w:val="center"/>
          </w:tcPr>
          <w:p w14:paraId="483BB6A2" w14:textId="77777777" w:rsidR="006D56F4" w:rsidRPr="00BF11C6" w:rsidRDefault="006D56F4" w:rsidP="00BF11C6">
            <w:pPr>
              <w:pStyle w:val="Prrafodelista"/>
              <w:tabs>
                <w:tab w:val="left" w:pos="709"/>
              </w:tabs>
              <w:ind w:left="0"/>
              <w:jc w:val="both"/>
              <w:rPr>
                <w:rFonts w:ascii="Palatino Linotype" w:hAnsi="Palatino Linotype"/>
                <w:i/>
                <w:color w:val="000000"/>
                <w:sz w:val="16"/>
                <w:szCs w:val="16"/>
              </w:rPr>
            </w:pPr>
            <w:r w:rsidRPr="00BF11C6">
              <w:rPr>
                <w:rFonts w:ascii="Palatino Linotype" w:hAnsi="Palatino Linotype"/>
                <w:i/>
                <w:color w:val="000000"/>
                <w:sz w:val="16"/>
                <w:szCs w:val="16"/>
              </w:rPr>
              <w:t xml:space="preserve">“Se solicita: Solicitud de empleo, </w:t>
            </w:r>
            <w:proofErr w:type="spellStart"/>
            <w:r w:rsidRPr="00BF11C6">
              <w:rPr>
                <w:rFonts w:ascii="Palatino Linotype" w:hAnsi="Palatino Linotype"/>
                <w:i/>
                <w:color w:val="000000"/>
                <w:sz w:val="16"/>
                <w:szCs w:val="16"/>
              </w:rPr>
              <w:t>curriculum</w:t>
            </w:r>
            <w:proofErr w:type="spellEnd"/>
            <w:r w:rsidRPr="00BF11C6">
              <w:rPr>
                <w:rFonts w:ascii="Palatino Linotype" w:hAnsi="Palatino Linotype"/>
                <w:i/>
                <w:color w:val="000000"/>
                <w:sz w:val="16"/>
                <w:szCs w:val="16"/>
              </w:rPr>
              <w:t>, acta de nacimiento, constancia de grado máximo de estudios, certificado de antecedentes no penales, identificación, constancia domiciliaria, constancia o certificado médico, cartas de recomendación, constancia de dos fotografías tamaño infantil, constancia de CURP, aviso de movimiento del ISSEMYM, constancia de registro en el R.F.C; evaluación y certificado de no deudor alimentario moroso del actual titular del Director de Obras”(Sic)</w:t>
            </w:r>
          </w:p>
        </w:tc>
      </w:tr>
      <w:tr w:rsidR="006D56F4" w:rsidRPr="00BF11C6" w14:paraId="4C7063F3" w14:textId="77777777" w:rsidTr="0013259A">
        <w:trPr>
          <w:jc w:val="center"/>
        </w:trPr>
        <w:tc>
          <w:tcPr>
            <w:tcW w:w="2294" w:type="dxa"/>
            <w:vAlign w:val="center"/>
          </w:tcPr>
          <w:p w14:paraId="11059994" w14:textId="77777777" w:rsidR="006D56F4" w:rsidRPr="00BF11C6" w:rsidRDefault="006D56F4" w:rsidP="00BF11C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BF11C6">
              <w:rPr>
                <w:rFonts w:ascii="Palatino Linotype" w:hAnsi="Palatino Linotype"/>
                <w:b/>
                <w:sz w:val="16"/>
                <w:szCs w:val="16"/>
              </w:rPr>
              <w:t>01070/ZINACANT/IP/2022</w:t>
            </w:r>
          </w:p>
        </w:tc>
        <w:tc>
          <w:tcPr>
            <w:tcW w:w="4222" w:type="dxa"/>
            <w:vAlign w:val="center"/>
          </w:tcPr>
          <w:p w14:paraId="1EE18322" w14:textId="77777777" w:rsidR="006D56F4" w:rsidRPr="00BF11C6" w:rsidRDefault="006D56F4" w:rsidP="00BF11C6">
            <w:pPr>
              <w:pStyle w:val="Prrafodelista"/>
              <w:tabs>
                <w:tab w:val="left" w:pos="709"/>
              </w:tabs>
              <w:ind w:left="0"/>
              <w:jc w:val="both"/>
              <w:rPr>
                <w:rFonts w:ascii="Palatino Linotype" w:hAnsi="Palatino Linotype"/>
                <w:i/>
                <w:color w:val="000000"/>
                <w:sz w:val="16"/>
                <w:szCs w:val="16"/>
              </w:rPr>
            </w:pPr>
            <w:r w:rsidRPr="00BF11C6">
              <w:rPr>
                <w:rFonts w:ascii="Palatino Linotype" w:hAnsi="Palatino Linotype"/>
                <w:i/>
                <w:color w:val="000000"/>
                <w:sz w:val="16"/>
                <w:szCs w:val="16"/>
              </w:rPr>
              <w:t xml:space="preserve">“Se solicita: Solicitud de empleo, </w:t>
            </w:r>
            <w:proofErr w:type="spellStart"/>
            <w:r w:rsidRPr="00BF11C6">
              <w:rPr>
                <w:rFonts w:ascii="Palatino Linotype" w:hAnsi="Palatino Linotype"/>
                <w:i/>
                <w:color w:val="000000"/>
                <w:sz w:val="16"/>
                <w:szCs w:val="16"/>
              </w:rPr>
              <w:t>curriculum</w:t>
            </w:r>
            <w:proofErr w:type="spellEnd"/>
            <w:r w:rsidRPr="00BF11C6">
              <w:rPr>
                <w:rFonts w:ascii="Palatino Linotype" w:hAnsi="Palatino Linotype"/>
                <w:i/>
                <w:color w:val="000000"/>
                <w:sz w:val="16"/>
                <w:szCs w:val="16"/>
              </w:rPr>
              <w:t>, acta de nacimiento, constancia de grado máximo de estudios, certificado de antecedentes no penales, identificación, constancia domiciliaria, constancia o certificado médico, cartas de recomendación, constancia de dos fotografías tamaño infantil, constancia de CURP, aviso de movimiento del ISSEMYM, constancia de registro en el R.F.C; evaluación y certificado de no deudor alimentario moroso del actual titular del Director de Servicios Públicos de la actual administración”(Sic)</w:t>
            </w:r>
          </w:p>
        </w:tc>
      </w:tr>
      <w:tr w:rsidR="006D56F4" w:rsidRPr="00BF11C6" w14:paraId="37C97CC8" w14:textId="77777777" w:rsidTr="0013259A">
        <w:trPr>
          <w:jc w:val="center"/>
        </w:trPr>
        <w:tc>
          <w:tcPr>
            <w:tcW w:w="2294" w:type="dxa"/>
            <w:vAlign w:val="center"/>
          </w:tcPr>
          <w:p w14:paraId="0EB74EC0" w14:textId="77777777" w:rsidR="006D56F4" w:rsidRPr="00BF11C6" w:rsidRDefault="006D56F4" w:rsidP="00BF11C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BF11C6">
              <w:rPr>
                <w:rFonts w:ascii="Palatino Linotype" w:hAnsi="Palatino Linotype"/>
                <w:b/>
                <w:sz w:val="16"/>
                <w:szCs w:val="16"/>
              </w:rPr>
              <w:t>01069/ZINACANT/IP/2022</w:t>
            </w:r>
          </w:p>
        </w:tc>
        <w:tc>
          <w:tcPr>
            <w:tcW w:w="4222" w:type="dxa"/>
            <w:vAlign w:val="center"/>
          </w:tcPr>
          <w:p w14:paraId="2954DDB0" w14:textId="77777777" w:rsidR="006D56F4" w:rsidRPr="00BF11C6" w:rsidRDefault="006D56F4" w:rsidP="00BF11C6">
            <w:pPr>
              <w:pStyle w:val="Prrafodelista"/>
              <w:tabs>
                <w:tab w:val="left" w:pos="709"/>
              </w:tabs>
              <w:ind w:left="0"/>
              <w:jc w:val="both"/>
              <w:rPr>
                <w:rFonts w:ascii="Palatino Linotype" w:hAnsi="Palatino Linotype"/>
                <w:i/>
                <w:color w:val="000000"/>
                <w:sz w:val="16"/>
                <w:szCs w:val="16"/>
              </w:rPr>
            </w:pPr>
            <w:r w:rsidRPr="00BF11C6">
              <w:rPr>
                <w:rFonts w:ascii="Palatino Linotype" w:hAnsi="Palatino Linotype"/>
                <w:i/>
                <w:color w:val="000000"/>
                <w:sz w:val="16"/>
                <w:szCs w:val="16"/>
              </w:rPr>
              <w:t xml:space="preserve">“Se solicita: Solicitud de empleo, </w:t>
            </w:r>
            <w:proofErr w:type="spellStart"/>
            <w:r w:rsidRPr="00BF11C6">
              <w:rPr>
                <w:rFonts w:ascii="Palatino Linotype" w:hAnsi="Palatino Linotype"/>
                <w:i/>
                <w:color w:val="000000"/>
                <w:sz w:val="16"/>
                <w:szCs w:val="16"/>
              </w:rPr>
              <w:t>curriculum</w:t>
            </w:r>
            <w:proofErr w:type="spellEnd"/>
            <w:r w:rsidRPr="00BF11C6">
              <w:rPr>
                <w:rFonts w:ascii="Palatino Linotype" w:hAnsi="Palatino Linotype"/>
                <w:i/>
                <w:color w:val="000000"/>
                <w:sz w:val="16"/>
                <w:szCs w:val="16"/>
              </w:rPr>
              <w:t>, acta de nacimiento, constancia de grado máximo de estudios, certificado de antecedentes no penales, identificación, constancia domiciliaria, constancia o certificado médico, cartas de recomendación, constancia de dos fotografías tamaño infantil, constancia de CURP, aviso de movimiento del ISSEMYM, constancia de registro en el R.F.C; evaluación y certificado de no deudor alimentario moroso del actual titular de la Contraloría Municipal de la actual administración”(Sic)</w:t>
            </w:r>
          </w:p>
        </w:tc>
      </w:tr>
      <w:tr w:rsidR="006D56F4" w:rsidRPr="00BF11C6" w14:paraId="71743143" w14:textId="77777777" w:rsidTr="0013259A">
        <w:trPr>
          <w:jc w:val="center"/>
        </w:trPr>
        <w:tc>
          <w:tcPr>
            <w:tcW w:w="2294" w:type="dxa"/>
            <w:vAlign w:val="center"/>
          </w:tcPr>
          <w:p w14:paraId="47C4E850" w14:textId="77777777" w:rsidR="006D56F4" w:rsidRPr="00BF11C6" w:rsidRDefault="006D56F4" w:rsidP="00BF11C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BF11C6">
              <w:rPr>
                <w:rFonts w:ascii="Palatino Linotype" w:hAnsi="Palatino Linotype"/>
                <w:b/>
                <w:sz w:val="16"/>
                <w:szCs w:val="16"/>
              </w:rPr>
              <w:t>01068/ZINACANT/IP/2022</w:t>
            </w:r>
          </w:p>
        </w:tc>
        <w:tc>
          <w:tcPr>
            <w:tcW w:w="4222" w:type="dxa"/>
            <w:vAlign w:val="center"/>
          </w:tcPr>
          <w:p w14:paraId="68110EDD" w14:textId="77777777" w:rsidR="006D56F4" w:rsidRPr="00BF11C6" w:rsidRDefault="006D56F4" w:rsidP="00BF11C6">
            <w:pPr>
              <w:pStyle w:val="Prrafodelista"/>
              <w:tabs>
                <w:tab w:val="left" w:pos="709"/>
              </w:tabs>
              <w:ind w:left="0"/>
              <w:jc w:val="both"/>
              <w:rPr>
                <w:rFonts w:ascii="Palatino Linotype" w:hAnsi="Palatino Linotype"/>
                <w:i/>
                <w:color w:val="000000"/>
                <w:sz w:val="16"/>
                <w:szCs w:val="16"/>
              </w:rPr>
            </w:pPr>
            <w:r w:rsidRPr="00BF11C6">
              <w:rPr>
                <w:rFonts w:ascii="Palatino Linotype" w:hAnsi="Palatino Linotype"/>
                <w:i/>
                <w:color w:val="000000"/>
                <w:sz w:val="16"/>
                <w:szCs w:val="16"/>
              </w:rPr>
              <w:t xml:space="preserve">“Se solicita: Solicitud de empleo, </w:t>
            </w:r>
            <w:proofErr w:type="spellStart"/>
            <w:r w:rsidRPr="00BF11C6">
              <w:rPr>
                <w:rFonts w:ascii="Palatino Linotype" w:hAnsi="Palatino Linotype"/>
                <w:i/>
                <w:color w:val="000000"/>
                <w:sz w:val="16"/>
                <w:szCs w:val="16"/>
              </w:rPr>
              <w:t>curriculum</w:t>
            </w:r>
            <w:proofErr w:type="spellEnd"/>
            <w:r w:rsidRPr="00BF11C6">
              <w:rPr>
                <w:rFonts w:ascii="Palatino Linotype" w:hAnsi="Palatino Linotype"/>
                <w:i/>
                <w:color w:val="000000"/>
                <w:sz w:val="16"/>
                <w:szCs w:val="16"/>
              </w:rPr>
              <w:t>, acta de nacimiento, constancia de grado máximo de estudios, certificado de antecedentes no penales, identificación, constancia domiciliaria, constancia o certificado médico, cartas de recomendación, constancia de dos fotografías tamaño infantil, constancia de CURP, aviso de movimiento del ISSEMYM, constancia de registro en el R.F.C; evaluación y certificado de no deudor alimentario moroso del actual titular del Director del IMCUFIDEZ de la actual administración”(Sic)</w:t>
            </w:r>
          </w:p>
        </w:tc>
      </w:tr>
      <w:tr w:rsidR="006D56F4" w:rsidRPr="00BF11C6" w14:paraId="67AC5131" w14:textId="77777777" w:rsidTr="0013259A">
        <w:trPr>
          <w:jc w:val="center"/>
        </w:trPr>
        <w:tc>
          <w:tcPr>
            <w:tcW w:w="2294" w:type="dxa"/>
            <w:vAlign w:val="center"/>
          </w:tcPr>
          <w:p w14:paraId="1192D6A5" w14:textId="77777777" w:rsidR="006D56F4" w:rsidRPr="00BF11C6" w:rsidRDefault="006D56F4" w:rsidP="00BF11C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BF11C6">
              <w:rPr>
                <w:rFonts w:ascii="Palatino Linotype" w:hAnsi="Palatino Linotype"/>
                <w:b/>
                <w:sz w:val="16"/>
                <w:szCs w:val="16"/>
              </w:rPr>
              <w:t>01067/ZINACANT/IP/2022</w:t>
            </w:r>
          </w:p>
        </w:tc>
        <w:tc>
          <w:tcPr>
            <w:tcW w:w="4222" w:type="dxa"/>
            <w:vAlign w:val="center"/>
          </w:tcPr>
          <w:p w14:paraId="494142CB" w14:textId="77777777" w:rsidR="006D56F4" w:rsidRPr="00BF11C6" w:rsidRDefault="006D56F4" w:rsidP="00BF11C6">
            <w:pPr>
              <w:pStyle w:val="Prrafodelista"/>
              <w:tabs>
                <w:tab w:val="left" w:pos="709"/>
              </w:tabs>
              <w:ind w:left="0"/>
              <w:jc w:val="both"/>
              <w:rPr>
                <w:rFonts w:ascii="Palatino Linotype" w:hAnsi="Palatino Linotype"/>
                <w:i/>
                <w:color w:val="000000"/>
                <w:sz w:val="16"/>
                <w:szCs w:val="16"/>
              </w:rPr>
            </w:pPr>
            <w:r w:rsidRPr="00BF11C6">
              <w:rPr>
                <w:rFonts w:ascii="Palatino Linotype" w:hAnsi="Palatino Linotype"/>
                <w:i/>
                <w:color w:val="000000"/>
                <w:sz w:val="16"/>
                <w:szCs w:val="16"/>
              </w:rPr>
              <w:t xml:space="preserve">“Se solicita: Solicitud de empleo, </w:t>
            </w:r>
            <w:proofErr w:type="spellStart"/>
            <w:r w:rsidRPr="00BF11C6">
              <w:rPr>
                <w:rFonts w:ascii="Palatino Linotype" w:hAnsi="Palatino Linotype"/>
                <w:i/>
                <w:color w:val="000000"/>
                <w:sz w:val="16"/>
                <w:szCs w:val="16"/>
              </w:rPr>
              <w:t>curriculum</w:t>
            </w:r>
            <w:proofErr w:type="spellEnd"/>
            <w:r w:rsidRPr="00BF11C6">
              <w:rPr>
                <w:rFonts w:ascii="Palatino Linotype" w:hAnsi="Palatino Linotype"/>
                <w:i/>
                <w:color w:val="000000"/>
                <w:sz w:val="16"/>
                <w:szCs w:val="16"/>
              </w:rPr>
              <w:t>, acta de nacimiento, constancia de grado máximo de estudios, certificado de antecedentes no penales, identificación, constancia domiciliaria, constancia o certificado médico, cartas de recomendación, constancia de dos fotografías tamaño infantil, constancia de CURP, aviso de movimiento del ISSEMYM, constancia de registro en el R.F.C; evaluación y certificado de no deudor alimentario moroso del actual titular de la Dirección de Gobernación de la actual administración”(Sic)</w:t>
            </w:r>
          </w:p>
        </w:tc>
      </w:tr>
      <w:tr w:rsidR="006D56F4" w:rsidRPr="00BF11C6" w14:paraId="65E7492E" w14:textId="77777777" w:rsidTr="0013259A">
        <w:trPr>
          <w:jc w:val="center"/>
        </w:trPr>
        <w:tc>
          <w:tcPr>
            <w:tcW w:w="2294" w:type="dxa"/>
            <w:vAlign w:val="center"/>
          </w:tcPr>
          <w:p w14:paraId="58B3B0C5" w14:textId="77777777" w:rsidR="006D56F4" w:rsidRPr="00BF11C6" w:rsidRDefault="006D56F4" w:rsidP="00BF11C6">
            <w:pPr>
              <w:pStyle w:val="Prrafodelista"/>
              <w:tabs>
                <w:tab w:val="left" w:pos="709"/>
              </w:tabs>
              <w:spacing w:before="100" w:beforeAutospacing="1" w:after="100" w:afterAutospacing="1" w:line="360" w:lineRule="auto"/>
              <w:ind w:left="0"/>
              <w:jc w:val="both"/>
              <w:rPr>
                <w:rFonts w:ascii="Palatino Linotype" w:hAnsi="Palatino Linotype"/>
                <w:b/>
                <w:sz w:val="16"/>
                <w:szCs w:val="16"/>
              </w:rPr>
            </w:pPr>
            <w:r w:rsidRPr="00BF11C6">
              <w:rPr>
                <w:rFonts w:ascii="Palatino Linotype" w:hAnsi="Palatino Linotype"/>
                <w:b/>
                <w:sz w:val="16"/>
                <w:szCs w:val="16"/>
              </w:rPr>
              <w:lastRenderedPageBreak/>
              <w:t>01066/ZINACANT/IP/2022</w:t>
            </w:r>
          </w:p>
        </w:tc>
        <w:tc>
          <w:tcPr>
            <w:tcW w:w="4222" w:type="dxa"/>
            <w:vAlign w:val="center"/>
          </w:tcPr>
          <w:p w14:paraId="00916BF5" w14:textId="77777777" w:rsidR="006D56F4" w:rsidRPr="00BF11C6" w:rsidRDefault="006D56F4" w:rsidP="00BF11C6">
            <w:pPr>
              <w:pStyle w:val="Prrafodelista"/>
              <w:tabs>
                <w:tab w:val="left" w:pos="709"/>
              </w:tabs>
              <w:ind w:left="0"/>
              <w:jc w:val="both"/>
              <w:rPr>
                <w:rFonts w:ascii="Palatino Linotype" w:hAnsi="Palatino Linotype"/>
                <w:i/>
                <w:color w:val="000000"/>
                <w:sz w:val="16"/>
                <w:szCs w:val="16"/>
              </w:rPr>
            </w:pPr>
            <w:r w:rsidRPr="00BF11C6">
              <w:rPr>
                <w:rFonts w:ascii="Palatino Linotype" w:hAnsi="Palatino Linotype"/>
                <w:i/>
                <w:color w:val="000000"/>
                <w:sz w:val="16"/>
                <w:szCs w:val="16"/>
              </w:rPr>
              <w:t xml:space="preserve">“Se solicita: Solicitud de empleo, </w:t>
            </w:r>
            <w:proofErr w:type="spellStart"/>
            <w:r w:rsidRPr="00BF11C6">
              <w:rPr>
                <w:rFonts w:ascii="Palatino Linotype" w:hAnsi="Palatino Linotype"/>
                <w:i/>
                <w:color w:val="000000"/>
                <w:sz w:val="16"/>
                <w:szCs w:val="16"/>
              </w:rPr>
              <w:t>curriculum</w:t>
            </w:r>
            <w:proofErr w:type="spellEnd"/>
            <w:r w:rsidRPr="00BF11C6">
              <w:rPr>
                <w:rFonts w:ascii="Palatino Linotype" w:hAnsi="Palatino Linotype"/>
                <w:i/>
                <w:color w:val="000000"/>
                <w:sz w:val="16"/>
                <w:szCs w:val="16"/>
              </w:rPr>
              <w:t>, acta de nacimiento, constancia de grado máximo de estudios, certificado de antecedentes no penales, identificación, constancia domiciliaria, constancia o certificado médico, cartas de recomendación, constancia de dos fotografías tamaño infantil, constancia de CURP, aviso de movimiento del ISSEMYM, constancia de registro en el R.F.C; evaluación y certificado de no deudor alimentario moroso del actual titular del Titular de la Unidad de Transparencia de la actual administración”(Sic)</w:t>
            </w:r>
          </w:p>
        </w:tc>
      </w:tr>
    </w:tbl>
    <w:p w14:paraId="6BB6091A" w14:textId="77777777" w:rsidR="00AA328E" w:rsidRPr="00BF11C6" w:rsidRDefault="00AA328E" w:rsidP="00BF11C6">
      <w:pPr>
        <w:pStyle w:val="NormalWeb"/>
        <w:spacing w:before="0" w:beforeAutospacing="0" w:after="0" w:afterAutospacing="0" w:line="360" w:lineRule="auto"/>
        <w:jc w:val="both"/>
        <w:rPr>
          <w:rFonts w:ascii="Palatino Linotype" w:hAnsi="Palatino Linotype"/>
        </w:rPr>
      </w:pPr>
    </w:p>
    <w:p w14:paraId="37CC87D6" w14:textId="6102C832" w:rsidR="00AA328E" w:rsidRPr="00BF11C6" w:rsidRDefault="00AA328E" w:rsidP="00BF11C6">
      <w:pPr>
        <w:pStyle w:val="NormalWeb"/>
        <w:spacing w:before="0" w:beforeAutospacing="0" w:after="0" w:afterAutospacing="0" w:line="360" w:lineRule="auto"/>
        <w:jc w:val="both"/>
        <w:rPr>
          <w:rFonts w:ascii="Palatino Linotype" w:hAnsi="Palatino Linotype"/>
        </w:rPr>
      </w:pPr>
      <w:r w:rsidRPr="00BF11C6">
        <w:rPr>
          <w:rFonts w:ascii="Palatino Linotype" w:hAnsi="Palatino Linotype"/>
        </w:rPr>
        <w:t xml:space="preserve">Es de reiterar que el Sujeto Obligado omitió por segunda ocasión dar respuesta a las solicitudes de acceso a la información planteada por el particular, configurándose en ese sentido la </w:t>
      </w:r>
      <w:r w:rsidRPr="00BF11C6">
        <w:rPr>
          <w:rFonts w:ascii="Palatino Linotype" w:hAnsi="Palatino Linotype"/>
          <w:i/>
        </w:rPr>
        <w:t>negativa ficta</w:t>
      </w:r>
      <w:r w:rsidRPr="00BF11C6">
        <w:rPr>
          <w:rFonts w:ascii="Palatino Linotype" w:hAnsi="Palatino Linotype"/>
        </w:rPr>
        <w:t>.</w:t>
      </w:r>
    </w:p>
    <w:p w14:paraId="35F22AF7" w14:textId="77777777" w:rsidR="00804931" w:rsidRPr="00BF11C6" w:rsidRDefault="00804931" w:rsidP="00BF11C6">
      <w:pPr>
        <w:spacing w:line="360" w:lineRule="auto"/>
        <w:rPr>
          <w:rFonts w:ascii="Palatino Linotype" w:hAnsi="Palatino Linotype"/>
        </w:rPr>
      </w:pPr>
    </w:p>
    <w:p w14:paraId="5D7092DC" w14:textId="77777777" w:rsidR="00AA328E" w:rsidRPr="00BF11C6" w:rsidRDefault="00AA328E" w:rsidP="00BF11C6">
      <w:pPr>
        <w:spacing w:line="360" w:lineRule="auto"/>
        <w:ind w:right="49"/>
        <w:jc w:val="both"/>
        <w:rPr>
          <w:rFonts w:ascii="Palatino Linotype" w:eastAsia="Palatino Linotype" w:hAnsi="Palatino Linotype" w:cs="Palatino Linotype"/>
        </w:rPr>
      </w:pPr>
      <w:r w:rsidRPr="00BF11C6">
        <w:rPr>
          <w:rFonts w:ascii="Palatino Linotype" w:eastAsia="Palatino Linotype" w:hAnsi="Palatino Linotype" w:cs="Palatino Linotype"/>
        </w:rPr>
        <w:t>Inconforme con la respuesta, el particular presentó el medio de impugnación en que se actúa, en el que señaló como acto impugnado y razones o motivos de inconformidad, lo que a continuación se mencionan:</w:t>
      </w:r>
    </w:p>
    <w:p w14:paraId="01301514" w14:textId="77777777" w:rsidR="00AA328E" w:rsidRPr="00BF11C6" w:rsidRDefault="00AA328E" w:rsidP="00BF11C6">
      <w:pPr>
        <w:spacing w:line="360" w:lineRule="auto"/>
        <w:rPr>
          <w:rFonts w:ascii="Palatino Linotype" w:hAnsi="Palatino Linotype"/>
        </w:rPr>
      </w:pPr>
    </w:p>
    <w:p w14:paraId="3C948BED" w14:textId="77777777" w:rsidR="00AA328E" w:rsidRPr="00BF11C6" w:rsidRDefault="00AA328E" w:rsidP="00BF11C6">
      <w:pPr>
        <w:ind w:right="1134"/>
        <w:jc w:val="both"/>
        <w:rPr>
          <w:rFonts w:ascii="Palatino Linotype" w:hAnsi="Palatino Linotype" w:cs="Arial"/>
          <w:i/>
          <w:color w:val="000000" w:themeColor="text1"/>
          <w:sz w:val="22"/>
          <w:szCs w:val="22"/>
        </w:rPr>
      </w:pPr>
      <w:r w:rsidRPr="00BF11C6">
        <w:rPr>
          <w:rFonts w:ascii="Palatino Linotype" w:hAnsi="Palatino Linotype" w:cs="Arial"/>
          <w:i/>
          <w:color w:val="000000" w:themeColor="text1"/>
          <w:sz w:val="22"/>
          <w:szCs w:val="22"/>
        </w:rPr>
        <w:t xml:space="preserve">"NO ENTREGA INFORMACIÓN” (sic) </w:t>
      </w:r>
    </w:p>
    <w:p w14:paraId="5E19196E" w14:textId="77777777" w:rsidR="00AA328E" w:rsidRPr="00BF11C6" w:rsidRDefault="00AA328E" w:rsidP="00BF11C6">
      <w:pPr>
        <w:jc w:val="both"/>
        <w:rPr>
          <w:rFonts w:ascii="Palatino Linotype" w:hAnsi="Palatino Linotype" w:cs="Arial"/>
          <w:color w:val="000000" w:themeColor="text1"/>
          <w:lang w:eastAsia="es-MX"/>
        </w:rPr>
      </w:pPr>
    </w:p>
    <w:p w14:paraId="1BDCA7CB" w14:textId="4E014E8E" w:rsidR="00AA328E" w:rsidRPr="00BF11C6" w:rsidRDefault="00AA328E" w:rsidP="00BF11C6">
      <w:pPr>
        <w:spacing w:line="360" w:lineRule="auto"/>
        <w:jc w:val="both"/>
        <w:rPr>
          <w:noProof/>
          <w:lang w:eastAsia="es-MX"/>
        </w:rPr>
      </w:pPr>
      <w:r w:rsidRPr="00BF11C6">
        <w:rPr>
          <w:rFonts w:ascii="Palatino Linotype" w:hAnsi="Palatino Linotype"/>
        </w:rPr>
        <w:t xml:space="preserve">Por otra parte, se precisa que el particular omitió hacer manifestación alguna a modo de pruebas o alegatos, en cambio, </w:t>
      </w:r>
      <w:r w:rsidRPr="00BF11C6">
        <w:rPr>
          <w:rFonts w:ascii="Palatino Linotype" w:hAnsi="Palatino Linotype"/>
          <w:b/>
        </w:rPr>
        <w:t>EL SUJETO OBLIGADO</w:t>
      </w:r>
      <w:r w:rsidRPr="00BF11C6">
        <w:rPr>
          <w:rFonts w:ascii="Palatino Linotype" w:hAnsi="Palatino Linotype"/>
        </w:rPr>
        <w:t xml:space="preserve">, remitió a través de </w:t>
      </w:r>
      <w:r w:rsidR="006D56F4" w:rsidRPr="00BF11C6">
        <w:rPr>
          <w:rFonts w:ascii="Palatino Linotype" w:hAnsi="Palatino Linotype"/>
        </w:rPr>
        <w:t>diversos</w:t>
      </w:r>
      <w:r w:rsidRPr="00BF11C6">
        <w:rPr>
          <w:rFonts w:ascii="Palatino Linotype" w:hAnsi="Palatino Linotype"/>
        </w:rPr>
        <w:t xml:space="preserve"> archivos digitales</w:t>
      </w:r>
      <w:r w:rsidRPr="00BF11C6">
        <w:rPr>
          <w:rFonts w:ascii="Palatino Linotype" w:hAnsi="Palatino Linotype" w:cs="Arial"/>
          <w:i/>
          <w:color w:val="000000" w:themeColor="text1"/>
          <w:lang w:eastAsia="es-MX"/>
        </w:rPr>
        <w:t xml:space="preserve">, </w:t>
      </w:r>
      <w:r w:rsidRPr="00BF11C6">
        <w:rPr>
          <w:rFonts w:ascii="Palatino Linotype" w:hAnsi="Palatino Linotype" w:cs="Arial"/>
          <w:color w:val="000000" w:themeColor="text1"/>
          <w:lang w:eastAsia="es-MX"/>
        </w:rPr>
        <w:t>cuyo contenido medular es el siguiente:</w:t>
      </w:r>
    </w:p>
    <w:p w14:paraId="6D34C0FD" w14:textId="77777777" w:rsidR="00AA328E" w:rsidRPr="00BF11C6" w:rsidRDefault="00AA328E" w:rsidP="00BF11C6">
      <w:pPr>
        <w:jc w:val="both"/>
        <w:rPr>
          <w:rFonts w:ascii="Palatino Linotype" w:hAnsi="Palatino Linotype" w:cs="Arial"/>
          <w:color w:val="000000" w:themeColor="text1"/>
          <w:lang w:eastAsia="es-MX"/>
        </w:rPr>
      </w:pPr>
    </w:p>
    <w:p w14:paraId="03F17658" w14:textId="77777777" w:rsidR="00AA328E" w:rsidRPr="00BF11C6" w:rsidRDefault="00AA328E" w:rsidP="00BF11C6">
      <w:pPr>
        <w:ind w:left="851" w:right="1134"/>
        <w:jc w:val="both"/>
        <w:rPr>
          <w:rFonts w:ascii="Palatino Linotype" w:hAnsi="Palatino Linotype" w:cs="Arial"/>
          <w:i/>
          <w:sz w:val="22"/>
          <w:szCs w:val="22"/>
        </w:rPr>
      </w:pPr>
      <w:r w:rsidRPr="00BF11C6">
        <w:rPr>
          <w:rFonts w:ascii="Palatino Linotype" w:hAnsi="Palatino Linotype" w:cs="Arial"/>
          <w:i/>
          <w:sz w:val="22"/>
          <w:szCs w:val="22"/>
        </w:rPr>
        <w:t xml:space="preserve">“…Por medio del presente les envío un cordial saludo y del mismo modo de conformidad con lo señalado los artículos 163 segundo párrafo, 186 último párrafo y 198 segundo párrafo de la Ley Transparencia y Acceso a la Información Pública del Estado de México y Municipios relativos a la ampliación de plazos para la atención a las Solicitudes de Información. </w:t>
      </w:r>
    </w:p>
    <w:p w14:paraId="6155B83A" w14:textId="77777777" w:rsidR="00AA328E" w:rsidRPr="00BF11C6" w:rsidRDefault="00AA328E" w:rsidP="00BF11C6">
      <w:pPr>
        <w:ind w:left="851" w:right="1134"/>
        <w:jc w:val="both"/>
        <w:rPr>
          <w:rFonts w:ascii="Palatino Linotype" w:hAnsi="Palatino Linotype" w:cs="Arial"/>
          <w:i/>
          <w:sz w:val="22"/>
          <w:szCs w:val="22"/>
        </w:rPr>
      </w:pPr>
    </w:p>
    <w:p w14:paraId="308973FF" w14:textId="77777777" w:rsidR="00AA328E" w:rsidRPr="00BF11C6" w:rsidRDefault="00AA328E" w:rsidP="00BF11C6">
      <w:pPr>
        <w:ind w:left="851" w:right="1134"/>
        <w:jc w:val="both"/>
        <w:rPr>
          <w:rFonts w:ascii="Palatino Linotype" w:hAnsi="Palatino Linotype" w:cs="Arial"/>
          <w:i/>
          <w:sz w:val="22"/>
          <w:szCs w:val="22"/>
        </w:rPr>
      </w:pPr>
      <w:r w:rsidRPr="00BF11C6">
        <w:rPr>
          <w:rFonts w:ascii="Palatino Linotype" w:hAnsi="Palatino Linotype" w:cs="Arial"/>
          <w:i/>
          <w:sz w:val="22"/>
          <w:szCs w:val="22"/>
        </w:rPr>
        <w:lastRenderedPageBreak/>
        <w:t xml:space="preserve">El requerimiento de ampliación de plazos para la atención de solicitudes deriva de que, la Unidad cuenta con un alto índice de interposición de recursos de revisión, solicitudes de información y solicitudes ARCO, las cuales han sido ingresadas a través de las diferentes plataformas del INFOEM. </w:t>
      </w:r>
    </w:p>
    <w:p w14:paraId="2433B8D5" w14:textId="77777777" w:rsidR="00AA328E" w:rsidRPr="00BF11C6" w:rsidRDefault="00AA328E" w:rsidP="00BF11C6">
      <w:pPr>
        <w:ind w:left="851" w:right="1134"/>
        <w:jc w:val="both"/>
        <w:rPr>
          <w:rFonts w:ascii="Palatino Linotype" w:hAnsi="Palatino Linotype" w:cs="Arial"/>
          <w:i/>
          <w:sz w:val="22"/>
          <w:szCs w:val="22"/>
        </w:rPr>
      </w:pPr>
    </w:p>
    <w:p w14:paraId="6F4689E2" w14:textId="77777777" w:rsidR="00AA328E" w:rsidRPr="00BF11C6" w:rsidRDefault="00AA328E" w:rsidP="00BF11C6">
      <w:pPr>
        <w:ind w:left="851" w:right="1134"/>
        <w:jc w:val="both"/>
        <w:rPr>
          <w:rFonts w:ascii="Palatino Linotype" w:hAnsi="Palatino Linotype" w:cs="Arial"/>
          <w:i/>
          <w:sz w:val="22"/>
          <w:szCs w:val="22"/>
        </w:rPr>
      </w:pPr>
      <w:r w:rsidRPr="00BF11C6">
        <w:rPr>
          <w:rFonts w:ascii="Palatino Linotype" w:hAnsi="Palatino Linotype" w:cs="Arial"/>
          <w:i/>
          <w:sz w:val="22"/>
          <w:szCs w:val="22"/>
        </w:rPr>
        <w:t xml:space="preserve">En este sentido le informo que, las solicitudes en mención ingresadas al Sistema de Acceso a la Información Mexiquense (SAIMEX), correspondiente al ejercicio fiscal 2022 y al primer trimestre del ejercicio fiscal 2023 han ido al alza exponencialmente, esto en comparación con los ejercicios fiscales desde 2007 a la fecha, donde el promedio obtenido por ingresos de solicitudes de información es de 218. Aunado a ello, se suman las limitantes con las que se cuenta, tales como técnicas, administrativas, tecnológicas y humanas de la Unidad de Transparencia del Municipio de Zinacantepec. </w:t>
      </w:r>
    </w:p>
    <w:p w14:paraId="0024A063" w14:textId="77777777" w:rsidR="00AA328E" w:rsidRPr="00BF11C6" w:rsidRDefault="00AA328E" w:rsidP="00BF11C6">
      <w:pPr>
        <w:ind w:left="851" w:right="1134"/>
        <w:jc w:val="both"/>
        <w:rPr>
          <w:rFonts w:ascii="Palatino Linotype" w:hAnsi="Palatino Linotype" w:cs="Arial"/>
          <w:i/>
          <w:sz w:val="22"/>
          <w:szCs w:val="22"/>
        </w:rPr>
      </w:pPr>
    </w:p>
    <w:p w14:paraId="18299E0E" w14:textId="77777777" w:rsidR="00AA328E" w:rsidRPr="00BF11C6" w:rsidRDefault="00AA328E" w:rsidP="00BF11C6">
      <w:pPr>
        <w:ind w:left="851" w:right="1134"/>
        <w:jc w:val="both"/>
        <w:rPr>
          <w:rFonts w:ascii="Palatino Linotype" w:hAnsi="Palatino Linotype" w:cs="Arial"/>
          <w:i/>
          <w:sz w:val="22"/>
          <w:szCs w:val="22"/>
        </w:rPr>
      </w:pPr>
      <w:r w:rsidRPr="00BF11C6">
        <w:rPr>
          <w:rFonts w:ascii="Palatino Linotype" w:hAnsi="Palatino Linotype" w:cs="Arial"/>
          <w:i/>
          <w:sz w:val="22"/>
          <w:szCs w:val="22"/>
        </w:rPr>
        <w:t>Bajo esa tesitura, es imperante señalar que, a fin de brindarle plena certeza y garantizar el Derecho de Acceso a la Información al hoy recurrente con la emisión de una respuesta debidamente fundada y motivada, es necesario ampliar el término de esta, a fin agotar la búsqueda exhaustiva y congruente al interior de este Sujeto Obligado y, en su caso, someterla a consideración del Comité de Transparencia, para la elaboración de versiones públicas y/o información reservada en caso de que aplique.</w:t>
      </w:r>
    </w:p>
    <w:p w14:paraId="0FA13963" w14:textId="77777777" w:rsidR="00AA328E" w:rsidRPr="00BF11C6" w:rsidRDefault="00AA328E" w:rsidP="00BF11C6">
      <w:pPr>
        <w:ind w:left="851" w:right="1134"/>
        <w:jc w:val="both"/>
        <w:rPr>
          <w:rFonts w:ascii="Palatino Linotype" w:hAnsi="Palatino Linotype" w:cs="Arial"/>
          <w:i/>
          <w:sz w:val="22"/>
          <w:szCs w:val="22"/>
        </w:rPr>
      </w:pPr>
    </w:p>
    <w:p w14:paraId="37233296" w14:textId="77777777" w:rsidR="00AA328E" w:rsidRPr="00BF11C6" w:rsidRDefault="00AA328E" w:rsidP="00BF11C6">
      <w:pPr>
        <w:ind w:left="851" w:right="1134"/>
        <w:jc w:val="both"/>
        <w:rPr>
          <w:rFonts w:ascii="Palatino Linotype" w:hAnsi="Palatino Linotype" w:cs="Arial"/>
          <w:i/>
          <w:sz w:val="22"/>
          <w:szCs w:val="22"/>
        </w:rPr>
      </w:pPr>
      <w:r w:rsidRPr="00BF11C6">
        <w:rPr>
          <w:rFonts w:ascii="Palatino Linotype" w:hAnsi="Palatino Linotype" w:cs="Arial"/>
          <w:i/>
          <w:sz w:val="22"/>
          <w:szCs w:val="22"/>
        </w:rPr>
        <w:t>Para hacer de su conocimiento que, en la Segunda Sesión Extraordinaria del Comité Municipal de Transparencia se aprobó la petición de ampliar los plazos para la atención a las Solicitudes de Información, siendo el siguiente acuerdo:</w:t>
      </w:r>
    </w:p>
    <w:p w14:paraId="5C586330" w14:textId="77777777" w:rsidR="00AA328E" w:rsidRPr="00BF11C6" w:rsidRDefault="00AA328E" w:rsidP="00BF11C6">
      <w:pPr>
        <w:ind w:left="851" w:right="1134"/>
        <w:jc w:val="both"/>
        <w:rPr>
          <w:rFonts w:ascii="Palatino Linotype" w:hAnsi="Palatino Linotype" w:cs="Arial"/>
          <w:i/>
          <w:sz w:val="22"/>
          <w:szCs w:val="22"/>
        </w:rPr>
      </w:pPr>
    </w:p>
    <w:p w14:paraId="45E20B6B" w14:textId="77777777" w:rsidR="00AA328E" w:rsidRPr="00BF11C6" w:rsidRDefault="00AA328E" w:rsidP="00BF11C6">
      <w:pPr>
        <w:ind w:left="567" w:right="1134"/>
        <w:jc w:val="center"/>
        <w:rPr>
          <w:rFonts w:ascii="Palatino Linotype" w:hAnsi="Palatino Linotype"/>
          <w:i/>
          <w:sz w:val="20"/>
          <w:szCs w:val="20"/>
        </w:rPr>
      </w:pPr>
      <w:r w:rsidRPr="00BF11C6">
        <w:rPr>
          <w:rFonts w:ascii="Palatino Linotype" w:hAnsi="Palatino Linotype"/>
          <w:noProof/>
          <w:lang w:eastAsia="es-MX"/>
        </w:rPr>
        <w:drawing>
          <wp:inline distT="0" distB="0" distL="0" distR="0" wp14:anchorId="1D421753" wp14:editId="0B858407">
            <wp:extent cx="4448175" cy="6191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48175" cy="619125"/>
                    </a:xfrm>
                    <a:prstGeom prst="rect">
                      <a:avLst/>
                    </a:prstGeom>
                  </pic:spPr>
                </pic:pic>
              </a:graphicData>
            </a:graphic>
          </wp:inline>
        </w:drawing>
      </w:r>
    </w:p>
    <w:p w14:paraId="0BDCDFB1" w14:textId="77777777" w:rsidR="00AA328E" w:rsidRPr="00BF11C6" w:rsidRDefault="00AA328E" w:rsidP="00BF11C6">
      <w:pPr>
        <w:ind w:left="567" w:right="1134"/>
        <w:jc w:val="center"/>
        <w:rPr>
          <w:rFonts w:ascii="Palatino Linotype" w:hAnsi="Palatino Linotype"/>
          <w:i/>
          <w:sz w:val="20"/>
          <w:szCs w:val="20"/>
        </w:rPr>
      </w:pPr>
    </w:p>
    <w:p w14:paraId="337E3848" w14:textId="77777777" w:rsidR="00AA328E" w:rsidRPr="00BF11C6" w:rsidRDefault="00AA328E" w:rsidP="00BF11C6">
      <w:pPr>
        <w:ind w:left="851" w:right="1134"/>
        <w:jc w:val="both"/>
        <w:rPr>
          <w:rFonts w:ascii="Palatino Linotype" w:hAnsi="Palatino Linotype" w:cs="Arial"/>
          <w:i/>
          <w:sz w:val="22"/>
          <w:szCs w:val="22"/>
        </w:rPr>
      </w:pPr>
      <w:r w:rsidRPr="00BF11C6">
        <w:rPr>
          <w:rFonts w:ascii="Palatino Linotype" w:hAnsi="Palatino Linotype" w:cs="Arial"/>
          <w:i/>
          <w:sz w:val="22"/>
          <w:szCs w:val="22"/>
        </w:rPr>
        <w:t>Por lo anterior fundado y motivado, se solicita aprobar la solicitud de ampliación de plazo para la atención de solicitudes hasta por 30 días hábiles a este Sujeto Obligado denominado Ayuntamiento de Zinacantepec para el cumplimiento de las resoluciones notificadas en la presente Solicitud…” (Sic)</w:t>
      </w:r>
    </w:p>
    <w:p w14:paraId="0C41F7BA" w14:textId="77777777" w:rsidR="00AA328E" w:rsidRPr="00BF11C6" w:rsidRDefault="00AA328E" w:rsidP="00BF11C6">
      <w:pPr>
        <w:jc w:val="both"/>
        <w:rPr>
          <w:rFonts w:ascii="Palatino Linotype" w:hAnsi="Palatino Linotype" w:cs="Arial"/>
          <w:color w:val="000000" w:themeColor="text1"/>
        </w:rPr>
      </w:pPr>
    </w:p>
    <w:p w14:paraId="59C95EAE" w14:textId="11CEC1FA" w:rsidR="00AA328E" w:rsidRPr="00BF11C6" w:rsidRDefault="00AA328E" w:rsidP="00BF11C6">
      <w:pPr>
        <w:spacing w:line="360" w:lineRule="auto"/>
        <w:jc w:val="both"/>
        <w:rPr>
          <w:rFonts w:ascii="Palatino Linotype" w:hAnsi="Palatino Linotype" w:cs="Arial"/>
          <w:color w:val="000000" w:themeColor="text1"/>
        </w:rPr>
      </w:pPr>
      <w:r w:rsidRPr="00BF11C6">
        <w:rPr>
          <w:rFonts w:ascii="Palatino Linotype" w:hAnsi="Palatino Linotype" w:cs="Arial"/>
          <w:color w:val="000000" w:themeColor="text1"/>
        </w:rPr>
        <w:t xml:space="preserve">Al respecto, es necesario destacar que dicha solicitud se presentó en un plazo que a todas luces excede el plazo para su presentación después de haberse notificado la resolución, situación que contraviene a lo dispuesto por el segundo párrafo del artículo 198 de la Ley </w:t>
      </w:r>
      <w:r w:rsidRPr="00BF11C6">
        <w:rPr>
          <w:rFonts w:ascii="Palatino Linotype" w:hAnsi="Palatino Linotype" w:cs="Arial"/>
          <w:color w:val="000000" w:themeColor="text1"/>
        </w:rPr>
        <w:lastRenderedPageBreak/>
        <w:t xml:space="preserve">de Transparencia Local, por lo tanto, no es procedente resolver de manera favorable lo solicitado por </w:t>
      </w:r>
      <w:r w:rsidRPr="00BF11C6">
        <w:rPr>
          <w:rFonts w:ascii="Palatino Linotype" w:hAnsi="Palatino Linotype" w:cs="Arial"/>
          <w:b/>
          <w:color w:val="000000" w:themeColor="text1"/>
        </w:rPr>
        <w:t>EL</w:t>
      </w:r>
      <w:r w:rsidRPr="00BF11C6">
        <w:rPr>
          <w:rFonts w:ascii="Palatino Linotype" w:hAnsi="Palatino Linotype" w:cs="Arial"/>
          <w:color w:val="000000" w:themeColor="text1"/>
        </w:rPr>
        <w:t xml:space="preserve"> </w:t>
      </w:r>
      <w:r w:rsidRPr="00BF11C6">
        <w:rPr>
          <w:rFonts w:ascii="Palatino Linotype" w:hAnsi="Palatino Linotype" w:cs="Arial"/>
          <w:b/>
          <w:color w:val="000000" w:themeColor="text1"/>
        </w:rPr>
        <w:t>SUJETO OBLIGADO</w:t>
      </w:r>
      <w:r w:rsidRPr="00BF11C6">
        <w:rPr>
          <w:rFonts w:ascii="Palatino Linotype" w:hAnsi="Palatino Linotype" w:cs="Arial"/>
          <w:color w:val="000000" w:themeColor="text1"/>
        </w:rPr>
        <w:t>.</w:t>
      </w:r>
    </w:p>
    <w:p w14:paraId="0F6E3586" w14:textId="77777777" w:rsidR="00C6359B" w:rsidRPr="00BF11C6" w:rsidRDefault="00C6359B" w:rsidP="00BF11C6">
      <w:pPr>
        <w:spacing w:line="360" w:lineRule="auto"/>
        <w:ind w:right="49"/>
        <w:rPr>
          <w:rFonts w:ascii="Palatino Linotype" w:eastAsia="Palatino Linotype" w:hAnsi="Palatino Linotype" w:cs="Palatino Linotype"/>
        </w:rPr>
      </w:pPr>
    </w:p>
    <w:p w14:paraId="12080317" w14:textId="77777777" w:rsidR="00C6359B" w:rsidRPr="00BF11C6" w:rsidRDefault="00C6359B" w:rsidP="00BF11C6">
      <w:pPr>
        <w:pStyle w:val="Prrafodelista"/>
        <w:spacing w:line="360" w:lineRule="auto"/>
        <w:ind w:left="0"/>
        <w:jc w:val="both"/>
        <w:rPr>
          <w:rFonts w:ascii="Palatino Linotype" w:eastAsia="Arial Unicode MS" w:hAnsi="Palatino Linotype" w:cs="Arial"/>
        </w:rPr>
      </w:pPr>
      <w:r w:rsidRPr="00BF11C6">
        <w:rPr>
          <w:rFonts w:ascii="Palatino Linotype" w:eastAsia="Arial Unicode MS" w:hAnsi="Palatino Linotype" w:cs="Arial"/>
        </w:rPr>
        <w:t>En atención a lo referido en los párrafos anteriores, es importante precisar que para que este Órgano Garante se avoque al análisis del fondo del asunto planteado, no se requiere que se empleen tecnicismos o que se sustenten en la ley sino que basta con que se expresen en términos comprensibles y en lenguaje común la inconformidad para que este Pleno extraiga la causa de pedir propuesta, incluso las manifestaciones del recurrente pueden constar en cualquier parte del formato diseñado para tal fin o en cualquier parte del escrito libre que se presente y no necesariamente en el apartado de “RAZONES O MOTIVOS DE LA INCONFORMIDAD”, con las únicas condiciones de que lo manifestado tengan relación con el acto de autoridad.</w:t>
      </w:r>
    </w:p>
    <w:p w14:paraId="586B3FAD" w14:textId="77777777" w:rsidR="00C6359B" w:rsidRPr="00BF11C6" w:rsidRDefault="00C6359B" w:rsidP="00BF11C6">
      <w:pPr>
        <w:spacing w:line="360" w:lineRule="auto"/>
        <w:rPr>
          <w:rFonts w:ascii="Palatino Linotype" w:eastAsia="Arial Unicode MS" w:hAnsi="Palatino Linotype" w:cs="Arial"/>
        </w:rPr>
      </w:pPr>
    </w:p>
    <w:p w14:paraId="2576C423" w14:textId="77777777" w:rsidR="00C6359B" w:rsidRPr="00BF11C6" w:rsidRDefault="00C6359B" w:rsidP="00BF11C6">
      <w:pPr>
        <w:pStyle w:val="Prrafodelista"/>
        <w:spacing w:line="360" w:lineRule="auto"/>
        <w:ind w:left="0"/>
        <w:jc w:val="both"/>
        <w:rPr>
          <w:rFonts w:ascii="Palatino Linotype" w:eastAsia="Arial Unicode MS" w:hAnsi="Palatino Linotype" w:cs="Arial"/>
        </w:rPr>
      </w:pPr>
      <w:r w:rsidRPr="00BF11C6">
        <w:rPr>
          <w:rFonts w:ascii="Palatino Linotype" w:eastAsia="Arial Unicode MS" w:hAnsi="Palatino Linotype" w:cs="Arial"/>
        </w:rPr>
        <w:t xml:space="preserve">Conforme a los argumentos expuestos, se afirma que la finalidad de un recurso o medio de impugnación consiste en que ya sea la misma autoridad que emite el acto, un superior o distinta autoridad, estudie la legalidad de la resolución que se impugna con el objeto confirmar, revocar o modificar éste; por ende, para lograr este objetivo es indispensable que </w:t>
      </w:r>
      <w:r w:rsidRPr="00BF11C6">
        <w:rPr>
          <w:rFonts w:ascii="Palatino Linotype" w:eastAsia="Arial Unicode MS" w:hAnsi="Palatino Linotype" w:cs="Arial"/>
          <w:b/>
        </w:rPr>
        <w:t>EL RECURRENTE</w:t>
      </w:r>
      <w:r w:rsidRPr="00BF11C6">
        <w:rPr>
          <w:rFonts w:ascii="Palatino Linotype" w:eastAsia="Arial Unicode MS" w:hAnsi="Palatino Linotype" w:cs="Arial"/>
        </w:rPr>
        <w:t>, señale la causa, motivo o circunstancia por la que considera que el acto que impugna le causa perjuicio o lesión a sus intereses.</w:t>
      </w:r>
    </w:p>
    <w:p w14:paraId="584F48F5" w14:textId="77777777" w:rsidR="00C6359B" w:rsidRPr="00BF11C6" w:rsidRDefault="00C6359B" w:rsidP="00BF11C6">
      <w:pPr>
        <w:pStyle w:val="Prrafodelista"/>
        <w:spacing w:line="360" w:lineRule="auto"/>
        <w:rPr>
          <w:rFonts w:ascii="Palatino Linotype" w:eastAsia="Arial Unicode MS" w:hAnsi="Palatino Linotype" w:cs="Arial"/>
        </w:rPr>
      </w:pPr>
    </w:p>
    <w:p w14:paraId="74AEBB76" w14:textId="77777777" w:rsidR="00C6359B" w:rsidRPr="00BF11C6" w:rsidRDefault="00C6359B" w:rsidP="00BF11C6">
      <w:pPr>
        <w:pStyle w:val="Prrafodelista"/>
        <w:spacing w:line="360" w:lineRule="auto"/>
        <w:ind w:left="0"/>
        <w:jc w:val="both"/>
        <w:rPr>
          <w:rFonts w:ascii="Palatino Linotype" w:eastAsia="Arial Unicode MS" w:hAnsi="Palatino Linotype" w:cs="Arial"/>
        </w:rPr>
      </w:pPr>
      <w:r w:rsidRPr="00BF11C6">
        <w:rPr>
          <w:rFonts w:ascii="Palatino Linotype" w:eastAsia="Arial Unicode MS" w:hAnsi="Palatino Linotype" w:cs="Arial"/>
        </w:rPr>
        <w:t xml:space="preserve">En este contexto, se concluye que la materia de los conceptos de inconformidad de un recurso, es precisamente la lesión o afectación que afirma el particular le causa el acto que impugna; pero, esa lesión o perjuicio se ha de relacionar y derivar necesariamente con las condiciones objetivas de la respuesta otorgada, en otras palabras, al presentar un Recurso </w:t>
      </w:r>
      <w:r w:rsidRPr="00BF11C6">
        <w:rPr>
          <w:rFonts w:ascii="Palatino Linotype" w:eastAsia="Arial Unicode MS" w:hAnsi="Palatino Linotype" w:cs="Arial"/>
        </w:rPr>
        <w:lastRenderedPageBreak/>
        <w:t>de Revisión, la parte solicitante tiene la obligación de señalar además del acto impugnado, el concepto o motivos de inconformidad procedentes, dentro de los cuales no se advierte alguno que permita a este Órgano Garante sujetar a estudio la impugnación por segunda ocasión la omisión por parte del Sujeto Obligado de dar respuesta a las solicitudes plasmadas por los solicitantes.</w:t>
      </w:r>
    </w:p>
    <w:p w14:paraId="6E5AA39D" w14:textId="77777777" w:rsidR="00C6359B" w:rsidRPr="00BF11C6" w:rsidRDefault="00C6359B" w:rsidP="00BF11C6">
      <w:pPr>
        <w:spacing w:line="360" w:lineRule="auto"/>
        <w:rPr>
          <w:rFonts w:ascii="Palatino Linotype" w:hAnsi="Palatino Linotype" w:cs="Arial"/>
          <w:color w:val="000000"/>
        </w:rPr>
      </w:pPr>
    </w:p>
    <w:p w14:paraId="2643A0B8" w14:textId="501BF620" w:rsidR="00C6359B" w:rsidRPr="00BF11C6" w:rsidRDefault="00C6359B" w:rsidP="00BF11C6">
      <w:pPr>
        <w:pStyle w:val="Prrafodelista"/>
        <w:spacing w:line="360" w:lineRule="auto"/>
        <w:ind w:left="0"/>
        <w:jc w:val="both"/>
        <w:rPr>
          <w:rFonts w:ascii="Palatino Linotype" w:hAnsi="Palatino Linotype"/>
        </w:rPr>
      </w:pPr>
      <w:r w:rsidRPr="00BF11C6">
        <w:rPr>
          <w:rFonts w:ascii="Palatino Linotype" w:eastAsia="Arial Unicode MS" w:hAnsi="Palatino Linotype" w:cs="Arial"/>
        </w:rPr>
        <w:t>Así, es posible determinar que son improcedentes e inoperantes los motivos de</w:t>
      </w:r>
      <w:r w:rsidRPr="00BF11C6">
        <w:rPr>
          <w:rFonts w:ascii="Palatino Linotype" w:hAnsi="Palatino Linotype" w:cs="Arial"/>
          <w:color w:val="000000"/>
        </w:rPr>
        <w:t xml:space="preserve"> inconformidad aducidos por </w:t>
      </w:r>
      <w:r w:rsidRPr="00BF11C6">
        <w:rPr>
          <w:rFonts w:ascii="Palatino Linotype" w:hAnsi="Palatino Linotype" w:cs="Arial"/>
          <w:b/>
          <w:color w:val="000000"/>
        </w:rPr>
        <w:t>EL</w:t>
      </w:r>
      <w:r w:rsidRPr="00BF11C6">
        <w:rPr>
          <w:rFonts w:ascii="Palatino Linotype" w:hAnsi="Palatino Linotype" w:cs="Arial"/>
          <w:color w:val="000000"/>
        </w:rPr>
        <w:t xml:space="preserve"> </w:t>
      </w:r>
      <w:r w:rsidRPr="00BF11C6">
        <w:rPr>
          <w:rFonts w:ascii="Palatino Linotype" w:hAnsi="Palatino Linotype" w:cs="Arial"/>
          <w:b/>
          <w:color w:val="000000"/>
        </w:rPr>
        <w:t>RECURRENTE</w:t>
      </w:r>
      <w:r w:rsidRPr="00BF11C6">
        <w:rPr>
          <w:rFonts w:ascii="Palatino Linotype" w:hAnsi="Palatino Linotype" w:cs="Arial"/>
          <w:color w:val="000000"/>
        </w:rPr>
        <w:t xml:space="preserve">, toda vez que de conformidad con lo establecido en el artículo 179 último párrafo, las causales susceptibles de ser impugnadas de nueva cuenta son aquellas contempladas dentro de las fracciones IV, VII, IX, X, XI y XII, </w:t>
      </w:r>
      <w:r w:rsidR="00C723D1" w:rsidRPr="00BF11C6">
        <w:rPr>
          <w:rFonts w:ascii="Palatino Linotype" w:hAnsi="Palatino Linotype" w:cs="Arial"/>
          <w:color w:val="000000"/>
        </w:rPr>
        <w:t>a saber de</w:t>
      </w:r>
      <w:r w:rsidRPr="00BF11C6">
        <w:rPr>
          <w:rFonts w:ascii="Palatino Linotype" w:hAnsi="Palatino Linotype" w:cs="Arial"/>
          <w:color w:val="000000"/>
        </w:rPr>
        <w:t xml:space="preserve"> la declaración de inco</w:t>
      </w:r>
      <w:r w:rsidR="00C723D1" w:rsidRPr="00BF11C6">
        <w:rPr>
          <w:rFonts w:ascii="Palatino Linotype" w:hAnsi="Palatino Linotype" w:cs="Arial"/>
          <w:color w:val="000000"/>
        </w:rPr>
        <w:t xml:space="preserve">mpetencia, la falta de respuesta, la entrega o puesta a disposición de información en un formato incomprensible y/o no accesible para el solicitante, </w:t>
      </w:r>
      <w:r w:rsidR="00C723D1" w:rsidRPr="00BF11C6">
        <w:rPr>
          <w:rFonts w:ascii="Palatino Linotype" w:hAnsi="Palatino Linotype"/>
        </w:rPr>
        <w:t>los costos o tiempos de entrega de la información, la falta de trámite a una solicitud y/o la negativa a permitir la consulta directa de la información.</w:t>
      </w:r>
    </w:p>
    <w:p w14:paraId="5411F61F" w14:textId="77777777" w:rsidR="00C723D1" w:rsidRPr="00BF11C6" w:rsidRDefault="00C723D1" w:rsidP="00BF11C6">
      <w:pPr>
        <w:pStyle w:val="Prrafodelista"/>
        <w:spacing w:line="360" w:lineRule="auto"/>
        <w:ind w:left="0"/>
        <w:jc w:val="both"/>
        <w:rPr>
          <w:rFonts w:ascii="Palatino Linotype" w:hAnsi="Palatino Linotype"/>
        </w:rPr>
      </w:pPr>
    </w:p>
    <w:p w14:paraId="2A71FED6" w14:textId="46EADFE2" w:rsidR="00607356" w:rsidRPr="00BF11C6" w:rsidRDefault="00C723D1" w:rsidP="00BF11C6">
      <w:pPr>
        <w:pStyle w:val="Prrafodelista"/>
        <w:spacing w:line="360" w:lineRule="auto"/>
        <w:ind w:left="0"/>
        <w:jc w:val="both"/>
        <w:rPr>
          <w:rFonts w:ascii="Palatino Linotype" w:hAnsi="Palatino Linotype"/>
        </w:rPr>
      </w:pPr>
      <w:r w:rsidRPr="00BF11C6">
        <w:rPr>
          <w:rFonts w:ascii="Palatino Linotype" w:hAnsi="Palatino Linotype"/>
        </w:rPr>
        <w:t xml:space="preserve">En vista de lo anterior, resulta que para el caso que nos ocupa y en atención a las constancias que obran en </w:t>
      </w:r>
      <w:r w:rsidR="00607356" w:rsidRPr="00BF11C6">
        <w:rPr>
          <w:rFonts w:ascii="Palatino Linotype" w:hAnsi="Palatino Linotype"/>
        </w:rPr>
        <w:t>los expedientes electrónicos</w:t>
      </w:r>
      <w:r w:rsidRPr="00BF11C6">
        <w:rPr>
          <w:rFonts w:ascii="Palatino Linotype" w:hAnsi="Palatino Linotype"/>
        </w:rPr>
        <w:t xml:space="preserve"> del SAIMEX, se advierte que no hubo </w:t>
      </w:r>
      <w:r w:rsidR="00607356" w:rsidRPr="00BF11C6">
        <w:rPr>
          <w:rFonts w:ascii="Palatino Linotype" w:hAnsi="Palatino Linotype"/>
        </w:rPr>
        <w:t xml:space="preserve">respuesta a las solicitudes de acceso a la información por segunda ocasión, actualizándose </w:t>
      </w:r>
      <w:r w:rsidR="00607356" w:rsidRPr="00BF11C6">
        <w:rPr>
          <w:rFonts w:ascii="Palatino Linotype" w:hAnsi="Palatino Linotype" w:cs="Arial"/>
        </w:rPr>
        <w:t xml:space="preserve">la causal de </w:t>
      </w:r>
      <w:r w:rsidR="00607356" w:rsidRPr="00BF11C6">
        <w:rPr>
          <w:rFonts w:ascii="Palatino Linotype" w:hAnsi="Palatino Linotype" w:cs="Arial"/>
          <w:bCs/>
        </w:rPr>
        <w:t>sobreseimiento</w:t>
      </w:r>
      <w:r w:rsidR="00607356" w:rsidRPr="00BF11C6">
        <w:rPr>
          <w:rFonts w:ascii="Palatino Linotype" w:hAnsi="Palatino Linotype" w:cs="Arial"/>
          <w:b/>
          <w:bCs/>
        </w:rPr>
        <w:t xml:space="preserve"> </w:t>
      </w:r>
      <w:r w:rsidR="00607356" w:rsidRPr="00BF11C6">
        <w:rPr>
          <w:rFonts w:ascii="Palatino Linotype" w:hAnsi="Palatino Linotype" w:cs="Arial"/>
        </w:rPr>
        <w:t>prevista en el artículo 192, fracción IV en relación con el artículo 191, fracción III de la Ley de Transparencia y Acceso a la Información Pública del Estado de México y Municipios, lo anterior, por cómo se ha analizado en el presente estudio, no existen elementos de procedencia.</w:t>
      </w:r>
    </w:p>
    <w:p w14:paraId="724A1D59" w14:textId="77777777" w:rsidR="00607356" w:rsidRPr="00BF11C6" w:rsidRDefault="00607356" w:rsidP="00BF11C6">
      <w:pPr>
        <w:spacing w:line="360" w:lineRule="auto"/>
        <w:jc w:val="both"/>
        <w:rPr>
          <w:rFonts w:ascii="Palatino Linotype" w:hAnsi="Palatino Linotype" w:cs="Arial"/>
          <w:lang w:eastAsia="es-MX"/>
        </w:rPr>
      </w:pPr>
    </w:p>
    <w:p w14:paraId="2054D5B9" w14:textId="77777777" w:rsidR="00607356" w:rsidRPr="00BF11C6" w:rsidRDefault="00607356" w:rsidP="00BF11C6">
      <w:pPr>
        <w:spacing w:line="360" w:lineRule="auto"/>
        <w:ind w:right="49"/>
        <w:jc w:val="both"/>
        <w:rPr>
          <w:rFonts w:ascii="Palatino Linotype" w:hAnsi="Palatino Linotype" w:cs="Arial"/>
        </w:rPr>
      </w:pPr>
      <w:r w:rsidRPr="00BF11C6">
        <w:rPr>
          <w:rFonts w:ascii="Palatino Linotype" w:hAnsi="Palatino Linotype" w:cs="Arial"/>
        </w:rPr>
        <w:lastRenderedPageBreak/>
        <w:t>Sirve como criterio orientador, lo establecido en la Jurisprudencia 1ª./J 3/99 de la Novena Época, emitida por la Primera Sala de la Suprema Corte de Justicia de la Nación, publicada en el Semanario Judicial de la Federación y su Gaceta, que en lo conducente dispone:</w:t>
      </w:r>
    </w:p>
    <w:p w14:paraId="7197CD61" w14:textId="77777777" w:rsidR="00607356" w:rsidRPr="00BF11C6" w:rsidRDefault="00607356" w:rsidP="00BF11C6">
      <w:pPr>
        <w:ind w:right="49"/>
        <w:jc w:val="both"/>
        <w:rPr>
          <w:rFonts w:ascii="Palatino Linotype" w:hAnsi="Palatino Linotype" w:cs="Arial"/>
          <w:sz w:val="22"/>
          <w:szCs w:val="22"/>
        </w:rPr>
      </w:pPr>
    </w:p>
    <w:p w14:paraId="67AF04C3" w14:textId="77777777" w:rsidR="00607356" w:rsidRPr="00BF11C6" w:rsidRDefault="00607356" w:rsidP="00BF11C6">
      <w:pPr>
        <w:autoSpaceDE w:val="0"/>
        <w:autoSpaceDN w:val="0"/>
        <w:adjustRightInd w:val="0"/>
        <w:ind w:left="851" w:right="1134"/>
        <w:jc w:val="both"/>
        <w:rPr>
          <w:rFonts w:ascii="Palatino Linotype" w:hAnsi="Palatino Linotype" w:cs="Arial"/>
          <w:i/>
          <w:sz w:val="22"/>
          <w:szCs w:val="22"/>
        </w:rPr>
      </w:pPr>
      <w:r w:rsidRPr="00BF11C6">
        <w:rPr>
          <w:rFonts w:ascii="Palatino Linotype" w:hAnsi="Palatino Linotype" w:cs="Arial"/>
          <w:b/>
          <w:i/>
          <w:sz w:val="22"/>
          <w:szCs w:val="22"/>
        </w:rPr>
        <w:t xml:space="preserve">“IMPROCEDENCIA. ESTUDIO PREFERENCIAL DE LAS CAUSALES PREVISTAS EN EL ARTÍCULO 73 DE LA LEY DE AMPARO. </w:t>
      </w:r>
      <w:r w:rsidRPr="00BF11C6">
        <w:rPr>
          <w:rFonts w:ascii="Palatino Linotype" w:hAnsi="Palatino Linotype" w:cs="Arial"/>
          <w:i/>
          <w:sz w:val="22"/>
          <w:szCs w:val="22"/>
        </w:rPr>
        <w:t>De conformidad con lo dispuesto en el último párrafo del artículo 73 de la Ley de Amparo las causales de improcedencia deben ser examinadas de oficio y debe abordarse en cualquier instancia en que el juicio se encuentre; de tal manera que si en la revisión se advierte que existen otras causas de estudio preferente a la invocada por el Juez para sobreseer, habrán de analizarse, sin atender razonamiento alguno expresado por el recurrente…”</w:t>
      </w:r>
    </w:p>
    <w:p w14:paraId="32E00B58" w14:textId="77777777" w:rsidR="00AA328E" w:rsidRPr="00BF11C6" w:rsidRDefault="00AA328E" w:rsidP="00BF11C6">
      <w:pPr>
        <w:spacing w:line="360" w:lineRule="auto"/>
        <w:jc w:val="both"/>
        <w:rPr>
          <w:rFonts w:ascii="Palatino Linotype" w:eastAsia="Calibri" w:hAnsi="Palatino Linotype" w:cs="Arial"/>
          <w:color w:val="000000" w:themeColor="text1"/>
        </w:rPr>
      </w:pPr>
    </w:p>
    <w:p w14:paraId="5ED2D311" w14:textId="73D78705" w:rsidR="00607356" w:rsidRPr="00BF11C6" w:rsidRDefault="00607356" w:rsidP="00BF11C6">
      <w:pPr>
        <w:spacing w:line="360" w:lineRule="auto"/>
        <w:jc w:val="both"/>
        <w:rPr>
          <w:rFonts w:ascii="Palatino Linotype" w:eastAsia="Calibri" w:hAnsi="Palatino Linotype" w:cs="Arial"/>
          <w:color w:val="000000" w:themeColor="text1"/>
        </w:rPr>
      </w:pPr>
      <w:r w:rsidRPr="00BF11C6">
        <w:rPr>
          <w:rFonts w:ascii="Palatino Linotype" w:eastAsia="Calibri" w:hAnsi="Palatino Linotype" w:cs="Arial"/>
          <w:color w:val="000000" w:themeColor="text1"/>
        </w:rPr>
        <w:t xml:space="preserve">Así, con fundamento en lo previsto en los artículos 5, </w:t>
      </w:r>
      <w:r w:rsidR="00D25562">
        <w:rPr>
          <w:rFonts w:ascii="Palatino Linotype" w:eastAsia="Calibri" w:hAnsi="Palatino Linotype" w:cs="Arial"/>
        </w:rPr>
        <w:t xml:space="preserve">párrafos </w:t>
      </w:r>
      <w:r w:rsidR="00D25562">
        <w:rPr>
          <w:rFonts w:ascii="Palatino Linotype" w:hAnsi="Palatino Linotype"/>
        </w:rPr>
        <w:t>trigésimo segundo, trigésimo tercero y trigésimo cuarto</w:t>
      </w:r>
      <w:r w:rsidRPr="00BF11C6">
        <w:rPr>
          <w:rFonts w:ascii="Palatino Linotype" w:eastAsia="Calibri" w:hAnsi="Palatino Linotype" w:cs="Arial"/>
          <w:color w:val="000000" w:themeColor="text1"/>
        </w:rPr>
        <w:t xml:space="preserve">, fracciones IV y V de la Constitución Política del Estado Libre y Soberano de México; </w:t>
      </w:r>
      <w:r w:rsidRPr="00BF11C6">
        <w:rPr>
          <w:rFonts w:ascii="Palatino Linotype" w:hAnsi="Palatino Linotype" w:cs="Arial"/>
          <w:color w:val="000000" w:themeColor="text1"/>
        </w:rPr>
        <w:t>2, fracción II, 29, 36, fracciones I y II, 176, 178, 179, 181, 185 fracción I, 186 y 188</w:t>
      </w:r>
      <w:r w:rsidRPr="00BF11C6">
        <w:rPr>
          <w:rFonts w:ascii="Palatino Linotype" w:eastAsia="Calibri" w:hAnsi="Palatino Linotype" w:cs="Arial"/>
          <w:color w:val="000000" w:themeColor="text1"/>
        </w:rPr>
        <w:t xml:space="preserve"> de la Ley de Transparencia y Acceso a la Información Pública del Estado de México y Municipios, este Pleno: </w:t>
      </w:r>
    </w:p>
    <w:p w14:paraId="4E9ACB88" w14:textId="77777777" w:rsidR="00607356" w:rsidRPr="00BF11C6" w:rsidRDefault="00607356" w:rsidP="00BF11C6">
      <w:pPr>
        <w:spacing w:line="360" w:lineRule="auto"/>
        <w:jc w:val="both"/>
        <w:rPr>
          <w:rFonts w:ascii="Palatino Linotype" w:eastAsia="Calibri" w:hAnsi="Palatino Linotype" w:cs="Arial"/>
          <w:color w:val="000000" w:themeColor="text1"/>
        </w:rPr>
      </w:pPr>
    </w:p>
    <w:p w14:paraId="6773AAC9" w14:textId="77777777" w:rsidR="00607356" w:rsidRPr="00BF11C6" w:rsidRDefault="00607356" w:rsidP="00BF11C6">
      <w:pPr>
        <w:spacing w:line="360" w:lineRule="auto"/>
        <w:jc w:val="both"/>
        <w:rPr>
          <w:rFonts w:ascii="Palatino Linotype" w:eastAsia="Calibri" w:hAnsi="Palatino Linotype" w:cs="Arial"/>
          <w:color w:val="000000" w:themeColor="text1"/>
        </w:rPr>
      </w:pPr>
    </w:p>
    <w:bookmarkEnd w:id="1"/>
    <w:p w14:paraId="7FD08FB9" w14:textId="77777777" w:rsidR="000171D8" w:rsidRPr="00BF11C6" w:rsidRDefault="000171D8" w:rsidP="00BF11C6">
      <w:pPr>
        <w:jc w:val="center"/>
        <w:rPr>
          <w:rFonts w:ascii="Palatino Linotype" w:hAnsi="Palatino Linotype"/>
          <w:b/>
          <w:color w:val="000000" w:themeColor="text1"/>
          <w:spacing w:val="60"/>
          <w:sz w:val="28"/>
          <w:szCs w:val="28"/>
        </w:rPr>
      </w:pPr>
      <w:r w:rsidRPr="00BF11C6">
        <w:rPr>
          <w:rFonts w:ascii="Palatino Linotype" w:hAnsi="Palatino Linotype"/>
          <w:b/>
          <w:color w:val="000000" w:themeColor="text1"/>
          <w:spacing w:val="60"/>
          <w:sz w:val="28"/>
          <w:szCs w:val="28"/>
        </w:rPr>
        <w:t>RESUELVE</w:t>
      </w:r>
    </w:p>
    <w:p w14:paraId="417FF49A" w14:textId="77777777" w:rsidR="005C0895" w:rsidRPr="00BF11C6" w:rsidRDefault="005C0895" w:rsidP="00BF11C6">
      <w:pPr>
        <w:rPr>
          <w:rFonts w:ascii="Palatino Linotype" w:hAnsi="Palatino Linotype"/>
          <w:b/>
          <w:color w:val="000000" w:themeColor="text1"/>
          <w:spacing w:val="60"/>
          <w:sz w:val="28"/>
          <w:szCs w:val="28"/>
        </w:rPr>
      </w:pPr>
    </w:p>
    <w:p w14:paraId="1F63CD40" w14:textId="108E4855" w:rsidR="00607356" w:rsidRPr="00BF11C6" w:rsidRDefault="00607356" w:rsidP="00BF11C6">
      <w:pPr>
        <w:widowControl w:val="0"/>
        <w:autoSpaceDE w:val="0"/>
        <w:autoSpaceDN w:val="0"/>
        <w:adjustRightInd w:val="0"/>
        <w:spacing w:line="360" w:lineRule="auto"/>
        <w:jc w:val="both"/>
        <w:rPr>
          <w:rFonts w:ascii="Palatino Linotype" w:hAnsi="Palatino Linotype" w:cs="Arial"/>
          <w:szCs w:val="28"/>
          <w:lang w:val="es-ES"/>
        </w:rPr>
      </w:pPr>
      <w:r w:rsidRPr="00BF11C6">
        <w:rPr>
          <w:rFonts w:ascii="Palatino Linotype" w:hAnsi="Palatino Linotype" w:cs="Arial"/>
          <w:b/>
          <w:color w:val="000000" w:themeColor="text1"/>
          <w:sz w:val="28"/>
        </w:rPr>
        <w:t xml:space="preserve">PRIMERO. </w:t>
      </w:r>
      <w:r w:rsidRPr="00BF11C6">
        <w:rPr>
          <w:rFonts w:ascii="Palatino Linotype" w:hAnsi="Palatino Linotype" w:cs="Arial"/>
          <w:szCs w:val="28"/>
        </w:rPr>
        <w:t xml:space="preserve">Se </w:t>
      </w:r>
      <w:r w:rsidRPr="00BF11C6">
        <w:rPr>
          <w:rFonts w:ascii="Palatino Linotype" w:hAnsi="Palatino Linotype" w:cs="Arial"/>
          <w:b/>
          <w:szCs w:val="28"/>
        </w:rPr>
        <w:t xml:space="preserve">SOBRESEEN </w:t>
      </w:r>
      <w:r w:rsidRPr="00BF11C6">
        <w:rPr>
          <w:rFonts w:ascii="Palatino Linotype" w:hAnsi="Palatino Linotype" w:cs="Arial"/>
          <w:szCs w:val="28"/>
        </w:rPr>
        <w:t xml:space="preserve">los Recursos de Revisión </w:t>
      </w:r>
      <w:r w:rsidR="006D56F4" w:rsidRPr="00BF11C6">
        <w:rPr>
          <w:rFonts w:ascii="Palatino Linotype" w:hAnsi="Palatino Linotype"/>
          <w:b/>
        </w:rPr>
        <w:t xml:space="preserve">16127/INFOEM/ICR-68/IP/RR/2022, 16129/INFOEM/ICR-69/IP/RR/2022, 16130/INFOEM/ICR-66/IP/RR/2022, 16131/INFOEM/ICR-65/IP/RR/2022, 16133/INFOEM/ICR-71/IP/RR/2022, 16134/INFOEM/ICR-72/IP/RR/2022, 16135/INFOEM/ICR-73/IP/RR/2022, 16136/INFOEM/ICR-70/IP/RR/2022, 16137/INFOEM/ICR-74/IP/RR/2022 </w:t>
      </w:r>
      <w:r w:rsidR="006D56F4" w:rsidRPr="00BF11C6">
        <w:rPr>
          <w:rFonts w:ascii="Palatino Linotype" w:hAnsi="Palatino Linotype"/>
        </w:rPr>
        <w:lastRenderedPageBreak/>
        <w:t>y</w:t>
      </w:r>
      <w:r w:rsidR="006D56F4" w:rsidRPr="00BF11C6">
        <w:rPr>
          <w:rFonts w:ascii="Palatino Linotype" w:hAnsi="Palatino Linotype"/>
          <w:b/>
        </w:rPr>
        <w:t xml:space="preserve"> 16138/INFOEM/ICR-75/IP/RR/2022</w:t>
      </w:r>
      <w:r w:rsidR="006D56F4" w:rsidRPr="00BF11C6">
        <w:rPr>
          <w:rFonts w:ascii="Palatino Linotype" w:hAnsi="Palatino Linotype" w:cs="Arial"/>
          <w:b/>
          <w:color w:val="000000" w:themeColor="text1"/>
        </w:rPr>
        <w:t xml:space="preserve">, </w:t>
      </w:r>
      <w:r w:rsidRPr="00BF11C6">
        <w:rPr>
          <w:rFonts w:ascii="Palatino Linotype" w:hAnsi="Palatino Linotype" w:cs="Arial"/>
          <w:szCs w:val="28"/>
          <w:lang w:val="es-ES"/>
        </w:rPr>
        <w:t xml:space="preserve">por actualizarse la causal establecida en el artículo 192 fracción IV, por ser improcedente conforme a la </w:t>
      </w:r>
      <w:r w:rsidRPr="00BF11C6">
        <w:rPr>
          <w:rFonts w:ascii="Palatino Linotype" w:hAnsi="Palatino Linotype"/>
          <w:lang w:eastAsia="es-ES_tradnl"/>
        </w:rPr>
        <w:t>Ley de Transparencia y Acceso a la Información Pública del Estado de México y Municipios</w:t>
      </w:r>
      <w:r w:rsidRPr="00BF11C6">
        <w:rPr>
          <w:rFonts w:ascii="Palatino Linotype" w:hAnsi="Palatino Linotype" w:cs="Arial"/>
          <w:szCs w:val="28"/>
          <w:lang w:val="es-ES"/>
        </w:rPr>
        <w:t xml:space="preserve">, en términos del Considerando </w:t>
      </w:r>
      <w:r w:rsidRPr="00BF11C6">
        <w:rPr>
          <w:rFonts w:ascii="Palatino Linotype" w:hAnsi="Palatino Linotype" w:cs="Arial"/>
          <w:b/>
          <w:szCs w:val="28"/>
          <w:lang w:val="es-ES"/>
        </w:rPr>
        <w:t>SEXTO</w:t>
      </w:r>
      <w:r w:rsidRPr="00BF11C6">
        <w:rPr>
          <w:rFonts w:ascii="Palatino Linotype" w:hAnsi="Palatino Linotype" w:cs="Arial"/>
          <w:szCs w:val="28"/>
          <w:lang w:val="es-ES"/>
        </w:rPr>
        <w:t xml:space="preserve"> de la presente resolución.</w:t>
      </w:r>
    </w:p>
    <w:p w14:paraId="52C5D602" w14:textId="77777777" w:rsidR="00607356" w:rsidRPr="00BF11C6" w:rsidRDefault="00607356" w:rsidP="00BF11C6">
      <w:pPr>
        <w:spacing w:line="360" w:lineRule="auto"/>
        <w:contextualSpacing/>
        <w:jc w:val="both"/>
        <w:rPr>
          <w:rFonts w:ascii="Palatino Linotype" w:hAnsi="Palatino Linotype" w:cs="Arial"/>
          <w:szCs w:val="28"/>
        </w:rPr>
      </w:pPr>
    </w:p>
    <w:p w14:paraId="0AAFE8B1" w14:textId="77777777" w:rsidR="00607356" w:rsidRPr="00BF11C6" w:rsidRDefault="00607356" w:rsidP="00BF11C6">
      <w:pPr>
        <w:widowControl w:val="0"/>
        <w:autoSpaceDE w:val="0"/>
        <w:autoSpaceDN w:val="0"/>
        <w:adjustRightInd w:val="0"/>
        <w:spacing w:line="360" w:lineRule="auto"/>
        <w:jc w:val="both"/>
        <w:rPr>
          <w:rFonts w:ascii="Palatino Linotype" w:hAnsi="Palatino Linotype"/>
        </w:rPr>
      </w:pPr>
      <w:r w:rsidRPr="00BF11C6">
        <w:rPr>
          <w:rFonts w:ascii="Palatino Linotype" w:hAnsi="Palatino Linotype" w:cs="Arial"/>
          <w:b/>
          <w:color w:val="000000" w:themeColor="text1"/>
          <w:sz w:val="28"/>
        </w:rPr>
        <w:t xml:space="preserve">SEGUNDO. </w:t>
      </w:r>
      <w:r w:rsidRPr="00BF11C6">
        <w:rPr>
          <w:rFonts w:ascii="Palatino Linotype" w:hAnsi="Palatino Linotype"/>
          <w:b/>
        </w:rPr>
        <w:t>Notifíquese</w:t>
      </w:r>
      <w:r w:rsidRPr="00BF11C6">
        <w:rPr>
          <w:rFonts w:ascii="Palatino Linotype" w:hAnsi="Palatino Linotype"/>
        </w:rPr>
        <w:t xml:space="preserve"> la presente resolución al Titular de la Unidad de Transparencia del </w:t>
      </w:r>
      <w:r w:rsidRPr="00BF11C6">
        <w:rPr>
          <w:rFonts w:ascii="Palatino Linotype" w:hAnsi="Palatino Linotype"/>
          <w:b/>
        </w:rPr>
        <w:t>SUJETO OBLIGADO</w:t>
      </w:r>
      <w:r w:rsidRPr="00BF11C6">
        <w:rPr>
          <w:rFonts w:ascii="Palatino Linotype" w:hAnsi="Palatino Linotype"/>
        </w:rPr>
        <w:t xml:space="preserve"> para su conocimiento.</w:t>
      </w:r>
    </w:p>
    <w:p w14:paraId="197E793D" w14:textId="77777777" w:rsidR="00607356" w:rsidRPr="00BF11C6" w:rsidRDefault="00607356" w:rsidP="00BF11C6">
      <w:pPr>
        <w:widowControl w:val="0"/>
        <w:autoSpaceDE w:val="0"/>
        <w:autoSpaceDN w:val="0"/>
        <w:adjustRightInd w:val="0"/>
        <w:spacing w:line="360" w:lineRule="auto"/>
        <w:jc w:val="both"/>
        <w:rPr>
          <w:rFonts w:ascii="Palatino Linotype" w:hAnsi="Palatino Linotype" w:cs="Arial"/>
          <w:szCs w:val="28"/>
        </w:rPr>
      </w:pPr>
    </w:p>
    <w:p w14:paraId="7E12855E" w14:textId="624F5566" w:rsidR="00607356" w:rsidRPr="00BF11C6" w:rsidRDefault="00607356" w:rsidP="00BF11C6">
      <w:pPr>
        <w:pStyle w:val="Prrafodelista"/>
        <w:spacing w:line="360" w:lineRule="auto"/>
        <w:ind w:left="0"/>
        <w:jc w:val="both"/>
        <w:rPr>
          <w:rFonts w:ascii="Palatino Linotype" w:hAnsi="Palatino Linotype" w:cs="Arial"/>
          <w:color w:val="000000" w:themeColor="text1"/>
        </w:rPr>
      </w:pPr>
      <w:r w:rsidRPr="00BF11C6">
        <w:rPr>
          <w:rFonts w:ascii="Palatino Linotype" w:hAnsi="Palatino Linotype" w:cs="Arial"/>
          <w:b/>
          <w:color w:val="000000" w:themeColor="text1"/>
          <w:sz w:val="28"/>
        </w:rPr>
        <w:t xml:space="preserve">TERCERO. </w:t>
      </w:r>
      <w:r w:rsidRPr="00BF11C6">
        <w:rPr>
          <w:rFonts w:ascii="Palatino Linotype" w:hAnsi="Palatino Linotype"/>
          <w:b/>
          <w:color w:val="000000" w:themeColor="text1"/>
          <w:szCs w:val="17"/>
          <w:lang w:eastAsia="es-ES_tradnl"/>
        </w:rPr>
        <w:t>Notifíquese</w:t>
      </w:r>
      <w:r w:rsidRPr="00BF11C6">
        <w:rPr>
          <w:rFonts w:ascii="Palatino Linotype" w:hAnsi="Palatino Linotype"/>
          <w:color w:val="000000" w:themeColor="text1"/>
          <w:szCs w:val="17"/>
          <w:lang w:eastAsia="es-ES_tradnl"/>
        </w:rPr>
        <w:t xml:space="preserve"> al </w:t>
      </w:r>
      <w:r w:rsidRPr="00BF11C6">
        <w:rPr>
          <w:rFonts w:ascii="Palatino Linotype" w:hAnsi="Palatino Linotype"/>
          <w:b/>
          <w:color w:val="000000" w:themeColor="text1"/>
          <w:szCs w:val="17"/>
          <w:lang w:eastAsia="es-ES_tradnl"/>
        </w:rPr>
        <w:t>RECURRENTE</w:t>
      </w:r>
      <w:r w:rsidRPr="00BF11C6">
        <w:rPr>
          <w:rFonts w:ascii="Palatino Linotype" w:hAnsi="Palatino Linotype"/>
          <w:color w:val="000000" w:themeColor="text1"/>
          <w:szCs w:val="17"/>
          <w:lang w:eastAsia="es-ES_tradnl"/>
        </w:rPr>
        <w:t xml:space="preserve"> la presente resolución vía </w:t>
      </w:r>
      <w:r w:rsidRPr="00BF11C6">
        <w:rPr>
          <w:rFonts w:ascii="Palatino Linotype" w:hAnsi="Palatino Linotype" w:cs="Arial"/>
          <w:color w:val="000000" w:themeColor="text1"/>
        </w:rPr>
        <w:t xml:space="preserve">Sistema de Acceso a la Información Mexiquense </w:t>
      </w:r>
      <w:r w:rsidRPr="00BF11C6">
        <w:rPr>
          <w:rFonts w:ascii="Palatino Linotype" w:hAnsi="Palatino Linotype" w:cs="Arial"/>
          <w:b/>
          <w:bCs/>
          <w:color w:val="000000" w:themeColor="text1"/>
        </w:rPr>
        <w:t>SAIMEX</w:t>
      </w:r>
      <w:r w:rsidRPr="00BF11C6">
        <w:rPr>
          <w:rFonts w:ascii="Palatino Linotype" w:hAnsi="Palatino Linotype" w:cs="Arial"/>
          <w:color w:val="000000" w:themeColor="text1"/>
        </w:rPr>
        <w:t xml:space="preserve"> y </w:t>
      </w:r>
      <w:r w:rsidRPr="00BF11C6">
        <w:rPr>
          <w:rFonts w:ascii="Palatino Linotype" w:hAnsi="Palatino Linotype"/>
          <w:b/>
          <w:lang w:eastAsia="es-ES_tradnl"/>
        </w:rPr>
        <w:t>hágase</w:t>
      </w:r>
      <w:r w:rsidRPr="00BF11C6">
        <w:rPr>
          <w:rFonts w:ascii="Palatino Linotype" w:hAnsi="Palatino Linotype"/>
          <w:lang w:eastAsia="es-ES_tradnl"/>
        </w:rPr>
        <w:t xml:space="preserve"> </w:t>
      </w:r>
      <w:r w:rsidRPr="00BF11C6">
        <w:rPr>
          <w:rFonts w:ascii="Palatino Linotype" w:hAnsi="Palatino Linotype"/>
          <w:b/>
          <w:lang w:eastAsia="es-ES_tradnl"/>
        </w:rPr>
        <w:t xml:space="preserve">de su </w:t>
      </w:r>
      <w:r w:rsidRPr="00BF11C6">
        <w:rPr>
          <w:rFonts w:ascii="Palatino Linotype" w:hAnsi="Palatino Linotype"/>
          <w:b/>
        </w:rPr>
        <w:t>conocimiento</w:t>
      </w:r>
      <w:r w:rsidRPr="00BF11C6">
        <w:rPr>
          <w:rFonts w:ascii="Palatino Linotype" w:hAnsi="Palatino Linotype"/>
          <w:lang w:eastAsia="es-ES_tradnl"/>
        </w:rPr>
        <w:t xml:space="preserve"> que de </w:t>
      </w:r>
      <w:r w:rsidRPr="00BF11C6">
        <w:rPr>
          <w:rFonts w:ascii="Palatino Linotype" w:hAnsi="Palatino Linotype"/>
        </w:rPr>
        <w:t>conformidad</w:t>
      </w:r>
      <w:r w:rsidRPr="00BF11C6">
        <w:rPr>
          <w:rFonts w:ascii="Palatino Linotype" w:hAnsi="Palatino Linotype"/>
          <w:lang w:eastAsia="es-ES_tradnl"/>
        </w:rPr>
        <w:t xml:space="preserve"> </w:t>
      </w:r>
      <w:r w:rsidRPr="00BF11C6">
        <w:rPr>
          <w:rFonts w:ascii="Palatino Linotype" w:hAnsi="Palatino Linotype" w:cs="Arial"/>
        </w:rPr>
        <w:t>con</w:t>
      </w:r>
      <w:r w:rsidRPr="00BF11C6">
        <w:rPr>
          <w:rFonts w:ascii="Palatino Linotype" w:hAnsi="Palatino Linotype"/>
          <w:lang w:eastAsia="es-ES_tradnl"/>
        </w:rPr>
        <w:t xml:space="preserve"> lo </w:t>
      </w:r>
      <w:r w:rsidRPr="00BF11C6">
        <w:rPr>
          <w:rFonts w:ascii="Palatino Linotype" w:hAnsi="Palatino Linotype" w:cs="Arial"/>
        </w:rPr>
        <w:t>establecido</w:t>
      </w:r>
      <w:r w:rsidRPr="00BF11C6">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63944EB3" w14:textId="77777777" w:rsidR="005C0895" w:rsidRPr="00BF11C6" w:rsidRDefault="005C0895" w:rsidP="00BF11C6">
      <w:pPr>
        <w:widowControl w:val="0"/>
        <w:tabs>
          <w:tab w:val="left" w:pos="1701"/>
        </w:tabs>
        <w:autoSpaceDE w:val="0"/>
        <w:autoSpaceDN w:val="0"/>
        <w:adjustRightInd w:val="0"/>
        <w:spacing w:line="360" w:lineRule="auto"/>
        <w:ind w:right="49"/>
        <w:jc w:val="both"/>
        <w:rPr>
          <w:rFonts w:ascii="Palatino Linotype" w:hAnsi="Palatino Linotype"/>
          <w:szCs w:val="17"/>
          <w:lang w:eastAsia="es-ES_tradnl"/>
        </w:rPr>
      </w:pPr>
    </w:p>
    <w:p w14:paraId="755E1FFC" w14:textId="504F172E" w:rsidR="00177BA7" w:rsidRPr="00BF11C6" w:rsidRDefault="00177BA7" w:rsidP="00BF11C6">
      <w:pPr>
        <w:widowControl w:val="0"/>
        <w:autoSpaceDE w:val="0"/>
        <w:autoSpaceDN w:val="0"/>
        <w:adjustRightInd w:val="0"/>
        <w:spacing w:line="360" w:lineRule="auto"/>
        <w:jc w:val="both"/>
        <w:rPr>
          <w:rFonts w:ascii="Palatino Linotype" w:hAnsi="Palatino Linotype" w:cs="Arial"/>
          <w:color w:val="000000" w:themeColor="text1"/>
        </w:rPr>
      </w:pPr>
      <w:r w:rsidRPr="00BF11C6">
        <w:rPr>
          <w:rFonts w:ascii="Palatino Linotype" w:hAnsi="Palatino Linotype" w:cs="Arial"/>
          <w:color w:val="000000" w:themeColor="text1"/>
        </w:rPr>
        <w:t xml:space="preserve">ASÍ LO RESUELVE, POR </w:t>
      </w:r>
      <w:r w:rsidR="00357C81" w:rsidRPr="00BF11C6">
        <w:rPr>
          <w:rFonts w:ascii="Palatino Linotype" w:hAnsi="Palatino Linotype" w:cs="Arial"/>
          <w:color w:val="000000" w:themeColor="text1"/>
          <w:lang w:val="es-419"/>
        </w:rPr>
        <w:t>UNANIMIDAD</w:t>
      </w:r>
      <w:r w:rsidRPr="00BF11C6">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D56F4" w:rsidRPr="00BF11C6">
        <w:rPr>
          <w:rFonts w:ascii="Palatino Linotype" w:hAnsi="Palatino Linotype" w:cs="Arial"/>
          <w:color w:val="000000" w:themeColor="text1"/>
        </w:rPr>
        <w:t>VIGÉSIMA OCTAVA</w:t>
      </w:r>
      <w:r w:rsidR="00A07CE9" w:rsidRPr="00BF11C6">
        <w:rPr>
          <w:rFonts w:ascii="Palatino Linotype" w:hAnsi="Palatino Linotype" w:cs="Arial"/>
          <w:color w:val="000000" w:themeColor="text1"/>
        </w:rPr>
        <w:t xml:space="preserve"> </w:t>
      </w:r>
      <w:r w:rsidRPr="00BF11C6">
        <w:rPr>
          <w:rFonts w:ascii="Palatino Linotype" w:hAnsi="Palatino Linotype" w:cs="Arial"/>
          <w:color w:val="000000" w:themeColor="text1"/>
        </w:rPr>
        <w:t xml:space="preserve">SESIÓN ORDINARIA CELEBRADA EL </w:t>
      </w:r>
      <w:r w:rsidR="006D56F4" w:rsidRPr="00BF11C6">
        <w:rPr>
          <w:rFonts w:ascii="Palatino Linotype" w:hAnsi="Palatino Linotype" w:cs="Arial"/>
          <w:color w:val="000000" w:themeColor="text1"/>
        </w:rPr>
        <w:t>NUEVE</w:t>
      </w:r>
      <w:r w:rsidR="00F5466D" w:rsidRPr="00BF11C6">
        <w:rPr>
          <w:rFonts w:ascii="Palatino Linotype" w:hAnsi="Palatino Linotype" w:cs="Arial"/>
          <w:color w:val="000000" w:themeColor="text1"/>
        </w:rPr>
        <w:t xml:space="preserve"> DE </w:t>
      </w:r>
      <w:r w:rsidR="006D56F4" w:rsidRPr="00BF11C6">
        <w:rPr>
          <w:rFonts w:ascii="Palatino Linotype" w:hAnsi="Palatino Linotype" w:cs="Arial"/>
          <w:color w:val="000000" w:themeColor="text1"/>
        </w:rPr>
        <w:t>AGOSTO</w:t>
      </w:r>
      <w:r w:rsidR="00B034B7" w:rsidRPr="00BF11C6">
        <w:rPr>
          <w:rFonts w:ascii="Palatino Linotype" w:hAnsi="Palatino Linotype" w:cs="Arial"/>
          <w:color w:val="000000" w:themeColor="text1"/>
        </w:rPr>
        <w:t xml:space="preserve"> </w:t>
      </w:r>
      <w:r w:rsidRPr="00BF11C6">
        <w:rPr>
          <w:rFonts w:ascii="Palatino Linotype" w:hAnsi="Palatino Linotype" w:cs="Arial"/>
          <w:color w:val="000000" w:themeColor="text1"/>
        </w:rPr>
        <w:t xml:space="preserve">DE DOS MIL </w:t>
      </w:r>
      <w:r w:rsidR="006D56F4" w:rsidRPr="00BF11C6">
        <w:rPr>
          <w:rFonts w:ascii="Palatino Linotype" w:hAnsi="Palatino Linotype" w:cs="Arial"/>
          <w:color w:val="000000" w:themeColor="text1"/>
        </w:rPr>
        <w:t>VEINTITRÉS</w:t>
      </w:r>
      <w:r w:rsidRPr="00BF11C6">
        <w:rPr>
          <w:rFonts w:ascii="Palatino Linotype" w:hAnsi="Palatino Linotype" w:cs="Arial"/>
          <w:color w:val="000000" w:themeColor="text1"/>
        </w:rPr>
        <w:t xml:space="preserve">, ANTE EL SECRETARIO TÉCNICO DEL PLENO, ALEXIS TAPIA RAMÍREZ. </w:t>
      </w:r>
    </w:p>
    <w:p w14:paraId="36FDEB7A" w14:textId="1343760A" w:rsidR="00177BA7" w:rsidRPr="009659C5" w:rsidRDefault="00170263" w:rsidP="00BF11C6">
      <w:pPr>
        <w:widowControl w:val="0"/>
        <w:autoSpaceDE w:val="0"/>
        <w:autoSpaceDN w:val="0"/>
        <w:adjustRightInd w:val="0"/>
        <w:spacing w:line="360" w:lineRule="auto"/>
        <w:jc w:val="both"/>
        <w:rPr>
          <w:rFonts w:ascii="Palatino Linotype" w:hAnsi="Palatino Linotype"/>
          <w:sz w:val="20"/>
        </w:rPr>
      </w:pPr>
      <w:r w:rsidRPr="00BF11C6">
        <w:rPr>
          <w:rFonts w:ascii="Palatino Linotype" w:hAnsi="Palatino Linotype"/>
          <w:sz w:val="20"/>
        </w:rPr>
        <w:t>SCMM</w:t>
      </w:r>
      <w:r w:rsidR="006D56F4" w:rsidRPr="00BF11C6">
        <w:rPr>
          <w:rFonts w:ascii="Palatino Linotype" w:hAnsi="Palatino Linotype"/>
          <w:sz w:val="20"/>
        </w:rPr>
        <w:t>/BLA/DEMF/DLM</w:t>
      </w:r>
    </w:p>
    <w:p w14:paraId="332F197D" w14:textId="463F7492" w:rsidR="00177BA7" w:rsidRPr="009659C5" w:rsidRDefault="00177BA7" w:rsidP="00BF11C6">
      <w:pPr>
        <w:rPr>
          <w:rFonts w:ascii="Palatino Linotype" w:hAnsi="Palatino Linotype"/>
          <w:b/>
          <w:color w:val="000000" w:themeColor="text1"/>
          <w:sz w:val="28"/>
          <w:szCs w:val="28"/>
        </w:rPr>
      </w:pPr>
      <w:r w:rsidRPr="009659C5">
        <w:rPr>
          <w:rFonts w:ascii="Palatino Linotype" w:hAnsi="Palatino Linotype"/>
          <w:b/>
          <w:color w:val="000000" w:themeColor="text1"/>
          <w:sz w:val="28"/>
          <w:szCs w:val="28"/>
        </w:rPr>
        <w:br w:type="page"/>
      </w:r>
    </w:p>
    <w:p w14:paraId="0B67E94C" w14:textId="77777777" w:rsidR="00EE52D0" w:rsidRPr="009659C5" w:rsidRDefault="00EE52D0" w:rsidP="00BF11C6">
      <w:pPr>
        <w:spacing w:line="360" w:lineRule="auto"/>
        <w:jc w:val="both"/>
        <w:rPr>
          <w:rFonts w:ascii="Palatino Linotype" w:hAnsi="Palatino Linotype"/>
          <w:b/>
          <w:color w:val="000000" w:themeColor="text1"/>
          <w:sz w:val="28"/>
          <w:szCs w:val="28"/>
        </w:rPr>
      </w:pPr>
    </w:p>
    <w:sectPr w:rsidR="00EE52D0" w:rsidRPr="009659C5" w:rsidSect="00536C04">
      <w:headerReference w:type="even" r:id="rId38"/>
      <w:headerReference w:type="default" r:id="rId39"/>
      <w:footerReference w:type="default" r:id="rId40"/>
      <w:headerReference w:type="first" r:id="rId41"/>
      <w:footerReference w:type="first" r:id="rId42"/>
      <w:pgSz w:w="12240" w:h="15840"/>
      <w:pgMar w:top="1418" w:right="1183"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D65BC" w14:textId="77777777" w:rsidR="0043081E" w:rsidRDefault="0043081E" w:rsidP="00C80F8C">
      <w:r>
        <w:separator/>
      </w:r>
    </w:p>
  </w:endnote>
  <w:endnote w:type="continuationSeparator" w:id="0">
    <w:p w14:paraId="56589BFF" w14:textId="77777777" w:rsidR="0043081E" w:rsidRDefault="0043081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1831C799" w:rsidR="00A97248" w:rsidRPr="0010196A" w:rsidRDefault="00A97248"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C5015">
      <w:rPr>
        <w:rFonts w:ascii="Palatino Linotype" w:hAnsi="Palatino Linotype" w:cs="Arial"/>
        <w:bCs/>
        <w:noProof/>
        <w:sz w:val="22"/>
        <w:szCs w:val="22"/>
      </w:rPr>
      <w:t>37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C5015">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6E21B7D5" w:rsidR="00A97248" w:rsidRPr="0010196A" w:rsidRDefault="00A97248"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C501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C5015">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C39EE" w14:textId="77777777" w:rsidR="0043081E" w:rsidRDefault="0043081E" w:rsidP="00C80F8C">
      <w:r>
        <w:separator/>
      </w:r>
    </w:p>
  </w:footnote>
  <w:footnote w:type="continuationSeparator" w:id="0">
    <w:p w14:paraId="50BEB888" w14:textId="77777777" w:rsidR="0043081E" w:rsidRDefault="0043081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A97248" w:rsidRDefault="00EC501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A97248" w:rsidRPr="0010196A" w:rsidRDefault="00EC501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2694"/>
      <w:gridCol w:w="2551"/>
      <w:gridCol w:w="4111"/>
    </w:tblGrid>
    <w:tr w:rsidR="00A97248" w:rsidRPr="008F2CCC" w14:paraId="1F097D8A" w14:textId="77777777" w:rsidTr="00E44BB1">
      <w:tc>
        <w:tcPr>
          <w:tcW w:w="2694" w:type="dxa"/>
          <w:vMerge w:val="restart"/>
        </w:tcPr>
        <w:p w14:paraId="1F780A0C" w14:textId="1EFF25F4" w:rsidR="00A97248" w:rsidRPr="008F2CCC" w:rsidRDefault="00A97248"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F87F21C" w:rsidR="00A97248" w:rsidRPr="00664658" w:rsidRDefault="00A9724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111" w:type="dxa"/>
          <w:shd w:val="clear" w:color="auto" w:fill="auto"/>
          <w:vAlign w:val="center"/>
        </w:tcPr>
        <w:p w14:paraId="65AFA994" w14:textId="3F7BE3CB" w:rsidR="00A97248" w:rsidRPr="00664658" w:rsidRDefault="006D56F4" w:rsidP="00EC7656">
          <w:pPr>
            <w:jc w:val="both"/>
            <w:rPr>
              <w:rFonts w:ascii="Palatino Linotype" w:hAnsi="Palatino Linotype"/>
              <w:b/>
              <w:sz w:val="22"/>
              <w:szCs w:val="22"/>
              <w:lang w:val="es-ES_tradnl"/>
            </w:rPr>
          </w:pPr>
          <w:r w:rsidRPr="00130269">
            <w:rPr>
              <w:rFonts w:ascii="Palatino Linotype" w:hAnsi="Palatino Linotype"/>
              <w:b/>
            </w:rPr>
            <w:t>16127/INFOEM/ICR-68/IP/RR/2022</w:t>
          </w:r>
          <w:r>
            <w:rPr>
              <w:rFonts w:ascii="Palatino Linotype" w:hAnsi="Palatino Linotype"/>
              <w:b/>
            </w:rPr>
            <w:t xml:space="preserve"> </w:t>
          </w:r>
          <w:r w:rsidR="00A97248">
            <w:rPr>
              <w:rFonts w:ascii="Palatino Linotype" w:hAnsi="Palatino Linotype"/>
              <w:b/>
              <w:sz w:val="22"/>
              <w:szCs w:val="22"/>
              <w:lang w:val="es-ES_tradnl"/>
            </w:rPr>
            <w:t>y acumulado</w:t>
          </w:r>
          <w:r>
            <w:rPr>
              <w:rFonts w:ascii="Palatino Linotype" w:hAnsi="Palatino Linotype"/>
              <w:b/>
              <w:sz w:val="22"/>
              <w:szCs w:val="22"/>
              <w:lang w:val="es-ES_tradnl"/>
            </w:rPr>
            <w:t>s</w:t>
          </w:r>
        </w:p>
      </w:tc>
    </w:tr>
    <w:tr w:rsidR="00A97248" w:rsidRPr="008F2CCC" w14:paraId="049677A3" w14:textId="77777777" w:rsidTr="00E44BB1">
      <w:tc>
        <w:tcPr>
          <w:tcW w:w="2694" w:type="dxa"/>
          <w:vMerge/>
        </w:tcPr>
        <w:p w14:paraId="4A21EAC1" w14:textId="5C1F145E" w:rsidR="00A97248" w:rsidRPr="008F2CCC" w:rsidRDefault="00A97248" w:rsidP="00536C04">
          <w:pPr>
            <w:rPr>
              <w:rFonts w:ascii="Palatino Linotype" w:hAnsi="Palatino Linotype"/>
              <w:b/>
              <w:sz w:val="22"/>
              <w:szCs w:val="22"/>
              <w:lang w:val="es-ES_tradnl"/>
            </w:rPr>
          </w:pPr>
        </w:p>
      </w:tc>
      <w:tc>
        <w:tcPr>
          <w:tcW w:w="2551" w:type="dxa"/>
          <w:shd w:val="clear" w:color="auto" w:fill="auto"/>
        </w:tcPr>
        <w:p w14:paraId="1237BCDE" w14:textId="77777777" w:rsidR="00A97248" w:rsidRPr="00664658" w:rsidRDefault="00A97248" w:rsidP="00536C04">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111" w:type="dxa"/>
          <w:shd w:val="clear" w:color="auto" w:fill="auto"/>
          <w:vAlign w:val="center"/>
        </w:tcPr>
        <w:p w14:paraId="7F554073" w14:textId="11B47CD4" w:rsidR="00A97248" w:rsidRPr="00AB5C2B" w:rsidRDefault="00A97248" w:rsidP="00AB5C2B">
          <w:pPr>
            <w:jc w:val="both"/>
            <w:rPr>
              <w:rFonts w:ascii="Palatino Linotype" w:hAnsi="Palatino Linotype"/>
              <w:b/>
              <w:sz w:val="22"/>
              <w:szCs w:val="22"/>
              <w:lang w:val="es-419"/>
            </w:rPr>
          </w:pPr>
          <w:r w:rsidRPr="001E5515">
            <w:rPr>
              <w:rFonts w:ascii="Palatino Linotype" w:hAnsi="Palatino Linotype"/>
              <w:b/>
              <w:sz w:val="22"/>
              <w:szCs w:val="22"/>
              <w:lang w:val="es-ES_tradnl"/>
            </w:rPr>
            <w:t>Ayuntamiento de Zinacantepec</w:t>
          </w:r>
        </w:p>
      </w:tc>
    </w:tr>
    <w:tr w:rsidR="00A97248" w:rsidRPr="008F2CCC" w14:paraId="72CD087D" w14:textId="77777777" w:rsidTr="00E44BB1">
      <w:trPr>
        <w:trHeight w:val="228"/>
      </w:trPr>
      <w:tc>
        <w:tcPr>
          <w:tcW w:w="2694" w:type="dxa"/>
          <w:vMerge/>
        </w:tcPr>
        <w:p w14:paraId="1B78656F" w14:textId="01E6F6F6" w:rsidR="00A97248" w:rsidRPr="008F2CCC" w:rsidRDefault="00A97248" w:rsidP="00536C04">
          <w:pPr>
            <w:rPr>
              <w:rFonts w:ascii="Palatino Linotype" w:hAnsi="Palatino Linotype"/>
              <w:b/>
              <w:sz w:val="22"/>
              <w:szCs w:val="22"/>
              <w:lang w:val="es-ES_tradnl"/>
            </w:rPr>
          </w:pPr>
        </w:p>
      </w:tc>
      <w:tc>
        <w:tcPr>
          <w:tcW w:w="2551" w:type="dxa"/>
          <w:shd w:val="clear" w:color="auto" w:fill="auto"/>
        </w:tcPr>
        <w:p w14:paraId="74D81628" w14:textId="5DC3BCA5" w:rsidR="00A97248" w:rsidRPr="00664658" w:rsidRDefault="00A97248" w:rsidP="00536C04">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111" w:type="dxa"/>
          <w:shd w:val="clear" w:color="auto" w:fill="auto"/>
        </w:tcPr>
        <w:p w14:paraId="20D6FDA3" w14:textId="59017E0F" w:rsidR="00A97248" w:rsidRPr="00664658" w:rsidRDefault="00A97248" w:rsidP="00536C04">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A97248" w:rsidRPr="0010196A" w:rsidRDefault="00A97248"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4F39EA" w:rsidR="00A97248" w:rsidRPr="0010196A" w:rsidRDefault="00A97248">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3828"/>
      <w:gridCol w:w="2551"/>
      <w:gridCol w:w="4111"/>
    </w:tblGrid>
    <w:tr w:rsidR="00A97248" w:rsidRPr="008F2CCC" w14:paraId="6ABABA57" w14:textId="77777777" w:rsidTr="00E44BB1">
      <w:tc>
        <w:tcPr>
          <w:tcW w:w="3828" w:type="dxa"/>
          <w:vMerge w:val="restart"/>
          <w:shd w:val="clear" w:color="auto" w:fill="auto"/>
        </w:tcPr>
        <w:p w14:paraId="6AA376CC" w14:textId="1E62217E" w:rsidR="00A97248" w:rsidRPr="008F2CCC" w:rsidRDefault="00A97248"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C114EF9" w14:textId="10EDE82E" w:rsidR="00A97248" w:rsidRPr="008F2CCC" w:rsidRDefault="00A9724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5CBCFD1B" w:rsidR="00A97248" w:rsidRPr="008F2CCC" w:rsidRDefault="00130269" w:rsidP="00E153A2">
          <w:pPr>
            <w:jc w:val="both"/>
            <w:rPr>
              <w:rFonts w:ascii="Palatino Linotype" w:hAnsi="Palatino Linotype"/>
              <w:b/>
              <w:sz w:val="22"/>
              <w:szCs w:val="22"/>
              <w:lang w:val="es-ES_tradnl"/>
            </w:rPr>
          </w:pPr>
          <w:r w:rsidRPr="00130269">
            <w:rPr>
              <w:rFonts w:ascii="Palatino Linotype" w:hAnsi="Palatino Linotype"/>
              <w:b/>
              <w:sz w:val="22"/>
              <w:szCs w:val="22"/>
              <w:lang w:val="es-ES_tradnl"/>
            </w:rPr>
            <w:t>16127/INFOEM/ICR-68/IP/RR/2022</w:t>
          </w:r>
          <w:r>
            <w:rPr>
              <w:rFonts w:ascii="Palatino Linotype" w:hAnsi="Palatino Linotype"/>
              <w:b/>
              <w:sz w:val="22"/>
              <w:szCs w:val="22"/>
              <w:lang w:val="es-ES_tradnl"/>
            </w:rPr>
            <w:t xml:space="preserve"> </w:t>
          </w:r>
          <w:r w:rsidR="00A97248">
            <w:rPr>
              <w:rFonts w:ascii="Palatino Linotype" w:hAnsi="Palatino Linotype"/>
              <w:b/>
              <w:sz w:val="22"/>
              <w:szCs w:val="22"/>
              <w:lang w:val="es-ES_tradnl"/>
            </w:rPr>
            <w:t>y acumulado</w:t>
          </w:r>
          <w:r>
            <w:rPr>
              <w:rFonts w:ascii="Palatino Linotype" w:hAnsi="Palatino Linotype"/>
              <w:b/>
              <w:sz w:val="22"/>
              <w:szCs w:val="22"/>
              <w:lang w:val="es-ES_tradnl"/>
            </w:rPr>
            <w:t>s</w:t>
          </w:r>
          <w:r w:rsidR="00A545C0">
            <w:rPr>
              <w:rFonts w:ascii="Palatino Linotype" w:hAnsi="Palatino Linotype"/>
              <w:b/>
              <w:sz w:val="22"/>
              <w:szCs w:val="22"/>
              <w:lang w:val="es-ES_tradnl"/>
            </w:rPr>
            <w:t>.</w:t>
          </w:r>
        </w:p>
      </w:tc>
    </w:tr>
    <w:tr w:rsidR="00A97248" w:rsidRPr="008F2CCC" w14:paraId="3B45FB53" w14:textId="77777777" w:rsidTr="00E44BB1">
      <w:tc>
        <w:tcPr>
          <w:tcW w:w="3828" w:type="dxa"/>
          <w:vMerge/>
          <w:shd w:val="clear" w:color="auto" w:fill="auto"/>
        </w:tcPr>
        <w:p w14:paraId="188B82EF" w14:textId="77777777" w:rsidR="00A97248" w:rsidRPr="008F2CCC" w:rsidRDefault="00A97248" w:rsidP="00A2780F">
          <w:pPr>
            <w:rPr>
              <w:rFonts w:ascii="Palatino Linotype" w:hAnsi="Palatino Linotype"/>
              <w:b/>
              <w:sz w:val="22"/>
              <w:szCs w:val="22"/>
              <w:lang w:val="es-ES_tradnl"/>
            </w:rPr>
          </w:pPr>
        </w:p>
      </w:tc>
      <w:tc>
        <w:tcPr>
          <w:tcW w:w="2551" w:type="dxa"/>
          <w:shd w:val="clear" w:color="auto" w:fill="auto"/>
        </w:tcPr>
        <w:p w14:paraId="3B2AD0CF" w14:textId="77777777" w:rsidR="00A97248" w:rsidRPr="008F2CCC" w:rsidRDefault="00A9724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42F98C56" w:rsidR="00A97248" w:rsidRPr="00234374" w:rsidRDefault="00A97248" w:rsidP="00C27EA8">
          <w:pPr>
            <w:jc w:val="both"/>
            <w:rPr>
              <w:rFonts w:ascii="Palatino Linotype" w:hAnsi="Palatino Linotype" w:cs="Arial"/>
              <w:b/>
              <w:bCs/>
              <w:sz w:val="22"/>
              <w:szCs w:val="22"/>
            </w:rPr>
          </w:pPr>
        </w:p>
      </w:tc>
    </w:tr>
    <w:tr w:rsidR="00A97248" w:rsidRPr="008F2CCC" w14:paraId="28A493EB" w14:textId="77777777" w:rsidTr="00E44BB1">
      <w:trPr>
        <w:trHeight w:val="228"/>
      </w:trPr>
      <w:tc>
        <w:tcPr>
          <w:tcW w:w="3828" w:type="dxa"/>
          <w:vMerge/>
          <w:shd w:val="clear" w:color="auto" w:fill="auto"/>
        </w:tcPr>
        <w:p w14:paraId="06C77D31" w14:textId="77777777" w:rsidR="00A97248" w:rsidRPr="008F2CCC" w:rsidRDefault="00A97248" w:rsidP="00E37C88">
          <w:pPr>
            <w:rPr>
              <w:rFonts w:ascii="Palatino Linotype" w:hAnsi="Palatino Linotype"/>
              <w:b/>
              <w:sz w:val="22"/>
              <w:szCs w:val="22"/>
              <w:lang w:val="es-ES_tradnl"/>
            </w:rPr>
          </w:pPr>
        </w:p>
      </w:tc>
      <w:tc>
        <w:tcPr>
          <w:tcW w:w="2551" w:type="dxa"/>
          <w:shd w:val="clear" w:color="auto" w:fill="auto"/>
        </w:tcPr>
        <w:p w14:paraId="2E1A72B4" w14:textId="77777777" w:rsidR="00A97248" w:rsidRPr="008F2CCC" w:rsidRDefault="00A9724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7BA5D1BF" w:rsidR="00A97248" w:rsidRPr="00DC41C8" w:rsidRDefault="00A97248" w:rsidP="00EC7656">
          <w:pPr>
            <w:jc w:val="both"/>
            <w:rPr>
              <w:rFonts w:ascii="Palatino Linotype" w:hAnsi="Palatino Linotype"/>
              <w:b/>
              <w:sz w:val="22"/>
              <w:szCs w:val="22"/>
            </w:rPr>
          </w:pPr>
          <w:r w:rsidRPr="001E5515">
            <w:rPr>
              <w:rFonts w:ascii="Palatino Linotype" w:hAnsi="Palatino Linotype"/>
              <w:b/>
              <w:sz w:val="22"/>
              <w:szCs w:val="22"/>
              <w:lang w:val="es-ES_tradnl"/>
            </w:rPr>
            <w:t>Ayuntamiento de Zinacantepec</w:t>
          </w:r>
        </w:p>
      </w:tc>
    </w:tr>
    <w:tr w:rsidR="00A97248" w:rsidRPr="008F2CCC" w14:paraId="0F114FF0" w14:textId="77777777" w:rsidTr="00E44BB1">
      <w:tc>
        <w:tcPr>
          <w:tcW w:w="3828" w:type="dxa"/>
          <w:vMerge/>
          <w:shd w:val="clear" w:color="auto" w:fill="auto"/>
        </w:tcPr>
        <w:p w14:paraId="4CCB64BA" w14:textId="77777777" w:rsidR="00A97248" w:rsidRPr="008F2CCC" w:rsidRDefault="00A97248" w:rsidP="00A2780F">
          <w:pPr>
            <w:rPr>
              <w:rFonts w:ascii="Palatino Linotype" w:hAnsi="Palatino Linotype"/>
              <w:b/>
              <w:sz w:val="22"/>
              <w:szCs w:val="22"/>
              <w:lang w:val="es-ES_tradnl"/>
            </w:rPr>
          </w:pPr>
        </w:p>
      </w:tc>
      <w:tc>
        <w:tcPr>
          <w:tcW w:w="2551" w:type="dxa"/>
          <w:shd w:val="clear" w:color="auto" w:fill="auto"/>
        </w:tcPr>
        <w:p w14:paraId="31E422EA" w14:textId="12F398EB" w:rsidR="00A97248" w:rsidRPr="008F2CCC" w:rsidRDefault="00A97248" w:rsidP="00E44BB1">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18FAD7D" w:rsidR="00A97248" w:rsidRPr="008F2CCC" w:rsidRDefault="00A97248"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35AB92B3" w:rsidR="00A97248" w:rsidRPr="0010196A" w:rsidRDefault="00EC5015"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nsid w:val="2F5E5606"/>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40537397"/>
    <w:multiLevelType w:val="hybridMultilevel"/>
    <w:tmpl w:val="B6DE057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BE654BB"/>
    <w:multiLevelType w:val="hybridMultilevel"/>
    <w:tmpl w:val="4EA228FE"/>
    <w:lvl w:ilvl="0" w:tplc="C6DA41F8">
      <w:start w:val="3"/>
      <w:numFmt w:val="upperRoman"/>
      <w:suff w:val="space"/>
      <w:lvlText w:val="%1."/>
      <w:lvlJc w:val="righ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D5240D5"/>
    <w:multiLevelType w:val="multilevel"/>
    <w:tmpl w:val="EC04E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 w:numId="6">
    <w:abstractNumId w:val="8"/>
  </w:num>
  <w:num w:numId="7">
    <w:abstractNumId w:val="1"/>
  </w:num>
  <w:num w:numId="8">
    <w:abstractNumId w:val="9"/>
  </w:num>
  <w:num w:numId="9">
    <w:abstractNumId w:val="0"/>
  </w:num>
  <w:num w:numId="10">
    <w:abstractNumId w:val="7"/>
  </w:num>
  <w:num w:numId="1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MX" w:vendorID="64" w:dllVersion="0" w:nlCheck="1" w:checkStyle="0"/>
  <w:activeWritingStyle w:appName="MSWord" w:lang="es-ES" w:vendorID="64" w:dllVersion="0" w:nlCheck="1" w:checkStyle="0"/>
  <w:activeWritingStyle w:appName="MSWord" w:lang="es-MX"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8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BC"/>
    <w:rsid w:val="000225F4"/>
    <w:rsid w:val="00022A73"/>
    <w:rsid w:val="00022DCF"/>
    <w:rsid w:val="00022E8B"/>
    <w:rsid w:val="00023233"/>
    <w:rsid w:val="000244C6"/>
    <w:rsid w:val="00024688"/>
    <w:rsid w:val="0002471C"/>
    <w:rsid w:val="00024A5F"/>
    <w:rsid w:val="00024E68"/>
    <w:rsid w:val="00025060"/>
    <w:rsid w:val="000254C2"/>
    <w:rsid w:val="00025DB0"/>
    <w:rsid w:val="00025DBA"/>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09C"/>
    <w:rsid w:val="0004120D"/>
    <w:rsid w:val="000415DD"/>
    <w:rsid w:val="00041959"/>
    <w:rsid w:val="00041A86"/>
    <w:rsid w:val="000423AF"/>
    <w:rsid w:val="00042714"/>
    <w:rsid w:val="00042A23"/>
    <w:rsid w:val="00042F6A"/>
    <w:rsid w:val="0004330A"/>
    <w:rsid w:val="0004393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54"/>
    <w:rsid w:val="000618EE"/>
    <w:rsid w:val="00061D4C"/>
    <w:rsid w:val="00061D7F"/>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4917"/>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6FD9"/>
    <w:rsid w:val="00077816"/>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0DE9"/>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66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6F66"/>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A30"/>
    <w:rsid w:val="000B7784"/>
    <w:rsid w:val="000C0462"/>
    <w:rsid w:val="000C0695"/>
    <w:rsid w:val="000C0B7F"/>
    <w:rsid w:val="000C0C4B"/>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D67"/>
    <w:rsid w:val="000C7F3D"/>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4F78"/>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93F"/>
    <w:rsid w:val="00102BE0"/>
    <w:rsid w:val="00102F98"/>
    <w:rsid w:val="001030D5"/>
    <w:rsid w:val="00104BFE"/>
    <w:rsid w:val="00104E56"/>
    <w:rsid w:val="0010553A"/>
    <w:rsid w:val="00105971"/>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67C"/>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269"/>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70B"/>
    <w:rsid w:val="00166D1D"/>
    <w:rsid w:val="00166F44"/>
    <w:rsid w:val="0016735C"/>
    <w:rsid w:val="00167677"/>
    <w:rsid w:val="001676B7"/>
    <w:rsid w:val="00167D9D"/>
    <w:rsid w:val="00170043"/>
    <w:rsid w:val="001701E7"/>
    <w:rsid w:val="00170263"/>
    <w:rsid w:val="00170DE2"/>
    <w:rsid w:val="0017174F"/>
    <w:rsid w:val="00171E23"/>
    <w:rsid w:val="00172612"/>
    <w:rsid w:val="00172EC4"/>
    <w:rsid w:val="001731F5"/>
    <w:rsid w:val="001737DF"/>
    <w:rsid w:val="0017414F"/>
    <w:rsid w:val="00175590"/>
    <w:rsid w:val="00175682"/>
    <w:rsid w:val="001757B6"/>
    <w:rsid w:val="00175805"/>
    <w:rsid w:val="00175CC8"/>
    <w:rsid w:val="00175EBB"/>
    <w:rsid w:val="00175FE0"/>
    <w:rsid w:val="001769F3"/>
    <w:rsid w:val="001779E0"/>
    <w:rsid w:val="00177BA7"/>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8FA"/>
    <w:rsid w:val="00190BFD"/>
    <w:rsid w:val="0019130A"/>
    <w:rsid w:val="00191B16"/>
    <w:rsid w:val="00192B47"/>
    <w:rsid w:val="0019369B"/>
    <w:rsid w:val="00193D12"/>
    <w:rsid w:val="0019504F"/>
    <w:rsid w:val="00195288"/>
    <w:rsid w:val="0019536A"/>
    <w:rsid w:val="00195609"/>
    <w:rsid w:val="00195662"/>
    <w:rsid w:val="00195F6E"/>
    <w:rsid w:val="001962AC"/>
    <w:rsid w:val="00196321"/>
    <w:rsid w:val="00197E56"/>
    <w:rsid w:val="001A0054"/>
    <w:rsid w:val="001A0CFE"/>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6956"/>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6629"/>
    <w:rsid w:val="001C6D97"/>
    <w:rsid w:val="001C70A8"/>
    <w:rsid w:val="001C7515"/>
    <w:rsid w:val="001D0333"/>
    <w:rsid w:val="001D03A9"/>
    <w:rsid w:val="001D0D4A"/>
    <w:rsid w:val="001D1147"/>
    <w:rsid w:val="001D1592"/>
    <w:rsid w:val="001D197C"/>
    <w:rsid w:val="001D2165"/>
    <w:rsid w:val="001D22C9"/>
    <w:rsid w:val="001D2764"/>
    <w:rsid w:val="001D2EED"/>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51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BBE"/>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BAF"/>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138A"/>
    <w:rsid w:val="00232332"/>
    <w:rsid w:val="0023279B"/>
    <w:rsid w:val="00232BCF"/>
    <w:rsid w:val="0023377D"/>
    <w:rsid w:val="00233ECF"/>
    <w:rsid w:val="00233F58"/>
    <w:rsid w:val="002341CE"/>
    <w:rsid w:val="00234374"/>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720"/>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67FBD"/>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6E2E"/>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D05"/>
    <w:rsid w:val="002A5E0D"/>
    <w:rsid w:val="002A616A"/>
    <w:rsid w:val="002A6F0C"/>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4312"/>
    <w:rsid w:val="002B578D"/>
    <w:rsid w:val="002B5A2B"/>
    <w:rsid w:val="002B60B8"/>
    <w:rsid w:val="002B60DC"/>
    <w:rsid w:val="002B6394"/>
    <w:rsid w:val="002B6CC1"/>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77D"/>
    <w:rsid w:val="002D07EC"/>
    <w:rsid w:val="002D0ADC"/>
    <w:rsid w:val="002D1C47"/>
    <w:rsid w:val="002D1F7F"/>
    <w:rsid w:val="002D2928"/>
    <w:rsid w:val="002D2D55"/>
    <w:rsid w:val="002D2E8E"/>
    <w:rsid w:val="002D30A0"/>
    <w:rsid w:val="002D32E2"/>
    <w:rsid w:val="002D334A"/>
    <w:rsid w:val="002D35AD"/>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B61"/>
    <w:rsid w:val="002E5E0D"/>
    <w:rsid w:val="002E5E59"/>
    <w:rsid w:val="002E68B9"/>
    <w:rsid w:val="002E6DFA"/>
    <w:rsid w:val="002E79BD"/>
    <w:rsid w:val="002E7A6F"/>
    <w:rsid w:val="002E7B6A"/>
    <w:rsid w:val="002E7E03"/>
    <w:rsid w:val="002F0740"/>
    <w:rsid w:val="002F0C82"/>
    <w:rsid w:val="002F0E65"/>
    <w:rsid w:val="002F12C6"/>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79B"/>
    <w:rsid w:val="00306BCD"/>
    <w:rsid w:val="0031045D"/>
    <w:rsid w:val="003109E6"/>
    <w:rsid w:val="00310EF9"/>
    <w:rsid w:val="003115D4"/>
    <w:rsid w:val="0031165B"/>
    <w:rsid w:val="0031182B"/>
    <w:rsid w:val="003123CB"/>
    <w:rsid w:val="00312CD1"/>
    <w:rsid w:val="0031305F"/>
    <w:rsid w:val="00313499"/>
    <w:rsid w:val="003135FC"/>
    <w:rsid w:val="00313D0D"/>
    <w:rsid w:val="00313F83"/>
    <w:rsid w:val="0031406E"/>
    <w:rsid w:val="00314A51"/>
    <w:rsid w:val="00315203"/>
    <w:rsid w:val="003154CE"/>
    <w:rsid w:val="00316C42"/>
    <w:rsid w:val="00317D6A"/>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C71"/>
    <w:rsid w:val="00323F80"/>
    <w:rsid w:val="00324949"/>
    <w:rsid w:val="00324C3F"/>
    <w:rsid w:val="00324D82"/>
    <w:rsid w:val="0032566F"/>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276"/>
    <w:rsid w:val="003343F4"/>
    <w:rsid w:val="003347AD"/>
    <w:rsid w:val="00334840"/>
    <w:rsid w:val="00335A01"/>
    <w:rsid w:val="00335D6D"/>
    <w:rsid w:val="00335EB8"/>
    <w:rsid w:val="00336276"/>
    <w:rsid w:val="0033635E"/>
    <w:rsid w:val="003402BA"/>
    <w:rsid w:val="003404B0"/>
    <w:rsid w:val="003405E8"/>
    <w:rsid w:val="003416A0"/>
    <w:rsid w:val="0034196C"/>
    <w:rsid w:val="003421CC"/>
    <w:rsid w:val="003422EF"/>
    <w:rsid w:val="003426ED"/>
    <w:rsid w:val="00342818"/>
    <w:rsid w:val="00342E62"/>
    <w:rsid w:val="00342F46"/>
    <w:rsid w:val="003434BE"/>
    <w:rsid w:val="00343E6F"/>
    <w:rsid w:val="003442CD"/>
    <w:rsid w:val="003442F9"/>
    <w:rsid w:val="00345471"/>
    <w:rsid w:val="003455EA"/>
    <w:rsid w:val="00345C38"/>
    <w:rsid w:val="00345DF2"/>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33BB"/>
    <w:rsid w:val="00354355"/>
    <w:rsid w:val="0035481E"/>
    <w:rsid w:val="00354CDD"/>
    <w:rsid w:val="003552BF"/>
    <w:rsid w:val="00355650"/>
    <w:rsid w:val="003561CB"/>
    <w:rsid w:val="0035677A"/>
    <w:rsid w:val="003567C7"/>
    <w:rsid w:val="00356E5D"/>
    <w:rsid w:val="00357421"/>
    <w:rsid w:val="003576E8"/>
    <w:rsid w:val="00357994"/>
    <w:rsid w:val="003579AB"/>
    <w:rsid w:val="00357C81"/>
    <w:rsid w:val="0036004B"/>
    <w:rsid w:val="003604BD"/>
    <w:rsid w:val="003604F7"/>
    <w:rsid w:val="003605BA"/>
    <w:rsid w:val="00360675"/>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0A98"/>
    <w:rsid w:val="0038105A"/>
    <w:rsid w:val="003815E1"/>
    <w:rsid w:val="00381AAA"/>
    <w:rsid w:val="00382A1D"/>
    <w:rsid w:val="0038334A"/>
    <w:rsid w:val="00383658"/>
    <w:rsid w:val="00383839"/>
    <w:rsid w:val="00383898"/>
    <w:rsid w:val="0038391D"/>
    <w:rsid w:val="00383ACB"/>
    <w:rsid w:val="00384274"/>
    <w:rsid w:val="00384F7B"/>
    <w:rsid w:val="00385020"/>
    <w:rsid w:val="003850EC"/>
    <w:rsid w:val="003852EA"/>
    <w:rsid w:val="003859EE"/>
    <w:rsid w:val="0038692F"/>
    <w:rsid w:val="0038708D"/>
    <w:rsid w:val="0038767F"/>
    <w:rsid w:val="00387A63"/>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A8B"/>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E0F"/>
    <w:rsid w:val="003A3FBF"/>
    <w:rsid w:val="003A41C5"/>
    <w:rsid w:val="003A468A"/>
    <w:rsid w:val="003A4E64"/>
    <w:rsid w:val="003A52A9"/>
    <w:rsid w:val="003A546B"/>
    <w:rsid w:val="003A5BF1"/>
    <w:rsid w:val="003A6DCE"/>
    <w:rsid w:val="003A71DD"/>
    <w:rsid w:val="003A73F9"/>
    <w:rsid w:val="003A79AE"/>
    <w:rsid w:val="003A7A3C"/>
    <w:rsid w:val="003A7E64"/>
    <w:rsid w:val="003A7F6E"/>
    <w:rsid w:val="003B0016"/>
    <w:rsid w:val="003B0C64"/>
    <w:rsid w:val="003B171D"/>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142"/>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34"/>
    <w:rsid w:val="003E446F"/>
    <w:rsid w:val="003E4810"/>
    <w:rsid w:val="003E48CA"/>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6BF"/>
    <w:rsid w:val="0040260F"/>
    <w:rsid w:val="0040268E"/>
    <w:rsid w:val="004027FA"/>
    <w:rsid w:val="00402A09"/>
    <w:rsid w:val="00402D6D"/>
    <w:rsid w:val="00402D8A"/>
    <w:rsid w:val="00402F3F"/>
    <w:rsid w:val="00402FAA"/>
    <w:rsid w:val="0040368C"/>
    <w:rsid w:val="0040454A"/>
    <w:rsid w:val="00404552"/>
    <w:rsid w:val="00404ADC"/>
    <w:rsid w:val="00404E42"/>
    <w:rsid w:val="004052A3"/>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81E"/>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32"/>
    <w:rsid w:val="00443475"/>
    <w:rsid w:val="004435D7"/>
    <w:rsid w:val="004438C4"/>
    <w:rsid w:val="00443B11"/>
    <w:rsid w:val="00443FDB"/>
    <w:rsid w:val="004444AB"/>
    <w:rsid w:val="0044466E"/>
    <w:rsid w:val="00444A2A"/>
    <w:rsid w:val="00444CAE"/>
    <w:rsid w:val="00445D59"/>
    <w:rsid w:val="004460D0"/>
    <w:rsid w:val="00447744"/>
    <w:rsid w:val="00447789"/>
    <w:rsid w:val="004479AC"/>
    <w:rsid w:val="00447C55"/>
    <w:rsid w:val="00450388"/>
    <w:rsid w:val="004507FB"/>
    <w:rsid w:val="00451252"/>
    <w:rsid w:val="00451491"/>
    <w:rsid w:val="00451515"/>
    <w:rsid w:val="00452910"/>
    <w:rsid w:val="00453185"/>
    <w:rsid w:val="004536A9"/>
    <w:rsid w:val="00453F64"/>
    <w:rsid w:val="0045460F"/>
    <w:rsid w:val="00454B3A"/>
    <w:rsid w:val="00455095"/>
    <w:rsid w:val="00455213"/>
    <w:rsid w:val="00455350"/>
    <w:rsid w:val="00456EDA"/>
    <w:rsid w:val="00457335"/>
    <w:rsid w:val="00457A14"/>
    <w:rsid w:val="00457BB8"/>
    <w:rsid w:val="00457EEE"/>
    <w:rsid w:val="00460083"/>
    <w:rsid w:val="00460A6E"/>
    <w:rsid w:val="00460B67"/>
    <w:rsid w:val="00460F38"/>
    <w:rsid w:val="00461FE2"/>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CAE"/>
    <w:rsid w:val="0047558D"/>
    <w:rsid w:val="0047601E"/>
    <w:rsid w:val="0047651B"/>
    <w:rsid w:val="0047658D"/>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19B"/>
    <w:rsid w:val="004864D1"/>
    <w:rsid w:val="0048694F"/>
    <w:rsid w:val="004873C3"/>
    <w:rsid w:val="00487551"/>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6EB6"/>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1BCA"/>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11F"/>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1194"/>
    <w:rsid w:val="004E2E1D"/>
    <w:rsid w:val="004E2FC6"/>
    <w:rsid w:val="004E3429"/>
    <w:rsid w:val="004E34E5"/>
    <w:rsid w:val="004E35E4"/>
    <w:rsid w:val="004E38AF"/>
    <w:rsid w:val="004E4332"/>
    <w:rsid w:val="004E49DF"/>
    <w:rsid w:val="004E4DD9"/>
    <w:rsid w:val="004E54B5"/>
    <w:rsid w:val="004E5727"/>
    <w:rsid w:val="004E5A11"/>
    <w:rsid w:val="004E6445"/>
    <w:rsid w:val="004E66B3"/>
    <w:rsid w:val="004E6C22"/>
    <w:rsid w:val="004E6E50"/>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0DAB"/>
    <w:rsid w:val="00521291"/>
    <w:rsid w:val="005215F0"/>
    <w:rsid w:val="00521CC2"/>
    <w:rsid w:val="0052232E"/>
    <w:rsid w:val="00522397"/>
    <w:rsid w:val="00522739"/>
    <w:rsid w:val="00522A1D"/>
    <w:rsid w:val="00523636"/>
    <w:rsid w:val="0052391C"/>
    <w:rsid w:val="00523E71"/>
    <w:rsid w:val="0052470C"/>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6C04"/>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4A6"/>
    <w:rsid w:val="0054754C"/>
    <w:rsid w:val="00547BC3"/>
    <w:rsid w:val="00547D0B"/>
    <w:rsid w:val="00550E43"/>
    <w:rsid w:val="00551ECF"/>
    <w:rsid w:val="0055235E"/>
    <w:rsid w:val="005529BF"/>
    <w:rsid w:val="00552FCF"/>
    <w:rsid w:val="0055346F"/>
    <w:rsid w:val="0055374D"/>
    <w:rsid w:val="0055375E"/>
    <w:rsid w:val="00553A6B"/>
    <w:rsid w:val="00553FB2"/>
    <w:rsid w:val="00554CDC"/>
    <w:rsid w:val="0055507D"/>
    <w:rsid w:val="005555B6"/>
    <w:rsid w:val="00555672"/>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87DC6"/>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EF5"/>
    <w:rsid w:val="005A0144"/>
    <w:rsid w:val="005A0B26"/>
    <w:rsid w:val="005A0DD9"/>
    <w:rsid w:val="005A14E6"/>
    <w:rsid w:val="005A1BA8"/>
    <w:rsid w:val="005A1F9F"/>
    <w:rsid w:val="005A2186"/>
    <w:rsid w:val="005A4754"/>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90A"/>
    <w:rsid w:val="005B6AFF"/>
    <w:rsid w:val="005B6C71"/>
    <w:rsid w:val="005B70A2"/>
    <w:rsid w:val="005B7AD1"/>
    <w:rsid w:val="005C0895"/>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7B7"/>
    <w:rsid w:val="005E1D28"/>
    <w:rsid w:val="005E2992"/>
    <w:rsid w:val="005E2AF7"/>
    <w:rsid w:val="005E336C"/>
    <w:rsid w:val="005E3AB6"/>
    <w:rsid w:val="005E4AF2"/>
    <w:rsid w:val="005E4B08"/>
    <w:rsid w:val="005E4DDB"/>
    <w:rsid w:val="005E63B2"/>
    <w:rsid w:val="005E641F"/>
    <w:rsid w:val="005E654B"/>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4F31"/>
    <w:rsid w:val="005F50D7"/>
    <w:rsid w:val="005F54BC"/>
    <w:rsid w:val="005F56AF"/>
    <w:rsid w:val="005F5D50"/>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356"/>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768"/>
    <w:rsid w:val="006269D2"/>
    <w:rsid w:val="00626D7E"/>
    <w:rsid w:val="006270D4"/>
    <w:rsid w:val="006271B3"/>
    <w:rsid w:val="006271FC"/>
    <w:rsid w:val="00627EC5"/>
    <w:rsid w:val="0063015E"/>
    <w:rsid w:val="00630876"/>
    <w:rsid w:val="00631622"/>
    <w:rsid w:val="00631B28"/>
    <w:rsid w:val="0063355C"/>
    <w:rsid w:val="00633800"/>
    <w:rsid w:val="0063386B"/>
    <w:rsid w:val="00633A1F"/>
    <w:rsid w:val="00633A73"/>
    <w:rsid w:val="006340C7"/>
    <w:rsid w:val="00634138"/>
    <w:rsid w:val="00634485"/>
    <w:rsid w:val="00634511"/>
    <w:rsid w:val="00634890"/>
    <w:rsid w:val="00634C72"/>
    <w:rsid w:val="00634E48"/>
    <w:rsid w:val="00635154"/>
    <w:rsid w:val="006359A6"/>
    <w:rsid w:val="00635E0E"/>
    <w:rsid w:val="00635EE1"/>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559"/>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0DF"/>
    <w:rsid w:val="00661215"/>
    <w:rsid w:val="0066224A"/>
    <w:rsid w:val="00662929"/>
    <w:rsid w:val="00662A81"/>
    <w:rsid w:val="00662E7F"/>
    <w:rsid w:val="0066328F"/>
    <w:rsid w:val="006635DB"/>
    <w:rsid w:val="00664060"/>
    <w:rsid w:val="00664658"/>
    <w:rsid w:val="006650E0"/>
    <w:rsid w:val="00665723"/>
    <w:rsid w:val="00665A47"/>
    <w:rsid w:val="00666244"/>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EE4"/>
    <w:rsid w:val="0067335C"/>
    <w:rsid w:val="00673A51"/>
    <w:rsid w:val="00673A9F"/>
    <w:rsid w:val="00673E2D"/>
    <w:rsid w:val="00674367"/>
    <w:rsid w:val="00674DAF"/>
    <w:rsid w:val="006750BA"/>
    <w:rsid w:val="00675509"/>
    <w:rsid w:val="006756B8"/>
    <w:rsid w:val="00675D67"/>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41"/>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987"/>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4392"/>
    <w:rsid w:val="006D4A76"/>
    <w:rsid w:val="006D4D7E"/>
    <w:rsid w:val="006D56F4"/>
    <w:rsid w:val="006D5B86"/>
    <w:rsid w:val="006D6201"/>
    <w:rsid w:val="006D6E39"/>
    <w:rsid w:val="006D79EC"/>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4F3"/>
    <w:rsid w:val="006E68E3"/>
    <w:rsid w:val="006E6ACF"/>
    <w:rsid w:val="006E6CFD"/>
    <w:rsid w:val="006E6E7C"/>
    <w:rsid w:val="006E71A4"/>
    <w:rsid w:val="006E79F3"/>
    <w:rsid w:val="006F0727"/>
    <w:rsid w:val="006F091B"/>
    <w:rsid w:val="006F0A66"/>
    <w:rsid w:val="006F0A93"/>
    <w:rsid w:val="006F0BAE"/>
    <w:rsid w:val="006F0F3C"/>
    <w:rsid w:val="006F2431"/>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1AB"/>
    <w:rsid w:val="0070224A"/>
    <w:rsid w:val="00702909"/>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32B"/>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15D"/>
    <w:rsid w:val="00732266"/>
    <w:rsid w:val="0073264C"/>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801"/>
    <w:rsid w:val="00742EDD"/>
    <w:rsid w:val="007431A4"/>
    <w:rsid w:val="00743F63"/>
    <w:rsid w:val="00744446"/>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235"/>
    <w:rsid w:val="007566BA"/>
    <w:rsid w:val="00756B7E"/>
    <w:rsid w:val="00756CF1"/>
    <w:rsid w:val="00756F19"/>
    <w:rsid w:val="007571CA"/>
    <w:rsid w:val="007575DF"/>
    <w:rsid w:val="0075778E"/>
    <w:rsid w:val="00757974"/>
    <w:rsid w:val="007602FC"/>
    <w:rsid w:val="007615FB"/>
    <w:rsid w:val="00761A77"/>
    <w:rsid w:val="0076231C"/>
    <w:rsid w:val="007626AB"/>
    <w:rsid w:val="00762EBE"/>
    <w:rsid w:val="007631BF"/>
    <w:rsid w:val="007631D9"/>
    <w:rsid w:val="007636B4"/>
    <w:rsid w:val="007637A7"/>
    <w:rsid w:val="00763C13"/>
    <w:rsid w:val="00763DA6"/>
    <w:rsid w:val="007642A9"/>
    <w:rsid w:val="0076517B"/>
    <w:rsid w:val="00766985"/>
    <w:rsid w:val="00766C69"/>
    <w:rsid w:val="00766D0D"/>
    <w:rsid w:val="00766F36"/>
    <w:rsid w:val="00767A22"/>
    <w:rsid w:val="00767B3E"/>
    <w:rsid w:val="00770379"/>
    <w:rsid w:val="00770433"/>
    <w:rsid w:val="007707A0"/>
    <w:rsid w:val="00770A6A"/>
    <w:rsid w:val="00770C9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B31"/>
    <w:rsid w:val="0078534B"/>
    <w:rsid w:val="00785735"/>
    <w:rsid w:val="00785A16"/>
    <w:rsid w:val="00786260"/>
    <w:rsid w:val="00786401"/>
    <w:rsid w:val="0078687F"/>
    <w:rsid w:val="00787360"/>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1D"/>
    <w:rsid w:val="00794939"/>
    <w:rsid w:val="00795322"/>
    <w:rsid w:val="007956CB"/>
    <w:rsid w:val="00795DB8"/>
    <w:rsid w:val="00796094"/>
    <w:rsid w:val="00797B84"/>
    <w:rsid w:val="00797B98"/>
    <w:rsid w:val="007A059E"/>
    <w:rsid w:val="007A09B0"/>
    <w:rsid w:val="007A15A9"/>
    <w:rsid w:val="007A18D5"/>
    <w:rsid w:val="007A1EF3"/>
    <w:rsid w:val="007A2245"/>
    <w:rsid w:val="007A227B"/>
    <w:rsid w:val="007A2AB1"/>
    <w:rsid w:val="007A2F02"/>
    <w:rsid w:val="007A30B1"/>
    <w:rsid w:val="007A356D"/>
    <w:rsid w:val="007A3822"/>
    <w:rsid w:val="007A39BA"/>
    <w:rsid w:val="007A3B0A"/>
    <w:rsid w:val="007A3DB8"/>
    <w:rsid w:val="007A3F29"/>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374D"/>
    <w:rsid w:val="007C46D7"/>
    <w:rsid w:val="007C4AA6"/>
    <w:rsid w:val="007C500D"/>
    <w:rsid w:val="007C644A"/>
    <w:rsid w:val="007C64DA"/>
    <w:rsid w:val="007C65F7"/>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D6F"/>
    <w:rsid w:val="007F4DA5"/>
    <w:rsid w:val="007F502F"/>
    <w:rsid w:val="007F53AA"/>
    <w:rsid w:val="007F553B"/>
    <w:rsid w:val="007F75A8"/>
    <w:rsid w:val="00801018"/>
    <w:rsid w:val="008011A7"/>
    <w:rsid w:val="008014D3"/>
    <w:rsid w:val="00801793"/>
    <w:rsid w:val="00801A6C"/>
    <w:rsid w:val="00802451"/>
    <w:rsid w:val="0080273A"/>
    <w:rsid w:val="00802E93"/>
    <w:rsid w:val="00803682"/>
    <w:rsid w:val="00803C89"/>
    <w:rsid w:val="00804212"/>
    <w:rsid w:val="00804442"/>
    <w:rsid w:val="00804931"/>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75C"/>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ACA"/>
    <w:rsid w:val="00851C51"/>
    <w:rsid w:val="00851D87"/>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60E0"/>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5E50"/>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7D"/>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A72"/>
    <w:rsid w:val="008F2E51"/>
    <w:rsid w:val="008F35D8"/>
    <w:rsid w:val="008F3609"/>
    <w:rsid w:val="008F3D88"/>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108"/>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A89"/>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D66"/>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50C3"/>
    <w:rsid w:val="009655D7"/>
    <w:rsid w:val="009659C5"/>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AA5"/>
    <w:rsid w:val="00976E0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197"/>
    <w:rsid w:val="00987ACA"/>
    <w:rsid w:val="00987B0D"/>
    <w:rsid w:val="00990AF2"/>
    <w:rsid w:val="00990BC0"/>
    <w:rsid w:val="00990E33"/>
    <w:rsid w:val="00990FB1"/>
    <w:rsid w:val="00991261"/>
    <w:rsid w:val="0099157D"/>
    <w:rsid w:val="0099177D"/>
    <w:rsid w:val="009928CB"/>
    <w:rsid w:val="009932FA"/>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D9A"/>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97F"/>
    <w:rsid w:val="009C4C46"/>
    <w:rsid w:val="009C4EB4"/>
    <w:rsid w:val="009C622E"/>
    <w:rsid w:val="009C6744"/>
    <w:rsid w:val="009C6DB0"/>
    <w:rsid w:val="009D00C1"/>
    <w:rsid w:val="009D03FE"/>
    <w:rsid w:val="009D0ED6"/>
    <w:rsid w:val="009D0F71"/>
    <w:rsid w:val="009D11BE"/>
    <w:rsid w:val="009D1831"/>
    <w:rsid w:val="009D1D5F"/>
    <w:rsid w:val="009D1F7B"/>
    <w:rsid w:val="009D201E"/>
    <w:rsid w:val="009D27E2"/>
    <w:rsid w:val="009D294A"/>
    <w:rsid w:val="009D2EC8"/>
    <w:rsid w:val="009D2EDB"/>
    <w:rsid w:val="009D374B"/>
    <w:rsid w:val="009D3EC7"/>
    <w:rsid w:val="009D5C26"/>
    <w:rsid w:val="009D60EF"/>
    <w:rsid w:val="009D617D"/>
    <w:rsid w:val="009D6335"/>
    <w:rsid w:val="009D6755"/>
    <w:rsid w:val="009D6B53"/>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16B"/>
    <w:rsid w:val="009F150F"/>
    <w:rsid w:val="009F19D4"/>
    <w:rsid w:val="009F1AB6"/>
    <w:rsid w:val="009F1CCE"/>
    <w:rsid w:val="009F2046"/>
    <w:rsid w:val="009F23C2"/>
    <w:rsid w:val="009F2705"/>
    <w:rsid w:val="009F2CCB"/>
    <w:rsid w:val="009F36F6"/>
    <w:rsid w:val="009F40B2"/>
    <w:rsid w:val="009F42AA"/>
    <w:rsid w:val="009F473C"/>
    <w:rsid w:val="009F4A50"/>
    <w:rsid w:val="009F5384"/>
    <w:rsid w:val="009F5915"/>
    <w:rsid w:val="009F5E8B"/>
    <w:rsid w:val="009F65C8"/>
    <w:rsid w:val="009F66F6"/>
    <w:rsid w:val="009F68BC"/>
    <w:rsid w:val="009F6BD2"/>
    <w:rsid w:val="009F6E60"/>
    <w:rsid w:val="009F6F9F"/>
    <w:rsid w:val="00A00A65"/>
    <w:rsid w:val="00A00E64"/>
    <w:rsid w:val="00A01032"/>
    <w:rsid w:val="00A01E11"/>
    <w:rsid w:val="00A0253F"/>
    <w:rsid w:val="00A02787"/>
    <w:rsid w:val="00A033DA"/>
    <w:rsid w:val="00A04476"/>
    <w:rsid w:val="00A04CFA"/>
    <w:rsid w:val="00A05730"/>
    <w:rsid w:val="00A059CF"/>
    <w:rsid w:val="00A060F8"/>
    <w:rsid w:val="00A0756F"/>
    <w:rsid w:val="00A07627"/>
    <w:rsid w:val="00A07CE9"/>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2AD"/>
    <w:rsid w:val="00A356F2"/>
    <w:rsid w:val="00A3617A"/>
    <w:rsid w:val="00A3689D"/>
    <w:rsid w:val="00A36B48"/>
    <w:rsid w:val="00A37C30"/>
    <w:rsid w:val="00A401CC"/>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5C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B37"/>
    <w:rsid w:val="00A91552"/>
    <w:rsid w:val="00A91766"/>
    <w:rsid w:val="00A91863"/>
    <w:rsid w:val="00A9247A"/>
    <w:rsid w:val="00A92B21"/>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97248"/>
    <w:rsid w:val="00AA034F"/>
    <w:rsid w:val="00AA0505"/>
    <w:rsid w:val="00AA0561"/>
    <w:rsid w:val="00AA0A8A"/>
    <w:rsid w:val="00AA0F9F"/>
    <w:rsid w:val="00AA1022"/>
    <w:rsid w:val="00AA140F"/>
    <w:rsid w:val="00AA1ED9"/>
    <w:rsid w:val="00AA1F9E"/>
    <w:rsid w:val="00AA28EA"/>
    <w:rsid w:val="00AA2E0D"/>
    <w:rsid w:val="00AA328E"/>
    <w:rsid w:val="00AA339E"/>
    <w:rsid w:val="00AA3819"/>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5C2B"/>
    <w:rsid w:val="00AB61B4"/>
    <w:rsid w:val="00AB64B8"/>
    <w:rsid w:val="00AB65D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768"/>
    <w:rsid w:val="00AE4B07"/>
    <w:rsid w:val="00AE4E7E"/>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4B7"/>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02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8D0"/>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7A4"/>
    <w:rsid w:val="00B5182D"/>
    <w:rsid w:val="00B51A4D"/>
    <w:rsid w:val="00B51B64"/>
    <w:rsid w:val="00B51CE8"/>
    <w:rsid w:val="00B51F55"/>
    <w:rsid w:val="00B52542"/>
    <w:rsid w:val="00B52646"/>
    <w:rsid w:val="00B5283C"/>
    <w:rsid w:val="00B52E43"/>
    <w:rsid w:val="00B52EC1"/>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77F5B"/>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34D"/>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883"/>
    <w:rsid w:val="00B97A0D"/>
    <w:rsid w:val="00BA057D"/>
    <w:rsid w:val="00BA0A3E"/>
    <w:rsid w:val="00BA11A9"/>
    <w:rsid w:val="00BA1C82"/>
    <w:rsid w:val="00BA20C4"/>
    <w:rsid w:val="00BA2445"/>
    <w:rsid w:val="00BA2582"/>
    <w:rsid w:val="00BA2633"/>
    <w:rsid w:val="00BA2714"/>
    <w:rsid w:val="00BA33EC"/>
    <w:rsid w:val="00BA35C1"/>
    <w:rsid w:val="00BA428A"/>
    <w:rsid w:val="00BA4971"/>
    <w:rsid w:val="00BA7149"/>
    <w:rsid w:val="00BA723D"/>
    <w:rsid w:val="00BA7298"/>
    <w:rsid w:val="00BA76B6"/>
    <w:rsid w:val="00BA7C98"/>
    <w:rsid w:val="00BB0593"/>
    <w:rsid w:val="00BB093D"/>
    <w:rsid w:val="00BB0A85"/>
    <w:rsid w:val="00BB13AD"/>
    <w:rsid w:val="00BB1EE1"/>
    <w:rsid w:val="00BB2364"/>
    <w:rsid w:val="00BB29A9"/>
    <w:rsid w:val="00BB35EE"/>
    <w:rsid w:val="00BB3823"/>
    <w:rsid w:val="00BB3883"/>
    <w:rsid w:val="00BB3C9D"/>
    <w:rsid w:val="00BB445A"/>
    <w:rsid w:val="00BB46DF"/>
    <w:rsid w:val="00BB4778"/>
    <w:rsid w:val="00BB499D"/>
    <w:rsid w:val="00BB4D21"/>
    <w:rsid w:val="00BB5789"/>
    <w:rsid w:val="00BB57A0"/>
    <w:rsid w:val="00BB5DCD"/>
    <w:rsid w:val="00BB79B4"/>
    <w:rsid w:val="00BC0159"/>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6F9F"/>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7ED"/>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43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1C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0EEE"/>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59B"/>
    <w:rsid w:val="00C63735"/>
    <w:rsid w:val="00C649F1"/>
    <w:rsid w:val="00C66C21"/>
    <w:rsid w:val="00C671F7"/>
    <w:rsid w:val="00C673CF"/>
    <w:rsid w:val="00C677E6"/>
    <w:rsid w:val="00C67A90"/>
    <w:rsid w:val="00C7018A"/>
    <w:rsid w:val="00C70810"/>
    <w:rsid w:val="00C70FB7"/>
    <w:rsid w:val="00C71373"/>
    <w:rsid w:val="00C71401"/>
    <w:rsid w:val="00C71888"/>
    <w:rsid w:val="00C723D1"/>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3CB6"/>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919"/>
    <w:rsid w:val="00CA0E4C"/>
    <w:rsid w:val="00CA0FD7"/>
    <w:rsid w:val="00CA0FFF"/>
    <w:rsid w:val="00CA1AF4"/>
    <w:rsid w:val="00CA1E01"/>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6B0"/>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15A"/>
    <w:rsid w:val="00CB74B8"/>
    <w:rsid w:val="00CB75B4"/>
    <w:rsid w:val="00CB77B0"/>
    <w:rsid w:val="00CB7A9F"/>
    <w:rsid w:val="00CB7BD0"/>
    <w:rsid w:val="00CC099B"/>
    <w:rsid w:val="00CC0C98"/>
    <w:rsid w:val="00CC1351"/>
    <w:rsid w:val="00CC2167"/>
    <w:rsid w:val="00CC2ADC"/>
    <w:rsid w:val="00CC3126"/>
    <w:rsid w:val="00CC3370"/>
    <w:rsid w:val="00CC35B2"/>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BC6"/>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61D"/>
    <w:rsid w:val="00CF08B0"/>
    <w:rsid w:val="00CF0C23"/>
    <w:rsid w:val="00CF0DAD"/>
    <w:rsid w:val="00CF1264"/>
    <w:rsid w:val="00CF175F"/>
    <w:rsid w:val="00CF1933"/>
    <w:rsid w:val="00CF19BD"/>
    <w:rsid w:val="00CF1D8A"/>
    <w:rsid w:val="00CF212D"/>
    <w:rsid w:val="00CF2131"/>
    <w:rsid w:val="00CF23B8"/>
    <w:rsid w:val="00CF250F"/>
    <w:rsid w:val="00CF268C"/>
    <w:rsid w:val="00CF26F9"/>
    <w:rsid w:val="00CF30B2"/>
    <w:rsid w:val="00CF3BA6"/>
    <w:rsid w:val="00CF3C1A"/>
    <w:rsid w:val="00CF5A72"/>
    <w:rsid w:val="00CF5B6A"/>
    <w:rsid w:val="00CF6421"/>
    <w:rsid w:val="00CF7515"/>
    <w:rsid w:val="00D00664"/>
    <w:rsid w:val="00D00A64"/>
    <w:rsid w:val="00D00B6E"/>
    <w:rsid w:val="00D01412"/>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62"/>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1EBD"/>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6A23"/>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6F"/>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97FDA"/>
    <w:rsid w:val="00DA015F"/>
    <w:rsid w:val="00DA0234"/>
    <w:rsid w:val="00DA049F"/>
    <w:rsid w:val="00DA0C95"/>
    <w:rsid w:val="00DA10A8"/>
    <w:rsid w:val="00DA1918"/>
    <w:rsid w:val="00DA1DE7"/>
    <w:rsid w:val="00DA2987"/>
    <w:rsid w:val="00DA2DD6"/>
    <w:rsid w:val="00DA3028"/>
    <w:rsid w:val="00DA3205"/>
    <w:rsid w:val="00DA387F"/>
    <w:rsid w:val="00DA3DCE"/>
    <w:rsid w:val="00DA40FC"/>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627"/>
    <w:rsid w:val="00DB07A9"/>
    <w:rsid w:val="00DB0A64"/>
    <w:rsid w:val="00DB1878"/>
    <w:rsid w:val="00DB1B18"/>
    <w:rsid w:val="00DB1F38"/>
    <w:rsid w:val="00DB1F39"/>
    <w:rsid w:val="00DB20B1"/>
    <w:rsid w:val="00DB26B9"/>
    <w:rsid w:val="00DB2967"/>
    <w:rsid w:val="00DB29D7"/>
    <w:rsid w:val="00DB2C3C"/>
    <w:rsid w:val="00DB2C8A"/>
    <w:rsid w:val="00DB33F8"/>
    <w:rsid w:val="00DB38FF"/>
    <w:rsid w:val="00DB3DDC"/>
    <w:rsid w:val="00DB4197"/>
    <w:rsid w:val="00DB4980"/>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3AF"/>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5831"/>
    <w:rsid w:val="00DF6138"/>
    <w:rsid w:val="00DF65FB"/>
    <w:rsid w:val="00DF671C"/>
    <w:rsid w:val="00DF6CCB"/>
    <w:rsid w:val="00DF7115"/>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3A2"/>
    <w:rsid w:val="00E15A4A"/>
    <w:rsid w:val="00E15BE0"/>
    <w:rsid w:val="00E15C58"/>
    <w:rsid w:val="00E15F30"/>
    <w:rsid w:val="00E16208"/>
    <w:rsid w:val="00E16513"/>
    <w:rsid w:val="00E16B06"/>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D3C"/>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C02"/>
    <w:rsid w:val="00E422A0"/>
    <w:rsid w:val="00E42905"/>
    <w:rsid w:val="00E42F0C"/>
    <w:rsid w:val="00E42F1E"/>
    <w:rsid w:val="00E43258"/>
    <w:rsid w:val="00E433F5"/>
    <w:rsid w:val="00E44599"/>
    <w:rsid w:val="00E44BB1"/>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2F1"/>
    <w:rsid w:val="00E5559D"/>
    <w:rsid w:val="00E55C0B"/>
    <w:rsid w:val="00E5610C"/>
    <w:rsid w:val="00E5626A"/>
    <w:rsid w:val="00E5676C"/>
    <w:rsid w:val="00E56E8D"/>
    <w:rsid w:val="00E56EE0"/>
    <w:rsid w:val="00E573F7"/>
    <w:rsid w:val="00E6045D"/>
    <w:rsid w:val="00E60C8B"/>
    <w:rsid w:val="00E612B9"/>
    <w:rsid w:val="00E6137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3B1D"/>
    <w:rsid w:val="00E75068"/>
    <w:rsid w:val="00E7586C"/>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306"/>
    <w:rsid w:val="00EB2BC1"/>
    <w:rsid w:val="00EB3302"/>
    <w:rsid w:val="00EB34EA"/>
    <w:rsid w:val="00EB3635"/>
    <w:rsid w:val="00EB3895"/>
    <w:rsid w:val="00EB456A"/>
    <w:rsid w:val="00EB4F8F"/>
    <w:rsid w:val="00EB51AA"/>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15"/>
    <w:rsid w:val="00EC509C"/>
    <w:rsid w:val="00EC5301"/>
    <w:rsid w:val="00EC5CA8"/>
    <w:rsid w:val="00EC64B5"/>
    <w:rsid w:val="00EC685F"/>
    <w:rsid w:val="00EC715C"/>
    <w:rsid w:val="00EC761D"/>
    <w:rsid w:val="00EC7656"/>
    <w:rsid w:val="00ED059D"/>
    <w:rsid w:val="00ED0A62"/>
    <w:rsid w:val="00ED0EFD"/>
    <w:rsid w:val="00ED1F7C"/>
    <w:rsid w:val="00ED255A"/>
    <w:rsid w:val="00ED2644"/>
    <w:rsid w:val="00ED2D9C"/>
    <w:rsid w:val="00ED360F"/>
    <w:rsid w:val="00ED37A6"/>
    <w:rsid w:val="00ED3E2B"/>
    <w:rsid w:val="00ED3EC5"/>
    <w:rsid w:val="00ED4412"/>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69F"/>
    <w:rsid w:val="00EF377C"/>
    <w:rsid w:val="00EF3D86"/>
    <w:rsid w:val="00EF3DC2"/>
    <w:rsid w:val="00EF3E64"/>
    <w:rsid w:val="00EF3EB6"/>
    <w:rsid w:val="00EF4240"/>
    <w:rsid w:val="00EF4874"/>
    <w:rsid w:val="00EF5FD3"/>
    <w:rsid w:val="00EF5FEF"/>
    <w:rsid w:val="00EF6383"/>
    <w:rsid w:val="00EF645D"/>
    <w:rsid w:val="00EF6910"/>
    <w:rsid w:val="00EF7031"/>
    <w:rsid w:val="00EF7198"/>
    <w:rsid w:val="00EF7982"/>
    <w:rsid w:val="00EF7AE9"/>
    <w:rsid w:val="00F00272"/>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43"/>
    <w:rsid w:val="00F16ADE"/>
    <w:rsid w:val="00F17345"/>
    <w:rsid w:val="00F17AC9"/>
    <w:rsid w:val="00F212DD"/>
    <w:rsid w:val="00F218FF"/>
    <w:rsid w:val="00F2244C"/>
    <w:rsid w:val="00F235BC"/>
    <w:rsid w:val="00F238F9"/>
    <w:rsid w:val="00F23A32"/>
    <w:rsid w:val="00F23EA9"/>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CFD"/>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0F"/>
    <w:rsid w:val="00F52B2C"/>
    <w:rsid w:val="00F52CBC"/>
    <w:rsid w:val="00F52F48"/>
    <w:rsid w:val="00F530F1"/>
    <w:rsid w:val="00F5331E"/>
    <w:rsid w:val="00F539CC"/>
    <w:rsid w:val="00F540C0"/>
    <w:rsid w:val="00F541E1"/>
    <w:rsid w:val="00F5458A"/>
    <w:rsid w:val="00F5466D"/>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543"/>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D1"/>
    <w:rsid w:val="00F7471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A2"/>
    <w:rsid w:val="00F836BA"/>
    <w:rsid w:val="00F837A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2AD"/>
    <w:rsid w:val="00F913D6"/>
    <w:rsid w:val="00F915EF"/>
    <w:rsid w:val="00F91A00"/>
    <w:rsid w:val="00F92094"/>
    <w:rsid w:val="00F928D1"/>
    <w:rsid w:val="00F92E10"/>
    <w:rsid w:val="00F93087"/>
    <w:rsid w:val="00F930EF"/>
    <w:rsid w:val="00F9402A"/>
    <w:rsid w:val="00F9454F"/>
    <w:rsid w:val="00F94593"/>
    <w:rsid w:val="00F9477D"/>
    <w:rsid w:val="00F95E33"/>
    <w:rsid w:val="00F960EC"/>
    <w:rsid w:val="00F9611B"/>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6BF"/>
    <w:rsid w:val="00FB48D6"/>
    <w:rsid w:val="00FB509D"/>
    <w:rsid w:val="00FB5365"/>
    <w:rsid w:val="00FB5C39"/>
    <w:rsid w:val="00FB602C"/>
    <w:rsid w:val="00FB637B"/>
    <w:rsid w:val="00FB6B8E"/>
    <w:rsid w:val="00FB6E80"/>
    <w:rsid w:val="00FB6EF3"/>
    <w:rsid w:val="00FB72D9"/>
    <w:rsid w:val="00FB7647"/>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1F6"/>
    <w:rsid w:val="00FD4FD4"/>
    <w:rsid w:val="00FD50ED"/>
    <w:rsid w:val="00FD5206"/>
    <w:rsid w:val="00FD5889"/>
    <w:rsid w:val="00FD5A53"/>
    <w:rsid w:val="00FD645D"/>
    <w:rsid w:val="00FD6506"/>
    <w:rsid w:val="00FD6D3C"/>
    <w:rsid w:val="00FD6F87"/>
    <w:rsid w:val="00FD7041"/>
    <w:rsid w:val="00FD736A"/>
    <w:rsid w:val="00FD78AF"/>
    <w:rsid w:val="00FE021D"/>
    <w:rsid w:val="00FE0D14"/>
    <w:rsid w:val="00FE135A"/>
    <w:rsid w:val="00FE1A49"/>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AFE"/>
    <w:rsid w:val="00FF4D2F"/>
    <w:rsid w:val="00FF5232"/>
    <w:rsid w:val="00FF592F"/>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3351E4BB-52F1-4B3D-B7D5-C2753DFBB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dium">
    <w:name w:val="medium"/>
    <w:basedOn w:val="Fuentedeprrafopredeter"/>
    <w:rsid w:val="00E44B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9370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002950">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0825556">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0227116">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205646">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266749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6739677">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5586510">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488392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5626763">
      <w:bodyDiv w:val="1"/>
      <w:marLeft w:val="0"/>
      <w:marRight w:val="0"/>
      <w:marTop w:val="0"/>
      <w:marBottom w:val="0"/>
      <w:divBdr>
        <w:top w:val="none" w:sz="0" w:space="0" w:color="auto"/>
        <w:left w:val="none" w:sz="0" w:space="0" w:color="auto"/>
        <w:bottom w:val="none" w:sz="0" w:space="0" w:color="auto"/>
        <w:right w:val="none" w:sz="0" w:space="0" w:color="auto"/>
      </w:divBdr>
    </w:div>
    <w:div w:id="1237785799">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455144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7298648">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5279580">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2292056">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105925">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73948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096371">
      <w:bodyDiv w:val="1"/>
      <w:marLeft w:val="0"/>
      <w:marRight w:val="0"/>
      <w:marTop w:val="0"/>
      <w:marBottom w:val="0"/>
      <w:divBdr>
        <w:top w:val="none" w:sz="0" w:space="0" w:color="auto"/>
        <w:left w:val="none" w:sz="0" w:space="0" w:color="auto"/>
        <w:bottom w:val="none" w:sz="0" w:space="0" w:color="auto"/>
        <w:right w:val="none" w:sz="0" w:space="0" w:color="auto"/>
      </w:divBdr>
      <w:divsChild>
        <w:div w:id="1189374554">
          <w:marLeft w:val="0"/>
          <w:marRight w:val="0"/>
          <w:marTop w:val="0"/>
          <w:marBottom w:val="0"/>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jpeg"/></Relationships>
</file>

<file path=word/_rels/header3.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EFA9D-E1CC-43BA-B62E-996BE2363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Pages>
  <Words>7997</Words>
  <Characters>43988</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2023-08-11T20:47:00Z</cp:lastPrinted>
  <dcterms:created xsi:type="dcterms:W3CDTF">2023-08-03T19:19:00Z</dcterms:created>
  <dcterms:modified xsi:type="dcterms:W3CDTF">2023-08-11T20:47:00Z</dcterms:modified>
</cp:coreProperties>
</file>