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413B5A3" w:rsidR="007A5836" w:rsidRPr="006D4C7A" w:rsidRDefault="007A5836" w:rsidP="00C14EC1">
      <w:pPr>
        <w:spacing w:line="360" w:lineRule="auto"/>
        <w:jc w:val="both"/>
        <w:rPr>
          <w:rFonts w:ascii="Palatino Linotype" w:hAnsi="Palatino Linotype"/>
          <w:color w:val="000000" w:themeColor="text1"/>
        </w:rPr>
      </w:pPr>
      <w:r w:rsidRPr="006D4C7A">
        <w:rPr>
          <w:rFonts w:ascii="Palatino Linotype" w:hAnsi="Palatino Linotype"/>
          <w:color w:val="000000" w:themeColor="text1"/>
        </w:rPr>
        <w:t xml:space="preserve">Resolución del Pleno del Instituto de Transparencia, </w:t>
      </w:r>
      <w:r w:rsidR="00794E70" w:rsidRPr="006D4C7A">
        <w:rPr>
          <w:rFonts w:ascii="Palatino Linotype" w:hAnsi="Palatino Linotype"/>
          <w:color w:val="000000" w:themeColor="text1"/>
        </w:rPr>
        <w:t>Acceso a la Información Pública</w:t>
      </w:r>
      <w:r w:rsidRPr="006D4C7A">
        <w:rPr>
          <w:rFonts w:ascii="Palatino Linotype" w:hAnsi="Palatino Linotype"/>
          <w:color w:val="000000" w:themeColor="text1"/>
        </w:rPr>
        <w:t xml:space="preserve"> y Protección de Datos Personales del Estado de México y Municipios, con domicilio en Metepec, Estado de México, de fecha </w:t>
      </w:r>
      <w:r w:rsidR="00BB57B3" w:rsidRPr="006D4C7A">
        <w:rPr>
          <w:rFonts w:ascii="Palatino Linotype" w:hAnsi="Palatino Linotype"/>
          <w:color w:val="000000" w:themeColor="text1"/>
        </w:rPr>
        <w:t>d</w:t>
      </w:r>
      <w:r w:rsidR="00BA0A2B" w:rsidRPr="006D4C7A">
        <w:rPr>
          <w:rFonts w:ascii="Palatino Linotype" w:hAnsi="Palatino Linotype"/>
          <w:color w:val="000000" w:themeColor="text1"/>
        </w:rPr>
        <w:t>ieciocho de enero de dos mil veintitrés</w:t>
      </w:r>
      <w:r w:rsidR="003D6267" w:rsidRPr="006D4C7A">
        <w:rPr>
          <w:rFonts w:ascii="Palatino Linotype" w:hAnsi="Palatino Linotype"/>
          <w:color w:val="000000" w:themeColor="text1"/>
        </w:rPr>
        <w:t xml:space="preserve">. </w:t>
      </w:r>
    </w:p>
    <w:p w14:paraId="03450F91" w14:textId="77777777" w:rsidR="007A5836" w:rsidRPr="006D4C7A" w:rsidRDefault="007A5836" w:rsidP="00C14EC1">
      <w:pPr>
        <w:spacing w:line="360" w:lineRule="auto"/>
        <w:jc w:val="both"/>
        <w:rPr>
          <w:rFonts w:ascii="Palatino Linotype" w:hAnsi="Palatino Linotype"/>
          <w:color w:val="000000" w:themeColor="text1"/>
        </w:rPr>
      </w:pPr>
    </w:p>
    <w:p w14:paraId="0B72D996" w14:textId="19EC80AD" w:rsidR="007A5836" w:rsidRPr="006D4C7A" w:rsidRDefault="007A5836" w:rsidP="00C14EC1">
      <w:pPr>
        <w:spacing w:line="360" w:lineRule="auto"/>
        <w:jc w:val="both"/>
        <w:rPr>
          <w:rFonts w:ascii="Palatino Linotype" w:hAnsi="Palatino Linotype"/>
          <w:color w:val="000000" w:themeColor="text1"/>
        </w:rPr>
      </w:pPr>
      <w:r w:rsidRPr="006D4C7A">
        <w:rPr>
          <w:rFonts w:ascii="Palatino Linotype" w:hAnsi="Palatino Linotype"/>
          <w:b/>
          <w:color w:val="000000" w:themeColor="text1"/>
        </w:rPr>
        <w:t>VISTO</w:t>
      </w:r>
      <w:r w:rsidRPr="006D4C7A">
        <w:rPr>
          <w:rFonts w:ascii="Palatino Linotype" w:hAnsi="Palatino Linotype"/>
          <w:color w:val="000000" w:themeColor="text1"/>
        </w:rPr>
        <w:t xml:space="preserve"> el expediente formado con motivo del </w:t>
      </w:r>
      <w:r w:rsidR="00794E70" w:rsidRPr="006D4C7A">
        <w:rPr>
          <w:rFonts w:ascii="Palatino Linotype" w:hAnsi="Palatino Linotype"/>
          <w:color w:val="000000" w:themeColor="text1"/>
        </w:rPr>
        <w:t>Recurso de Revisión</w:t>
      </w:r>
      <w:r w:rsidRPr="006D4C7A">
        <w:rPr>
          <w:rFonts w:ascii="Palatino Linotype" w:hAnsi="Palatino Linotype"/>
          <w:b/>
          <w:bCs/>
          <w:color w:val="000000" w:themeColor="text1"/>
        </w:rPr>
        <w:t xml:space="preserve"> </w:t>
      </w:r>
      <w:r w:rsidR="00BA0A2B" w:rsidRPr="006D4C7A">
        <w:rPr>
          <w:rFonts w:ascii="Palatino Linotype" w:hAnsi="Palatino Linotype"/>
          <w:b/>
          <w:sz w:val="22"/>
          <w:szCs w:val="22"/>
        </w:rPr>
        <w:t>12477</w:t>
      </w:r>
      <w:r w:rsidR="00A9204E" w:rsidRPr="006D4C7A">
        <w:rPr>
          <w:rFonts w:ascii="Palatino Linotype" w:hAnsi="Palatino Linotype"/>
          <w:b/>
          <w:sz w:val="22"/>
          <w:szCs w:val="22"/>
        </w:rPr>
        <w:t>/INFOEM/IP/RR/2022</w:t>
      </w:r>
      <w:r w:rsidRPr="006D4C7A">
        <w:rPr>
          <w:rFonts w:ascii="Palatino Linotype" w:hAnsi="Palatino Linotype"/>
          <w:color w:val="000000" w:themeColor="text1"/>
        </w:rPr>
        <w:t xml:space="preserve">, </w:t>
      </w:r>
      <w:r w:rsidR="007C4F62" w:rsidRPr="006D4C7A">
        <w:rPr>
          <w:rFonts w:ascii="Palatino Linotype" w:hAnsi="Palatino Linotype"/>
        </w:rPr>
        <w:t>promovido por</w:t>
      </w:r>
      <w:r w:rsidR="00BA0A2B" w:rsidRPr="006D4C7A">
        <w:rPr>
          <w:rFonts w:ascii="Palatino Linotype" w:hAnsi="Palatino Linotype"/>
        </w:rPr>
        <w:t xml:space="preserve"> el C. </w:t>
      </w:r>
      <w:bookmarkStart w:id="0" w:name="_GoBack"/>
      <w:r w:rsidR="005055AA">
        <w:rPr>
          <w:rFonts w:ascii="Palatino Linotype" w:hAnsi="Palatino Linotype"/>
          <w:b/>
          <w:sz w:val="22"/>
          <w:szCs w:val="22"/>
        </w:rPr>
        <w:t>XXXXXXX XXXXXXXXX XXXXXXXX</w:t>
      </w:r>
      <w:bookmarkEnd w:id="0"/>
      <w:r w:rsidR="00195B1E" w:rsidRPr="006D4C7A">
        <w:rPr>
          <w:rFonts w:ascii="Palatino Linotype" w:hAnsi="Palatino Linotype"/>
          <w:b/>
          <w:sz w:val="22"/>
          <w:szCs w:val="22"/>
        </w:rPr>
        <w:t xml:space="preserve">, </w:t>
      </w:r>
      <w:r w:rsidR="00195B1E" w:rsidRPr="006D4C7A">
        <w:rPr>
          <w:rFonts w:ascii="Palatino Linotype" w:hAnsi="Palatino Linotype"/>
          <w:color w:val="000000" w:themeColor="text1"/>
        </w:rPr>
        <w:t>que</w:t>
      </w:r>
      <w:r w:rsidR="00195B1E" w:rsidRPr="006D4C7A">
        <w:rPr>
          <w:rFonts w:ascii="Palatino Linotype" w:hAnsi="Palatino Linotype" w:cs="Arial"/>
          <w:b/>
          <w:color w:val="000000" w:themeColor="text1"/>
        </w:rPr>
        <w:t xml:space="preserve"> </w:t>
      </w:r>
      <w:r w:rsidR="00195B1E" w:rsidRPr="006D4C7A">
        <w:rPr>
          <w:rFonts w:ascii="Palatino Linotype" w:hAnsi="Palatino Linotype"/>
          <w:color w:val="000000" w:themeColor="text1"/>
        </w:rPr>
        <w:t xml:space="preserve">en lo sucesivo se denominará </w:t>
      </w:r>
      <w:r w:rsidR="006952D4" w:rsidRPr="006D4C7A">
        <w:rPr>
          <w:rFonts w:ascii="Palatino Linotype" w:hAnsi="Palatino Linotype"/>
          <w:b/>
          <w:color w:val="000000" w:themeColor="text1"/>
        </w:rPr>
        <w:t>EL</w:t>
      </w:r>
      <w:r w:rsidR="00195B1E" w:rsidRPr="006D4C7A">
        <w:rPr>
          <w:rFonts w:ascii="Palatino Linotype" w:hAnsi="Palatino Linotype"/>
          <w:b/>
          <w:color w:val="000000" w:themeColor="text1"/>
        </w:rPr>
        <w:t xml:space="preserve"> </w:t>
      </w:r>
      <w:r w:rsidR="00195B1E" w:rsidRPr="006D4C7A">
        <w:rPr>
          <w:rFonts w:ascii="Palatino Linotype" w:hAnsi="Palatino Linotype" w:cs="Arial"/>
          <w:b/>
          <w:color w:val="000000" w:themeColor="text1"/>
        </w:rPr>
        <w:t>RECURRENTE</w:t>
      </w:r>
      <w:r w:rsidR="00195B1E" w:rsidRPr="006D4C7A">
        <w:rPr>
          <w:rFonts w:ascii="Palatino Linotype" w:hAnsi="Palatino Linotype"/>
          <w:color w:val="000000" w:themeColor="text1"/>
        </w:rPr>
        <w:t>,</w:t>
      </w:r>
      <w:r w:rsidRPr="006D4C7A">
        <w:rPr>
          <w:rFonts w:ascii="Palatino Linotype" w:hAnsi="Palatino Linotype"/>
          <w:color w:val="000000" w:themeColor="text1"/>
        </w:rPr>
        <w:t xml:space="preserve"> en contra de la respuesta emitida por </w:t>
      </w:r>
      <w:r w:rsidR="00CB6AE1" w:rsidRPr="006D4C7A">
        <w:rPr>
          <w:rFonts w:ascii="Palatino Linotype" w:hAnsi="Palatino Linotype"/>
          <w:color w:val="000000" w:themeColor="text1"/>
        </w:rPr>
        <w:t xml:space="preserve">el </w:t>
      </w:r>
      <w:r w:rsidR="00BA0A2B" w:rsidRPr="006D4C7A">
        <w:rPr>
          <w:rFonts w:ascii="Palatino Linotype" w:hAnsi="Palatino Linotype" w:cs="Arial"/>
          <w:b/>
          <w:color w:val="000000" w:themeColor="text1"/>
        </w:rPr>
        <w:t>Tecnológico de Estudios Superiores de Huixquilucan</w:t>
      </w:r>
      <w:r w:rsidR="00020FB5" w:rsidRPr="006D4C7A">
        <w:rPr>
          <w:rFonts w:ascii="Palatino Linotype" w:hAnsi="Palatino Linotype" w:cs="Arial"/>
          <w:b/>
          <w:color w:val="000000" w:themeColor="text1"/>
        </w:rPr>
        <w:t>,</w:t>
      </w:r>
      <w:r w:rsidRPr="006D4C7A">
        <w:rPr>
          <w:rFonts w:ascii="Palatino Linotype" w:hAnsi="Palatino Linotype"/>
          <w:color w:val="000000" w:themeColor="text1"/>
        </w:rPr>
        <w:t xml:space="preserve"> </w:t>
      </w:r>
      <w:r w:rsidR="00062086" w:rsidRPr="006D4C7A">
        <w:rPr>
          <w:rFonts w:ascii="Palatino Linotype" w:hAnsi="Palatino Linotype"/>
          <w:color w:val="000000" w:themeColor="text1"/>
        </w:rPr>
        <w:t xml:space="preserve">que </w:t>
      </w:r>
      <w:r w:rsidRPr="006D4C7A">
        <w:rPr>
          <w:rFonts w:ascii="Palatino Linotype" w:hAnsi="Palatino Linotype"/>
          <w:color w:val="000000" w:themeColor="text1"/>
        </w:rPr>
        <w:t>en lo sucesivo</w:t>
      </w:r>
      <w:r w:rsidR="00EA33EA" w:rsidRPr="006D4C7A">
        <w:rPr>
          <w:rFonts w:ascii="Palatino Linotype" w:hAnsi="Palatino Linotype"/>
          <w:color w:val="000000" w:themeColor="text1"/>
        </w:rPr>
        <w:t xml:space="preserve"> se denominará </w:t>
      </w:r>
      <w:r w:rsidRPr="006D4C7A">
        <w:rPr>
          <w:rFonts w:ascii="Palatino Linotype" w:hAnsi="Palatino Linotype"/>
          <w:b/>
          <w:color w:val="000000" w:themeColor="text1"/>
        </w:rPr>
        <w:t>EL SUJETO OBLIGADO</w:t>
      </w:r>
      <w:r w:rsidRPr="006D4C7A">
        <w:rPr>
          <w:rFonts w:ascii="Palatino Linotype" w:hAnsi="Palatino Linotype"/>
          <w:color w:val="000000" w:themeColor="text1"/>
        </w:rPr>
        <w:t xml:space="preserve">, se procede a dictar la presente resolución con base en lo siguiente: </w:t>
      </w:r>
    </w:p>
    <w:p w14:paraId="538071BA" w14:textId="77777777" w:rsidR="00DC12E5" w:rsidRPr="006D4C7A" w:rsidRDefault="00DC12E5" w:rsidP="00C14EC1">
      <w:pPr>
        <w:jc w:val="both"/>
        <w:rPr>
          <w:rFonts w:ascii="Palatino Linotype" w:hAnsi="Palatino Linotype"/>
          <w:color w:val="000000" w:themeColor="text1"/>
        </w:rPr>
      </w:pPr>
    </w:p>
    <w:p w14:paraId="60926F88" w14:textId="77777777" w:rsidR="007A5836" w:rsidRPr="006D4C7A" w:rsidRDefault="007A5836" w:rsidP="00C14EC1">
      <w:pPr>
        <w:jc w:val="center"/>
        <w:rPr>
          <w:rFonts w:ascii="Palatino Linotype" w:hAnsi="Palatino Linotype"/>
          <w:b/>
          <w:bCs/>
          <w:color w:val="000000" w:themeColor="text1"/>
          <w:spacing w:val="60"/>
          <w:sz w:val="28"/>
        </w:rPr>
      </w:pPr>
      <w:r w:rsidRPr="006D4C7A">
        <w:rPr>
          <w:rFonts w:ascii="Palatino Linotype" w:hAnsi="Palatino Linotype"/>
          <w:b/>
          <w:bCs/>
          <w:color w:val="000000" w:themeColor="text1"/>
          <w:spacing w:val="60"/>
          <w:sz w:val="28"/>
        </w:rPr>
        <w:t>RESULTANDO</w:t>
      </w:r>
    </w:p>
    <w:p w14:paraId="6CCD912A" w14:textId="77777777" w:rsidR="007A5836" w:rsidRPr="006D4C7A" w:rsidRDefault="007A5836" w:rsidP="00C14EC1">
      <w:pPr>
        <w:jc w:val="center"/>
        <w:rPr>
          <w:rFonts w:ascii="Palatino Linotype" w:hAnsi="Palatino Linotype"/>
          <w:b/>
          <w:bCs/>
          <w:color w:val="000000" w:themeColor="text1"/>
          <w:spacing w:val="60"/>
        </w:rPr>
      </w:pPr>
    </w:p>
    <w:p w14:paraId="03CC829F" w14:textId="57FF9DB2" w:rsidR="00EA7FD8" w:rsidRPr="006D4C7A" w:rsidRDefault="00EA7FD8" w:rsidP="00C14EC1">
      <w:pPr>
        <w:spacing w:line="360" w:lineRule="auto"/>
        <w:jc w:val="both"/>
        <w:rPr>
          <w:rFonts w:ascii="Palatino Linotype" w:hAnsi="Palatino Linotype"/>
          <w:b/>
          <w:bCs/>
          <w:color w:val="000000" w:themeColor="text1"/>
          <w:spacing w:val="60"/>
        </w:rPr>
      </w:pPr>
      <w:r w:rsidRPr="006D4C7A">
        <w:rPr>
          <w:rFonts w:ascii="Palatino Linotype" w:hAnsi="Palatino Linotype"/>
          <w:b/>
          <w:sz w:val="28"/>
          <w:szCs w:val="28"/>
        </w:rPr>
        <w:t>I. De la Solicitud de Información</w:t>
      </w:r>
    </w:p>
    <w:p w14:paraId="2546F384" w14:textId="6E6DE723" w:rsidR="007A5836" w:rsidRPr="006D4C7A" w:rsidRDefault="00E15A90" w:rsidP="00C14EC1">
      <w:pPr>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E</w:t>
      </w:r>
      <w:r w:rsidR="001113FB" w:rsidRPr="006D4C7A">
        <w:rPr>
          <w:rFonts w:ascii="Palatino Linotype" w:hAnsi="Palatino Linotype" w:cs="Arial"/>
          <w:color w:val="000000" w:themeColor="text1"/>
        </w:rPr>
        <w:t xml:space="preserve">l </w:t>
      </w:r>
      <w:r w:rsidR="00BA0A2B" w:rsidRPr="006D4C7A">
        <w:rPr>
          <w:rFonts w:ascii="Palatino Linotype" w:hAnsi="Palatino Linotype" w:cs="Arial"/>
          <w:color w:val="000000" w:themeColor="text1"/>
        </w:rPr>
        <w:t xml:space="preserve">quince de junio </w:t>
      </w:r>
      <w:r w:rsidR="007C4F62" w:rsidRPr="006D4C7A">
        <w:rPr>
          <w:rFonts w:ascii="Palatino Linotype" w:hAnsi="Palatino Linotype" w:cs="Arial"/>
          <w:color w:val="000000" w:themeColor="text1"/>
        </w:rPr>
        <w:t>d</w:t>
      </w:r>
      <w:r w:rsidR="006952D4" w:rsidRPr="006D4C7A">
        <w:rPr>
          <w:rFonts w:ascii="Palatino Linotype" w:hAnsi="Palatino Linotype" w:cs="Arial"/>
          <w:color w:val="000000" w:themeColor="text1"/>
        </w:rPr>
        <w:t>e dos mil veintidós</w:t>
      </w:r>
      <w:r w:rsidRPr="006D4C7A">
        <w:rPr>
          <w:rFonts w:ascii="Palatino Linotype" w:hAnsi="Palatino Linotype" w:cs="Arial"/>
          <w:color w:val="000000" w:themeColor="text1"/>
        </w:rPr>
        <w:t xml:space="preserve">, </w:t>
      </w:r>
      <w:r w:rsidR="006952D4" w:rsidRPr="006D4C7A">
        <w:rPr>
          <w:rFonts w:ascii="Palatino Linotype" w:hAnsi="Palatino Linotype"/>
          <w:b/>
          <w:color w:val="000000" w:themeColor="text1"/>
        </w:rPr>
        <w:t>EL</w:t>
      </w:r>
      <w:r w:rsidRPr="006D4C7A">
        <w:rPr>
          <w:rFonts w:ascii="Palatino Linotype" w:hAnsi="Palatino Linotype"/>
          <w:b/>
          <w:color w:val="000000" w:themeColor="text1"/>
        </w:rPr>
        <w:t xml:space="preserve"> RECURRE</w:t>
      </w:r>
      <w:r w:rsidR="005C4EFE" w:rsidRPr="006D4C7A">
        <w:rPr>
          <w:rFonts w:ascii="Palatino Linotype" w:hAnsi="Palatino Linotype"/>
          <w:b/>
          <w:color w:val="000000" w:themeColor="text1"/>
        </w:rPr>
        <w:t>NTE</w:t>
      </w:r>
      <w:r w:rsidR="00A9204E" w:rsidRPr="006D4C7A">
        <w:rPr>
          <w:rFonts w:ascii="Palatino Linotype" w:hAnsi="Palatino Linotype" w:cs="Arial"/>
        </w:rPr>
        <w:t xml:space="preserve"> presentó a través </w:t>
      </w:r>
      <w:r w:rsidR="006952D4" w:rsidRPr="006D4C7A">
        <w:rPr>
          <w:rFonts w:ascii="Palatino Linotype" w:hAnsi="Palatino Linotype" w:cs="Arial"/>
        </w:rPr>
        <w:t>del</w:t>
      </w:r>
      <w:r w:rsidR="00A9204E" w:rsidRPr="006D4C7A">
        <w:rPr>
          <w:rFonts w:ascii="Palatino Linotype" w:hAnsi="Palatino Linotype" w:cs="Arial"/>
          <w:color w:val="000000" w:themeColor="text1"/>
        </w:rPr>
        <w:t xml:space="preserve"> </w:t>
      </w:r>
      <w:r w:rsidRPr="006D4C7A">
        <w:rPr>
          <w:rFonts w:ascii="Palatino Linotype" w:hAnsi="Palatino Linotype" w:cs="Arial"/>
          <w:color w:val="000000" w:themeColor="text1"/>
        </w:rPr>
        <w:t xml:space="preserve">Sistema de Acceso a la Información Mexiquense, </w:t>
      </w:r>
      <w:r w:rsidR="005C4EFE" w:rsidRPr="006D4C7A">
        <w:rPr>
          <w:rFonts w:ascii="Palatino Linotype" w:hAnsi="Palatino Linotype" w:cs="Arial"/>
          <w:color w:val="000000" w:themeColor="text1"/>
        </w:rPr>
        <w:t xml:space="preserve">que </w:t>
      </w:r>
      <w:r w:rsidRPr="006D4C7A">
        <w:rPr>
          <w:rFonts w:ascii="Palatino Linotype" w:hAnsi="Palatino Linotype" w:cs="Arial"/>
          <w:color w:val="000000" w:themeColor="text1"/>
        </w:rPr>
        <w:t>en lo subsecuente</w:t>
      </w:r>
      <w:r w:rsidR="00EA33EA" w:rsidRPr="006D4C7A">
        <w:rPr>
          <w:rFonts w:ascii="Palatino Linotype" w:hAnsi="Palatino Linotype" w:cs="Arial"/>
          <w:color w:val="000000" w:themeColor="text1"/>
        </w:rPr>
        <w:t xml:space="preserve"> se denominará</w:t>
      </w:r>
      <w:r w:rsidRPr="006D4C7A">
        <w:rPr>
          <w:rFonts w:ascii="Palatino Linotype" w:hAnsi="Palatino Linotype" w:cs="Arial"/>
          <w:color w:val="000000" w:themeColor="text1"/>
        </w:rPr>
        <w:t xml:space="preserve"> </w:t>
      </w:r>
      <w:r w:rsidRPr="006D4C7A">
        <w:rPr>
          <w:rFonts w:ascii="Palatino Linotype" w:hAnsi="Palatino Linotype" w:cs="Arial"/>
          <w:b/>
          <w:color w:val="000000" w:themeColor="text1"/>
        </w:rPr>
        <w:t>EL SAIMEX</w:t>
      </w:r>
      <w:r w:rsidRPr="006D4C7A">
        <w:rPr>
          <w:rFonts w:ascii="Palatino Linotype" w:hAnsi="Palatino Linotype" w:cs="Arial"/>
          <w:color w:val="000000" w:themeColor="text1"/>
        </w:rPr>
        <w:t xml:space="preserve"> ante </w:t>
      </w:r>
      <w:r w:rsidRPr="006D4C7A">
        <w:rPr>
          <w:rFonts w:ascii="Palatino Linotype" w:hAnsi="Palatino Linotype" w:cs="Arial"/>
          <w:b/>
          <w:color w:val="000000" w:themeColor="text1"/>
        </w:rPr>
        <w:t>EL SUJETO OBLIGADO</w:t>
      </w:r>
      <w:r w:rsidRPr="006D4C7A">
        <w:rPr>
          <w:rFonts w:ascii="Palatino Linotype" w:hAnsi="Palatino Linotype" w:cs="Arial"/>
          <w:color w:val="000000" w:themeColor="text1"/>
        </w:rPr>
        <w:t xml:space="preserve">, la solicitud de </w:t>
      </w:r>
      <w:r w:rsidR="00794E70" w:rsidRPr="006D4C7A">
        <w:rPr>
          <w:rFonts w:ascii="Palatino Linotype" w:hAnsi="Palatino Linotype" w:cs="Arial"/>
          <w:color w:val="000000" w:themeColor="text1"/>
        </w:rPr>
        <w:t>Acceso a la Información Pública</w:t>
      </w:r>
      <w:r w:rsidRPr="006D4C7A">
        <w:rPr>
          <w:rFonts w:ascii="Palatino Linotype" w:hAnsi="Palatino Linotype" w:cs="Arial"/>
          <w:color w:val="000000" w:themeColor="text1"/>
        </w:rPr>
        <w:t>, a la que se le asignó el número de expediente</w:t>
      </w:r>
      <w:r w:rsidRPr="006D4C7A">
        <w:rPr>
          <w:rFonts w:ascii="Palatino Linotype" w:hAnsi="Palatino Linotype" w:cs="Arial"/>
          <w:b/>
          <w:color w:val="000000" w:themeColor="text1"/>
        </w:rPr>
        <w:t xml:space="preserve"> </w:t>
      </w:r>
      <w:r w:rsidR="00BA0A2B" w:rsidRPr="006D4C7A">
        <w:rPr>
          <w:rFonts w:ascii="Palatino Linotype" w:hAnsi="Palatino Linotype"/>
          <w:b/>
          <w:color w:val="000000" w:themeColor="text1"/>
        </w:rPr>
        <w:t>00008/TESH/IP/2022</w:t>
      </w:r>
      <w:r w:rsidR="007A5836" w:rsidRPr="006D4C7A">
        <w:rPr>
          <w:rFonts w:ascii="Palatino Linotype" w:hAnsi="Palatino Linotype" w:cs="Arial"/>
          <w:b/>
          <w:color w:val="000000" w:themeColor="text1"/>
        </w:rPr>
        <w:t>,</w:t>
      </w:r>
      <w:r w:rsidR="007A5836" w:rsidRPr="006D4C7A">
        <w:rPr>
          <w:rFonts w:ascii="Palatino Linotype" w:hAnsi="Palatino Linotype"/>
          <w:color w:val="000000" w:themeColor="text1"/>
        </w:rPr>
        <w:t xml:space="preserve"> mediante la cual </w:t>
      </w:r>
      <w:r w:rsidR="00F84FBE" w:rsidRPr="006D4C7A">
        <w:rPr>
          <w:rFonts w:ascii="Palatino Linotype" w:hAnsi="Palatino Linotype"/>
          <w:color w:val="000000" w:themeColor="text1"/>
        </w:rPr>
        <w:t xml:space="preserve">requirió </w:t>
      </w:r>
      <w:r w:rsidR="007A5836" w:rsidRPr="006D4C7A">
        <w:rPr>
          <w:rFonts w:ascii="Palatino Linotype" w:hAnsi="Palatino Linotype"/>
          <w:color w:val="000000" w:themeColor="text1"/>
        </w:rPr>
        <w:t xml:space="preserve">lo </w:t>
      </w:r>
      <w:r w:rsidR="007A5836" w:rsidRPr="006D4C7A">
        <w:rPr>
          <w:rFonts w:ascii="Palatino Linotype" w:hAnsi="Palatino Linotype" w:cs="Arial"/>
          <w:color w:val="000000" w:themeColor="text1"/>
        </w:rPr>
        <w:t>siguiente</w:t>
      </w:r>
      <w:r w:rsidR="007A5836" w:rsidRPr="006D4C7A">
        <w:rPr>
          <w:rFonts w:ascii="Palatino Linotype" w:hAnsi="Palatino Linotype"/>
          <w:color w:val="000000" w:themeColor="text1"/>
        </w:rPr>
        <w:t>:</w:t>
      </w:r>
    </w:p>
    <w:p w14:paraId="2DF8E127" w14:textId="77777777" w:rsidR="007A5836" w:rsidRPr="006D4C7A" w:rsidRDefault="007A5836" w:rsidP="00C14EC1">
      <w:pPr>
        <w:pStyle w:val="Prrafodelista"/>
        <w:ind w:left="851" w:right="899"/>
        <w:jc w:val="both"/>
        <w:rPr>
          <w:rFonts w:ascii="Palatino Linotype" w:hAnsi="Palatino Linotype" w:cs="Arial"/>
          <w:i/>
          <w:color w:val="000000" w:themeColor="text1"/>
          <w:sz w:val="22"/>
        </w:rPr>
      </w:pPr>
    </w:p>
    <w:p w14:paraId="3FE2529C" w14:textId="21D688AC" w:rsidR="007A5836" w:rsidRPr="006D4C7A" w:rsidRDefault="007A5836" w:rsidP="00C14EC1">
      <w:pPr>
        <w:pStyle w:val="Prrafodelista"/>
        <w:ind w:left="851" w:right="899"/>
        <w:jc w:val="both"/>
        <w:rPr>
          <w:rFonts w:ascii="Palatino Linotype" w:hAnsi="Palatino Linotype" w:cs="Arial"/>
          <w:i/>
          <w:color w:val="000000" w:themeColor="text1"/>
          <w:sz w:val="22"/>
        </w:rPr>
      </w:pPr>
      <w:bookmarkStart w:id="1" w:name="_Hlk96896517"/>
      <w:r w:rsidRPr="006D4C7A">
        <w:rPr>
          <w:rFonts w:ascii="Palatino Linotype" w:hAnsi="Palatino Linotype" w:cs="Arial"/>
          <w:i/>
          <w:color w:val="000000" w:themeColor="text1"/>
          <w:sz w:val="22"/>
        </w:rPr>
        <w:t>“</w:t>
      </w:r>
      <w:r w:rsidR="00BA0A2B" w:rsidRPr="006D4C7A">
        <w:rPr>
          <w:rFonts w:ascii="Palatino Linotype" w:hAnsi="Palatino Linotype" w:cs="Arial"/>
          <w:i/>
          <w:color w:val="000000" w:themeColor="text1"/>
          <w:sz w:val="22"/>
        </w:rPr>
        <w:t xml:space="preserve">En uso de mi derecho de acceso a la información pública, solicito tengan a bien proporcionarme la siguiente información, toda relativa a la institución de educación superior denominada Tecnológico de Estudios Superiores de Huixquilucan, Estado de México: 1. Organigrama completo y detallado, actual y vigente (ejercicio 2022); 2. Manual General de Organización; 3. Reglamento interior de trabajo; 4. </w:t>
      </w:r>
      <w:proofErr w:type="spellStart"/>
      <w:r w:rsidR="00BA0A2B" w:rsidRPr="006D4C7A">
        <w:rPr>
          <w:rFonts w:ascii="Palatino Linotype" w:hAnsi="Palatino Linotype" w:cs="Arial"/>
          <w:i/>
          <w:color w:val="000000" w:themeColor="text1"/>
          <w:sz w:val="22"/>
        </w:rPr>
        <w:t>Curriculum</w:t>
      </w:r>
      <w:proofErr w:type="spellEnd"/>
      <w:r w:rsidR="00BA0A2B" w:rsidRPr="006D4C7A">
        <w:rPr>
          <w:rFonts w:ascii="Palatino Linotype" w:hAnsi="Palatino Linotype" w:cs="Arial"/>
          <w:i/>
          <w:color w:val="000000" w:themeColor="text1"/>
          <w:sz w:val="22"/>
        </w:rPr>
        <w:t xml:space="preserve"> vitae de todo el personal de mandos medios y superiores incluyendo: director general, directores de área, subdirectores, contralor interno, jefes de </w:t>
      </w:r>
      <w:r w:rsidR="00BA0A2B" w:rsidRPr="006D4C7A">
        <w:rPr>
          <w:rFonts w:ascii="Palatino Linotype" w:hAnsi="Palatino Linotype" w:cs="Arial"/>
          <w:i/>
          <w:color w:val="000000" w:themeColor="text1"/>
          <w:sz w:val="22"/>
        </w:rPr>
        <w:lastRenderedPageBreak/>
        <w:t xml:space="preserve">departamento; 5. Presupuesto de egresos modificado (en formato </w:t>
      </w:r>
      <w:proofErr w:type="spellStart"/>
      <w:r w:rsidR="00BA0A2B" w:rsidRPr="006D4C7A">
        <w:rPr>
          <w:rFonts w:ascii="Palatino Linotype" w:hAnsi="Palatino Linotype" w:cs="Arial"/>
          <w:i/>
          <w:color w:val="000000" w:themeColor="text1"/>
          <w:sz w:val="22"/>
        </w:rPr>
        <w:t>excel</w:t>
      </w:r>
      <w:proofErr w:type="spellEnd"/>
      <w:r w:rsidR="00BA0A2B" w:rsidRPr="006D4C7A">
        <w:rPr>
          <w:rFonts w:ascii="Palatino Linotype" w:hAnsi="Palatino Linotype" w:cs="Arial"/>
          <w:i/>
          <w:color w:val="000000" w:themeColor="text1"/>
          <w:sz w:val="22"/>
        </w:rPr>
        <w:t xml:space="preserve">); 6. Programa Anual de Adquisiciones (en formato legible, debidamente validado); 7. Catálogo de proveedores; 8. Montos de actuación de acuerdo a la normatividad federal y estatal; 9. Expedientes de todos los procedimientos adquisitivos (Licitación Pública, Invitación Restringida, Invitación a Cuando Menos Tres Personas, Adjudicación Directa y Contrato Pedido) por ejercicio fiscal, los expedientes deben incluir: a) Requisición del área usuaria, b) Oficio de suficiencia presupuestal, c) Invitación o bases (incluyendo la bitácora de invitación y la evidencia correspondiente), d) evidencia del registro correspondiente en las plataformas de </w:t>
      </w:r>
      <w:proofErr w:type="spellStart"/>
      <w:r w:rsidR="00BA0A2B" w:rsidRPr="006D4C7A">
        <w:rPr>
          <w:rFonts w:ascii="Palatino Linotype" w:hAnsi="Palatino Linotype" w:cs="Arial"/>
          <w:i/>
          <w:color w:val="000000" w:themeColor="text1"/>
          <w:sz w:val="22"/>
        </w:rPr>
        <w:t>Compranet</w:t>
      </w:r>
      <w:proofErr w:type="spellEnd"/>
      <w:r w:rsidR="00BA0A2B" w:rsidRPr="006D4C7A">
        <w:rPr>
          <w:rFonts w:ascii="Palatino Linotype" w:hAnsi="Palatino Linotype" w:cs="Arial"/>
          <w:i/>
          <w:color w:val="000000" w:themeColor="text1"/>
          <w:sz w:val="22"/>
        </w:rPr>
        <w:t xml:space="preserve"> o </w:t>
      </w:r>
      <w:proofErr w:type="spellStart"/>
      <w:r w:rsidR="00BA0A2B" w:rsidRPr="006D4C7A">
        <w:rPr>
          <w:rFonts w:ascii="Palatino Linotype" w:hAnsi="Palatino Linotype" w:cs="Arial"/>
          <w:i/>
          <w:color w:val="000000" w:themeColor="text1"/>
          <w:sz w:val="22"/>
        </w:rPr>
        <w:t>Compramex</w:t>
      </w:r>
      <w:proofErr w:type="spellEnd"/>
      <w:r w:rsidR="00BA0A2B" w:rsidRPr="006D4C7A">
        <w:rPr>
          <w:rFonts w:ascii="Palatino Linotype" w:hAnsi="Palatino Linotype" w:cs="Arial"/>
          <w:i/>
          <w:color w:val="000000" w:themeColor="text1"/>
          <w:sz w:val="22"/>
        </w:rPr>
        <w:t xml:space="preserve"> según sea el caso, e) Comprobantes del pago de bases (cuando aplique), f) </w:t>
      </w:r>
      <w:proofErr w:type="spellStart"/>
      <w:r w:rsidR="00BA0A2B" w:rsidRPr="006D4C7A">
        <w:rPr>
          <w:rFonts w:ascii="Palatino Linotype" w:hAnsi="Palatino Linotype" w:cs="Arial"/>
          <w:i/>
          <w:color w:val="000000" w:themeColor="text1"/>
          <w:sz w:val="22"/>
        </w:rPr>
        <w:t>Bitacora</w:t>
      </w:r>
      <w:proofErr w:type="spellEnd"/>
      <w:r w:rsidR="00BA0A2B" w:rsidRPr="006D4C7A">
        <w:rPr>
          <w:rFonts w:ascii="Palatino Linotype" w:hAnsi="Palatino Linotype" w:cs="Arial"/>
          <w:i/>
          <w:color w:val="000000" w:themeColor="text1"/>
          <w:sz w:val="22"/>
        </w:rPr>
        <w:t xml:space="preserve"> de registro de proveedores asistentes a las sesiones de los comités de adquisiciones, g) Cotizaciones y propuestas de los proveedores, h) Estudio de mercado, i) Precios de referencia, j) dictamen de factibilidad de la dependencia respectiva (cuando aplique), k) Análisis y Evaluación de propuestas, l) Fallo de adjudicación (en el caso de adjudicación por excepción de acuerdo a alguno de los supuestos del artículo 41 de la Ley de Adquisiciones, Arrendamientos y Servicios del Sector Público, anexar la evidencia completa y suficiente que sustente dicha excepción), m) Minuta de firma de contrato, n) Contrato (debidamente firmado), o) Fianzas de cumplimiento y/o de vicios ocultos (según sea el caso), p) Documento de entrada de almacén de los bienes o Acta de entrega de los servicios (según sea el caso), q) Factura de los bienes o servicios, r) Oficio de cumplimiento (del área requirente o usuaria), s) Comprobante de la Transferencia Electrónica de Fondos, Cheque o cualquier otra forma de pago, t) Actas y evidencias completas del procedimiento de aplicación de fianzas por incumplimiento o aparición de vicios ocultos, si fuera el caso, y toda la información soporte, u) Evidencia de devolución de fianzas, v) Póliza contable del pago al proveedor; 10. Estados de cuenta bancarios donde se reflejen todos los movimientos de pago a proveedores; 11. Actas de instalación de los distintos comités de adquisiciones; 12. Lista actualizada de los integrantes de los comités de adquisiciones (titulares y suplentes); 13. Oficios de convocatoria a las sesiones (ordinarias y extraordinarias) de los comités de adquisiciones; 14. Actas de todas las sesiones de los comités de adquisiciones (ordinarias y extraordinarias) debidamente firmadas; 15. Evidencia de las minutas, registros, bitácoras, </w:t>
      </w:r>
      <w:proofErr w:type="spellStart"/>
      <w:r w:rsidR="00BA0A2B" w:rsidRPr="006D4C7A">
        <w:rPr>
          <w:rFonts w:ascii="Palatino Linotype" w:hAnsi="Palatino Linotype" w:cs="Arial"/>
          <w:i/>
          <w:color w:val="000000" w:themeColor="text1"/>
          <w:sz w:val="22"/>
        </w:rPr>
        <w:t>etc</w:t>
      </w:r>
      <w:proofErr w:type="spellEnd"/>
      <w:r w:rsidR="00BA0A2B" w:rsidRPr="006D4C7A">
        <w:rPr>
          <w:rFonts w:ascii="Palatino Linotype" w:hAnsi="Palatino Linotype" w:cs="Arial"/>
          <w:i/>
          <w:color w:val="000000" w:themeColor="text1"/>
          <w:sz w:val="22"/>
        </w:rPr>
        <w:t xml:space="preserve"> del Protocolo de actuación de los servidores públicos en los procesos adquisitivos. Nota: De los puntos 5 al 15 (incluyendo todos los incisos del punto 10) se requiere la información por ejercicio fiscal de los años 2018, 2019, 2020, 2021 y de enero a mayo de 2022. Muchas gracias</w:t>
      </w:r>
      <w:proofErr w:type="gramStart"/>
      <w:r w:rsidR="00BA0A2B" w:rsidRPr="006D4C7A">
        <w:rPr>
          <w:rFonts w:ascii="Palatino Linotype" w:hAnsi="Palatino Linotype" w:cs="Arial"/>
          <w:i/>
          <w:color w:val="000000" w:themeColor="text1"/>
          <w:sz w:val="22"/>
        </w:rPr>
        <w:t>!</w:t>
      </w:r>
      <w:proofErr w:type="gramEnd"/>
      <w:r w:rsidRPr="006D4C7A">
        <w:rPr>
          <w:rFonts w:ascii="Palatino Linotype" w:hAnsi="Palatino Linotype" w:cs="Arial"/>
          <w:i/>
          <w:color w:val="000000" w:themeColor="text1"/>
          <w:sz w:val="22"/>
        </w:rPr>
        <w:t>”</w:t>
      </w:r>
      <w:r w:rsidR="00D27BA9" w:rsidRPr="006D4C7A">
        <w:rPr>
          <w:rFonts w:ascii="Palatino Linotype" w:hAnsi="Palatino Linotype" w:cs="Arial"/>
          <w:i/>
          <w:color w:val="000000" w:themeColor="text1"/>
          <w:sz w:val="22"/>
        </w:rPr>
        <w:t xml:space="preserve"> </w:t>
      </w:r>
      <w:r w:rsidRPr="006D4C7A">
        <w:rPr>
          <w:rFonts w:ascii="Palatino Linotype" w:hAnsi="Palatino Linotype" w:cs="Arial"/>
          <w:i/>
          <w:color w:val="000000" w:themeColor="text1"/>
          <w:sz w:val="22"/>
        </w:rPr>
        <w:t>(</w:t>
      </w:r>
      <w:r w:rsidR="00EE6A83" w:rsidRPr="006D4C7A">
        <w:rPr>
          <w:rFonts w:ascii="Palatino Linotype" w:hAnsi="Palatino Linotype" w:cs="Arial"/>
          <w:i/>
          <w:color w:val="000000" w:themeColor="text1"/>
          <w:sz w:val="22"/>
        </w:rPr>
        <w:t>S</w:t>
      </w:r>
      <w:r w:rsidRPr="006D4C7A">
        <w:rPr>
          <w:rFonts w:ascii="Palatino Linotype" w:hAnsi="Palatino Linotype" w:cs="Arial"/>
          <w:i/>
          <w:color w:val="000000" w:themeColor="text1"/>
          <w:sz w:val="22"/>
        </w:rPr>
        <w:t>ic).</w:t>
      </w:r>
    </w:p>
    <w:bookmarkEnd w:id="1"/>
    <w:p w14:paraId="6723CF9D" w14:textId="591DB86B" w:rsidR="00020FB5" w:rsidRPr="006D4C7A" w:rsidRDefault="00020FB5" w:rsidP="00C14EC1">
      <w:pPr>
        <w:pStyle w:val="Prrafodelista"/>
        <w:ind w:left="851" w:right="899"/>
        <w:jc w:val="both"/>
        <w:rPr>
          <w:rFonts w:ascii="Palatino Linotype" w:hAnsi="Palatino Linotype" w:cs="Arial"/>
          <w:i/>
          <w:color w:val="000000" w:themeColor="text1"/>
          <w:sz w:val="22"/>
        </w:rPr>
      </w:pPr>
    </w:p>
    <w:p w14:paraId="1C1937D5" w14:textId="019FB063" w:rsidR="00F3446D" w:rsidRPr="006D4C7A" w:rsidRDefault="00F3446D" w:rsidP="00C14EC1">
      <w:pPr>
        <w:spacing w:line="360" w:lineRule="auto"/>
        <w:jc w:val="both"/>
        <w:rPr>
          <w:rFonts w:ascii="Palatino Linotype" w:hAnsi="Palatino Linotype" w:cs="Arial"/>
          <w:b/>
          <w:color w:val="000000" w:themeColor="text1"/>
        </w:rPr>
      </w:pPr>
      <w:r w:rsidRPr="006D4C7A">
        <w:rPr>
          <w:rFonts w:ascii="Palatino Linotype" w:hAnsi="Palatino Linotype" w:cs="Arial"/>
          <w:b/>
          <w:color w:val="000000" w:themeColor="text1"/>
        </w:rPr>
        <w:t>MODALIDAD DE ENTREGA:</w:t>
      </w:r>
      <w:r w:rsidRPr="006D4C7A">
        <w:rPr>
          <w:rFonts w:ascii="Palatino Linotype" w:hAnsi="Palatino Linotype" w:cs="Arial"/>
          <w:color w:val="000000" w:themeColor="text1"/>
        </w:rPr>
        <w:t xml:space="preserve"> vía </w:t>
      </w:r>
      <w:r w:rsidRPr="006D4C7A">
        <w:rPr>
          <w:rFonts w:ascii="Palatino Linotype" w:hAnsi="Palatino Linotype" w:cs="Arial"/>
          <w:b/>
          <w:color w:val="000000" w:themeColor="text1"/>
        </w:rPr>
        <w:t>SAIMEX.</w:t>
      </w:r>
      <w:r w:rsidR="005C4EFE" w:rsidRPr="006D4C7A">
        <w:rPr>
          <w:rFonts w:ascii="Palatino Linotype" w:hAnsi="Palatino Linotype" w:cs="Arial"/>
          <w:b/>
          <w:color w:val="000000" w:themeColor="text1"/>
        </w:rPr>
        <w:t xml:space="preserve"> </w:t>
      </w:r>
    </w:p>
    <w:p w14:paraId="46421C6A" w14:textId="77A3DC99" w:rsidR="009F278D" w:rsidRPr="006D4C7A" w:rsidRDefault="009F278D" w:rsidP="00C14EC1">
      <w:pPr>
        <w:spacing w:line="360" w:lineRule="auto"/>
        <w:jc w:val="both"/>
        <w:rPr>
          <w:rFonts w:ascii="Palatino Linotype" w:hAnsi="Palatino Linotype"/>
          <w:b/>
          <w:sz w:val="28"/>
          <w:szCs w:val="28"/>
        </w:rPr>
      </w:pPr>
      <w:r w:rsidRPr="006D4C7A">
        <w:rPr>
          <w:rFonts w:ascii="Palatino Linotype" w:hAnsi="Palatino Linotype"/>
          <w:b/>
          <w:sz w:val="28"/>
          <w:szCs w:val="28"/>
        </w:rPr>
        <w:lastRenderedPageBreak/>
        <w:t>II. Turno de requerimiento del Sujeto Obligado</w:t>
      </w:r>
    </w:p>
    <w:p w14:paraId="7148FAED" w14:textId="54C7693C" w:rsidR="009F278D" w:rsidRPr="006D4C7A" w:rsidRDefault="009F278D" w:rsidP="00C14EC1">
      <w:pPr>
        <w:spacing w:line="360" w:lineRule="auto"/>
        <w:jc w:val="both"/>
        <w:rPr>
          <w:rFonts w:ascii="Palatino Linotype" w:hAnsi="Palatino Linotype"/>
          <w:color w:val="000000" w:themeColor="text1"/>
        </w:rPr>
      </w:pPr>
      <w:r w:rsidRPr="006D4C7A">
        <w:rPr>
          <w:rFonts w:ascii="Palatino Linotype" w:hAnsi="Palatino Linotype"/>
          <w:color w:val="000000" w:themeColor="text1"/>
        </w:rPr>
        <w:t xml:space="preserve">En cumplimiento al artículo 162 de la Ley de Transparencia y Acceso a la Información Pública del Estado de México y Municipios, el </w:t>
      </w:r>
      <w:r w:rsidR="00BA0A2B" w:rsidRPr="006D4C7A">
        <w:rPr>
          <w:rFonts w:ascii="Palatino Linotype" w:hAnsi="Palatino Linotype"/>
          <w:b/>
          <w:color w:val="000000" w:themeColor="text1"/>
        </w:rPr>
        <w:t xml:space="preserve">veintiuno de junio </w:t>
      </w:r>
      <w:r w:rsidRPr="006D4C7A">
        <w:rPr>
          <w:rFonts w:ascii="Palatino Linotype" w:hAnsi="Palatino Linotype"/>
          <w:b/>
          <w:color w:val="000000" w:themeColor="text1"/>
        </w:rPr>
        <w:t>de dos mil veintidós</w:t>
      </w:r>
      <w:r w:rsidRPr="006D4C7A">
        <w:rPr>
          <w:rFonts w:ascii="Palatino Linotype" w:hAnsi="Palatino Linotype"/>
          <w:color w:val="000000" w:themeColor="text1"/>
        </w:rPr>
        <w:t xml:space="preserve">, el Titular de la Unidad de Transparencia del </w:t>
      </w:r>
      <w:r w:rsidRPr="006D4C7A">
        <w:rPr>
          <w:rFonts w:ascii="Palatino Linotype" w:hAnsi="Palatino Linotype"/>
          <w:b/>
          <w:color w:val="000000" w:themeColor="text1"/>
        </w:rPr>
        <w:t>SUJETO OBLIGADO</w:t>
      </w:r>
      <w:r w:rsidRPr="006D4C7A">
        <w:rPr>
          <w:rFonts w:ascii="Palatino Linotype" w:hAnsi="Palatino Linotype"/>
          <w:color w:val="000000" w:themeColor="text1"/>
        </w:rPr>
        <w:t>, turnó el</w:t>
      </w:r>
      <w:r w:rsidR="00BA0A2B" w:rsidRPr="006D4C7A">
        <w:rPr>
          <w:rFonts w:ascii="Palatino Linotype" w:hAnsi="Palatino Linotype"/>
          <w:color w:val="000000" w:themeColor="text1"/>
        </w:rPr>
        <w:t xml:space="preserve"> requerimientos de información a</w:t>
      </w:r>
      <w:r w:rsidRPr="006D4C7A">
        <w:rPr>
          <w:rFonts w:ascii="Palatino Linotype" w:hAnsi="Palatino Linotype"/>
          <w:color w:val="000000" w:themeColor="text1"/>
        </w:rPr>
        <w:t>l servidor público</w:t>
      </w:r>
      <w:r w:rsidR="00BA0A2B" w:rsidRPr="006D4C7A">
        <w:rPr>
          <w:rFonts w:ascii="Palatino Linotype" w:hAnsi="Palatino Linotype"/>
          <w:color w:val="000000" w:themeColor="text1"/>
        </w:rPr>
        <w:t xml:space="preserve"> habilitado</w:t>
      </w:r>
      <w:r w:rsidRPr="006D4C7A">
        <w:rPr>
          <w:rFonts w:ascii="Palatino Linotype" w:hAnsi="Palatino Linotype"/>
          <w:color w:val="000000" w:themeColor="text1"/>
        </w:rPr>
        <w:t xml:space="preserve"> que estimó pertinente, a fin de colmar la solicitud de acceso a la información; tal y como, se aprecia en la imagen siguiente:</w:t>
      </w:r>
    </w:p>
    <w:p w14:paraId="66BBA271" w14:textId="681F9BEF" w:rsidR="00BA0A2B" w:rsidRPr="006D4C7A" w:rsidRDefault="00BA0A2B" w:rsidP="00C14EC1">
      <w:pPr>
        <w:spacing w:line="360" w:lineRule="auto"/>
        <w:jc w:val="both"/>
        <w:rPr>
          <w:rFonts w:ascii="Palatino Linotype" w:hAnsi="Palatino Linotype"/>
          <w:color w:val="000000" w:themeColor="text1"/>
        </w:rPr>
      </w:pPr>
      <w:r w:rsidRPr="006D4C7A">
        <w:rPr>
          <w:rFonts w:ascii="Palatino Linotype" w:hAnsi="Palatino Linotype"/>
          <w:noProof/>
          <w:lang w:val="es-419" w:eastAsia="es-419"/>
        </w:rPr>
        <w:drawing>
          <wp:inline distT="0" distB="0" distL="0" distR="0" wp14:anchorId="1FAE1AA2" wp14:editId="21B002C7">
            <wp:extent cx="5791835" cy="1466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66850"/>
                    </a:xfrm>
                    <a:prstGeom prst="rect">
                      <a:avLst/>
                    </a:prstGeom>
                  </pic:spPr>
                </pic:pic>
              </a:graphicData>
            </a:graphic>
          </wp:inline>
        </w:drawing>
      </w:r>
    </w:p>
    <w:p w14:paraId="17CF4FEF" w14:textId="04A661AC" w:rsidR="009F278D" w:rsidRPr="006D4C7A" w:rsidRDefault="009F278D" w:rsidP="00C14EC1">
      <w:pPr>
        <w:spacing w:line="360" w:lineRule="auto"/>
        <w:jc w:val="both"/>
        <w:rPr>
          <w:rFonts w:ascii="Palatino Linotype" w:hAnsi="Palatino Linotype"/>
          <w:color w:val="000000" w:themeColor="text1"/>
        </w:rPr>
      </w:pPr>
    </w:p>
    <w:p w14:paraId="2CA2F241" w14:textId="7C4E830E" w:rsidR="00E62E88" w:rsidRPr="006D4C7A" w:rsidRDefault="009F278D" w:rsidP="00C14EC1">
      <w:pPr>
        <w:spacing w:line="360" w:lineRule="auto"/>
        <w:jc w:val="both"/>
        <w:rPr>
          <w:rFonts w:ascii="Palatino Linotype" w:hAnsi="Palatino Linotype" w:cs="Arial"/>
          <w:b/>
          <w:sz w:val="28"/>
          <w:szCs w:val="28"/>
        </w:rPr>
      </w:pPr>
      <w:r w:rsidRPr="006D4C7A">
        <w:rPr>
          <w:rFonts w:ascii="Palatino Linotype" w:hAnsi="Palatino Linotype"/>
          <w:b/>
          <w:sz w:val="28"/>
          <w:szCs w:val="28"/>
        </w:rPr>
        <w:t>I</w:t>
      </w:r>
      <w:r w:rsidR="007C4F62" w:rsidRPr="006D4C7A">
        <w:rPr>
          <w:rFonts w:ascii="Palatino Linotype" w:hAnsi="Palatino Linotype"/>
          <w:b/>
          <w:sz w:val="28"/>
          <w:szCs w:val="28"/>
        </w:rPr>
        <w:t xml:space="preserve">II. </w:t>
      </w:r>
      <w:r w:rsidR="00E62E88" w:rsidRPr="006D4C7A">
        <w:rPr>
          <w:rFonts w:ascii="Palatino Linotype" w:hAnsi="Palatino Linotype" w:cs="Arial"/>
          <w:b/>
          <w:sz w:val="28"/>
          <w:szCs w:val="28"/>
        </w:rPr>
        <w:t>Respuesta del Sujeto Obligado</w:t>
      </w:r>
    </w:p>
    <w:p w14:paraId="44D16AE2" w14:textId="00768206" w:rsidR="007A5836" w:rsidRPr="006D4C7A" w:rsidRDefault="007A5836" w:rsidP="00C14EC1">
      <w:pPr>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 xml:space="preserve">De las constancias que integran el expediente electrónico del </w:t>
      </w:r>
      <w:r w:rsidRPr="006D4C7A">
        <w:rPr>
          <w:rFonts w:ascii="Palatino Linotype" w:hAnsi="Palatino Linotype" w:cs="Arial"/>
          <w:b/>
          <w:color w:val="000000" w:themeColor="text1"/>
        </w:rPr>
        <w:t>SAIMEX</w:t>
      </w:r>
      <w:r w:rsidRPr="006D4C7A">
        <w:rPr>
          <w:rFonts w:ascii="Palatino Linotype" w:hAnsi="Palatino Linotype" w:cs="Arial"/>
          <w:color w:val="000000" w:themeColor="text1"/>
        </w:rPr>
        <w:t xml:space="preserve"> se advierte que </w:t>
      </w:r>
      <w:r w:rsidRPr="006D4C7A">
        <w:rPr>
          <w:rFonts w:ascii="Palatino Linotype" w:hAnsi="Palatino Linotype" w:cs="Arial"/>
          <w:b/>
          <w:color w:val="000000" w:themeColor="text1"/>
        </w:rPr>
        <w:t>EL SUJETO OBLIGADO</w:t>
      </w:r>
      <w:r w:rsidRPr="006D4C7A">
        <w:rPr>
          <w:rFonts w:ascii="Palatino Linotype" w:hAnsi="Palatino Linotype" w:cs="Arial"/>
          <w:color w:val="000000" w:themeColor="text1"/>
        </w:rPr>
        <w:t xml:space="preserve"> dio respuesta a la </w:t>
      </w:r>
      <w:r w:rsidR="0022743B" w:rsidRPr="006D4C7A">
        <w:rPr>
          <w:rFonts w:ascii="Palatino Linotype" w:hAnsi="Palatino Linotype" w:cs="Arial"/>
          <w:color w:val="000000" w:themeColor="text1"/>
        </w:rPr>
        <w:t>S</w:t>
      </w:r>
      <w:r w:rsidRPr="006D4C7A">
        <w:rPr>
          <w:rFonts w:ascii="Palatino Linotype" w:hAnsi="Palatino Linotype" w:cs="Arial"/>
          <w:color w:val="000000" w:themeColor="text1"/>
        </w:rPr>
        <w:t xml:space="preserve">olicitud de </w:t>
      </w:r>
      <w:r w:rsidR="0022743B" w:rsidRPr="006D4C7A">
        <w:rPr>
          <w:rFonts w:ascii="Palatino Linotype" w:hAnsi="Palatino Linotype" w:cs="Arial"/>
          <w:color w:val="000000" w:themeColor="text1"/>
        </w:rPr>
        <w:t>A</w:t>
      </w:r>
      <w:r w:rsidRPr="006D4C7A">
        <w:rPr>
          <w:rFonts w:ascii="Palatino Linotype" w:hAnsi="Palatino Linotype" w:cs="Arial"/>
          <w:color w:val="000000" w:themeColor="text1"/>
        </w:rPr>
        <w:t xml:space="preserve">cceso a la </w:t>
      </w:r>
      <w:r w:rsidR="0022743B" w:rsidRPr="006D4C7A">
        <w:rPr>
          <w:rFonts w:ascii="Palatino Linotype" w:hAnsi="Palatino Linotype" w:cs="Arial"/>
          <w:color w:val="000000" w:themeColor="text1"/>
        </w:rPr>
        <w:t>I</w:t>
      </w:r>
      <w:r w:rsidRPr="006D4C7A">
        <w:rPr>
          <w:rFonts w:ascii="Palatino Linotype" w:hAnsi="Palatino Linotype" w:cs="Arial"/>
          <w:color w:val="000000" w:themeColor="text1"/>
        </w:rPr>
        <w:t xml:space="preserve">nformación, en fecha </w:t>
      </w:r>
      <w:r w:rsidR="00BA0A2B" w:rsidRPr="006D4C7A">
        <w:rPr>
          <w:rFonts w:ascii="Palatino Linotype" w:hAnsi="Palatino Linotype" w:cs="Arial"/>
          <w:color w:val="000000" w:themeColor="text1"/>
        </w:rPr>
        <w:t xml:space="preserve">cinco de julio </w:t>
      </w:r>
      <w:r w:rsidR="004B2BE9" w:rsidRPr="006D4C7A">
        <w:rPr>
          <w:rFonts w:ascii="Palatino Linotype" w:hAnsi="Palatino Linotype" w:cs="Arial"/>
          <w:color w:val="000000" w:themeColor="text1"/>
        </w:rPr>
        <w:t>d</w:t>
      </w:r>
      <w:r w:rsidR="006952D4" w:rsidRPr="006D4C7A">
        <w:rPr>
          <w:rFonts w:ascii="Palatino Linotype" w:hAnsi="Palatino Linotype" w:cs="Arial"/>
          <w:color w:val="000000" w:themeColor="text1"/>
        </w:rPr>
        <w:t>e dos mil veintidós</w:t>
      </w:r>
      <w:r w:rsidRPr="006D4C7A">
        <w:rPr>
          <w:rFonts w:ascii="Palatino Linotype" w:hAnsi="Palatino Linotype" w:cs="Arial"/>
          <w:color w:val="000000" w:themeColor="text1"/>
        </w:rPr>
        <w:t>, en los términos que a continuación se citan:</w:t>
      </w:r>
    </w:p>
    <w:p w14:paraId="021BF839" w14:textId="77777777" w:rsidR="003652DA" w:rsidRPr="006D4C7A" w:rsidRDefault="003652DA" w:rsidP="00C14EC1">
      <w:pPr>
        <w:pStyle w:val="Prrafodelista"/>
        <w:ind w:left="851" w:right="899"/>
        <w:jc w:val="both"/>
        <w:rPr>
          <w:rFonts w:ascii="Palatino Linotype" w:hAnsi="Palatino Linotype" w:cs="Arial"/>
          <w:i/>
          <w:color w:val="000000" w:themeColor="text1"/>
          <w:sz w:val="22"/>
        </w:rPr>
      </w:pPr>
    </w:p>
    <w:p w14:paraId="411B7CFE" w14:textId="77777777" w:rsidR="00BA0A2B" w:rsidRPr="006D4C7A" w:rsidRDefault="007A5836" w:rsidP="00C14EC1">
      <w:pPr>
        <w:pStyle w:val="Prrafodelista"/>
        <w:ind w:left="851" w:right="899"/>
        <w:jc w:val="both"/>
        <w:rPr>
          <w:rFonts w:ascii="Palatino Linotype" w:hAnsi="Palatino Linotype" w:cs="Arial"/>
          <w:i/>
          <w:color w:val="000000" w:themeColor="text1"/>
          <w:sz w:val="22"/>
        </w:rPr>
      </w:pPr>
      <w:r w:rsidRPr="006D4C7A">
        <w:rPr>
          <w:rFonts w:ascii="Palatino Linotype" w:hAnsi="Palatino Linotype" w:cs="Arial"/>
          <w:i/>
          <w:color w:val="000000" w:themeColor="text1"/>
          <w:sz w:val="22"/>
        </w:rPr>
        <w:t>“</w:t>
      </w:r>
      <w:r w:rsidR="00BA0A2B" w:rsidRPr="006D4C7A">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1444C4" w14:textId="77777777" w:rsidR="00BA0A2B" w:rsidRPr="006D4C7A" w:rsidRDefault="00BA0A2B" w:rsidP="00C14EC1">
      <w:pPr>
        <w:pStyle w:val="Prrafodelista"/>
        <w:ind w:left="851" w:right="899"/>
        <w:jc w:val="both"/>
        <w:rPr>
          <w:rFonts w:ascii="Palatino Linotype" w:hAnsi="Palatino Linotype" w:cs="Arial"/>
          <w:i/>
          <w:color w:val="000000" w:themeColor="text1"/>
          <w:sz w:val="22"/>
        </w:rPr>
      </w:pPr>
    </w:p>
    <w:p w14:paraId="5696EB3F" w14:textId="77777777" w:rsidR="00BA0A2B" w:rsidRPr="006D4C7A" w:rsidRDefault="00BA0A2B" w:rsidP="00C14EC1">
      <w:pPr>
        <w:pStyle w:val="Prrafodelista"/>
        <w:ind w:left="851" w:right="899"/>
        <w:jc w:val="both"/>
        <w:rPr>
          <w:rFonts w:ascii="Palatino Linotype" w:hAnsi="Palatino Linotype" w:cs="Arial"/>
          <w:i/>
          <w:color w:val="000000" w:themeColor="text1"/>
          <w:sz w:val="22"/>
        </w:rPr>
      </w:pPr>
      <w:r w:rsidRPr="006D4C7A">
        <w:rPr>
          <w:rFonts w:ascii="Palatino Linotype" w:hAnsi="Palatino Linotype" w:cs="Arial"/>
          <w:i/>
          <w:color w:val="000000" w:themeColor="text1"/>
          <w:sz w:val="22"/>
        </w:rPr>
        <w:t xml:space="preserve">Con fundamento en el artículo 59 fracciones II, y VI y 161 de la Ley de Transparencia y Acceso a la Información Pública del Estado de México y Municipios, en atención a su solicitud de información con número de folio 00008/TESH/IP/2022, de fecha quince de junio del presente año, se rinde respuesta en tiempo y forma en los </w:t>
      </w:r>
      <w:r w:rsidRPr="006D4C7A">
        <w:rPr>
          <w:rFonts w:ascii="Palatino Linotype" w:hAnsi="Palatino Linotype" w:cs="Arial"/>
          <w:i/>
          <w:color w:val="000000" w:themeColor="text1"/>
          <w:sz w:val="22"/>
        </w:rPr>
        <w:lastRenderedPageBreak/>
        <w:t xml:space="preserve">siguientes términos: Al respecto, me permito agregar al presente escrito de respuesta el oficio SAF/045/2022, de fecha 04 de julio de 2022, signado por la titular de la Subdirección de Administración y Finanzas. Con la finalidad de sustanciar la inspección física a los expedientes que contienen la información solicitada, a fin de estar disponibles para su consulta directa, puede Usted presentarse en esta Unidad de Transparencia, ubicada en el Barrio el Rio, S/n, Colonia Magdalena </w:t>
      </w:r>
      <w:proofErr w:type="spellStart"/>
      <w:r w:rsidRPr="006D4C7A">
        <w:rPr>
          <w:rFonts w:ascii="Palatino Linotype" w:hAnsi="Palatino Linotype" w:cs="Arial"/>
          <w:i/>
          <w:color w:val="000000" w:themeColor="text1"/>
          <w:sz w:val="22"/>
        </w:rPr>
        <w:t>Chichicaspa</w:t>
      </w:r>
      <w:proofErr w:type="spellEnd"/>
      <w:r w:rsidRPr="006D4C7A">
        <w:rPr>
          <w:rFonts w:ascii="Palatino Linotype" w:hAnsi="Palatino Linotype" w:cs="Arial"/>
          <w:i/>
          <w:color w:val="000000" w:themeColor="text1"/>
          <w:sz w:val="22"/>
        </w:rPr>
        <w:t>, Municipio de Huixquilucan, Estado de México, al interior del edifico G o bien, en la oficina de la Subdirección de administración y Finanzas, con el mismo domicilio y ubicación, a partir del Miércoles 6 de julio del presente año en un horario de 9-6 o bien, cualquier día hábil en el mismo horario.. Por último, en términos del artículo 176, 177 y 178 de la Ley de Transparencia y Acceso a la Información Pública del Estado de México y Municipios, informo a Usted que cuenta con el derecho de interponer Recurso de Revisión dentro de los quince días hábiles, siguientes a la fecha de notificación de la presente respuesta, con el fin de, en caso de así considerarlo, reparar cualquier posible afectación a su derecho de acceso a la información pública. Sin otro particular por el momento, le reitero la seguridad de mi atenta consideración. A T E N T A M E N T E "La educación ayuda a la persona a aprender a ser lo que es capaz de ser" - Hesíodo MTRO. HERNANDO CORTÉS GALICIA SUBDIRECTOR DE PLANEACIÓN Y EVALUACIÓN y TITULAR DE LA UNIDAD DE TRANSPARENCIA</w:t>
      </w:r>
    </w:p>
    <w:p w14:paraId="579EEADF" w14:textId="77777777" w:rsidR="00BA0A2B" w:rsidRPr="006D4C7A" w:rsidRDefault="00BA0A2B" w:rsidP="00C14EC1">
      <w:pPr>
        <w:pStyle w:val="Prrafodelista"/>
        <w:ind w:left="851" w:right="899"/>
        <w:jc w:val="both"/>
        <w:rPr>
          <w:rFonts w:ascii="Palatino Linotype" w:hAnsi="Palatino Linotype" w:cs="Arial"/>
          <w:i/>
          <w:color w:val="000000" w:themeColor="text1"/>
          <w:sz w:val="22"/>
        </w:rPr>
      </w:pPr>
    </w:p>
    <w:p w14:paraId="76CBBAF5" w14:textId="77777777" w:rsidR="00BA0A2B" w:rsidRPr="006D4C7A" w:rsidRDefault="00BA0A2B" w:rsidP="00C14EC1">
      <w:pPr>
        <w:pStyle w:val="Prrafodelista"/>
        <w:ind w:left="851" w:right="899"/>
        <w:jc w:val="both"/>
        <w:rPr>
          <w:rFonts w:ascii="Palatino Linotype" w:hAnsi="Palatino Linotype" w:cs="Arial"/>
          <w:i/>
          <w:color w:val="000000" w:themeColor="text1"/>
          <w:sz w:val="22"/>
        </w:rPr>
      </w:pPr>
      <w:r w:rsidRPr="006D4C7A">
        <w:rPr>
          <w:rFonts w:ascii="Palatino Linotype" w:hAnsi="Palatino Linotype" w:cs="Arial"/>
          <w:i/>
          <w:color w:val="000000" w:themeColor="text1"/>
          <w:sz w:val="22"/>
        </w:rPr>
        <w:t>ATENTAMENTE</w:t>
      </w:r>
    </w:p>
    <w:p w14:paraId="06A53FE3" w14:textId="77777777" w:rsidR="00BA0A2B" w:rsidRPr="006D4C7A" w:rsidRDefault="00BA0A2B" w:rsidP="00C14EC1">
      <w:pPr>
        <w:pStyle w:val="Prrafodelista"/>
        <w:ind w:left="851" w:right="899"/>
        <w:jc w:val="both"/>
        <w:rPr>
          <w:rFonts w:ascii="Palatino Linotype" w:hAnsi="Palatino Linotype" w:cs="Arial"/>
          <w:i/>
          <w:color w:val="000000" w:themeColor="text1"/>
          <w:sz w:val="22"/>
        </w:rPr>
      </w:pPr>
    </w:p>
    <w:p w14:paraId="6D460F61" w14:textId="5C969F5B" w:rsidR="007A5836" w:rsidRPr="006D4C7A" w:rsidRDefault="00BA0A2B" w:rsidP="00C14EC1">
      <w:pPr>
        <w:pStyle w:val="Prrafodelista"/>
        <w:ind w:left="851" w:right="899"/>
        <w:jc w:val="both"/>
        <w:rPr>
          <w:rFonts w:ascii="Palatino Linotype" w:hAnsi="Palatino Linotype" w:cs="Arial"/>
          <w:i/>
          <w:color w:val="000000" w:themeColor="text1"/>
          <w:sz w:val="22"/>
        </w:rPr>
      </w:pPr>
      <w:r w:rsidRPr="006D4C7A">
        <w:rPr>
          <w:rFonts w:ascii="Palatino Linotype" w:hAnsi="Palatino Linotype" w:cs="Arial"/>
          <w:i/>
          <w:color w:val="000000" w:themeColor="text1"/>
          <w:sz w:val="22"/>
        </w:rPr>
        <w:t>Lic. Hernando Cortés Galicia</w:t>
      </w:r>
      <w:r w:rsidR="007A5836" w:rsidRPr="006D4C7A">
        <w:rPr>
          <w:rFonts w:ascii="Palatino Linotype" w:hAnsi="Palatino Linotype" w:cs="Arial"/>
          <w:i/>
          <w:color w:val="000000" w:themeColor="text1"/>
          <w:sz w:val="22"/>
        </w:rPr>
        <w:t>”</w:t>
      </w:r>
      <w:r w:rsidR="00F84FBE" w:rsidRPr="006D4C7A">
        <w:rPr>
          <w:rFonts w:ascii="Palatino Linotype" w:hAnsi="Palatino Linotype" w:cs="Arial"/>
          <w:i/>
          <w:color w:val="000000" w:themeColor="text1"/>
          <w:sz w:val="22"/>
        </w:rPr>
        <w:t xml:space="preserve"> (sic) </w:t>
      </w:r>
    </w:p>
    <w:p w14:paraId="33C8E058" w14:textId="77777777" w:rsidR="007A5836" w:rsidRPr="006D4C7A" w:rsidRDefault="007A5836" w:rsidP="00C14EC1">
      <w:pPr>
        <w:pStyle w:val="Prrafodelista"/>
        <w:ind w:left="709" w:right="757"/>
        <w:jc w:val="both"/>
        <w:rPr>
          <w:rFonts w:ascii="Palatino Linotype" w:hAnsi="Palatino Linotype" w:cs="Arial"/>
          <w:i/>
          <w:color w:val="000000" w:themeColor="text1"/>
          <w:sz w:val="22"/>
        </w:rPr>
      </w:pPr>
    </w:p>
    <w:p w14:paraId="3BA96DFB" w14:textId="77777777" w:rsidR="006D4C7A" w:rsidRPr="006D4C7A" w:rsidRDefault="006D4C7A" w:rsidP="00C14EC1">
      <w:pPr>
        <w:pStyle w:val="Prrafodelista"/>
        <w:ind w:left="709" w:right="757"/>
        <w:jc w:val="both"/>
        <w:rPr>
          <w:rFonts w:ascii="Palatino Linotype" w:hAnsi="Palatino Linotype" w:cs="Arial"/>
          <w:i/>
          <w:color w:val="000000" w:themeColor="text1"/>
          <w:sz w:val="22"/>
        </w:rPr>
      </w:pPr>
    </w:p>
    <w:p w14:paraId="79C8E01C" w14:textId="71E8ECAF" w:rsidR="00E62E88" w:rsidRPr="006D4C7A" w:rsidRDefault="00BA0A2B" w:rsidP="00C14EC1">
      <w:pPr>
        <w:pStyle w:val="Prrafodelista"/>
        <w:tabs>
          <w:tab w:val="left" w:pos="709"/>
        </w:tabs>
        <w:spacing w:line="360" w:lineRule="auto"/>
        <w:ind w:left="0"/>
        <w:jc w:val="both"/>
        <w:rPr>
          <w:rFonts w:ascii="Palatino Linotype" w:hAnsi="Palatino Linotype" w:cs="Arial"/>
          <w:b/>
          <w:bCs/>
        </w:rPr>
      </w:pPr>
      <w:r w:rsidRPr="006D4C7A">
        <w:rPr>
          <w:rFonts w:ascii="Palatino Linotype" w:hAnsi="Palatino Linotype" w:cs="Arial"/>
          <w:b/>
          <w:color w:val="000000" w:themeColor="text1"/>
          <w:sz w:val="28"/>
        </w:rPr>
        <w:t>IV</w:t>
      </w:r>
      <w:r w:rsidR="00E62E88" w:rsidRPr="006D4C7A">
        <w:rPr>
          <w:rFonts w:ascii="Palatino Linotype" w:hAnsi="Palatino Linotype" w:cs="Arial"/>
          <w:b/>
          <w:color w:val="000000" w:themeColor="text1"/>
          <w:sz w:val="28"/>
        </w:rPr>
        <w:t xml:space="preserve">. </w:t>
      </w:r>
      <w:r w:rsidR="00E62E88" w:rsidRPr="006D4C7A">
        <w:rPr>
          <w:rFonts w:ascii="Palatino Linotype" w:hAnsi="Palatino Linotype" w:cs="Arial"/>
          <w:b/>
          <w:bCs/>
          <w:sz w:val="28"/>
          <w:szCs w:val="28"/>
        </w:rPr>
        <w:t xml:space="preserve">Del </w:t>
      </w:r>
      <w:r w:rsidR="00794E70" w:rsidRPr="006D4C7A">
        <w:rPr>
          <w:rFonts w:ascii="Palatino Linotype" w:hAnsi="Palatino Linotype" w:cs="Arial"/>
          <w:b/>
          <w:bCs/>
          <w:sz w:val="28"/>
          <w:szCs w:val="28"/>
        </w:rPr>
        <w:t>Recurso de Revisión</w:t>
      </w:r>
    </w:p>
    <w:p w14:paraId="2CBA7878" w14:textId="1D9AD35B" w:rsidR="004D6EAD" w:rsidRPr="006D4C7A" w:rsidRDefault="007A5836" w:rsidP="00C14EC1">
      <w:pPr>
        <w:pStyle w:val="Prrafodelista"/>
        <w:spacing w:line="360" w:lineRule="auto"/>
        <w:ind w:left="0"/>
        <w:jc w:val="both"/>
        <w:rPr>
          <w:rFonts w:ascii="Palatino Linotype" w:hAnsi="Palatino Linotype" w:cs="Arial"/>
          <w:color w:val="000000" w:themeColor="text1"/>
        </w:rPr>
      </w:pPr>
      <w:r w:rsidRPr="006D4C7A">
        <w:rPr>
          <w:rFonts w:ascii="Palatino Linotype" w:hAnsi="Palatino Linotype"/>
          <w:color w:val="000000" w:themeColor="text1"/>
        </w:rPr>
        <w:t xml:space="preserve">Inconforme con la </w:t>
      </w:r>
      <w:r w:rsidRPr="006D4C7A">
        <w:rPr>
          <w:rFonts w:ascii="Palatino Linotype" w:hAnsi="Palatino Linotype" w:cs="Arial"/>
          <w:color w:val="000000" w:themeColor="text1"/>
        </w:rPr>
        <w:t xml:space="preserve">respuesta </w:t>
      </w:r>
      <w:r w:rsidRPr="006D4C7A">
        <w:rPr>
          <w:rFonts w:ascii="Palatino Linotype" w:hAnsi="Palatino Linotype"/>
          <w:color w:val="000000" w:themeColor="text1"/>
        </w:rPr>
        <w:t xml:space="preserve">del </w:t>
      </w:r>
      <w:r w:rsidRPr="006D4C7A">
        <w:rPr>
          <w:rFonts w:ascii="Palatino Linotype" w:hAnsi="Palatino Linotype"/>
          <w:b/>
          <w:color w:val="000000" w:themeColor="text1"/>
        </w:rPr>
        <w:t>SUJETO OBLIGADO</w:t>
      </w:r>
      <w:r w:rsidRPr="006D4C7A">
        <w:rPr>
          <w:rFonts w:ascii="Palatino Linotype" w:hAnsi="Palatino Linotype"/>
          <w:color w:val="000000" w:themeColor="text1"/>
        </w:rPr>
        <w:t xml:space="preserve">, el </w:t>
      </w:r>
      <w:r w:rsidR="00BA0A2B" w:rsidRPr="006D4C7A">
        <w:rPr>
          <w:rFonts w:ascii="Palatino Linotype" w:hAnsi="Palatino Linotype"/>
          <w:color w:val="000000" w:themeColor="text1"/>
        </w:rPr>
        <w:t xml:space="preserve">seis de julio </w:t>
      </w:r>
      <w:r w:rsidR="00A9204E" w:rsidRPr="006D4C7A">
        <w:rPr>
          <w:rFonts w:ascii="Palatino Linotype" w:hAnsi="Palatino Linotype"/>
          <w:color w:val="000000" w:themeColor="text1"/>
        </w:rPr>
        <w:t xml:space="preserve">de dos mil veintidós, </w:t>
      </w:r>
      <w:r w:rsidR="00651ED3" w:rsidRPr="006D4C7A">
        <w:rPr>
          <w:rFonts w:ascii="Palatino Linotype" w:hAnsi="Palatino Linotype"/>
          <w:b/>
          <w:color w:val="000000" w:themeColor="text1"/>
        </w:rPr>
        <w:t>EL</w:t>
      </w:r>
      <w:r w:rsidRPr="006D4C7A">
        <w:rPr>
          <w:rFonts w:ascii="Palatino Linotype" w:hAnsi="Palatino Linotype"/>
          <w:b/>
          <w:color w:val="000000" w:themeColor="text1"/>
        </w:rPr>
        <w:t xml:space="preserve"> RECURRENTE</w:t>
      </w:r>
      <w:r w:rsidR="000C7F93" w:rsidRPr="006D4C7A">
        <w:rPr>
          <w:rFonts w:ascii="Palatino Linotype" w:hAnsi="Palatino Linotype"/>
          <w:b/>
          <w:color w:val="000000" w:themeColor="text1"/>
        </w:rPr>
        <w:t xml:space="preserve"> </w:t>
      </w:r>
      <w:r w:rsidRPr="006D4C7A">
        <w:rPr>
          <w:rFonts w:ascii="Palatino Linotype" w:hAnsi="Palatino Linotype"/>
          <w:color w:val="000000" w:themeColor="text1"/>
        </w:rPr>
        <w:t xml:space="preserve">interpuso el </w:t>
      </w:r>
      <w:r w:rsidR="00794E70" w:rsidRPr="006D4C7A">
        <w:rPr>
          <w:rFonts w:ascii="Palatino Linotype" w:hAnsi="Palatino Linotype"/>
          <w:color w:val="000000" w:themeColor="text1"/>
        </w:rPr>
        <w:t>Recurso de Revisión</w:t>
      </w:r>
      <w:r w:rsidRPr="006D4C7A">
        <w:rPr>
          <w:rFonts w:ascii="Palatino Linotype" w:hAnsi="Palatino Linotype"/>
          <w:color w:val="000000" w:themeColor="text1"/>
        </w:rPr>
        <w:t xml:space="preserve"> objeto del presente estudio, el cual fue registrado en </w:t>
      </w:r>
      <w:r w:rsidRPr="006D4C7A">
        <w:rPr>
          <w:rFonts w:ascii="Palatino Linotype" w:hAnsi="Palatino Linotype"/>
          <w:b/>
          <w:color w:val="000000" w:themeColor="text1"/>
        </w:rPr>
        <w:t>EL SAIMEX</w:t>
      </w:r>
      <w:r w:rsidR="00A9204E" w:rsidRPr="006D4C7A">
        <w:rPr>
          <w:rFonts w:ascii="Palatino Linotype" w:hAnsi="Palatino Linotype"/>
          <w:color w:val="000000" w:themeColor="text1"/>
        </w:rPr>
        <w:t xml:space="preserve"> </w:t>
      </w:r>
      <w:r w:rsidRPr="006D4C7A">
        <w:rPr>
          <w:rFonts w:ascii="Palatino Linotype" w:hAnsi="Palatino Linotype"/>
          <w:color w:val="000000" w:themeColor="text1"/>
        </w:rPr>
        <w:t xml:space="preserve">y se le asignó el número de expediente </w:t>
      </w:r>
      <w:r w:rsidR="00BA0A2B" w:rsidRPr="006D4C7A">
        <w:rPr>
          <w:rFonts w:ascii="Palatino Linotype" w:hAnsi="Palatino Linotype"/>
          <w:b/>
          <w:color w:val="000000" w:themeColor="text1"/>
        </w:rPr>
        <w:t>12477</w:t>
      </w:r>
      <w:r w:rsidR="00A9204E" w:rsidRPr="006D4C7A">
        <w:rPr>
          <w:rFonts w:ascii="Palatino Linotype" w:hAnsi="Palatino Linotype"/>
          <w:b/>
          <w:color w:val="000000" w:themeColor="text1"/>
        </w:rPr>
        <w:t>/INFOEM/IP/RR/2022</w:t>
      </w:r>
      <w:r w:rsidRPr="006D4C7A">
        <w:rPr>
          <w:rFonts w:ascii="Palatino Linotype" w:hAnsi="Palatino Linotype"/>
          <w:b/>
          <w:color w:val="000000" w:themeColor="text1"/>
        </w:rPr>
        <w:t>,</w:t>
      </w:r>
      <w:r w:rsidRPr="006D4C7A">
        <w:rPr>
          <w:rFonts w:ascii="Palatino Linotype" w:hAnsi="Palatino Linotype" w:cs="Arial"/>
          <w:color w:val="000000" w:themeColor="text1"/>
        </w:rPr>
        <w:t xml:space="preserve"> en el</w:t>
      </w:r>
      <w:r w:rsidR="00B306B4" w:rsidRPr="006D4C7A">
        <w:rPr>
          <w:rFonts w:ascii="Palatino Linotype" w:hAnsi="Palatino Linotype" w:cs="Arial"/>
          <w:color w:val="000000" w:themeColor="text1"/>
        </w:rPr>
        <w:t xml:space="preserve"> que</w:t>
      </w:r>
      <w:r w:rsidR="007F2176" w:rsidRPr="006D4C7A">
        <w:rPr>
          <w:rFonts w:ascii="Palatino Linotype" w:hAnsi="Palatino Linotype" w:cs="Arial"/>
          <w:color w:val="000000" w:themeColor="text1"/>
        </w:rPr>
        <w:t xml:space="preserve"> </w:t>
      </w:r>
      <w:r w:rsidR="00651ED3" w:rsidRPr="006D4C7A">
        <w:rPr>
          <w:rFonts w:ascii="Palatino Linotype" w:hAnsi="Palatino Linotype" w:cs="Arial"/>
          <w:b/>
          <w:color w:val="000000" w:themeColor="text1"/>
        </w:rPr>
        <w:t>EL</w:t>
      </w:r>
      <w:r w:rsidR="007F2176" w:rsidRPr="006D4C7A">
        <w:rPr>
          <w:rFonts w:ascii="Palatino Linotype" w:hAnsi="Palatino Linotype" w:cs="Arial"/>
          <w:b/>
          <w:color w:val="000000" w:themeColor="text1"/>
        </w:rPr>
        <w:t xml:space="preserve"> RECURRENTE</w:t>
      </w:r>
      <w:r w:rsidR="00B306B4" w:rsidRPr="006D4C7A">
        <w:rPr>
          <w:rFonts w:ascii="Palatino Linotype" w:hAnsi="Palatino Linotype" w:cs="Arial"/>
          <w:color w:val="000000" w:themeColor="text1"/>
        </w:rPr>
        <w:t xml:space="preserve"> señaló como</w:t>
      </w:r>
      <w:r w:rsidR="004D6EAD" w:rsidRPr="006D4C7A">
        <w:rPr>
          <w:rFonts w:ascii="Palatino Linotype" w:hAnsi="Palatino Linotype" w:cs="Arial"/>
          <w:color w:val="000000" w:themeColor="text1"/>
        </w:rPr>
        <w:t>:</w:t>
      </w:r>
    </w:p>
    <w:p w14:paraId="55C77CD8" w14:textId="77777777" w:rsidR="004D6EAD" w:rsidRPr="006D4C7A" w:rsidRDefault="004D6EAD" w:rsidP="00C14EC1">
      <w:pPr>
        <w:pStyle w:val="Prrafodelista"/>
        <w:spacing w:line="360" w:lineRule="auto"/>
        <w:ind w:left="0"/>
        <w:jc w:val="both"/>
        <w:rPr>
          <w:rFonts w:ascii="Palatino Linotype" w:hAnsi="Palatino Linotype" w:cs="Arial"/>
          <w:color w:val="000000" w:themeColor="text1"/>
        </w:rPr>
      </w:pPr>
    </w:p>
    <w:p w14:paraId="6DED1A0F" w14:textId="77777777" w:rsidR="006D4C7A" w:rsidRPr="006D4C7A" w:rsidRDefault="006D4C7A" w:rsidP="00C14EC1">
      <w:pPr>
        <w:pStyle w:val="Prrafodelista"/>
        <w:spacing w:line="360" w:lineRule="auto"/>
        <w:ind w:left="0"/>
        <w:jc w:val="both"/>
        <w:rPr>
          <w:rFonts w:ascii="Palatino Linotype" w:hAnsi="Palatino Linotype" w:cs="Arial"/>
          <w:color w:val="000000" w:themeColor="text1"/>
        </w:rPr>
      </w:pPr>
    </w:p>
    <w:p w14:paraId="3C0DB686" w14:textId="77777777" w:rsidR="006D4C7A" w:rsidRPr="006D4C7A" w:rsidRDefault="006D4C7A" w:rsidP="00C14EC1">
      <w:pPr>
        <w:pStyle w:val="Prrafodelista"/>
        <w:spacing w:line="360" w:lineRule="auto"/>
        <w:ind w:left="0"/>
        <w:jc w:val="both"/>
        <w:rPr>
          <w:rFonts w:ascii="Palatino Linotype" w:hAnsi="Palatino Linotype" w:cs="Arial"/>
          <w:color w:val="000000" w:themeColor="text1"/>
        </w:rPr>
      </w:pPr>
    </w:p>
    <w:p w14:paraId="57AAFDAF" w14:textId="77777777" w:rsidR="00BA0A2B" w:rsidRPr="006D4C7A" w:rsidRDefault="004D6EAD" w:rsidP="00C14EC1">
      <w:pPr>
        <w:pStyle w:val="Prrafodelista"/>
        <w:spacing w:line="360" w:lineRule="auto"/>
        <w:ind w:left="0"/>
        <w:jc w:val="both"/>
        <w:rPr>
          <w:rFonts w:ascii="Palatino Linotype" w:hAnsi="Palatino Linotype" w:cs="Arial"/>
          <w:b/>
          <w:color w:val="000000" w:themeColor="text1"/>
        </w:rPr>
      </w:pPr>
      <w:r w:rsidRPr="006D4C7A">
        <w:rPr>
          <w:rFonts w:ascii="Palatino Linotype" w:hAnsi="Palatino Linotype" w:cs="Arial"/>
          <w:b/>
          <w:color w:val="000000" w:themeColor="text1"/>
        </w:rPr>
        <w:lastRenderedPageBreak/>
        <w:t>Acto impugnado</w:t>
      </w:r>
      <w:r w:rsidR="00BA0A2B" w:rsidRPr="006D4C7A">
        <w:rPr>
          <w:rFonts w:ascii="Palatino Linotype" w:hAnsi="Palatino Linotype" w:cs="Arial"/>
          <w:b/>
          <w:color w:val="000000" w:themeColor="text1"/>
        </w:rPr>
        <w:t xml:space="preserve">: </w:t>
      </w:r>
    </w:p>
    <w:p w14:paraId="1B079639" w14:textId="77777777" w:rsidR="00BA0A2B" w:rsidRPr="006D4C7A" w:rsidRDefault="00BA0A2B" w:rsidP="00C14EC1">
      <w:pPr>
        <w:ind w:left="851" w:right="899"/>
        <w:jc w:val="both"/>
        <w:rPr>
          <w:rFonts w:ascii="Palatino Linotype" w:hAnsi="Palatino Linotype" w:cs="Arial"/>
          <w:i/>
          <w:color w:val="000000" w:themeColor="text1"/>
          <w:sz w:val="22"/>
        </w:rPr>
      </w:pPr>
    </w:p>
    <w:p w14:paraId="0D1AD7AF" w14:textId="3D261F41" w:rsidR="00BA0A2B" w:rsidRPr="006D4C7A" w:rsidRDefault="00BA0A2B" w:rsidP="00C14EC1">
      <w:pPr>
        <w:ind w:left="851" w:right="899"/>
        <w:jc w:val="both"/>
        <w:rPr>
          <w:rFonts w:ascii="Palatino Linotype" w:hAnsi="Palatino Linotype" w:cs="Arial"/>
          <w:i/>
          <w:color w:val="000000" w:themeColor="text1"/>
          <w:sz w:val="22"/>
        </w:rPr>
      </w:pPr>
      <w:r w:rsidRPr="006D4C7A">
        <w:rPr>
          <w:rFonts w:ascii="Palatino Linotype" w:hAnsi="Palatino Linotype" w:cs="Arial"/>
          <w:i/>
          <w:color w:val="000000" w:themeColor="text1"/>
          <w:sz w:val="22"/>
        </w:rPr>
        <w:t xml:space="preserve">“La respuesta recibida el día 05 de julio de 2022, a la solicitud de información 00008/TESH/IP/2022 dirigida al Tecnológico de Estudios Superiores de Huixquilucan, cuya respuesta dice: Metepec, México a 05 de Julio de 2022 Nombre del solicitante: C. Solicitante Folio de la solicitud: 00008/TESH/IP/2022 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59 fracciones II, y VI y 161 de la Ley de Transparencia y Acceso a la Información Pública del Estado de México y Municipios, en atención a su solicitud de información con número de folio 00008/TESH/IP/2022, de fecha quince de junio del presente año, se rinde respuesta en tiempo y forma en los siguientes términos: Al respecto, me permito agregar al presente escrito de respuesta el oficio SAF/045/2022, de fecha 04 de julio de 2022, signado por la titular de la Subdirección de Administración y Finanzas. Con la finalidad de sustanciar la inspección física a los expedientes que contienen la información solicitada, a fin de estar disponibles para su consulta directa, puede Usted presentarse en esta Unidad de Transparencia, ubicada en el Barrio el Rio, S/n, Colonia Magdalena </w:t>
      </w:r>
      <w:proofErr w:type="spellStart"/>
      <w:r w:rsidRPr="006D4C7A">
        <w:rPr>
          <w:rFonts w:ascii="Palatino Linotype" w:hAnsi="Palatino Linotype" w:cs="Arial"/>
          <w:i/>
          <w:color w:val="000000" w:themeColor="text1"/>
          <w:sz w:val="22"/>
        </w:rPr>
        <w:t>Chichicaspa</w:t>
      </w:r>
      <w:proofErr w:type="spellEnd"/>
      <w:r w:rsidRPr="006D4C7A">
        <w:rPr>
          <w:rFonts w:ascii="Palatino Linotype" w:hAnsi="Palatino Linotype" w:cs="Arial"/>
          <w:i/>
          <w:color w:val="000000" w:themeColor="text1"/>
          <w:sz w:val="22"/>
        </w:rPr>
        <w:t>, Municipio de Huixquilucan, Estado de México, al interior del edifico G o bien, en la oficina de la Subdirección de administración y Finanzas, con el mismo domicilio y ubicación, a partir del Miércoles 6 de julio del presente año en un horario de 9-6 o bien, cualquier día hábil en el mismo horario.. Por último, en términos del artículo 176, 177 y 178 de la Ley de Transparencia y Acceso a la Información Pública del Estado de México y Municipios, informo a Usted que cuenta con el derecho de interponer Recurso de Revisión dentro de los quince días hábiles, siguientes a la fecha de notificación de la presente respuesta, con el fin de, en caso de así considerarlo, reparar cualquier posible afectación a su derecho de acceso a la información pública. Sin otro particular por el momento, le reitero la seguridad de mi atenta consideración. A T E N T A M E N T E "La educación ayuda a la persona a aprender a ser lo que es capaz de ser" - Hesíodo MTRO. HERNANDO CORTÉS GALICIA SUBDIRECTOR DE PLANEACIÓN Y EVALUACIÓN y TITULAR DE LA UNIDAD DE TRANSPARENCIA ATENTAMENTE Lic. Hernando Cortés Galicia”</w:t>
      </w:r>
    </w:p>
    <w:p w14:paraId="59D11948" w14:textId="77777777" w:rsidR="00BA0A2B" w:rsidRPr="006D4C7A" w:rsidRDefault="00BA0A2B" w:rsidP="00C14EC1">
      <w:pPr>
        <w:pStyle w:val="Prrafodelista"/>
        <w:ind w:left="0"/>
        <w:jc w:val="both"/>
        <w:rPr>
          <w:rFonts w:ascii="Palatino Linotype" w:hAnsi="Palatino Linotype" w:cs="Arial"/>
          <w:b/>
          <w:color w:val="000000" w:themeColor="text1"/>
        </w:rPr>
      </w:pPr>
    </w:p>
    <w:p w14:paraId="751FFCEE" w14:textId="77777777" w:rsidR="006D4C7A" w:rsidRPr="006D4C7A" w:rsidRDefault="006D4C7A" w:rsidP="00C14EC1">
      <w:pPr>
        <w:pStyle w:val="Prrafodelista"/>
        <w:ind w:left="0"/>
        <w:jc w:val="both"/>
        <w:rPr>
          <w:rFonts w:ascii="Palatino Linotype" w:hAnsi="Palatino Linotype" w:cs="Arial"/>
          <w:b/>
          <w:color w:val="000000" w:themeColor="text1"/>
        </w:rPr>
      </w:pPr>
    </w:p>
    <w:p w14:paraId="673736E3" w14:textId="77777777" w:rsidR="006D4C7A" w:rsidRPr="006D4C7A" w:rsidRDefault="006D4C7A" w:rsidP="00C14EC1">
      <w:pPr>
        <w:pStyle w:val="Prrafodelista"/>
        <w:ind w:left="0"/>
        <w:jc w:val="both"/>
        <w:rPr>
          <w:rFonts w:ascii="Palatino Linotype" w:hAnsi="Palatino Linotype" w:cs="Arial"/>
          <w:b/>
          <w:color w:val="000000" w:themeColor="text1"/>
        </w:rPr>
      </w:pPr>
    </w:p>
    <w:p w14:paraId="4C418931" w14:textId="77777777" w:rsidR="006D4C7A" w:rsidRPr="006D4C7A" w:rsidRDefault="006D4C7A" w:rsidP="00C14EC1">
      <w:pPr>
        <w:pStyle w:val="Prrafodelista"/>
        <w:ind w:left="0"/>
        <w:jc w:val="both"/>
        <w:rPr>
          <w:rFonts w:ascii="Palatino Linotype" w:hAnsi="Palatino Linotype" w:cs="Arial"/>
          <w:b/>
          <w:color w:val="000000" w:themeColor="text1"/>
        </w:rPr>
      </w:pPr>
    </w:p>
    <w:p w14:paraId="7CE05361" w14:textId="4C9ADC59" w:rsidR="007A5836" w:rsidRPr="006D4C7A" w:rsidRDefault="00BA0A2B" w:rsidP="00C14EC1">
      <w:pPr>
        <w:pStyle w:val="Prrafodelista"/>
        <w:spacing w:line="360" w:lineRule="auto"/>
        <w:ind w:left="0"/>
        <w:jc w:val="both"/>
        <w:rPr>
          <w:rFonts w:ascii="Palatino Linotype" w:hAnsi="Palatino Linotype" w:cs="Arial"/>
          <w:b/>
          <w:color w:val="000000" w:themeColor="text1"/>
        </w:rPr>
      </w:pPr>
      <w:r w:rsidRPr="006D4C7A">
        <w:rPr>
          <w:rFonts w:ascii="Palatino Linotype" w:hAnsi="Palatino Linotype" w:cs="Arial"/>
          <w:b/>
          <w:color w:val="000000" w:themeColor="text1"/>
        </w:rPr>
        <w:lastRenderedPageBreak/>
        <w:t>A</w:t>
      </w:r>
      <w:r w:rsidR="004D6EAD" w:rsidRPr="006D4C7A">
        <w:rPr>
          <w:rFonts w:ascii="Palatino Linotype" w:hAnsi="Palatino Linotype" w:cs="Arial"/>
          <w:b/>
          <w:color w:val="000000" w:themeColor="text1"/>
        </w:rPr>
        <w:t>sí como, razones o motivos de inconformidad, lo siguiente:</w:t>
      </w:r>
    </w:p>
    <w:p w14:paraId="44EBAB58" w14:textId="77777777" w:rsidR="007A5836" w:rsidRPr="006D4C7A" w:rsidRDefault="007A5836" w:rsidP="00C14EC1">
      <w:pPr>
        <w:ind w:left="851" w:right="899"/>
        <w:jc w:val="both"/>
        <w:rPr>
          <w:rFonts w:ascii="Palatino Linotype" w:hAnsi="Palatino Linotype" w:cs="Arial"/>
          <w:i/>
          <w:color w:val="000000" w:themeColor="text1"/>
          <w:sz w:val="22"/>
        </w:rPr>
      </w:pPr>
    </w:p>
    <w:p w14:paraId="20193998" w14:textId="634E7755" w:rsidR="007A5836" w:rsidRPr="006D4C7A" w:rsidRDefault="007A5836" w:rsidP="00C14EC1">
      <w:pPr>
        <w:ind w:left="851" w:right="899"/>
        <w:jc w:val="both"/>
        <w:rPr>
          <w:rFonts w:ascii="Palatino Linotype" w:hAnsi="Palatino Linotype" w:cs="Arial"/>
          <w:i/>
          <w:color w:val="000000" w:themeColor="text1"/>
          <w:sz w:val="22"/>
        </w:rPr>
      </w:pPr>
      <w:r w:rsidRPr="006D4C7A">
        <w:rPr>
          <w:rFonts w:ascii="Palatino Linotype" w:hAnsi="Palatino Linotype" w:cs="Arial"/>
          <w:i/>
          <w:color w:val="000000" w:themeColor="text1"/>
          <w:sz w:val="22"/>
        </w:rPr>
        <w:t>“</w:t>
      </w:r>
      <w:r w:rsidR="00BA0A2B" w:rsidRPr="006D4C7A">
        <w:rPr>
          <w:rFonts w:ascii="Palatino Linotype" w:hAnsi="Palatino Linotype" w:cs="Arial"/>
          <w:i/>
          <w:color w:val="000000" w:themeColor="text1"/>
          <w:sz w:val="22"/>
        </w:rPr>
        <w:t xml:space="preserve">Con fundamento en el artículo 179 de la Ley de Transparencia y Acceso a la Información Pública del Estado de México y Municipios, informo que NO estoy de acuerdo con la respuesta de que la información solicitada es puesta a disposición para consulta directa toda vez que se infiere que la información solicitada no supera la capacidad de almacenamiento del Sistema </w:t>
      </w:r>
      <w:proofErr w:type="spellStart"/>
      <w:r w:rsidR="00BA0A2B" w:rsidRPr="006D4C7A">
        <w:rPr>
          <w:rFonts w:ascii="Palatino Linotype" w:hAnsi="Palatino Linotype" w:cs="Arial"/>
          <w:i/>
          <w:color w:val="000000" w:themeColor="text1"/>
          <w:sz w:val="22"/>
        </w:rPr>
        <w:t>Saimex</w:t>
      </w:r>
      <w:proofErr w:type="spellEnd"/>
      <w:r w:rsidR="00BA0A2B" w:rsidRPr="006D4C7A">
        <w:rPr>
          <w:rFonts w:ascii="Palatino Linotype" w:hAnsi="Palatino Linotype" w:cs="Arial"/>
          <w:i/>
          <w:color w:val="000000" w:themeColor="text1"/>
          <w:sz w:val="22"/>
        </w:rPr>
        <w:t xml:space="preserve"> para entregarla como se solicitó; además de que se vulnera mi derecho de confidencialidad con la modalidad propuesta. En sentido de lo anterior, solicito atentamente se revise la respuesta proporcionada y se instruya al sujeto obligado la entrega de la información como fue solicitada. Muchas gracias</w:t>
      </w:r>
      <w:proofErr w:type="gramStart"/>
      <w:r w:rsidR="00BA0A2B" w:rsidRPr="006D4C7A">
        <w:rPr>
          <w:rFonts w:ascii="Palatino Linotype" w:hAnsi="Palatino Linotype" w:cs="Arial"/>
          <w:i/>
          <w:color w:val="000000" w:themeColor="text1"/>
          <w:sz w:val="22"/>
        </w:rPr>
        <w:t>!</w:t>
      </w:r>
      <w:proofErr w:type="gramEnd"/>
      <w:r w:rsidR="00BA0A2B" w:rsidRPr="006D4C7A">
        <w:rPr>
          <w:rFonts w:ascii="Palatino Linotype" w:hAnsi="Palatino Linotype" w:cs="Arial"/>
          <w:i/>
          <w:color w:val="000000" w:themeColor="text1"/>
          <w:sz w:val="22"/>
        </w:rPr>
        <w:t xml:space="preserve"> </w:t>
      </w:r>
      <w:proofErr w:type="spellStart"/>
      <w:r w:rsidR="00F16AC1" w:rsidRPr="006D4C7A">
        <w:rPr>
          <w:rFonts w:ascii="Palatino Linotype" w:hAnsi="Palatino Linotype" w:cs="Arial"/>
          <w:i/>
          <w:color w:val="000000" w:themeColor="text1"/>
          <w:sz w:val="22"/>
        </w:rPr>
        <w:t>ción</w:t>
      </w:r>
      <w:proofErr w:type="spellEnd"/>
      <w:r w:rsidRPr="006D4C7A">
        <w:rPr>
          <w:rFonts w:ascii="Palatino Linotype" w:hAnsi="Palatino Linotype" w:cs="Arial"/>
          <w:i/>
          <w:color w:val="000000" w:themeColor="text1"/>
          <w:sz w:val="22"/>
        </w:rPr>
        <w:t>”</w:t>
      </w:r>
      <w:r w:rsidR="00F84FBE" w:rsidRPr="006D4C7A">
        <w:rPr>
          <w:rFonts w:ascii="Palatino Linotype" w:hAnsi="Palatino Linotype" w:cs="Arial"/>
          <w:i/>
          <w:color w:val="000000" w:themeColor="text1"/>
          <w:sz w:val="22"/>
        </w:rPr>
        <w:t xml:space="preserve"> (sic)</w:t>
      </w:r>
    </w:p>
    <w:p w14:paraId="0436F0B0" w14:textId="77777777" w:rsidR="00651ED3" w:rsidRPr="006D4C7A" w:rsidRDefault="00651ED3" w:rsidP="00C14EC1">
      <w:pPr>
        <w:ind w:left="851" w:right="899"/>
        <w:jc w:val="both"/>
        <w:rPr>
          <w:rFonts w:ascii="Palatino Linotype" w:hAnsi="Palatino Linotype" w:cs="Arial"/>
          <w:color w:val="000000" w:themeColor="text1"/>
          <w:sz w:val="22"/>
        </w:rPr>
      </w:pPr>
    </w:p>
    <w:p w14:paraId="6DCFB38C" w14:textId="44DDAEA5" w:rsidR="00E62E88" w:rsidRPr="006D4C7A" w:rsidRDefault="00E62E88" w:rsidP="00C14EC1">
      <w:pPr>
        <w:spacing w:line="360" w:lineRule="auto"/>
        <w:jc w:val="both"/>
        <w:rPr>
          <w:rFonts w:ascii="Palatino Linotype" w:hAnsi="Palatino Linotype" w:cs="Arial"/>
          <w:b/>
          <w:color w:val="000000" w:themeColor="text1"/>
          <w:sz w:val="28"/>
          <w:szCs w:val="28"/>
        </w:rPr>
      </w:pPr>
      <w:r w:rsidRPr="006D4C7A">
        <w:rPr>
          <w:rFonts w:ascii="Palatino Linotype" w:hAnsi="Palatino Linotype" w:cs="Arial"/>
          <w:b/>
          <w:color w:val="000000" w:themeColor="text1"/>
          <w:sz w:val="28"/>
          <w:szCs w:val="28"/>
        </w:rPr>
        <w:t xml:space="preserve">V. </w:t>
      </w:r>
      <w:r w:rsidRPr="006D4C7A">
        <w:rPr>
          <w:rFonts w:ascii="Palatino Linotype" w:hAnsi="Palatino Linotype" w:cs="Arial"/>
          <w:b/>
          <w:sz w:val="28"/>
          <w:szCs w:val="28"/>
        </w:rPr>
        <w:t xml:space="preserve">Del turno del </w:t>
      </w:r>
      <w:r w:rsidR="00794E70" w:rsidRPr="006D4C7A">
        <w:rPr>
          <w:rFonts w:ascii="Palatino Linotype" w:hAnsi="Palatino Linotype" w:cs="Arial"/>
          <w:b/>
          <w:sz w:val="28"/>
          <w:szCs w:val="28"/>
        </w:rPr>
        <w:t>Recurso de Revisión</w:t>
      </w:r>
    </w:p>
    <w:p w14:paraId="17C411EA" w14:textId="18796733" w:rsidR="007A5836" w:rsidRPr="006D4C7A" w:rsidRDefault="007A5836" w:rsidP="00C14EC1">
      <w:pPr>
        <w:pStyle w:val="Prrafodelista"/>
        <w:spacing w:line="360" w:lineRule="auto"/>
        <w:ind w:left="0"/>
        <w:contextualSpacing/>
        <w:jc w:val="both"/>
        <w:rPr>
          <w:rFonts w:ascii="Palatino Linotype" w:hAnsi="Palatino Linotype" w:cs="Arial"/>
          <w:color w:val="000000" w:themeColor="text1"/>
        </w:rPr>
      </w:pPr>
      <w:r w:rsidRPr="006D4C7A">
        <w:rPr>
          <w:rFonts w:ascii="Palatino Linotype" w:hAnsi="Palatino Linotype" w:cs="Arial"/>
          <w:color w:val="000000" w:themeColor="text1"/>
        </w:rPr>
        <w:t xml:space="preserve">El recurso de que se trata se envió electrónicamente al Instituto de </w:t>
      </w:r>
      <w:r w:rsidRPr="006D4C7A">
        <w:rPr>
          <w:rFonts w:ascii="Palatino Linotype" w:eastAsia="Arial Unicode MS" w:hAnsi="Palatino Linotype" w:cs="Arial"/>
          <w:color w:val="000000" w:themeColor="text1"/>
        </w:rPr>
        <w:t>Transparencia</w:t>
      </w:r>
      <w:r w:rsidRPr="006D4C7A">
        <w:rPr>
          <w:rFonts w:ascii="Palatino Linotype" w:hAnsi="Palatino Linotype" w:cs="Arial"/>
          <w:color w:val="000000" w:themeColor="text1"/>
        </w:rPr>
        <w:t xml:space="preserve">, </w:t>
      </w:r>
      <w:r w:rsidR="00794E70" w:rsidRPr="006D4C7A">
        <w:rPr>
          <w:rFonts w:ascii="Palatino Linotype" w:hAnsi="Palatino Linotype" w:cs="Arial"/>
          <w:color w:val="000000" w:themeColor="text1"/>
        </w:rPr>
        <w:t>Acceso a la Información Pública</w:t>
      </w:r>
      <w:r w:rsidRPr="006D4C7A">
        <w:rPr>
          <w:rFonts w:ascii="Palatino Linotype" w:hAnsi="Palatino Linotype" w:cs="Arial"/>
          <w:color w:val="000000" w:themeColor="text1"/>
        </w:rPr>
        <w:t xml:space="preserve"> y Protección de Datos Personales del Estado de México y Municipios en fecha </w:t>
      </w:r>
      <w:r w:rsidR="00DD5A7D" w:rsidRPr="006D4C7A">
        <w:rPr>
          <w:rFonts w:ascii="Palatino Linotype" w:hAnsi="Palatino Linotype" w:cs="Arial"/>
          <w:color w:val="000000" w:themeColor="text1"/>
        </w:rPr>
        <w:t xml:space="preserve">seis de julio </w:t>
      </w:r>
      <w:r w:rsidR="00A9204E" w:rsidRPr="006D4C7A">
        <w:rPr>
          <w:rFonts w:ascii="Palatino Linotype" w:hAnsi="Palatino Linotype" w:cs="Arial"/>
          <w:color w:val="000000" w:themeColor="text1"/>
        </w:rPr>
        <w:t>de dos mil veintidós</w:t>
      </w:r>
      <w:r w:rsidR="00F3446D" w:rsidRPr="006D4C7A">
        <w:rPr>
          <w:rFonts w:ascii="Palatino Linotype" w:hAnsi="Palatino Linotype" w:cs="Arial"/>
          <w:color w:val="000000" w:themeColor="text1"/>
        </w:rPr>
        <w:t xml:space="preserve">; por lo que, </w:t>
      </w:r>
      <w:r w:rsidRPr="006D4C7A">
        <w:rPr>
          <w:rFonts w:ascii="Palatino Linotype" w:hAnsi="Palatino Linotype" w:cs="Arial"/>
          <w:color w:val="000000" w:themeColor="text1"/>
        </w:rPr>
        <w:t xml:space="preserve">con fundamento en el artículo 185, fracción I de la </w:t>
      </w:r>
      <w:r w:rsidRPr="006D4C7A">
        <w:rPr>
          <w:rFonts w:ascii="Palatino Linotype" w:hAnsi="Palatino Linotype"/>
          <w:color w:val="000000" w:themeColor="text1"/>
        </w:rPr>
        <w:t xml:space="preserve">Ley de Transparencia y </w:t>
      </w:r>
      <w:r w:rsidR="00794E70" w:rsidRPr="006D4C7A">
        <w:rPr>
          <w:rFonts w:ascii="Palatino Linotype" w:hAnsi="Palatino Linotype"/>
          <w:color w:val="000000" w:themeColor="text1"/>
        </w:rPr>
        <w:t>Acceso a la Información Pública</w:t>
      </w:r>
      <w:r w:rsidRPr="006D4C7A">
        <w:rPr>
          <w:rFonts w:ascii="Palatino Linotype" w:hAnsi="Palatino Linotype"/>
          <w:color w:val="000000" w:themeColor="text1"/>
        </w:rPr>
        <w:t xml:space="preserve"> del Estado de México y Municipios</w:t>
      </w:r>
      <w:r w:rsidRPr="006D4C7A">
        <w:rPr>
          <w:rFonts w:ascii="Palatino Linotype" w:hAnsi="Palatino Linotype" w:cs="Arial"/>
          <w:color w:val="000000" w:themeColor="text1"/>
        </w:rPr>
        <w:t>, se turnó, a través del</w:t>
      </w:r>
      <w:r w:rsidRPr="006D4C7A">
        <w:rPr>
          <w:rFonts w:ascii="Palatino Linotype" w:eastAsia="Arial Unicode MS" w:hAnsi="Palatino Linotype" w:cs="Arial"/>
          <w:color w:val="000000" w:themeColor="text1"/>
        </w:rPr>
        <w:t xml:space="preserve"> </w:t>
      </w:r>
      <w:r w:rsidRPr="006D4C7A">
        <w:rPr>
          <w:rFonts w:ascii="Palatino Linotype" w:eastAsia="Arial Unicode MS" w:hAnsi="Palatino Linotype" w:cs="Arial"/>
          <w:b/>
          <w:color w:val="000000" w:themeColor="text1"/>
        </w:rPr>
        <w:t>SAIMEX</w:t>
      </w:r>
      <w:r w:rsidRPr="006D4C7A">
        <w:rPr>
          <w:rFonts w:ascii="Palatino Linotype" w:hAnsi="Palatino Linotype"/>
          <w:color w:val="000000" w:themeColor="text1"/>
        </w:rPr>
        <w:t xml:space="preserve">, a la </w:t>
      </w:r>
      <w:r w:rsidR="00A9204E" w:rsidRPr="006D4C7A">
        <w:rPr>
          <w:rFonts w:ascii="Palatino Linotype" w:hAnsi="Palatino Linotype" w:cs="Arial"/>
          <w:color w:val="000000" w:themeColor="text1"/>
        </w:rPr>
        <w:t>c</w:t>
      </w:r>
      <w:r w:rsidRPr="006D4C7A">
        <w:rPr>
          <w:rFonts w:ascii="Palatino Linotype" w:hAnsi="Palatino Linotype" w:cs="Arial"/>
          <w:color w:val="000000" w:themeColor="text1"/>
        </w:rPr>
        <w:t xml:space="preserve">omisionada </w:t>
      </w:r>
      <w:r w:rsidR="00A21A45" w:rsidRPr="006D4C7A">
        <w:rPr>
          <w:rFonts w:ascii="Palatino Linotype" w:eastAsia="Palatino Linotype" w:hAnsi="Palatino Linotype" w:cs="Palatino Linotype"/>
          <w:b/>
        </w:rPr>
        <w:t>Sharon Cristina Morales Martínez</w:t>
      </w:r>
      <w:r w:rsidRPr="006D4C7A">
        <w:rPr>
          <w:rFonts w:ascii="Palatino Linotype" w:hAnsi="Palatino Linotype" w:cs="Arial"/>
          <w:color w:val="000000" w:themeColor="text1"/>
        </w:rPr>
        <w:t xml:space="preserve">, a efecto de </w:t>
      </w:r>
      <w:r w:rsidR="00C70502" w:rsidRPr="006D4C7A">
        <w:rPr>
          <w:rFonts w:ascii="Palatino Linotype" w:hAnsi="Palatino Linotype" w:cs="Arial"/>
          <w:color w:val="000000" w:themeColor="text1"/>
        </w:rPr>
        <w:t xml:space="preserve">decretar </w:t>
      </w:r>
      <w:r w:rsidRPr="006D4C7A">
        <w:rPr>
          <w:rFonts w:ascii="Palatino Linotype" w:hAnsi="Palatino Linotype" w:cs="Arial"/>
          <w:color w:val="000000" w:themeColor="text1"/>
        </w:rPr>
        <w:t xml:space="preserve">su admisión o </w:t>
      </w:r>
      <w:proofErr w:type="spellStart"/>
      <w:r w:rsidRPr="006D4C7A">
        <w:rPr>
          <w:rFonts w:ascii="Palatino Linotype" w:hAnsi="Palatino Linotype" w:cs="Arial"/>
          <w:color w:val="000000" w:themeColor="text1"/>
        </w:rPr>
        <w:t>desechamiento</w:t>
      </w:r>
      <w:proofErr w:type="spellEnd"/>
      <w:r w:rsidRPr="006D4C7A">
        <w:rPr>
          <w:rFonts w:ascii="Palatino Linotype" w:hAnsi="Palatino Linotype" w:cs="Arial"/>
          <w:color w:val="000000" w:themeColor="text1"/>
        </w:rPr>
        <w:t>.</w:t>
      </w:r>
    </w:p>
    <w:p w14:paraId="2B4D8C89" w14:textId="1A6E6EF3" w:rsidR="002F525A" w:rsidRPr="006D4C7A" w:rsidRDefault="002F525A" w:rsidP="00C14EC1">
      <w:pPr>
        <w:pStyle w:val="Prrafodelista"/>
        <w:spacing w:line="360" w:lineRule="auto"/>
        <w:ind w:left="0"/>
        <w:jc w:val="both"/>
        <w:rPr>
          <w:rFonts w:ascii="Palatino Linotype" w:hAnsi="Palatino Linotype" w:cs="Arial"/>
          <w:color w:val="000000" w:themeColor="text1"/>
        </w:rPr>
      </w:pPr>
    </w:p>
    <w:p w14:paraId="05B3F7D7" w14:textId="3AB90A7C" w:rsidR="00E62E88" w:rsidRPr="006D4C7A" w:rsidRDefault="00E62E88" w:rsidP="00C14EC1">
      <w:pPr>
        <w:tabs>
          <w:tab w:val="center" w:pos="4252"/>
          <w:tab w:val="right" w:pos="8504"/>
        </w:tabs>
        <w:spacing w:line="360" w:lineRule="auto"/>
        <w:jc w:val="both"/>
        <w:rPr>
          <w:rFonts w:ascii="Palatino Linotype" w:hAnsi="Palatino Linotype" w:cs="Arial"/>
          <w:b/>
          <w:color w:val="000000" w:themeColor="text1"/>
        </w:rPr>
      </w:pPr>
      <w:r w:rsidRPr="006D4C7A">
        <w:rPr>
          <w:rFonts w:ascii="Palatino Linotype" w:hAnsi="Palatino Linotype" w:cs="Arial"/>
          <w:b/>
          <w:color w:val="000000" w:themeColor="text1"/>
        </w:rPr>
        <w:t xml:space="preserve">a) Admisión del </w:t>
      </w:r>
      <w:r w:rsidR="00794E70" w:rsidRPr="006D4C7A">
        <w:rPr>
          <w:rFonts w:ascii="Palatino Linotype" w:hAnsi="Palatino Linotype" w:cs="Arial"/>
          <w:b/>
          <w:color w:val="000000" w:themeColor="text1"/>
        </w:rPr>
        <w:t>Recurso de Revisión</w:t>
      </w:r>
    </w:p>
    <w:p w14:paraId="2973B9F1" w14:textId="65F62881" w:rsidR="00E62E88" w:rsidRPr="006D4C7A" w:rsidRDefault="00E62E88" w:rsidP="00C14EC1">
      <w:pPr>
        <w:pStyle w:val="Prrafodelista"/>
        <w:spacing w:line="360" w:lineRule="auto"/>
        <w:ind w:left="0"/>
        <w:contextualSpacing/>
        <w:jc w:val="both"/>
        <w:rPr>
          <w:rFonts w:ascii="Palatino Linotype" w:hAnsi="Palatino Linotype" w:cs="Arial"/>
          <w:color w:val="000000" w:themeColor="text1"/>
        </w:rPr>
      </w:pPr>
      <w:r w:rsidRPr="006D4C7A">
        <w:rPr>
          <w:rFonts w:ascii="Palatino Linotype" w:hAnsi="Palatino Linotype" w:cs="Arial"/>
          <w:color w:val="000000" w:themeColor="text1"/>
        </w:rPr>
        <w:t>De las constancias del expediente electrónico del</w:t>
      </w:r>
      <w:r w:rsidRPr="006D4C7A">
        <w:rPr>
          <w:rFonts w:ascii="Palatino Linotype" w:hAnsi="Palatino Linotype" w:cs="Arial"/>
          <w:b/>
          <w:color w:val="000000" w:themeColor="text1"/>
        </w:rPr>
        <w:t xml:space="preserve"> SAIMEX</w:t>
      </w:r>
      <w:r w:rsidRPr="006D4C7A">
        <w:rPr>
          <w:rFonts w:ascii="Palatino Linotype" w:hAnsi="Palatino Linotype" w:cs="Arial"/>
          <w:color w:val="000000" w:themeColor="text1"/>
        </w:rPr>
        <w:t xml:space="preserve">, se advierte que el </w:t>
      </w:r>
      <w:r w:rsidR="00DD5A7D" w:rsidRPr="006D4C7A">
        <w:rPr>
          <w:rFonts w:ascii="Palatino Linotype" w:hAnsi="Palatino Linotype" w:cs="Arial"/>
          <w:b/>
          <w:color w:val="000000" w:themeColor="text1"/>
        </w:rPr>
        <w:t xml:space="preserve">siete de julio </w:t>
      </w:r>
      <w:r w:rsidR="00A9204E" w:rsidRPr="006D4C7A">
        <w:rPr>
          <w:rFonts w:ascii="Palatino Linotype" w:hAnsi="Palatino Linotype" w:cs="Arial"/>
          <w:b/>
          <w:color w:val="000000" w:themeColor="text1"/>
        </w:rPr>
        <w:t>de dos mil veintidós</w:t>
      </w:r>
      <w:r w:rsidR="007A5836" w:rsidRPr="006D4C7A">
        <w:rPr>
          <w:rFonts w:ascii="Palatino Linotype" w:hAnsi="Palatino Linotype" w:cs="Arial"/>
          <w:color w:val="000000" w:themeColor="text1"/>
        </w:rPr>
        <w:t xml:space="preserve">, </w:t>
      </w:r>
      <w:r w:rsidRPr="006D4C7A">
        <w:rPr>
          <w:rFonts w:ascii="Palatino Linotype" w:hAnsi="Palatino Linotype" w:cs="Arial"/>
          <w:color w:val="000000" w:themeColor="text1"/>
        </w:rPr>
        <w:t xml:space="preserve">se acordó la admisión a trámite del </w:t>
      </w:r>
      <w:r w:rsidR="00794E70" w:rsidRPr="006D4C7A">
        <w:rPr>
          <w:rFonts w:ascii="Palatino Linotype" w:hAnsi="Palatino Linotype" w:cs="Arial"/>
          <w:color w:val="000000" w:themeColor="text1"/>
        </w:rPr>
        <w:t>Recurso de Revisión</w:t>
      </w:r>
      <w:r w:rsidRPr="006D4C7A">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6D4C7A">
        <w:rPr>
          <w:rFonts w:ascii="Palatino Linotype" w:hAnsi="Palatino Linotype" w:cs="Arial"/>
          <w:b/>
          <w:color w:val="000000" w:themeColor="text1"/>
        </w:rPr>
        <w:t xml:space="preserve">EL RECURRENTE </w:t>
      </w:r>
      <w:r w:rsidR="0017793E" w:rsidRPr="006D4C7A">
        <w:rPr>
          <w:rFonts w:ascii="Palatino Linotype" w:hAnsi="Palatino Linotype" w:cs="Arial"/>
          <w:color w:val="000000" w:themeColor="text1"/>
        </w:rPr>
        <w:t xml:space="preserve">manifestara lo que a su derecho conviniera, a efecto de presentar pruebas o alegatos y, en su caso, </w:t>
      </w:r>
      <w:r w:rsidR="0017793E" w:rsidRPr="006D4C7A">
        <w:rPr>
          <w:rFonts w:ascii="Palatino Linotype" w:hAnsi="Palatino Linotype" w:cs="Arial"/>
          <w:b/>
          <w:color w:val="000000" w:themeColor="text1"/>
        </w:rPr>
        <w:t xml:space="preserve">EL SUJETO OBLIGADO </w:t>
      </w:r>
      <w:r w:rsidR="0017793E" w:rsidRPr="006D4C7A">
        <w:rPr>
          <w:rFonts w:ascii="Palatino Linotype" w:hAnsi="Palatino Linotype" w:cs="Arial"/>
          <w:color w:val="000000" w:themeColor="text1"/>
        </w:rPr>
        <w:t xml:space="preserve">rindiera su correspondiente </w:t>
      </w:r>
      <w:r w:rsidR="0017793E" w:rsidRPr="006D4C7A">
        <w:rPr>
          <w:rFonts w:ascii="Palatino Linotype" w:hAnsi="Palatino Linotype" w:cs="Arial"/>
          <w:color w:val="000000" w:themeColor="text1"/>
        </w:rPr>
        <w:lastRenderedPageBreak/>
        <w:t xml:space="preserve">Informe Justificado; lo anterior , </w:t>
      </w:r>
      <w:r w:rsidRPr="006D4C7A">
        <w:rPr>
          <w:rFonts w:ascii="Palatino Linotype" w:hAnsi="Palatino Linotype" w:cs="Arial"/>
          <w:color w:val="000000" w:themeColor="text1"/>
        </w:rPr>
        <w:t xml:space="preserve">conforme a lo dispuesto por el artículo 185 de la Ley de Transparencia y </w:t>
      </w:r>
      <w:r w:rsidR="00794E70" w:rsidRPr="006D4C7A">
        <w:rPr>
          <w:rFonts w:ascii="Palatino Linotype" w:hAnsi="Palatino Linotype" w:cs="Arial"/>
          <w:color w:val="000000" w:themeColor="text1"/>
        </w:rPr>
        <w:t>Acceso a la Información Pública</w:t>
      </w:r>
      <w:r w:rsidRPr="006D4C7A">
        <w:rPr>
          <w:rFonts w:ascii="Palatino Linotype" w:hAnsi="Palatino Linotype" w:cs="Arial"/>
          <w:color w:val="000000" w:themeColor="text1"/>
        </w:rPr>
        <w:t xml:space="preserve"> del Estado de México y Municipios</w:t>
      </w:r>
      <w:r w:rsidR="00A21A45" w:rsidRPr="006D4C7A">
        <w:rPr>
          <w:rFonts w:ascii="Palatino Linotype" w:hAnsi="Palatino Linotype" w:cs="Arial"/>
          <w:color w:val="000000" w:themeColor="text1"/>
        </w:rPr>
        <w:t>.</w:t>
      </w:r>
      <w:r w:rsidRPr="006D4C7A">
        <w:rPr>
          <w:rFonts w:ascii="Palatino Linotype" w:hAnsi="Palatino Linotype" w:cs="Arial"/>
          <w:color w:val="000000" w:themeColor="text1"/>
        </w:rPr>
        <w:t xml:space="preserve"> </w:t>
      </w:r>
    </w:p>
    <w:p w14:paraId="5C50F92A" w14:textId="77777777" w:rsidR="00E62E88" w:rsidRPr="006D4C7A" w:rsidRDefault="00E62E88" w:rsidP="00C14EC1">
      <w:pPr>
        <w:pStyle w:val="Prrafodelista"/>
        <w:spacing w:line="360" w:lineRule="auto"/>
        <w:ind w:left="0"/>
        <w:contextualSpacing/>
        <w:jc w:val="both"/>
        <w:rPr>
          <w:rFonts w:ascii="Palatino Linotype" w:hAnsi="Palatino Linotype" w:cs="Arial"/>
          <w:color w:val="000000" w:themeColor="text1"/>
        </w:rPr>
      </w:pPr>
    </w:p>
    <w:p w14:paraId="235AB7EF" w14:textId="77777777" w:rsidR="00E62E88" w:rsidRPr="006D4C7A" w:rsidRDefault="00E62E88" w:rsidP="00C14EC1">
      <w:pPr>
        <w:spacing w:line="360" w:lineRule="auto"/>
        <w:jc w:val="both"/>
        <w:rPr>
          <w:rFonts w:ascii="Palatino Linotype" w:hAnsi="Palatino Linotype" w:cs="Arial"/>
          <w:b/>
          <w:bCs/>
        </w:rPr>
      </w:pPr>
      <w:r w:rsidRPr="006D4C7A">
        <w:rPr>
          <w:rFonts w:ascii="Palatino Linotype" w:eastAsia="Arial Unicode MS" w:hAnsi="Palatino Linotype" w:cs="Arial"/>
          <w:b/>
          <w:color w:val="000000" w:themeColor="text1"/>
        </w:rPr>
        <w:t xml:space="preserve">b) </w:t>
      </w:r>
      <w:r w:rsidRPr="006D4C7A">
        <w:rPr>
          <w:rFonts w:ascii="Palatino Linotype" w:hAnsi="Palatino Linotype" w:cs="Arial"/>
          <w:b/>
          <w:bCs/>
        </w:rPr>
        <w:t>Informe Justificado</w:t>
      </w:r>
    </w:p>
    <w:p w14:paraId="418AEA27" w14:textId="3F1D541A" w:rsidR="00DD5A7D" w:rsidRPr="006D4C7A" w:rsidRDefault="00DD5A7D" w:rsidP="00C14EC1">
      <w:pPr>
        <w:spacing w:line="360" w:lineRule="auto"/>
        <w:jc w:val="both"/>
        <w:rPr>
          <w:rFonts w:ascii="Palatino Linotype" w:hAnsi="Palatino Linotype" w:cs="Arial"/>
          <w:lang w:eastAsia="es-MX"/>
        </w:rPr>
      </w:pPr>
      <w:r w:rsidRPr="006D4C7A">
        <w:rPr>
          <w:rFonts w:ascii="Palatino Linotype" w:hAnsi="Palatino Linotype" w:cs="Arial"/>
        </w:rPr>
        <w:t>En cumplimiento a lo anterior, de las constancias del expediente electrónico del</w:t>
      </w:r>
      <w:r w:rsidRPr="006D4C7A">
        <w:rPr>
          <w:rFonts w:ascii="Palatino Linotype" w:hAnsi="Palatino Linotype" w:cs="Arial"/>
          <w:b/>
        </w:rPr>
        <w:t xml:space="preserve"> SAIMEX</w:t>
      </w:r>
      <w:r w:rsidRPr="006D4C7A">
        <w:rPr>
          <w:rFonts w:ascii="Palatino Linotype" w:hAnsi="Palatino Linotype" w:cs="Arial"/>
        </w:rPr>
        <w:t xml:space="preserve">, se advierte que el </w:t>
      </w:r>
      <w:r w:rsidRPr="006D4C7A">
        <w:rPr>
          <w:rFonts w:ascii="Palatino Linotype" w:hAnsi="Palatino Linotype" w:cs="Arial"/>
          <w:b/>
        </w:rPr>
        <w:t>quince de julio de dos mil veintidós</w:t>
      </w:r>
      <w:r w:rsidRPr="006D4C7A">
        <w:rPr>
          <w:rFonts w:ascii="Palatino Linotype" w:hAnsi="Palatino Linotype" w:cs="Arial"/>
        </w:rPr>
        <w:t xml:space="preserve">, </w:t>
      </w:r>
      <w:r w:rsidRPr="006D4C7A">
        <w:rPr>
          <w:rFonts w:ascii="Palatino Linotype" w:hAnsi="Palatino Linotype" w:cs="Arial"/>
          <w:b/>
        </w:rPr>
        <w:t>EL SUJETO OBLIGADO</w:t>
      </w:r>
      <w:r w:rsidRPr="006D4C7A">
        <w:rPr>
          <w:rFonts w:ascii="Palatino Linotype" w:hAnsi="Palatino Linotype" w:cs="Arial"/>
        </w:rPr>
        <w:t xml:space="preserve"> envió el Informe Justificado, como se desprende a continuación</w:t>
      </w:r>
      <w:r w:rsidRPr="006D4C7A">
        <w:rPr>
          <w:rFonts w:ascii="Palatino Linotype" w:hAnsi="Palatino Linotype" w:cs="Arial"/>
          <w:lang w:eastAsia="es-MX"/>
        </w:rPr>
        <w:t xml:space="preserve">: </w:t>
      </w:r>
    </w:p>
    <w:p w14:paraId="0945A8B2" w14:textId="60A41DDB" w:rsidR="00DD5A7D" w:rsidRPr="006D4C7A" w:rsidRDefault="00DD5A7D" w:rsidP="00C14EC1">
      <w:pPr>
        <w:spacing w:line="360" w:lineRule="auto"/>
        <w:jc w:val="both"/>
        <w:rPr>
          <w:rFonts w:ascii="Palatino Linotype" w:hAnsi="Palatino Linotype" w:cs="Arial"/>
          <w:lang w:eastAsia="es-MX"/>
        </w:rPr>
      </w:pPr>
      <w:r w:rsidRPr="006D4C7A">
        <w:rPr>
          <w:rFonts w:ascii="Palatino Linotype" w:hAnsi="Palatino Linotype"/>
          <w:noProof/>
          <w:lang w:val="es-419" w:eastAsia="es-419"/>
        </w:rPr>
        <mc:AlternateContent>
          <mc:Choice Requires="wps">
            <w:drawing>
              <wp:anchor distT="0" distB="0" distL="114300" distR="114300" simplePos="0" relativeHeight="251661312" behindDoc="0" locked="0" layoutInCell="1" allowOverlap="1" wp14:anchorId="4EA3BEEE" wp14:editId="2AF6DE0E">
                <wp:simplePos x="0" y="0"/>
                <wp:positionH relativeFrom="page">
                  <wp:posOffset>1219200</wp:posOffset>
                </wp:positionH>
                <wp:positionV relativeFrom="paragraph">
                  <wp:posOffset>1086485</wp:posOffset>
                </wp:positionV>
                <wp:extent cx="5562600" cy="685800"/>
                <wp:effectExtent l="76200" t="38100" r="76200" b="95250"/>
                <wp:wrapNone/>
                <wp:docPr id="48" name="Rectángulo redondeado 48"/>
                <wp:cNvGraphicFramePr/>
                <a:graphic xmlns:a="http://schemas.openxmlformats.org/drawingml/2006/main">
                  <a:graphicData uri="http://schemas.microsoft.com/office/word/2010/wordprocessingShape">
                    <wps:wsp>
                      <wps:cNvSpPr/>
                      <wps:spPr>
                        <a:xfrm>
                          <a:off x="0" y="0"/>
                          <a:ext cx="5562600" cy="6858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8E5E0" id="Rectángulo redondeado 48" o:spid="_x0000_s1026" style="position:absolute;margin-left:96pt;margin-top:85.55pt;width:438pt;height:5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" filled="f" strokecolor="red" strokeweight="2.25pt">
                <v:shadow on="t" color="black" opacity="22937f" origin=",.5" offset="0,.63889mm"/>
                <w10:wrap anchorx="page"/>
              </v:roundrect>
            </w:pict>
          </mc:Fallback>
        </mc:AlternateContent>
      </w:r>
      <w:r w:rsidRPr="006D4C7A">
        <w:rPr>
          <w:rFonts w:ascii="Palatino Linotype" w:hAnsi="Palatino Linotype"/>
          <w:noProof/>
          <w:lang w:val="es-419" w:eastAsia="es-419"/>
        </w:rPr>
        <w:drawing>
          <wp:inline distT="0" distB="0" distL="0" distR="0" wp14:anchorId="270B02EA" wp14:editId="765C9B0F">
            <wp:extent cx="5791835" cy="22853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285365"/>
                    </a:xfrm>
                    <a:prstGeom prst="rect">
                      <a:avLst/>
                    </a:prstGeom>
                  </pic:spPr>
                </pic:pic>
              </a:graphicData>
            </a:graphic>
          </wp:inline>
        </w:drawing>
      </w:r>
    </w:p>
    <w:p w14:paraId="5F69E6F4" w14:textId="77777777" w:rsidR="00DD5A7D" w:rsidRPr="006D4C7A" w:rsidRDefault="00DD5A7D" w:rsidP="00C14EC1">
      <w:pPr>
        <w:spacing w:line="360" w:lineRule="auto"/>
        <w:jc w:val="both"/>
        <w:rPr>
          <w:rFonts w:ascii="Palatino Linotype" w:hAnsi="Palatino Linotype" w:cs="Arial"/>
          <w:lang w:eastAsia="es-MX"/>
        </w:rPr>
      </w:pPr>
    </w:p>
    <w:p w14:paraId="1A2163C4" w14:textId="77777777" w:rsidR="00DD5A7D" w:rsidRPr="006D4C7A" w:rsidRDefault="00DD5A7D" w:rsidP="00C14EC1">
      <w:pPr>
        <w:spacing w:line="360" w:lineRule="auto"/>
        <w:jc w:val="both"/>
        <w:rPr>
          <w:rFonts w:ascii="Palatino Linotype" w:hAnsi="Palatino Linotype" w:cs="Arial"/>
          <w:lang w:eastAsia="es-MX"/>
        </w:rPr>
      </w:pPr>
      <w:r w:rsidRPr="006D4C7A">
        <w:rPr>
          <w:rFonts w:ascii="Palatino Linotype" w:hAnsi="Palatino Linotype" w:cs="Arial"/>
          <w:lang w:eastAsia="es-MX"/>
        </w:rPr>
        <w:t xml:space="preserve">Advirtiendo de </w:t>
      </w:r>
      <w:r w:rsidRPr="006D4C7A">
        <w:rPr>
          <w:rFonts w:ascii="Palatino Linotype" w:hAnsi="Palatino Linotype" w:cs="Arial"/>
        </w:rPr>
        <w:t>dicho</w:t>
      </w:r>
      <w:r w:rsidRPr="006D4C7A">
        <w:rPr>
          <w:rFonts w:ascii="Palatino Linotype" w:hAnsi="Palatino Linotype" w:cs="Arial"/>
          <w:lang w:eastAsia="es-MX"/>
        </w:rPr>
        <w:t xml:space="preserve"> informe, que </w:t>
      </w:r>
      <w:r w:rsidRPr="006D4C7A">
        <w:rPr>
          <w:rFonts w:ascii="Palatino Linotype" w:hAnsi="Palatino Linotype" w:cs="Arial"/>
          <w:b/>
          <w:lang w:eastAsia="es-MX"/>
        </w:rPr>
        <w:t>EL SUJETO OBLIGADO</w:t>
      </w:r>
      <w:r w:rsidRPr="006D4C7A">
        <w:rPr>
          <w:rFonts w:ascii="Palatino Linotype" w:hAnsi="Palatino Linotype" w:cs="Arial"/>
          <w:lang w:eastAsia="es-MX"/>
        </w:rPr>
        <w:t xml:space="preserve"> anexó los archivos electrónicos siguientes: </w:t>
      </w:r>
    </w:p>
    <w:p w14:paraId="41A53026" w14:textId="77777777" w:rsidR="00DD5A7D" w:rsidRPr="006D4C7A" w:rsidRDefault="00DD5A7D" w:rsidP="00C14EC1">
      <w:pPr>
        <w:spacing w:line="360" w:lineRule="auto"/>
        <w:jc w:val="both"/>
        <w:rPr>
          <w:rFonts w:ascii="Palatino Linotype" w:hAnsi="Palatino Linotype" w:cs="Arial"/>
          <w:lang w:eastAsia="es-MX"/>
        </w:rPr>
      </w:pPr>
    </w:p>
    <w:p w14:paraId="060A099E" w14:textId="71687BD7" w:rsidR="00DD5A7D" w:rsidRPr="006D4C7A" w:rsidRDefault="00DD5A7D" w:rsidP="00C14EC1">
      <w:pPr>
        <w:pStyle w:val="Prrafodelista"/>
        <w:numPr>
          <w:ilvl w:val="0"/>
          <w:numId w:val="28"/>
        </w:numPr>
        <w:spacing w:line="360" w:lineRule="auto"/>
        <w:jc w:val="both"/>
        <w:rPr>
          <w:rFonts w:ascii="Palatino Linotype" w:hAnsi="Palatino Linotype" w:cs="Arial"/>
          <w:b/>
          <w:i/>
          <w:lang w:eastAsia="es-MX"/>
        </w:rPr>
      </w:pPr>
      <w:r w:rsidRPr="006D4C7A">
        <w:rPr>
          <w:rFonts w:ascii="Palatino Linotype" w:hAnsi="Palatino Linotype" w:cs="Arial"/>
          <w:b/>
          <w:i/>
          <w:lang w:eastAsia="es-MX"/>
        </w:rPr>
        <w:t xml:space="preserve">Informe Justificado Final.pdf, </w:t>
      </w:r>
      <w:r w:rsidRPr="006D4C7A">
        <w:rPr>
          <w:rFonts w:ascii="Palatino Linotype" w:hAnsi="Palatino Linotype" w:cs="Arial"/>
          <w:lang w:eastAsia="es-MX"/>
        </w:rPr>
        <w:t>el cual contiene el oficio número 0057/TESH/UT/2022 de fecha quince de julio de dos mil veintidós, por medio del cual el Subdirector de Planeación y Evaluaci</w:t>
      </w:r>
      <w:r w:rsidR="001A317F" w:rsidRPr="006D4C7A">
        <w:rPr>
          <w:rFonts w:ascii="Palatino Linotype" w:hAnsi="Palatino Linotype" w:cs="Arial"/>
          <w:lang w:eastAsia="es-MX"/>
        </w:rPr>
        <w:t xml:space="preserve">ón, refirió medularmente que el volumen de información hace imposible su entrega en el medio optado por el </w:t>
      </w:r>
      <w:r w:rsidR="001A317F" w:rsidRPr="006D4C7A">
        <w:rPr>
          <w:rFonts w:ascii="Palatino Linotype" w:hAnsi="Palatino Linotype" w:cs="Arial"/>
          <w:lang w:eastAsia="es-MX"/>
        </w:rPr>
        <w:lastRenderedPageBreak/>
        <w:t xml:space="preserve">solicitante; asimismo, contiene oficio número SAF/047/2022 de fecha catorce de julio de dos mil veintidós, por medio del cual el Subdirector de </w:t>
      </w:r>
      <w:r w:rsidRPr="006D4C7A">
        <w:rPr>
          <w:rFonts w:ascii="Palatino Linotype" w:hAnsi="Palatino Linotype" w:cs="Arial"/>
          <w:lang w:eastAsia="es-MX"/>
        </w:rPr>
        <w:t>Administraci</w:t>
      </w:r>
      <w:r w:rsidR="001A317F" w:rsidRPr="006D4C7A">
        <w:rPr>
          <w:rFonts w:ascii="Palatino Linotype" w:hAnsi="Palatino Linotype" w:cs="Arial"/>
          <w:lang w:eastAsia="es-MX"/>
        </w:rPr>
        <w:t>ón y Finanzas manifestó que los archivos identificados en formato digital pesan 2.836 terabyte, equivalente a 2´836,000,000 de megas de información, más los adicionales archivos que por el tiempo y naturaleza de la di</w:t>
      </w:r>
      <w:r w:rsidR="003734EF" w:rsidRPr="006D4C7A">
        <w:rPr>
          <w:rFonts w:ascii="Palatino Linotype" w:hAnsi="Palatino Linotype" w:cs="Arial"/>
          <w:lang w:eastAsia="es-MX"/>
        </w:rPr>
        <w:t xml:space="preserve">sponibilidad de infraestructura en su momento no han sido digitalizados, los cuales corresponden a 12 cajas de archivo físico que corresponden al año 2018, 10 cajas de archivo físico correspondiente al año 2019, 10 cajas de archivo físico que corresponden al año 2020 y 9 cajas de archivo físico que corresponden al año 2021.  </w:t>
      </w:r>
    </w:p>
    <w:p w14:paraId="2520E75B" w14:textId="24B323FE" w:rsidR="003734EF" w:rsidRPr="006D4C7A" w:rsidRDefault="003734EF" w:rsidP="00C14EC1">
      <w:pPr>
        <w:pStyle w:val="Prrafodelista"/>
        <w:numPr>
          <w:ilvl w:val="0"/>
          <w:numId w:val="28"/>
        </w:numPr>
        <w:spacing w:line="360" w:lineRule="auto"/>
        <w:jc w:val="both"/>
        <w:rPr>
          <w:rFonts w:ascii="Palatino Linotype" w:hAnsi="Palatino Linotype" w:cs="Arial"/>
          <w:b/>
          <w:i/>
          <w:lang w:eastAsia="es-MX"/>
        </w:rPr>
      </w:pPr>
      <w:r w:rsidRPr="006D4C7A">
        <w:rPr>
          <w:rFonts w:ascii="Palatino Linotype" w:hAnsi="Palatino Linotype" w:cs="Arial"/>
          <w:b/>
          <w:i/>
          <w:lang w:eastAsia="es-MX"/>
        </w:rPr>
        <w:t>Informe Justificado Recurso de Revisión Oscar.pdf,</w:t>
      </w:r>
      <w:r w:rsidRPr="006D4C7A">
        <w:rPr>
          <w:rFonts w:ascii="Palatino Linotype" w:hAnsi="Palatino Linotype" w:cs="Arial"/>
          <w:i/>
          <w:lang w:eastAsia="es-MX"/>
        </w:rPr>
        <w:t xml:space="preserve"> </w:t>
      </w:r>
      <w:r w:rsidRPr="006D4C7A">
        <w:rPr>
          <w:rFonts w:ascii="Palatino Linotype" w:hAnsi="Palatino Linotype" w:cs="Arial"/>
          <w:lang w:eastAsia="es-MX"/>
        </w:rPr>
        <w:t xml:space="preserve">el cual contiene el </w:t>
      </w:r>
      <w:r w:rsidR="00DD5A7D" w:rsidRPr="006D4C7A">
        <w:rPr>
          <w:rFonts w:ascii="Palatino Linotype" w:hAnsi="Palatino Linotype" w:cs="Arial"/>
          <w:lang w:eastAsia="es-MX"/>
        </w:rPr>
        <w:t xml:space="preserve">Oficio número </w:t>
      </w:r>
      <w:r w:rsidRPr="006D4C7A">
        <w:rPr>
          <w:rFonts w:ascii="Palatino Linotype" w:hAnsi="Palatino Linotype" w:cs="Arial"/>
          <w:lang w:eastAsia="es-MX"/>
        </w:rPr>
        <w:t xml:space="preserve">oficio número SAF/047/2022 de fecha catorce de julio de dos mil veintidós, descrito en el apartado anterior.   </w:t>
      </w:r>
    </w:p>
    <w:p w14:paraId="06A91E37" w14:textId="77777777" w:rsidR="00DD5A7D" w:rsidRPr="006D4C7A" w:rsidRDefault="00DD5A7D" w:rsidP="00C14EC1">
      <w:pPr>
        <w:spacing w:line="360" w:lineRule="auto"/>
        <w:jc w:val="both"/>
        <w:rPr>
          <w:rFonts w:ascii="Palatino Linotype" w:hAnsi="Palatino Linotype" w:cs="Arial"/>
          <w:lang w:eastAsia="es-MX"/>
        </w:rPr>
      </w:pPr>
    </w:p>
    <w:p w14:paraId="20F8CDDE" w14:textId="79BA2CD8" w:rsidR="00DD5A7D" w:rsidRPr="006D4C7A" w:rsidRDefault="00DD5A7D" w:rsidP="00C14EC1">
      <w:pPr>
        <w:spacing w:line="360" w:lineRule="auto"/>
        <w:jc w:val="both"/>
        <w:rPr>
          <w:rFonts w:ascii="Palatino Linotype" w:hAnsi="Palatino Linotype"/>
          <w:lang w:eastAsia="es-MX"/>
        </w:rPr>
      </w:pPr>
      <w:r w:rsidRPr="006D4C7A">
        <w:rPr>
          <w:rFonts w:ascii="Palatino Linotype" w:hAnsi="Palatino Linotype" w:cs="Arial"/>
          <w:lang w:eastAsia="es-MX"/>
        </w:rPr>
        <w:t xml:space="preserve">Cabe destacar que dicho Informe Justificado </w:t>
      </w:r>
      <w:r w:rsidRPr="006D4C7A">
        <w:rPr>
          <w:rFonts w:ascii="Palatino Linotype" w:hAnsi="Palatino Linotype"/>
          <w:lang w:eastAsia="es-MX"/>
        </w:rPr>
        <w:t>fue puesto a disposición del</w:t>
      </w:r>
      <w:r w:rsidRPr="006D4C7A">
        <w:rPr>
          <w:rFonts w:ascii="Palatino Linotype" w:hAnsi="Palatino Linotype"/>
          <w:b/>
          <w:lang w:eastAsia="es-MX"/>
        </w:rPr>
        <w:t xml:space="preserve"> RECURRENTE</w:t>
      </w:r>
      <w:r w:rsidRPr="006D4C7A">
        <w:rPr>
          <w:rFonts w:ascii="Palatino Linotype" w:hAnsi="Palatino Linotype"/>
          <w:lang w:eastAsia="es-MX"/>
        </w:rPr>
        <w:t xml:space="preserve"> el día </w:t>
      </w:r>
      <w:r w:rsidR="003734EF" w:rsidRPr="006D4C7A">
        <w:rPr>
          <w:rFonts w:ascii="Palatino Linotype" w:hAnsi="Palatino Linotype"/>
          <w:lang w:eastAsia="es-MX"/>
        </w:rPr>
        <w:t xml:space="preserve">once de octubre </w:t>
      </w:r>
      <w:r w:rsidRPr="006D4C7A">
        <w:rPr>
          <w:rFonts w:ascii="Palatino Linotype" w:hAnsi="Palatino Linotype"/>
          <w:lang w:eastAsia="es-MX"/>
        </w:rPr>
        <w:t xml:space="preserve">de dos mil veintidós, </w:t>
      </w:r>
      <w:r w:rsidRPr="006D4C7A">
        <w:rPr>
          <w:rFonts w:ascii="Palatino Linotype" w:hAnsi="Palatino Linotype" w:cs="Tahoma"/>
          <w:lang w:val="es-ES"/>
        </w:rPr>
        <w:t>a efecto de que el particular conociera la totalidad de actuaciones</w:t>
      </w:r>
      <w:r w:rsidRPr="006D4C7A">
        <w:rPr>
          <w:rFonts w:ascii="Palatino Linotype" w:hAnsi="Palatino Linotype"/>
          <w:lang w:eastAsia="es-MX"/>
        </w:rPr>
        <w:t>.</w:t>
      </w:r>
    </w:p>
    <w:p w14:paraId="03FE85BC" w14:textId="77777777" w:rsidR="00DD5A7D" w:rsidRPr="006D4C7A" w:rsidRDefault="00DD5A7D" w:rsidP="00C14EC1">
      <w:pPr>
        <w:spacing w:line="360" w:lineRule="auto"/>
        <w:jc w:val="both"/>
        <w:rPr>
          <w:rFonts w:ascii="Palatino Linotype" w:hAnsi="Palatino Linotype"/>
          <w:lang w:eastAsia="es-MX"/>
        </w:rPr>
      </w:pPr>
    </w:p>
    <w:p w14:paraId="565D26BB" w14:textId="77777777" w:rsidR="00DD5A7D" w:rsidRPr="006D4C7A" w:rsidRDefault="00DD5A7D" w:rsidP="00C14EC1">
      <w:pPr>
        <w:tabs>
          <w:tab w:val="center" w:pos="4252"/>
          <w:tab w:val="right" w:pos="8504"/>
        </w:tabs>
        <w:spacing w:line="360" w:lineRule="auto"/>
        <w:jc w:val="both"/>
        <w:rPr>
          <w:rFonts w:ascii="Palatino Linotype" w:eastAsia="Arial Unicode MS" w:hAnsi="Palatino Linotype" w:cs="Arial"/>
        </w:rPr>
      </w:pPr>
      <w:r w:rsidRPr="006D4C7A">
        <w:rPr>
          <w:rFonts w:ascii="Palatino Linotype" w:eastAsia="MS Mincho" w:hAnsi="Palatino Linotype"/>
          <w:lang w:eastAsia="es-MX"/>
        </w:rPr>
        <w:t>Por su parte, el particular no realizó manifestación alguna,</w:t>
      </w:r>
      <w:r w:rsidRPr="006D4C7A">
        <w:rPr>
          <w:rFonts w:ascii="Palatino Linotype" w:eastAsia="Arial Unicode MS" w:hAnsi="Palatino Linotype" w:cs="Arial"/>
        </w:rPr>
        <w:t xml:space="preserve"> ni presentó pruebas o alegatos.</w:t>
      </w:r>
    </w:p>
    <w:p w14:paraId="242B6D13" w14:textId="77777777" w:rsidR="006A6A98" w:rsidRPr="006D4C7A" w:rsidRDefault="006A6A98" w:rsidP="00C14EC1">
      <w:pPr>
        <w:spacing w:line="360" w:lineRule="auto"/>
        <w:jc w:val="both"/>
        <w:rPr>
          <w:rFonts w:ascii="Palatino Linotype" w:hAnsi="Palatino Linotype" w:cs="Arial"/>
          <w:lang w:eastAsia="es-MX"/>
        </w:rPr>
      </w:pPr>
    </w:p>
    <w:p w14:paraId="6744B934" w14:textId="77777777" w:rsidR="004D6EAD" w:rsidRPr="006D4C7A" w:rsidRDefault="004D6EAD" w:rsidP="00C14EC1">
      <w:pPr>
        <w:widowControl w:val="0"/>
        <w:tabs>
          <w:tab w:val="left" w:pos="0"/>
        </w:tabs>
        <w:spacing w:line="360" w:lineRule="auto"/>
        <w:jc w:val="both"/>
        <w:rPr>
          <w:rFonts w:ascii="Palatino Linotype" w:eastAsia="Palatino Linotype" w:hAnsi="Palatino Linotype" w:cs="Palatino Linotype"/>
          <w:b/>
        </w:rPr>
      </w:pPr>
      <w:r w:rsidRPr="006D4C7A">
        <w:rPr>
          <w:rFonts w:ascii="Palatino Linotype" w:eastAsia="Palatino Linotype" w:hAnsi="Palatino Linotype" w:cs="Palatino Linotype"/>
          <w:b/>
        </w:rPr>
        <w:t xml:space="preserve">c) De la ampliación </w:t>
      </w:r>
    </w:p>
    <w:p w14:paraId="5281F228" w14:textId="0805F6B1" w:rsidR="004D6EAD" w:rsidRPr="006D4C7A" w:rsidRDefault="004D6EAD" w:rsidP="00C14EC1">
      <w:pPr>
        <w:spacing w:line="360" w:lineRule="auto"/>
        <w:jc w:val="both"/>
        <w:rPr>
          <w:rFonts w:ascii="Palatino Linotype" w:eastAsia="Palatino Linotype" w:hAnsi="Palatino Linotype" w:cs="Palatino Linotype"/>
        </w:rPr>
      </w:pPr>
      <w:r w:rsidRPr="006D4C7A">
        <w:rPr>
          <w:rFonts w:ascii="Palatino Linotype" w:eastAsia="Palatino Linotype" w:hAnsi="Palatino Linotype" w:cs="Palatino Linotype"/>
        </w:rPr>
        <w:t xml:space="preserve">En fecha </w:t>
      </w:r>
      <w:r w:rsidR="003734EF" w:rsidRPr="006D4C7A">
        <w:rPr>
          <w:rFonts w:ascii="Palatino Linotype" w:eastAsia="Palatino Linotype" w:hAnsi="Palatino Linotype" w:cs="Palatino Linotype"/>
          <w:b/>
        </w:rPr>
        <w:t xml:space="preserve">dos de septiembre </w:t>
      </w:r>
      <w:r w:rsidRPr="006D4C7A">
        <w:rPr>
          <w:rFonts w:ascii="Palatino Linotype" w:eastAsia="Palatino Linotype" w:hAnsi="Palatino Linotype" w:cs="Palatino Linotype"/>
          <w:b/>
        </w:rPr>
        <w:t>de dos mil veintidós</w:t>
      </w:r>
      <w:r w:rsidRPr="006D4C7A">
        <w:rPr>
          <w:rFonts w:ascii="Palatino Linotype" w:eastAsia="Palatino Linotype" w:hAnsi="Palatino Linotype" w:cs="Palatino Linotype"/>
        </w:rPr>
        <w:t xml:space="preserve">, se notificó el acuerdo de ampliación de plazo para resolver el presente Recurso de Revisión, previsto en el artículo 181, </w:t>
      </w:r>
      <w:r w:rsidRPr="006D4C7A">
        <w:rPr>
          <w:rFonts w:ascii="Palatino Linotype" w:eastAsia="Palatino Linotype" w:hAnsi="Palatino Linotype" w:cs="Palatino Linotype"/>
        </w:rPr>
        <w:lastRenderedPageBreak/>
        <w:t>tercer párrafo de la Ley de Transparencia y Acceso a la Información Pública del Estado de México y Municipios.</w:t>
      </w:r>
    </w:p>
    <w:p w14:paraId="5E33C272" w14:textId="77777777" w:rsidR="004D6EAD" w:rsidRPr="006D4C7A" w:rsidRDefault="004D6EAD" w:rsidP="00C14EC1">
      <w:pPr>
        <w:spacing w:line="360" w:lineRule="auto"/>
        <w:jc w:val="both"/>
        <w:rPr>
          <w:rFonts w:ascii="Palatino Linotype" w:eastAsia="Palatino Linotype" w:hAnsi="Palatino Linotype" w:cs="Palatino Linotype"/>
        </w:rPr>
      </w:pPr>
    </w:p>
    <w:p w14:paraId="02B7680F"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r w:rsidRPr="006D4C7A">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11FB65B"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p>
    <w:p w14:paraId="48A38FA9"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r w:rsidRPr="006D4C7A">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CB25A1"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p>
    <w:p w14:paraId="1D6F6629"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r w:rsidRPr="006D4C7A">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AEF01C"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p>
    <w:p w14:paraId="333E4B5F"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r w:rsidRPr="006D4C7A">
        <w:rPr>
          <w:rFonts w:ascii="Palatino Linotype" w:hAnsi="Palatino Linotype" w:cs="Arial"/>
          <w:color w:val="222222"/>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DE563F"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p>
    <w:p w14:paraId="279FADD1"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r w:rsidRPr="006D4C7A">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33DBF960"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p>
    <w:p w14:paraId="18FAB889" w14:textId="77777777" w:rsidR="004D6EAD" w:rsidRPr="006D4C7A" w:rsidRDefault="004D6EAD" w:rsidP="00C14EC1">
      <w:pPr>
        <w:pStyle w:val="Prrafodelista"/>
        <w:numPr>
          <w:ilvl w:val="0"/>
          <w:numId w:val="27"/>
        </w:numPr>
        <w:shd w:val="clear" w:color="auto" w:fill="FFFFFF"/>
        <w:spacing w:line="360" w:lineRule="auto"/>
        <w:contextualSpacing/>
        <w:jc w:val="both"/>
        <w:rPr>
          <w:rFonts w:ascii="Palatino Linotype" w:hAnsi="Palatino Linotype" w:cs="Arial"/>
          <w:color w:val="222222"/>
          <w:lang w:eastAsia="es-MX"/>
        </w:rPr>
      </w:pPr>
      <w:r w:rsidRPr="006D4C7A">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65861F62" w14:textId="77777777" w:rsidR="004D6EAD" w:rsidRPr="006D4C7A" w:rsidRDefault="004D6EAD" w:rsidP="00C14EC1">
      <w:pPr>
        <w:pStyle w:val="Prrafodelista"/>
        <w:numPr>
          <w:ilvl w:val="0"/>
          <w:numId w:val="27"/>
        </w:numPr>
        <w:shd w:val="clear" w:color="auto" w:fill="FFFFFF"/>
        <w:spacing w:line="360" w:lineRule="auto"/>
        <w:contextualSpacing/>
        <w:jc w:val="both"/>
        <w:rPr>
          <w:rFonts w:ascii="Palatino Linotype" w:hAnsi="Palatino Linotype" w:cs="Arial"/>
          <w:color w:val="222222"/>
          <w:lang w:eastAsia="es-MX"/>
        </w:rPr>
      </w:pPr>
      <w:r w:rsidRPr="006D4C7A">
        <w:rPr>
          <w:rFonts w:ascii="Palatino Linotype" w:hAnsi="Palatino Linotype" w:cs="Arial"/>
          <w:color w:val="222222"/>
          <w:lang w:eastAsia="es-MX"/>
        </w:rPr>
        <w:t>Actividad Procesal del interesado: Acciones u omisiones del interesado.</w:t>
      </w:r>
    </w:p>
    <w:p w14:paraId="656ED49B" w14:textId="77777777" w:rsidR="004D6EAD" w:rsidRPr="006D4C7A" w:rsidRDefault="004D6EAD" w:rsidP="00C14EC1">
      <w:pPr>
        <w:pStyle w:val="Prrafodelista"/>
        <w:numPr>
          <w:ilvl w:val="0"/>
          <w:numId w:val="27"/>
        </w:numPr>
        <w:shd w:val="clear" w:color="auto" w:fill="FFFFFF"/>
        <w:spacing w:line="360" w:lineRule="auto"/>
        <w:contextualSpacing/>
        <w:jc w:val="both"/>
        <w:rPr>
          <w:rFonts w:ascii="Palatino Linotype" w:hAnsi="Palatino Linotype" w:cs="Arial"/>
          <w:color w:val="222222"/>
          <w:lang w:eastAsia="es-MX"/>
        </w:rPr>
      </w:pPr>
      <w:r w:rsidRPr="006D4C7A">
        <w:rPr>
          <w:rFonts w:ascii="Palatino Linotype" w:hAnsi="Palatino Linotype" w:cs="Arial"/>
          <w:color w:val="222222"/>
          <w:lang w:eastAsia="es-MX"/>
        </w:rPr>
        <w:t>Conducta de la Autoridad: Las Acciones u omisiones realizadas en el procedimiento. Así como si la autoridad actuó con la debida diligencia.</w:t>
      </w:r>
    </w:p>
    <w:p w14:paraId="67DF2EA0" w14:textId="77777777" w:rsidR="004D6EAD" w:rsidRPr="006D4C7A" w:rsidRDefault="004D6EAD" w:rsidP="00C14EC1">
      <w:pPr>
        <w:pStyle w:val="Prrafodelista"/>
        <w:numPr>
          <w:ilvl w:val="0"/>
          <w:numId w:val="27"/>
        </w:numPr>
        <w:shd w:val="clear" w:color="auto" w:fill="FFFFFF"/>
        <w:spacing w:line="360" w:lineRule="auto"/>
        <w:contextualSpacing/>
        <w:jc w:val="both"/>
        <w:rPr>
          <w:rFonts w:ascii="Palatino Linotype" w:hAnsi="Palatino Linotype" w:cs="Arial"/>
          <w:color w:val="222222"/>
          <w:lang w:eastAsia="es-MX"/>
        </w:rPr>
      </w:pPr>
      <w:r w:rsidRPr="006D4C7A">
        <w:rPr>
          <w:rFonts w:ascii="Palatino Linotype" w:hAnsi="Palatino Linotype" w:cs="Arial"/>
          <w:color w:val="222222"/>
          <w:lang w:eastAsia="es-MX"/>
        </w:rPr>
        <w:t>La afectación generada en la situación jurídica de la persona involucrada en el proceso: Violación a sus derechos humanos.</w:t>
      </w:r>
    </w:p>
    <w:p w14:paraId="780C94AD" w14:textId="77777777" w:rsidR="004D6EAD" w:rsidRPr="006D4C7A" w:rsidRDefault="004D6EAD" w:rsidP="00C14EC1">
      <w:pPr>
        <w:shd w:val="clear" w:color="auto" w:fill="FFFFFF"/>
        <w:spacing w:line="360" w:lineRule="auto"/>
        <w:ind w:left="360"/>
        <w:jc w:val="both"/>
        <w:rPr>
          <w:rFonts w:ascii="Palatino Linotype" w:hAnsi="Palatino Linotype" w:cs="Arial"/>
          <w:color w:val="222222"/>
          <w:lang w:eastAsia="es-MX"/>
        </w:rPr>
      </w:pPr>
    </w:p>
    <w:p w14:paraId="15B0A7E9"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r w:rsidRPr="006D4C7A">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266140"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p>
    <w:p w14:paraId="1C6D924B"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r w:rsidRPr="006D4C7A">
        <w:rPr>
          <w:rFonts w:ascii="Palatino Linotype" w:hAnsi="Palatino Linotype" w:cs="Arial"/>
          <w:color w:val="222222"/>
          <w:lang w:eastAsia="es-MX"/>
        </w:rPr>
        <w:lastRenderedPageBreak/>
        <w:t>Argumento que encuentra sustento en la jurisprudencia P</w:t>
      </w:r>
      <w:proofErr w:type="gramStart"/>
      <w:r w:rsidRPr="006D4C7A">
        <w:rPr>
          <w:rFonts w:ascii="Palatino Linotype" w:hAnsi="Palatino Linotype" w:cs="Arial"/>
          <w:color w:val="222222"/>
          <w:lang w:eastAsia="es-MX"/>
        </w:rPr>
        <w:t>./</w:t>
      </w:r>
      <w:proofErr w:type="gramEnd"/>
      <w:r w:rsidRPr="006D4C7A">
        <w:rPr>
          <w:rFonts w:ascii="Palatino Linotype" w:hAnsi="Palatino Linotype" w:cs="Arial"/>
          <w:color w:val="222222"/>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2920A02"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p>
    <w:p w14:paraId="2796C280"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r w:rsidRPr="006D4C7A">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B05ED2"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p>
    <w:p w14:paraId="52329294"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r w:rsidRPr="006D4C7A">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792E0E01"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p>
    <w:p w14:paraId="76DC3F2F"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r w:rsidRPr="006D4C7A">
        <w:rPr>
          <w:rFonts w:ascii="Palatino Linotype" w:hAnsi="Palatino Linotype" w:cs="Arial"/>
          <w:color w:val="222222"/>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7A70F3F8"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p>
    <w:p w14:paraId="5A4C61B6"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r w:rsidRPr="006D4C7A">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3F4D5D42"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p>
    <w:p w14:paraId="15FF7429" w14:textId="77777777" w:rsidR="004D6EAD" w:rsidRPr="006D4C7A" w:rsidRDefault="004D6EAD" w:rsidP="00C14EC1">
      <w:pPr>
        <w:shd w:val="clear" w:color="auto" w:fill="FFFFFF"/>
        <w:spacing w:line="360" w:lineRule="auto"/>
        <w:jc w:val="both"/>
        <w:rPr>
          <w:rFonts w:ascii="Palatino Linotype" w:hAnsi="Palatino Linotype" w:cs="Arial"/>
          <w:color w:val="222222"/>
          <w:lang w:eastAsia="es-MX"/>
        </w:rPr>
      </w:pPr>
      <w:r w:rsidRPr="006D4C7A">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041811CE" w14:textId="77777777" w:rsidR="004D6EAD" w:rsidRPr="006D4C7A" w:rsidRDefault="004D6EAD" w:rsidP="00C14EC1">
      <w:pPr>
        <w:spacing w:line="360" w:lineRule="auto"/>
        <w:jc w:val="both"/>
        <w:rPr>
          <w:rFonts w:ascii="Palatino Linotype" w:hAnsi="Palatino Linotype"/>
        </w:rPr>
      </w:pPr>
    </w:p>
    <w:p w14:paraId="2A6FB533" w14:textId="77777777" w:rsidR="004D6EAD" w:rsidRPr="006D4C7A" w:rsidRDefault="004D6EAD" w:rsidP="00C14EC1">
      <w:pPr>
        <w:spacing w:line="360" w:lineRule="auto"/>
        <w:jc w:val="both"/>
        <w:rPr>
          <w:rFonts w:ascii="Palatino Linotype" w:eastAsia="Palatino Linotype" w:hAnsi="Palatino Linotype" w:cs="Palatino Linotype"/>
          <w:b/>
        </w:rPr>
      </w:pPr>
      <w:r w:rsidRPr="006D4C7A">
        <w:rPr>
          <w:rFonts w:ascii="Palatino Linotype" w:eastAsia="Palatino Linotype" w:hAnsi="Palatino Linotype" w:cs="Palatino Linotype"/>
          <w:b/>
        </w:rPr>
        <w:t>d) Cierre de Instrucción</w:t>
      </w:r>
    </w:p>
    <w:p w14:paraId="1A872332" w14:textId="1F4350A4" w:rsidR="004D6EAD" w:rsidRPr="006D4C7A" w:rsidRDefault="004D6EAD" w:rsidP="00C14EC1">
      <w:pPr>
        <w:spacing w:line="360" w:lineRule="auto"/>
        <w:jc w:val="both"/>
        <w:rPr>
          <w:rFonts w:ascii="Palatino Linotype" w:eastAsia="Palatino Linotype" w:hAnsi="Palatino Linotype" w:cs="Palatino Linotype"/>
        </w:rPr>
      </w:pPr>
      <w:r w:rsidRPr="006D4C7A">
        <w:rPr>
          <w:rFonts w:ascii="Palatino Linotype" w:eastAsia="Palatino Linotype" w:hAnsi="Palatino Linotype" w:cs="Palatino Linotype"/>
        </w:rPr>
        <w:t xml:space="preserve">Por lo que, una vez analizado el estado procesal que guarda el expediente, en fecha </w:t>
      </w:r>
      <w:r w:rsidR="003734EF" w:rsidRPr="006D4C7A">
        <w:rPr>
          <w:rFonts w:ascii="Palatino Linotype" w:eastAsia="Palatino Linotype" w:hAnsi="Palatino Linotype" w:cs="Palatino Linotype"/>
          <w:b/>
        </w:rPr>
        <w:t>diecisiete de enero de dos mil veintitrés</w:t>
      </w:r>
      <w:r w:rsidRPr="006D4C7A">
        <w:rPr>
          <w:rFonts w:ascii="Palatino Linotype" w:eastAsia="Palatino Linotype" w:hAnsi="Palatino Linotype" w:cs="Palatino Linotype"/>
        </w:rPr>
        <w:t xml:space="preserve">, la </w:t>
      </w:r>
      <w:r w:rsidRPr="006D4C7A">
        <w:rPr>
          <w:rFonts w:ascii="Palatino Linotype" w:eastAsia="Palatino Linotype" w:hAnsi="Palatino Linotype" w:cs="Palatino Linotype"/>
          <w:b/>
        </w:rPr>
        <w:t xml:space="preserve">Comisionada Sharon Cristina Morales Martínez </w:t>
      </w:r>
      <w:r w:rsidRPr="006D4C7A">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D5DFB72" w14:textId="77777777" w:rsidR="004D6EAD" w:rsidRPr="006D4C7A" w:rsidRDefault="004D6EAD" w:rsidP="00C14EC1">
      <w:pPr>
        <w:jc w:val="both"/>
        <w:rPr>
          <w:rFonts w:ascii="Palatino Linotype" w:hAnsi="Palatino Linotype"/>
          <w:color w:val="000000" w:themeColor="text1"/>
        </w:rPr>
      </w:pPr>
    </w:p>
    <w:p w14:paraId="0938F7C4" w14:textId="77777777" w:rsidR="006D4C7A" w:rsidRPr="006D4C7A" w:rsidRDefault="006D4C7A" w:rsidP="00C14EC1">
      <w:pPr>
        <w:jc w:val="center"/>
        <w:rPr>
          <w:rFonts w:ascii="Palatino Linotype" w:hAnsi="Palatino Linotype"/>
          <w:b/>
          <w:bCs/>
          <w:color w:val="000000" w:themeColor="text1"/>
          <w:spacing w:val="60"/>
          <w:sz w:val="28"/>
        </w:rPr>
      </w:pPr>
    </w:p>
    <w:p w14:paraId="6985E14F" w14:textId="77777777" w:rsidR="006D4C7A" w:rsidRPr="006D4C7A" w:rsidRDefault="006D4C7A" w:rsidP="00C14EC1">
      <w:pPr>
        <w:jc w:val="center"/>
        <w:rPr>
          <w:rFonts w:ascii="Palatino Linotype" w:hAnsi="Palatino Linotype"/>
          <w:b/>
          <w:bCs/>
          <w:color w:val="000000" w:themeColor="text1"/>
          <w:spacing w:val="60"/>
          <w:sz w:val="28"/>
        </w:rPr>
      </w:pPr>
    </w:p>
    <w:p w14:paraId="50217C00" w14:textId="77777777" w:rsidR="006D4C7A" w:rsidRPr="006D4C7A" w:rsidRDefault="006D4C7A" w:rsidP="00C14EC1">
      <w:pPr>
        <w:jc w:val="center"/>
        <w:rPr>
          <w:rFonts w:ascii="Palatino Linotype" w:hAnsi="Palatino Linotype"/>
          <w:b/>
          <w:bCs/>
          <w:color w:val="000000" w:themeColor="text1"/>
          <w:spacing w:val="60"/>
          <w:sz w:val="28"/>
        </w:rPr>
      </w:pPr>
    </w:p>
    <w:p w14:paraId="2F9EDFD9" w14:textId="77777777" w:rsidR="006D4C7A" w:rsidRPr="006D4C7A" w:rsidRDefault="006D4C7A" w:rsidP="00C14EC1">
      <w:pPr>
        <w:jc w:val="center"/>
        <w:rPr>
          <w:rFonts w:ascii="Palatino Linotype" w:hAnsi="Palatino Linotype"/>
          <w:b/>
          <w:bCs/>
          <w:color w:val="000000" w:themeColor="text1"/>
          <w:spacing w:val="60"/>
          <w:sz w:val="28"/>
        </w:rPr>
      </w:pPr>
    </w:p>
    <w:p w14:paraId="036F9547" w14:textId="77777777" w:rsidR="007A5836" w:rsidRPr="006D4C7A" w:rsidRDefault="007A5836" w:rsidP="00C14EC1">
      <w:pPr>
        <w:jc w:val="center"/>
        <w:rPr>
          <w:rFonts w:ascii="Palatino Linotype" w:hAnsi="Palatino Linotype"/>
          <w:b/>
          <w:bCs/>
          <w:color w:val="000000" w:themeColor="text1"/>
          <w:spacing w:val="60"/>
          <w:sz w:val="28"/>
        </w:rPr>
      </w:pPr>
      <w:r w:rsidRPr="006D4C7A">
        <w:rPr>
          <w:rFonts w:ascii="Palatino Linotype" w:hAnsi="Palatino Linotype"/>
          <w:b/>
          <w:bCs/>
          <w:color w:val="000000" w:themeColor="text1"/>
          <w:spacing w:val="60"/>
          <w:sz w:val="28"/>
        </w:rPr>
        <w:lastRenderedPageBreak/>
        <w:t>CONSIDERANDO</w:t>
      </w:r>
    </w:p>
    <w:p w14:paraId="2D9810D3" w14:textId="77777777" w:rsidR="006C258B" w:rsidRPr="006D4C7A" w:rsidRDefault="006C258B" w:rsidP="00C14EC1">
      <w:pPr>
        <w:jc w:val="center"/>
        <w:rPr>
          <w:rFonts w:ascii="Palatino Linotype" w:hAnsi="Palatino Linotype"/>
          <w:b/>
          <w:bCs/>
          <w:color w:val="000000" w:themeColor="text1"/>
          <w:spacing w:val="60"/>
          <w:sz w:val="28"/>
        </w:rPr>
      </w:pPr>
    </w:p>
    <w:p w14:paraId="1175ED9F" w14:textId="77777777" w:rsidR="00FA2D5D" w:rsidRPr="006D4C7A" w:rsidRDefault="002D5F76" w:rsidP="00C14EC1">
      <w:pPr>
        <w:spacing w:line="360" w:lineRule="auto"/>
        <w:ind w:right="50"/>
        <w:jc w:val="both"/>
        <w:rPr>
          <w:rFonts w:ascii="Palatino Linotype" w:hAnsi="Palatino Linotype"/>
          <w:b/>
          <w:color w:val="000000" w:themeColor="text1"/>
        </w:rPr>
      </w:pPr>
      <w:r w:rsidRPr="006D4C7A">
        <w:rPr>
          <w:rFonts w:ascii="Palatino Linotype" w:hAnsi="Palatino Linotype"/>
          <w:b/>
          <w:color w:val="000000" w:themeColor="text1"/>
          <w:sz w:val="28"/>
          <w:szCs w:val="28"/>
        </w:rPr>
        <w:t>PRIMERO</w:t>
      </w:r>
      <w:r w:rsidRPr="006D4C7A">
        <w:rPr>
          <w:rFonts w:ascii="Palatino Linotype" w:hAnsi="Palatino Linotype"/>
          <w:b/>
          <w:color w:val="000000" w:themeColor="text1"/>
        </w:rPr>
        <w:t>.</w:t>
      </w:r>
      <w:r w:rsidRPr="006D4C7A">
        <w:rPr>
          <w:rFonts w:ascii="Palatino Linotype" w:hAnsi="Palatino Linotype"/>
          <w:color w:val="000000" w:themeColor="text1"/>
        </w:rPr>
        <w:t xml:space="preserve"> </w:t>
      </w:r>
      <w:r w:rsidRPr="006D4C7A">
        <w:rPr>
          <w:rFonts w:ascii="Palatino Linotype" w:hAnsi="Palatino Linotype"/>
          <w:b/>
          <w:color w:val="000000" w:themeColor="text1"/>
        </w:rPr>
        <w:t>Competencia</w:t>
      </w:r>
      <w:r w:rsidRPr="006D4C7A">
        <w:rPr>
          <w:rFonts w:ascii="Palatino Linotype" w:hAnsi="Palatino Linotype"/>
          <w:color w:val="000000" w:themeColor="text1"/>
        </w:rPr>
        <w:t>.</w:t>
      </w:r>
      <w:r w:rsidRPr="006D4C7A">
        <w:rPr>
          <w:rFonts w:ascii="Palatino Linotype" w:hAnsi="Palatino Linotype"/>
          <w:b/>
          <w:color w:val="000000" w:themeColor="text1"/>
        </w:rPr>
        <w:t xml:space="preserve"> </w:t>
      </w:r>
    </w:p>
    <w:p w14:paraId="27DD7C24" w14:textId="704E06AB" w:rsidR="002D5F76" w:rsidRPr="006D4C7A" w:rsidRDefault="002D5F76" w:rsidP="00C14EC1">
      <w:pPr>
        <w:spacing w:line="360" w:lineRule="auto"/>
        <w:ind w:right="50"/>
        <w:jc w:val="both"/>
        <w:rPr>
          <w:rFonts w:ascii="Palatino Linotype" w:hAnsi="Palatino Linotype" w:cs="Arial"/>
          <w:color w:val="000000" w:themeColor="text1"/>
        </w:rPr>
      </w:pPr>
      <w:r w:rsidRPr="006D4C7A">
        <w:rPr>
          <w:rFonts w:ascii="Palatino Linotype" w:hAnsi="Palatino Linotype"/>
          <w:color w:val="000000" w:themeColor="text1"/>
        </w:rPr>
        <w:t xml:space="preserve">Este Instituto de Transparencia, </w:t>
      </w:r>
      <w:r w:rsidR="00794E70" w:rsidRPr="006D4C7A">
        <w:rPr>
          <w:rFonts w:ascii="Palatino Linotype" w:hAnsi="Palatino Linotype"/>
          <w:color w:val="000000" w:themeColor="text1"/>
        </w:rPr>
        <w:t>Acceso a la Información Pública</w:t>
      </w:r>
      <w:r w:rsidRPr="006D4C7A">
        <w:rPr>
          <w:rFonts w:ascii="Palatino Linotype" w:hAnsi="Palatino Linotype"/>
          <w:color w:val="000000" w:themeColor="text1"/>
        </w:rPr>
        <w:t xml:space="preserve"> y Protección de Datos Personales del Estado de México y Municipios, es competente para conocer y resolver el presente </w:t>
      </w:r>
      <w:r w:rsidR="00794E70" w:rsidRPr="006D4C7A">
        <w:rPr>
          <w:rFonts w:ascii="Palatino Linotype" w:hAnsi="Palatino Linotype"/>
          <w:color w:val="000000" w:themeColor="text1"/>
        </w:rPr>
        <w:t>Recurso de Revisión</w:t>
      </w:r>
      <w:r w:rsidRPr="006D4C7A">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6D4C7A">
        <w:rPr>
          <w:rFonts w:ascii="Palatino Linotype" w:hAnsi="Palatino Linotype"/>
          <w:color w:val="000000" w:themeColor="text1"/>
        </w:rPr>
        <w:t>Acceso a la Información Pública</w:t>
      </w:r>
      <w:r w:rsidRPr="006D4C7A">
        <w:rPr>
          <w:rFonts w:ascii="Palatino Linotype" w:hAnsi="Palatino Linotype"/>
          <w:color w:val="000000" w:themeColor="text1"/>
        </w:rPr>
        <w:t xml:space="preserve"> del Estado de México y Municipios</w:t>
      </w:r>
      <w:r w:rsidRPr="006D4C7A">
        <w:rPr>
          <w:rFonts w:ascii="Palatino Linotype" w:hAnsi="Palatino Linotype" w:cs="Arial"/>
          <w:color w:val="000000" w:themeColor="text1"/>
        </w:rPr>
        <w:t xml:space="preserve">; y 9, fracciones I y XXIV y 11 del Reglamento Interior del Instituto de Transparencia, </w:t>
      </w:r>
      <w:r w:rsidR="00794E70" w:rsidRPr="006D4C7A">
        <w:rPr>
          <w:rFonts w:ascii="Palatino Linotype" w:hAnsi="Palatino Linotype" w:cs="Arial"/>
          <w:color w:val="000000" w:themeColor="text1"/>
        </w:rPr>
        <w:t>Acceso a la Información Pública</w:t>
      </w:r>
      <w:r w:rsidRPr="006D4C7A">
        <w:rPr>
          <w:rFonts w:ascii="Palatino Linotype" w:hAnsi="Palatino Linotype" w:cs="Arial"/>
          <w:color w:val="000000" w:themeColor="text1"/>
        </w:rPr>
        <w:t xml:space="preserve"> y Protección de Datos Personales del Estado de México y Municipios.</w:t>
      </w:r>
    </w:p>
    <w:p w14:paraId="76F03A35" w14:textId="77777777" w:rsidR="002D5F76" w:rsidRPr="006D4C7A" w:rsidRDefault="002D5F76" w:rsidP="00C14EC1">
      <w:pPr>
        <w:spacing w:line="360" w:lineRule="auto"/>
        <w:ind w:right="50"/>
        <w:jc w:val="both"/>
        <w:rPr>
          <w:rFonts w:ascii="Palatino Linotype" w:hAnsi="Palatino Linotype" w:cs="Arial"/>
          <w:color w:val="000000" w:themeColor="text1"/>
        </w:rPr>
      </w:pPr>
    </w:p>
    <w:p w14:paraId="05A2C2FB" w14:textId="77777777" w:rsidR="00FA2D5D" w:rsidRPr="006D4C7A" w:rsidRDefault="00FA1E61" w:rsidP="00C14EC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D4C7A">
        <w:rPr>
          <w:rFonts w:ascii="Palatino Linotype" w:hAnsi="Palatino Linotype"/>
          <w:b/>
          <w:color w:val="000000" w:themeColor="text1"/>
          <w:sz w:val="28"/>
        </w:rPr>
        <w:t>SEGUNDO.</w:t>
      </w:r>
      <w:r w:rsidRPr="006D4C7A">
        <w:rPr>
          <w:rFonts w:ascii="Palatino Linotype" w:hAnsi="Palatino Linotype" w:cs="Arial"/>
          <w:b/>
          <w:color w:val="000000" w:themeColor="text1"/>
        </w:rPr>
        <w:t xml:space="preserve"> </w:t>
      </w:r>
      <w:r w:rsidR="00633F63" w:rsidRPr="006D4C7A">
        <w:rPr>
          <w:rFonts w:ascii="Palatino Linotype" w:hAnsi="Palatino Linotype" w:cs="Arial"/>
          <w:b/>
          <w:color w:val="000000" w:themeColor="text1"/>
        </w:rPr>
        <w:t>Interés.</w:t>
      </w:r>
      <w:r w:rsidR="00633F63" w:rsidRPr="006D4C7A">
        <w:rPr>
          <w:rFonts w:ascii="Palatino Linotype" w:hAnsi="Palatino Linotype" w:cs="Arial"/>
          <w:color w:val="000000" w:themeColor="text1"/>
        </w:rPr>
        <w:t xml:space="preserve"> </w:t>
      </w:r>
    </w:p>
    <w:p w14:paraId="66E31ACB" w14:textId="766C8E11" w:rsidR="00E62E88" w:rsidRPr="006D4C7A" w:rsidRDefault="00E62E88" w:rsidP="00C14EC1">
      <w:pPr>
        <w:spacing w:line="360" w:lineRule="auto"/>
        <w:jc w:val="both"/>
        <w:rPr>
          <w:rFonts w:ascii="Palatino Linotype" w:hAnsi="Palatino Linotype" w:cs="Arial"/>
          <w:b/>
          <w:bCs/>
          <w:color w:val="000000" w:themeColor="text1"/>
        </w:rPr>
      </w:pPr>
      <w:r w:rsidRPr="006D4C7A">
        <w:rPr>
          <w:rFonts w:ascii="Palatino Linotype" w:hAnsi="Palatino Linotype" w:cs="Arial"/>
          <w:bCs/>
          <w:color w:val="000000" w:themeColor="text1"/>
        </w:rPr>
        <w:t xml:space="preserve">El </w:t>
      </w:r>
      <w:r w:rsidR="00794E70" w:rsidRPr="006D4C7A">
        <w:rPr>
          <w:rFonts w:ascii="Palatino Linotype" w:hAnsi="Palatino Linotype" w:cs="Arial"/>
          <w:bCs/>
          <w:color w:val="000000" w:themeColor="text1"/>
        </w:rPr>
        <w:t>Recurso de Revisión</w:t>
      </w:r>
      <w:r w:rsidRPr="006D4C7A">
        <w:rPr>
          <w:rFonts w:ascii="Palatino Linotype" w:hAnsi="Palatino Linotype" w:cs="Arial"/>
          <w:bCs/>
          <w:color w:val="000000" w:themeColor="text1"/>
        </w:rPr>
        <w:t xml:space="preserve"> fue interpuesto por parte legítima, en atención a que se presentó por </w:t>
      </w:r>
      <w:r w:rsidRPr="006D4C7A">
        <w:rPr>
          <w:rFonts w:ascii="Palatino Linotype" w:hAnsi="Palatino Linotype" w:cs="Arial"/>
          <w:b/>
          <w:color w:val="000000" w:themeColor="text1"/>
        </w:rPr>
        <w:t>EL</w:t>
      </w:r>
      <w:r w:rsidRPr="006D4C7A">
        <w:rPr>
          <w:rFonts w:ascii="Palatino Linotype" w:hAnsi="Palatino Linotype" w:cs="Arial"/>
          <w:b/>
          <w:bCs/>
          <w:color w:val="000000" w:themeColor="text1"/>
        </w:rPr>
        <w:t xml:space="preserve"> RECURRENTE,</w:t>
      </w:r>
      <w:r w:rsidRPr="006D4C7A">
        <w:rPr>
          <w:rFonts w:ascii="Palatino Linotype" w:hAnsi="Palatino Linotype" w:cs="Arial"/>
          <w:bCs/>
          <w:color w:val="000000" w:themeColor="text1"/>
        </w:rPr>
        <w:t xml:space="preserve"> quien es la misma persona que formuló la solicitud de </w:t>
      </w:r>
      <w:r w:rsidR="00794E70" w:rsidRPr="006D4C7A">
        <w:rPr>
          <w:rFonts w:ascii="Palatino Linotype" w:hAnsi="Palatino Linotype" w:cs="Arial"/>
          <w:bCs/>
          <w:color w:val="000000" w:themeColor="text1"/>
        </w:rPr>
        <w:t>Acceso a la Información Pública</w:t>
      </w:r>
      <w:r w:rsidRPr="006D4C7A">
        <w:rPr>
          <w:rFonts w:ascii="Palatino Linotype" w:hAnsi="Palatino Linotype" w:cs="Arial"/>
          <w:bCs/>
          <w:color w:val="000000" w:themeColor="text1"/>
        </w:rPr>
        <w:t xml:space="preserve"> al </w:t>
      </w:r>
      <w:r w:rsidRPr="006D4C7A">
        <w:rPr>
          <w:rFonts w:ascii="Palatino Linotype" w:hAnsi="Palatino Linotype" w:cs="Arial"/>
          <w:b/>
          <w:bCs/>
          <w:color w:val="000000" w:themeColor="text1"/>
        </w:rPr>
        <w:t xml:space="preserve">SUJETO OBLIGADO, </w:t>
      </w:r>
      <w:r w:rsidRPr="006D4C7A">
        <w:rPr>
          <w:rFonts w:ascii="Palatino Linotype" w:hAnsi="Palatino Linotype" w:cs="Arial"/>
          <w:bCs/>
          <w:color w:val="000000" w:themeColor="text1"/>
        </w:rPr>
        <w:t xml:space="preserve">pues para ello, es </w:t>
      </w:r>
      <w:r w:rsidRPr="006D4C7A">
        <w:rPr>
          <w:rFonts w:ascii="Palatino Linotype" w:hAnsi="Palatino Linotype" w:cs="Arial"/>
          <w:color w:val="000000"/>
          <w:lang w:eastAsia="es-MX"/>
        </w:rPr>
        <w:t xml:space="preserve">necesario que el particular ingrese al </w:t>
      </w:r>
      <w:r w:rsidRPr="006D4C7A">
        <w:rPr>
          <w:rFonts w:ascii="Palatino Linotype" w:hAnsi="Palatino Linotype" w:cs="Arial"/>
          <w:b/>
          <w:color w:val="000000"/>
          <w:lang w:eastAsia="es-MX"/>
        </w:rPr>
        <w:t xml:space="preserve">SAIMEX </w:t>
      </w:r>
      <w:r w:rsidRPr="006D4C7A">
        <w:rPr>
          <w:rFonts w:ascii="Palatino Linotype" w:hAnsi="Palatino Linotype" w:cs="Arial"/>
          <w:color w:val="000000"/>
          <w:lang w:eastAsia="es-MX"/>
        </w:rPr>
        <w:t>mediante la utilización de su clave de usuario y contraseña.</w:t>
      </w:r>
    </w:p>
    <w:p w14:paraId="3DCA35D6" w14:textId="77777777" w:rsidR="006C258B" w:rsidRPr="006D4C7A" w:rsidRDefault="006C258B" w:rsidP="00C14EC1">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6D4C7A" w:rsidRDefault="00FA1E61" w:rsidP="00C14EC1">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6D4C7A">
        <w:rPr>
          <w:rFonts w:ascii="Palatino Linotype" w:hAnsi="Palatino Linotype"/>
          <w:b/>
          <w:color w:val="000000" w:themeColor="text1"/>
          <w:sz w:val="28"/>
        </w:rPr>
        <w:t>TERCERO</w:t>
      </w:r>
      <w:r w:rsidRPr="006D4C7A">
        <w:rPr>
          <w:rFonts w:ascii="Palatino Linotype" w:hAnsi="Palatino Linotype" w:cs="Arial"/>
          <w:b/>
          <w:color w:val="000000" w:themeColor="text1"/>
        </w:rPr>
        <w:t xml:space="preserve">. </w:t>
      </w:r>
      <w:r w:rsidR="00633F63" w:rsidRPr="006D4C7A">
        <w:rPr>
          <w:rFonts w:ascii="Palatino Linotype" w:hAnsi="Palatino Linotype" w:cs="Arial"/>
          <w:b/>
          <w:color w:val="000000" w:themeColor="text1"/>
        </w:rPr>
        <w:t xml:space="preserve">Oportunidad. </w:t>
      </w:r>
    </w:p>
    <w:p w14:paraId="5625552A" w14:textId="50A63478" w:rsidR="00633F63" w:rsidRPr="006D4C7A" w:rsidRDefault="00633F63" w:rsidP="00C14EC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6D4C7A">
        <w:rPr>
          <w:rFonts w:ascii="Palatino Linotype" w:hAnsi="Palatino Linotype" w:cs="Arial"/>
          <w:color w:val="000000" w:themeColor="text1"/>
        </w:rPr>
        <w:t xml:space="preserve">El </w:t>
      </w:r>
      <w:r w:rsidR="00794E70" w:rsidRPr="006D4C7A">
        <w:rPr>
          <w:rFonts w:ascii="Palatino Linotype" w:hAnsi="Palatino Linotype" w:cs="Arial"/>
          <w:color w:val="000000" w:themeColor="text1"/>
        </w:rPr>
        <w:t>Recurso de Revisión</w:t>
      </w:r>
      <w:r w:rsidRPr="006D4C7A">
        <w:rPr>
          <w:rFonts w:ascii="Palatino Linotype" w:hAnsi="Palatino Linotype" w:cs="Arial"/>
          <w:color w:val="000000" w:themeColor="text1"/>
        </w:rPr>
        <w:t xml:space="preserve"> </w:t>
      </w:r>
      <w:r w:rsidR="00FA2D5D" w:rsidRPr="006D4C7A">
        <w:rPr>
          <w:rFonts w:ascii="Palatino Linotype" w:hAnsi="Palatino Linotype" w:cs="Arial"/>
          <w:color w:val="000000" w:themeColor="text1"/>
        </w:rPr>
        <w:t xml:space="preserve">se interpuso </w:t>
      </w:r>
      <w:r w:rsidRPr="006D4C7A">
        <w:rPr>
          <w:rFonts w:ascii="Palatino Linotype" w:hAnsi="Palatino Linotype" w:cs="Arial"/>
          <w:color w:val="000000" w:themeColor="text1"/>
        </w:rPr>
        <w:t xml:space="preserve">dentro del plazo de quince días hábiles contados a partir del día siguiente en que </w:t>
      </w:r>
      <w:r w:rsidR="00961915" w:rsidRPr="006D4C7A">
        <w:rPr>
          <w:rFonts w:ascii="Palatino Linotype" w:hAnsi="Palatino Linotype" w:cs="Arial"/>
          <w:b/>
          <w:color w:val="000000" w:themeColor="text1"/>
        </w:rPr>
        <w:t>EL</w:t>
      </w:r>
      <w:r w:rsidRPr="006D4C7A">
        <w:rPr>
          <w:rFonts w:ascii="Palatino Linotype" w:hAnsi="Palatino Linotype" w:cs="Arial"/>
          <w:b/>
          <w:color w:val="000000" w:themeColor="text1"/>
        </w:rPr>
        <w:t xml:space="preserve"> RECURRENTE </w:t>
      </w:r>
      <w:r w:rsidRPr="006D4C7A">
        <w:rPr>
          <w:rFonts w:ascii="Palatino Linotype" w:hAnsi="Palatino Linotype" w:cs="Arial"/>
          <w:color w:val="000000" w:themeColor="text1"/>
        </w:rPr>
        <w:t xml:space="preserve">tuvo conocimiento de la respuesta </w:t>
      </w:r>
      <w:r w:rsidRPr="006D4C7A">
        <w:rPr>
          <w:rFonts w:ascii="Palatino Linotype" w:hAnsi="Palatino Linotype" w:cs="Arial"/>
          <w:color w:val="000000" w:themeColor="text1"/>
        </w:rPr>
        <w:lastRenderedPageBreak/>
        <w:t xml:space="preserve">impugnada, tal y como lo prevé el artículo 178 de la Ley de Transparencia y </w:t>
      </w:r>
      <w:r w:rsidR="00794E70" w:rsidRPr="006D4C7A">
        <w:rPr>
          <w:rFonts w:ascii="Palatino Linotype" w:hAnsi="Palatino Linotype" w:cs="Arial"/>
          <w:color w:val="000000" w:themeColor="text1"/>
        </w:rPr>
        <w:t>Acceso a la Información Pública</w:t>
      </w:r>
      <w:r w:rsidRPr="006D4C7A">
        <w:rPr>
          <w:rFonts w:ascii="Palatino Linotype" w:hAnsi="Palatino Linotype" w:cs="Arial"/>
          <w:color w:val="000000" w:themeColor="text1"/>
        </w:rPr>
        <w:t xml:space="preserve"> del Estado de México y Municipios, que establece: </w:t>
      </w:r>
    </w:p>
    <w:p w14:paraId="714118FA" w14:textId="77777777" w:rsidR="00633F63" w:rsidRPr="006D4C7A" w:rsidRDefault="00633F63" w:rsidP="00C14EC1">
      <w:pPr>
        <w:ind w:left="851" w:right="902"/>
        <w:jc w:val="both"/>
        <w:rPr>
          <w:rFonts w:ascii="Palatino Linotype" w:eastAsiaTheme="minorEastAsia" w:hAnsi="Palatino Linotype" w:cs="Arial"/>
          <w:color w:val="000000" w:themeColor="text1"/>
        </w:rPr>
      </w:pPr>
    </w:p>
    <w:p w14:paraId="69681E29" w14:textId="3D080604" w:rsidR="00633F63" w:rsidRPr="006D4C7A" w:rsidRDefault="00633F63" w:rsidP="00C14EC1">
      <w:pPr>
        <w:tabs>
          <w:tab w:val="left" w:pos="851"/>
        </w:tabs>
        <w:ind w:left="851" w:right="901"/>
        <w:jc w:val="both"/>
        <w:rPr>
          <w:rFonts w:ascii="Palatino Linotype" w:eastAsiaTheme="minorEastAsia" w:hAnsi="Palatino Linotype" w:cs="Arial"/>
          <w:i/>
          <w:color w:val="000000" w:themeColor="text1"/>
          <w:sz w:val="22"/>
        </w:rPr>
      </w:pPr>
      <w:r w:rsidRPr="006D4C7A">
        <w:rPr>
          <w:rFonts w:ascii="Palatino Linotype" w:eastAsiaTheme="minorEastAsia" w:hAnsi="Palatino Linotype" w:cs="Arial"/>
          <w:b/>
          <w:i/>
          <w:color w:val="000000" w:themeColor="text1"/>
          <w:sz w:val="22"/>
        </w:rPr>
        <w:t>“Artículo 178.</w:t>
      </w:r>
      <w:r w:rsidRPr="006D4C7A">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794E70" w:rsidRPr="006D4C7A">
        <w:rPr>
          <w:rFonts w:ascii="Palatino Linotype" w:eastAsiaTheme="minorEastAsia" w:hAnsi="Palatino Linotype" w:cs="Arial"/>
          <w:i/>
          <w:color w:val="000000" w:themeColor="text1"/>
          <w:sz w:val="22"/>
        </w:rPr>
        <w:t>Recurso de Revisión</w:t>
      </w:r>
      <w:r w:rsidRPr="006D4C7A">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6D4C7A" w:rsidRDefault="00633F63" w:rsidP="00C14EC1">
      <w:pPr>
        <w:tabs>
          <w:tab w:val="left" w:pos="851"/>
        </w:tabs>
        <w:ind w:left="851" w:right="901"/>
        <w:jc w:val="both"/>
        <w:rPr>
          <w:rFonts w:ascii="Palatino Linotype" w:eastAsiaTheme="minorEastAsia" w:hAnsi="Palatino Linotype" w:cs="Arial"/>
          <w:i/>
          <w:color w:val="000000" w:themeColor="text1"/>
          <w:sz w:val="22"/>
        </w:rPr>
      </w:pPr>
    </w:p>
    <w:p w14:paraId="4AF594ED" w14:textId="5A535A32" w:rsidR="00633F63" w:rsidRPr="006D4C7A" w:rsidRDefault="00633F63" w:rsidP="00C14EC1">
      <w:pPr>
        <w:tabs>
          <w:tab w:val="left" w:pos="851"/>
        </w:tabs>
        <w:ind w:left="851" w:right="901"/>
        <w:jc w:val="both"/>
        <w:rPr>
          <w:rFonts w:ascii="Palatino Linotype" w:eastAsiaTheme="minorEastAsia" w:hAnsi="Palatino Linotype" w:cs="Arial"/>
          <w:i/>
          <w:color w:val="000000" w:themeColor="text1"/>
          <w:sz w:val="22"/>
        </w:rPr>
      </w:pPr>
      <w:r w:rsidRPr="006D4C7A">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794E70" w:rsidRPr="006D4C7A">
        <w:rPr>
          <w:rFonts w:ascii="Palatino Linotype" w:eastAsiaTheme="minorEastAsia" w:hAnsi="Palatino Linotype" w:cs="Arial"/>
          <w:i/>
          <w:color w:val="000000" w:themeColor="text1"/>
          <w:sz w:val="22"/>
        </w:rPr>
        <w:t>Acceso a la Información Pública</w:t>
      </w:r>
      <w:r w:rsidRPr="006D4C7A">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6D4C7A" w:rsidRDefault="00633F63" w:rsidP="00C14EC1">
      <w:pPr>
        <w:tabs>
          <w:tab w:val="left" w:pos="851"/>
        </w:tabs>
        <w:ind w:left="851" w:right="901"/>
        <w:jc w:val="both"/>
        <w:rPr>
          <w:rFonts w:ascii="Palatino Linotype" w:eastAsiaTheme="minorEastAsia" w:hAnsi="Palatino Linotype" w:cs="Arial"/>
          <w:i/>
          <w:color w:val="000000" w:themeColor="text1"/>
          <w:sz w:val="22"/>
        </w:rPr>
      </w:pPr>
    </w:p>
    <w:p w14:paraId="404972FA" w14:textId="3D29CA0D" w:rsidR="00633F63" w:rsidRPr="006D4C7A" w:rsidRDefault="00633F63" w:rsidP="00C14EC1">
      <w:pPr>
        <w:tabs>
          <w:tab w:val="left" w:pos="851"/>
        </w:tabs>
        <w:ind w:left="851" w:right="901"/>
        <w:jc w:val="both"/>
        <w:rPr>
          <w:rFonts w:ascii="Palatino Linotype" w:eastAsiaTheme="minorEastAsia" w:hAnsi="Palatino Linotype" w:cs="Arial"/>
          <w:i/>
          <w:color w:val="000000" w:themeColor="text1"/>
        </w:rPr>
      </w:pPr>
      <w:r w:rsidRPr="006D4C7A">
        <w:rPr>
          <w:rFonts w:ascii="Palatino Linotype" w:eastAsiaTheme="minorEastAsia" w:hAnsi="Palatino Linotype" w:cs="Arial"/>
          <w:i/>
          <w:color w:val="000000" w:themeColor="text1"/>
          <w:sz w:val="22"/>
        </w:rPr>
        <w:t xml:space="preserve">En el caso de que se interponga ante la Unidad de Transparencia, ésta deberá remitir el </w:t>
      </w:r>
      <w:r w:rsidR="00794E70" w:rsidRPr="006D4C7A">
        <w:rPr>
          <w:rFonts w:ascii="Palatino Linotype" w:eastAsiaTheme="minorEastAsia" w:hAnsi="Palatino Linotype" w:cs="Arial"/>
          <w:i/>
          <w:color w:val="000000" w:themeColor="text1"/>
          <w:sz w:val="22"/>
        </w:rPr>
        <w:t>Recurso de Revisión</w:t>
      </w:r>
      <w:r w:rsidRPr="006D4C7A">
        <w:rPr>
          <w:rFonts w:ascii="Palatino Linotype" w:eastAsiaTheme="minorEastAsia" w:hAnsi="Palatino Linotype" w:cs="Arial"/>
          <w:i/>
          <w:color w:val="000000" w:themeColor="text1"/>
          <w:sz w:val="22"/>
        </w:rPr>
        <w:t xml:space="preserve"> al Instituto a más tardar al día siguiente de haberlo recibido.</w:t>
      </w:r>
      <w:r w:rsidRPr="006D4C7A">
        <w:rPr>
          <w:rFonts w:ascii="Palatino Linotype" w:eastAsiaTheme="minorEastAsia" w:hAnsi="Palatino Linotype" w:cs="Arial"/>
          <w:b/>
          <w:i/>
          <w:color w:val="000000" w:themeColor="text1"/>
          <w:sz w:val="22"/>
        </w:rPr>
        <w:t>”</w:t>
      </w:r>
    </w:p>
    <w:p w14:paraId="5CCCC659" w14:textId="77777777" w:rsidR="00633F63" w:rsidRPr="006D4C7A" w:rsidRDefault="00633F63" w:rsidP="00C14EC1">
      <w:pPr>
        <w:ind w:left="851" w:right="902"/>
        <w:jc w:val="both"/>
        <w:rPr>
          <w:rFonts w:ascii="Palatino Linotype" w:eastAsiaTheme="minorEastAsia" w:hAnsi="Palatino Linotype" w:cs="Arial"/>
          <w:color w:val="000000" w:themeColor="text1"/>
        </w:rPr>
      </w:pPr>
    </w:p>
    <w:p w14:paraId="6D2E69B5" w14:textId="38C7791A" w:rsidR="0052374B" w:rsidRPr="006D4C7A" w:rsidRDefault="00633F63" w:rsidP="00C14EC1">
      <w:pPr>
        <w:spacing w:line="360" w:lineRule="auto"/>
        <w:jc w:val="both"/>
        <w:rPr>
          <w:rFonts w:ascii="Palatino Linotype" w:eastAsiaTheme="minorEastAsia" w:hAnsi="Palatino Linotype" w:cs="Arial"/>
          <w:color w:val="000000" w:themeColor="text1"/>
        </w:rPr>
      </w:pPr>
      <w:r w:rsidRPr="006D4C7A">
        <w:rPr>
          <w:rFonts w:ascii="Palatino Linotype" w:eastAsiaTheme="minorEastAsia" w:hAnsi="Palatino Linotype" w:cs="Arial"/>
          <w:color w:val="000000" w:themeColor="text1"/>
        </w:rPr>
        <w:t xml:space="preserve">En esa tesitura, atendiendo a que </w:t>
      </w:r>
      <w:r w:rsidRPr="006D4C7A">
        <w:rPr>
          <w:rFonts w:ascii="Palatino Linotype" w:eastAsiaTheme="minorEastAsia" w:hAnsi="Palatino Linotype" w:cs="Arial"/>
          <w:b/>
          <w:color w:val="000000" w:themeColor="text1"/>
        </w:rPr>
        <w:t>EL SUJETO OBLIGADO</w:t>
      </w:r>
      <w:r w:rsidRPr="006D4C7A">
        <w:rPr>
          <w:rFonts w:ascii="Palatino Linotype" w:eastAsiaTheme="minorEastAsia" w:hAnsi="Palatino Linotype" w:cs="Arial"/>
          <w:color w:val="000000" w:themeColor="text1"/>
        </w:rPr>
        <w:t xml:space="preserve"> notificó la respuesta a la solicitud de información pública el día</w:t>
      </w:r>
      <w:r w:rsidR="005708E9" w:rsidRPr="006D4C7A">
        <w:rPr>
          <w:rFonts w:ascii="Palatino Linotype" w:eastAsiaTheme="minorEastAsia" w:hAnsi="Palatino Linotype" w:cs="Arial"/>
          <w:color w:val="000000" w:themeColor="text1"/>
        </w:rPr>
        <w:t xml:space="preserve"> </w:t>
      </w:r>
      <w:r w:rsidR="00F92319" w:rsidRPr="006D4C7A">
        <w:rPr>
          <w:rFonts w:ascii="Palatino Linotype" w:eastAsiaTheme="minorEastAsia" w:hAnsi="Palatino Linotype" w:cs="Arial"/>
          <w:b/>
          <w:color w:val="000000" w:themeColor="text1"/>
        </w:rPr>
        <w:t>cinco de julio de dos mil veintidós</w:t>
      </w:r>
      <w:r w:rsidRPr="006D4C7A">
        <w:rPr>
          <w:rFonts w:ascii="Palatino Linotype" w:eastAsiaTheme="minorEastAsia" w:hAnsi="Palatino Linotype" w:cs="Arial"/>
          <w:color w:val="000000" w:themeColor="text1"/>
        </w:rPr>
        <w:t>;</w:t>
      </w:r>
      <w:r w:rsidR="00A9204E" w:rsidRPr="006D4C7A">
        <w:rPr>
          <w:rFonts w:ascii="Palatino Linotype" w:eastAsiaTheme="minorEastAsia" w:hAnsi="Palatino Linotype" w:cs="Arial"/>
          <w:b/>
          <w:color w:val="000000" w:themeColor="text1"/>
        </w:rPr>
        <w:t xml:space="preserve"> </w:t>
      </w:r>
      <w:r w:rsidRPr="006D4C7A">
        <w:rPr>
          <w:rFonts w:ascii="Palatino Linotype" w:eastAsiaTheme="minorEastAsia" w:hAnsi="Palatino Linotype" w:cs="Arial"/>
          <w:color w:val="000000" w:themeColor="text1"/>
        </w:rPr>
        <w:t xml:space="preserve">el plazo de quince días hábiles que </w:t>
      </w:r>
      <w:r w:rsidR="00062086" w:rsidRPr="006D4C7A">
        <w:rPr>
          <w:rFonts w:ascii="Palatino Linotype" w:eastAsiaTheme="minorEastAsia" w:hAnsi="Palatino Linotype" w:cs="Arial"/>
          <w:color w:val="000000" w:themeColor="text1"/>
        </w:rPr>
        <w:t xml:space="preserve">prevé </w:t>
      </w:r>
      <w:r w:rsidRPr="006D4C7A">
        <w:rPr>
          <w:rFonts w:ascii="Palatino Linotype" w:eastAsiaTheme="minorEastAsia" w:hAnsi="Palatino Linotype" w:cs="Arial"/>
          <w:color w:val="000000" w:themeColor="text1"/>
        </w:rPr>
        <w:t xml:space="preserve">el artículo 178 de la Ley de la materia </w:t>
      </w:r>
      <w:r w:rsidR="00062086" w:rsidRPr="006D4C7A">
        <w:rPr>
          <w:rFonts w:ascii="Palatino Linotype" w:eastAsiaTheme="minorEastAsia" w:hAnsi="Palatino Linotype" w:cs="Arial"/>
          <w:color w:val="000000" w:themeColor="text1"/>
        </w:rPr>
        <w:t xml:space="preserve">el cual </w:t>
      </w:r>
      <w:r w:rsidRPr="006D4C7A">
        <w:rPr>
          <w:rFonts w:ascii="Palatino Linotype" w:eastAsiaTheme="minorEastAsia" w:hAnsi="Palatino Linotype" w:cs="Arial"/>
          <w:color w:val="000000" w:themeColor="text1"/>
        </w:rPr>
        <w:t>otorga a</w:t>
      </w:r>
      <w:r w:rsidR="00961915" w:rsidRPr="006D4C7A">
        <w:rPr>
          <w:rFonts w:ascii="Palatino Linotype" w:eastAsiaTheme="minorEastAsia" w:hAnsi="Palatino Linotype" w:cs="Arial"/>
          <w:color w:val="000000" w:themeColor="text1"/>
        </w:rPr>
        <w:t>l</w:t>
      </w:r>
      <w:r w:rsidRPr="006D4C7A">
        <w:rPr>
          <w:rFonts w:ascii="Palatino Linotype" w:eastAsiaTheme="minorEastAsia" w:hAnsi="Palatino Linotype" w:cs="Arial"/>
          <w:color w:val="000000" w:themeColor="text1"/>
        </w:rPr>
        <w:t xml:space="preserve"> </w:t>
      </w:r>
      <w:r w:rsidRPr="006D4C7A">
        <w:rPr>
          <w:rFonts w:ascii="Palatino Linotype" w:eastAsiaTheme="minorEastAsia" w:hAnsi="Palatino Linotype" w:cs="Arial"/>
          <w:b/>
          <w:color w:val="000000" w:themeColor="text1"/>
        </w:rPr>
        <w:t>RECURRENTE</w:t>
      </w:r>
      <w:r w:rsidRPr="006D4C7A">
        <w:rPr>
          <w:rFonts w:ascii="Palatino Linotype" w:eastAsiaTheme="minorEastAsia" w:hAnsi="Palatino Linotype" w:cs="Arial"/>
          <w:color w:val="000000" w:themeColor="text1"/>
        </w:rPr>
        <w:t xml:space="preserve"> para presentar el </w:t>
      </w:r>
      <w:r w:rsidR="00794E70" w:rsidRPr="006D4C7A">
        <w:rPr>
          <w:rFonts w:ascii="Palatino Linotype" w:eastAsiaTheme="minorEastAsia" w:hAnsi="Palatino Linotype" w:cs="Arial"/>
          <w:color w:val="000000" w:themeColor="text1"/>
        </w:rPr>
        <w:t>Recurso de Revisión</w:t>
      </w:r>
      <w:r w:rsidRPr="006D4C7A">
        <w:rPr>
          <w:rFonts w:ascii="Palatino Linotype" w:eastAsiaTheme="minorEastAsia" w:hAnsi="Palatino Linotype" w:cs="Arial"/>
          <w:color w:val="000000" w:themeColor="text1"/>
        </w:rPr>
        <w:t xml:space="preserve">, transcurrió del </w:t>
      </w:r>
      <w:r w:rsidR="0052374B" w:rsidRPr="006D4C7A">
        <w:rPr>
          <w:rFonts w:ascii="Palatino Linotype" w:eastAsiaTheme="minorEastAsia" w:hAnsi="Palatino Linotype" w:cs="Arial"/>
          <w:b/>
          <w:color w:val="000000" w:themeColor="text1"/>
        </w:rPr>
        <w:t xml:space="preserve">seis de julio al nueve de agosto de </w:t>
      </w:r>
      <w:r w:rsidR="0021504D" w:rsidRPr="006D4C7A">
        <w:rPr>
          <w:rFonts w:ascii="Palatino Linotype" w:eastAsiaTheme="minorEastAsia" w:hAnsi="Palatino Linotype" w:cs="Arial"/>
          <w:b/>
          <w:color w:val="000000" w:themeColor="text1"/>
        </w:rPr>
        <w:t>dos mil veintidós</w:t>
      </w:r>
      <w:r w:rsidRPr="006D4C7A">
        <w:rPr>
          <w:rFonts w:ascii="Palatino Linotype" w:eastAsiaTheme="minorEastAsia" w:hAnsi="Palatino Linotype" w:cs="Arial"/>
          <w:color w:val="000000" w:themeColor="text1"/>
        </w:rPr>
        <w:t xml:space="preserve">, </w:t>
      </w:r>
      <w:r w:rsidR="0052374B" w:rsidRPr="006D4C7A">
        <w:rPr>
          <w:rFonts w:ascii="Palatino Linotype" w:hAnsi="Palatino Linotype" w:cs="Arial"/>
          <w:color w:val="000000" w:themeColor="text1"/>
        </w:rPr>
        <w:t xml:space="preserve">sin contemplar en el cómputo los días nueve, diez, dieciséis, diecisiete, veintitrés, veinticuatro, treinta y treinta y uno de julio; así como, seis y siete de agosto de dos mil veintidós, por corresponder a sábados y domingos, considerados como días inhábiles; en términos del artículo 3, fracción X de la </w:t>
      </w:r>
      <w:r w:rsidR="0052374B" w:rsidRPr="006D4C7A">
        <w:rPr>
          <w:rFonts w:ascii="Palatino Linotype" w:hAnsi="Palatino Linotype"/>
          <w:color w:val="000000" w:themeColor="text1"/>
        </w:rPr>
        <w:t xml:space="preserve">Ley de Transparencia y Acceso a la Información Pública del Estado de México y Municipios; así como, del dieciocho al veintidós y del veinticinco al veintinueve de julio de dos mil veintidós, por ser considerados como día inhábiles por corresponder a periodo vacacional, en términos del Calendario Oficial en Materia de Transparencia, Acceso a la Información Pública y Protección de Datos Personales del Estado de México </w:t>
      </w:r>
      <w:r w:rsidR="0052374B" w:rsidRPr="006D4C7A">
        <w:rPr>
          <w:rFonts w:ascii="Palatino Linotype" w:hAnsi="Palatino Linotype"/>
          <w:color w:val="000000" w:themeColor="text1"/>
        </w:rPr>
        <w:lastRenderedPageBreak/>
        <w:t>y Municipios, así como de labores del Instituto para el año dos mil veintidós y enero dos mil veintitrés, publicado en el Periódico Oficial “Gaceta del Gobierno”, el veintidós de diciembre de dos mil veintiuno</w:t>
      </w:r>
      <w:r w:rsidR="0052374B" w:rsidRPr="006D4C7A">
        <w:rPr>
          <w:rStyle w:val="Refdenotaalpie"/>
          <w:rFonts w:ascii="Palatino Linotype" w:hAnsi="Palatino Linotype" w:cs="Arial"/>
          <w:color w:val="000000" w:themeColor="text1"/>
        </w:rPr>
        <w:footnoteReference w:id="1"/>
      </w:r>
      <w:r w:rsidR="0052374B" w:rsidRPr="006D4C7A">
        <w:rPr>
          <w:rFonts w:ascii="Palatino Linotype" w:hAnsi="Palatino Linotype" w:cs="Arial"/>
          <w:color w:val="000000" w:themeColor="text1"/>
        </w:rPr>
        <w:t>.</w:t>
      </w:r>
    </w:p>
    <w:p w14:paraId="6F9CCB41" w14:textId="77777777" w:rsidR="0052374B" w:rsidRPr="006D4C7A" w:rsidRDefault="0052374B" w:rsidP="00C14EC1">
      <w:pPr>
        <w:spacing w:line="360" w:lineRule="auto"/>
        <w:jc w:val="both"/>
        <w:rPr>
          <w:rFonts w:ascii="Palatino Linotype" w:eastAsiaTheme="minorEastAsia" w:hAnsi="Palatino Linotype" w:cs="Arial"/>
          <w:color w:val="000000" w:themeColor="text1"/>
        </w:rPr>
      </w:pPr>
    </w:p>
    <w:p w14:paraId="5FCCC888" w14:textId="18D67424" w:rsidR="00633F63" w:rsidRPr="006D4C7A" w:rsidRDefault="00633F63" w:rsidP="00C14EC1">
      <w:pPr>
        <w:spacing w:line="360" w:lineRule="auto"/>
        <w:jc w:val="both"/>
        <w:rPr>
          <w:rFonts w:ascii="Palatino Linotype" w:eastAsiaTheme="minorEastAsia" w:hAnsi="Palatino Linotype" w:cs="Arial"/>
          <w:color w:val="000000" w:themeColor="text1"/>
        </w:rPr>
      </w:pPr>
      <w:r w:rsidRPr="006D4C7A">
        <w:rPr>
          <w:rFonts w:ascii="Palatino Linotype" w:eastAsiaTheme="minorEastAsia" w:hAnsi="Palatino Linotype" w:cs="Arial"/>
          <w:color w:val="000000" w:themeColor="text1"/>
        </w:rPr>
        <w:t xml:space="preserve">En ese tenor, si el </w:t>
      </w:r>
      <w:r w:rsidR="00794E70" w:rsidRPr="006D4C7A">
        <w:rPr>
          <w:rFonts w:ascii="Palatino Linotype" w:eastAsiaTheme="minorEastAsia" w:hAnsi="Palatino Linotype" w:cs="Arial"/>
          <w:color w:val="000000" w:themeColor="text1"/>
        </w:rPr>
        <w:t>Recurso de Revisión</w:t>
      </w:r>
      <w:r w:rsidRPr="006D4C7A">
        <w:rPr>
          <w:rFonts w:ascii="Palatino Linotype" w:eastAsiaTheme="minorEastAsia" w:hAnsi="Palatino Linotype" w:cs="Arial"/>
          <w:color w:val="000000" w:themeColor="text1"/>
        </w:rPr>
        <w:t xml:space="preserve"> </w:t>
      </w:r>
      <w:r w:rsidR="0022743B" w:rsidRPr="006D4C7A">
        <w:rPr>
          <w:rFonts w:ascii="Palatino Linotype" w:eastAsiaTheme="minorEastAsia" w:hAnsi="Palatino Linotype" w:cs="Arial"/>
          <w:color w:val="000000" w:themeColor="text1"/>
        </w:rPr>
        <w:t>materia del presente estudio</w:t>
      </w:r>
      <w:r w:rsidRPr="006D4C7A">
        <w:rPr>
          <w:rFonts w:ascii="Palatino Linotype" w:eastAsiaTheme="minorEastAsia" w:hAnsi="Palatino Linotype" w:cs="Arial"/>
          <w:color w:val="000000" w:themeColor="text1"/>
        </w:rPr>
        <w:t>, se</w:t>
      </w:r>
      <w:r w:rsidR="00325F6D" w:rsidRPr="006D4C7A">
        <w:rPr>
          <w:rFonts w:ascii="Palatino Linotype" w:eastAsiaTheme="minorEastAsia" w:hAnsi="Palatino Linotype" w:cs="Arial"/>
          <w:color w:val="000000" w:themeColor="text1"/>
        </w:rPr>
        <w:t xml:space="preserve"> </w:t>
      </w:r>
      <w:r w:rsidR="008952B4" w:rsidRPr="006D4C7A">
        <w:rPr>
          <w:rFonts w:ascii="Palatino Linotype" w:eastAsiaTheme="minorEastAsia" w:hAnsi="Palatino Linotype" w:cs="Arial"/>
          <w:color w:val="000000" w:themeColor="text1"/>
        </w:rPr>
        <w:t xml:space="preserve">interpuso el </w:t>
      </w:r>
      <w:r w:rsidRPr="006D4C7A">
        <w:rPr>
          <w:rFonts w:ascii="Palatino Linotype" w:eastAsiaTheme="minorEastAsia" w:hAnsi="Palatino Linotype" w:cs="Arial"/>
          <w:color w:val="000000" w:themeColor="text1"/>
        </w:rPr>
        <w:t xml:space="preserve"> </w:t>
      </w:r>
      <w:r w:rsidR="0052374B" w:rsidRPr="006D4C7A">
        <w:rPr>
          <w:rFonts w:ascii="Palatino Linotype" w:eastAsiaTheme="minorEastAsia" w:hAnsi="Palatino Linotype" w:cs="Arial"/>
          <w:b/>
          <w:color w:val="000000" w:themeColor="text1"/>
        </w:rPr>
        <w:t xml:space="preserve">seis de julio </w:t>
      </w:r>
      <w:r w:rsidR="00497582" w:rsidRPr="006D4C7A">
        <w:rPr>
          <w:rFonts w:ascii="Palatino Linotype" w:eastAsiaTheme="minorEastAsia" w:hAnsi="Palatino Linotype" w:cs="Arial"/>
          <w:b/>
          <w:color w:val="000000" w:themeColor="text1"/>
        </w:rPr>
        <w:t>de dos mil veintidós</w:t>
      </w:r>
      <w:r w:rsidRPr="006D4C7A">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6D4C7A">
        <w:rPr>
          <w:rFonts w:ascii="Palatino Linotype" w:eastAsiaTheme="minorEastAsia" w:hAnsi="Palatino Linotype" w:cs="Arial"/>
          <w:color w:val="000000" w:themeColor="text1"/>
        </w:rPr>
        <w:t>realizó dentro de los términos legales ya referidos</w:t>
      </w:r>
      <w:r w:rsidRPr="006D4C7A">
        <w:rPr>
          <w:rFonts w:ascii="Palatino Linotype" w:eastAsiaTheme="minorEastAsia" w:hAnsi="Palatino Linotype" w:cs="Arial"/>
          <w:color w:val="000000" w:themeColor="text1"/>
        </w:rPr>
        <w:t>.</w:t>
      </w:r>
    </w:p>
    <w:p w14:paraId="256E86B9" w14:textId="77777777" w:rsidR="003C593A" w:rsidRPr="006D4C7A" w:rsidRDefault="003C593A" w:rsidP="00C14EC1">
      <w:pPr>
        <w:spacing w:line="360" w:lineRule="auto"/>
        <w:jc w:val="both"/>
        <w:rPr>
          <w:rFonts w:ascii="Palatino Linotype" w:eastAsiaTheme="minorEastAsia" w:hAnsi="Palatino Linotype" w:cs="Arial"/>
          <w:color w:val="000000" w:themeColor="text1"/>
        </w:rPr>
      </w:pPr>
    </w:p>
    <w:p w14:paraId="46709CD3" w14:textId="77777777" w:rsidR="00C84A8B" w:rsidRPr="006D4C7A" w:rsidRDefault="00C84A8B" w:rsidP="00C14EC1">
      <w:pPr>
        <w:autoSpaceDE w:val="0"/>
        <w:autoSpaceDN w:val="0"/>
        <w:adjustRightInd w:val="0"/>
        <w:spacing w:line="360" w:lineRule="auto"/>
        <w:ind w:right="49"/>
        <w:jc w:val="both"/>
        <w:rPr>
          <w:rFonts w:ascii="Palatino Linotype" w:hAnsi="Palatino Linotype"/>
          <w:b/>
          <w:color w:val="000000" w:themeColor="text1"/>
        </w:rPr>
      </w:pPr>
      <w:r w:rsidRPr="006D4C7A">
        <w:rPr>
          <w:rFonts w:ascii="Palatino Linotype" w:hAnsi="Palatino Linotype" w:cs="Arial"/>
          <w:b/>
          <w:color w:val="000000" w:themeColor="text1"/>
          <w:sz w:val="28"/>
          <w:szCs w:val="28"/>
        </w:rPr>
        <w:t>CUARTO</w:t>
      </w:r>
      <w:r w:rsidRPr="006D4C7A">
        <w:rPr>
          <w:rFonts w:ascii="Palatino Linotype" w:hAnsi="Palatino Linotype"/>
          <w:b/>
          <w:color w:val="000000" w:themeColor="text1"/>
          <w:sz w:val="28"/>
          <w:szCs w:val="28"/>
        </w:rPr>
        <w:t>.</w:t>
      </w:r>
      <w:r w:rsidRPr="006D4C7A">
        <w:rPr>
          <w:rFonts w:ascii="Palatino Linotype" w:hAnsi="Palatino Linotype"/>
          <w:b/>
          <w:color w:val="000000" w:themeColor="text1"/>
        </w:rPr>
        <w:t xml:space="preserve"> </w:t>
      </w:r>
      <w:proofErr w:type="spellStart"/>
      <w:r w:rsidRPr="006D4C7A">
        <w:rPr>
          <w:rFonts w:ascii="Palatino Linotype" w:hAnsi="Palatino Linotype"/>
          <w:b/>
          <w:color w:val="000000" w:themeColor="text1"/>
        </w:rPr>
        <w:t>Procedibilidad</w:t>
      </w:r>
      <w:proofErr w:type="spellEnd"/>
      <w:r w:rsidRPr="006D4C7A">
        <w:rPr>
          <w:rFonts w:ascii="Palatino Linotype" w:hAnsi="Palatino Linotype"/>
          <w:b/>
          <w:color w:val="000000" w:themeColor="text1"/>
        </w:rPr>
        <w:t xml:space="preserve">. </w:t>
      </w:r>
    </w:p>
    <w:p w14:paraId="474B782E" w14:textId="77777777" w:rsidR="0052374B" w:rsidRPr="006D4C7A" w:rsidRDefault="0052374B" w:rsidP="00C14EC1">
      <w:pPr>
        <w:autoSpaceDE w:val="0"/>
        <w:autoSpaceDN w:val="0"/>
        <w:adjustRightInd w:val="0"/>
        <w:spacing w:line="360" w:lineRule="auto"/>
        <w:ind w:right="49"/>
        <w:jc w:val="both"/>
        <w:rPr>
          <w:rFonts w:ascii="Palatino Linotype" w:hAnsi="Palatino Linotype" w:cs="Arial"/>
          <w:b/>
        </w:rPr>
      </w:pPr>
      <w:r w:rsidRPr="006D4C7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D4C7A">
        <w:rPr>
          <w:rFonts w:ascii="Palatino Linotype" w:hAnsi="Palatino Linotype"/>
        </w:rPr>
        <w:t xml:space="preserve">Ley de Transparencia y Acceso a la Información Pública del Estado de México y Municipios, que a la letra señala: </w:t>
      </w:r>
    </w:p>
    <w:p w14:paraId="354E555A" w14:textId="77777777" w:rsidR="0052374B" w:rsidRPr="006D4C7A" w:rsidRDefault="0052374B" w:rsidP="00C14EC1">
      <w:pPr>
        <w:autoSpaceDE w:val="0"/>
        <w:autoSpaceDN w:val="0"/>
        <w:adjustRightInd w:val="0"/>
        <w:ind w:right="49"/>
        <w:jc w:val="both"/>
        <w:rPr>
          <w:rFonts w:ascii="Palatino Linotype" w:hAnsi="Palatino Linotype" w:cs="Arial"/>
          <w:lang w:val="es-ES"/>
        </w:rPr>
      </w:pPr>
    </w:p>
    <w:p w14:paraId="192D32F7" w14:textId="77777777" w:rsidR="0052374B" w:rsidRPr="006D4C7A" w:rsidRDefault="0052374B" w:rsidP="00C14EC1">
      <w:pPr>
        <w:tabs>
          <w:tab w:val="left" w:pos="851"/>
        </w:tabs>
        <w:ind w:left="851" w:right="901"/>
        <w:jc w:val="both"/>
        <w:rPr>
          <w:rFonts w:ascii="Palatino Linotype" w:hAnsi="Palatino Linotype"/>
          <w:b/>
          <w:i/>
          <w:sz w:val="22"/>
          <w:szCs w:val="22"/>
          <w:lang w:val="es-ES"/>
        </w:rPr>
      </w:pPr>
      <w:r w:rsidRPr="006D4C7A">
        <w:rPr>
          <w:rFonts w:ascii="Palatino Linotype" w:hAnsi="Palatino Linotype"/>
          <w:b/>
          <w:i/>
          <w:sz w:val="22"/>
          <w:szCs w:val="22"/>
          <w:lang w:val="es-ES"/>
        </w:rPr>
        <w:t xml:space="preserve">“Artículo 180. </w:t>
      </w:r>
      <w:r w:rsidRPr="006D4C7A">
        <w:rPr>
          <w:rFonts w:ascii="Palatino Linotype" w:hAnsi="Palatino Linotype"/>
          <w:i/>
          <w:sz w:val="22"/>
          <w:szCs w:val="22"/>
          <w:lang w:val="es-ES"/>
        </w:rPr>
        <w:t xml:space="preserve">El </w:t>
      </w:r>
      <w:r w:rsidRPr="006D4C7A">
        <w:rPr>
          <w:rFonts w:ascii="Palatino Linotype" w:hAnsi="Palatino Linotype" w:cs="Arial"/>
          <w:i/>
          <w:sz w:val="22"/>
          <w:szCs w:val="22"/>
          <w:lang w:val="es-ES"/>
        </w:rPr>
        <w:t>recurso</w:t>
      </w:r>
      <w:r w:rsidRPr="006D4C7A">
        <w:rPr>
          <w:rFonts w:ascii="Palatino Linotype" w:hAnsi="Palatino Linotype"/>
          <w:i/>
          <w:sz w:val="22"/>
          <w:szCs w:val="22"/>
          <w:lang w:val="es-ES"/>
        </w:rPr>
        <w:t xml:space="preserve"> </w:t>
      </w:r>
      <w:r w:rsidRPr="006D4C7A">
        <w:rPr>
          <w:rFonts w:ascii="Palatino Linotype" w:hAnsi="Palatino Linotype" w:cs="Arial"/>
          <w:i/>
          <w:color w:val="222222"/>
          <w:sz w:val="22"/>
          <w:szCs w:val="22"/>
          <w:lang w:val="es-ES" w:eastAsia="es-MX"/>
        </w:rPr>
        <w:t>de</w:t>
      </w:r>
      <w:r w:rsidRPr="006D4C7A">
        <w:rPr>
          <w:rFonts w:ascii="Palatino Linotype" w:hAnsi="Palatino Linotype"/>
          <w:i/>
          <w:sz w:val="22"/>
          <w:szCs w:val="22"/>
          <w:lang w:val="es-ES"/>
        </w:rPr>
        <w:t xml:space="preserve"> revisión contendrá:</w:t>
      </w:r>
      <w:r w:rsidRPr="006D4C7A">
        <w:rPr>
          <w:rFonts w:ascii="Palatino Linotype" w:hAnsi="Palatino Linotype"/>
          <w:b/>
          <w:i/>
          <w:sz w:val="22"/>
          <w:szCs w:val="22"/>
          <w:lang w:val="es-ES"/>
        </w:rPr>
        <w:t xml:space="preserve"> </w:t>
      </w:r>
    </w:p>
    <w:p w14:paraId="7608FC54" w14:textId="77777777" w:rsidR="0052374B" w:rsidRPr="006D4C7A" w:rsidRDefault="0052374B" w:rsidP="00C14EC1">
      <w:pPr>
        <w:tabs>
          <w:tab w:val="left" w:pos="851"/>
        </w:tabs>
        <w:ind w:left="851" w:right="901"/>
        <w:jc w:val="both"/>
        <w:rPr>
          <w:rFonts w:ascii="Palatino Linotype" w:hAnsi="Palatino Linotype"/>
          <w:b/>
          <w:i/>
          <w:sz w:val="22"/>
          <w:szCs w:val="22"/>
          <w:lang w:val="es-ES"/>
        </w:rPr>
      </w:pPr>
      <w:r w:rsidRPr="006D4C7A">
        <w:rPr>
          <w:rFonts w:ascii="Palatino Linotype" w:hAnsi="Palatino Linotype"/>
          <w:b/>
          <w:i/>
          <w:sz w:val="22"/>
          <w:szCs w:val="22"/>
          <w:lang w:val="es-ES"/>
        </w:rPr>
        <w:t xml:space="preserve">I. </w:t>
      </w:r>
      <w:r w:rsidRPr="006D4C7A">
        <w:rPr>
          <w:rFonts w:ascii="Palatino Linotype" w:hAnsi="Palatino Linotype"/>
          <w:i/>
          <w:sz w:val="22"/>
          <w:szCs w:val="22"/>
          <w:lang w:val="es-ES"/>
        </w:rPr>
        <w:t xml:space="preserve">El sujeto obligado ante </w:t>
      </w:r>
      <w:r w:rsidRPr="006D4C7A">
        <w:rPr>
          <w:rFonts w:ascii="Palatino Linotype" w:hAnsi="Palatino Linotype" w:cs="Arial"/>
          <w:i/>
          <w:sz w:val="22"/>
          <w:szCs w:val="22"/>
          <w:lang w:val="es-ES"/>
        </w:rPr>
        <w:t>la</w:t>
      </w:r>
      <w:r w:rsidRPr="006D4C7A">
        <w:rPr>
          <w:rFonts w:ascii="Palatino Linotype" w:hAnsi="Palatino Linotype"/>
          <w:i/>
          <w:sz w:val="22"/>
          <w:szCs w:val="22"/>
          <w:lang w:val="es-ES"/>
        </w:rPr>
        <w:t xml:space="preserve"> cual </w:t>
      </w:r>
      <w:r w:rsidRPr="006D4C7A">
        <w:rPr>
          <w:rFonts w:ascii="Palatino Linotype" w:hAnsi="Palatino Linotype" w:cs="Arial"/>
          <w:i/>
          <w:color w:val="222222"/>
          <w:sz w:val="22"/>
          <w:szCs w:val="22"/>
          <w:lang w:val="es-ES" w:eastAsia="es-MX"/>
        </w:rPr>
        <w:t>se</w:t>
      </w:r>
      <w:r w:rsidRPr="006D4C7A">
        <w:rPr>
          <w:rFonts w:ascii="Palatino Linotype" w:hAnsi="Palatino Linotype"/>
          <w:i/>
          <w:sz w:val="22"/>
          <w:szCs w:val="22"/>
          <w:lang w:val="es-ES"/>
        </w:rPr>
        <w:t xml:space="preserve"> presentó la solicitud;</w:t>
      </w:r>
      <w:r w:rsidRPr="006D4C7A">
        <w:rPr>
          <w:rFonts w:ascii="Palatino Linotype" w:hAnsi="Palatino Linotype"/>
          <w:b/>
          <w:i/>
          <w:sz w:val="22"/>
          <w:szCs w:val="22"/>
          <w:lang w:val="es-ES"/>
        </w:rPr>
        <w:t xml:space="preserve"> </w:t>
      </w:r>
    </w:p>
    <w:p w14:paraId="51C5111C" w14:textId="77777777" w:rsidR="0052374B" w:rsidRPr="006D4C7A" w:rsidRDefault="0052374B" w:rsidP="00C14EC1">
      <w:pPr>
        <w:tabs>
          <w:tab w:val="left" w:pos="851"/>
        </w:tabs>
        <w:ind w:left="851" w:right="901"/>
        <w:jc w:val="both"/>
        <w:rPr>
          <w:rFonts w:ascii="Palatino Linotype" w:hAnsi="Palatino Linotype"/>
          <w:b/>
          <w:i/>
          <w:sz w:val="22"/>
          <w:szCs w:val="22"/>
          <w:lang w:val="es-ES"/>
        </w:rPr>
      </w:pPr>
      <w:r w:rsidRPr="006D4C7A">
        <w:rPr>
          <w:rFonts w:ascii="Palatino Linotype" w:hAnsi="Palatino Linotype"/>
          <w:b/>
          <w:i/>
          <w:sz w:val="22"/>
          <w:szCs w:val="22"/>
          <w:lang w:val="es-ES"/>
        </w:rPr>
        <w:t xml:space="preserve">II. </w:t>
      </w:r>
      <w:r w:rsidRPr="006D4C7A">
        <w:rPr>
          <w:rFonts w:ascii="Palatino Linotype" w:hAnsi="Palatino Linotype"/>
          <w:i/>
          <w:sz w:val="22"/>
          <w:szCs w:val="22"/>
          <w:lang w:val="es-ES"/>
        </w:rPr>
        <w:t xml:space="preserve">El nombre del solicitante </w:t>
      </w:r>
      <w:r w:rsidRPr="006D4C7A">
        <w:rPr>
          <w:rFonts w:ascii="Palatino Linotype" w:hAnsi="Palatino Linotype" w:cs="Arial"/>
          <w:i/>
          <w:color w:val="222222"/>
          <w:sz w:val="22"/>
          <w:szCs w:val="22"/>
          <w:lang w:val="es-ES" w:eastAsia="es-MX"/>
        </w:rPr>
        <w:t>que</w:t>
      </w:r>
      <w:r w:rsidRPr="006D4C7A">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6D4C7A">
        <w:rPr>
          <w:rFonts w:ascii="Palatino Linotype" w:hAnsi="Palatino Linotype"/>
          <w:b/>
          <w:i/>
          <w:sz w:val="22"/>
          <w:szCs w:val="22"/>
          <w:lang w:val="es-ES"/>
        </w:rPr>
        <w:t xml:space="preserve"> </w:t>
      </w:r>
    </w:p>
    <w:p w14:paraId="102E3CE9" w14:textId="77777777" w:rsidR="0052374B" w:rsidRPr="006D4C7A" w:rsidRDefault="0052374B" w:rsidP="00C14EC1">
      <w:pPr>
        <w:tabs>
          <w:tab w:val="left" w:pos="851"/>
        </w:tabs>
        <w:ind w:left="851" w:right="901"/>
        <w:jc w:val="both"/>
        <w:rPr>
          <w:rFonts w:ascii="Palatino Linotype" w:hAnsi="Palatino Linotype"/>
          <w:b/>
          <w:i/>
          <w:sz w:val="22"/>
          <w:szCs w:val="22"/>
          <w:lang w:val="es-ES"/>
        </w:rPr>
      </w:pPr>
      <w:r w:rsidRPr="006D4C7A">
        <w:rPr>
          <w:rFonts w:ascii="Palatino Linotype" w:hAnsi="Palatino Linotype"/>
          <w:b/>
          <w:i/>
          <w:sz w:val="22"/>
          <w:szCs w:val="22"/>
          <w:lang w:val="es-ES"/>
        </w:rPr>
        <w:t xml:space="preserve">III. </w:t>
      </w:r>
      <w:r w:rsidRPr="006D4C7A">
        <w:rPr>
          <w:rFonts w:ascii="Palatino Linotype" w:hAnsi="Palatino Linotype"/>
          <w:i/>
          <w:sz w:val="22"/>
          <w:szCs w:val="22"/>
          <w:lang w:val="es-ES"/>
        </w:rPr>
        <w:t xml:space="preserve">El número de folio de </w:t>
      </w:r>
      <w:r w:rsidRPr="006D4C7A">
        <w:rPr>
          <w:rFonts w:ascii="Palatino Linotype" w:hAnsi="Palatino Linotype" w:cs="Arial"/>
          <w:i/>
          <w:color w:val="222222"/>
          <w:sz w:val="22"/>
          <w:szCs w:val="22"/>
          <w:lang w:val="es-ES" w:eastAsia="es-MX"/>
        </w:rPr>
        <w:t>respuesta</w:t>
      </w:r>
      <w:r w:rsidRPr="006D4C7A">
        <w:rPr>
          <w:rFonts w:ascii="Palatino Linotype" w:hAnsi="Palatino Linotype"/>
          <w:i/>
          <w:sz w:val="22"/>
          <w:szCs w:val="22"/>
          <w:lang w:val="es-ES"/>
        </w:rPr>
        <w:t xml:space="preserve"> de la solicitud de acceso; </w:t>
      </w:r>
    </w:p>
    <w:p w14:paraId="58E37309" w14:textId="77777777" w:rsidR="0052374B" w:rsidRPr="006D4C7A" w:rsidRDefault="0052374B" w:rsidP="00C14EC1">
      <w:pPr>
        <w:tabs>
          <w:tab w:val="left" w:pos="851"/>
        </w:tabs>
        <w:ind w:left="851" w:right="901"/>
        <w:jc w:val="both"/>
        <w:rPr>
          <w:rFonts w:ascii="Palatino Linotype" w:hAnsi="Palatino Linotype"/>
          <w:b/>
          <w:i/>
          <w:sz w:val="22"/>
          <w:szCs w:val="22"/>
          <w:lang w:val="es-ES"/>
        </w:rPr>
      </w:pPr>
      <w:r w:rsidRPr="006D4C7A">
        <w:rPr>
          <w:rFonts w:ascii="Palatino Linotype" w:hAnsi="Palatino Linotype"/>
          <w:b/>
          <w:i/>
          <w:sz w:val="22"/>
          <w:szCs w:val="22"/>
          <w:lang w:val="es-ES"/>
        </w:rPr>
        <w:t xml:space="preserve">IV. </w:t>
      </w:r>
      <w:r w:rsidRPr="006D4C7A">
        <w:rPr>
          <w:rFonts w:ascii="Palatino Linotype" w:hAnsi="Palatino Linotype"/>
          <w:i/>
          <w:sz w:val="22"/>
          <w:szCs w:val="22"/>
          <w:lang w:val="es-ES"/>
        </w:rPr>
        <w:t xml:space="preserve">La fecha en que fue </w:t>
      </w:r>
      <w:r w:rsidRPr="006D4C7A">
        <w:rPr>
          <w:rFonts w:ascii="Palatino Linotype" w:hAnsi="Palatino Linotype" w:cs="Arial"/>
          <w:i/>
          <w:color w:val="222222"/>
          <w:sz w:val="22"/>
          <w:szCs w:val="22"/>
          <w:lang w:val="es-ES" w:eastAsia="es-MX"/>
        </w:rPr>
        <w:t>notificada</w:t>
      </w:r>
      <w:r w:rsidRPr="006D4C7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D4C7A">
        <w:rPr>
          <w:rFonts w:ascii="Palatino Linotype" w:hAnsi="Palatino Linotype"/>
          <w:b/>
          <w:i/>
          <w:sz w:val="22"/>
          <w:szCs w:val="22"/>
          <w:lang w:val="es-ES"/>
        </w:rPr>
        <w:t xml:space="preserve"> </w:t>
      </w:r>
    </w:p>
    <w:p w14:paraId="28C1098C" w14:textId="77777777" w:rsidR="0052374B" w:rsidRPr="006D4C7A" w:rsidRDefault="0052374B" w:rsidP="00C14EC1">
      <w:pPr>
        <w:tabs>
          <w:tab w:val="left" w:pos="851"/>
        </w:tabs>
        <w:ind w:left="851" w:right="901"/>
        <w:jc w:val="both"/>
        <w:rPr>
          <w:rFonts w:ascii="Palatino Linotype" w:hAnsi="Palatino Linotype"/>
          <w:b/>
          <w:i/>
          <w:sz w:val="22"/>
          <w:szCs w:val="22"/>
          <w:lang w:val="es-ES"/>
        </w:rPr>
      </w:pPr>
      <w:r w:rsidRPr="006D4C7A">
        <w:rPr>
          <w:rFonts w:ascii="Palatino Linotype" w:hAnsi="Palatino Linotype"/>
          <w:b/>
          <w:i/>
          <w:sz w:val="22"/>
          <w:szCs w:val="22"/>
          <w:lang w:val="es-ES"/>
        </w:rPr>
        <w:t xml:space="preserve">V. </w:t>
      </w:r>
      <w:r w:rsidRPr="006D4C7A">
        <w:rPr>
          <w:rFonts w:ascii="Palatino Linotype" w:hAnsi="Palatino Linotype"/>
          <w:i/>
          <w:sz w:val="22"/>
          <w:szCs w:val="22"/>
          <w:lang w:val="es-ES"/>
        </w:rPr>
        <w:t xml:space="preserve">El acto que se </w:t>
      </w:r>
      <w:r w:rsidRPr="006D4C7A">
        <w:rPr>
          <w:rFonts w:ascii="Palatino Linotype" w:hAnsi="Palatino Linotype" w:cs="Arial"/>
          <w:i/>
          <w:color w:val="222222"/>
          <w:sz w:val="22"/>
          <w:szCs w:val="22"/>
          <w:lang w:val="es-ES" w:eastAsia="es-MX"/>
        </w:rPr>
        <w:t>recurre</w:t>
      </w:r>
      <w:r w:rsidRPr="006D4C7A">
        <w:rPr>
          <w:rFonts w:ascii="Palatino Linotype" w:hAnsi="Palatino Linotype"/>
          <w:i/>
          <w:sz w:val="22"/>
          <w:szCs w:val="22"/>
          <w:lang w:val="es-ES"/>
        </w:rPr>
        <w:t>;</w:t>
      </w:r>
      <w:r w:rsidRPr="006D4C7A">
        <w:rPr>
          <w:rFonts w:ascii="Palatino Linotype" w:hAnsi="Palatino Linotype"/>
          <w:b/>
          <w:i/>
          <w:sz w:val="22"/>
          <w:szCs w:val="22"/>
          <w:lang w:val="es-ES"/>
        </w:rPr>
        <w:t xml:space="preserve"> </w:t>
      </w:r>
    </w:p>
    <w:p w14:paraId="1097FB35" w14:textId="77777777" w:rsidR="0052374B" w:rsidRPr="006D4C7A" w:rsidRDefault="0052374B" w:rsidP="00C14EC1">
      <w:pPr>
        <w:tabs>
          <w:tab w:val="left" w:pos="851"/>
        </w:tabs>
        <w:ind w:left="851" w:right="901"/>
        <w:jc w:val="both"/>
        <w:rPr>
          <w:rFonts w:ascii="Palatino Linotype" w:hAnsi="Palatino Linotype"/>
          <w:b/>
          <w:i/>
          <w:sz w:val="22"/>
          <w:szCs w:val="22"/>
          <w:lang w:val="es-ES"/>
        </w:rPr>
      </w:pPr>
      <w:r w:rsidRPr="006D4C7A">
        <w:rPr>
          <w:rFonts w:ascii="Palatino Linotype" w:hAnsi="Palatino Linotype"/>
          <w:b/>
          <w:i/>
          <w:sz w:val="22"/>
          <w:szCs w:val="22"/>
          <w:lang w:val="es-ES"/>
        </w:rPr>
        <w:t xml:space="preserve">VI. </w:t>
      </w:r>
      <w:r w:rsidRPr="006D4C7A">
        <w:rPr>
          <w:rFonts w:ascii="Palatino Linotype" w:hAnsi="Palatino Linotype"/>
          <w:i/>
          <w:sz w:val="22"/>
          <w:szCs w:val="22"/>
          <w:lang w:val="es-ES"/>
        </w:rPr>
        <w:t xml:space="preserve">Las razones o </w:t>
      </w:r>
      <w:r w:rsidRPr="006D4C7A">
        <w:rPr>
          <w:rFonts w:ascii="Palatino Linotype" w:hAnsi="Palatino Linotype" w:cs="Arial"/>
          <w:i/>
          <w:color w:val="222222"/>
          <w:sz w:val="22"/>
          <w:szCs w:val="22"/>
          <w:lang w:val="es-ES" w:eastAsia="es-MX"/>
        </w:rPr>
        <w:t>motivos</w:t>
      </w:r>
      <w:r w:rsidRPr="006D4C7A">
        <w:rPr>
          <w:rFonts w:ascii="Palatino Linotype" w:hAnsi="Palatino Linotype"/>
          <w:i/>
          <w:sz w:val="22"/>
          <w:szCs w:val="22"/>
          <w:lang w:val="es-ES"/>
        </w:rPr>
        <w:t xml:space="preserve"> de inconformidad;</w:t>
      </w:r>
      <w:r w:rsidRPr="006D4C7A">
        <w:rPr>
          <w:rFonts w:ascii="Palatino Linotype" w:hAnsi="Palatino Linotype"/>
          <w:b/>
          <w:i/>
          <w:sz w:val="22"/>
          <w:szCs w:val="22"/>
          <w:lang w:val="es-ES"/>
        </w:rPr>
        <w:t xml:space="preserve"> </w:t>
      </w:r>
    </w:p>
    <w:p w14:paraId="318CCE56" w14:textId="77777777" w:rsidR="0052374B" w:rsidRPr="006D4C7A" w:rsidRDefault="0052374B" w:rsidP="00C14EC1">
      <w:pPr>
        <w:tabs>
          <w:tab w:val="left" w:pos="851"/>
        </w:tabs>
        <w:ind w:left="851" w:right="901"/>
        <w:jc w:val="both"/>
        <w:rPr>
          <w:rFonts w:ascii="Palatino Linotype" w:hAnsi="Palatino Linotype"/>
          <w:b/>
          <w:i/>
          <w:sz w:val="22"/>
          <w:szCs w:val="22"/>
          <w:lang w:val="es-ES"/>
        </w:rPr>
      </w:pPr>
      <w:r w:rsidRPr="006D4C7A">
        <w:rPr>
          <w:rFonts w:ascii="Palatino Linotype" w:hAnsi="Palatino Linotype"/>
          <w:b/>
          <w:i/>
          <w:sz w:val="22"/>
          <w:szCs w:val="22"/>
          <w:lang w:val="es-ES"/>
        </w:rPr>
        <w:t xml:space="preserve">VII. </w:t>
      </w:r>
      <w:r w:rsidRPr="006D4C7A">
        <w:rPr>
          <w:rFonts w:ascii="Palatino Linotype" w:hAnsi="Palatino Linotype"/>
          <w:i/>
          <w:sz w:val="22"/>
          <w:szCs w:val="22"/>
          <w:lang w:val="es-ES"/>
        </w:rPr>
        <w:t>La copia de la respuesta que se impugna y, en su caso, de la notificación correspondiente, en el caso de respuesta de la solicitud; y</w:t>
      </w:r>
      <w:r w:rsidRPr="006D4C7A">
        <w:rPr>
          <w:rFonts w:ascii="Palatino Linotype" w:hAnsi="Palatino Linotype"/>
          <w:b/>
          <w:i/>
          <w:sz w:val="22"/>
          <w:szCs w:val="22"/>
          <w:lang w:val="es-ES"/>
        </w:rPr>
        <w:t xml:space="preserve"> </w:t>
      </w:r>
    </w:p>
    <w:p w14:paraId="01D487EC" w14:textId="77777777" w:rsidR="0052374B" w:rsidRPr="006D4C7A" w:rsidRDefault="0052374B" w:rsidP="00C14EC1">
      <w:pPr>
        <w:tabs>
          <w:tab w:val="left" w:pos="851"/>
        </w:tabs>
        <w:ind w:left="851" w:right="901"/>
        <w:jc w:val="both"/>
        <w:rPr>
          <w:rFonts w:ascii="Palatino Linotype" w:hAnsi="Palatino Linotype"/>
          <w:i/>
          <w:sz w:val="22"/>
          <w:szCs w:val="22"/>
          <w:lang w:val="es-ES"/>
        </w:rPr>
      </w:pPr>
      <w:r w:rsidRPr="006D4C7A">
        <w:rPr>
          <w:rFonts w:ascii="Palatino Linotype" w:hAnsi="Palatino Linotype"/>
          <w:b/>
          <w:i/>
          <w:sz w:val="22"/>
          <w:szCs w:val="22"/>
          <w:lang w:val="es-ES"/>
        </w:rPr>
        <w:lastRenderedPageBreak/>
        <w:t xml:space="preserve">VIII. </w:t>
      </w:r>
      <w:r w:rsidRPr="006D4C7A">
        <w:rPr>
          <w:rFonts w:ascii="Palatino Linotype" w:hAnsi="Palatino Linotype"/>
          <w:i/>
          <w:sz w:val="22"/>
          <w:szCs w:val="22"/>
          <w:lang w:val="es-ES"/>
        </w:rPr>
        <w:t>Firma del recurrente, en su caso, cuando se presente por escrito, requisito sin el cual se dará trámite al recurso.</w:t>
      </w:r>
    </w:p>
    <w:p w14:paraId="516F1192" w14:textId="77777777" w:rsidR="0052374B" w:rsidRPr="006D4C7A" w:rsidRDefault="0052374B" w:rsidP="00C14EC1">
      <w:pPr>
        <w:tabs>
          <w:tab w:val="left" w:pos="851"/>
        </w:tabs>
        <w:ind w:left="851" w:right="901"/>
        <w:jc w:val="both"/>
        <w:rPr>
          <w:rFonts w:ascii="Palatino Linotype" w:hAnsi="Palatino Linotype"/>
          <w:i/>
          <w:sz w:val="22"/>
          <w:szCs w:val="22"/>
          <w:lang w:val="es-ES"/>
        </w:rPr>
      </w:pPr>
      <w:r w:rsidRPr="006D4C7A">
        <w:rPr>
          <w:rFonts w:ascii="Palatino Linotype" w:hAnsi="Palatino Linotype"/>
          <w:i/>
          <w:sz w:val="22"/>
          <w:szCs w:val="22"/>
          <w:lang w:val="es-ES"/>
        </w:rPr>
        <w:t xml:space="preserve">Adicionalmente, se podrán anexar las pruebas y demás elementos que considere procedentes someter a juicio del Instituto. </w:t>
      </w:r>
    </w:p>
    <w:p w14:paraId="2D01E7A8" w14:textId="77777777" w:rsidR="0052374B" w:rsidRPr="006D4C7A" w:rsidRDefault="0052374B" w:rsidP="00C14EC1">
      <w:pPr>
        <w:tabs>
          <w:tab w:val="left" w:pos="851"/>
        </w:tabs>
        <w:ind w:left="851" w:right="901"/>
        <w:jc w:val="both"/>
        <w:rPr>
          <w:rFonts w:ascii="Palatino Linotype" w:hAnsi="Palatino Linotype"/>
          <w:i/>
          <w:sz w:val="22"/>
          <w:szCs w:val="22"/>
          <w:lang w:val="es-ES"/>
        </w:rPr>
      </w:pPr>
      <w:r w:rsidRPr="006D4C7A">
        <w:rPr>
          <w:rFonts w:ascii="Palatino Linotype" w:hAnsi="Palatino Linotype"/>
          <w:i/>
          <w:sz w:val="22"/>
          <w:szCs w:val="22"/>
          <w:lang w:val="es-ES"/>
        </w:rPr>
        <w:t xml:space="preserve">En ningún caso será necesario que el particular ratifique el recurso de revisión interpuesto. </w:t>
      </w:r>
    </w:p>
    <w:p w14:paraId="3D20EBCD" w14:textId="77777777" w:rsidR="0052374B" w:rsidRPr="006D4C7A" w:rsidRDefault="0052374B" w:rsidP="00C14EC1">
      <w:pPr>
        <w:tabs>
          <w:tab w:val="left" w:pos="851"/>
        </w:tabs>
        <w:ind w:left="851" w:right="901"/>
        <w:jc w:val="both"/>
        <w:rPr>
          <w:rFonts w:ascii="Palatino Linotype" w:hAnsi="Palatino Linotype"/>
          <w:i/>
          <w:sz w:val="22"/>
          <w:szCs w:val="22"/>
          <w:lang w:val="es-ES"/>
        </w:rPr>
      </w:pPr>
      <w:r w:rsidRPr="006D4C7A">
        <w:rPr>
          <w:rFonts w:ascii="Palatino Linotype" w:hAnsi="Palatino Linotype"/>
          <w:i/>
          <w:sz w:val="22"/>
          <w:szCs w:val="22"/>
          <w:lang w:val="es-ES"/>
        </w:rPr>
        <w:t xml:space="preserve">En caso de </w:t>
      </w:r>
      <w:r w:rsidRPr="006D4C7A">
        <w:rPr>
          <w:rFonts w:ascii="Palatino Linotype" w:hAnsi="Palatino Linotype" w:cs="Arial"/>
          <w:i/>
          <w:color w:val="222222"/>
          <w:sz w:val="22"/>
          <w:szCs w:val="22"/>
          <w:lang w:val="es-ES" w:eastAsia="es-MX"/>
        </w:rPr>
        <w:t>que</w:t>
      </w:r>
      <w:r w:rsidRPr="006D4C7A">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302F429" w14:textId="77777777" w:rsidR="0052374B" w:rsidRPr="006D4C7A" w:rsidRDefault="0052374B" w:rsidP="00C14EC1">
      <w:pPr>
        <w:tabs>
          <w:tab w:val="left" w:pos="851"/>
        </w:tabs>
        <w:ind w:left="851" w:right="901"/>
        <w:jc w:val="both"/>
        <w:rPr>
          <w:rFonts w:ascii="Palatino Linotype" w:hAnsi="Palatino Linotype"/>
          <w:i/>
          <w:sz w:val="22"/>
          <w:szCs w:val="22"/>
          <w:lang w:val="es-ES"/>
        </w:rPr>
      </w:pPr>
      <w:r w:rsidRPr="006D4C7A">
        <w:rPr>
          <w:rFonts w:ascii="Palatino Linotype" w:hAnsi="Palatino Linotype"/>
          <w:i/>
          <w:sz w:val="22"/>
          <w:szCs w:val="22"/>
          <w:lang w:val="es-ES"/>
        </w:rPr>
        <w:t>(Énfasis añadido)</w:t>
      </w:r>
    </w:p>
    <w:p w14:paraId="086FCC89" w14:textId="77777777" w:rsidR="0052374B" w:rsidRPr="006D4C7A" w:rsidRDefault="0052374B" w:rsidP="00C14EC1">
      <w:pPr>
        <w:rPr>
          <w:rFonts w:ascii="Palatino Linotype" w:hAnsi="Palatino Linotype"/>
        </w:rPr>
      </w:pPr>
    </w:p>
    <w:p w14:paraId="5EA500EA" w14:textId="721AB3B4" w:rsidR="00DF6934" w:rsidRPr="006D4C7A" w:rsidRDefault="00FA1E61" w:rsidP="00C14EC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6D4C7A">
        <w:rPr>
          <w:rFonts w:ascii="Palatino Linotype" w:hAnsi="Palatino Linotype" w:cs="Arial"/>
          <w:b/>
          <w:color w:val="000000" w:themeColor="text1"/>
          <w:sz w:val="28"/>
        </w:rPr>
        <w:t>QUINTO</w:t>
      </w:r>
      <w:r w:rsidRPr="006D4C7A">
        <w:rPr>
          <w:rFonts w:ascii="Palatino Linotype" w:hAnsi="Palatino Linotype" w:cs="Arial"/>
          <w:b/>
          <w:color w:val="000000" w:themeColor="text1"/>
        </w:rPr>
        <w:t xml:space="preserve">. </w:t>
      </w:r>
      <w:r w:rsidR="00A23064" w:rsidRPr="006D4C7A">
        <w:rPr>
          <w:rFonts w:ascii="Palatino Linotype" w:hAnsi="Palatino Linotype" w:cs="Arial"/>
          <w:b/>
          <w:color w:val="000000" w:themeColor="text1"/>
        </w:rPr>
        <w:t xml:space="preserve">Estudio y </w:t>
      </w:r>
      <w:r w:rsidR="00A94385" w:rsidRPr="006D4C7A">
        <w:rPr>
          <w:rFonts w:ascii="Palatino Linotype" w:hAnsi="Palatino Linotype" w:cs="Arial"/>
          <w:b/>
          <w:color w:val="000000" w:themeColor="text1"/>
        </w:rPr>
        <w:t>R</w:t>
      </w:r>
      <w:r w:rsidR="00A23064" w:rsidRPr="006D4C7A">
        <w:rPr>
          <w:rFonts w:ascii="Palatino Linotype" w:hAnsi="Palatino Linotype" w:cs="Arial"/>
          <w:b/>
          <w:color w:val="000000" w:themeColor="text1"/>
        </w:rPr>
        <w:t xml:space="preserve">esolución del </w:t>
      </w:r>
      <w:r w:rsidR="00A94385" w:rsidRPr="006D4C7A">
        <w:rPr>
          <w:rFonts w:ascii="Palatino Linotype" w:hAnsi="Palatino Linotype" w:cs="Arial"/>
          <w:b/>
          <w:color w:val="000000" w:themeColor="text1"/>
        </w:rPr>
        <w:t>R</w:t>
      </w:r>
      <w:r w:rsidR="00A23064" w:rsidRPr="006D4C7A">
        <w:rPr>
          <w:rFonts w:ascii="Palatino Linotype" w:hAnsi="Palatino Linotype" w:cs="Arial"/>
          <w:b/>
          <w:color w:val="000000" w:themeColor="text1"/>
        </w:rPr>
        <w:t xml:space="preserve">ecurso. </w:t>
      </w:r>
    </w:p>
    <w:p w14:paraId="09679D68" w14:textId="63A8B9DA" w:rsidR="005B14AE" w:rsidRPr="006D4C7A" w:rsidRDefault="005B14AE" w:rsidP="00C14EC1">
      <w:pPr>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 xml:space="preserve">Una vez determinada la vía sobre la que versará el presente recurso, y previa revisión del expediente electrónico formado en </w:t>
      </w:r>
      <w:r w:rsidRPr="006D4C7A">
        <w:rPr>
          <w:rFonts w:ascii="Palatino Linotype" w:hAnsi="Palatino Linotype" w:cs="Arial"/>
          <w:b/>
          <w:color w:val="000000" w:themeColor="text1"/>
        </w:rPr>
        <w:t>EL SAIMEX</w:t>
      </w:r>
      <w:r w:rsidRPr="006D4C7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6D4C7A">
        <w:rPr>
          <w:rFonts w:ascii="Palatino Linotype" w:hAnsi="Palatino Linotype" w:cs="Arial"/>
          <w:color w:val="000000" w:themeColor="text1"/>
        </w:rPr>
        <w:t>Resolutora</w:t>
      </w:r>
      <w:proofErr w:type="spellEnd"/>
      <w:r w:rsidRPr="006D4C7A">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6D4C7A">
        <w:rPr>
          <w:rFonts w:ascii="Palatino Linotype" w:hAnsi="Palatino Linotype"/>
          <w:lang w:val="es-ES"/>
        </w:rPr>
        <w:t>Constitución Política de los Estados Unidos Mexicanos, Constitución Política del Estado Libre y Soberano de México</w:t>
      </w:r>
      <w:r w:rsidRPr="006D4C7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D4C7A">
        <w:rPr>
          <w:rFonts w:ascii="Palatino Linotype" w:hAnsi="Palatino Linotype"/>
          <w:lang w:val="es-ES"/>
        </w:rPr>
        <w:t>Constitución Política de los Estados Unidos Mexicanos</w:t>
      </w:r>
      <w:r w:rsidRPr="006D4C7A">
        <w:rPr>
          <w:rFonts w:ascii="Palatino Linotype" w:hAnsi="Palatino Linotype" w:cs="Arial"/>
          <w:color w:val="000000" w:themeColor="text1"/>
        </w:rPr>
        <w:t xml:space="preserve"> y los numerales 8 y 9 de la </w:t>
      </w:r>
      <w:r w:rsidRPr="006D4C7A">
        <w:rPr>
          <w:rFonts w:ascii="Palatino Linotype" w:hAnsi="Palatino Linotype" w:cs="Arial"/>
          <w:lang w:val="es-ES"/>
        </w:rPr>
        <w:t xml:space="preserve">Ley de Transparencia y </w:t>
      </w:r>
      <w:r w:rsidR="00794E70" w:rsidRPr="006D4C7A">
        <w:rPr>
          <w:rFonts w:ascii="Palatino Linotype" w:hAnsi="Palatino Linotype" w:cs="Arial"/>
          <w:lang w:val="es-ES"/>
        </w:rPr>
        <w:t>Acceso a la Información Pública</w:t>
      </w:r>
      <w:r w:rsidRPr="006D4C7A">
        <w:rPr>
          <w:rFonts w:ascii="Palatino Linotype" w:hAnsi="Palatino Linotype" w:cs="Arial"/>
          <w:lang w:val="es-ES"/>
        </w:rPr>
        <w:t xml:space="preserve"> del Estado de México y Municipios.</w:t>
      </w:r>
    </w:p>
    <w:p w14:paraId="35E76703" w14:textId="77777777" w:rsidR="005B14AE" w:rsidRPr="006D4C7A" w:rsidRDefault="005B14AE" w:rsidP="00C14EC1">
      <w:pPr>
        <w:spacing w:line="360" w:lineRule="auto"/>
        <w:jc w:val="both"/>
        <w:rPr>
          <w:rFonts w:ascii="Palatino Linotype" w:hAnsi="Palatino Linotype"/>
          <w:color w:val="222222"/>
          <w:lang w:eastAsia="es-MX"/>
        </w:rPr>
      </w:pPr>
    </w:p>
    <w:p w14:paraId="214A85A8" w14:textId="54351295" w:rsidR="008952B4" w:rsidRPr="006D4C7A" w:rsidRDefault="005B14AE" w:rsidP="00C14EC1">
      <w:pPr>
        <w:spacing w:line="360" w:lineRule="auto"/>
        <w:jc w:val="both"/>
        <w:rPr>
          <w:rFonts w:ascii="Palatino Linotype" w:hAnsi="Palatino Linotype"/>
          <w:color w:val="000000" w:themeColor="text1"/>
          <w:lang w:eastAsia="es-MX"/>
        </w:rPr>
      </w:pPr>
      <w:r w:rsidRPr="006D4C7A">
        <w:rPr>
          <w:rFonts w:ascii="Palatino Linotype" w:hAnsi="Palatino Linotype"/>
          <w:color w:val="222222"/>
          <w:lang w:eastAsia="es-MX"/>
        </w:rPr>
        <w:t xml:space="preserve">Primeramente, es </w:t>
      </w:r>
      <w:r w:rsidR="008B0551" w:rsidRPr="006D4C7A">
        <w:rPr>
          <w:rFonts w:ascii="Palatino Linotype" w:hAnsi="Palatino Linotype"/>
          <w:color w:val="222222"/>
          <w:lang w:eastAsia="es-MX"/>
        </w:rPr>
        <w:t xml:space="preserve">importante </w:t>
      </w:r>
      <w:r w:rsidRPr="006D4C7A">
        <w:rPr>
          <w:rFonts w:ascii="Palatino Linotype" w:hAnsi="Palatino Linotype"/>
          <w:color w:val="222222"/>
          <w:lang w:eastAsia="es-MX"/>
        </w:rPr>
        <w:t xml:space="preserve">señalar </w:t>
      </w:r>
      <w:r w:rsidR="00DF6BB8" w:rsidRPr="006D4C7A">
        <w:rPr>
          <w:rFonts w:ascii="Palatino Linotype" w:hAnsi="Palatino Linotype"/>
          <w:color w:val="222222"/>
          <w:lang w:eastAsia="es-MX"/>
        </w:rPr>
        <w:t xml:space="preserve">que </w:t>
      </w:r>
      <w:r w:rsidR="00DF6BB8" w:rsidRPr="006D4C7A">
        <w:rPr>
          <w:rFonts w:ascii="Palatino Linotype" w:hAnsi="Palatino Linotype"/>
          <w:b/>
          <w:color w:val="222222"/>
          <w:lang w:eastAsia="es-MX"/>
        </w:rPr>
        <w:t xml:space="preserve">EL SUJETO OBLIGADO </w:t>
      </w:r>
      <w:r w:rsidR="00DF6BB8" w:rsidRPr="006D4C7A">
        <w:rPr>
          <w:rFonts w:ascii="Palatino Linotype" w:hAnsi="Palatino Linotype"/>
          <w:color w:val="222222"/>
          <w:lang w:eastAsia="es-MX"/>
        </w:rPr>
        <w:t xml:space="preserve">es competente para </w:t>
      </w:r>
      <w:r w:rsidRPr="006D4C7A">
        <w:rPr>
          <w:rFonts w:ascii="Palatino Linotype" w:hAnsi="Palatino Linotype"/>
          <w:color w:val="222222"/>
          <w:lang w:eastAsia="es-MX"/>
        </w:rPr>
        <w:t xml:space="preserve">generar, administrar o poseer la información solicitada, derivado de que éste ha </w:t>
      </w:r>
      <w:r w:rsidRPr="006D4C7A">
        <w:rPr>
          <w:rFonts w:ascii="Palatino Linotype" w:hAnsi="Palatino Linotype"/>
          <w:color w:val="222222"/>
          <w:lang w:eastAsia="es-MX"/>
        </w:rPr>
        <w:lastRenderedPageBreak/>
        <w:t>asumido la misma, ya que en la respuesta</w:t>
      </w:r>
      <w:r w:rsidR="008952B4" w:rsidRPr="006D4C7A">
        <w:rPr>
          <w:rFonts w:ascii="Palatino Linotype" w:hAnsi="Palatino Linotype"/>
          <w:color w:val="000000" w:themeColor="text1"/>
          <w:lang w:eastAsia="es-MX"/>
        </w:rPr>
        <w:t xml:space="preserve"> pretendió cambiar la modalidad de entrega de la información solicitada por el particular.</w:t>
      </w:r>
    </w:p>
    <w:p w14:paraId="10C5BAFD" w14:textId="7137C7DB" w:rsidR="005B14AE" w:rsidRPr="006D4C7A" w:rsidRDefault="005B14AE" w:rsidP="00C14EC1">
      <w:pPr>
        <w:spacing w:line="360" w:lineRule="auto"/>
        <w:jc w:val="both"/>
        <w:rPr>
          <w:rFonts w:ascii="Palatino Linotype" w:hAnsi="Palatino Linotype"/>
          <w:color w:val="222222"/>
          <w:lang w:eastAsia="es-MX"/>
        </w:rPr>
      </w:pPr>
    </w:p>
    <w:p w14:paraId="0CA33BE7" w14:textId="13C5788C" w:rsidR="005B14AE" w:rsidRPr="006D4C7A" w:rsidRDefault="005B14AE" w:rsidP="00C14EC1">
      <w:pPr>
        <w:spacing w:line="360" w:lineRule="auto"/>
        <w:jc w:val="both"/>
        <w:rPr>
          <w:rFonts w:ascii="Palatino Linotype" w:hAnsi="Palatino Linotype"/>
          <w:color w:val="222222"/>
          <w:lang w:eastAsia="es-MX"/>
        </w:rPr>
      </w:pPr>
      <w:r w:rsidRPr="006D4C7A">
        <w:rPr>
          <w:rFonts w:ascii="Palatino Linotype" w:hAnsi="Palatino Linotype"/>
          <w:color w:val="222222"/>
          <w:lang w:eastAsia="es-MX"/>
        </w:rPr>
        <w:t xml:space="preserve">Por lo que, el hecho de que </w:t>
      </w:r>
      <w:r w:rsidRPr="006D4C7A">
        <w:rPr>
          <w:rFonts w:ascii="Palatino Linotype" w:hAnsi="Palatino Linotype"/>
          <w:b/>
          <w:bCs/>
          <w:color w:val="222222"/>
          <w:lang w:eastAsia="es-MX"/>
        </w:rPr>
        <w:t>EL SUJETO OBLIGADO</w:t>
      </w:r>
      <w:r w:rsidRPr="006D4C7A">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00794E70" w:rsidRPr="006D4C7A">
        <w:rPr>
          <w:rFonts w:ascii="Palatino Linotype" w:hAnsi="Palatino Linotype"/>
          <w:color w:val="222222"/>
          <w:lang w:eastAsia="es-MX"/>
        </w:rPr>
        <w:t>Acceso a la Información Pública</w:t>
      </w:r>
      <w:r w:rsidRPr="006D4C7A">
        <w:rPr>
          <w:rFonts w:ascii="Palatino Linotype" w:hAnsi="Palatino Linotype"/>
          <w:color w:val="222222"/>
          <w:lang w:eastAsia="es-MX"/>
        </w:rPr>
        <w:t xml:space="preserve"> del Estado de México y Municipios, que a la letra señala:</w:t>
      </w:r>
    </w:p>
    <w:p w14:paraId="6D3DC509" w14:textId="77777777" w:rsidR="005B14AE" w:rsidRPr="006D4C7A" w:rsidRDefault="005B14AE" w:rsidP="00C14EC1">
      <w:pPr>
        <w:jc w:val="both"/>
        <w:rPr>
          <w:rFonts w:ascii="Palatino Linotype" w:hAnsi="Palatino Linotype"/>
          <w:color w:val="222222"/>
          <w:lang w:eastAsia="es-MX"/>
        </w:rPr>
      </w:pPr>
    </w:p>
    <w:p w14:paraId="75BCEC58" w14:textId="77777777" w:rsidR="005B14AE" w:rsidRPr="006D4C7A" w:rsidRDefault="005B14AE" w:rsidP="00C14EC1">
      <w:pPr>
        <w:shd w:val="clear" w:color="auto" w:fill="FFFFFF"/>
        <w:ind w:left="851" w:right="902"/>
        <w:jc w:val="both"/>
        <w:rPr>
          <w:rFonts w:ascii="Palatino Linotype" w:hAnsi="Palatino Linotype"/>
          <w:color w:val="222222"/>
          <w:lang w:eastAsia="es-MX"/>
        </w:rPr>
      </w:pPr>
      <w:r w:rsidRPr="006D4C7A">
        <w:rPr>
          <w:rFonts w:ascii="Palatino Linotype" w:hAnsi="Palatino Linotype"/>
          <w:i/>
          <w:iCs/>
          <w:color w:val="222222"/>
          <w:sz w:val="22"/>
          <w:szCs w:val="22"/>
          <w:lang w:eastAsia="es-MX"/>
        </w:rPr>
        <w:t>“</w:t>
      </w:r>
      <w:r w:rsidRPr="006D4C7A">
        <w:rPr>
          <w:rFonts w:ascii="Palatino Linotype" w:hAnsi="Palatino Linotype"/>
          <w:b/>
          <w:bCs/>
          <w:i/>
          <w:iCs/>
          <w:color w:val="222222"/>
          <w:sz w:val="22"/>
          <w:szCs w:val="22"/>
          <w:lang w:eastAsia="es-MX"/>
        </w:rPr>
        <w:t>Artículo 12.</w:t>
      </w:r>
      <w:r w:rsidRPr="006D4C7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BC3D265" w14:textId="77777777" w:rsidR="005B14AE" w:rsidRPr="006D4C7A" w:rsidRDefault="005B14AE" w:rsidP="00C14EC1">
      <w:pPr>
        <w:shd w:val="clear" w:color="auto" w:fill="FFFFFF"/>
        <w:ind w:left="851" w:right="902"/>
        <w:jc w:val="both"/>
        <w:rPr>
          <w:rFonts w:ascii="Palatino Linotype" w:hAnsi="Palatino Linotype"/>
          <w:i/>
          <w:iCs/>
          <w:color w:val="222222"/>
          <w:sz w:val="22"/>
          <w:szCs w:val="22"/>
          <w:lang w:eastAsia="es-MX"/>
        </w:rPr>
      </w:pPr>
      <w:r w:rsidRPr="006D4C7A">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6B5238" w14:textId="77777777" w:rsidR="005B14AE" w:rsidRPr="006D4C7A" w:rsidRDefault="005B14AE" w:rsidP="00C14EC1">
      <w:pPr>
        <w:shd w:val="clear" w:color="auto" w:fill="FFFFFF"/>
        <w:ind w:left="851" w:right="902"/>
        <w:jc w:val="both"/>
        <w:rPr>
          <w:rFonts w:ascii="Palatino Linotype" w:hAnsi="Palatino Linotype"/>
          <w:color w:val="222222"/>
          <w:lang w:eastAsia="es-MX"/>
        </w:rPr>
      </w:pPr>
    </w:p>
    <w:p w14:paraId="7A3E0CFA" w14:textId="77777777" w:rsidR="005B14AE" w:rsidRPr="006D4C7A" w:rsidRDefault="005B14AE" w:rsidP="00C14EC1">
      <w:pPr>
        <w:spacing w:line="360" w:lineRule="auto"/>
        <w:jc w:val="both"/>
        <w:rPr>
          <w:rFonts w:ascii="Palatino Linotype" w:hAnsi="Palatino Linotype"/>
          <w:color w:val="222222"/>
          <w:lang w:eastAsia="es-MX"/>
        </w:rPr>
      </w:pPr>
      <w:r w:rsidRPr="006D4C7A">
        <w:rPr>
          <w:rFonts w:ascii="Palatino Linotype" w:hAnsi="Palatino Linotype"/>
          <w:color w:val="222222"/>
          <w:lang w:eastAsia="es-MX"/>
        </w:rPr>
        <w:t xml:space="preserve">En atención a lo anterior, el estudio de la naturaleza jurídica de la información pública solicitada, tiene por objeto determinar si </w:t>
      </w:r>
      <w:r w:rsidRPr="006D4C7A">
        <w:rPr>
          <w:rFonts w:ascii="Palatino Linotype" w:hAnsi="Palatino Linotype"/>
          <w:b/>
          <w:color w:val="222222"/>
          <w:lang w:eastAsia="es-MX"/>
        </w:rPr>
        <w:t xml:space="preserve">EL SUJETO OBLIGADO </w:t>
      </w:r>
      <w:r w:rsidRPr="006D4C7A">
        <w:rPr>
          <w:rFonts w:ascii="Palatino Linotype" w:hAnsi="Palatino Linotype"/>
          <w:color w:val="222222"/>
          <w:lang w:eastAsia="es-MX"/>
        </w:rPr>
        <w:t>la</w:t>
      </w:r>
      <w:r w:rsidRPr="006D4C7A">
        <w:rPr>
          <w:rFonts w:ascii="Palatino Linotype" w:hAnsi="Palatino Linotype"/>
          <w:b/>
          <w:color w:val="222222"/>
          <w:lang w:eastAsia="es-MX"/>
        </w:rPr>
        <w:t xml:space="preserve"> </w:t>
      </w:r>
      <w:r w:rsidRPr="006D4C7A">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6D4C7A">
        <w:rPr>
          <w:rFonts w:ascii="Palatino Linotype" w:hAnsi="Palatino Linotype"/>
          <w:b/>
          <w:color w:val="222222"/>
          <w:lang w:eastAsia="es-MX"/>
        </w:rPr>
        <w:t>EL SUJETO OBLIGADO</w:t>
      </w:r>
      <w:r w:rsidRPr="006D4C7A">
        <w:rPr>
          <w:rFonts w:ascii="Palatino Linotype" w:hAnsi="Palatino Linotype"/>
          <w:color w:val="222222"/>
          <w:lang w:eastAsia="es-MX"/>
        </w:rPr>
        <w:t>, dicha información, fue admitida por el mismo; actualizándose el supuesto artículo 12 de la Ley de la materia, anteriormente referido.</w:t>
      </w:r>
    </w:p>
    <w:p w14:paraId="3984BC78" w14:textId="77777777" w:rsidR="005B14AE" w:rsidRPr="006D4C7A" w:rsidRDefault="005B14AE" w:rsidP="00C14EC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1C84AAA" w14:textId="77777777" w:rsidR="00D40811" w:rsidRPr="006D4C7A" w:rsidRDefault="005B14AE" w:rsidP="00C14EC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D4C7A">
        <w:rPr>
          <w:rFonts w:ascii="Palatino Linotype" w:hAnsi="Palatino Linotype" w:cs="Arial"/>
          <w:color w:val="000000" w:themeColor="text1"/>
        </w:rPr>
        <w:t xml:space="preserve">Es así que, una vez determinada la vía sobre la que versará el presente Recurso y previa revisión del expediente </w:t>
      </w:r>
      <w:r w:rsidRPr="006D4C7A">
        <w:rPr>
          <w:rFonts w:ascii="Palatino Linotype" w:hAnsi="Palatino Linotype"/>
          <w:color w:val="000000" w:themeColor="text1"/>
        </w:rPr>
        <w:t>electrónico</w:t>
      </w:r>
      <w:r w:rsidRPr="006D4C7A">
        <w:rPr>
          <w:rFonts w:ascii="Palatino Linotype" w:hAnsi="Palatino Linotype" w:cs="Arial"/>
          <w:color w:val="000000" w:themeColor="text1"/>
        </w:rPr>
        <w:t xml:space="preserve"> formado en el</w:t>
      </w:r>
      <w:r w:rsidRPr="006D4C7A">
        <w:rPr>
          <w:rFonts w:ascii="Palatino Linotype" w:hAnsi="Palatino Linotype" w:cs="Arial"/>
          <w:b/>
          <w:color w:val="000000" w:themeColor="text1"/>
        </w:rPr>
        <w:t xml:space="preserve"> SAIMEX</w:t>
      </w:r>
      <w:r w:rsidRPr="006D4C7A">
        <w:rPr>
          <w:rFonts w:ascii="Palatino Linotype" w:hAnsi="Palatino Linotype" w:cs="Arial"/>
          <w:color w:val="000000" w:themeColor="text1"/>
        </w:rPr>
        <w:t xml:space="preserve">, es conveniente analizar si </w:t>
      </w:r>
      <w:r w:rsidRPr="006D4C7A">
        <w:rPr>
          <w:rFonts w:ascii="Palatino Linotype" w:hAnsi="Palatino Linotype" w:cs="Arial"/>
          <w:color w:val="000000" w:themeColor="text1"/>
        </w:rPr>
        <w:lastRenderedPageBreak/>
        <w:t xml:space="preserve">la respuesta del </w:t>
      </w:r>
      <w:r w:rsidRPr="006D4C7A">
        <w:rPr>
          <w:rFonts w:ascii="Palatino Linotype" w:hAnsi="Palatino Linotype" w:cs="Arial"/>
          <w:b/>
          <w:color w:val="000000" w:themeColor="text1"/>
          <w:lang w:eastAsia="es-MX"/>
        </w:rPr>
        <w:t>SUJETO OBLIGADO</w:t>
      </w:r>
      <w:r w:rsidRPr="006D4C7A">
        <w:rPr>
          <w:rFonts w:ascii="Palatino Linotype" w:hAnsi="Palatino Linotype" w:cs="Arial"/>
          <w:color w:val="000000" w:themeColor="text1"/>
        </w:rPr>
        <w:t xml:space="preserve"> cumple con los requisitos del derecho de </w:t>
      </w:r>
      <w:r w:rsidR="00794E70" w:rsidRPr="006D4C7A">
        <w:rPr>
          <w:rFonts w:ascii="Palatino Linotype" w:hAnsi="Palatino Linotype" w:cs="Arial"/>
          <w:color w:val="000000" w:themeColor="text1"/>
        </w:rPr>
        <w:t>Acceso a la Información Pública</w:t>
      </w:r>
      <w:r w:rsidRPr="006D4C7A">
        <w:rPr>
          <w:rFonts w:ascii="Palatino Linotype" w:hAnsi="Palatino Linotype" w:cs="Arial"/>
          <w:color w:val="000000" w:themeColor="text1"/>
        </w:rPr>
        <w:t xml:space="preserve">, por lo que en primer término debemos recordar que </w:t>
      </w:r>
      <w:r w:rsidR="00961915" w:rsidRPr="006D4C7A">
        <w:rPr>
          <w:rFonts w:ascii="Palatino Linotype" w:hAnsi="Palatino Linotype" w:cs="Arial"/>
          <w:b/>
          <w:color w:val="000000" w:themeColor="text1"/>
        </w:rPr>
        <w:t>EL</w:t>
      </w:r>
      <w:r w:rsidRPr="006D4C7A">
        <w:rPr>
          <w:rFonts w:ascii="Palatino Linotype" w:hAnsi="Palatino Linotype" w:cs="Arial"/>
          <w:b/>
          <w:color w:val="000000" w:themeColor="text1"/>
        </w:rPr>
        <w:t xml:space="preserve"> RECURRENTE </w:t>
      </w:r>
      <w:r w:rsidRPr="006D4C7A">
        <w:rPr>
          <w:rFonts w:ascii="Palatino Linotype" w:hAnsi="Palatino Linotype" w:cs="Arial"/>
          <w:color w:val="000000" w:themeColor="text1"/>
        </w:rPr>
        <w:t>en el ejercicio de su derecho de Acceso a la Información solicitó</w:t>
      </w:r>
      <w:r w:rsidR="00D40811" w:rsidRPr="006D4C7A">
        <w:rPr>
          <w:rFonts w:ascii="Palatino Linotype" w:hAnsi="Palatino Linotype" w:cs="Arial"/>
          <w:color w:val="000000" w:themeColor="text1"/>
        </w:rPr>
        <w:t xml:space="preserve"> lo siguiente: </w:t>
      </w:r>
    </w:p>
    <w:p w14:paraId="6E889821" w14:textId="77777777" w:rsidR="00D40811" w:rsidRPr="006D4C7A" w:rsidRDefault="00D40811" w:rsidP="00C14EC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ED004CC" w14:textId="270EC747" w:rsidR="00D40811" w:rsidRPr="006D4C7A" w:rsidRDefault="00D40811" w:rsidP="00C14EC1">
      <w:pPr>
        <w:pStyle w:val="Prrafodelista"/>
        <w:widowControl w:val="0"/>
        <w:numPr>
          <w:ilvl w:val="0"/>
          <w:numId w:val="30"/>
        </w:numPr>
        <w:autoSpaceDE w:val="0"/>
        <w:autoSpaceDN w:val="0"/>
        <w:adjustRightInd w:val="0"/>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Organigrama completo y detallado, actual y vigente</w:t>
      </w:r>
    </w:p>
    <w:p w14:paraId="11BA25DD" w14:textId="798A79FF" w:rsidR="00D40811" w:rsidRPr="006D4C7A" w:rsidRDefault="00D40811" w:rsidP="00C14EC1">
      <w:pPr>
        <w:pStyle w:val="Prrafodelista"/>
        <w:widowControl w:val="0"/>
        <w:numPr>
          <w:ilvl w:val="0"/>
          <w:numId w:val="30"/>
        </w:numPr>
        <w:autoSpaceDE w:val="0"/>
        <w:autoSpaceDN w:val="0"/>
        <w:adjustRightInd w:val="0"/>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Manual General de Organización</w:t>
      </w:r>
    </w:p>
    <w:p w14:paraId="65D4A71A" w14:textId="07B9DEC5" w:rsidR="00D40811" w:rsidRPr="006D4C7A" w:rsidRDefault="00D40811" w:rsidP="00C14EC1">
      <w:pPr>
        <w:pStyle w:val="Prrafodelista"/>
        <w:widowControl w:val="0"/>
        <w:numPr>
          <w:ilvl w:val="0"/>
          <w:numId w:val="30"/>
        </w:numPr>
        <w:autoSpaceDE w:val="0"/>
        <w:autoSpaceDN w:val="0"/>
        <w:adjustRightInd w:val="0"/>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Reglamento interior de trabajo</w:t>
      </w:r>
    </w:p>
    <w:p w14:paraId="3D2B67DA" w14:textId="6D8DA72D" w:rsidR="00D40811" w:rsidRPr="006D4C7A" w:rsidRDefault="00D40811" w:rsidP="00C14EC1">
      <w:pPr>
        <w:pStyle w:val="Prrafodelista"/>
        <w:widowControl w:val="0"/>
        <w:numPr>
          <w:ilvl w:val="0"/>
          <w:numId w:val="30"/>
        </w:numPr>
        <w:autoSpaceDE w:val="0"/>
        <w:autoSpaceDN w:val="0"/>
        <w:adjustRightInd w:val="0"/>
        <w:spacing w:line="360" w:lineRule="auto"/>
        <w:jc w:val="both"/>
        <w:rPr>
          <w:rFonts w:ascii="Palatino Linotype" w:hAnsi="Palatino Linotype" w:cs="Arial"/>
          <w:color w:val="000000" w:themeColor="text1"/>
        </w:rPr>
      </w:pPr>
      <w:proofErr w:type="spellStart"/>
      <w:r w:rsidRPr="006D4C7A">
        <w:rPr>
          <w:rFonts w:ascii="Palatino Linotype" w:hAnsi="Palatino Linotype" w:cs="Arial"/>
          <w:color w:val="000000" w:themeColor="text1"/>
        </w:rPr>
        <w:t>Curriculum</w:t>
      </w:r>
      <w:proofErr w:type="spellEnd"/>
      <w:r w:rsidRPr="006D4C7A">
        <w:rPr>
          <w:rFonts w:ascii="Palatino Linotype" w:hAnsi="Palatino Linotype" w:cs="Arial"/>
          <w:color w:val="000000" w:themeColor="text1"/>
        </w:rPr>
        <w:t xml:space="preserve"> vitae de todo el personal de mandos medios y superiores (incluyendo: Director General, Directores de Área, Subdirectores, Contralor Interno, Jefes de Departamento) </w:t>
      </w:r>
    </w:p>
    <w:p w14:paraId="3349672A" w14:textId="02044E62" w:rsidR="00D40811" w:rsidRPr="006D4C7A" w:rsidRDefault="00D40811" w:rsidP="00C14EC1">
      <w:pPr>
        <w:pStyle w:val="Prrafodelista"/>
        <w:widowControl w:val="0"/>
        <w:numPr>
          <w:ilvl w:val="0"/>
          <w:numId w:val="30"/>
        </w:numPr>
        <w:autoSpaceDE w:val="0"/>
        <w:autoSpaceDN w:val="0"/>
        <w:adjustRightInd w:val="0"/>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 xml:space="preserve">Presupuesto de egresos modificado (en formato </w:t>
      </w:r>
      <w:proofErr w:type="spellStart"/>
      <w:r w:rsidRPr="006D4C7A">
        <w:rPr>
          <w:rFonts w:ascii="Palatino Linotype" w:hAnsi="Palatino Linotype" w:cs="Arial"/>
          <w:color w:val="000000" w:themeColor="text1"/>
        </w:rPr>
        <w:t>excel</w:t>
      </w:r>
      <w:proofErr w:type="spellEnd"/>
      <w:r w:rsidRPr="006D4C7A">
        <w:rPr>
          <w:rFonts w:ascii="Palatino Linotype" w:hAnsi="Palatino Linotype" w:cs="Arial"/>
          <w:color w:val="000000" w:themeColor="text1"/>
        </w:rPr>
        <w:t xml:space="preserve">), correspondiente a los años 2018, 2019, 2020, 2021 y de enero a mayo de 2022. </w:t>
      </w:r>
    </w:p>
    <w:p w14:paraId="4B3FA498" w14:textId="77777777" w:rsidR="00663B04" w:rsidRPr="006D4C7A" w:rsidRDefault="00D40811" w:rsidP="00C14EC1">
      <w:pPr>
        <w:pStyle w:val="Prrafodelista"/>
        <w:widowControl w:val="0"/>
        <w:numPr>
          <w:ilvl w:val="0"/>
          <w:numId w:val="30"/>
        </w:numPr>
        <w:autoSpaceDE w:val="0"/>
        <w:autoSpaceDN w:val="0"/>
        <w:adjustRightInd w:val="0"/>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Programa Anual de Adquisiciones</w:t>
      </w:r>
      <w:r w:rsidR="00663B04" w:rsidRPr="006D4C7A">
        <w:rPr>
          <w:rFonts w:ascii="Palatino Linotype" w:hAnsi="Palatino Linotype" w:cs="Arial"/>
          <w:color w:val="000000" w:themeColor="text1"/>
        </w:rPr>
        <w:t xml:space="preserve">, correspondiente a los años 2018, 2019, 2020, 2021 y de enero a mayo de 2022. </w:t>
      </w:r>
    </w:p>
    <w:p w14:paraId="2EE3C742" w14:textId="77777777" w:rsidR="00663B04" w:rsidRPr="006D4C7A" w:rsidRDefault="00D40811" w:rsidP="00C14EC1">
      <w:pPr>
        <w:pStyle w:val="Prrafodelista"/>
        <w:widowControl w:val="0"/>
        <w:numPr>
          <w:ilvl w:val="0"/>
          <w:numId w:val="30"/>
        </w:numPr>
        <w:autoSpaceDE w:val="0"/>
        <w:autoSpaceDN w:val="0"/>
        <w:adjustRightInd w:val="0"/>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Catálogo de proveedores</w:t>
      </w:r>
      <w:r w:rsidR="00663B04" w:rsidRPr="006D4C7A">
        <w:rPr>
          <w:rFonts w:ascii="Palatino Linotype" w:hAnsi="Palatino Linotype" w:cs="Arial"/>
          <w:color w:val="000000" w:themeColor="text1"/>
        </w:rPr>
        <w:t xml:space="preserve">, correspondiente a los años 2018, 2019, 2020, 2021 y de enero a mayo de 2022. </w:t>
      </w:r>
    </w:p>
    <w:p w14:paraId="460B4DED" w14:textId="77777777" w:rsidR="00663B04" w:rsidRPr="006D4C7A" w:rsidRDefault="00D40811" w:rsidP="00C14EC1">
      <w:pPr>
        <w:pStyle w:val="Prrafodelista"/>
        <w:widowControl w:val="0"/>
        <w:numPr>
          <w:ilvl w:val="0"/>
          <w:numId w:val="30"/>
        </w:numPr>
        <w:autoSpaceDE w:val="0"/>
        <w:autoSpaceDN w:val="0"/>
        <w:adjustRightInd w:val="0"/>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Montos de actuación de acuerdo a la normatividad federal y estatal</w:t>
      </w:r>
      <w:r w:rsidR="00663B04" w:rsidRPr="006D4C7A">
        <w:rPr>
          <w:rFonts w:ascii="Palatino Linotype" w:hAnsi="Palatino Linotype" w:cs="Arial"/>
          <w:color w:val="000000" w:themeColor="text1"/>
        </w:rPr>
        <w:t xml:space="preserve">, correspondiente a los años 2018, 2019, 2020, 2021 y de enero a mayo de 2022. </w:t>
      </w:r>
    </w:p>
    <w:p w14:paraId="385A0B22" w14:textId="77777777" w:rsidR="00663B04" w:rsidRPr="006D4C7A" w:rsidRDefault="00D40811" w:rsidP="00C14EC1">
      <w:pPr>
        <w:pStyle w:val="Prrafodelista"/>
        <w:widowControl w:val="0"/>
        <w:numPr>
          <w:ilvl w:val="0"/>
          <w:numId w:val="30"/>
        </w:numPr>
        <w:autoSpaceDE w:val="0"/>
        <w:autoSpaceDN w:val="0"/>
        <w:adjustRightInd w:val="0"/>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 xml:space="preserve">Expedientes de todos los procedimientos adquisitivos (Licitación Pública, Invitación Restringida, Invitación a Cuando Menos Tres Personas, Adjudicación Directa y Contrato Pedido) </w:t>
      </w:r>
      <w:r w:rsidR="00663B04" w:rsidRPr="006D4C7A">
        <w:rPr>
          <w:rFonts w:ascii="Palatino Linotype" w:hAnsi="Palatino Linotype" w:cs="Arial"/>
          <w:color w:val="000000" w:themeColor="text1"/>
        </w:rPr>
        <w:t>de los ejercicios fiscales correspondiente a los años 2018, 2019, 2020, 2021 y de enero a mayo de 2022. Incluyendo los siguientes documentos:</w:t>
      </w:r>
      <w:r w:rsidRPr="006D4C7A">
        <w:rPr>
          <w:rFonts w:ascii="Palatino Linotype" w:hAnsi="Palatino Linotype" w:cs="Arial"/>
          <w:color w:val="000000" w:themeColor="text1"/>
        </w:rPr>
        <w:t xml:space="preserve"> a) Requisición del área usuaria, b) Oficio de suficiencia </w:t>
      </w:r>
      <w:r w:rsidRPr="006D4C7A">
        <w:rPr>
          <w:rFonts w:ascii="Palatino Linotype" w:hAnsi="Palatino Linotype" w:cs="Arial"/>
          <w:color w:val="000000" w:themeColor="text1"/>
        </w:rPr>
        <w:lastRenderedPageBreak/>
        <w:t xml:space="preserve">presupuestal, c) Invitación o bases (bitácora de invitación y la evidencia correspondiente), d) evidencia del registro correspondiente en las plataformas de </w:t>
      </w:r>
      <w:proofErr w:type="spellStart"/>
      <w:r w:rsidRPr="006D4C7A">
        <w:rPr>
          <w:rFonts w:ascii="Palatino Linotype" w:hAnsi="Palatino Linotype" w:cs="Arial"/>
          <w:color w:val="000000" w:themeColor="text1"/>
        </w:rPr>
        <w:t>Compranet</w:t>
      </w:r>
      <w:proofErr w:type="spellEnd"/>
      <w:r w:rsidRPr="006D4C7A">
        <w:rPr>
          <w:rFonts w:ascii="Palatino Linotype" w:hAnsi="Palatino Linotype" w:cs="Arial"/>
          <w:color w:val="000000" w:themeColor="text1"/>
        </w:rPr>
        <w:t xml:space="preserve"> o </w:t>
      </w:r>
      <w:proofErr w:type="spellStart"/>
      <w:r w:rsidRPr="006D4C7A">
        <w:rPr>
          <w:rFonts w:ascii="Palatino Linotype" w:hAnsi="Palatino Linotype" w:cs="Arial"/>
          <w:color w:val="000000" w:themeColor="text1"/>
        </w:rPr>
        <w:t>Compramex</w:t>
      </w:r>
      <w:proofErr w:type="spellEnd"/>
      <w:r w:rsidRPr="006D4C7A">
        <w:rPr>
          <w:rFonts w:ascii="Palatino Linotype" w:hAnsi="Palatino Linotype" w:cs="Arial"/>
          <w:color w:val="000000" w:themeColor="text1"/>
        </w:rPr>
        <w:t xml:space="preserve"> según sea el caso, e) Comprobantes del pago de bases (cuando aplique), f) </w:t>
      </w:r>
      <w:r w:rsidR="00663B04" w:rsidRPr="006D4C7A">
        <w:rPr>
          <w:rFonts w:ascii="Palatino Linotype" w:hAnsi="Palatino Linotype" w:cs="Arial"/>
          <w:color w:val="000000" w:themeColor="text1"/>
        </w:rPr>
        <w:t>Bitácora</w:t>
      </w:r>
      <w:r w:rsidRPr="006D4C7A">
        <w:rPr>
          <w:rFonts w:ascii="Palatino Linotype" w:hAnsi="Palatino Linotype" w:cs="Arial"/>
          <w:color w:val="000000" w:themeColor="text1"/>
        </w:rPr>
        <w:t xml:space="preserve"> de registro de proveedores asistentes a las sesiones de los comités de adquisiciones, g) Cotizaciones y propuestas de los proveedores, h) Estudio de mercado, i) Precios de referencia, j) dictamen de factibilidad de la dependencia respectiva (cuando aplique), k) Análisis y Evaluación de propuestas, l) Fallo de adjudicación (en el caso de adjudicación por excepción de acuerdo a alguno de los supuestos del artículo 41 de la Ley de Adquisiciones, Arrendamientos y Servicios del Sector Público, anexar la evidencia completa y suficiente que sustente dicha excepción), m) Minuta de firma de contrato, n) Contrato (debidamente firmado), o) Fianzas de cumplimiento y/o de vicios ocultos (según sea el caso), p) Documento de entrada de almacén de los bienes o Acta de entrega de los servicios (según sea el caso), q) Factura de los bienes o servicios, r) Oficio de cumplimiento (del área requirente o usuaria), s) Comprobante de la Transferencia Electrónica de Fondos, Cheque o cualquier otra forma de pago, t) Actas y evidencias completas del procedimiento de aplicación de fianzas por incumplimiento o aparición de vicios ocultos, si fuera el caso, y toda la información soporte, u) Evidencia de devolución de fianzas, v) Póliza contable del pago al proveedor; </w:t>
      </w:r>
    </w:p>
    <w:p w14:paraId="58B8DBD7" w14:textId="77777777" w:rsidR="00663B04" w:rsidRPr="006D4C7A" w:rsidRDefault="00D40811" w:rsidP="00C14EC1">
      <w:pPr>
        <w:pStyle w:val="Prrafodelista"/>
        <w:widowControl w:val="0"/>
        <w:numPr>
          <w:ilvl w:val="0"/>
          <w:numId w:val="30"/>
        </w:numPr>
        <w:autoSpaceDE w:val="0"/>
        <w:autoSpaceDN w:val="0"/>
        <w:adjustRightInd w:val="0"/>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Estados de cuenta bancarios donde se reflejen todos los movimientos de pago a proveedores</w:t>
      </w:r>
      <w:r w:rsidR="00663B04" w:rsidRPr="006D4C7A">
        <w:rPr>
          <w:rFonts w:ascii="Palatino Linotype" w:hAnsi="Palatino Linotype" w:cs="Arial"/>
          <w:color w:val="000000" w:themeColor="text1"/>
        </w:rPr>
        <w:t xml:space="preserve">, correspondiente a los años 2018, 2019, 2020, 2021 y de enero a mayo de 2022. </w:t>
      </w:r>
    </w:p>
    <w:p w14:paraId="799794A7" w14:textId="07E3C265" w:rsidR="00663B04" w:rsidRPr="006D4C7A" w:rsidRDefault="00D40811" w:rsidP="00C14EC1">
      <w:pPr>
        <w:pStyle w:val="Prrafodelista"/>
        <w:widowControl w:val="0"/>
        <w:numPr>
          <w:ilvl w:val="0"/>
          <w:numId w:val="30"/>
        </w:numPr>
        <w:autoSpaceDE w:val="0"/>
        <w:autoSpaceDN w:val="0"/>
        <w:adjustRightInd w:val="0"/>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Actas de instalación de los distintos comités de adquisiciones</w:t>
      </w:r>
      <w:r w:rsidR="00663B04" w:rsidRPr="006D4C7A">
        <w:rPr>
          <w:rFonts w:ascii="Palatino Linotype" w:hAnsi="Palatino Linotype" w:cs="Arial"/>
          <w:color w:val="000000" w:themeColor="text1"/>
        </w:rPr>
        <w:t xml:space="preserve">; así como, la lista </w:t>
      </w:r>
      <w:r w:rsidRPr="006D4C7A">
        <w:rPr>
          <w:rFonts w:ascii="Palatino Linotype" w:hAnsi="Palatino Linotype" w:cs="Arial"/>
          <w:color w:val="000000" w:themeColor="text1"/>
        </w:rPr>
        <w:lastRenderedPageBreak/>
        <w:t>de los integrantes de los comités de adquisiciones (titulares y suplentes)</w:t>
      </w:r>
      <w:r w:rsidR="00663B04" w:rsidRPr="006D4C7A">
        <w:rPr>
          <w:rFonts w:ascii="Palatino Linotype" w:hAnsi="Palatino Linotype" w:cs="Arial"/>
          <w:color w:val="000000" w:themeColor="text1"/>
        </w:rPr>
        <w:t xml:space="preserve">, correspondiente a los años 2018, 2019, 2020, 2021 y de enero a mayo de 2022. </w:t>
      </w:r>
    </w:p>
    <w:p w14:paraId="4EBC5D77" w14:textId="77777777" w:rsidR="00663B04" w:rsidRPr="006D4C7A" w:rsidRDefault="00D40811" w:rsidP="00C14EC1">
      <w:pPr>
        <w:pStyle w:val="Prrafodelista"/>
        <w:widowControl w:val="0"/>
        <w:numPr>
          <w:ilvl w:val="0"/>
          <w:numId w:val="30"/>
        </w:numPr>
        <w:autoSpaceDE w:val="0"/>
        <w:autoSpaceDN w:val="0"/>
        <w:adjustRightInd w:val="0"/>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Oficios de convocatoria a las sesiones (ordinarias y extraordinarias) de los comités de adquisiciones</w:t>
      </w:r>
      <w:r w:rsidR="00663B04" w:rsidRPr="006D4C7A">
        <w:rPr>
          <w:rFonts w:ascii="Palatino Linotype" w:hAnsi="Palatino Linotype" w:cs="Arial"/>
          <w:color w:val="000000" w:themeColor="text1"/>
        </w:rPr>
        <w:t xml:space="preserve">, correspondiente a los años 2018, 2019, 2020, 2021 y de enero a mayo de 2022. </w:t>
      </w:r>
    </w:p>
    <w:p w14:paraId="32157D50" w14:textId="77777777" w:rsidR="00663B04" w:rsidRPr="006D4C7A" w:rsidRDefault="00D40811" w:rsidP="00C14EC1">
      <w:pPr>
        <w:pStyle w:val="Prrafodelista"/>
        <w:widowControl w:val="0"/>
        <w:numPr>
          <w:ilvl w:val="0"/>
          <w:numId w:val="30"/>
        </w:numPr>
        <w:autoSpaceDE w:val="0"/>
        <w:autoSpaceDN w:val="0"/>
        <w:adjustRightInd w:val="0"/>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Actas de todas las sesiones de los comités de adquisiciones (ordinarias y extraordinarias) debidamente firmadas</w:t>
      </w:r>
      <w:r w:rsidR="00663B04" w:rsidRPr="006D4C7A">
        <w:rPr>
          <w:rFonts w:ascii="Palatino Linotype" w:hAnsi="Palatino Linotype" w:cs="Arial"/>
          <w:color w:val="000000" w:themeColor="text1"/>
        </w:rPr>
        <w:t xml:space="preserve">, correspondiente a los años 2018, 2019, 2020, 2021 y de enero a mayo de 2022. </w:t>
      </w:r>
    </w:p>
    <w:p w14:paraId="1695FA41" w14:textId="62E7D1B7" w:rsidR="00D40811" w:rsidRPr="006D4C7A" w:rsidRDefault="00D40811" w:rsidP="00C14EC1">
      <w:pPr>
        <w:pStyle w:val="Prrafodelista"/>
        <w:widowControl w:val="0"/>
        <w:numPr>
          <w:ilvl w:val="0"/>
          <w:numId w:val="30"/>
        </w:numPr>
        <w:autoSpaceDE w:val="0"/>
        <w:autoSpaceDN w:val="0"/>
        <w:adjustRightInd w:val="0"/>
        <w:spacing w:line="360" w:lineRule="auto"/>
        <w:jc w:val="both"/>
        <w:rPr>
          <w:rFonts w:ascii="Palatino Linotype" w:hAnsi="Palatino Linotype" w:cs="Arial"/>
          <w:color w:val="000000" w:themeColor="text1"/>
        </w:rPr>
      </w:pPr>
      <w:r w:rsidRPr="006D4C7A">
        <w:rPr>
          <w:rFonts w:ascii="Palatino Linotype" w:hAnsi="Palatino Linotype" w:cs="Arial"/>
          <w:color w:val="000000" w:themeColor="text1"/>
        </w:rPr>
        <w:t>Evidencia de las minutas, registros, bitácoras, del Protocolo de actuación de los servidores públicos en los procesos adquisitivos</w:t>
      </w:r>
      <w:r w:rsidR="001E5FA5" w:rsidRPr="006D4C7A">
        <w:rPr>
          <w:rFonts w:ascii="Palatino Linotype" w:hAnsi="Palatino Linotype" w:cs="Arial"/>
          <w:color w:val="000000" w:themeColor="text1"/>
        </w:rPr>
        <w:t xml:space="preserve">, correspondiente a los años 2018, 2019, 2020, 2021 y de enero a mayo de 2022. </w:t>
      </w:r>
    </w:p>
    <w:p w14:paraId="12AE5C7E" w14:textId="77777777" w:rsidR="00D40811" w:rsidRPr="006D4C7A" w:rsidRDefault="00D40811" w:rsidP="00C14EC1">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p>
    <w:p w14:paraId="273F2A6F" w14:textId="6070BF72" w:rsidR="00F94A75" w:rsidRPr="006D4C7A" w:rsidRDefault="00F94A75" w:rsidP="00C14EC1">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r w:rsidRPr="006D4C7A">
        <w:rPr>
          <w:rFonts w:ascii="Palatino Linotype" w:hAnsi="Palatino Linotype" w:cs="Arial"/>
          <w:color w:val="000000" w:themeColor="text1"/>
        </w:rPr>
        <w:t xml:space="preserve">Al respecto, </w:t>
      </w:r>
      <w:r w:rsidRPr="006D4C7A">
        <w:rPr>
          <w:rFonts w:ascii="Palatino Linotype" w:hAnsi="Palatino Linotype" w:cs="Arial"/>
          <w:b/>
          <w:color w:val="000000" w:themeColor="text1"/>
        </w:rPr>
        <w:t xml:space="preserve">EL SUJETO OBLIGADO </w:t>
      </w:r>
      <w:r w:rsidRPr="006D4C7A">
        <w:rPr>
          <w:rFonts w:ascii="Palatino Linotype" w:hAnsi="Palatino Linotype"/>
          <w:color w:val="000000" w:themeColor="text1"/>
          <w:lang w:eastAsia="es-MX"/>
        </w:rPr>
        <w:t xml:space="preserve">comunicó al particular que, la información solicitada se encontraba disponible para su consulta directa, en la Unidad de Transparencia, ubicada en el Barrio el Rio, S/n, Colonia Magdalena </w:t>
      </w:r>
      <w:proofErr w:type="spellStart"/>
      <w:r w:rsidRPr="006D4C7A">
        <w:rPr>
          <w:rFonts w:ascii="Palatino Linotype" w:hAnsi="Palatino Linotype"/>
          <w:color w:val="000000" w:themeColor="text1"/>
          <w:lang w:eastAsia="es-MX"/>
        </w:rPr>
        <w:t>Chichicaspa</w:t>
      </w:r>
      <w:proofErr w:type="spellEnd"/>
      <w:r w:rsidRPr="006D4C7A">
        <w:rPr>
          <w:rFonts w:ascii="Palatino Linotype" w:hAnsi="Palatino Linotype"/>
          <w:color w:val="000000" w:themeColor="text1"/>
          <w:lang w:eastAsia="es-MX"/>
        </w:rPr>
        <w:t>, Municipio de Huixquilucan, Estado de México, al interior del edifico G o bien, en la oficina de la Subdirección de administración y Finanzas, con el mismo domicilio y ubicación, a partir del miércoles se</w:t>
      </w:r>
      <w:r w:rsidR="00B602B1" w:rsidRPr="006D4C7A">
        <w:rPr>
          <w:rFonts w:ascii="Palatino Linotype" w:hAnsi="Palatino Linotype"/>
          <w:color w:val="000000" w:themeColor="text1"/>
          <w:lang w:eastAsia="es-MX"/>
        </w:rPr>
        <w:t>i</w:t>
      </w:r>
      <w:r w:rsidRPr="006D4C7A">
        <w:rPr>
          <w:rFonts w:ascii="Palatino Linotype" w:hAnsi="Palatino Linotype"/>
          <w:color w:val="000000" w:themeColor="text1"/>
          <w:lang w:eastAsia="es-MX"/>
        </w:rPr>
        <w:t>s de julio del año dos mil veintidós, en un horario de nueve a seis.</w:t>
      </w:r>
    </w:p>
    <w:p w14:paraId="62C59218" w14:textId="77777777" w:rsidR="00D05DCA" w:rsidRPr="006D4C7A" w:rsidRDefault="00D05DCA" w:rsidP="00C14EC1">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p>
    <w:p w14:paraId="6E8C0D5C" w14:textId="702E2577" w:rsidR="00D05DCA" w:rsidRPr="006D4C7A" w:rsidRDefault="00D05DCA" w:rsidP="00C14EC1">
      <w:pPr>
        <w:pBdr>
          <w:top w:val="nil"/>
          <w:left w:val="nil"/>
          <w:bottom w:val="nil"/>
          <w:right w:val="nil"/>
          <w:between w:val="nil"/>
        </w:pBdr>
        <w:spacing w:line="360" w:lineRule="auto"/>
        <w:contextualSpacing/>
        <w:jc w:val="both"/>
        <w:rPr>
          <w:rFonts w:ascii="Palatino Linotype" w:eastAsia="Calibri" w:hAnsi="Palatino Linotype" w:cs="Arial"/>
          <w:color w:val="000000" w:themeColor="text1"/>
          <w:lang w:eastAsia="en-US"/>
        </w:rPr>
      </w:pPr>
      <w:r w:rsidRPr="006D4C7A">
        <w:rPr>
          <w:rFonts w:ascii="Palatino Linotype" w:eastAsia="Palatino Linotype" w:hAnsi="Palatino Linotype" w:cs="Palatino Linotype"/>
          <w:color w:val="000000" w:themeColor="text1"/>
        </w:rPr>
        <w:t xml:space="preserve">Ante la respuesta, </w:t>
      </w:r>
      <w:r w:rsidRPr="006D4C7A">
        <w:rPr>
          <w:rFonts w:ascii="Palatino Linotype" w:eastAsia="Palatino Linotype" w:hAnsi="Palatino Linotype" w:cs="Palatino Linotype"/>
          <w:b/>
          <w:color w:val="000000" w:themeColor="text1"/>
        </w:rPr>
        <w:t>EL RECURRENTE</w:t>
      </w:r>
      <w:r w:rsidRPr="006D4C7A">
        <w:rPr>
          <w:rFonts w:ascii="Palatino Linotype" w:eastAsia="Palatino Linotype" w:hAnsi="Palatino Linotype" w:cs="Palatino Linotype"/>
          <w:color w:val="000000" w:themeColor="text1"/>
        </w:rPr>
        <w:t xml:space="preserve"> interpuso el presente Recurso de Revisión inconformándose medularmente por el cambio de modalidad a consulta directa</w:t>
      </w:r>
      <w:r w:rsidRPr="006D4C7A">
        <w:rPr>
          <w:rFonts w:ascii="Palatino Linotype" w:eastAsia="Calibri" w:hAnsi="Palatino Linotype" w:cs="Arial"/>
          <w:color w:val="000000" w:themeColor="text1"/>
          <w:lang w:eastAsia="en-US"/>
        </w:rPr>
        <w:t>.</w:t>
      </w:r>
    </w:p>
    <w:p w14:paraId="50828686" w14:textId="77777777" w:rsidR="00D05DCA" w:rsidRPr="006D4C7A" w:rsidRDefault="00D05DCA" w:rsidP="00C14EC1">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p>
    <w:p w14:paraId="178FBB52" w14:textId="266B7DA6" w:rsidR="00D05DCA" w:rsidRPr="006D4C7A" w:rsidRDefault="00D05DCA" w:rsidP="00C14EC1">
      <w:pPr>
        <w:pStyle w:val="Prrafodelista"/>
        <w:widowControl w:val="0"/>
        <w:autoSpaceDE w:val="0"/>
        <w:autoSpaceDN w:val="0"/>
        <w:adjustRightInd w:val="0"/>
        <w:spacing w:line="360" w:lineRule="auto"/>
        <w:ind w:left="0"/>
        <w:jc w:val="both"/>
        <w:rPr>
          <w:rFonts w:ascii="Palatino Linotype" w:hAnsi="Palatino Linotype" w:cs="Arial"/>
          <w:b/>
          <w:i/>
          <w:lang w:eastAsia="es-MX"/>
        </w:rPr>
      </w:pPr>
      <w:r w:rsidRPr="006D4C7A">
        <w:rPr>
          <w:rFonts w:ascii="Palatino Linotype" w:hAnsi="Palatino Linotype"/>
          <w:color w:val="000000" w:themeColor="text1"/>
        </w:rPr>
        <w:t xml:space="preserve">Ahora bien, es importante señalar que </w:t>
      </w:r>
      <w:r w:rsidRPr="006D4C7A">
        <w:rPr>
          <w:rFonts w:ascii="Palatino Linotype" w:hAnsi="Palatino Linotype" w:cs="Arial"/>
          <w:b/>
          <w:color w:val="000000" w:themeColor="text1"/>
        </w:rPr>
        <w:t>EL RECURRENTE</w:t>
      </w:r>
      <w:r w:rsidRPr="006D4C7A">
        <w:rPr>
          <w:rFonts w:ascii="Palatino Linotype" w:hAnsi="Palatino Linotype" w:cs="Arial"/>
          <w:color w:val="000000" w:themeColor="text1"/>
        </w:rPr>
        <w:t xml:space="preserve"> no realizó manifestaciones, </w:t>
      </w:r>
      <w:r w:rsidRPr="006D4C7A">
        <w:rPr>
          <w:rFonts w:ascii="Palatino Linotype" w:hAnsi="Palatino Linotype" w:cs="Arial"/>
          <w:color w:val="000000" w:themeColor="text1"/>
        </w:rPr>
        <w:lastRenderedPageBreak/>
        <w:t xml:space="preserve">alegatos o pruebas y por su parte </w:t>
      </w:r>
      <w:r w:rsidRPr="006D4C7A">
        <w:rPr>
          <w:rFonts w:ascii="Palatino Linotype" w:hAnsi="Palatino Linotype" w:cs="Arial"/>
          <w:b/>
          <w:color w:val="000000" w:themeColor="text1"/>
        </w:rPr>
        <w:t xml:space="preserve">EL SUJETO OBLIGADO </w:t>
      </w:r>
      <w:r w:rsidRPr="006D4C7A">
        <w:rPr>
          <w:rFonts w:ascii="Palatino Linotype" w:hAnsi="Palatino Linotype" w:cs="Arial"/>
          <w:color w:val="000000" w:themeColor="text1"/>
        </w:rPr>
        <w:t xml:space="preserve">mediante </w:t>
      </w:r>
      <w:r w:rsidRPr="006D4C7A">
        <w:rPr>
          <w:rFonts w:ascii="Palatino Linotype" w:hAnsi="Palatino Linotype"/>
          <w:color w:val="000000" w:themeColor="text1"/>
        </w:rPr>
        <w:t xml:space="preserve">Informe Justificado reiteró su respuesta, argumentando que </w:t>
      </w:r>
      <w:r w:rsidRPr="006D4C7A">
        <w:rPr>
          <w:rFonts w:ascii="Palatino Linotype" w:hAnsi="Palatino Linotype" w:cs="Arial"/>
          <w:lang w:eastAsia="es-MX"/>
        </w:rPr>
        <w:t xml:space="preserve">los archivos identificados para dar respuesta en formato digital pesaban 2.836 terabyte, equivalente a 2´836,000,000 de megas de información, más los adicionales archivos que por el tiempo y naturaleza de la disponibilidad de infraestructura en su momento no han sido digitalizados, los cuales corresponden a 12 cajas de archivo físico que corresponden al año 2018, 10 cajas de archivo físico correspondiente al año 2019, 10 cajas de archivo físico que corresponden al año 2020 y 9 cajas de archivo físico que corresponden al año 2021.  </w:t>
      </w:r>
    </w:p>
    <w:p w14:paraId="6C6C7349" w14:textId="77777777" w:rsidR="00D05DCA" w:rsidRPr="006D4C7A" w:rsidRDefault="00D05DCA" w:rsidP="00C14EC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56FA3AB" w14:textId="77777777" w:rsidR="00714DF1" w:rsidRPr="006D4C7A" w:rsidRDefault="00BA047F" w:rsidP="00C14EC1">
      <w:pPr>
        <w:spacing w:line="360" w:lineRule="auto"/>
        <w:jc w:val="both"/>
        <w:rPr>
          <w:rFonts w:ascii="Palatino Linotype" w:hAnsi="Palatino Linotype"/>
          <w:color w:val="222222"/>
          <w:lang w:eastAsia="es-MX"/>
        </w:rPr>
      </w:pPr>
      <w:r w:rsidRPr="006D4C7A">
        <w:rPr>
          <w:rFonts w:ascii="Palatino Linotype" w:hAnsi="Palatino Linotype"/>
          <w:color w:val="000000" w:themeColor="text1"/>
        </w:rPr>
        <w:t xml:space="preserve">Es así que del análisis realizado a la respuesta emitida por </w:t>
      </w:r>
      <w:r w:rsidRPr="006D4C7A">
        <w:rPr>
          <w:rFonts w:ascii="Palatino Linotype" w:hAnsi="Palatino Linotype"/>
          <w:b/>
          <w:color w:val="000000" w:themeColor="text1"/>
        </w:rPr>
        <w:t xml:space="preserve">EL SUJETO OBLIGADO </w:t>
      </w:r>
      <w:r w:rsidRPr="006D4C7A">
        <w:rPr>
          <w:rFonts w:ascii="Palatino Linotype" w:hAnsi="Palatino Linotype"/>
          <w:color w:val="000000" w:themeColor="text1"/>
        </w:rPr>
        <w:t xml:space="preserve">se advierte que no atendió el derecho de Acceso a la Información ejercido por el particular, ello en razón de que </w:t>
      </w:r>
      <w:r w:rsidR="00F82637" w:rsidRPr="006D4C7A">
        <w:rPr>
          <w:rFonts w:ascii="Palatino Linotype" w:hAnsi="Palatino Linotype"/>
          <w:color w:val="222222"/>
          <w:lang w:eastAsia="es-MX"/>
        </w:rPr>
        <w:t xml:space="preserve">cambio de modalidad de entrega mediante consulta directa (in situ), </w:t>
      </w:r>
      <w:r w:rsidR="00714DF1" w:rsidRPr="006D4C7A">
        <w:rPr>
          <w:rFonts w:ascii="Palatino Linotype" w:hAnsi="Palatino Linotype"/>
          <w:color w:val="222222"/>
          <w:lang w:eastAsia="es-MX"/>
        </w:rPr>
        <w:t xml:space="preserve">sin señalar argumento alguno, para mayor referencia se inserta la siguiente imagen: </w:t>
      </w:r>
    </w:p>
    <w:p w14:paraId="03F2D1AF" w14:textId="1858D5AC" w:rsidR="00714DF1" w:rsidRPr="006D4C7A" w:rsidRDefault="00714DF1" w:rsidP="00C14EC1">
      <w:pPr>
        <w:spacing w:line="360" w:lineRule="auto"/>
        <w:jc w:val="center"/>
        <w:rPr>
          <w:rFonts w:ascii="Palatino Linotype" w:hAnsi="Palatino Linotype"/>
          <w:color w:val="222222"/>
          <w:lang w:eastAsia="es-MX"/>
        </w:rPr>
      </w:pPr>
      <w:r w:rsidRPr="006D4C7A">
        <w:rPr>
          <w:rFonts w:ascii="Palatino Linotype" w:hAnsi="Palatino Linotype"/>
          <w:noProof/>
          <w:lang w:val="es-419" w:eastAsia="es-419"/>
        </w:rPr>
        <w:drawing>
          <wp:inline distT="0" distB="0" distL="0" distR="0" wp14:anchorId="2309F064" wp14:editId="6AC2ED47">
            <wp:extent cx="4781550" cy="838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9677"/>
                    <a:stretch/>
                  </pic:blipFill>
                  <pic:spPr bwMode="auto">
                    <a:xfrm>
                      <a:off x="0" y="0"/>
                      <a:ext cx="4781550" cy="838200"/>
                    </a:xfrm>
                    <a:prstGeom prst="rect">
                      <a:avLst/>
                    </a:prstGeom>
                    <a:ln>
                      <a:noFill/>
                    </a:ln>
                    <a:extLst>
                      <a:ext uri="{53640926-AAD7-44D8-BBD7-CCE9431645EC}">
                        <a14:shadowObscured xmlns:a14="http://schemas.microsoft.com/office/drawing/2010/main"/>
                      </a:ext>
                    </a:extLst>
                  </pic:spPr>
                </pic:pic>
              </a:graphicData>
            </a:graphic>
          </wp:inline>
        </w:drawing>
      </w:r>
    </w:p>
    <w:p w14:paraId="1562CBF7" w14:textId="77777777" w:rsidR="00714DF1" w:rsidRPr="006D4C7A" w:rsidRDefault="00714DF1" w:rsidP="00C14EC1">
      <w:pPr>
        <w:spacing w:line="360" w:lineRule="auto"/>
        <w:jc w:val="both"/>
        <w:rPr>
          <w:rFonts w:ascii="Palatino Linotype" w:hAnsi="Palatino Linotype"/>
          <w:color w:val="222222"/>
          <w:lang w:eastAsia="es-MX"/>
        </w:rPr>
      </w:pPr>
    </w:p>
    <w:p w14:paraId="73E47E3A" w14:textId="493D41CC" w:rsidR="00714DF1" w:rsidRPr="006D4C7A" w:rsidRDefault="00714DF1" w:rsidP="00C14EC1">
      <w:pPr>
        <w:spacing w:line="360" w:lineRule="auto"/>
        <w:jc w:val="both"/>
        <w:rPr>
          <w:rFonts w:ascii="Palatino Linotype" w:hAnsi="Palatino Linotype"/>
          <w:color w:val="222222"/>
          <w:lang w:eastAsia="es-MX"/>
        </w:rPr>
      </w:pPr>
      <w:r w:rsidRPr="006D4C7A">
        <w:rPr>
          <w:rFonts w:ascii="Palatino Linotype" w:hAnsi="Palatino Linotype"/>
          <w:color w:val="222222"/>
          <w:lang w:eastAsia="es-MX"/>
        </w:rPr>
        <w:t xml:space="preserve">Asimismo, mediante Informe Justificado </w:t>
      </w:r>
      <w:r w:rsidRPr="006D4C7A">
        <w:rPr>
          <w:rFonts w:ascii="Palatino Linotype" w:hAnsi="Palatino Linotype"/>
          <w:b/>
          <w:color w:val="222222"/>
          <w:lang w:eastAsia="es-MX"/>
        </w:rPr>
        <w:t xml:space="preserve">EL SUJETO OBLIGADO </w:t>
      </w:r>
      <w:r w:rsidRPr="006D4C7A">
        <w:rPr>
          <w:rFonts w:ascii="Palatino Linotype" w:hAnsi="Palatino Linotype"/>
          <w:color w:val="222222"/>
          <w:lang w:eastAsia="es-MX"/>
        </w:rPr>
        <w:t xml:space="preserve">refirió que su cambio de modalidad a la imposibilidad de cargar toda la información al sistema dadas las capacidades tecnológicas; asimismo, se precisó el peso de la información a cargar y el número de cajas de archivo físico por digitalizar; para mayor referencia se insertan las siguientes imágenes: </w:t>
      </w:r>
    </w:p>
    <w:p w14:paraId="250284F7" w14:textId="77777777" w:rsidR="00DA67A2" w:rsidRPr="006D4C7A" w:rsidRDefault="00DA67A2" w:rsidP="00C14EC1">
      <w:pPr>
        <w:spacing w:line="360" w:lineRule="auto"/>
        <w:jc w:val="both"/>
        <w:rPr>
          <w:rFonts w:ascii="Palatino Linotype" w:hAnsi="Palatino Linotype"/>
          <w:color w:val="222222"/>
          <w:lang w:eastAsia="es-MX"/>
        </w:rPr>
      </w:pPr>
    </w:p>
    <w:p w14:paraId="7F5D6F93" w14:textId="1C31CABA" w:rsidR="00714DF1" w:rsidRPr="006D4C7A" w:rsidRDefault="00C14EC1" w:rsidP="00C14EC1">
      <w:pPr>
        <w:spacing w:line="360" w:lineRule="auto"/>
        <w:jc w:val="center"/>
        <w:rPr>
          <w:rFonts w:ascii="Palatino Linotype" w:hAnsi="Palatino Linotype"/>
          <w:color w:val="222222"/>
          <w:lang w:eastAsia="es-MX"/>
        </w:rPr>
      </w:pPr>
      <w:r w:rsidRPr="006D4C7A">
        <w:rPr>
          <w:rFonts w:ascii="Palatino Linotype" w:hAnsi="Palatino Linotype"/>
          <w:noProof/>
          <w:lang w:val="es-419" w:eastAsia="es-419"/>
        </w:rPr>
        <w:lastRenderedPageBreak/>
        <mc:AlternateContent>
          <mc:Choice Requires="wps">
            <w:drawing>
              <wp:anchor distT="0" distB="0" distL="114300" distR="114300" simplePos="0" relativeHeight="251662336" behindDoc="0" locked="0" layoutInCell="1" allowOverlap="1" wp14:anchorId="664350B5" wp14:editId="61EB66CE">
                <wp:simplePos x="0" y="0"/>
                <wp:positionH relativeFrom="column">
                  <wp:posOffset>3085011</wp:posOffset>
                </wp:positionH>
                <wp:positionV relativeFrom="paragraph">
                  <wp:posOffset>1556023</wp:posOffset>
                </wp:positionV>
                <wp:extent cx="2057400" cy="19050"/>
                <wp:effectExtent l="38100" t="38100" r="76200" b="95250"/>
                <wp:wrapNone/>
                <wp:docPr id="10" name="Conector recto 10"/>
                <wp:cNvGraphicFramePr/>
                <a:graphic xmlns:a="http://schemas.openxmlformats.org/drawingml/2006/main">
                  <a:graphicData uri="http://schemas.microsoft.com/office/word/2010/wordprocessingShape">
                    <wps:wsp>
                      <wps:cNvCnPr/>
                      <wps:spPr>
                        <a:xfrm flipV="1">
                          <a:off x="0" y="0"/>
                          <a:ext cx="2057400" cy="1905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C690D" id="Conector recto 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9pt,122.5pt" to="404.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" strokecolor="red" strokeweight="2pt">
                <v:shadow on="t" color="black" opacity="24903f" origin=",.5" offset="0,.55556mm"/>
              </v:line>
            </w:pict>
          </mc:Fallback>
        </mc:AlternateContent>
      </w:r>
      <w:r w:rsidRPr="006D4C7A">
        <w:rPr>
          <w:rFonts w:ascii="Palatino Linotype" w:hAnsi="Palatino Linotype"/>
          <w:noProof/>
          <w:lang w:val="es-419" w:eastAsia="es-419"/>
        </w:rPr>
        <mc:AlternateContent>
          <mc:Choice Requires="wps">
            <w:drawing>
              <wp:anchor distT="0" distB="0" distL="114300" distR="114300" simplePos="0" relativeHeight="251664384" behindDoc="0" locked="0" layoutInCell="1" allowOverlap="1" wp14:anchorId="1BB0CA1A" wp14:editId="3D3B0708">
                <wp:simplePos x="0" y="0"/>
                <wp:positionH relativeFrom="column">
                  <wp:posOffset>653415</wp:posOffset>
                </wp:positionH>
                <wp:positionV relativeFrom="paragraph">
                  <wp:posOffset>1717947</wp:posOffset>
                </wp:positionV>
                <wp:extent cx="1876425" cy="0"/>
                <wp:effectExtent l="38100" t="38100" r="66675" b="95250"/>
                <wp:wrapNone/>
                <wp:docPr id="12" name="Conector recto 12"/>
                <wp:cNvGraphicFramePr/>
                <a:graphic xmlns:a="http://schemas.openxmlformats.org/drawingml/2006/main">
                  <a:graphicData uri="http://schemas.microsoft.com/office/word/2010/wordprocessingShape">
                    <wps:wsp>
                      <wps:cNvCnPr/>
                      <wps:spPr>
                        <a:xfrm>
                          <a:off x="0" y="0"/>
                          <a:ext cx="18764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11AEF" id="Conector recto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5pt,135.25pt" to="199.2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" strokecolor="red" strokeweight="2pt">
                <v:shadow on="t" color="black" opacity="24903f" origin=",.5" offset="0,.55556mm"/>
              </v:line>
            </w:pict>
          </mc:Fallback>
        </mc:AlternateContent>
      </w:r>
      <w:r w:rsidR="00714DF1" w:rsidRPr="006D4C7A">
        <w:rPr>
          <w:rFonts w:ascii="Palatino Linotype" w:hAnsi="Palatino Linotype"/>
          <w:noProof/>
          <w:lang w:val="es-419" w:eastAsia="es-419"/>
        </w:rPr>
        <w:drawing>
          <wp:inline distT="0" distB="0" distL="0" distR="0" wp14:anchorId="1AEC5AA2" wp14:editId="0981454A">
            <wp:extent cx="4703930" cy="1695450"/>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18757" cy="1700794"/>
                    </a:xfrm>
                    <a:prstGeom prst="rect">
                      <a:avLst/>
                    </a:prstGeom>
                  </pic:spPr>
                </pic:pic>
              </a:graphicData>
            </a:graphic>
          </wp:inline>
        </w:drawing>
      </w:r>
    </w:p>
    <w:p w14:paraId="4FD3A87D" w14:textId="77777777" w:rsidR="00C14EC1" w:rsidRPr="006D4C7A" w:rsidRDefault="00C14EC1" w:rsidP="00C14EC1">
      <w:pPr>
        <w:spacing w:line="360" w:lineRule="auto"/>
        <w:jc w:val="center"/>
        <w:rPr>
          <w:rFonts w:ascii="Palatino Linotype" w:hAnsi="Palatino Linotype"/>
          <w:color w:val="222222"/>
          <w:lang w:eastAsia="es-MX"/>
        </w:rPr>
      </w:pPr>
    </w:p>
    <w:p w14:paraId="1FEE37E7" w14:textId="5054E2CD" w:rsidR="00DA67A2" w:rsidRPr="006D4C7A" w:rsidRDefault="00DA67A2" w:rsidP="00C14EC1">
      <w:pPr>
        <w:spacing w:line="360" w:lineRule="auto"/>
        <w:jc w:val="center"/>
        <w:rPr>
          <w:rFonts w:ascii="Palatino Linotype" w:hAnsi="Palatino Linotype"/>
          <w:color w:val="222222"/>
          <w:lang w:eastAsia="es-MX"/>
        </w:rPr>
      </w:pPr>
    </w:p>
    <w:p w14:paraId="0A378EB6" w14:textId="289F8231" w:rsidR="00714DF1" w:rsidRPr="006D4C7A" w:rsidRDefault="00DA67A2" w:rsidP="00C14EC1">
      <w:pPr>
        <w:spacing w:line="360" w:lineRule="auto"/>
        <w:jc w:val="center"/>
        <w:rPr>
          <w:rFonts w:ascii="Palatino Linotype" w:hAnsi="Palatino Linotype"/>
          <w:color w:val="222222"/>
          <w:lang w:eastAsia="es-MX"/>
        </w:rPr>
      </w:pPr>
      <w:r w:rsidRPr="006D4C7A">
        <w:rPr>
          <w:rFonts w:ascii="Palatino Linotype" w:hAnsi="Palatino Linotype"/>
          <w:noProof/>
          <w:color w:val="222222"/>
          <w:lang w:val="es-419" w:eastAsia="es-419"/>
        </w:rPr>
        <mc:AlternateContent>
          <mc:Choice Requires="wps">
            <w:drawing>
              <wp:anchor distT="0" distB="0" distL="114300" distR="114300" simplePos="0" relativeHeight="251665408" behindDoc="0" locked="0" layoutInCell="1" allowOverlap="1" wp14:anchorId="6D1F1B68" wp14:editId="0B37A11A">
                <wp:simplePos x="0" y="0"/>
                <wp:positionH relativeFrom="column">
                  <wp:posOffset>653416</wp:posOffset>
                </wp:positionH>
                <wp:positionV relativeFrom="paragraph">
                  <wp:posOffset>-69215</wp:posOffset>
                </wp:positionV>
                <wp:extent cx="4533900" cy="1323975"/>
                <wp:effectExtent l="76200" t="38100" r="76200" b="104775"/>
                <wp:wrapNone/>
                <wp:docPr id="13" name="Rectángulo redondeado 13"/>
                <wp:cNvGraphicFramePr/>
                <a:graphic xmlns:a="http://schemas.openxmlformats.org/drawingml/2006/main">
                  <a:graphicData uri="http://schemas.microsoft.com/office/word/2010/wordprocessingShape">
                    <wps:wsp>
                      <wps:cNvSpPr/>
                      <wps:spPr>
                        <a:xfrm>
                          <a:off x="0" y="0"/>
                          <a:ext cx="4533900" cy="13239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68FEE" id="Rectángulo redondeado 13" o:spid="_x0000_s1026" style="position:absolute;margin-left:51.45pt;margin-top:-5.45pt;width:357pt;height:10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" filled="f" strokecolor="red" strokeweight="2.25pt">
                <v:shadow on="t" color="black" opacity="22937f" origin=",.5" offset="0,.63889mm"/>
              </v:roundrect>
            </w:pict>
          </mc:Fallback>
        </mc:AlternateContent>
      </w:r>
      <w:r w:rsidR="00714DF1" w:rsidRPr="006D4C7A">
        <w:rPr>
          <w:rFonts w:ascii="Palatino Linotype" w:hAnsi="Palatino Linotype"/>
          <w:noProof/>
          <w:lang w:val="es-419" w:eastAsia="es-419"/>
        </w:rPr>
        <w:drawing>
          <wp:inline distT="0" distB="0" distL="0" distR="0" wp14:anchorId="54C0A7F3" wp14:editId="7FD68A86">
            <wp:extent cx="4572000" cy="12287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000" cy="1228725"/>
                    </a:xfrm>
                    <a:prstGeom prst="rect">
                      <a:avLst/>
                    </a:prstGeom>
                  </pic:spPr>
                </pic:pic>
              </a:graphicData>
            </a:graphic>
          </wp:inline>
        </w:drawing>
      </w:r>
    </w:p>
    <w:p w14:paraId="05F0DA8D" w14:textId="27A60F23" w:rsidR="00DA67A2" w:rsidRPr="006D4C7A" w:rsidRDefault="00DA67A2" w:rsidP="00C14EC1">
      <w:pPr>
        <w:spacing w:line="360" w:lineRule="auto"/>
        <w:jc w:val="both"/>
        <w:rPr>
          <w:rFonts w:ascii="Palatino Linotype" w:hAnsi="Palatino Linotype"/>
          <w:color w:val="000000" w:themeColor="text1"/>
        </w:rPr>
      </w:pPr>
    </w:p>
    <w:p w14:paraId="14B1867F" w14:textId="0BD58C69" w:rsidR="00181D02" w:rsidRPr="006D4C7A" w:rsidRDefault="00181D02" w:rsidP="00C14EC1">
      <w:pPr>
        <w:spacing w:line="360" w:lineRule="auto"/>
        <w:jc w:val="both"/>
        <w:rPr>
          <w:rFonts w:ascii="Palatino Linotype" w:hAnsi="Palatino Linotype"/>
          <w:color w:val="000000" w:themeColor="text1"/>
          <w:szCs w:val="17"/>
          <w:lang w:eastAsia="es-ES_tradnl"/>
        </w:rPr>
      </w:pPr>
      <w:r w:rsidRPr="006D4C7A">
        <w:rPr>
          <w:rFonts w:ascii="Palatino Linotype" w:hAnsi="Palatino Linotype"/>
          <w:color w:val="000000" w:themeColor="text1"/>
        </w:rPr>
        <w:t xml:space="preserve">Derivado de lo anterior, </w:t>
      </w:r>
      <w:r w:rsidRPr="006D4C7A">
        <w:rPr>
          <w:rFonts w:ascii="Palatino Linotype" w:eastAsia="Calibri" w:hAnsi="Palatino Linotype"/>
          <w:color w:val="000000" w:themeColor="text1"/>
          <w:lang w:eastAsia="en-US"/>
        </w:rPr>
        <w:t>es</w:t>
      </w:r>
      <w:r w:rsidRPr="006D4C7A">
        <w:rPr>
          <w:rFonts w:ascii="Palatino Linotype" w:hAnsi="Palatino Linotype"/>
          <w:color w:val="000000" w:themeColor="text1"/>
        </w:rPr>
        <w:t xml:space="preserve"> importante referir el contenido de l</w:t>
      </w:r>
      <w:r w:rsidRPr="006D4C7A">
        <w:rPr>
          <w:rFonts w:ascii="Palatino Linotype" w:hAnsi="Palatino Linotype" w:cs="Arial"/>
          <w:color w:val="000000" w:themeColor="text1"/>
          <w:lang w:val="es-ES_tradnl"/>
        </w:rPr>
        <w:t>os</w:t>
      </w:r>
      <w:r w:rsidRPr="006D4C7A">
        <w:rPr>
          <w:rFonts w:ascii="Palatino Linotype" w:hAnsi="Palatino Linotype"/>
          <w:color w:val="000000" w:themeColor="text1"/>
        </w:rPr>
        <w:t xml:space="preserve"> artículos 155, fracción V y 164,</w:t>
      </w:r>
      <w:r w:rsidRPr="006D4C7A">
        <w:rPr>
          <w:rFonts w:ascii="Palatino Linotype" w:hAnsi="Palatino Linotype"/>
          <w:color w:val="000000" w:themeColor="text1"/>
          <w:szCs w:val="17"/>
          <w:lang w:eastAsia="es-ES_tradnl"/>
        </w:rPr>
        <w:t xml:space="preserve"> de la Ley de Transparencia y </w:t>
      </w:r>
      <w:r w:rsidR="00794E70" w:rsidRPr="006D4C7A">
        <w:rPr>
          <w:rFonts w:ascii="Palatino Linotype" w:hAnsi="Palatino Linotype"/>
          <w:color w:val="000000" w:themeColor="text1"/>
          <w:szCs w:val="17"/>
          <w:lang w:eastAsia="es-ES_tradnl"/>
        </w:rPr>
        <w:t>Acceso a la Información Pública</w:t>
      </w:r>
      <w:r w:rsidRPr="006D4C7A">
        <w:rPr>
          <w:rFonts w:ascii="Palatino Linotype" w:hAnsi="Palatino Linotype"/>
          <w:color w:val="000000" w:themeColor="text1"/>
          <w:szCs w:val="17"/>
          <w:lang w:eastAsia="es-ES_tradnl"/>
        </w:rPr>
        <w:t xml:space="preserve"> del Estado de México y Municipios, disponen lo siguiente:</w:t>
      </w:r>
    </w:p>
    <w:p w14:paraId="79816DF5" w14:textId="77777777" w:rsidR="00181D02" w:rsidRPr="006D4C7A" w:rsidRDefault="00181D02" w:rsidP="00C14EC1">
      <w:pPr>
        <w:jc w:val="both"/>
        <w:rPr>
          <w:rFonts w:ascii="Palatino Linotype" w:hAnsi="Palatino Linotype"/>
          <w:color w:val="000000" w:themeColor="text1"/>
          <w:lang w:eastAsia="es-MX"/>
        </w:rPr>
      </w:pPr>
    </w:p>
    <w:p w14:paraId="75643634" w14:textId="77777777" w:rsidR="00181D02" w:rsidRPr="006D4C7A" w:rsidRDefault="00181D02" w:rsidP="00C14EC1">
      <w:pPr>
        <w:ind w:left="851" w:right="992"/>
        <w:jc w:val="both"/>
        <w:rPr>
          <w:rFonts w:ascii="Palatino Linotype" w:hAnsi="Palatino Linotype" w:cs="Arial"/>
          <w:i/>
          <w:iCs/>
          <w:color w:val="000000" w:themeColor="text1"/>
          <w:sz w:val="22"/>
          <w:szCs w:val="22"/>
          <w:lang w:val="es-ES"/>
        </w:rPr>
      </w:pPr>
      <w:r w:rsidRPr="006D4C7A">
        <w:rPr>
          <w:rFonts w:ascii="Palatino Linotype" w:hAnsi="Palatino Linotype" w:cs="Arial"/>
          <w:i/>
          <w:iCs/>
          <w:color w:val="000000" w:themeColor="text1"/>
          <w:sz w:val="22"/>
          <w:szCs w:val="22"/>
          <w:lang w:val="es-ES"/>
        </w:rPr>
        <w:t>“</w:t>
      </w:r>
      <w:r w:rsidRPr="006D4C7A">
        <w:rPr>
          <w:rFonts w:ascii="Palatino Linotype" w:hAnsi="Palatino Linotype" w:cs="Arial"/>
          <w:b/>
          <w:i/>
          <w:iCs/>
          <w:color w:val="000000" w:themeColor="text1"/>
          <w:sz w:val="22"/>
          <w:szCs w:val="22"/>
          <w:lang w:val="es-ES"/>
        </w:rPr>
        <w:t xml:space="preserve">Artículo 155. </w:t>
      </w:r>
      <w:r w:rsidRPr="006D4C7A">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6D4C7A">
        <w:rPr>
          <w:rFonts w:ascii="Palatino Linotype" w:hAnsi="Palatino Linotype" w:cs="Arial"/>
          <w:i/>
          <w:iCs/>
          <w:color w:val="000000" w:themeColor="text1"/>
          <w:sz w:val="22"/>
          <w:szCs w:val="22"/>
          <w:lang w:val="es-ES"/>
        </w:rPr>
        <w:t xml:space="preserve">: </w:t>
      </w:r>
    </w:p>
    <w:p w14:paraId="20805FCE" w14:textId="77777777" w:rsidR="00181D02" w:rsidRPr="006D4C7A" w:rsidRDefault="00181D02" w:rsidP="00C14EC1">
      <w:pPr>
        <w:ind w:left="851" w:right="992"/>
        <w:jc w:val="both"/>
        <w:rPr>
          <w:rFonts w:ascii="Palatino Linotype" w:hAnsi="Palatino Linotype" w:cs="Arial"/>
          <w:i/>
          <w:iCs/>
          <w:color w:val="000000" w:themeColor="text1"/>
          <w:sz w:val="22"/>
          <w:szCs w:val="22"/>
          <w:lang w:val="es-ES"/>
        </w:rPr>
      </w:pPr>
      <w:r w:rsidRPr="006D4C7A">
        <w:rPr>
          <w:rFonts w:ascii="Palatino Linotype" w:hAnsi="Palatino Linotype" w:cs="Arial"/>
          <w:i/>
          <w:iCs/>
          <w:color w:val="000000" w:themeColor="text1"/>
          <w:sz w:val="22"/>
          <w:szCs w:val="22"/>
          <w:lang w:val="es-ES"/>
        </w:rPr>
        <w:t>[…]</w:t>
      </w:r>
    </w:p>
    <w:p w14:paraId="77E81F80" w14:textId="77777777" w:rsidR="00181D02" w:rsidRPr="006D4C7A" w:rsidRDefault="00181D02" w:rsidP="00C14EC1">
      <w:pPr>
        <w:ind w:left="851" w:right="992"/>
        <w:jc w:val="both"/>
        <w:rPr>
          <w:rFonts w:ascii="Palatino Linotype" w:hAnsi="Palatino Linotype" w:cs="Arial"/>
          <w:i/>
          <w:iCs/>
          <w:color w:val="000000" w:themeColor="text1"/>
          <w:sz w:val="22"/>
          <w:szCs w:val="22"/>
          <w:lang w:val="es-ES"/>
        </w:rPr>
      </w:pPr>
      <w:r w:rsidRPr="006D4C7A">
        <w:rPr>
          <w:rFonts w:ascii="Palatino Linotype" w:hAnsi="Palatino Linotype" w:cs="Arial"/>
          <w:b/>
          <w:i/>
          <w:iCs/>
          <w:color w:val="000000" w:themeColor="text1"/>
          <w:sz w:val="22"/>
          <w:szCs w:val="22"/>
          <w:lang w:val="es-ES"/>
        </w:rPr>
        <w:t xml:space="preserve">V. </w:t>
      </w:r>
      <w:r w:rsidRPr="006D4C7A">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6D4C7A">
        <w:rPr>
          <w:rFonts w:ascii="Palatino Linotype" w:hAnsi="Palatino Linotype" w:cs="Arial"/>
          <w:i/>
          <w:iCs/>
          <w:color w:val="000000" w:themeColor="text1"/>
          <w:sz w:val="22"/>
          <w:szCs w:val="22"/>
          <w:lang w:val="es-ES"/>
        </w:rPr>
        <w:t xml:space="preserve"> verbal, siempre y cuando sea para fines de orientación, mediante consulta directa, </w:t>
      </w:r>
      <w:r w:rsidRPr="006D4C7A">
        <w:rPr>
          <w:rFonts w:ascii="Palatino Linotype" w:hAnsi="Palatino Linotype" w:cs="Arial"/>
          <w:b/>
          <w:i/>
          <w:iCs/>
          <w:color w:val="000000" w:themeColor="text1"/>
          <w:sz w:val="22"/>
          <w:szCs w:val="22"/>
          <w:u w:val="single"/>
          <w:lang w:val="es-ES"/>
        </w:rPr>
        <w:t>mediante la expedición de copias</w:t>
      </w:r>
      <w:r w:rsidRPr="006D4C7A">
        <w:rPr>
          <w:rFonts w:ascii="Palatino Linotype" w:hAnsi="Palatino Linotype" w:cs="Arial"/>
          <w:i/>
          <w:iCs/>
          <w:color w:val="000000" w:themeColor="text1"/>
          <w:sz w:val="22"/>
          <w:szCs w:val="22"/>
          <w:lang w:val="es-ES"/>
        </w:rPr>
        <w:t xml:space="preserve"> simples o </w:t>
      </w:r>
      <w:r w:rsidRPr="006D4C7A">
        <w:rPr>
          <w:rFonts w:ascii="Palatino Linotype" w:hAnsi="Palatino Linotype" w:cs="Arial"/>
          <w:b/>
          <w:i/>
          <w:iCs/>
          <w:color w:val="000000" w:themeColor="text1"/>
          <w:sz w:val="22"/>
          <w:szCs w:val="22"/>
          <w:u w:val="single"/>
          <w:lang w:val="es-ES"/>
        </w:rPr>
        <w:t>certificadas</w:t>
      </w:r>
      <w:r w:rsidRPr="006D4C7A">
        <w:rPr>
          <w:rFonts w:ascii="Palatino Linotype" w:hAnsi="Palatino Linotype" w:cs="Arial"/>
          <w:i/>
          <w:iCs/>
          <w:color w:val="000000" w:themeColor="text1"/>
          <w:sz w:val="22"/>
          <w:szCs w:val="22"/>
          <w:lang w:val="es-ES"/>
        </w:rPr>
        <w:t xml:space="preserve"> o la reproducción en cualquier otro medio, incluidos los electrónicos. </w:t>
      </w:r>
    </w:p>
    <w:p w14:paraId="1F0D5E26" w14:textId="77777777" w:rsidR="00181D02" w:rsidRPr="006D4C7A" w:rsidRDefault="00181D02" w:rsidP="00C14EC1">
      <w:pPr>
        <w:ind w:left="851" w:right="992"/>
        <w:jc w:val="both"/>
        <w:rPr>
          <w:rFonts w:ascii="Palatino Linotype" w:hAnsi="Palatino Linotype" w:cs="Arial"/>
          <w:i/>
          <w:iCs/>
          <w:color w:val="000000" w:themeColor="text1"/>
          <w:sz w:val="22"/>
          <w:szCs w:val="22"/>
          <w:lang w:val="es-ES"/>
        </w:rPr>
      </w:pPr>
      <w:r w:rsidRPr="006D4C7A">
        <w:rPr>
          <w:rFonts w:ascii="Palatino Linotype" w:hAnsi="Palatino Linotype" w:cs="Arial"/>
          <w:b/>
          <w:i/>
          <w:iCs/>
          <w:color w:val="000000" w:themeColor="text1"/>
          <w:sz w:val="22"/>
          <w:szCs w:val="22"/>
          <w:lang w:val="es-ES"/>
        </w:rPr>
        <w:t xml:space="preserve">Artículo 164. </w:t>
      </w:r>
      <w:r w:rsidRPr="006D4C7A">
        <w:rPr>
          <w:rFonts w:ascii="Palatino Linotype" w:hAnsi="Palatino Linotype" w:cs="Arial"/>
          <w:b/>
          <w:i/>
          <w:iCs/>
          <w:color w:val="000000" w:themeColor="text1"/>
          <w:sz w:val="22"/>
          <w:szCs w:val="22"/>
          <w:u w:val="single"/>
          <w:lang w:val="es-ES"/>
        </w:rPr>
        <w:t>El acceso se dará en la modalidad de entrega</w:t>
      </w:r>
      <w:r w:rsidRPr="006D4C7A">
        <w:rPr>
          <w:rFonts w:ascii="Palatino Linotype" w:hAnsi="Palatino Linotype" w:cs="Arial"/>
          <w:i/>
          <w:iCs/>
          <w:color w:val="000000" w:themeColor="text1"/>
          <w:sz w:val="22"/>
          <w:szCs w:val="22"/>
          <w:lang w:val="es-ES"/>
        </w:rPr>
        <w:t xml:space="preserve"> y, en su caso, de envío </w:t>
      </w:r>
      <w:r w:rsidRPr="006D4C7A">
        <w:rPr>
          <w:rFonts w:ascii="Palatino Linotype" w:hAnsi="Palatino Linotype" w:cs="Arial"/>
          <w:b/>
          <w:i/>
          <w:iCs/>
          <w:color w:val="000000" w:themeColor="text1"/>
          <w:sz w:val="22"/>
          <w:szCs w:val="22"/>
          <w:u w:val="single"/>
          <w:lang w:val="es-ES"/>
        </w:rPr>
        <w:t>elegidos por el solicitante</w:t>
      </w:r>
      <w:r w:rsidRPr="006D4C7A">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5EE199F7" w14:textId="77777777" w:rsidR="00181D02" w:rsidRPr="006D4C7A" w:rsidRDefault="00181D02" w:rsidP="00C14EC1">
      <w:pPr>
        <w:ind w:left="851" w:right="992"/>
        <w:jc w:val="both"/>
        <w:rPr>
          <w:rFonts w:ascii="Palatino Linotype" w:hAnsi="Palatino Linotype" w:cs="Arial"/>
          <w:i/>
          <w:iCs/>
          <w:color w:val="000000" w:themeColor="text1"/>
          <w:sz w:val="22"/>
          <w:szCs w:val="22"/>
          <w:lang w:val="es-ES"/>
        </w:rPr>
      </w:pPr>
      <w:r w:rsidRPr="006D4C7A">
        <w:rPr>
          <w:rFonts w:ascii="Palatino Linotype" w:hAnsi="Palatino Linotype" w:cs="Arial"/>
          <w:i/>
          <w:iCs/>
          <w:color w:val="000000" w:themeColor="text1"/>
          <w:sz w:val="22"/>
          <w:szCs w:val="22"/>
          <w:lang w:val="es-ES"/>
        </w:rPr>
        <w:lastRenderedPageBreak/>
        <w:t xml:space="preserve">En cualquier caso, se deberá fundar y motivar la necesidad de ofrecer otras modalidades.” </w:t>
      </w:r>
    </w:p>
    <w:p w14:paraId="0FDC817C" w14:textId="77777777" w:rsidR="00181D02" w:rsidRPr="006D4C7A" w:rsidRDefault="00181D02" w:rsidP="00C14EC1">
      <w:pPr>
        <w:ind w:left="851" w:right="992"/>
        <w:jc w:val="both"/>
        <w:rPr>
          <w:rFonts w:ascii="Palatino Linotype" w:hAnsi="Palatino Linotype" w:cs="Arial"/>
          <w:color w:val="000000" w:themeColor="text1"/>
          <w:sz w:val="22"/>
        </w:rPr>
      </w:pPr>
      <w:r w:rsidRPr="006D4C7A">
        <w:rPr>
          <w:rFonts w:ascii="Palatino Linotype" w:hAnsi="Palatino Linotype" w:cs="Arial"/>
          <w:color w:val="000000" w:themeColor="text1"/>
          <w:sz w:val="22"/>
        </w:rPr>
        <w:t>(Énfasis añadido)</w:t>
      </w:r>
    </w:p>
    <w:p w14:paraId="196022FA" w14:textId="77777777" w:rsidR="00181D02" w:rsidRPr="006D4C7A" w:rsidRDefault="00181D02" w:rsidP="00C14EC1">
      <w:pPr>
        <w:ind w:left="709" w:right="709"/>
        <w:jc w:val="both"/>
        <w:rPr>
          <w:rFonts w:ascii="Palatino Linotype" w:hAnsi="Palatino Linotype" w:cs="Arial"/>
          <w:i/>
          <w:color w:val="000000" w:themeColor="text1"/>
          <w:sz w:val="22"/>
        </w:rPr>
      </w:pPr>
    </w:p>
    <w:p w14:paraId="182A9BC0" w14:textId="1C78AB3D" w:rsidR="00181D02" w:rsidRPr="006D4C7A" w:rsidRDefault="00181D02" w:rsidP="00C14EC1">
      <w:pPr>
        <w:spacing w:line="360" w:lineRule="auto"/>
        <w:jc w:val="both"/>
        <w:rPr>
          <w:rFonts w:ascii="Palatino Linotype" w:hAnsi="Palatino Linotype"/>
          <w:color w:val="000000" w:themeColor="text1"/>
        </w:rPr>
      </w:pPr>
      <w:r w:rsidRPr="006D4C7A">
        <w:rPr>
          <w:rFonts w:ascii="Palatino Linotype" w:hAnsi="Palatino Linotype"/>
          <w:color w:val="000000" w:themeColor="text1"/>
        </w:rPr>
        <w:t xml:space="preserve">En ese sentido, a efecto de dar cumplimiento al derecho de </w:t>
      </w:r>
      <w:r w:rsidR="00794E70" w:rsidRPr="006D4C7A">
        <w:rPr>
          <w:rFonts w:ascii="Palatino Linotype" w:hAnsi="Palatino Linotype"/>
          <w:color w:val="000000" w:themeColor="text1"/>
        </w:rPr>
        <w:t>Acceso a la Información Pública</w:t>
      </w:r>
      <w:r w:rsidRPr="006D4C7A">
        <w:rPr>
          <w:rFonts w:ascii="Palatino Linotype" w:hAnsi="Palatino Linotype"/>
          <w:color w:val="000000" w:themeColor="text1"/>
        </w:rPr>
        <w:t xml:space="preserve">, los particulares tienen la posibilidad de elegir la modalidad de entrega que prefieran, entre ellas, vía </w:t>
      </w:r>
      <w:r w:rsidRPr="006D4C7A">
        <w:rPr>
          <w:rFonts w:ascii="Palatino Linotype" w:hAnsi="Palatino Linotype"/>
          <w:b/>
          <w:color w:val="000000" w:themeColor="text1"/>
        </w:rPr>
        <w:t>SAIMEX</w:t>
      </w:r>
      <w:r w:rsidRPr="006D4C7A">
        <w:rPr>
          <w:rFonts w:ascii="Palatino Linotype" w:hAnsi="Palatino Linotype"/>
          <w:color w:val="000000" w:themeColor="text1"/>
        </w:rPr>
        <w:t xml:space="preserve">, como lo realizó el particular en la presente solicitud, para mayor referencia se inserta la siguiente imagen: </w:t>
      </w:r>
    </w:p>
    <w:p w14:paraId="1B5045B6" w14:textId="479322D6" w:rsidR="00DA67A2" w:rsidRPr="006D4C7A" w:rsidRDefault="00DA67A2" w:rsidP="00C14EC1">
      <w:pPr>
        <w:spacing w:line="360" w:lineRule="auto"/>
        <w:jc w:val="both"/>
        <w:rPr>
          <w:rFonts w:ascii="Palatino Linotype" w:hAnsi="Palatino Linotype"/>
          <w:color w:val="000000" w:themeColor="text1"/>
        </w:rPr>
      </w:pPr>
      <w:r w:rsidRPr="006D4C7A">
        <w:rPr>
          <w:rFonts w:ascii="Palatino Linotype" w:hAnsi="Palatino Linotype"/>
          <w:noProof/>
          <w:color w:val="000000" w:themeColor="text1"/>
          <w:lang w:val="es-419" w:eastAsia="es-419"/>
        </w:rPr>
        <mc:AlternateContent>
          <mc:Choice Requires="wps">
            <w:drawing>
              <wp:anchor distT="0" distB="0" distL="114300" distR="114300" simplePos="0" relativeHeight="251659264" behindDoc="0" locked="0" layoutInCell="1" allowOverlap="1" wp14:anchorId="656F0E96" wp14:editId="571B79BD">
                <wp:simplePos x="0" y="0"/>
                <wp:positionH relativeFrom="margin">
                  <wp:align>left</wp:align>
                </wp:positionH>
                <wp:positionV relativeFrom="paragraph">
                  <wp:posOffset>3514090</wp:posOffset>
                </wp:positionV>
                <wp:extent cx="1396844" cy="206153"/>
                <wp:effectExtent l="76200" t="38100" r="0" b="99060"/>
                <wp:wrapNone/>
                <wp:docPr id="18" name="Elipse 18"/>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099CDBF" id="Elipse 18" o:spid="_x0000_s1026" style="position:absolute;margin-left:0;margin-top:276.7pt;width:110pt;height:16.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" filled="f" strokecolor="red" strokeweight="2.25pt">
                <v:shadow on="t" color="black" opacity="22937f" origin=",.5" offset="0,.63889mm"/>
                <w10:wrap anchorx="margin"/>
              </v:oval>
            </w:pict>
          </mc:Fallback>
        </mc:AlternateContent>
      </w:r>
      <w:r w:rsidRPr="006D4C7A">
        <w:rPr>
          <w:rFonts w:ascii="Palatino Linotype" w:hAnsi="Palatino Linotype"/>
          <w:noProof/>
          <w:lang w:val="es-419" w:eastAsia="es-419"/>
        </w:rPr>
        <w:drawing>
          <wp:inline distT="0" distB="0" distL="0" distR="0" wp14:anchorId="38C5BB1A" wp14:editId="14A79782">
            <wp:extent cx="5705475" cy="40195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05475" cy="4019550"/>
                    </a:xfrm>
                    <a:prstGeom prst="rect">
                      <a:avLst/>
                    </a:prstGeom>
                  </pic:spPr>
                </pic:pic>
              </a:graphicData>
            </a:graphic>
          </wp:inline>
        </w:drawing>
      </w:r>
    </w:p>
    <w:p w14:paraId="73F76B47" w14:textId="677DC8D8" w:rsidR="00181D02" w:rsidRPr="006D4C7A" w:rsidRDefault="00181D02" w:rsidP="00C14EC1">
      <w:pPr>
        <w:spacing w:line="360" w:lineRule="auto"/>
        <w:jc w:val="both"/>
        <w:rPr>
          <w:rFonts w:ascii="Palatino Linotype" w:hAnsi="Palatino Linotype"/>
          <w:color w:val="000000" w:themeColor="text1"/>
        </w:rPr>
      </w:pPr>
    </w:p>
    <w:p w14:paraId="606C373D" w14:textId="77777777" w:rsidR="00181D02" w:rsidRPr="006D4C7A" w:rsidRDefault="00181D02" w:rsidP="00C14EC1">
      <w:pPr>
        <w:tabs>
          <w:tab w:val="left" w:pos="709"/>
        </w:tabs>
        <w:spacing w:line="360" w:lineRule="auto"/>
        <w:jc w:val="both"/>
        <w:rPr>
          <w:rFonts w:ascii="Palatino Linotype" w:eastAsiaTheme="minorHAnsi" w:hAnsi="Palatino Linotype" w:cs="Arial"/>
          <w:lang w:eastAsia="en-US"/>
        </w:rPr>
      </w:pPr>
      <w:r w:rsidRPr="006D4C7A">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w:t>
      </w:r>
      <w:r w:rsidRPr="006D4C7A">
        <w:rPr>
          <w:rFonts w:ascii="Palatino Linotype" w:eastAsiaTheme="minorHAnsi" w:hAnsi="Palatino Linotype" w:cstheme="minorBidi"/>
          <w:szCs w:val="22"/>
          <w:lang w:eastAsia="en-US"/>
        </w:rPr>
        <w:lastRenderedPageBreak/>
        <w:t xml:space="preserve">en que esto no sea posible, </w:t>
      </w:r>
      <w:r w:rsidRPr="006D4C7A">
        <w:rPr>
          <w:rFonts w:ascii="Palatino Linotype" w:eastAsiaTheme="minorHAnsi" w:hAnsi="Palatino Linotype" w:cstheme="minorBidi"/>
          <w:b/>
          <w:szCs w:val="22"/>
          <w:lang w:eastAsia="en-US"/>
        </w:rPr>
        <w:t xml:space="preserve">EL SUJETO OBLIGADO </w:t>
      </w:r>
      <w:r w:rsidRPr="006D4C7A">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32900D15" w14:textId="77777777" w:rsidR="00181D02" w:rsidRPr="006D4C7A" w:rsidRDefault="00181D02" w:rsidP="00C14EC1">
      <w:pPr>
        <w:spacing w:line="360" w:lineRule="auto"/>
        <w:jc w:val="both"/>
        <w:rPr>
          <w:rFonts w:ascii="Palatino Linotype" w:hAnsi="Palatino Linotype"/>
          <w:color w:val="000000" w:themeColor="text1"/>
        </w:rPr>
      </w:pPr>
    </w:p>
    <w:p w14:paraId="5B52A403" w14:textId="5127A25A" w:rsidR="00181D02" w:rsidRPr="006D4C7A" w:rsidRDefault="00181D02" w:rsidP="00C14EC1">
      <w:pPr>
        <w:spacing w:line="360" w:lineRule="auto"/>
        <w:contextualSpacing/>
        <w:jc w:val="both"/>
        <w:rPr>
          <w:rFonts w:ascii="Palatino Linotype" w:eastAsiaTheme="minorHAnsi" w:hAnsi="Palatino Linotype" w:cstheme="minorBidi"/>
          <w:b/>
          <w:color w:val="000000" w:themeColor="text1"/>
          <w:szCs w:val="22"/>
          <w:lang w:eastAsia="en-US"/>
        </w:rPr>
      </w:pPr>
      <w:r w:rsidRPr="006D4C7A">
        <w:rPr>
          <w:rFonts w:ascii="Palatino Linotype" w:eastAsiaTheme="minorHAnsi" w:hAnsi="Palatino Linotype" w:cstheme="minorBidi"/>
          <w:color w:val="000000" w:themeColor="text1"/>
          <w:szCs w:val="22"/>
          <w:lang w:eastAsia="en-US"/>
        </w:rPr>
        <w:t xml:space="preserve">Ahora bien, es necesario referir que la </w:t>
      </w:r>
      <w:r w:rsidRPr="006D4C7A">
        <w:rPr>
          <w:rFonts w:ascii="Palatino Linotype" w:hAnsi="Palatino Linotype"/>
          <w:color w:val="000000" w:themeColor="text1"/>
        </w:rPr>
        <w:t xml:space="preserve">Ley de Transparencia y </w:t>
      </w:r>
      <w:r w:rsidR="00794E70" w:rsidRPr="006D4C7A">
        <w:rPr>
          <w:rFonts w:ascii="Palatino Linotype" w:hAnsi="Palatino Linotype"/>
          <w:color w:val="000000" w:themeColor="text1"/>
        </w:rPr>
        <w:t>Acceso a la Información Pública</w:t>
      </w:r>
      <w:r w:rsidRPr="006D4C7A">
        <w:rPr>
          <w:rFonts w:ascii="Palatino Linotype" w:hAnsi="Palatino Linotype"/>
          <w:color w:val="000000" w:themeColor="text1"/>
        </w:rPr>
        <w:t xml:space="preserve"> del Estado de México y Municipios</w:t>
      </w:r>
      <w:r w:rsidRPr="006D4C7A">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6D4C7A">
        <w:rPr>
          <w:rFonts w:ascii="Palatino Linotype" w:hAnsi="Palatino Linotype"/>
          <w:color w:val="000000" w:themeColor="text1"/>
        </w:rPr>
        <w:t>164,</w:t>
      </w:r>
      <w:r w:rsidRPr="006D4C7A">
        <w:rPr>
          <w:rFonts w:ascii="Palatino Linotype" w:hAnsi="Palatino Linotype"/>
          <w:color w:val="000000" w:themeColor="text1"/>
          <w:szCs w:val="17"/>
          <w:lang w:eastAsia="es-ES_tradnl"/>
        </w:rPr>
        <w:t xml:space="preserve"> de la Ley de Transparencia y </w:t>
      </w:r>
      <w:r w:rsidR="00794E70" w:rsidRPr="006D4C7A">
        <w:rPr>
          <w:rFonts w:ascii="Palatino Linotype" w:hAnsi="Palatino Linotype"/>
          <w:color w:val="000000" w:themeColor="text1"/>
          <w:szCs w:val="17"/>
          <w:lang w:eastAsia="es-ES_tradnl"/>
        </w:rPr>
        <w:t>Acceso a la Información Pública</w:t>
      </w:r>
      <w:r w:rsidRPr="006D4C7A">
        <w:rPr>
          <w:rFonts w:ascii="Palatino Linotype" w:hAnsi="Palatino Linotype"/>
          <w:color w:val="000000" w:themeColor="text1"/>
          <w:szCs w:val="17"/>
          <w:lang w:eastAsia="es-ES_tradnl"/>
        </w:rPr>
        <w:t xml:space="preserve"> del Estado de México y Municipio, </w:t>
      </w:r>
      <w:r w:rsidRPr="006D4C7A">
        <w:rPr>
          <w:rFonts w:ascii="Palatino Linotype" w:eastAsiaTheme="minorHAnsi" w:hAnsi="Palatino Linotype" w:cstheme="minorBidi"/>
          <w:color w:val="000000" w:themeColor="text1"/>
          <w:szCs w:val="22"/>
          <w:lang w:eastAsia="en-US"/>
        </w:rPr>
        <w:t>establece que tanto la modalidad de entrega como la forma de envío de la información se hará preferentemente como lo haya señalado el requirente. En los casos en que esto no sea posible, se</w:t>
      </w:r>
      <w:r w:rsidRPr="006D4C7A">
        <w:rPr>
          <w:rFonts w:ascii="Palatino Linotype" w:eastAsiaTheme="minorHAnsi" w:hAnsi="Palatino Linotype" w:cstheme="minorBidi"/>
          <w:b/>
          <w:color w:val="000000" w:themeColor="text1"/>
          <w:szCs w:val="22"/>
          <w:lang w:eastAsia="en-US"/>
        </w:rPr>
        <w:t xml:space="preserve"> </w:t>
      </w:r>
      <w:r w:rsidRPr="006D4C7A">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0C6AE893" w14:textId="77777777" w:rsidR="00181D02" w:rsidRPr="006D4C7A" w:rsidRDefault="00181D02" w:rsidP="00C14EC1">
      <w:pPr>
        <w:spacing w:line="360" w:lineRule="auto"/>
        <w:jc w:val="both"/>
        <w:rPr>
          <w:rFonts w:ascii="Palatino Linotype" w:hAnsi="Palatino Linotype"/>
          <w:color w:val="000000" w:themeColor="text1"/>
        </w:rPr>
      </w:pPr>
    </w:p>
    <w:p w14:paraId="444EA3B6" w14:textId="708F5B61" w:rsidR="00181D02" w:rsidRPr="006D4C7A" w:rsidRDefault="00181D02" w:rsidP="00C14EC1">
      <w:pPr>
        <w:spacing w:line="360" w:lineRule="auto"/>
        <w:jc w:val="both"/>
        <w:rPr>
          <w:rFonts w:ascii="Palatino Linotype" w:hAnsi="Palatino Linotype"/>
          <w:color w:val="000000" w:themeColor="text1"/>
        </w:rPr>
      </w:pPr>
      <w:r w:rsidRPr="006D4C7A">
        <w:rPr>
          <w:rFonts w:ascii="Palatino Linotype" w:hAnsi="Palatino Linotype"/>
          <w:color w:val="000000" w:themeColor="text1"/>
          <w:lang w:val="es-ES_tradnl"/>
        </w:rPr>
        <w:t xml:space="preserve">Sin embargo, en el presente asunto la actuación del </w:t>
      </w:r>
      <w:r w:rsidRPr="006D4C7A">
        <w:rPr>
          <w:rFonts w:ascii="Palatino Linotype" w:hAnsi="Palatino Linotype"/>
          <w:b/>
          <w:color w:val="000000" w:themeColor="text1"/>
          <w:lang w:val="es-ES_tradnl"/>
        </w:rPr>
        <w:t xml:space="preserve">SUJETO OBLIGADO </w:t>
      </w:r>
      <w:r w:rsidRPr="006D4C7A">
        <w:rPr>
          <w:rFonts w:ascii="Palatino Linotype" w:eastAsia="MS Mincho" w:hAnsi="Palatino Linotype" w:cs="Arial"/>
          <w:color w:val="000000" w:themeColor="text1"/>
          <w:szCs w:val="23"/>
          <w:lang w:val="es-ES_tradnl"/>
        </w:rPr>
        <w:t xml:space="preserve">constituye una afectación al derecho humano de </w:t>
      </w:r>
      <w:r w:rsidR="00794E70" w:rsidRPr="006D4C7A">
        <w:rPr>
          <w:rFonts w:ascii="Palatino Linotype" w:eastAsia="MS Mincho" w:hAnsi="Palatino Linotype" w:cs="Arial"/>
          <w:color w:val="000000" w:themeColor="text1"/>
          <w:szCs w:val="23"/>
          <w:lang w:val="es-ES_tradnl"/>
        </w:rPr>
        <w:t>Acceso a la Información Pública</w:t>
      </w:r>
      <w:r w:rsidRPr="006D4C7A">
        <w:rPr>
          <w:rFonts w:ascii="Palatino Linotype" w:eastAsia="MS Mincho" w:hAnsi="Palatino Linotype" w:cs="Arial"/>
          <w:color w:val="000000" w:themeColor="text1"/>
          <w:szCs w:val="23"/>
          <w:lang w:val="es-ES_tradnl"/>
        </w:rPr>
        <w:t xml:space="preserve"> del particular, toda vez que pretendió cambiar la modalidad de entrega de la información, aún y cuando </w:t>
      </w:r>
      <w:r w:rsidRPr="006D4C7A">
        <w:rPr>
          <w:rFonts w:ascii="Palatino Linotype" w:eastAsiaTheme="minorHAnsi" w:hAnsi="Palatino Linotype" w:cs="Arial"/>
          <w:color w:val="000000" w:themeColor="text1"/>
          <w:lang w:eastAsia="en-US"/>
        </w:rPr>
        <w:t xml:space="preserve">el particular mencionó que </w:t>
      </w:r>
      <w:r w:rsidR="00A21A45" w:rsidRPr="006D4C7A">
        <w:rPr>
          <w:rFonts w:ascii="Palatino Linotype" w:eastAsiaTheme="minorHAnsi" w:hAnsi="Palatino Linotype" w:cs="Arial"/>
          <w:color w:val="000000" w:themeColor="text1"/>
          <w:lang w:eastAsia="en-US"/>
        </w:rPr>
        <w:t xml:space="preserve">requería </w:t>
      </w:r>
      <w:r w:rsidRPr="006D4C7A">
        <w:rPr>
          <w:rFonts w:ascii="Palatino Linotype" w:eastAsiaTheme="minorHAnsi" w:hAnsi="Palatino Linotype" w:cs="Arial"/>
          <w:color w:val="000000" w:themeColor="text1"/>
          <w:lang w:eastAsia="en-US"/>
        </w:rPr>
        <w:t xml:space="preserve">la información a través del </w:t>
      </w:r>
      <w:r w:rsidRPr="006D4C7A">
        <w:rPr>
          <w:rFonts w:ascii="Palatino Linotype" w:eastAsiaTheme="minorHAnsi" w:hAnsi="Palatino Linotype" w:cs="Arial"/>
          <w:b/>
          <w:color w:val="000000" w:themeColor="text1"/>
          <w:lang w:eastAsia="en-US"/>
        </w:rPr>
        <w:t>SAIMEX</w:t>
      </w:r>
      <w:r w:rsidRPr="006D4C7A">
        <w:rPr>
          <w:rFonts w:ascii="Palatino Linotype" w:eastAsiaTheme="minorHAnsi" w:hAnsi="Palatino Linotype" w:cs="Arial"/>
          <w:color w:val="000000" w:themeColor="text1"/>
          <w:lang w:eastAsia="en-US"/>
        </w:rPr>
        <w:t xml:space="preserve">; es así que, </w:t>
      </w:r>
      <w:r w:rsidRPr="006D4C7A">
        <w:rPr>
          <w:rFonts w:ascii="Palatino Linotype" w:hAnsi="Palatino Linotype" w:cs="Arial"/>
          <w:color w:val="000000" w:themeColor="text1"/>
        </w:rPr>
        <w:t xml:space="preserve">del análisis realizado a la respuesta proporcionada por </w:t>
      </w:r>
      <w:r w:rsidRPr="006D4C7A">
        <w:rPr>
          <w:rFonts w:ascii="Palatino Linotype" w:hAnsi="Palatino Linotype" w:cs="Arial"/>
          <w:b/>
          <w:color w:val="000000" w:themeColor="text1"/>
        </w:rPr>
        <w:t xml:space="preserve">EL SUJETO OBLIGADO </w:t>
      </w:r>
      <w:r w:rsidRPr="006D4C7A">
        <w:rPr>
          <w:rFonts w:ascii="Palatino Linotype" w:hAnsi="Palatino Linotype" w:cs="Arial"/>
          <w:color w:val="000000" w:themeColor="text1"/>
        </w:rPr>
        <w:t>se advierte que la misma carece de fundamentación y motivación respecto de la imposibilidad de entregar la información en la modalidad elegida por el particular; pues únicamente se</w:t>
      </w:r>
      <w:r w:rsidRPr="006D4C7A">
        <w:rPr>
          <w:rFonts w:ascii="Palatino Linotype" w:hAnsi="Palatino Linotype"/>
          <w:color w:val="000000" w:themeColor="text1"/>
        </w:rPr>
        <w:t xml:space="preserve"> limitó a</w:t>
      </w:r>
      <w:r w:rsidR="00293838" w:rsidRPr="006D4C7A">
        <w:rPr>
          <w:rFonts w:ascii="Palatino Linotype" w:hAnsi="Palatino Linotype"/>
          <w:color w:val="000000" w:themeColor="text1"/>
        </w:rPr>
        <w:t xml:space="preserve"> referir </w:t>
      </w:r>
      <w:r w:rsidR="00DA67A2" w:rsidRPr="006D4C7A">
        <w:rPr>
          <w:rFonts w:ascii="Palatino Linotype" w:hAnsi="Palatino Linotype"/>
          <w:color w:val="222222"/>
          <w:lang w:eastAsia="es-MX"/>
        </w:rPr>
        <w:t>el peso de la información digitalizada y el número de cajas de archivo físico por digitalizar</w:t>
      </w:r>
      <w:r w:rsidR="00486DBD" w:rsidRPr="006D4C7A">
        <w:rPr>
          <w:rFonts w:ascii="Palatino Linotype" w:hAnsi="Palatino Linotype"/>
          <w:color w:val="222222"/>
          <w:lang w:eastAsia="es-MX"/>
        </w:rPr>
        <w:t>, lo que imposibilitaba cargar toda la información al sistema dadas las capacidades tecnológicas</w:t>
      </w:r>
      <w:r w:rsidRPr="006D4C7A">
        <w:rPr>
          <w:rFonts w:ascii="Palatino Linotype" w:hAnsi="Palatino Linotype"/>
          <w:color w:val="222222"/>
          <w:lang w:eastAsia="es-MX"/>
        </w:rPr>
        <w:t xml:space="preserve">; </w:t>
      </w:r>
      <w:r w:rsidR="00293838" w:rsidRPr="006D4C7A">
        <w:rPr>
          <w:rFonts w:ascii="Palatino Linotype" w:hAnsi="Palatino Linotype"/>
          <w:color w:val="000000" w:themeColor="text1"/>
        </w:rPr>
        <w:t xml:space="preserve">sin acreditar </w:t>
      </w:r>
      <w:r w:rsidRPr="006D4C7A">
        <w:rPr>
          <w:rFonts w:ascii="Palatino Linotype" w:hAnsi="Palatino Linotype"/>
          <w:color w:val="000000" w:themeColor="text1"/>
        </w:rPr>
        <w:t>el impedimento justificado para proporcionar la información solicitada en medio electrónico.</w:t>
      </w:r>
    </w:p>
    <w:p w14:paraId="46108251" w14:textId="6774D5B8" w:rsidR="00486DBD" w:rsidRPr="006D4C7A" w:rsidRDefault="00486DBD" w:rsidP="00C14EC1">
      <w:pPr>
        <w:spacing w:line="360" w:lineRule="auto"/>
        <w:jc w:val="both"/>
        <w:rPr>
          <w:rFonts w:ascii="Palatino Linotype" w:hAnsi="Palatino Linotype" w:cs="Arial"/>
          <w:color w:val="000000" w:themeColor="text1"/>
          <w:lang w:val="es-ES"/>
        </w:rPr>
      </w:pPr>
      <w:r w:rsidRPr="006D4C7A">
        <w:rPr>
          <w:rFonts w:ascii="Palatino Linotype" w:hAnsi="Palatino Linotype" w:cs="Arial"/>
          <w:color w:val="000000" w:themeColor="text1"/>
          <w:lang w:val="es-ES"/>
        </w:rPr>
        <w:lastRenderedPageBreak/>
        <w:t xml:space="preserve">Es así que, los Sujetos Obligados deben respetar la forma seleccionada por </w:t>
      </w:r>
      <w:r w:rsidR="00F531C0" w:rsidRPr="006D4C7A">
        <w:rPr>
          <w:rFonts w:ascii="Palatino Linotype" w:hAnsi="Palatino Linotype" w:cs="Arial"/>
          <w:b/>
          <w:color w:val="000000" w:themeColor="text1"/>
          <w:lang w:val="es-ES"/>
        </w:rPr>
        <w:t>EL</w:t>
      </w:r>
      <w:r w:rsidRPr="006D4C7A">
        <w:rPr>
          <w:rFonts w:ascii="Palatino Linotype" w:hAnsi="Palatino Linotype" w:cs="Arial"/>
          <w:b/>
          <w:color w:val="000000" w:themeColor="text1"/>
          <w:lang w:val="es-ES"/>
        </w:rPr>
        <w:t xml:space="preserve"> RECURRENTE</w:t>
      </w:r>
      <w:r w:rsidRPr="006D4C7A">
        <w:rPr>
          <w:rFonts w:ascii="Palatino Linotype" w:hAnsi="Palatino Linotype" w:cs="Arial"/>
          <w:color w:val="000000" w:themeColor="text1"/>
          <w:lang w:val="es-ES"/>
        </w:rPr>
        <w:t xml:space="preserve"> para la entrega de la información, por lo que si éste eligió el</w:t>
      </w:r>
      <w:r w:rsidRPr="006D4C7A">
        <w:rPr>
          <w:rFonts w:ascii="Palatino Linotype" w:hAnsi="Palatino Linotype" w:cs="Arial"/>
          <w:b/>
          <w:color w:val="000000" w:themeColor="text1"/>
          <w:lang w:val="es-ES"/>
        </w:rPr>
        <w:t xml:space="preserve"> SAIMEX</w:t>
      </w:r>
      <w:r w:rsidRPr="006D4C7A">
        <w:rPr>
          <w:rFonts w:ascii="Palatino Linotype" w:hAnsi="Palatino Linotype" w:cs="Arial"/>
          <w:color w:val="000000" w:themeColor="text1"/>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Pr="006D4C7A">
        <w:rPr>
          <w:rFonts w:ascii="Palatino Linotype" w:hAnsi="Palatino Linotype" w:cs="Arial"/>
          <w:color w:val="000000" w:themeColor="text1"/>
        </w:rPr>
        <w:t>electrónica</w:t>
      </w:r>
      <w:r w:rsidRPr="006D4C7A">
        <w:rPr>
          <w:rFonts w:ascii="Palatino Linotype" w:hAnsi="Palatino Linotype" w:cs="Arial"/>
          <w:color w:val="000000" w:themeColor="text1"/>
          <w:lang w:val="es-ES"/>
        </w:rPr>
        <w:t xml:space="preserve">. </w:t>
      </w:r>
    </w:p>
    <w:p w14:paraId="02643DDD" w14:textId="77777777" w:rsidR="00486DBD" w:rsidRPr="006D4C7A" w:rsidRDefault="00486DBD" w:rsidP="00C14EC1">
      <w:pPr>
        <w:spacing w:line="360" w:lineRule="auto"/>
        <w:jc w:val="both"/>
        <w:rPr>
          <w:rFonts w:ascii="Palatino Linotype" w:hAnsi="Palatino Linotype" w:cs="Arial"/>
          <w:color w:val="000000" w:themeColor="text1"/>
          <w:lang w:val="es-ES"/>
        </w:rPr>
      </w:pPr>
    </w:p>
    <w:p w14:paraId="5AA5F1FE" w14:textId="39C872E6" w:rsidR="00486DBD" w:rsidRPr="006D4C7A" w:rsidRDefault="00486DBD" w:rsidP="00C14EC1">
      <w:pPr>
        <w:spacing w:line="360" w:lineRule="auto"/>
        <w:jc w:val="both"/>
        <w:rPr>
          <w:rFonts w:ascii="Palatino Linotype" w:eastAsiaTheme="minorHAnsi" w:hAnsi="Palatino Linotype" w:cstheme="minorBidi"/>
          <w:color w:val="000000" w:themeColor="text1"/>
          <w:szCs w:val="22"/>
          <w:lang w:eastAsia="en-US"/>
        </w:rPr>
      </w:pPr>
      <w:r w:rsidRPr="006D4C7A">
        <w:rPr>
          <w:rFonts w:ascii="Palatino Linotype" w:eastAsiaTheme="minorHAnsi" w:hAnsi="Palatino Linotype" w:cstheme="minorBidi"/>
          <w:color w:val="000000" w:themeColor="text1"/>
          <w:szCs w:val="22"/>
          <w:lang w:eastAsia="en-US"/>
        </w:rPr>
        <w:t xml:space="preserve">Por lo que el cambio de modalidad que pretendió hacer </w:t>
      </w:r>
      <w:r w:rsidRPr="006D4C7A">
        <w:rPr>
          <w:rFonts w:ascii="Palatino Linotype" w:eastAsiaTheme="minorHAnsi" w:hAnsi="Palatino Linotype" w:cstheme="minorBidi"/>
          <w:b/>
          <w:color w:val="000000" w:themeColor="text1"/>
          <w:szCs w:val="22"/>
          <w:lang w:eastAsia="en-US"/>
        </w:rPr>
        <w:t>EL SUJETO OBLIGADO</w:t>
      </w:r>
      <w:r w:rsidRPr="006D4C7A">
        <w:rPr>
          <w:rFonts w:ascii="Palatino Linotype" w:eastAsiaTheme="minorHAnsi" w:hAnsi="Palatino Linotype" w:cstheme="minorBidi"/>
          <w:color w:val="000000" w:themeColor="text1"/>
          <w:szCs w:val="22"/>
          <w:lang w:eastAsia="en-US"/>
        </w:rPr>
        <w:t xml:space="preserve"> constituye una restricción indirecta del derecho Acceso a la Información Pública, dado que no proporciona la información que requirió </w:t>
      </w:r>
      <w:r w:rsidR="001113FB" w:rsidRPr="006D4C7A">
        <w:rPr>
          <w:rFonts w:ascii="Palatino Linotype" w:eastAsiaTheme="minorHAnsi" w:hAnsi="Palatino Linotype" w:cstheme="minorBidi"/>
          <w:color w:val="000000" w:themeColor="text1"/>
          <w:szCs w:val="22"/>
          <w:lang w:eastAsia="en-US"/>
        </w:rPr>
        <w:t>el</w:t>
      </w:r>
      <w:r w:rsidRPr="006D4C7A">
        <w:rPr>
          <w:rFonts w:ascii="Palatino Linotype" w:eastAsiaTheme="minorHAnsi" w:hAnsi="Palatino Linotype" w:cstheme="minorBidi"/>
          <w:color w:val="000000" w:themeColor="text1"/>
          <w:szCs w:val="22"/>
          <w:lang w:eastAsia="en-US"/>
        </w:rPr>
        <w:t xml:space="preserve"> particular y que de manera libre el decidió sobre la vía de la modalidad de entrega de la misma situación que no se respetó. </w:t>
      </w:r>
    </w:p>
    <w:p w14:paraId="2B418BA6" w14:textId="77777777" w:rsidR="00486DBD" w:rsidRPr="006D4C7A" w:rsidRDefault="00486DBD" w:rsidP="00C14EC1">
      <w:pPr>
        <w:spacing w:line="360" w:lineRule="auto"/>
        <w:jc w:val="both"/>
        <w:rPr>
          <w:rFonts w:ascii="Palatino Linotype" w:hAnsi="Palatino Linotype" w:cs="Arial"/>
          <w:color w:val="000000" w:themeColor="text1"/>
        </w:rPr>
      </w:pPr>
    </w:p>
    <w:p w14:paraId="0C9718C7" w14:textId="77777777" w:rsidR="00486DBD" w:rsidRPr="006D4C7A" w:rsidRDefault="00486DBD" w:rsidP="00C14EC1">
      <w:pPr>
        <w:spacing w:line="360" w:lineRule="auto"/>
        <w:jc w:val="both"/>
        <w:rPr>
          <w:rFonts w:ascii="Palatino Linotype" w:eastAsiaTheme="minorHAnsi" w:hAnsi="Palatino Linotype" w:cstheme="minorBidi"/>
          <w:color w:val="000000" w:themeColor="text1"/>
          <w:szCs w:val="22"/>
          <w:lang w:eastAsia="en-US"/>
        </w:rPr>
      </w:pPr>
      <w:r w:rsidRPr="006D4C7A">
        <w:rPr>
          <w:rFonts w:ascii="Palatino Linotype" w:eastAsiaTheme="minorHAnsi" w:hAnsi="Palatino Linotype" w:cstheme="minorBidi"/>
          <w:color w:val="000000" w:themeColor="text1"/>
          <w:szCs w:val="22"/>
          <w:lang w:eastAsia="en-US"/>
        </w:rPr>
        <w:t xml:space="preserve">Ahora bien, </w:t>
      </w:r>
      <w:r w:rsidRPr="006D4C7A">
        <w:rPr>
          <w:rFonts w:ascii="Palatino Linotype" w:eastAsia="MS Mincho" w:hAnsi="Palatino Linotype" w:cs="Arial"/>
        </w:rPr>
        <w:t>el artículo 158 de la Ley de Transparencia y Acceso a la Información Pública del Estado de México y Municipios</w:t>
      </w:r>
      <w:r w:rsidRPr="006D4C7A">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1B9E49FC" w14:textId="77777777" w:rsidR="00486DBD" w:rsidRPr="006D4C7A" w:rsidRDefault="00486DBD" w:rsidP="00C14EC1">
      <w:pPr>
        <w:jc w:val="both"/>
        <w:rPr>
          <w:rFonts w:ascii="Palatino Linotype" w:eastAsia="MS Mincho" w:hAnsi="Palatino Linotype" w:cs="Arial"/>
          <w:sz w:val="22"/>
          <w:szCs w:val="22"/>
        </w:rPr>
      </w:pPr>
    </w:p>
    <w:p w14:paraId="22890B29" w14:textId="77777777" w:rsidR="00486DBD" w:rsidRPr="006D4C7A" w:rsidRDefault="00486DBD" w:rsidP="00C14EC1">
      <w:pPr>
        <w:shd w:val="clear" w:color="auto" w:fill="FFFFFF"/>
        <w:ind w:left="851" w:right="1134"/>
        <w:jc w:val="both"/>
        <w:rPr>
          <w:rFonts w:ascii="Palatino Linotype" w:hAnsi="Palatino Linotype"/>
          <w:i/>
          <w:sz w:val="22"/>
          <w:szCs w:val="22"/>
        </w:rPr>
      </w:pPr>
      <w:r w:rsidRPr="006D4C7A">
        <w:rPr>
          <w:rFonts w:ascii="Palatino Linotype" w:hAnsi="Palatino Linotype"/>
          <w:i/>
          <w:sz w:val="22"/>
          <w:szCs w:val="22"/>
        </w:rPr>
        <w:t>“</w:t>
      </w:r>
      <w:r w:rsidRPr="006D4C7A">
        <w:rPr>
          <w:rFonts w:ascii="Palatino Linotype" w:hAnsi="Palatino Linotype"/>
          <w:b/>
          <w:bCs/>
          <w:i/>
          <w:sz w:val="22"/>
          <w:szCs w:val="22"/>
        </w:rPr>
        <w:t>Artículo 158.</w:t>
      </w:r>
      <w:r w:rsidRPr="006D4C7A">
        <w:rPr>
          <w:rFonts w:ascii="Palatino Linotype" w:hAnsi="Palatino Linotype"/>
          <w:i/>
          <w:sz w:val="22"/>
          <w:szCs w:val="22"/>
        </w:rPr>
        <w:t xml:space="preserve"> </w:t>
      </w:r>
      <w:r w:rsidRPr="006D4C7A">
        <w:rPr>
          <w:rFonts w:ascii="Palatino Linotype" w:hAnsi="Palatino Linotype"/>
          <w:bCs/>
          <w:i/>
          <w:sz w:val="22"/>
          <w:szCs w:val="22"/>
        </w:rPr>
        <w:t>De manera excepcional, cuando de forma fundada y motivada así lo determine el sujeto obligado</w:t>
      </w:r>
      <w:r w:rsidRPr="006D4C7A">
        <w:rPr>
          <w:rFonts w:ascii="Palatino Linotype" w:hAnsi="Palatino Linotype"/>
          <w:i/>
          <w:sz w:val="22"/>
          <w:szCs w:val="22"/>
        </w:rPr>
        <w:t xml:space="preserve">, en aquellos casos en que la información solicitada que ya se encuentre en su posesión implique análisis, estudio o procesamiento de documentos </w:t>
      </w:r>
      <w:r w:rsidRPr="006D4C7A">
        <w:rPr>
          <w:rFonts w:ascii="Palatino Linotype" w:hAnsi="Palatino Linotype"/>
          <w:bCs/>
          <w:i/>
          <w:sz w:val="22"/>
          <w:szCs w:val="22"/>
        </w:rPr>
        <w:t xml:space="preserve">cuya entrega o reproducción </w:t>
      </w:r>
      <w:r w:rsidRPr="006D4C7A">
        <w:rPr>
          <w:rFonts w:ascii="Palatino Linotype" w:hAnsi="Palatino Linotype"/>
          <w:b/>
          <w:bCs/>
          <w:i/>
          <w:sz w:val="22"/>
          <w:szCs w:val="22"/>
        </w:rPr>
        <w:t>sobrepase las capacidades técnicas administrativas y humanas del sujeto obligado</w:t>
      </w:r>
      <w:r w:rsidRPr="006D4C7A">
        <w:rPr>
          <w:rFonts w:ascii="Palatino Linotype" w:hAnsi="Palatino Linotype"/>
          <w:i/>
          <w:sz w:val="22"/>
          <w:szCs w:val="22"/>
        </w:rPr>
        <w:t xml:space="preserve"> para cumplir con la solicitud, en los plazos establecidos para dichos efectos,</w:t>
      </w:r>
      <w:r w:rsidRPr="006D4C7A">
        <w:rPr>
          <w:rFonts w:ascii="Palatino Linotype" w:hAnsi="Palatino Linotype"/>
          <w:bCs/>
          <w:i/>
          <w:sz w:val="22"/>
          <w:szCs w:val="22"/>
        </w:rPr>
        <w:t xml:space="preserve"> se podrá poner a disposición del solicitante los documentos en consulta directa</w:t>
      </w:r>
      <w:r w:rsidRPr="006D4C7A">
        <w:rPr>
          <w:rFonts w:ascii="Palatino Linotype" w:hAnsi="Palatino Linotype"/>
          <w:i/>
          <w:sz w:val="22"/>
          <w:szCs w:val="22"/>
        </w:rPr>
        <w:t>, salvo la información clasificada.”.</w:t>
      </w:r>
    </w:p>
    <w:p w14:paraId="7E7DE9B9" w14:textId="77777777" w:rsidR="00486DBD" w:rsidRPr="006D4C7A" w:rsidRDefault="00486DBD" w:rsidP="00C14EC1">
      <w:pPr>
        <w:shd w:val="clear" w:color="auto" w:fill="FFFFFF"/>
        <w:ind w:left="851" w:right="1417"/>
        <w:jc w:val="both"/>
        <w:rPr>
          <w:rFonts w:ascii="Palatino Linotype" w:hAnsi="Palatino Linotype"/>
          <w:i/>
          <w:sz w:val="22"/>
          <w:szCs w:val="22"/>
        </w:rPr>
      </w:pPr>
      <w:r w:rsidRPr="006D4C7A">
        <w:rPr>
          <w:rFonts w:ascii="Palatino Linotype" w:hAnsi="Palatino Linotype"/>
          <w:i/>
          <w:sz w:val="22"/>
          <w:szCs w:val="22"/>
        </w:rPr>
        <w:t xml:space="preserve">(Énfasis añadido) </w:t>
      </w:r>
    </w:p>
    <w:p w14:paraId="3F7C6980" w14:textId="77777777" w:rsidR="00486DBD" w:rsidRPr="006D4C7A" w:rsidRDefault="00486DBD" w:rsidP="00C14EC1">
      <w:pPr>
        <w:jc w:val="both"/>
        <w:rPr>
          <w:rFonts w:ascii="Palatino Linotype" w:eastAsia="MS Mincho" w:hAnsi="Palatino Linotype" w:cs="Arial"/>
          <w:i/>
          <w:sz w:val="22"/>
          <w:szCs w:val="22"/>
        </w:rPr>
      </w:pPr>
    </w:p>
    <w:p w14:paraId="22E820C1" w14:textId="16A0D815" w:rsidR="00486DBD" w:rsidRPr="006D4C7A" w:rsidRDefault="00486DBD" w:rsidP="00C14EC1">
      <w:pPr>
        <w:spacing w:line="360" w:lineRule="auto"/>
        <w:jc w:val="both"/>
        <w:rPr>
          <w:rFonts w:ascii="Palatino Linotype" w:eastAsia="MS Mincho" w:hAnsi="Palatino Linotype" w:cs="Arial"/>
        </w:rPr>
      </w:pPr>
      <w:r w:rsidRPr="006D4C7A">
        <w:rPr>
          <w:rFonts w:ascii="Palatino Linotype" w:eastAsia="MS Mincho" w:hAnsi="Palatino Linotype" w:cs="Arial"/>
        </w:rPr>
        <w:lastRenderedPageBreak/>
        <w:t xml:space="preserve">Es así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w:t>
      </w:r>
      <w:r w:rsidR="001113FB" w:rsidRPr="006D4C7A">
        <w:rPr>
          <w:rFonts w:ascii="Palatino Linotype" w:eastAsia="MS Mincho" w:hAnsi="Palatino Linotype" w:cs="Arial"/>
        </w:rPr>
        <w:t>se podrá poder a disposición de</w:t>
      </w:r>
      <w:r w:rsidRPr="006D4C7A">
        <w:rPr>
          <w:rFonts w:ascii="Palatino Linotype" w:eastAsia="MS Mincho" w:hAnsi="Palatino Linotype" w:cs="Arial"/>
        </w:rPr>
        <w:t xml:space="preserve">l solicitante los documentos en consulta directa. </w:t>
      </w:r>
    </w:p>
    <w:p w14:paraId="3E3D4A01" w14:textId="77777777" w:rsidR="00486DBD" w:rsidRPr="006D4C7A" w:rsidRDefault="00486DBD" w:rsidP="00C14EC1">
      <w:pPr>
        <w:spacing w:line="360" w:lineRule="auto"/>
        <w:jc w:val="both"/>
        <w:rPr>
          <w:rFonts w:ascii="Palatino Linotype" w:eastAsia="MS Mincho" w:hAnsi="Palatino Linotype" w:cs="Arial"/>
        </w:rPr>
      </w:pPr>
    </w:p>
    <w:p w14:paraId="504CE38D" w14:textId="77777777" w:rsidR="00486DBD" w:rsidRPr="006D4C7A" w:rsidRDefault="00486DBD" w:rsidP="00C14EC1">
      <w:pPr>
        <w:spacing w:line="360" w:lineRule="auto"/>
        <w:jc w:val="both"/>
        <w:rPr>
          <w:rFonts w:ascii="Palatino Linotype" w:eastAsia="MS Mincho" w:hAnsi="Palatino Linotype" w:cs="Arial"/>
        </w:rPr>
      </w:pPr>
      <w:r w:rsidRPr="006D4C7A">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6D4C7A">
        <w:rPr>
          <w:rFonts w:ascii="Palatino Linotype" w:eastAsia="MS Mincho" w:hAnsi="Palatino Linotype" w:cs="Arial"/>
          <w:b/>
        </w:rPr>
        <w:t xml:space="preserve">sobrepasen las capacidades técnicas administrativas y humanas del Sujeto Obligado. </w:t>
      </w:r>
    </w:p>
    <w:p w14:paraId="30C2743C" w14:textId="77777777" w:rsidR="00486DBD" w:rsidRPr="006D4C7A" w:rsidRDefault="00486DBD" w:rsidP="00C14EC1">
      <w:pPr>
        <w:spacing w:line="360" w:lineRule="auto"/>
        <w:jc w:val="both"/>
        <w:rPr>
          <w:rFonts w:ascii="Palatino Linotype" w:eastAsia="MS Mincho" w:hAnsi="Palatino Linotype" w:cs="Arial"/>
        </w:rPr>
      </w:pPr>
    </w:p>
    <w:p w14:paraId="2EF1FDBC" w14:textId="77777777" w:rsidR="00486DBD" w:rsidRPr="006D4C7A" w:rsidRDefault="00486DBD" w:rsidP="00C14EC1">
      <w:pPr>
        <w:spacing w:line="360" w:lineRule="auto"/>
        <w:jc w:val="both"/>
        <w:rPr>
          <w:rFonts w:ascii="Palatino Linotype" w:eastAsia="MS Mincho" w:hAnsi="Palatino Linotype" w:cs="Arial"/>
        </w:rPr>
      </w:pPr>
      <w:r w:rsidRPr="006D4C7A">
        <w:rPr>
          <w:rFonts w:ascii="Palatino Linotype" w:eastAsia="MS Mincho" w:hAnsi="Palatino Linotype" w:cs="Arial"/>
        </w:rPr>
        <w:t xml:space="preserve">Por lo anterior, es importante referir que </w:t>
      </w:r>
      <w:r w:rsidRPr="006D4C7A">
        <w:rPr>
          <w:rFonts w:ascii="Palatino Linotype" w:eastAsia="MS Mincho" w:hAnsi="Palatino Linotype" w:cs="Arial"/>
          <w:b/>
        </w:rPr>
        <w:t xml:space="preserve">EL SUJETO OBLIGADO </w:t>
      </w:r>
      <w:r w:rsidRPr="006D4C7A">
        <w:rPr>
          <w:rFonts w:ascii="Palatino Linotype" w:eastAsia="MS Mincho" w:hAnsi="Palatino Linotype" w:cs="Arial"/>
        </w:rPr>
        <w:t xml:space="preserve">únicamente motivo su cambio de modalidad en la </w:t>
      </w:r>
      <w:r w:rsidRPr="006D4C7A">
        <w:rPr>
          <w:rFonts w:ascii="Palatino Linotype" w:eastAsia="MS Mincho" w:hAnsi="Palatino Linotype" w:cs="Arial"/>
          <w:b/>
        </w:rPr>
        <w:t>capacidad técnica</w:t>
      </w:r>
      <w:r w:rsidRPr="006D4C7A">
        <w:rPr>
          <w:rFonts w:ascii="Palatino Linotype" w:eastAsia="MS Mincho" w:hAnsi="Palatino Linotype" w:cs="Arial"/>
        </w:rPr>
        <w:t xml:space="preserve">. </w:t>
      </w:r>
    </w:p>
    <w:p w14:paraId="149FEA45" w14:textId="77777777" w:rsidR="00486DBD" w:rsidRPr="006D4C7A" w:rsidRDefault="00486DBD" w:rsidP="00C14EC1">
      <w:pPr>
        <w:spacing w:line="360" w:lineRule="auto"/>
        <w:jc w:val="both"/>
        <w:rPr>
          <w:rFonts w:ascii="Palatino Linotype" w:hAnsi="Palatino Linotype"/>
          <w:color w:val="000000" w:themeColor="text1"/>
        </w:rPr>
      </w:pPr>
    </w:p>
    <w:p w14:paraId="55EB0BCB" w14:textId="77777777" w:rsidR="00486DBD" w:rsidRPr="006D4C7A" w:rsidRDefault="00486DBD" w:rsidP="00C14EC1">
      <w:pPr>
        <w:spacing w:line="360" w:lineRule="auto"/>
        <w:jc w:val="both"/>
        <w:rPr>
          <w:rFonts w:ascii="Palatino Linotype" w:eastAsia="MS Mincho" w:hAnsi="Palatino Linotype" w:cs="Arial"/>
        </w:rPr>
      </w:pPr>
      <w:r w:rsidRPr="006D4C7A">
        <w:rPr>
          <w:rFonts w:ascii="Palatino Linotype" w:eastAsia="MS Mincho" w:hAnsi="Palatino Linotype" w:cs="Arial"/>
        </w:rPr>
        <w:t xml:space="preserve">Derivado de lo anterior, cabe mencionar lo que se tiene por </w:t>
      </w:r>
      <w:r w:rsidRPr="006D4C7A">
        <w:rPr>
          <w:rFonts w:ascii="Palatino Linotype" w:eastAsia="MS Mincho" w:hAnsi="Palatino Linotype" w:cs="Arial"/>
          <w:b/>
        </w:rPr>
        <w:t>“capacidad”</w:t>
      </w:r>
      <w:r w:rsidRPr="006D4C7A">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35304376" w14:textId="77777777" w:rsidR="00486DBD" w:rsidRPr="006D4C7A" w:rsidRDefault="00486DBD" w:rsidP="00C14EC1">
      <w:pPr>
        <w:spacing w:line="360" w:lineRule="auto"/>
        <w:jc w:val="both"/>
        <w:rPr>
          <w:rFonts w:ascii="Palatino Linotype" w:eastAsia="MS Gothic" w:hAnsi="Palatino Linotype" w:cstheme="majorBidi"/>
          <w:b/>
        </w:rPr>
      </w:pPr>
    </w:p>
    <w:p w14:paraId="1798E21B" w14:textId="77777777" w:rsidR="00486DBD" w:rsidRPr="006D4C7A" w:rsidRDefault="00486DBD" w:rsidP="00C14EC1">
      <w:pPr>
        <w:spacing w:line="360" w:lineRule="auto"/>
        <w:jc w:val="both"/>
        <w:rPr>
          <w:rFonts w:ascii="Palatino Linotype" w:eastAsia="MS Mincho" w:hAnsi="Palatino Linotype" w:cs="Arial"/>
        </w:rPr>
      </w:pPr>
      <w:r w:rsidRPr="006D4C7A">
        <w:rPr>
          <w:rFonts w:ascii="Palatino Linotype" w:eastAsia="MS Gothic" w:hAnsi="Palatino Linotype" w:cstheme="majorBidi"/>
        </w:rPr>
        <w:t>Ahora bien, re</w:t>
      </w:r>
      <w:r w:rsidRPr="006D4C7A">
        <w:rPr>
          <w:rFonts w:ascii="Palatino Linotype" w:eastAsia="MS Mincho" w:hAnsi="Palatino Linotype" w:cs="Arial"/>
        </w:rPr>
        <w:t xml:space="preserve">specto a las </w:t>
      </w:r>
      <w:r w:rsidRPr="006D4C7A">
        <w:rPr>
          <w:rFonts w:ascii="Palatino Linotype" w:eastAsia="MS Mincho" w:hAnsi="Palatino Linotype" w:cs="Arial"/>
          <w:b/>
        </w:rPr>
        <w:t>capacidades técnicas</w:t>
      </w:r>
      <w:r w:rsidRPr="006D4C7A">
        <w:rPr>
          <w:rFonts w:ascii="Palatino Linotype" w:eastAsia="MS Mincho" w:hAnsi="Palatino Linotype"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w:t>
      </w:r>
      <w:r w:rsidRPr="006D4C7A">
        <w:rPr>
          <w:rFonts w:ascii="Palatino Linotype" w:eastAsia="MS Mincho" w:hAnsi="Palatino Linotype" w:cs="Arial"/>
        </w:rPr>
        <w:lastRenderedPageBreak/>
        <w:t xml:space="preserve">información, es posible darle seguimiento a la presentación, respuesta, inconformidad y resolución de la misma. </w:t>
      </w:r>
    </w:p>
    <w:p w14:paraId="5F26F049" w14:textId="77777777" w:rsidR="00486DBD" w:rsidRPr="006D4C7A" w:rsidRDefault="00486DBD" w:rsidP="00C14EC1">
      <w:pPr>
        <w:spacing w:line="360" w:lineRule="auto"/>
        <w:jc w:val="both"/>
        <w:rPr>
          <w:rFonts w:ascii="Palatino Linotype" w:eastAsia="MS Mincho" w:hAnsi="Palatino Linotype" w:cs="Arial"/>
        </w:rPr>
      </w:pPr>
    </w:p>
    <w:p w14:paraId="73DD0F7C" w14:textId="77777777" w:rsidR="00486DBD" w:rsidRPr="006D4C7A" w:rsidRDefault="00486DBD" w:rsidP="00C14EC1">
      <w:pPr>
        <w:spacing w:line="360" w:lineRule="auto"/>
        <w:jc w:val="both"/>
        <w:rPr>
          <w:rFonts w:ascii="Palatino Linotype" w:eastAsiaTheme="minorEastAsia" w:hAnsi="Palatino Linotype" w:cs="Arial"/>
          <w:lang w:val="es-ES_tradnl"/>
        </w:rPr>
      </w:pPr>
      <w:r w:rsidRPr="006D4C7A">
        <w:rPr>
          <w:rFonts w:ascii="Palatino Linotype" w:eastAsia="MS Mincho" w:hAnsi="Palatino Linotype" w:cs="Arial"/>
        </w:rPr>
        <w:t xml:space="preserve">Derivado de lo anterior, es importante señalar que el </w:t>
      </w:r>
      <w:r w:rsidRPr="006D4C7A">
        <w:rPr>
          <w:rFonts w:ascii="Palatino Linotype" w:eastAsiaTheme="minorEastAsia" w:hAnsi="Palatino Linotype" w:cs="Arial"/>
          <w:b/>
          <w:lang w:val="es-ES_tradnl"/>
        </w:rPr>
        <w:t>SIAMEX</w:t>
      </w:r>
      <w:r w:rsidRPr="006D4C7A">
        <w:rPr>
          <w:rFonts w:ascii="Palatino Linotype" w:eastAsiaTheme="minorEastAsia" w:hAnsi="Palatino Linotype" w:cs="Arial"/>
          <w:lang w:val="es-ES_tradnl"/>
        </w:rPr>
        <w:t xml:space="preserve"> cuenta con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2A808A1" w14:textId="77777777" w:rsidR="00486DBD" w:rsidRPr="006D4C7A" w:rsidRDefault="00486DBD" w:rsidP="00C14EC1">
      <w:pPr>
        <w:spacing w:line="360" w:lineRule="auto"/>
        <w:jc w:val="both"/>
        <w:rPr>
          <w:rFonts w:ascii="Palatino Linotype" w:eastAsia="MS Mincho" w:hAnsi="Palatino Linotype" w:cs="Arial"/>
        </w:rPr>
      </w:pPr>
    </w:p>
    <w:p w14:paraId="07250CDD" w14:textId="276F9A7C" w:rsidR="00486DBD" w:rsidRPr="006D4C7A" w:rsidRDefault="00486DBD" w:rsidP="00C14EC1">
      <w:pPr>
        <w:spacing w:line="360" w:lineRule="auto"/>
        <w:jc w:val="both"/>
        <w:rPr>
          <w:rFonts w:ascii="Palatino Linotype" w:hAnsi="Palatino Linotype" w:cs="Arial"/>
          <w:lang w:val="es-ES"/>
        </w:rPr>
      </w:pPr>
      <w:r w:rsidRPr="006D4C7A">
        <w:rPr>
          <w:rFonts w:ascii="Palatino Linotype" w:hAnsi="Palatino Linotype" w:cs="Arial"/>
          <w:lang w:val="es-ES"/>
        </w:rPr>
        <w:t xml:space="preserve">Aunado a lo anterior, es preciso señalar, en el presente caso </w:t>
      </w:r>
      <w:r w:rsidRPr="006D4C7A">
        <w:rPr>
          <w:rFonts w:ascii="Palatino Linotype" w:hAnsi="Palatino Linotype" w:cs="Arial"/>
          <w:b/>
          <w:lang w:val="es-ES"/>
        </w:rPr>
        <w:t xml:space="preserve">EL SUJETO OBLIGADO </w:t>
      </w:r>
      <w:r w:rsidRPr="006D4C7A">
        <w:rPr>
          <w:rFonts w:ascii="Palatino Linotype" w:hAnsi="Palatino Linotype" w:cs="Arial"/>
          <w:lang w:val="es-ES"/>
        </w:rPr>
        <w:t xml:space="preserve">no dio avisó alguno o se comunicó con este Instituto para manifestar la imposibilidad técnica para proporcionar la información en la modalidad requerida, tal y como fue corroborado mediante correo dirigido a la Dirección General de Informática de este Órgano Garante, al solicitarle si dentro del expediente </w:t>
      </w:r>
      <w:r w:rsidR="00D001F7" w:rsidRPr="006D4C7A">
        <w:rPr>
          <w:rFonts w:ascii="Palatino Linotype" w:hAnsi="Palatino Linotype" w:cs="Arial"/>
          <w:lang w:val="es-ES"/>
        </w:rPr>
        <w:t>que nos ocupa,</w:t>
      </w:r>
      <w:r w:rsidRPr="006D4C7A">
        <w:rPr>
          <w:rFonts w:ascii="Palatino Linotype" w:hAnsi="Palatino Linotype" w:cs="Arial"/>
          <w:lang w:val="es-ES"/>
        </w:rPr>
        <w:t xml:space="preserve"> se reportó alguna incidencia por parte del </w:t>
      </w:r>
      <w:r w:rsidRPr="006D4C7A">
        <w:rPr>
          <w:rFonts w:ascii="Palatino Linotype" w:hAnsi="Palatino Linotype" w:cs="Arial"/>
          <w:b/>
          <w:lang w:val="es-ES"/>
        </w:rPr>
        <w:t>SUJETO OB</w:t>
      </w:r>
      <w:r w:rsidR="00B602B1" w:rsidRPr="006D4C7A">
        <w:rPr>
          <w:rFonts w:ascii="Palatino Linotype" w:hAnsi="Palatino Linotype" w:cs="Arial"/>
          <w:b/>
          <w:lang w:val="es-ES"/>
        </w:rPr>
        <w:t>L</w:t>
      </w:r>
      <w:r w:rsidRPr="006D4C7A">
        <w:rPr>
          <w:rFonts w:ascii="Palatino Linotype" w:hAnsi="Palatino Linotype" w:cs="Arial"/>
          <w:b/>
          <w:lang w:val="es-ES"/>
        </w:rPr>
        <w:t xml:space="preserve">IGADO </w:t>
      </w:r>
      <w:r w:rsidRPr="006D4C7A">
        <w:rPr>
          <w:rFonts w:ascii="Palatino Linotype" w:hAnsi="Palatino Linotype" w:cs="Arial"/>
          <w:lang w:val="es-ES"/>
        </w:rPr>
        <w:t xml:space="preserve">para anexar los archivos de la respuesta mediante </w:t>
      </w:r>
      <w:r w:rsidRPr="006D4C7A">
        <w:rPr>
          <w:rFonts w:ascii="Palatino Linotype" w:hAnsi="Palatino Linotype" w:cs="Arial"/>
          <w:b/>
          <w:lang w:val="es-ES"/>
        </w:rPr>
        <w:t>SAIMEX</w:t>
      </w:r>
      <w:r w:rsidRPr="006D4C7A">
        <w:rPr>
          <w:rFonts w:ascii="Palatino Linotype" w:hAnsi="Palatino Linotype" w:cs="Arial"/>
          <w:lang w:val="es-ES"/>
        </w:rPr>
        <w:t>.</w:t>
      </w:r>
    </w:p>
    <w:p w14:paraId="336B1C1B" w14:textId="77777777" w:rsidR="00486DBD" w:rsidRPr="006D4C7A" w:rsidRDefault="00486DBD" w:rsidP="00C14EC1">
      <w:pPr>
        <w:spacing w:line="360" w:lineRule="auto"/>
        <w:jc w:val="both"/>
        <w:rPr>
          <w:rFonts w:ascii="Palatino Linotype" w:hAnsi="Palatino Linotype" w:cs="Arial"/>
          <w:lang w:val="es-ES"/>
        </w:rPr>
      </w:pPr>
    </w:p>
    <w:p w14:paraId="2F2215FC" w14:textId="77777777" w:rsidR="00486DBD" w:rsidRPr="006D4C7A" w:rsidRDefault="00486DBD" w:rsidP="00C14EC1">
      <w:pPr>
        <w:tabs>
          <w:tab w:val="left" w:pos="4245"/>
        </w:tabs>
        <w:spacing w:line="360" w:lineRule="auto"/>
        <w:jc w:val="both"/>
        <w:rPr>
          <w:rFonts w:ascii="Palatino Linotype" w:hAnsi="Palatino Linotype" w:cs="Arial"/>
          <w:color w:val="000000"/>
          <w:lang w:eastAsia="es-MX"/>
        </w:rPr>
      </w:pPr>
      <w:r w:rsidRPr="006D4C7A">
        <w:rPr>
          <w:rFonts w:ascii="Palatino Linotype" w:hAnsi="Palatino Linotype" w:cs="Arial"/>
          <w:lang w:val="es-ES"/>
        </w:rPr>
        <w:t xml:space="preserve">De modo que, el personal de la Dirección General de Informática de este </w:t>
      </w:r>
      <w:r w:rsidRPr="006D4C7A">
        <w:rPr>
          <w:rFonts w:ascii="Palatino Linotype" w:hAnsi="Palatino Linotype" w:cs="Arial"/>
          <w:color w:val="000000"/>
          <w:lang w:val="es-ES"/>
        </w:rPr>
        <w:t xml:space="preserve">Instituto de Transparencia, Acceso a la Información Pública y Protección de Datos Personales del Estado de México y Municipios, notificó mediante correo electrónico que no existió ningún reporte de incidencias por parte de </w:t>
      </w:r>
      <w:r w:rsidRPr="006D4C7A">
        <w:rPr>
          <w:rFonts w:ascii="Palatino Linotype" w:hAnsi="Palatino Linotype" w:cs="Arial"/>
          <w:b/>
          <w:color w:val="000000"/>
          <w:lang w:eastAsia="es-MX"/>
        </w:rPr>
        <w:t xml:space="preserve">EL SUJETO OBLIGADO, </w:t>
      </w:r>
      <w:r w:rsidRPr="006D4C7A">
        <w:rPr>
          <w:rFonts w:ascii="Palatino Linotype" w:hAnsi="Palatino Linotype" w:cs="Arial"/>
          <w:color w:val="000000"/>
          <w:lang w:eastAsia="es-MX"/>
        </w:rPr>
        <w:t xml:space="preserve">tal como se muestra en la siguiente imagen: </w:t>
      </w:r>
    </w:p>
    <w:p w14:paraId="6C17A39C" w14:textId="2377222D" w:rsidR="00245A56" w:rsidRPr="006D4C7A" w:rsidRDefault="00245A56" w:rsidP="00C14EC1">
      <w:pPr>
        <w:tabs>
          <w:tab w:val="left" w:pos="4245"/>
        </w:tabs>
        <w:spacing w:line="360" w:lineRule="auto"/>
        <w:jc w:val="both"/>
        <w:rPr>
          <w:rFonts w:ascii="Palatino Linotype" w:hAnsi="Palatino Linotype" w:cs="Arial"/>
          <w:color w:val="000000"/>
          <w:lang w:eastAsia="es-MX"/>
        </w:rPr>
      </w:pPr>
      <w:r w:rsidRPr="006D4C7A">
        <w:rPr>
          <w:rFonts w:ascii="Palatino Linotype" w:hAnsi="Palatino Linotype"/>
          <w:noProof/>
          <w:lang w:val="es-419" w:eastAsia="es-419"/>
        </w:rPr>
        <w:lastRenderedPageBreak/>
        <mc:AlternateContent>
          <mc:Choice Requires="wps">
            <w:drawing>
              <wp:anchor distT="0" distB="0" distL="114300" distR="114300" simplePos="0" relativeHeight="251667456" behindDoc="0" locked="0" layoutInCell="1" allowOverlap="1" wp14:anchorId="3D9475A4" wp14:editId="6A007C67">
                <wp:simplePos x="0" y="0"/>
                <wp:positionH relativeFrom="margin">
                  <wp:posOffset>4340951</wp:posOffset>
                </wp:positionH>
                <wp:positionV relativeFrom="paragraph">
                  <wp:posOffset>667204</wp:posOffset>
                </wp:positionV>
                <wp:extent cx="1382213" cy="0"/>
                <wp:effectExtent l="38100" t="38100" r="66040" b="95250"/>
                <wp:wrapNone/>
                <wp:docPr id="27" name="Conector recto 27"/>
                <wp:cNvGraphicFramePr/>
                <a:graphic xmlns:a="http://schemas.openxmlformats.org/drawingml/2006/main">
                  <a:graphicData uri="http://schemas.microsoft.com/office/word/2010/wordprocessingShape">
                    <wps:wsp>
                      <wps:cNvCnPr/>
                      <wps:spPr>
                        <a:xfrm flipV="1">
                          <a:off x="0" y="0"/>
                          <a:ext cx="1382213"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342E3" id="Conector recto 27"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1.8pt,52.55pt" to="450.6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" strokecolor="red" strokeweight="2pt">
                <v:shadow on="t" color="black" opacity="24903f" origin=",.5" offset="0,.55556mm"/>
                <w10:wrap anchorx="margin"/>
              </v:line>
            </w:pict>
          </mc:Fallback>
        </mc:AlternateContent>
      </w:r>
      <w:r w:rsidRPr="006D4C7A">
        <w:rPr>
          <w:rFonts w:ascii="Palatino Linotype" w:hAnsi="Palatino Linotype"/>
          <w:noProof/>
          <w:lang w:val="es-419" w:eastAsia="es-419"/>
        </w:rPr>
        <mc:AlternateContent>
          <mc:Choice Requires="wps">
            <w:drawing>
              <wp:anchor distT="0" distB="0" distL="114300" distR="114300" simplePos="0" relativeHeight="251668480" behindDoc="0" locked="0" layoutInCell="1" allowOverlap="1" wp14:anchorId="185630A2" wp14:editId="2C66D0EC">
                <wp:simplePos x="0" y="0"/>
                <wp:positionH relativeFrom="column">
                  <wp:posOffset>237037</wp:posOffset>
                </wp:positionH>
                <wp:positionV relativeFrom="paragraph">
                  <wp:posOffset>863147</wp:posOffset>
                </wp:positionV>
                <wp:extent cx="3820886" cy="10886"/>
                <wp:effectExtent l="38100" t="38100" r="65405" b="84455"/>
                <wp:wrapNone/>
                <wp:docPr id="28" name="Conector recto 28"/>
                <wp:cNvGraphicFramePr/>
                <a:graphic xmlns:a="http://schemas.openxmlformats.org/drawingml/2006/main">
                  <a:graphicData uri="http://schemas.microsoft.com/office/word/2010/wordprocessingShape">
                    <wps:wsp>
                      <wps:cNvCnPr/>
                      <wps:spPr>
                        <a:xfrm flipV="1">
                          <a:off x="0" y="0"/>
                          <a:ext cx="3820886" cy="10886"/>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7C8DF" id="Conector recto 2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5pt,67.95pt" to="319.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" strokecolor="red" strokeweight="2pt">
                <v:shadow on="t" color="black" opacity="24903f" origin=",.5" offset="0,.55556mm"/>
              </v:line>
            </w:pict>
          </mc:Fallback>
        </mc:AlternateContent>
      </w:r>
      <w:r w:rsidRPr="006D4C7A">
        <w:rPr>
          <w:noProof/>
          <w:lang w:val="es-419" w:eastAsia="es-419"/>
        </w:rPr>
        <w:drawing>
          <wp:inline distT="0" distB="0" distL="0" distR="0" wp14:anchorId="19117DBC" wp14:editId="4623732D">
            <wp:extent cx="5791835" cy="2394857"/>
            <wp:effectExtent l="0" t="0" r="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9914" cy="2398197"/>
                    </a:xfrm>
                    <a:prstGeom prst="rect">
                      <a:avLst/>
                    </a:prstGeom>
                  </pic:spPr>
                </pic:pic>
              </a:graphicData>
            </a:graphic>
          </wp:inline>
        </w:drawing>
      </w:r>
    </w:p>
    <w:p w14:paraId="55A1829D" w14:textId="77777777" w:rsidR="00486DBD" w:rsidRPr="006D4C7A" w:rsidRDefault="00486DBD" w:rsidP="00C14EC1">
      <w:pPr>
        <w:spacing w:line="360" w:lineRule="auto"/>
        <w:jc w:val="both"/>
        <w:rPr>
          <w:rFonts w:ascii="Palatino Linotype" w:eastAsia="MS Mincho" w:hAnsi="Palatino Linotype" w:cs="Arial"/>
        </w:rPr>
      </w:pPr>
    </w:p>
    <w:p w14:paraId="47DF335A" w14:textId="75D917B8" w:rsidR="00D001F7" w:rsidRPr="006D4C7A" w:rsidRDefault="00D001F7" w:rsidP="00C14EC1">
      <w:pPr>
        <w:spacing w:line="360" w:lineRule="auto"/>
        <w:jc w:val="both"/>
        <w:rPr>
          <w:rFonts w:ascii="Palatino Linotype" w:eastAsia="Calibri" w:hAnsi="Palatino Linotype" w:cs="Tahoma"/>
          <w:bCs/>
          <w:lang w:eastAsia="en-US"/>
        </w:rPr>
      </w:pPr>
      <w:r w:rsidRPr="006D4C7A">
        <w:rPr>
          <w:rFonts w:ascii="Palatino Linotype" w:eastAsia="Calibri" w:hAnsi="Palatino Linotype" w:cs="Tahoma"/>
          <w:bCs/>
          <w:lang w:eastAsia="en-US"/>
        </w:rPr>
        <w:t xml:space="preserve">Aunado a lo anterior, no se omite comentar que el pasado </w:t>
      </w:r>
      <w:r w:rsidRPr="006D4C7A">
        <w:rPr>
          <w:rFonts w:ascii="Palatino Linotype" w:eastAsia="Calibri" w:hAnsi="Palatino Linotype" w:cs="Tahoma"/>
          <w:b/>
          <w:bCs/>
          <w:lang w:eastAsia="en-US"/>
        </w:rPr>
        <w:t>veinticinco de noviembre del año en curso</w:t>
      </w:r>
      <w:r w:rsidRPr="006D4C7A">
        <w:rPr>
          <w:rFonts w:ascii="Palatino Linotype" w:eastAsia="Calibri" w:hAnsi="Palatino Linotype" w:cs="Tahoma"/>
          <w:bCs/>
          <w:lang w:eastAsia="en-US"/>
        </w:rPr>
        <w:t xml:space="preserve">, se remitió correo electrónico al </w:t>
      </w:r>
      <w:r w:rsidRPr="006D4C7A">
        <w:rPr>
          <w:rFonts w:ascii="Palatino Linotype" w:eastAsia="Calibri" w:hAnsi="Palatino Linotype" w:cs="Tahoma"/>
          <w:b/>
          <w:bCs/>
          <w:lang w:eastAsia="en-US"/>
        </w:rPr>
        <w:t xml:space="preserve">SUJETO OBLIGADO </w:t>
      </w:r>
      <w:r w:rsidRPr="006D4C7A">
        <w:rPr>
          <w:rFonts w:ascii="Palatino Linotype" w:eastAsia="Calibri" w:hAnsi="Palatino Linotype" w:cs="Tahoma"/>
          <w:bCs/>
          <w:lang w:eastAsia="en-US"/>
        </w:rPr>
        <w:t xml:space="preserve">a fin de que acreditara que la información solicitada por el particular superaba las capacidades técnicas del </w:t>
      </w:r>
      <w:r w:rsidRPr="006D4C7A">
        <w:rPr>
          <w:rFonts w:ascii="Palatino Linotype" w:eastAsia="Calibri" w:hAnsi="Palatino Linotype" w:cs="Tahoma"/>
          <w:b/>
          <w:bCs/>
          <w:lang w:eastAsia="en-US"/>
        </w:rPr>
        <w:t>SAIMEX</w:t>
      </w:r>
      <w:r w:rsidRPr="006D4C7A">
        <w:rPr>
          <w:rFonts w:ascii="Palatino Linotype" w:eastAsia="Calibri" w:hAnsi="Palatino Linotype" w:cs="Tahoma"/>
          <w:bCs/>
          <w:lang w:eastAsia="en-US"/>
        </w:rPr>
        <w:t xml:space="preserve">, mediante reporte de incidencia ante la Dirección General de Informática y/o Acuerdo emitido por el Comité de Transparencia debidamente fundado y motivado, en el que se apruebe el cabio de modalidad; sin embargo, a la fecha de la notificación del presente no se tiene reporte alguno al respecto. </w:t>
      </w:r>
    </w:p>
    <w:p w14:paraId="58C1D956" w14:textId="77777777" w:rsidR="00D001F7" w:rsidRPr="006D4C7A" w:rsidRDefault="00D001F7" w:rsidP="00C14EC1">
      <w:pPr>
        <w:spacing w:line="360" w:lineRule="auto"/>
        <w:jc w:val="both"/>
        <w:rPr>
          <w:rFonts w:ascii="Palatino Linotype" w:hAnsi="Palatino Linotype" w:cs="Arial"/>
          <w:color w:val="000000" w:themeColor="text1"/>
        </w:rPr>
      </w:pPr>
    </w:p>
    <w:p w14:paraId="301CB2C7" w14:textId="644FC0F0" w:rsidR="00486DBD" w:rsidRPr="006D4C7A" w:rsidRDefault="00486DBD" w:rsidP="00C14EC1">
      <w:pPr>
        <w:tabs>
          <w:tab w:val="left" w:pos="4245"/>
        </w:tabs>
        <w:spacing w:line="360" w:lineRule="auto"/>
        <w:jc w:val="both"/>
        <w:rPr>
          <w:rFonts w:ascii="Palatino Linotype" w:hAnsi="Palatino Linotype" w:cs="Arial"/>
          <w:lang w:val="es-ES"/>
        </w:rPr>
      </w:pPr>
      <w:r w:rsidRPr="006D4C7A">
        <w:rPr>
          <w:rFonts w:ascii="Palatino Linotype" w:hAnsi="Palatino Linotype" w:cs="Arial"/>
          <w:lang w:val="es-ES"/>
        </w:rPr>
        <w:t xml:space="preserve">Por lo tanto, al no haber reportado </w:t>
      </w:r>
      <w:r w:rsidRPr="006D4C7A">
        <w:rPr>
          <w:rFonts w:ascii="Palatino Linotype" w:hAnsi="Palatino Linotype" w:cs="Arial"/>
          <w:b/>
          <w:lang w:eastAsia="es-MX"/>
        </w:rPr>
        <w:t>EL SUJETO OBLIGADO</w:t>
      </w:r>
      <w:r w:rsidRPr="006D4C7A">
        <w:rPr>
          <w:rFonts w:ascii="Palatino Linotype" w:hAnsi="Palatino Linotype" w:cs="Arial"/>
          <w:lang w:val="es-ES"/>
        </w:rPr>
        <w:t xml:space="preserve"> ninguna incidencia para adjuntar a su respuesta la información solicitada por </w:t>
      </w:r>
      <w:r w:rsidR="00F531C0" w:rsidRPr="006D4C7A">
        <w:rPr>
          <w:rFonts w:ascii="Palatino Linotype" w:hAnsi="Palatino Linotype" w:cs="Arial"/>
          <w:b/>
          <w:lang w:eastAsia="es-MX"/>
        </w:rPr>
        <w:t>EL</w:t>
      </w:r>
      <w:r w:rsidRPr="006D4C7A">
        <w:rPr>
          <w:rFonts w:ascii="Palatino Linotype" w:hAnsi="Palatino Linotype" w:cs="Arial"/>
          <w:b/>
          <w:lang w:eastAsia="es-MX"/>
        </w:rPr>
        <w:t xml:space="preserve"> RECURRENTE</w:t>
      </w:r>
      <w:r w:rsidRPr="006D4C7A">
        <w:rPr>
          <w:rFonts w:ascii="Palatino Linotype" w:hAnsi="Palatino Linotype" w:cs="Arial"/>
          <w:lang w:val="es-ES"/>
        </w:rPr>
        <w:t xml:space="preserve">, se actualiza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esgrimidas por </w:t>
      </w:r>
      <w:r w:rsidRPr="006D4C7A">
        <w:rPr>
          <w:rFonts w:ascii="Palatino Linotype" w:hAnsi="Palatino Linotype" w:cs="Arial"/>
          <w:b/>
          <w:lang w:val="es-ES"/>
        </w:rPr>
        <w:t>EL SUJETO OBLIGADO</w:t>
      </w:r>
      <w:r w:rsidRPr="006D4C7A">
        <w:rPr>
          <w:rFonts w:ascii="Palatino Linotype" w:hAnsi="Palatino Linotype" w:cs="Arial"/>
          <w:lang w:val="es-ES"/>
        </w:rPr>
        <w:t xml:space="preserve"> en su respuesta, no se colma el requisito legal de motivar </w:t>
      </w:r>
      <w:r w:rsidRPr="006D4C7A">
        <w:rPr>
          <w:rFonts w:ascii="Palatino Linotype" w:hAnsi="Palatino Linotype" w:cs="Arial"/>
          <w:lang w:val="es-ES"/>
        </w:rPr>
        <w:lastRenderedPageBreak/>
        <w:t>el cambio de modalidad en la entrega de la información, ni la imposibilidad técnica para agregarla al</w:t>
      </w:r>
      <w:r w:rsidRPr="006D4C7A">
        <w:rPr>
          <w:rFonts w:ascii="Palatino Linotype" w:hAnsi="Palatino Linotype" w:cs="Arial"/>
          <w:b/>
          <w:lang w:val="es-ES"/>
        </w:rPr>
        <w:t xml:space="preserve"> SAIMEX</w:t>
      </w:r>
      <w:r w:rsidRPr="006D4C7A">
        <w:rPr>
          <w:rFonts w:ascii="Palatino Linotype" w:hAnsi="Palatino Linotype" w:cs="Arial"/>
          <w:lang w:val="es-ES"/>
        </w:rPr>
        <w:t>.</w:t>
      </w:r>
    </w:p>
    <w:p w14:paraId="58034BCA" w14:textId="77777777" w:rsidR="00486DBD" w:rsidRPr="006D4C7A" w:rsidRDefault="00486DBD" w:rsidP="00C14EC1">
      <w:pPr>
        <w:tabs>
          <w:tab w:val="left" w:pos="4245"/>
        </w:tabs>
        <w:spacing w:line="360" w:lineRule="auto"/>
        <w:jc w:val="both"/>
        <w:rPr>
          <w:rFonts w:ascii="Palatino Linotype" w:hAnsi="Palatino Linotype" w:cs="Arial"/>
          <w:lang w:val="es-ES"/>
        </w:rPr>
      </w:pPr>
    </w:p>
    <w:p w14:paraId="2D186F2F" w14:textId="77777777" w:rsidR="004F2EB9" w:rsidRPr="006D4C7A" w:rsidRDefault="004F2EB9" w:rsidP="004F2EB9">
      <w:pPr>
        <w:tabs>
          <w:tab w:val="left" w:pos="4245"/>
        </w:tabs>
        <w:spacing w:line="360" w:lineRule="auto"/>
        <w:jc w:val="both"/>
        <w:rPr>
          <w:rFonts w:ascii="Palatino Linotype" w:eastAsiaTheme="minorEastAsia" w:hAnsi="Palatino Linotype" w:cs="Arial"/>
          <w:lang w:val="es-ES_tradnl"/>
        </w:rPr>
      </w:pPr>
      <w:r w:rsidRPr="006D4C7A">
        <w:rPr>
          <w:rFonts w:ascii="Palatino Linotype" w:hAnsi="Palatino Linotype" w:cs="Arial"/>
        </w:rPr>
        <w:t>Es así que, derivado que en</w:t>
      </w:r>
      <w:r w:rsidRPr="006D4C7A">
        <w:rPr>
          <w:rFonts w:ascii="Palatino Linotype" w:hAnsi="Palatino Linotype" w:cs="Arial"/>
          <w:b/>
        </w:rPr>
        <w:t xml:space="preserve"> </w:t>
      </w:r>
      <w:r w:rsidRPr="006D4C7A">
        <w:rPr>
          <w:rFonts w:ascii="Palatino Linotype" w:eastAsiaTheme="minorEastAsia" w:hAnsi="Palatino Linotype" w:cs="Arial"/>
          <w:lang w:val="es-ES_tradnl"/>
        </w:rPr>
        <w:t xml:space="preserve">el asunto que se resuelve no se advierte documental que se haya dado avisó o comunicado a este Instituto para manifestar la imposibilidad técnica para proporcionar la información en la modalidad requerida y al no haber atendido </w:t>
      </w:r>
      <w:r w:rsidRPr="006D4C7A">
        <w:rPr>
          <w:rFonts w:ascii="Palatino Linotype" w:eastAsiaTheme="minorEastAsia" w:hAnsi="Palatino Linotype" w:cs="Arial"/>
          <w:b/>
          <w:lang w:val="es-ES_tradnl"/>
        </w:rPr>
        <w:t xml:space="preserve">EL SUJETO OBLIGADO </w:t>
      </w:r>
      <w:r w:rsidRPr="006D4C7A">
        <w:rPr>
          <w:rFonts w:ascii="Palatino Linotype" w:eastAsiaTheme="minorEastAsia" w:hAnsi="Palatino Linotype" w:cs="Arial"/>
          <w:lang w:val="es-ES_tradnl"/>
        </w:rPr>
        <w:t>el correo por medio del cual se le solicita justifique la imposibilidad técnica para la entrega de información mediante el medio elegido por el particular</w:t>
      </w:r>
      <w:r w:rsidRPr="006D4C7A">
        <w:rPr>
          <w:rFonts w:ascii="Palatino Linotype" w:eastAsiaTheme="minorEastAsia" w:hAnsi="Palatino Linotype" w:cs="Arial"/>
          <w:b/>
          <w:lang w:val="es-ES_tradnl"/>
        </w:rPr>
        <w:t xml:space="preserve">; </w:t>
      </w:r>
      <w:r w:rsidRPr="006D4C7A">
        <w:rPr>
          <w:rFonts w:ascii="Palatino Linotype" w:eastAsiaTheme="minorEastAsia" w:hAnsi="Palatino Linotype" w:cs="Arial"/>
          <w:lang w:val="es-ES_tradnl"/>
        </w:rPr>
        <w:t xml:space="preserve">aunado a ello, de la respuesta no se desprende de manera motivada el cambio de modalidad, puesto que sólo manifestó que </w:t>
      </w:r>
      <w:r w:rsidRPr="006D4C7A">
        <w:rPr>
          <w:rFonts w:ascii="Palatino Linotype" w:hAnsi="Palatino Linotype"/>
        </w:rPr>
        <w:t>no era posible cargarla a la plataforma del sistema, refiriendo el peso de la información digitalizada y numero de cajas por digitalizar</w:t>
      </w:r>
      <w:r w:rsidRPr="006D4C7A">
        <w:rPr>
          <w:rFonts w:ascii="Palatino Linotype" w:eastAsiaTheme="minorEastAsia" w:hAnsi="Palatino Linotype" w:cs="Arial"/>
          <w:lang w:val="es-ES_tradnl"/>
        </w:rPr>
        <w:t xml:space="preserve">, sin que con ello se cumpla con la obligación de otorgar certeza del porque es procedente el cambio de modalidad. </w:t>
      </w:r>
    </w:p>
    <w:p w14:paraId="76D248B8" w14:textId="77777777" w:rsidR="00486DBD" w:rsidRPr="006D4C7A" w:rsidRDefault="00486DBD" w:rsidP="00C14EC1">
      <w:pPr>
        <w:spacing w:line="360" w:lineRule="auto"/>
        <w:jc w:val="both"/>
        <w:rPr>
          <w:rFonts w:ascii="Palatino Linotype" w:eastAsiaTheme="minorEastAsia" w:hAnsi="Palatino Linotype" w:cs="Arial"/>
          <w:lang w:val="es-ES_tradnl"/>
        </w:rPr>
      </w:pPr>
    </w:p>
    <w:p w14:paraId="7C3CB87F" w14:textId="77777777" w:rsidR="00486DBD" w:rsidRPr="006D4C7A" w:rsidRDefault="00486DBD" w:rsidP="00C14EC1">
      <w:pPr>
        <w:spacing w:line="360" w:lineRule="auto"/>
        <w:jc w:val="both"/>
        <w:rPr>
          <w:rFonts w:ascii="Palatino Linotype" w:hAnsi="Palatino Linotype" w:cs="Arial"/>
          <w:lang w:val="es-ES_tradnl"/>
        </w:rPr>
      </w:pPr>
      <w:r w:rsidRPr="006D4C7A">
        <w:rPr>
          <w:rFonts w:ascii="Palatino Linotype" w:eastAsiaTheme="minorEastAsia" w:hAnsi="Palatino Linotype" w:cs="Arial"/>
          <w:lang w:val="es-ES_tradnl"/>
        </w:rPr>
        <w:t xml:space="preserve">Es decir, la respuesta otorgada por </w:t>
      </w:r>
      <w:r w:rsidRPr="006D4C7A">
        <w:rPr>
          <w:rFonts w:ascii="Palatino Linotype" w:eastAsiaTheme="minorEastAsia" w:hAnsi="Palatino Linotype" w:cs="Arial"/>
          <w:b/>
          <w:lang w:val="es-ES_tradnl"/>
        </w:rPr>
        <w:t xml:space="preserve">EL SUJETO OBLIGADO </w:t>
      </w:r>
      <w:r w:rsidRPr="006D4C7A">
        <w:rPr>
          <w:rFonts w:ascii="Palatino Linotype" w:hAnsi="Palatino Linotype" w:cs="Arial"/>
          <w:lang w:val="es-ES_tradnl"/>
        </w:rPr>
        <w:t>carece de la debida fundamentación y motivación</w:t>
      </w:r>
      <w:r w:rsidRPr="006D4C7A">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407ED181" w14:textId="77777777" w:rsidR="00486DBD" w:rsidRPr="006D4C7A" w:rsidRDefault="00486DBD" w:rsidP="00C14EC1">
      <w:pPr>
        <w:spacing w:line="360" w:lineRule="auto"/>
        <w:jc w:val="both"/>
        <w:rPr>
          <w:rFonts w:ascii="Palatino Linotype" w:hAnsi="Palatino Linotype" w:cs="Arial"/>
        </w:rPr>
      </w:pPr>
    </w:p>
    <w:p w14:paraId="6DE40AD6" w14:textId="77777777" w:rsidR="0024154A" w:rsidRPr="006D4C7A" w:rsidRDefault="0024154A" w:rsidP="00C14EC1">
      <w:pPr>
        <w:spacing w:line="360" w:lineRule="auto"/>
        <w:jc w:val="both"/>
        <w:rPr>
          <w:rFonts w:ascii="Palatino Linotype" w:hAnsi="Palatino Linotype" w:cs="Arial"/>
        </w:rPr>
      </w:pPr>
      <w:r w:rsidRPr="006D4C7A">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6080A914" w14:textId="77777777" w:rsidR="0024154A" w:rsidRPr="006D4C7A" w:rsidRDefault="0024154A" w:rsidP="00C14EC1">
      <w:pPr>
        <w:jc w:val="both"/>
        <w:rPr>
          <w:rFonts w:ascii="Palatino Linotype" w:hAnsi="Palatino Linotype"/>
          <w:color w:val="222222"/>
          <w:lang w:val="es-ES" w:eastAsia="es-MX"/>
        </w:rPr>
      </w:pPr>
    </w:p>
    <w:p w14:paraId="42E34F7D" w14:textId="77777777" w:rsidR="0024154A" w:rsidRPr="006D4C7A" w:rsidRDefault="0024154A" w:rsidP="00C14EC1">
      <w:pPr>
        <w:ind w:left="851" w:right="1417"/>
        <w:jc w:val="both"/>
        <w:rPr>
          <w:rFonts w:ascii="Palatino Linotype" w:hAnsi="Palatino Linotype" w:cs="Arial"/>
          <w:i/>
          <w:sz w:val="22"/>
          <w:szCs w:val="22"/>
        </w:rPr>
      </w:pPr>
      <w:r w:rsidRPr="006D4C7A">
        <w:rPr>
          <w:rFonts w:ascii="Palatino Linotype" w:hAnsi="Palatino Linotype" w:cs="Arial"/>
          <w:i/>
          <w:sz w:val="22"/>
          <w:szCs w:val="22"/>
        </w:rPr>
        <w:t>“</w:t>
      </w:r>
      <w:r w:rsidRPr="006D4C7A">
        <w:rPr>
          <w:rFonts w:ascii="Palatino Linotype" w:hAnsi="Palatino Linotype" w:cs="Arial"/>
          <w:b/>
          <w:i/>
          <w:sz w:val="22"/>
          <w:szCs w:val="22"/>
        </w:rPr>
        <w:t xml:space="preserve">FUNDAMENTACIÓN Y MOTIVACIÓN. </w:t>
      </w:r>
      <w:r w:rsidRPr="006D4C7A">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256D457B" w14:textId="77777777" w:rsidR="0024154A" w:rsidRPr="006D4C7A" w:rsidRDefault="0024154A" w:rsidP="00C14EC1">
      <w:pPr>
        <w:ind w:left="851" w:right="902"/>
        <w:jc w:val="both"/>
        <w:rPr>
          <w:rFonts w:ascii="Palatino Linotype" w:hAnsi="Palatino Linotype" w:cs="Arial"/>
          <w:i/>
          <w:sz w:val="22"/>
          <w:szCs w:val="22"/>
        </w:rPr>
      </w:pPr>
    </w:p>
    <w:p w14:paraId="6C0F35B4" w14:textId="77777777" w:rsidR="0024154A" w:rsidRPr="006D4C7A" w:rsidRDefault="0024154A" w:rsidP="00C14EC1">
      <w:pPr>
        <w:spacing w:line="360" w:lineRule="auto"/>
        <w:jc w:val="both"/>
        <w:rPr>
          <w:rFonts w:ascii="Palatino Linotype" w:hAnsi="Palatino Linotype" w:cs="Arial"/>
        </w:rPr>
      </w:pPr>
      <w:r w:rsidRPr="006D4C7A">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E8C392C" w14:textId="77777777" w:rsidR="0024154A" w:rsidRPr="006D4C7A" w:rsidRDefault="0024154A" w:rsidP="00C14EC1">
      <w:pPr>
        <w:spacing w:line="360" w:lineRule="auto"/>
        <w:jc w:val="both"/>
        <w:rPr>
          <w:rFonts w:ascii="Palatino Linotype" w:hAnsi="Palatino Linotype" w:cs="Arial"/>
        </w:rPr>
      </w:pPr>
    </w:p>
    <w:p w14:paraId="047A0D5A" w14:textId="77777777" w:rsidR="0024154A" w:rsidRPr="006D4C7A" w:rsidRDefault="0024154A" w:rsidP="00C14EC1">
      <w:pPr>
        <w:spacing w:line="360" w:lineRule="auto"/>
        <w:jc w:val="both"/>
        <w:rPr>
          <w:rFonts w:ascii="Palatino Linotype" w:hAnsi="Palatino Linotype" w:cs="Arial"/>
        </w:rPr>
      </w:pPr>
      <w:r w:rsidRPr="006D4C7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595EEA4B" w14:textId="77777777" w:rsidR="0024154A" w:rsidRPr="006D4C7A" w:rsidRDefault="0024154A" w:rsidP="00C14EC1">
      <w:pPr>
        <w:jc w:val="both"/>
        <w:rPr>
          <w:rFonts w:ascii="Palatino Linotype" w:hAnsi="Palatino Linotype" w:cs="Arial"/>
        </w:rPr>
      </w:pPr>
    </w:p>
    <w:p w14:paraId="294F2CB8" w14:textId="77777777" w:rsidR="0024154A" w:rsidRPr="006D4C7A" w:rsidRDefault="0024154A" w:rsidP="00C14EC1">
      <w:pPr>
        <w:ind w:left="851" w:right="1417"/>
        <w:jc w:val="both"/>
        <w:rPr>
          <w:rFonts w:ascii="Palatino Linotype" w:hAnsi="Palatino Linotype" w:cs="Arial"/>
          <w:i/>
          <w:sz w:val="22"/>
          <w:szCs w:val="22"/>
        </w:rPr>
      </w:pPr>
      <w:r w:rsidRPr="006D4C7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6D4C7A">
        <w:rPr>
          <w:rFonts w:ascii="Palatino Linotype" w:hAnsi="Palatino Linotype" w:cs="Arial"/>
          <w:i/>
          <w:sz w:val="22"/>
          <w:szCs w:val="22"/>
        </w:rPr>
        <w:t xml:space="preserve">. El contenido formal de la garantía de legalidad prevista en el artículo 16 constitucional relativa a la </w:t>
      </w:r>
      <w:r w:rsidRPr="006D4C7A">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D4C7A">
        <w:rPr>
          <w:rFonts w:ascii="Palatino Linotype" w:hAnsi="Palatino Linotype" w:cs="Arial"/>
          <w:i/>
          <w:sz w:val="22"/>
          <w:szCs w:val="22"/>
        </w:rPr>
        <w:t xml:space="preserve">. Por tanto, </w:t>
      </w:r>
      <w:r w:rsidRPr="006D4C7A">
        <w:rPr>
          <w:rFonts w:ascii="Palatino Linotype" w:hAnsi="Palatino Linotype" w:cs="Arial"/>
          <w:b/>
          <w:i/>
          <w:sz w:val="22"/>
          <w:szCs w:val="22"/>
        </w:rPr>
        <w:t>no basta que el acto de autoridad apenas observe una motivación pro forma pero de una manera incongruente, insuficiente o imprecisa</w:t>
      </w:r>
      <w:r w:rsidRPr="006D4C7A">
        <w:rPr>
          <w:rFonts w:ascii="Palatino Linotype" w:hAnsi="Palatino Linotype" w:cs="Arial"/>
          <w:i/>
          <w:sz w:val="22"/>
          <w:szCs w:val="22"/>
        </w:rPr>
        <w:t>, que impida la finalidad del conocimiento, comprobación y defensa pertinente</w:t>
      </w:r>
      <w:r w:rsidRPr="006D4C7A">
        <w:rPr>
          <w:rFonts w:ascii="Palatino Linotype" w:hAnsi="Palatino Linotype" w:cs="Arial"/>
          <w:b/>
          <w:i/>
          <w:sz w:val="22"/>
          <w:szCs w:val="22"/>
        </w:rPr>
        <w:t xml:space="preserve">, ni es válido exigirle una amplitud o abundancia superflua, pues es suficiente la expresión de lo estrictamente necesario para explicar, </w:t>
      </w:r>
      <w:r w:rsidRPr="006D4C7A">
        <w:rPr>
          <w:rFonts w:ascii="Palatino Linotype" w:hAnsi="Palatino Linotype" w:cs="Arial"/>
          <w:b/>
          <w:i/>
          <w:sz w:val="22"/>
          <w:szCs w:val="22"/>
        </w:rPr>
        <w:lastRenderedPageBreak/>
        <w:t>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D4C7A">
        <w:rPr>
          <w:rFonts w:ascii="Palatino Linotype" w:hAnsi="Palatino Linotype" w:cs="Arial"/>
          <w:i/>
          <w:sz w:val="22"/>
          <w:szCs w:val="22"/>
        </w:rPr>
        <w:t>.” (Sic)</w:t>
      </w:r>
    </w:p>
    <w:p w14:paraId="5D7350C7" w14:textId="77777777" w:rsidR="0024154A" w:rsidRPr="006D4C7A" w:rsidRDefault="0024154A" w:rsidP="00C14EC1">
      <w:pPr>
        <w:ind w:left="851" w:right="902"/>
        <w:jc w:val="both"/>
        <w:rPr>
          <w:rFonts w:ascii="Palatino Linotype" w:hAnsi="Palatino Linotype" w:cs="Arial"/>
          <w:i/>
          <w:sz w:val="22"/>
          <w:szCs w:val="22"/>
        </w:rPr>
      </w:pPr>
      <w:r w:rsidRPr="006D4C7A">
        <w:rPr>
          <w:rFonts w:ascii="Palatino Linotype" w:hAnsi="Palatino Linotype" w:cs="Arial"/>
          <w:i/>
          <w:sz w:val="22"/>
          <w:szCs w:val="22"/>
        </w:rPr>
        <w:t>(Énfasis añadido)</w:t>
      </w:r>
    </w:p>
    <w:p w14:paraId="2BEEDC81" w14:textId="77777777" w:rsidR="0024154A" w:rsidRPr="006D4C7A" w:rsidRDefault="0024154A" w:rsidP="00C14EC1">
      <w:pPr>
        <w:ind w:left="851" w:right="902"/>
        <w:jc w:val="both"/>
        <w:rPr>
          <w:rFonts w:ascii="Palatino Linotype" w:hAnsi="Palatino Linotype" w:cs="Arial"/>
          <w:i/>
          <w:sz w:val="22"/>
          <w:szCs w:val="22"/>
        </w:rPr>
      </w:pPr>
    </w:p>
    <w:p w14:paraId="058DFE29" w14:textId="77777777" w:rsidR="0024154A" w:rsidRPr="006D4C7A" w:rsidRDefault="0024154A" w:rsidP="00C14EC1">
      <w:pPr>
        <w:spacing w:line="360" w:lineRule="auto"/>
        <w:jc w:val="both"/>
        <w:rPr>
          <w:rFonts w:ascii="Palatino Linotype" w:hAnsi="Palatino Linotype" w:cs="Arial"/>
          <w:i/>
          <w:sz w:val="22"/>
          <w:szCs w:val="22"/>
        </w:rPr>
      </w:pPr>
      <w:r w:rsidRPr="006D4C7A">
        <w:rPr>
          <w:rFonts w:ascii="Palatino Linotype" w:hAnsi="Palatino Linotype" w:cs="Arial"/>
        </w:rPr>
        <w:t xml:space="preserve">En consecuencia, la fundamentación y motivación implica que en el acto de </w:t>
      </w:r>
      <w:r w:rsidRPr="006D4C7A">
        <w:rPr>
          <w:rFonts w:ascii="Palatino Linotype" w:hAnsi="Palatino Linotype"/>
        </w:rPr>
        <w:t>autoridad</w:t>
      </w:r>
      <w:r w:rsidRPr="006D4C7A">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335C0E56" w14:textId="77777777" w:rsidR="0024154A" w:rsidRPr="006D4C7A" w:rsidRDefault="0024154A" w:rsidP="00C14EC1">
      <w:pPr>
        <w:spacing w:line="360" w:lineRule="auto"/>
        <w:jc w:val="both"/>
        <w:rPr>
          <w:rFonts w:ascii="Palatino Linotype" w:hAnsi="Palatino Linotype"/>
          <w:color w:val="222222"/>
          <w:lang w:val="es-ES" w:eastAsia="es-MX"/>
        </w:rPr>
      </w:pPr>
    </w:p>
    <w:p w14:paraId="6D9ECFDB" w14:textId="77777777" w:rsidR="0024154A" w:rsidRPr="006D4C7A" w:rsidRDefault="0024154A" w:rsidP="00C14EC1">
      <w:pPr>
        <w:spacing w:line="360" w:lineRule="auto"/>
        <w:jc w:val="both"/>
        <w:rPr>
          <w:rFonts w:ascii="Palatino Linotype" w:hAnsi="Palatino Linotype"/>
          <w:color w:val="000000" w:themeColor="text1"/>
        </w:rPr>
      </w:pPr>
      <w:r w:rsidRPr="006D4C7A">
        <w:rPr>
          <w:rFonts w:ascii="Palatino Linotype" w:hAnsi="Palatino Linotype"/>
          <w:color w:val="000000" w:themeColor="text1"/>
        </w:rPr>
        <w:t xml:space="preserve">Es así </w:t>
      </w:r>
      <w:r w:rsidRPr="006D4C7A">
        <w:rPr>
          <w:rFonts w:ascii="Palatino Linotype" w:hAnsi="Palatino Linotype" w:cs="Arial"/>
        </w:rPr>
        <w:t>que</w:t>
      </w:r>
      <w:r w:rsidRPr="006D4C7A">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6D4C7A">
        <w:rPr>
          <w:rFonts w:ascii="Palatino Linotype" w:hAnsi="Palatino Linotype"/>
          <w:b/>
          <w:color w:val="000000" w:themeColor="text1"/>
        </w:rPr>
        <w:t>fundadas</w:t>
      </w:r>
      <w:r w:rsidRPr="006D4C7A">
        <w:rPr>
          <w:rFonts w:ascii="Palatino Linotype" w:hAnsi="Palatino Linotype"/>
          <w:color w:val="000000" w:themeColor="text1"/>
        </w:rPr>
        <w:t xml:space="preserve"> y </w:t>
      </w:r>
      <w:r w:rsidRPr="006D4C7A">
        <w:rPr>
          <w:rFonts w:ascii="Palatino Linotype" w:hAnsi="Palatino Linotype"/>
          <w:b/>
          <w:color w:val="000000" w:themeColor="text1"/>
        </w:rPr>
        <w:t>motivadas</w:t>
      </w:r>
      <w:r w:rsidRPr="006D4C7A">
        <w:rPr>
          <w:rFonts w:ascii="Palatino Linotype" w:hAnsi="Palatino Linotype"/>
          <w:color w:val="000000" w:themeColor="text1"/>
        </w:rPr>
        <w:t xml:space="preserve">, pues en ellas no solo deben </w:t>
      </w:r>
      <w:r w:rsidRPr="006D4C7A">
        <w:rPr>
          <w:rFonts w:ascii="Palatino Linotype" w:hAnsi="Palatino Linotype"/>
          <w:b/>
          <w:color w:val="000000" w:themeColor="text1"/>
        </w:rPr>
        <w:t>citarse los preceptos legales aplicables</w:t>
      </w:r>
      <w:r w:rsidRPr="006D4C7A">
        <w:rPr>
          <w:rFonts w:ascii="Palatino Linotype" w:hAnsi="Palatino Linotype"/>
          <w:color w:val="000000" w:themeColor="text1"/>
        </w:rPr>
        <w:t xml:space="preserve">, </w:t>
      </w:r>
      <w:r w:rsidRPr="006D4C7A">
        <w:rPr>
          <w:rFonts w:ascii="Palatino Linotype" w:hAnsi="Palatino Linotype"/>
          <w:b/>
          <w:color w:val="000000" w:themeColor="text1"/>
        </w:rPr>
        <w:t xml:space="preserve">sino las circunstancias especiales, razones particulares o causas inmediatas que se hayan tenido en consideración para su emisión, </w:t>
      </w:r>
      <w:r w:rsidRPr="006D4C7A">
        <w:rPr>
          <w:rFonts w:ascii="Palatino Linotype" w:hAnsi="Palatino Linotype"/>
          <w:color w:val="000000" w:themeColor="text1"/>
        </w:rPr>
        <w:t xml:space="preserve">debiendo existir una adecuación entre los </w:t>
      </w:r>
      <w:r w:rsidRPr="006D4C7A">
        <w:rPr>
          <w:rFonts w:ascii="Palatino Linotype" w:hAnsi="Palatino Linotype"/>
          <w:b/>
          <w:color w:val="000000" w:themeColor="text1"/>
        </w:rPr>
        <w:t>motivos aducidos</w:t>
      </w:r>
      <w:r w:rsidRPr="006D4C7A">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009903DE" w14:textId="77777777" w:rsidR="0024154A" w:rsidRPr="006D4C7A" w:rsidRDefault="0024154A" w:rsidP="00C14EC1">
      <w:pPr>
        <w:jc w:val="both"/>
        <w:rPr>
          <w:rFonts w:ascii="Palatino Linotype" w:hAnsi="Palatino Linotype"/>
          <w:color w:val="000000" w:themeColor="text1"/>
        </w:rPr>
      </w:pPr>
    </w:p>
    <w:p w14:paraId="09360024" w14:textId="77777777" w:rsidR="0024154A" w:rsidRPr="006D4C7A" w:rsidRDefault="0024154A" w:rsidP="00C14EC1">
      <w:pPr>
        <w:autoSpaceDE w:val="0"/>
        <w:autoSpaceDN w:val="0"/>
        <w:adjustRightInd w:val="0"/>
        <w:ind w:left="851" w:right="1417"/>
        <w:jc w:val="both"/>
        <w:rPr>
          <w:rFonts w:ascii="Palatino Linotype" w:eastAsiaTheme="minorEastAsia" w:hAnsi="Palatino Linotype" w:cs="Arial"/>
          <w:b/>
          <w:bCs/>
          <w:i/>
          <w:iCs/>
          <w:color w:val="000000" w:themeColor="text1"/>
          <w:sz w:val="22"/>
          <w:szCs w:val="22"/>
        </w:rPr>
      </w:pPr>
      <w:r w:rsidRPr="006D4C7A">
        <w:rPr>
          <w:rFonts w:ascii="Palatino Linotype" w:eastAsiaTheme="minorEastAsia" w:hAnsi="Palatino Linotype" w:cs="Arial-ItalicMT"/>
          <w:i/>
          <w:iCs/>
          <w:color w:val="000000" w:themeColor="text1"/>
          <w:sz w:val="22"/>
          <w:szCs w:val="22"/>
        </w:rPr>
        <w:t>“</w:t>
      </w:r>
      <w:r w:rsidRPr="006D4C7A">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77B02A29" w14:textId="77777777" w:rsidR="0024154A" w:rsidRPr="006D4C7A" w:rsidRDefault="0024154A" w:rsidP="00C14EC1">
      <w:pPr>
        <w:autoSpaceDE w:val="0"/>
        <w:autoSpaceDN w:val="0"/>
        <w:adjustRightInd w:val="0"/>
        <w:ind w:left="851" w:right="1417"/>
        <w:jc w:val="both"/>
        <w:rPr>
          <w:rFonts w:ascii="Palatino Linotype" w:eastAsiaTheme="minorEastAsia" w:hAnsi="Palatino Linotype" w:cs="Arial"/>
          <w:i/>
          <w:iCs/>
          <w:color w:val="000000" w:themeColor="text1"/>
          <w:sz w:val="22"/>
          <w:szCs w:val="22"/>
        </w:rPr>
      </w:pPr>
      <w:r w:rsidRPr="006D4C7A">
        <w:rPr>
          <w:rFonts w:ascii="Palatino Linotype" w:eastAsiaTheme="minorEastAsia" w:hAnsi="Palatino Linotype" w:cs="Arial"/>
          <w:b/>
          <w:bCs/>
          <w:i/>
          <w:iCs/>
          <w:color w:val="000000" w:themeColor="text1"/>
          <w:sz w:val="22"/>
          <w:szCs w:val="22"/>
        </w:rPr>
        <w:lastRenderedPageBreak/>
        <w:t xml:space="preserve">La falta de fundamentación y motivación es una violación formal </w:t>
      </w:r>
      <w:r w:rsidRPr="006D4C7A">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6D4C7A">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6D4C7A">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6D4C7A">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6D4C7A">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6D4C7A">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6D4C7A">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6D4C7A">
        <w:rPr>
          <w:rFonts w:ascii="Palatino Linotype" w:eastAsiaTheme="minorEastAsia" w:hAnsi="Palatino Linotype" w:cs="Arial"/>
          <w:b/>
          <w:bCs/>
          <w:i/>
          <w:iCs/>
          <w:color w:val="000000" w:themeColor="text1"/>
          <w:sz w:val="22"/>
          <w:szCs w:val="22"/>
        </w:rPr>
        <w:t xml:space="preserve">subsane la </w:t>
      </w:r>
      <w:r w:rsidRPr="006D4C7A">
        <w:rPr>
          <w:rFonts w:ascii="Palatino Linotype" w:eastAsiaTheme="minorEastAsia" w:hAnsi="Palatino Linotype" w:cs="Arial"/>
          <w:b/>
          <w:bCs/>
          <w:i/>
          <w:iCs/>
          <w:color w:val="000000" w:themeColor="text1"/>
          <w:sz w:val="22"/>
          <w:szCs w:val="22"/>
        </w:rPr>
        <w:lastRenderedPageBreak/>
        <w:t>irregularidad expresando la fundamentación y motivación antes ausente</w:t>
      </w:r>
      <w:r w:rsidRPr="006D4C7A">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3C4E5E5E" w14:textId="77777777" w:rsidR="0024154A" w:rsidRPr="006D4C7A" w:rsidRDefault="0024154A" w:rsidP="00C14EC1">
      <w:pPr>
        <w:autoSpaceDE w:val="0"/>
        <w:autoSpaceDN w:val="0"/>
        <w:adjustRightInd w:val="0"/>
        <w:ind w:left="851" w:right="1417"/>
        <w:jc w:val="both"/>
        <w:rPr>
          <w:rFonts w:ascii="Palatino Linotype" w:eastAsiaTheme="minorEastAsia" w:hAnsi="Palatino Linotype" w:cs="Arial"/>
          <w:i/>
          <w:iCs/>
          <w:color w:val="000000" w:themeColor="text1"/>
          <w:sz w:val="22"/>
          <w:szCs w:val="22"/>
        </w:rPr>
      </w:pPr>
      <w:r w:rsidRPr="006D4C7A">
        <w:rPr>
          <w:rFonts w:ascii="Palatino Linotype" w:eastAsiaTheme="minorEastAsia" w:hAnsi="Palatino Linotype" w:cs="Arial"/>
          <w:i/>
          <w:iCs/>
          <w:color w:val="000000" w:themeColor="text1"/>
          <w:sz w:val="22"/>
          <w:szCs w:val="22"/>
        </w:rPr>
        <w:t>(Énfasis añadido)</w:t>
      </w:r>
    </w:p>
    <w:p w14:paraId="25871AEF" w14:textId="77777777" w:rsidR="0024154A" w:rsidRPr="006D4C7A" w:rsidRDefault="0024154A" w:rsidP="00C14EC1">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4B21140C" w14:textId="77777777" w:rsidR="0024154A" w:rsidRPr="006D4C7A" w:rsidRDefault="0024154A" w:rsidP="00C14EC1">
      <w:pPr>
        <w:spacing w:line="360" w:lineRule="auto"/>
        <w:jc w:val="both"/>
        <w:rPr>
          <w:rFonts w:ascii="Palatino Linotype" w:hAnsi="Palatino Linotype"/>
          <w:color w:val="000000" w:themeColor="text1"/>
        </w:rPr>
      </w:pPr>
      <w:r w:rsidRPr="006D4C7A">
        <w:rPr>
          <w:rFonts w:ascii="Palatino Linotype" w:hAnsi="Palatino Linotype"/>
          <w:color w:val="000000" w:themeColor="text1"/>
        </w:rPr>
        <w:t xml:space="preserve">Por lo que, para justificar el cambio de modalidad debe de </w:t>
      </w:r>
      <w:r w:rsidRPr="006D4C7A">
        <w:rPr>
          <w:rFonts w:ascii="Palatino Linotype" w:hAnsi="Palatino Linotype"/>
          <w:b/>
          <w:color w:val="000000" w:themeColor="text1"/>
        </w:rPr>
        <w:t xml:space="preserve">existir un obstáculo infranqueable o de difícil superación </w:t>
      </w:r>
      <w:r w:rsidRPr="006D4C7A">
        <w:rPr>
          <w:rFonts w:ascii="Palatino Linotype" w:hAnsi="Palatino Linotype"/>
          <w:color w:val="000000" w:themeColor="text1"/>
        </w:rPr>
        <w:t xml:space="preserve">para atenderla, como puede ser de manera enunciativa más no </w:t>
      </w:r>
      <w:r w:rsidRPr="006D4C7A">
        <w:rPr>
          <w:rFonts w:ascii="Palatino Linotype" w:hAnsi="Palatino Linotype" w:cs="Arial"/>
          <w:color w:val="000000" w:themeColor="text1"/>
          <w:lang w:val="es-ES"/>
        </w:rPr>
        <w:t>limitativa</w:t>
      </w:r>
      <w:r w:rsidRPr="006D4C7A">
        <w:rPr>
          <w:rFonts w:ascii="Palatino Linotype" w:hAnsi="Palatino Linotype"/>
          <w:color w:val="000000" w:themeColor="text1"/>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79DB3CAC" w14:textId="77777777" w:rsidR="00486DBD" w:rsidRPr="006D4C7A" w:rsidRDefault="00486DBD" w:rsidP="00C14EC1">
      <w:pPr>
        <w:spacing w:line="360" w:lineRule="auto"/>
        <w:contextualSpacing/>
        <w:jc w:val="both"/>
        <w:rPr>
          <w:rFonts w:ascii="Palatino Linotype" w:hAnsi="Palatino Linotype" w:cs="Arial"/>
          <w:color w:val="000000" w:themeColor="text1"/>
        </w:rPr>
      </w:pPr>
    </w:p>
    <w:p w14:paraId="4B179EE6" w14:textId="5D283917" w:rsidR="00D001F7" w:rsidRPr="006D4C7A" w:rsidRDefault="00D001F7" w:rsidP="00C14EC1">
      <w:pPr>
        <w:spacing w:line="360" w:lineRule="auto"/>
        <w:jc w:val="both"/>
        <w:rPr>
          <w:rFonts w:ascii="Palatino Linotype" w:hAnsi="Palatino Linotype" w:cs="Arial"/>
          <w:lang w:val="es-ES"/>
        </w:rPr>
      </w:pPr>
      <w:r w:rsidRPr="006D4C7A">
        <w:rPr>
          <w:rFonts w:ascii="Palatino Linotype" w:eastAsia="MS Mincho" w:hAnsi="Palatino Linotype" w:cs="Arial"/>
        </w:rPr>
        <w:t xml:space="preserve">Ahora bien, es importante destacar que </w:t>
      </w:r>
      <w:r w:rsidR="00AD0974" w:rsidRPr="006D4C7A">
        <w:rPr>
          <w:rFonts w:ascii="Palatino Linotype" w:eastAsia="MS Mincho" w:hAnsi="Palatino Linotype" w:cs="Arial"/>
        </w:rPr>
        <w:t xml:space="preserve">parte de la </w:t>
      </w:r>
      <w:r w:rsidRPr="006D4C7A">
        <w:rPr>
          <w:rFonts w:ascii="Palatino Linotype" w:hAnsi="Palatino Linotype" w:cs="Arial"/>
          <w:lang w:val="es-ES"/>
        </w:rPr>
        <w:t xml:space="preserve">información solicitada </w:t>
      </w:r>
      <w:r w:rsidR="00AD0974" w:rsidRPr="006D4C7A">
        <w:rPr>
          <w:rFonts w:ascii="Palatino Linotype" w:hAnsi="Palatino Linotype" w:cs="Arial"/>
          <w:lang w:val="es-ES"/>
        </w:rPr>
        <w:t xml:space="preserve">como lo es el </w:t>
      </w:r>
      <w:r w:rsidRPr="006D4C7A">
        <w:rPr>
          <w:rFonts w:ascii="Palatino Linotype" w:hAnsi="Palatino Linotype" w:cs="Arial"/>
          <w:lang w:val="es-ES"/>
        </w:rPr>
        <w:t xml:space="preserve"> </w:t>
      </w:r>
      <w:r w:rsidR="00AD0974" w:rsidRPr="006D4C7A">
        <w:rPr>
          <w:rFonts w:ascii="Palatino Linotype" w:hAnsi="Palatino Linotype" w:cs="Arial"/>
          <w:lang w:val="es-ES"/>
        </w:rPr>
        <w:t xml:space="preserve">Organigrama, </w:t>
      </w:r>
      <w:r w:rsidRPr="006D4C7A">
        <w:rPr>
          <w:rFonts w:ascii="Palatino Linotype" w:hAnsi="Palatino Linotype" w:cs="Arial"/>
          <w:lang w:val="es-ES"/>
        </w:rPr>
        <w:t xml:space="preserve">Manual General de Organización, Reglamento Interior de Trabajo, información curricular de personal de mandos medios y superiores, presupuesto de egresos y los procedimientos adquisitivos, corresponde a información </w:t>
      </w:r>
      <w:r w:rsidR="00AD0974" w:rsidRPr="006D4C7A">
        <w:rPr>
          <w:rFonts w:ascii="Palatino Linotype" w:hAnsi="Palatino Linotype" w:cs="Arial"/>
        </w:rPr>
        <w:t>considerada como una de las obligaciones de transparencias comunes que l</w:t>
      </w:r>
      <w:r w:rsidR="00AD0974" w:rsidRPr="006D4C7A">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w:t>
      </w:r>
      <w:r w:rsidR="00AD0974" w:rsidRPr="006D4C7A">
        <w:rPr>
          <w:rFonts w:ascii="Palatino Linotype" w:hAnsi="Palatino Linotype"/>
        </w:rPr>
        <w:lastRenderedPageBreak/>
        <w:t xml:space="preserve">esto conforme a lo establecido en </w:t>
      </w:r>
      <w:r w:rsidR="00AD0974" w:rsidRPr="006D4C7A">
        <w:rPr>
          <w:rFonts w:ascii="Palatino Linotype" w:hAnsi="Palatino Linotype" w:cs="Arial"/>
          <w:color w:val="000000"/>
        </w:rPr>
        <w:t xml:space="preserve">el </w:t>
      </w:r>
      <w:r w:rsidR="00AD0974" w:rsidRPr="006D4C7A">
        <w:rPr>
          <w:rFonts w:ascii="Palatino Linotype" w:hAnsi="Palatino Linotype" w:cs="Arial"/>
        </w:rPr>
        <w:t xml:space="preserve">artículo 92 de la de la Ley de Transparencia y Acceso a la Información Pública del Estado de México y Municipios, que dispone: </w:t>
      </w:r>
    </w:p>
    <w:p w14:paraId="6437B2E5" w14:textId="77777777" w:rsidR="00D001F7" w:rsidRPr="006D4C7A" w:rsidRDefault="00D001F7" w:rsidP="00C14EC1">
      <w:pPr>
        <w:jc w:val="both"/>
        <w:rPr>
          <w:rFonts w:ascii="Palatino Linotype" w:hAnsi="Palatino Linotype" w:cs="Arial"/>
          <w:lang w:val="es-ES"/>
        </w:rPr>
      </w:pPr>
    </w:p>
    <w:p w14:paraId="47D6F71F" w14:textId="77777777" w:rsidR="00D001F7" w:rsidRPr="006D4C7A" w:rsidRDefault="00D001F7" w:rsidP="00C14EC1">
      <w:pPr>
        <w:shd w:val="clear" w:color="auto" w:fill="FFFFFF"/>
        <w:ind w:left="851" w:right="1134"/>
        <w:jc w:val="both"/>
        <w:rPr>
          <w:rFonts w:ascii="Palatino Linotype" w:hAnsi="Palatino Linotype"/>
          <w:bCs/>
          <w:i/>
          <w:sz w:val="22"/>
          <w:szCs w:val="22"/>
        </w:rPr>
      </w:pPr>
      <w:r w:rsidRPr="006D4C7A">
        <w:rPr>
          <w:rFonts w:ascii="Palatino Linotype" w:hAnsi="Palatino Linotype"/>
          <w:bCs/>
          <w:i/>
          <w:sz w:val="22"/>
          <w:szCs w:val="22"/>
        </w:rPr>
        <w:t>“</w:t>
      </w:r>
      <w:r w:rsidRPr="006D4C7A">
        <w:rPr>
          <w:rFonts w:ascii="Palatino Linotype" w:hAnsi="Palatino Linotype"/>
          <w:b/>
          <w:bCs/>
          <w:i/>
          <w:sz w:val="22"/>
          <w:szCs w:val="22"/>
        </w:rPr>
        <w:t>Artículo 92.</w:t>
      </w:r>
      <w:r w:rsidRPr="006D4C7A">
        <w:rPr>
          <w:rFonts w:ascii="Palatino Linotype" w:hAnsi="Palatino Linotype"/>
          <w:bCs/>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D34ABD" w14:textId="77777777" w:rsidR="00D001F7" w:rsidRPr="006D4C7A" w:rsidRDefault="00D001F7" w:rsidP="00C14EC1">
      <w:pPr>
        <w:shd w:val="clear" w:color="auto" w:fill="FFFFFF"/>
        <w:ind w:left="851" w:right="1134"/>
        <w:jc w:val="both"/>
        <w:rPr>
          <w:rFonts w:ascii="Palatino Linotype" w:hAnsi="Palatino Linotype"/>
          <w:bCs/>
          <w:i/>
          <w:sz w:val="22"/>
          <w:szCs w:val="22"/>
        </w:rPr>
      </w:pPr>
    </w:p>
    <w:p w14:paraId="70E6EC67" w14:textId="77777777" w:rsidR="00D001F7" w:rsidRPr="006D4C7A" w:rsidRDefault="00D001F7" w:rsidP="00C14EC1">
      <w:pPr>
        <w:shd w:val="clear" w:color="auto" w:fill="FFFFFF"/>
        <w:ind w:left="851" w:right="1134"/>
        <w:jc w:val="both"/>
        <w:rPr>
          <w:rFonts w:ascii="Palatino Linotype" w:hAnsi="Palatino Linotype"/>
          <w:b/>
          <w:bCs/>
          <w:i/>
          <w:sz w:val="22"/>
          <w:szCs w:val="22"/>
        </w:rPr>
      </w:pPr>
      <w:r w:rsidRPr="006D4C7A">
        <w:rPr>
          <w:rFonts w:ascii="Palatino Linotype" w:hAnsi="Palatino Linotype"/>
          <w:b/>
          <w:bCs/>
          <w:i/>
          <w:sz w:val="22"/>
          <w:szCs w:val="22"/>
        </w:rPr>
        <w:t>I. El marco normativo aplicable al sujeto obligado, en el que deberá incluirse leyes, códigos, reglamentos, decretos de creación, acuerdos, convenios, manuales de organización y procedimientos, reglas de operación, criterios, políticas, entre otros;</w:t>
      </w:r>
    </w:p>
    <w:p w14:paraId="66083103" w14:textId="77777777" w:rsidR="00D001F7" w:rsidRPr="006D4C7A" w:rsidRDefault="00D001F7" w:rsidP="00C14EC1">
      <w:pPr>
        <w:shd w:val="clear" w:color="auto" w:fill="FFFFFF"/>
        <w:ind w:left="851" w:right="1134"/>
        <w:jc w:val="both"/>
        <w:rPr>
          <w:rFonts w:ascii="Palatino Linotype" w:hAnsi="Palatino Linotype"/>
          <w:bCs/>
          <w:i/>
          <w:sz w:val="22"/>
          <w:szCs w:val="22"/>
        </w:rPr>
      </w:pPr>
      <w:r w:rsidRPr="006D4C7A">
        <w:rPr>
          <w:rFonts w:ascii="Palatino Linotype" w:hAnsi="Palatino Linotype"/>
          <w:b/>
          <w:bCs/>
          <w:i/>
          <w:sz w:val="22"/>
          <w:szCs w:val="22"/>
        </w:rPr>
        <w:t>II.</w:t>
      </w:r>
      <w:r w:rsidRPr="006D4C7A">
        <w:rPr>
          <w:rFonts w:ascii="Palatino Linotype" w:hAnsi="Palatino Linotype"/>
          <w:bCs/>
          <w:i/>
          <w:sz w:val="22"/>
          <w:szCs w:val="22"/>
        </w:rPr>
        <w:t xml:space="preserve"> </w:t>
      </w:r>
      <w:r w:rsidRPr="006D4C7A">
        <w:rPr>
          <w:rFonts w:ascii="Palatino Linotype" w:hAnsi="Palatino Linotype"/>
          <w:b/>
          <w:bCs/>
          <w:i/>
          <w:sz w:val="22"/>
          <w:szCs w:val="22"/>
        </w:rPr>
        <w:t>Su estructura orgánica completa,</w:t>
      </w:r>
      <w:r w:rsidRPr="006D4C7A">
        <w:rPr>
          <w:rFonts w:ascii="Palatino Linotype" w:hAnsi="Palatino Linotype"/>
          <w:bCs/>
          <w:i/>
          <w:sz w:val="22"/>
          <w:szCs w:val="22"/>
        </w:rPr>
        <w:t xml:space="preserve">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34D3B32" w14:textId="77777777" w:rsidR="00D001F7" w:rsidRPr="006D4C7A" w:rsidRDefault="00D001F7" w:rsidP="00C14EC1">
      <w:pPr>
        <w:shd w:val="clear" w:color="auto" w:fill="FFFFFF"/>
        <w:ind w:left="851" w:right="1134"/>
        <w:jc w:val="both"/>
        <w:rPr>
          <w:rFonts w:ascii="Palatino Linotype" w:hAnsi="Palatino Linotype"/>
          <w:bCs/>
          <w:i/>
          <w:sz w:val="22"/>
          <w:szCs w:val="22"/>
        </w:rPr>
      </w:pPr>
      <w:r w:rsidRPr="006D4C7A">
        <w:rPr>
          <w:rFonts w:ascii="Palatino Linotype" w:hAnsi="Palatino Linotype"/>
          <w:bCs/>
          <w:i/>
          <w:sz w:val="22"/>
          <w:szCs w:val="22"/>
        </w:rPr>
        <w:t>…</w:t>
      </w:r>
    </w:p>
    <w:p w14:paraId="24E4D7B7" w14:textId="77777777" w:rsidR="00D001F7" w:rsidRPr="006D4C7A" w:rsidRDefault="00D001F7" w:rsidP="00C14EC1">
      <w:pPr>
        <w:shd w:val="clear" w:color="auto" w:fill="FFFFFF"/>
        <w:ind w:left="851" w:right="1134"/>
        <w:jc w:val="both"/>
        <w:rPr>
          <w:rFonts w:ascii="Palatino Linotype" w:hAnsi="Palatino Linotype"/>
          <w:bCs/>
          <w:i/>
          <w:sz w:val="22"/>
          <w:szCs w:val="22"/>
        </w:rPr>
      </w:pPr>
      <w:r w:rsidRPr="006D4C7A">
        <w:rPr>
          <w:rFonts w:ascii="Palatino Linotype" w:hAnsi="Palatino Linotype"/>
          <w:b/>
          <w:bCs/>
          <w:i/>
          <w:sz w:val="22"/>
          <w:szCs w:val="22"/>
        </w:rPr>
        <w:t>XXI. La información curricular, desde el nivel de jefe de departamento o equivalente, hasta el titular del sujeto obligado,</w:t>
      </w:r>
      <w:r w:rsidRPr="006D4C7A">
        <w:rPr>
          <w:rFonts w:ascii="Palatino Linotype" w:hAnsi="Palatino Linotype"/>
          <w:bCs/>
          <w:i/>
          <w:sz w:val="22"/>
          <w:szCs w:val="22"/>
        </w:rPr>
        <w:t xml:space="preserve"> así como, en su caso, las sanciones administrativas de que haya sido objeto;</w:t>
      </w:r>
    </w:p>
    <w:p w14:paraId="7A344631" w14:textId="77777777" w:rsidR="00D001F7" w:rsidRPr="006D4C7A" w:rsidRDefault="00D001F7" w:rsidP="00C14EC1">
      <w:pPr>
        <w:shd w:val="clear" w:color="auto" w:fill="FFFFFF"/>
        <w:ind w:left="851" w:right="1134"/>
        <w:jc w:val="both"/>
        <w:rPr>
          <w:rFonts w:ascii="Palatino Linotype" w:hAnsi="Palatino Linotype"/>
          <w:bCs/>
          <w:i/>
          <w:sz w:val="22"/>
          <w:szCs w:val="22"/>
        </w:rPr>
      </w:pPr>
      <w:r w:rsidRPr="006D4C7A">
        <w:rPr>
          <w:rFonts w:ascii="Palatino Linotype" w:hAnsi="Palatino Linotype"/>
          <w:bCs/>
          <w:i/>
          <w:sz w:val="22"/>
          <w:szCs w:val="22"/>
        </w:rPr>
        <w:t>…</w:t>
      </w:r>
    </w:p>
    <w:p w14:paraId="4275C747" w14:textId="77777777" w:rsidR="00D001F7" w:rsidRPr="006D4C7A" w:rsidRDefault="00D001F7" w:rsidP="00C14EC1">
      <w:pPr>
        <w:shd w:val="clear" w:color="auto" w:fill="FFFFFF"/>
        <w:ind w:left="851" w:right="1134"/>
        <w:jc w:val="both"/>
        <w:rPr>
          <w:rFonts w:ascii="Palatino Linotype" w:hAnsi="Palatino Linotype"/>
          <w:bCs/>
          <w:i/>
          <w:sz w:val="22"/>
          <w:szCs w:val="22"/>
        </w:rPr>
      </w:pPr>
      <w:r w:rsidRPr="006D4C7A">
        <w:rPr>
          <w:rFonts w:ascii="Palatino Linotype" w:hAnsi="Palatino Linotype"/>
          <w:b/>
          <w:bCs/>
          <w:i/>
          <w:sz w:val="22"/>
          <w:szCs w:val="22"/>
        </w:rPr>
        <w:t>XXV.</w:t>
      </w:r>
      <w:r w:rsidRPr="006D4C7A">
        <w:rPr>
          <w:rFonts w:ascii="Palatino Linotype" w:hAnsi="Palatino Linotype"/>
          <w:bCs/>
          <w:i/>
          <w:sz w:val="22"/>
          <w:szCs w:val="22"/>
        </w:rPr>
        <w:t xml:space="preserve"> La </w:t>
      </w:r>
      <w:r w:rsidRPr="006D4C7A">
        <w:rPr>
          <w:rFonts w:ascii="Palatino Linotype" w:hAnsi="Palatino Linotype"/>
          <w:b/>
          <w:bCs/>
          <w:i/>
          <w:sz w:val="22"/>
          <w:szCs w:val="22"/>
        </w:rPr>
        <w:t>información financiera sobre el presupuesto asignado</w:t>
      </w:r>
      <w:r w:rsidRPr="006D4C7A">
        <w:rPr>
          <w:rFonts w:ascii="Palatino Linotype" w:hAnsi="Palatino Linotype"/>
          <w:bCs/>
          <w:i/>
          <w:sz w:val="22"/>
          <w:szCs w:val="22"/>
        </w:rPr>
        <w:t>, así como los informes del ejercicio trimestral del gasto, en términos de la Ley General de Contabilidad Gubernamental y demás disposiciones jurídicas aplicables;</w:t>
      </w:r>
    </w:p>
    <w:p w14:paraId="3B6AC3D6" w14:textId="77777777" w:rsidR="00D001F7" w:rsidRPr="006D4C7A" w:rsidRDefault="00D001F7" w:rsidP="00C14EC1">
      <w:pPr>
        <w:ind w:left="851" w:right="901"/>
        <w:jc w:val="both"/>
        <w:rPr>
          <w:rFonts w:ascii="Palatino Linotype" w:hAnsi="Palatino Linotype" w:cs="Arial"/>
          <w:b/>
          <w:bCs/>
          <w:i/>
          <w:iCs/>
          <w:sz w:val="22"/>
          <w:szCs w:val="22"/>
        </w:rPr>
      </w:pPr>
      <w:r w:rsidRPr="006D4C7A">
        <w:rPr>
          <w:rFonts w:ascii="Palatino Linotype" w:hAnsi="Palatino Linotype" w:cs="Arial"/>
          <w:b/>
          <w:bCs/>
          <w:i/>
          <w:iCs/>
          <w:sz w:val="22"/>
          <w:szCs w:val="22"/>
        </w:rPr>
        <w:t>…</w:t>
      </w:r>
    </w:p>
    <w:p w14:paraId="09E7C8CE"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XXIX. </w:t>
      </w:r>
      <w:r w:rsidRPr="006D4C7A">
        <w:rPr>
          <w:rFonts w:ascii="Palatino Linotype" w:hAnsi="Palatino Linotype" w:cs="Arial"/>
          <w:i/>
          <w:iCs/>
          <w:sz w:val="22"/>
          <w:szCs w:val="22"/>
        </w:rPr>
        <w:t>La información sobre los procesos y resultados sobre procedimientos de adjudicación directa, invitación restringida y licitación de cualquier naturaleza, </w:t>
      </w:r>
      <w:r w:rsidRPr="006D4C7A">
        <w:rPr>
          <w:rFonts w:ascii="Palatino Linotype" w:hAnsi="Palatino Linotype" w:cs="Arial"/>
          <w:b/>
          <w:bCs/>
          <w:i/>
          <w:iCs/>
          <w:sz w:val="22"/>
          <w:szCs w:val="22"/>
          <w:u w:val="single"/>
        </w:rPr>
        <w:t>incluyendo la versión pública del expediente respectivo y de los contratos</w:t>
      </w:r>
      <w:r w:rsidRPr="006D4C7A">
        <w:rPr>
          <w:rFonts w:ascii="Palatino Linotype" w:hAnsi="Palatino Linotype" w:cs="Arial"/>
          <w:i/>
          <w:iCs/>
          <w:sz w:val="22"/>
          <w:szCs w:val="22"/>
        </w:rPr>
        <w:t> celebrados, que deberán contener, por los menos, lo siguiente:</w:t>
      </w:r>
    </w:p>
    <w:p w14:paraId="1C0F3512"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a) </w:t>
      </w:r>
      <w:r w:rsidRPr="006D4C7A">
        <w:rPr>
          <w:rFonts w:ascii="Palatino Linotype" w:hAnsi="Palatino Linotype" w:cs="Arial"/>
          <w:i/>
          <w:iCs/>
          <w:sz w:val="22"/>
          <w:szCs w:val="22"/>
        </w:rPr>
        <w:t>De licitaciones públicas o procedimientos de invitación restringida:</w:t>
      </w:r>
    </w:p>
    <w:p w14:paraId="0E73A9CA"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1)</w:t>
      </w:r>
      <w:r w:rsidRPr="006D4C7A">
        <w:rPr>
          <w:rFonts w:ascii="Palatino Linotype" w:hAnsi="Palatino Linotype" w:cs="Arial"/>
          <w:i/>
          <w:iCs/>
          <w:sz w:val="22"/>
          <w:szCs w:val="22"/>
        </w:rPr>
        <w:t> La convocatoria o invitación emitida, así como los fundamentos legales aplicados para llevarla a cabo;</w:t>
      </w:r>
    </w:p>
    <w:p w14:paraId="06457158"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2) </w:t>
      </w:r>
      <w:r w:rsidRPr="006D4C7A">
        <w:rPr>
          <w:rFonts w:ascii="Palatino Linotype" w:hAnsi="Palatino Linotype" w:cs="Arial"/>
          <w:i/>
          <w:iCs/>
          <w:sz w:val="22"/>
          <w:szCs w:val="22"/>
        </w:rPr>
        <w:t>Los nombres de los participantes o invitados;</w:t>
      </w:r>
    </w:p>
    <w:p w14:paraId="3119F0F8"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3)</w:t>
      </w:r>
      <w:r w:rsidRPr="006D4C7A">
        <w:rPr>
          <w:rFonts w:ascii="Palatino Linotype" w:hAnsi="Palatino Linotype" w:cs="Arial"/>
          <w:i/>
          <w:iCs/>
          <w:sz w:val="22"/>
          <w:szCs w:val="22"/>
        </w:rPr>
        <w:t> El nombre del ganador y las razones que lo justifican;</w:t>
      </w:r>
    </w:p>
    <w:p w14:paraId="4B3E362E"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4) </w:t>
      </w:r>
      <w:r w:rsidRPr="006D4C7A">
        <w:rPr>
          <w:rFonts w:ascii="Palatino Linotype" w:hAnsi="Palatino Linotype" w:cs="Arial"/>
          <w:i/>
          <w:iCs/>
          <w:sz w:val="22"/>
          <w:szCs w:val="22"/>
        </w:rPr>
        <w:t>El área solicitante y la responsable de su ejecución;</w:t>
      </w:r>
    </w:p>
    <w:p w14:paraId="2CB1659E"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5) </w:t>
      </w:r>
      <w:r w:rsidRPr="006D4C7A">
        <w:rPr>
          <w:rFonts w:ascii="Palatino Linotype" w:hAnsi="Palatino Linotype" w:cs="Arial"/>
          <w:i/>
          <w:iCs/>
          <w:sz w:val="22"/>
          <w:szCs w:val="22"/>
        </w:rPr>
        <w:t>Las convocatorias e invitaciones emitidas;</w:t>
      </w:r>
    </w:p>
    <w:p w14:paraId="2C942F3F"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lastRenderedPageBreak/>
        <w:t>6)</w:t>
      </w:r>
      <w:r w:rsidRPr="006D4C7A">
        <w:rPr>
          <w:rFonts w:ascii="Palatino Linotype" w:hAnsi="Palatino Linotype" w:cs="Arial"/>
          <w:i/>
          <w:iCs/>
          <w:sz w:val="22"/>
          <w:szCs w:val="22"/>
        </w:rPr>
        <w:t> Los dictámenes y fallo de adjudicación;</w:t>
      </w:r>
    </w:p>
    <w:p w14:paraId="4BE55D5A"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7)</w:t>
      </w:r>
      <w:r w:rsidRPr="006D4C7A">
        <w:rPr>
          <w:rFonts w:ascii="Palatino Linotype" w:hAnsi="Palatino Linotype" w:cs="Arial"/>
          <w:bCs/>
          <w:i/>
          <w:iCs/>
          <w:sz w:val="22"/>
          <w:szCs w:val="22"/>
        </w:rPr>
        <w:t xml:space="preserve"> El contrato y, en </w:t>
      </w:r>
      <w:r w:rsidRPr="006D4C7A">
        <w:rPr>
          <w:rFonts w:ascii="Palatino Linotype" w:hAnsi="Palatino Linotype" w:cs="Arial"/>
          <w:i/>
          <w:iCs/>
          <w:sz w:val="22"/>
          <w:szCs w:val="22"/>
        </w:rPr>
        <w:t>su</w:t>
      </w:r>
      <w:r w:rsidRPr="006D4C7A">
        <w:rPr>
          <w:rFonts w:ascii="Palatino Linotype" w:hAnsi="Palatino Linotype" w:cs="Arial"/>
          <w:bCs/>
          <w:i/>
          <w:iCs/>
          <w:sz w:val="22"/>
          <w:szCs w:val="22"/>
        </w:rPr>
        <w:t xml:space="preserve"> caso, sus anexos;</w:t>
      </w:r>
    </w:p>
    <w:p w14:paraId="393B1AE4"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8) </w:t>
      </w:r>
      <w:r w:rsidRPr="006D4C7A">
        <w:rPr>
          <w:rFonts w:ascii="Palatino Linotype" w:hAnsi="Palatino Linotype" w:cs="Arial"/>
          <w:i/>
          <w:iCs/>
          <w:sz w:val="22"/>
          <w:szCs w:val="22"/>
        </w:rPr>
        <w:t>Los mecanismos de vigilancia y supervisión, incluyendo en su caso, los estudios de impacto urbano y ambiental, según corresponda;</w:t>
      </w:r>
    </w:p>
    <w:p w14:paraId="2B836476"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9) </w:t>
      </w:r>
      <w:r w:rsidRPr="006D4C7A">
        <w:rPr>
          <w:rFonts w:ascii="Palatino Linotype" w:hAnsi="Palatino Linotype" w:cs="Arial"/>
          <w:i/>
          <w:iCs/>
          <w:sz w:val="22"/>
          <w:szCs w:val="22"/>
        </w:rPr>
        <w:t>La partida presupuestal, de conformidad con el clasificador por objeto del gasto, en el caso de ser aplicable;</w:t>
      </w:r>
    </w:p>
    <w:p w14:paraId="6AB1CF38"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10) </w:t>
      </w:r>
      <w:r w:rsidRPr="006D4C7A">
        <w:rPr>
          <w:rFonts w:ascii="Palatino Linotype" w:hAnsi="Palatino Linotype" w:cs="Arial"/>
          <w:i/>
          <w:iCs/>
          <w:sz w:val="22"/>
          <w:szCs w:val="22"/>
        </w:rPr>
        <w:t>Origen de los recursos especificando si son federales, estatales o municipales, así como el tipo de fondo de participación o aportación respectiva;</w:t>
      </w:r>
    </w:p>
    <w:p w14:paraId="426774B4"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11) </w:t>
      </w:r>
      <w:r w:rsidRPr="006D4C7A">
        <w:rPr>
          <w:rFonts w:ascii="Palatino Linotype" w:hAnsi="Palatino Linotype" w:cs="Arial"/>
          <w:i/>
          <w:iCs/>
          <w:sz w:val="22"/>
          <w:szCs w:val="22"/>
        </w:rPr>
        <w:t>Los convenios modificatorios que, en su caso, sean firmados, precisando el objeto y la fecha de celebración;</w:t>
      </w:r>
    </w:p>
    <w:p w14:paraId="15F503AC"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12) </w:t>
      </w:r>
      <w:r w:rsidRPr="006D4C7A">
        <w:rPr>
          <w:rFonts w:ascii="Palatino Linotype" w:hAnsi="Palatino Linotype" w:cs="Arial"/>
          <w:i/>
          <w:iCs/>
          <w:sz w:val="22"/>
          <w:szCs w:val="22"/>
        </w:rPr>
        <w:t>Los informes de avance físico y financiero sobre las obras o servicios contratados;</w:t>
      </w:r>
    </w:p>
    <w:p w14:paraId="739A8EA2"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13) </w:t>
      </w:r>
      <w:r w:rsidRPr="006D4C7A">
        <w:rPr>
          <w:rFonts w:ascii="Palatino Linotype" w:hAnsi="Palatino Linotype" w:cs="Arial"/>
          <w:i/>
          <w:iCs/>
          <w:sz w:val="22"/>
          <w:szCs w:val="22"/>
        </w:rPr>
        <w:t>El convenio de terminación; y</w:t>
      </w:r>
    </w:p>
    <w:p w14:paraId="0B5EE30D"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14) </w:t>
      </w:r>
      <w:r w:rsidRPr="006D4C7A">
        <w:rPr>
          <w:rFonts w:ascii="Palatino Linotype" w:hAnsi="Palatino Linotype" w:cs="Arial"/>
          <w:i/>
          <w:iCs/>
          <w:sz w:val="22"/>
          <w:szCs w:val="22"/>
        </w:rPr>
        <w:t>El finiquito.</w:t>
      </w:r>
    </w:p>
    <w:p w14:paraId="5239297C" w14:textId="77777777" w:rsidR="00D001F7" w:rsidRPr="006D4C7A" w:rsidRDefault="00D001F7" w:rsidP="00C14EC1">
      <w:pPr>
        <w:ind w:left="851" w:right="901"/>
        <w:jc w:val="both"/>
        <w:rPr>
          <w:rFonts w:ascii="Palatino Linotype" w:hAnsi="Palatino Linotype" w:cs="Arial"/>
          <w:b/>
          <w:bCs/>
          <w:i/>
          <w:iCs/>
          <w:sz w:val="22"/>
          <w:szCs w:val="22"/>
        </w:rPr>
      </w:pPr>
    </w:p>
    <w:p w14:paraId="75F969FD"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b) </w:t>
      </w:r>
      <w:r w:rsidRPr="006D4C7A">
        <w:rPr>
          <w:rFonts w:ascii="Palatino Linotype" w:hAnsi="Palatino Linotype" w:cs="Arial"/>
          <w:i/>
          <w:iCs/>
          <w:sz w:val="22"/>
          <w:szCs w:val="22"/>
        </w:rPr>
        <w:t>De las adjudicaciones directas:</w:t>
      </w:r>
    </w:p>
    <w:p w14:paraId="7C63F6FB"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1) </w:t>
      </w:r>
      <w:r w:rsidRPr="006D4C7A">
        <w:rPr>
          <w:rFonts w:ascii="Palatino Linotype" w:hAnsi="Palatino Linotype" w:cs="Arial"/>
          <w:i/>
          <w:iCs/>
          <w:sz w:val="22"/>
          <w:szCs w:val="22"/>
        </w:rPr>
        <w:t>La propuesta enviada por el participante;</w:t>
      </w:r>
    </w:p>
    <w:p w14:paraId="220706ED"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2) </w:t>
      </w:r>
      <w:r w:rsidRPr="006D4C7A">
        <w:rPr>
          <w:rFonts w:ascii="Palatino Linotype" w:hAnsi="Palatino Linotype" w:cs="Arial"/>
          <w:i/>
          <w:iCs/>
          <w:sz w:val="22"/>
          <w:szCs w:val="22"/>
        </w:rPr>
        <w:t>Los motivos y fundamentos legales aplicados para llevarla a cabo;</w:t>
      </w:r>
    </w:p>
    <w:p w14:paraId="02A182CD"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3) </w:t>
      </w:r>
      <w:r w:rsidRPr="006D4C7A">
        <w:rPr>
          <w:rFonts w:ascii="Palatino Linotype" w:hAnsi="Palatino Linotype" w:cs="Arial"/>
          <w:i/>
          <w:iCs/>
          <w:sz w:val="22"/>
          <w:szCs w:val="22"/>
        </w:rPr>
        <w:t>La autorización del ejercicio de la opción;</w:t>
      </w:r>
    </w:p>
    <w:p w14:paraId="092397A4"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4) </w:t>
      </w:r>
      <w:r w:rsidRPr="006D4C7A">
        <w:rPr>
          <w:rFonts w:ascii="Palatino Linotype" w:hAnsi="Palatino Linotype" w:cs="Arial"/>
          <w:i/>
          <w:iCs/>
          <w:sz w:val="22"/>
          <w:szCs w:val="22"/>
        </w:rPr>
        <w:t>En su caso, las cotizaciones consideradas, especificando los nombres de los proveedores y sus montos;</w:t>
      </w:r>
    </w:p>
    <w:p w14:paraId="357D25A7"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5) </w:t>
      </w:r>
      <w:r w:rsidRPr="006D4C7A">
        <w:rPr>
          <w:rFonts w:ascii="Palatino Linotype" w:hAnsi="Palatino Linotype" w:cs="Arial"/>
          <w:i/>
          <w:iCs/>
          <w:sz w:val="22"/>
          <w:szCs w:val="22"/>
        </w:rPr>
        <w:t>El nombre de la persona física o jurídica colectiva adjudicada;</w:t>
      </w:r>
    </w:p>
    <w:p w14:paraId="1D1A558C"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6) </w:t>
      </w:r>
      <w:r w:rsidRPr="006D4C7A">
        <w:rPr>
          <w:rFonts w:ascii="Palatino Linotype" w:hAnsi="Palatino Linotype" w:cs="Arial"/>
          <w:i/>
          <w:iCs/>
          <w:sz w:val="22"/>
          <w:szCs w:val="22"/>
        </w:rPr>
        <w:t>La unidad administrativa solicitante y la responsable de su ejecución;</w:t>
      </w:r>
    </w:p>
    <w:p w14:paraId="165096E8"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7)</w:t>
      </w:r>
      <w:r w:rsidRPr="006D4C7A">
        <w:rPr>
          <w:rFonts w:ascii="Palatino Linotype" w:hAnsi="Palatino Linotype" w:cs="Arial"/>
          <w:bCs/>
          <w:i/>
          <w:iCs/>
          <w:sz w:val="22"/>
          <w:szCs w:val="22"/>
        </w:rPr>
        <w:t> El número, fecha, el monto del contrato y el plazo de entrega o de ejecución de los servicios u obra;</w:t>
      </w:r>
    </w:p>
    <w:p w14:paraId="2CB9FADB"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8) </w:t>
      </w:r>
      <w:r w:rsidRPr="006D4C7A">
        <w:rPr>
          <w:rFonts w:ascii="Palatino Linotype" w:hAnsi="Palatino Linotype" w:cs="Arial"/>
          <w:i/>
          <w:iCs/>
          <w:sz w:val="22"/>
          <w:szCs w:val="22"/>
        </w:rPr>
        <w:t>Los mecanismos de vigilancia y supervisión, incluyendo, en su caso, los estudios de impacto urbano y ambiental, según corresponda;</w:t>
      </w:r>
    </w:p>
    <w:p w14:paraId="75D95C5A"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9) </w:t>
      </w:r>
      <w:r w:rsidRPr="006D4C7A">
        <w:rPr>
          <w:rFonts w:ascii="Palatino Linotype" w:hAnsi="Palatino Linotype" w:cs="Arial"/>
          <w:i/>
          <w:iCs/>
          <w:sz w:val="22"/>
          <w:szCs w:val="22"/>
        </w:rPr>
        <w:t>Los informes de avance sobre las obras o servicios contratados;</w:t>
      </w:r>
    </w:p>
    <w:p w14:paraId="2EB8DCC3" w14:textId="77777777" w:rsidR="00D001F7" w:rsidRPr="006D4C7A" w:rsidRDefault="00D001F7" w:rsidP="00C14EC1">
      <w:pPr>
        <w:ind w:left="851" w:right="901"/>
        <w:jc w:val="both"/>
        <w:rPr>
          <w:rFonts w:ascii="Palatino Linotype" w:hAnsi="Palatino Linotype" w:cs="Arial"/>
          <w:sz w:val="22"/>
          <w:szCs w:val="22"/>
        </w:rPr>
      </w:pPr>
      <w:r w:rsidRPr="006D4C7A">
        <w:rPr>
          <w:rFonts w:ascii="Palatino Linotype" w:hAnsi="Palatino Linotype" w:cs="Arial"/>
          <w:b/>
          <w:bCs/>
          <w:i/>
          <w:iCs/>
          <w:sz w:val="22"/>
          <w:szCs w:val="22"/>
        </w:rPr>
        <w:t>10) </w:t>
      </w:r>
      <w:r w:rsidRPr="006D4C7A">
        <w:rPr>
          <w:rFonts w:ascii="Palatino Linotype" w:hAnsi="Palatino Linotype" w:cs="Arial"/>
          <w:i/>
          <w:iCs/>
          <w:sz w:val="22"/>
          <w:szCs w:val="22"/>
        </w:rPr>
        <w:t>El convenio de terminación; y</w:t>
      </w:r>
    </w:p>
    <w:p w14:paraId="04F9E642" w14:textId="77777777" w:rsidR="00D001F7" w:rsidRPr="006D4C7A" w:rsidRDefault="00D001F7" w:rsidP="00C14EC1">
      <w:pPr>
        <w:ind w:left="851" w:right="901"/>
        <w:jc w:val="both"/>
        <w:rPr>
          <w:rFonts w:ascii="Palatino Linotype" w:hAnsi="Palatino Linotype" w:cs="Arial"/>
          <w:b/>
          <w:i/>
          <w:iCs/>
          <w:sz w:val="22"/>
          <w:szCs w:val="22"/>
        </w:rPr>
      </w:pPr>
      <w:r w:rsidRPr="006D4C7A">
        <w:rPr>
          <w:rFonts w:ascii="Palatino Linotype" w:hAnsi="Palatino Linotype" w:cs="Arial"/>
          <w:b/>
          <w:bCs/>
          <w:i/>
          <w:iCs/>
          <w:sz w:val="22"/>
          <w:szCs w:val="22"/>
        </w:rPr>
        <w:t>11) </w:t>
      </w:r>
      <w:r w:rsidRPr="006D4C7A">
        <w:rPr>
          <w:rFonts w:ascii="Palatino Linotype" w:hAnsi="Palatino Linotype" w:cs="Arial"/>
          <w:i/>
          <w:iCs/>
          <w:sz w:val="22"/>
          <w:szCs w:val="22"/>
        </w:rPr>
        <w:t>El finiquito.</w:t>
      </w:r>
      <w:r w:rsidRPr="006D4C7A">
        <w:rPr>
          <w:rFonts w:ascii="Palatino Linotype" w:hAnsi="Palatino Linotype" w:cs="Arial"/>
          <w:b/>
          <w:i/>
          <w:iCs/>
          <w:sz w:val="22"/>
          <w:szCs w:val="22"/>
        </w:rPr>
        <w:t>”</w:t>
      </w:r>
    </w:p>
    <w:p w14:paraId="0203150C" w14:textId="77777777" w:rsidR="00D001F7" w:rsidRPr="006D4C7A" w:rsidRDefault="00D001F7" w:rsidP="00C14EC1">
      <w:pPr>
        <w:ind w:left="851" w:right="901"/>
        <w:jc w:val="both"/>
        <w:rPr>
          <w:rFonts w:ascii="Palatino Linotype" w:hAnsi="Palatino Linotype" w:cs="Arial"/>
          <w:sz w:val="22"/>
          <w:szCs w:val="22"/>
        </w:rPr>
      </w:pPr>
    </w:p>
    <w:p w14:paraId="6974BC4A" w14:textId="2AB95D82" w:rsidR="00D001F7" w:rsidRPr="006D4C7A" w:rsidRDefault="00AD0974" w:rsidP="00C14EC1">
      <w:pPr>
        <w:spacing w:line="360" w:lineRule="auto"/>
        <w:jc w:val="both"/>
        <w:rPr>
          <w:rFonts w:ascii="Palatino Linotype" w:hAnsi="Palatino Linotype" w:cs="Arial"/>
        </w:rPr>
      </w:pPr>
      <w:r w:rsidRPr="006D4C7A">
        <w:rPr>
          <w:rFonts w:ascii="Palatino Linotype" w:hAnsi="Palatino Linotype" w:cs="Arial"/>
        </w:rPr>
        <w:t xml:space="preserve">Asimismo, </w:t>
      </w:r>
      <w:r w:rsidR="00D001F7" w:rsidRPr="006D4C7A">
        <w:rPr>
          <w:rFonts w:ascii="Palatino Linotype" w:hAnsi="Palatino Linotype" w:cs="Arial"/>
        </w:rPr>
        <w:t>es</w:t>
      </w:r>
      <w:r w:rsidR="00D001F7" w:rsidRPr="006D4C7A">
        <w:rPr>
          <w:rFonts w:ascii="Palatino Linotype" w:eastAsia="Calibri" w:hAnsi="Palatino Linotype" w:cs="Calibri"/>
          <w:bCs/>
          <w:lang w:eastAsia="en-US"/>
        </w:rPr>
        <w:t xml:space="preserve"> importante referir que </w:t>
      </w:r>
      <w:r w:rsidRPr="006D4C7A">
        <w:rPr>
          <w:rFonts w:ascii="Palatino Linotype" w:hAnsi="Palatino Linotype" w:cs="Arial"/>
        </w:rPr>
        <w:t xml:space="preserve">el currículum vitae, </w:t>
      </w:r>
      <w:r w:rsidR="00D001F7" w:rsidRPr="006D4C7A">
        <w:rPr>
          <w:rFonts w:ascii="Palatino Linotype" w:eastAsia="Calibri" w:hAnsi="Palatino Linotype" w:cs="Calibri"/>
          <w:bCs/>
          <w:lang w:eastAsia="en-US"/>
        </w:rPr>
        <w:t xml:space="preserve">corresponde a </w:t>
      </w:r>
      <w:r w:rsidR="00D001F7" w:rsidRPr="006D4C7A">
        <w:rPr>
          <w:rFonts w:ascii="Palatino Linotype" w:hAnsi="Palatino Linotype" w:cs="Arial"/>
        </w:rPr>
        <w:t>una locución latina que literalmente significa “carrera de la vida”, y que la Real Academia Española de la Lengua</w:t>
      </w:r>
      <w:r w:rsidR="00D001F7" w:rsidRPr="006D4C7A">
        <w:rPr>
          <w:rStyle w:val="Refdenotaalpie"/>
          <w:rFonts w:ascii="Palatino Linotype" w:hAnsi="Palatino Linotype" w:cs="Arial"/>
        </w:rPr>
        <w:footnoteReference w:id="2"/>
      </w:r>
      <w:r w:rsidR="00D001F7" w:rsidRPr="006D4C7A">
        <w:rPr>
          <w:rFonts w:ascii="Palatino Linotype" w:hAnsi="Palatino Linotype" w:cs="Arial"/>
        </w:rPr>
        <w:t xml:space="preserve"> ha definido como “la relación de los títulos, honores, cargos, trabajos realizados y datos biográficos que califican a una persona”; por ello, conviene precisar </w:t>
      </w:r>
      <w:r w:rsidR="00D001F7" w:rsidRPr="006D4C7A">
        <w:rPr>
          <w:rFonts w:ascii="Palatino Linotype" w:hAnsi="Palatino Linotype" w:cs="Arial"/>
        </w:rPr>
        <w:lastRenderedPageBreak/>
        <w:t>que en dicho currículum además de señalar datos personales de los particulares, se citan los estudios realizados o nivel académico, así como su experiencia laboral que incluye los cargos ocupados, períodos y sus funciones.</w:t>
      </w:r>
    </w:p>
    <w:p w14:paraId="3E683FCB" w14:textId="77777777" w:rsidR="00D001F7" w:rsidRPr="006D4C7A" w:rsidRDefault="00D001F7" w:rsidP="00C14EC1">
      <w:pPr>
        <w:spacing w:line="360" w:lineRule="auto"/>
        <w:jc w:val="both"/>
        <w:rPr>
          <w:rFonts w:ascii="Palatino Linotype" w:hAnsi="Palatino Linotype"/>
          <w:color w:val="222222"/>
          <w:lang w:eastAsia="es-MX"/>
        </w:rPr>
      </w:pPr>
    </w:p>
    <w:p w14:paraId="40643194" w14:textId="042EC662" w:rsidR="00D001F7" w:rsidRPr="006D4C7A" w:rsidRDefault="00AD0974" w:rsidP="00C14EC1">
      <w:pPr>
        <w:spacing w:line="360" w:lineRule="auto"/>
        <w:jc w:val="both"/>
        <w:rPr>
          <w:rFonts w:ascii="Palatino Linotype" w:eastAsia="Arial Unicode MS" w:hAnsi="Palatino Linotype" w:cs="Arial"/>
          <w:lang w:val="es-ES"/>
        </w:rPr>
      </w:pPr>
      <w:r w:rsidRPr="006D4C7A">
        <w:rPr>
          <w:rFonts w:ascii="Palatino Linotype" w:eastAsiaTheme="minorEastAsia" w:hAnsi="Palatino Linotype" w:cs="Arial"/>
          <w:lang w:val="es-ES_tradnl"/>
        </w:rPr>
        <w:t>Es este orden de ideas</w:t>
      </w:r>
      <w:r w:rsidR="00D001F7" w:rsidRPr="006D4C7A">
        <w:rPr>
          <w:rFonts w:ascii="Palatino Linotype" w:eastAsiaTheme="minorEastAsia" w:hAnsi="Palatino Linotype" w:cs="Arial"/>
          <w:lang w:val="es-ES_tradnl"/>
        </w:rPr>
        <w:t xml:space="preserve">, es necesario subrayar que no existe norma jurídica que obligue a presentar su currículum ante la institución pública en la que prestan sus servicios; esto es, </w:t>
      </w:r>
      <w:r w:rsidR="00D001F7" w:rsidRPr="006D4C7A">
        <w:rPr>
          <w:rFonts w:ascii="Palatino Linotype" w:eastAsiaTheme="minorEastAsia" w:hAnsi="Palatino Linotype" w:cs="Arial"/>
          <w:b/>
          <w:lang w:val="es-ES_tradnl"/>
        </w:rPr>
        <w:t>que no constituye un requisito indispensable para desempeñar un empleo, cargo o comisión en la administración pública</w:t>
      </w:r>
      <w:r w:rsidR="00D001F7" w:rsidRPr="006D4C7A">
        <w:rPr>
          <w:rFonts w:ascii="Palatino Linotype" w:eastAsiaTheme="minorEastAsia" w:hAnsi="Palatino Linotype" w:cs="Arial"/>
          <w:lang w:val="es-ES_tradnl"/>
        </w:rPr>
        <w:t xml:space="preserve">; sin embargo, para el caso de que </w:t>
      </w:r>
      <w:r w:rsidR="00D001F7" w:rsidRPr="006D4C7A">
        <w:rPr>
          <w:rFonts w:ascii="Palatino Linotype" w:eastAsiaTheme="minorEastAsia" w:hAnsi="Palatino Linotype" w:cs="Arial"/>
          <w:b/>
          <w:lang w:val="es-ES_tradnl"/>
        </w:rPr>
        <w:t>EL SUJETO OBLIGADO</w:t>
      </w:r>
      <w:r w:rsidR="00D001F7" w:rsidRPr="006D4C7A">
        <w:rPr>
          <w:rFonts w:ascii="Palatino Linotype" w:hAnsi="Palatino Linotype" w:cs="Arial"/>
          <w:noProof/>
          <w:lang w:eastAsia="es-MX"/>
        </w:rPr>
        <w:t xml:space="preserve">, no posea o administre el currículum del servidor público solicitado por </w:t>
      </w:r>
      <w:r w:rsidR="00F531C0" w:rsidRPr="006D4C7A">
        <w:rPr>
          <w:rFonts w:ascii="Palatino Linotype" w:hAnsi="Palatino Linotype" w:cs="Arial"/>
          <w:b/>
          <w:noProof/>
          <w:lang w:eastAsia="es-MX"/>
        </w:rPr>
        <w:t>EL</w:t>
      </w:r>
      <w:r w:rsidR="00D001F7" w:rsidRPr="006D4C7A">
        <w:rPr>
          <w:rFonts w:ascii="Palatino Linotype" w:hAnsi="Palatino Linotype" w:cs="Arial"/>
          <w:b/>
          <w:noProof/>
          <w:lang w:eastAsia="es-MX"/>
        </w:rPr>
        <w:t xml:space="preserve"> RECURRENTE</w:t>
      </w:r>
      <w:r w:rsidR="00D001F7" w:rsidRPr="006D4C7A">
        <w:rPr>
          <w:rFonts w:ascii="Palatino Linotype" w:hAnsi="Palatino Linotype" w:cs="Arial"/>
          <w:noProof/>
          <w:lang w:eastAsia="es-MX"/>
        </w:rPr>
        <w:t>, sí debe poseer y administrar el documento análogo</w:t>
      </w:r>
      <w:r w:rsidR="00D001F7" w:rsidRPr="006D4C7A">
        <w:rPr>
          <w:rFonts w:ascii="Palatino Linotype" w:eastAsia="Arial Unicode MS" w:hAnsi="Palatino Linotype" w:cs="Arial"/>
          <w:lang w:val="es-ES"/>
        </w:rPr>
        <w:t>.</w:t>
      </w:r>
    </w:p>
    <w:p w14:paraId="5ECEC4A5" w14:textId="77777777" w:rsidR="00D001F7" w:rsidRPr="006D4C7A" w:rsidRDefault="00D001F7" w:rsidP="00C14EC1">
      <w:pPr>
        <w:autoSpaceDE w:val="0"/>
        <w:autoSpaceDN w:val="0"/>
        <w:adjustRightInd w:val="0"/>
        <w:spacing w:line="360" w:lineRule="auto"/>
        <w:jc w:val="both"/>
        <w:rPr>
          <w:rFonts w:ascii="Palatino Linotype" w:eastAsia="Arial Unicode MS" w:hAnsi="Palatino Linotype" w:cs="Arial"/>
          <w:lang w:val="es-ES"/>
        </w:rPr>
      </w:pPr>
    </w:p>
    <w:p w14:paraId="3D5ACB87" w14:textId="77777777" w:rsidR="00D001F7" w:rsidRPr="006D4C7A" w:rsidRDefault="00D001F7" w:rsidP="00C14EC1">
      <w:pPr>
        <w:autoSpaceDE w:val="0"/>
        <w:autoSpaceDN w:val="0"/>
        <w:adjustRightInd w:val="0"/>
        <w:spacing w:line="360" w:lineRule="auto"/>
        <w:jc w:val="both"/>
        <w:rPr>
          <w:rFonts w:ascii="Palatino Linotype" w:eastAsia="Arial Unicode MS" w:hAnsi="Palatino Linotype" w:cs="Arial"/>
          <w:lang w:val="es-ES"/>
        </w:rPr>
      </w:pPr>
      <w:r w:rsidRPr="006D4C7A">
        <w:rPr>
          <w:rFonts w:ascii="Palatino Linotype" w:hAnsi="Palatino Linotype" w:cs="Arial"/>
          <w:noProof/>
          <w:lang w:eastAsia="es-MX"/>
        </w:rPr>
        <w:t xml:space="preserve">Bajo estas condiciones, es importante </w:t>
      </w:r>
      <w:r w:rsidRPr="006D4C7A">
        <w:rPr>
          <w:rFonts w:ascii="Palatino Linotype" w:eastAsia="Arial Unicode MS" w:hAnsi="Palatino Linotype" w:cs="Arial"/>
          <w:lang w:val="es-ES"/>
        </w:rPr>
        <w:t>citar el artículo 47, fracción I de la Ley del Trabajo de los Servidores Públicos del Estado de México y Municipios, que prevé:</w:t>
      </w:r>
    </w:p>
    <w:p w14:paraId="5F3ECEDC" w14:textId="77777777" w:rsidR="00D001F7" w:rsidRPr="006D4C7A" w:rsidRDefault="00D001F7" w:rsidP="00C14EC1">
      <w:pPr>
        <w:autoSpaceDE w:val="0"/>
        <w:autoSpaceDN w:val="0"/>
        <w:adjustRightInd w:val="0"/>
        <w:jc w:val="both"/>
        <w:rPr>
          <w:rFonts w:ascii="Palatino Linotype" w:eastAsia="Arial Unicode MS" w:hAnsi="Palatino Linotype" w:cs="Arial"/>
          <w:lang w:val="es-ES"/>
        </w:rPr>
      </w:pPr>
    </w:p>
    <w:p w14:paraId="0792BF71" w14:textId="77777777" w:rsidR="00D001F7" w:rsidRPr="006D4C7A" w:rsidRDefault="00D001F7" w:rsidP="00C14EC1">
      <w:pPr>
        <w:autoSpaceDE w:val="0"/>
        <w:autoSpaceDN w:val="0"/>
        <w:adjustRightInd w:val="0"/>
        <w:ind w:left="851" w:right="1134"/>
        <w:jc w:val="both"/>
        <w:rPr>
          <w:rFonts w:ascii="Palatino Linotype" w:hAnsi="Palatino Linotype" w:cs="Arial"/>
          <w:i/>
          <w:color w:val="000000"/>
          <w:sz w:val="22"/>
          <w:szCs w:val="22"/>
          <w:lang w:val="es-ES"/>
        </w:rPr>
      </w:pPr>
      <w:r w:rsidRPr="006D4C7A">
        <w:rPr>
          <w:rFonts w:ascii="Palatino Linotype" w:hAnsi="Palatino Linotype" w:cs="Arial"/>
          <w:b/>
          <w:i/>
          <w:color w:val="000000"/>
          <w:sz w:val="22"/>
          <w:szCs w:val="22"/>
          <w:lang w:val="es-ES"/>
        </w:rPr>
        <w:t>“ARTÍCULO 47.</w:t>
      </w:r>
      <w:r w:rsidRPr="006D4C7A">
        <w:rPr>
          <w:rFonts w:ascii="Palatino Linotype" w:hAnsi="Palatino Linotype" w:cs="Arial"/>
          <w:i/>
          <w:color w:val="000000"/>
          <w:sz w:val="22"/>
          <w:szCs w:val="22"/>
          <w:lang w:val="es-ES"/>
        </w:rPr>
        <w:t xml:space="preserve"> Para ingresar al servicio público se requiere: </w:t>
      </w:r>
    </w:p>
    <w:p w14:paraId="23C70CA6" w14:textId="77777777" w:rsidR="00D001F7" w:rsidRPr="006D4C7A" w:rsidRDefault="00D001F7" w:rsidP="00C14EC1">
      <w:pPr>
        <w:autoSpaceDE w:val="0"/>
        <w:autoSpaceDN w:val="0"/>
        <w:adjustRightInd w:val="0"/>
        <w:ind w:left="851" w:right="1134"/>
        <w:jc w:val="both"/>
        <w:rPr>
          <w:rFonts w:ascii="Palatino Linotype" w:hAnsi="Palatino Linotype" w:cs="Arial"/>
          <w:i/>
          <w:color w:val="000000"/>
          <w:sz w:val="22"/>
          <w:szCs w:val="22"/>
          <w:lang w:val="es-ES"/>
        </w:rPr>
      </w:pPr>
      <w:r w:rsidRPr="006D4C7A">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263CF16E" w14:textId="77777777" w:rsidR="00D001F7" w:rsidRPr="006D4C7A" w:rsidRDefault="00D001F7" w:rsidP="00C14EC1">
      <w:pPr>
        <w:autoSpaceDE w:val="0"/>
        <w:autoSpaceDN w:val="0"/>
        <w:adjustRightInd w:val="0"/>
        <w:ind w:left="851" w:right="1134"/>
        <w:jc w:val="both"/>
        <w:rPr>
          <w:rFonts w:ascii="Palatino Linotype" w:hAnsi="Palatino Linotype" w:cs="Arial"/>
          <w:i/>
          <w:color w:val="000000"/>
          <w:sz w:val="22"/>
          <w:szCs w:val="22"/>
          <w:lang w:val="es-ES"/>
        </w:rPr>
      </w:pPr>
      <w:r w:rsidRPr="006D4C7A">
        <w:rPr>
          <w:rFonts w:ascii="Palatino Linotype" w:hAnsi="Palatino Linotype" w:cs="Arial"/>
          <w:i/>
          <w:color w:val="000000"/>
          <w:sz w:val="22"/>
          <w:szCs w:val="22"/>
          <w:lang w:val="es-ES"/>
        </w:rPr>
        <w:t>(</w:t>
      </w:r>
      <w:r w:rsidRPr="006D4C7A">
        <w:rPr>
          <w:rFonts w:ascii="Palatino Linotype" w:hAnsi="Palatino Linotype" w:cs="Arial"/>
          <w:i/>
          <w:sz w:val="22"/>
          <w:szCs w:val="22"/>
          <w:lang w:val="es-ES"/>
        </w:rPr>
        <w:t>...)”</w:t>
      </w:r>
    </w:p>
    <w:p w14:paraId="0B06DA7D" w14:textId="77777777" w:rsidR="00D001F7" w:rsidRPr="006D4C7A" w:rsidRDefault="00D001F7" w:rsidP="00C14EC1">
      <w:pPr>
        <w:autoSpaceDE w:val="0"/>
        <w:autoSpaceDN w:val="0"/>
        <w:adjustRightInd w:val="0"/>
        <w:ind w:left="851" w:right="1134"/>
        <w:jc w:val="both"/>
        <w:rPr>
          <w:rFonts w:ascii="Palatino Linotype" w:hAnsi="Palatino Linotype" w:cs="Arial"/>
          <w:i/>
          <w:sz w:val="22"/>
          <w:szCs w:val="22"/>
          <w:lang w:val="es-ES"/>
        </w:rPr>
      </w:pPr>
      <w:r w:rsidRPr="006D4C7A">
        <w:rPr>
          <w:rFonts w:ascii="Palatino Linotype" w:hAnsi="Palatino Linotype" w:cs="Arial"/>
          <w:i/>
          <w:sz w:val="22"/>
          <w:szCs w:val="22"/>
          <w:lang w:val="es-ES"/>
        </w:rPr>
        <w:t xml:space="preserve">(Énfasis </w:t>
      </w:r>
      <w:r w:rsidRPr="006D4C7A">
        <w:rPr>
          <w:rFonts w:ascii="Palatino Linotype" w:hAnsi="Palatino Linotype" w:cs="Arial"/>
          <w:i/>
          <w:color w:val="000000"/>
          <w:sz w:val="22"/>
          <w:szCs w:val="22"/>
          <w:lang w:val="es-ES"/>
        </w:rPr>
        <w:t>añadido</w:t>
      </w:r>
      <w:r w:rsidRPr="006D4C7A">
        <w:rPr>
          <w:rFonts w:ascii="Palatino Linotype" w:hAnsi="Palatino Linotype" w:cs="Arial"/>
          <w:i/>
          <w:sz w:val="22"/>
          <w:szCs w:val="22"/>
          <w:lang w:val="es-ES"/>
        </w:rPr>
        <w:t>.)</w:t>
      </w:r>
    </w:p>
    <w:p w14:paraId="20F89280" w14:textId="77777777" w:rsidR="00D001F7" w:rsidRPr="006D4C7A" w:rsidRDefault="00D001F7" w:rsidP="00C14EC1">
      <w:pPr>
        <w:widowControl w:val="0"/>
        <w:autoSpaceDE w:val="0"/>
        <w:autoSpaceDN w:val="0"/>
        <w:adjustRightInd w:val="0"/>
        <w:ind w:right="850"/>
        <w:jc w:val="both"/>
        <w:rPr>
          <w:rFonts w:ascii="Palatino Linotype" w:hAnsi="Palatino Linotype" w:cs="Arial"/>
          <w:i/>
          <w:sz w:val="22"/>
          <w:szCs w:val="22"/>
          <w:lang w:val="es-ES"/>
        </w:rPr>
      </w:pPr>
    </w:p>
    <w:p w14:paraId="7B190EF7" w14:textId="77777777" w:rsidR="00D001F7" w:rsidRPr="006D4C7A" w:rsidRDefault="00D001F7" w:rsidP="00C14EC1">
      <w:pPr>
        <w:spacing w:line="360" w:lineRule="auto"/>
        <w:jc w:val="both"/>
        <w:rPr>
          <w:rFonts w:ascii="Palatino Linotype" w:eastAsia="Cambria" w:hAnsi="Palatino Linotype"/>
          <w:lang w:eastAsia="en-US"/>
        </w:rPr>
      </w:pPr>
      <w:r w:rsidRPr="006D4C7A">
        <w:rPr>
          <w:rFonts w:ascii="Palatino Linotype" w:eastAsia="Cambria" w:hAnsi="Palatino Linotype"/>
          <w:lang w:eastAsia="en-US"/>
        </w:rPr>
        <w:t>De lo anterior, podemos advertir que para ingresar al servicio público es necesario presentar una solicitud utilizando la forma oficial que se autorice por la institución pública o dependencia correspondiente.</w:t>
      </w:r>
    </w:p>
    <w:p w14:paraId="0B600B1A" w14:textId="77777777" w:rsidR="00D001F7" w:rsidRPr="006D4C7A" w:rsidRDefault="00D001F7" w:rsidP="00C14EC1">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7E96912D" w14:textId="77777777" w:rsidR="00D001F7" w:rsidRPr="006D4C7A" w:rsidRDefault="00D001F7" w:rsidP="00C14EC1">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6D4C7A">
        <w:rPr>
          <w:rFonts w:ascii="Palatino Linotype" w:eastAsia="Arial Unicode MS" w:hAnsi="Palatino Linotype" w:cs="Arial"/>
        </w:rPr>
        <w:t xml:space="preserve">En consecuencia, este Órgano Garante advierte que en los archivos del </w:t>
      </w:r>
      <w:r w:rsidRPr="006D4C7A">
        <w:rPr>
          <w:rFonts w:ascii="Palatino Linotype" w:eastAsia="Arial Unicode MS" w:hAnsi="Palatino Linotype" w:cs="Arial"/>
          <w:b/>
        </w:rPr>
        <w:t xml:space="preserve">SUJETO OBLIGADO </w:t>
      </w:r>
      <w:r w:rsidRPr="006D4C7A">
        <w:rPr>
          <w:rFonts w:ascii="Palatino Linotype" w:eastAsia="Arial Unicode MS" w:hAnsi="Palatino Linotype" w:cs="Arial"/>
        </w:rPr>
        <w:t xml:space="preserve">debe obrar el currículum vitae o documento análogo de los servidores </w:t>
      </w:r>
      <w:r w:rsidRPr="006D4C7A">
        <w:rPr>
          <w:rFonts w:ascii="Palatino Linotype" w:eastAsia="Arial Unicode MS" w:hAnsi="Palatino Linotype" w:cs="Arial"/>
        </w:rPr>
        <w:lastRenderedPageBreak/>
        <w:t xml:space="preserve">públicos referido en las solicitudes.  </w:t>
      </w:r>
    </w:p>
    <w:p w14:paraId="714C560B" w14:textId="77777777" w:rsidR="00D001F7" w:rsidRPr="006D4C7A" w:rsidRDefault="00D001F7" w:rsidP="00C14EC1">
      <w:pPr>
        <w:spacing w:line="360" w:lineRule="auto"/>
        <w:jc w:val="both"/>
        <w:rPr>
          <w:rFonts w:ascii="Palatino Linotype" w:eastAsiaTheme="minorEastAsia" w:hAnsi="Palatino Linotype" w:cs="Arial"/>
          <w:b/>
          <w:lang w:val="es-ES_tradnl"/>
        </w:rPr>
      </w:pPr>
    </w:p>
    <w:p w14:paraId="245D26CB" w14:textId="4C9B5B1B" w:rsidR="0025568F" w:rsidRPr="006D4C7A" w:rsidRDefault="00AD0974" w:rsidP="00C14EC1">
      <w:pPr>
        <w:spacing w:line="360" w:lineRule="auto"/>
        <w:jc w:val="both"/>
        <w:rPr>
          <w:rFonts w:ascii="Palatino Linotype" w:hAnsi="Palatino Linotype" w:cs="Arial"/>
          <w:color w:val="000000" w:themeColor="text1"/>
          <w:lang w:val="es-ES"/>
        </w:rPr>
      </w:pPr>
      <w:r w:rsidRPr="006D4C7A">
        <w:rPr>
          <w:rFonts w:ascii="Palatino Linotype" w:hAnsi="Palatino Linotype" w:cs="Arial"/>
          <w:color w:val="000000" w:themeColor="text1"/>
          <w:lang w:val="es-ES"/>
        </w:rPr>
        <w:t>Derivado de todo lo anterior, se determina que en el presente asunto</w:t>
      </w:r>
      <w:r w:rsidR="0025568F" w:rsidRPr="006D4C7A">
        <w:rPr>
          <w:rFonts w:ascii="Palatino Linotype" w:hAnsi="Palatino Linotype" w:cs="Arial"/>
          <w:color w:val="000000" w:themeColor="text1"/>
          <w:lang w:val="es-ES"/>
        </w:rPr>
        <w:t xml:space="preserve"> se </w:t>
      </w:r>
      <w:r w:rsidR="0025568F" w:rsidRPr="006D4C7A">
        <w:rPr>
          <w:rFonts w:ascii="Palatino Linotype" w:hAnsi="Palatino Linotype"/>
          <w:color w:val="000000" w:themeColor="text1"/>
          <w:lang w:val="es-ES"/>
        </w:rPr>
        <w:t>actualiza</w:t>
      </w:r>
      <w:r w:rsidR="0025568F" w:rsidRPr="006D4C7A">
        <w:rPr>
          <w:rFonts w:ascii="Palatino Linotype" w:hAnsi="Palatino Linotype" w:cs="Arial"/>
          <w:color w:val="000000" w:themeColor="text1"/>
          <w:lang w:val="es-ES"/>
        </w:rPr>
        <w:t xml:space="preserve"> la hipótesis legal contenida en el artículo 179, fracción VIII de la Ley de Transparencia y </w:t>
      </w:r>
      <w:r w:rsidR="00794E70" w:rsidRPr="006D4C7A">
        <w:rPr>
          <w:rFonts w:ascii="Palatino Linotype" w:hAnsi="Palatino Linotype" w:cs="Arial"/>
          <w:color w:val="000000" w:themeColor="text1"/>
          <w:lang w:val="es-ES"/>
        </w:rPr>
        <w:t>Acceso a la Información Pública</w:t>
      </w:r>
      <w:r w:rsidR="0025568F" w:rsidRPr="006D4C7A">
        <w:rPr>
          <w:rFonts w:ascii="Palatino Linotype" w:hAnsi="Palatino Linotype" w:cs="Arial"/>
          <w:color w:val="000000" w:themeColor="text1"/>
          <w:lang w:val="es-ES"/>
        </w:rPr>
        <w:t xml:space="preserve"> del Estado de México y Municipios, referente a la notificación, entrega o puesta a disposición de información en una modalidad o formato distinto al solicitado; ello, en virtud de que con las manifestaciones </w:t>
      </w:r>
      <w:r w:rsidR="0025568F" w:rsidRPr="006D4C7A">
        <w:rPr>
          <w:rFonts w:ascii="Palatino Linotype" w:hAnsi="Palatino Linotype"/>
          <w:color w:val="000000" w:themeColor="text1"/>
        </w:rPr>
        <w:t>esgrimidas</w:t>
      </w:r>
      <w:r w:rsidR="0025568F" w:rsidRPr="006D4C7A">
        <w:rPr>
          <w:rFonts w:ascii="Palatino Linotype" w:hAnsi="Palatino Linotype" w:cs="Arial"/>
          <w:color w:val="000000" w:themeColor="text1"/>
          <w:lang w:val="es-ES"/>
        </w:rPr>
        <w:t xml:space="preserve"> por </w:t>
      </w:r>
      <w:r w:rsidR="0025568F" w:rsidRPr="006D4C7A">
        <w:rPr>
          <w:rFonts w:ascii="Palatino Linotype" w:hAnsi="Palatino Linotype" w:cs="Arial"/>
          <w:b/>
          <w:color w:val="000000" w:themeColor="text1"/>
          <w:lang w:val="es-ES"/>
        </w:rPr>
        <w:t>EL SUJETO OBLIGADO</w:t>
      </w:r>
      <w:r w:rsidR="0025568F" w:rsidRPr="006D4C7A">
        <w:rPr>
          <w:rFonts w:ascii="Palatino Linotype" w:hAnsi="Palatino Linotype" w:cs="Arial"/>
          <w:color w:val="000000" w:themeColor="text1"/>
          <w:lang w:val="es-ES"/>
        </w:rPr>
        <w:t xml:space="preserve"> en su respuesta, no se colma el requisito legal de fundar y motivar el cambio de modalidad en la entrega de la información, ni la imposibilidad técnica para agregarla al</w:t>
      </w:r>
      <w:r w:rsidR="0025568F" w:rsidRPr="006D4C7A">
        <w:rPr>
          <w:rFonts w:ascii="Palatino Linotype" w:hAnsi="Palatino Linotype" w:cs="Arial"/>
          <w:b/>
          <w:color w:val="000000" w:themeColor="text1"/>
          <w:lang w:val="es-ES"/>
        </w:rPr>
        <w:t xml:space="preserve"> SAIMEX</w:t>
      </w:r>
      <w:r w:rsidR="0025568F" w:rsidRPr="006D4C7A">
        <w:rPr>
          <w:rFonts w:ascii="Palatino Linotype" w:hAnsi="Palatino Linotype" w:cs="Arial"/>
          <w:color w:val="000000" w:themeColor="text1"/>
          <w:lang w:val="es-ES"/>
        </w:rPr>
        <w:t>.</w:t>
      </w:r>
    </w:p>
    <w:p w14:paraId="2CF9DC0E" w14:textId="77777777" w:rsidR="0025568F" w:rsidRPr="006D4C7A" w:rsidRDefault="0025568F" w:rsidP="00C14EC1">
      <w:pPr>
        <w:spacing w:line="360" w:lineRule="auto"/>
        <w:jc w:val="both"/>
        <w:rPr>
          <w:rFonts w:ascii="Palatino Linotype" w:hAnsi="Palatino Linotype" w:cs="Arial"/>
          <w:color w:val="000000" w:themeColor="text1"/>
          <w:lang w:val="es-ES"/>
        </w:rPr>
      </w:pPr>
    </w:p>
    <w:p w14:paraId="4D07DDDA" w14:textId="297F10E3" w:rsidR="001E0BBF" w:rsidRPr="006D4C7A" w:rsidRDefault="00AD0974" w:rsidP="00C14EC1">
      <w:pPr>
        <w:spacing w:line="360" w:lineRule="auto"/>
        <w:jc w:val="both"/>
        <w:rPr>
          <w:rFonts w:ascii="Palatino Linotype" w:hAnsi="Palatino Linotype" w:cs="Arial"/>
          <w:color w:val="000000" w:themeColor="text1"/>
        </w:rPr>
      </w:pPr>
      <w:r w:rsidRPr="006D4C7A">
        <w:rPr>
          <w:rFonts w:ascii="Palatino Linotype" w:hAnsi="Palatino Linotype" w:cs="Arial"/>
        </w:rPr>
        <w:t xml:space="preserve">En consecuencia, de lo anterior, este Órgano Garante determina </w:t>
      </w:r>
      <w:r w:rsidRPr="006D4C7A">
        <w:rPr>
          <w:rFonts w:ascii="Palatino Linotype" w:hAnsi="Palatino Linotype" w:cs="Arial"/>
          <w:color w:val="000000" w:themeColor="text1"/>
        </w:rPr>
        <w:t xml:space="preserve">que las razones o motivos de inconformidad hechos valer por </w:t>
      </w:r>
      <w:r w:rsidR="00F531C0" w:rsidRPr="006D4C7A">
        <w:rPr>
          <w:rFonts w:ascii="Palatino Linotype" w:hAnsi="Palatino Linotype" w:cs="Arial"/>
          <w:b/>
          <w:color w:val="000000" w:themeColor="text1"/>
        </w:rPr>
        <w:t>EL</w:t>
      </w:r>
      <w:r w:rsidRPr="006D4C7A">
        <w:rPr>
          <w:rFonts w:ascii="Palatino Linotype" w:hAnsi="Palatino Linotype" w:cs="Arial"/>
          <w:b/>
          <w:color w:val="000000" w:themeColor="text1"/>
        </w:rPr>
        <w:t xml:space="preserve"> RECURRENTE</w:t>
      </w:r>
      <w:r w:rsidRPr="006D4C7A">
        <w:rPr>
          <w:rFonts w:ascii="Palatino Linotype" w:hAnsi="Palatino Linotype" w:cs="Arial"/>
          <w:color w:val="000000" w:themeColor="text1"/>
        </w:rPr>
        <w:t xml:space="preserve"> devienen </w:t>
      </w:r>
      <w:r w:rsidRPr="006D4C7A">
        <w:rPr>
          <w:rFonts w:ascii="Palatino Linotype" w:hAnsi="Palatino Linotype" w:cs="Arial"/>
          <w:b/>
          <w:color w:val="000000" w:themeColor="text1"/>
        </w:rPr>
        <w:t>fundadas</w:t>
      </w:r>
      <w:r w:rsidRPr="006D4C7A">
        <w:rPr>
          <w:rFonts w:ascii="Palatino Linotype" w:hAnsi="Palatino Linotype" w:cs="Arial"/>
          <w:color w:val="000000" w:themeColor="text1"/>
        </w:rPr>
        <w:t xml:space="preserve"> y suficientes para </w:t>
      </w:r>
      <w:r w:rsidRPr="006D4C7A">
        <w:rPr>
          <w:rFonts w:ascii="Palatino Linotype" w:hAnsi="Palatino Linotype" w:cs="Arial"/>
          <w:b/>
          <w:color w:val="000000" w:themeColor="text1"/>
        </w:rPr>
        <w:t xml:space="preserve">REVOCAR </w:t>
      </w:r>
      <w:r w:rsidRPr="006D4C7A">
        <w:rPr>
          <w:rFonts w:ascii="Palatino Linotype" w:hAnsi="Palatino Linotype" w:cs="Arial"/>
          <w:color w:val="000000" w:themeColor="text1"/>
        </w:rPr>
        <w:t xml:space="preserve">la respuesta del </w:t>
      </w:r>
      <w:r w:rsidRPr="006D4C7A">
        <w:rPr>
          <w:rFonts w:ascii="Palatino Linotype" w:hAnsi="Palatino Linotype" w:cs="Arial"/>
          <w:b/>
          <w:color w:val="000000" w:themeColor="text1"/>
        </w:rPr>
        <w:t>SUJETO OBLIGADO</w:t>
      </w:r>
      <w:r w:rsidRPr="006D4C7A">
        <w:rPr>
          <w:rFonts w:ascii="Palatino Linotype" w:hAnsi="Palatino Linotype" w:cs="Arial"/>
          <w:color w:val="000000" w:themeColor="text1"/>
        </w:rPr>
        <w:t xml:space="preserve"> y ordenarle </w:t>
      </w:r>
      <w:r w:rsidR="001E0BBF" w:rsidRPr="006D4C7A">
        <w:rPr>
          <w:rFonts w:ascii="Palatino Linotype" w:hAnsi="Palatino Linotype" w:cs="Arial"/>
          <w:color w:val="000000" w:themeColor="text1"/>
        </w:rPr>
        <w:t xml:space="preserve">la entrega de la información solicitada por el particular en la modalidad elegida; es decir </w:t>
      </w:r>
      <w:r w:rsidRPr="006D4C7A">
        <w:rPr>
          <w:rFonts w:ascii="Palatino Linotype" w:hAnsi="Palatino Linotype" w:cs="Arial"/>
        </w:rPr>
        <w:t xml:space="preserve">vía </w:t>
      </w:r>
      <w:r w:rsidRPr="006D4C7A">
        <w:rPr>
          <w:rFonts w:ascii="Palatino Linotype" w:hAnsi="Palatino Linotype" w:cs="Arial"/>
          <w:b/>
        </w:rPr>
        <w:t>SAIMEX</w:t>
      </w:r>
      <w:r w:rsidR="001E0BBF" w:rsidRPr="006D4C7A">
        <w:rPr>
          <w:rFonts w:ascii="Palatino Linotype" w:hAnsi="Palatino Linotype" w:cs="Arial"/>
          <w:b/>
        </w:rPr>
        <w:t xml:space="preserve">, </w:t>
      </w:r>
      <w:r w:rsidR="001E0BBF" w:rsidRPr="006D4C7A">
        <w:rPr>
          <w:rFonts w:ascii="Palatino Linotype" w:hAnsi="Palatino Linotype" w:cs="Arial"/>
        </w:rPr>
        <w:t xml:space="preserve">de ser procedente en </w:t>
      </w:r>
      <w:r w:rsidR="001E0BBF" w:rsidRPr="006D4C7A">
        <w:rPr>
          <w:rFonts w:ascii="Palatino Linotype" w:hAnsi="Palatino Linotype" w:cs="Arial"/>
          <w:b/>
        </w:rPr>
        <w:t xml:space="preserve">versión pública </w:t>
      </w:r>
      <w:r w:rsidR="001E0BBF" w:rsidRPr="006D4C7A">
        <w:rPr>
          <w:rFonts w:ascii="Palatino Linotype" w:hAnsi="Palatino Linotype" w:cs="Arial"/>
        </w:rPr>
        <w:t xml:space="preserve">y </w:t>
      </w:r>
      <w:r w:rsidR="001E0BBF" w:rsidRPr="006D4C7A">
        <w:rPr>
          <w:rFonts w:ascii="Palatino Linotype" w:hAnsi="Palatino Linotype" w:cs="Arial"/>
          <w:color w:val="000000" w:themeColor="text1"/>
        </w:rPr>
        <w:t>sólo para el caso de que exista impedimento justificado para de entregar la información mediante dicho medio</w:t>
      </w:r>
      <w:r w:rsidR="001E0BBF" w:rsidRPr="006D4C7A">
        <w:rPr>
          <w:rFonts w:ascii="Palatino Linotype" w:hAnsi="Palatino Linotype" w:cs="Arial"/>
          <w:b/>
          <w:color w:val="000000" w:themeColor="text1"/>
        </w:rPr>
        <w:t>, EL SUJETO OBLIGADO</w:t>
      </w:r>
      <w:r w:rsidR="001E0BBF" w:rsidRPr="006D4C7A">
        <w:rPr>
          <w:rFonts w:ascii="Palatino Linotype" w:hAnsi="Palatino Linotype" w:cs="Arial"/>
          <w:color w:val="000000" w:themeColor="text1"/>
        </w:rPr>
        <w:t>, deberá proponer otros medios electrónicos, tales como habilitar una liga electrónica que deberá proporcionarle para que descargue los archivos; concederle el acceso en disco compacto, con la posibilidad de envío mediante correo certificado, previo pago del costo del CD y del envío; o darle la posibilidad de obtenerla de manera gratuita si el mismo aporta el CD o la USB en la que se le proporcionarán los archivos electrónicos.</w:t>
      </w:r>
    </w:p>
    <w:p w14:paraId="5F83A5DA" w14:textId="77777777" w:rsidR="0025568F" w:rsidRPr="006D4C7A" w:rsidRDefault="0025568F" w:rsidP="00C14EC1">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2EC6467" w14:textId="4C69F288" w:rsidR="00122AC3" w:rsidRPr="006D4C7A" w:rsidRDefault="00122AC3" w:rsidP="00C14EC1">
      <w:pPr>
        <w:spacing w:line="360" w:lineRule="auto"/>
        <w:jc w:val="both"/>
        <w:rPr>
          <w:rFonts w:ascii="Palatino Linotype" w:hAnsi="Palatino Linotype" w:cs="Tahoma"/>
          <w:iCs/>
          <w:lang w:eastAsia="es-MX"/>
        </w:rPr>
      </w:pPr>
      <w:r w:rsidRPr="006D4C7A">
        <w:rPr>
          <w:rFonts w:ascii="Palatino Linotype" w:hAnsi="Palatino Linotype"/>
        </w:rPr>
        <w:lastRenderedPageBreak/>
        <w:t>Asimismo, no se omite comentar que</w:t>
      </w:r>
      <w:r w:rsidRPr="006D4C7A">
        <w:rPr>
          <w:rFonts w:ascii="Palatino Linotype" w:hAnsi="Palatino Linotype" w:cs="Tahoma"/>
          <w:iCs/>
          <w:lang w:eastAsia="es-MX"/>
        </w:rPr>
        <w:t xml:space="preserve"> el Particular solicitó obtener el presupuesto de egresos modificado en formato Excel; atento a ello, resulta necesario </w:t>
      </w:r>
      <w:r w:rsidR="00C14EC1" w:rsidRPr="006D4C7A">
        <w:rPr>
          <w:rFonts w:ascii="Palatino Linotype" w:hAnsi="Palatino Linotype" w:cs="Tahoma"/>
          <w:iCs/>
          <w:lang w:eastAsia="es-MX"/>
        </w:rPr>
        <w:t>precisar que conforme a</w:t>
      </w:r>
      <w:r w:rsidRPr="006D4C7A">
        <w:rPr>
          <w:rFonts w:ascii="Palatino Linotype" w:hAnsi="Palatino Linotype" w:cs="Tahoma"/>
          <w:iCs/>
          <w:lang w:eastAsia="es-MX"/>
        </w:rPr>
        <w:t xml:space="preserve">l artículo 12 de la Ley de Transparencia y Acceso a la Información Pública del Estado de México y Municipios, los sujetos obligados únicamente proporcionarán la información pública en el estado en que esta se encuentre, tal y como obre en sus archivos, sin tener la obligación de presentarla conforme al interés del solicitante, asimismo, toma sustento a lo anterior, el Criterio 03/07 emitido por el entonces Instituto Federal de Transparencia y Acceso a la Información Pública que establece que: </w:t>
      </w:r>
    </w:p>
    <w:p w14:paraId="61D4819B" w14:textId="77777777" w:rsidR="00122AC3" w:rsidRPr="006D4C7A" w:rsidRDefault="00122AC3" w:rsidP="00C14EC1">
      <w:pPr>
        <w:jc w:val="both"/>
        <w:rPr>
          <w:rFonts w:ascii="Palatino Linotype" w:hAnsi="Palatino Linotype" w:cs="Tahoma"/>
          <w:iCs/>
          <w:lang w:eastAsia="es-MX"/>
        </w:rPr>
      </w:pPr>
    </w:p>
    <w:p w14:paraId="307D0E5F" w14:textId="77777777" w:rsidR="00122AC3" w:rsidRPr="006D4C7A" w:rsidRDefault="00122AC3" w:rsidP="00C14EC1">
      <w:pPr>
        <w:ind w:left="567" w:right="567"/>
        <w:jc w:val="both"/>
        <w:rPr>
          <w:rFonts w:ascii="Palatino Linotype" w:hAnsi="Palatino Linotype" w:cs="Tahoma"/>
          <w:i/>
          <w:sz w:val="22"/>
          <w:szCs w:val="22"/>
          <w:lang w:eastAsia="es-MX"/>
        </w:rPr>
      </w:pPr>
      <w:r w:rsidRPr="006D4C7A">
        <w:rPr>
          <w:rFonts w:ascii="Palatino Linotype" w:hAnsi="Palatino Linotype" w:cs="Tahoma"/>
          <w:b/>
          <w:bCs/>
          <w:i/>
          <w:sz w:val="22"/>
          <w:szCs w:val="22"/>
          <w:lang w:eastAsia="es-MX"/>
        </w:rPr>
        <w:t>No existe obligación de elaborar documentos ad hoc para atender las solicitudes de acceso a la información</w:t>
      </w:r>
      <w:r w:rsidRPr="006D4C7A">
        <w:rPr>
          <w:rFonts w:ascii="Palatino Linotype" w:hAnsi="Palatino Linotype" w:cs="Tahoma"/>
          <w:i/>
          <w:sz w:val="22"/>
          <w:szCs w:val="22"/>
          <w:lang w:eastAsia="es-MX"/>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89D1E0A" w14:textId="77777777" w:rsidR="00122AC3" w:rsidRPr="006D4C7A" w:rsidRDefault="00122AC3" w:rsidP="00C14EC1">
      <w:pPr>
        <w:jc w:val="both"/>
        <w:rPr>
          <w:rFonts w:ascii="Palatino Linotype" w:hAnsi="Palatino Linotype" w:cs="Tahoma"/>
          <w:iCs/>
          <w:lang w:eastAsia="es-MX"/>
        </w:rPr>
      </w:pPr>
    </w:p>
    <w:p w14:paraId="4E964311" w14:textId="77777777" w:rsidR="00122AC3" w:rsidRPr="006D4C7A" w:rsidRDefault="00122AC3" w:rsidP="00C14EC1">
      <w:pPr>
        <w:spacing w:line="360" w:lineRule="auto"/>
        <w:jc w:val="both"/>
        <w:rPr>
          <w:rFonts w:ascii="Palatino Linotype" w:hAnsi="Palatino Linotype"/>
        </w:rPr>
      </w:pPr>
      <w:r w:rsidRPr="006D4C7A">
        <w:rPr>
          <w:rFonts w:ascii="Palatino Linotype" w:hAnsi="Palatino Linotype" w:cs="Tahoma"/>
          <w:iCs/>
          <w:lang w:eastAsia="es-MX"/>
        </w:rPr>
        <w:t xml:space="preserve">De tal forma, que el Sujeto Obligado únicamente deberá proporcionar la información solicitada en el estado en que esta obre en sus archivos, sin tener la obligación de generar un archivo en formato Excel. </w:t>
      </w:r>
    </w:p>
    <w:p w14:paraId="7A1DF3E1" w14:textId="77777777" w:rsidR="00122AC3" w:rsidRPr="006D4C7A" w:rsidRDefault="00122AC3" w:rsidP="00C14EC1">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4A6AF330" w14:textId="5793EEF5" w:rsidR="005073C0" w:rsidRPr="006D4C7A" w:rsidRDefault="00101028" w:rsidP="00C14EC1">
      <w:pPr>
        <w:spacing w:line="360" w:lineRule="auto"/>
        <w:jc w:val="both"/>
        <w:rPr>
          <w:rFonts w:ascii="Palatino Linotype" w:hAnsi="Palatino Linotype" w:cs="Arial"/>
          <w:bCs/>
        </w:rPr>
      </w:pPr>
      <w:r w:rsidRPr="006D4C7A">
        <w:rPr>
          <w:rFonts w:ascii="Palatino Linotype" w:hAnsi="Palatino Linotype"/>
        </w:rPr>
        <w:t>Ahora bien</w:t>
      </w:r>
      <w:r w:rsidR="005073C0" w:rsidRPr="006D4C7A">
        <w:rPr>
          <w:rFonts w:ascii="Palatino Linotype" w:hAnsi="Palatino Linotype"/>
        </w:rPr>
        <w:t xml:space="preserve">, no </w:t>
      </w:r>
      <w:r w:rsidR="005073C0" w:rsidRPr="006D4C7A">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5073C0" w:rsidRPr="006D4C7A">
        <w:rPr>
          <w:rFonts w:ascii="Palatino Linotype" w:hAnsi="Palatino Linotype" w:cs="Arial"/>
          <w:b/>
        </w:rPr>
        <w:t>versión pública</w:t>
      </w:r>
      <w:r w:rsidR="005073C0" w:rsidRPr="006D4C7A">
        <w:rPr>
          <w:rFonts w:ascii="Palatino Linotype" w:hAnsi="Palatino Linotype" w:cs="Arial"/>
        </w:rPr>
        <w:t>; pues, el</w:t>
      </w:r>
      <w:r w:rsidR="005073C0" w:rsidRPr="006D4C7A">
        <w:rPr>
          <w:rFonts w:ascii="Palatino Linotype" w:hAnsi="Palatino Linotype" w:cs="Arial"/>
          <w:bCs/>
        </w:rPr>
        <w:t xml:space="preserve"> derecho de </w:t>
      </w:r>
      <w:r w:rsidR="00794E70" w:rsidRPr="006D4C7A">
        <w:rPr>
          <w:rFonts w:ascii="Palatino Linotype" w:hAnsi="Palatino Linotype" w:cs="Arial"/>
          <w:bCs/>
        </w:rPr>
        <w:t>Acceso a la Información Pública</w:t>
      </w:r>
      <w:r w:rsidR="005073C0" w:rsidRPr="006D4C7A">
        <w:rPr>
          <w:rFonts w:ascii="Palatino Linotype" w:hAnsi="Palatino Linotype" w:cs="Arial"/>
          <w:bCs/>
        </w:rPr>
        <w:t xml:space="preserve"> tiene como limitante el respeto a la intimidad y a la vida privada de las </w:t>
      </w:r>
      <w:r w:rsidR="005073C0" w:rsidRPr="006D4C7A">
        <w:rPr>
          <w:rFonts w:ascii="Palatino Linotype" w:hAnsi="Palatino Linotype" w:cs="Arial"/>
          <w:bCs/>
        </w:rPr>
        <w:lastRenderedPageBreak/>
        <w:t>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00634A" w14:textId="77777777" w:rsidR="005073C0" w:rsidRPr="006D4C7A" w:rsidRDefault="005073C0" w:rsidP="00C14EC1">
      <w:pPr>
        <w:spacing w:line="360" w:lineRule="auto"/>
        <w:jc w:val="both"/>
        <w:rPr>
          <w:rFonts w:ascii="Palatino Linotype" w:eastAsia="Calibri" w:hAnsi="Palatino Linotype" w:cs="Arial"/>
          <w:bCs/>
          <w:lang w:eastAsia="en-US"/>
        </w:rPr>
      </w:pPr>
    </w:p>
    <w:p w14:paraId="1DEDC21C" w14:textId="6308A289" w:rsidR="005073C0" w:rsidRPr="006D4C7A" w:rsidRDefault="005073C0" w:rsidP="00C14EC1">
      <w:pPr>
        <w:spacing w:line="360" w:lineRule="auto"/>
        <w:jc w:val="both"/>
        <w:rPr>
          <w:rFonts w:ascii="Palatino Linotype" w:hAnsi="Palatino Linotype" w:cs="Arial"/>
          <w:bCs/>
        </w:rPr>
      </w:pPr>
      <w:r w:rsidRPr="006D4C7A">
        <w:rPr>
          <w:rFonts w:ascii="Palatino Linotype" w:hAnsi="Palatino Linotype" w:cs="Arial"/>
          <w:bCs/>
        </w:rPr>
        <w:t xml:space="preserve">A este respecto, los artículos 3, fracciones IX, XX, XXI y XLV; 51 y 52 de la Ley de Transparencia y </w:t>
      </w:r>
      <w:r w:rsidR="00794E70" w:rsidRPr="006D4C7A">
        <w:rPr>
          <w:rFonts w:ascii="Palatino Linotype" w:hAnsi="Palatino Linotype" w:cs="Arial"/>
          <w:bCs/>
        </w:rPr>
        <w:t>Acceso a la Información Pública</w:t>
      </w:r>
      <w:r w:rsidRPr="006D4C7A">
        <w:rPr>
          <w:rFonts w:ascii="Palatino Linotype" w:hAnsi="Palatino Linotype" w:cs="Arial"/>
          <w:bCs/>
        </w:rPr>
        <w:t xml:space="preserve"> del Estado de México y Municipios establecen:</w:t>
      </w:r>
    </w:p>
    <w:p w14:paraId="453C76CD" w14:textId="77777777" w:rsidR="005073C0" w:rsidRPr="006D4C7A" w:rsidRDefault="005073C0" w:rsidP="00C14EC1">
      <w:pPr>
        <w:autoSpaceDE w:val="0"/>
        <w:autoSpaceDN w:val="0"/>
        <w:adjustRightInd w:val="0"/>
        <w:ind w:right="899"/>
        <w:jc w:val="both"/>
        <w:rPr>
          <w:rFonts w:ascii="Palatino Linotype" w:hAnsi="Palatino Linotype" w:cs="Arial"/>
        </w:rPr>
      </w:pPr>
    </w:p>
    <w:p w14:paraId="3BA66D04" w14:textId="77777777" w:rsidR="005073C0" w:rsidRPr="006D4C7A" w:rsidRDefault="005073C0" w:rsidP="00C14EC1">
      <w:pPr>
        <w:ind w:left="851" w:right="901"/>
        <w:jc w:val="both"/>
        <w:rPr>
          <w:rFonts w:ascii="Palatino Linotype" w:hAnsi="Palatino Linotype"/>
          <w:i/>
          <w:sz w:val="22"/>
          <w:szCs w:val="22"/>
        </w:rPr>
      </w:pPr>
      <w:r w:rsidRPr="006D4C7A">
        <w:rPr>
          <w:rFonts w:ascii="Palatino Linotype" w:hAnsi="Palatino Linotype" w:cs="Arial"/>
          <w:b/>
          <w:bCs/>
          <w:i/>
          <w:sz w:val="22"/>
          <w:szCs w:val="22"/>
        </w:rPr>
        <w:t xml:space="preserve">“Artículo 3. </w:t>
      </w:r>
      <w:r w:rsidRPr="006D4C7A">
        <w:rPr>
          <w:rFonts w:ascii="Palatino Linotype" w:hAnsi="Palatino Linotype"/>
          <w:i/>
          <w:sz w:val="22"/>
          <w:szCs w:val="22"/>
        </w:rPr>
        <w:t xml:space="preserve">Para los efectos de la presente Ley se entenderá por: </w:t>
      </w:r>
    </w:p>
    <w:p w14:paraId="7AB1046C" w14:textId="77777777" w:rsidR="005073C0" w:rsidRPr="006D4C7A" w:rsidRDefault="005073C0" w:rsidP="00C14EC1">
      <w:pPr>
        <w:ind w:left="851" w:right="899"/>
        <w:jc w:val="both"/>
        <w:rPr>
          <w:rFonts w:ascii="Palatino Linotype" w:hAnsi="Palatino Linotype" w:cs="Arial"/>
          <w:i/>
          <w:sz w:val="22"/>
          <w:szCs w:val="22"/>
        </w:rPr>
      </w:pPr>
      <w:r w:rsidRPr="006D4C7A">
        <w:rPr>
          <w:rFonts w:ascii="Palatino Linotype" w:hAnsi="Palatino Linotype" w:cs="Arial"/>
          <w:b/>
          <w:i/>
          <w:sz w:val="22"/>
          <w:szCs w:val="22"/>
        </w:rPr>
        <w:t>IX.</w:t>
      </w:r>
      <w:r w:rsidRPr="006D4C7A">
        <w:rPr>
          <w:rFonts w:ascii="Palatino Linotype" w:hAnsi="Palatino Linotype" w:cs="Arial"/>
          <w:i/>
          <w:sz w:val="22"/>
          <w:szCs w:val="22"/>
        </w:rPr>
        <w:t xml:space="preserve"> </w:t>
      </w:r>
      <w:r w:rsidRPr="006D4C7A">
        <w:rPr>
          <w:rFonts w:ascii="Palatino Linotype" w:hAnsi="Palatino Linotype" w:cs="Arial"/>
          <w:b/>
          <w:i/>
          <w:sz w:val="22"/>
          <w:szCs w:val="22"/>
        </w:rPr>
        <w:t xml:space="preserve">Datos personales: </w:t>
      </w:r>
      <w:r w:rsidRPr="006D4C7A">
        <w:rPr>
          <w:rFonts w:ascii="Palatino Linotype" w:hAnsi="Palatino Linotype" w:cs="Arial"/>
          <w:i/>
          <w:sz w:val="22"/>
          <w:szCs w:val="22"/>
        </w:rPr>
        <w:t xml:space="preserve">La información concerniente a una persona, identificada o identificable según lo dispuesto por la Ley de </w:t>
      </w:r>
      <w:r w:rsidRPr="006D4C7A">
        <w:rPr>
          <w:rFonts w:ascii="Palatino Linotype" w:hAnsi="Palatino Linotype"/>
          <w:i/>
          <w:sz w:val="22"/>
          <w:szCs w:val="22"/>
        </w:rPr>
        <w:t>Protección</w:t>
      </w:r>
      <w:r w:rsidRPr="006D4C7A">
        <w:rPr>
          <w:rFonts w:ascii="Palatino Linotype" w:hAnsi="Palatino Linotype" w:cs="Arial"/>
          <w:i/>
          <w:sz w:val="22"/>
          <w:szCs w:val="22"/>
        </w:rPr>
        <w:t xml:space="preserve"> de Datos Personales del Estado de México; </w:t>
      </w:r>
    </w:p>
    <w:p w14:paraId="7403987F" w14:textId="77777777" w:rsidR="005073C0" w:rsidRPr="006D4C7A" w:rsidRDefault="005073C0" w:rsidP="00C14EC1">
      <w:pPr>
        <w:ind w:left="851" w:right="899"/>
        <w:jc w:val="both"/>
        <w:rPr>
          <w:rFonts w:ascii="Palatino Linotype" w:hAnsi="Palatino Linotype" w:cs="Arial"/>
          <w:i/>
          <w:sz w:val="22"/>
          <w:szCs w:val="22"/>
        </w:rPr>
      </w:pPr>
      <w:r w:rsidRPr="006D4C7A">
        <w:rPr>
          <w:rFonts w:ascii="Palatino Linotype" w:hAnsi="Palatino Linotype" w:cs="Arial"/>
          <w:b/>
          <w:i/>
          <w:sz w:val="22"/>
          <w:szCs w:val="22"/>
        </w:rPr>
        <w:t>XX.</w:t>
      </w:r>
      <w:r w:rsidRPr="006D4C7A">
        <w:rPr>
          <w:rFonts w:ascii="Palatino Linotype" w:hAnsi="Palatino Linotype" w:cs="Arial"/>
          <w:i/>
          <w:sz w:val="22"/>
          <w:szCs w:val="22"/>
        </w:rPr>
        <w:t xml:space="preserve"> </w:t>
      </w:r>
      <w:r w:rsidRPr="006D4C7A">
        <w:rPr>
          <w:rFonts w:ascii="Palatino Linotype" w:hAnsi="Palatino Linotype" w:cs="Arial"/>
          <w:b/>
          <w:i/>
          <w:sz w:val="22"/>
          <w:szCs w:val="22"/>
        </w:rPr>
        <w:t>Información clasificada:</w:t>
      </w:r>
      <w:r w:rsidRPr="006D4C7A">
        <w:rPr>
          <w:rFonts w:ascii="Palatino Linotype" w:hAnsi="Palatino Linotype" w:cs="Arial"/>
          <w:i/>
          <w:sz w:val="22"/>
          <w:szCs w:val="22"/>
        </w:rPr>
        <w:t xml:space="preserve"> Aquella considerada por la presente Ley como reservada o confidencial; </w:t>
      </w:r>
    </w:p>
    <w:p w14:paraId="48FE2451" w14:textId="77777777" w:rsidR="005073C0" w:rsidRPr="006D4C7A" w:rsidRDefault="005073C0" w:rsidP="00C14EC1">
      <w:pPr>
        <w:ind w:left="851" w:right="899"/>
        <w:jc w:val="both"/>
        <w:rPr>
          <w:rFonts w:ascii="Palatino Linotype" w:hAnsi="Palatino Linotype" w:cs="Arial"/>
          <w:i/>
          <w:sz w:val="22"/>
          <w:szCs w:val="22"/>
        </w:rPr>
      </w:pPr>
      <w:r w:rsidRPr="006D4C7A">
        <w:rPr>
          <w:rFonts w:ascii="Palatino Linotype" w:hAnsi="Palatino Linotype" w:cs="Arial"/>
          <w:b/>
          <w:i/>
          <w:sz w:val="22"/>
          <w:szCs w:val="22"/>
        </w:rPr>
        <w:t>XXI.</w:t>
      </w:r>
      <w:r w:rsidRPr="006D4C7A">
        <w:rPr>
          <w:rFonts w:ascii="Palatino Linotype" w:hAnsi="Palatino Linotype" w:cs="Arial"/>
          <w:i/>
          <w:sz w:val="22"/>
          <w:szCs w:val="22"/>
        </w:rPr>
        <w:t xml:space="preserve"> </w:t>
      </w:r>
      <w:r w:rsidRPr="006D4C7A">
        <w:rPr>
          <w:rFonts w:ascii="Palatino Linotype" w:hAnsi="Palatino Linotype" w:cs="Arial"/>
          <w:b/>
          <w:i/>
          <w:sz w:val="22"/>
          <w:szCs w:val="22"/>
        </w:rPr>
        <w:t>Información confidencial</w:t>
      </w:r>
      <w:r w:rsidRPr="006D4C7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8C40BB8" w14:textId="77777777" w:rsidR="005073C0" w:rsidRPr="006D4C7A" w:rsidRDefault="005073C0" w:rsidP="00C14EC1">
      <w:pPr>
        <w:ind w:left="851" w:right="899"/>
        <w:jc w:val="both"/>
        <w:rPr>
          <w:rFonts w:ascii="Palatino Linotype" w:hAnsi="Palatino Linotype" w:cs="Arial"/>
          <w:i/>
          <w:sz w:val="22"/>
          <w:szCs w:val="22"/>
        </w:rPr>
      </w:pPr>
      <w:r w:rsidRPr="006D4C7A">
        <w:rPr>
          <w:rFonts w:ascii="Palatino Linotype" w:hAnsi="Palatino Linotype" w:cs="Arial"/>
          <w:b/>
          <w:i/>
          <w:sz w:val="22"/>
          <w:szCs w:val="22"/>
        </w:rPr>
        <w:t>XLV. Versión pública:</w:t>
      </w:r>
      <w:r w:rsidRPr="006D4C7A">
        <w:rPr>
          <w:rFonts w:ascii="Palatino Linotype" w:hAnsi="Palatino Linotype" w:cs="Arial"/>
          <w:i/>
          <w:sz w:val="22"/>
          <w:szCs w:val="22"/>
        </w:rPr>
        <w:t xml:space="preserve"> Documento en el que se elimine, suprime o borra la información clasificada como reservada o confidencial para permitir su acceso. </w:t>
      </w:r>
    </w:p>
    <w:p w14:paraId="740278F1" w14:textId="77777777" w:rsidR="005073C0" w:rsidRPr="006D4C7A" w:rsidRDefault="005073C0" w:rsidP="00C14EC1">
      <w:pPr>
        <w:ind w:left="851" w:right="899"/>
        <w:jc w:val="both"/>
        <w:rPr>
          <w:rFonts w:ascii="Palatino Linotype" w:hAnsi="Palatino Linotype" w:cs="Arial"/>
          <w:i/>
          <w:sz w:val="22"/>
          <w:szCs w:val="22"/>
        </w:rPr>
      </w:pPr>
      <w:r w:rsidRPr="006D4C7A">
        <w:rPr>
          <w:rFonts w:ascii="Palatino Linotype" w:hAnsi="Palatino Linotype" w:cs="Arial"/>
          <w:b/>
          <w:i/>
          <w:sz w:val="22"/>
          <w:szCs w:val="22"/>
        </w:rPr>
        <w:t>Artículo 51.</w:t>
      </w:r>
      <w:r w:rsidRPr="006D4C7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D4C7A">
        <w:rPr>
          <w:rFonts w:ascii="Palatino Linotype" w:hAnsi="Palatino Linotype" w:cs="Arial"/>
          <w:b/>
          <w:i/>
          <w:sz w:val="22"/>
          <w:szCs w:val="22"/>
        </w:rPr>
        <w:t xml:space="preserve">y tendrá la responsabilidad de verificar en cada caso que la misma no sea confidencial o reservada. </w:t>
      </w:r>
      <w:r w:rsidRPr="006D4C7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E6B35C" w14:textId="77777777" w:rsidR="005073C0" w:rsidRPr="006D4C7A" w:rsidRDefault="005073C0" w:rsidP="00C14EC1">
      <w:pPr>
        <w:ind w:left="851" w:right="899"/>
        <w:jc w:val="both"/>
        <w:rPr>
          <w:rFonts w:ascii="Palatino Linotype" w:hAnsi="Palatino Linotype" w:cs="Arial"/>
          <w:i/>
          <w:sz w:val="22"/>
          <w:szCs w:val="22"/>
        </w:rPr>
      </w:pPr>
      <w:r w:rsidRPr="006D4C7A">
        <w:rPr>
          <w:rFonts w:ascii="Palatino Linotype" w:hAnsi="Palatino Linotype" w:cs="Arial"/>
          <w:b/>
          <w:i/>
          <w:sz w:val="22"/>
          <w:szCs w:val="22"/>
        </w:rPr>
        <w:lastRenderedPageBreak/>
        <w:t>Artículo 52.</w:t>
      </w:r>
      <w:r w:rsidRPr="006D4C7A">
        <w:rPr>
          <w:rFonts w:ascii="Palatino Linotype" w:hAnsi="Palatino Linotype" w:cs="Arial"/>
          <w:i/>
          <w:sz w:val="22"/>
          <w:szCs w:val="22"/>
        </w:rPr>
        <w:t xml:space="preserve"> Las solicitudes de acceso a la información y las respuestas que se les dé, incluyendo, en su caso, </w:t>
      </w:r>
      <w:r w:rsidRPr="006D4C7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D4C7A">
        <w:rPr>
          <w:rFonts w:ascii="Palatino Linotype" w:hAnsi="Palatino Linotype" w:cs="Arial"/>
          <w:i/>
          <w:sz w:val="22"/>
          <w:szCs w:val="22"/>
        </w:rPr>
        <w:t>, siempre y cuando la resolución de referencia se someta a un proceso de disociación, es decir, no haga identificable al titular de tales datos personales.</w:t>
      </w:r>
      <w:r w:rsidRPr="006D4C7A">
        <w:rPr>
          <w:rFonts w:ascii="Palatino Linotype" w:hAnsi="Palatino Linotype" w:cs="Arial"/>
          <w:bCs/>
          <w:i/>
          <w:sz w:val="22"/>
          <w:szCs w:val="22"/>
        </w:rPr>
        <w:t>”</w:t>
      </w:r>
    </w:p>
    <w:p w14:paraId="367B8300" w14:textId="77777777" w:rsidR="005073C0" w:rsidRPr="006D4C7A" w:rsidRDefault="005073C0" w:rsidP="00C14EC1">
      <w:pPr>
        <w:ind w:left="851" w:right="899"/>
        <w:jc w:val="both"/>
        <w:rPr>
          <w:rFonts w:ascii="Palatino Linotype" w:hAnsi="Palatino Linotype" w:cs="Arial"/>
          <w:sz w:val="22"/>
          <w:szCs w:val="22"/>
        </w:rPr>
      </w:pPr>
      <w:r w:rsidRPr="006D4C7A">
        <w:rPr>
          <w:rFonts w:ascii="Palatino Linotype" w:hAnsi="Palatino Linotype" w:cs="Arial"/>
          <w:sz w:val="22"/>
          <w:szCs w:val="22"/>
        </w:rPr>
        <w:t>(Énfasis añadido)</w:t>
      </w:r>
    </w:p>
    <w:p w14:paraId="3B5D61C7" w14:textId="77777777" w:rsidR="005073C0" w:rsidRPr="006D4C7A" w:rsidRDefault="005073C0" w:rsidP="00C14EC1">
      <w:pPr>
        <w:ind w:right="899" w:firstLine="708"/>
        <w:jc w:val="both"/>
        <w:rPr>
          <w:rFonts w:ascii="Palatino Linotype" w:hAnsi="Palatino Linotype" w:cs="Arial"/>
        </w:rPr>
      </w:pPr>
    </w:p>
    <w:p w14:paraId="087CF3C7" w14:textId="77777777" w:rsidR="005073C0" w:rsidRPr="006D4C7A" w:rsidRDefault="005073C0" w:rsidP="00C14EC1">
      <w:pPr>
        <w:spacing w:line="360" w:lineRule="auto"/>
        <w:jc w:val="both"/>
        <w:rPr>
          <w:rFonts w:ascii="Palatino Linotype" w:hAnsi="Palatino Linotype" w:cs="Arial"/>
        </w:rPr>
      </w:pPr>
      <w:r w:rsidRPr="006D4C7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CA0BCA9" w14:textId="77777777" w:rsidR="005073C0" w:rsidRPr="006D4C7A" w:rsidRDefault="005073C0" w:rsidP="00C14EC1">
      <w:pPr>
        <w:jc w:val="both"/>
        <w:rPr>
          <w:rFonts w:ascii="Palatino Linotype" w:hAnsi="Palatino Linotype" w:cs="Arial"/>
        </w:rPr>
      </w:pPr>
    </w:p>
    <w:p w14:paraId="7D726F0A" w14:textId="77777777" w:rsidR="005073C0" w:rsidRPr="006D4C7A" w:rsidRDefault="005073C0" w:rsidP="00C14EC1">
      <w:pPr>
        <w:ind w:left="851" w:right="902"/>
        <w:jc w:val="both"/>
        <w:rPr>
          <w:rFonts w:ascii="Palatino Linotype" w:eastAsia="Arial Unicode MS" w:hAnsi="Palatino Linotype" w:cs="Arial"/>
          <w:i/>
          <w:sz w:val="22"/>
          <w:szCs w:val="22"/>
        </w:rPr>
      </w:pPr>
      <w:r w:rsidRPr="006D4C7A">
        <w:rPr>
          <w:rFonts w:ascii="Palatino Linotype" w:eastAsia="Arial Unicode MS" w:hAnsi="Palatino Linotype" w:cs="Arial"/>
          <w:b/>
          <w:i/>
          <w:sz w:val="22"/>
          <w:szCs w:val="22"/>
        </w:rPr>
        <w:t>“Artículo 22.</w:t>
      </w:r>
      <w:r w:rsidRPr="006D4C7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A1AD60F" w14:textId="77777777" w:rsidR="005073C0" w:rsidRPr="006D4C7A" w:rsidRDefault="005073C0" w:rsidP="00C14EC1">
      <w:pPr>
        <w:ind w:left="851" w:right="902"/>
        <w:jc w:val="both"/>
        <w:rPr>
          <w:rFonts w:ascii="Palatino Linotype" w:eastAsia="Arial Unicode MS" w:hAnsi="Palatino Linotype" w:cs="Arial"/>
          <w:i/>
          <w:sz w:val="22"/>
          <w:szCs w:val="22"/>
        </w:rPr>
      </w:pPr>
      <w:r w:rsidRPr="006D4C7A">
        <w:rPr>
          <w:rFonts w:ascii="Palatino Linotype" w:eastAsia="Arial Unicode MS" w:hAnsi="Palatino Linotype" w:cs="Arial"/>
          <w:b/>
          <w:i/>
          <w:sz w:val="22"/>
          <w:szCs w:val="22"/>
        </w:rPr>
        <w:t>Artículo 38.</w:t>
      </w:r>
      <w:r w:rsidRPr="006D4C7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D4C7A">
        <w:rPr>
          <w:rFonts w:ascii="Palatino Linotype" w:eastAsia="Arial Unicode MS" w:hAnsi="Palatino Linotype" w:cs="Arial"/>
          <w:b/>
          <w:i/>
          <w:sz w:val="22"/>
          <w:szCs w:val="22"/>
        </w:rPr>
        <w:t>”</w:t>
      </w:r>
      <w:r w:rsidRPr="006D4C7A">
        <w:rPr>
          <w:rFonts w:ascii="Palatino Linotype" w:eastAsia="Arial Unicode MS" w:hAnsi="Palatino Linotype" w:cs="Arial"/>
          <w:i/>
          <w:sz w:val="22"/>
          <w:szCs w:val="22"/>
        </w:rPr>
        <w:t xml:space="preserve"> </w:t>
      </w:r>
    </w:p>
    <w:p w14:paraId="6292C800" w14:textId="77777777" w:rsidR="005073C0" w:rsidRPr="006D4C7A" w:rsidRDefault="005073C0" w:rsidP="00C14EC1">
      <w:pPr>
        <w:ind w:left="851" w:right="850"/>
        <w:jc w:val="both"/>
        <w:rPr>
          <w:rFonts w:ascii="Palatino Linotype" w:eastAsia="Arial Unicode MS" w:hAnsi="Palatino Linotype" w:cs="Arial"/>
          <w:i/>
          <w:sz w:val="22"/>
          <w:szCs w:val="22"/>
        </w:rPr>
      </w:pPr>
    </w:p>
    <w:p w14:paraId="340F9DF0" w14:textId="77777777" w:rsidR="005073C0" w:rsidRPr="006D4C7A" w:rsidRDefault="005073C0" w:rsidP="00C14EC1">
      <w:pPr>
        <w:spacing w:line="360" w:lineRule="auto"/>
        <w:jc w:val="both"/>
        <w:rPr>
          <w:rFonts w:ascii="Palatino Linotype" w:hAnsi="Palatino Linotype" w:cs="Arial"/>
        </w:rPr>
      </w:pPr>
      <w:r w:rsidRPr="006D4C7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6D4C7A">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562AD647" w14:textId="77777777" w:rsidR="005073C0" w:rsidRPr="006D4C7A" w:rsidRDefault="005073C0" w:rsidP="00C14EC1">
      <w:pPr>
        <w:spacing w:line="360" w:lineRule="auto"/>
        <w:jc w:val="both"/>
        <w:rPr>
          <w:rFonts w:ascii="Palatino Linotype" w:hAnsi="Palatino Linotype" w:cs="Arial"/>
        </w:rPr>
      </w:pPr>
    </w:p>
    <w:p w14:paraId="446B56AE" w14:textId="77777777" w:rsidR="005073C0" w:rsidRPr="006D4C7A" w:rsidRDefault="005073C0" w:rsidP="00C14EC1">
      <w:pPr>
        <w:spacing w:line="360" w:lineRule="auto"/>
        <w:jc w:val="both"/>
        <w:rPr>
          <w:rFonts w:ascii="Palatino Linotype" w:hAnsi="Palatino Linotype" w:cs="Arial"/>
        </w:rPr>
      </w:pPr>
      <w:r w:rsidRPr="006D4C7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D4C7A">
        <w:rPr>
          <w:rFonts w:ascii="Palatino Linotype" w:eastAsia="Arial Unicode MS" w:hAnsi="Palatino Linotype" w:cs="Arial"/>
        </w:rPr>
        <w:t xml:space="preserve"> que debe ser protegida por </w:t>
      </w:r>
      <w:r w:rsidRPr="006D4C7A">
        <w:rPr>
          <w:rFonts w:ascii="Palatino Linotype" w:eastAsia="Arial Unicode MS" w:hAnsi="Palatino Linotype" w:cs="Arial"/>
          <w:b/>
        </w:rPr>
        <w:t>EL SUJETO OBLIGADO,</w:t>
      </w:r>
      <w:r w:rsidRPr="006D4C7A">
        <w:rPr>
          <w:rFonts w:ascii="Palatino Linotype" w:eastAsia="Arial Unicode MS" w:hAnsi="Palatino Linotype" w:cs="Arial"/>
        </w:rPr>
        <w:t xml:space="preserve"> por lo </w:t>
      </w:r>
      <w:r w:rsidRPr="006D4C7A">
        <w:rPr>
          <w:rFonts w:ascii="Palatino Linotype" w:hAnsi="Palatino Linotype" w:cs="Arial"/>
        </w:rPr>
        <w:t>que, todo dato personal susceptible de clasificación debe ser protegido.</w:t>
      </w:r>
    </w:p>
    <w:p w14:paraId="64E938D6" w14:textId="77777777" w:rsidR="005073C0" w:rsidRPr="006D4C7A" w:rsidRDefault="005073C0" w:rsidP="00C14EC1">
      <w:pPr>
        <w:spacing w:line="360" w:lineRule="auto"/>
        <w:jc w:val="both"/>
        <w:rPr>
          <w:rFonts w:ascii="Palatino Linotype" w:hAnsi="Palatino Linotype" w:cs="Arial"/>
        </w:rPr>
      </w:pPr>
    </w:p>
    <w:p w14:paraId="62364B99" w14:textId="77777777" w:rsidR="005073C0" w:rsidRPr="006D4C7A" w:rsidRDefault="005073C0" w:rsidP="00C14EC1">
      <w:pPr>
        <w:spacing w:line="360" w:lineRule="auto"/>
        <w:jc w:val="both"/>
        <w:rPr>
          <w:rFonts w:ascii="Palatino Linotype" w:hAnsi="Palatino Linotype" w:cs="Arial"/>
        </w:rPr>
      </w:pPr>
      <w:r w:rsidRPr="006D4C7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7FF0EF6" w14:textId="77777777" w:rsidR="005073C0" w:rsidRPr="006D4C7A" w:rsidRDefault="005073C0" w:rsidP="00C14EC1">
      <w:pPr>
        <w:spacing w:line="360" w:lineRule="auto"/>
        <w:jc w:val="both"/>
        <w:rPr>
          <w:rFonts w:ascii="Palatino Linotype" w:hAnsi="Palatino Linotype" w:cs="Arial"/>
        </w:rPr>
      </w:pPr>
    </w:p>
    <w:p w14:paraId="6EEDE029" w14:textId="6DBA76EC" w:rsidR="005073C0" w:rsidRPr="006D4C7A" w:rsidRDefault="005073C0" w:rsidP="00C14EC1">
      <w:pPr>
        <w:spacing w:line="360" w:lineRule="auto"/>
        <w:jc w:val="both"/>
        <w:rPr>
          <w:rFonts w:ascii="Palatino Linotype" w:hAnsi="Palatino Linotype" w:cs="Arial"/>
        </w:rPr>
      </w:pPr>
      <w:r w:rsidRPr="006D4C7A">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w:t>
      </w:r>
      <w:r w:rsidR="00794E70" w:rsidRPr="006D4C7A">
        <w:rPr>
          <w:rFonts w:ascii="Palatino Linotype" w:hAnsi="Palatino Linotype" w:cs="Arial"/>
        </w:rPr>
        <w:t>Acceso a la Información Pública</w:t>
      </w:r>
      <w:r w:rsidRPr="006D4C7A">
        <w:rPr>
          <w:rFonts w:ascii="Palatino Linotype" w:hAnsi="Palatino Linotype" w:cs="Arial"/>
        </w:rPr>
        <w:t xml:space="preserve"> del Estado de México y Municipios, así como los numerales Segundo, fracción XVIII,  y del Cuarto al Décimo Primero de los Lineamientos </w:t>
      </w:r>
      <w:r w:rsidRPr="006D4C7A">
        <w:rPr>
          <w:rFonts w:ascii="Palatino Linotype" w:hAnsi="Palatino Linotype" w:cs="Arial"/>
        </w:rPr>
        <w:lastRenderedPageBreak/>
        <w:t>Generales en materia de Clasificación y Desclasificación de la Información, así como para la elaboración de Versiones Públicas, que literalmente expresan:</w:t>
      </w:r>
    </w:p>
    <w:p w14:paraId="36BD7B35" w14:textId="77777777" w:rsidR="005073C0" w:rsidRPr="006D4C7A" w:rsidRDefault="005073C0" w:rsidP="00C14EC1">
      <w:pPr>
        <w:jc w:val="both"/>
        <w:rPr>
          <w:rFonts w:ascii="Palatino Linotype" w:hAnsi="Palatino Linotype" w:cs="Arial"/>
        </w:rPr>
      </w:pPr>
    </w:p>
    <w:p w14:paraId="1E2C72E7"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 xml:space="preserve">“Artículo 49. </w:t>
      </w:r>
      <w:r w:rsidRPr="006D4C7A">
        <w:rPr>
          <w:rFonts w:ascii="Palatino Linotype" w:hAnsi="Palatino Linotype" w:cs="Arial"/>
          <w:i/>
          <w:sz w:val="22"/>
          <w:szCs w:val="22"/>
        </w:rPr>
        <w:t>Los Comités de Transparencia tendrán las siguientes atribuciones:</w:t>
      </w:r>
    </w:p>
    <w:p w14:paraId="2A40C8CF"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VIII.</w:t>
      </w:r>
      <w:r w:rsidRPr="006D4C7A">
        <w:rPr>
          <w:rFonts w:ascii="Palatino Linotype" w:hAnsi="Palatino Linotype" w:cs="Arial"/>
          <w:i/>
          <w:sz w:val="22"/>
          <w:szCs w:val="22"/>
        </w:rPr>
        <w:t xml:space="preserve"> Aprobar, modificar o revocar la clasificación de la información;</w:t>
      </w:r>
    </w:p>
    <w:p w14:paraId="12646C38"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Artículo 132.</w:t>
      </w:r>
      <w:r w:rsidRPr="006D4C7A">
        <w:rPr>
          <w:rFonts w:ascii="Palatino Linotype" w:hAnsi="Palatino Linotype" w:cs="Arial"/>
          <w:i/>
          <w:sz w:val="22"/>
          <w:szCs w:val="22"/>
        </w:rPr>
        <w:t xml:space="preserve"> La clasificación de la información se llevará a cabo en el momento en que:</w:t>
      </w:r>
    </w:p>
    <w:p w14:paraId="31984A9B"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I.</w:t>
      </w:r>
      <w:r w:rsidRPr="006D4C7A">
        <w:rPr>
          <w:rFonts w:ascii="Palatino Linotype" w:hAnsi="Palatino Linotype" w:cs="Arial"/>
          <w:i/>
          <w:sz w:val="22"/>
          <w:szCs w:val="22"/>
        </w:rPr>
        <w:t xml:space="preserve"> Se reciba una solicitud de acceso a la información;</w:t>
      </w:r>
    </w:p>
    <w:p w14:paraId="3A72E0DE"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II.</w:t>
      </w:r>
      <w:r w:rsidRPr="006D4C7A">
        <w:rPr>
          <w:rFonts w:ascii="Palatino Linotype" w:hAnsi="Palatino Linotype" w:cs="Arial"/>
          <w:i/>
          <w:sz w:val="22"/>
          <w:szCs w:val="22"/>
        </w:rPr>
        <w:t xml:space="preserve"> Se determine mediante resolución de autoridad competente; o</w:t>
      </w:r>
    </w:p>
    <w:p w14:paraId="64298634" w14:textId="77777777" w:rsidR="005073C0" w:rsidRPr="006D4C7A" w:rsidRDefault="005073C0" w:rsidP="00C14EC1">
      <w:pPr>
        <w:ind w:left="851" w:right="902"/>
        <w:jc w:val="both"/>
        <w:rPr>
          <w:rFonts w:ascii="Palatino Linotype" w:hAnsi="Palatino Linotype" w:cs="Arial"/>
          <w:b/>
          <w:i/>
          <w:sz w:val="22"/>
          <w:szCs w:val="22"/>
        </w:rPr>
      </w:pPr>
      <w:r w:rsidRPr="006D4C7A">
        <w:rPr>
          <w:rFonts w:ascii="Palatino Linotype" w:hAnsi="Palatino Linotype" w:cs="Arial"/>
          <w:i/>
          <w:sz w:val="22"/>
          <w:szCs w:val="22"/>
        </w:rPr>
        <w:t>III. Se generen versiones públicas para dar cumplimiento a las obligaciones de transparencia previstas en esta Ley.</w:t>
      </w:r>
      <w:r w:rsidRPr="006D4C7A">
        <w:rPr>
          <w:rFonts w:ascii="Palatino Linotype" w:hAnsi="Palatino Linotype" w:cs="Arial"/>
          <w:b/>
          <w:i/>
          <w:sz w:val="22"/>
          <w:szCs w:val="22"/>
        </w:rPr>
        <w:t>”</w:t>
      </w:r>
    </w:p>
    <w:p w14:paraId="280E65C3"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“Segundo.-</w:t>
      </w:r>
      <w:r w:rsidRPr="006D4C7A">
        <w:rPr>
          <w:rFonts w:ascii="Palatino Linotype" w:hAnsi="Palatino Linotype" w:cs="Arial"/>
          <w:i/>
          <w:sz w:val="22"/>
          <w:szCs w:val="22"/>
        </w:rPr>
        <w:t xml:space="preserve"> Para efectos de los presentes Lineamientos Generales, se entenderá por:</w:t>
      </w:r>
    </w:p>
    <w:p w14:paraId="4B62C0C2"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XVIII.</w:t>
      </w:r>
      <w:r w:rsidRPr="006D4C7A">
        <w:rPr>
          <w:rFonts w:ascii="Palatino Linotype" w:hAnsi="Palatino Linotype" w:cs="Arial"/>
          <w:i/>
          <w:sz w:val="22"/>
          <w:szCs w:val="22"/>
        </w:rPr>
        <w:t xml:space="preserve">  </w:t>
      </w:r>
      <w:r w:rsidRPr="006D4C7A">
        <w:rPr>
          <w:rFonts w:ascii="Palatino Linotype" w:hAnsi="Palatino Linotype" w:cs="Arial"/>
          <w:b/>
          <w:i/>
          <w:sz w:val="22"/>
          <w:szCs w:val="22"/>
        </w:rPr>
        <w:t>Versión pública:</w:t>
      </w:r>
      <w:r w:rsidRPr="006D4C7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89A0EE"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Cuarto.</w:t>
      </w:r>
      <w:r w:rsidRPr="006D4C7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EF84C2"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7C4C617"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Quinto.</w:t>
      </w:r>
      <w:r w:rsidRPr="006D4C7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F0425E"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Sexto.</w:t>
      </w:r>
      <w:r w:rsidRPr="006D4C7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2EB3BD"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8B23E37"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lastRenderedPageBreak/>
        <w:t>Séptimo.</w:t>
      </w:r>
      <w:r w:rsidRPr="006D4C7A">
        <w:rPr>
          <w:rFonts w:ascii="Palatino Linotype" w:hAnsi="Palatino Linotype" w:cs="Arial"/>
          <w:i/>
          <w:sz w:val="22"/>
          <w:szCs w:val="22"/>
        </w:rPr>
        <w:t xml:space="preserve"> La clasificación de la información se llevará a cabo en el momento en que:</w:t>
      </w:r>
    </w:p>
    <w:p w14:paraId="4909ABAE"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I.</w:t>
      </w:r>
      <w:r w:rsidRPr="006D4C7A">
        <w:rPr>
          <w:rFonts w:ascii="Palatino Linotype" w:hAnsi="Palatino Linotype" w:cs="Arial"/>
          <w:i/>
          <w:sz w:val="22"/>
          <w:szCs w:val="22"/>
        </w:rPr>
        <w:t xml:space="preserve">        Se reciba una solicitud de acceso a la información;</w:t>
      </w:r>
    </w:p>
    <w:p w14:paraId="130C1B0A"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II.</w:t>
      </w:r>
      <w:r w:rsidRPr="006D4C7A">
        <w:rPr>
          <w:rFonts w:ascii="Palatino Linotype" w:hAnsi="Palatino Linotype" w:cs="Arial"/>
          <w:i/>
          <w:sz w:val="22"/>
          <w:szCs w:val="22"/>
        </w:rPr>
        <w:t xml:space="preserve">       Se determine mediante resolución de autoridad competente, o</w:t>
      </w:r>
    </w:p>
    <w:p w14:paraId="52760687"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III.</w:t>
      </w:r>
      <w:r w:rsidRPr="006D4C7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4E55637"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D294868"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Octavo.</w:t>
      </w:r>
      <w:r w:rsidRPr="006D4C7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CBA21B"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616EE53"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8C1E48F"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6A05D5"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B6EABF3"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Noveno.</w:t>
      </w:r>
      <w:r w:rsidRPr="006D4C7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C74E83"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b/>
          <w:i/>
          <w:sz w:val="22"/>
          <w:szCs w:val="22"/>
        </w:rPr>
        <w:t>Décimo.</w:t>
      </w:r>
      <w:r w:rsidRPr="006D4C7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1BCB23" w14:textId="77777777" w:rsidR="005073C0" w:rsidRPr="006D4C7A" w:rsidRDefault="005073C0" w:rsidP="00C14EC1">
      <w:pPr>
        <w:ind w:left="851" w:right="902"/>
        <w:jc w:val="both"/>
        <w:rPr>
          <w:rFonts w:ascii="Palatino Linotype" w:hAnsi="Palatino Linotype" w:cs="Arial"/>
          <w:i/>
          <w:sz w:val="22"/>
          <w:szCs w:val="22"/>
        </w:rPr>
      </w:pPr>
      <w:r w:rsidRPr="006D4C7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14CC580" w14:textId="77777777" w:rsidR="005073C0" w:rsidRPr="006D4C7A" w:rsidRDefault="005073C0" w:rsidP="00C14EC1">
      <w:pPr>
        <w:ind w:left="851" w:right="899"/>
        <w:jc w:val="both"/>
        <w:rPr>
          <w:rFonts w:ascii="Palatino Linotype" w:hAnsi="Palatino Linotype" w:cs="Arial"/>
          <w:b/>
          <w:i/>
          <w:sz w:val="22"/>
          <w:szCs w:val="22"/>
        </w:rPr>
      </w:pPr>
      <w:r w:rsidRPr="006D4C7A">
        <w:rPr>
          <w:rFonts w:ascii="Palatino Linotype" w:hAnsi="Palatino Linotype" w:cs="Arial"/>
          <w:b/>
          <w:i/>
          <w:sz w:val="22"/>
          <w:szCs w:val="22"/>
        </w:rPr>
        <w:t>Décimo primero.</w:t>
      </w:r>
      <w:r w:rsidRPr="006D4C7A">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6D4C7A">
        <w:rPr>
          <w:rFonts w:ascii="Palatino Linotype" w:hAnsi="Palatino Linotype" w:cs="Arial"/>
          <w:i/>
          <w:sz w:val="22"/>
          <w:szCs w:val="22"/>
        </w:rPr>
        <w:lastRenderedPageBreak/>
        <w:t>llevar la leyenda correspondiente de conformidad con lo dispuesto en el Capítulo VIII de los presentes lineamientos.</w:t>
      </w:r>
      <w:r w:rsidRPr="006D4C7A">
        <w:rPr>
          <w:rFonts w:ascii="Palatino Linotype" w:hAnsi="Palatino Linotype" w:cs="Arial"/>
          <w:b/>
          <w:i/>
          <w:sz w:val="22"/>
          <w:szCs w:val="22"/>
        </w:rPr>
        <w:t>”</w:t>
      </w:r>
    </w:p>
    <w:p w14:paraId="4941736D" w14:textId="77777777" w:rsidR="005073C0" w:rsidRPr="006D4C7A" w:rsidRDefault="005073C0" w:rsidP="00C14EC1">
      <w:pPr>
        <w:ind w:left="851" w:right="899"/>
        <w:jc w:val="both"/>
        <w:rPr>
          <w:rFonts w:ascii="Palatino Linotype" w:hAnsi="Palatino Linotype" w:cs="Arial"/>
          <w:b/>
          <w:bCs/>
          <w:i/>
        </w:rPr>
      </w:pPr>
    </w:p>
    <w:p w14:paraId="6EF5F1B7" w14:textId="77777777" w:rsidR="005073C0" w:rsidRPr="006D4C7A" w:rsidRDefault="005073C0" w:rsidP="00C14EC1">
      <w:pPr>
        <w:spacing w:line="360" w:lineRule="auto"/>
        <w:jc w:val="both"/>
        <w:rPr>
          <w:rFonts w:ascii="Palatino Linotype" w:hAnsi="Palatino Linotype" w:cs="Arial"/>
        </w:rPr>
      </w:pPr>
      <w:r w:rsidRPr="006D4C7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46E081" w14:textId="77777777" w:rsidR="005073C0" w:rsidRPr="006D4C7A" w:rsidRDefault="005073C0" w:rsidP="00C14EC1">
      <w:pPr>
        <w:spacing w:line="360" w:lineRule="auto"/>
        <w:ind w:right="-93"/>
        <w:jc w:val="both"/>
        <w:rPr>
          <w:rFonts w:ascii="Palatino Linotype" w:hAnsi="Palatino Linotype" w:cs="Arial"/>
          <w:lang w:eastAsia="es-MX"/>
        </w:rPr>
      </w:pPr>
    </w:p>
    <w:p w14:paraId="761FABC6" w14:textId="02AB083C" w:rsidR="005073C0" w:rsidRPr="006D4C7A" w:rsidRDefault="005073C0" w:rsidP="00C14EC1">
      <w:pPr>
        <w:autoSpaceDE w:val="0"/>
        <w:autoSpaceDN w:val="0"/>
        <w:adjustRightInd w:val="0"/>
        <w:spacing w:line="360" w:lineRule="auto"/>
        <w:ind w:right="-91"/>
        <w:jc w:val="both"/>
        <w:rPr>
          <w:rFonts w:ascii="Palatino Linotype" w:hAnsi="Palatino Linotype" w:cs="Arial"/>
          <w:lang w:eastAsia="es-CO"/>
        </w:rPr>
      </w:pPr>
      <w:r w:rsidRPr="006D4C7A">
        <w:rPr>
          <w:rFonts w:ascii="Palatino Linotype" w:hAnsi="Palatino Linotype" w:cs="Arial"/>
        </w:rPr>
        <w:t xml:space="preserve">Consecuentemente, se destaca que la versión pública que elabore </w:t>
      </w:r>
      <w:r w:rsidRPr="006D4C7A">
        <w:rPr>
          <w:rFonts w:ascii="Palatino Linotype" w:hAnsi="Palatino Linotype" w:cs="Arial"/>
          <w:b/>
        </w:rPr>
        <w:t>EL SUJETO OBLIGADO</w:t>
      </w:r>
      <w:r w:rsidRPr="006D4C7A">
        <w:rPr>
          <w:rFonts w:ascii="Palatino Linotype" w:hAnsi="Palatino Linotype" w:cs="Arial"/>
        </w:rPr>
        <w:t xml:space="preserve"> debe cumplir con las formalidades exigidas en la Ley, por lo que para tal efecto emitirá el </w:t>
      </w:r>
      <w:r w:rsidRPr="006D4C7A">
        <w:rPr>
          <w:rFonts w:ascii="Palatino Linotype" w:hAnsi="Palatino Linotype" w:cs="Arial"/>
          <w:b/>
        </w:rPr>
        <w:t>Acuerdo del Comité de Transparencia</w:t>
      </w:r>
      <w:r w:rsidRPr="006D4C7A">
        <w:rPr>
          <w:rFonts w:ascii="Palatino Linotype" w:hAnsi="Palatino Linotype" w:cs="Arial"/>
        </w:rPr>
        <w:t xml:space="preserve"> en términos de los artículos 122 y 124 de la Ley de Transparencia y </w:t>
      </w:r>
      <w:r w:rsidR="00794E70" w:rsidRPr="006D4C7A">
        <w:rPr>
          <w:rFonts w:ascii="Palatino Linotype" w:hAnsi="Palatino Linotype" w:cs="Arial"/>
        </w:rPr>
        <w:t>Acceso a la Información Pública</w:t>
      </w:r>
      <w:r w:rsidRPr="006D4C7A">
        <w:rPr>
          <w:rFonts w:ascii="Palatino Linotype" w:hAnsi="Palatino Linotype" w:cs="Arial"/>
        </w:rPr>
        <w:t xml:space="preserve"> del Estado de México y Municipios, con el cual sustentará la clasificación de datos y con ello la "versión pública" de los documentos materia de la solicitud</w:t>
      </w:r>
      <w:r w:rsidRPr="006D4C7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0DAEF6" w14:textId="77777777" w:rsidR="005073C0" w:rsidRPr="006D4C7A" w:rsidRDefault="005073C0" w:rsidP="00C14EC1">
      <w:pPr>
        <w:spacing w:line="360" w:lineRule="auto"/>
        <w:jc w:val="both"/>
        <w:rPr>
          <w:rFonts w:ascii="Palatino Linotype" w:hAnsi="Palatino Linotype"/>
        </w:rPr>
      </w:pPr>
    </w:p>
    <w:p w14:paraId="290D8C63" w14:textId="7DBDD7A1" w:rsidR="00B852BD" w:rsidRPr="006D4C7A" w:rsidRDefault="00D0085F" w:rsidP="00C14EC1">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6D4C7A">
        <w:rPr>
          <w:rFonts w:ascii="Palatino Linotype" w:eastAsiaTheme="minorHAnsi" w:hAnsi="Palatino Linotype"/>
          <w:color w:val="000000" w:themeColor="text1"/>
          <w:lang w:eastAsia="es-ES_tradnl"/>
        </w:rPr>
        <w:t xml:space="preserve">Por lo que, con fundamento en lo previsto </w:t>
      </w:r>
      <w:r w:rsidR="00B852BD" w:rsidRPr="006D4C7A">
        <w:rPr>
          <w:rFonts w:ascii="Palatino Linotype" w:eastAsiaTheme="minorHAnsi" w:hAnsi="Palatino Linotype"/>
          <w:color w:val="000000" w:themeColor="text1"/>
          <w:lang w:eastAsia="es-ES_tradnl"/>
        </w:rPr>
        <w:t xml:space="preserve">en los artículos 5, </w:t>
      </w:r>
      <w:r w:rsidR="0035219E" w:rsidRPr="006D4C7A">
        <w:rPr>
          <w:rFonts w:ascii="Palatino Linotype" w:eastAsiaTheme="minorHAnsi" w:hAnsi="Palatino Linotype"/>
          <w:color w:val="000000" w:themeColor="text1"/>
          <w:lang w:eastAsia="es-ES_tradnl"/>
        </w:rPr>
        <w:t>párrafos trigésimos, trigésimos primero y trigésimos segundos</w:t>
      </w:r>
      <w:r w:rsidR="00B852BD" w:rsidRPr="006D4C7A">
        <w:rPr>
          <w:rFonts w:ascii="Palatino Linotype" w:eastAsiaTheme="minorHAnsi" w:hAnsi="Palatino Linotype"/>
          <w:color w:val="000000" w:themeColor="text1"/>
          <w:lang w:eastAsia="es-ES_tradnl"/>
        </w:rPr>
        <w:t xml:space="preserve">, fracciones IV y V de la Constitución Política del Estado Libre y Soberano de México; 2, fracción II, 29, 36, fracciones I y II, 176, 178, </w:t>
      </w:r>
      <w:r w:rsidR="00B852BD" w:rsidRPr="006D4C7A">
        <w:rPr>
          <w:rFonts w:ascii="Palatino Linotype" w:eastAsiaTheme="minorHAnsi" w:hAnsi="Palatino Linotype"/>
          <w:color w:val="000000" w:themeColor="text1"/>
          <w:lang w:eastAsia="es-ES_tradnl"/>
        </w:rPr>
        <w:lastRenderedPageBreak/>
        <w:t xml:space="preserve">179, 181, 185 fracción I, 186 y 188 de la Ley de Transparencia y </w:t>
      </w:r>
      <w:r w:rsidR="00794E70" w:rsidRPr="006D4C7A">
        <w:rPr>
          <w:rFonts w:ascii="Palatino Linotype" w:eastAsiaTheme="minorHAnsi" w:hAnsi="Palatino Linotype"/>
          <w:color w:val="000000" w:themeColor="text1"/>
          <w:lang w:eastAsia="es-ES_tradnl"/>
        </w:rPr>
        <w:t>Acceso a la Información Pública</w:t>
      </w:r>
      <w:r w:rsidR="00B852BD" w:rsidRPr="006D4C7A">
        <w:rPr>
          <w:rFonts w:ascii="Palatino Linotype" w:eastAsiaTheme="minorHAnsi" w:hAnsi="Palatino Linotype"/>
          <w:color w:val="000000" w:themeColor="text1"/>
          <w:lang w:eastAsia="es-ES_tradnl"/>
        </w:rPr>
        <w:t xml:space="preserve"> del Estado de México y Municipios, este Pleno:</w:t>
      </w:r>
    </w:p>
    <w:p w14:paraId="5BDE4883" w14:textId="77777777" w:rsidR="003B7DBE" w:rsidRPr="006D4C7A" w:rsidRDefault="003B7DBE" w:rsidP="00C14EC1">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6D4C7A" w:rsidRDefault="00A23064" w:rsidP="00C14EC1">
      <w:pPr>
        <w:jc w:val="center"/>
        <w:rPr>
          <w:rFonts w:ascii="Palatino Linotype" w:hAnsi="Palatino Linotype"/>
          <w:b/>
          <w:color w:val="000000" w:themeColor="text1"/>
          <w:sz w:val="28"/>
        </w:rPr>
      </w:pPr>
      <w:r w:rsidRPr="006D4C7A">
        <w:rPr>
          <w:rFonts w:ascii="Palatino Linotype" w:hAnsi="Palatino Linotype"/>
          <w:b/>
          <w:color w:val="000000" w:themeColor="text1"/>
          <w:sz w:val="28"/>
        </w:rPr>
        <w:t>R E S U E L V E</w:t>
      </w:r>
    </w:p>
    <w:p w14:paraId="6099922F" w14:textId="77777777" w:rsidR="007A666E" w:rsidRPr="006D4C7A" w:rsidRDefault="007A666E" w:rsidP="00C14EC1">
      <w:pPr>
        <w:jc w:val="center"/>
        <w:rPr>
          <w:rFonts w:ascii="Palatino Linotype" w:hAnsi="Palatino Linotype"/>
          <w:b/>
          <w:color w:val="000000" w:themeColor="text1"/>
          <w:sz w:val="28"/>
        </w:rPr>
      </w:pPr>
    </w:p>
    <w:p w14:paraId="07C35695" w14:textId="03284028" w:rsidR="006077EA" w:rsidRPr="006D4C7A" w:rsidRDefault="006077EA" w:rsidP="00C14EC1">
      <w:pPr>
        <w:spacing w:line="360" w:lineRule="auto"/>
        <w:jc w:val="both"/>
        <w:rPr>
          <w:rFonts w:ascii="Palatino Linotype" w:hAnsi="Palatino Linotype" w:cs="Arial"/>
          <w:color w:val="000000" w:themeColor="text1"/>
        </w:rPr>
      </w:pPr>
      <w:r w:rsidRPr="006D4C7A">
        <w:rPr>
          <w:rFonts w:ascii="Palatino Linotype" w:hAnsi="Palatino Linotype" w:cs="Arial"/>
          <w:b/>
          <w:color w:val="000000" w:themeColor="text1"/>
          <w:sz w:val="28"/>
          <w:szCs w:val="28"/>
        </w:rPr>
        <w:t>PRIMERO</w:t>
      </w:r>
      <w:r w:rsidRPr="006D4C7A">
        <w:rPr>
          <w:rFonts w:ascii="Palatino Linotype" w:hAnsi="Palatino Linotype" w:cs="Arial"/>
          <w:color w:val="000000" w:themeColor="text1"/>
          <w:sz w:val="28"/>
          <w:szCs w:val="28"/>
        </w:rPr>
        <w:t>.</w:t>
      </w:r>
      <w:r w:rsidRPr="006D4C7A">
        <w:rPr>
          <w:rFonts w:ascii="Palatino Linotype" w:hAnsi="Palatino Linotype" w:cs="Arial"/>
          <w:color w:val="000000" w:themeColor="text1"/>
        </w:rPr>
        <w:t xml:space="preserve"> Resultan </w:t>
      </w:r>
      <w:r w:rsidRPr="006D4C7A">
        <w:rPr>
          <w:rFonts w:ascii="Palatino Linotype" w:hAnsi="Palatino Linotype" w:cs="Arial"/>
          <w:b/>
          <w:color w:val="000000" w:themeColor="text1"/>
        </w:rPr>
        <w:t>fundadas</w:t>
      </w:r>
      <w:r w:rsidRPr="006D4C7A">
        <w:rPr>
          <w:rFonts w:ascii="Palatino Linotype" w:hAnsi="Palatino Linotype" w:cs="Arial"/>
          <w:color w:val="000000" w:themeColor="text1"/>
        </w:rPr>
        <w:t xml:space="preserve"> las razones o motivos de inconformidad planteadas por </w:t>
      </w:r>
      <w:r w:rsidR="00961915" w:rsidRPr="006D4C7A">
        <w:rPr>
          <w:rFonts w:ascii="Palatino Linotype" w:hAnsi="Palatino Linotype" w:cs="Arial"/>
          <w:b/>
          <w:color w:val="000000" w:themeColor="text1"/>
        </w:rPr>
        <w:t>EL</w:t>
      </w:r>
      <w:r w:rsidRPr="006D4C7A">
        <w:rPr>
          <w:rFonts w:ascii="Palatino Linotype" w:hAnsi="Palatino Linotype" w:cs="Arial"/>
          <w:b/>
          <w:color w:val="000000" w:themeColor="text1"/>
        </w:rPr>
        <w:t xml:space="preserve"> RECURRENTE</w:t>
      </w:r>
      <w:r w:rsidRPr="006D4C7A">
        <w:rPr>
          <w:rFonts w:ascii="Palatino Linotype" w:hAnsi="Palatino Linotype" w:cs="Arial"/>
          <w:color w:val="000000" w:themeColor="text1"/>
        </w:rPr>
        <w:t xml:space="preserve">, en términos del Considerando </w:t>
      </w:r>
      <w:r w:rsidRPr="006D4C7A">
        <w:rPr>
          <w:rFonts w:ascii="Palatino Linotype" w:hAnsi="Palatino Linotype" w:cs="Arial"/>
          <w:b/>
          <w:color w:val="000000" w:themeColor="text1"/>
        </w:rPr>
        <w:t>QUINTO</w:t>
      </w:r>
      <w:r w:rsidRPr="006D4C7A">
        <w:rPr>
          <w:rFonts w:ascii="Palatino Linotype" w:hAnsi="Palatino Linotype" w:cs="Arial"/>
          <w:color w:val="000000" w:themeColor="text1"/>
        </w:rPr>
        <w:t xml:space="preserve"> de la presente resolución.</w:t>
      </w:r>
    </w:p>
    <w:p w14:paraId="6BDD5902" w14:textId="77777777" w:rsidR="006077EA" w:rsidRPr="006D4C7A" w:rsidRDefault="006077EA" w:rsidP="00C14EC1">
      <w:pPr>
        <w:spacing w:line="360" w:lineRule="auto"/>
        <w:jc w:val="both"/>
        <w:rPr>
          <w:rFonts w:ascii="Palatino Linotype" w:hAnsi="Palatino Linotype" w:cs="Arial"/>
          <w:color w:val="000000" w:themeColor="text1"/>
        </w:rPr>
      </w:pPr>
    </w:p>
    <w:p w14:paraId="4B61DD63" w14:textId="24162475" w:rsidR="00E534F2" w:rsidRPr="006D4C7A" w:rsidRDefault="00E534F2" w:rsidP="00C14EC1">
      <w:pPr>
        <w:spacing w:line="360" w:lineRule="auto"/>
        <w:jc w:val="both"/>
        <w:rPr>
          <w:rFonts w:ascii="Palatino Linotype" w:hAnsi="Palatino Linotype" w:cs="Arial"/>
          <w:color w:val="000000" w:themeColor="text1"/>
        </w:rPr>
      </w:pPr>
      <w:r w:rsidRPr="006D4C7A">
        <w:rPr>
          <w:rFonts w:ascii="Palatino Linotype" w:hAnsi="Palatino Linotype" w:cs="Arial"/>
          <w:b/>
          <w:color w:val="000000" w:themeColor="text1"/>
          <w:sz w:val="28"/>
        </w:rPr>
        <w:t>SEGUNDO.</w:t>
      </w:r>
      <w:r w:rsidRPr="006D4C7A">
        <w:rPr>
          <w:rFonts w:ascii="Palatino Linotype" w:hAnsi="Palatino Linotype" w:cs="Arial"/>
          <w:color w:val="000000" w:themeColor="text1"/>
        </w:rPr>
        <w:t xml:space="preserve"> </w:t>
      </w:r>
      <w:r w:rsidRPr="006D4C7A">
        <w:rPr>
          <w:rFonts w:ascii="Palatino Linotype" w:eastAsia="Calibri" w:hAnsi="Palatino Linotype" w:cs="Arial"/>
          <w:color w:val="000000" w:themeColor="text1"/>
        </w:rPr>
        <w:t xml:space="preserve">Se </w:t>
      </w:r>
      <w:r w:rsidRPr="006D4C7A">
        <w:rPr>
          <w:rFonts w:ascii="Palatino Linotype" w:eastAsia="Calibri" w:hAnsi="Palatino Linotype" w:cs="Arial"/>
          <w:b/>
          <w:color w:val="000000" w:themeColor="text1"/>
        </w:rPr>
        <w:t xml:space="preserve">REVOCA </w:t>
      </w:r>
      <w:r w:rsidRPr="006D4C7A">
        <w:rPr>
          <w:rFonts w:ascii="Palatino Linotype" w:eastAsia="Calibri" w:hAnsi="Palatino Linotype" w:cs="Arial"/>
          <w:color w:val="000000" w:themeColor="text1"/>
        </w:rPr>
        <w:t xml:space="preserve">la respuesta proporcionada por </w:t>
      </w:r>
      <w:r w:rsidRPr="006D4C7A">
        <w:rPr>
          <w:rFonts w:ascii="Palatino Linotype" w:eastAsia="Calibri" w:hAnsi="Palatino Linotype" w:cs="Arial"/>
          <w:b/>
          <w:color w:val="000000" w:themeColor="text1"/>
        </w:rPr>
        <w:t xml:space="preserve">EL SUJETO OBLIGADO, </w:t>
      </w:r>
      <w:r w:rsidRPr="006D4C7A">
        <w:rPr>
          <w:rFonts w:ascii="Palatino Linotype" w:hAnsi="Palatino Linotype"/>
          <w:color w:val="000000" w:themeColor="text1"/>
          <w:shd w:val="clear" w:color="auto" w:fill="FFFFFF"/>
        </w:rPr>
        <w:t xml:space="preserve">que generó el Recurso de Revisión </w:t>
      </w:r>
      <w:r w:rsidRPr="006D4C7A">
        <w:rPr>
          <w:rFonts w:ascii="Palatino Linotype" w:hAnsi="Palatino Linotype"/>
          <w:b/>
          <w:color w:val="000000" w:themeColor="text1"/>
        </w:rPr>
        <w:t xml:space="preserve">12477/INFOEM/IP/RR/2022, </w:t>
      </w:r>
      <w:r w:rsidRPr="006D4C7A">
        <w:rPr>
          <w:rFonts w:ascii="Palatino Linotype" w:hAnsi="Palatino Linotype" w:cs="Arial"/>
          <w:color w:val="000000" w:themeColor="text1"/>
        </w:rPr>
        <w:t xml:space="preserve">en términos del </w:t>
      </w:r>
      <w:r w:rsidRPr="006D4C7A">
        <w:rPr>
          <w:rFonts w:ascii="Palatino Linotype" w:hAnsi="Palatino Linotype" w:cs="Arial"/>
          <w:bCs/>
          <w:color w:val="000000" w:themeColor="text1"/>
        </w:rPr>
        <w:t>considerando</w:t>
      </w:r>
      <w:r w:rsidRPr="006D4C7A">
        <w:rPr>
          <w:rFonts w:ascii="Palatino Linotype" w:hAnsi="Palatino Linotype" w:cs="Arial"/>
          <w:b/>
          <w:color w:val="000000" w:themeColor="text1"/>
        </w:rPr>
        <w:t xml:space="preserve"> QUINTO </w:t>
      </w:r>
      <w:r w:rsidRPr="006D4C7A">
        <w:rPr>
          <w:rFonts w:ascii="Palatino Linotype" w:hAnsi="Palatino Linotype" w:cs="Arial"/>
          <w:color w:val="000000" w:themeColor="text1"/>
        </w:rPr>
        <w:t xml:space="preserve">de la presente resolución, se </w:t>
      </w:r>
      <w:r w:rsidRPr="006D4C7A">
        <w:rPr>
          <w:rFonts w:ascii="Palatino Linotype" w:hAnsi="Palatino Linotype" w:cs="Arial"/>
          <w:b/>
          <w:color w:val="000000" w:themeColor="text1"/>
        </w:rPr>
        <w:t>ORDENA</w:t>
      </w:r>
      <w:r w:rsidRPr="006D4C7A">
        <w:rPr>
          <w:rFonts w:ascii="Palatino Linotype" w:hAnsi="Palatino Linotype" w:cs="Arial"/>
          <w:color w:val="000000" w:themeColor="text1"/>
        </w:rPr>
        <w:t xml:space="preserve"> al </w:t>
      </w:r>
      <w:r w:rsidRPr="006D4C7A">
        <w:rPr>
          <w:rFonts w:ascii="Palatino Linotype" w:hAnsi="Palatino Linotype" w:cs="Arial"/>
          <w:b/>
          <w:color w:val="000000" w:themeColor="text1"/>
        </w:rPr>
        <w:t>SUJETO OBLIGADO</w:t>
      </w:r>
      <w:r w:rsidRPr="006D4C7A">
        <w:rPr>
          <w:rFonts w:ascii="Palatino Linotype" w:hAnsi="Palatino Linotype" w:cs="Arial"/>
          <w:color w:val="000000" w:themeColor="text1"/>
        </w:rPr>
        <w:t xml:space="preserve"> entregar al</w:t>
      </w:r>
      <w:r w:rsidRPr="006D4C7A">
        <w:rPr>
          <w:rFonts w:ascii="Palatino Linotype" w:hAnsi="Palatino Linotype" w:cs="Arial"/>
          <w:b/>
          <w:bCs/>
          <w:color w:val="000000" w:themeColor="text1"/>
        </w:rPr>
        <w:t xml:space="preserve"> </w:t>
      </w:r>
      <w:r w:rsidRPr="006D4C7A">
        <w:rPr>
          <w:rFonts w:ascii="Palatino Linotype" w:hAnsi="Palatino Linotype" w:cs="Arial"/>
          <w:b/>
          <w:color w:val="000000" w:themeColor="text1"/>
        </w:rPr>
        <w:t xml:space="preserve">RECURRENTE, </w:t>
      </w:r>
      <w:r w:rsidRPr="006D4C7A">
        <w:rPr>
          <w:rFonts w:ascii="Palatino Linotype" w:hAnsi="Palatino Linotype" w:cs="Arial"/>
          <w:color w:val="000000" w:themeColor="text1"/>
        </w:rPr>
        <w:t xml:space="preserve">a través del Sistema de Acceso a la Información Mexiquense </w:t>
      </w:r>
      <w:r w:rsidRPr="006D4C7A">
        <w:rPr>
          <w:rFonts w:ascii="Palatino Linotype" w:hAnsi="Palatino Linotype" w:cs="Arial"/>
          <w:b/>
          <w:color w:val="000000" w:themeColor="text1"/>
        </w:rPr>
        <w:t>(SAIMEX)</w:t>
      </w:r>
      <w:r w:rsidRPr="006D4C7A">
        <w:rPr>
          <w:rFonts w:ascii="Palatino Linotype" w:hAnsi="Palatino Linotype" w:cs="Arial"/>
          <w:bCs/>
          <w:color w:val="000000" w:themeColor="text1"/>
        </w:rPr>
        <w:t>,</w:t>
      </w:r>
      <w:r w:rsidRPr="006D4C7A">
        <w:rPr>
          <w:rFonts w:ascii="Palatino Linotype" w:hAnsi="Palatino Linotype" w:cs="Arial"/>
          <w:color w:val="000000" w:themeColor="text1"/>
        </w:rPr>
        <w:t xml:space="preserve"> de ser procedente en </w:t>
      </w:r>
      <w:r w:rsidRPr="006D4C7A">
        <w:rPr>
          <w:rFonts w:ascii="Palatino Linotype" w:hAnsi="Palatino Linotype" w:cs="Arial"/>
          <w:b/>
          <w:color w:val="000000" w:themeColor="text1"/>
        </w:rPr>
        <w:t xml:space="preserve">versión pública </w:t>
      </w:r>
      <w:r w:rsidRPr="006D4C7A">
        <w:rPr>
          <w:rFonts w:ascii="Palatino Linotype" w:hAnsi="Palatino Linotype" w:cs="Arial"/>
          <w:color w:val="000000" w:themeColor="text1"/>
        </w:rPr>
        <w:t>lo siguiente</w:t>
      </w:r>
      <w:r w:rsidRPr="006D4C7A">
        <w:rPr>
          <w:rFonts w:ascii="Palatino Linotype" w:hAnsi="Palatino Linotype"/>
          <w:color w:val="000000" w:themeColor="text1"/>
        </w:rPr>
        <w:t>:</w:t>
      </w:r>
      <w:r w:rsidRPr="006D4C7A">
        <w:rPr>
          <w:rFonts w:ascii="Palatino Linotype" w:hAnsi="Palatino Linotype" w:cs="Arial"/>
          <w:b/>
          <w:color w:val="000000" w:themeColor="text1"/>
        </w:rPr>
        <w:t xml:space="preserve"> </w:t>
      </w:r>
    </w:p>
    <w:p w14:paraId="69D5C454" w14:textId="77777777" w:rsidR="006077EA" w:rsidRPr="006D4C7A" w:rsidRDefault="006077EA" w:rsidP="00C14EC1">
      <w:pPr>
        <w:spacing w:line="276" w:lineRule="auto"/>
        <w:jc w:val="both"/>
        <w:rPr>
          <w:rFonts w:ascii="Palatino Linotype" w:hAnsi="Palatino Linotype" w:cs="Arial"/>
          <w:b/>
          <w:color w:val="000000" w:themeColor="text1"/>
          <w:sz w:val="22"/>
          <w:szCs w:val="22"/>
        </w:rPr>
      </w:pPr>
    </w:p>
    <w:p w14:paraId="0A73E6BA" w14:textId="22BACA9F" w:rsidR="00E534F2" w:rsidRPr="006D4C7A" w:rsidRDefault="006077EA" w:rsidP="00C14EC1">
      <w:pPr>
        <w:spacing w:line="276" w:lineRule="auto"/>
        <w:ind w:left="851" w:right="899" w:hanging="142"/>
        <w:jc w:val="both"/>
        <w:rPr>
          <w:rFonts w:ascii="Palatino Linotype" w:hAnsi="Palatino Linotype" w:cs="Arial"/>
          <w:i/>
          <w:color w:val="000000" w:themeColor="text1"/>
          <w:sz w:val="22"/>
          <w:szCs w:val="22"/>
        </w:rPr>
      </w:pPr>
      <w:r w:rsidRPr="006D4C7A">
        <w:rPr>
          <w:rFonts w:ascii="Palatino Linotype" w:hAnsi="Palatino Linotype"/>
          <w:i/>
          <w:color w:val="000000" w:themeColor="text1"/>
          <w:sz w:val="22"/>
          <w:szCs w:val="22"/>
        </w:rPr>
        <w:t>“</w:t>
      </w:r>
      <w:r w:rsidR="00E534F2" w:rsidRPr="006D4C7A">
        <w:rPr>
          <w:rFonts w:ascii="Palatino Linotype" w:hAnsi="Palatino Linotype"/>
          <w:i/>
          <w:color w:val="000000" w:themeColor="text1"/>
          <w:sz w:val="22"/>
          <w:szCs w:val="22"/>
        </w:rPr>
        <w:t xml:space="preserve">a) </w:t>
      </w:r>
      <w:r w:rsidR="00E534F2" w:rsidRPr="006D4C7A">
        <w:rPr>
          <w:rFonts w:ascii="Palatino Linotype" w:hAnsi="Palatino Linotype" w:cs="Arial"/>
          <w:i/>
          <w:color w:val="000000" w:themeColor="text1"/>
          <w:sz w:val="22"/>
          <w:szCs w:val="22"/>
        </w:rPr>
        <w:t xml:space="preserve">Organigrama vigente al 15 de junio de 2022. </w:t>
      </w:r>
    </w:p>
    <w:p w14:paraId="1B6714C3" w14:textId="63C08EB8" w:rsidR="00E534F2" w:rsidRPr="006D4C7A" w:rsidRDefault="00E534F2" w:rsidP="00C14EC1">
      <w:pPr>
        <w:spacing w:line="276" w:lineRule="auto"/>
        <w:ind w:left="851" w:right="899"/>
        <w:jc w:val="both"/>
        <w:rPr>
          <w:rFonts w:ascii="Palatino Linotype" w:hAnsi="Palatino Linotype" w:cs="Arial"/>
          <w:i/>
          <w:color w:val="000000" w:themeColor="text1"/>
          <w:sz w:val="22"/>
          <w:szCs w:val="22"/>
        </w:rPr>
      </w:pPr>
      <w:r w:rsidRPr="006D4C7A">
        <w:rPr>
          <w:rFonts w:ascii="Palatino Linotype" w:hAnsi="Palatino Linotype"/>
          <w:i/>
          <w:color w:val="000000" w:themeColor="text1"/>
          <w:sz w:val="22"/>
          <w:szCs w:val="22"/>
        </w:rPr>
        <w:t xml:space="preserve">b) Manual </w:t>
      </w:r>
      <w:r w:rsidRPr="006D4C7A">
        <w:rPr>
          <w:rFonts w:ascii="Palatino Linotype" w:hAnsi="Palatino Linotype" w:cs="Arial"/>
          <w:i/>
          <w:color w:val="000000" w:themeColor="text1"/>
          <w:sz w:val="22"/>
          <w:szCs w:val="22"/>
        </w:rPr>
        <w:t>General de Organización vigente al 15 de junio de 2022.</w:t>
      </w:r>
    </w:p>
    <w:p w14:paraId="5C94303D" w14:textId="3B3A2F88" w:rsidR="00E534F2" w:rsidRPr="006D4C7A" w:rsidRDefault="00E534F2" w:rsidP="00C14EC1">
      <w:pPr>
        <w:spacing w:line="276" w:lineRule="auto"/>
        <w:ind w:left="851" w:right="899"/>
        <w:jc w:val="both"/>
        <w:rPr>
          <w:rFonts w:ascii="Palatino Linotype" w:hAnsi="Palatino Linotype" w:cs="Arial"/>
          <w:i/>
          <w:color w:val="000000" w:themeColor="text1"/>
          <w:sz w:val="22"/>
          <w:szCs w:val="22"/>
        </w:rPr>
      </w:pPr>
      <w:r w:rsidRPr="006D4C7A">
        <w:rPr>
          <w:rFonts w:ascii="Palatino Linotype" w:hAnsi="Palatino Linotype"/>
          <w:i/>
          <w:color w:val="000000" w:themeColor="text1"/>
          <w:sz w:val="22"/>
          <w:szCs w:val="22"/>
        </w:rPr>
        <w:t>c) Reglamento I</w:t>
      </w:r>
      <w:r w:rsidRPr="006D4C7A">
        <w:rPr>
          <w:rFonts w:ascii="Palatino Linotype" w:hAnsi="Palatino Linotype" w:cs="Arial"/>
          <w:i/>
          <w:color w:val="000000" w:themeColor="text1"/>
          <w:sz w:val="22"/>
          <w:szCs w:val="22"/>
        </w:rPr>
        <w:t>nterior de Trabajo vigente al 15 de junio de 2022.</w:t>
      </w:r>
    </w:p>
    <w:p w14:paraId="5FD109A3" w14:textId="77777777" w:rsidR="00E534F2" w:rsidRPr="006D4C7A" w:rsidRDefault="00E534F2" w:rsidP="00C14EC1">
      <w:pPr>
        <w:spacing w:line="276" w:lineRule="auto"/>
        <w:ind w:left="851" w:right="899"/>
        <w:jc w:val="both"/>
        <w:rPr>
          <w:rFonts w:ascii="Palatino Linotype" w:hAnsi="Palatino Linotype" w:cs="Arial"/>
          <w:i/>
          <w:color w:val="000000" w:themeColor="text1"/>
          <w:sz w:val="22"/>
          <w:szCs w:val="22"/>
        </w:rPr>
      </w:pPr>
      <w:r w:rsidRPr="006D4C7A">
        <w:rPr>
          <w:rFonts w:ascii="Palatino Linotype" w:hAnsi="Palatino Linotype"/>
          <w:i/>
          <w:color w:val="000000" w:themeColor="text1"/>
          <w:sz w:val="22"/>
          <w:szCs w:val="22"/>
        </w:rPr>
        <w:t>d) C</w:t>
      </w:r>
      <w:r w:rsidRPr="006D4C7A">
        <w:rPr>
          <w:rFonts w:ascii="Palatino Linotype" w:hAnsi="Palatino Linotype" w:cs="Arial"/>
          <w:i/>
          <w:color w:val="000000" w:themeColor="text1"/>
          <w:sz w:val="22"/>
          <w:szCs w:val="22"/>
        </w:rPr>
        <w:t xml:space="preserve">urrículum vitae o documento análogo de mandos medios y superiores, adscritos al vigente al 15 de junio de 2022. </w:t>
      </w:r>
    </w:p>
    <w:p w14:paraId="2102DF95" w14:textId="6760084C" w:rsidR="00E534F2" w:rsidRPr="006D4C7A" w:rsidRDefault="00E534F2" w:rsidP="00C14EC1">
      <w:pPr>
        <w:spacing w:line="276" w:lineRule="auto"/>
        <w:ind w:left="851" w:right="899"/>
        <w:jc w:val="both"/>
        <w:rPr>
          <w:rFonts w:ascii="Palatino Linotype" w:hAnsi="Palatino Linotype" w:cs="Arial"/>
          <w:i/>
          <w:color w:val="000000" w:themeColor="text1"/>
          <w:sz w:val="22"/>
          <w:szCs w:val="22"/>
        </w:rPr>
      </w:pPr>
      <w:r w:rsidRPr="006D4C7A">
        <w:rPr>
          <w:rFonts w:ascii="Palatino Linotype" w:hAnsi="Palatino Linotype"/>
          <w:i/>
          <w:color w:val="000000" w:themeColor="text1"/>
          <w:sz w:val="22"/>
          <w:szCs w:val="22"/>
        </w:rPr>
        <w:t xml:space="preserve">e) Presupuesto </w:t>
      </w:r>
      <w:r w:rsidRPr="006D4C7A">
        <w:rPr>
          <w:rFonts w:ascii="Palatino Linotype" w:hAnsi="Palatino Linotype" w:cs="Arial"/>
          <w:i/>
          <w:color w:val="000000" w:themeColor="text1"/>
          <w:sz w:val="22"/>
          <w:szCs w:val="22"/>
        </w:rPr>
        <w:t xml:space="preserve">de egresos modificado, correspondiente a los años 2018, 2019, 2020, 2021 y de enero a mayo de 2022. </w:t>
      </w:r>
    </w:p>
    <w:p w14:paraId="064824FC" w14:textId="60EDDCE1" w:rsidR="00E534F2" w:rsidRPr="006D4C7A" w:rsidRDefault="00122AC3" w:rsidP="00C14EC1">
      <w:pPr>
        <w:spacing w:line="276" w:lineRule="auto"/>
        <w:ind w:left="851" w:right="899"/>
        <w:jc w:val="both"/>
        <w:rPr>
          <w:rFonts w:ascii="Palatino Linotype" w:hAnsi="Palatino Linotype" w:cs="Arial"/>
          <w:i/>
          <w:color w:val="000000" w:themeColor="text1"/>
          <w:sz w:val="22"/>
          <w:szCs w:val="22"/>
        </w:rPr>
      </w:pPr>
      <w:r w:rsidRPr="006D4C7A">
        <w:rPr>
          <w:rFonts w:ascii="Palatino Linotype" w:hAnsi="Palatino Linotype"/>
          <w:i/>
          <w:color w:val="000000" w:themeColor="text1"/>
          <w:sz w:val="22"/>
          <w:szCs w:val="22"/>
        </w:rPr>
        <w:t>f) P</w:t>
      </w:r>
      <w:r w:rsidR="00E534F2" w:rsidRPr="006D4C7A">
        <w:rPr>
          <w:rFonts w:ascii="Palatino Linotype" w:hAnsi="Palatino Linotype" w:cs="Arial"/>
          <w:i/>
          <w:color w:val="000000" w:themeColor="text1"/>
          <w:sz w:val="22"/>
          <w:szCs w:val="22"/>
        </w:rPr>
        <w:t xml:space="preserve">rograma Anual de Adquisiciones, correspondiente a los años 2018, 2019, 2020, 2021 y de enero a mayo de 2022. </w:t>
      </w:r>
    </w:p>
    <w:p w14:paraId="18BF8076" w14:textId="10AC630E" w:rsidR="00E534F2" w:rsidRPr="006D4C7A" w:rsidRDefault="00122AC3" w:rsidP="00C14EC1">
      <w:pPr>
        <w:spacing w:line="276" w:lineRule="auto"/>
        <w:ind w:left="851" w:right="899"/>
        <w:jc w:val="both"/>
        <w:rPr>
          <w:rFonts w:ascii="Palatino Linotype" w:hAnsi="Palatino Linotype" w:cs="Arial"/>
          <w:i/>
          <w:color w:val="000000" w:themeColor="text1"/>
          <w:sz w:val="22"/>
          <w:szCs w:val="22"/>
        </w:rPr>
      </w:pPr>
      <w:r w:rsidRPr="006D4C7A">
        <w:rPr>
          <w:rFonts w:ascii="Palatino Linotype" w:hAnsi="Palatino Linotype"/>
          <w:i/>
          <w:color w:val="000000" w:themeColor="text1"/>
          <w:sz w:val="22"/>
          <w:szCs w:val="22"/>
        </w:rPr>
        <w:t xml:space="preserve">g) </w:t>
      </w:r>
      <w:r w:rsidR="00E534F2" w:rsidRPr="006D4C7A">
        <w:rPr>
          <w:rFonts w:ascii="Palatino Linotype" w:hAnsi="Palatino Linotype" w:cs="Arial"/>
          <w:i/>
          <w:color w:val="000000" w:themeColor="text1"/>
          <w:sz w:val="22"/>
          <w:szCs w:val="22"/>
        </w:rPr>
        <w:t xml:space="preserve">Catálogo de proveedores, correspondiente a los años 2018, 2019, 2020, 2021 y de enero a mayo de 2022. </w:t>
      </w:r>
    </w:p>
    <w:p w14:paraId="05AFE917" w14:textId="7C7560BD" w:rsidR="00E534F2" w:rsidRPr="006D4C7A" w:rsidRDefault="00122AC3" w:rsidP="00C14EC1">
      <w:pPr>
        <w:spacing w:line="276" w:lineRule="auto"/>
        <w:ind w:left="851" w:right="899"/>
        <w:jc w:val="both"/>
        <w:rPr>
          <w:rFonts w:ascii="Palatino Linotype" w:hAnsi="Palatino Linotype" w:cs="Arial"/>
          <w:i/>
          <w:color w:val="000000" w:themeColor="text1"/>
          <w:sz w:val="22"/>
          <w:szCs w:val="22"/>
        </w:rPr>
      </w:pPr>
      <w:r w:rsidRPr="006D4C7A">
        <w:rPr>
          <w:rFonts w:ascii="Palatino Linotype" w:hAnsi="Palatino Linotype"/>
          <w:i/>
          <w:color w:val="000000" w:themeColor="text1"/>
          <w:sz w:val="22"/>
          <w:szCs w:val="22"/>
        </w:rPr>
        <w:t xml:space="preserve">h) </w:t>
      </w:r>
      <w:r w:rsidR="00E534F2" w:rsidRPr="006D4C7A">
        <w:rPr>
          <w:rFonts w:ascii="Palatino Linotype" w:hAnsi="Palatino Linotype" w:cs="Arial"/>
          <w:i/>
          <w:color w:val="000000" w:themeColor="text1"/>
          <w:sz w:val="22"/>
          <w:szCs w:val="22"/>
        </w:rPr>
        <w:t xml:space="preserve">Montos de actuación de acuerdo a la normatividad federal y estatal, correspondiente a los años 2018, 2019, 2020, 2021 y de enero a mayo de 2022. </w:t>
      </w:r>
    </w:p>
    <w:p w14:paraId="40C5C196" w14:textId="77777777" w:rsidR="00122AC3" w:rsidRPr="006D4C7A" w:rsidRDefault="00122AC3" w:rsidP="00C14EC1">
      <w:pPr>
        <w:spacing w:line="276" w:lineRule="auto"/>
        <w:ind w:left="851" w:right="899"/>
        <w:jc w:val="both"/>
        <w:rPr>
          <w:rFonts w:ascii="Palatino Linotype" w:hAnsi="Palatino Linotype" w:cs="Arial"/>
          <w:i/>
          <w:color w:val="000000" w:themeColor="text1"/>
          <w:sz w:val="22"/>
          <w:szCs w:val="22"/>
        </w:rPr>
      </w:pPr>
      <w:r w:rsidRPr="006D4C7A">
        <w:rPr>
          <w:rFonts w:ascii="Palatino Linotype" w:hAnsi="Palatino Linotype"/>
          <w:i/>
          <w:color w:val="000000" w:themeColor="text1"/>
          <w:sz w:val="22"/>
          <w:szCs w:val="22"/>
        </w:rPr>
        <w:lastRenderedPageBreak/>
        <w:t xml:space="preserve">i) </w:t>
      </w:r>
      <w:r w:rsidR="00E534F2" w:rsidRPr="006D4C7A">
        <w:rPr>
          <w:rFonts w:ascii="Palatino Linotype" w:hAnsi="Palatino Linotype" w:cs="Arial"/>
          <w:i/>
          <w:color w:val="000000" w:themeColor="text1"/>
          <w:sz w:val="22"/>
          <w:szCs w:val="22"/>
        </w:rPr>
        <w:t>Expedientes de todos los procedimientos adquisitivos (Licitación Pública, Invitación Restringida, Invitación a Cuando Menos Tres Personas, Adjudicación Directa y Contrato Pedido) de los ejercicios fiscales correspondiente a los años 2018, 2019, 2020, 2021 y de enero a mayo de 2022</w:t>
      </w:r>
      <w:r w:rsidRPr="006D4C7A">
        <w:rPr>
          <w:rFonts w:ascii="Palatino Linotype" w:hAnsi="Palatino Linotype" w:cs="Arial"/>
          <w:i/>
          <w:color w:val="000000" w:themeColor="text1"/>
          <w:sz w:val="22"/>
          <w:szCs w:val="22"/>
        </w:rPr>
        <w:t xml:space="preserve">, incluyendo de ser el caso </w:t>
      </w:r>
      <w:r w:rsidR="00E534F2" w:rsidRPr="006D4C7A">
        <w:rPr>
          <w:rFonts w:ascii="Palatino Linotype" w:hAnsi="Palatino Linotype" w:cs="Arial"/>
          <w:i/>
          <w:color w:val="000000" w:themeColor="text1"/>
          <w:sz w:val="22"/>
          <w:szCs w:val="22"/>
        </w:rPr>
        <w:t xml:space="preserve">los </w:t>
      </w:r>
      <w:r w:rsidRPr="006D4C7A">
        <w:rPr>
          <w:rFonts w:ascii="Palatino Linotype" w:hAnsi="Palatino Linotype" w:cs="Arial"/>
          <w:i/>
          <w:color w:val="000000" w:themeColor="text1"/>
          <w:sz w:val="22"/>
          <w:szCs w:val="22"/>
        </w:rPr>
        <w:t xml:space="preserve">documentos referidos en la solicitud. </w:t>
      </w:r>
    </w:p>
    <w:p w14:paraId="03717622" w14:textId="2B64DBEC" w:rsidR="00E534F2" w:rsidRPr="006D4C7A" w:rsidRDefault="00122AC3" w:rsidP="00C14EC1">
      <w:pPr>
        <w:spacing w:line="276" w:lineRule="auto"/>
        <w:ind w:left="851" w:right="899"/>
        <w:jc w:val="both"/>
        <w:rPr>
          <w:rFonts w:ascii="Palatino Linotype" w:hAnsi="Palatino Linotype" w:cs="Arial"/>
          <w:i/>
          <w:color w:val="000000" w:themeColor="text1"/>
          <w:sz w:val="22"/>
          <w:szCs w:val="22"/>
        </w:rPr>
      </w:pPr>
      <w:r w:rsidRPr="006D4C7A">
        <w:rPr>
          <w:rFonts w:ascii="Palatino Linotype" w:hAnsi="Palatino Linotype"/>
          <w:i/>
          <w:color w:val="000000" w:themeColor="text1"/>
          <w:sz w:val="22"/>
          <w:szCs w:val="22"/>
        </w:rPr>
        <w:t xml:space="preserve">j) </w:t>
      </w:r>
      <w:r w:rsidR="00E534F2" w:rsidRPr="006D4C7A">
        <w:rPr>
          <w:rFonts w:ascii="Palatino Linotype" w:hAnsi="Palatino Linotype" w:cs="Arial"/>
          <w:i/>
          <w:color w:val="000000" w:themeColor="text1"/>
          <w:sz w:val="22"/>
          <w:szCs w:val="22"/>
        </w:rPr>
        <w:t xml:space="preserve">Estados de cuenta bancarios donde se reflejen todos los movimientos de pago a proveedores, correspondiente a los años 2018, 2019, 2020, 2021 y de enero a mayo de 2022. </w:t>
      </w:r>
    </w:p>
    <w:p w14:paraId="32CD9992" w14:textId="3930C330" w:rsidR="00E534F2" w:rsidRPr="006D4C7A" w:rsidRDefault="00122AC3" w:rsidP="00C14EC1">
      <w:pPr>
        <w:spacing w:line="276" w:lineRule="auto"/>
        <w:ind w:left="851" w:right="899"/>
        <w:jc w:val="both"/>
        <w:rPr>
          <w:rFonts w:ascii="Palatino Linotype" w:hAnsi="Palatino Linotype" w:cs="Arial"/>
          <w:i/>
          <w:color w:val="000000" w:themeColor="text1"/>
          <w:sz w:val="22"/>
          <w:szCs w:val="22"/>
        </w:rPr>
      </w:pPr>
      <w:r w:rsidRPr="006D4C7A">
        <w:rPr>
          <w:rFonts w:ascii="Palatino Linotype" w:hAnsi="Palatino Linotype"/>
          <w:i/>
          <w:color w:val="000000" w:themeColor="text1"/>
          <w:sz w:val="22"/>
          <w:szCs w:val="22"/>
        </w:rPr>
        <w:t xml:space="preserve">k) </w:t>
      </w:r>
      <w:r w:rsidR="00E534F2" w:rsidRPr="006D4C7A">
        <w:rPr>
          <w:rFonts w:ascii="Palatino Linotype" w:hAnsi="Palatino Linotype" w:cs="Arial"/>
          <w:i/>
          <w:color w:val="000000" w:themeColor="text1"/>
          <w:sz w:val="22"/>
          <w:szCs w:val="22"/>
        </w:rPr>
        <w:t xml:space="preserve">Actas de instalación de los distintos comités de adquisiciones; así como, la lista de los integrantes de los comités de adquisiciones (titulares y suplentes), correspondiente a los años 2018, 2019, 2020, 2021 y de enero a mayo de 2022. </w:t>
      </w:r>
    </w:p>
    <w:p w14:paraId="148937C1" w14:textId="54ADBA19" w:rsidR="00E534F2" w:rsidRPr="006D4C7A" w:rsidRDefault="00122AC3" w:rsidP="00C14EC1">
      <w:pPr>
        <w:spacing w:line="276" w:lineRule="auto"/>
        <w:ind w:left="851" w:right="899"/>
        <w:jc w:val="both"/>
        <w:rPr>
          <w:rFonts w:ascii="Palatino Linotype" w:hAnsi="Palatino Linotype" w:cs="Arial"/>
          <w:i/>
          <w:color w:val="000000" w:themeColor="text1"/>
          <w:sz w:val="22"/>
          <w:szCs w:val="22"/>
        </w:rPr>
      </w:pPr>
      <w:r w:rsidRPr="006D4C7A">
        <w:rPr>
          <w:rFonts w:ascii="Palatino Linotype" w:hAnsi="Palatino Linotype"/>
          <w:i/>
          <w:color w:val="000000" w:themeColor="text1"/>
          <w:sz w:val="22"/>
          <w:szCs w:val="22"/>
        </w:rPr>
        <w:t xml:space="preserve">l) </w:t>
      </w:r>
      <w:r w:rsidR="00E534F2" w:rsidRPr="006D4C7A">
        <w:rPr>
          <w:rFonts w:ascii="Palatino Linotype" w:hAnsi="Palatino Linotype" w:cs="Arial"/>
          <w:i/>
          <w:color w:val="000000" w:themeColor="text1"/>
          <w:sz w:val="22"/>
          <w:szCs w:val="22"/>
        </w:rPr>
        <w:t xml:space="preserve">Oficios de convocatoria a las sesiones (ordinarias y extraordinarias) de los comités de adquisiciones, correspondiente a los años 2018, 2019, 2020, 2021 y de enero a mayo de 2022. </w:t>
      </w:r>
    </w:p>
    <w:p w14:paraId="6F2CA60D" w14:textId="1025698D" w:rsidR="00E534F2" w:rsidRPr="006D4C7A" w:rsidRDefault="00122AC3" w:rsidP="00C14EC1">
      <w:pPr>
        <w:spacing w:line="276" w:lineRule="auto"/>
        <w:ind w:left="851" w:right="899"/>
        <w:jc w:val="both"/>
        <w:rPr>
          <w:rFonts w:ascii="Palatino Linotype" w:hAnsi="Palatino Linotype" w:cs="Arial"/>
          <w:i/>
          <w:color w:val="000000" w:themeColor="text1"/>
          <w:sz w:val="22"/>
          <w:szCs w:val="22"/>
        </w:rPr>
      </w:pPr>
      <w:r w:rsidRPr="006D4C7A">
        <w:rPr>
          <w:rFonts w:ascii="Palatino Linotype" w:hAnsi="Palatino Linotype"/>
          <w:i/>
          <w:color w:val="000000" w:themeColor="text1"/>
          <w:sz w:val="22"/>
          <w:szCs w:val="22"/>
        </w:rPr>
        <w:t xml:space="preserve">m) </w:t>
      </w:r>
      <w:r w:rsidR="00E534F2" w:rsidRPr="006D4C7A">
        <w:rPr>
          <w:rFonts w:ascii="Palatino Linotype" w:hAnsi="Palatino Linotype" w:cs="Arial"/>
          <w:i/>
          <w:color w:val="000000" w:themeColor="text1"/>
          <w:sz w:val="22"/>
          <w:szCs w:val="22"/>
        </w:rPr>
        <w:t xml:space="preserve">Actas de todas las sesiones de los comités de adquisiciones (ordinarias y extraordinarias) debidamente firmadas, correspondiente a los años 2018, 2019, 2020, 2021 y de enero a mayo de 2022. </w:t>
      </w:r>
    </w:p>
    <w:p w14:paraId="1EEB30BE" w14:textId="4B95A126" w:rsidR="00E534F2" w:rsidRPr="006D4C7A" w:rsidRDefault="00122AC3" w:rsidP="00C14EC1">
      <w:pPr>
        <w:spacing w:line="276" w:lineRule="auto"/>
        <w:ind w:left="851" w:right="899"/>
        <w:jc w:val="both"/>
        <w:rPr>
          <w:rFonts w:ascii="Palatino Linotype" w:hAnsi="Palatino Linotype" w:cs="Arial"/>
          <w:i/>
          <w:color w:val="000000" w:themeColor="text1"/>
          <w:sz w:val="22"/>
          <w:szCs w:val="22"/>
        </w:rPr>
      </w:pPr>
      <w:r w:rsidRPr="006D4C7A">
        <w:rPr>
          <w:rFonts w:ascii="Palatino Linotype" w:hAnsi="Palatino Linotype"/>
          <w:i/>
          <w:color w:val="000000" w:themeColor="text1"/>
          <w:sz w:val="22"/>
          <w:szCs w:val="22"/>
        </w:rPr>
        <w:t xml:space="preserve">n) </w:t>
      </w:r>
      <w:r w:rsidRPr="006D4C7A">
        <w:rPr>
          <w:rFonts w:ascii="Palatino Linotype" w:hAnsi="Palatino Linotype" w:cs="Arial"/>
          <w:i/>
          <w:color w:val="000000" w:themeColor="text1"/>
          <w:sz w:val="22"/>
          <w:szCs w:val="22"/>
        </w:rPr>
        <w:t>M</w:t>
      </w:r>
      <w:r w:rsidR="00E534F2" w:rsidRPr="006D4C7A">
        <w:rPr>
          <w:rFonts w:ascii="Palatino Linotype" w:hAnsi="Palatino Linotype" w:cs="Arial"/>
          <w:i/>
          <w:color w:val="000000" w:themeColor="text1"/>
          <w:sz w:val="22"/>
          <w:szCs w:val="22"/>
        </w:rPr>
        <w:t xml:space="preserve">inutas, registros, bitácoras, del </w:t>
      </w:r>
      <w:r w:rsidRPr="006D4C7A">
        <w:rPr>
          <w:rFonts w:ascii="Palatino Linotype" w:hAnsi="Palatino Linotype" w:cs="Arial"/>
          <w:i/>
          <w:color w:val="000000" w:themeColor="text1"/>
          <w:sz w:val="22"/>
          <w:szCs w:val="22"/>
        </w:rPr>
        <w:t>p</w:t>
      </w:r>
      <w:r w:rsidR="00E534F2" w:rsidRPr="006D4C7A">
        <w:rPr>
          <w:rFonts w:ascii="Palatino Linotype" w:hAnsi="Palatino Linotype" w:cs="Arial"/>
          <w:i/>
          <w:color w:val="000000" w:themeColor="text1"/>
          <w:sz w:val="22"/>
          <w:szCs w:val="22"/>
        </w:rPr>
        <w:t xml:space="preserve">rotocolo de actuación de los servidores públicos en los procesos adquisitivos, correspondiente a los años 2018, 2019, 2020, 2021 y de enero a mayo de 2022. </w:t>
      </w:r>
    </w:p>
    <w:p w14:paraId="6092C66C" w14:textId="77777777" w:rsidR="0025568F" w:rsidRPr="006D4C7A" w:rsidRDefault="0025568F" w:rsidP="00C14EC1">
      <w:pPr>
        <w:spacing w:line="276" w:lineRule="auto"/>
        <w:ind w:left="851" w:right="899"/>
        <w:jc w:val="both"/>
        <w:rPr>
          <w:rFonts w:ascii="Palatino Linotype" w:hAnsi="Palatino Linotype"/>
          <w:i/>
          <w:color w:val="000000" w:themeColor="text1"/>
          <w:sz w:val="22"/>
          <w:szCs w:val="22"/>
        </w:rPr>
      </w:pPr>
    </w:p>
    <w:p w14:paraId="40A95739" w14:textId="77777777" w:rsidR="008B6FDD" w:rsidRPr="006D4C7A" w:rsidRDefault="005073C0" w:rsidP="00C14EC1">
      <w:pPr>
        <w:spacing w:line="276" w:lineRule="auto"/>
        <w:ind w:left="851" w:right="899"/>
        <w:jc w:val="both"/>
        <w:rPr>
          <w:rFonts w:ascii="Palatino Linotype" w:eastAsia="Calibri" w:hAnsi="Palatino Linotype" w:cs="Arial"/>
          <w:i/>
          <w:sz w:val="22"/>
          <w:szCs w:val="22"/>
        </w:rPr>
      </w:pPr>
      <w:r w:rsidRPr="006D4C7A">
        <w:rPr>
          <w:rFonts w:ascii="Palatino Linotype" w:hAnsi="Palatino Linotype" w:cs="Arial"/>
          <w:i/>
          <w:color w:val="000000" w:themeColor="text1"/>
          <w:sz w:val="22"/>
          <w:szCs w:val="22"/>
        </w:rPr>
        <w:t>Debiendo</w:t>
      </w:r>
      <w:r w:rsidRPr="006D4C7A">
        <w:rPr>
          <w:rFonts w:ascii="Palatino Linotype" w:eastAsia="Calibri" w:hAnsi="Palatino Linotype" w:cs="Arial"/>
          <w:i/>
          <w:sz w:val="22"/>
          <w:szCs w:val="22"/>
        </w:rPr>
        <w:t xml:space="preserve"> </w:t>
      </w:r>
      <w:r w:rsidRPr="006D4C7A">
        <w:rPr>
          <w:rFonts w:ascii="Palatino Linotype" w:eastAsia="Arial Unicode MS" w:hAnsi="Palatino Linotype" w:cs="Arial"/>
          <w:i/>
          <w:sz w:val="22"/>
          <w:szCs w:val="22"/>
        </w:rPr>
        <w:t>notificar</w:t>
      </w:r>
      <w:r w:rsidRPr="006D4C7A">
        <w:rPr>
          <w:rFonts w:ascii="Palatino Linotype" w:eastAsia="Calibri" w:hAnsi="Palatino Linotype" w:cs="Arial"/>
          <w:i/>
          <w:sz w:val="22"/>
          <w:szCs w:val="22"/>
        </w:rPr>
        <w:t xml:space="preserve"> a</w:t>
      </w:r>
      <w:r w:rsidR="00961915" w:rsidRPr="006D4C7A">
        <w:rPr>
          <w:rFonts w:ascii="Palatino Linotype" w:eastAsia="Calibri" w:hAnsi="Palatino Linotype" w:cs="Arial"/>
          <w:i/>
          <w:sz w:val="22"/>
          <w:szCs w:val="22"/>
        </w:rPr>
        <w:t>l</w:t>
      </w:r>
      <w:r w:rsidRPr="006D4C7A">
        <w:rPr>
          <w:rFonts w:ascii="Palatino Linotype" w:eastAsia="Calibri" w:hAnsi="Palatino Linotype" w:cs="Arial"/>
          <w:i/>
          <w:sz w:val="22"/>
          <w:szCs w:val="22"/>
        </w:rPr>
        <w:t xml:space="preserve"> </w:t>
      </w:r>
      <w:r w:rsidRPr="006D4C7A">
        <w:rPr>
          <w:rFonts w:ascii="Palatino Linotype" w:eastAsia="Calibri" w:hAnsi="Palatino Linotype" w:cs="Arial"/>
          <w:b/>
          <w:i/>
          <w:sz w:val="22"/>
          <w:szCs w:val="22"/>
        </w:rPr>
        <w:t>RECURRENTE</w:t>
      </w:r>
      <w:r w:rsidRPr="006D4C7A">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4FD307D8" w14:textId="77777777" w:rsidR="008B6FDD" w:rsidRPr="006D4C7A" w:rsidRDefault="008B6FDD" w:rsidP="00C14EC1">
      <w:pPr>
        <w:spacing w:line="276" w:lineRule="auto"/>
        <w:ind w:left="851" w:right="899"/>
        <w:jc w:val="both"/>
        <w:rPr>
          <w:rFonts w:ascii="Palatino Linotype" w:hAnsi="Palatino Linotype"/>
          <w:i/>
          <w:iCs/>
          <w:color w:val="000000" w:themeColor="text1"/>
          <w:sz w:val="22"/>
          <w:szCs w:val="22"/>
          <w:lang w:eastAsia="es-MX"/>
        </w:rPr>
      </w:pPr>
    </w:p>
    <w:p w14:paraId="6DE0CA59" w14:textId="77777777" w:rsidR="008B6FDD" w:rsidRPr="006D4C7A" w:rsidRDefault="008B6FDD" w:rsidP="00C14EC1">
      <w:pPr>
        <w:spacing w:line="276" w:lineRule="auto"/>
        <w:ind w:left="851" w:right="899"/>
        <w:jc w:val="both"/>
        <w:rPr>
          <w:rFonts w:ascii="Palatino Linotype" w:hAnsi="Palatino Linotype"/>
          <w:i/>
          <w:iCs/>
          <w:color w:val="000000" w:themeColor="text1"/>
          <w:sz w:val="22"/>
          <w:szCs w:val="22"/>
          <w:lang w:eastAsia="es-MX"/>
        </w:rPr>
      </w:pPr>
      <w:r w:rsidRPr="006D4C7A">
        <w:rPr>
          <w:rFonts w:ascii="Palatino Linotype" w:hAnsi="Palatino Linotype"/>
          <w:i/>
          <w:iCs/>
          <w:color w:val="000000" w:themeColor="text1"/>
          <w:sz w:val="22"/>
          <w:szCs w:val="22"/>
          <w:lang w:eastAsia="es-MX"/>
        </w:rPr>
        <w:t xml:space="preserve">Asimismo, en caso de que exista impedimento justificado para de entregar la información vía </w:t>
      </w:r>
      <w:r w:rsidRPr="006D4C7A">
        <w:rPr>
          <w:rFonts w:ascii="Palatino Linotype" w:hAnsi="Palatino Linotype"/>
          <w:b/>
          <w:i/>
          <w:iCs/>
          <w:color w:val="000000" w:themeColor="text1"/>
          <w:sz w:val="22"/>
          <w:szCs w:val="22"/>
          <w:lang w:eastAsia="es-MX"/>
        </w:rPr>
        <w:t>SAIMEX</w:t>
      </w:r>
      <w:r w:rsidRPr="006D4C7A">
        <w:rPr>
          <w:rFonts w:ascii="Palatino Linotype" w:hAnsi="Palatino Linotype"/>
          <w:i/>
          <w:iCs/>
          <w:color w:val="000000" w:themeColor="text1"/>
          <w:sz w:val="22"/>
          <w:szCs w:val="22"/>
          <w:lang w:eastAsia="es-MX"/>
        </w:rPr>
        <w:t xml:space="preserve">, </w:t>
      </w:r>
      <w:r w:rsidRPr="006D4C7A">
        <w:rPr>
          <w:rFonts w:ascii="Palatino Linotype" w:hAnsi="Palatino Linotype"/>
          <w:b/>
          <w:i/>
          <w:iCs/>
          <w:color w:val="000000" w:themeColor="text1"/>
          <w:sz w:val="22"/>
          <w:szCs w:val="22"/>
          <w:lang w:eastAsia="es-MX"/>
        </w:rPr>
        <w:t>EL SUJETO OBLIGADO</w:t>
      </w:r>
      <w:r w:rsidRPr="006D4C7A">
        <w:rPr>
          <w:rFonts w:ascii="Palatino Linotype" w:hAnsi="Palatino Linotype"/>
          <w:i/>
          <w:iCs/>
          <w:color w:val="000000" w:themeColor="text1"/>
          <w:sz w:val="22"/>
          <w:szCs w:val="22"/>
          <w:lang w:eastAsia="es-MX"/>
        </w:rPr>
        <w:t xml:space="preserve"> deberá proponer otros medios electrónicos, tales como habilitar una liga electrónica que deberá proporcionarle para que descargue los archivos; concederle el acceso en disco </w:t>
      </w:r>
      <w:r w:rsidRPr="006D4C7A">
        <w:rPr>
          <w:rFonts w:ascii="Palatino Linotype" w:eastAsia="Palatino Linotype" w:hAnsi="Palatino Linotype" w:cs="Palatino Linotype"/>
          <w:i/>
          <w:sz w:val="22"/>
          <w:szCs w:val="22"/>
        </w:rPr>
        <w:t>compacto</w:t>
      </w:r>
      <w:r w:rsidRPr="006D4C7A">
        <w:rPr>
          <w:rFonts w:ascii="Palatino Linotype" w:hAnsi="Palatino Linotype"/>
          <w:i/>
          <w:iCs/>
          <w:color w:val="000000" w:themeColor="text1"/>
          <w:sz w:val="22"/>
          <w:szCs w:val="22"/>
          <w:lang w:eastAsia="es-MX"/>
        </w:rPr>
        <w:t>, con la posibilidad de envío mediante correo certificado, previo pago del costo del CD y del envío; o darle la posibilidad de obtenerla de manera gratuita si el mismo aporta el CD o la USB en la que se le proporcionarán los archivos electrónicos.”</w:t>
      </w:r>
    </w:p>
    <w:p w14:paraId="729C1E3E" w14:textId="77777777" w:rsidR="005073C0" w:rsidRPr="006D4C7A" w:rsidRDefault="005073C0" w:rsidP="00C14EC1">
      <w:pPr>
        <w:spacing w:line="276" w:lineRule="auto"/>
        <w:jc w:val="both"/>
        <w:rPr>
          <w:rFonts w:ascii="Palatino Linotype" w:hAnsi="Palatino Linotype"/>
          <w:b/>
          <w:color w:val="000000" w:themeColor="text1"/>
          <w:sz w:val="22"/>
          <w:szCs w:val="22"/>
          <w:shd w:val="clear" w:color="auto" w:fill="FFFFFF"/>
        </w:rPr>
      </w:pPr>
    </w:p>
    <w:p w14:paraId="77821EEA" w14:textId="441313B9" w:rsidR="005073C0" w:rsidRPr="006D4C7A" w:rsidRDefault="006077EA" w:rsidP="00C14EC1">
      <w:pPr>
        <w:spacing w:line="360" w:lineRule="auto"/>
        <w:jc w:val="both"/>
        <w:rPr>
          <w:rFonts w:ascii="Palatino Linotype" w:hAnsi="Palatino Linotype"/>
          <w:color w:val="000000" w:themeColor="text1"/>
          <w:shd w:val="clear" w:color="auto" w:fill="FFFFFF"/>
        </w:rPr>
      </w:pPr>
      <w:r w:rsidRPr="006D4C7A">
        <w:rPr>
          <w:rFonts w:ascii="Palatino Linotype" w:hAnsi="Palatino Linotype"/>
          <w:b/>
          <w:color w:val="000000" w:themeColor="text1"/>
          <w:sz w:val="28"/>
          <w:szCs w:val="28"/>
          <w:shd w:val="clear" w:color="auto" w:fill="FFFFFF"/>
        </w:rPr>
        <w:lastRenderedPageBreak/>
        <w:t>TERCERO.</w:t>
      </w:r>
      <w:r w:rsidR="009F7830" w:rsidRPr="006D4C7A">
        <w:rPr>
          <w:rFonts w:ascii="Palatino Linotype" w:hAnsi="Palatino Linotype"/>
          <w:b/>
          <w:color w:val="000000" w:themeColor="text1"/>
          <w:shd w:val="clear" w:color="auto" w:fill="FFFFFF"/>
        </w:rPr>
        <w:t xml:space="preserve"> </w:t>
      </w:r>
      <w:r w:rsidR="005073C0" w:rsidRPr="006D4C7A">
        <w:rPr>
          <w:rFonts w:ascii="Palatino Linotype" w:hAnsi="Palatino Linotype"/>
          <w:b/>
          <w:color w:val="000000" w:themeColor="text1"/>
          <w:lang w:eastAsia="es-ES_tradnl"/>
        </w:rPr>
        <w:t xml:space="preserve">Notifíquese </w:t>
      </w:r>
      <w:r w:rsidR="005073C0" w:rsidRPr="006D4C7A">
        <w:rPr>
          <w:rFonts w:ascii="Palatino Linotype" w:hAnsi="Palatino Linotype"/>
          <w:color w:val="000000" w:themeColor="text1"/>
          <w:lang w:eastAsia="es-ES_tradnl"/>
        </w:rPr>
        <w:t xml:space="preserve">mediante </w:t>
      </w:r>
      <w:r w:rsidR="005073C0" w:rsidRPr="006D4C7A">
        <w:rPr>
          <w:rFonts w:ascii="Palatino Linotype" w:hAnsi="Palatino Linotype" w:cs="Arial"/>
          <w:color w:val="000000" w:themeColor="text1"/>
        </w:rPr>
        <w:t>Sistema de Acceso a la Información Mexiquense</w:t>
      </w:r>
      <w:r w:rsidR="005073C0" w:rsidRPr="006D4C7A">
        <w:rPr>
          <w:rFonts w:ascii="Palatino Linotype" w:hAnsi="Palatino Linotype"/>
          <w:color w:val="000000" w:themeColor="text1"/>
          <w:lang w:eastAsia="es-ES_tradnl"/>
        </w:rPr>
        <w:t xml:space="preserve"> </w:t>
      </w:r>
      <w:r w:rsidR="005073C0" w:rsidRPr="006D4C7A">
        <w:rPr>
          <w:rFonts w:ascii="Palatino Linotype" w:hAnsi="Palatino Linotype"/>
          <w:color w:val="000000" w:themeColor="text1"/>
          <w:shd w:val="clear" w:color="auto" w:fill="FFFFFF"/>
        </w:rPr>
        <w:t>al Titular de la Unidad de Transparencia del</w:t>
      </w:r>
      <w:r w:rsidR="005073C0" w:rsidRPr="006D4C7A">
        <w:rPr>
          <w:rFonts w:ascii="Palatino Linotype" w:hAnsi="Palatino Linotype"/>
          <w:b/>
          <w:color w:val="000000" w:themeColor="text1"/>
          <w:shd w:val="clear" w:color="auto" w:fill="FFFFFF"/>
        </w:rPr>
        <w:t> SUJETO OBLIGADO</w:t>
      </w:r>
      <w:r w:rsidR="005073C0" w:rsidRPr="006D4C7A">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6D4C7A">
        <w:rPr>
          <w:rFonts w:ascii="Palatino Linotype" w:hAnsi="Palatino Linotype" w:cs="Arial"/>
          <w:color w:val="000000" w:themeColor="text1"/>
        </w:rPr>
        <w:t>Transparencia</w:t>
      </w:r>
      <w:r w:rsidR="005073C0" w:rsidRPr="006D4C7A">
        <w:rPr>
          <w:rFonts w:ascii="Palatino Linotype" w:hAnsi="Palatino Linotype"/>
          <w:color w:val="000000" w:themeColor="text1"/>
          <w:shd w:val="clear" w:color="auto" w:fill="FFFFFF"/>
        </w:rPr>
        <w:t xml:space="preserve"> y </w:t>
      </w:r>
      <w:r w:rsidR="00794E70" w:rsidRPr="006D4C7A">
        <w:rPr>
          <w:rFonts w:ascii="Palatino Linotype" w:hAnsi="Palatino Linotype"/>
          <w:color w:val="000000" w:themeColor="text1"/>
          <w:shd w:val="clear" w:color="auto" w:fill="FFFFFF"/>
        </w:rPr>
        <w:t>Acceso a la Información Pública</w:t>
      </w:r>
      <w:r w:rsidR="005073C0" w:rsidRPr="006D4C7A">
        <w:rPr>
          <w:rFonts w:ascii="Palatino Linotype" w:hAnsi="Palatino Linotype"/>
          <w:color w:val="000000" w:themeColor="text1"/>
          <w:shd w:val="clear" w:color="auto" w:fill="FFFFFF"/>
        </w:rPr>
        <w:t xml:space="preserve"> del Estado de México y Municipios, dé </w:t>
      </w:r>
      <w:r w:rsidR="005073C0" w:rsidRPr="006D4C7A">
        <w:rPr>
          <w:rFonts w:ascii="Palatino Linotype" w:hAnsi="Palatino Linotype" w:cs="Arial"/>
          <w:color w:val="000000" w:themeColor="text1"/>
        </w:rPr>
        <w:t>cumplimiento</w:t>
      </w:r>
      <w:r w:rsidR="005073C0" w:rsidRPr="006D4C7A">
        <w:rPr>
          <w:rFonts w:ascii="Palatino Linotype" w:hAnsi="Palatino Linotype"/>
          <w:color w:val="000000" w:themeColor="text1"/>
          <w:shd w:val="clear" w:color="auto" w:fill="FFFFFF"/>
        </w:rPr>
        <w:t xml:space="preserve"> a lo ordenado dentro del plazo de diez días hábiles, debiendo </w:t>
      </w:r>
      <w:r w:rsidR="005073C0" w:rsidRPr="006D4C7A">
        <w:rPr>
          <w:rFonts w:ascii="Palatino Linotype" w:hAnsi="Palatino Linotype" w:cs="Arial"/>
          <w:color w:val="000000" w:themeColor="text1"/>
        </w:rPr>
        <w:t>informar</w:t>
      </w:r>
      <w:r w:rsidR="005073C0" w:rsidRPr="006D4C7A">
        <w:rPr>
          <w:rFonts w:ascii="Palatino Linotype" w:hAnsi="Palatino Linotype"/>
          <w:color w:val="000000" w:themeColor="text1"/>
          <w:shd w:val="clear" w:color="auto" w:fill="FFFFFF"/>
        </w:rPr>
        <w:t xml:space="preserve"> a este Instituto en un plazo </w:t>
      </w:r>
      <w:r w:rsidR="005073C0" w:rsidRPr="006D4C7A">
        <w:rPr>
          <w:rFonts w:ascii="Palatino Linotype" w:hAnsi="Palatino Linotype"/>
          <w:color w:val="000000" w:themeColor="text1"/>
          <w:lang w:eastAsia="es-ES_tradnl"/>
        </w:rPr>
        <w:t>de</w:t>
      </w:r>
      <w:r w:rsidR="005073C0" w:rsidRPr="006D4C7A">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6D4C7A" w:rsidRDefault="005073C0" w:rsidP="00C14EC1">
      <w:pPr>
        <w:spacing w:line="360" w:lineRule="auto"/>
        <w:jc w:val="both"/>
        <w:rPr>
          <w:rFonts w:ascii="Palatino Linotype" w:hAnsi="Palatino Linotype"/>
          <w:b/>
          <w:color w:val="000000" w:themeColor="text1"/>
          <w:shd w:val="clear" w:color="auto" w:fill="FFFFFF"/>
        </w:rPr>
      </w:pPr>
    </w:p>
    <w:p w14:paraId="1C61C3EA" w14:textId="2CC42E8C" w:rsidR="006077EA" w:rsidRPr="006D4C7A" w:rsidRDefault="006077EA" w:rsidP="00C14EC1">
      <w:pPr>
        <w:spacing w:line="360" w:lineRule="auto"/>
        <w:ind w:right="49"/>
        <w:jc w:val="both"/>
        <w:rPr>
          <w:rFonts w:ascii="Palatino Linotype" w:hAnsi="Palatino Linotype"/>
          <w:b/>
          <w:color w:val="000000" w:themeColor="text1"/>
          <w:szCs w:val="17"/>
          <w:lang w:eastAsia="es-ES_tradnl"/>
        </w:rPr>
      </w:pPr>
      <w:r w:rsidRPr="006D4C7A">
        <w:rPr>
          <w:rFonts w:ascii="Palatino Linotype" w:hAnsi="Palatino Linotype" w:cs="Arial"/>
          <w:b/>
          <w:bCs/>
          <w:color w:val="000000" w:themeColor="text1"/>
          <w:sz w:val="28"/>
          <w:lang w:eastAsia="es-MX"/>
        </w:rPr>
        <w:t xml:space="preserve">CUARTO. </w:t>
      </w:r>
      <w:r w:rsidRPr="006D4C7A">
        <w:rPr>
          <w:rFonts w:ascii="Palatino Linotype" w:hAnsi="Palatino Linotype"/>
          <w:b/>
          <w:color w:val="000000" w:themeColor="text1"/>
          <w:szCs w:val="17"/>
          <w:lang w:eastAsia="es-ES_tradnl"/>
        </w:rPr>
        <w:t>Notifíquese</w:t>
      </w:r>
      <w:r w:rsidRPr="006D4C7A">
        <w:rPr>
          <w:rFonts w:ascii="Palatino Linotype" w:hAnsi="Palatino Linotype"/>
          <w:color w:val="000000" w:themeColor="text1"/>
          <w:szCs w:val="17"/>
          <w:lang w:eastAsia="es-ES_tradnl"/>
        </w:rPr>
        <w:t xml:space="preserve"> a</w:t>
      </w:r>
      <w:r w:rsidR="00961915" w:rsidRPr="006D4C7A">
        <w:rPr>
          <w:rFonts w:ascii="Palatino Linotype" w:hAnsi="Palatino Linotype"/>
          <w:color w:val="000000" w:themeColor="text1"/>
          <w:szCs w:val="17"/>
          <w:lang w:eastAsia="es-ES_tradnl"/>
        </w:rPr>
        <w:t xml:space="preserve">l </w:t>
      </w:r>
      <w:r w:rsidRPr="006D4C7A">
        <w:rPr>
          <w:rFonts w:ascii="Palatino Linotype" w:hAnsi="Palatino Linotype"/>
          <w:b/>
          <w:color w:val="000000" w:themeColor="text1"/>
          <w:szCs w:val="17"/>
          <w:lang w:eastAsia="es-ES_tradnl"/>
        </w:rPr>
        <w:t>RECURRENTE</w:t>
      </w:r>
      <w:r w:rsidRPr="006D4C7A">
        <w:rPr>
          <w:rFonts w:ascii="Palatino Linotype" w:hAnsi="Palatino Linotype"/>
          <w:color w:val="000000" w:themeColor="text1"/>
          <w:szCs w:val="17"/>
          <w:lang w:eastAsia="es-ES_tradnl"/>
        </w:rPr>
        <w:t xml:space="preserve"> la presente resolución</w:t>
      </w:r>
      <w:r w:rsidR="00D20E8B" w:rsidRPr="006D4C7A">
        <w:rPr>
          <w:rFonts w:ascii="Palatino Linotype" w:hAnsi="Palatino Linotype" w:cs="Arial"/>
          <w:color w:val="000000" w:themeColor="text1"/>
        </w:rPr>
        <w:t xml:space="preserve"> vía </w:t>
      </w:r>
      <w:r w:rsidR="00D20E8B" w:rsidRPr="006D4C7A">
        <w:rPr>
          <w:rFonts w:ascii="Palatino Linotype" w:hAnsi="Palatino Linotype" w:cs="Arial"/>
          <w:b/>
          <w:color w:val="000000" w:themeColor="text1"/>
        </w:rPr>
        <w:t>SAIMEX.</w:t>
      </w:r>
    </w:p>
    <w:p w14:paraId="6DA5B016" w14:textId="77777777" w:rsidR="006077EA" w:rsidRPr="006D4C7A" w:rsidRDefault="006077EA" w:rsidP="00C14EC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31E443F3" w:rsidR="006077EA" w:rsidRPr="006D4C7A" w:rsidRDefault="006077EA" w:rsidP="00C14EC1">
      <w:pPr>
        <w:spacing w:line="360" w:lineRule="auto"/>
        <w:ind w:right="49"/>
        <w:jc w:val="both"/>
        <w:rPr>
          <w:rFonts w:ascii="Palatino Linotype" w:hAnsi="Palatino Linotype"/>
          <w:color w:val="000000" w:themeColor="text1"/>
          <w:szCs w:val="17"/>
          <w:lang w:eastAsia="es-ES_tradnl"/>
        </w:rPr>
      </w:pPr>
      <w:r w:rsidRPr="006D4C7A">
        <w:rPr>
          <w:rFonts w:ascii="Palatino Linotype" w:hAnsi="Palatino Linotype" w:cs="Arial"/>
          <w:b/>
          <w:bCs/>
          <w:color w:val="000000" w:themeColor="text1"/>
          <w:sz w:val="28"/>
          <w:lang w:eastAsia="es-MX"/>
        </w:rPr>
        <w:t>QUINTO.</w:t>
      </w:r>
      <w:r w:rsidRPr="006D4C7A">
        <w:rPr>
          <w:rFonts w:ascii="Palatino Linotype" w:hAnsi="Palatino Linotype"/>
          <w:color w:val="000000" w:themeColor="text1"/>
          <w:szCs w:val="17"/>
          <w:lang w:eastAsia="es-ES_tradnl"/>
        </w:rPr>
        <w:t xml:space="preserve"> </w:t>
      </w:r>
      <w:r w:rsidRPr="006D4C7A">
        <w:rPr>
          <w:rFonts w:ascii="Palatino Linotype" w:hAnsi="Palatino Linotype"/>
          <w:b/>
          <w:color w:val="000000" w:themeColor="text1"/>
          <w:szCs w:val="17"/>
          <w:lang w:eastAsia="es-ES_tradnl"/>
        </w:rPr>
        <w:t>Hágase del conocimiento</w:t>
      </w:r>
      <w:r w:rsidRPr="006D4C7A">
        <w:rPr>
          <w:rFonts w:ascii="Palatino Linotype" w:hAnsi="Palatino Linotype"/>
          <w:color w:val="000000" w:themeColor="text1"/>
          <w:szCs w:val="17"/>
          <w:lang w:eastAsia="es-ES_tradnl"/>
        </w:rPr>
        <w:t xml:space="preserve"> a</w:t>
      </w:r>
      <w:r w:rsidR="00961915" w:rsidRPr="006D4C7A">
        <w:rPr>
          <w:rFonts w:ascii="Palatino Linotype" w:hAnsi="Palatino Linotype"/>
          <w:color w:val="000000" w:themeColor="text1"/>
          <w:szCs w:val="17"/>
          <w:lang w:eastAsia="es-ES_tradnl"/>
        </w:rPr>
        <w:t>l</w:t>
      </w:r>
      <w:r w:rsidR="008F1195" w:rsidRPr="006D4C7A">
        <w:rPr>
          <w:rFonts w:ascii="Palatino Linotype" w:hAnsi="Palatino Linotype"/>
          <w:color w:val="000000" w:themeColor="text1"/>
          <w:szCs w:val="17"/>
          <w:lang w:eastAsia="es-ES_tradnl"/>
        </w:rPr>
        <w:t xml:space="preserve"> </w:t>
      </w:r>
      <w:r w:rsidRPr="006D4C7A">
        <w:rPr>
          <w:rFonts w:ascii="Palatino Linotype" w:hAnsi="Palatino Linotype"/>
          <w:b/>
          <w:color w:val="000000" w:themeColor="text1"/>
          <w:szCs w:val="17"/>
          <w:lang w:eastAsia="es-ES_tradnl"/>
        </w:rPr>
        <w:t>RECURRENTE</w:t>
      </w:r>
      <w:r w:rsidRPr="006D4C7A">
        <w:rPr>
          <w:rFonts w:ascii="Palatino Linotype" w:hAnsi="Palatino Linotype"/>
          <w:color w:val="000000" w:themeColor="text1"/>
          <w:szCs w:val="17"/>
          <w:lang w:eastAsia="es-ES_tradnl"/>
        </w:rPr>
        <w:t xml:space="preserve"> que de conformidad con lo establecido en el artículo 196 de la Ley de Transparencia y </w:t>
      </w:r>
      <w:r w:rsidR="00794E70" w:rsidRPr="006D4C7A">
        <w:rPr>
          <w:rFonts w:ascii="Palatino Linotype" w:eastAsiaTheme="minorEastAsia" w:hAnsi="Palatino Linotype"/>
          <w:color w:val="000000" w:themeColor="text1"/>
          <w:szCs w:val="17"/>
          <w:lang w:eastAsia="es-ES_tradnl"/>
        </w:rPr>
        <w:t>Acceso a la Información Pública</w:t>
      </w:r>
      <w:r w:rsidRPr="006D4C7A">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13CDED3E" w14:textId="77777777" w:rsidR="006077EA" w:rsidRPr="006D4C7A" w:rsidRDefault="006077EA" w:rsidP="00C14EC1">
      <w:pPr>
        <w:spacing w:line="360" w:lineRule="auto"/>
        <w:ind w:right="49"/>
        <w:jc w:val="both"/>
        <w:rPr>
          <w:rFonts w:ascii="Palatino Linotype" w:hAnsi="Palatino Linotype" w:cs="Arial"/>
          <w:b/>
          <w:bCs/>
          <w:color w:val="000000" w:themeColor="text1"/>
          <w:sz w:val="28"/>
          <w:lang w:eastAsia="es-MX"/>
        </w:rPr>
      </w:pPr>
    </w:p>
    <w:p w14:paraId="5E132CA7" w14:textId="780CBE9B" w:rsidR="006077EA" w:rsidRPr="006D4C7A" w:rsidRDefault="006077EA" w:rsidP="00C14EC1">
      <w:pPr>
        <w:spacing w:line="360" w:lineRule="auto"/>
        <w:ind w:right="49"/>
        <w:jc w:val="both"/>
        <w:rPr>
          <w:rFonts w:ascii="Palatino Linotype" w:hAnsi="Palatino Linotype"/>
          <w:color w:val="000000" w:themeColor="text1"/>
          <w:szCs w:val="17"/>
          <w:lang w:eastAsia="es-ES_tradnl"/>
        </w:rPr>
      </w:pPr>
      <w:r w:rsidRPr="006D4C7A">
        <w:rPr>
          <w:rFonts w:ascii="Palatino Linotype" w:hAnsi="Palatino Linotype"/>
          <w:b/>
          <w:color w:val="000000" w:themeColor="text1"/>
          <w:sz w:val="28"/>
          <w:szCs w:val="28"/>
          <w:lang w:eastAsia="es-ES_tradnl"/>
        </w:rPr>
        <w:t>SEXTO</w:t>
      </w:r>
      <w:r w:rsidRPr="006D4C7A">
        <w:rPr>
          <w:rFonts w:ascii="Palatino Linotype" w:hAnsi="Palatino Linotype"/>
          <w:color w:val="000000" w:themeColor="text1"/>
          <w:szCs w:val="17"/>
          <w:lang w:eastAsia="es-ES_tradnl"/>
        </w:rPr>
        <w:t xml:space="preserve">. De conformidad con el artículo 198 de la Ley de Transparencia y </w:t>
      </w:r>
      <w:r w:rsidR="00794E70" w:rsidRPr="006D4C7A">
        <w:rPr>
          <w:rFonts w:ascii="Palatino Linotype" w:hAnsi="Palatino Linotype"/>
          <w:color w:val="000000" w:themeColor="text1"/>
          <w:szCs w:val="17"/>
          <w:lang w:eastAsia="es-ES_tradnl"/>
        </w:rPr>
        <w:t>Acceso a la Información Pública</w:t>
      </w:r>
      <w:r w:rsidRPr="006D4C7A">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05DE525F" w14:textId="77777777" w:rsidR="00DF2A53" w:rsidRDefault="00DF2A53" w:rsidP="00C14EC1">
      <w:pPr>
        <w:spacing w:line="360" w:lineRule="auto"/>
        <w:jc w:val="both"/>
        <w:rPr>
          <w:rFonts w:ascii="Palatino Linotype" w:eastAsia="Calibri" w:hAnsi="Palatino Linotype" w:cs="Arial"/>
          <w:color w:val="000000" w:themeColor="text1"/>
        </w:rPr>
      </w:pPr>
    </w:p>
    <w:p w14:paraId="7CFE451F" w14:textId="77777777" w:rsidR="006D4C7A" w:rsidRDefault="006D4C7A" w:rsidP="00C14EC1">
      <w:pPr>
        <w:spacing w:line="360" w:lineRule="auto"/>
        <w:jc w:val="both"/>
        <w:rPr>
          <w:rFonts w:ascii="Palatino Linotype" w:eastAsia="Calibri" w:hAnsi="Palatino Linotype" w:cs="Arial"/>
          <w:color w:val="000000" w:themeColor="text1"/>
        </w:rPr>
      </w:pPr>
    </w:p>
    <w:p w14:paraId="41AEA66E" w14:textId="77777777" w:rsidR="006D4C7A" w:rsidRPr="006D4C7A" w:rsidRDefault="006D4C7A" w:rsidP="00C14EC1">
      <w:pPr>
        <w:spacing w:line="360" w:lineRule="auto"/>
        <w:jc w:val="both"/>
        <w:rPr>
          <w:rFonts w:ascii="Palatino Linotype" w:eastAsia="Calibri" w:hAnsi="Palatino Linotype" w:cs="Arial"/>
          <w:color w:val="000000" w:themeColor="text1"/>
        </w:rPr>
      </w:pPr>
    </w:p>
    <w:p w14:paraId="1838798D" w14:textId="77777777" w:rsidR="008B6FDD" w:rsidRPr="006D4C7A" w:rsidRDefault="008B6FDD" w:rsidP="00C14EC1">
      <w:pPr>
        <w:tabs>
          <w:tab w:val="left" w:pos="709"/>
        </w:tabs>
        <w:spacing w:line="360" w:lineRule="auto"/>
        <w:ind w:right="51"/>
        <w:jc w:val="both"/>
        <w:rPr>
          <w:rFonts w:ascii="Palatino Linotype" w:hAnsi="Palatino Linotype" w:cs="Arial"/>
          <w:color w:val="000000" w:themeColor="text1"/>
        </w:rPr>
      </w:pPr>
      <w:r w:rsidRPr="006D4C7A">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VEINTITRÉS, ANTE EL SECRETARIO TÉCNICO DEL PLENO, ALEXIS TAPIA RAMÍREZ. </w:t>
      </w:r>
    </w:p>
    <w:p w14:paraId="499BD9BC" w14:textId="77777777" w:rsidR="008B6FDD" w:rsidRPr="00EA584C" w:rsidRDefault="008B6FDD" w:rsidP="00C14EC1">
      <w:pPr>
        <w:widowControl w:val="0"/>
        <w:autoSpaceDE w:val="0"/>
        <w:autoSpaceDN w:val="0"/>
        <w:adjustRightInd w:val="0"/>
        <w:spacing w:line="360" w:lineRule="auto"/>
        <w:jc w:val="both"/>
        <w:rPr>
          <w:rFonts w:ascii="Palatino Linotype" w:hAnsi="Palatino Linotype"/>
          <w:color w:val="000000" w:themeColor="text1"/>
          <w:sz w:val="20"/>
        </w:rPr>
      </w:pPr>
      <w:r w:rsidRPr="006D4C7A">
        <w:rPr>
          <w:rFonts w:ascii="Palatino Linotype" w:hAnsi="Palatino Linotype"/>
          <w:color w:val="000000" w:themeColor="text1"/>
          <w:sz w:val="20"/>
        </w:rPr>
        <w:t>SCMM/BLA/DEMF/RPG</w:t>
      </w:r>
    </w:p>
    <w:p w14:paraId="56E3730A" w14:textId="094A0839" w:rsidR="00FE385E" w:rsidRPr="00EA584C" w:rsidRDefault="00E16DE8" w:rsidP="001D1F9D">
      <w:pPr>
        <w:spacing w:line="360" w:lineRule="auto"/>
        <w:jc w:val="both"/>
        <w:rPr>
          <w:rFonts w:ascii="Palatino Linotype" w:hAnsi="Palatino Linotype" w:cs="Arial"/>
          <w:i/>
          <w:color w:val="000000" w:themeColor="text1"/>
        </w:rPr>
      </w:pPr>
      <w:r w:rsidRPr="00EA584C">
        <w:rPr>
          <w:rFonts w:ascii="Palatino Linotype" w:hAnsi="Palatino Linotype"/>
          <w:color w:val="000000" w:themeColor="text1"/>
        </w:rPr>
        <w:br w:type="page"/>
      </w:r>
      <w:r w:rsidR="00FE385E" w:rsidRPr="00EA584C">
        <w:rPr>
          <w:rFonts w:ascii="Palatino Linotype" w:hAnsi="Palatino Linotype" w:cs="Arial"/>
          <w:i/>
          <w:color w:val="000000" w:themeColor="text1"/>
        </w:rPr>
        <w:lastRenderedPageBreak/>
        <w:t xml:space="preserve"> </w:t>
      </w:r>
    </w:p>
    <w:p w14:paraId="1C5CD08B" w14:textId="741C15D5" w:rsidR="00EE52D0" w:rsidRPr="00EA584C" w:rsidRDefault="00EE52D0" w:rsidP="00C14EC1">
      <w:pPr>
        <w:spacing w:line="360" w:lineRule="auto"/>
        <w:rPr>
          <w:rFonts w:ascii="Palatino Linotype" w:hAnsi="Palatino Linotype"/>
          <w:color w:val="000000" w:themeColor="text1"/>
        </w:rPr>
      </w:pPr>
    </w:p>
    <w:sectPr w:rsidR="00EE52D0" w:rsidRPr="00EA584C"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93476" w14:textId="77777777" w:rsidR="003A6DC9" w:rsidRDefault="003A6DC9" w:rsidP="00C80F8C">
      <w:r>
        <w:separator/>
      </w:r>
    </w:p>
  </w:endnote>
  <w:endnote w:type="continuationSeparator" w:id="0">
    <w:p w14:paraId="4F98D36D" w14:textId="77777777" w:rsidR="003A6DC9" w:rsidRDefault="003A6DC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14DF1" w:rsidRPr="0010196A" w:rsidRDefault="00714DF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55AA">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55AA">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14DF1" w:rsidRPr="0010196A" w:rsidRDefault="00714DF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55A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55AA">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8AEC6" w14:textId="77777777" w:rsidR="003A6DC9" w:rsidRDefault="003A6DC9" w:rsidP="00C80F8C">
      <w:r>
        <w:separator/>
      </w:r>
    </w:p>
  </w:footnote>
  <w:footnote w:type="continuationSeparator" w:id="0">
    <w:p w14:paraId="01BB2B3B" w14:textId="77777777" w:rsidR="003A6DC9" w:rsidRDefault="003A6DC9" w:rsidP="00C80F8C">
      <w:r>
        <w:continuationSeparator/>
      </w:r>
    </w:p>
  </w:footnote>
  <w:footnote w:id="1">
    <w:p w14:paraId="289A47A8" w14:textId="77777777" w:rsidR="00714DF1" w:rsidRDefault="00714DF1" w:rsidP="0052374B">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147E610A" w14:textId="77777777" w:rsidR="00D001F7" w:rsidRDefault="00D001F7" w:rsidP="00D001F7">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14DF1" w:rsidRDefault="003A6DC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714DF1" w:rsidRPr="0010196A" w:rsidRDefault="00714DF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714DF1" w:rsidRPr="008F2CCC" w14:paraId="1F097D8A" w14:textId="77777777" w:rsidTr="005F31DE">
      <w:tc>
        <w:tcPr>
          <w:tcW w:w="2977" w:type="dxa"/>
          <w:vMerge w:val="restart"/>
        </w:tcPr>
        <w:p w14:paraId="1F780A0C" w14:textId="1EFF25F4" w:rsidR="00714DF1" w:rsidRPr="008F2CCC" w:rsidRDefault="00714DF1"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714DF1" w:rsidRPr="00664658" w:rsidRDefault="00714DF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D0F76C9" w:rsidR="00714DF1" w:rsidRPr="00664658" w:rsidRDefault="00714DF1" w:rsidP="00BB57B3">
          <w:pPr>
            <w:jc w:val="both"/>
            <w:rPr>
              <w:rFonts w:ascii="Palatino Linotype" w:hAnsi="Palatino Linotype"/>
              <w:b/>
              <w:sz w:val="22"/>
              <w:szCs w:val="22"/>
              <w:lang w:val="es-ES_tradnl"/>
            </w:rPr>
          </w:pPr>
          <w:r>
            <w:rPr>
              <w:rFonts w:ascii="Palatino Linotype" w:hAnsi="Palatino Linotype"/>
              <w:b/>
              <w:sz w:val="22"/>
              <w:szCs w:val="22"/>
              <w:lang w:val="es-ES_tradnl"/>
            </w:rPr>
            <w:t>12477</w:t>
          </w:r>
          <w:r w:rsidRPr="00A9204E">
            <w:rPr>
              <w:rFonts w:ascii="Palatino Linotype" w:hAnsi="Palatino Linotype"/>
              <w:b/>
              <w:sz w:val="22"/>
              <w:szCs w:val="22"/>
              <w:lang w:val="es-ES_tradnl"/>
            </w:rPr>
            <w:t>/INFOEM/IP/RR/2022</w:t>
          </w:r>
        </w:p>
      </w:tc>
    </w:tr>
    <w:tr w:rsidR="00714DF1" w:rsidRPr="008F2CCC" w14:paraId="049677A3" w14:textId="77777777" w:rsidTr="005F31DE">
      <w:tc>
        <w:tcPr>
          <w:tcW w:w="2977" w:type="dxa"/>
          <w:vMerge/>
        </w:tcPr>
        <w:p w14:paraId="4A21EAC1" w14:textId="5C1F145E" w:rsidR="00714DF1" w:rsidRPr="008F2CCC" w:rsidRDefault="00714DF1" w:rsidP="003D4885">
          <w:pPr>
            <w:rPr>
              <w:rFonts w:ascii="Palatino Linotype" w:hAnsi="Palatino Linotype"/>
              <w:b/>
              <w:sz w:val="22"/>
              <w:szCs w:val="22"/>
              <w:lang w:val="es-ES_tradnl"/>
            </w:rPr>
          </w:pPr>
        </w:p>
      </w:tc>
      <w:tc>
        <w:tcPr>
          <w:tcW w:w="2552" w:type="dxa"/>
          <w:shd w:val="clear" w:color="auto" w:fill="auto"/>
        </w:tcPr>
        <w:p w14:paraId="1237BCDE" w14:textId="77777777" w:rsidR="00714DF1" w:rsidRPr="00664658" w:rsidRDefault="00714DF1"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100C525" w:rsidR="00714DF1" w:rsidRPr="00D41D47" w:rsidRDefault="00714DF1" w:rsidP="003D4885">
          <w:pPr>
            <w:jc w:val="both"/>
            <w:rPr>
              <w:rFonts w:ascii="Palatino Linotype" w:hAnsi="Palatino Linotype"/>
              <w:b/>
              <w:sz w:val="22"/>
              <w:szCs w:val="22"/>
              <w:lang w:val="es-ES_tradnl"/>
            </w:rPr>
          </w:pPr>
          <w:r w:rsidRPr="00BB57B3">
            <w:rPr>
              <w:rFonts w:ascii="Palatino Linotype" w:hAnsi="Palatino Linotype"/>
              <w:b/>
              <w:sz w:val="22"/>
              <w:szCs w:val="22"/>
              <w:lang w:val="es-ES_tradnl"/>
            </w:rPr>
            <w:t>Tecnológico de Estudios Superiores de Huixquilucan</w:t>
          </w:r>
        </w:p>
      </w:tc>
    </w:tr>
    <w:tr w:rsidR="00714DF1" w:rsidRPr="008F2CCC" w14:paraId="72CD087D" w14:textId="77777777" w:rsidTr="005F31DE">
      <w:trPr>
        <w:trHeight w:val="228"/>
      </w:trPr>
      <w:tc>
        <w:tcPr>
          <w:tcW w:w="2977" w:type="dxa"/>
          <w:vMerge/>
        </w:tcPr>
        <w:p w14:paraId="1B78656F" w14:textId="01E6F6F6" w:rsidR="00714DF1" w:rsidRPr="008F2CCC" w:rsidRDefault="00714DF1" w:rsidP="003D4885">
          <w:pPr>
            <w:rPr>
              <w:rFonts w:ascii="Palatino Linotype" w:hAnsi="Palatino Linotype"/>
              <w:b/>
              <w:sz w:val="22"/>
              <w:szCs w:val="22"/>
              <w:lang w:val="es-ES_tradnl"/>
            </w:rPr>
          </w:pPr>
        </w:p>
      </w:tc>
      <w:tc>
        <w:tcPr>
          <w:tcW w:w="2552" w:type="dxa"/>
          <w:shd w:val="clear" w:color="auto" w:fill="auto"/>
        </w:tcPr>
        <w:p w14:paraId="74D81628" w14:textId="05FE44B5" w:rsidR="00714DF1" w:rsidRPr="00664658" w:rsidRDefault="00714DF1"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714DF1" w:rsidRPr="00664658" w:rsidRDefault="00714DF1"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14DF1" w:rsidRPr="0010196A" w:rsidRDefault="00714DF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714DF1" w:rsidRPr="0010196A" w:rsidRDefault="003A6DC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714DF1" w:rsidRPr="008F2CCC" w14:paraId="6ABABA57" w14:textId="77777777" w:rsidTr="005F31DE">
      <w:tc>
        <w:tcPr>
          <w:tcW w:w="4253" w:type="dxa"/>
          <w:vMerge w:val="restart"/>
          <w:shd w:val="clear" w:color="auto" w:fill="auto"/>
        </w:tcPr>
        <w:p w14:paraId="6AA376CC" w14:textId="139DA696" w:rsidR="00714DF1" w:rsidRPr="008F2CCC" w:rsidRDefault="00714DF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714DF1" w:rsidRPr="008F2CCC" w:rsidRDefault="00714DF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4C1CBCF" w:rsidR="00714DF1" w:rsidRPr="008F2CCC" w:rsidRDefault="00714DF1" w:rsidP="00BB57B3">
          <w:pPr>
            <w:jc w:val="both"/>
            <w:rPr>
              <w:rFonts w:ascii="Palatino Linotype" w:hAnsi="Palatino Linotype"/>
              <w:b/>
              <w:sz w:val="22"/>
              <w:szCs w:val="22"/>
              <w:lang w:val="es-ES_tradnl"/>
            </w:rPr>
          </w:pPr>
          <w:r>
            <w:rPr>
              <w:rFonts w:ascii="Palatino Linotype" w:hAnsi="Palatino Linotype"/>
              <w:b/>
              <w:sz w:val="22"/>
              <w:szCs w:val="22"/>
              <w:lang w:val="es-ES_tradnl"/>
            </w:rPr>
            <w:t>12477</w:t>
          </w:r>
          <w:r w:rsidRPr="00A9204E">
            <w:rPr>
              <w:rFonts w:ascii="Palatino Linotype" w:hAnsi="Palatino Linotype"/>
              <w:b/>
              <w:sz w:val="22"/>
              <w:szCs w:val="22"/>
              <w:lang w:val="es-ES_tradnl"/>
            </w:rPr>
            <w:t>/INFOEM/IP/RR/2022</w:t>
          </w:r>
        </w:p>
      </w:tc>
    </w:tr>
    <w:tr w:rsidR="00714DF1" w:rsidRPr="008F2CCC" w14:paraId="3B45FB53" w14:textId="77777777" w:rsidTr="005F31DE">
      <w:tc>
        <w:tcPr>
          <w:tcW w:w="4253" w:type="dxa"/>
          <w:vMerge/>
          <w:shd w:val="clear" w:color="auto" w:fill="auto"/>
        </w:tcPr>
        <w:p w14:paraId="188B82EF" w14:textId="77777777" w:rsidR="00714DF1" w:rsidRPr="008F2CCC" w:rsidRDefault="00714DF1" w:rsidP="007A5836">
          <w:pPr>
            <w:rPr>
              <w:rFonts w:ascii="Palatino Linotype" w:hAnsi="Palatino Linotype"/>
              <w:b/>
              <w:sz w:val="22"/>
              <w:szCs w:val="22"/>
              <w:lang w:val="es-ES_tradnl"/>
            </w:rPr>
          </w:pPr>
        </w:p>
      </w:tc>
      <w:tc>
        <w:tcPr>
          <w:tcW w:w="2552" w:type="dxa"/>
          <w:shd w:val="clear" w:color="auto" w:fill="auto"/>
        </w:tcPr>
        <w:p w14:paraId="3B2AD0CF" w14:textId="77777777" w:rsidR="00714DF1" w:rsidRPr="008F2CCC" w:rsidRDefault="00714DF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501A397" w:rsidR="00714DF1" w:rsidRPr="008F2CCC" w:rsidRDefault="005055AA"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 XXXXXXXXX XXXXXXXX</w:t>
          </w:r>
        </w:p>
      </w:tc>
    </w:tr>
    <w:tr w:rsidR="00714DF1" w:rsidRPr="008F2CCC" w14:paraId="28A493EB" w14:textId="77777777" w:rsidTr="005F31DE">
      <w:trPr>
        <w:trHeight w:val="228"/>
      </w:trPr>
      <w:tc>
        <w:tcPr>
          <w:tcW w:w="4253" w:type="dxa"/>
          <w:vMerge/>
          <w:shd w:val="clear" w:color="auto" w:fill="auto"/>
        </w:tcPr>
        <w:p w14:paraId="06C77D31" w14:textId="77777777" w:rsidR="00714DF1" w:rsidRPr="008F2CCC" w:rsidRDefault="00714DF1" w:rsidP="007A5836">
          <w:pPr>
            <w:rPr>
              <w:rFonts w:ascii="Palatino Linotype" w:hAnsi="Palatino Linotype"/>
              <w:b/>
              <w:sz w:val="22"/>
              <w:szCs w:val="22"/>
              <w:lang w:val="es-ES_tradnl"/>
            </w:rPr>
          </w:pPr>
        </w:p>
      </w:tc>
      <w:tc>
        <w:tcPr>
          <w:tcW w:w="2552" w:type="dxa"/>
          <w:shd w:val="clear" w:color="auto" w:fill="auto"/>
        </w:tcPr>
        <w:p w14:paraId="2E1A72B4" w14:textId="77777777" w:rsidR="00714DF1" w:rsidRPr="008F2CCC" w:rsidRDefault="00714DF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02EB556D" w:rsidR="00714DF1" w:rsidRPr="00DC41C8" w:rsidRDefault="00714DF1" w:rsidP="003D4885">
          <w:pPr>
            <w:jc w:val="both"/>
            <w:rPr>
              <w:rFonts w:ascii="Palatino Linotype" w:hAnsi="Palatino Linotype"/>
              <w:b/>
              <w:sz w:val="22"/>
              <w:szCs w:val="22"/>
            </w:rPr>
          </w:pPr>
          <w:r w:rsidRPr="00BB57B3">
            <w:rPr>
              <w:rFonts w:ascii="Palatino Linotype" w:hAnsi="Palatino Linotype"/>
              <w:b/>
              <w:sz w:val="22"/>
              <w:szCs w:val="22"/>
              <w:lang w:val="es-ES_tradnl"/>
            </w:rPr>
            <w:t>Tecnológico de Estudios Superiores de Huixquilucan</w:t>
          </w:r>
        </w:p>
      </w:tc>
    </w:tr>
    <w:tr w:rsidR="00714DF1" w:rsidRPr="008F2CCC" w14:paraId="0F114FF0" w14:textId="77777777" w:rsidTr="005F31DE">
      <w:tc>
        <w:tcPr>
          <w:tcW w:w="4253" w:type="dxa"/>
          <w:vMerge/>
          <w:shd w:val="clear" w:color="auto" w:fill="auto"/>
        </w:tcPr>
        <w:p w14:paraId="4CCB64BA" w14:textId="77777777" w:rsidR="00714DF1" w:rsidRPr="008F2CCC" w:rsidRDefault="00714DF1" w:rsidP="00A2780F">
          <w:pPr>
            <w:rPr>
              <w:rFonts w:ascii="Palatino Linotype" w:hAnsi="Palatino Linotype"/>
              <w:b/>
              <w:sz w:val="22"/>
              <w:szCs w:val="22"/>
              <w:lang w:val="es-ES_tradnl"/>
            </w:rPr>
          </w:pPr>
        </w:p>
      </w:tc>
      <w:tc>
        <w:tcPr>
          <w:tcW w:w="2552" w:type="dxa"/>
          <w:shd w:val="clear" w:color="auto" w:fill="auto"/>
        </w:tcPr>
        <w:p w14:paraId="31E422EA" w14:textId="0B158FD7" w:rsidR="00714DF1" w:rsidRPr="008F2CCC" w:rsidRDefault="00714DF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714DF1" w:rsidRPr="008F2CCC" w:rsidRDefault="00714DF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714DF1" w:rsidRPr="0010196A" w:rsidRDefault="00714DF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571F72"/>
    <w:multiLevelType w:val="hybridMultilevel"/>
    <w:tmpl w:val="0DB2AC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991BF6"/>
    <w:multiLevelType w:val="hybridMultilevel"/>
    <w:tmpl w:val="C1149B4C"/>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686CAD"/>
    <w:multiLevelType w:val="hybridMultilevel"/>
    <w:tmpl w:val="0DB2AC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941CA9"/>
    <w:multiLevelType w:val="hybridMultilevel"/>
    <w:tmpl w:val="C1149B4C"/>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6"/>
  </w:num>
  <w:num w:numId="4">
    <w:abstractNumId w:val="26"/>
  </w:num>
  <w:num w:numId="5">
    <w:abstractNumId w:val="5"/>
  </w:num>
  <w:num w:numId="6">
    <w:abstractNumId w:val="6"/>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3"/>
  </w:num>
  <w:num w:numId="12">
    <w:abstractNumId w:val="27"/>
  </w:num>
  <w:num w:numId="13">
    <w:abstractNumId w:val="19"/>
  </w:num>
  <w:num w:numId="14">
    <w:abstractNumId w:val="8"/>
  </w:num>
  <w:num w:numId="15">
    <w:abstractNumId w:val="2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7"/>
  </w:num>
  <w:num w:numId="20">
    <w:abstractNumId w:val="9"/>
  </w:num>
  <w:num w:numId="21">
    <w:abstractNumId w:val="18"/>
  </w:num>
  <w:num w:numId="22">
    <w:abstractNumId w:val="28"/>
  </w:num>
  <w:num w:numId="23">
    <w:abstractNumId w:val="20"/>
  </w:num>
  <w:num w:numId="24">
    <w:abstractNumId w:val="21"/>
  </w:num>
  <w:num w:numId="25">
    <w:abstractNumId w:val="1"/>
  </w:num>
  <w:num w:numId="26">
    <w:abstractNumId w:val="22"/>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num>
  <w:num w:numId="30">
    <w:abstractNumId w:val="2"/>
  </w:num>
  <w:num w:numId="31">
    <w:abstractNumId w:val="14"/>
  </w:num>
  <w:num w:numId="32">
    <w:abstractNumId w:val="1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578"/>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3FB"/>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2AC3"/>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64B8"/>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17F"/>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F9D"/>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0BBF"/>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FA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1720"/>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54A"/>
    <w:rsid w:val="00241819"/>
    <w:rsid w:val="002419F3"/>
    <w:rsid w:val="00241C56"/>
    <w:rsid w:val="00242562"/>
    <w:rsid w:val="00242608"/>
    <w:rsid w:val="00242E0D"/>
    <w:rsid w:val="00242F07"/>
    <w:rsid w:val="002453C0"/>
    <w:rsid w:val="0024567F"/>
    <w:rsid w:val="00245A56"/>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838"/>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9F2"/>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4EF"/>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9"/>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B7DBE"/>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2FE"/>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DBD"/>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BE9"/>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4D84"/>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AD"/>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2EB9"/>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AA"/>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74B"/>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086"/>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6CF8"/>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0B63"/>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3B04"/>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C7A"/>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5E5"/>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4DF1"/>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BEB"/>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517"/>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6B41"/>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2AB"/>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326"/>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489E"/>
    <w:rsid w:val="008851BF"/>
    <w:rsid w:val="0088574B"/>
    <w:rsid w:val="00885868"/>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2B4"/>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6FDD"/>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8F7BDD"/>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479"/>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78D"/>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A45"/>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21"/>
    <w:rsid w:val="00A55945"/>
    <w:rsid w:val="00A560FD"/>
    <w:rsid w:val="00A56129"/>
    <w:rsid w:val="00A562F9"/>
    <w:rsid w:val="00A56AE1"/>
    <w:rsid w:val="00A56C15"/>
    <w:rsid w:val="00A57335"/>
    <w:rsid w:val="00A57AD7"/>
    <w:rsid w:val="00A57C21"/>
    <w:rsid w:val="00A57CBA"/>
    <w:rsid w:val="00A57D16"/>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974"/>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2B1"/>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2B"/>
    <w:rsid w:val="00BA0A3E"/>
    <w:rsid w:val="00BA11A9"/>
    <w:rsid w:val="00BA194D"/>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7B3"/>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4EC1"/>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0D82"/>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1F7"/>
    <w:rsid w:val="00D00664"/>
    <w:rsid w:val="00D0085F"/>
    <w:rsid w:val="00D00A64"/>
    <w:rsid w:val="00D00B6E"/>
    <w:rsid w:val="00D014AE"/>
    <w:rsid w:val="00D0197C"/>
    <w:rsid w:val="00D01D8E"/>
    <w:rsid w:val="00D023BF"/>
    <w:rsid w:val="00D0320A"/>
    <w:rsid w:val="00D034AE"/>
    <w:rsid w:val="00D03D86"/>
    <w:rsid w:val="00D041DB"/>
    <w:rsid w:val="00D05DCA"/>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811"/>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7A2"/>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A7D"/>
    <w:rsid w:val="00DD5F58"/>
    <w:rsid w:val="00DD642E"/>
    <w:rsid w:val="00DD6881"/>
    <w:rsid w:val="00DD6DED"/>
    <w:rsid w:val="00DD7161"/>
    <w:rsid w:val="00DD72E4"/>
    <w:rsid w:val="00DD739D"/>
    <w:rsid w:val="00DD777D"/>
    <w:rsid w:val="00DE0004"/>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8B5"/>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94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820"/>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4F2"/>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4C"/>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BB1"/>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C1"/>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1C0"/>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319"/>
    <w:rsid w:val="00F928D1"/>
    <w:rsid w:val="00F92E10"/>
    <w:rsid w:val="00F93087"/>
    <w:rsid w:val="00F930EF"/>
    <w:rsid w:val="00F9402A"/>
    <w:rsid w:val="00F9454F"/>
    <w:rsid w:val="00F94593"/>
    <w:rsid w:val="00F9477D"/>
    <w:rsid w:val="00F94A75"/>
    <w:rsid w:val="00F95E33"/>
    <w:rsid w:val="00F95FD4"/>
    <w:rsid w:val="00F960EC"/>
    <w:rsid w:val="00F969DB"/>
    <w:rsid w:val="00F96A5D"/>
    <w:rsid w:val="00F96C31"/>
    <w:rsid w:val="00F96E7D"/>
    <w:rsid w:val="00F96EF1"/>
    <w:rsid w:val="00F97029"/>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385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85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57403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4643132">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2621142">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403766">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78938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726029">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60486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22180-E79B-46C0-AF48-3D92C239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49</Pages>
  <Words>12486</Words>
  <Characters>68674</Characters>
  <Application>Microsoft Office Word</Application>
  <DocSecurity>0</DocSecurity>
  <Lines>572</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2023-01-19T20:26:00Z</cp:lastPrinted>
  <dcterms:created xsi:type="dcterms:W3CDTF">2023-01-17T01:12:00Z</dcterms:created>
  <dcterms:modified xsi:type="dcterms:W3CDTF">2023-01-30T19:57:00Z</dcterms:modified>
</cp:coreProperties>
</file>