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AFE62" w14:textId="77777777" w:rsidR="001C34AC" w:rsidRDefault="001C34AC" w:rsidP="001C34AC">
      <w:pPr>
        <w:spacing w:before="240" w:after="240" w:line="360" w:lineRule="auto"/>
        <w:contextualSpacing/>
        <w:jc w:val="both"/>
        <w:rPr>
          <w:rFonts w:ascii="Palatino Linotype" w:eastAsia="Palatino Linotype" w:hAnsi="Palatino Linotype" w:cs="Palatino Linotype"/>
          <w:sz w:val="24"/>
        </w:rPr>
      </w:pPr>
      <w:r w:rsidRPr="001E0A33">
        <w:rPr>
          <w:rFonts w:ascii="Palatino Linotype" w:eastAsia="Palatino Linotype" w:hAnsi="Palatino Linotype" w:cs="Palatino Linotype"/>
          <w:sz w:val="24"/>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eastAsia="Palatino Linotype" w:hAnsi="Palatino Linotype" w:cs="Palatino Linotype"/>
          <w:sz w:val="24"/>
        </w:rPr>
        <w:t xml:space="preserve">veinticuatro </w:t>
      </w:r>
      <w:r w:rsidRPr="001E0A33">
        <w:rPr>
          <w:rFonts w:ascii="Palatino Linotype" w:eastAsia="Palatino Linotype" w:hAnsi="Palatino Linotype" w:cs="Palatino Linotype"/>
          <w:sz w:val="24"/>
        </w:rPr>
        <w:t xml:space="preserve">de </w:t>
      </w:r>
      <w:r>
        <w:rPr>
          <w:rFonts w:ascii="Palatino Linotype" w:eastAsia="Palatino Linotype" w:hAnsi="Palatino Linotype" w:cs="Palatino Linotype"/>
          <w:sz w:val="24"/>
        </w:rPr>
        <w:t>mayo del dos mil veintitrés</w:t>
      </w:r>
      <w:r w:rsidRPr="001E0A33">
        <w:rPr>
          <w:rFonts w:ascii="Palatino Linotype" w:eastAsia="Palatino Linotype" w:hAnsi="Palatino Linotype" w:cs="Palatino Linotype"/>
          <w:sz w:val="24"/>
        </w:rPr>
        <w:t>.</w:t>
      </w:r>
    </w:p>
    <w:p w14:paraId="508DDD9A" w14:textId="77777777" w:rsidR="001C34AC" w:rsidRPr="001E0A33" w:rsidRDefault="001C34AC" w:rsidP="001C34AC">
      <w:pPr>
        <w:spacing w:before="240" w:after="240" w:line="360" w:lineRule="auto"/>
        <w:contextualSpacing/>
        <w:jc w:val="both"/>
        <w:rPr>
          <w:rFonts w:ascii="Palatino Linotype" w:eastAsia="Palatino Linotype" w:hAnsi="Palatino Linotype" w:cs="Palatino Linotype"/>
          <w:sz w:val="24"/>
        </w:rPr>
      </w:pPr>
    </w:p>
    <w:p w14:paraId="6D7B3B47" w14:textId="4A925090" w:rsidR="001C34AC" w:rsidRDefault="001C34AC" w:rsidP="001C34AC">
      <w:pPr>
        <w:spacing w:before="240" w:after="240" w:line="360" w:lineRule="auto"/>
        <w:contextualSpacing/>
        <w:jc w:val="both"/>
        <w:rPr>
          <w:rFonts w:ascii="Palatino Linotype" w:eastAsia="Palatino Linotype" w:hAnsi="Palatino Linotype" w:cs="Palatino Linotype"/>
          <w:sz w:val="24"/>
        </w:rPr>
      </w:pPr>
      <w:r w:rsidRPr="001E0A33">
        <w:rPr>
          <w:rFonts w:ascii="Palatino Linotype" w:eastAsia="Palatino Linotype" w:hAnsi="Palatino Linotype" w:cs="Palatino Linotype"/>
          <w:b/>
          <w:sz w:val="24"/>
        </w:rPr>
        <w:t xml:space="preserve">Visto </w:t>
      </w:r>
      <w:r w:rsidRPr="001E0A33">
        <w:rPr>
          <w:rFonts w:ascii="Palatino Linotype" w:eastAsia="Palatino Linotype" w:hAnsi="Palatino Linotype" w:cs="Palatino Linotype"/>
          <w:sz w:val="24"/>
        </w:rPr>
        <w:t xml:space="preserve">el expediente relativo al recurso de revisión </w:t>
      </w:r>
      <w:r w:rsidRPr="00B232AE">
        <w:rPr>
          <w:rFonts w:ascii="Palatino Linotype" w:eastAsia="Palatino Linotype" w:hAnsi="Palatino Linotype" w:cs="Palatino Linotype"/>
          <w:b/>
          <w:sz w:val="24"/>
        </w:rPr>
        <w:t>012</w:t>
      </w:r>
      <w:r>
        <w:rPr>
          <w:rFonts w:ascii="Palatino Linotype" w:eastAsia="Palatino Linotype" w:hAnsi="Palatino Linotype" w:cs="Palatino Linotype"/>
          <w:b/>
          <w:sz w:val="24"/>
        </w:rPr>
        <w:t>84</w:t>
      </w:r>
      <w:r w:rsidRPr="00B232AE">
        <w:rPr>
          <w:rFonts w:ascii="Palatino Linotype" w:eastAsia="Palatino Linotype" w:hAnsi="Palatino Linotype" w:cs="Palatino Linotype"/>
          <w:b/>
          <w:sz w:val="24"/>
        </w:rPr>
        <w:t>/INFOEM/IP/RR/2023</w:t>
      </w:r>
      <w:r>
        <w:rPr>
          <w:rFonts w:ascii="Palatino Linotype" w:eastAsia="Palatino Linotype" w:hAnsi="Palatino Linotype" w:cs="Palatino Linotype"/>
          <w:sz w:val="24"/>
        </w:rPr>
        <w:t xml:space="preserve">, interpuesto por </w:t>
      </w:r>
      <w:r w:rsidR="006E58CD">
        <w:rPr>
          <w:rFonts w:ascii="Palatino Linotype" w:eastAsia="Palatino Linotype" w:hAnsi="Palatino Linotype" w:cs="Palatino Linotype"/>
          <w:sz w:val="24"/>
        </w:rPr>
        <w:t>XXXXXX XXXXX XXXXXX</w:t>
      </w:r>
      <w:r w:rsidRPr="001E0A33">
        <w:rPr>
          <w:rFonts w:ascii="Palatino Linotype" w:eastAsia="Palatino Linotype" w:hAnsi="Palatino Linotype" w:cs="Palatino Linotype"/>
          <w:sz w:val="24"/>
        </w:rPr>
        <w:t xml:space="preserve">, en lo sucesivo </w:t>
      </w:r>
      <w:r>
        <w:rPr>
          <w:rFonts w:ascii="Palatino Linotype" w:eastAsia="Palatino Linotype" w:hAnsi="Palatino Linotype" w:cs="Palatino Linotype"/>
          <w:b/>
          <w:sz w:val="24"/>
        </w:rPr>
        <w:t>LA PARTE</w:t>
      </w:r>
      <w:r w:rsidRPr="001E0A33">
        <w:rPr>
          <w:rFonts w:ascii="Palatino Linotype" w:eastAsia="Palatino Linotype" w:hAnsi="Palatino Linotype" w:cs="Palatino Linotype"/>
          <w:sz w:val="24"/>
        </w:rPr>
        <w:t xml:space="preserve"> </w:t>
      </w:r>
      <w:r w:rsidRPr="001E0A33">
        <w:rPr>
          <w:rFonts w:ascii="Palatino Linotype" w:eastAsia="Palatino Linotype" w:hAnsi="Palatino Linotype" w:cs="Palatino Linotype"/>
          <w:b/>
          <w:sz w:val="24"/>
        </w:rPr>
        <w:t>RECURRENTE</w:t>
      </w:r>
      <w:r w:rsidRPr="00B232AE">
        <w:rPr>
          <w:rFonts w:ascii="Palatino Linotype" w:eastAsia="Palatino Linotype" w:hAnsi="Palatino Linotype" w:cs="Palatino Linotype"/>
          <w:sz w:val="24"/>
        </w:rPr>
        <w:t>,</w:t>
      </w:r>
      <w:r w:rsidRPr="001E0A33">
        <w:rPr>
          <w:rFonts w:ascii="Palatino Linotype" w:eastAsia="Palatino Linotype" w:hAnsi="Palatino Linotype" w:cs="Palatino Linotype"/>
          <w:b/>
          <w:sz w:val="24"/>
        </w:rPr>
        <w:t xml:space="preserve"> </w:t>
      </w:r>
      <w:r w:rsidRPr="001E0A33">
        <w:rPr>
          <w:rFonts w:ascii="Palatino Linotype" w:eastAsia="Palatino Linotype" w:hAnsi="Palatino Linotype" w:cs="Palatino Linotype"/>
          <w:sz w:val="24"/>
        </w:rPr>
        <w:t xml:space="preserve">en contra de la falta de respuesta a la solicitud de acceso a la información con número de folio </w:t>
      </w:r>
      <w:r w:rsidRPr="001C34AC">
        <w:rPr>
          <w:rFonts w:ascii="Palatino Linotype" w:eastAsia="Palatino Linotype" w:hAnsi="Palatino Linotype" w:cs="Palatino Linotype"/>
          <w:b/>
          <w:sz w:val="24"/>
        </w:rPr>
        <w:t>00040/IXTAPALU/IP/2023</w:t>
      </w:r>
      <w:r w:rsidRPr="001E0A33">
        <w:rPr>
          <w:rFonts w:ascii="Palatino Linotype" w:eastAsia="Palatino Linotype" w:hAnsi="Palatino Linotype" w:cs="Palatino Linotype"/>
          <w:sz w:val="24"/>
        </w:rPr>
        <w:t>,</w:t>
      </w:r>
      <w:r w:rsidRPr="001E0A33">
        <w:rPr>
          <w:rFonts w:ascii="Palatino Linotype" w:eastAsia="Palatino Linotype" w:hAnsi="Palatino Linotype" w:cs="Palatino Linotype"/>
          <w:b/>
          <w:sz w:val="24"/>
        </w:rPr>
        <w:t xml:space="preserve"> </w:t>
      </w:r>
      <w:r w:rsidRPr="001E0A33">
        <w:rPr>
          <w:rFonts w:ascii="Palatino Linotype" w:eastAsia="Palatino Linotype" w:hAnsi="Palatino Linotype" w:cs="Palatino Linotype"/>
          <w:sz w:val="24"/>
        </w:rPr>
        <w:t xml:space="preserve">por parte del </w:t>
      </w:r>
      <w:r w:rsidRPr="001C34AC">
        <w:rPr>
          <w:rFonts w:ascii="Palatino Linotype" w:eastAsia="Palatino Linotype" w:hAnsi="Palatino Linotype" w:cs="Palatino Linotype"/>
          <w:b/>
          <w:sz w:val="24"/>
        </w:rPr>
        <w:t>Ayuntamiento de Ixtapaluca</w:t>
      </w:r>
      <w:r w:rsidRPr="001E0A33">
        <w:rPr>
          <w:rFonts w:ascii="Palatino Linotype" w:eastAsia="Palatino Linotype" w:hAnsi="Palatino Linotype" w:cs="Palatino Linotype"/>
          <w:sz w:val="24"/>
        </w:rPr>
        <w:t xml:space="preserve">, en lo sucesivo el </w:t>
      </w:r>
      <w:r w:rsidRPr="001E0A33">
        <w:rPr>
          <w:rFonts w:ascii="Palatino Linotype" w:eastAsia="Palatino Linotype" w:hAnsi="Palatino Linotype" w:cs="Palatino Linotype"/>
          <w:b/>
          <w:sz w:val="24"/>
        </w:rPr>
        <w:t xml:space="preserve">SUJETO OBLIGADO; </w:t>
      </w:r>
      <w:r w:rsidRPr="001E0A33">
        <w:rPr>
          <w:rFonts w:ascii="Palatino Linotype" w:eastAsia="Palatino Linotype" w:hAnsi="Palatino Linotype" w:cs="Palatino Linotype"/>
          <w:sz w:val="24"/>
        </w:rPr>
        <w:t xml:space="preserve">se procede a dictar la presente resolución, con base en los siguientes. </w:t>
      </w:r>
    </w:p>
    <w:p w14:paraId="2B9E06EF" w14:textId="77777777" w:rsidR="00AF4665" w:rsidRDefault="00AF4665"/>
    <w:p w14:paraId="687CC747" w14:textId="77777777" w:rsidR="001C34AC" w:rsidRDefault="001C34AC" w:rsidP="001C34AC">
      <w:pPr>
        <w:pBdr>
          <w:top w:val="nil"/>
          <w:left w:val="nil"/>
          <w:bottom w:val="nil"/>
          <w:right w:val="nil"/>
          <w:between w:val="nil"/>
        </w:pBdr>
        <w:spacing w:before="240" w:after="240" w:line="360" w:lineRule="auto"/>
        <w:ind w:left="1077"/>
        <w:contextualSpacing/>
        <w:jc w:val="center"/>
        <w:rPr>
          <w:rFonts w:ascii="Palatino Linotype" w:eastAsia="Palatino Linotype" w:hAnsi="Palatino Linotype" w:cs="Palatino Linotype"/>
          <w:b/>
          <w:color w:val="000000"/>
          <w:sz w:val="24"/>
        </w:rPr>
      </w:pPr>
      <w:r w:rsidRPr="001E0A33">
        <w:rPr>
          <w:rFonts w:ascii="Palatino Linotype" w:eastAsia="Palatino Linotype" w:hAnsi="Palatino Linotype" w:cs="Palatino Linotype"/>
          <w:b/>
          <w:color w:val="000000"/>
          <w:sz w:val="24"/>
        </w:rPr>
        <w:t>A N T E C E D E N T E S:</w:t>
      </w:r>
    </w:p>
    <w:p w14:paraId="15F5E170" w14:textId="77777777" w:rsidR="001C34AC" w:rsidRPr="001E0A33" w:rsidRDefault="001C34AC" w:rsidP="001C34AC">
      <w:pPr>
        <w:pBdr>
          <w:top w:val="nil"/>
          <w:left w:val="nil"/>
          <w:bottom w:val="nil"/>
          <w:right w:val="nil"/>
          <w:between w:val="nil"/>
        </w:pBdr>
        <w:spacing w:before="240" w:after="240" w:line="360" w:lineRule="auto"/>
        <w:ind w:left="1077"/>
        <w:contextualSpacing/>
        <w:jc w:val="center"/>
        <w:rPr>
          <w:rFonts w:ascii="Palatino Linotype" w:eastAsia="Palatino Linotype" w:hAnsi="Palatino Linotype" w:cs="Palatino Linotype"/>
          <w:b/>
          <w:color w:val="000000"/>
          <w:sz w:val="24"/>
        </w:rPr>
      </w:pPr>
    </w:p>
    <w:p w14:paraId="14D635B8" w14:textId="77777777" w:rsidR="001C34AC" w:rsidRDefault="001C34AC" w:rsidP="001C34AC">
      <w:pPr>
        <w:spacing w:before="240" w:after="240" w:line="360" w:lineRule="auto"/>
        <w:contextualSpacing/>
        <w:jc w:val="both"/>
        <w:rPr>
          <w:rFonts w:ascii="Palatino Linotype" w:eastAsia="Palatino Linotype" w:hAnsi="Palatino Linotype" w:cs="Palatino Linotype"/>
          <w:sz w:val="24"/>
        </w:rPr>
      </w:pPr>
      <w:r w:rsidRPr="001E0A33">
        <w:rPr>
          <w:rFonts w:ascii="Palatino Linotype" w:eastAsia="Palatino Linotype" w:hAnsi="Palatino Linotype" w:cs="Palatino Linotype"/>
          <w:b/>
          <w:sz w:val="24"/>
        </w:rPr>
        <w:t xml:space="preserve">1. SOLICITUD DE ACCESO A LA INFORMACIÓN. </w:t>
      </w:r>
      <w:r>
        <w:rPr>
          <w:rFonts w:ascii="Palatino Linotype" w:eastAsia="Palatino Linotype" w:hAnsi="Palatino Linotype" w:cs="Palatino Linotype"/>
          <w:sz w:val="24"/>
        </w:rPr>
        <w:t xml:space="preserve">Con fecha siete de febrero </w:t>
      </w:r>
      <w:r w:rsidRPr="001E0A33">
        <w:rPr>
          <w:rFonts w:ascii="Palatino Linotype" w:eastAsia="Palatino Linotype" w:hAnsi="Palatino Linotype" w:cs="Palatino Linotype"/>
          <w:sz w:val="24"/>
        </w:rPr>
        <w:t>del dos mil vein</w:t>
      </w:r>
      <w:r>
        <w:rPr>
          <w:rFonts w:ascii="Palatino Linotype" w:eastAsia="Palatino Linotype" w:hAnsi="Palatino Linotype" w:cs="Palatino Linotype"/>
          <w:sz w:val="24"/>
        </w:rPr>
        <w:t>titré</w:t>
      </w:r>
      <w:r w:rsidRPr="001E0A33">
        <w:rPr>
          <w:rFonts w:ascii="Palatino Linotype" w:eastAsia="Palatino Linotype" w:hAnsi="Palatino Linotype" w:cs="Palatino Linotype"/>
          <w:sz w:val="24"/>
        </w:rPr>
        <w:t xml:space="preserve">s, </w:t>
      </w:r>
      <w:r w:rsidRPr="001C34AC">
        <w:rPr>
          <w:rFonts w:ascii="Palatino Linotype" w:eastAsia="Palatino Linotype" w:hAnsi="Palatino Linotype" w:cs="Palatino Linotype"/>
          <w:b/>
          <w:sz w:val="24"/>
        </w:rPr>
        <w:t>LA PARTE</w:t>
      </w:r>
      <w:r w:rsidRPr="001E0A33">
        <w:rPr>
          <w:rFonts w:ascii="Palatino Linotype" w:eastAsia="Palatino Linotype" w:hAnsi="Palatino Linotype" w:cs="Palatino Linotype"/>
          <w:sz w:val="24"/>
        </w:rPr>
        <w:t xml:space="preserve"> </w:t>
      </w:r>
      <w:r w:rsidRPr="001E0A33">
        <w:rPr>
          <w:rFonts w:ascii="Palatino Linotype" w:eastAsia="Palatino Linotype" w:hAnsi="Palatino Linotype" w:cs="Palatino Linotype"/>
          <w:b/>
          <w:sz w:val="24"/>
        </w:rPr>
        <w:t xml:space="preserve">RECURRENTE </w:t>
      </w:r>
      <w:r w:rsidRPr="001E0A33">
        <w:rPr>
          <w:rFonts w:ascii="Palatino Linotype" w:eastAsia="Palatino Linotype" w:hAnsi="Palatino Linotype" w:cs="Palatino Linotype"/>
          <w:sz w:val="24"/>
        </w:rPr>
        <w:t xml:space="preserve">formuló solicitud de acceso a información pública al </w:t>
      </w:r>
      <w:r w:rsidRPr="001E0A33">
        <w:rPr>
          <w:rFonts w:ascii="Palatino Linotype" w:eastAsia="Palatino Linotype" w:hAnsi="Palatino Linotype" w:cs="Palatino Linotype"/>
          <w:b/>
          <w:sz w:val="24"/>
        </w:rPr>
        <w:t>SUJETO OBLIGADO</w:t>
      </w:r>
      <w:r w:rsidRPr="001E0A33">
        <w:rPr>
          <w:rFonts w:ascii="Palatino Linotype" w:eastAsia="Palatino Linotype" w:hAnsi="Palatino Linotype" w:cs="Palatino Linotype"/>
          <w:sz w:val="24"/>
        </w:rPr>
        <w:t xml:space="preserve"> a través del Sistema de Acceso a la Información Mexiquense, en adelante </w:t>
      </w:r>
      <w:r w:rsidRPr="001E0A33">
        <w:rPr>
          <w:rFonts w:ascii="Palatino Linotype" w:eastAsia="Palatino Linotype" w:hAnsi="Palatino Linotype" w:cs="Palatino Linotype"/>
          <w:b/>
          <w:sz w:val="24"/>
        </w:rPr>
        <w:t>SAIMEX,</w:t>
      </w:r>
      <w:r w:rsidRPr="001E0A33">
        <w:rPr>
          <w:rFonts w:ascii="Palatino Linotype" w:eastAsia="Palatino Linotype" w:hAnsi="Palatino Linotype" w:cs="Palatino Linotype"/>
          <w:sz w:val="24"/>
        </w:rPr>
        <w:t xml:space="preserve"> requiriéndole lo siguiente:</w:t>
      </w:r>
    </w:p>
    <w:p w14:paraId="78D797E0" w14:textId="77777777" w:rsidR="001C34AC" w:rsidRPr="001E0A33" w:rsidRDefault="001C34AC" w:rsidP="001C34AC">
      <w:pPr>
        <w:spacing w:before="240" w:after="240" w:line="360" w:lineRule="auto"/>
        <w:contextualSpacing/>
        <w:jc w:val="both"/>
        <w:rPr>
          <w:rFonts w:ascii="Palatino Linotype" w:eastAsia="Palatino Linotype" w:hAnsi="Palatino Linotype" w:cs="Palatino Linotype"/>
          <w:sz w:val="24"/>
        </w:rPr>
      </w:pPr>
    </w:p>
    <w:p w14:paraId="01EA69E2" w14:textId="77777777" w:rsidR="001C34AC" w:rsidRDefault="001C34AC" w:rsidP="001C34AC">
      <w:pPr>
        <w:pBdr>
          <w:top w:val="nil"/>
          <w:left w:val="nil"/>
          <w:bottom w:val="nil"/>
          <w:right w:val="nil"/>
          <w:between w:val="nil"/>
        </w:pBdr>
        <w:ind w:left="1077" w:right="1043"/>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Pr="001C34AC">
        <w:rPr>
          <w:rFonts w:ascii="Palatino Linotype" w:eastAsia="Palatino Linotype" w:hAnsi="Palatino Linotype" w:cs="Palatino Linotype"/>
          <w:i/>
          <w:color w:val="000000"/>
        </w:rPr>
        <w:t>PADRON DE UNIDADES ECONOMICAS CON GIRO DE RESTAURANTE, RESTAURANTE BAR, CANTINA, CERVECERIA CON LICENCIA DE FUNCIONAMIENTO.</w:t>
      </w:r>
      <w:r>
        <w:rPr>
          <w:rFonts w:ascii="Palatino Linotype" w:eastAsia="Palatino Linotype" w:hAnsi="Palatino Linotype" w:cs="Palatino Linotype"/>
          <w:i/>
          <w:color w:val="000000"/>
        </w:rPr>
        <w:t>” (Sic)</w:t>
      </w:r>
    </w:p>
    <w:p w14:paraId="18ECC02C" w14:textId="77777777" w:rsidR="001C34AC" w:rsidRPr="00B00AC9" w:rsidRDefault="001C34AC" w:rsidP="001C34AC">
      <w:pPr>
        <w:pBdr>
          <w:top w:val="nil"/>
          <w:left w:val="nil"/>
          <w:bottom w:val="nil"/>
          <w:right w:val="nil"/>
          <w:between w:val="nil"/>
        </w:pBdr>
        <w:ind w:left="1077" w:right="1043"/>
        <w:jc w:val="both"/>
        <w:rPr>
          <w:rFonts w:ascii="Palatino Linotype" w:eastAsia="Palatino Linotype" w:hAnsi="Palatino Linotype" w:cs="Palatino Linotype"/>
          <w:i/>
          <w:color w:val="000000"/>
        </w:rPr>
      </w:pPr>
    </w:p>
    <w:p w14:paraId="4D950CE3" w14:textId="77777777" w:rsidR="001C34AC" w:rsidRPr="001E0A33" w:rsidRDefault="001C34AC" w:rsidP="001C34AC">
      <w:pPr>
        <w:spacing w:before="240" w:after="240" w:line="360" w:lineRule="auto"/>
        <w:contextualSpacing/>
        <w:jc w:val="both"/>
        <w:rPr>
          <w:rFonts w:ascii="Palatino Linotype" w:eastAsia="Palatino Linotype" w:hAnsi="Palatino Linotype" w:cs="Palatino Linotype"/>
          <w:sz w:val="24"/>
          <w:szCs w:val="24"/>
        </w:rPr>
      </w:pPr>
      <w:r w:rsidRPr="001E0A33">
        <w:rPr>
          <w:rFonts w:ascii="Palatino Linotype" w:eastAsia="Palatino Linotype" w:hAnsi="Palatino Linotype" w:cs="Palatino Linotype"/>
          <w:b/>
          <w:sz w:val="24"/>
          <w:szCs w:val="24"/>
        </w:rPr>
        <w:t xml:space="preserve">Modalidad elegida para la entrega de la información: </w:t>
      </w:r>
      <w:r w:rsidRPr="001E0A33">
        <w:rPr>
          <w:rFonts w:ascii="Palatino Linotype" w:eastAsia="Palatino Linotype" w:hAnsi="Palatino Linotype" w:cs="Palatino Linotype"/>
          <w:sz w:val="24"/>
          <w:szCs w:val="24"/>
        </w:rPr>
        <w:t>a través del SAIMEX.</w:t>
      </w:r>
    </w:p>
    <w:p w14:paraId="6A1C3415" w14:textId="77777777" w:rsidR="001C34AC" w:rsidRDefault="001C34AC"/>
    <w:p w14:paraId="5706FEBE" w14:textId="77777777" w:rsidR="001C34AC" w:rsidRPr="001E0A33" w:rsidRDefault="001C34AC" w:rsidP="001C34AC">
      <w:pPr>
        <w:spacing w:before="240" w:after="24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lastRenderedPageBreak/>
        <w:t xml:space="preserve">2. </w:t>
      </w:r>
      <w:r w:rsidRPr="001E0A33">
        <w:rPr>
          <w:rFonts w:ascii="Palatino Linotype" w:eastAsia="Palatino Linotype" w:hAnsi="Palatino Linotype" w:cs="Palatino Linotype"/>
          <w:b/>
          <w:sz w:val="24"/>
          <w:szCs w:val="24"/>
        </w:rPr>
        <w:t xml:space="preserve">RESPUESTA. </w:t>
      </w:r>
      <w:r w:rsidRPr="001E0A33">
        <w:rPr>
          <w:rFonts w:ascii="Palatino Linotype" w:eastAsia="Palatino Linotype" w:hAnsi="Palatino Linotype" w:cs="Palatino Linotype"/>
          <w:sz w:val="24"/>
          <w:szCs w:val="24"/>
        </w:rPr>
        <w:t xml:space="preserve">De las constancias que obran en </w:t>
      </w:r>
      <w:r w:rsidRPr="001E0A33">
        <w:rPr>
          <w:rFonts w:ascii="Palatino Linotype" w:eastAsia="Palatino Linotype" w:hAnsi="Palatino Linotype" w:cs="Palatino Linotype"/>
          <w:b/>
          <w:sz w:val="24"/>
          <w:szCs w:val="24"/>
        </w:rPr>
        <w:t>SAIMEX</w:t>
      </w:r>
      <w:r w:rsidRPr="001E0A33">
        <w:rPr>
          <w:rFonts w:ascii="Palatino Linotype" w:eastAsia="Palatino Linotype" w:hAnsi="Palatino Linotype" w:cs="Palatino Linotype"/>
          <w:sz w:val="24"/>
          <w:szCs w:val="24"/>
        </w:rPr>
        <w:t xml:space="preserve">, se observa que </w:t>
      </w:r>
      <w:r w:rsidRPr="001E0A33">
        <w:rPr>
          <w:rFonts w:ascii="Palatino Linotype" w:eastAsia="Palatino Linotype" w:hAnsi="Palatino Linotype" w:cs="Palatino Linotype"/>
          <w:b/>
          <w:sz w:val="24"/>
          <w:szCs w:val="24"/>
        </w:rPr>
        <w:t xml:space="preserve">el SUJETO OBLIGADO </w:t>
      </w:r>
      <w:r w:rsidRPr="001E0A33">
        <w:rPr>
          <w:rFonts w:ascii="Palatino Linotype" w:eastAsia="Palatino Linotype" w:hAnsi="Palatino Linotype" w:cs="Palatino Linotype"/>
          <w:sz w:val="24"/>
          <w:szCs w:val="24"/>
        </w:rPr>
        <w:t>no emitió respuesta a la solicitud</w:t>
      </w:r>
      <w:r>
        <w:rPr>
          <w:rFonts w:ascii="Palatino Linotype" w:eastAsia="Palatino Linotype" w:hAnsi="Palatino Linotype" w:cs="Palatino Linotype"/>
          <w:sz w:val="24"/>
          <w:szCs w:val="24"/>
        </w:rPr>
        <w:t xml:space="preserve"> de información formulada por la parte</w:t>
      </w:r>
      <w:r w:rsidRPr="001E0A33">
        <w:rPr>
          <w:rFonts w:ascii="Palatino Linotype" w:eastAsia="Palatino Linotype" w:hAnsi="Palatino Linotype" w:cs="Palatino Linotype"/>
          <w:sz w:val="24"/>
          <w:szCs w:val="24"/>
        </w:rPr>
        <w:t xml:space="preserve"> </w:t>
      </w:r>
      <w:r w:rsidRPr="001E0A33">
        <w:rPr>
          <w:rFonts w:ascii="Palatino Linotype" w:eastAsia="Palatino Linotype" w:hAnsi="Palatino Linotype" w:cs="Palatino Linotype"/>
          <w:b/>
          <w:sz w:val="24"/>
          <w:szCs w:val="24"/>
        </w:rPr>
        <w:t>RECURRENTE</w:t>
      </w:r>
      <w:r w:rsidRPr="001E0A33">
        <w:rPr>
          <w:rFonts w:ascii="Palatino Linotype" w:eastAsia="Palatino Linotype" w:hAnsi="Palatino Linotype" w:cs="Palatino Linotype"/>
          <w:sz w:val="24"/>
          <w:szCs w:val="24"/>
        </w:rPr>
        <w:t>.</w:t>
      </w:r>
    </w:p>
    <w:p w14:paraId="42679531" w14:textId="77777777" w:rsidR="001C34AC" w:rsidRPr="001E0A33" w:rsidRDefault="001C34AC" w:rsidP="001C34AC">
      <w:pPr>
        <w:spacing w:before="240" w:after="240" w:line="360" w:lineRule="auto"/>
        <w:contextualSpacing/>
        <w:jc w:val="both"/>
        <w:rPr>
          <w:rFonts w:ascii="Palatino Linotype" w:eastAsia="Palatino Linotype" w:hAnsi="Palatino Linotype" w:cs="Palatino Linotype"/>
          <w:b/>
          <w:sz w:val="24"/>
          <w:szCs w:val="24"/>
        </w:rPr>
      </w:pPr>
    </w:p>
    <w:p w14:paraId="1AD34E4C" w14:textId="77777777" w:rsidR="001C34AC" w:rsidRPr="001E0A33" w:rsidRDefault="001C34AC" w:rsidP="001C34AC">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3</w:t>
      </w:r>
      <w:r w:rsidRPr="001E0A33">
        <w:rPr>
          <w:rFonts w:ascii="Palatino Linotype" w:eastAsia="Palatino Linotype" w:hAnsi="Palatino Linotype" w:cs="Palatino Linotype"/>
          <w:b/>
          <w:sz w:val="24"/>
          <w:szCs w:val="24"/>
        </w:rPr>
        <w:t xml:space="preserve">. INTERPOSICIÓN DEL RECURSO DE REVISIÓN. </w:t>
      </w:r>
      <w:r>
        <w:rPr>
          <w:rFonts w:ascii="Palatino Linotype" w:eastAsia="Palatino Linotype" w:hAnsi="Palatino Linotype" w:cs="Palatino Linotype"/>
          <w:sz w:val="24"/>
          <w:szCs w:val="24"/>
        </w:rPr>
        <w:t xml:space="preserve">Inconforme la parte </w:t>
      </w:r>
      <w:r w:rsidRPr="001E0A33">
        <w:rPr>
          <w:rFonts w:ascii="Palatino Linotype" w:eastAsia="Palatino Linotype" w:hAnsi="Palatino Linotype" w:cs="Palatino Linotype"/>
          <w:sz w:val="24"/>
          <w:szCs w:val="24"/>
        </w:rPr>
        <w:t xml:space="preserve">solicitante con la falta de respuesta del </w:t>
      </w:r>
      <w:r w:rsidRPr="001E0A33">
        <w:rPr>
          <w:rFonts w:ascii="Palatino Linotype" w:eastAsia="Palatino Linotype" w:hAnsi="Palatino Linotype" w:cs="Palatino Linotype"/>
          <w:b/>
          <w:sz w:val="24"/>
          <w:szCs w:val="24"/>
        </w:rPr>
        <w:t>SUJETO OBLIGADO</w:t>
      </w:r>
      <w:r w:rsidRPr="001E0A33">
        <w:rPr>
          <w:rFonts w:ascii="Palatino Linotype" w:eastAsia="Palatino Linotype" w:hAnsi="Palatino Linotype" w:cs="Palatino Linotype"/>
          <w:sz w:val="24"/>
          <w:szCs w:val="24"/>
        </w:rPr>
        <w:t xml:space="preserve">, interpuso recurso de revisión a través del SAIMEX en fecha </w:t>
      </w:r>
      <w:r>
        <w:rPr>
          <w:rFonts w:ascii="Palatino Linotype" w:eastAsia="Palatino Linotype" w:hAnsi="Palatino Linotype" w:cs="Palatino Linotype"/>
          <w:sz w:val="24"/>
          <w:szCs w:val="24"/>
        </w:rPr>
        <w:t>seis</w:t>
      </w:r>
      <w:r w:rsidRPr="001E0A33">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marzo</w:t>
      </w:r>
      <w:r w:rsidRPr="001E0A33">
        <w:rPr>
          <w:rFonts w:ascii="Palatino Linotype" w:eastAsia="Palatino Linotype" w:hAnsi="Palatino Linotype" w:cs="Palatino Linotype"/>
          <w:color w:val="FF0000"/>
          <w:sz w:val="24"/>
          <w:szCs w:val="24"/>
        </w:rPr>
        <w:t xml:space="preserve"> </w:t>
      </w:r>
      <w:r>
        <w:rPr>
          <w:rFonts w:ascii="Palatino Linotype" w:eastAsia="Palatino Linotype" w:hAnsi="Palatino Linotype" w:cs="Palatino Linotype"/>
          <w:sz w:val="24"/>
          <w:szCs w:val="24"/>
        </w:rPr>
        <w:t>del año dos mil veintitré</w:t>
      </w:r>
      <w:r w:rsidRPr="001E0A33">
        <w:rPr>
          <w:rFonts w:ascii="Palatino Linotype" w:eastAsia="Palatino Linotype" w:hAnsi="Palatino Linotype" w:cs="Palatino Linotype"/>
          <w:sz w:val="24"/>
          <w:szCs w:val="24"/>
        </w:rPr>
        <w:t>s, expresando lo siguiente:</w:t>
      </w:r>
    </w:p>
    <w:p w14:paraId="376F76C0" w14:textId="77777777" w:rsidR="001C34AC" w:rsidRDefault="001C34AC" w:rsidP="001C34AC">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4A2B85FB" w14:textId="77777777" w:rsidR="001C34AC" w:rsidRDefault="001C34AC" w:rsidP="001C34AC">
      <w:pPr>
        <w:pBdr>
          <w:top w:val="nil"/>
          <w:left w:val="nil"/>
          <w:bottom w:val="nil"/>
          <w:right w:val="nil"/>
          <w:between w:val="nil"/>
        </w:pBdr>
        <w:spacing w:before="240" w:after="240"/>
        <w:ind w:right="1043"/>
        <w:jc w:val="both"/>
        <w:rPr>
          <w:rFonts w:ascii="Palatino Linotype" w:eastAsia="Palatino Linotype" w:hAnsi="Palatino Linotype" w:cs="Palatino Linotype"/>
          <w:i/>
          <w:color w:val="000000"/>
        </w:rPr>
      </w:pPr>
      <w:r w:rsidRPr="00634890">
        <w:rPr>
          <w:rFonts w:ascii="Palatino Linotype" w:eastAsia="Palatino Linotype" w:hAnsi="Palatino Linotype" w:cs="Palatino Linotype"/>
          <w:i/>
          <w:color w:val="000000"/>
        </w:rPr>
        <w:t>“</w:t>
      </w:r>
      <w:r w:rsidRPr="001C34AC">
        <w:rPr>
          <w:rFonts w:ascii="Palatino Linotype" w:eastAsia="Palatino Linotype" w:hAnsi="Palatino Linotype" w:cs="Palatino Linotype"/>
          <w:i/>
          <w:color w:val="000000"/>
        </w:rPr>
        <w:t>NEGATIVA POR PARTE DEL SUJETO OBLIGADO A PROPORCIONAR LA INFORMACIÓN SOLICITADA</w:t>
      </w:r>
      <w:r>
        <w:rPr>
          <w:rFonts w:ascii="Palatino Linotype" w:eastAsia="Palatino Linotype" w:hAnsi="Palatino Linotype" w:cs="Palatino Linotype"/>
          <w:i/>
          <w:color w:val="000000"/>
        </w:rPr>
        <w:t>” (Sic)</w:t>
      </w:r>
    </w:p>
    <w:p w14:paraId="02BFCD0C" w14:textId="77777777" w:rsidR="001C34AC" w:rsidRDefault="001C34AC" w:rsidP="001C34A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1329F731" w14:textId="77777777" w:rsidR="001C34AC" w:rsidRDefault="001C34AC" w:rsidP="001C34AC">
      <w:pPr>
        <w:pBdr>
          <w:top w:val="nil"/>
          <w:left w:val="nil"/>
          <w:bottom w:val="nil"/>
          <w:right w:val="nil"/>
          <w:between w:val="nil"/>
        </w:pBdr>
        <w:spacing w:before="240" w:after="240" w:line="360" w:lineRule="auto"/>
        <w:ind w:right="1043"/>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 “</w:t>
      </w:r>
      <w:r w:rsidRPr="001C34AC">
        <w:rPr>
          <w:rFonts w:ascii="Palatino Linotype" w:eastAsia="Palatino Linotype" w:hAnsi="Palatino Linotype" w:cs="Palatino Linotype"/>
          <w:i/>
          <w:color w:val="000000"/>
        </w:rPr>
        <w:t>VIOLACIÓN SISTEMATICA DEL SUJETO OBLIGADO A MI DERECHO DE ACCESO A LA INFORMACIÓN PÚBLICA.</w:t>
      </w:r>
      <w:r>
        <w:rPr>
          <w:rFonts w:ascii="Palatino Linotype" w:eastAsia="Palatino Linotype" w:hAnsi="Palatino Linotype" w:cs="Palatino Linotype"/>
          <w:i/>
          <w:color w:val="000000"/>
        </w:rPr>
        <w:t>” (Sic)</w:t>
      </w:r>
    </w:p>
    <w:p w14:paraId="4BFCBE43" w14:textId="77777777" w:rsidR="001C34AC" w:rsidRPr="001C34AC" w:rsidRDefault="001C34AC" w:rsidP="001C34AC">
      <w:pPr>
        <w:spacing w:line="360" w:lineRule="auto"/>
        <w:contextualSpacing/>
        <w:rPr>
          <w:rFonts w:ascii="Palatino Linotype" w:hAnsi="Palatino Linotype"/>
          <w:sz w:val="24"/>
        </w:rPr>
      </w:pPr>
    </w:p>
    <w:p w14:paraId="3A1BE84E" w14:textId="77777777" w:rsidR="001C34AC" w:rsidRDefault="001C34AC" w:rsidP="001C34AC">
      <w:pPr>
        <w:spacing w:before="240" w:after="240" w:line="360" w:lineRule="auto"/>
        <w:contextualSpacing/>
        <w:jc w:val="both"/>
        <w:rPr>
          <w:rFonts w:ascii="Palatino Linotype" w:eastAsia="Palatino Linotype" w:hAnsi="Palatino Linotype" w:cs="Palatino Linotype"/>
          <w:sz w:val="24"/>
        </w:rPr>
      </w:pPr>
      <w:r>
        <w:rPr>
          <w:rFonts w:ascii="Palatino Linotype" w:eastAsia="Palatino Linotype" w:hAnsi="Palatino Linotype" w:cs="Palatino Linotype"/>
          <w:b/>
          <w:sz w:val="24"/>
        </w:rPr>
        <w:t xml:space="preserve">4. </w:t>
      </w:r>
      <w:r w:rsidRPr="005A1093">
        <w:rPr>
          <w:rFonts w:ascii="Palatino Linotype" w:eastAsia="Palatino Linotype" w:hAnsi="Palatino Linotype" w:cs="Palatino Linotype"/>
          <w:b/>
          <w:sz w:val="24"/>
        </w:rPr>
        <w:t xml:space="preserve">TURNO. </w:t>
      </w:r>
      <w:r w:rsidRPr="005A1093">
        <w:rPr>
          <w:rFonts w:ascii="Palatino Linotype" w:eastAsia="Palatino Linotype" w:hAnsi="Palatino Linotype" w:cs="Palatino Linotype"/>
          <w:sz w:val="24"/>
        </w:rPr>
        <w:t xml:space="preserve">De conformidad con el artículo 185 Fracción I </w:t>
      </w:r>
      <w:r w:rsidRPr="005A1093">
        <w:rPr>
          <w:rFonts w:ascii="Palatino Linotype" w:eastAsia="Palatino Linotype" w:hAnsi="Palatino Linotype" w:cs="Palatino Linotype"/>
          <w:sz w:val="24"/>
          <w:highlight w:val="white"/>
        </w:rPr>
        <w:t>de la Ley Transparencia y Acceso a la Información Pública</w:t>
      </w:r>
      <w:r w:rsidRPr="005A1093">
        <w:rPr>
          <w:rFonts w:ascii="Palatino Linotype" w:eastAsia="Palatino Linotype" w:hAnsi="Palatino Linotype" w:cs="Palatino Linotype"/>
          <w:sz w:val="24"/>
        </w:rPr>
        <w:t>, el recurso de revisión número</w:t>
      </w:r>
      <w:r>
        <w:rPr>
          <w:rFonts w:ascii="Palatino Linotype" w:eastAsia="Palatino Linotype" w:hAnsi="Palatino Linotype" w:cs="Palatino Linotype"/>
          <w:b/>
          <w:sz w:val="24"/>
        </w:rPr>
        <w:t xml:space="preserve"> 01284/INFOEM/IP/RR/2023</w:t>
      </w:r>
      <w:r w:rsidRPr="005A1093">
        <w:rPr>
          <w:rFonts w:ascii="Palatino Linotype" w:eastAsia="Palatino Linotype" w:hAnsi="Palatino Linotype" w:cs="Palatino Linotype"/>
          <w:b/>
          <w:sz w:val="24"/>
        </w:rPr>
        <w:t xml:space="preserve"> </w:t>
      </w:r>
      <w:r w:rsidRPr="005A1093">
        <w:rPr>
          <w:rFonts w:ascii="Palatino Linotype" w:eastAsia="Palatino Linotype" w:hAnsi="Palatino Linotype" w:cs="Palatino Linotype"/>
          <w:sz w:val="24"/>
        </w:rPr>
        <w:t xml:space="preserve">fue turnado a la Comisionada Ponente </w:t>
      </w:r>
      <w:r w:rsidRPr="005A1093">
        <w:rPr>
          <w:rFonts w:ascii="Palatino Linotype" w:eastAsia="Palatino Linotype" w:hAnsi="Palatino Linotype" w:cs="Palatino Linotype"/>
          <w:b/>
          <w:sz w:val="24"/>
        </w:rPr>
        <w:t>Guadalupe Ramírez Peña</w:t>
      </w:r>
      <w:r w:rsidRPr="005A1093">
        <w:rPr>
          <w:rFonts w:ascii="Palatino Linotype" w:eastAsia="Palatino Linotype" w:hAnsi="Palatino Linotype" w:cs="Palatino Linotype"/>
          <w:sz w:val="24"/>
        </w:rPr>
        <w:t>, a efecto de presentar al Pleno el proyecto de resolución correspondiente.</w:t>
      </w:r>
    </w:p>
    <w:p w14:paraId="5BABDB9D" w14:textId="77777777" w:rsidR="001C34AC" w:rsidRDefault="001C34AC" w:rsidP="001C34AC">
      <w:pPr>
        <w:spacing w:before="240" w:after="240" w:line="360" w:lineRule="auto"/>
        <w:contextualSpacing/>
        <w:jc w:val="both"/>
        <w:rPr>
          <w:rFonts w:ascii="Palatino Linotype" w:eastAsia="Palatino Linotype" w:hAnsi="Palatino Linotype" w:cs="Palatino Linotype"/>
          <w:sz w:val="24"/>
        </w:rPr>
      </w:pPr>
    </w:p>
    <w:p w14:paraId="6B1509B9" w14:textId="77777777" w:rsidR="001C34AC" w:rsidRPr="005A1093" w:rsidRDefault="001C34AC" w:rsidP="001C34AC">
      <w:pPr>
        <w:spacing w:before="240" w:after="240" w:line="360" w:lineRule="auto"/>
        <w:contextualSpacing/>
        <w:jc w:val="both"/>
        <w:rPr>
          <w:rFonts w:ascii="Palatino Linotype" w:eastAsia="Palatino Linotype" w:hAnsi="Palatino Linotype" w:cs="Palatino Linotype"/>
          <w:sz w:val="24"/>
        </w:rPr>
      </w:pPr>
      <w:r>
        <w:rPr>
          <w:rFonts w:ascii="Palatino Linotype" w:eastAsia="Palatino Linotype" w:hAnsi="Palatino Linotype" w:cs="Palatino Linotype"/>
          <w:b/>
          <w:sz w:val="24"/>
        </w:rPr>
        <w:t>5</w:t>
      </w:r>
      <w:r w:rsidRPr="005A1093">
        <w:rPr>
          <w:rFonts w:ascii="Palatino Linotype" w:eastAsia="Palatino Linotype" w:hAnsi="Palatino Linotype" w:cs="Palatino Linotype"/>
          <w:b/>
          <w:sz w:val="24"/>
        </w:rPr>
        <w:t xml:space="preserve">. ADMISIÓN. </w:t>
      </w:r>
      <w:r>
        <w:rPr>
          <w:rFonts w:ascii="Palatino Linotype" w:eastAsia="Palatino Linotype" w:hAnsi="Palatino Linotype" w:cs="Palatino Linotype"/>
          <w:sz w:val="24"/>
        </w:rPr>
        <w:t xml:space="preserve">En fecha dieciséis de marzo </w:t>
      </w:r>
      <w:r w:rsidRPr="005A1093">
        <w:rPr>
          <w:rFonts w:ascii="Palatino Linotype" w:eastAsia="Palatino Linotype" w:hAnsi="Palatino Linotype" w:cs="Palatino Linotype"/>
          <w:sz w:val="24"/>
        </w:rPr>
        <w:t xml:space="preserve">del año dos </w:t>
      </w:r>
      <w:r>
        <w:rPr>
          <w:rFonts w:ascii="Palatino Linotype" w:eastAsia="Palatino Linotype" w:hAnsi="Palatino Linotype" w:cs="Palatino Linotype"/>
          <w:sz w:val="24"/>
        </w:rPr>
        <w:t>mil veintitrés</w:t>
      </w:r>
      <w:r w:rsidRPr="005A1093">
        <w:rPr>
          <w:rFonts w:ascii="Palatino Linotype" w:eastAsia="Palatino Linotype" w:hAnsi="Palatino Linotype" w:cs="Palatino Linotype"/>
          <w:sz w:val="24"/>
        </w:rPr>
        <w:t xml:space="preserve">, en términos de lo dispuesto en el artículo 185 fracciones I, II y IV de la Ley de Transparencia y </w:t>
      </w:r>
      <w:r w:rsidRPr="005A1093">
        <w:rPr>
          <w:rFonts w:ascii="Palatino Linotype" w:eastAsia="Palatino Linotype" w:hAnsi="Palatino Linotype" w:cs="Palatino Linotype"/>
          <w:sz w:val="24"/>
        </w:rPr>
        <w:lastRenderedPageBreak/>
        <w:t>Acceso a la Información Pública del Estado de México y Municipios, se admitió a trámite el recurso de revisión al rubro indicado.</w:t>
      </w:r>
    </w:p>
    <w:p w14:paraId="2122E96E" w14:textId="77777777" w:rsidR="001C34AC" w:rsidRPr="001C34AC" w:rsidRDefault="001C34AC" w:rsidP="001C34AC">
      <w:pPr>
        <w:spacing w:line="360" w:lineRule="auto"/>
        <w:contextualSpacing/>
        <w:rPr>
          <w:rFonts w:ascii="Palatino Linotype" w:hAnsi="Palatino Linotype"/>
          <w:sz w:val="24"/>
        </w:rPr>
      </w:pPr>
    </w:p>
    <w:p w14:paraId="5361F81A" w14:textId="77777777" w:rsidR="001C34AC" w:rsidRDefault="000151F8" w:rsidP="001C34AC">
      <w:pPr>
        <w:spacing w:before="240" w:after="240" w:line="360" w:lineRule="auto"/>
        <w:contextualSpacing/>
        <w:jc w:val="both"/>
        <w:rPr>
          <w:rFonts w:ascii="Palatino Linotype" w:eastAsia="Palatino Linotype" w:hAnsi="Palatino Linotype" w:cs="Palatino Linotype"/>
          <w:sz w:val="24"/>
        </w:rPr>
      </w:pPr>
      <w:r>
        <w:rPr>
          <w:rFonts w:ascii="Palatino Linotype" w:eastAsia="Palatino Linotype" w:hAnsi="Palatino Linotype" w:cs="Palatino Linotype"/>
          <w:b/>
          <w:sz w:val="24"/>
        </w:rPr>
        <w:t>6</w:t>
      </w:r>
      <w:r w:rsidR="001C34AC" w:rsidRPr="005A1093">
        <w:rPr>
          <w:rFonts w:ascii="Palatino Linotype" w:eastAsia="Palatino Linotype" w:hAnsi="Palatino Linotype" w:cs="Palatino Linotype"/>
          <w:b/>
          <w:sz w:val="24"/>
        </w:rPr>
        <w:t xml:space="preserve">. MANIFESTACIONES. </w:t>
      </w:r>
      <w:r w:rsidR="001C34AC" w:rsidRPr="005A1093">
        <w:rPr>
          <w:rFonts w:ascii="Palatino Linotype" w:eastAsia="Palatino Linotype" w:hAnsi="Palatino Linotype" w:cs="Palatino Linotype"/>
          <w:sz w:val="24"/>
        </w:rPr>
        <w:t xml:space="preserve">De las constancias que obran en el expediente electrónico del SAIMEX se desprende que el </w:t>
      </w:r>
      <w:r w:rsidR="001C34AC" w:rsidRPr="005A1093">
        <w:rPr>
          <w:rFonts w:ascii="Palatino Linotype" w:eastAsia="Palatino Linotype" w:hAnsi="Palatino Linotype" w:cs="Palatino Linotype"/>
          <w:b/>
          <w:sz w:val="24"/>
        </w:rPr>
        <w:t>SUJETO OBLIGADO</w:t>
      </w:r>
      <w:r w:rsidR="001C34AC" w:rsidRPr="005A1093">
        <w:rPr>
          <w:rFonts w:ascii="Palatino Linotype" w:eastAsia="Palatino Linotype" w:hAnsi="Palatino Linotype" w:cs="Palatino Linotype"/>
          <w:sz w:val="24"/>
        </w:rPr>
        <w:t xml:space="preserve"> no rindió su informe justificado, del mismo modo </w:t>
      </w:r>
      <w:r w:rsidR="001C34AC">
        <w:rPr>
          <w:rFonts w:ascii="Palatino Linotype" w:eastAsia="Palatino Linotype" w:hAnsi="Palatino Linotype" w:cs="Palatino Linotype"/>
          <w:b/>
          <w:sz w:val="24"/>
        </w:rPr>
        <w:t>la parte</w:t>
      </w:r>
      <w:r w:rsidR="001C34AC" w:rsidRPr="005A1093">
        <w:rPr>
          <w:rFonts w:ascii="Palatino Linotype" w:eastAsia="Palatino Linotype" w:hAnsi="Palatino Linotype" w:cs="Palatino Linotype"/>
          <w:b/>
          <w:sz w:val="24"/>
        </w:rPr>
        <w:t xml:space="preserve"> RECURRENTE</w:t>
      </w:r>
      <w:r w:rsidR="001C34AC" w:rsidRPr="005A1093">
        <w:rPr>
          <w:rFonts w:ascii="Palatino Linotype" w:eastAsia="Palatino Linotype" w:hAnsi="Palatino Linotype" w:cs="Palatino Linotype"/>
          <w:sz w:val="24"/>
        </w:rPr>
        <w:t xml:space="preserve"> omitió realizar manifestaciones, como observa a continuación:</w:t>
      </w:r>
    </w:p>
    <w:p w14:paraId="7077E0CC" w14:textId="77777777" w:rsidR="001C34AC" w:rsidRDefault="001C34AC">
      <w:r>
        <w:rPr>
          <w:noProof/>
          <w:lang w:eastAsia="es-MX"/>
        </w:rPr>
        <w:drawing>
          <wp:inline distT="0" distB="0" distL="0" distR="0" wp14:anchorId="6C8752EE" wp14:editId="1E856ADA">
            <wp:extent cx="5839851" cy="1562100"/>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9023" t="24140" r="29735" b="56246"/>
                    <a:stretch/>
                  </pic:blipFill>
                  <pic:spPr bwMode="auto">
                    <a:xfrm>
                      <a:off x="0" y="0"/>
                      <a:ext cx="5884851" cy="1574137"/>
                    </a:xfrm>
                    <a:prstGeom prst="rect">
                      <a:avLst/>
                    </a:prstGeom>
                    <a:ln>
                      <a:noFill/>
                    </a:ln>
                    <a:extLst>
                      <a:ext uri="{53640926-AAD7-44D8-BBD7-CCE9431645EC}">
                        <a14:shadowObscured xmlns:a14="http://schemas.microsoft.com/office/drawing/2010/main"/>
                      </a:ext>
                    </a:extLst>
                  </pic:spPr>
                </pic:pic>
              </a:graphicData>
            </a:graphic>
          </wp:inline>
        </w:drawing>
      </w:r>
    </w:p>
    <w:p w14:paraId="41F7ECC4" w14:textId="77777777" w:rsidR="000151F8" w:rsidRDefault="000151F8" w:rsidP="000151F8">
      <w:pPr>
        <w:spacing w:before="240" w:after="240" w:line="360" w:lineRule="auto"/>
        <w:contextualSpacing/>
        <w:jc w:val="both"/>
        <w:rPr>
          <w:rFonts w:ascii="Palatino Linotype" w:eastAsia="Palatino Linotype" w:hAnsi="Palatino Linotype" w:cs="Palatino Linotype"/>
          <w:b/>
          <w:sz w:val="24"/>
        </w:rPr>
      </w:pPr>
    </w:p>
    <w:p w14:paraId="5F430261" w14:textId="77777777" w:rsidR="000151F8" w:rsidRPr="005A1093" w:rsidRDefault="000151F8" w:rsidP="000151F8">
      <w:pPr>
        <w:spacing w:before="240" w:after="240" w:line="360" w:lineRule="auto"/>
        <w:contextualSpacing/>
        <w:jc w:val="both"/>
        <w:rPr>
          <w:rFonts w:ascii="Palatino Linotype" w:eastAsia="Palatino Linotype" w:hAnsi="Palatino Linotype" w:cs="Palatino Linotype"/>
          <w:sz w:val="24"/>
        </w:rPr>
      </w:pPr>
      <w:r>
        <w:rPr>
          <w:rFonts w:ascii="Palatino Linotype" w:eastAsia="Palatino Linotype" w:hAnsi="Palatino Linotype" w:cs="Palatino Linotype"/>
          <w:b/>
          <w:sz w:val="24"/>
        </w:rPr>
        <w:t xml:space="preserve">7. </w:t>
      </w:r>
      <w:r w:rsidRPr="005A1093">
        <w:rPr>
          <w:rFonts w:ascii="Palatino Linotype" w:eastAsia="Palatino Linotype" w:hAnsi="Palatino Linotype" w:cs="Palatino Linotype"/>
          <w:b/>
          <w:sz w:val="24"/>
        </w:rPr>
        <w:t xml:space="preserve">CIERRE DE INSTRUCCIÓN. </w:t>
      </w:r>
      <w:r w:rsidRPr="005A1093">
        <w:rPr>
          <w:rFonts w:ascii="Palatino Linotype" w:eastAsia="Palatino Linotype" w:hAnsi="Palatino Linotype" w:cs="Palatino Linotype"/>
          <w:sz w:val="24"/>
        </w:rPr>
        <w:t xml:space="preserve">En fecha </w:t>
      </w:r>
      <w:r>
        <w:rPr>
          <w:rFonts w:ascii="Palatino Linotype" w:eastAsia="Palatino Linotype" w:hAnsi="Palatino Linotype" w:cs="Palatino Linotype"/>
          <w:b/>
          <w:sz w:val="24"/>
        </w:rPr>
        <w:t>treinta</w:t>
      </w:r>
      <w:r w:rsidRPr="005A1093">
        <w:rPr>
          <w:rFonts w:ascii="Palatino Linotype" w:eastAsia="Palatino Linotype" w:hAnsi="Palatino Linotype" w:cs="Palatino Linotype"/>
          <w:b/>
          <w:sz w:val="24"/>
        </w:rPr>
        <w:t xml:space="preserve"> de </w:t>
      </w:r>
      <w:r>
        <w:rPr>
          <w:rFonts w:ascii="Palatino Linotype" w:eastAsia="Palatino Linotype" w:hAnsi="Palatino Linotype" w:cs="Palatino Linotype"/>
          <w:b/>
          <w:sz w:val="24"/>
        </w:rPr>
        <w:t>marzo</w:t>
      </w:r>
      <w:r w:rsidRPr="005A1093">
        <w:rPr>
          <w:rFonts w:ascii="Palatino Linotype" w:eastAsia="Palatino Linotype" w:hAnsi="Palatino Linotype" w:cs="Palatino Linotype"/>
          <w:b/>
          <w:sz w:val="24"/>
        </w:rPr>
        <w:t xml:space="preserve"> </w:t>
      </w:r>
      <w:r>
        <w:rPr>
          <w:rFonts w:ascii="Palatino Linotype" w:eastAsia="Palatino Linotype" w:hAnsi="Palatino Linotype" w:cs="Palatino Linotype"/>
          <w:sz w:val="24"/>
        </w:rPr>
        <w:t>del año dos mil veintitrés</w:t>
      </w:r>
      <w:r w:rsidRPr="005A1093">
        <w:rPr>
          <w:rFonts w:ascii="Palatino Linotype" w:eastAsia="Palatino Linotype" w:hAnsi="Palatino Linotype" w:cs="Palatino Linotype"/>
          <w:sz w:val="24"/>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w:t>
      </w:r>
    </w:p>
    <w:p w14:paraId="28BF21A6" w14:textId="77777777" w:rsidR="000151F8" w:rsidRDefault="000151F8" w:rsidP="000151F8">
      <w:pPr>
        <w:spacing w:line="360" w:lineRule="auto"/>
        <w:contextualSpacing/>
        <w:jc w:val="both"/>
        <w:rPr>
          <w:sz w:val="24"/>
        </w:rPr>
      </w:pPr>
    </w:p>
    <w:p w14:paraId="477AB20C" w14:textId="77777777" w:rsidR="003E45A4" w:rsidRPr="003E45A4" w:rsidRDefault="009B0720" w:rsidP="003E45A4">
      <w:pPr>
        <w:spacing w:after="0" w:line="360" w:lineRule="auto"/>
        <w:jc w:val="both"/>
        <w:rPr>
          <w:rFonts w:ascii="Palatino Linotype" w:eastAsia="Palatino Linotype" w:hAnsi="Palatino Linotype" w:cs="Palatino Linotype"/>
          <w:strike/>
          <w:sz w:val="24"/>
          <w:szCs w:val="24"/>
        </w:rPr>
      </w:pPr>
      <w:r>
        <w:rPr>
          <w:rFonts w:ascii="Palatino Linotype" w:eastAsia="Palatino Linotype" w:hAnsi="Palatino Linotype" w:cs="Palatino Linotype"/>
          <w:b/>
          <w:sz w:val="24"/>
          <w:szCs w:val="24"/>
        </w:rPr>
        <w:lastRenderedPageBreak/>
        <w:t>8. AMPLIACIÓN DEL TÉRMINO PARA RESOLVER</w:t>
      </w:r>
      <w:r>
        <w:rPr>
          <w:rFonts w:ascii="Palatino Linotype" w:eastAsia="Palatino Linotype" w:hAnsi="Palatino Linotype" w:cs="Palatino Linotype"/>
          <w:sz w:val="24"/>
          <w:szCs w:val="24"/>
        </w:rPr>
        <w:t>.</w:t>
      </w:r>
      <w:r>
        <w:rPr>
          <w:rFonts w:ascii="Palatino Linotype" w:eastAsia="Palatino Linotype" w:hAnsi="Palatino Linotype" w:cs="Palatino Linotype"/>
        </w:rPr>
        <w:t xml:space="preserve"> </w:t>
      </w:r>
      <w:r>
        <w:rPr>
          <w:rFonts w:ascii="Palatino Linotype" w:eastAsia="Palatino Linotype" w:hAnsi="Palatino Linotype" w:cs="Palatino Linotype"/>
          <w:sz w:val="24"/>
          <w:szCs w:val="24"/>
        </w:rPr>
        <w:t>El dieciocho de mayo</w:t>
      </w:r>
      <w:r>
        <w:rPr>
          <w:rFonts w:ascii="Palatino Linotype" w:eastAsia="Palatino Linotype" w:hAnsi="Palatino Linotype" w:cs="Palatino Linotype"/>
          <w:color w:val="000000"/>
          <w:sz w:val="24"/>
          <w:szCs w:val="24"/>
        </w:rPr>
        <w:t xml:space="preserve"> de dos mil veintitrés</w:t>
      </w:r>
      <w:r>
        <w:rPr>
          <w:rFonts w:ascii="Palatino Linotype" w:eastAsia="Palatino Linotype" w:hAnsi="Palatino Linotype" w:cs="Palatino Linotype"/>
          <w:sz w:val="24"/>
          <w:szCs w:val="24"/>
        </w:rPr>
        <w:t xml:space="preserve">, </w:t>
      </w:r>
      <w:r w:rsidR="003E45A4">
        <w:rPr>
          <w:rFonts w:ascii="Palatino Linotype" w:eastAsia="Palatino Linotype" w:hAnsi="Palatino Linotype" w:cs="Palatino Linotype"/>
          <w:sz w:val="24"/>
          <w:szCs w:val="24"/>
        </w:rPr>
        <w:t xml:space="preserve">se amplió el término para resolver el recurso de revisión en términos del artículo 181 párrafo tercero de la Ley de Transparencia y Acceso a la Información Pública del Estado de México y Municipios. </w:t>
      </w:r>
    </w:p>
    <w:p w14:paraId="490D60E8" w14:textId="77777777" w:rsidR="003E45A4" w:rsidRDefault="003E45A4" w:rsidP="003E45A4">
      <w:pPr>
        <w:spacing w:after="0" w:line="360" w:lineRule="auto"/>
        <w:jc w:val="both"/>
        <w:rPr>
          <w:rFonts w:ascii="Palatino Linotype" w:eastAsia="Palatino Linotype" w:hAnsi="Palatino Linotype" w:cs="Palatino Linotype"/>
          <w:sz w:val="24"/>
          <w:szCs w:val="24"/>
        </w:rPr>
      </w:pPr>
    </w:p>
    <w:p w14:paraId="214B895D" w14:textId="77777777" w:rsidR="003E45A4" w:rsidRDefault="003E45A4" w:rsidP="003E45A4">
      <w:pPr>
        <w:spacing w:after="0" w:line="360" w:lineRule="auto"/>
        <w:jc w:val="both"/>
        <w:rPr>
          <w:rFonts w:ascii="Palatino Linotype" w:eastAsia="Palatino Linotype" w:hAnsi="Palatino Linotype" w:cs="Palatino Linotype"/>
          <w:sz w:val="24"/>
          <w:szCs w:val="24"/>
        </w:rPr>
      </w:pPr>
      <w:r w:rsidRPr="0089458C">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69E16988" w14:textId="77777777" w:rsidR="009B0720" w:rsidRDefault="009B0720" w:rsidP="009B0720">
      <w:pPr>
        <w:spacing w:after="0" w:line="360" w:lineRule="auto"/>
        <w:jc w:val="both"/>
        <w:rPr>
          <w:rFonts w:ascii="Palatino Linotype" w:eastAsia="Palatino Linotype" w:hAnsi="Palatino Linotype" w:cs="Palatino Linotype"/>
          <w:sz w:val="24"/>
          <w:szCs w:val="24"/>
        </w:rPr>
      </w:pPr>
    </w:p>
    <w:p w14:paraId="079A81D1" w14:textId="77777777" w:rsidR="009B0720" w:rsidRDefault="009B0720" w:rsidP="009B072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ello, es menester precisar </w:t>
      </w:r>
      <w:proofErr w:type="gramStart"/>
      <w:r>
        <w:rPr>
          <w:rFonts w:ascii="Palatino Linotype" w:eastAsia="Palatino Linotype" w:hAnsi="Palatino Linotype" w:cs="Palatino Linotype"/>
          <w:sz w:val="24"/>
          <w:szCs w:val="24"/>
        </w:rPr>
        <w:t>que</w:t>
      </w:r>
      <w:proofErr w:type="gramEnd"/>
      <w:r>
        <w:rPr>
          <w:rFonts w:ascii="Palatino Linotype" w:eastAsia="Palatino Linotype" w:hAnsi="Palatino Linotype" w:cs="Palatino Linotype"/>
          <w:sz w:val="24"/>
          <w:szCs w:val="24"/>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D72E89F" w14:textId="77777777" w:rsidR="009B0720" w:rsidRDefault="009B0720" w:rsidP="009B0720">
      <w:pPr>
        <w:spacing w:after="0" w:line="360" w:lineRule="auto"/>
        <w:jc w:val="both"/>
        <w:rPr>
          <w:rFonts w:ascii="Palatino Linotype" w:eastAsia="Palatino Linotype" w:hAnsi="Palatino Linotype" w:cs="Palatino Linotype"/>
          <w:sz w:val="24"/>
          <w:szCs w:val="24"/>
        </w:rPr>
      </w:pPr>
    </w:p>
    <w:p w14:paraId="4C52F05B" w14:textId="77777777" w:rsidR="009B0720" w:rsidRDefault="009B0720" w:rsidP="009B072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4DBAFAC" w14:textId="77777777" w:rsidR="009B0720" w:rsidRDefault="009B0720" w:rsidP="009B072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AEF2072" w14:textId="77777777" w:rsidR="009B0720" w:rsidRDefault="009B0720" w:rsidP="009B0720">
      <w:pPr>
        <w:spacing w:after="0" w:line="360" w:lineRule="auto"/>
        <w:jc w:val="both"/>
        <w:rPr>
          <w:rFonts w:ascii="Palatino Linotype" w:eastAsia="Palatino Linotype" w:hAnsi="Palatino Linotype" w:cs="Palatino Linotype"/>
          <w:sz w:val="24"/>
          <w:szCs w:val="24"/>
        </w:rPr>
      </w:pPr>
    </w:p>
    <w:p w14:paraId="62BC696A" w14:textId="77777777" w:rsidR="009B0720" w:rsidRDefault="009B0720" w:rsidP="009B072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7124E398" w14:textId="77777777" w:rsidR="003E45A4" w:rsidRDefault="003E45A4" w:rsidP="009B0720">
      <w:pPr>
        <w:spacing w:after="0" w:line="360" w:lineRule="auto"/>
        <w:jc w:val="both"/>
        <w:rPr>
          <w:rFonts w:ascii="Palatino Linotype" w:eastAsia="Palatino Linotype" w:hAnsi="Palatino Linotype" w:cs="Palatino Linotype"/>
          <w:strike/>
          <w:color w:val="FF0000"/>
          <w:sz w:val="24"/>
          <w:szCs w:val="24"/>
        </w:rPr>
      </w:pPr>
    </w:p>
    <w:p w14:paraId="2F3C2120" w14:textId="77777777" w:rsidR="009B0720" w:rsidRDefault="009B0720" w:rsidP="009B0720">
      <w:pPr>
        <w:numPr>
          <w:ilvl w:val="0"/>
          <w:numId w:val="5"/>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30CF9979" w14:textId="77777777" w:rsidR="009B0720" w:rsidRDefault="009B0720" w:rsidP="009B0720">
      <w:pPr>
        <w:spacing w:after="0" w:line="360" w:lineRule="auto"/>
        <w:ind w:left="927"/>
        <w:jc w:val="both"/>
        <w:rPr>
          <w:rFonts w:ascii="Palatino Linotype" w:eastAsia="Palatino Linotype" w:hAnsi="Palatino Linotype" w:cs="Palatino Linotype"/>
          <w:sz w:val="24"/>
          <w:szCs w:val="24"/>
        </w:rPr>
      </w:pPr>
    </w:p>
    <w:p w14:paraId="273F906C" w14:textId="77777777" w:rsidR="009B0720" w:rsidRDefault="009B0720" w:rsidP="009B0720">
      <w:pPr>
        <w:numPr>
          <w:ilvl w:val="0"/>
          <w:numId w:val="5"/>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Actividad Procesal del interesado. Acciones u omisiones del interesado.</w:t>
      </w:r>
    </w:p>
    <w:p w14:paraId="4C94546D" w14:textId="77777777" w:rsidR="009B0720" w:rsidRDefault="009B0720" w:rsidP="009B0720">
      <w:pPr>
        <w:spacing w:after="0" w:line="360" w:lineRule="auto"/>
        <w:jc w:val="both"/>
        <w:rPr>
          <w:rFonts w:ascii="Palatino Linotype" w:eastAsia="Palatino Linotype" w:hAnsi="Palatino Linotype" w:cs="Palatino Linotype"/>
          <w:sz w:val="24"/>
          <w:szCs w:val="24"/>
        </w:rPr>
      </w:pPr>
    </w:p>
    <w:p w14:paraId="7177C797" w14:textId="77777777" w:rsidR="009B0720" w:rsidRDefault="009B0720" w:rsidP="009B0720">
      <w:pPr>
        <w:numPr>
          <w:ilvl w:val="0"/>
          <w:numId w:val="5"/>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1B30DE93" w14:textId="77777777" w:rsidR="009B0720" w:rsidRDefault="009B0720" w:rsidP="009B0720">
      <w:pPr>
        <w:spacing w:after="0" w:line="360" w:lineRule="auto"/>
        <w:ind w:left="708"/>
        <w:rPr>
          <w:rFonts w:ascii="Palatino Linotype" w:eastAsia="Palatino Linotype" w:hAnsi="Palatino Linotype" w:cs="Palatino Linotype"/>
          <w:sz w:val="24"/>
          <w:szCs w:val="24"/>
        </w:rPr>
      </w:pPr>
    </w:p>
    <w:p w14:paraId="3CD7647A" w14:textId="77777777" w:rsidR="009B0720" w:rsidRDefault="009B0720" w:rsidP="009B0720">
      <w:pPr>
        <w:pStyle w:val="Prrafodelista"/>
        <w:numPr>
          <w:ilvl w:val="0"/>
          <w:numId w:val="5"/>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afectación generada en la situación jurídica de la persona involucrada en el proceso: Violación a sus derechos humanos.</w:t>
      </w:r>
    </w:p>
    <w:p w14:paraId="2E366334" w14:textId="77777777" w:rsidR="009B0720" w:rsidRDefault="009B0720" w:rsidP="009B0720">
      <w:pPr>
        <w:spacing w:after="0" w:line="360" w:lineRule="auto"/>
        <w:jc w:val="both"/>
        <w:rPr>
          <w:rFonts w:ascii="Palatino Linotype" w:eastAsia="Palatino Linotype" w:hAnsi="Palatino Linotype" w:cs="Palatino Linotype"/>
          <w:sz w:val="24"/>
          <w:szCs w:val="24"/>
        </w:rPr>
      </w:pPr>
    </w:p>
    <w:p w14:paraId="77889548" w14:textId="77777777" w:rsidR="009B0720" w:rsidRDefault="009B0720" w:rsidP="009B072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modo que, cuando se trate de un asunto excepcional, por alguna o todas las características mencionadas; o bien, cuando el ingreso de asuntos al órgano jurisdiccional o cuasi jurisdiccional respectivo supere notoriamente al que podría </w:t>
      </w:r>
      <w:r>
        <w:rPr>
          <w:rFonts w:ascii="Palatino Linotype" w:eastAsia="Palatino Linotype" w:hAnsi="Palatino Linotype" w:cs="Palatino Linotype"/>
          <w:sz w:val="24"/>
          <w:szCs w:val="24"/>
        </w:rPr>
        <w:lastRenderedPageBreak/>
        <w:t>considerarse normal, debe concluirse que es una excluyente de responsabilidad en relación con la actuación del funcionario, como ha acontecido en el caso que nos ocupa.</w:t>
      </w:r>
    </w:p>
    <w:p w14:paraId="4DD3F1BA" w14:textId="77777777" w:rsidR="00C25E25" w:rsidRDefault="00C25E25" w:rsidP="009B0720">
      <w:pPr>
        <w:spacing w:after="0" w:line="360" w:lineRule="auto"/>
        <w:jc w:val="both"/>
        <w:rPr>
          <w:rFonts w:ascii="Palatino Linotype" w:eastAsia="Palatino Linotype" w:hAnsi="Palatino Linotype" w:cs="Palatino Linotype"/>
          <w:sz w:val="24"/>
          <w:szCs w:val="24"/>
        </w:rPr>
      </w:pPr>
    </w:p>
    <w:p w14:paraId="56ED4F1A" w14:textId="77777777" w:rsidR="009B0720" w:rsidRDefault="009B0720" w:rsidP="009B0720">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sz w:val="24"/>
          <w:szCs w:val="24"/>
        </w:rPr>
        <w:t>, visible en la Gaceta del Seminario Judicial de la Federación con el registro digital 205635.</w:t>
      </w:r>
    </w:p>
    <w:p w14:paraId="69006CD0" w14:textId="77777777" w:rsidR="009B0720" w:rsidRDefault="009B0720" w:rsidP="009B0720">
      <w:pPr>
        <w:spacing w:after="0" w:line="360" w:lineRule="auto"/>
        <w:jc w:val="both"/>
        <w:rPr>
          <w:rFonts w:ascii="Palatino Linotype" w:eastAsia="Palatino Linotype" w:hAnsi="Palatino Linotype" w:cs="Palatino Linotype"/>
          <w:sz w:val="24"/>
          <w:szCs w:val="24"/>
        </w:rPr>
      </w:pPr>
    </w:p>
    <w:p w14:paraId="505B55A2" w14:textId="77777777" w:rsidR="009B0720" w:rsidRDefault="009B0720" w:rsidP="009B072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AF0FB2C" w14:textId="77777777" w:rsidR="009B0720" w:rsidRDefault="009B0720" w:rsidP="009B0720">
      <w:pPr>
        <w:spacing w:after="0" w:line="360" w:lineRule="auto"/>
        <w:jc w:val="both"/>
        <w:rPr>
          <w:rFonts w:ascii="Palatino Linotype" w:eastAsia="Palatino Linotype" w:hAnsi="Palatino Linotype" w:cs="Palatino Linotype"/>
          <w:sz w:val="24"/>
          <w:szCs w:val="24"/>
        </w:rPr>
      </w:pPr>
    </w:p>
    <w:p w14:paraId="69E0A039" w14:textId="77777777" w:rsidR="009B0720" w:rsidRDefault="009B0720" w:rsidP="009B072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14:paraId="696F915B" w14:textId="77777777" w:rsidR="009B0720" w:rsidRDefault="009B0720" w:rsidP="009B0720">
      <w:pPr>
        <w:spacing w:after="0" w:line="360" w:lineRule="auto"/>
        <w:jc w:val="both"/>
        <w:rPr>
          <w:rFonts w:ascii="Palatino Linotype" w:eastAsia="Palatino Linotype" w:hAnsi="Palatino Linotype" w:cs="Palatino Linotype"/>
          <w:sz w:val="24"/>
          <w:szCs w:val="24"/>
        </w:rPr>
      </w:pPr>
    </w:p>
    <w:p w14:paraId="78284A6A" w14:textId="77777777" w:rsidR="009B0720" w:rsidRDefault="009B0720" w:rsidP="009B072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i/>
          <w:sz w:val="24"/>
          <w:szCs w:val="24"/>
        </w:rPr>
        <w:t>“PLAZO RAZONABLE PARA RESOLVER. DIMENSIÓN Y EFECTOS DE ESTE CONCEPTO CUANDO SE ADUCE EXCESIVA CARGA DE TRABAJO.”</w:t>
      </w:r>
      <w:r>
        <w:rPr>
          <w:rFonts w:ascii="Palatino Linotype" w:eastAsia="Palatino Linotype" w:hAnsi="Palatino Linotype" w:cs="Palatino Linotype"/>
          <w:sz w:val="24"/>
          <w:szCs w:val="24"/>
        </w:rPr>
        <w:t xml:space="preserve"> consultable en el Seminario Judicial de la Federación y su gaceta, con el registro digital 2002351.</w:t>
      </w:r>
    </w:p>
    <w:p w14:paraId="3CBBB61A" w14:textId="77777777" w:rsidR="009B0720" w:rsidRDefault="009B0720" w:rsidP="009B072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Pr>
          <w:rFonts w:ascii="Palatino Linotype" w:eastAsia="Palatino Linotype" w:hAnsi="Palatino Linotype" w:cs="Palatino Linotype"/>
          <w:sz w:val="24"/>
          <w:szCs w:val="24"/>
        </w:rPr>
        <w:t>, visible en el Seminario Judicial de la Federación y su gaceta, con el registro digital 2002350.</w:t>
      </w:r>
    </w:p>
    <w:p w14:paraId="0845C503" w14:textId="77777777" w:rsidR="009B0720" w:rsidRDefault="009B0720" w:rsidP="009B0720">
      <w:pPr>
        <w:spacing w:after="0" w:line="360" w:lineRule="auto"/>
        <w:contextualSpacing/>
        <w:jc w:val="both"/>
        <w:rPr>
          <w:rFonts w:ascii="Palatino Linotype" w:eastAsia="Palatino Linotype" w:hAnsi="Palatino Linotype" w:cs="Palatino Linotype"/>
          <w:sz w:val="24"/>
          <w:szCs w:val="24"/>
        </w:rPr>
      </w:pPr>
    </w:p>
    <w:p w14:paraId="77A3B517" w14:textId="77777777" w:rsidR="009B0720" w:rsidRDefault="009B0720" w:rsidP="009B0720">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5E672B9D" w14:textId="77777777" w:rsidR="009B0720" w:rsidRPr="005A1093" w:rsidRDefault="009B0720" w:rsidP="000151F8">
      <w:pPr>
        <w:spacing w:line="360" w:lineRule="auto"/>
        <w:contextualSpacing/>
        <w:jc w:val="both"/>
        <w:rPr>
          <w:sz w:val="24"/>
        </w:rPr>
      </w:pPr>
    </w:p>
    <w:p w14:paraId="37011468" w14:textId="77777777" w:rsidR="000151F8" w:rsidRPr="005A1093" w:rsidRDefault="000151F8" w:rsidP="000151F8">
      <w:pPr>
        <w:widowControl w:val="0"/>
        <w:spacing w:after="240" w:line="360" w:lineRule="auto"/>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sz w:val="24"/>
        </w:rPr>
        <w:t xml:space="preserve">En razón de que fue debidamente sustanciado el expediente electrónico y no existe diligencia pendiente de desahogo, se emite la Resolución que conforme a Derecho proceda, de acuerdo con los siguientes: </w:t>
      </w:r>
    </w:p>
    <w:p w14:paraId="3F78A29D" w14:textId="77777777" w:rsidR="000151F8" w:rsidRDefault="000151F8">
      <w:pPr>
        <w:rPr>
          <w:rFonts w:ascii="Palatino Linotype" w:hAnsi="Palatino Linotype"/>
          <w:sz w:val="24"/>
        </w:rPr>
      </w:pPr>
    </w:p>
    <w:p w14:paraId="120329CB" w14:textId="77777777" w:rsidR="000151F8" w:rsidRDefault="000151F8" w:rsidP="000151F8">
      <w:pPr>
        <w:pBdr>
          <w:top w:val="nil"/>
          <w:left w:val="nil"/>
          <w:bottom w:val="nil"/>
          <w:right w:val="nil"/>
          <w:between w:val="nil"/>
        </w:pBdr>
        <w:spacing w:before="240" w:after="240" w:line="360" w:lineRule="auto"/>
        <w:ind w:left="1080"/>
        <w:contextualSpacing/>
        <w:jc w:val="center"/>
        <w:rPr>
          <w:rFonts w:ascii="Palatino Linotype" w:eastAsia="Palatino Linotype" w:hAnsi="Palatino Linotype" w:cs="Palatino Linotype"/>
          <w:b/>
          <w:color w:val="000000"/>
          <w:sz w:val="24"/>
        </w:rPr>
      </w:pPr>
      <w:r w:rsidRPr="005A1093">
        <w:rPr>
          <w:rFonts w:ascii="Palatino Linotype" w:eastAsia="Palatino Linotype" w:hAnsi="Palatino Linotype" w:cs="Palatino Linotype"/>
          <w:b/>
          <w:color w:val="000000"/>
          <w:sz w:val="24"/>
        </w:rPr>
        <w:t>C O N S I D E R A N D O S:</w:t>
      </w:r>
    </w:p>
    <w:p w14:paraId="1E671289" w14:textId="77777777" w:rsidR="000151F8" w:rsidRPr="005A1093" w:rsidRDefault="000151F8" w:rsidP="000151F8">
      <w:pPr>
        <w:pBdr>
          <w:top w:val="nil"/>
          <w:left w:val="nil"/>
          <w:bottom w:val="nil"/>
          <w:right w:val="nil"/>
          <w:between w:val="nil"/>
        </w:pBdr>
        <w:spacing w:before="240" w:after="240" w:line="360" w:lineRule="auto"/>
        <w:ind w:left="1080"/>
        <w:contextualSpacing/>
        <w:jc w:val="center"/>
        <w:rPr>
          <w:rFonts w:ascii="Palatino Linotype" w:eastAsia="Palatino Linotype" w:hAnsi="Palatino Linotype" w:cs="Palatino Linotype"/>
          <w:b/>
          <w:color w:val="000000"/>
          <w:sz w:val="24"/>
        </w:rPr>
      </w:pPr>
    </w:p>
    <w:p w14:paraId="733ED7AD" w14:textId="77777777" w:rsidR="000151F8" w:rsidRPr="005A1093" w:rsidRDefault="000151F8" w:rsidP="000151F8">
      <w:pPr>
        <w:spacing w:before="240" w:after="240" w:line="360" w:lineRule="auto"/>
        <w:contextualSpacing/>
        <w:jc w:val="both"/>
        <w:rPr>
          <w:rFonts w:ascii="Palatino Linotype" w:eastAsia="Palatino Linotype" w:hAnsi="Palatino Linotype" w:cs="Palatino Linotype"/>
          <w:sz w:val="24"/>
          <w:highlight w:val="white"/>
        </w:rPr>
      </w:pPr>
      <w:r w:rsidRPr="005A1093">
        <w:rPr>
          <w:rFonts w:ascii="Palatino Linotype" w:eastAsia="Palatino Linotype" w:hAnsi="Palatino Linotype" w:cs="Palatino Linotype"/>
          <w:b/>
          <w:sz w:val="24"/>
        </w:rPr>
        <w:t xml:space="preserve">PRIMERO. COMPETENCIA. </w:t>
      </w:r>
      <w:r w:rsidRPr="005A1093">
        <w:rPr>
          <w:rFonts w:ascii="Palatino Linotype" w:eastAsia="Palatino Linotype" w:hAnsi="Palatino Linotype" w:cs="Palatino Linotype"/>
          <w:sz w:val="24"/>
          <w:highlight w:val="white"/>
        </w:rPr>
        <w:t xml:space="preserve">El Instituto de Transparencia, Acceso a la Información Pública y Protección de Datos Personales del Estado de México y </w:t>
      </w:r>
      <w:r w:rsidRPr="005A1093">
        <w:rPr>
          <w:rFonts w:ascii="Palatino Linotype" w:eastAsia="Palatino Linotype" w:hAnsi="Palatino Linotype" w:cs="Palatino Linotype"/>
          <w:sz w:val="24"/>
          <w:highlight w:val="white"/>
        </w:rPr>
        <w:lastRenderedPageBreak/>
        <w:t xml:space="preserve">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w:t>
      </w:r>
      <w:r w:rsidRPr="005A1093">
        <w:rPr>
          <w:rFonts w:ascii="Palatino Linotype" w:eastAsia="Palatino Linotype" w:hAnsi="Palatino Linotype" w:cs="Palatino Linotype"/>
          <w:sz w:val="24"/>
        </w:rPr>
        <w:t>9, fracciones I y XXI</w:t>
      </w:r>
      <w:r>
        <w:rPr>
          <w:rFonts w:ascii="Palatino Linotype" w:eastAsia="Palatino Linotype" w:hAnsi="Palatino Linotype" w:cs="Palatino Linotype"/>
          <w:sz w:val="24"/>
        </w:rPr>
        <w:t>II</w:t>
      </w:r>
      <w:r w:rsidRPr="005A1093">
        <w:rPr>
          <w:rFonts w:ascii="Palatino Linotype" w:eastAsia="Palatino Linotype" w:hAnsi="Palatino Linotype" w:cs="Palatino Linotype"/>
          <w:sz w:val="24"/>
        </w:rPr>
        <w:t xml:space="preserve"> y 11 </w:t>
      </w:r>
      <w:r w:rsidRPr="005A1093">
        <w:rPr>
          <w:rFonts w:ascii="Palatino Linotype" w:eastAsia="Palatino Linotype" w:hAnsi="Palatino Linotype" w:cs="Palatino Linotype"/>
          <w:sz w:val="24"/>
          <w:highlight w:val="white"/>
        </w:rPr>
        <w:t>del Reglamento Interior del Instituto de Transparencia, Acceso a la Información Pública y Protección de Datos Personales del Estado de México y Municipios.</w:t>
      </w:r>
    </w:p>
    <w:p w14:paraId="4CE4F3BE" w14:textId="77777777" w:rsidR="000151F8" w:rsidRDefault="000151F8" w:rsidP="000151F8"/>
    <w:p w14:paraId="0667AF72" w14:textId="77777777" w:rsidR="000151F8" w:rsidRPr="005A1093" w:rsidRDefault="000151F8" w:rsidP="000151F8">
      <w:pPr>
        <w:spacing w:before="240" w:after="240" w:line="360" w:lineRule="auto"/>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b/>
          <w:sz w:val="24"/>
        </w:rPr>
        <w:t xml:space="preserve">SEGUNDO. OPORTUNIDAD Y PROCEDIBILIDAD. </w:t>
      </w:r>
      <w:r w:rsidRPr="005A1093">
        <w:rPr>
          <w:rFonts w:ascii="Palatino Linotype" w:eastAsia="Palatino Linotype" w:hAnsi="Palatino Linotype" w:cs="Palatino Linotype"/>
          <w:sz w:val="24"/>
        </w:rPr>
        <w:t>Es de precisar que la</w:t>
      </w:r>
      <w:r w:rsidRPr="005A1093">
        <w:rPr>
          <w:rFonts w:ascii="Palatino Linotype" w:eastAsia="Palatino Linotype" w:hAnsi="Palatino Linotype" w:cs="Palatino Linotype"/>
          <w:b/>
          <w:sz w:val="24"/>
        </w:rPr>
        <w:t xml:space="preserve"> </w:t>
      </w:r>
      <w:r w:rsidRPr="005A1093">
        <w:rPr>
          <w:rFonts w:ascii="Palatino Linotype" w:eastAsia="Palatino Linotype" w:hAnsi="Palatino Linotype" w:cs="Palatino Linotype"/>
          <w:sz w:val="24"/>
        </w:rPr>
        <w:t xml:space="preserve">Ley de Transparencia y Acceso a la Información Pública del Estado de México y Municipios, describe el mecanismo de procedencia del recurso de revisión, como se dispone en los artículos 163 y 166, del tenor literal siguiente: </w:t>
      </w:r>
    </w:p>
    <w:p w14:paraId="52C25FB6" w14:textId="77777777" w:rsidR="000151F8" w:rsidRDefault="000151F8" w:rsidP="000151F8">
      <w:pPr>
        <w:spacing w:before="240" w:after="240" w:line="360" w:lineRule="auto"/>
        <w:contextualSpacing/>
        <w:jc w:val="both"/>
        <w:rPr>
          <w:rFonts w:ascii="Palatino Linotype" w:eastAsia="Palatino Linotype" w:hAnsi="Palatino Linotype" w:cs="Palatino Linotype"/>
        </w:rPr>
      </w:pPr>
    </w:p>
    <w:p w14:paraId="05DEA4E9" w14:textId="77777777" w:rsidR="000151F8" w:rsidRDefault="000151F8" w:rsidP="000151F8">
      <w:pPr>
        <w:spacing w:line="276" w:lineRule="auto"/>
        <w:ind w:left="851" w:right="851"/>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 xml:space="preserve">Artículo 163. </w:t>
      </w:r>
      <w:r>
        <w:rPr>
          <w:rFonts w:ascii="Palatino Linotype" w:eastAsia="Palatino Linotype" w:hAnsi="Palatino Linotype" w:cs="Palatino Linotype"/>
          <w:i/>
        </w:rPr>
        <w:t xml:space="preserve">La Unidad de Transparencia deberá notificar la respuesta a la solicitud al interesado en el menor tiempo posible, que no podrá exceder de quince días hábiles, contados a partir del día siguiente a la presentación de aquélla. </w:t>
      </w:r>
    </w:p>
    <w:p w14:paraId="49691F50" w14:textId="77777777" w:rsidR="000151F8" w:rsidRDefault="000151F8" w:rsidP="000151F8">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0E32165" w14:textId="77777777" w:rsidR="000151F8" w:rsidRDefault="000151F8" w:rsidP="000151F8">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Artículo 166.-</w:t>
      </w:r>
      <w:r>
        <w:rPr>
          <w:rFonts w:ascii="Palatino Linotype" w:eastAsia="Palatino Linotype" w:hAnsi="Palatino Linotype" w:cs="Palatino Linotype"/>
          <w:i/>
        </w:rPr>
        <w:t xml:space="preserve"> (…)</w:t>
      </w:r>
    </w:p>
    <w:p w14:paraId="0484F7A9" w14:textId="77777777" w:rsidR="000151F8" w:rsidRDefault="000151F8" w:rsidP="000151F8">
      <w:pPr>
        <w:spacing w:line="276" w:lineRule="auto"/>
        <w:ind w:left="851" w:right="851"/>
        <w:contextualSpacing/>
        <w:jc w:val="both"/>
        <w:rPr>
          <w:rFonts w:ascii="Palatino Linotype" w:eastAsia="Palatino Linotype" w:hAnsi="Palatino Linotype" w:cs="Palatino Linotype"/>
          <w:i/>
        </w:rPr>
      </w:pPr>
      <w:r>
        <w:rPr>
          <w:rFonts w:ascii="Palatino Linotype" w:eastAsia="Palatino Linotype" w:hAnsi="Palatino Linotype" w:cs="Palatino Linotype"/>
          <w:i/>
        </w:rPr>
        <w:t>Cuando el sujeto obligado no entregue la respuesta a la solicitud dentro del plazo previsto en la Ley, la solicitud se entenderá negada y el solicitante podrá interponer el recurso de revisión previsto en este ordenamiento…” (Sic)</w:t>
      </w:r>
    </w:p>
    <w:p w14:paraId="7C1DCB4F" w14:textId="77777777" w:rsidR="000151F8" w:rsidRDefault="000151F8" w:rsidP="000151F8">
      <w:pPr>
        <w:spacing w:line="360" w:lineRule="auto"/>
        <w:ind w:left="851" w:right="851"/>
        <w:contextualSpacing/>
        <w:jc w:val="both"/>
        <w:rPr>
          <w:rFonts w:ascii="Palatino Linotype" w:eastAsia="Palatino Linotype" w:hAnsi="Palatino Linotype" w:cs="Palatino Linotype"/>
          <w:i/>
        </w:rPr>
      </w:pPr>
    </w:p>
    <w:p w14:paraId="1E0D8964" w14:textId="77777777" w:rsidR="000151F8" w:rsidRPr="005A1093" w:rsidRDefault="000151F8" w:rsidP="000151F8">
      <w:pPr>
        <w:spacing w:before="240" w:after="240" w:line="360" w:lineRule="auto"/>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sz w:val="24"/>
        </w:rPr>
        <w:t xml:space="preserve">De la interpretación sistemática a los preceptos legales insertos, se obtiene que el plazo que les asiste a los Sujetos Obligados para entregar la respuesta a una solicitud </w:t>
      </w:r>
      <w:r w:rsidRPr="005A1093">
        <w:rPr>
          <w:rFonts w:ascii="Palatino Linotype" w:eastAsia="Palatino Linotype" w:hAnsi="Palatino Linotype" w:cs="Palatino Linotype"/>
          <w:sz w:val="24"/>
        </w:rPr>
        <w:lastRenderedPageBreak/>
        <w:t>de información pública es de quince días hábiles posteriores a la presentación de ésta; sin embargo, en aquellos casos en que transcurre el referido plazo de quince días hábiles, sin que los Sujetos Obligados entreguen la respuesta a la solicitud d</w:t>
      </w:r>
      <w:r w:rsidR="00C25E25">
        <w:rPr>
          <w:rFonts w:ascii="Palatino Linotype" w:eastAsia="Palatino Linotype" w:hAnsi="Palatino Linotype" w:cs="Palatino Linotype"/>
          <w:sz w:val="24"/>
        </w:rPr>
        <w:t>e información, e</w:t>
      </w:r>
      <w:r w:rsidRPr="005A1093">
        <w:rPr>
          <w:rFonts w:ascii="Palatino Linotype" w:eastAsia="Palatino Linotype" w:hAnsi="Palatino Linotype" w:cs="Palatino Linotype"/>
          <w:sz w:val="24"/>
        </w:rPr>
        <w:t>sta se considera negada; por lo que, el solicitante le asiste el derecho para presentar el recurso de revisión.</w:t>
      </w:r>
    </w:p>
    <w:p w14:paraId="085C8631" w14:textId="77777777" w:rsidR="000151F8" w:rsidRPr="005A1093" w:rsidRDefault="000151F8" w:rsidP="000151F8">
      <w:pPr>
        <w:spacing w:before="240" w:after="240" w:line="360" w:lineRule="auto"/>
        <w:contextualSpacing/>
        <w:jc w:val="both"/>
        <w:rPr>
          <w:rFonts w:ascii="Palatino Linotype" w:eastAsia="Palatino Linotype" w:hAnsi="Palatino Linotype" w:cs="Palatino Linotype"/>
          <w:sz w:val="24"/>
        </w:rPr>
      </w:pPr>
    </w:p>
    <w:p w14:paraId="6094B681" w14:textId="77777777" w:rsidR="000151F8" w:rsidRPr="005A1093" w:rsidRDefault="000151F8" w:rsidP="000151F8">
      <w:pPr>
        <w:spacing w:before="240" w:after="240" w:line="360" w:lineRule="auto"/>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sz w:val="24"/>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442A4F40" w14:textId="77777777" w:rsidR="000151F8" w:rsidRPr="005A1093" w:rsidRDefault="000151F8" w:rsidP="000151F8">
      <w:pPr>
        <w:spacing w:before="240" w:after="240" w:line="360" w:lineRule="auto"/>
        <w:contextualSpacing/>
        <w:jc w:val="both"/>
        <w:rPr>
          <w:rFonts w:ascii="Palatino Linotype" w:eastAsia="Palatino Linotype" w:hAnsi="Palatino Linotype" w:cs="Palatino Linotype"/>
          <w:i/>
          <w:sz w:val="24"/>
        </w:rPr>
      </w:pPr>
    </w:p>
    <w:p w14:paraId="262F22AB" w14:textId="77777777" w:rsidR="000151F8" w:rsidRDefault="000151F8" w:rsidP="000151F8">
      <w:pPr>
        <w:spacing w:before="240" w:after="240" w:line="360" w:lineRule="auto"/>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sz w:val="24"/>
        </w:rPr>
        <w:t>Por su parte, el artículo 178 del citado ordenamiento, establece:</w:t>
      </w:r>
    </w:p>
    <w:p w14:paraId="7951BA7B" w14:textId="77777777" w:rsidR="000151F8" w:rsidRPr="005A1093" w:rsidRDefault="000151F8" w:rsidP="000151F8">
      <w:pPr>
        <w:spacing w:before="240" w:after="240" w:line="360" w:lineRule="auto"/>
        <w:contextualSpacing/>
        <w:jc w:val="both"/>
        <w:rPr>
          <w:rFonts w:ascii="Palatino Linotype" w:eastAsia="Palatino Linotype" w:hAnsi="Palatino Linotype" w:cs="Palatino Linotype"/>
          <w:i/>
          <w:sz w:val="24"/>
        </w:rPr>
      </w:pPr>
    </w:p>
    <w:p w14:paraId="4F6C0202" w14:textId="77777777" w:rsidR="000151F8" w:rsidRDefault="000151F8" w:rsidP="000151F8">
      <w:pPr>
        <w:ind w:left="851" w:right="851"/>
        <w:jc w:val="both"/>
        <w:rPr>
          <w:rFonts w:ascii="Palatino Linotype" w:eastAsia="Palatino Linotype" w:hAnsi="Palatino Linotype" w:cs="Palatino Linotype"/>
          <w:b/>
          <w:i/>
        </w:rPr>
      </w:pPr>
      <w:r>
        <w:rPr>
          <w:rFonts w:ascii="Palatino Linotype" w:eastAsia="Palatino Linotype" w:hAnsi="Palatino Linotype" w:cs="Palatino Linotype"/>
          <w:i/>
        </w:rPr>
        <w:t>“</w:t>
      </w:r>
      <w:r>
        <w:rPr>
          <w:rFonts w:ascii="Palatino Linotype" w:eastAsia="Palatino Linotype" w:hAnsi="Palatino Linotype" w:cs="Palatino Linotype"/>
          <w:b/>
          <w:i/>
        </w:rPr>
        <w:t xml:space="preserve">Artículo 178. </w:t>
      </w:r>
      <w:r>
        <w:rPr>
          <w:rFonts w:ascii="Palatino Linotype" w:eastAsia="Palatino Linotype" w:hAnsi="Palatino Linotype" w:cs="Palatino Linotype"/>
          <w:i/>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rPr>
        <w:t>.</w:t>
      </w:r>
    </w:p>
    <w:p w14:paraId="7D95F458" w14:textId="77777777" w:rsidR="000151F8" w:rsidRDefault="000151F8" w:rsidP="000151F8">
      <w:pPr>
        <w:ind w:left="851" w:right="851"/>
        <w:jc w:val="both"/>
        <w:rPr>
          <w:rFonts w:ascii="Palatino Linotype" w:eastAsia="Palatino Linotype" w:hAnsi="Palatino Linotype" w:cs="Palatino Linotype"/>
          <w:i/>
          <w:sz w:val="24"/>
          <w:szCs w:val="24"/>
        </w:rPr>
      </w:pPr>
      <w:r>
        <w:rPr>
          <w:rFonts w:ascii="Palatino Linotype" w:eastAsia="Palatino Linotype" w:hAnsi="Palatino Linotype" w:cs="Palatino Linotype"/>
          <w:b/>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CBCA34" w14:textId="77777777" w:rsidR="000151F8" w:rsidRPr="005A1093" w:rsidRDefault="000151F8" w:rsidP="000151F8">
      <w:pPr>
        <w:spacing w:line="360" w:lineRule="auto"/>
        <w:ind w:left="851" w:right="851"/>
        <w:contextualSpacing/>
        <w:jc w:val="both"/>
        <w:rPr>
          <w:rFonts w:ascii="Palatino Linotype" w:eastAsia="Palatino Linotype" w:hAnsi="Palatino Linotype" w:cs="Palatino Linotype"/>
          <w:i/>
          <w:sz w:val="24"/>
        </w:rPr>
      </w:pPr>
    </w:p>
    <w:p w14:paraId="31191F02" w14:textId="77777777" w:rsidR="000151F8" w:rsidRPr="005A1093" w:rsidRDefault="000151F8" w:rsidP="000151F8">
      <w:pPr>
        <w:spacing w:before="240" w:after="240" w:line="360" w:lineRule="auto"/>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sz w:val="24"/>
        </w:rPr>
        <w:t xml:space="preserve">De lo anterior, se advierte que el recurso de revisión se ha de interponer dentro del plazo de quince días hábiles, a partir de la fecha en que el </w:t>
      </w:r>
      <w:r w:rsidRPr="005A1093">
        <w:rPr>
          <w:rFonts w:ascii="Palatino Linotype" w:eastAsia="Palatino Linotype" w:hAnsi="Palatino Linotype" w:cs="Palatino Linotype"/>
          <w:b/>
          <w:sz w:val="24"/>
        </w:rPr>
        <w:t xml:space="preserve">SUJETO OBLIGADO </w:t>
      </w:r>
      <w:r w:rsidRPr="005A1093">
        <w:rPr>
          <w:rFonts w:ascii="Palatino Linotype" w:eastAsia="Palatino Linotype" w:hAnsi="Palatino Linotype" w:cs="Palatino Linotype"/>
          <w:sz w:val="24"/>
        </w:rPr>
        <w:t xml:space="preserve">da respuesta a la solicitud de información; sin embargo, tratándose de negativa ficta no </w:t>
      </w:r>
      <w:r w:rsidRPr="005A1093">
        <w:rPr>
          <w:rFonts w:ascii="Palatino Linotype" w:eastAsia="Palatino Linotype" w:hAnsi="Palatino Linotype" w:cs="Palatino Linotype"/>
          <w:sz w:val="24"/>
        </w:rPr>
        <w:lastRenderedPageBreak/>
        <w:t>existe resolución que se haga del conocimiento de la particular a partir de la cual pueda computarse dicho plazo, por lo que se concluye que la interposición del recurso de revisión puede ser en cualquier momento.</w:t>
      </w:r>
    </w:p>
    <w:p w14:paraId="2BC75BC8" w14:textId="77777777" w:rsidR="000151F8" w:rsidRDefault="000151F8" w:rsidP="000151F8"/>
    <w:p w14:paraId="1A18C925" w14:textId="77777777" w:rsidR="000151F8" w:rsidRPr="005A1093" w:rsidRDefault="000151F8" w:rsidP="000151F8">
      <w:pPr>
        <w:spacing w:before="240" w:after="240" w:line="360" w:lineRule="auto"/>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sz w:val="24"/>
        </w:rPr>
        <w:t xml:space="preserve">La negativa ficta constituye una presunción legal, en el entendido de que donde no hubo respuesta por parte del </w:t>
      </w:r>
      <w:r w:rsidRPr="005A1093">
        <w:rPr>
          <w:rFonts w:ascii="Palatino Linotype" w:eastAsia="Palatino Linotype" w:hAnsi="Palatino Linotype" w:cs="Palatino Linotype"/>
          <w:b/>
          <w:sz w:val="24"/>
        </w:rPr>
        <w:t xml:space="preserve">SUJETO OBLIGADO </w:t>
      </w:r>
      <w:r w:rsidRPr="005A1093">
        <w:rPr>
          <w:rFonts w:ascii="Palatino Linotype" w:eastAsia="Palatino Linotype" w:hAnsi="Palatino Linotype" w:cs="Palatino Linotype"/>
          <w:sz w:val="24"/>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43E960D7" w14:textId="77777777" w:rsidR="000151F8" w:rsidRPr="005A1093" w:rsidRDefault="000151F8" w:rsidP="000151F8">
      <w:pPr>
        <w:spacing w:before="240" w:after="240" w:line="360" w:lineRule="auto"/>
        <w:contextualSpacing/>
        <w:jc w:val="both"/>
        <w:rPr>
          <w:rFonts w:ascii="Palatino Linotype" w:eastAsia="Palatino Linotype" w:hAnsi="Palatino Linotype" w:cs="Palatino Linotype"/>
          <w:sz w:val="24"/>
        </w:rPr>
      </w:pPr>
    </w:p>
    <w:p w14:paraId="6B34EE1F" w14:textId="77777777" w:rsidR="000151F8" w:rsidRPr="005A1093" w:rsidRDefault="000151F8" w:rsidP="000151F8">
      <w:pPr>
        <w:spacing w:before="240" w:after="240" w:line="360" w:lineRule="auto"/>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sz w:val="24"/>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5A1093">
        <w:rPr>
          <w:rFonts w:ascii="Palatino Linotype" w:eastAsia="Palatino Linotype" w:hAnsi="Palatino Linotype" w:cs="Palatino Linotype"/>
          <w:b/>
          <w:sz w:val="24"/>
        </w:rPr>
        <w:t>SUJETO OBLIGADO</w:t>
      </w:r>
      <w:r w:rsidRPr="005A1093">
        <w:rPr>
          <w:rFonts w:ascii="Palatino Linotype" w:eastAsia="Palatino Linotype" w:hAnsi="Palatino Linotype" w:cs="Palatino Linotype"/>
          <w:sz w:val="24"/>
        </w:rPr>
        <w:t xml:space="preserve"> de dar respuesta, por lo que este Órgano Garante del derecho de acceso a la información y en aras de privilegiar el principio de máxima publicidad deberá dar entrada al estudio del fondo del recurso interpuesto en dichos casos y no optar por el </w:t>
      </w:r>
      <w:proofErr w:type="spellStart"/>
      <w:r w:rsidRPr="005A1093">
        <w:rPr>
          <w:rFonts w:ascii="Palatino Linotype" w:eastAsia="Palatino Linotype" w:hAnsi="Palatino Linotype" w:cs="Palatino Linotype"/>
          <w:sz w:val="24"/>
        </w:rPr>
        <w:t>desechamiento</w:t>
      </w:r>
      <w:proofErr w:type="spellEnd"/>
      <w:r w:rsidRPr="005A1093">
        <w:rPr>
          <w:rFonts w:ascii="Palatino Linotype" w:eastAsia="Palatino Linotype" w:hAnsi="Palatino Linotype" w:cs="Palatino Linotype"/>
          <w:sz w:val="24"/>
        </w:rPr>
        <w:t xml:space="preserve"> del mismo.</w:t>
      </w:r>
    </w:p>
    <w:p w14:paraId="68A0092E" w14:textId="77777777" w:rsidR="000151F8" w:rsidRPr="005A1093" w:rsidRDefault="000151F8" w:rsidP="000151F8">
      <w:pPr>
        <w:spacing w:before="240" w:after="240" w:line="360" w:lineRule="auto"/>
        <w:contextualSpacing/>
        <w:jc w:val="both"/>
        <w:rPr>
          <w:rFonts w:ascii="Palatino Linotype" w:eastAsia="Palatino Linotype" w:hAnsi="Palatino Linotype" w:cs="Palatino Linotype"/>
          <w:sz w:val="24"/>
        </w:rPr>
      </w:pPr>
    </w:p>
    <w:p w14:paraId="5E8D1588" w14:textId="77777777" w:rsidR="000151F8" w:rsidRDefault="000151F8" w:rsidP="000151F8">
      <w:pPr>
        <w:spacing w:before="240" w:after="240" w:line="360" w:lineRule="auto"/>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sz w:val="24"/>
        </w:rPr>
        <w:lastRenderedPageBreak/>
        <w:t xml:space="preserve">Por lo tanto, con la finalidad de no reducir ni limitar el derecho de acceso a la información y concederle una protección más eficaz al solicitante para impugnar el silencio del </w:t>
      </w:r>
      <w:r w:rsidRPr="005A1093">
        <w:rPr>
          <w:rFonts w:ascii="Palatino Linotype" w:eastAsia="Palatino Linotype" w:hAnsi="Palatino Linotype" w:cs="Palatino Linotype"/>
          <w:b/>
          <w:sz w:val="24"/>
        </w:rPr>
        <w:t>SUJETO OBLIGADO</w:t>
      </w:r>
      <w:r w:rsidRPr="005A1093">
        <w:rPr>
          <w:rFonts w:ascii="Palatino Linotype" w:eastAsia="Palatino Linotype" w:hAnsi="Palatino Linotype" w:cs="Palatino Linotype"/>
          <w:sz w:val="24"/>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657FEADB" w14:textId="77777777" w:rsidR="000151F8" w:rsidRPr="005A1093" w:rsidRDefault="000151F8" w:rsidP="000151F8">
      <w:pPr>
        <w:spacing w:before="240" w:after="240" w:line="360" w:lineRule="auto"/>
        <w:contextualSpacing/>
        <w:jc w:val="both"/>
        <w:rPr>
          <w:rFonts w:ascii="Palatino Linotype" w:eastAsia="Palatino Linotype" w:hAnsi="Palatino Linotype" w:cs="Palatino Linotype"/>
          <w:sz w:val="24"/>
        </w:rPr>
      </w:pPr>
    </w:p>
    <w:p w14:paraId="7761B556" w14:textId="77777777" w:rsidR="000151F8" w:rsidRDefault="000151F8" w:rsidP="000151F8">
      <w:pPr>
        <w:spacing w:line="276" w:lineRule="auto"/>
        <w:ind w:left="851" w:right="851"/>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“CRITERIO 0001-15. NEGATIVA FICTA. PLAZO PARA INTERPONER EL RECURSO DE REVISIÓN TRATÁNDOSE DE</w:t>
      </w:r>
      <w:r>
        <w:rPr>
          <w:rFonts w:ascii="Palatino Linotype" w:eastAsia="Palatino Linotype" w:hAnsi="Palatino Linotype" w:cs="Palatino Linotype"/>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(Sic)</w:t>
      </w:r>
    </w:p>
    <w:p w14:paraId="7A76A604" w14:textId="77777777" w:rsidR="000151F8" w:rsidRDefault="000151F8" w:rsidP="000151F8">
      <w:pPr>
        <w:spacing w:line="360" w:lineRule="auto"/>
        <w:ind w:left="851" w:right="851"/>
        <w:contextualSpacing/>
        <w:jc w:val="both"/>
        <w:rPr>
          <w:rFonts w:ascii="Palatino Linotype" w:eastAsia="Palatino Linotype" w:hAnsi="Palatino Linotype" w:cs="Palatino Linotype"/>
          <w:i/>
        </w:rPr>
      </w:pPr>
    </w:p>
    <w:p w14:paraId="34CBD85F" w14:textId="77777777" w:rsidR="000151F8" w:rsidRPr="005A1093" w:rsidRDefault="000151F8" w:rsidP="000151F8">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color w:val="000000"/>
          <w:sz w:val="24"/>
        </w:rPr>
      </w:pPr>
      <w:r w:rsidRPr="005A1093">
        <w:rPr>
          <w:rFonts w:ascii="Palatino Linotype" w:eastAsia="Palatino Linotype" w:hAnsi="Palatino Linotype" w:cs="Palatino Linotype"/>
          <w:color w:val="000000"/>
          <w:sz w:val="24"/>
        </w:rPr>
        <w:t xml:space="preserve">Además, por cuanto hace a la procedibilidad del recurso de revisión una vez realizado el análisis del formato de interposición del recurso, se acreditan plenamente de todos </w:t>
      </w:r>
      <w:r w:rsidRPr="005A1093">
        <w:rPr>
          <w:rFonts w:ascii="Palatino Linotype" w:eastAsia="Palatino Linotype" w:hAnsi="Palatino Linotype" w:cs="Palatino Linotype"/>
          <w:color w:val="000000"/>
          <w:sz w:val="24"/>
        </w:rPr>
        <w:lastRenderedPageBreak/>
        <w:t xml:space="preserve">y cada uno de los elementos formales exigidos por el artículo 180 de la Ley de Transparencia y Acceso a la Información Pública del Estado de México y Municipios, en atención a que fue presentado mediante el formato visible en </w:t>
      </w:r>
      <w:r w:rsidRPr="005A1093">
        <w:rPr>
          <w:rFonts w:ascii="Palatino Linotype" w:eastAsia="Palatino Linotype" w:hAnsi="Palatino Linotype" w:cs="Palatino Linotype"/>
          <w:b/>
          <w:color w:val="000000"/>
          <w:sz w:val="24"/>
        </w:rPr>
        <w:t>EL</w:t>
      </w:r>
      <w:r w:rsidRPr="005A1093">
        <w:rPr>
          <w:rFonts w:ascii="Palatino Linotype" w:eastAsia="Palatino Linotype" w:hAnsi="Palatino Linotype" w:cs="Palatino Linotype"/>
          <w:color w:val="000000"/>
          <w:sz w:val="24"/>
        </w:rPr>
        <w:t xml:space="preserve"> </w:t>
      </w:r>
      <w:r w:rsidRPr="005A1093">
        <w:rPr>
          <w:rFonts w:ascii="Palatino Linotype" w:eastAsia="Palatino Linotype" w:hAnsi="Palatino Linotype" w:cs="Palatino Linotype"/>
          <w:b/>
          <w:color w:val="000000"/>
          <w:sz w:val="24"/>
        </w:rPr>
        <w:t>SAIMEX</w:t>
      </w:r>
      <w:r w:rsidRPr="005A1093">
        <w:rPr>
          <w:rFonts w:ascii="Palatino Linotype" w:eastAsia="Palatino Linotype" w:hAnsi="Palatino Linotype" w:cs="Palatino Linotype"/>
          <w:color w:val="000000"/>
          <w:sz w:val="24"/>
        </w:rPr>
        <w:t>.</w:t>
      </w:r>
    </w:p>
    <w:p w14:paraId="0B38842A" w14:textId="77777777" w:rsidR="000151F8" w:rsidRPr="005A1093" w:rsidRDefault="000151F8" w:rsidP="000151F8">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color w:val="000000"/>
          <w:sz w:val="24"/>
        </w:rPr>
      </w:pPr>
    </w:p>
    <w:p w14:paraId="1232F5F5" w14:textId="77777777" w:rsidR="000151F8" w:rsidRPr="005A1093" w:rsidRDefault="000151F8" w:rsidP="000151F8">
      <w:pPr>
        <w:spacing w:before="240" w:after="240" w:line="360" w:lineRule="auto"/>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sz w:val="24"/>
        </w:rPr>
        <w:t xml:space="preserve">Ahora bien, resulta procedente la interposición del recurso de revisión, según lo aducido por </w:t>
      </w:r>
      <w:r w:rsidRPr="005A1093">
        <w:rPr>
          <w:rFonts w:ascii="Palatino Linotype" w:eastAsia="Palatino Linotype" w:hAnsi="Palatino Linotype" w:cs="Palatino Linotype"/>
          <w:b/>
          <w:sz w:val="24"/>
        </w:rPr>
        <w:t>LA</w:t>
      </w:r>
      <w:r>
        <w:rPr>
          <w:rFonts w:ascii="Palatino Linotype" w:eastAsia="Palatino Linotype" w:hAnsi="Palatino Linotype" w:cs="Palatino Linotype"/>
          <w:b/>
          <w:sz w:val="24"/>
        </w:rPr>
        <w:t xml:space="preserve"> PARTE</w:t>
      </w:r>
      <w:r w:rsidRPr="005A1093">
        <w:rPr>
          <w:rFonts w:ascii="Palatino Linotype" w:eastAsia="Palatino Linotype" w:hAnsi="Palatino Linotype" w:cs="Palatino Linotype"/>
          <w:sz w:val="24"/>
        </w:rPr>
        <w:t xml:space="preserve"> </w:t>
      </w:r>
      <w:r w:rsidRPr="005A1093">
        <w:rPr>
          <w:rFonts w:ascii="Palatino Linotype" w:eastAsia="Palatino Linotype" w:hAnsi="Palatino Linotype" w:cs="Palatino Linotype"/>
          <w:b/>
          <w:sz w:val="24"/>
        </w:rPr>
        <w:t>RECURRENTE</w:t>
      </w:r>
      <w:r w:rsidRPr="005A1093">
        <w:rPr>
          <w:rFonts w:ascii="Palatino Linotype" w:eastAsia="Palatino Linotype" w:hAnsi="Palatino Linotype" w:cs="Palatino Linotype"/>
          <w:sz w:val="24"/>
        </w:rPr>
        <w:t>, en términos del artículo 179, fracción VII del ordenamiento legal de la materia, que a la letra dice:</w:t>
      </w:r>
    </w:p>
    <w:p w14:paraId="48128268" w14:textId="77777777" w:rsidR="000151F8" w:rsidRDefault="000151F8" w:rsidP="000151F8">
      <w:pPr>
        <w:spacing w:before="240" w:after="240" w:line="360" w:lineRule="auto"/>
        <w:contextualSpacing/>
        <w:jc w:val="both"/>
        <w:rPr>
          <w:rFonts w:ascii="Quattrocento Sans" w:eastAsia="Quattrocento Sans" w:hAnsi="Quattrocento Sans" w:cs="Quattrocento Sans"/>
        </w:rPr>
      </w:pPr>
    </w:p>
    <w:p w14:paraId="0921B7C9" w14:textId="77777777" w:rsidR="000151F8" w:rsidRDefault="000151F8" w:rsidP="000151F8">
      <w:pPr>
        <w:spacing w:before="240" w:after="240" w:line="276" w:lineRule="auto"/>
        <w:ind w:left="993" w:right="1041"/>
        <w:contextualSpacing/>
        <w:jc w:val="both"/>
        <w:rPr>
          <w:rFonts w:ascii="Palatino Linotype" w:eastAsia="Palatino Linotype" w:hAnsi="Palatino Linotype" w:cs="Palatino Linotype"/>
        </w:rPr>
      </w:pPr>
      <w:r>
        <w:rPr>
          <w:rFonts w:ascii="Palatino Linotype" w:eastAsia="Palatino Linotype" w:hAnsi="Palatino Linotype" w:cs="Palatino Linotype"/>
          <w:i/>
        </w:rPr>
        <w:t>“</w:t>
      </w:r>
      <w:r>
        <w:rPr>
          <w:rFonts w:ascii="Palatino Linotype" w:eastAsia="Palatino Linotype" w:hAnsi="Palatino Linotype" w:cs="Palatino Linotype"/>
          <w:b/>
        </w:rPr>
        <w:t>Artículo 179.</w:t>
      </w:r>
      <w:r>
        <w:rPr>
          <w:rFonts w:ascii="Palatino Linotype" w:eastAsia="Palatino Linotype" w:hAnsi="Palatino Linotype" w:cs="Palatino Linotype"/>
          <w:i/>
        </w:rPr>
        <w:t xml:space="preserve">El recurso de revisión es un medio de protección que la Ley otorga a los particulares, para hacer valer su derecho de acceso a la información pública, y procederá en contra de las siguientes causas: </w:t>
      </w:r>
      <w:r>
        <w:rPr>
          <w:rFonts w:ascii="Palatino Linotype" w:eastAsia="Palatino Linotype" w:hAnsi="Palatino Linotype" w:cs="Palatino Linotype"/>
        </w:rPr>
        <w:t> </w:t>
      </w:r>
    </w:p>
    <w:p w14:paraId="6D9451FD" w14:textId="77777777" w:rsidR="000151F8" w:rsidRDefault="000151F8" w:rsidP="000151F8">
      <w:pPr>
        <w:spacing w:before="240" w:after="240" w:line="276" w:lineRule="auto"/>
        <w:ind w:left="993" w:right="1041"/>
        <w:contextualSpacing/>
        <w:jc w:val="both"/>
        <w:rPr>
          <w:rFonts w:ascii="Palatino Linotype" w:eastAsia="Palatino Linotype" w:hAnsi="Palatino Linotype" w:cs="Palatino Linotype"/>
        </w:rPr>
      </w:pPr>
      <w:r>
        <w:rPr>
          <w:rFonts w:ascii="Palatino Linotype" w:eastAsia="Palatino Linotype" w:hAnsi="Palatino Linotype" w:cs="Palatino Linotype"/>
        </w:rPr>
        <w:t>(…)</w:t>
      </w:r>
    </w:p>
    <w:p w14:paraId="6E1A4B0C" w14:textId="77777777" w:rsidR="000151F8" w:rsidRDefault="000151F8" w:rsidP="000151F8">
      <w:pPr>
        <w:numPr>
          <w:ilvl w:val="0"/>
          <w:numId w:val="1"/>
        </w:numPr>
        <w:spacing w:before="240" w:after="240" w:line="276" w:lineRule="auto"/>
        <w:ind w:right="1041" w:hanging="87"/>
        <w:jc w:val="both"/>
        <w:rPr>
          <w:rFonts w:ascii="Palatino Linotype" w:eastAsia="Palatino Linotype" w:hAnsi="Palatino Linotype" w:cs="Palatino Linotype"/>
          <w:i/>
        </w:rPr>
      </w:pPr>
      <w:r>
        <w:rPr>
          <w:rFonts w:ascii="Palatino Linotype" w:eastAsia="Palatino Linotype" w:hAnsi="Palatino Linotype" w:cs="Palatino Linotype"/>
          <w:i/>
        </w:rPr>
        <w:t>La falta de respuesta a una solicitud de acceso a la información…(Sic)</w:t>
      </w:r>
    </w:p>
    <w:p w14:paraId="01BDFA2F" w14:textId="77777777" w:rsidR="000151F8" w:rsidRDefault="000151F8">
      <w:pPr>
        <w:rPr>
          <w:rFonts w:ascii="Palatino Linotype" w:hAnsi="Palatino Linotype"/>
          <w:sz w:val="24"/>
        </w:rPr>
      </w:pPr>
    </w:p>
    <w:p w14:paraId="7033830F" w14:textId="77777777" w:rsidR="000151F8" w:rsidRPr="005A1093" w:rsidRDefault="000151F8" w:rsidP="000151F8">
      <w:pPr>
        <w:spacing w:before="280" w:after="280" w:line="360" w:lineRule="auto"/>
        <w:contextualSpacing/>
        <w:jc w:val="both"/>
        <w:rPr>
          <w:rFonts w:ascii="Palatino Linotype" w:hAnsi="Palatino Linotype" w:cs="Arial"/>
          <w:sz w:val="24"/>
          <w:szCs w:val="24"/>
        </w:rPr>
      </w:pPr>
      <w:r w:rsidRPr="005A1093">
        <w:rPr>
          <w:rFonts w:ascii="Palatino Linotype" w:eastAsia="Palatino Linotype" w:hAnsi="Palatino Linotype" w:cs="Palatino Linotype"/>
          <w:b/>
          <w:sz w:val="24"/>
          <w:szCs w:val="24"/>
        </w:rPr>
        <w:t xml:space="preserve">TERCERO. </w:t>
      </w:r>
      <w:r w:rsidRPr="005A1093">
        <w:rPr>
          <w:rFonts w:ascii="Palatino Linotype" w:eastAsia="Palatino Linotype" w:hAnsi="Palatino Linotype" w:cs="Palatino Linotype"/>
          <w:b/>
          <w:color w:val="000000"/>
          <w:sz w:val="24"/>
          <w:szCs w:val="24"/>
        </w:rPr>
        <w:t>MATERIA DE REVISIÓN</w:t>
      </w:r>
      <w:r w:rsidRPr="005A1093">
        <w:rPr>
          <w:rFonts w:ascii="Palatino Linotype" w:eastAsia="Palatino Linotype" w:hAnsi="Palatino Linotype" w:cs="Palatino Linotype"/>
          <w:color w:val="000000"/>
          <w:sz w:val="24"/>
          <w:szCs w:val="24"/>
        </w:rPr>
        <w:t xml:space="preserve">. </w:t>
      </w:r>
      <w:r w:rsidRPr="005A1093">
        <w:rPr>
          <w:rFonts w:ascii="Palatino Linotype" w:eastAsia="Palatino Linotype" w:hAnsi="Palatino Linotype" w:cs="Palatino Linotype"/>
          <w:sz w:val="24"/>
          <w:szCs w:val="24"/>
        </w:rPr>
        <w:t xml:space="preserve">De las constancias que integran el expediente electrónico se advierte que el tema sobre el que este Instituto se pronunciará será: verificar si son procedentes </w:t>
      </w:r>
      <w:r w:rsidRPr="005A1093">
        <w:rPr>
          <w:rFonts w:ascii="Palatino Linotype" w:hAnsi="Palatino Linotype" w:cs="Arial"/>
          <w:sz w:val="24"/>
          <w:szCs w:val="24"/>
        </w:rPr>
        <w:t xml:space="preserve">los agravios hechos valer por el </w:t>
      </w:r>
      <w:r w:rsidRPr="005A1093">
        <w:rPr>
          <w:rFonts w:ascii="Palatino Linotype" w:hAnsi="Palatino Linotype" w:cs="Arial"/>
          <w:b/>
          <w:sz w:val="24"/>
          <w:szCs w:val="24"/>
        </w:rPr>
        <w:t>RECURRENTE</w:t>
      </w:r>
      <w:r w:rsidRPr="005A1093">
        <w:rPr>
          <w:rFonts w:ascii="Palatino Linotype" w:hAnsi="Palatino Linotype" w:cs="Arial"/>
          <w:sz w:val="24"/>
          <w:szCs w:val="24"/>
        </w:rPr>
        <w:t xml:space="preserve">, a fin de determinar si se violenta en perjuicio de esté, el derecho de acceso a la información previsto en la Constitución Política de los Estados Unidos Mexicanos y en la Constitución Política del Estado Libre y Soberano de México. </w:t>
      </w:r>
    </w:p>
    <w:p w14:paraId="0337DA2E" w14:textId="77777777" w:rsidR="000151F8" w:rsidRDefault="000151F8" w:rsidP="000151F8"/>
    <w:p w14:paraId="10B9C758" w14:textId="77777777" w:rsidR="000151F8" w:rsidRPr="005A1093" w:rsidRDefault="000151F8" w:rsidP="000151F8">
      <w:pPr>
        <w:spacing w:before="240" w:line="360" w:lineRule="auto"/>
        <w:contextualSpacing/>
        <w:jc w:val="both"/>
        <w:rPr>
          <w:rFonts w:ascii="Palatino Linotype" w:eastAsia="Palatino Linotype" w:hAnsi="Palatino Linotype" w:cs="Palatino Linotype"/>
          <w:sz w:val="24"/>
          <w:szCs w:val="24"/>
        </w:rPr>
      </w:pPr>
      <w:r w:rsidRPr="005A1093">
        <w:rPr>
          <w:rFonts w:ascii="Palatino Linotype" w:eastAsia="Palatino Linotype" w:hAnsi="Palatino Linotype" w:cs="Palatino Linotype"/>
          <w:b/>
          <w:sz w:val="24"/>
          <w:szCs w:val="24"/>
        </w:rPr>
        <w:t xml:space="preserve">CUARTO. ESTUDIO DEL ASUNTO. </w:t>
      </w:r>
      <w:r w:rsidRPr="005A1093">
        <w:rPr>
          <w:rFonts w:ascii="Palatino Linotype" w:eastAsia="Palatino Linotype" w:hAnsi="Palatino Linotype" w:cs="Palatino Linotype"/>
          <w:sz w:val="24"/>
          <w:szCs w:val="24"/>
        </w:rPr>
        <w:t xml:space="preserve">Una vez determinada la vía sobre la que versará el presente recurso, y previa revisión del expediente del recurso de revisión materia de la presente resolución, se advierte que el </w:t>
      </w:r>
      <w:r w:rsidRPr="005A1093">
        <w:rPr>
          <w:rFonts w:ascii="Palatino Linotype" w:eastAsia="Palatino Linotype" w:hAnsi="Palatino Linotype" w:cs="Palatino Linotype"/>
          <w:b/>
          <w:sz w:val="24"/>
          <w:szCs w:val="24"/>
        </w:rPr>
        <w:t>SUJETO OBLIGADO</w:t>
      </w:r>
      <w:r w:rsidRPr="005A1093">
        <w:rPr>
          <w:rFonts w:ascii="Palatino Linotype" w:eastAsia="Palatino Linotype" w:hAnsi="Palatino Linotype" w:cs="Palatino Linotype"/>
          <w:sz w:val="24"/>
          <w:szCs w:val="24"/>
        </w:rPr>
        <w:t xml:space="preserve"> no dio respuesta a la solicitud de informa</w:t>
      </w:r>
      <w:r>
        <w:rPr>
          <w:rFonts w:ascii="Palatino Linotype" w:eastAsia="Palatino Linotype" w:hAnsi="Palatino Linotype" w:cs="Palatino Linotype"/>
          <w:sz w:val="24"/>
          <w:szCs w:val="24"/>
        </w:rPr>
        <w:t>ción planteada por la parte</w:t>
      </w:r>
      <w:r w:rsidRPr="005A1093">
        <w:rPr>
          <w:rFonts w:ascii="Palatino Linotype" w:eastAsia="Palatino Linotype" w:hAnsi="Palatino Linotype" w:cs="Palatino Linotype"/>
          <w:sz w:val="24"/>
          <w:szCs w:val="24"/>
        </w:rPr>
        <w:t xml:space="preserve"> </w:t>
      </w:r>
      <w:r w:rsidRPr="005A1093">
        <w:rPr>
          <w:rFonts w:ascii="Palatino Linotype" w:eastAsia="Palatino Linotype" w:hAnsi="Palatino Linotype" w:cs="Palatino Linotype"/>
          <w:b/>
          <w:sz w:val="24"/>
          <w:szCs w:val="24"/>
        </w:rPr>
        <w:t>RECURRENTE</w:t>
      </w:r>
      <w:r w:rsidRPr="005A1093">
        <w:rPr>
          <w:rFonts w:ascii="Palatino Linotype" w:eastAsia="Palatino Linotype" w:hAnsi="Palatino Linotype" w:cs="Palatino Linotype"/>
          <w:sz w:val="24"/>
          <w:szCs w:val="24"/>
        </w:rPr>
        <w:t xml:space="preserve">, lo </w:t>
      </w:r>
      <w:r w:rsidRPr="005A1093">
        <w:rPr>
          <w:rFonts w:ascii="Palatino Linotype" w:eastAsia="Palatino Linotype" w:hAnsi="Palatino Linotype" w:cs="Palatino Linotype"/>
          <w:sz w:val="24"/>
          <w:szCs w:val="24"/>
        </w:rPr>
        <w:lastRenderedPageBreak/>
        <w:t xml:space="preserve">que se traduce como la configuración de la Negativa Ficta, situación que demuestra la existencia del acto impugnado y procedencia del motivo de inconformidad, que en términos generales consistente en que el </w:t>
      </w:r>
      <w:r w:rsidRPr="005A1093">
        <w:rPr>
          <w:rFonts w:ascii="Palatino Linotype" w:eastAsia="Palatino Linotype" w:hAnsi="Palatino Linotype" w:cs="Palatino Linotype"/>
          <w:b/>
          <w:sz w:val="24"/>
          <w:szCs w:val="24"/>
        </w:rPr>
        <w:t>SUJETO OBLIGADO</w:t>
      </w:r>
      <w:r w:rsidRPr="005A1093">
        <w:rPr>
          <w:rFonts w:ascii="Palatino Linotype" w:eastAsia="Palatino Linotype" w:hAnsi="Palatino Linotype" w:cs="Palatino Linotype"/>
          <w:sz w:val="24"/>
          <w:szCs w:val="24"/>
        </w:rPr>
        <w:t xml:space="preserve"> no emitió respuesta a la solicitud, dentro del plazo legal previsto para ello.</w:t>
      </w:r>
    </w:p>
    <w:p w14:paraId="42212A07" w14:textId="77777777" w:rsidR="000151F8" w:rsidRDefault="000151F8" w:rsidP="000151F8"/>
    <w:p w14:paraId="0D561BB9" w14:textId="77777777" w:rsidR="000151F8" w:rsidRDefault="000151F8" w:rsidP="000151F8">
      <w:pPr>
        <w:spacing w:after="240" w:line="360" w:lineRule="auto"/>
        <w:contextualSpacing/>
        <w:jc w:val="both"/>
        <w:rPr>
          <w:rFonts w:ascii="Palatino Linotype" w:eastAsia="Palatino Linotype" w:hAnsi="Palatino Linotype" w:cs="Palatino Linotype"/>
          <w:sz w:val="24"/>
          <w:szCs w:val="24"/>
        </w:rPr>
      </w:pPr>
      <w:r w:rsidRPr="005A1093">
        <w:rPr>
          <w:rFonts w:ascii="Palatino Linotype" w:eastAsia="Palatino Linotype" w:hAnsi="Palatino Linotype" w:cs="Palatino Linotype"/>
          <w:sz w:val="24"/>
          <w:szCs w:val="24"/>
        </w:rPr>
        <w:t xml:space="preserve">Previo a exponer los argumentos que justifiquen la afirmación que antecede, es necesario precisar que, del análisis realizado a la solicitud formulada por la parte </w:t>
      </w:r>
      <w:r w:rsidRPr="005A1093">
        <w:rPr>
          <w:rFonts w:ascii="Palatino Linotype" w:eastAsia="Palatino Linotype" w:hAnsi="Palatino Linotype" w:cs="Palatino Linotype"/>
          <w:b/>
          <w:sz w:val="24"/>
          <w:szCs w:val="24"/>
        </w:rPr>
        <w:t>RECURRENTE</w:t>
      </w:r>
      <w:r w:rsidRPr="005A1093">
        <w:rPr>
          <w:rFonts w:ascii="Palatino Linotype" w:eastAsia="Palatino Linotype" w:hAnsi="Palatino Linotype" w:cs="Palatino Linotype"/>
          <w:sz w:val="24"/>
          <w:szCs w:val="24"/>
        </w:rPr>
        <w:t xml:space="preserve">, se advierte que requirió al </w:t>
      </w:r>
      <w:r w:rsidRPr="005A1093">
        <w:rPr>
          <w:rFonts w:ascii="Palatino Linotype" w:eastAsia="Palatino Linotype" w:hAnsi="Palatino Linotype" w:cs="Palatino Linotype"/>
          <w:b/>
          <w:sz w:val="24"/>
          <w:szCs w:val="24"/>
        </w:rPr>
        <w:t>SUJETO OBLIGADO</w:t>
      </w:r>
      <w:r w:rsidRPr="005A1093">
        <w:rPr>
          <w:rFonts w:ascii="Palatino Linotype" w:eastAsia="Palatino Linotype" w:hAnsi="Palatino Linotype" w:cs="Palatino Linotype"/>
          <w:sz w:val="24"/>
          <w:szCs w:val="24"/>
        </w:rPr>
        <w:t xml:space="preserve"> le proporcionara, lo siguiente:</w:t>
      </w:r>
    </w:p>
    <w:p w14:paraId="3B723F21" w14:textId="77777777" w:rsidR="000151F8" w:rsidRPr="005A1093" w:rsidRDefault="000151F8" w:rsidP="000151F8">
      <w:pPr>
        <w:spacing w:after="240" w:line="360" w:lineRule="auto"/>
        <w:contextualSpacing/>
        <w:jc w:val="both"/>
        <w:rPr>
          <w:rFonts w:ascii="Palatino Linotype" w:eastAsia="Palatino Linotype" w:hAnsi="Palatino Linotype" w:cs="Palatino Linotype"/>
          <w:sz w:val="24"/>
          <w:szCs w:val="24"/>
        </w:rPr>
      </w:pPr>
    </w:p>
    <w:p w14:paraId="28ECB44C" w14:textId="77777777" w:rsidR="000151F8" w:rsidRPr="000151F8" w:rsidRDefault="000151F8" w:rsidP="000151F8">
      <w:pPr>
        <w:pStyle w:val="Prrafodelista"/>
        <w:numPr>
          <w:ilvl w:val="0"/>
          <w:numId w:val="2"/>
        </w:numPr>
        <w:spacing w:line="360" w:lineRule="auto"/>
        <w:rPr>
          <w:rFonts w:ascii="Palatino Linotype" w:hAnsi="Palatino Linotype"/>
          <w:sz w:val="24"/>
        </w:rPr>
      </w:pPr>
      <w:r w:rsidRPr="000151F8">
        <w:rPr>
          <w:rFonts w:ascii="Palatino Linotype" w:hAnsi="Palatino Linotype"/>
          <w:sz w:val="24"/>
        </w:rPr>
        <w:t>Padrón de unidades económicas con giro de restaurante, restaurante bar, cantina, cervecería con licencia de funcionamiento.</w:t>
      </w:r>
    </w:p>
    <w:p w14:paraId="1BCDA340" w14:textId="77777777" w:rsidR="000151F8" w:rsidRDefault="000151F8" w:rsidP="000151F8">
      <w:pPr>
        <w:spacing w:line="360" w:lineRule="auto"/>
        <w:contextualSpacing/>
        <w:rPr>
          <w:rFonts w:ascii="Palatino Linotype" w:hAnsi="Palatino Linotype"/>
          <w:sz w:val="24"/>
        </w:rPr>
      </w:pPr>
    </w:p>
    <w:p w14:paraId="3AFC8759" w14:textId="77777777" w:rsidR="000151F8" w:rsidRPr="005A1093" w:rsidRDefault="000151F8" w:rsidP="000151F8">
      <w:pPr>
        <w:spacing w:after="240" w:line="360" w:lineRule="auto"/>
        <w:contextualSpacing/>
        <w:jc w:val="both"/>
        <w:rPr>
          <w:rFonts w:ascii="Palatino Linotype" w:eastAsia="Palatino Linotype" w:hAnsi="Palatino Linotype" w:cs="Palatino Linotype"/>
          <w:sz w:val="24"/>
          <w:szCs w:val="24"/>
        </w:rPr>
      </w:pPr>
      <w:r w:rsidRPr="005A1093">
        <w:rPr>
          <w:rFonts w:ascii="Palatino Linotype" w:eastAsia="Palatino Linotype" w:hAnsi="Palatino Linotype" w:cs="Palatino Linotype"/>
          <w:sz w:val="24"/>
          <w:szCs w:val="24"/>
        </w:rPr>
        <w:t>Precisado lo anterior, se procede al análisis del presente recurso, así como al contenido íntegro de las actuaciones que obran en el expediente electrónico, para así estar en posibilidad este</w:t>
      </w:r>
      <w:r w:rsidRPr="005A1093">
        <w:rPr>
          <w:rFonts w:ascii="Palatino Linotype" w:eastAsia="Palatino Linotype" w:hAnsi="Palatino Linotype" w:cs="Palatino Linotype"/>
          <w:color w:val="FF0000"/>
          <w:sz w:val="24"/>
          <w:szCs w:val="24"/>
        </w:rPr>
        <w:t xml:space="preserve"> </w:t>
      </w:r>
      <w:r w:rsidRPr="005A1093">
        <w:rPr>
          <w:rFonts w:ascii="Palatino Linotype" w:eastAsia="Palatino Linotype" w:hAnsi="Palatino Linotype" w:cs="Palatino Linotype"/>
          <w:sz w:val="24"/>
          <w:szCs w:val="24"/>
        </w:rPr>
        <w:t>Organismo</w:t>
      </w:r>
      <w:r w:rsidRPr="005A1093">
        <w:rPr>
          <w:rFonts w:ascii="Palatino Linotype" w:eastAsia="Palatino Linotype" w:hAnsi="Palatino Linotype" w:cs="Palatino Linotype"/>
          <w:color w:val="FF0000"/>
          <w:sz w:val="24"/>
          <w:szCs w:val="24"/>
        </w:rPr>
        <w:t xml:space="preserve"> </w:t>
      </w:r>
      <w:r w:rsidRPr="005A1093">
        <w:rPr>
          <w:rFonts w:ascii="Palatino Linotype" w:eastAsia="Palatino Linotype" w:hAnsi="Palatino Linotype" w:cs="Palatino Linotype"/>
          <w:sz w:val="24"/>
          <w:szCs w:val="24"/>
        </w:rPr>
        <w:t>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4E1248C" w14:textId="77777777" w:rsidR="000151F8" w:rsidRDefault="000151F8" w:rsidP="000151F8">
      <w:pPr>
        <w:spacing w:line="360" w:lineRule="auto"/>
        <w:contextualSpacing/>
        <w:rPr>
          <w:rFonts w:ascii="Palatino Linotype" w:hAnsi="Palatino Linotype"/>
          <w:sz w:val="24"/>
        </w:rPr>
      </w:pPr>
    </w:p>
    <w:p w14:paraId="4C43BFB6" w14:textId="77777777" w:rsidR="000151F8" w:rsidRPr="005A1093" w:rsidRDefault="000151F8" w:rsidP="000151F8">
      <w:pPr>
        <w:tabs>
          <w:tab w:val="left" w:pos="709"/>
        </w:tabs>
        <w:spacing w:line="360" w:lineRule="auto"/>
        <w:contextualSpacing/>
        <w:jc w:val="both"/>
        <w:rPr>
          <w:rFonts w:ascii="Palatino Linotype" w:eastAsia="Palatino Linotype" w:hAnsi="Palatino Linotype" w:cs="Palatino Linotype"/>
          <w:sz w:val="24"/>
          <w:szCs w:val="24"/>
        </w:rPr>
      </w:pPr>
      <w:r w:rsidRPr="005A1093">
        <w:rPr>
          <w:rFonts w:ascii="Palatino Linotype" w:eastAsia="Palatino Linotype" w:hAnsi="Palatino Linotype" w:cs="Palatino Linotype"/>
          <w:sz w:val="24"/>
          <w:szCs w:val="24"/>
        </w:rPr>
        <w:lastRenderedPageBreak/>
        <w:t>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E1E9370" w14:textId="77777777" w:rsidR="000151F8" w:rsidRPr="005A1093" w:rsidRDefault="000151F8" w:rsidP="000151F8">
      <w:pPr>
        <w:tabs>
          <w:tab w:val="left" w:pos="709"/>
        </w:tabs>
        <w:spacing w:line="360" w:lineRule="auto"/>
        <w:ind w:left="851" w:right="850"/>
        <w:contextualSpacing/>
        <w:jc w:val="both"/>
        <w:rPr>
          <w:rFonts w:ascii="Palatino Linotype" w:eastAsia="Palatino Linotype" w:hAnsi="Palatino Linotype" w:cs="Palatino Linotype"/>
          <w:sz w:val="24"/>
          <w:szCs w:val="24"/>
        </w:rPr>
      </w:pPr>
    </w:p>
    <w:p w14:paraId="560B2639" w14:textId="77777777" w:rsidR="000151F8" w:rsidRDefault="000151F8" w:rsidP="000151F8">
      <w:pPr>
        <w:tabs>
          <w:tab w:val="left" w:pos="709"/>
        </w:tabs>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04C64030" w14:textId="77777777" w:rsidR="000151F8" w:rsidRDefault="000151F8" w:rsidP="000151F8">
      <w:pPr>
        <w:tabs>
          <w:tab w:val="left" w:pos="709"/>
        </w:tabs>
        <w:spacing w:line="276" w:lineRule="auto"/>
        <w:ind w:left="851" w:right="851"/>
        <w:jc w:val="both"/>
        <w:rPr>
          <w:rFonts w:ascii="Palatino Linotype" w:eastAsia="Palatino Linotype" w:hAnsi="Palatino Linotype" w:cs="Palatino Linotype"/>
          <w:b/>
          <w:i/>
        </w:rPr>
      </w:pPr>
      <w:r>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44991EFE" w14:textId="77777777" w:rsidR="000151F8" w:rsidRDefault="000151F8" w:rsidP="000151F8">
      <w:pPr>
        <w:tabs>
          <w:tab w:val="left" w:pos="709"/>
        </w:tabs>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4146E0E6" w14:textId="77777777" w:rsidR="000151F8" w:rsidRDefault="000151F8" w:rsidP="000151F8">
      <w:pPr>
        <w:tabs>
          <w:tab w:val="left" w:pos="709"/>
        </w:tabs>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72E9D3D" w14:textId="77777777" w:rsidR="000151F8" w:rsidRDefault="000151F8" w:rsidP="000151F8">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“Artículo 6o.</w:t>
      </w:r>
    </w:p>
    <w:p w14:paraId="32530427" w14:textId="77777777" w:rsidR="000151F8" w:rsidRDefault="000151F8" w:rsidP="000151F8">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5D32196" w14:textId="77777777" w:rsidR="000151F8" w:rsidRDefault="000151F8" w:rsidP="000151F8">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 xml:space="preserve">A. Para el ejercicio del derecho de acceso a la información, la Federación y </w:t>
      </w:r>
      <w:r>
        <w:rPr>
          <w:rFonts w:ascii="Palatino Linotype" w:eastAsia="Palatino Linotype" w:hAnsi="Palatino Linotype" w:cs="Palatino Linotype"/>
          <w:b/>
          <w:i/>
          <w:u w:val="single"/>
        </w:rPr>
        <w:t>las entidades federativas</w:t>
      </w:r>
      <w:r>
        <w:rPr>
          <w:rFonts w:ascii="Palatino Linotype" w:eastAsia="Palatino Linotype" w:hAnsi="Palatino Linotype" w:cs="Palatino Linotype"/>
          <w:b/>
          <w:i/>
        </w:rPr>
        <w:t>,</w:t>
      </w:r>
      <w:r>
        <w:rPr>
          <w:rFonts w:ascii="Palatino Linotype" w:eastAsia="Palatino Linotype" w:hAnsi="Palatino Linotype" w:cs="Palatino Linotype"/>
          <w:i/>
        </w:rPr>
        <w:t xml:space="preserve"> en el ámbito de sus respectivas competencias, se regirán por los siguientes principios y bases:</w:t>
      </w:r>
    </w:p>
    <w:p w14:paraId="7FBC5406" w14:textId="77777777" w:rsidR="000151F8" w:rsidRDefault="000151F8" w:rsidP="000151F8">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 </w:t>
      </w:r>
    </w:p>
    <w:p w14:paraId="76F076E4" w14:textId="77777777" w:rsidR="000151F8" w:rsidRDefault="000151F8" w:rsidP="000151F8">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 xml:space="preserve">I. </w:t>
      </w:r>
      <w:r>
        <w:rPr>
          <w:rFonts w:ascii="Palatino Linotype" w:eastAsia="Palatino Linotype" w:hAnsi="Palatino Linotype" w:cs="Palatino Linotype"/>
          <w:b/>
          <w:i/>
          <w:u w:val="single"/>
        </w:rPr>
        <w:t>Toda la información en posesión de cualquier autoridad, entidad, órgano y organismo de los Poderes</w:t>
      </w:r>
      <w:r>
        <w:rPr>
          <w:rFonts w:ascii="Palatino Linotype" w:eastAsia="Palatino Linotype" w:hAnsi="Palatino Linotype" w:cs="Palatino Linotype"/>
          <w:i/>
        </w:rPr>
        <w:t xml:space="preserve"> Ejecutivo, Legislativo </w:t>
      </w:r>
      <w:r>
        <w:rPr>
          <w:rFonts w:ascii="Palatino Linotype" w:eastAsia="Palatino Linotype" w:hAnsi="Palatino Linotype" w:cs="Palatino Linotype"/>
          <w:b/>
          <w:i/>
          <w:u w:val="single"/>
        </w:rPr>
        <w:t>y Judicial</w:t>
      </w:r>
      <w:r>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rPr>
        <w:t>es pública y sólo podrá ser reservada temporalmente por razones de interés público y seguridad nacional,</w:t>
      </w:r>
      <w:r>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20E0DD4" w14:textId="77777777" w:rsidR="000151F8" w:rsidRDefault="000151F8" w:rsidP="000151F8">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 </w:t>
      </w:r>
    </w:p>
    <w:p w14:paraId="70354160" w14:textId="77777777" w:rsidR="000151F8" w:rsidRDefault="000151F8" w:rsidP="000151F8">
      <w:pPr>
        <w:spacing w:line="276" w:lineRule="auto"/>
        <w:ind w:left="851" w:right="851"/>
        <w:jc w:val="both"/>
        <w:rPr>
          <w:rFonts w:ascii="Palatino Linotype" w:eastAsia="Palatino Linotype" w:hAnsi="Palatino Linotype" w:cs="Palatino Linotype"/>
          <w:b/>
          <w:i/>
        </w:rPr>
      </w:pPr>
      <w:r>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4619E508" w14:textId="77777777" w:rsidR="000151F8" w:rsidRDefault="000151F8" w:rsidP="000151F8">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 </w:t>
      </w:r>
    </w:p>
    <w:p w14:paraId="6A7436B3" w14:textId="77777777" w:rsidR="000151F8" w:rsidRDefault="000151F8" w:rsidP="000151F8">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 xml:space="preserve">III. </w:t>
      </w:r>
      <w:r>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Pr>
          <w:rFonts w:ascii="Palatino Linotype" w:eastAsia="Palatino Linotype" w:hAnsi="Palatino Linotype" w:cs="Palatino Linotype"/>
          <w:i/>
        </w:rPr>
        <w:t xml:space="preserve"> a sus datos personales o a la rectificación de éstos.</w:t>
      </w:r>
    </w:p>
    <w:p w14:paraId="07636638" w14:textId="77777777" w:rsidR="000151F8" w:rsidRDefault="000151F8" w:rsidP="000151F8">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 </w:t>
      </w:r>
    </w:p>
    <w:p w14:paraId="0B55291F" w14:textId="77777777" w:rsidR="000151F8" w:rsidRDefault="000151F8" w:rsidP="000151F8">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 xml:space="preserve">IV. </w:t>
      </w:r>
      <w:r>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5D173545" w14:textId="77777777" w:rsidR="000151F8" w:rsidRDefault="000151F8" w:rsidP="000151F8">
      <w:pPr>
        <w:spacing w:line="276" w:lineRule="auto"/>
        <w:ind w:left="851" w:right="851"/>
        <w:jc w:val="both"/>
        <w:rPr>
          <w:rFonts w:ascii="Palatino Linotype" w:eastAsia="Palatino Linotype" w:hAnsi="Palatino Linotype" w:cs="Palatino Linotype"/>
          <w:i/>
        </w:rPr>
      </w:pPr>
    </w:p>
    <w:p w14:paraId="5E637BF2" w14:textId="77777777" w:rsidR="000151F8" w:rsidRDefault="000151F8" w:rsidP="000151F8">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 xml:space="preserve">V. </w:t>
      </w:r>
      <w:r>
        <w:rPr>
          <w:rFonts w:ascii="Palatino Linotype" w:eastAsia="Palatino Linotype" w:hAnsi="Palatino Linotype" w:cs="Palatino Linotype"/>
          <w:i/>
        </w:rPr>
        <w:t xml:space="preserve">Los sujetos obligados deberán preservar sus documentos en archivos administrativos actualizados y publicarán, a través de los medios electrónicos </w:t>
      </w:r>
      <w:r>
        <w:rPr>
          <w:rFonts w:ascii="Palatino Linotype" w:eastAsia="Palatino Linotype" w:hAnsi="Palatino Linotype" w:cs="Palatino Linotype"/>
          <w:i/>
        </w:rPr>
        <w:lastRenderedPageBreak/>
        <w:t>disponibles, la información completa y actualizada sobre el ejercicio de los recursos públicos y los indicadores que permitan rendir cuenta del cumplimiento de sus objetivos y de los resultados obtenidos.</w:t>
      </w:r>
    </w:p>
    <w:p w14:paraId="2996D1A0" w14:textId="77777777" w:rsidR="000151F8" w:rsidRDefault="000151F8" w:rsidP="000151F8">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 </w:t>
      </w:r>
    </w:p>
    <w:p w14:paraId="19F4B162" w14:textId="77777777" w:rsidR="000151F8" w:rsidRDefault="000151F8" w:rsidP="000151F8">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 xml:space="preserve">VI. </w:t>
      </w:r>
      <w:r>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5B45B04D" w14:textId="77777777" w:rsidR="000151F8" w:rsidRDefault="000151F8" w:rsidP="000151F8">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 </w:t>
      </w:r>
    </w:p>
    <w:p w14:paraId="1B89608D" w14:textId="77777777" w:rsidR="000151F8" w:rsidRDefault="000151F8" w:rsidP="000151F8">
      <w:pPr>
        <w:spacing w:line="276" w:lineRule="auto"/>
        <w:ind w:left="851" w:right="851"/>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 xml:space="preserve">VII. </w:t>
      </w:r>
      <w:r>
        <w:rPr>
          <w:rFonts w:ascii="Palatino Linotype" w:eastAsia="Palatino Linotype" w:hAnsi="Palatino Linotype" w:cs="Palatino Linotype"/>
          <w:i/>
        </w:rPr>
        <w:t>La inobservancia a las disposiciones en materia de acceso a la información pública será sancionada en los términos que dispongan las leyes. (Sic)</w:t>
      </w:r>
    </w:p>
    <w:p w14:paraId="0049CE41" w14:textId="77777777" w:rsidR="000151F8" w:rsidRDefault="000151F8" w:rsidP="000151F8">
      <w:pPr>
        <w:spacing w:line="360" w:lineRule="auto"/>
        <w:ind w:left="851" w:right="851"/>
        <w:contextualSpacing/>
        <w:jc w:val="both"/>
        <w:rPr>
          <w:rFonts w:ascii="Palatino Linotype" w:eastAsia="Palatino Linotype" w:hAnsi="Palatino Linotype" w:cs="Palatino Linotype"/>
          <w:i/>
        </w:rPr>
      </w:pPr>
    </w:p>
    <w:p w14:paraId="2A7A3C9A" w14:textId="77777777" w:rsidR="000151F8" w:rsidRPr="005A1093" w:rsidRDefault="000151F8" w:rsidP="000151F8">
      <w:pPr>
        <w:tabs>
          <w:tab w:val="left" w:pos="709"/>
        </w:tabs>
        <w:spacing w:before="240" w:after="240" w:line="360" w:lineRule="auto"/>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sz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2E73A123" w14:textId="77777777" w:rsidR="000151F8" w:rsidRPr="005A1093" w:rsidRDefault="000151F8" w:rsidP="000151F8">
      <w:pPr>
        <w:tabs>
          <w:tab w:val="left" w:pos="709"/>
        </w:tabs>
        <w:spacing w:before="240" w:after="240" w:line="360" w:lineRule="auto"/>
        <w:contextualSpacing/>
        <w:jc w:val="both"/>
        <w:rPr>
          <w:rFonts w:ascii="Palatino Linotype" w:eastAsia="Palatino Linotype" w:hAnsi="Palatino Linotype" w:cs="Palatino Linotype"/>
          <w:sz w:val="24"/>
        </w:rPr>
      </w:pPr>
    </w:p>
    <w:p w14:paraId="24F97EA1" w14:textId="77777777" w:rsidR="000151F8" w:rsidRPr="005A1093" w:rsidRDefault="000151F8" w:rsidP="000151F8">
      <w:pPr>
        <w:spacing w:before="280" w:after="280" w:line="360" w:lineRule="auto"/>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sz w:val="24"/>
        </w:rPr>
        <w:t>En ese orden de ideas, la Ley de Transparencia y Acceso a la Información Pública del Estado de México y Municipios, prevé en su artículo 23, lo siguiente:</w:t>
      </w:r>
    </w:p>
    <w:p w14:paraId="127BA1D6" w14:textId="77777777" w:rsidR="000151F8" w:rsidRPr="005A1093" w:rsidRDefault="000151F8" w:rsidP="000151F8">
      <w:pPr>
        <w:spacing w:before="280" w:after="280" w:line="360" w:lineRule="auto"/>
        <w:contextualSpacing/>
        <w:jc w:val="both"/>
        <w:rPr>
          <w:rFonts w:ascii="Palatino Linotype" w:eastAsia="Palatino Linotype" w:hAnsi="Palatino Linotype" w:cs="Palatino Linotype"/>
          <w:sz w:val="32"/>
          <w:szCs w:val="28"/>
        </w:rPr>
      </w:pPr>
    </w:p>
    <w:p w14:paraId="2BFC3CD3" w14:textId="77777777" w:rsidR="000151F8" w:rsidRDefault="000151F8" w:rsidP="000151F8">
      <w:pPr>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23. Son sujetos obligados a transparentar y permitir el acceso a su información y proteger los datos personales que obren en su poder</w:t>
      </w:r>
      <w:r>
        <w:rPr>
          <w:rFonts w:ascii="Palatino Linotype" w:eastAsia="Palatino Linotype" w:hAnsi="Palatino Linotype" w:cs="Palatino Linotype"/>
          <w:i/>
        </w:rPr>
        <w:t>:</w:t>
      </w:r>
    </w:p>
    <w:p w14:paraId="06B63955" w14:textId="77777777" w:rsidR="000151F8" w:rsidRDefault="000151F8" w:rsidP="000151F8">
      <w:pPr>
        <w:ind w:left="851" w:right="902"/>
        <w:jc w:val="both"/>
        <w:rPr>
          <w:rFonts w:ascii="Palatino Linotype" w:eastAsia="Palatino Linotype" w:hAnsi="Palatino Linotype" w:cs="Palatino Linotype"/>
          <w:b/>
          <w:i/>
        </w:rPr>
      </w:pPr>
      <w:r>
        <w:rPr>
          <w:rFonts w:ascii="Palatino Linotype" w:eastAsia="Palatino Linotype" w:hAnsi="Palatino Linotype" w:cs="Palatino Linotype"/>
          <w:i/>
        </w:rPr>
        <w:lastRenderedPageBreak/>
        <w:t>I. El Poder Ejecutivo del Estado de México, las dependencias, organismos 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rPr>
        <w:t>órganos, entidades, fideicomisos y fondos públicos, así como la Procuraduría General de Justicia;</w:t>
      </w:r>
    </w:p>
    <w:p w14:paraId="17C21AB8" w14:textId="77777777" w:rsidR="000151F8" w:rsidRDefault="000151F8" w:rsidP="000151F8">
      <w:pPr>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II. El Poder Legislativo del Estado, los organismos, órganos y entidades de la Legislatura y sus dependencias;</w:t>
      </w:r>
    </w:p>
    <w:p w14:paraId="0C87B819" w14:textId="77777777" w:rsidR="000151F8" w:rsidRDefault="000151F8" w:rsidP="000151F8">
      <w:pPr>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III. El Poder Judicial, sus organismos, órganos y entidades, así como el Consejo de la Judicatura del Estado;</w:t>
      </w:r>
    </w:p>
    <w:p w14:paraId="4DAE53D9" w14:textId="77777777" w:rsidR="000151F8" w:rsidRDefault="000151F8" w:rsidP="000151F8">
      <w:pPr>
        <w:ind w:left="851" w:right="902"/>
        <w:jc w:val="both"/>
        <w:rPr>
          <w:rFonts w:ascii="Palatino Linotype" w:eastAsia="Palatino Linotype" w:hAnsi="Palatino Linotype" w:cs="Palatino Linotype"/>
          <w:b/>
          <w:i/>
        </w:rPr>
      </w:pPr>
      <w:r>
        <w:rPr>
          <w:rFonts w:ascii="Palatino Linotype" w:eastAsia="Palatino Linotype" w:hAnsi="Palatino Linotype" w:cs="Palatino Linotype"/>
          <w:b/>
          <w:i/>
        </w:rPr>
        <w:t>IV. Los ayuntamientos y las dependencias, organismos, órganos y entidades de la administración municipal;</w:t>
      </w:r>
    </w:p>
    <w:p w14:paraId="33D39196" w14:textId="77777777" w:rsidR="000151F8" w:rsidRDefault="000151F8" w:rsidP="000151F8">
      <w:pPr>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V. Los órganos autónomos;</w:t>
      </w:r>
    </w:p>
    <w:p w14:paraId="5684F498" w14:textId="77777777" w:rsidR="000151F8" w:rsidRDefault="000151F8" w:rsidP="000151F8">
      <w:pPr>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VI. Los tribunales administrativos y autoridades jurisdiccionales en materia laboral;</w:t>
      </w:r>
    </w:p>
    <w:p w14:paraId="45A84189" w14:textId="77777777" w:rsidR="000151F8" w:rsidRDefault="000151F8" w:rsidP="000151F8">
      <w:pPr>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VII. Los partidos políticos y agrupaciones políticas, en los términos de las disposiciones aplicables;</w:t>
      </w:r>
    </w:p>
    <w:p w14:paraId="62E70833" w14:textId="77777777" w:rsidR="000151F8" w:rsidRDefault="000151F8" w:rsidP="000151F8">
      <w:pPr>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VIII. Los fideicomisos y fondos públicos que cuenten con financiamiento público, parcial o total, o con participación de entidades de gobierno;</w:t>
      </w:r>
    </w:p>
    <w:p w14:paraId="543267CA" w14:textId="77777777" w:rsidR="000151F8" w:rsidRDefault="000151F8" w:rsidP="000151F8">
      <w:pPr>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IX. Los sindicatos que reciban y/o ejerzan recursos públicos en el ámbito estatal y municipal;</w:t>
      </w:r>
    </w:p>
    <w:p w14:paraId="2CC4935D" w14:textId="77777777" w:rsidR="000151F8" w:rsidRDefault="000151F8" w:rsidP="000151F8">
      <w:pPr>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X. Cualquier persona física o jurídico colectiva que reciba y ejerza recursos públicos en el ámbito estatal o municipal; y</w:t>
      </w:r>
    </w:p>
    <w:p w14:paraId="0C562E9B" w14:textId="77777777" w:rsidR="000151F8" w:rsidRDefault="000151F8" w:rsidP="000151F8">
      <w:pPr>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XI. Cualquier otra autoridad, entidad, órgano u organismo de los poderes estatal o municipal, que reciba recursos públicos.</w:t>
      </w:r>
    </w:p>
    <w:p w14:paraId="61469F49" w14:textId="77777777" w:rsidR="000151F8" w:rsidRDefault="000151F8" w:rsidP="000151F8">
      <w:pPr>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D59AF73" w14:textId="77777777" w:rsidR="000151F8" w:rsidRDefault="000151F8" w:rsidP="000151F8">
      <w:pPr>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t>Los servidores públicos deberán transparentar sus acciones, así como garantizar y respetar el derecho de acceso a la información pública</w:t>
      </w:r>
      <w:r>
        <w:rPr>
          <w:rFonts w:ascii="Palatino Linotype" w:eastAsia="Palatino Linotype" w:hAnsi="Palatino Linotype" w:cs="Palatino Linotype"/>
          <w:i/>
        </w:rPr>
        <w:t>.” (Sic)</w:t>
      </w:r>
    </w:p>
    <w:p w14:paraId="24ACB941" w14:textId="77777777" w:rsidR="000151F8" w:rsidRDefault="000151F8" w:rsidP="000151F8">
      <w:pPr>
        <w:ind w:left="851" w:right="902"/>
        <w:jc w:val="both"/>
        <w:rPr>
          <w:rFonts w:ascii="Palatino Linotype" w:eastAsia="Palatino Linotype" w:hAnsi="Palatino Linotype" w:cs="Palatino Linotype"/>
        </w:rPr>
      </w:pPr>
    </w:p>
    <w:p w14:paraId="114BAA70" w14:textId="77777777" w:rsidR="000151F8" w:rsidRPr="005A1093" w:rsidRDefault="000151F8" w:rsidP="000151F8">
      <w:pPr>
        <w:spacing w:before="280" w:after="280" w:line="360" w:lineRule="auto"/>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sz w:val="24"/>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ED64A87" w14:textId="77777777" w:rsidR="000151F8" w:rsidRPr="005A1093" w:rsidRDefault="000151F8" w:rsidP="000151F8">
      <w:pPr>
        <w:spacing w:before="280" w:after="280" w:line="360" w:lineRule="auto"/>
        <w:contextualSpacing/>
        <w:jc w:val="both"/>
        <w:rPr>
          <w:rFonts w:ascii="Palatino Linotype" w:eastAsia="Palatino Linotype" w:hAnsi="Palatino Linotype" w:cs="Palatino Linotype"/>
          <w:sz w:val="24"/>
        </w:rPr>
      </w:pPr>
    </w:p>
    <w:p w14:paraId="1DF5ED98" w14:textId="77777777" w:rsidR="000151F8" w:rsidRPr="005A1093" w:rsidRDefault="000151F8" w:rsidP="000151F8">
      <w:pPr>
        <w:spacing w:before="280" w:after="280" w:line="360" w:lineRule="auto"/>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sz w:val="24"/>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7EA89DCE" w14:textId="77777777" w:rsidR="000151F8" w:rsidRPr="005A1093" w:rsidRDefault="000151F8" w:rsidP="000151F8">
      <w:pPr>
        <w:spacing w:before="280" w:after="280" w:line="360" w:lineRule="auto"/>
        <w:contextualSpacing/>
        <w:jc w:val="both"/>
        <w:rPr>
          <w:rFonts w:ascii="Palatino Linotype" w:eastAsia="Palatino Linotype" w:hAnsi="Palatino Linotype" w:cs="Palatino Linotype"/>
          <w:sz w:val="24"/>
        </w:rPr>
      </w:pPr>
    </w:p>
    <w:p w14:paraId="25BAF3E1" w14:textId="77777777" w:rsidR="000151F8" w:rsidRPr="005A1093" w:rsidRDefault="000151F8" w:rsidP="000151F8">
      <w:pPr>
        <w:widowControl w:val="0"/>
        <w:tabs>
          <w:tab w:val="left" w:pos="1276"/>
        </w:tabs>
        <w:spacing w:before="240" w:after="280" w:line="360" w:lineRule="auto"/>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sz w:val="24"/>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02AC4F3" w14:textId="77777777" w:rsidR="000151F8" w:rsidRPr="005A1093" w:rsidRDefault="000151F8" w:rsidP="000151F8">
      <w:pPr>
        <w:spacing w:after="240" w:line="360" w:lineRule="auto"/>
        <w:contextualSpacing/>
        <w:jc w:val="both"/>
        <w:rPr>
          <w:rFonts w:ascii="Palatino Linotype" w:eastAsia="Palatino Linotype" w:hAnsi="Palatino Linotype" w:cs="Palatino Linotype"/>
          <w:sz w:val="24"/>
        </w:rPr>
      </w:pPr>
    </w:p>
    <w:p w14:paraId="53D25952" w14:textId="77777777" w:rsidR="000151F8" w:rsidRPr="005A1093" w:rsidRDefault="000151F8" w:rsidP="000151F8">
      <w:pPr>
        <w:widowControl w:val="0"/>
        <w:tabs>
          <w:tab w:val="left" w:pos="1276"/>
        </w:tabs>
        <w:spacing w:before="240" w:after="280" w:line="360" w:lineRule="auto"/>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sz w:val="24"/>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7B97DB9" w14:textId="77777777" w:rsidR="000151F8" w:rsidRPr="005A1093" w:rsidRDefault="000151F8" w:rsidP="000151F8">
      <w:pPr>
        <w:spacing w:before="280" w:after="280" w:line="360" w:lineRule="auto"/>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sz w:val="24"/>
        </w:rPr>
        <w:lastRenderedPageBreak/>
        <w:t>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219015E" w14:textId="77777777" w:rsidR="000151F8" w:rsidRPr="005A1093" w:rsidRDefault="000151F8" w:rsidP="000151F8">
      <w:pPr>
        <w:spacing w:before="280" w:after="280" w:line="360" w:lineRule="auto"/>
        <w:contextualSpacing/>
        <w:jc w:val="both"/>
        <w:rPr>
          <w:rFonts w:ascii="Palatino Linotype" w:eastAsia="Palatino Linotype" w:hAnsi="Palatino Linotype" w:cs="Palatino Linotype"/>
          <w:sz w:val="24"/>
        </w:rPr>
      </w:pPr>
    </w:p>
    <w:p w14:paraId="045640DA" w14:textId="77777777" w:rsidR="000151F8" w:rsidRPr="005A1093" w:rsidRDefault="000151F8" w:rsidP="000151F8">
      <w:pPr>
        <w:widowControl w:val="0"/>
        <w:tabs>
          <w:tab w:val="left" w:pos="1276"/>
        </w:tabs>
        <w:spacing w:before="240" w:after="280" w:line="360" w:lineRule="auto"/>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sz w:val="24"/>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7C02AC88" w14:textId="77777777" w:rsidR="000151F8" w:rsidRPr="005A1093" w:rsidRDefault="000151F8" w:rsidP="000151F8">
      <w:pPr>
        <w:widowControl w:val="0"/>
        <w:tabs>
          <w:tab w:val="left" w:pos="1276"/>
        </w:tabs>
        <w:spacing w:before="240" w:after="280" w:line="360" w:lineRule="auto"/>
        <w:contextualSpacing/>
        <w:jc w:val="both"/>
        <w:rPr>
          <w:rFonts w:ascii="Palatino Linotype" w:eastAsia="Palatino Linotype" w:hAnsi="Palatino Linotype" w:cs="Palatino Linotype"/>
          <w:sz w:val="24"/>
        </w:rPr>
      </w:pPr>
    </w:p>
    <w:p w14:paraId="0DA1C63C" w14:textId="77777777" w:rsidR="000151F8" w:rsidRPr="005A1093" w:rsidRDefault="000151F8" w:rsidP="000151F8">
      <w:pPr>
        <w:spacing w:before="280" w:after="280" w:line="360" w:lineRule="auto"/>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sz w:val="24"/>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123EA3C5" w14:textId="77777777" w:rsidR="000151F8" w:rsidRDefault="000151F8" w:rsidP="000151F8">
      <w:pPr>
        <w:spacing w:before="280" w:after="280" w:line="360" w:lineRule="auto"/>
        <w:contextualSpacing/>
        <w:jc w:val="both"/>
        <w:rPr>
          <w:rFonts w:ascii="Palatino Linotype" w:eastAsia="Palatino Linotype" w:hAnsi="Palatino Linotype" w:cs="Palatino Linotype"/>
        </w:rPr>
      </w:pPr>
    </w:p>
    <w:p w14:paraId="081D8A59" w14:textId="77777777" w:rsidR="000151F8" w:rsidRDefault="000151F8" w:rsidP="000151F8">
      <w:pPr>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w:t>
      </w:r>
      <w:r>
        <w:rPr>
          <w:rFonts w:ascii="Palatino Linotype" w:eastAsia="Palatino Linotype" w:hAnsi="Palatino Linotype" w:cs="Palatino Linotype"/>
          <w:b/>
          <w:i/>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rPr>
        <w:t xml:space="preserve">, contados a partir del día siguiente a la presentación de aquélla. </w:t>
      </w:r>
    </w:p>
    <w:p w14:paraId="70511A46" w14:textId="77777777" w:rsidR="000151F8" w:rsidRDefault="000151F8" w:rsidP="000151F8">
      <w:pPr>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14:paraId="7269D421" w14:textId="77777777" w:rsidR="000151F8" w:rsidRDefault="000151F8" w:rsidP="000151F8">
      <w:pPr>
        <w:ind w:left="851" w:right="902"/>
        <w:jc w:val="both"/>
        <w:rPr>
          <w:rFonts w:ascii="Palatino Linotype" w:eastAsia="Palatino Linotype" w:hAnsi="Palatino Linotype" w:cs="Palatino Linotype"/>
          <w:i/>
        </w:rPr>
      </w:pPr>
    </w:p>
    <w:p w14:paraId="60FBFAFC" w14:textId="77777777" w:rsidR="000151F8" w:rsidRPr="005A1093" w:rsidRDefault="000151F8" w:rsidP="000151F8">
      <w:pPr>
        <w:spacing w:before="280" w:after="280" w:line="360" w:lineRule="auto"/>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sz w:val="24"/>
        </w:rPr>
        <w:t xml:space="preserve">En mérito de lo expuesto, es claro que en este caso en particular el </w:t>
      </w:r>
      <w:r w:rsidRPr="005A1093">
        <w:rPr>
          <w:rFonts w:ascii="Palatino Linotype" w:eastAsia="Palatino Linotype" w:hAnsi="Palatino Linotype" w:cs="Palatino Linotype"/>
          <w:b/>
          <w:sz w:val="24"/>
        </w:rPr>
        <w:t>SUJETO OBLIGADO</w:t>
      </w:r>
      <w:r w:rsidRPr="005A1093">
        <w:rPr>
          <w:rFonts w:ascii="Palatino Linotype" w:eastAsia="Palatino Linotype" w:hAnsi="Palatino Linotype" w:cs="Palatino Linotype"/>
          <w:sz w:val="24"/>
        </w:rPr>
        <w:t xml:space="preserve"> incumplió la normativa en la materia, puesto que no dio respuesta a la solicitud de acceso a la información, limitando el derecho de acceso a la información, accionado por la particular.</w:t>
      </w:r>
    </w:p>
    <w:p w14:paraId="3DD87F45" w14:textId="77777777" w:rsidR="000151F8" w:rsidRPr="005A1093" w:rsidRDefault="000151F8" w:rsidP="000151F8">
      <w:pPr>
        <w:spacing w:before="280" w:after="280" w:line="360" w:lineRule="auto"/>
        <w:contextualSpacing/>
        <w:jc w:val="both"/>
        <w:rPr>
          <w:rFonts w:ascii="Palatino Linotype" w:eastAsia="Palatino Linotype" w:hAnsi="Palatino Linotype" w:cs="Palatino Linotype"/>
          <w:sz w:val="24"/>
        </w:rPr>
      </w:pPr>
    </w:p>
    <w:p w14:paraId="35975F38" w14:textId="77777777" w:rsidR="000151F8" w:rsidRDefault="000151F8" w:rsidP="000151F8">
      <w:pPr>
        <w:spacing w:before="280" w:after="280" w:line="360" w:lineRule="auto"/>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sz w:val="24"/>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5A1093">
        <w:rPr>
          <w:rFonts w:ascii="Palatino Linotype" w:eastAsia="Palatino Linotype" w:hAnsi="Palatino Linotype" w:cs="Palatino Linotype"/>
          <w:b/>
          <w:sz w:val="24"/>
        </w:rPr>
        <w:t>SUJETO OBLIGADO</w:t>
      </w:r>
      <w:r w:rsidRPr="005A1093">
        <w:rPr>
          <w:rFonts w:ascii="Palatino Linotype" w:eastAsia="Palatino Linotype" w:hAnsi="Palatino Linotype" w:cs="Palatino Linotype"/>
          <w:sz w:val="24"/>
        </w:rPr>
        <w:t xml:space="preserve"> dé tramité y respuesta a la solicitud del particular.</w:t>
      </w:r>
    </w:p>
    <w:p w14:paraId="0B2CC96E" w14:textId="77777777" w:rsidR="000151F8" w:rsidRPr="005A1093" w:rsidRDefault="000151F8" w:rsidP="000151F8">
      <w:pPr>
        <w:spacing w:before="280" w:after="280" w:line="360" w:lineRule="auto"/>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sz w:val="24"/>
        </w:rPr>
        <w:lastRenderedPageBreak/>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w:t>
      </w:r>
      <w:r w:rsidRPr="005A1093">
        <w:rPr>
          <w:rFonts w:ascii="Palatino Linotype" w:eastAsia="Palatino Linotype" w:hAnsi="Palatino Linotype" w:cs="Palatino Linotype"/>
          <w:b/>
          <w:sz w:val="24"/>
        </w:rPr>
        <w:t xml:space="preserve"> SUJETO OBLIGADO</w:t>
      </w:r>
      <w:r w:rsidRPr="005A1093">
        <w:rPr>
          <w:rFonts w:ascii="Palatino Linotype" w:eastAsia="Palatino Linotype" w:hAnsi="Palatino Linotype" w:cs="Palatino Linotype"/>
          <w:sz w:val="24"/>
        </w:rPr>
        <w:t>; por lo que, en caso de no atender de manera positiva</w:t>
      </w:r>
      <w:r w:rsidRPr="005A1093">
        <w:rPr>
          <w:rFonts w:ascii="Palatino Linotype" w:eastAsia="Palatino Linotype" w:hAnsi="Palatino Linotype" w:cs="Palatino Linotype"/>
          <w:sz w:val="24"/>
          <w:vertAlign w:val="superscript"/>
        </w:rPr>
        <w:footnoteReference w:id="1"/>
      </w:r>
      <w:r w:rsidRPr="005A1093">
        <w:rPr>
          <w:rFonts w:ascii="Palatino Linotype" w:eastAsia="Palatino Linotype" w:hAnsi="Palatino Linotype" w:cs="Palatino Linotype"/>
          <w:sz w:val="24"/>
        </w:rPr>
        <w:t>, el requerimiento de información deberá manifestarse al respecto.</w:t>
      </w:r>
    </w:p>
    <w:p w14:paraId="50382B85" w14:textId="77777777" w:rsidR="000151F8" w:rsidRPr="005A1093" w:rsidRDefault="000151F8" w:rsidP="000151F8">
      <w:pPr>
        <w:spacing w:before="280" w:after="280" w:line="360" w:lineRule="auto"/>
        <w:contextualSpacing/>
        <w:jc w:val="both"/>
        <w:rPr>
          <w:rFonts w:ascii="Palatino Linotype" w:eastAsia="Palatino Linotype" w:hAnsi="Palatino Linotype" w:cs="Palatino Linotype"/>
          <w:sz w:val="24"/>
        </w:rPr>
      </w:pPr>
    </w:p>
    <w:p w14:paraId="15EA6DC1" w14:textId="77777777" w:rsidR="000151F8" w:rsidRPr="005A1093" w:rsidRDefault="000151F8" w:rsidP="000151F8">
      <w:pPr>
        <w:spacing w:before="280" w:after="280" w:line="360" w:lineRule="auto"/>
        <w:ind w:right="51"/>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sz w:val="24"/>
        </w:rPr>
        <w:t>Ahora bien, en atención al sentido en que se resuelve el presente medio de impugnación, éste</w:t>
      </w:r>
      <w:r w:rsidRPr="005A1093">
        <w:rPr>
          <w:rFonts w:ascii="Palatino Linotype" w:eastAsia="Palatino Linotype" w:hAnsi="Palatino Linotype" w:cs="Palatino Linotype"/>
          <w:color w:val="FF0000"/>
          <w:sz w:val="24"/>
        </w:rPr>
        <w:t xml:space="preserve"> </w:t>
      </w:r>
      <w:r w:rsidRPr="005A1093">
        <w:rPr>
          <w:rFonts w:ascii="Palatino Linotype" w:eastAsia="Palatino Linotype" w:hAnsi="Palatino Linotype" w:cs="Palatino Linotype"/>
          <w:sz w:val="24"/>
        </w:rPr>
        <w:t>Organismo</w:t>
      </w:r>
      <w:r w:rsidRPr="005A1093">
        <w:rPr>
          <w:rFonts w:ascii="Palatino Linotype" w:eastAsia="Palatino Linotype" w:hAnsi="Palatino Linotype" w:cs="Palatino Linotype"/>
          <w:color w:val="FF0000"/>
          <w:sz w:val="24"/>
        </w:rPr>
        <w:t xml:space="preserve"> </w:t>
      </w:r>
      <w:r w:rsidRPr="005A1093">
        <w:rPr>
          <w:rFonts w:ascii="Palatino Linotype" w:eastAsia="Palatino Linotype" w:hAnsi="Palatino Linotype" w:cs="Palatino Linotype"/>
          <w:sz w:val="24"/>
        </w:rPr>
        <w:t>Colegiado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5D812FD2" w14:textId="77777777" w:rsidR="000151F8" w:rsidRDefault="000151F8" w:rsidP="000151F8">
      <w:pPr>
        <w:spacing w:before="280" w:after="280" w:line="360" w:lineRule="auto"/>
        <w:ind w:right="51"/>
        <w:contextualSpacing/>
        <w:jc w:val="both"/>
        <w:rPr>
          <w:rFonts w:ascii="Palatino Linotype" w:eastAsia="Palatino Linotype" w:hAnsi="Palatino Linotype" w:cs="Palatino Linotype"/>
        </w:rPr>
      </w:pPr>
    </w:p>
    <w:p w14:paraId="401479A9" w14:textId="77777777" w:rsidR="000151F8" w:rsidRPr="003F0D1E" w:rsidRDefault="000151F8" w:rsidP="000151F8">
      <w:pPr>
        <w:spacing w:before="280" w:after="280" w:line="276" w:lineRule="auto"/>
        <w:ind w:left="567" w:right="758"/>
        <w:jc w:val="both"/>
        <w:rPr>
          <w:rFonts w:ascii="Palatino Linotype" w:eastAsia="Palatino Linotype" w:hAnsi="Palatino Linotype" w:cs="Palatino Linotype"/>
          <w:i/>
        </w:rPr>
      </w:pPr>
      <w:r w:rsidRPr="003F0D1E">
        <w:rPr>
          <w:rFonts w:ascii="Palatino Linotype" w:eastAsia="Palatino Linotype" w:hAnsi="Palatino Linotype" w:cs="Palatino Linotype"/>
          <w:i/>
        </w:rPr>
        <w:t>“Artículo 91. El acceso a la información pública será restringido excepcionalmente, cuando ésta sea clasificada como reservada o confidencial</w:t>
      </w:r>
      <w:proofErr w:type="gramStart"/>
      <w:r w:rsidRPr="003F0D1E">
        <w:rPr>
          <w:rFonts w:ascii="Palatino Linotype" w:eastAsia="Palatino Linotype" w:hAnsi="Palatino Linotype" w:cs="Palatino Linotype"/>
          <w:i/>
        </w:rPr>
        <w:t>.”(</w:t>
      </w:r>
      <w:proofErr w:type="gramEnd"/>
      <w:r w:rsidRPr="003F0D1E">
        <w:rPr>
          <w:rFonts w:ascii="Palatino Linotype" w:eastAsia="Palatino Linotype" w:hAnsi="Palatino Linotype" w:cs="Palatino Linotype"/>
          <w:i/>
        </w:rPr>
        <w:t>Sic)</w:t>
      </w:r>
    </w:p>
    <w:p w14:paraId="6C8C1139" w14:textId="77777777" w:rsidR="000151F8" w:rsidRPr="005A1093" w:rsidRDefault="000151F8" w:rsidP="000151F8">
      <w:pPr>
        <w:spacing w:before="240" w:after="240" w:line="360" w:lineRule="auto"/>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sz w:val="24"/>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w:t>
      </w:r>
      <w:r w:rsidRPr="005A1093">
        <w:rPr>
          <w:rFonts w:ascii="Palatino Linotype" w:eastAsia="Palatino Linotype" w:hAnsi="Palatino Linotype" w:cs="Palatino Linotype"/>
          <w:sz w:val="24"/>
        </w:rPr>
        <w:lastRenderedPageBreak/>
        <w:t xml:space="preserve">ejercicio de recursos públicos, así como la información privada contenida en documentos públicos o privados que refiera a la vida privada y/o los datos personales, que no son de acceso público. </w:t>
      </w:r>
    </w:p>
    <w:p w14:paraId="547DA6D3" w14:textId="77777777" w:rsidR="000151F8" w:rsidRPr="005A1093" w:rsidRDefault="000151F8" w:rsidP="000151F8">
      <w:pPr>
        <w:spacing w:before="240" w:after="240" w:line="360" w:lineRule="auto"/>
        <w:contextualSpacing/>
        <w:jc w:val="both"/>
        <w:rPr>
          <w:rFonts w:ascii="Palatino Linotype" w:eastAsia="Palatino Linotype" w:hAnsi="Palatino Linotype" w:cs="Palatino Linotype"/>
          <w:sz w:val="24"/>
        </w:rPr>
      </w:pPr>
    </w:p>
    <w:p w14:paraId="7375D4E0" w14:textId="77777777" w:rsidR="000151F8" w:rsidRPr="005A1093" w:rsidRDefault="000151F8" w:rsidP="000151F8">
      <w:pPr>
        <w:spacing w:before="240" w:after="240" w:line="360" w:lineRule="auto"/>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sz w:val="24"/>
        </w:rPr>
        <w:t>De manera que, la Ley de Transparencia y Acceso a la Información Pública del Estado de México y Municipios, en sus artículos 140 y 143 prevé los siguientes supuestos para clasificar la información como reservada o confidencial:</w:t>
      </w:r>
    </w:p>
    <w:p w14:paraId="0A74889E" w14:textId="77777777" w:rsidR="000151F8" w:rsidRPr="005A1093" w:rsidRDefault="000151F8" w:rsidP="000151F8">
      <w:pPr>
        <w:spacing w:before="240" w:after="240" w:line="360" w:lineRule="auto"/>
        <w:contextualSpacing/>
        <w:jc w:val="both"/>
        <w:rPr>
          <w:rFonts w:ascii="Palatino Linotype" w:eastAsia="Palatino Linotype" w:hAnsi="Palatino Linotype" w:cs="Palatino Linotype"/>
          <w:sz w:val="24"/>
        </w:rPr>
      </w:pPr>
    </w:p>
    <w:p w14:paraId="33A9D6F6" w14:textId="77777777" w:rsidR="000151F8" w:rsidRDefault="000151F8" w:rsidP="000151F8">
      <w:pPr>
        <w:spacing w:before="120" w:after="120"/>
        <w:ind w:left="1134" w:right="900"/>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140. </w:t>
      </w:r>
      <w:r>
        <w:rPr>
          <w:rFonts w:ascii="Palatino Linotype" w:eastAsia="Palatino Linotype" w:hAnsi="Palatino Linotype" w:cs="Palatino Linotype"/>
          <w:i/>
        </w:rPr>
        <w:t>El acceso a la información pública será restringido excepcionalmente, cuando por razones de interés público, ésta sea clasificada como reservada, conforme a los criterios siguientes:</w:t>
      </w:r>
    </w:p>
    <w:p w14:paraId="15A872BD" w14:textId="77777777" w:rsidR="000151F8" w:rsidRDefault="000151F8" w:rsidP="000151F8">
      <w:pPr>
        <w:spacing w:before="120" w:after="120"/>
        <w:ind w:left="1134" w:right="900"/>
        <w:jc w:val="both"/>
        <w:rPr>
          <w:rFonts w:ascii="Palatino Linotype" w:eastAsia="Palatino Linotype" w:hAnsi="Palatino Linotype" w:cs="Palatino Linotype"/>
          <w:i/>
        </w:rPr>
      </w:pPr>
      <w:r>
        <w:rPr>
          <w:rFonts w:ascii="Palatino Linotype" w:eastAsia="Palatino Linotype" w:hAnsi="Palatino Linotype" w:cs="Palatino Linotype"/>
          <w:b/>
          <w:i/>
        </w:rPr>
        <w:t xml:space="preserve">I. </w:t>
      </w:r>
      <w:r>
        <w:rPr>
          <w:rFonts w:ascii="Palatino Linotype" w:eastAsia="Palatino Linotype" w:hAnsi="Palatino Linotype" w:cs="Palatino Linotype"/>
          <w:i/>
        </w:rPr>
        <w:t>Comprometa la seguridad pública y cuente con un propósito genuino y un efecto demostrable;</w:t>
      </w:r>
    </w:p>
    <w:p w14:paraId="7A466831" w14:textId="77777777" w:rsidR="000151F8" w:rsidRDefault="000151F8" w:rsidP="000151F8">
      <w:pPr>
        <w:spacing w:before="120" w:after="120"/>
        <w:ind w:left="1134" w:right="900"/>
        <w:jc w:val="both"/>
        <w:rPr>
          <w:rFonts w:ascii="Palatino Linotype" w:eastAsia="Palatino Linotype" w:hAnsi="Palatino Linotype" w:cs="Palatino Linotype"/>
          <w:i/>
        </w:rPr>
      </w:pPr>
      <w:r>
        <w:rPr>
          <w:rFonts w:ascii="Palatino Linotype" w:eastAsia="Palatino Linotype" w:hAnsi="Palatino Linotype" w:cs="Palatino Linotype"/>
          <w:b/>
          <w:i/>
        </w:rPr>
        <w:t xml:space="preserve">II. </w:t>
      </w:r>
      <w:r>
        <w:rPr>
          <w:rFonts w:ascii="Palatino Linotype" w:eastAsia="Palatino Linotype" w:hAnsi="Palatino Linotype" w:cs="Palatino Linotype"/>
          <w:i/>
        </w:rPr>
        <w:t>Pueda menoscabar la conducción de las negociaciones y relaciones internacionales;</w:t>
      </w:r>
    </w:p>
    <w:p w14:paraId="7A180E18" w14:textId="77777777" w:rsidR="000151F8" w:rsidRDefault="000151F8" w:rsidP="000151F8">
      <w:pPr>
        <w:spacing w:before="120" w:after="120"/>
        <w:ind w:left="1134" w:right="900"/>
        <w:jc w:val="both"/>
        <w:rPr>
          <w:rFonts w:ascii="Palatino Linotype" w:eastAsia="Palatino Linotype" w:hAnsi="Palatino Linotype" w:cs="Palatino Linotype"/>
          <w:i/>
        </w:rPr>
      </w:pPr>
      <w:r>
        <w:rPr>
          <w:rFonts w:ascii="Palatino Linotype" w:eastAsia="Palatino Linotype" w:hAnsi="Palatino Linotype" w:cs="Palatino Linotype"/>
          <w:b/>
          <w:i/>
        </w:rPr>
        <w:t xml:space="preserve">III. </w:t>
      </w:r>
      <w:r>
        <w:rPr>
          <w:rFonts w:ascii="Palatino Linotype" w:eastAsia="Palatino Linotype" w:hAnsi="Palatino Linotype" w:cs="Palatino Linotype"/>
          <w:i/>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07E196F3" w14:textId="77777777" w:rsidR="000151F8" w:rsidRDefault="000151F8" w:rsidP="000151F8">
      <w:pPr>
        <w:spacing w:before="120" w:after="120"/>
        <w:ind w:left="1134" w:right="900"/>
        <w:jc w:val="both"/>
        <w:rPr>
          <w:rFonts w:ascii="Palatino Linotype" w:eastAsia="Palatino Linotype" w:hAnsi="Palatino Linotype" w:cs="Palatino Linotype"/>
          <w:i/>
        </w:rPr>
      </w:pPr>
      <w:r>
        <w:rPr>
          <w:rFonts w:ascii="Palatino Linotype" w:eastAsia="Palatino Linotype" w:hAnsi="Palatino Linotype" w:cs="Palatino Linotype"/>
          <w:b/>
          <w:i/>
        </w:rPr>
        <w:t xml:space="preserve">IV. </w:t>
      </w:r>
      <w:r>
        <w:rPr>
          <w:rFonts w:ascii="Palatino Linotype" w:eastAsia="Palatino Linotype" w:hAnsi="Palatino Linotype" w:cs="Palatino Linotype"/>
          <w:i/>
        </w:rPr>
        <w:t>Ponga en riesgo la vida, la seguridad o la salud de una persona física;</w:t>
      </w:r>
    </w:p>
    <w:p w14:paraId="74688EDD" w14:textId="77777777" w:rsidR="000151F8" w:rsidRDefault="000151F8" w:rsidP="000151F8">
      <w:pPr>
        <w:spacing w:before="120" w:after="120"/>
        <w:ind w:left="1134" w:right="900"/>
        <w:jc w:val="both"/>
        <w:rPr>
          <w:rFonts w:ascii="Palatino Linotype" w:eastAsia="Palatino Linotype" w:hAnsi="Palatino Linotype" w:cs="Palatino Linotype"/>
          <w:i/>
        </w:rPr>
      </w:pPr>
      <w:r>
        <w:rPr>
          <w:rFonts w:ascii="Palatino Linotype" w:eastAsia="Palatino Linotype" w:hAnsi="Palatino Linotype" w:cs="Palatino Linotype"/>
          <w:b/>
          <w:i/>
        </w:rPr>
        <w:t xml:space="preserve">V. </w:t>
      </w:r>
      <w:r>
        <w:rPr>
          <w:rFonts w:ascii="Palatino Linotype" w:eastAsia="Palatino Linotype" w:hAnsi="Palatino Linotype" w:cs="Palatino Linotype"/>
          <w:i/>
        </w:rPr>
        <w:t>Aquella cuya divulgación obstruya o pueda causar un serio perjuicio a:</w:t>
      </w:r>
    </w:p>
    <w:p w14:paraId="6A3DA307" w14:textId="77777777" w:rsidR="000151F8" w:rsidRDefault="000151F8" w:rsidP="000151F8">
      <w:pPr>
        <w:spacing w:before="120" w:after="120"/>
        <w:ind w:left="1418" w:right="900"/>
        <w:jc w:val="both"/>
        <w:rPr>
          <w:rFonts w:ascii="Palatino Linotype" w:eastAsia="Palatino Linotype" w:hAnsi="Palatino Linotype" w:cs="Palatino Linotype"/>
          <w:i/>
        </w:rPr>
      </w:pPr>
      <w:r>
        <w:rPr>
          <w:rFonts w:ascii="Palatino Linotype" w:eastAsia="Palatino Linotype" w:hAnsi="Palatino Linotype" w:cs="Palatino Linotype"/>
          <w:b/>
          <w:i/>
        </w:rPr>
        <w:t xml:space="preserve">1. </w:t>
      </w:r>
      <w:r>
        <w:rPr>
          <w:rFonts w:ascii="Palatino Linotype" w:eastAsia="Palatino Linotype" w:hAnsi="Palatino Linotype" w:cs="Palatino Linotype"/>
          <w:i/>
        </w:rPr>
        <w:t xml:space="preserve">Las actividades de fiscalización, verificación, inspección, comprobación y auditoría sobre el cumplimiento de las Leyes; o </w:t>
      </w:r>
    </w:p>
    <w:p w14:paraId="59A42F5D" w14:textId="77777777" w:rsidR="000151F8" w:rsidRDefault="000151F8" w:rsidP="000151F8">
      <w:pPr>
        <w:spacing w:before="120" w:after="120"/>
        <w:ind w:left="1418" w:right="900"/>
        <w:jc w:val="both"/>
        <w:rPr>
          <w:rFonts w:ascii="Palatino Linotype" w:eastAsia="Palatino Linotype" w:hAnsi="Palatino Linotype" w:cs="Palatino Linotype"/>
          <w:i/>
        </w:rPr>
      </w:pPr>
      <w:r>
        <w:rPr>
          <w:rFonts w:ascii="Palatino Linotype" w:eastAsia="Palatino Linotype" w:hAnsi="Palatino Linotype" w:cs="Palatino Linotype"/>
          <w:b/>
          <w:i/>
        </w:rPr>
        <w:t xml:space="preserve">2. </w:t>
      </w:r>
      <w:r>
        <w:rPr>
          <w:rFonts w:ascii="Palatino Linotype" w:eastAsia="Palatino Linotype" w:hAnsi="Palatino Linotype" w:cs="Palatino Linotype"/>
          <w:i/>
        </w:rPr>
        <w:t>La recaudación de las contribuciones.</w:t>
      </w:r>
    </w:p>
    <w:p w14:paraId="0AB9EB3D" w14:textId="77777777" w:rsidR="000151F8" w:rsidRDefault="000151F8" w:rsidP="000151F8">
      <w:pPr>
        <w:spacing w:before="120" w:after="120"/>
        <w:ind w:left="1134" w:right="900"/>
        <w:jc w:val="both"/>
        <w:rPr>
          <w:rFonts w:ascii="Palatino Linotype" w:eastAsia="Palatino Linotype" w:hAnsi="Palatino Linotype" w:cs="Palatino Linotype"/>
          <w:i/>
        </w:rPr>
      </w:pPr>
      <w:r>
        <w:rPr>
          <w:rFonts w:ascii="Palatino Linotype" w:eastAsia="Palatino Linotype" w:hAnsi="Palatino Linotype" w:cs="Palatino Linotype"/>
          <w:b/>
          <w:i/>
        </w:rPr>
        <w:t xml:space="preserve">VI. </w:t>
      </w:r>
      <w:r>
        <w:rPr>
          <w:rFonts w:ascii="Palatino Linotype" w:eastAsia="Palatino Linotype" w:hAnsi="Palatino Linotype" w:cs="Palatino Linotype"/>
          <w:i/>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w:t>
      </w:r>
      <w:r>
        <w:rPr>
          <w:rFonts w:ascii="Palatino Linotype" w:eastAsia="Palatino Linotype" w:hAnsi="Palatino Linotype" w:cs="Palatino Linotype"/>
          <w:i/>
        </w:rPr>
        <w:lastRenderedPageBreak/>
        <w:t>no hayan quedado firmes o afecte la administración de justicia o la seguridad de un denunciante, querellante o testigo, así como sus familias, en los términos de las disposiciones jurídicas aplicables;</w:t>
      </w:r>
    </w:p>
    <w:p w14:paraId="19823E95" w14:textId="77777777" w:rsidR="000151F8" w:rsidRDefault="000151F8" w:rsidP="000151F8">
      <w:pPr>
        <w:spacing w:before="120" w:after="120"/>
        <w:ind w:left="1134" w:right="900"/>
        <w:jc w:val="both"/>
        <w:rPr>
          <w:rFonts w:ascii="Palatino Linotype" w:eastAsia="Palatino Linotype" w:hAnsi="Palatino Linotype" w:cs="Palatino Linotype"/>
          <w:i/>
        </w:rPr>
      </w:pPr>
      <w:r>
        <w:rPr>
          <w:rFonts w:ascii="Palatino Linotype" w:eastAsia="Palatino Linotype" w:hAnsi="Palatino Linotype" w:cs="Palatino Linotype"/>
          <w:b/>
          <w:i/>
        </w:rPr>
        <w:t xml:space="preserve">VII. </w:t>
      </w:r>
      <w:r>
        <w:rPr>
          <w:rFonts w:ascii="Palatino Linotype" w:eastAsia="Palatino Linotype" w:hAnsi="Palatino Linotype" w:cs="Palatino Linotype"/>
          <w:i/>
        </w:rPr>
        <w:t>La que contengan las opiniones, recomendaciones o puntos de vista que formen parte del proceso deliberativo de los servidores públicos, hasta en tanto sea adoptada la decisión definitiva, la cual deberá estar documentada;</w:t>
      </w:r>
    </w:p>
    <w:p w14:paraId="34A78F2E" w14:textId="77777777" w:rsidR="000151F8" w:rsidRDefault="000151F8" w:rsidP="000151F8">
      <w:pPr>
        <w:spacing w:before="120" w:after="120"/>
        <w:ind w:left="1134" w:right="900"/>
        <w:jc w:val="both"/>
        <w:rPr>
          <w:rFonts w:ascii="Palatino Linotype" w:eastAsia="Palatino Linotype" w:hAnsi="Palatino Linotype" w:cs="Palatino Linotype"/>
          <w:i/>
        </w:rPr>
      </w:pPr>
      <w:r>
        <w:rPr>
          <w:rFonts w:ascii="Palatino Linotype" w:eastAsia="Palatino Linotype" w:hAnsi="Palatino Linotype" w:cs="Palatino Linotype"/>
          <w:b/>
          <w:i/>
        </w:rPr>
        <w:t>VIII</w:t>
      </w:r>
      <w:r>
        <w:rPr>
          <w:rFonts w:ascii="Palatino Linotype" w:eastAsia="Palatino Linotype" w:hAnsi="Palatino Linotype" w:cs="Palatino Linotype"/>
          <w:i/>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rPr>
        <w:t>;</w:t>
      </w:r>
    </w:p>
    <w:p w14:paraId="1B2CA244" w14:textId="77777777" w:rsidR="000151F8" w:rsidRDefault="000151F8" w:rsidP="000151F8">
      <w:pPr>
        <w:spacing w:before="120" w:after="120"/>
        <w:ind w:left="1134" w:right="900"/>
        <w:jc w:val="both"/>
        <w:rPr>
          <w:rFonts w:ascii="Palatino Linotype" w:eastAsia="Palatino Linotype" w:hAnsi="Palatino Linotype" w:cs="Palatino Linotype"/>
          <w:i/>
        </w:rPr>
      </w:pPr>
      <w:r>
        <w:rPr>
          <w:rFonts w:ascii="Palatino Linotype" w:eastAsia="Palatino Linotype" w:hAnsi="Palatino Linotype" w:cs="Palatino Linotype"/>
          <w:b/>
          <w:i/>
        </w:rPr>
        <w:t xml:space="preserve">IX. </w:t>
      </w:r>
      <w:r>
        <w:rPr>
          <w:rFonts w:ascii="Palatino Linotype" w:eastAsia="Palatino Linotype" w:hAnsi="Palatino Linotype" w:cs="Palatino Linotype"/>
          <w:i/>
        </w:rPr>
        <w:t>Se encuentre contenida dentro de las investigaciones de hechos que la Ley señale como delitos y se tramiten ante el Ministerio Público;</w:t>
      </w:r>
    </w:p>
    <w:p w14:paraId="1A59DA48" w14:textId="77777777" w:rsidR="000151F8" w:rsidRDefault="000151F8" w:rsidP="000151F8">
      <w:pPr>
        <w:spacing w:before="120" w:after="120"/>
        <w:ind w:left="1134" w:right="900"/>
        <w:jc w:val="both"/>
        <w:rPr>
          <w:rFonts w:ascii="Palatino Linotype" w:eastAsia="Palatino Linotype" w:hAnsi="Palatino Linotype" w:cs="Palatino Linotype"/>
          <w:i/>
        </w:rPr>
      </w:pPr>
      <w:r>
        <w:rPr>
          <w:rFonts w:ascii="Palatino Linotype" w:eastAsia="Palatino Linotype" w:hAnsi="Palatino Linotype" w:cs="Palatino Linotype"/>
          <w:b/>
          <w:i/>
        </w:rPr>
        <w:t xml:space="preserve">X. </w:t>
      </w:r>
      <w:r>
        <w:rPr>
          <w:rFonts w:ascii="Palatino Linotype" w:eastAsia="Palatino Linotype" w:hAnsi="Palatino Linotype" w:cs="Palatino Linotype"/>
          <w:i/>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0417ABE4" w14:textId="77777777" w:rsidR="000151F8" w:rsidRDefault="000151F8" w:rsidP="000151F8">
      <w:pPr>
        <w:spacing w:before="120" w:after="120"/>
        <w:ind w:left="1134" w:right="900"/>
        <w:jc w:val="both"/>
        <w:rPr>
          <w:rFonts w:ascii="Palatino Linotype" w:eastAsia="Palatino Linotype" w:hAnsi="Palatino Linotype" w:cs="Palatino Linotype"/>
          <w:i/>
        </w:rPr>
      </w:pPr>
      <w:r>
        <w:rPr>
          <w:rFonts w:ascii="Palatino Linotype" w:eastAsia="Palatino Linotype" w:hAnsi="Palatino Linotype" w:cs="Palatino Linotype"/>
          <w:i/>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B29F1FE" w14:textId="77777777" w:rsidR="000151F8" w:rsidRDefault="000151F8" w:rsidP="000151F8">
      <w:pPr>
        <w:spacing w:before="120" w:after="120"/>
        <w:ind w:left="1134" w:right="900"/>
        <w:jc w:val="both"/>
        <w:rPr>
          <w:rFonts w:ascii="Palatino Linotype" w:eastAsia="Palatino Linotype" w:hAnsi="Palatino Linotype" w:cs="Palatino Linotype"/>
          <w:i/>
        </w:rPr>
      </w:pPr>
      <w:r>
        <w:rPr>
          <w:rFonts w:ascii="Palatino Linotype" w:eastAsia="Palatino Linotype" w:hAnsi="Palatino Linotype" w:cs="Palatino Linotype"/>
          <w:b/>
          <w:i/>
        </w:rPr>
        <w:t xml:space="preserve">XI. </w:t>
      </w:r>
      <w:r>
        <w:rPr>
          <w:rFonts w:ascii="Palatino Linotype" w:eastAsia="Palatino Linotype" w:hAnsi="Palatino Linotype" w:cs="Palatino Linotype"/>
          <w:i/>
        </w:rPr>
        <w:t>Las que por disposición expresa de una ley tengan tal carácter, siempre que sean acordes con las bases, principios y disposiciones establecidos en esta Ley y no la contravengan; así como las previstas en tratados internacionales.</w:t>
      </w:r>
    </w:p>
    <w:p w14:paraId="33355E89" w14:textId="77777777" w:rsidR="000151F8" w:rsidRDefault="000151F8" w:rsidP="000151F8">
      <w:pPr>
        <w:spacing w:before="120" w:after="120"/>
        <w:ind w:left="1134" w:right="90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1788FA1" w14:textId="77777777" w:rsidR="000151F8" w:rsidRDefault="000151F8" w:rsidP="000151F8">
      <w:pPr>
        <w:spacing w:before="120" w:after="120"/>
        <w:ind w:left="1134" w:right="900"/>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143. </w:t>
      </w:r>
      <w:r>
        <w:rPr>
          <w:rFonts w:ascii="Palatino Linotype" w:eastAsia="Palatino Linotype" w:hAnsi="Palatino Linotype" w:cs="Palatino Linotype"/>
          <w:i/>
        </w:rPr>
        <w:t>Para los efectos de esta Ley se considera información confidencial, la clasificada como tal, de manera permanente, por su naturaleza, cuando:</w:t>
      </w:r>
    </w:p>
    <w:p w14:paraId="292ACF82" w14:textId="77777777" w:rsidR="000151F8" w:rsidRDefault="000151F8" w:rsidP="000151F8">
      <w:pPr>
        <w:spacing w:before="120" w:after="120"/>
        <w:ind w:left="1134" w:right="900"/>
        <w:jc w:val="both"/>
        <w:rPr>
          <w:rFonts w:ascii="Palatino Linotype" w:eastAsia="Palatino Linotype" w:hAnsi="Palatino Linotype" w:cs="Palatino Linotype"/>
          <w:i/>
        </w:rPr>
      </w:pPr>
      <w:r>
        <w:rPr>
          <w:rFonts w:ascii="Palatino Linotype" w:eastAsia="Palatino Linotype" w:hAnsi="Palatino Linotype" w:cs="Palatino Linotype"/>
          <w:b/>
          <w:i/>
        </w:rPr>
        <w:t xml:space="preserve">I. </w:t>
      </w:r>
      <w:r>
        <w:rPr>
          <w:rFonts w:ascii="Palatino Linotype" w:eastAsia="Palatino Linotype" w:hAnsi="Palatino Linotype" w:cs="Palatino Linotype"/>
          <w:i/>
        </w:rPr>
        <w:t>Se refiera a la información privada y los datos personales concernientes a una persona física o jurídico colectiva identificada o identificable;</w:t>
      </w:r>
    </w:p>
    <w:p w14:paraId="6A6774A8" w14:textId="77777777" w:rsidR="000151F8" w:rsidRDefault="000151F8" w:rsidP="000151F8">
      <w:pPr>
        <w:spacing w:before="120" w:after="120"/>
        <w:ind w:left="1134" w:right="900"/>
        <w:jc w:val="both"/>
        <w:rPr>
          <w:rFonts w:ascii="Palatino Linotype" w:eastAsia="Palatino Linotype" w:hAnsi="Palatino Linotype" w:cs="Palatino Linotype"/>
          <w:i/>
        </w:rPr>
      </w:pPr>
      <w:r>
        <w:rPr>
          <w:rFonts w:ascii="Palatino Linotype" w:eastAsia="Palatino Linotype" w:hAnsi="Palatino Linotype" w:cs="Palatino Linotype"/>
          <w:b/>
          <w:i/>
        </w:rPr>
        <w:t xml:space="preserve">II. </w:t>
      </w:r>
      <w:r>
        <w:rPr>
          <w:rFonts w:ascii="Palatino Linotype" w:eastAsia="Palatino Linotype" w:hAnsi="Palatino Linotype" w:cs="Palatino Linotype"/>
          <w:i/>
        </w:rPr>
        <w:t>Los secretos bancario, fiduciario, industrial, comercial, fiscal, bursátil y postal, cuya titularidad corresponda a particulares, sujetos de derecho internacional o a sujetos obligados cuando no involucren el ejercicio de recursos públicos; y</w:t>
      </w:r>
    </w:p>
    <w:p w14:paraId="1DF34758" w14:textId="77777777" w:rsidR="000151F8" w:rsidRDefault="000151F8" w:rsidP="000151F8">
      <w:pPr>
        <w:spacing w:before="120" w:after="120"/>
        <w:ind w:left="1134" w:right="900"/>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 xml:space="preserve">III. </w:t>
      </w:r>
      <w:r>
        <w:rPr>
          <w:rFonts w:ascii="Palatino Linotype" w:eastAsia="Palatino Linotype" w:hAnsi="Palatino Linotype" w:cs="Palatino Linotype"/>
          <w:i/>
        </w:rPr>
        <w:t>La que presenten los particulares a los sujetos obligados, de conformidad con lo dispuesto por las leyes o los tratados internacionales.</w:t>
      </w:r>
    </w:p>
    <w:p w14:paraId="1904CD8B" w14:textId="77777777" w:rsidR="000151F8" w:rsidRDefault="000151F8" w:rsidP="000151F8">
      <w:pPr>
        <w:spacing w:before="120" w:after="120"/>
        <w:ind w:left="1134" w:right="900"/>
        <w:jc w:val="both"/>
        <w:rPr>
          <w:rFonts w:ascii="Palatino Linotype" w:eastAsia="Palatino Linotype" w:hAnsi="Palatino Linotype" w:cs="Palatino Linotype"/>
          <w:i/>
        </w:rPr>
      </w:pPr>
      <w:r>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684E076A" w14:textId="77777777" w:rsidR="000151F8" w:rsidRDefault="000151F8" w:rsidP="000151F8">
      <w:pPr>
        <w:spacing w:before="120" w:after="120"/>
        <w:ind w:left="1134" w:right="900"/>
        <w:jc w:val="both"/>
        <w:rPr>
          <w:rFonts w:ascii="Palatino Linotype" w:eastAsia="Palatino Linotype" w:hAnsi="Palatino Linotype" w:cs="Palatino Linotype"/>
          <w:i/>
        </w:rPr>
      </w:pPr>
      <w:r>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roofErr w:type="gramStart"/>
      <w:r>
        <w:rPr>
          <w:rFonts w:ascii="Palatino Linotype" w:eastAsia="Palatino Linotype" w:hAnsi="Palatino Linotype" w:cs="Palatino Linotype"/>
          <w:i/>
        </w:rPr>
        <w:t>.”(</w:t>
      </w:r>
      <w:proofErr w:type="gramEnd"/>
      <w:r>
        <w:rPr>
          <w:rFonts w:ascii="Palatino Linotype" w:eastAsia="Palatino Linotype" w:hAnsi="Palatino Linotype" w:cs="Palatino Linotype"/>
          <w:i/>
        </w:rPr>
        <w:t>Sic)</w:t>
      </w:r>
    </w:p>
    <w:p w14:paraId="147F5703" w14:textId="77777777" w:rsidR="000151F8" w:rsidRPr="005A1093" w:rsidRDefault="000151F8" w:rsidP="000151F8">
      <w:pPr>
        <w:spacing w:before="120" w:after="120" w:line="360" w:lineRule="auto"/>
        <w:ind w:left="1134" w:right="900"/>
        <w:contextualSpacing/>
        <w:jc w:val="both"/>
        <w:rPr>
          <w:rFonts w:ascii="Palatino Linotype" w:eastAsia="Palatino Linotype" w:hAnsi="Palatino Linotype" w:cs="Palatino Linotype"/>
          <w:sz w:val="24"/>
        </w:rPr>
      </w:pPr>
    </w:p>
    <w:p w14:paraId="7439B7F9" w14:textId="77777777" w:rsidR="000151F8" w:rsidRPr="005A1093" w:rsidRDefault="000151F8" w:rsidP="000151F8">
      <w:pPr>
        <w:spacing w:before="280" w:after="280" w:line="360" w:lineRule="auto"/>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sz w:val="24"/>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53B9E6" w14:textId="77777777" w:rsidR="000151F8" w:rsidRPr="005A1093" w:rsidRDefault="000151F8" w:rsidP="000151F8">
      <w:pPr>
        <w:spacing w:before="280" w:after="280" w:line="360" w:lineRule="auto"/>
        <w:contextualSpacing/>
        <w:jc w:val="both"/>
        <w:rPr>
          <w:rFonts w:ascii="Palatino Linotype" w:eastAsia="Palatino Linotype" w:hAnsi="Palatino Linotype" w:cs="Palatino Linotype"/>
          <w:sz w:val="24"/>
        </w:rPr>
      </w:pPr>
    </w:p>
    <w:p w14:paraId="580FA2DE" w14:textId="77777777" w:rsidR="000151F8" w:rsidRPr="005A1093" w:rsidRDefault="000151F8" w:rsidP="000151F8">
      <w:pPr>
        <w:numPr>
          <w:ilvl w:val="0"/>
          <w:numId w:val="3"/>
        </w:numPr>
        <w:tabs>
          <w:tab w:val="left" w:pos="851"/>
        </w:tabs>
        <w:spacing w:before="280" w:after="0" w:line="360" w:lineRule="auto"/>
        <w:ind w:left="567" w:firstLine="0"/>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sz w:val="24"/>
        </w:rPr>
        <w:t>Se reciba una solicitud de acceso a la información;</w:t>
      </w:r>
    </w:p>
    <w:p w14:paraId="6AE7F138" w14:textId="77777777" w:rsidR="000151F8" w:rsidRPr="005A1093" w:rsidRDefault="000151F8" w:rsidP="000151F8">
      <w:pPr>
        <w:numPr>
          <w:ilvl w:val="0"/>
          <w:numId w:val="3"/>
        </w:numPr>
        <w:tabs>
          <w:tab w:val="left" w:pos="851"/>
        </w:tabs>
        <w:spacing w:after="0" w:line="360" w:lineRule="auto"/>
        <w:ind w:left="567" w:firstLine="0"/>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sz w:val="24"/>
        </w:rPr>
        <w:t>Se determine mediante resolución de autoridad competente; y/o</w:t>
      </w:r>
    </w:p>
    <w:p w14:paraId="5F1DD1A0" w14:textId="77777777" w:rsidR="000151F8" w:rsidRPr="005A1093" w:rsidRDefault="000151F8" w:rsidP="000151F8">
      <w:pPr>
        <w:numPr>
          <w:ilvl w:val="0"/>
          <w:numId w:val="3"/>
        </w:numPr>
        <w:tabs>
          <w:tab w:val="left" w:pos="851"/>
        </w:tabs>
        <w:spacing w:after="280" w:line="360" w:lineRule="auto"/>
        <w:ind w:left="567" w:firstLine="0"/>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sz w:val="24"/>
        </w:rPr>
        <w:t>Se generen versiones públicas para dar cumplimiento a las obligaciones de transparencia previstas en la Ley.</w:t>
      </w:r>
    </w:p>
    <w:p w14:paraId="15FFD0B4" w14:textId="77777777" w:rsidR="000151F8" w:rsidRPr="005A1093" w:rsidRDefault="000151F8" w:rsidP="000151F8">
      <w:pPr>
        <w:tabs>
          <w:tab w:val="left" w:pos="851"/>
        </w:tabs>
        <w:spacing w:after="280" w:line="360" w:lineRule="auto"/>
        <w:ind w:left="567"/>
        <w:contextualSpacing/>
        <w:jc w:val="both"/>
        <w:rPr>
          <w:rFonts w:ascii="Palatino Linotype" w:eastAsia="Palatino Linotype" w:hAnsi="Palatino Linotype" w:cs="Palatino Linotype"/>
          <w:sz w:val="24"/>
        </w:rPr>
      </w:pPr>
    </w:p>
    <w:p w14:paraId="11F63A3F" w14:textId="77777777" w:rsidR="000151F8" w:rsidRDefault="000151F8" w:rsidP="000151F8">
      <w:pPr>
        <w:spacing w:before="280" w:after="280" w:line="360" w:lineRule="auto"/>
        <w:ind w:right="51"/>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sz w:val="24"/>
        </w:rPr>
        <w:t xml:space="preserve">En ese sentido, es de precisar que la clasificación de la información no se da por el simple mandato de la Ley, sino que es necesario que el </w:t>
      </w:r>
      <w:r w:rsidRPr="005A1093">
        <w:rPr>
          <w:rFonts w:ascii="Palatino Linotype" w:eastAsia="Palatino Linotype" w:hAnsi="Palatino Linotype" w:cs="Palatino Linotype"/>
          <w:b/>
          <w:sz w:val="24"/>
        </w:rPr>
        <w:t>SUJETO OBLIGADO,</w:t>
      </w:r>
      <w:r w:rsidRPr="005A1093">
        <w:rPr>
          <w:rFonts w:ascii="Palatino Linotype" w:eastAsia="Palatino Linotype" w:hAnsi="Palatino Linotype" w:cs="Palatino Linotype"/>
          <w:sz w:val="24"/>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5A1093">
        <w:rPr>
          <w:rFonts w:ascii="Palatino Linotype" w:eastAsia="Palatino Linotype" w:hAnsi="Palatino Linotype" w:cs="Palatino Linotype"/>
          <w:b/>
          <w:sz w:val="24"/>
        </w:rPr>
        <w:t>SUJETO OBLIGADO</w:t>
      </w:r>
      <w:r w:rsidRPr="005A1093">
        <w:rPr>
          <w:rFonts w:ascii="Palatino Linotype" w:eastAsia="Palatino Linotype" w:hAnsi="Palatino Linotype" w:cs="Palatino Linotype"/>
          <w:sz w:val="24"/>
        </w:rPr>
        <w:t xml:space="preserve">, teniendo </w:t>
      </w:r>
      <w:r w:rsidRPr="005A1093">
        <w:rPr>
          <w:rFonts w:ascii="Palatino Linotype" w:eastAsia="Palatino Linotype" w:hAnsi="Palatino Linotype" w:cs="Palatino Linotype"/>
          <w:sz w:val="24"/>
        </w:rPr>
        <w:lastRenderedPageBreak/>
        <w:t>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sidRPr="005A1093">
        <w:rPr>
          <w:rFonts w:ascii="Palatino Linotype" w:eastAsia="Palatino Linotype" w:hAnsi="Palatino Linotype" w:cs="Palatino Linotype"/>
          <w:sz w:val="24"/>
          <w:vertAlign w:val="superscript"/>
        </w:rPr>
        <w:footnoteReference w:id="2"/>
      </w:r>
      <w:r w:rsidRPr="005A1093">
        <w:rPr>
          <w:rFonts w:ascii="Palatino Linotype" w:eastAsia="Palatino Linotype" w:hAnsi="Palatino Linotype" w:cs="Palatino Linotype"/>
          <w:sz w:val="24"/>
        </w:rPr>
        <w:t>, 53 fracción X</w:t>
      </w:r>
      <w:r w:rsidRPr="005A1093">
        <w:rPr>
          <w:rFonts w:ascii="Palatino Linotype" w:eastAsia="Palatino Linotype" w:hAnsi="Palatino Linotype" w:cs="Palatino Linotype"/>
          <w:sz w:val="24"/>
          <w:vertAlign w:val="superscript"/>
        </w:rPr>
        <w:footnoteReference w:id="3"/>
      </w:r>
      <w:r w:rsidRPr="005A1093">
        <w:rPr>
          <w:rFonts w:ascii="Palatino Linotype" w:eastAsia="Palatino Linotype" w:hAnsi="Palatino Linotype" w:cs="Palatino Linotype"/>
          <w:sz w:val="24"/>
        </w:rPr>
        <w:t>, y 49 fracciones II y VIII</w:t>
      </w:r>
      <w:r w:rsidRPr="005A1093">
        <w:rPr>
          <w:rFonts w:ascii="Palatino Linotype" w:eastAsia="Palatino Linotype" w:hAnsi="Palatino Linotype" w:cs="Palatino Linotype"/>
          <w:sz w:val="24"/>
          <w:vertAlign w:val="superscript"/>
        </w:rPr>
        <w:footnoteReference w:id="4"/>
      </w:r>
      <w:r w:rsidRPr="005A1093">
        <w:rPr>
          <w:rFonts w:ascii="Palatino Linotype" w:eastAsia="Palatino Linotype" w:hAnsi="Palatino Linotype" w:cs="Palatino Linotype"/>
          <w:sz w:val="24"/>
        </w:rPr>
        <w:t xml:space="preserve"> de la Ley de Transparencia y Acceso a la Información Pública del Estado de México y Municipios.</w:t>
      </w:r>
    </w:p>
    <w:p w14:paraId="2E2546D9" w14:textId="77777777" w:rsidR="000151F8" w:rsidRDefault="000151F8" w:rsidP="000151F8">
      <w:pPr>
        <w:spacing w:line="360" w:lineRule="auto"/>
        <w:contextualSpacing/>
        <w:rPr>
          <w:rFonts w:ascii="Palatino Linotype" w:hAnsi="Palatino Linotype"/>
          <w:sz w:val="24"/>
        </w:rPr>
      </w:pPr>
    </w:p>
    <w:p w14:paraId="671BC301" w14:textId="77777777" w:rsidR="000151F8" w:rsidRPr="005A1093" w:rsidRDefault="000151F8" w:rsidP="000151F8">
      <w:pPr>
        <w:spacing w:before="280" w:after="280" w:line="360" w:lineRule="auto"/>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sz w:val="24"/>
        </w:rPr>
        <w:t>Bajo tales consideraciones, éste Organismo</w:t>
      </w:r>
      <w:r w:rsidRPr="005A1093">
        <w:rPr>
          <w:rFonts w:ascii="Palatino Linotype" w:eastAsia="Palatino Linotype" w:hAnsi="Palatino Linotype" w:cs="Palatino Linotype"/>
          <w:color w:val="FF0000"/>
          <w:sz w:val="24"/>
        </w:rPr>
        <w:t xml:space="preserve"> </w:t>
      </w:r>
      <w:r w:rsidRPr="005A1093">
        <w:rPr>
          <w:rFonts w:ascii="Palatino Linotype" w:eastAsia="Palatino Linotype" w:hAnsi="Palatino Linotype" w:cs="Palatino Linotype"/>
          <w:sz w:val="24"/>
        </w:rPr>
        <w:t xml:space="preserve">Colegiado no omite señalar que, si el </w:t>
      </w:r>
      <w:r w:rsidRPr="005A1093">
        <w:rPr>
          <w:rFonts w:ascii="Palatino Linotype" w:eastAsia="Palatino Linotype" w:hAnsi="Palatino Linotype" w:cs="Palatino Linotype"/>
          <w:b/>
          <w:sz w:val="24"/>
        </w:rPr>
        <w:t>SUJETO OBLIGADO</w:t>
      </w:r>
      <w:r w:rsidRPr="005A1093">
        <w:rPr>
          <w:rFonts w:ascii="Palatino Linotype" w:eastAsia="Palatino Linotype" w:hAnsi="Palatino Linotype" w:cs="Palatino Linotype"/>
          <w:sz w:val="24"/>
        </w:rPr>
        <w:t xml:space="preserve"> advierte que la información solicitada contienen </w:t>
      </w:r>
      <w:r w:rsidRPr="005A1093">
        <w:rPr>
          <w:rFonts w:ascii="Palatino Linotype" w:eastAsia="Palatino Linotype" w:hAnsi="Palatino Linotype" w:cs="Palatino Linotype"/>
          <w:b/>
          <w:sz w:val="24"/>
        </w:rPr>
        <w:t>datos personales</w:t>
      </w:r>
      <w:r w:rsidRPr="005A1093">
        <w:rPr>
          <w:rFonts w:ascii="Palatino Linotype" w:eastAsia="Palatino Linotype" w:hAnsi="Palatino Linotype" w:cs="Palatino Linotype"/>
          <w:sz w:val="24"/>
        </w:rPr>
        <w:t xml:space="preserve"> que sean susceptibles de ser </w:t>
      </w:r>
      <w:r w:rsidRPr="005A1093">
        <w:rPr>
          <w:rFonts w:ascii="Palatino Linotype" w:eastAsia="Palatino Linotype" w:hAnsi="Palatino Linotype" w:cs="Palatino Linotype"/>
          <w:b/>
          <w:sz w:val="24"/>
        </w:rPr>
        <w:t xml:space="preserve">clasificados como confidenciales, </w:t>
      </w:r>
      <w:r w:rsidRPr="005A1093">
        <w:rPr>
          <w:rFonts w:ascii="Palatino Linotype" w:eastAsia="Palatino Linotype" w:hAnsi="Palatino Linotype" w:cs="Palatino Linotype"/>
          <w:sz w:val="24"/>
        </w:rPr>
        <w:t>o, si por otro lado</w:t>
      </w:r>
      <w:r w:rsidRPr="005A1093">
        <w:rPr>
          <w:rFonts w:ascii="Palatino Linotype" w:eastAsia="Palatino Linotype" w:hAnsi="Palatino Linotype" w:cs="Palatino Linotype"/>
          <w:b/>
          <w:sz w:val="24"/>
        </w:rPr>
        <w:t>, por su propia y especial naturaleza,</w:t>
      </w:r>
      <w:r w:rsidRPr="005A1093">
        <w:rPr>
          <w:rFonts w:ascii="Palatino Linotype" w:eastAsia="Palatino Linotype" w:hAnsi="Palatino Linotype" w:cs="Palatino Linotype"/>
          <w:sz w:val="24"/>
        </w:rPr>
        <w:t xml:space="preserve"> encuadra en alguno de los </w:t>
      </w:r>
      <w:r w:rsidRPr="005A1093">
        <w:rPr>
          <w:rFonts w:ascii="Palatino Linotype" w:eastAsia="Palatino Linotype" w:hAnsi="Palatino Linotype" w:cs="Palatino Linotype"/>
          <w:b/>
          <w:sz w:val="24"/>
        </w:rPr>
        <w:t>supuestos de reserva o de confidencialidad en su totalidad</w:t>
      </w:r>
      <w:r w:rsidRPr="005A1093">
        <w:rPr>
          <w:rFonts w:ascii="Palatino Linotype" w:eastAsia="Palatino Linotype" w:hAnsi="Palatino Linotype" w:cs="Palatino Linotype"/>
          <w:sz w:val="24"/>
        </w:rPr>
        <w:t>, deberá emitir, un</w:t>
      </w:r>
      <w:r w:rsidRPr="005A1093">
        <w:rPr>
          <w:rFonts w:ascii="Palatino Linotype" w:eastAsia="Palatino Linotype" w:hAnsi="Palatino Linotype" w:cs="Palatino Linotype"/>
          <w:b/>
          <w:sz w:val="24"/>
        </w:rPr>
        <w:t xml:space="preserve"> Acuerdo de Clasificación </w:t>
      </w:r>
      <w:r w:rsidRPr="005A1093">
        <w:rPr>
          <w:rFonts w:ascii="Palatino Linotype" w:eastAsia="Palatino Linotype" w:hAnsi="Palatino Linotype" w:cs="Palatino Linotype"/>
          <w:sz w:val="24"/>
        </w:rPr>
        <w:t>debidamente fundado y motivado que</w:t>
      </w:r>
      <w:r w:rsidRPr="005A1093">
        <w:rPr>
          <w:rFonts w:ascii="Palatino Linotype" w:eastAsia="Palatino Linotype" w:hAnsi="Palatino Linotype" w:cs="Palatino Linotype"/>
          <w:b/>
          <w:sz w:val="24"/>
        </w:rPr>
        <w:t xml:space="preserve"> sustente la clasificación parcial, a través de la versión pública que emita,</w:t>
      </w:r>
      <w:r w:rsidRPr="005A1093">
        <w:rPr>
          <w:rFonts w:ascii="Palatino Linotype" w:eastAsia="Palatino Linotype" w:hAnsi="Palatino Linotype" w:cs="Palatino Linotype"/>
          <w:sz w:val="24"/>
        </w:rPr>
        <w:t xml:space="preserve"> o bien, la restricción total del derecho de acceso a la información.  </w:t>
      </w:r>
    </w:p>
    <w:p w14:paraId="2F14E4D7" w14:textId="77777777" w:rsidR="000151F8" w:rsidRDefault="000151F8" w:rsidP="000151F8">
      <w:pPr>
        <w:spacing w:before="280" w:after="280" w:line="360" w:lineRule="auto"/>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sz w:val="24"/>
        </w:rPr>
        <w:lastRenderedPageBreak/>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F9BE006" w14:textId="77777777" w:rsidR="000151F8" w:rsidRPr="005A1093" w:rsidRDefault="000151F8" w:rsidP="000151F8">
      <w:pPr>
        <w:spacing w:before="280" w:after="280" w:line="360" w:lineRule="auto"/>
        <w:contextualSpacing/>
        <w:jc w:val="both"/>
        <w:rPr>
          <w:rFonts w:ascii="Palatino Linotype" w:eastAsia="Palatino Linotype" w:hAnsi="Palatino Linotype" w:cs="Palatino Linotype"/>
          <w:sz w:val="24"/>
        </w:rPr>
      </w:pPr>
    </w:p>
    <w:p w14:paraId="29EE30CE" w14:textId="77777777" w:rsidR="000151F8" w:rsidRPr="005A1093" w:rsidRDefault="000151F8" w:rsidP="000151F8">
      <w:pPr>
        <w:spacing w:before="280" w:after="280" w:line="360" w:lineRule="auto"/>
        <w:ind w:right="51"/>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sz w:val="24"/>
        </w:rPr>
        <w:t xml:space="preserve">Por cuanto hace a la reserva y ampliación del plazo de reserva de la información, para motivar la clasificación se deberán de señalar las razones, motivos o circunstancias especiales que llevaron al </w:t>
      </w:r>
      <w:r w:rsidRPr="005A1093">
        <w:rPr>
          <w:rFonts w:ascii="Palatino Linotype" w:eastAsia="Palatino Linotype" w:hAnsi="Palatino Linotype" w:cs="Palatino Linotype"/>
          <w:b/>
          <w:sz w:val="24"/>
        </w:rPr>
        <w:t>SUJETO OBLIGADO</w:t>
      </w:r>
      <w:r w:rsidRPr="005A1093">
        <w:rPr>
          <w:rFonts w:ascii="Palatino Linotype" w:eastAsia="Palatino Linotype" w:hAnsi="Palatino Linotype" w:cs="Palatino Linotype"/>
          <w:sz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1D31485" w14:textId="77777777" w:rsidR="000151F8" w:rsidRPr="005A1093" w:rsidRDefault="000151F8" w:rsidP="000151F8">
      <w:pPr>
        <w:spacing w:before="280" w:after="280" w:line="360" w:lineRule="auto"/>
        <w:ind w:right="51"/>
        <w:contextualSpacing/>
        <w:jc w:val="both"/>
        <w:rPr>
          <w:rFonts w:ascii="Palatino Linotype" w:eastAsia="Palatino Linotype" w:hAnsi="Palatino Linotype" w:cs="Palatino Linotype"/>
          <w:sz w:val="24"/>
        </w:rPr>
      </w:pPr>
    </w:p>
    <w:p w14:paraId="09C70950" w14:textId="77777777" w:rsidR="000151F8" w:rsidRPr="005A1093" w:rsidRDefault="000151F8" w:rsidP="000151F8">
      <w:pPr>
        <w:spacing w:before="280" w:after="280" w:line="360" w:lineRule="auto"/>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sz w:val="24"/>
        </w:rPr>
        <w:t xml:space="preserve">En otras palabras, para la clasificación de la información como reservada se deben establecer, de manera fundada y motivada, las hipótesis normativas aplicables al </w:t>
      </w:r>
      <w:r w:rsidRPr="005A1093">
        <w:rPr>
          <w:rFonts w:ascii="Palatino Linotype" w:eastAsia="Palatino Linotype" w:hAnsi="Palatino Linotype" w:cs="Palatino Linotype"/>
          <w:sz w:val="24"/>
        </w:rPr>
        <w:lastRenderedPageBreak/>
        <w:t xml:space="preserve">caso concreto y se analice la prueba de daño, misma que se encuentra prevista en el artículo 129 de la Ley de Transparencia Local, para lo cual, los Sujetos Obligados deberán considerar que: </w:t>
      </w:r>
    </w:p>
    <w:p w14:paraId="33BCF11E" w14:textId="77777777" w:rsidR="000151F8" w:rsidRPr="005A1093" w:rsidRDefault="000151F8" w:rsidP="000151F8">
      <w:pPr>
        <w:spacing w:before="280" w:after="280" w:line="360" w:lineRule="auto"/>
        <w:contextualSpacing/>
        <w:jc w:val="both"/>
        <w:rPr>
          <w:rFonts w:ascii="Palatino Linotype" w:eastAsia="Palatino Linotype" w:hAnsi="Palatino Linotype" w:cs="Palatino Linotype"/>
          <w:sz w:val="24"/>
        </w:rPr>
      </w:pPr>
    </w:p>
    <w:p w14:paraId="727AE86F" w14:textId="77777777" w:rsidR="000151F8" w:rsidRPr="005A1093" w:rsidRDefault="000151F8" w:rsidP="000151F8">
      <w:pPr>
        <w:numPr>
          <w:ilvl w:val="0"/>
          <w:numId w:val="4"/>
        </w:numPr>
        <w:tabs>
          <w:tab w:val="left" w:pos="851"/>
        </w:tabs>
        <w:spacing w:before="280" w:after="0" w:line="360" w:lineRule="auto"/>
        <w:ind w:left="567" w:firstLine="1"/>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sz w:val="24"/>
        </w:rPr>
        <w:t xml:space="preserve">La divulgación de la información representa un </w:t>
      </w:r>
      <w:r w:rsidRPr="005A1093">
        <w:rPr>
          <w:rFonts w:ascii="Palatino Linotype" w:eastAsia="Palatino Linotype" w:hAnsi="Palatino Linotype" w:cs="Palatino Linotype"/>
          <w:b/>
          <w:sz w:val="24"/>
        </w:rPr>
        <w:t>riesgo real, demostrable e identificable del perjuicio significativo al interés público o a la seguridad pública</w:t>
      </w:r>
      <w:r w:rsidRPr="005A1093">
        <w:rPr>
          <w:rFonts w:ascii="Palatino Linotype" w:eastAsia="Palatino Linotype" w:hAnsi="Palatino Linotype" w:cs="Palatino Linotype"/>
          <w:sz w:val="24"/>
        </w:rPr>
        <w:t>;</w:t>
      </w:r>
    </w:p>
    <w:p w14:paraId="7033D0AC" w14:textId="77777777" w:rsidR="000151F8" w:rsidRPr="005A1093" w:rsidRDefault="000151F8" w:rsidP="000151F8">
      <w:pPr>
        <w:numPr>
          <w:ilvl w:val="0"/>
          <w:numId w:val="4"/>
        </w:numPr>
        <w:tabs>
          <w:tab w:val="left" w:pos="851"/>
        </w:tabs>
        <w:spacing w:after="0" w:line="360" w:lineRule="auto"/>
        <w:ind w:left="567" w:firstLine="1"/>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sz w:val="24"/>
        </w:rPr>
        <w:t>El riesgo de perjuicio que supondría la divulgación supera el interés público general de que se difunda; y,</w:t>
      </w:r>
    </w:p>
    <w:p w14:paraId="0ED95B7C" w14:textId="77777777" w:rsidR="000151F8" w:rsidRPr="005A1093" w:rsidRDefault="000151F8" w:rsidP="000151F8">
      <w:pPr>
        <w:numPr>
          <w:ilvl w:val="0"/>
          <w:numId w:val="4"/>
        </w:numPr>
        <w:tabs>
          <w:tab w:val="left" w:pos="851"/>
        </w:tabs>
        <w:spacing w:after="280" w:line="360" w:lineRule="auto"/>
        <w:ind w:left="567" w:firstLine="1"/>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sz w:val="24"/>
        </w:rPr>
        <w:t xml:space="preserve">La limitación se adecua al principio de proporcionalidad y representa el medio menos restrictivo disponible para evitar el perjuicio. </w:t>
      </w:r>
    </w:p>
    <w:p w14:paraId="43976768" w14:textId="77777777" w:rsidR="000151F8" w:rsidRPr="005A1093" w:rsidRDefault="000151F8" w:rsidP="000151F8">
      <w:pPr>
        <w:tabs>
          <w:tab w:val="left" w:pos="851"/>
        </w:tabs>
        <w:spacing w:after="280" w:line="360" w:lineRule="auto"/>
        <w:ind w:left="568"/>
        <w:contextualSpacing/>
        <w:jc w:val="both"/>
        <w:rPr>
          <w:rFonts w:ascii="Palatino Linotype" w:eastAsia="Palatino Linotype" w:hAnsi="Palatino Linotype" w:cs="Palatino Linotype"/>
          <w:sz w:val="24"/>
        </w:rPr>
      </w:pPr>
    </w:p>
    <w:p w14:paraId="2266E5F0" w14:textId="77777777" w:rsidR="000151F8" w:rsidRPr="005A1093" w:rsidRDefault="000151F8" w:rsidP="000151F8">
      <w:pPr>
        <w:widowControl w:val="0"/>
        <w:pBdr>
          <w:top w:val="nil"/>
          <w:left w:val="nil"/>
          <w:bottom w:val="nil"/>
          <w:right w:val="nil"/>
          <w:between w:val="nil"/>
        </w:pBdr>
        <w:tabs>
          <w:tab w:val="left" w:pos="1276"/>
          <w:tab w:val="left" w:pos="1701"/>
          <w:tab w:val="left" w:pos="1843"/>
        </w:tabs>
        <w:spacing w:before="280" w:after="280" w:line="360" w:lineRule="auto"/>
        <w:ind w:right="49"/>
        <w:contextualSpacing/>
        <w:jc w:val="both"/>
        <w:rPr>
          <w:rFonts w:ascii="Palatino Linotype" w:eastAsia="Palatino Linotype" w:hAnsi="Palatino Linotype" w:cs="Palatino Linotype"/>
          <w:color w:val="000000"/>
          <w:sz w:val="24"/>
        </w:rPr>
      </w:pPr>
      <w:r w:rsidRPr="005A1093">
        <w:rPr>
          <w:rFonts w:ascii="Palatino Linotype" w:eastAsia="Palatino Linotype" w:hAnsi="Palatino Linotype" w:cs="Palatino Linotype"/>
          <w:color w:val="000000"/>
          <w:sz w:val="24"/>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608FE3E7" w14:textId="77777777" w:rsidR="000151F8" w:rsidRPr="005A1093" w:rsidRDefault="000151F8" w:rsidP="000151F8">
      <w:pPr>
        <w:widowControl w:val="0"/>
        <w:pBdr>
          <w:top w:val="nil"/>
          <w:left w:val="nil"/>
          <w:bottom w:val="nil"/>
          <w:right w:val="nil"/>
          <w:between w:val="nil"/>
        </w:pBdr>
        <w:tabs>
          <w:tab w:val="left" w:pos="1276"/>
          <w:tab w:val="left" w:pos="1701"/>
          <w:tab w:val="left" w:pos="1843"/>
        </w:tabs>
        <w:spacing w:before="280" w:after="280" w:line="360" w:lineRule="auto"/>
        <w:ind w:right="49"/>
        <w:contextualSpacing/>
        <w:jc w:val="both"/>
        <w:rPr>
          <w:rFonts w:ascii="Palatino Linotype" w:eastAsia="Palatino Linotype" w:hAnsi="Palatino Linotype" w:cs="Palatino Linotype"/>
          <w:color w:val="000000"/>
          <w:sz w:val="24"/>
        </w:rPr>
      </w:pPr>
    </w:p>
    <w:p w14:paraId="0B270C35" w14:textId="77777777" w:rsidR="000151F8" w:rsidRPr="005A1093" w:rsidRDefault="000151F8" w:rsidP="000151F8">
      <w:pPr>
        <w:spacing w:before="280" w:after="280" w:line="360" w:lineRule="auto"/>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sz w:val="24"/>
        </w:rPr>
        <w:t xml:space="preserve">Siendo pertinente aclarar que, la información que se clasifica bajo la premisa de reservada, </w:t>
      </w:r>
      <w:r w:rsidRPr="005A1093">
        <w:rPr>
          <w:rFonts w:ascii="Palatino Linotype" w:eastAsia="Palatino Linotype" w:hAnsi="Palatino Linotype" w:cs="Palatino Linotype"/>
          <w:b/>
          <w:sz w:val="24"/>
        </w:rPr>
        <w:t>no pierde el carácter de pública</w:t>
      </w:r>
      <w:r w:rsidRPr="005A1093">
        <w:rPr>
          <w:rFonts w:ascii="Palatino Linotype" w:eastAsia="Palatino Linotype" w:hAnsi="Palatino Linotype" w:cs="Palatino Linotype"/>
          <w:sz w:val="24"/>
        </w:rPr>
        <w:t xml:space="preserve">, sino que </w:t>
      </w:r>
      <w:r w:rsidRPr="005A1093">
        <w:rPr>
          <w:rFonts w:ascii="Palatino Linotype" w:eastAsia="Palatino Linotype" w:hAnsi="Palatino Linotype" w:cs="Palatino Linotype"/>
          <w:b/>
          <w:sz w:val="24"/>
        </w:rPr>
        <w:t>se reserva temporalmente</w:t>
      </w:r>
      <w:r w:rsidRPr="005A1093">
        <w:rPr>
          <w:rFonts w:ascii="Palatino Linotype" w:eastAsia="Palatino Linotype" w:hAnsi="Palatino Linotype" w:cs="Palatino Linotype"/>
          <w:sz w:val="24"/>
        </w:rPr>
        <w:t xml:space="preserve"> </w:t>
      </w:r>
      <w:r w:rsidRPr="005A1093">
        <w:rPr>
          <w:rFonts w:ascii="Palatino Linotype" w:eastAsia="Palatino Linotype" w:hAnsi="Palatino Linotype" w:cs="Palatino Linotype"/>
          <w:b/>
          <w:sz w:val="24"/>
        </w:rPr>
        <w:t>del conocimiento público</w:t>
      </w:r>
      <w:r w:rsidRPr="005A1093">
        <w:rPr>
          <w:rFonts w:ascii="Palatino Linotype" w:eastAsia="Palatino Linotype" w:hAnsi="Palatino Linotype" w:cs="Palatino Linotype"/>
          <w:sz w:val="24"/>
        </w:rPr>
        <w:t xml:space="preserve">, es decir, que, </w:t>
      </w:r>
      <w:r w:rsidRPr="005A1093">
        <w:rPr>
          <w:rFonts w:ascii="Palatino Linotype" w:eastAsia="Palatino Linotype" w:hAnsi="Palatino Linotype" w:cs="Palatino Linotype"/>
          <w:b/>
          <w:sz w:val="24"/>
        </w:rPr>
        <w:t>por un tiempo determinado</w:t>
      </w:r>
      <w:r w:rsidRPr="005A1093">
        <w:rPr>
          <w:rFonts w:ascii="Palatino Linotype" w:eastAsia="Palatino Linotype" w:hAnsi="Palatino Linotype" w:cs="Palatino Linotype"/>
          <w:sz w:val="24"/>
        </w:rPr>
        <w:t>, se conservará y custodiará la información de manera especial, y una vez transcurrido el plazo de reserva, el documento podrá divulgarse.</w:t>
      </w:r>
    </w:p>
    <w:p w14:paraId="740C0752" w14:textId="77777777" w:rsidR="000151F8" w:rsidRPr="005A1093" w:rsidRDefault="000151F8" w:rsidP="000151F8">
      <w:pPr>
        <w:spacing w:before="280" w:after="280" w:line="360" w:lineRule="auto"/>
        <w:contextualSpacing/>
        <w:jc w:val="both"/>
        <w:rPr>
          <w:rFonts w:ascii="Palatino Linotype" w:eastAsia="Palatino Linotype" w:hAnsi="Palatino Linotype" w:cs="Palatino Linotype"/>
          <w:sz w:val="24"/>
        </w:rPr>
      </w:pPr>
    </w:p>
    <w:p w14:paraId="0C81CC3A" w14:textId="77777777" w:rsidR="000151F8" w:rsidRDefault="000151F8" w:rsidP="000151F8">
      <w:pPr>
        <w:spacing w:before="280" w:after="280" w:line="360" w:lineRule="auto"/>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sz w:val="24"/>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6A849539" w14:textId="77777777" w:rsidR="000151F8" w:rsidRPr="005A1093" w:rsidRDefault="000151F8" w:rsidP="000151F8">
      <w:pPr>
        <w:spacing w:before="280" w:after="280" w:line="360" w:lineRule="auto"/>
        <w:contextualSpacing/>
        <w:jc w:val="both"/>
        <w:rPr>
          <w:rFonts w:ascii="Palatino Linotype" w:eastAsia="Palatino Linotype" w:hAnsi="Palatino Linotype" w:cs="Palatino Linotype"/>
          <w:sz w:val="24"/>
        </w:rPr>
      </w:pPr>
    </w:p>
    <w:p w14:paraId="7B5DA8D5" w14:textId="77777777" w:rsidR="000151F8" w:rsidRDefault="000151F8" w:rsidP="000151F8">
      <w:pPr>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Palatino Linotype" w:hAnsi="Palatino Linotype" w:cs="Palatino Linotype"/>
          <w:i/>
        </w:rPr>
        <w:t>officio</w:t>
      </w:r>
      <w:proofErr w:type="spellEnd"/>
      <w:r>
        <w:rPr>
          <w:rFonts w:ascii="Palatino Linotype" w:eastAsia="Palatino Linotype" w:hAnsi="Palatino Linotype" w:cs="Palatino Linotype"/>
          <w:i/>
        </w:rPr>
        <w:t>, con el propósito de obtener una versión que sea pública para la parte interesada</w:t>
      </w:r>
      <w:proofErr w:type="gramStart"/>
      <w:r>
        <w:rPr>
          <w:rFonts w:ascii="Palatino Linotype" w:eastAsia="Palatino Linotype" w:hAnsi="Palatino Linotype" w:cs="Palatino Linotype"/>
          <w:i/>
        </w:rPr>
        <w:t>.”(</w:t>
      </w:r>
      <w:proofErr w:type="gramEnd"/>
      <w:r>
        <w:rPr>
          <w:rFonts w:ascii="Palatino Linotype" w:eastAsia="Palatino Linotype" w:hAnsi="Palatino Linotype" w:cs="Palatino Linotype"/>
          <w:i/>
        </w:rPr>
        <w:t>Sic)</w:t>
      </w:r>
    </w:p>
    <w:p w14:paraId="5323009E" w14:textId="77777777" w:rsidR="000151F8" w:rsidRPr="005A1093" w:rsidRDefault="000151F8" w:rsidP="000151F8">
      <w:pPr>
        <w:spacing w:line="360" w:lineRule="auto"/>
        <w:ind w:left="851" w:right="902"/>
        <w:contextualSpacing/>
        <w:jc w:val="both"/>
        <w:rPr>
          <w:rFonts w:ascii="Palatino Linotype" w:eastAsia="Palatino Linotype" w:hAnsi="Palatino Linotype" w:cs="Palatino Linotype"/>
          <w:i/>
          <w:sz w:val="24"/>
        </w:rPr>
      </w:pPr>
    </w:p>
    <w:p w14:paraId="00DB9661" w14:textId="77777777" w:rsidR="000151F8" w:rsidRPr="005A1093" w:rsidRDefault="000151F8" w:rsidP="000151F8">
      <w:pPr>
        <w:tabs>
          <w:tab w:val="left" w:pos="709"/>
        </w:tabs>
        <w:spacing w:before="240" w:after="240" w:line="360" w:lineRule="auto"/>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sz w:val="24"/>
        </w:rPr>
        <w:t xml:space="preserve">Por cuanto hace a los documentos que por su propia y especial naturaleza sean de carácter privado, encuadran en el supuesto de información confidencial en su totalidad, bajo la premisa de que el derecho de acceso a la información pública tiene </w:t>
      </w:r>
      <w:r w:rsidRPr="005A1093">
        <w:rPr>
          <w:rFonts w:ascii="Palatino Linotype" w:eastAsia="Palatino Linotype" w:hAnsi="Palatino Linotype" w:cs="Palatino Linotype"/>
          <w:sz w:val="24"/>
        </w:rPr>
        <w:lastRenderedPageBreak/>
        <w:t>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324A6B6" w14:textId="77777777" w:rsidR="000151F8" w:rsidRPr="005A1093" w:rsidRDefault="000151F8" w:rsidP="000151F8">
      <w:pPr>
        <w:tabs>
          <w:tab w:val="left" w:pos="709"/>
        </w:tabs>
        <w:spacing w:before="240" w:after="240" w:line="360" w:lineRule="auto"/>
        <w:contextualSpacing/>
        <w:jc w:val="both"/>
        <w:rPr>
          <w:rFonts w:ascii="Palatino Linotype" w:eastAsia="Palatino Linotype" w:hAnsi="Palatino Linotype" w:cs="Palatino Linotype"/>
          <w:sz w:val="24"/>
        </w:rPr>
      </w:pPr>
    </w:p>
    <w:p w14:paraId="301C52AF" w14:textId="77777777" w:rsidR="000151F8" w:rsidRPr="005A1093" w:rsidRDefault="000151F8" w:rsidP="000151F8">
      <w:pPr>
        <w:spacing w:before="280" w:after="280" w:line="360" w:lineRule="auto"/>
        <w:ind w:right="51"/>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sz w:val="24"/>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99CDC40" w14:textId="77777777" w:rsidR="000151F8" w:rsidRPr="005A1093" w:rsidRDefault="000151F8" w:rsidP="000151F8">
      <w:pPr>
        <w:spacing w:before="280" w:after="280" w:line="360" w:lineRule="auto"/>
        <w:ind w:right="51"/>
        <w:contextualSpacing/>
        <w:jc w:val="both"/>
        <w:rPr>
          <w:rFonts w:ascii="Palatino Linotype" w:eastAsia="Palatino Linotype" w:hAnsi="Palatino Linotype" w:cs="Palatino Linotype"/>
          <w:sz w:val="24"/>
        </w:rPr>
      </w:pPr>
    </w:p>
    <w:p w14:paraId="21BA582F" w14:textId="77777777" w:rsidR="000151F8" w:rsidRDefault="000151F8" w:rsidP="000151F8">
      <w:pPr>
        <w:spacing w:before="280" w:after="280" w:line="360" w:lineRule="auto"/>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sz w:val="24"/>
        </w:rPr>
        <w:lastRenderedPageBreak/>
        <w:t xml:space="preserve">Por otro lado, estima prudente señalar al </w:t>
      </w:r>
      <w:r w:rsidRPr="005A1093">
        <w:rPr>
          <w:rFonts w:ascii="Palatino Linotype" w:eastAsia="Palatino Linotype" w:hAnsi="Palatino Linotype" w:cs="Palatino Linotype"/>
          <w:b/>
          <w:sz w:val="24"/>
        </w:rPr>
        <w:t>SUJETO OBLIGADO</w:t>
      </w:r>
      <w:r w:rsidRPr="005A1093">
        <w:rPr>
          <w:rFonts w:ascii="Palatino Linotype" w:eastAsia="Palatino Linotype" w:hAnsi="Palatino Linotype" w:cs="Palatino Linotype"/>
          <w:sz w:val="24"/>
        </w:rPr>
        <w:t xml:space="preserve"> que, en caso de que la información solicitada, debiera obrar en sus archivos y no cuente con ella, deberá entregar el Acuerdo del Comité de Transparencia, en donde conste la declaratoria de inexistencia de la misma.</w:t>
      </w:r>
    </w:p>
    <w:p w14:paraId="04D5C577" w14:textId="77777777" w:rsidR="000151F8" w:rsidRPr="005A1093" w:rsidRDefault="000151F8" w:rsidP="000151F8">
      <w:pPr>
        <w:spacing w:before="280" w:after="280" w:line="360" w:lineRule="auto"/>
        <w:contextualSpacing/>
        <w:jc w:val="both"/>
        <w:rPr>
          <w:rFonts w:ascii="Palatino Linotype" w:eastAsia="Palatino Linotype" w:hAnsi="Palatino Linotype" w:cs="Palatino Linotype"/>
          <w:sz w:val="24"/>
        </w:rPr>
      </w:pPr>
    </w:p>
    <w:p w14:paraId="18051729" w14:textId="77777777" w:rsidR="000151F8" w:rsidRPr="005A1093" w:rsidRDefault="000151F8" w:rsidP="000151F8">
      <w:pPr>
        <w:spacing w:before="280" w:after="280" w:line="360" w:lineRule="auto"/>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sz w:val="24"/>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6564AD3" w14:textId="77777777" w:rsidR="000151F8" w:rsidRPr="005A1093" w:rsidRDefault="000151F8" w:rsidP="000151F8">
      <w:pPr>
        <w:spacing w:before="280" w:after="280" w:line="360" w:lineRule="auto"/>
        <w:contextualSpacing/>
        <w:jc w:val="both"/>
        <w:rPr>
          <w:rFonts w:ascii="Palatino Linotype" w:eastAsia="Palatino Linotype" w:hAnsi="Palatino Linotype" w:cs="Palatino Linotype"/>
          <w:sz w:val="24"/>
        </w:rPr>
      </w:pPr>
    </w:p>
    <w:p w14:paraId="07814CB5" w14:textId="77777777" w:rsidR="000151F8" w:rsidRPr="005A1093" w:rsidRDefault="000151F8" w:rsidP="000151F8">
      <w:pPr>
        <w:spacing w:before="280" w:after="280" w:line="360" w:lineRule="auto"/>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sz w:val="24"/>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06687D3F" w14:textId="77777777" w:rsidR="000151F8" w:rsidRPr="005A1093" w:rsidRDefault="000151F8" w:rsidP="000151F8">
      <w:pPr>
        <w:spacing w:before="280" w:after="280" w:line="360" w:lineRule="auto"/>
        <w:contextualSpacing/>
        <w:jc w:val="both"/>
        <w:rPr>
          <w:rFonts w:ascii="Palatino Linotype" w:eastAsia="Palatino Linotype" w:hAnsi="Palatino Linotype" w:cs="Palatino Linotype"/>
          <w:sz w:val="24"/>
        </w:rPr>
      </w:pPr>
    </w:p>
    <w:p w14:paraId="719983EB" w14:textId="77777777" w:rsidR="000151F8" w:rsidRPr="005A1093" w:rsidRDefault="000151F8" w:rsidP="000151F8">
      <w:pPr>
        <w:spacing w:before="280" w:after="280" w:line="360" w:lineRule="auto"/>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sz w:val="24"/>
        </w:rPr>
        <w:t>Resulta aplicable el criterio de interpretación en el orden administrativo número 0008-19 emitido por Acuerdo del Pleno del Instituto de Transparencia y Acceso a la Información Pública del Estado de México y Municipios, que a la letra dice:</w:t>
      </w:r>
    </w:p>
    <w:p w14:paraId="2966CAC1" w14:textId="77777777" w:rsidR="000151F8" w:rsidRPr="005A1093" w:rsidRDefault="000151F8" w:rsidP="000151F8">
      <w:pPr>
        <w:spacing w:before="280" w:after="280" w:line="360" w:lineRule="auto"/>
        <w:contextualSpacing/>
        <w:jc w:val="both"/>
        <w:rPr>
          <w:rFonts w:ascii="Palatino Linotype" w:eastAsia="Palatino Linotype" w:hAnsi="Palatino Linotype" w:cs="Palatino Linotype"/>
          <w:sz w:val="24"/>
        </w:rPr>
      </w:pPr>
    </w:p>
    <w:p w14:paraId="677D15AB" w14:textId="77777777" w:rsidR="000151F8" w:rsidRDefault="000151F8" w:rsidP="000151F8">
      <w:pPr>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t xml:space="preserve">“INEXISTENCIA DE LA INFORMACIÓN. SUPUESTOS PARA EMITIR LA RESOLUCIÓN DE LA. </w:t>
      </w:r>
      <w:r>
        <w:rPr>
          <w:rFonts w:ascii="Palatino Linotype" w:eastAsia="Palatino Linotype" w:hAnsi="Palatino Linotype" w:cs="Palatino Linotype"/>
          <w:i/>
        </w:rPr>
        <w:t xml:space="preserve">De conformidad con los artículos 19, párrafo tercero y 170 de la Ley de Transparencia y Acceso a la Información Pública del Estado de México y Municipios, el Comité de Transparencia deberá emitir un </w:t>
      </w:r>
      <w:r>
        <w:rPr>
          <w:rFonts w:ascii="Palatino Linotype" w:eastAsia="Palatino Linotype" w:hAnsi="Palatino Linotype" w:cs="Palatino Linotype"/>
          <w:i/>
        </w:rPr>
        <w:lastRenderedPageBreak/>
        <w:t>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ello.”(Sic)</w:t>
      </w:r>
    </w:p>
    <w:p w14:paraId="44B52CDE" w14:textId="77777777" w:rsidR="000151F8" w:rsidRPr="005A1093" w:rsidRDefault="000151F8" w:rsidP="000151F8">
      <w:pPr>
        <w:spacing w:line="360" w:lineRule="auto"/>
        <w:ind w:left="851" w:right="902"/>
        <w:contextualSpacing/>
        <w:jc w:val="both"/>
        <w:rPr>
          <w:rFonts w:ascii="Palatino Linotype" w:eastAsia="Palatino Linotype" w:hAnsi="Palatino Linotype" w:cs="Palatino Linotype"/>
          <w:i/>
          <w:sz w:val="24"/>
        </w:rPr>
      </w:pPr>
    </w:p>
    <w:p w14:paraId="75872221" w14:textId="77777777" w:rsidR="000151F8" w:rsidRDefault="000151F8" w:rsidP="000151F8">
      <w:pPr>
        <w:spacing w:before="280" w:after="280" w:line="360" w:lineRule="auto"/>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sz w:val="24"/>
        </w:rPr>
        <w:t xml:space="preserve">En mérito de todo lo expuesto, ante lo </w:t>
      </w:r>
      <w:r w:rsidRPr="005A1093">
        <w:rPr>
          <w:rFonts w:ascii="Palatino Linotype" w:eastAsia="Palatino Linotype" w:hAnsi="Palatino Linotype" w:cs="Palatino Linotype"/>
          <w:b/>
          <w:sz w:val="24"/>
        </w:rPr>
        <w:t>fundado</w:t>
      </w:r>
      <w:r w:rsidRPr="005A1093">
        <w:rPr>
          <w:rFonts w:ascii="Palatino Linotype" w:eastAsia="Palatino Linotype" w:hAnsi="Palatino Linotype" w:cs="Palatino Linotype"/>
          <w:sz w:val="24"/>
        </w:rPr>
        <w:t xml:space="preserve"> de las razones o motivos de inconformidad hechos valer por la parte </w:t>
      </w:r>
      <w:r w:rsidRPr="005A1093">
        <w:rPr>
          <w:rFonts w:ascii="Palatino Linotype" w:eastAsia="Palatino Linotype" w:hAnsi="Palatino Linotype" w:cs="Palatino Linotype"/>
          <w:b/>
          <w:sz w:val="24"/>
        </w:rPr>
        <w:t>RECURRENTE</w:t>
      </w:r>
      <w:r w:rsidRPr="005A1093">
        <w:rPr>
          <w:rFonts w:ascii="Palatino Linotype" w:eastAsia="Palatino Linotype" w:hAnsi="Palatino Linotype" w:cs="Palatino Linotype"/>
          <w:sz w:val="24"/>
        </w:rPr>
        <w:t xml:space="preserve">, este Instituto estima que lo dable es </w:t>
      </w:r>
      <w:r w:rsidRPr="005A1093">
        <w:rPr>
          <w:rFonts w:ascii="Palatino Linotype" w:eastAsia="Palatino Linotype" w:hAnsi="Palatino Linotype" w:cs="Palatino Linotype"/>
          <w:b/>
          <w:sz w:val="24"/>
        </w:rPr>
        <w:t>Ordenar</w:t>
      </w:r>
      <w:r w:rsidRPr="005A1093">
        <w:rPr>
          <w:rFonts w:ascii="Palatino Linotype" w:eastAsia="Palatino Linotype" w:hAnsi="Palatino Linotype" w:cs="Palatino Linotype"/>
          <w:sz w:val="24"/>
        </w:rPr>
        <w:t xml:space="preserve"> al </w:t>
      </w:r>
      <w:r w:rsidRPr="005A1093">
        <w:rPr>
          <w:rFonts w:ascii="Palatino Linotype" w:eastAsia="Palatino Linotype" w:hAnsi="Palatino Linotype" w:cs="Palatino Linotype"/>
          <w:b/>
          <w:sz w:val="24"/>
        </w:rPr>
        <w:t>SUJETO OBLIGADO</w:t>
      </w:r>
      <w:r w:rsidRPr="005A1093">
        <w:rPr>
          <w:rFonts w:ascii="Palatino Linotype" w:eastAsia="Palatino Linotype" w:hAnsi="Palatino Linotype" w:cs="Palatino Linotype"/>
          <w:sz w:val="24"/>
        </w:rPr>
        <w:t xml:space="preserve"> dé respuesta a la solicitud de acceso a la información, atendiendo lo señalado en el presente Considerando.</w:t>
      </w:r>
    </w:p>
    <w:p w14:paraId="5C3531E4" w14:textId="77777777" w:rsidR="006E0427" w:rsidRDefault="006E0427" w:rsidP="000151F8">
      <w:pPr>
        <w:spacing w:before="280" w:after="280" w:line="360" w:lineRule="auto"/>
        <w:contextualSpacing/>
        <w:jc w:val="both"/>
        <w:rPr>
          <w:rFonts w:ascii="Palatino Linotype" w:eastAsia="Palatino Linotype" w:hAnsi="Palatino Linotype" w:cs="Palatino Linotype"/>
          <w:sz w:val="24"/>
        </w:rPr>
      </w:pPr>
    </w:p>
    <w:p w14:paraId="7FC7D2DD" w14:textId="77777777" w:rsidR="000151F8" w:rsidRPr="003E45A4" w:rsidRDefault="000151F8" w:rsidP="000151F8">
      <w:pPr>
        <w:spacing w:before="280" w:after="280" w:line="360" w:lineRule="auto"/>
        <w:contextualSpacing/>
        <w:jc w:val="both"/>
        <w:rPr>
          <w:rFonts w:ascii="Palatino Linotype" w:eastAsia="Palatino Linotype" w:hAnsi="Palatino Linotype" w:cs="Palatino Linotype"/>
          <w:color w:val="000000" w:themeColor="text1"/>
          <w:sz w:val="24"/>
        </w:rPr>
      </w:pPr>
      <w:r w:rsidRPr="009059FE">
        <w:rPr>
          <w:rFonts w:ascii="Palatino Linotype" w:eastAsia="Palatino Linotype" w:hAnsi="Palatino Linotype" w:cs="Palatino Linotype"/>
          <w:sz w:val="24"/>
        </w:rPr>
        <w:t>Finalmente, es de señalar que, como ya se menc</w:t>
      </w:r>
      <w:r>
        <w:rPr>
          <w:rFonts w:ascii="Palatino Linotype" w:eastAsia="Palatino Linotype" w:hAnsi="Palatino Linotype" w:cs="Palatino Linotype"/>
          <w:sz w:val="24"/>
        </w:rPr>
        <w:t xml:space="preserve">ionó </w:t>
      </w:r>
      <w:r w:rsidRPr="009059FE">
        <w:rPr>
          <w:rFonts w:ascii="Palatino Linotype" w:eastAsia="Palatino Linotype" w:hAnsi="Palatino Linotype" w:cs="Palatino Linotype"/>
          <w:b/>
          <w:sz w:val="24"/>
        </w:rPr>
        <w:t>EL SUJETO OBLIGADO</w:t>
      </w:r>
      <w:r>
        <w:rPr>
          <w:rFonts w:ascii="Palatino Linotype" w:eastAsia="Palatino Linotype" w:hAnsi="Palatino Linotype" w:cs="Palatino Linotype"/>
          <w:sz w:val="24"/>
        </w:rPr>
        <w:t xml:space="preserve">, omitió </w:t>
      </w:r>
      <w:r w:rsidRPr="009059FE">
        <w:rPr>
          <w:rFonts w:ascii="Palatino Linotype" w:eastAsia="Palatino Linotype" w:hAnsi="Palatino Linotype" w:cs="Palatino Linotype"/>
          <w:sz w:val="24"/>
        </w:rPr>
        <w:t>proporcionar la respuesta a las solicitudes de acce</w:t>
      </w:r>
      <w:r>
        <w:rPr>
          <w:rFonts w:ascii="Palatino Linotype" w:eastAsia="Palatino Linotype" w:hAnsi="Palatino Linotype" w:cs="Palatino Linotype"/>
          <w:sz w:val="24"/>
        </w:rPr>
        <w:t xml:space="preserve">so a la información pública, en </w:t>
      </w:r>
      <w:r w:rsidRPr="009059FE">
        <w:rPr>
          <w:rFonts w:ascii="Palatino Linotype" w:eastAsia="Palatino Linotype" w:hAnsi="Palatino Linotype" w:cs="Palatino Linotype"/>
          <w:sz w:val="24"/>
        </w:rPr>
        <w:t>el término contemplado en el ya citado artículo 163 de la Ley de la materia, razón</w:t>
      </w:r>
      <w:r>
        <w:rPr>
          <w:rFonts w:ascii="Palatino Linotype" w:eastAsia="Palatino Linotype" w:hAnsi="Palatino Linotype" w:cs="Palatino Linotype"/>
          <w:sz w:val="24"/>
        </w:rPr>
        <w:t xml:space="preserve"> </w:t>
      </w:r>
      <w:r w:rsidRPr="003E45A4">
        <w:rPr>
          <w:rFonts w:ascii="Palatino Linotype" w:eastAsia="Palatino Linotype" w:hAnsi="Palatino Linotype" w:cs="Palatino Linotype"/>
          <w:color w:val="000000" w:themeColor="text1"/>
          <w:sz w:val="24"/>
        </w:rPr>
        <w:t>por la que se ordena dar vista a la Secretaría Técnica del Pleno de este Instituto, para que resuelva lo conducente, en términos del artículo 190 de la Ley de Transparencia y Acceso a la Información Pública del Estado de México y Municipios.</w:t>
      </w:r>
    </w:p>
    <w:p w14:paraId="2FF15CBA" w14:textId="77777777" w:rsidR="000151F8" w:rsidRDefault="000151F8" w:rsidP="000151F8">
      <w:pPr>
        <w:spacing w:before="280" w:after="280" w:line="360" w:lineRule="auto"/>
        <w:contextualSpacing/>
        <w:jc w:val="both"/>
        <w:rPr>
          <w:rFonts w:ascii="Palatino Linotype" w:eastAsia="Palatino Linotype" w:hAnsi="Palatino Linotype" w:cs="Palatino Linotype"/>
          <w:sz w:val="24"/>
        </w:rPr>
      </w:pPr>
    </w:p>
    <w:p w14:paraId="597F0989" w14:textId="77777777" w:rsidR="000151F8" w:rsidRPr="005A1093" w:rsidRDefault="000151F8" w:rsidP="000151F8">
      <w:pPr>
        <w:spacing w:before="240" w:after="240" w:line="360" w:lineRule="auto"/>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sz w:val="24"/>
        </w:rPr>
        <w:t>Así, con fundamento en lo prescrito en los</w:t>
      </w:r>
      <w:r w:rsidRPr="005A1093">
        <w:rPr>
          <w:sz w:val="24"/>
        </w:rPr>
        <w:t xml:space="preserve"> </w:t>
      </w:r>
      <w:r w:rsidRPr="005A1093">
        <w:rPr>
          <w:rFonts w:ascii="Palatino Linotype" w:eastAsia="Palatino Linotype" w:hAnsi="Palatino Linotype" w:cs="Palatino Linotype"/>
          <w:sz w:val="24"/>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99DAEEC" w14:textId="77777777" w:rsidR="000151F8" w:rsidRDefault="000151F8" w:rsidP="000151F8"/>
    <w:p w14:paraId="314C91FD" w14:textId="77777777" w:rsidR="000151F8" w:rsidRPr="005A1093" w:rsidRDefault="000151F8" w:rsidP="000151F8">
      <w:pPr>
        <w:pBdr>
          <w:top w:val="nil"/>
          <w:left w:val="nil"/>
          <w:bottom w:val="nil"/>
          <w:right w:val="nil"/>
          <w:between w:val="nil"/>
        </w:pBdr>
        <w:spacing w:before="280" w:after="280" w:line="360" w:lineRule="auto"/>
        <w:ind w:left="1080"/>
        <w:contextualSpacing/>
        <w:jc w:val="center"/>
        <w:rPr>
          <w:rFonts w:ascii="Palatino Linotype" w:eastAsia="Palatino Linotype" w:hAnsi="Palatino Linotype" w:cs="Palatino Linotype"/>
          <w:b/>
          <w:color w:val="000000"/>
          <w:sz w:val="24"/>
        </w:rPr>
      </w:pPr>
      <w:r w:rsidRPr="005A1093">
        <w:rPr>
          <w:rFonts w:ascii="Palatino Linotype" w:eastAsia="Palatino Linotype" w:hAnsi="Palatino Linotype" w:cs="Palatino Linotype"/>
          <w:b/>
          <w:color w:val="000000"/>
          <w:sz w:val="24"/>
        </w:rPr>
        <w:t>R E S U E L V E:</w:t>
      </w:r>
    </w:p>
    <w:p w14:paraId="6189734C" w14:textId="77777777" w:rsidR="000151F8" w:rsidRPr="005A1093" w:rsidRDefault="000151F8" w:rsidP="000151F8">
      <w:pPr>
        <w:pBdr>
          <w:top w:val="nil"/>
          <w:left w:val="nil"/>
          <w:bottom w:val="nil"/>
          <w:right w:val="nil"/>
          <w:between w:val="nil"/>
        </w:pBdr>
        <w:spacing w:before="280" w:after="280" w:line="360" w:lineRule="auto"/>
        <w:ind w:left="1080"/>
        <w:contextualSpacing/>
        <w:rPr>
          <w:rFonts w:ascii="Palatino Linotype" w:eastAsia="Palatino Linotype" w:hAnsi="Palatino Linotype" w:cs="Palatino Linotype"/>
          <w:b/>
          <w:color w:val="000000"/>
          <w:sz w:val="24"/>
        </w:rPr>
      </w:pPr>
    </w:p>
    <w:p w14:paraId="71190306" w14:textId="77777777" w:rsidR="000151F8" w:rsidRPr="005A1093" w:rsidRDefault="000151F8" w:rsidP="000151F8">
      <w:pPr>
        <w:spacing w:before="240" w:after="240" w:line="360" w:lineRule="auto"/>
        <w:ind w:right="49"/>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b/>
          <w:sz w:val="24"/>
        </w:rPr>
        <w:t xml:space="preserve">PRIMERO. </w:t>
      </w:r>
      <w:r w:rsidRPr="005A1093">
        <w:rPr>
          <w:rFonts w:ascii="Palatino Linotype" w:eastAsia="Palatino Linotype" w:hAnsi="Palatino Linotype" w:cs="Palatino Linotype"/>
          <w:sz w:val="24"/>
        </w:rPr>
        <w:t xml:space="preserve">Resultan fundados los motivos de inconformidad del </w:t>
      </w:r>
      <w:r w:rsidRPr="005A1093">
        <w:rPr>
          <w:rFonts w:ascii="Palatino Linotype" w:eastAsia="Palatino Linotype" w:hAnsi="Palatino Linotype" w:cs="Palatino Linotype"/>
          <w:b/>
          <w:sz w:val="24"/>
        </w:rPr>
        <w:t>RECURRENTE</w:t>
      </w:r>
      <w:r w:rsidRPr="005A1093">
        <w:rPr>
          <w:rFonts w:ascii="Palatino Linotype" w:eastAsia="Palatino Linotype" w:hAnsi="Palatino Linotype" w:cs="Palatino Linotype"/>
          <w:sz w:val="24"/>
        </w:rPr>
        <w:t xml:space="preserve">, en términos del Considerando </w:t>
      </w:r>
      <w:r w:rsidRPr="005A1093">
        <w:rPr>
          <w:rFonts w:ascii="Palatino Linotype" w:eastAsia="Palatino Linotype" w:hAnsi="Palatino Linotype" w:cs="Palatino Linotype"/>
          <w:b/>
          <w:sz w:val="24"/>
        </w:rPr>
        <w:t>Cuarto</w:t>
      </w:r>
      <w:r w:rsidRPr="005A1093">
        <w:rPr>
          <w:rFonts w:ascii="Palatino Linotype" w:eastAsia="Palatino Linotype" w:hAnsi="Palatino Linotype" w:cs="Palatino Linotype"/>
          <w:sz w:val="24"/>
        </w:rPr>
        <w:t xml:space="preserve"> de la presente resolución.</w:t>
      </w:r>
    </w:p>
    <w:p w14:paraId="6795E3E7" w14:textId="77777777" w:rsidR="000151F8" w:rsidRPr="005A1093" w:rsidRDefault="000151F8" w:rsidP="000151F8">
      <w:pPr>
        <w:tabs>
          <w:tab w:val="left" w:pos="945"/>
        </w:tabs>
        <w:spacing w:line="360" w:lineRule="auto"/>
        <w:contextualSpacing/>
        <w:rPr>
          <w:sz w:val="24"/>
        </w:rPr>
      </w:pPr>
    </w:p>
    <w:p w14:paraId="7C551651" w14:textId="77777777" w:rsidR="000151F8" w:rsidRDefault="000151F8" w:rsidP="000151F8">
      <w:pPr>
        <w:spacing w:before="240" w:after="240" w:line="360" w:lineRule="auto"/>
        <w:contextualSpacing/>
        <w:jc w:val="both"/>
        <w:rPr>
          <w:rFonts w:ascii="Palatino Linotype" w:eastAsia="Palatino Linotype" w:hAnsi="Palatino Linotype" w:cs="Palatino Linotype"/>
          <w:color w:val="222222"/>
          <w:sz w:val="24"/>
        </w:rPr>
      </w:pPr>
      <w:r w:rsidRPr="005A1093">
        <w:rPr>
          <w:rFonts w:ascii="Palatino Linotype" w:eastAsia="Palatino Linotype" w:hAnsi="Palatino Linotype" w:cs="Palatino Linotype"/>
          <w:b/>
          <w:sz w:val="24"/>
        </w:rPr>
        <w:t>SEGUNDO.</w:t>
      </w:r>
      <w:r w:rsidRPr="005A1093">
        <w:rPr>
          <w:rFonts w:ascii="Palatino Linotype" w:eastAsia="Palatino Linotype" w:hAnsi="Palatino Linotype" w:cs="Palatino Linotype"/>
          <w:sz w:val="24"/>
        </w:rPr>
        <w:t xml:space="preserve"> Se</w:t>
      </w:r>
      <w:r w:rsidRPr="005A1093">
        <w:rPr>
          <w:rFonts w:ascii="Palatino Linotype" w:eastAsia="Palatino Linotype" w:hAnsi="Palatino Linotype" w:cs="Palatino Linotype"/>
          <w:b/>
          <w:sz w:val="24"/>
        </w:rPr>
        <w:t xml:space="preserve"> </w:t>
      </w:r>
      <w:r w:rsidRPr="005A1093">
        <w:rPr>
          <w:rFonts w:ascii="Palatino Linotype" w:eastAsia="Palatino Linotype" w:hAnsi="Palatino Linotype" w:cs="Palatino Linotype"/>
          <w:b/>
          <w:color w:val="222222"/>
          <w:sz w:val="24"/>
        </w:rPr>
        <w:t xml:space="preserve">ORDENA </w:t>
      </w:r>
      <w:r w:rsidRPr="005A1093">
        <w:rPr>
          <w:rFonts w:ascii="Palatino Linotype" w:eastAsia="Palatino Linotype" w:hAnsi="Palatino Linotype" w:cs="Palatino Linotype"/>
          <w:color w:val="222222"/>
          <w:sz w:val="24"/>
        </w:rPr>
        <w:t xml:space="preserve">al </w:t>
      </w:r>
      <w:r w:rsidRPr="005A1093">
        <w:rPr>
          <w:rFonts w:ascii="Palatino Linotype" w:eastAsia="Palatino Linotype" w:hAnsi="Palatino Linotype" w:cs="Palatino Linotype"/>
          <w:b/>
          <w:color w:val="222222"/>
          <w:sz w:val="24"/>
        </w:rPr>
        <w:t xml:space="preserve">SUJETO OBLIGADO </w:t>
      </w:r>
      <w:r w:rsidRPr="005A1093">
        <w:rPr>
          <w:rFonts w:ascii="Palatino Linotype" w:eastAsia="Palatino Linotype" w:hAnsi="Palatino Linotype" w:cs="Palatino Linotype"/>
          <w:color w:val="222222"/>
          <w:sz w:val="24"/>
        </w:rPr>
        <w:t xml:space="preserve">dé trámite a la solicitud de acceso a la información pública que dio origen al recurso de revisión </w:t>
      </w:r>
      <w:r>
        <w:rPr>
          <w:rFonts w:ascii="Palatino Linotype" w:eastAsia="Palatino Linotype" w:hAnsi="Palatino Linotype" w:cs="Palatino Linotype"/>
          <w:b/>
          <w:color w:val="222222"/>
          <w:sz w:val="24"/>
        </w:rPr>
        <w:t>01284/INFOEM/IP/RR/2023</w:t>
      </w:r>
      <w:r w:rsidRPr="005A1093">
        <w:rPr>
          <w:rFonts w:ascii="Palatino Linotype" w:eastAsia="Palatino Linotype" w:hAnsi="Palatino Linotype" w:cs="Palatino Linotype"/>
          <w:color w:val="222222"/>
          <w:sz w:val="24"/>
        </w:rPr>
        <w:t>,</w:t>
      </w:r>
      <w:r w:rsidRPr="005A1093">
        <w:rPr>
          <w:rFonts w:ascii="Palatino Linotype" w:eastAsia="Palatino Linotype" w:hAnsi="Palatino Linotype" w:cs="Palatino Linotype"/>
          <w:b/>
          <w:color w:val="222222"/>
          <w:sz w:val="24"/>
        </w:rPr>
        <w:t xml:space="preserve"> </w:t>
      </w:r>
      <w:r w:rsidRPr="005A1093">
        <w:rPr>
          <w:rFonts w:ascii="Palatino Linotype" w:eastAsia="Palatino Linotype" w:hAnsi="Palatino Linotype" w:cs="Palatino Linotype"/>
          <w:color w:val="222222"/>
          <w:sz w:val="24"/>
        </w:rPr>
        <w:t xml:space="preserve">vía </w:t>
      </w:r>
      <w:r w:rsidRPr="005A1093">
        <w:rPr>
          <w:rFonts w:ascii="Palatino Linotype" w:eastAsia="Palatino Linotype" w:hAnsi="Palatino Linotype" w:cs="Palatino Linotype"/>
          <w:b/>
          <w:color w:val="222222"/>
          <w:sz w:val="24"/>
        </w:rPr>
        <w:t xml:space="preserve">SAIMEX, </w:t>
      </w:r>
      <w:r w:rsidRPr="005A1093">
        <w:rPr>
          <w:rFonts w:ascii="Palatino Linotype" w:eastAsia="Palatino Linotype" w:hAnsi="Palatino Linotype" w:cs="Palatino Linotype"/>
          <w:color w:val="222222"/>
          <w:sz w:val="24"/>
        </w:rPr>
        <w:t>en términos del Considerando Cuarto de esta resolución y emita respuesta, debiendo observar las excepciones contenidas en la Ley de Transparencia y Acceso a la Información Pública del Estado de México y Municipios.</w:t>
      </w:r>
    </w:p>
    <w:p w14:paraId="674615DD" w14:textId="77777777" w:rsidR="00706156" w:rsidRPr="005A1093" w:rsidRDefault="00706156" w:rsidP="000151F8">
      <w:pPr>
        <w:spacing w:before="240" w:after="240" w:line="360" w:lineRule="auto"/>
        <w:contextualSpacing/>
        <w:jc w:val="both"/>
        <w:rPr>
          <w:rFonts w:ascii="Palatino Linotype" w:eastAsia="Palatino Linotype" w:hAnsi="Palatino Linotype" w:cs="Palatino Linotype"/>
          <w:color w:val="222222"/>
          <w:sz w:val="24"/>
        </w:rPr>
      </w:pPr>
    </w:p>
    <w:p w14:paraId="06C1A39E" w14:textId="77777777" w:rsidR="000151F8" w:rsidRDefault="000151F8" w:rsidP="000151F8">
      <w:pPr>
        <w:pBdr>
          <w:top w:val="nil"/>
          <w:left w:val="nil"/>
          <w:bottom w:val="nil"/>
          <w:right w:val="nil"/>
          <w:between w:val="nil"/>
        </w:pBdr>
        <w:spacing w:before="280" w:after="280" w:line="360" w:lineRule="auto"/>
        <w:contextualSpacing/>
        <w:jc w:val="both"/>
        <w:rPr>
          <w:rFonts w:ascii="Palatino Linotype" w:eastAsia="Palatino Linotype" w:hAnsi="Palatino Linotype" w:cs="Palatino Linotype"/>
          <w:b/>
          <w:color w:val="000000"/>
          <w:sz w:val="24"/>
        </w:rPr>
      </w:pPr>
      <w:r w:rsidRPr="005A1093">
        <w:rPr>
          <w:rFonts w:ascii="Palatino Linotype" w:eastAsia="Palatino Linotype" w:hAnsi="Palatino Linotype" w:cs="Palatino Linotype"/>
          <w:b/>
          <w:color w:val="000000"/>
          <w:sz w:val="24"/>
          <w:highlight w:val="white"/>
        </w:rPr>
        <w:t xml:space="preserve">TERCERO. </w:t>
      </w:r>
      <w:r w:rsidRPr="009059FE">
        <w:rPr>
          <w:rFonts w:ascii="Palatino Linotype" w:eastAsia="Palatino Linotype" w:hAnsi="Palatino Linotype" w:cs="Palatino Linotype"/>
          <w:b/>
          <w:color w:val="000000"/>
          <w:sz w:val="24"/>
        </w:rPr>
        <w:t>Tercero. Notifíquese, vía SAIMEX, al Titular de la Unidad de Transparencia del</w:t>
      </w:r>
      <w:r>
        <w:rPr>
          <w:rFonts w:ascii="Palatino Linotype" w:eastAsia="Palatino Linotype" w:hAnsi="Palatino Linotype" w:cs="Palatino Linotype"/>
          <w:b/>
          <w:color w:val="000000"/>
          <w:sz w:val="24"/>
        </w:rPr>
        <w:t xml:space="preserve"> </w:t>
      </w:r>
      <w:r w:rsidRPr="009059FE">
        <w:rPr>
          <w:rFonts w:ascii="Palatino Linotype" w:eastAsia="Palatino Linotype" w:hAnsi="Palatino Linotype" w:cs="Palatino Linotype"/>
          <w:b/>
          <w:color w:val="000000"/>
          <w:sz w:val="24"/>
        </w:rPr>
        <w:t xml:space="preserve">SUJETO OBLIGADO, </w:t>
      </w:r>
      <w:r w:rsidRPr="009059FE">
        <w:rPr>
          <w:rFonts w:ascii="Palatino Linotype" w:eastAsia="Palatino Linotype" w:hAnsi="Palatino Linotype" w:cs="Palatino Linotype"/>
          <w:color w:val="000000"/>
          <w:sz w:val="24"/>
        </w:rPr>
        <w:t xml:space="preserve">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w:t>
      </w:r>
      <w:r w:rsidRPr="009059FE">
        <w:rPr>
          <w:rFonts w:ascii="Palatino Linotype" w:eastAsia="Palatino Linotype" w:hAnsi="Palatino Linotype" w:cs="Palatino Linotype"/>
          <w:color w:val="000000"/>
          <w:sz w:val="24"/>
        </w:rPr>
        <w:lastRenderedPageBreak/>
        <w:t>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DAEA031" w14:textId="77777777" w:rsidR="000151F8" w:rsidRPr="009059FE" w:rsidRDefault="000151F8" w:rsidP="000151F8">
      <w:pPr>
        <w:pBdr>
          <w:top w:val="nil"/>
          <w:left w:val="nil"/>
          <w:bottom w:val="nil"/>
          <w:right w:val="nil"/>
          <w:between w:val="nil"/>
        </w:pBdr>
        <w:spacing w:before="280" w:after="280" w:line="360" w:lineRule="auto"/>
        <w:contextualSpacing/>
        <w:jc w:val="both"/>
        <w:rPr>
          <w:rFonts w:ascii="Palatino Linotype" w:eastAsia="Palatino Linotype" w:hAnsi="Palatino Linotype" w:cs="Palatino Linotype"/>
          <w:b/>
          <w:color w:val="000000"/>
          <w:sz w:val="24"/>
        </w:rPr>
      </w:pPr>
    </w:p>
    <w:p w14:paraId="3F444FB1" w14:textId="77777777" w:rsidR="000151F8" w:rsidRPr="005A1093" w:rsidRDefault="000151F8" w:rsidP="000151F8">
      <w:pPr>
        <w:spacing w:before="240" w:after="240" w:line="360" w:lineRule="auto"/>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b/>
          <w:sz w:val="24"/>
        </w:rPr>
        <w:t>CUARTO. Notifíquese vía SAIMEX al</w:t>
      </w:r>
      <w:r w:rsidRPr="005A1093">
        <w:rPr>
          <w:rFonts w:ascii="Palatino Linotype" w:eastAsia="Palatino Linotype" w:hAnsi="Palatino Linotype" w:cs="Palatino Linotype"/>
          <w:b/>
          <w:color w:val="FF0000"/>
          <w:sz w:val="24"/>
        </w:rPr>
        <w:t xml:space="preserve"> </w:t>
      </w:r>
      <w:r w:rsidRPr="005A1093">
        <w:rPr>
          <w:rFonts w:ascii="Palatino Linotype" w:eastAsia="Palatino Linotype" w:hAnsi="Palatino Linotype" w:cs="Palatino Linotype"/>
          <w:b/>
          <w:sz w:val="24"/>
        </w:rPr>
        <w:t xml:space="preserve">RECURRENTE, </w:t>
      </w:r>
      <w:r w:rsidRPr="005A1093">
        <w:rPr>
          <w:rFonts w:ascii="Palatino Linotype" w:eastAsia="Palatino Linotype" w:hAnsi="Palatino Linotype" w:cs="Palatino Linotype"/>
          <w:sz w:val="24"/>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AB2159D" w14:textId="77777777" w:rsidR="000151F8" w:rsidRPr="005A1093" w:rsidRDefault="000151F8" w:rsidP="000151F8">
      <w:pPr>
        <w:spacing w:before="240" w:after="240" w:line="360" w:lineRule="auto"/>
        <w:contextualSpacing/>
        <w:jc w:val="both"/>
        <w:rPr>
          <w:rFonts w:ascii="Palatino Linotype" w:eastAsia="Palatino Linotype" w:hAnsi="Palatino Linotype" w:cs="Palatino Linotype"/>
          <w:sz w:val="24"/>
        </w:rPr>
      </w:pPr>
    </w:p>
    <w:p w14:paraId="5CF3F97B" w14:textId="77777777" w:rsidR="000151F8" w:rsidRPr="005A1093" w:rsidRDefault="000151F8" w:rsidP="000151F8">
      <w:pPr>
        <w:spacing w:before="240" w:after="240" w:line="360" w:lineRule="auto"/>
        <w:ind w:right="49"/>
        <w:contextualSpacing/>
        <w:jc w:val="both"/>
        <w:rPr>
          <w:rFonts w:ascii="Palatino Linotype" w:eastAsia="Palatino Linotype" w:hAnsi="Palatino Linotype" w:cs="Palatino Linotype"/>
          <w:color w:val="222222"/>
          <w:sz w:val="24"/>
        </w:rPr>
      </w:pPr>
      <w:r w:rsidRPr="005A1093">
        <w:rPr>
          <w:rFonts w:ascii="Palatino Linotype" w:eastAsia="Palatino Linotype" w:hAnsi="Palatino Linotype" w:cs="Palatino Linotype"/>
          <w:b/>
          <w:sz w:val="24"/>
        </w:rPr>
        <w:t xml:space="preserve">QUINTO. </w:t>
      </w:r>
      <w:r w:rsidRPr="005A1093">
        <w:rPr>
          <w:rFonts w:ascii="Palatino Linotype" w:eastAsia="Palatino Linotype" w:hAnsi="Palatino Linotype" w:cs="Palatino Linotype"/>
          <w:b/>
          <w:color w:val="222222"/>
          <w:sz w:val="24"/>
        </w:rPr>
        <w:t xml:space="preserve">Notifíquese vía SAIMEX al RECURRENTE </w:t>
      </w:r>
      <w:r w:rsidRPr="005A1093">
        <w:rPr>
          <w:rFonts w:ascii="Palatino Linotype" w:eastAsia="Palatino Linotype" w:hAnsi="Palatino Linotype" w:cs="Palatino Linotype"/>
          <w:color w:val="222222"/>
          <w:sz w:val="24"/>
        </w:rPr>
        <w:t xml:space="preserve">que la respuesta que dé </w:t>
      </w:r>
      <w:r w:rsidRPr="005A1093">
        <w:rPr>
          <w:rFonts w:ascii="Palatino Linotype" w:eastAsia="Palatino Linotype" w:hAnsi="Palatino Linotype" w:cs="Palatino Linotype"/>
          <w:b/>
          <w:color w:val="222222"/>
          <w:sz w:val="24"/>
        </w:rPr>
        <w:t>EL SUJETO OBLIGADO</w:t>
      </w:r>
      <w:r w:rsidRPr="005A1093">
        <w:rPr>
          <w:rFonts w:ascii="Palatino Linotype" w:eastAsia="Palatino Linotype" w:hAnsi="Palatino Linotype" w:cs="Palatino Linotype"/>
          <w:color w:val="222222"/>
          <w:sz w:val="24"/>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6B6CE89" w14:textId="77777777" w:rsidR="000151F8" w:rsidRPr="005A1093" w:rsidRDefault="000151F8" w:rsidP="000151F8">
      <w:pPr>
        <w:spacing w:before="240" w:after="240" w:line="360" w:lineRule="auto"/>
        <w:ind w:right="49"/>
        <w:contextualSpacing/>
        <w:jc w:val="both"/>
        <w:rPr>
          <w:rFonts w:ascii="Palatino Linotype" w:eastAsia="Palatino Linotype" w:hAnsi="Palatino Linotype" w:cs="Palatino Linotype"/>
          <w:color w:val="222222"/>
          <w:sz w:val="24"/>
        </w:rPr>
      </w:pPr>
    </w:p>
    <w:p w14:paraId="7E1E11FE" w14:textId="77777777" w:rsidR="000151F8" w:rsidRPr="005A1093" w:rsidRDefault="000151F8" w:rsidP="000151F8">
      <w:pPr>
        <w:spacing w:before="240" w:after="240" w:line="360" w:lineRule="auto"/>
        <w:ind w:right="49"/>
        <w:contextualSpacing/>
        <w:jc w:val="both"/>
        <w:rPr>
          <w:rFonts w:ascii="Palatino Linotype" w:eastAsia="Palatino Linotype" w:hAnsi="Palatino Linotype" w:cs="Palatino Linotype"/>
          <w:color w:val="222222"/>
          <w:sz w:val="24"/>
        </w:rPr>
      </w:pPr>
      <w:r w:rsidRPr="005A1093">
        <w:rPr>
          <w:rFonts w:ascii="Palatino Linotype" w:eastAsia="Palatino Linotype" w:hAnsi="Palatino Linotype" w:cs="Palatino Linotype"/>
          <w:b/>
          <w:color w:val="222222"/>
          <w:sz w:val="24"/>
        </w:rPr>
        <w:t>SEXTO.</w:t>
      </w:r>
      <w:r w:rsidRPr="005A1093">
        <w:rPr>
          <w:rFonts w:ascii="Palatino Linotype" w:eastAsia="Palatino Linotype" w:hAnsi="Palatino Linotype" w:cs="Palatino Linotype"/>
          <w:color w:val="222222"/>
          <w:sz w:val="24"/>
        </w:rPr>
        <w:t xml:space="preserve"> Con fundamento en el artículo 198 de la Ley de Transparencia y Acceso a la Información Pública del Estado de México y Municipios, se apercibe al </w:t>
      </w:r>
      <w:r w:rsidRPr="005A1093">
        <w:rPr>
          <w:rFonts w:ascii="Palatino Linotype" w:eastAsia="Palatino Linotype" w:hAnsi="Palatino Linotype" w:cs="Palatino Linotype"/>
          <w:b/>
          <w:color w:val="222222"/>
          <w:sz w:val="24"/>
        </w:rPr>
        <w:t>SUJETO OBLIGADO</w:t>
      </w:r>
      <w:r w:rsidRPr="005A1093">
        <w:rPr>
          <w:rFonts w:ascii="Palatino Linotype" w:eastAsia="Palatino Linotype" w:hAnsi="Palatino Linotype" w:cs="Palatino Linotype"/>
          <w:color w:val="222222"/>
          <w:sz w:val="24"/>
        </w:rPr>
        <w:t xml:space="preserve"> de que, en caso de incumplimiento total o parcial de la presente resolución, se actuará de conformidad con lo dispuesto en los artículos 213, 214, 215, 216 y 217 de la ley en cita.</w:t>
      </w:r>
    </w:p>
    <w:p w14:paraId="62A52E43" w14:textId="77777777" w:rsidR="000151F8" w:rsidRPr="005A1093" w:rsidRDefault="000151F8" w:rsidP="000151F8">
      <w:pPr>
        <w:spacing w:before="240" w:after="240" w:line="360" w:lineRule="auto"/>
        <w:ind w:right="49"/>
        <w:contextualSpacing/>
        <w:jc w:val="both"/>
        <w:rPr>
          <w:rFonts w:ascii="Palatino Linotype" w:eastAsia="Palatino Linotype" w:hAnsi="Palatino Linotype" w:cs="Palatino Linotype"/>
          <w:color w:val="222222"/>
          <w:sz w:val="24"/>
        </w:rPr>
      </w:pPr>
    </w:p>
    <w:p w14:paraId="75ECBD3E" w14:textId="77777777" w:rsidR="000151F8" w:rsidRDefault="000151F8" w:rsidP="000151F8">
      <w:pPr>
        <w:spacing w:before="240" w:after="240" w:line="360" w:lineRule="auto"/>
        <w:ind w:right="49"/>
        <w:contextualSpacing/>
        <w:jc w:val="both"/>
        <w:rPr>
          <w:rFonts w:ascii="Palatino Linotype" w:eastAsia="Palatino Linotype" w:hAnsi="Palatino Linotype" w:cs="Palatino Linotype"/>
          <w:sz w:val="24"/>
        </w:rPr>
      </w:pPr>
      <w:r w:rsidRPr="005A1093">
        <w:rPr>
          <w:rFonts w:ascii="Palatino Linotype" w:eastAsia="Palatino Linotype" w:hAnsi="Palatino Linotype" w:cs="Palatino Linotype"/>
          <w:b/>
          <w:sz w:val="24"/>
        </w:rPr>
        <w:lastRenderedPageBreak/>
        <w:t>SÉPTIMO.</w:t>
      </w:r>
      <w:r w:rsidRPr="005A1093">
        <w:rPr>
          <w:rFonts w:ascii="Palatino Linotype" w:eastAsia="Palatino Linotype" w:hAnsi="Palatino Linotype" w:cs="Palatino Linotype"/>
          <w:b/>
          <w:sz w:val="24"/>
          <w:highlight w:val="white"/>
        </w:rPr>
        <w:t xml:space="preserve"> </w:t>
      </w:r>
      <w:r w:rsidRPr="000151F8">
        <w:rPr>
          <w:rFonts w:ascii="Palatino Linotype" w:eastAsia="Palatino Linotype" w:hAnsi="Palatino Linotype" w:cs="Palatino Linotype"/>
          <w:sz w:val="24"/>
        </w:rPr>
        <w:t>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 de la presente resolución.</w:t>
      </w:r>
    </w:p>
    <w:p w14:paraId="1624EBDC" w14:textId="77777777" w:rsidR="000151F8" w:rsidRDefault="000151F8" w:rsidP="000151F8">
      <w:pPr>
        <w:spacing w:line="360" w:lineRule="auto"/>
        <w:contextualSpacing/>
        <w:rPr>
          <w:rFonts w:ascii="Palatino Linotype" w:hAnsi="Palatino Linotype"/>
          <w:sz w:val="24"/>
        </w:rPr>
      </w:pPr>
    </w:p>
    <w:p w14:paraId="217925F9" w14:textId="77777777" w:rsidR="000151F8" w:rsidRPr="004D5066" w:rsidRDefault="000151F8" w:rsidP="000151F8">
      <w:pPr>
        <w:spacing w:line="360" w:lineRule="auto"/>
        <w:ind w:right="49"/>
        <w:contextualSpacing/>
        <w:jc w:val="both"/>
        <w:rPr>
          <w:rFonts w:ascii="Palatino Linotype" w:hAnsi="Palatino Linotype"/>
          <w:sz w:val="24"/>
          <w:szCs w:val="24"/>
        </w:rPr>
      </w:pPr>
      <w:r>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DÉCIMO NOVENA SESIÓN ORDINARIA CELEBRADA EL VEINTICUATRO DE MAYO DE DOS MIL VEINTITRÉS, ANTE EL SECRETARIO TÉCNICO DEL PLENO ALEXIS TAPIA RAMÍREZ.</w:t>
      </w:r>
    </w:p>
    <w:p w14:paraId="3FB28D23" w14:textId="77777777" w:rsidR="000151F8" w:rsidRDefault="000151F8" w:rsidP="000151F8">
      <w:pPr>
        <w:spacing w:line="360" w:lineRule="auto"/>
        <w:contextualSpacing/>
        <w:rPr>
          <w:rFonts w:ascii="Palatino Linotype" w:hAnsi="Palatino Linotype"/>
          <w:sz w:val="24"/>
        </w:rPr>
      </w:pPr>
    </w:p>
    <w:p w14:paraId="3FDD3CB9" w14:textId="77777777" w:rsidR="00725324" w:rsidRDefault="00725324" w:rsidP="000151F8">
      <w:pPr>
        <w:spacing w:line="360" w:lineRule="auto"/>
        <w:contextualSpacing/>
        <w:rPr>
          <w:rFonts w:ascii="Palatino Linotype" w:hAnsi="Palatino Linotype"/>
          <w:sz w:val="24"/>
        </w:rPr>
      </w:pPr>
    </w:p>
    <w:p w14:paraId="256F6A36" w14:textId="77777777" w:rsidR="00725324" w:rsidRDefault="00725324" w:rsidP="000151F8">
      <w:pPr>
        <w:spacing w:line="360" w:lineRule="auto"/>
        <w:contextualSpacing/>
        <w:rPr>
          <w:rFonts w:ascii="Palatino Linotype" w:hAnsi="Palatino Linotype"/>
          <w:sz w:val="24"/>
        </w:rPr>
      </w:pPr>
    </w:p>
    <w:p w14:paraId="3E4A6DC3" w14:textId="77777777" w:rsidR="00725324" w:rsidRDefault="00725324" w:rsidP="000151F8">
      <w:pPr>
        <w:spacing w:line="360" w:lineRule="auto"/>
        <w:contextualSpacing/>
        <w:rPr>
          <w:rFonts w:ascii="Palatino Linotype" w:hAnsi="Palatino Linotype"/>
          <w:sz w:val="24"/>
        </w:rPr>
      </w:pPr>
    </w:p>
    <w:p w14:paraId="4861AB01" w14:textId="77777777" w:rsidR="00725324" w:rsidRDefault="00725324" w:rsidP="000151F8">
      <w:pPr>
        <w:spacing w:line="360" w:lineRule="auto"/>
        <w:contextualSpacing/>
        <w:rPr>
          <w:rFonts w:ascii="Palatino Linotype" w:hAnsi="Palatino Linotype"/>
          <w:sz w:val="24"/>
        </w:rPr>
      </w:pPr>
    </w:p>
    <w:p w14:paraId="65EA250B" w14:textId="77777777" w:rsidR="00725324" w:rsidRDefault="00725324" w:rsidP="000151F8">
      <w:pPr>
        <w:spacing w:line="360" w:lineRule="auto"/>
        <w:contextualSpacing/>
        <w:rPr>
          <w:rFonts w:ascii="Palatino Linotype" w:hAnsi="Palatino Linotype"/>
          <w:sz w:val="24"/>
        </w:rPr>
      </w:pPr>
    </w:p>
    <w:p w14:paraId="629C1579" w14:textId="77777777" w:rsidR="00725324" w:rsidRDefault="00725324" w:rsidP="000151F8">
      <w:pPr>
        <w:spacing w:line="360" w:lineRule="auto"/>
        <w:contextualSpacing/>
        <w:rPr>
          <w:rFonts w:ascii="Palatino Linotype" w:hAnsi="Palatino Linotype"/>
          <w:sz w:val="24"/>
        </w:rPr>
      </w:pPr>
    </w:p>
    <w:p w14:paraId="18F0B42D" w14:textId="77777777" w:rsidR="00725324" w:rsidRDefault="00725324" w:rsidP="000151F8">
      <w:pPr>
        <w:spacing w:line="360" w:lineRule="auto"/>
        <w:contextualSpacing/>
        <w:rPr>
          <w:rFonts w:ascii="Palatino Linotype" w:hAnsi="Palatino Linotype"/>
          <w:sz w:val="24"/>
        </w:rPr>
      </w:pPr>
    </w:p>
    <w:p w14:paraId="653CE76E" w14:textId="77777777" w:rsidR="00725324" w:rsidRPr="000151F8" w:rsidRDefault="00725324" w:rsidP="000151F8">
      <w:pPr>
        <w:spacing w:line="360" w:lineRule="auto"/>
        <w:contextualSpacing/>
        <w:rPr>
          <w:rFonts w:ascii="Palatino Linotype" w:hAnsi="Palatino Linotype"/>
          <w:sz w:val="24"/>
        </w:rPr>
      </w:pPr>
    </w:p>
    <w:sectPr w:rsidR="00725324" w:rsidRPr="000151F8" w:rsidSect="001C34AC">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A656C" w14:textId="77777777" w:rsidR="00740588" w:rsidRDefault="00740588" w:rsidP="001C34AC">
      <w:pPr>
        <w:spacing w:after="0" w:line="240" w:lineRule="auto"/>
      </w:pPr>
      <w:r>
        <w:separator/>
      </w:r>
    </w:p>
  </w:endnote>
  <w:endnote w:type="continuationSeparator" w:id="0">
    <w:p w14:paraId="3D1F672A" w14:textId="77777777" w:rsidR="00740588" w:rsidRDefault="00740588" w:rsidP="001C3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attrocento Sans">
    <w:altName w:val="Calibri"/>
    <w:charset w:val="00"/>
    <w:family w:val="swiss"/>
    <w:pitch w:val="variable"/>
    <w:sig w:usb0="800000BF" w:usb1="40000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D2A81" w14:textId="77777777" w:rsidR="005F55A1" w:rsidRDefault="005F55A1" w:rsidP="005F55A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D043D">
      <w:rPr>
        <w:rFonts w:ascii="Arial" w:eastAsia="Arial" w:hAnsi="Arial" w:cs="Arial"/>
        <w:b/>
        <w:noProof/>
        <w:color w:val="000000"/>
        <w:sz w:val="20"/>
        <w:szCs w:val="20"/>
      </w:rPr>
      <w:t>35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D043D">
      <w:rPr>
        <w:rFonts w:ascii="Arial" w:eastAsia="Arial" w:hAnsi="Arial" w:cs="Arial"/>
        <w:b/>
        <w:noProof/>
        <w:color w:val="000000"/>
        <w:sz w:val="20"/>
        <w:szCs w:val="20"/>
      </w:rPr>
      <w:t>35</w:t>
    </w:r>
    <w:r>
      <w:rPr>
        <w:rFonts w:ascii="Arial" w:eastAsia="Arial" w:hAnsi="Arial" w:cs="Arial"/>
        <w:b/>
        <w:color w:val="000000"/>
        <w:sz w:val="20"/>
        <w:szCs w:val="20"/>
      </w:rPr>
      <w:fldChar w:fldCharType="end"/>
    </w:r>
  </w:p>
  <w:p w14:paraId="0E9481A4" w14:textId="77777777" w:rsidR="005F55A1" w:rsidRDefault="005F55A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96812" w14:textId="77777777" w:rsidR="005F55A1" w:rsidRDefault="005F55A1" w:rsidP="005F55A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D043D">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D043D">
      <w:rPr>
        <w:rFonts w:ascii="Arial" w:eastAsia="Arial" w:hAnsi="Arial" w:cs="Arial"/>
        <w:b/>
        <w:noProof/>
        <w:color w:val="000000"/>
        <w:sz w:val="20"/>
        <w:szCs w:val="20"/>
      </w:rPr>
      <w:t>35</w:t>
    </w:r>
    <w:r>
      <w:rPr>
        <w:rFonts w:ascii="Arial" w:eastAsia="Arial" w:hAnsi="Arial" w:cs="Arial"/>
        <w:b/>
        <w:color w:val="000000"/>
        <w:sz w:val="20"/>
        <w:szCs w:val="20"/>
      </w:rPr>
      <w:fldChar w:fldCharType="end"/>
    </w:r>
  </w:p>
  <w:p w14:paraId="284A43E5" w14:textId="77777777" w:rsidR="005F55A1" w:rsidRDefault="005F55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0E05E" w14:textId="77777777" w:rsidR="00740588" w:rsidRDefault="00740588" w:rsidP="001C34AC">
      <w:pPr>
        <w:spacing w:after="0" w:line="240" w:lineRule="auto"/>
      </w:pPr>
      <w:r>
        <w:separator/>
      </w:r>
    </w:p>
  </w:footnote>
  <w:footnote w:type="continuationSeparator" w:id="0">
    <w:p w14:paraId="21FE4883" w14:textId="77777777" w:rsidR="00740588" w:rsidRDefault="00740588" w:rsidP="001C34AC">
      <w:pPr>
        <w:spacing w:after="0" w:line="240" w:lineRule="auto"/>
      </w:pPr>
      <w:r>
        <w:continuationSeparator/>
      </w:r>
    </w:p>
  </w:footnote>
  <w:footnote w:id="1">
    <w:p w14:paraId="3E60D72C" w14:textId="77777777" w:rsidR="000151F8" w:rsidRDefault="000151F8" w:rsidP="000151F8">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 w:id="2">
    <w:p w14:paraId="242B991D" w14:textId="77777777" w:rsidR="000151F8" w:rsidRDefault="000151F8" w:rsidP="000151F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379DB71E" w14:textId="77777777" w:rsidR="000151F8" w:rsidRDefault="000151F8" w:rsidP="000151F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3886BB9D" w14:textId="77777777" w:rsidR="000151F8" w:rsidRDefault="000151F8" w:rsidP="000151F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3D834FA" w14:textId="77777777" w:rsidR="000151F8" w:rsidRDefault="000151F8" w:rsidP="000151F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3875247A" w14:textId="77777777" w:rsidR="000151F8" w:rsidRDefault="000151F8" w:rsidP="000151F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1052501" w14:textId="77777777" w:rsidR="000151F8" w:rsidRDefault="000151F8" w:rsidP="000151F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II. Confirmar, modificar o revocar las determinaciones </w:t>
      </w:r>
      <w:proofErr w:type="gramStart"/>
      <w:r>
        <w:rPr>
          <w:rFonts w:ascii="Palatino Linotype" w:eastAsia="Palatino Linotype" w:hAnsi="Palatino Linotype" w:cs="Palatino Linotype"/>
          <w:color w:val="000000"/>
          <w:sz w:val="16"/>
          <w:szCs w:val="16"/>
        </w:rPr>
        <w:t>que</w:t>
      </w:r>
      <w:proofErr w:type="gramEnd"/>
      <w:r>
        <w:rPr>
          <w:rFonts w:ascii="Palatino Linotype" w:eastAsia="Palatino Linotype" w:hAnsi="Palatino Linotype" w:cs="Palatino Linotype"/>
          <w:color w:val="000000"/>
          <w:sz w:val="16"/>
          <w:szCs w:val="16"/>
        </w:rPr>
        <w:t xml:space="preserve"> en materia de ampliación del plazo de respuesta, clasificación de la información y declaración de inexistencia o de incompetencia realicen los titulares de las áreas de los sujetos obligados;</w:t>
      </w:r>
    </w:p>
    <w:p w14:paraId="3D69522F" w14:textId="77777777" w:rsidR="000151F8" w:rsidRDefault="000151F8" w:rsidP="000151F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6" w:type="dxa"/>
      <w:tblInd w:w="-1303" w:type="dxa"/>
      <w:tblLayout w:type="fixed"/>
      <w:tblLook w:val="0400" w:firstRow="0" w:lastRow="0" w:firstColumn="0" w:lastColumn="0" w:noHBand="0" w:noVBand="1"/>
    </w:tblPr>
    <w:tblGrid>
      <w:gridCol w:w="5684"/>
      <w:gridCol w:w="4662"/>
    </w:tblGrid>
    <w:tr w:rsidR="001C34AC" w14:paraId="7EB1FCD2" w14:textId="77777777" w:rsidTr="006547C1">
      <w:trPr>
        <w:trHeight w:val="244"/>
      </w:trPr>
      <w:tc>
        <w:tcPr>
          <w:tcW w:w="5684" w:type="dxa"/>
        </w:tcPr>
        <w:p w14:paraId="4C0B19B7" w14:textId="77777777" w:rsidR="001C34AC" w:rsidRDefault="001C34AC" w:rsidP="001C34AC">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662" w:type="dxa"/>
        </w:tcPr>
        <w:p w14:paraId="60E650AE" w14:textId="77777777" w:rsidR="001C34AC" w:rsidRDefault="001C34AC" w:rsidP="001C34AC">
          <w:pPr>
            <w:spacing w:after="120"/>
            <w:ind w:left="-486" w:right="214" w:firstLine="1408"/>
            <w:jc w:val="right"/>
            <w:rPr>
              <w:rFonts w:ascii="Palatino Linotype" w:eastAsia="Palatino Linotype" w:hAnsi="Palatino Linotype" w:cs="Palatino Linotype"/>
            </w:rPr>
          </w:pPr>
          <w:r>
            <w:rPr>
              <w:rFonts w:ascii="Palatino Linotype" w:eastAsia="Palatino Linotype" w:hAnsi="Palatino Linotype" w:cs="Palatino Linotype"/>
            </w:rPr>
            <w:t>01284/INFOEM/IP/RR/2023.</w:t>
          </w:r>
        </w:p>
      </w:tc>
    </w:tr>
    <w:tr w:rsidR="001C34AC" w14:paraId="012E441F" w14:textId="77777777" w:rsidTr="006547C1">
      <w:trPr>
        <w:trHeight w:val="210"/>
      </w:trPr>
      <w:tc>
        <w:tcPr>
          <w:tcW w:w="5684" w:type="dxa"/>
        </w:tcPr>
        <w:p w14:paraId="0D3D0DC9" w14:textId="77777777" w:rsidR="001C34AC" w:rsidRDefault="001C34AC" w:rsidP="001C34AC">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662" w:type="dxa"/>
        </w:tcPr>
        <w:p w14:paraId="7A46977B" w14:textId="77777777" w:rsidR="001C34AC" w:rsidRDefault="001C34AC" w:rsidP="001C34AC">
          <w:pPr>
            <w:spacing w:after="120"/>
            <w:ind w:left="-486" w:right="214" w:firstLine="567"/>
            <w:jc w:val="right"/>
            <w:rPr>
              <w:rFonts w:ascii="Palatino Linotype" w:eastAsia="Palatino Linotype" w:hAnsi="Palatino Linotype" w:cs="Palatino Linotype"/>
            </w:rPr>
          </w:pPr>
        </w:p>
      </w:tc>
    </w:tr>
    <w:tr w:rsidR="001C34AC" w14:paraId="6E7FC4AA" w14:textId="77777777" w:rsidTr="006547C1">
      <w:trPr>
        <w:trHeight w:val="106"/>
      </w:trPr>
      <w:tc>
        <w:tcPr>
          <w:tcW w:w="5684" w:type="dxa"/>
        </w:tcPr>
        <w:p w14:paraId="66F8053E" w14:textId="77777777" w:rsidR="001C34AC" w:rsidRDefault="001C34AC" w:rsidP="001C34AC">
          <w:pPr>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662" w:type="dxa"/>
        </w:tcPr>
        <w:p w14:paraId="53EE0D44" w14:textId="77777777" w:rsidR="001C34AC" w:rsidRDefault="001C34AC" w:rsidP="001C34AC">
          <w:pPr>
            <w:ind w:right="214"/>
            <w:rPr>
              <w:rFonts w:ascii="Palatino Linotype" w:eastAsia="Palatino Linotype" w:hAnsi="Palatino Linotype" w:cs="Palatino Linotype"/>
            </w:rPr>
          </w:pPr>
          <w:r>
            <w:rPr>
              <w:rFonts w:ascii="Palatino Linotype" w:eastAsia="Palatino Linotype" w:hAnsi="Palatino Linotype" w:cs="Palatino Linotype"/>
            </w:rPr>
            <w:t xml:space="preserve">                         </w:t>
          </w:r>
          <w:r w:rsidRPr="001C34AC">
            <w:rPr>
              <w:rFonts w:ascii="Palatino Linotype" w:eastAsia="Palatino Linotype" w:hAnsi="Palatino Linotype" w:cs="Palatino Linotype"/>
            </w:rPr>
            <w:t>Ayuntamiento de Ixtapaluca</w:t>
          </w:r>
          <w:r>
            <w:rPr>
              <w:rFonts w:ascii="Palatino Linotype" w:eastAsia="Palatino Linotype" w:hAnsi="Palatino Linotype" w:cs="Palatino Linotype"/>
            </w:rPr>
            <w:t>.</w:t>
          </w:r>
        </w:p>
      </w:tc>
    </w:tr>
    <w:tr w:rsidR="001C34AC" w14:paraId="307D383A" w14:textId="77777777" w:rsidTr="006547C1">
      <w:trPr>
        <w:trHeight w:val="368"/>
      </w:trPr>
      <w:tc>
        <w:tcPr>
          <w:tcW w:w="5684" w:type="dxa"/>
        </w:tcPr>
        <w:p w14:paraId="36A89B3B" w14:textId="77777777" w:rsidR="001C34AC" w:rsidRDefault="001C34AC" w:rsidP="001C34AC">
          <w:pPr>
            <w:tabs>
              <w:tab w:val="left" w:pos="4892"/>
            </w:tabs>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662" w:type="dxa"/>
        </w:tcPr>
        <w:p w14:paraId="7D57E871" w14:textId="77777777" w:rsidR="001C34AC" w:rsidRDefault="001C34AC" w:rsidP="001C34AC">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4EE2E89A" w14:textId="77777777" w:rsidR="001C34AC" w:rsidRDefault="005F55A1">
    <w:pPr>
      <w:pStyle w:val="Encabezado"/>
    </w:pPr>
    <w:r>
      <w:rPr>
        <w:noProof/>
        <w:lang w:eastAsia="es-MX"/>
      </w:rPr>
      <w:drawing>
        <wp:anchor distT="0" distB="0" distL="0" distR="0" simplePos="0" relativeHeight="251661312" behindDoc="1" locked="0" layoutInCell="1" hidden="0" allowOverlap="1" wp14:anchorId="73EABCE2" wp14:editId="0F5D23B7">
          <wp:simplePos x="0" y="0"/>
          <wp:positionH relativeFrom="column">
            <wp:posOffset>-702945</wp:posOffset>
          </wp:positionH>
          <wp:positionV relativeFrom="paragraph">
            <wp:posOffset>-1510665</wp:posOffset>
          </wp:positionV>
          <wp:extent cx="7753350" cy="9942731"/>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6" w:type="dxa"/>
      <w:tblInd w:w="-1303" w:type="dxa"/>
      <w:tblLayout w:type="fixed"/>
      <w:tblLook w:val="0400" w:firstRow="0" w:lastRow="0" w:firstColumn="0" w:lastColumn="0" w:noHBand="0" w:noVBand="1"/>
    </w:tblPr>
    <w:tblGrid>
      <w:gridCol w:w="5684"/>
      <w:gridCol w:w="4662"/>
    </w:tblGrid>
    <w:tr w:rsidR="001C34AC" w14:paraId="6B5DBEEA" w14:textId="77777777" w:rsidTr="006547C1">
      <w:trPr>
        <w:trHeight w:val="244"/>
      </w:trPr>
      <w:tc>
        <w:tcPr>
          <w:tcW w:w="5684" w:type="dxa"/>
        </w:tcPr>
        <w:p w14:paraId="540B697E" w14:textId="77777777" w:rsidR="001C34AC" w:rsidRDefault="001C34AC" w:rsidP="001C34AC">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662" w:type="dxa"/>
        </w:tcPr>
        <w:p w14:paraId="54DADD04" w14:textId="77777777" w:rsidR="001C34AC" w:rsidRDefault="001C34AC" w:rsidP="001C34AC">
          <w:pPr>
            <w:spacing w:after="120"/>
            <w:ind w:left="-486" w:right="214" w:firstLine="1408"/>
            <w:jc w:val="right"/>
            <w:rPr>
              <w:rFonts w:ascii="Palatino Linotype" w:eastAsia="Palatino Linotype" w:hAnsi="Palatino Linotype" w:cs="Palatino Linotype"/>
            </w:rPr>
          </w:pPr>
          <w:r>
            <w:rPr>
              <w:rFonts w:ascii="Palatino Linotype" w:eastAsia="Palatino Linotype" w:hAnsi="Palatino Linotype" w:cs="Palatino Linotype"/>
            </w:rPr>
            <w:t>01284/INFOEM/IP/RR/2023.</w:t>
          </w:r>
        </w:p>
      </w:tc>
    </w:tr>
    <w:tr w:rsidR="001C34AC" w14:paraId="535F5808" w14:textId="77777777" w:rsidTr="006547C1">
      <w:trPr>
        <w:trHeight w:val="210"/>
      </w:trPr>
      <w:tc>
        <w:tcPr>
          <w:tcW w:w="5684" w:type="dxa"/>
        </w:tcPr>
        <w:p w14:paraId="0671F665" w14:textId="77777777" w:rsidR="001C34AC" w:rsidRDefault="001C34AC" w:rsidP="001C34AC">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662" w:type="dxa"/>
        </w:tcPr>
        <w:p w14:paraId="5D063D02" w14:textId="1A8D3B58" w:rsidR="001C34AC" w:rsidRDefault="006E58CD" w:rsidP="001C34AC">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XXXXXXX XXXXX XXXXXX</w:t>
          </w:r>
        </w:p>
      </w:tc>
    </w:tr>
    <w:tr w:rsidR="001C34AC" w14:paraId="42657858" w14:textId="77777777" w:rsidTr="006547C1">
      <w:trPr>
        <w:trHeight w:val="106"/>
      </w:trPr>
      <w:tc>
        <w:tcPr>
          <w:tcW w:w="5684" w:type="dxa"/>
        </w:tcPr>
        <w:p w14:paraId="0BC110BD" w14:textId="77777777" w:rsidR="001C34AC" w:rsidRDefault="001C34AC" w:rsidP="001C34AC">
          <w:pPr>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662" w:type="dxa"/>
        </w:tcPr>
        <w:p w14:paraId="08ABD05F" w14:textId="77777777" w:rsidR="001C34AC" w:rsidRDefault="001C34AC" w:rsidP="001C34AC">
          <w:pPr>
            <w:ind w:right="214"/>
            <w:rPr>
              <w:rFonts w:ascii="Palatino Linotype" w:eastAsia="Palatino Linotype" w:hAnsi="Palatino Linotype" w:cs="Palatino Linotype"/>
            </w:rPr>
          </w:pPr>
          <w:r>
            <w:rPr>
              <w:rFonts w:ascii="Palatino Linotype" w:eastAsia="Palatino Linotype" w:hAnsi="Palatino Linotype" w:cs="Palatino Linotype"/>
            </w:rPr>
            <w:t xml:space="preserve">                         </w:t>
          </w:r>
          <w:r w:rsidRPr="001C34AC">
            <w:rPr>
              <w:rFonts w:ascii="Palatino Linotype" w:eastAsia="Palatino Linotype" w:hAnsi="Palatino Linotype" w:cs="Palatino Linotype"/>
            </w:rPr>
            <w:t>Ayuntamiento de Ixtapaluca</w:t>
          </w:r>
          <w:r>
            <w:rPr>
              <w:rFonts w:ascii="Palatino Linotype" w:eastAsia="Palatino Linotype" w:hAnsi="Palatino Linotype" w:cs="Palatino Linotype"/>
            </w:rPr>
            <w:t>.</w:t>
          </w:r>
        </w:p>
      </w:tc>
    </w:tr>
    <w:tr w:rsidR="001C34AC" w14:paraId="77456EDB" w14:textId="77777777" w:rsidTr="006547C1">
      <w:trPr>
        <w:trHeight w:val="368"/>
      </w:trPr>
      <w:tc>
        <w:tcPr>
          <w:tcW w:w="5684" w:type="dxa"/>
        </w:tcPr>
        <w:p w14:paraId="49C6ABC6" w14:textId="77777777" w:rsidR="001C34AC" w:rsidRDefault="001C34AC" w:rsidP="001C34AC">
          <w:pPr>
            <w:tabs>
              <w:tab w:val="left" w:pos="4892"/>
            </w:tabs>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662" w:type="dxa"/>
        </w:tcPr>
        <w:p w14:paraId="65B8A2AB" w14:textId="77777777" w:rsidR="001C34AC" w:rsidRDefault="001C34AC" w:rsidP="001C34AC">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3DBAC79D" w14:textId="77777777" w:rsidR="001C34AC" w:rsidRDefault="001C34AC">
    <w:pPr>
      <w:pStyle w:val="Encabezado"/>
    </w:pPr>
    <w:r>
      <w:rPr>
        <w:noProof/>
        <w:lang w:eastAsia="es-MX"/>
      </w:rPr>
      <w:drawing>
        <wp:anchor distT="0" distB="0" distL="0" distR="0" simplePos="0" relativeHeight="251659264" behindDoc="1" locked="0" layoutInCell="1" hidden="0" allowOverlap="1" wp14:anchorId="032FCF78" wp14:editId="5C36D39B">
          <wp:simplePos x="0" y="0"/>
          <wp:positionH relativeFrom="column">
            <wp:posOffset>-759677</wp:posOffset>
          </wp:positionH>
          <wp:positionV relativeFrom="paragraph">
            <wp:posOffset>-1491615</wp:posOffset>
          </wp:positionV>
          <wp:extent cx="7753350" cy="9942731"/>
          <wp:effectExtent l="0" t="0" r="0" b="0"/>
          <wp:wrapNone/>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25285"/>
    <w:multiLevelType w:val="multilevel"/>
    <w:tmpl w:val="F7204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4257E2"/>
    <w:multiLevelType w:val="hybridMultilevel"/>
    <w:tmpl w:val="F6302554"/>
    <w:lvl w:ilvl="0" w:tplc="03808B42">
      <w:start w:val="7"/>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FD0E33"/>
    <w:multiLevelType w:val="multilevel"/>
    <w:tmpl w:val="CA54B10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240B94"/>
    <w:multiLevelType w:val="multilevel"/>
    <w:tmpl w:val="A1303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7A73282"/>
    <w:multiLevelType w:val="multilevel"/>
    <w:tmpl w:val="D11E0D2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4AC"/>
    <w:rsid w:val="000151F8"/>
    <w:rsid w:val="0010083B"/>
    <w:rsid w:val="00165F43"/>
    <w:rsid w:val="001C34AC"/>
    <w:rsid w:val="001F631C"/>
    <w:rsid w:val="00350B61"/>
    <w:rsid w:val="003E45A4"/>
    <w:rsid w:val="00463D84"/>
    <w:rsid w:val="004739A4"/>
    <w:rsid w:val="005F55A1"/>
    <w:rsid w:val="0065111D"/>
    <w:rsid w:val="006E0427"/>
    <w:rsid w:val="006E58CD"/>
    <w:rsid w:val="00706156"/>
    <w:rsid w:val="00725324"/>
    <w:rsid w:val="00740588"/>
    <w:rsid w:val="009B0720"/>
    <w:rsid w:val="00A672EE"/>
    <w:rsid w:val="00AA422E"/>
    <w:rsid w:val="00AF4665"/>
    <w:rsid w:val="00BD043D"/>
    <w:rsid w:val="00C25E25"/>
    <w:rsid w:val="00E24C80"/>
    <w:rsid w:val="00E362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729E2"/>
  <w15:chartTrackingRefBased/>
  <w15:docId w15:val="{13D98250-9AAE-4947-9105-446B2DC9B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4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34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34AC"/>
  </w:style>
  <w:style w:type="paragraph" w:styleId="Piedepgina">
    <w:name w:val="footer"/>
    <w:basedOn w:val="Normal"/>
    <w:link w:val="PiedepginaCar"/>
    <w:uiPriority w:val="99"/>
    <w:unhideWhenUsed/>
    <w:rsid w:val="001C34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34AC"/>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151F8"/>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B0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18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8006</Words>
  <Characters>44035</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MARICELA VILLAGOMEZ</cp:lastModifiedBy>
  <cp:revision>2</cp:revision>
  <cp:lastPrinted>2023-05-26T15:45:00Z</cp:lastPrinted>
  <dcterms:created xsi:type="dcterms:W3CDTF">2023-06-05T19:25:00Z</dcterms:created>
  <dcterms:modified xsi:type="dcterms:W3CDTF">2023-06-05T19:25:00Z</dcterms:modified>
</cp:coreProperties>
</file>