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BE9F481" w:rsidR="005000AA" w:rsidRPr="00C21CA9" w:rsidRDefault="005000AA" w:rsidP="005000AA">
      <w:pPr>
        <w:spacing w:before="240" w:after="240" w:line="360" w:lineRule="auto"/>
        <w:jc w:val="both"/>
        <w:rPr>
          <w:rFonts w:ascii="Palatino Linotype" w:hAnsi="Palatino Linotype"/>
          <w:sz w:val="24"/>
          <w:szCs w:val="24"/>
        </w:rPr>
      </w:pPr>
      <w:r w:rsidRPr="00C21CA9">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sidRPr="00C21CA9">
        <w:rPr>
          <w:rFonts w:ascii="Palatino Linotype" w:hAnsi="Palatino Linotype"/>
          <w:sz w:val="24"/>
          <w:szCs w:val="24"/>
        </w:rPr>
        <w:t xml:space="preserve">n Metepec, </w:t>
      </w:r>
      <w:r w:rsidR="00691F23" w:rsidRPr="00C21CA9">
        <w:rPr>
          <w:rFonts w:ascii="Palatino Linotype" w:hAnsi="Palatino Linotype"/>
          <w:sz w:val="24"/>
          <w:szCs w:val="24"/>
        </w:rPr>
        <w:t>Estado de México; de dieciséis</w:t>
      </w:r>
      <w:r w:rsidRPr="00C21CA9">
        <w:rPr>
          <w:rFonts w:ascii="Palatino Linotype" w:hAnsi="Palatino Linotype"/>
          <w:sz w:val="24"/>
          <w:szCs w:val="24"/>
        </w:rPr>
        <w:t xml:space="preserve"> (</w:t>
      </w:r>
      <w:r w:rsidR="00691F23" w:rsidRPr="00C21CA9">
        <w:rPr>
          <w:rFonts w:ascii="Palatino Linotype" w:hAnsi="Palatino Linotype"/>
          <w:sz w:val="24"/>
          <w:szCs w:val="24"/>
        </w:rPr>
        <w:t>16</w:t>
      </w:r>
      <w:r w:rsidR="00BE6E79" w:rsidRPr="00C21CA9">
        <w:rPr>
          <w:rFonts w:ascii="Palatino Linotype" w:hAnsi="Palatino Linotype"/>
          <w:sz w:val="24"/>
          <w:szCs w:val="24"/>
        </w:rPr>
        <w:t xml:space="preserve">) de </w:t>
      </w:r>
      <w:r w:rsidR="00691F23" w:rsidRPr="00C21CA9">
        <w:rPr>
          <w:rFonts w:ascii="Palatino Linotype" w:hAnsi="Palatino Linotype"/>
          <w:sz w:val="24"/>
          <w:szCs w:val="24"/>
        </w:rPr>
        <w:t>agosto</w:t>
      </w:r>
      <w:r w:rsidRPr="00C21CA9">
        <w:rPr>
          <w:rFonts w:ascii="Palatino Linotype" w:hAnsi="Palatino Linotype"/>
          <w:sz w:val="24"/>
          <w:szCs w:val="24"/>
        </w:rPr>
        <w:t xml:space="preserve"> de dos mil veinti</w:t>
      </w:r>
      <w:r w:rsidR="00573C5F" w:rsidRPr="00C21CA9">
        <w:rPr>
          <w:rFonts w:ascii="Palatino Linotype" w:hAnsi="Palatino Linotype"/>
          <w:sz w:val="24"/>
          <w:szCs w:val="24"/>
        </w:rPr>
        <w:t>trés</w:t>
      </w:r>
      <w:r w:rsidRPr="00C21CA9">
        <w:rPr>
          <w:rFonts w:ascii="Palatino Linotype" w:hAnsi="Palatino Linotype"/>
          <w:sz w:val="24"/>
          <w:szCs w:val="24"/>
        </w:rPr>
        <w:t>.</w:t>
      </w:r>
    </w:p>
    <w:p w14:paraId="4C818016" w14:textId="5E45BA8D" w:rsidR="005000AA" w:rsidRPr="00C21CA9" w:rsidRDefault="005000AA" w:rsidP="005000AA">
      <w:pPr>
        <w:pStyle w:val="Encabezado"/>
        <w:spacing w:line="360" w:lineRule="auto"/>
        <w:jc w:val="both"/>
        <w:rPr>
          <w:rFonts w:ascii="Palatino Linotype" w:hAnsi="Palatino Linotype"/>
          <w:sz w:val="24"/>
          <w:szCs w:val="24"/>
        </w:rPr>
      </w:pPr>
      <w:r w:rsidRPr="00C21CA9">
        <w:rPr>
          <w:rFonts w:ascii="Palatino Linotype" w:hAnsi="Palatino Linotype"/>
          <w:b/>
          <w:sz w:val="24"/>
          <w:szCs w:val="24"/>
        </w:rPr>
        <w:t xml:space="preserve">VISTO </w:t>
      </w:r>
      <w:r w:rsidR="00B13121" w:rsidRPr="00C21CA9">
        <w:rPr>
          <w:rFonts w:ascii="Palatino Linotype" w:hAnsi="Palatino Linotype"/>
          <w:sz w:val="24"/>
          <w:szCs w:val="24"/>
        </w:rPr>
        <w:t>e</w:t>
      </w:r>
      <w:r w:rsidR="00F714A9" w:rsidRPr="00C21CA9">
        <w:rPr>
          <w:rFonts w:ascii="Palatino Linotype" w:hAnsi="Palatino Linotype"/>
          <w:sz w:val="24"/>
          <w:szCs w:val="24"/>
        </w:rPr>
        <w:t>l</w:t>
      </w:r>
      <w:r w:rsidRPr="00C21CA9">
        <w:rPr>
          <w:rFonts w:ascii="Palatino Linotype" w:hAnsi="Palatino Linotype"/>
          <w:sz w:val="24"/>
          <w:szCs w:val="24"/>
        </w:rPr>
        <w:t xml:space="preserve"> expediente electrónico formado</w:t>
      </w:r>
      <w:r w:rsidR="00B13121" w:rsidRPr="00C21CA9">
        <w:rPr>
          <w:rFonts w:ascii="Palatino Linotype" w:hAnsi="Palatino Linotype"/>
          <w:sz w:val="24"/>
          <w:szCs w:val="24"/>
        </w:rPr>
        <w:t xml:space="preserve"> </w:t>
      </w:r>
      <w:r w:rsidRPr="00C21CA9">
        <w:rPr>
          <w:rFonts w:ascii="Palatino Linotype" w:hAnsi="Palatino Linotype"/>
          <w:sz w:val="24"/>
          <w:szCs w:val="24"/>
        </w:rPr>
        <w:t>con motivo del</w:t>
      </w:r>
      <w:r w:rsidR="003374B1" w:rsidRPr="00C21CA9">
        <w:rPr>
          <w:rFonts w:ascii="Palatino Linotype" w:hAnsi="Palatino Linotype"/>
          <w:sz w:val="24"/>
          <w:szCs w:val="24"/>
        </w:rPr>
        <w:t xml:space="preserve"> recurso de revisión</w:t>
      </w:r>
      <w:r w:rsidR="00B13121" w:rsidRPr="00C21CA9">
        <w:rPr>
          <w:rFonts w:ascii="Palatino Linotype" w:hAnsi="Palatino Linotype"/>
          <w:sz w:val="24"/>
          <w:szCs w:val="24"/>
        </w:rPr>
        <w:t xml:space="preserve"> </w:t>
      </w:r>
      <w:r w:rsidR="00670CBE" w:rsidRPr="00C21CA9">
        <w:rPr>
          <w:rFonts w:ascii="Palatino Linotype" w:eastAsia="Calibri" w:hAnsi="Palatino Linotype" w:cs="Tahoma"/>
          <w:b/>
          <w:sz w:val="24"/>
          <w:lang w:eastAsia="en-US"/>
        </w:rPr>
        <w:t>00</w:t>
      </w:r>
      <w:r w:rsidR="007E43A0" w:rsidRPr="00C21CA9">
        <w:rPr>
          <w:rFonts w:ascii="Palatino Linotype" w:eastAsia="Calibri" w:hAnsi="Palatino Linotype" w:cs="Tahoma"/>
          <w:b/>
          <w:sz w:val="24"/>
          <w:lang w:eastAsia="en-US"/>
        </w:rPr>
        <w:t>35</w:t>
      </w:r>
      <w:r w:rsidR="00670CBE" w:rsidRPr="00C21CA9">
        <w:rPr>
          <w:rFonts w:ascii="Palatino Linotype" w:eastAsia="Calibri" w:hAnsi="Palatino Linotype" w:cs="Tahoma"/>
          <w:b/>
          <w:sz w:val="24"/>
          <w:lang w:eastAsia="en-US"/>
        </w:rPr>
        <w:t>3/INFOEM/IP/RR/2023</w:t>
      </w:r>
      <w:r w:rsidR="00174363" w:rsidRPr="00C21CA9">
        <w:rPr>
          <w:rFonts w:ascii="Palatino Linotype" w:hAnsi="Palatino Linotype"/>
          <w:b/>
          <w:sz w:val="24"/>
          <w:szCs w:val="24"/>
        </w:rPr>
        <w:t xml:space="preserve">, </w:t>
      </w:r>
      <w:r w:rsidRPr="00C21CA9">
        <w:rPr>
          <w:rFonts w:ascii="Palatino Linotype" w:hAnsi="Palatino Linotype"/>
          <w:sz w:val="24"/>
          <w:szCs w:val="24"/>
        </w:rPr>
        <w:t>promovido por</w:t>
      </w:r>
      <w:r w:rsidR="00396CF5" w:rsidRPr="00C21CA9">
        <w:rPr>
          <w:rFonts w:ascii="Palatino Linotype" w:hAnsi="Palatino Linotype"/>
          <w:sz w:val="24"/>
          <w:szCs w:val="24"/>
        </w:rPr>
        <w:t xml:space="preserve"> </w:t>
      </w:r>
      <w:r w:rsidR="00FD56CA" w:rsidRPr="00C21CA9">
        <w:rPr>
          <w:rFonts w:ascii="Palatino Linotype" w:eastAsia="Calibri" w:hAnsi="Palatino Linotype" w:cs="Tahoma"/>
          <w:b/>
          <w:sz w:val="24"/>
          <w:szCs w:val="22"/>
          <w:lang w:eastAsia="en-US"/>
        </w:rPr>
        <w:t xml:space="preserve">XXX </w:t>
      </w:r>
      <w:proofErr w:type="spellStart"/>
      <w:r w:rsidR="00FD56CA" w:rsidRPr="00C21CA9">
        <w:rPr>
          <w:rFonts w:ascii="Palatino Linotype" w:eastAsia="Calibri" w:hAnsi="Palatino Linotype" w:cs="Tahoma"/>
          <w:b/>
          <w:sz w:val="24"/>
          <w:szCs w:val="22"/>
          <w:lang w:eastAsia="en-US"/>
        </w:rPr>
        <w:t>XXX</w:t>
      </w:r>
      <w:proofErr w:type="spellEnd"/>
      <w:r w:rsidR="00FD56CA" w:rsidRPr="00C21CA9">
        <w:rPr>
          <w:rFonts w:ascii="Palatino Linotype" w:eastAsia="Calibri" w:hAnsi="Palatino Linotype" w:cs="Tahoma"/>
          <w:b/>
          <w:sz w:val="24"/>
          <w:szCs w:val="22"/>
          <w:lang w:eastAsia="en-US"/>
        </w:rPr>
        <w:t xml:space="preserve"> </w:t>
      </w:r>
      <w:proofErr w:type="spellStart"/>
      <w:r w:rsidR="00FD56CA" w:rsidRPr="00C21CA9">
        <w:rPr>
          <w:rFonts w:ascii="Palatino Linotype" w:eastAsia="Calibri" w:hAnsi="Palatino Linotype" w:cs="Tahoma"/>
          <w:b/>
          <w:sz w:val="24"/>
          <w:szCs w:val="22"/>
          <w:lang w:eastAsia="en-US"/>
        </w:rPr>
        <w:t>XXX</w:t>
      </w:r>
      <w:proofErr w:type="spellEnd"/>
      <w:r w:rsidR="00CA3902" w:rsidRPr="00C21CA9">
        <w:rPr>
          <w:rFonts w:ascii="Palatino Linotype" w:eastAsia="Calibri" w:hAnsi="Palatino Linotype" w:cs="Tahoma"/>
          <w:b/>
          <w:sz w:val="24"/>
          <w:szCs w:val="22"/>
          <w:lang w:eastAsia="en-US"/>
        </w:rPr>
        <w:t>,</w:t>
      </w:r>
      <w:r w:rsidR="005D09C1" w:rsidRPr="00C21CA9">
        <w:rPr>
          <w:rFonts w:ascii="Palatino Linotype" w:hAnsi="Palatino Linotype"/>
          <w:sz w:val="24"/>
          <w:szCs w:val="24"/>
        </w:rPr>
        <w:t xml:space="preserve"> en su calidad de </w:t>
      </w:r>
      <w:r w:rsidRPr="00C21CA9">
        <w:rPr>
          <w:rFonts w:ascii="Palatino Linotype" w:hAnsi="Palatino Linotype"/>
          <w:b/>
          <w:sz w:val="24"/>
          <w:szCs w:val="24"/>
        </w:rPr>
        <w:t>RECURRENTE</w:t>
      </w:r>
      <w:r w:rsidRPr="00C21CA9">
        <w:rPr>
          <w:rFonts w:ascii="Palatino Linotype" w:hAnsi="Palatino Linotype" w:cs="Arial"/>
          <w:sz w:val="24"/>
          <w:szCs w:val="24"/>
        </w:rPr>
        <w:t>, en contra de la</w:t>
      </w:r>
      <w:r w:rsidR="00C56D1A" w:rsidRPr="00C21CA9">
        <w:rPr>
          <w:rFonts w:ascii="Palatino Linotype" w:hAnsi="Palatino Linotype" w:cs="Arial"/>
          <w:sz w:val="24"/>
          <w:szCs w:val="24"/>
        </w:rPr>
        <w:t xml:space="preserve"> </w:t>
      </w:r>
      <w:r w:rsidRPr="00C21CA9">
        <w:rPr>
          <w:rFonts w:ascii="Palatino Linotype" w:hAnsi="Palatino Linotype" w:cs="Arial"/>
          <w:sz w:val="24"/>
          <w:szCs w:val="24"/>
        </w:rPr>
        <w:t xml:space="preserve">respuesta del </w:t>
      </w:r>
      <w:r w:rsidR="00964EAA" w:rsidRPr="00C21CA9">
        <w:rPr>
          <w:rFonts w:ascii="Palatino Linotype" w:eastAsia="Calibri" w:hAnsi="Palatino Linotype" w:cs="Arial"/>
          <w:b/>
          <w:sz w:val="24"/>
        </w:rPr>
        <w:t>Ayuntamiento de Zumpango</w:t>
      </w:r>
      <w:r w:rsidRPr="00C21CA9">
        <w:rPr>
          <w:rFonts w:ascii="Palatino Linotype" w:hAnsi="Palatino Linotype" w:cs="Arial"/>
          <w:sz w:val="24"/>
          <w:szCs w:val="24"/>
        </w:rPr>
        <w:t>,</w:t>
      </w:r>
      <w:r w:rsidRPr="00C21CA9">
        <w:rPr>
          <w:rFonts w:ascii="Palatino Linotype" w:hAnsi="Palatino Linotype"/>
          <w:b/>
          <w:sz w:val="24"/>
          <w:szCs w:val="24"/>
        </w:rPr>
        <w:t xml:space="preserve"> </w:t>
      </w:r>
      <w:r w:rsidRPr="00C21CA9">
        <w:rPr>
          <w:rFonts w:ascii="Palatino Linotype" w:hAnsi="Palatino Linotype"/>
          <w:sz w:val="24"/>
          <w:szCs w:val="24"/>
        </w:rPr>
        <w:t>en lo sucesivo el</w:t>
      </w:r>
      <w:r w:rsidRPr="00C21CA9">
        <w:rPr>
          <w:rFonts w:ascii="Palatino Linotype" w:hAnsi="Palatino Linotype"/>
          <w:b/>
          <w:sz w:val="24"/>
          <w:szCs w:val="24"/>
        </w:rPr>
        <w:t xml:space="preserve"> SUJETO OBLIGADO, </w:t>
      </w:r>
      <w:r w:rsidRPr="00C21CA9">
        <w:rPr>
          <w:rFonts w:ascii="Palatino Linotype" w:hAnsi="Palatino Linotype"/>
          <w:sz w:val="24"/>
          <w:szCs w:val="24"/>
        </w:rPr>
        <w:t>se procede a dictar la presente resolución, con base en los siguientes:</w:t>
      </w:r>
    </w:p>
    <w:p w14:paraId="1F1BAF80" w14:textId="77777777" w:rsidR="005000AA" w:rsidRPr="00C21CA9" w:rsidRDefault="005000AA" w:rsidP="005000AA">
      <w:pPr>
        <w:pStyle w:val="Ttulo1"/>
        <w:jc w:val="center"/>
        <w:rPr>
          <w:rFonts w:ascii="Palatino Linotype" w:hAnsi="Palatino Linotype"/>
          <w:b/>
          <w:color w:val="auto"/>
          <w:sz w:val="24"/>
          <w:szCs w:val="24"/>
        </w:rPr>
      </w:pPr>
      <w:bookmarkStart w:id="0" w:name="_Toc87549671"/>
      <w:r w:rsidRPr="00C21CA9">
        <w:rPr>
          <w:rFonts w:ascii="Palatino Linotype" w:hAnsi="Palatino Linotype"/>
          <w:b/>
          <w:color w:val="auto"/>
          <w:sz w:val="24"/>
          <w:szCs w:val="24"/>
        </w:rPr>
        <w:t>ANTECEDENTES</w:t>
      </w:r>
      <w:bookmarkEnd w:id="0"/>
    </w:p>
    <w:p w14:paraId="04287D5F" w14:textId="77777777" w:rsidR="005000AA" w:rsidRPr="00C21CA9" w:rsidRDefault="005000AA" w:rsidP="005000AA">
      <w:pPr>
        <w:rPr>
          <w:rFonts w:ascii="Palatino Linotype" w:hAnsi="Palatino Linotype"/>
          <w:sz w:val="24"/>
          <w:szCs w:val="24"/>
          <w:lang w:eastAsia="en-US"/>
        </w:rPr>
      </w:pPr>
    </w:p>
    <w:p w14:paraId="5ED33D9B" w14:textId="71B14C7C" w:rsidR="00A87524" w:rsidRPr="00C21CA9"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C21CA9">
        <w:rPr>
          <w:rFonts w:ascii="Palatino Linotype" w:eastAsia="Calibri" w:hAnsi="Palatino Linotype" w:cs="Arial"/>
          <w:sz w:val="24"/>
          <w:lang w:val="es-ES"/>
        </w:rPr>
        <w:t xml:space="preserve">El </w:t>
      </w:r>
      <w:r w:rsidR="00670CBE" w:rsidRPr="00C21CA9">
        <w:rPr>
          <w:rFonts w:ascii="Palatino Linotype" w:eastAsia="Calibri" w:hAnsi="Palatino Linotype" w:cs="Arial"/>
          <w:sz w:val="24"/>
          <w:lang w:val="es-ES"/>
        </w:rPr>
        <w:t>treinta</w:t>
      </w:r>
      <w:r w:rsidR="000904E7" w:rsidRPr="00C21CA9">
        <w:rPr>
          <w:rFonts w:ascii="Palatino Linotype" w:eastAsia="Calibri" w:hAnsi="Palatino Linotype" w:cs="Arial"/>
          <w:sz w:val="24"/>
          <w:lang w:val="es-ES"/>
        </w:rPr>
        <w:t xml:space="preserve"> (</w:t>
      </w:r>
      <w:r w:rsidR="00670CBE" w:rsidRPr="00C21CA9">
        <w:rPr>
          <w:rFonts w:ascii="Palatino Linotype" w:eastAsia="Calibri" w:hAnsi="Palatino Linotype" w:cs="Arial"/>
          <w:sz w:val="24"/>
          <w:lang w:val="es-ES"/>
        </w:rPr>
        <w:t>30</w:t>
      </w:r>
      <w:r w:rsidR="000904E7" w:rsidRPr="00C21CA9">
        <w:rPr>
          <w:rFonts w:ascii="Palatino Linotype" w:eastAsia="Calibri" w:hAnsi="Palatino Linotype" w:cs="Arial"/>
          <w:sz w:val="24"/>
          <w:lang w:val="es-ES"/>
        </w:rPr>
        <w:t xml:space="preserve">) </w:t>
      </w:r>
      <w:r w:rsidR="00A87524" w:rsidRPr="00C21CA9">
        <w:rPr>
          <w:rFonts w:ascii="Palatino Linotype" w:eastAsia="Calibri" w:hAnsi="Palatino Linotype" w:cs="Arial"/>
          <w:sz w:val="24"/>
          <w:lang w:val="es-ES"/>
        </w:rPr>
        <w:t xml:space="preserve">de </w:t>
      </w:r>
      <w:r w:rsidR="00964EAA" w:rsidRPr="00C21CA9">
        <w:rPr>
          <w:rFonts w:ascii="Palatino Linotype" w:eastAsia="Calibri" w:hAnsi="Palatino Linotype" w:cs="Arial"/>
          <w:sz w:val="24"/>
          <w:lang w:val="es-ES"/>
        </w:rPr>
        <w:t>noviembre</w:t>
      </w:r>
      <w:r w:rsidR="00A526EE" w:rsidRPr="00C21CA9">
        <w:rPr>
          <w:rFonts w:ascii="Palatino Linotype" w:eastAsia="Calibri" w:hAnsi="Palatino Linotype"/>
          <w:sz w:val="24"/>
          <w:lang w:val="es-ES"/>
        </w:rPr>
        <w:t xml:space="preserve"> </w:t>
      </w:r>
      <w:r w:rsidR="005000AA" w:rsidRPr="00C21CA9">
        <w:rPr>
          <w:rFonts w:ascii="Palatino Linotype" w:eastAsia="Calibri" w:hAnsi="Palatino Linotype"/>
          <w:sz w:val="24"/>
          <w:lang w:val="es-ES"/>
        </w:rPr>
        <w:t>de dos mil veinti</w:t>
      </w:r>
      <w:r w:rsidR="00964EAA" w:rsidRPr="00C21CA9">
        <w:rPr>
          <w:rFonts w:ascii="Palatino Linotype" w:eastAsia="Calibri" w:hAnsi="Palatino Linotype"/>
          <w:sz w:val="24"/>
          <w:lang w:val="es-ES"/>
        </w:rPr>
        <w:t>dós</w:t>
      </w:r>
      <w:r w:rsidR="005000AA" w:rsidRPr="00C21CA9">
        <w:rPr>
          <w:rFonts w:ascii="Palatino Linotype" w:eastAsia="Calibri" w:hAnsi="Palatino Linotype" w:cs="Arial"/>
          <w:sz w:val="24"/>
          <w:lang w:val="es-ES"/>
        </w:rPr>
        <w:t>,</w:t>
      </w:r>
      <w:r w:rsidR="005000AA" w:rsidRPr="00C21CA9">
        <w:rPr>
          <w:rFonts w:ascii="Palatino Linotype" w:eastAsia="Calibri" w:hAnsi="Palatino Linotype"/>
          <w:sz w:val="24"/>
          <w:lang w:val="es-ES"/>
        </w:rPr>
        <w:t xml:space="preserve"> </w:t>
      </w:r>
      <w:r w:rsidR="005000AA" w:rsidRPr="00C21CA9">
        <w:rPr>
          <w:rFonts w:ascii="Palatino Linotype" w:eastAsia="Calibri" w:hAnsi="Palatino Linotype"/>
          <w:b/>
          <w:sz w:val="24"/>
          <w:lang w:val="es-ES"/>
        </w:rPr>
        <w:t xml:space="preserve">EL RECURRENTE </w:t>
      </w:r>
      <w:r w:rsidR="005000AA" w:rsidRPr="00C21CA9">
        <w:rPr>
          <w:rFonts w:ascii="Palatino Linotype" w:eastAsia="Calibri" w:hAnsi="Palatino Linotype"/>
          <w:bCs/>
          <w:sz w:val="24"/>
          <w:lang w:val="es-ES"/>
        </w:rPr>
        <w:t>presentó</w:t>
      </w:r>
      <w:r w:rsidR="005000AA" w:rsidRPr="00C21CA9">
        <w:rPr>
          <w:rFonts w:ascii="Palatino Linotype" w:hAnsi="Palatino Linotype"/>
          <w:b/>
          <w:sz w:val="24"/>
        </w:rPr>
        <w:t>,</w:t>
      </w:r>
      <w:r w:rsidR="005000AA" w:rsidRPr="00C21CA9">
        <w:rPr>
          <w:rFonts w:ascii="Palatino Linotype" w:eastAsia="Calibri" w:hAnsi="Palatino Linotype" w:cs="Arial"/>
          <w:sz w:val="24"/>
          <w:lang w:val="es-ES"/>
        </w:rPr>
        <w:t xml:space="preserve"> ante el </w:t>
      </w:r>
      <w:r w:rsidR="005000AA" w:rsidRPr="00C21CA9">
        <w:rPr>
          <w:rFonts w:ascii="Palatino Linotype" w:eastAsia="Calibri" w:hAnsi="Palatino Linotype" w:cs="Arial"/>
          <w:b/>
          <w:sz w:val="24"/>
          <w:lang w:val="es-ES"/>
        </w:rPr>
        <w:t>SUJETO OBLIGADO</w:t>
      </w:r>
      <w:r w:rsidR="005000AA" w:rsidRPr="00C21CA9">
        <w:rPr>
          <w:rFonts w:ascii="Palatino Linotype" w:eastAsia="Calibri" w:hAnsi="Palatino Linotype" w:cs="Arial"/>
          <w:sz w:val="24"/>
        </w:rPr>
        <w:t xml:space="preserve"> vía </w:t>
      </w:r>
      <w:r w:rsidR="005000AA" w:rsidRPr="00C21CA9">
        <w:rPr>
          <w:rFonts w:ascii="Palatino Linotype" w:eastAsia="Calibri" w:hAnsi="Palatino Linotype" w:cs="Arial"/>
          <w:sz w:val="24"/>
          <w:lang w:val="es-ES"/>
        </w:rPr>
        <w:t>Sistema de Acceso a la Información Mexiquense (</w:t>
      </w:r>
      <w:r w:rsidR="005000AA" w:rsidRPr="00C21CA9">
        <w:rPr>
          <w:rFonts w:ascii="Palatino Linotype" w:eastAsia="Calibri" w:hAnsi="Palatino Linotype" w:cs="Arial"/>
          <w:b/>
          <w:sz w:val="24"/>
          <w:lang w:val="es-ES"/>
        </w:rPr>
        <w:t>SAIMEX)</w:t>
      </w:r>
      <w:r w:rsidR="005000AA" w:rsidRPr="00C21CA9">
        <w:rPr>
          <w:rFonts w:ascii="Palatino Linotype" w:eastAsia="Calibri" w:hAnsi="Palatino Linotype" w:cs="Arial"/>
          <w:sz w:val="24"/>
          <w:lang w:val="es-ES"/>
        </w:rPr>
        <w:t xml:space="preserve">, la solicitud de información pública registrada con el número </w:t>
      </w:r>
      <w:r w:rsidR="006C28CC" w:rsidRPr="00C21CA9">
        <w:rPr>
          <w:rFonts w:ascii="Palatino Linotype" w:hAnsi="Palatino Linotype" w:cs="Arial"/>
          <w:b/>
          <w:sz w:val="24"/>
          <w:lang w:val="es-ES"/>
        </w:rPr>
        <w:t>0</w:t>
      </w:r>
      <w:r w:rsidR="00124A99" w:rsidRPr="00C21CA9">
        <w:rPr>
          <w:rFonts w:ascii="Palatino Linotype" w:hAnsi="Palatino Linotype" w:cs="Arial"/>
          <w:b/>
          <w:sz w:val="24"/>
          <w:lang w:val="es-ES"/>
        </w:rPr>
        <w:t>0</w:t>
      </w:r>
      <w:r w:rsidR="00964EAA" w:rsidRPr="00C21CA9">
        <w:rPr>
          <w:rFonts w:ascii="Palatino Linotype" w:hAnsi="Palatino Linotype" w:cs="Arial"/>
          <w:b/>
          <w:sz w:val="24"/>
          <w:lang w:val="es-ES"/>
        </w:rPr>
        <w:t>3</w:t>
      </w:r>
      <w:r w:rsidR="00670CBE" w:rsidRPr="00C21CA9">
        <w:rPr>
          <w:rFonts w:ascii="Palatino Linotype" w:hAnsi="Palatino Linotype" w:cs="Arial"/>
          <w:b/>
          <w:sz w:val="24"/>
          <w:lang w:val="es-ES"/>
        </w:rPr>
        <w:t>10</w:t>
      </w:r>
      <w:r w:rsidR="006C28CC" w:rsidRPr="00C21CA9">
        <w:rPr>
          <w:rFonts w:ascii="Palatino Linotype" w:hAnsi="Palatino Linotype" w:cs="Arial"/>
          <w:b/>
          <w:sz w:val="24"/>
          <w:lang w:val="es-ES"/>
        </w:rPr>
        <w:t>/</w:t>
      </w:r>
      <w:r w:rsidR="00964EAA" w:rsidRPr="00C21CA9">
        <w:rPr>
          <w:rFonts w:ascii="Palatino Linotype" w:hAnsi="Palatino Linotype" w:cs="Arial"/>
          <w:b/>
          <w:sz w:val="24"/>
          <w:lang w:val="es-ES"/>
        </w:rPr>
        <w:t>ZUMPANGO</w:t>
      </w:r>
      <w:r w:rsidR="00B13121" w:rsidRPr="00C21CA9">
        <w:rPr>
          <w:rFonts w:ascii="Palatino Linotype" w:hAnsi="Palatino Linotype" w:cs="Arial"/>
          <w:b/>
          <w:sz w:val="24"/>
          <w:lang w:val="es-ES"/>
        </w:rPr>
        <w:t>/IP/202</w:t>
      </w:r>
      <w:r w:rsidR="00124A99" w:rsidRPr="00C21CA9">
        <w:rPr>
          <w:rFonts w:ascii="Palatino Linotype" w:hAnsi="Palatino Linotype" w:cs="Arial"/>
          <w:b/>
          <w:sz w:val="24"/>
          <w:lang w:val="es-ES"/>
        </w:rPr>
        <w:t>3</w:t>
      </w:r>
      <w:r w:rsidR="00691F23" w:rsidRPr="00C21CA9">
        <w:rPr>
          <w:rFonts w:ascii="Palatino Linotype" w:hAnsi="Palatino Linotype" w:cs="Arial"/>
          <w:b/>
          <w:sz w:val="24"/>
          <w:lang w:val="es-ES"/>
        </w:rPr>
        <w:t xml:space="preserve">, </w:t>
      </w:r>
      <w:r w:rsidR="00691F23" w:rsidRPr="00C21CA9">
        <w:rPr>
          <w:rFonts w:ascii="Palatino Linotype" w:hAnsi="Palatino Linotype" w:cs="Arial"/>
          <w:sz w:val="24"/>
          <w:lang w:val="es-ES"/>
        </w:rPr>
        <w:t>en la que</w:t>
      </w:r>
      <w:r w:rsidR="008A2519" w:rsidRPr="00C21CA9">
        <w:rPr>
          <w:rFonts w:ascii="Palatino Linotype" w:eastAsia="Calibri" w:hAnsi="Palatino Linotype" w:cs="Arial"/>
          <w:sz w:val="24"/>
          <w:lang w:val="es-ES"/>
        </w:rPr>
        <w:t xml:space="preserve"> solicitó lo siguiente:</w:t>
      </w:r>
    </w:p>
    <w:p w14:paraId="39EB81E9" w14:textId="77777777" w:rsidR="008A2519" w:rsidRPr="00C21CA9" w:rsidRDefault="008A2519" w:rsidP="008A2519">
      <w:pPr>
        <w:pStyle w:val="Prrafodelista"/>
        <w:spacing w:line="360" w:lineRule="auto"/>
        <w:ind w:left="0"/>
        <w:jc w:val="both"/>
        <w:rPr>
          <w:rFonts w:ascii="Palatino Linotype" w:hAnsi="Palatino Linotype" w:cs="Arial"/>
          <w:sz w:val="24"/>
          <w:lang w:val="es-ES"/>
        </w:rPr>
      </w:pPr>
    </w:p>
    <w:p w14:paraId="27135850" w14:textId="77777777" w:rsidR="00361203" w:rsidRPr="00C21CA9" w:rsidRDefault="00361203" w:rsidP="008A2519">
      <w:pPr>
        <w:pStyle w:val="Prrafodelista"/>
        <w:spacing w:line="360" w:lineRule="auto"/>
        <w:ind w:left="0"/>
        <w:jc w:val="both"/>
        <w:rPr>
          <w:rFonts w:ascii="Palatino Linotype" w:hAnsi="Palatino Linotype" w:cs="Arial"/>
          <w:sz w:val="24"/>
          <w:lang w:val="es-ES"/>
        </w:rPr>
      </w:pPr>
    </w:p>
    <w:p w14:paraId="34D96AAB" w14:textId="56A9B258" w:rsidR="00AF085A" w:rsidRPr="00C21CA9" w:rsidRDefault="00124A99" w:rsidP="00124A99">
      <w:pPr>
        <w:pStyle w:val="Prrafodelista"/>
        <w:spacing w:line="360" w:lineRule="auto"/>
        <w:ind w:left="567"/>
        <w:jc w:val="both"/>
        <w:rPr>
          <w:rFonts w:ascii="Palatino Linotype" w:hAnsi="Palatino Linotype"/>
          <w:i/>
        </w:rPr>
      </w:pPr>
      <w:r w:rsidRPr="00C21CA9">
        <w:rPr>
          <w:rFonts w:ascii="Palatino Linotype" w:hAnsi="Palatino Linotype"/>
          <w:i/>
        </w:rPr>
        <w:t>“</w:t>
      </w:r>
      <w:r w:rsidR="00670CBE" w:rsidRPr="00C21CA9">
        <w:rPr>
          <w:rFonts w:ascii="Palatino Linotype" w:hAnsi="Palatino Linotype"/>
          <w:i/>
        </w:rPr>
        <w:t xml:space="preserve">Importe gastado en vehículos no oficiales y oficiales a los cuales se les otorgue combustible, pago de casetas y/o mantenimiento así como los dueños de dichos </w:t>
      </w:r>
      <w:proofErr w:type="spellStart"/>
      <w:r w:rsidR="00670CBE" w:rsidRPr="00C21CA9">
        <w:rPr>
          <w:rFonts w:ascii="Palatino Linotype" w:hAnsi="Palatino Linotype"/>
          <w:i/>
        </w:rPr>
        <w:t>vehiculos</w:t>
      </w:r>
      <w:proofErr w:type="spellEnd"/>
      <w:r w:rsidR="00670CBE" w:rsidRPr="00C21CA9">
        <w:rPr>
          <w:rFonts w:ascii="Palatino Linotype" w:hAnsi="Palatino Linotype"/>
          <w:i/>
        </w:rPr>
        <w:t xml:space="preserve">, ya que al ser recurso público deben ser datos públicos, pues deben ser usado para fines públicos y rendir cuentas. Número de asuntos en contraloría municipal referentes a servidores públicos y nombre de los mismos y/o conceptos. Lo anterior durante la </w:t>
      </w:r>
      <w:proofErr w:type="spellStart"/>
      <w:r w:rsidR="00670CBE" w:rsidRPr="00C21CA9">
        <w:rPr>
          <w:rFonts w:ascii="Palatino Linotype" w:hAnsi="Palatino Linotype"/>
          <w:i/>
        </w:rPr>
        <w:t>pre$ente</w:t>
      </w:r>
      <w:proofErr w:type="spellEnd"/>
      <w:r w:rsidR="00670CBE" w:rsidRPr="00C21CA9">
        <w:rPr>
          <w:rFonts w:ascii="Palatino Linotype" w:hAnsi="Palatino Linotype"/>
          <w:i/>
        </w:rPr>
        <w:t xml:space="preserve"> administración.</w:t>
      </w:r>
      <w:r w:rsidRPr="00C21CA9">
        <w:rPr>
          <w:rFonts w:ascii="Palatino Linotype" w:hAnsi="Palatino Linotype"/>
          <w:i/>
        </w:rPr>
        <w:t>”</w:t>
      </w:r>
    </w:p>
    <w:p w14:paraId="32AFC1B0" w14:textId="77777777" w:rsidR="00124A99" w:rsidRPr="00C21CA9" w:rsidRDefault="00124A99" w:rsidP="00124A99">
      <w:pPr>
        <w:pStyle w:val="Prrafodelista"/>
        <w:spacing w:line="360" w:lineRule="auto"/>
        <w:ind w:left="567"/>
        <w:jc w:val="both"/>
        <w:rPr>
          <w:rFonts w:ascii="Palatino Linotype" w:hAnsi="Palatino Linotype"/>
          <w:i/>
        </w:rPr>
      </w:pPr>
    </w:p>
    <w:p w14:paraId="10A9E574" w14:textId="77777777" w:rsidR="00573C5F" w:rsidRPr="00C21CA9"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C21CA9">
        <w:rPr>
          <w:rFonts w:ascii="Palatino Linotype" w:hAnsi="Palatino Linotype" w:cs="Arial"/>
          <w:sz w:val="24"/>
          <w:lang w:val="es-ES"/>
        </w:rPr>
        <w:lastRenderedPageBreak/>
        <w:t>Señaló como modalidad de entrega</w:t>
      </w:r>
      <w:r w:rsidR="006C28CC" w:rsidRPr="00C21CA9">
        <w:rPr>
          <w:rFonts w:ascii="Palatino Linotype" w:hAnsi="Palatino Linotype" w:cs="Arial"/>
          <w:sz w:val="24"/>
          <w:lang w:val="es-ES"/>
        </w:rPr>
        <w:t xml:space="preserve"> de la información a través de</w:t>
      </w:r>
      <w:r w:rsidR="00573C5F" w:rsidRPr="00C21CA9">
        <w:rPr>
          <w:rFonts w:ascii="Palatino Linotype" w:hAnsi="Palatino Linotype" w:cs="Arial"/>
          <w:sz w:val="24"/>
          <w:lang w:val="es-ES"/>
        </w:rPr>
        <w:t>l</w:t>
      </w:r>
      <w:r w:rsidR="006C28CC" w:rsidRPr="00C21CA9">
        <w:rPr>
          <w:rFonts w:ascii="Palatino Linotype" w:hAnsi="Palatino Linotype" w:cs="Arial"/>
          <w:sz w:val="24"/>
          <w:lang w:val="es-ES"/>
        </w:rPr>
        <w:t xml:space="preserve"> </w:t>
      </w:r>
      <w:r w:rsidRPr="00C21CA9">
        <w:rPr>
          <w:rFonts w:ascii="Palatino Linotype" w:hAnsi="Palatino Linotype" w:cs="Arial"/>
          <w:b/>
          <w:sz w:val="24"/>
          <w:lang w:val="es-ES"/>
        </w:rPr>
        <w:t>SAIMEX.</w:t>
      </w:r>
    </w:p>
    <w:p w14:paraId="0F742B25" w14:textId="4926658B" w:rsidR="00670CBE" w:rsidRPr="00C21CA9" w:rsidRDefault="00670CBE" w:rsidP="00573C5F">
      <w:pPr>
        <w:pStyle w:val="Prrafodelista"/>
        <w:numPr>
          <w:ilvl w:val="0"/>
          <w:numId w:val="3"/>
        </w:numPr>
        <w:spacing w:line="360" w:lineRule="auto"/>
        <w:ind w:left="0" w:firstLine="0"/>
        <w:jc w:val="both"/>
        <w:rPr>
          <w:rFonts w:ascii="Palatino Linotype" w:hAnsi="Palatino Linotype" w:cs="Arial"/>
          <w:sz w:val="24"/>
          <w:lang w:val="es-ES"/>
        </w:rPr>
      </w:pPr>
      <w:r w:rsidRPr="00C21CA9">
        <w:rPr>
          <w:rFonts w:ascii="Palatino Linotype" w:hAnsi="Palatino Linotype" w:cs="Arial"/>
          <w:sz w:val="24"/>
          <w:lang w:val="es-ES"/>
        </w:rPr>
        <w:t>El veinte (20) de diciembre de dos mil veintidós, el Sujeto Obligado solicitó una prórroga para dar respuesta a la solicitud.</w:t>
      </w:r>
    </w:p>
    <w:p w14:paraId="76A7D79F" w14:textId="77777777" w:rsidR="00670CBE" w:rsidRPr="00C21CA9" w:rsidRDefault="00670CBE" w:rsidP="00670CBE">
      <w:pPr>
        <w:pStyle w:val="Prrafodelista"/>
        <w:rPr>
          <w:rFonts w:ascii="Palatino Linotype" w:hAnsi="Palatino Linotype" w:cs="Arial"/>
          <w:sz w:val="24"/>
          <w:lang w:val="es-ES"/>
        </w:rPr>
      </w:pPr>
    </w:p>
    <w:p w14:paraId="3E376108" w14:textId="4339DA4B" w:rsidR="004B6D60" w:rsidRPr="00C21CA9"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C21CA9">
        <w:rPr>
          <w:rFonts w:ascii="Palatino Linotype" w:hAnsi="Palatino Linotype" w:cs="Arial"/>
          <w:sz w:val="24"/>
          <w:lang w:val="es-ES"/>
        </w:rPr>
        <w:t xml:space="preserve">El </w:t>
      </w:r>
      <w:r w:rsidR="00670CBE" w:rsidRPr="00C21CA9">
        <w:rPr>
          <w:rFonts w:ascii="Palatino Linotype" w:hAnsi="Palatino Linotype" w:cs="Arial"/>
          <w:sz w:val="24"/>
          <w:lang w:val="es-ES"/>
        </w:rPr>
        <w:t>dieciocho</w:t>
      </w:r>
      <w:r w:rsidR="004B6D60" w:rsidRPr="00C21CA9">
        <w:rPr>
          <w:rFonts w:ascii="Palatino Linotype" w:hAnsi="Palatino Linotype" w:cs="Arial"/>
          <w:sz w:val="24"/>
          <w:lang w:val="es-ES"/>
        </w:rPr>
        <w:t xml:space="preserve"> (</w:t>
      </w:r>
      <w:r w:rsidR="00670CBE" w:rsidRPr="00C21CA9">
        <w:rPr>
          <w:rFonts w:ascii="Palatino Linotype" w:hAnsi="Palatino Linotype" w:cs="Arial"/>
          <w:sz w:val="24"/>
          <w:lang w:val="es-ES"/>
        </w:rPr>
        <w:t>18</w:t>
      </w:r>
      <w:r w:rsidR="004B6D60" w:rsidRPr="00C21CA9">
        <w:rPr>
          <w:rFonts w:ascii="Palatino Linotype" w:hAnsi="Palatino Linotype" w:cs="Arial"/>
          <w:sz w:val="24"/>
          <w:lang w:val="es-ES"/>
        </w:rPr>
        <w:t xml:space="preserve">) de </w:t>
      </w:r>
      <w:r w:rsidR="00124A99" w:rsidRPr="00C21CA9">
        <w:rPr>
          <w:rFonts w:ascii="Palatino Linotype" w:hAnsi="Palatino Linotype" w:cs="Arial"/>
          <w:sz w:val="24"/>
          <w:lang w:val="es-ES"/>
        </w:rPr>
        <w:t>enero</w:t>
      </w:r>
      <w:r w:rsidR="004B6D60" w:rsidRPr="00C21CA9">
        <w:rPr>
          <w:rFonts w:ascii="Palatino Linotype" w:hAnsi="Palatino Linotype" w:cs="Arial"/>
          <w:sz w:val="24"/>
          <w:lang w:val="es-ES"/>
        </w:rPr>
        <w:t xml:space="preserve"> </w:t>
      </w:r>
      <w:r w:rsidRPr="00C21CA9">
        <w:rPr>
          <w:rFonts w:ascii="Palatino Linotype" w:hAnsi="Palatino Linotype" w:cs="Arial"/>
          <w:sz w:val="24"/>
          <w:lang w:val="es-ES"/>
        </w:rPr>
        <w:t>de dos mil veinti</w:t>
      </w:r>
      <w:r w:rsidR="00124A99" w:rsidRPr="00C21CA9">
        <w:rPr>
          <w:rFonts w:ascii="Palatino Linotype" w:hAnsi="Palatino Linotype" w:cs="Arial"/>
          <w:sz w:val="24"/>
          <w:lang w:val="es-ES"/>
        </w:rPr>
        <w:t>trés</w:t>
      </w:r>
      <w:r w:rsidR="00B762EE" w:rsidRPr="00C21CA9">
        <w:rPr>
          <w:rFonts w:ascii="Palatino Linotype" w:hAnsi="Palatino Linotype" w:cs="Arial"/>
          <w:sz w:val="24"/>
          <w:lang w:val="es-ES"/>
        </w:rPr>
        <w:t xml:space="preserve"> dio respuesta a la solicitud en los siguientes términos:</w:t>
      </w:r>
    </w:p>
    <w:p w14:paraId="1AC6E23D" w14:textId="77777777" w:rsidR="004B6D60" w:rsidRPr="00C21CA9" w:rsidRDefault="004B6D60" w:rsidP="004B6D60">
      <w:pPr>
        <w:pStyle w:val="Prrafodelista"/>
        <w:rPr>
          <w:rFonts w:ascii="Palatino Linotype" w:hAnsi="Palatino Linotype" w:cs="Arial"/>
          <w:sz w:val="24"/>
          <w:lang w:val="es-ES"/>
        </w:rPr>
      </w:pPr>
    </w:p>
    <w:p w14:paraId="0573ACFF" w14:textId="77777777" w:rsidR="00670CBE" w:rsidRPr="00C21CA9" w:rsidRDefault="00670CBE" w:rsidP="00670CBE">
      <w:pPr>
        <w:spacing w:line="360" w:lineRule="auto"/>
        <w:ind w:left="567" w:right="822"/>
        <w:jc w:val="both"/>
        <w:rPr>
          <w:rFonts w:ascii="Palatino Linotype" w:hAnsi="Palatino Linotype" w:cs="Arial"/>
          <w:i/>
          <w:sz w:val="22"/>
          <w:lang w:val="es-ES"/>
        </w:rPr>
      </w:pPr>
      <w:r w:rsidRPr="00C21CA9">
        <w:rPr>
          <w:rFonts w:ascii="Palatino Linotype"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C06823" w14:textId="77777777" w:rsidR="00670CBE" w:rsidRPr="00C21CA9" w:rsidRDefault="00670CBE" w:rsidP="00670CBE">
      <w:pPr>
        <w:spacing w:line="360" w:lineRule="auto"/>
        <w:ind w:left="567" w:right="822"/>
        <w:jc w:val="both"/>
        <w:rPr>
          <w:rFonts w:ascii="Palatino Linotype" w:hAnsi="Palatino Linotype" w:cs="Arial"/>
          <w:i/>
          <w:sz w:val="22"/>
          <w:lang w:val="es-ES"/>
        </w:rPr>
      </w:pPr>
      <w:r w:rsidRPr="00C21CA9">
        <w:rPr>
          <w:rFonts w:ascii="Palatino Linotype" w:hAnsi="Palatino Linotype" w:cs="Arial"/>
          <w:i/>
          <w:sz w:val="22"/>
          <w:lang w:val="es-ES"/>
        </w:rPr>
        <w:t>EL QUE SUSCRIBE L.C. JOSE LUIS JUAREZ GUERRERO TESORERO MUNICIPAL EN RESPUESTA A LA SOLICITUD 00310/ZUMPANGO/IP/2022 DONDE ME SOLICITA EL IMPORTE GASTADO EN VEHÍCULOS NO OFICIALES Y OFICIALES A LOS CUALES SE LES OTORGUE COMBUSTIBLE, PAGO DE CASETAS Y/O MANTENIMIENTO ASÍ COMO LOS DUEÑOS DE DICHOS VEHÍCULOS. POR LO QUE REMITO A USTED LOS SIGUIENTES IMPORTES RESPECTO A GASTADO EN VEHÍCULOS NO OFICIALES Y OFICIALES. POR CONCEPTO DE COMBUSTIBLES 12, 704,836.89 POR CONCEPTO DE PAGOS DE CASETAS 33,789.63 POR CONCEPTO DE MANTENIMIENTO 1, 893,311.38 SON VEHÍCULOS DEL AYUNTAMIENTO DE ZUMPANGO SE ENTREGA RESPUESTA A LA SOLICITUD 00310/ZUMPANGO/IP/2022, DANDO CON ELLO POR TERMINO AL PROCESO DE SOLICITUD DE INFORMACIÓN PÚBLICA.</w:t>
      </w:r>
    </w:p>
    <w:p w14:paraId="0D67E037" w14:textId="77777777" w:rsidR="00670CBE" w:rsidRPr="00C21CA9" w:rsidRDefault="00670CBE" w:rsidP="00670CBE">
      <w:pPr>
        <w:spacing w:line="360" w:lineRule="auto"/>
        <w:ind w:left="567" w:right="822"/>
        <w:jc w:val="both"/>
        <w:rPr>
          <w:rFonts w:ascii="Palatino Linotype" w:hAnsi="Palatino Linotype" w:cs="Arial"/>
          <w:i/>
          <w:sz w:val="22"/>
          <w:lang w:val="es-ES"/>
        </w:rPr>
      </w:pPr>
      <w:r w:rsidRPr="00C21CA9">
        <w:rPr>
          <w:rFonts w:ascii="Palatino Linotype" w:hAnsi="Palatino Linotype" w:cs="Arial"/>
          <w:i/>
          <w:sz w:val="22"/>
          <w:lang w:val="es-ES"/>
        </w:rPr>
        <w:t>ATENTAMENTE</w:t>
      </w:r>
    </w:p>
    <w:p w14:paraId="3975477E" w14:textId="1925446C" w:rsidR="00670CBE" w:rsidRPr="00C21CA9" w:rsidRDefault="00670CBE" w:rsidP="00691F23">
      <w:pPr>
        <w:spacing w:line="360" w:lineRule="auto"/>
        <w:ind w:left="567" w:right="822"/>
        <w:jc w:val="both"/>
        <w:rPr>
          <w:rFonts w:ascii="Palatino Linotype" w:hAnsi="Palatino Linotype" w:cs="Arial"/>
          <w:i/>
          <w:sz w:val="22"/>
          <w:lang w:val="es-ES"/>
        </w:rPr>
      </w:pPr>
      <w:r w:rsidRPr="00C21CA9">
        <w:rPr>
          <w:rFonts w:ascii="Palatino Linotype" w:hAnsi="Palatino Linotype" w:cs="Arial"/>
          <w:i/>
          <w:sz w:val="22"/>
          <w:lang w:val="es-ES"/>
        </w:rPr>
        <w:lastRenderedPageBreak/>
        <w:t>LIC. YOSELIN MOCTEZUMA HERNÁNDEZ</w:t>
      </w:r>
    </w:p>
    <w:p w14:paraId="49875AEA" w14:textId="0AEC01E8" w:rsidR="00B762EE" w:rsidRPr="00C21CA9"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C21CA9">
        <w:rPr>
          <w:rFonts w:ascii="Palatino Linotype" w:hAnsi="Palatino Linotype" w:cs="Arial"/>
          <w:sz w:val="24"/>
        </w:rPr>
        <w:t>Adjunto a la respues</w:t>
      </w:r>
      <w:r w:rsidR="00670CBE" w:rsidRPr="00C21CA9">
        <w:rPr>
          <w:rFonts w:ascii="Palatino Linotype" w:hAnsi="Palatino Linotype" w:cs="Arial"/>
          <w:sz w:val="24"/>
        </w:rPr>
        <w:t>ta, el Sujeto Obligado remitió el siguientes documento</w:t>
      </w:r>
      <w:r w:rsidRPr="00C21CA9">
        <w:rPr>
          <w:rFonts w:ascii="Palatino Linotype" w:hAnsi="Palatino Linotype" w:cs="Arial"/>
          <w:sz w:val="24"/>
        </w:rPr>
        <w:t xml:space="preserve"> electrónico:</w:t>
      </w:r>
    </w:p>
    <w:p w14:paraId="181385C8" w14:textId="77777777" w:rsidR="00B762EE" w:rsidRPr="00C21CA9" w:rsidRDefault="00B762EE" w:rsidP="00B762EE">
      <w:pPr>
        <w:pStyle w:val="Prrafodelista"/>
        <w:spacing w:before="240" w:after="240" w:line="360" w:lineRule="auto"/>
        <w:ind w:left="0"/>
        <w:jc w:val="both"/>
        <w:rPr>
          <w:rFonts w:ascii="Palatino Linotype" w:hAnsi="Palatino Linotype" w:cs="Arial"/>
          <w:sz w:val="24"/>
        </w:rPr>
      </w:pPr>
    </w:p>
    <w:p w14:paraId="10D34A88" w14:textId="0C15F06E" w:rsidR="00670CBE" w:rsidRPr="00C21CA9" w:rsidRDefault="00670CBE" w:rsidP="00B762EE">
      <w:pPr>
        <w:pStyle w:val="Prrafodelista"/>
        <w:numPr>
          <w:ilvl w:val="0"/>
          <w:numId w:val="35"/>
        </w:numPr>
        <w:spacing w:before="240" w:after="240" w:line="360" w:lineRule="auto"/>
        <w:ind w:left="567"/>
        <w:jc w:val="both"/>
        <w:rPr>
          <w:rStyle w:val="Hipervnculo"/>
          <w:rFonts w:ascii="Palatino Linotype" w:hAnsi="Palatino Linotype" w:cs="Arial"/>
          <w:color w:val="auto"/>
          <w:sz w:val="24"/>
          <w:u w:val="none"/>
        </w:rPr>
      </w:pPr>
      <w:r w:rsidRPr="00C21CA9">
        <w:rPr>
          <w:rStyle w:val="Hipervnculo"/>
          <w:rFonts w:ascii="Palatino Linotype" w:hAnsi="Palatino Linotype" w:cs="Arial"/>
          <w:b/>
          <w:bCs/>
          <w:color w:val="auto"/>
          <w:sz w:val="24"/>
          <w:u w:val="none"/>
        </w:rPr>
        <w:t xml:space="preserve">CONTESTACIÓN 310.pdf: </w:t>
      </w:r>
      <w:r w:rsidRPr="00C21CA9">
        <w:rPr>
          <w:rStyle w:val="Hipervnculo"/>
          <w:rFonts w:ascii="Palatino Linotype" w:hAnsi="Palatino Linotype" w:cs="Arial"/>
          <w:bCs/>
          <w:color w:val="auto"/>
          <w:sz w:val="24"/>
          <w:u w:val="none"/>
        </w:rPr>
        <w:t>Documento sin número de oficio y sin firma del remitente contiene la siguiente información:</w:t>
      </w:r>
    </w:p>
    <w:p w14:paraId="40B55074" w14:textId="1DABABC5" w:rsidR="00670CBE" w:rsidRPr="00C21CA9" w:rsidRDefault="00670CBE" w:rsidP="00670CBE">
      <w:pPr>
        <w:pStyle w:val="Prrafodelista"/>
        <w:numPr>
          <w:ilvl w:val="0"/>
          <w:numId w:val="37"/>
        </w:numPr>
        <w:spacing w:before="240" w:after="240" w:line="360" w:lineRule="auto"/>
        <w:jc w:val="both"/>
        <w:rPr>
          <w:rStyle w:val="Hipervnculo"/>
          <w:rFonts w:ascii="Palatino Linotype" w:hAnsi="Palatino Linotype" w:cs="Arial"/>
          <w:color w:val="auto"/>
          <w:sz w:val="24"/>
          <w:u w:val="none"/>
        </w:rPr>
      </w:pPr>
      <w:r w:rsidRPr="00C21CA9">
        <w:rPr>
          <w:rStyle w:val="Hipervnculo"/>
          <w:rFonts w:ascii="Palatino Linotype" w:hAnsi="Palatino Linotype" w:cs="Arial"/>
          <w:color w:val="auto"/>
          <w:sz w:val="24"/>
          <w:u w:val="none"/>
        </w:rPr>
        <w:t xml:space="preserve">26 procedimientos por responsabilidad administrativa se encuentran tramitados ante la Unidad Administrativa Substanciadora y </w:t>
      </w:r>
      <w:proofErr w:type="spellStart"/>
      <w:r w:rsidRPr="00C21CA9">
        <w:rPr>
          <w:rStyle w:val="Hipervnculo"/>
          <w:rFonts w:ascii="Palatino Linotype" w:hAnsi="Palatino Linotype" w:cs="Arial"/>
          <w:color w:val="auto"/>
          <w:sz w:val="24"/>
          <w:u w:val="none"/>
        </w:rPr>
        <w:t>Resolutora</w:t>
      </w:r>
      <w:proofErr w:type="spellEnd"/>
      <w:r w:rsidRPr="00C21CA9">
        <w:rPr>
          <w:rStyle w:val="Hipervnculo"/>
          <w:rFonts w:ascii="Palatino Linotype" w:hAnsi="Palatino Linotype" w:cs="Arial"/>
          <w:color w:val="auto"/>
          <w:sz w:val="24"/>
          <w:u w:val="none"/>
        </w:rPr>
        <w:t>.</w:t>
      </w:r>
    </w:p>
    <w:p w14:paraId="6E326077" w14:textId="288E3054" w:rsidR="00670CBE" w:rsidRPr="00C21CA9" w:rsidRDefault="004A0A93" w:rsidP="00670CBE">
      <w:pPr>
        <w:pStyle w:val="Prrafodelista"/>
        <w:numPr>
          <w:ilvl w:val="0"/>
          <w:numId w:val="37"/>
        </w:numPr>
        <w:spacing w:before="240" w:after="240" w:line="360" w:lineRule="auto"/>
        <w:jc w:val="both"/>
        <w:rPr>
          <w:rStyle w:val="Hipervnculo"/>
          <w:rFonts w:ascii="Palatino Linotype" w:hAnsi="Palatino Linotype" w:cs="Arial"/>
          <w:color w:val="auto"/>
          <w:sz w:val="24"/>
          <w:u w:val="none"/>
        </w:rPr>
      </w:pPr>
      <w:r w:rsidRPr="00C21CA9">
        <w:rPr>
          <w:rStyle w:val="Hipervnculo"/>
          <w:rFonts w:ascii="Palatino Linotype" w:hAnsi="Palatino Linotype" w:cs="Arial"/>
          <w:color w:val="auto"/>
          <w:sz w:val="24"/>
          <w:u w:val="none"/>
        </w:rPr>
        <w:t>25 procedimientos son por omisión a la Presentación de la Declaración de Situación Patrimonial y de Intereses y 1 por observaciones a los procesos de Entrega Recepción.</w:t>
      </w:r>
    </w:p>
    <w:p w14:paraId="71E0C275" w14:textId="6DA6D3A6" w:rsidR="004A0A93" w:rsidRPr="00C21CA9" w:rsidRDefault="004A0A93" w:rsidP="00670CBE">
      <w:pPr>
        <w:pStyle w:val="Prrafodelista"/>
        <w:numPr>
          <w:ilvl w:val="0"/>
          <w:numId w:val="37"/>
        </w:numPr>
        <w:spacing w:before="240" w:after="240" w:line="360" w:lineRule="auto"/>
        <w:jc w:val="both"/>
        <w:rPr>
          <w:rStyle w:val="Hipervnculo"/>
          <w:rFonts w:ascii="Palatino Linotype" w:hAnsi="Palatino Linotype" w:cs="Arial"/>
          <w:color w:val="auto"/>
          <w:sz w:val="24"/>
          <w:u w:val="none"/>
        </w:rPr>
      </w:pPr>
      <w:r w:rsidRPr="00C21CA9">
        <w:rPr>
          <w:rStyle w:val="Hipervnculo"/>
          <w:rFonts w:ascii="Palatino Linotype" w:hAnsi="Palatino Linotype" w:cs="Arial"/>
          <w:color w:val="auto"/>
          <w:sz w:val="24"/>
          <w:u w:val="none"/>
        </w:rPr>
        <w:t>Prueba de daño para reservar el nombre de los servidores públicos de los procedimientos administrativos que se encuentran en trámite.</w:t>
      </w:r>
    </w:p>
    <w:p w14:paraId="341285C9" w14:textId="4932DD82" w:rsidR="004A0A93" w:rsidRPr="00C21CA9" w:rsidRDefault="004A0A93" w:rsidP="00670CBE">
      <w:pPr>
        <w:pStyle w:val="Prrafodelista"/>
        <w:numPr>
          <w:ilvl w:val="0"/>
          <w:numId w:val="37"/>
        </w:numPr>
        <w:spacing w:before="240" w:after="240" w:line="360" w:lineRule="auto"/>
        <w:jc w:val="both"/>
        <w:rPr>
          <w:rStyle w:val="Hipervnculo"/>
          <w:rFonts w:ascii="Palatino Linotype" w:hAnsi="Palatino Linotype" w:cs="Arial"/>
          <w:color w:val="auto"/>
          <w:sz w:val="24"/>
          <w:u w:val="none"/>
        </w:rPr>
      </w:pPr>
      <w:r w:rsidRPr="00C21CA9">
        <w:rPr>
          <w:rStyle w:val="Hipervnculo"/>
          <w:rFonts w:ascii="Palatino Linotype" w:hAnsi="Palatino Linotype" w:cs="Arial"/>
          <w:color w:val="auto"/>
          <w:sz w:val="24"/>
          <w:u w:val="none"/>
        </w:rPr>
        <w:t>Nombre de 4 servidores públicos de los procedimientos que han causado estado.</w:t>
      </w:r>
    </w:p>
    <w:p w14:paraId="3F68A064" w14:textId="77777777" w:rsidR="004A0A93" w:rsidRPr="00C21CA9" w:rsidRDefault="004A0A93" w:rsidP="004A0A93">
      <w:pPr>
        <w:pStyle w:val="Prrafodelista"/>
        <w:spacing w:before="240" w:after="240" w:line="360" w:lineRule="auto"/>
        <w:ind w:left="1287"/>
        <w:jc w:val="both"/>
        <w:rPr>
          <w:rStyle w:val="Hipervnculo"/>
          <w:rFonts w:ascii="Palatino Linotype" w:hAnsi="Palatino Linotype" w:cs="Arial"/>
          <w:color w:val="auto"/>
          <w:sz w:val="24"/>
          <w:u w:val="none"/>
        </w:rPr>
      </w:pPr>
    </w:p>
    <w:p w14:paraId="518CDCD9" w14:textId="7AFC96F0" w:rsidR="005000AA" w:rsidRPr="00C21CA9"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C21CA9">
        <w:rPr>
          <w:rFonts w:ascii="Palatino Linotype" w:eastAsia="Calibri" w:hAnsi="Palatino Linotype" w:cs="Arial"/>
          <w:sz w:val="24"/>
          <w:lang w:val="es-AR"/>
        </w:rPr>
        <w:t xml:space="preserve">El </w:t>
      </w:r>
      <w:r w:rsidR="007E43A0" w:rsidRPr="00C21CA9">
        <w:rPr>
          <w:rFonts w:ascii="Palatino Linotype" w:eastAsia="Calibri" w:hAnsi="Palatino Linotype" w:cs="Arial"/>
          <w:sz w:val="24"/>
          <w:lang w:val="es-AR"/>
        </w:rPr>
        <w:t>dieci</w:t>
      </w:r>
      <w:r w:rsidR="00B762EE" w:rsidRPr="00C21CA9">
        <w:rPr>
          <w:rFonts w:ascii="Palatino Linotype" w:eastAsia="Calibri" w:hAnsi="Palatino Linotype" w:cs="Arial"/>
          <w:sz w:val="24"/>
          <w:lang w:val="es-AR"/>
        </w:rPr>
        <w:t>nueve</w:t>
      </w:r>
      <w:r w:rsidR="00A871C4" w:rsidRPr="00C21CA9">
        <w:rPr>
          <w:rFonts w:ascii="Palatino Linotype" w:eastAsia="Calibri" w:hAnsi="Palatino Linotype" w:cs="Arial"/>
          <w:sz w:val="24"/>
          <w:lang w:val="es-AR"/>
        </w:rPr>
        <w:t xml:space="preserve"> </w:t>
      </w:r>
      <w:r w:rsidR="00D74DC2" w:rsidRPr="00C21CA9">
        <w:rPr>
          <w:rFonts w:ascii="Palatino Linotype" w:eastAsia="Calibri" w:hAnsi="Palatino Linotype" w:cs="Arial"/>
          <w:sz w:val="24"/>
          <w:lang w:val="es-AR"/>
        </w:rPr>
        <w:t>(</w:t>
      </w:r>
      <w:r w:rsidR="007E43A0" w:rsidRPr="00C21CA9">
        <w:rPr>
          <w:rFonts w:ascii="Palatino Linotype" w:eastAsia="Calibri" w:hAnsi="Palatino Linotype" w:cs="Arial"/>
          <w:sz w:val="24"/>
          <w:lang w:val="es-AR"/>
        </w:rPr>
        <w:t>1</w:t>
      </w:r>
      <w:r w:rsidR="00B762EE" w:rsidRPr="00C21CA9">
        <w:rPr>
          <w:rFonts w:ascii="Palatino Linotype" w:eastAsia="Calibri" w:hAnsi="Palatino Linotype" w:cs="Arial"/>
          <w:sz w:val="24"/>
          <w:lang w:val="es-AR"/>
        </w:rPr>
        <w:t>9</w:t>
      </w:r>
      <w:r w:rsidR="00D74DC2" w:rsidRPr="00C21CA9">
        <w:rPr>
          <w:rFonts w:ascii="Palatino Linotype" w:eastAsia="Calibri" w:hAnsi="Palatino Linotype" w:cs="Arial"/>
          <w:sz w:val="24"/>
          <w:lang w:val="es-AR"/>
        </w:rPr>
        <w:t>)</w:t>
      </w:r>
      <w:r w:rsidR="005000AA" w:rsidRPr="00C21CA9">
        <w:rPr>
          <w:rFonts w:ascii="Palatino Linotype" w:eastAsia="Calibri" w:hAnsi="Palatino Linotype" w:cs="Arial"/>
          <w:sz w:val="24"/>
          <w:lang w:val="es-AR"/>
        </w:rPr>
        <w:t xml:space="preserve"> </w:t>
      </w:r>
      <w:r w:rsidR="00A871C4" w:rsidRPr="00C21CA9">
        <w:rPr>
          <w:rFonts w:ascii="Palatino Linotype" w:eastAsia="Calibri" w:hAnsi="Palatino Linotype" w:cs="Arial"/>
          <w:sz w:val="24"/>
          <w:lang w:val="es-AR"/>
        </w:rPr>
        <w:t xml:space="preserve">de </w:t>
      </w:r>
      <w:r w:rsidR="00B762EE" w:rsidRPr="00C21CA9">
        <w:rPr>
          <w:rFonts w:ascii="Palatino Linotype" w:eastAsia="Calibri" w:hAnsi="Palatino Linotype" w:cs="Arial"/>
          <w:sz w:val="24"/>
          <w:lang w:val="es-AR"/>
        </w:rPr>
        <w:t>enero</w:t>
      </w:r>
      <w:r w:rsidR="00D74DC2" w:rsidRPr="00C21CA9">
        <w:rPr>
          <w:rFonts w:ascii="Palatino Linotype" w:eastAsia="Calibri" w:hAnsi="Palatino Linotype" w:cs="Arial"/>
          <w:sz w:val="24"/>
          <w:lang w:val="es-AR"/>
        </w:rPr>
        <w:t xml:space="preserve"> </w:t>
      </w:r>
      <w:r w:rsidR="005000AA" w:rsidRPr="00C21CA9">
        <w:rPr>
          <w:rFonts w:ascii="Palatino Linotype" w:eastAsia="Calibri" w:hAnsi="Palatino Linotype" w:cs="Arial"/>
          <w:sz w:val="24"/>
          <w:lang w:val="es-AR"/>
        </w:rPr>
        <w:t>de</w:t>
      </w:r>
      <w:r w:rsidR="005000AA" w:rsidRPr="00C21CA9">
        <w:rPr>
          <w:rFonts w:ascii="Palatino Linotype" w:hAnsi="Palatino Linotype" w:cs="Arial"/>
          <w:sz w:val="24"/>
          <w:lang w:val="es-ES"/>
        </w:rPr>
        <w:t xml:space="preserve"> dos mil veinti</w:t>
      </w:r>
      <w:r w:rsidR="00637120" w:rsidRPr="00C21CA9">
        <w:rPr>
          <w:rFonts w:ascii="Palatino Linotype" w:hAnsi="Palatino Linotype" w:cs="Arial"/>
          <w:sz w:val="24"/>
          <w:lang w:val="es-ES"/>
        </w:rPr>
        <w:t>trés</w:t>
      </w:r>
      <w:r w:rsidR="005000AA" w:rsidRPr="00C21CA9">
        <w:rPr>
          <w:rFonts w:ascii="Palatino Linotype" w:hAnsi="Palatino Linotype" w:cs="Arial"/>
          <w:sz w:val="24"/>
          <w:lang w:val="es-ES"/>
        </w:rPr>
        <w:t xml:space="preserve">, </w:t>
      </w:r>
      <w:r w:rsidR="005000AA" w:rsidRPr="00C21CA9">
        <w:rPr>
          <w:rFonts w:ascii="Palatino Linotype" w:hAnsi="Palatino Linotype"/>
          <w:b/>
          <w:sz w:val="24"/>
        </w:rPr>
        <w:t>EL RECURRENTE</w:t>
      </w:r>
      <w:r w:rsidR="005000AA" w:rsidRPr="00C21CA9">
        <w:rPr>
          <w:rFonts w:ascii="Palatino Linotype" w:hAnsi="Palatino Linotype" w:cs="Arial"/>
          <w:sz w:val="24"/>
          <w:lang w:val="es-ES"/>
        </w:rPr>
        <w:t xml:space="preserve"> interpuso </w:t>
      </w:r>
      <w:r w:rsidR="00411CE7" w:rsidRPr="00C21CA9">
        <w:rPr>
          <w:rFonts w:ascii="Palatino Linotype" w:hAnsi="Palatino Linotype" w:cs="Arial"/>
          <w:sz w:val="24"/>
          <w:lang w:val="es-ES"/>
        </w:rPr>
        <w:t>el</w:t>
      </w:r>
      <w:r w:rsidR="005000AA" w:rsidRPr="00C21CA9">
        <w:rPr>
          <w:rFonts w:ascii="Palatino Linotype" w:hAnsi="Palatino Linotype" w:cs="Arial"/>
          <w:sz w:val="24"/>
          <w:lang w:val="es-ES"/>
        </w:rPr>
        <w:t xml:space="preserve"> recurso de revisión, en contra de la respuesta</w:t>
      </w:r>
      <w:r w:rsidR="00411CE7" w:rsidRPr="00C21CA9">
        <w:rPr>
          <w:rFonts w:ascii="Palatino Linotype" w:hAnsi="Palatino Linotype" w:cs="Arial"/>
          <w:sz w:val="24"/>
          <w:lang w:val="es-ES"/>
        </w:rPr>
        <w:t xml:space="preserve"> y</w:t>
      </w:r>
      <w:r w:rsidR="005000AA" w:rsidRPr="00C21CA9">
        <w:rPr>
          <w:rFonts w:ascii="Palatino Linotype" w:hAnsi="Palatino Linotype" w:cs="Arial"/>
          <w:sz w:val="24"/>
          <w:lang w:val="es-ES"/>
        </w:rPr>
        <w:t xml:space="preserve"> señaló</w:t>
      </w:r>
      <w:r w:rsidR="00411CE7" w:rsidRPr="00C21CA9">
        <w:rPr>
          <w:rFonts w:ascii="Palatino Linotype" w:hAnsi="Palatino Linotype" w:cs="Arial"/>
          <w:sz w:val="24"/>
          <w:lang w:val="es-ES"/>
        </w:rPr>
        <w:t xml:space="preserve"> </w:t>
      </w:r>
      <w:r w:rsidR="005000AA" w:rsidRPr="00C21CA9">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C21CA9" w:rsidRDefault="00F714A9" w:rsidP="005000AA">
      <w:pPr>
        <w:pStyle w:val="Prrafodelista"/>
        <w:rPr>
          <w:rFonts w:ascii="Palatino Linotype" w:eastAsia="Calibri" w:hAnsi="Palatino Linotype" w:cs="Tahoma"/>
          <w:b/>
          <w:sz w:val="24"/>
          <w:lang w:eastAsia="en-US"/>
        </w:rPr>
      </w:pPr>
    </w:p>
    <w:p w14:paraId="137ACA93" w14:textId="3C5C2D89" w:rsidR="00F714A9" w:rsidRPr="00C21CA9" w:rsidRDefault="00F714A9" w:rsidP="00F714A9">
      <w:pPr>
        <w:pStyle w:val="Prrafodelista"/>
        <w:spacing w:line="360" w:lineRule="auto"/>
        <w:jc w:val="both"/>
        <w:rPr>
          <w:rFonts w:ascii="Palatino Linotype" w:hAnsi="Palatino Linotype"/>
          <w:bCs/>
          <w:i/>
          <w:iCs/>
          <w:sz w:val="24"/>
        </w:rPr>
      </w:pPr>
      <w:r w:rsidRPr="00C21CA9">
        <w:rPr>
          <w:rFonts w:ascii="Palatino Linotype" w:hAnsi="Palatino Linotype"/>
          <w:b/>
          <w:sz w:val="24"/>
        </w:rPr>
        <w:t xml:space="preserve">Acto impugnado: </w:t>
      </w:r>
      <w:r w:rsidRPr="00C21CA9">
        <w:rPr>
          <w:rFonts w:ascii="Palatino Linotype" w:hAnsi="Palatino Linotype"/>
          <w:bCs/>
          <w:i/>
          <w:iCs/>
          <w:sz w:val="24"/>
        </w:rPr>
        <w:t>“</w:t>
      </w:r>
      <w:r w:rsidR="007E43A0" w:rsidRPr="00C21CA9">
        <w:rPr>
          <w:rFonts w:ascii="Palatino Linotype" w:hAnsi="Palatino Linotype"/>
          <w:bCs/>
          <w:i/>
          <w:iCs/>
        </w:rPr>
        <w:t>La respuesta otorgada, y el archivo anexo entregado en la respuesta.</w:t>
      </w:r>
      <w:r w:rsidRPr="00C21CA9">
        <w:rPr>
          <w:rFonts w:ascii="Palatino Linotype" w:hAnsi="Palatino Linotype"/>
          <w:bCs/>
          <w:i/>
          <w:iCs/>
          <w:sz w:val="24"/>
        </w:rPr>
        <w:t>”</w:t>
      </w:r>
      <w:r w:rsidR="00B83EE1" w:rsidRPr="00C21CA9">
        <w:rPr>
          <w:rFonts w:ascii="Palatino Linotype" w:hAnsi="Palatino Linotype"/>
          <w:bCs/>
          <w:i/>
          <w:iCs/>
          <w:sz w:val="24"/>
        </w:rPr>
        <w:t xml:space="preserve"> (</w:t>
      </w:r>
      <w:proofErr w:type="gramStart"/>
      <w:r w:rsidR="00B83EE1" w:rsidRPr="00C21CA9">
        <w:rPr>
          <w:rFonts w:ascii="Palatino Linotype" w:hAnsi="Palatino Linotype"/>
          <w:bCs/>
          <w:i/>
          <w:iCs/>
          <w:sz w:val="24"/>
        </w:rPr>
        <w:t>sic</w:t>
      </w:r>
      <w:proofErr w:type="gramEnd"/>
      <w:r w:rsidR="00B83EE1" w:rsidRPr="00C21CA9">
        <w:rPr>
          <w:rFonts w:ascii="Palatino Linotype" w:hAnsi="Palatino Linotype"/>
          <w:bCs/>
          <w:i/>
          <w:iCs/>
          <w:sz w:val="24"/>
        </w:rPr>
        <w:t>)</w:t>
      </w:r>
    </w:p>
    <w:p w14:paraId="67187D0D" w14:textId="77777777" w:rsidR="001A0283" w:rsidRPr="00C21CA9" w:rsidRDefault="001A0283" w:rsidP="00F714A9">
      <w:pPr>
        <w:pStyle w:val="Prrafodelista"/>
        <w:spacing w:line="360" w:lineRule="auto"/>
        <w:jc w:val="both"/>
        <w:rPr>
          <w:rFonts w:ascii="Palatino Linotype" w:hAnsi="Palatino Linotype" w:cstheme="minorBidi"/>
          <w:bCs/>
          <w:i/>
          <w:iCs/>
          <w:sz w:val="24"/>
        </w:rPr>
      </w:pPr>
    </w:p>
    <w:p w14:paraId="0F38B6A1" w14:textId="2CC3E9E7" w:rsidR="001A0283" w:rsidRPr="00C21CA9" w:rsidRDefault="00ED737F" w:rsidP="00ED737F">
      <w:pPr>
        <w:pStyle w:val="Prrafodelista"/>
        <w:spacing w:line="360" w:lineRule="auto"/>
        <w:jc w:val="both"/>
        <w:rPr>
          <w:rFonts w:ascii="Palatino Linotype" w:hAnsi="Palatino Linotype"/>
          <w:b/>
          <w:sz w:val="24"/>
        </w:rPr>
      </w:pPr>
      <w:r w:rsidRPr="00C21CA9">
        <w:rPr>
          <w:rFonts w:ascii="Palatino Linotype" w:hAnsi="Palatino Linotype"/>
          <w:b/>
          <w:sz w:val="24"/>
        </w:rPr>
        <w:lastRenderedPageBreak/>
        <w:t>Motivos o razones de inconformidad</w:t>
      </w:r>
      <w:r w:rsidR="001A0283" w:rsidRPr="00C21CA9">
        <w:rPr>
          <w:rFonts w:ascii="Palatino Linotype" w:hAnsi="Palatino Linotype"/>
          <w:b/>
          <w:sz w:val="24"/>
        </w:rPr>
        <w:t>: “</w:t>
      </w:r>
      <w:r w:rsidR="007E43A0" w:rsidRPr="00C21CA9">
        <w:rPr>
          <w:rFonts w:ascii="Palatino Linotype" w:hAnsi="Palatino Linotype"/>
          <w:bCs/>
          <w:i/>
          <w:iCs/>
        </w:rPr>
        <w:t xml:space="preserve">En el cuerpo dela respuesta, la firma una tal </w:t>
      </w:r>
      <w:proofErr w:type="spellStart"/>
      <w:r w:rsidR="007E43A0" w:rsidRPr="00C21CA9">
        <w:rPr>
          <w:rFonts w:ascii="Palatino Linotype" w:hAnsi="Palatino Linotype"/>
          <w:bCs/>
          <w:i/>
          <w:iCs/>
        </w:rPr>
        <w:t>Yoselin</w:t>
      </w:r>
      <w:proofErr w:type="spellEnd"/>
      <w:r w:rsidR="007E43A0" w:rsidRPr="00C21CA9">
        <w:rPr>
          <w:rFonts w:ascii="Palatino Linotype" w:hAnsi="Palatino Linotype"/>
          <w:bCs/>
          <w:i/>
          <w:iCs/>
        </w:rPr>
        <w:t xml:space="preserve">, pero la suscribe alguien que dice ser José, y el archivo anexo, no corresponde con lo solicitado, por lo que solicito la respuesta sea mediante oficio, debidamente firmada, sellada y con documentos anexos de lo que se </w:t>
      </w:r>
      <w:proofErr w:type="spellStart"/>
      <w:r w:rsidR="007E43A0" w:rsidRPr="00C21CA9">
        <w:rPr>
          <w:rFonts w:ascii="Palatino Linotype" w:hAnsi="Palatino Linotype"/>
          <w:bCs/>
          <w:i/>
          <w:iCs/>
        </w:rPr>
        <w:t>lds</w:t>
      </w:r>
      <w:proofErr w:type="spellEnd"/>
      <w:r w:rsidR="007E43A0" w:rsidRPr="00C21CA9">
        <w:rPr>
          <w:rFonts w:ascii="Palatino Linotype" w:hAnsi="Palatino Linotype"/>
          <w:bCs/>
          <w:i/>
          <w:iCs/>
        </w:rPr>
        <w:t xml:space="preserve"> pide, como nombres, importes, etcétera.</w:t>
      </w:r>
      <w:r w:rsidR="001A0283" w:rsidRPr="00C21CA9">
        <w:rPr>
          <w:rFonts w:ascii="Palatino Linotype" w:hAnsi="Palatino Linotype" w:cstheme="minorBidi"/>
          <w:bCs/>
          <w:i/>
          <w:iCs/>
          <w:sz w:val="24"/>
        </w:rPr>
        <w:t>” (</w:t>
      </w:r>
      <w:proofErr w:type="gramStart"/>
      <w:r w:rsidR="001A0283" w:rsidRPr="00C21CA9">
        <w:rPr>
          <w:rFonts w:ascii="Palatino Linotype" w:hAnsi="Palatino Linotype" w:cstheme="minorBidi"/>
          <w:bCs/>
          <w:i/>
          <w:iCs/>
          <w:sz w:val="24"/>
        </w:rPr>
        <w:t>sic</w:t>
      </w:r>
      <w:proofErr w:type="gramEnd"/>
      <w:r w:rsidR="001A0283" w:rsidRPr="00C21CA9">
        <w:rPr>
          <w:rFonts w:ascii="Palatino Linotype" w:hAnsi="Palatino Linotype" w:cstheme="minorBidi"/>
          <w:bCs/>
          <w:i/>
          <w:iCs/>
          <w:sz w:val="24"/>
        </w:rPr>
        <w:t>)</w:t>
      </w:r>
    </w:p>
    <w:p w14:paraId="7CE208EC" w14:textId="77777777" w:rsidR="001A0283" w:rsidRPr="00C21CA9"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C21CA9"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C21CA9">
        <w:rPr>
          <w:rFonts w:ascii="Palatino Linotype" w:hAnsi="Palatino Linotype" w:cs="Arial"/>
          <w:sz w:val="24"/>
          <w:lang w:val="es-ES"/>
        </w:rPr>
        <w:t>Se regist</w:t>
      </w:r>
      <w:r w:rsidR="00043374" w:rsidRPr="00C21CA9">
        <w:rPr>
          <w:rFonts w:ascii="Palatino Linotype" w:hAnsi="Palatino Linotype" w:cs="Arial"/>
          <w:sz w:val="24"/>
          <w:lang w:val="es-ES"/>
        </w:rPr>
        <w:t>raron</w:t>
      </w:r>
      <w:r w:rsidRPr="00C21CA9">
        <w:rPr>
          <w:rFonts w:ascii="Palatino Linotype" w:hAnsi="Palatino Linotype" w:cs="Arial"/>
          <w:sz w:val="24"/>
          <w:lang w:val="es-ES"/>
        </w:rPr>
        <w:t xml:space="preserve"> </w:t>
      </w:r>
      <w:r w:rsidR="00043374" w:rsidRPr="00C21CA9">
        <w:rPr>
          <w:rFonts w:ascii="Palatino Linotype" w:hAnsi="Palatino Linotype" w:cs="Arial"/>
          <w:sz w:val="24"/>
          <w:lang w:val="es-ES"/>
        </w:rPr>
        <w:t>los</w:t>
      </w:r>
      <w:r w:rsidRPr="00C21CA9">
        <w:rPr>
          <w:rFonts w:ascii="Palatino Linotype" w:hAnsi="Palatino Linotype" w:cs="Arial"/>
          <w:sz w:val="24"/>
          <w:lang w:val="es-ES"/>
        </w:rPr>
        <w:t xml:space="preserve"> recurso</w:t>
      </w:r>
      <w:r w:rsidR="00043374" w:rsidRPr="00C21CA9">
        <w:rPr>
          <w:rFonts w:ascii="Palatino Linotype" w:hAnsi="Palatino Linotype" w:cs="Arial"/>
          <w:sz w:val="24"/>
          <w:lang w:val="es-ES"/>
        </w:rPr>
        <w:t>s</w:t>
      </w:r>
      <w:r w:rsidRPr="00C21CA9">
        <w:rPr>
          <w:rFonts w:ascii="Palatino Linotype" w:hAnsi="Palatino Linotype" w:cs="Arial"/>
          <w:sz w:val="24"/>
          <w:lang w:val="es-ES"/>
        </w:rPr>
        <w:t xml:space="preserve"> de revisión bajo </w:t>
      </w:r>
      <w:r w:rsidR="00043374" w:rsidRPr="00C21CA9">
        <w:rPr>
          <w:rFonts w:ascii="Palatino Linotype" w:hAnsi="Palatino Linotype" w:cs="Arial"/>
          <w:sz w:val="24"/>
          <w:lang w:val="es-ES"/>
        </w:rPr>
        <w:t>los</w:t>
      </w:r>
      <w:r w:rsidRPr="00C21CA9">
        <w:rPr>
          <w:rFonts w:ascii="Palatino Linotype" w:hAnsi="Palatino Linotype" w:cs="Arial"/>
          <w:sz w:val="24"/>
          <w:lang w:val="es-ES"/>
        </w:rPr>
        <w:t xml:space="preserve"> número</w:t>
      </w:r>
      <w:r w:rsidR="00043374" w:rsidRPr="00C21CA9">
        <w:rPr>
          <w:rFonts w:ascii="Palatino Linotype" w:hAnsi="Palatino Linotype" w:cs="Arial"/>
          <w:sz w:val="24"/>
          <w:lang w:val="es-ES"/>
        </w:rPr>
        <w:t>s</w:t>
      </w:r>
      <w:r w:rsidRPr="00C21CA9">
        <w:rPr>
          <w:rFonts w:ascii="Palatino Linotype" w:hAnsi="Palatino Linotype" w:cs="Arial"/>
          <w:sz w:val="24"/>
          <w:lang w:val="es-ES"/>
        </w:rPr>
        <w:t xml:space="preserve"> de expediente </w:t>
      </w:r>
      <w:r w:rsidRPr="00C21CA9">
        <w:rPr>
          <w:rFonts w:ascii="Palatino Linotype" w:hAnsi="Palatino Linotype" w:cs="Arial"/>
          <w:bCs/>
          <w:sz w:val="24"/>
        </w:rPr>
        <w:t>al rubro indicado</w:t>
      </w:r>
      <w:r w:rsidR="00043374" w:rsidRPr="00C21CA9">
        <w:rPr>
          <w:rFonts w:ascii="Palatino Linotype" w:hAnsi="Palatino Linotype" w:cs="Arial"/>
          <w:bCs/>
          <w:sz w:val="24"/>
        </w:rPr>
        <w:t>s</w:t>
      </w:r>
      <w:r w:rsidRPr="00C21CA9">
        <w:rPr>
          <w:rFonts w:ascii="Palatino Linotype" w:hAnsi="Palatino Linotype" w:cs="Arial"/>
          <w:bCs/>
          <w:sz w:val="24"/>
        </w:rPr>
        <w:t xml:space="preserve">, asimismo con fundamento en lo dispuesto por el </w:t>
      </w:r>
      <w:r w:rsidRPr="00C21CA9">
        <w:rPr>
          <w:rFonts w:ascii="Palatino Linotype" w:eastAsia="Calibri" w:hAnsi="Palatino Linotype" w:cs="Arial"/>
          <w:sz w:val="24"/>
          <w:lang w:val="es-ES"/>
        </w:rPr>
        <w:t xml:space="preserve">artículo 185 fracción I de la </w:t>
      </w:r>
      <w:r w:rsidRPr="00C21CA9">
        <w:rPr>
          <w:rFonts w:ascii="Palatino Linotype" w:eastAsia="Calibri" w:hAnsi="Palatino Linotype" w:cs="Arial"/>
          <w:b/>
          <w:sz w:val="24"/>
          <w:lang w:val="es-ES"/>
        </w:rPr>
        <w:t xml:space="preserve">Ley de Transparencia y Acceso a la Información Pública del Estado de México y Municipios </w:t>
      </w:r>
      <w:r w:rsidR="00D31521" w:rsidRPr="00C21CA9">
        <w:rPr>
          <w:rFonts w:ascii="Palatino Linotype" w:hAnsi="Palatino Linotype" w:cs="Arial"/>
          <w:sz w:val="24"/>
          <w:lang w:val="es-ES"/>
        </w:rPr>
        <w:t>se turnó a</w:t>
      </w:r>
      <w:r w:rsidR="00F942BD" w:rsidRPr="00C21CA9">
        <w:rPr>
          <w:rFonts w:ascii="Palatino Linotype" w:hAnsi="Palatino Linotype" w:cs="Arial"/>
          <w:sz w:val="24"/>
          <w:lang w:val="es-ES"/>
        </w:rPr>
        <w:t xml:space="preserve"> </w:t>
      </w:r>
      <w:r w:rsidRPr="00C21CA9">
        <w:rPr>
          <w:rFonts w:ascii="Palatino Linotype" w:hAnsi="Palatino Linotype" w:cs="Arial"/>
          <w:sz w:val="24"/>
          <w:lang w:val="es-ES"/>
        </w:rPr>
        <w:t>l</w:t>
      </w:r>
      <w:r w:rsidR="00F942BD" w:rsidRPr="00C21CA9">
        <w:rPr>
          <w:rFonts w:ascii="Palatino Linotype" w:hAnsi="Palatino Linotype" w:cs="Arial"/>
          <w:sz w:val="24"/>
          <w:lang w:val="es-ES"/>
        </w:rPr>
        <w:t>a</w:t>
      </w:r>
      <w:r w:rsidRPr="00C21CA9">
        <w:rPr>
          <w:rFonts w:ascii="Palatino Linotype" w:hAnsi="Palatino Linotype" w:cs="Arial"/>
          <w:sz w:val="24"/>
          <w:lang w:val="es-ES"/>
        </w:rPr>
        <w:t xml:space="preserve"> </w:t>
      </w:r>
      <w:r w:rsidR="00F942BD" w:rsidRPr="00C21CA9">
        <w:rPr>
          <w:rFonts w:ascii="Palatino Linotype" w:hAnsi="Palatino Linotype" w:cs="Arial"/>
          <w:b/>
          <w:sz w:val="24"/>
          <w:lang w:val="es-ES"/>
        </w:rPr>
        <w:t>Comisionada</w:t>
      </w:r>
      <w:r w:rsidRPr="00C21CA9">
        <w:rPr>
          <w:rFonts w:ascii="Palatino Linotype" w:hAnsi="Palatino Linotype" w:cs="Arial"/>
          <w:b/>
          <w:sz w:val="24"/>
          <w:lang w:val="es-ES"/>
        </w:rPr>
        <w:t xml:space="preserve"> </w:t>
      </w:r>
      <w:r w:rsidR="00F942BD" w:rsidRPr="00C21CA9">
        <w:rPr>
          <w:rFonts w:ascii="Palatino Linotype" w:hAnsi="Palatino Linotype" w:cs="Arial"/>
          <w:b/>
          <w:sz w:val="24"/>
          <w:lang w:val="es-ES"/>
        </w:rPr>
        <w:t>María del Rosario Mejía Ayala</w:t>
      </w:r>
      <w:r w:rsidRPr="00C21CA9">
        <w:rPr>
          <w:rFonts w:ascii="Palatino Linotype" w:hAnsi="Palatino Linotype" w:cs="Arial"/>
          <w:b/>
          <w:sz w:val="24"/>
          <w:lang w:val="es-ES"/>
        </w:rPr>
        <w:t xml:space="preserve">, </w:t>
      </w:r>
      <w:r w:rsidRPr="00C21CA9">
        <w:rPr>
          <w:rFonts w:ascii="Palatino Linotype" w:hAnsi="Palatino Linotype" w:cs="Arial"/>
          <w:sz w:val="24"/>
          <w:lang w:val="es-ES"/>
        </w:rPr>
        <w:t xml:space="preserve">con el objeto de </w:t>
      </w:r>
      <w:r w:rsidRPr="00C21CA9">
        <w:rPr>
          <w:rFonts w:ascii="Palatino Linotype" w:hAnsi="Palatino Linotype" w:cs="Arial"/>
          <w:sz w:val="24"/>
        </w:rPr>
        <w:t>su análisis.</w:t>
      </w:r>
    </w:p>
    <w:p w14:paraId="21EFF6B2" w14:textId="77777777" w:rsidR="005000AA" w:rsidRPr="00C21CA9"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5BE9DE7" w:rsidR="005000AA" w:rsidRPr="00C21CA9"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C21CA9">
        <w:rPr>
          <w:rFonts w:ascii="Palatino Linotype" w:eastAsia="Calibri" w:hAnsi="Palatino Linotype" w:cs="Arial"/>
          <w:sz w:val="24"/>
          <w:lang w:val="es-ES"/>
        </w:rPr>
        <w:t>La Comisionada</w:t>
      </w:r>
      <w:r w:rsidR="005000AA" w:rsidRPr="00C21CA9">
        <w:rPr>
          <w:rFonts w:ascii="Palatino Linotype" w:eastAsia="Calibri" w:hAnsi="Palatino Linotype" w:cs="Arial"/>
          <w:sz w:val="24"/>
          <w:lang w:val="es-ES"/>
        </w:rPr>
        <w:t xml:space="preserve"> Ponente</w:t>
      </w:r>
      <w:r w:rsidR="00691F23" w:rsidRPr="00C21CA9">
        <w:rPr>
          <w:rFonts w:ascii="Palatino Linotype" w:eastAsia="Calibri" w:hAnsi="Palatino Linotype" w:cs="Arial"/>
          <w:sz w:val="24"/>
          <w:lang w:val="es-ES"/>
        </w:rPr>
        <w:t>,</w:t>
      </w:r>
      <w:r w:rsidR="005000AA" w:rsidRPr="00C21CA9">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C21CA9">
        <w:rPr>
          <w:rFonts w:ascii="Palatino Linotype" w:eastAsia="Calibri" w:hAnsi="Palatino Linotype" w:cs="Arial"/>
          <w:sz w:val="24"/>
          <w:lang w:val="es-ES"/>
        </w:rPr>
        <w:t xml:space="preserve"> </w:t>
      </w:r>
      <w:r w:rsidR="007E43A0" w:rsidRPr="00C21CA9">
        <w:rPr>
          <w:rFonts w:ascii="Palatino Linotype" w:eastAsia="Calibri" w:hAnsi="Palatino Linotype" w:cs="Arial"/>
          <w:sz w:val="24"/>
          <w:lang w:val="es-ES"/>
        </w:rPr>
        <w:t>veinticuatro</w:t>
      </w:r>
      <w:r w:rsidR="00ED737F" w:rsidRPr="00C21CA9">
        <w:rPr>
          <w:rFonts w:ascii="Palatino Linotype" w:eastAsia="Calibri" w:hAnsi="Palatino Linotype" w:cs="Arial"/>
          <w:sz w:val="24"/>
          <w:lang w:val="es-ES"/>
        </w:rPr>
        <w:t xml:space="preserve"> (</w:t>
      </w:r>
      <w:r w:rsidR="007E43A0" w:rsidRPr="00C21CA9">
        <w:rPr>
          <w:rFonts w:ascii="Palatino Linotype" w:eastAsia="Calibri" w:hAnsi="Palatino Linotype" w:cs="Arial"/>
          <w:sz w:val="24"/>
          <w:lang w:val="es-ES"/>
        </w:rPr>
        <w:t>24</w:t>
      </w:r>
      <w:r w:rsidR="00ED737F" w:rsidRPr="00C21CA9">
        <w:rPr>
          <w:rFonts w:ascii="Palatino Linotype" w:eastAsia="Calibri" w:hAnsi="Palatino Linotype" w:cs="Arial"/>
          <w:sz w:val="24"/>
          <w:lang w:val="es-ES"/>
        </w:rPr>
        <w:t xml:space="preserve">) </w:t>
      </w:r>
      <w:r w:rsidR="004B6D60" w:rsidRPr="00C21CA9">
        <w:rPr>
          <w:rFonts w:ascii="Palatino Linotype" w:eastAsia="Calibri" w:hAnsi="Palatino Linotype" w:cs="Arial"/>
          <w:sz w:val="24"/>
          <w:lang w:val="es-ES"/>
        </w:rPr>
        <w:t xml:space="preserve">de </w:t>
      </w:r>
      <w:r w:rsidR="00734D59" w:rsidRPr="00C21CA9">
        <w:rPr>
          <w:rFonts w:ascii="Palatino Linotype" w:eastAsia="Calibri" w:hAnsi="Palatino Linotype" w:cs="Arial"/>
          <w:sz w:val="24"/>
          <w:lang w:val="es-ES"/>
        </w:rPr>
        <w:t>enero</w:t>
      </w:r>
      <w:r w:rsidR="005000AA" w:rsidRPr="00C21CA9">
        <w:rPr>
          <w:rFonts w:ascii="Palatino Linotype" w:eastAsia="Calibri" w:hAnsi="Palatino Linotype" w:cs="Arial"/>
          <w:sz w:val="24"/>
          <w:lang w:val="es-ES"/>
        </w:rPr>
        <w:t xml:space="preserve"> de dos mil veinti</w:t>
      </w:r>
      <w:r w:rsidR="006C47C8" w:rsidRPr="00C21CA9">
        <w:rPr>
          <w:rFonts w:ascii="Palatino Linotype" w:eastAsia="Calibri" w:hAnsi="Palatino Linotype" w:cs="Arial"/>
          <w:sz w:val="24"/>
          <w:lang w:val="es-ES"/>
        </w:rPr>
        <w:t>trés</w:t>
      </w:r>
      <w:r w:rsidR="005000AA" w:rsidRPr="00C21CA9">
        <w:rPr>
          <w:rFonts w:ascii="Palatino Linotype" w:eastAsia="Calibri" w:hAnsi="Palatino Linotype" w:cs="Arial"/>
          <w:sz w:val="24"/>
          <w:lang w:val="es-ES"/>
        </w:rPr>
        <w:t xml:space="preserve">, puso a disposición de las partes el expediente electrónico </w:t>
      </w:r>
      <w:r w:rsidR="005000AA" w:rsidRPr="00C21CA9">
        <w:rPr>
          <w:rFonts w:ascii="Palatino Linotype" w:eastAsia="Calibri" w:hAnsi="Palatino Linotype" w:cs="Arial"/>
          <w:sz w:val="24"/>
        </w:rPr>
        <w:t xml:space="preserve">vía </w:t>
      </w:r>
      <w:r w:rsidR="005000AA" w:rsidRPr="00C21CA9">
        <w:rPr>
          <w:rFonts w:ascii="Palatino Linotype" w:eastAsia="Calibri" w:hAnsi="Palatino Linotype" w:cs="Arial"/>
          <w:b/>
          <w:sz w:val="24"/>
          <w:lang w:val="es-ES"/>
        </w:rPr>
        <w:t xml:space="preserve">SAIMEX </w:t>
      </w:r>
      <w:r w:rsidR="005000AA" w:rsidRPr="00C21CA9">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C21CA9">
        <w:rPr>
          <w:rFonts w:ascii="Palatino Linotype" w:eastAsia="Calibri" w:hAnsi="Palatino Linotype" w:cs="Arial"/>
          <w:b/>
          <w:sz w:val="24"/>
          <w:lang w:val="es-ES"/>
        </w:rPr>
        <w:t>SUJETO OBLIGADO</w:t>
      </w:r>
      <w:r w:rsidR="005000AA" w:rsidRPr="00C21CA9">
        <w:rPr>
          <w:rFonts w:ascii="Palatino Linotype" w:eastAsia="Calibri" w:hAnsi="Palatino Linotype" w:cs="Arial"/>
          <w:sz w:val="24"/>
          <w:lang w:val="es-ES"/>
        </w:rPr>
        <w:t xml:space="preserve"> presentara el informe justificado procedente.</w:t>
      </w:r>
    </w:p>
    <w:p w14:paraId="51336F6A" w14:textId="77777777" w:rsidR="00043374" w:rsidRPr="00C21CA9" w:rsidRDefault="00043374" w:rsidP="00043374">
      <w:pPr>
        <w:pStyle w:val="Prrafodelista"/>
        <w:rPr>
          <w:rFonts w:ascii="Palatino Linotype" w:eastAsiaTheme="minorEastAsia" w:hAnsi="Palatino Linotype" w:cstheme="minorBidi"/>
          <w:i/>
          <w:color w:val="000000"/>
          <w:sz w:val="24"/>
          <w:lang w:val="es-ES_tradnl"/>
        </w:rPr>
      </w:pPr>
    </w:p>
    <w:p w14:paraId="6A5B3467" w14:textId="77777777" w:rsidR="006C47C8" w:rsidRPr="00C21CA9"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C21CA9">
        <w:rPr>
          <w:rFonts w:ascii="Palatino Linotype" w:hAnsi="Palatino Linotype"/>
          <w:color w:val="000000"/>
          <w:sz w:val="24"/>
          <w:lang w:val="es-ES_tradnl"/>
        </w:rPr>
        <w:t xml:space="preserve">El </w:t>
      </w:r>
      <w:r w:rsidRPr="00C21CA9">
        <w:rPr>
          <w:rFonts w:ascii="Palatino Linotype" w:hAnsi="Palatino Linotype"/>
          <w:b/>
          <w:color w:val="000000"/>
          <w:sz w:val="24"/>
          <w:lang w:val="es-ES_tradnl"/>
        </w:rPr>
        <w:t xml:space="preserve">SUJETO OBLIGADO </w:t>
      </w:r>
      <w:r w:rsidRPr="00C21CA9">
        <w:rPr>
          <w:rFonts w:ascii="Palatino Linotype" w:hAnsi="Palatino Linotype"/>
          <w:color w:val="000000"/>
          <w:sz w:val="24"/>
          <w:lang w:val="es-ES_tradnl"/>
        </w:rPr>
        <w:t xml:space="preserve">no rindió informe justificado para manifestar lo que a su derecho conviniera; por su parte el </w:t>
      </w:r>
      <w:r w:rsidRPr="00C21CA9">
        <w:rPr>
          <w:rFonts w:ascii="Palatino Linotype" w:hAnsi="Palatino Linotype"/>
          <w:b/>
          <w:color w:val="000000"/>
          <w:sz w:val="24"/>
          <w:lang w:val="es-ES_tradnl"/>
        </w:rPr>
        <w:t xml:space="preserve">RECURRENTE </w:t>
      </w:r>
      <w:r w:rsidRPr="00C21CA9">
        <w:rPr>
          <w:rFonts w:ascii="Palatino Linotype" w:hAnsi="Palatino Linotype"/>
          <w:color w:val="000000"/>
          <w:sz w:val="24"/>
          <w:lang w:val="es-ES_tradnl"/>
        </w:rPr>
        <w:t xml:space="preserve">no presentó alegatos ni ofreció </w:t>
      </w:r>
      <w:r w:rsidRPr="00C21CA9">
        <w:rPr>
          <w:rFonts w:ascii="Palatino Linotype" w:hAnsi="Palatino Linotype"/>
          <w:color w:val="000000"/>
          <w:sz w:val="24"/>
          <w:lang w:val="es-ES_tradnl"/>
        </w:rPr>
        <w:lastRenderedPageBreak/>
        <w:t xml:space="preserve">medios de prueba, según constancias del Sistema de Acceso a la Información Mexiquense </w:t>
      </w:r>
      <w:r w:rsidRPr="00C21CA9">
        <w:rPr>
          <w:rFonts w:ascii="Palatino Linotype" w:hAnsi="Palatino Linotype"/>
          <w:b/>
          <w:color w:val="000000"/>
          <w:sz w:val="24"/>
          <w:lang w:val="es-ES_tradnl"/>
        </w:rPr>
        <w:t xml:space="preserve">SAIMEX, </w:t>
      </w:r>
      <w:r w:rsidRPr="00C21CA9">
        <w:rPr>
          <w:rFonts w:ascii="Palatino Linotype" w:hAnsi="Palatino Linotype"/>
          <w:bCs/>
          <w:color w:val="000000"/>
          <w:sz w:val="24"/>
          <w:lang w:val="es-ES_tradnl"/>
        </w:rPr>
        <w:t>se inserta imagen de referencia.</w:t>
      </w:r>
    </w:p>
    <w:p w14:paraId="47F644A2" w14:textId="66EC6C03" w:rsidR="006C47C8" w:rsidRPr="00C21CA9" w:rsidRDefault="007E43A0" w:rsidP="006C47C8">
      <w:pPr>
        <w:spacing w:before="240" w:after="240" w:line="360" w:lineRule="auto"/>
        <w:jc w:val="both"/>
        <w:rPr>
          <w:rFonts w:ascii="Palatino Linotype" w:hAnsi="Palatino Linotype"/>
          <w:i/>
          <w:color w:val="000000"/>
        </w:rPr>
      </w:pPr>
      <w:r w:rsidRPr="00C21CA9">
        <w:rPr>
          <w:rFonts w:ascii="Palatino Linotype" w:hAnsi="Palatino Linotype"/>
          <w:i/>
          <w:noProof/>
          <w:color w:val="000000"/>
          <w:lang w:eastAsia="es-MX"/>
        </w:rPr>
        <w:drawing>
          <wp:inline distT="0" distB="0" distL="0" distR="0" wp14:anchorId="16F89D9D" wp14:editId="6A7C0CD8">
            <wp:extent cx="5742940" cy="17310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731010"/>
                    </a:xfrm>
                    <a:prstGeom prst="rect">
                      <a:avLst/>
                    </a:prstGeom>
                  </pic:spPr>
                </pic:pic>
              </a:graphicData>
            </a:graphic>
          </wp:inline>
        </w:drawing>
      </w:r>
    </w:p>
    <w:p w14:paraId="4DB3E64C" w14:textId="77777777" w:rsidR="006C47C8" w:rsidRPr="00C21CA9" w:rsidRDefault="006C47C8" w:rsidP="006C47C8">
      <w:pPr>
        <w:pStyle w:val="Prrafodelista"/>
        <w:numPr>
          <w:ilvl w:val="0"/>
          <w:numId w:val="2"/>
        </w:numPr>
        <w:tabs>
          <w:tab w:val="left" w:pos="284"/>
        </w:tabs>
        <w:spacing w:line="360" w:lineRule="auto"/>
        <w:ind w:left="0" w:firstLine="0"/>
        <w:jc w:val="both"/>
        <w:rPr>
          <w:rFonts w:ascii="Palatino Linotype" w:hAnsi="Palatino Linotype" w:cs="Arial"/>
          <w:sz w:val="24"/>
        </w:rPr>
      </w:pPr>
      <w:r w:rsidRPr="00C21CA9">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996DD96" w14:textId="77777777" w:rsidR="006C47C8" w:rsidRPr="00C21CA9" w:rsidRDefault="006C47C8" w:rsidP="006C47C8">
      <w:pPr>
        <w:pStyle w:val="Prrafodelista"/>
        <w:tabs>
          <w:tab w:val="left" w:pos="284"/>
        </w:tabs>
        <w:spacing w:line="360" w:lineRule="auto"/>
        <w:ind w:left="0"/>
        <w:jc w:val="both"/>
        <w:rPr>
          <w:rFonts w:ascii="Palatino Linotype" w:hAnsi="Palatino Linotype" w:cs="Arial"/>
        </w:rPr>
      </w:pPr>
    </w:p>
    <w:p w14:paraId="7BBF6D26" w14:textId="77777777" w:rsidR="006C47C8" w:rsidRPr="00C21CA9" w:rsidRDefault="006C47C8" w:rsidP="006C47C8">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C21CA9">
        <w:rPr>
          <w:rFonts w:ascii="Palatino Linotype" w:hAnsi="Palatino Linotype" w:cs="Arial"/>
          <w:b/>
          <w:bCs/>
          <w:i/>
          <w:iCs/>
          <w:color w:val="222222"/>
          <w:sz w:val="22"/>
          <w:lang w:val="es-ES_tradnl"/>
        </w:rPr>
        <w:t>QUEJA, RECURSO DE. LA OMISION DE RENDIR EL INFORME RESPECTIVO NO IMPIDE QUE SE RESUELV</w:t>
      </w:r>
      <w:r w:rsidRPr="00C21CA9">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w:t>
      </w:r>
      <w:r w:rsidRPr="00C21CA9">
        <w:rPr>
          <w:rFonts w:ascii="Palatino Linotype" w:hAnsi="Palatino Linotype" w:cs="Arial"/>
          <w:i/>
          <w:iCs/>
          <w:color w:val="222222"/>
          <w:sz w:val="22"/>
          <w:lang w:val="es-ES_tradnl"/>
        </w:rPr>
        <w:lastRenderedPageBreak/>
        <w:t>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9CB4AB4" w14:textId="77777777" w:rsidR="006C47C8" w:rsidRPr="00C21CA9" w:rsidRDefault="006C47C8" w:rsidP="006C47C8">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06FDDDFF" w14:textId="405C2FCF" w:rsidR="006C47C8" w:rsidRPr="00C21CA9" w:rsidRDefault="006C47C8" w:rsidP="006C47C8">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C21CA9">
        <w:rPr>
          <w:rFonts w:ascii="Palatino Linotype" w:hAnsi="Palatino Linotype" w:cs="Arial"/>
          <w:color w:val="222222"/>
          <w:sz w:val="24"/>
        </w:rPr>
        <w:t xml:space="preserve">Por lo </w:t>
      </w:r>
      <w:r w:rsidR="00A1094A" w:rsidRPr="00C21CA9">
        <w:rPr>
          <w:rFonts w:ascii="Palatino Linotype" w:hAnsi="Palatino Linotype" w:cs="Arial"/>
          <w:color w:val="222222"/>
          <w:sz w:val="24"/>
        </w:rPr>
        <w:t>que se reitera</w:t>
      </w:r>
      <w:r w:rsidRPr="00C21CA9">
        <w:rPr>
          <w:rFonts w:ascii="Palatino Linotype" w:hAnsi="Palatino Linotype" w:cs="Arial"/>
          <w:color w:val="222222"/>
          <w:sz w:val="24"/>
        </w:rPr>
        <w:t xml:space="preserve"> que la falta de informe justificado no impide que este Órgano Garante conozca y resuelva el recurso de revisión, solo propicia que el </w:t>
      </w:r>
      <w:r w:rsidRPr="00C21CA9">
        <w:rPr>
          <w:rFonts w:ascii="Palatino Linotype" w:hAnsi="Palatino Linotype" w:cs="Arial"/>
          <w:b/>
          <w:bCs/>
          <w:color w:val="222222"/>
          <w:sz w:val="24"/>
        </w:rPr>
        <w:t>SUJETO OBLIGADO</w:t>
      </w:r>
      <w:r w:rsidRPr="00C21CA9">
        <w:rPr>
          <w:rFonts w:ascii="Palatino Linotype" w:hAnsi="Palatino Linotype" w:cs="Arial"/>
          <w:color w:val="222222"/>
          <w:sz w:val="24"/>
        </w:rPr>
        <w:t> pierda la oportunidad de justificar su falta de respuesta y manifestar lo que a su derecho convenga.</w:t>
      </w:r>
    </w:p>
    <w:p w14:paraId="7183BF1C" w14:textId="77777777" w:rsidR="006C47C8" w:rsidRPr="00C21CA9" w:rsidRDefault="006C47C8" w:rsidP="006C47C8">
      <w:pPr>
        <w:pStyle w:val="Prrafodelista"/>
        <w:tabs>
          <w:tab w:val="left" w:pos="284"/>
        </w:tabs>
        <w:spacing w:line="360" w:lineRule="auto"/>
        <w:ind w:left="0"/>
        <w:jc w:val="both"/>
        <w:rPr>
          <w:rFonts w:ascii="Palatino Linotype" w:hAnsi="Palatino Linotype" w:cs="Arial"/>
          <w:b/>
          <w:bCs/>
          <w:sz w:val="24"/>
          <w:lang w:eastAsia="es-MX"/>
        </w:rPr>
      </w:pPr>
    </w:p>
    <w:p w14:paraId="05BE284C" w14:textId="77777777" w:rsidR="007E43A0" w:rsidRPr="00C21CA9"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C21CA9">
        <w:rPr>
          <w:rFonts w:ascii="Palatino Linotype" w:eastAsia="Calibri" w:hAnsi="Palatino Linotype" w:cs="Arial"/>
          <w:sz w:val="24"/>
          <w:lang w:val="es-ES"/>
        </w:rPr>
        <w:t xml:space="preserve">El </w:t>
      </w:r>
      <w:r w:rsidR="007E43A0" w:rsidRPr="00C21CA9">
        <w:rPr>
          <w:rFonts w:ascii="Palatino Linotype" w:eastAsia="Calibri" w:hAnsi="Palatino Linotype" w:cs="Arial"/>
          <w:sz w:val="24"/>
          <w:lang w:val="es-ES"/>
        </w:rPr>
        <w:t>once</w:t>
      </w:r>
      <w:r w:rsidR="004F1E2D" w:rsidRPr="00C21CA9">
        <w:rPr>
          <w:rFonts w:ascii="Palatino Linotype" w:eastAsia="Calibri" w:hAnsi="Palatino Linotype" w:cs="Arial"/>
          <w:sz w:val="24"/>
          <w:lang w:val="es-ES"/>
        </w:rPr>
        <w:t xml:space="preserve"> (</w:t>
      </w:r>
      <w:r w:rsidR="007E43A0" w:rsidRPr="00C21CA9">
        <w:rPr>
          <w:rFonts w:ascii="Palatino Linotype" w:eastAsia="Calibri" w:hAnsi="Palatino Linotype" w:cs="Arial"/>
          <w:sz w:val="24"/>
          <w:lang w:val="es-ES"/>
        </w:rPr>
        <w:t>11</w:t>
      </w:r>
      <w:r w:rsidR="004F1E2D" w:rsidRPr="00C21CA9">
        <w:rPr>
          <w:rFonts w:ascii="Palatino Linotype" w:eastAsia="Calibri" w:hAnsi="Palatino Linotype" w:cs="Arial"/>
          <w:sz w:val="24"/>
          <w:lang w:val="es-ES"/>
        </w:rPr>
        <w:t xml:space="preserve">) </w:t>
      </w:r>
      <w:r w:rsidR="0012305A" w:rsidRPr="00C21CA9">
        <w:rPr>
          <w:rFonts w:ascii="Palatino Linotype" w:eastAsia="Calibri" w:hAnsi="Palatino Linotype" w:cs="Arial"/>
          <w:sz w:val="24"/>
          <w:lang w:val="es-ES"/>
        </w:rPr>
        <w:t xml:space="preserve">de </w:t>
      </w:r>
      <w:r w:rsidR="007E43A0" w:rsidRPr="00C21CA9">
        <w:rPr>
          <w:rFonts w:ascii="Palatino Linotype" w:eastAsia="Calibri" w:hAnsi="Palatino Linotype" w:cs="Arial"/>
          <w:sz w:val="24"/>
          <w:lang w:val="es-ES"/>
        </w:rPr>
        <w:t>mayo</w:t>
      </w:r>
      <w:r w:rsidR="001A0283" w:rsidRPr="00C21CA9">
        <w:rPr>
          <w:rFonts w:ascii="Palatino Linotype" w:eastAsia="Calibri" w:hAnsi="Palatino Linotype" w:cs="Arial"/>
          <w:sz w:val="24"/>
          <w:lang w:val="es-ES"/>
        </w:rPr>
        <w:t xml:space="preserve"> de dos mil veintitrés</w:t>
      </w:r>
      <w:r w:rsidR="00D73603" w:rsidRPr="00C21CA9">
        <w:rPr>
          <w:rFonts w:ascii="Palatino Linotype" w:eastAsia="Calibri" w:hAnsi="Palatino Linotype" w:cs="Arial"/>
          <w:sz w:val="24"/>
          <w:lang w:val="es-ES"/>
        </w:rPr>
        <w:t>, la</w:t>
      </w:r>
      <w:r w:rsidR="005000AA" w:rsidRPr="00C21CA9">
        <w:rPr>
          <w:rFonts w:ascii="Palatino Linotype" w:hAnsi="Palatino Linotype"/>
          <w:sz w:val="24"/>
        </w:rPr>
        <w:t xml:space="preserve"> Comisionad</w:t>
      </w:r>
      <w:r w:rsidR="00D73603" w:rsidRPr="00C21CA9">
        <w:rPr>
          <w:rFonts w:ascii="Palatino Linotype" w:hAnsi="Palatino Linotype"/>
          <w:sz w:val="24"/>
        </w:rPr>
        <w:t>a</w:t>
      </w:r>
      <w:r w:rsidR="005000AA" w:rsidRPr="00C21CA9">
        <w:rPr>
          <w:rFonts w:ascii="Palatino Linotype" w:hAnsi="Palatino Linotype"/>
          <w:sz w:val="24"/>
        </w:rPr>
        <w:t xml:space="preserve"> Ponente decretó el cierre de instrucción</w:t>
      </w:r>
      <w:r w:rsidR="007E43A0" w:rsidRPr="00C21CA9">
        <w:rPr>
          <w:rFonts w:ascii="Palatino Linotype" w:hAnsi="Palatino Linotype"/>
          <w:sz w:val="24"/>
        </w:rPr>
        <w:t>.</w:t>
      </w:r>
    </w:p>
    <w:p w14:paraId="66AE5D0A" w14:textId="77777777" w:rsidR="007E43A0" w:rsidRPr="00C21CA9" w:rsidRDefault="007E43A0" w:rsidP="007E43A0">
      <w:pPr>
        <w:pStyle w:val="Prrafodelista"/>
        <w:spacing w:line="360" w:lineRule="auto"/>
        <w:ind w:left="0"/>
        <w:jc w:val="both"/>
        <w:rPr>
          <w:rFonts w:ascii="Palatino Linotype" w:hAnsi="Palatino Linotype" w:cs="Tahoma"/>
          <w:sz w:val="24"/>
        </w:rPr>
      </w:pPr>
    </w:p>
    <w:p w14:paraId="04016115" w14:textId="2465E43B" w:rsidR="00BC6FDD" w:rsidRPr="00C21CA9" w:rsidRDefault="007E43A0" w:rsidP="008A06D7">
      <w:pPr>
        <w:pStyle w:val="Prrafodelista"/>
        <w:numPr>
          <w:ilvl w:val="0"/>
          <w:numId w:val="3"/>
        </w:numPr>
        <w:spacing w:line="360" w:lineRule="auto"/>
        <w:ind w:left="0" w:firstLine="0"/>
        <w:jc w:val="both"/>
        <w:rPr>
          <w:rFonts w:ascii="Palatino Linotype" w:hAnsi="Palatino Linotype" w:cs="Tahoma"/>
          <w:sz w:val="24"/>
        </w:rPr>
      </w:pPr>
      <w:r w:rsidRPr="00C21CA9">
        <w:rPr>
          <w:rFonts w:ascii="Palatino Linotype" w:hAnsi="Palatino Linotype" w:cs="Arial"/>
          <w:sz w:val="24"/>
        </w:rPr>
        <w:t>El veinticinco (25) de mayo de dos mil veintidós, la Comisionada Ponente</w:t>
      </w:r>
      <w:r w:rsidR="00734D59" w:rsidRPr="00C21CA9">
        <w:rPr>
          <w:rFonts w:ascii="Palatino Linotype" w:hAnsi="Palatino Linotype" w:cs="Arial"/>
          <w:sz w:val="24"/>
        </w:rPr>
        <w:t xml:space="preserve"> notificó el acuerdo </w:t>
      </w:r>
      <w:r w:rsidR="00A1094A" w:rsidRPr="00C21CA9">
        <w:rPr>
          <w:rFonts w:ascii="Palatino Linotype" w:hAnsi="Palatino Linotype" w:cs="Arial"/>
          <w:sz w:val="24"/>
        </w:rPr>
        <w:t>en el que</w:t>
      </w:r>
      <w:r w:rsidR="00734D59" w:rsidRPr="00C21CA9">
        <w:rPr>
          <w:rFonts w:ascii="Palatino Linotype" w:hAnsi="Palatino Linotype" w:cs="Arial"/>
          <w:sz w:val="24"/>
        </w:rPr>
        <w:t xml:space="preserve"> se amplió el plazo para emitir resolución,</w:t>
      </w:r>
      <w:r w:rsidR="001A0283" w:rsidRPr="00C21CA9">
        <w:rPr>
          <w:rFonts w:ascii="Palatino Linotype" w:hAnsi="Palatino Linotype" w:cs="Arial"/>
          <w:sz w:val="24"/>
        </w:rPr>
        <w:t xml:space="preserve"> </w:t>
      </w:r>
      <w:r w:rsidR="00B83EE1" w:rsidRPr="00C21CA9">
        <w:rPr>
          <w:rFonts w:ascii="Palatino Linotype" w:hAnsi="Palatino Linotype" w:cs="Arial"/>
          <w:sz w:val="24"/>
        </w:rPr>
        <w:t>p</w:t>
      </w:r>
      <w:r w:rsidR="003C497F" w:rsidRPr="00C21CA9">
        <w:rPr>
          <w:rFonts w:ascii="Palatino Linotype" w:hAnsi="Palatino Linotype" w:cs="Tahoma"/>
          <w:sz w:val="24"/>
        </w:rPr>
        <w:t xml:space="preserve">or lo que turnó la presente resolución </w:t>
      </w:r>
      <w:r w:rsidR="003C5753" w:rsidRPr="00C21CA9">
        <w:rPr>
          <w:rFonts w:ascii="Palatino Linotype" w:hAnsi="Palatino Linotype" w:cs="Tahoma"/>
          <w:sz w:val="24"/>
        </w:rPr>
        <w:t>para su aprobación.</w:t>
      </w:r>
    </w:p>
    <w:p w14:paraId="42247110" w14:textId="77777777" w:rsidR="003E4CA3" w:rsidRPr="00C21CA9"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C21CA9"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C21CA9">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w:t>
      </w:r>
      <w:r w:rsidRPr="00C21CA9">
        <w:rPr>
          <w:rFonts w:ascii="Palatino Linotype" w:hAnsi="Palatino Linotype"/>
          <w:sz w:val="24"/>
        </w:rPr>
        <w:lastRenderedPageBreak/>
        <w:t>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C21CA9" w:rsidRDefault="00734D59" w:rsidP="00734D59">
      <w:pPr>
        <w:pStyle w:val="Prrafodelista"/>
        <w:rPr>
          <w:rFonts w:ascii="Palatino Linotype" w:hAnsi="Palatino Linotype"/>
          <w:sz w:val="24"/>
        </w:rPr>
      </w:pPr>
    </w:p>
    <w:p w14:paraId="7B5A4FEE" w14:textId="77777777" w:rsidR="00734D59" w:rsidRPr="00C21CA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C21CA9">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C21CA9"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C21CA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C21CA9">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C21CA9" w:rsidRDefault="00734D59" w:rsidP="00734D59">
      <w:pPr>
        <w:pStyle w:val="Prrafodelista"/>
        <w:rPr>
          <w:rFonts w:ascii="Palatino Linotype" w:hAnsi="Palatino Linotype"/>
          <w:sz w:val="24"/>
        </w:rPr>
      </w:pPr>
    </w:p>
    <w:p w14:paraId="2496874E" w14:textId="77777777" w:rsidR="00734D59" w:rsidRPr="00C21CA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C21CA9">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C21CA9"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C21CA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C21CA9">
        <w:rPr>
          <w:rFonts w:ascii="Palatino Linotype" w:hAnsi="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C21CA9" w:rsidRDefault="00734D59" w:rsidP="00734D59">
      <w:pPr>
        <w:pStyle w:val="Prrafodelista"/>
        <w:spacing w:before="240" w:after="240" w:line="360" w:lineRule="auto"/>
        <w:ind w:left="0"/>
        <w:jc w:val="both"/>
        <w:rPr>
          <w:rFonts w:ascii="Palatino Linotype" w:hAnsi="Palatino Linotype"/>
          <w:sz w:val="24"/>
        </w:rPr>
      </w:pPr>
    </w:p>
    <w:p w14:paraId="350B83BB" w14:textId="77777777" w:rsidR="00734D59" w:rsidRPr="00C21CA9" w:rsidRDefault="00734D59" w:rsidP="00734D59">
      <w:pPr>
        <w:pStyle w:val="Prrafodelista"/>
        <w:spacing w:before="240" w:after="240" w:line="360" w:lineRule="auto"/>
        <w:ind w:left="284"/>
        <w:jc w:val="both"/>
        <w:rPr>
          <w:rFonts w:ascii="Palatino Linotype" w:hAnsi="Palatino Linotype"/>
          <w:sz w:val="24"/>
        </w:rPr>
      </w:pPr>
      <w:r w:rsidRPr="00C21CA9">
        <w:rPr>
          <w:rFonts w:ascii="Palatino Linotype" w:hAnsi="Palatino Linotype"/>
          <w:sz w:val="24"/>
        </w:rPr>
        <w:t>a)      Complejidad del asunto: La complejidad de la prueba, la pluralidad de sujetos procesales, el tiempo transcurrido, las características y contexto del recurso.</w:t>
      </w:r>
    </w:p>
    <w:p w14:paraId="15C95B94" w14:textId="77777777" w:rsidR="00734D59" w:rsidRPr="00C21CA9" w:rsidRDefault="00734D59" w:rsidP="00734D59">
      <w:pPr>
        <w:pStyle w:val="Prrafodelista"/>
        <w:spacing w:before="240" w:after="240" w:line="360" w:lineRule="auto"/>
        <w:ind w:left="284"/>
        <w:jc w:val="both"/>
        <w:rPr>
          <w:rFonts w:ascii="Palatino Linotype" w:hAnsi="Palatino Linotype"/>
          <w:sz w:val="24"/>
        </w:rPr>
      </w:pPr>
      <w:r w:rsidRPr="00C21CA9">
        <w:rPr>
          <w:rFonts w:ascii="Palatino Linotype" w:hAnsi="Palatino Linotype"/>
          <w:sz w:val="24"/>
        </w:rPr>
        <w:t>b)     Actividad Procesal del interesado: Acciones u omisiones del interesado.</w:t>
      </w:r>
    </w:p>
    <w:p w14:paraId="68CAEA8B" w14:textId="27EEF547" w:rsidR="00734D59" w:rsidRPr="00C21CA9" w:rsidRDefault="00691F23" w:rsidP="00734D59">
      <w:pPr>
        <w:pStyle w:val="Prrafodelista"/>
        <w:spacing w:before="240" w:after="240" w:line="360" w:lineRule="auto"/>
        <w:ind w:left="284"/>
        <w:jc w:val="both"/>
        <w:rPr>
          <w:rFonts w:ascii="Palatino Linotype" w:hAnsi="Palatino Linotype"/>
          <w:sz w:val="24"/>
        </w:rPr>
      </w:pPr>
      <w:r w:rsidRPr="00C21CA9">
        <w:rPr>
          <w:rFonts w:ascii="Palatino Linotype" w:hAnsi="Palatino Linotype"/>
          <w:sz w:val="24"/>
        </w:rPr>
        <w:t xml:space="preserve">c)  </w:t>
      </w:r>
      <w:r w:rsidR="00734D59" w:rsidRPr="00C21CA9">
        <w:rPr>
          <w:rFonts w:ascii="Palatino Linotype" w:hAnsi="Palatino Linotype"/>
          <w:sz w:val="24"/>
        </w:rPr>
        <w:t>Conducta de la Autoridad: Las Acciones u omisiones realizadas en el procedimiento. Así como si la autoridad actuó con la debida diligencia.</w:t>
      </w:r>
    </w:p>
    <w:p w14:paraId="4B94D606" w14:textId="154470A0" w:rsidR="00734D59" w:rsidRPr="00C21CA9" w:rsidRDefault="00734D59" w:rsidP="00734D59">
      <w:pPr>
        <w:pStyle w:val="Prrafodelista"/>
        <w:spacing w:before="240" w:after="240" w:line="360" w:lineRule="auto"/>
        <w:ind w:left="284"/>
        <w:jc w:val="both"/>
        <w:rPr>
          <w:rFonts w:ascii="Palatino Linotype" w:hAnsi="Palatino Linotype"/>
          <w:sz w:val="24"/>
        </w:rPr>
      </w:pPr>
      <w:r w:rsidRPr="00C21CA9">
        <w:rPr>
          <w:rFonts w:ascii="Palatino Linotype" w:hAnsi="Palatino Linotype"/>
          <w:sz w:val="24"/>
        </w:rPr>
        <w:t xml:space="preserve">d) </w:t>
      </w:r>
      <w:r w:rsidR="00691F23" w:rsidRPr="00C21CA9">
        <w:rPr>
          <w:rFonts w:ascii="Palatino Linotype" w:hAnsi="Palatino Linotype"/>
          <w:sz w:val="24"/>
        </w:rPr>
        <w:t xml:space="preserve">   </w:t>
      </w:r>
      <w:r w:rsidRPr="00C21CA9">
        <w:rPr>
          <w:rFonts w:ascii="Palatino Linotype" w:hAnsi="Palatino Linotype"/>
          <w:sz w:val="24"/>
        </w:rPr>
        <w:t>La afectación generada en la situación jurídica de la persona involucrada en el proceso: Violación a sus derechos humanos.</w:t>
      </w:r>
    </w:p>
    <w:p w14:paraId="27E383DD" w14:textId="77777777" w:rsidR="00734D59" w:rsidRPr="00C21CA9"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C21CA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C21CA9">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C21CA9"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C21CA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C21CA9">
        <w:rPr>
          <w:rFonts w:ascii="Palatino Linotype" w:hAnsi="Palatino Linotype"/>
          <w:sz w:val="24"/>
        </w:rPr>
        <w:t>Argumento que encuentra sustento en la jurisprudencia P</w:t>
      </w:r>
      <w:proofErr w:type="gramStart"/>
      <w:r w:rsidRPr="00C21CA9">
        <w:rPr>
          <w:rFonts w:ascii="Palatino Linotype" w:hAnsi="Palatino Linotype"/>
          <w:sz w:val="24"/>
        </w:rPr>
        <w:t>./</w:t>
      </w:r>
      <w:proofErr w:type="gramEnd"/>
      <w:r w:rsidRPr="00C21CA9">
        <w:rPr>
          <w:rFonts w:ascii="Palatino Linotype" w:hAnsi="Palatino Linotype"/>
          <w:sz w:val="24"/>
        </w:rPr>
        <w:t xml:space="preserve">J. 32/92 emitida por el Pleno de la Suprema Corte de Justicia de la Nación de rubro “TÉRMINOS PROCESALES. PARA DETERMINAR SI UN FUNCIONARIO JUDICIAL ACTUÓ INDEBIDAMENTE POR NO RESPETARLOS SE DEBE ATENDER AL </w:t>
      </w:r>
      <w:r w:rsidRPr="00C21CA9">
        <w:rPr>
          <w:rFonts w:ascii="Palatino Linotype" w:hAnsi="Palatino Linotype"/>
          <w:sz w:val="24"/>
        </w:rPr>
        <w:lastRenderedPageBreak/>
        <w:t>PRESUPUESTO QUE CONSIDERÓ EL LEGISLADOR AL FIJARLOS Y LAS CARACTERÍSTICAS DEL CASO.”, visible en la Gaceta del Seminario Judicial de la Federación con el registro digital 205635.</w:t>
      </w:r>
    </w:p>
    <w:p w14:paraId="78E3D28F" w14:textId="77777777" w:rsidR="00734D59" w:rsidRPr="00C21CA9" w:rsidRDefault="00734D59" w:rsidP="00734D59">
      <w:pPr>
        <w:pStyle w:val="Prrafodelista"/>
        <w:rPr>
          <w:rFonts w:ascii="Palatino Linotype" w:hAnsi="Palatino Linotype"/>
          <w:sz w:val="24"/>
        </w:rPr>
      </w:pPr>
    </w:p>
    <w:p w14:paraId="5711AE69" w14:textId="102027CF" w:rsidR="00734D59" w:rsidRPr="00C21CA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C21CA9">
        <w:rPr>
          <w:rFonts w:ascii="Palatino Linotype" w:hAnsi="Palatino Linotype"/>
          <w:sz w:val="24"/>
        </w:rPr>
        <w:t xml:space="preserve">Razones por las </w:t>
      </w:r>
      <w:r w:rsidR="00A1094A" w:rsidRPr="00C21CA9">
        <w:rPr>
          <w:rFonts w:ascii="Palatino Linotype" w:hAnsi="Palatino Linotype"/>
          <w:sz w:val="24"/>
        </w:rPr>
        <w:t>que</w:t>
      </w:r>
      <w:r w:rsidRPr="00C21CA9">
        <w:rPr>
          <w:rFonts w:ascii="Palatino Linotype" w:hAnsi="Palatino Linotype"/>
          <w:sz w:val="24"/>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C21CA9"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C21CA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C21CA9">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C21CA9" w:rsidRDefault="00734D59" w:rsidP="00734D59">
      <w:pPr>
        <w:pStyle w:val="Prrafodelista"/>
        <w:rPr>
          <w:rFonts w:ascii="Palatino Linotype" w:hAnsi="Palatino Linotype"/>
          <w:sz w:val="24"/>
        </w:rPr>
      </w:pPr>
    </w:p>
    <w:p w14:paraId="3CE249D9" w14:textId="77777777" w:rsidR="00734D59" w:rsidRPr="00C21CA9" w:rsidRDefault="00734D59" w:rsidP="00734D59">
      <w:pPr>
        <w:pStyle w:val="Prrafodelista"/>
        <w:spacing w:before="240" w:after="240" w:line="360" w:lineRule="auto"/>
        <w:ind w:left="567"/>
        <w:jc w:val="both"/>
        <w:rPr>
          <w:rFonts w:ascii="Palatino Linotype" w:hAnsi="Palatino Linotype"/>
          <w:sz w:val="24"/>
        </w:rPr>
      </w:pPr>
      <w:r w:rsidRPr="00C21CA9">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C21CA9" w:rsidRDefault="00734D59" w:rsidP="00734D59">
      <w:pPr>
        <w:pStyle w:val="Prrafodelista"/>
        <w:spacing w:before="240" w:after="240" w:line="360" w:lineRule="auto"/>
        <w:ind w:left="567"/>
        <w:jc w:val="both"/>
        <w:rPr>
          <w:rFonts w:ascii="Palatino Linotype" w:hAnsi="Palatino Linotype"/>
          <w:sz w:val="24"/>
        </w:rPr>
      </w:pPr>
      <w:r w:rsidRPr="00C21CA9">
        <w:rPr>
          <w:rFonts w:ascii="Palatino Linotype" w:hAnsi="Palatino Linotype"/>
          <w:sz w:val="24"/>
        </w:rPr>
        <w:lastRenderedPageBreak/>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C21CA9" w:rsidRDefault="00734D59" w:rsidP="00734D59">
      <w:pPr>
        <w:pStyle w:val="Prrafodelista"/>
        <w:spacing w:before="240" w:after="240" w:line="360" w:lineRule="auto"/>
        <w:ind w:left="708"/>
        <w:jc w:val="both"/>
        <w:rPr>
          <w:rFonts w:ascii="Palatino Linotype" w:hAnsi="Palatino Linotype"/>
          <w:sz w:val="24"/>
        </w:rPr>
      </w:pPr>
    </w:p>
    <w:p w14:paraId="292391F6" w14:textId="77777777" w:rsidR="00734D59" w:rsidRPr="00C21CA9"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C21CA9">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C21CA9" w:rsidRDefault="005000AA" w:rsidP="005000AA">
      <w:pPr>
        <w:pStyle w:val="Ttulo1"/>
        <w:jc w:val="center"/>
        <w:rPr>
          <w:rFonts w:ascii="Palatino Linotype" w:hAnsi="Palatino Linotype"/>
          <w:b/>
          <w:color w:val="auto"/>
          <w:sz w:val="24"/>
          <w:szCs w:val="24"/>
        </w:rPr>
      </w:pPr>
      <w:bookmarkStart w:id="4" w:name="_Toc87549672"/>
      <w:r w:rsidRPr="00C21CA9">
        <w:rPr>
          <w:rFonts w:ascii="Palatino Linotype" w:hAnsi="Palatino Linotype"/>
          <w:b/>
          <w:color w:val="auto"/>
          <w:sz w:val="24"/>
          <w:szCs w:val="24"/>
        </w:rPr>
        <w:t>CONSIDERANDO</w:t>
      </w:r>
      <w:bookmarkEnd w:id="4"/>
      <w:r w:rsidRPr="00C21CA9">
        <w:rPr>
          <w:rFonts w:ascii="Palatino Linotype" w:hAnsi="Palatino Linotype"/>
          <w:b/>
          <w:color w:val="auto"/>
          <w:sz w:val="24"/>
          <w:szCs w:val="24"/>
        </w:rPr>
        <w:t xml:space="preserve"> </w:t>
      </w:r>
    </w:p>
    <w:p w14:paraId="5A808AC6" w14:textId="77777777" w:rsidR="005000AA" w:rsidRPr="00C21CA9" w:rsidRDefault="005000AA" w:rsidP="005000AA">
      <w:pPr>
        <w:rPr>
          <w:rFonts w:ascii="Palatino Linotype" w:hAnsi="Palatino Linotype"/>
          <w:sz w:val="24"/>
          <w:szCs w:val="24"/>
          <w:lang w:eastAsia="en-US"/>
        </w:rPr>
      </w:pPr>
    </w:p>
    <w:p w14:paraId="1058C60B" w14:textId="77777777" w:rsidR="005000AA" w:rsidRPr="00C21CA9" w:rsidRDefault="005000AA" w:rsidP="005000AA">
      <w:pPr>
        <w:pStyle w:val="Ttulo2"/>
        <w:rPr>
          <w:rFonts w:ascii="Palatino Linotype" w:hAnsi="Palatino Linotype"/>
          <w:b/>
          <w:bCs/>
          <w:color w:val="auto"/>
          <w:spacing w:val="60"/>
          <w:sz w:val="24"/>
          <w:szCs w:val="24"/>
          <w:lang w:eastAsia="en-US"/>
        </w:rPr>
      </w:pPr>
      <w:bookmarkStart w:id="5" w:name="_Toc87549673"/>
      <w:r w:rsidRPr="00C21CA9">
        <w:rPr>
          <w:rFonts w:ascii="Palatino Linotype" w:hAnsi="Palatino Linotype"/>
          <w:b/>
          <w:color w:val="auto"/>
          <w:sz w:val="24"/>
          <w:szCs w:val="24"/>
        </w:rPr>
        <w:t>PRIMERO. De la competencia</w:t>
      </w:r>
      <w:bookmarkEnd w:id="5"/>
    </w:p>
    <w:p w14:paraId="38B24DFE" w14:textId="12C8C62E" w:rsidR="005000AA" w:rsidRPr="00C21CA9" w:rsidRDefault="7D0C687D" w:rsidP="7D0C687D">
      <w:pPr>
        <w:pStyle w:val="Prrafodelista"/>
        <w:numPr>
          <w:ilvl w:val="0"/>
          <w:numId w:val="3"/>
        </w:numPr>
        <w:spacing w:before="240" w:after="240" w:line="360" w:lineRule="auto"/>
        <w:ind w:left="0" w:firstLine="0"/>
        <w:jc w:val="both"/>
        <w:rPr>
          <w:rFonts w:ascii="Times New Roman" w:hAnsi="Times New Roman"/>
          <w:sz w:val="24"/>
        </w:rPr>
      </w:pPr>
      <w:r w:rsidRPr="00C21CA9">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21CA9">
        <w:rPr>
          <w:rFonts w:ascii="Palatino Linotype" w:eastAsia="Calibri" w:hAnsi="Palatino Linotype"/>
          <w:b/>
          <w:bCs/>
          <w:sz w:val="24"/>
          <w:lang w:val="es-ES"/>
        </w:rPr>
        <w:t>Constitución Política de los Estados Unidos Mexicanos</w:t>
      </w:r>
      <w:r w:rsidRPr="00C21CA9">
        <w:rPr>
          <w:rFonts w:ascii="Palatino Linotype" w:eastAsia="Calibri" w:hAnsi="Palatino Linotype"/>
          <w:sz w:val="24"/>
          <w:lang w:val="es-ES"/>
        </w:rPr>
        <w:t xml:space="preserve">; </w:t>
      </w:r>
      <w:r w:rsidRPr="00C21CA9">
        <w:rPr>
          <w:rFonts w:ascii="Palatino Linotype" w:eastAsia="Palatino Linotype" w:hAnsi="Palatino Linotype" w:cs="Palatino Linotype"/>
          <w:color w:val="000000" w:themeColor="text1"/>
          <w:sz w:val="24"/>
          <w:lang w:val="es-ES"/>
        </w:rPr>
        <w:t>5, párrafos</w:t>
      </w:r>
      <w:r w:rsidRPr="00C21CA9">
        <w:rPr>
          <w:rFonts w:ascii="Palatino Linotype" w:eastAsia="Palatino Linotype" w:hAnsi="Palatino Linotype" w:cs="Palatino Linotype"/>
          <w:color w:val="000000" w:themeColor="text1"/>
          <w:sz w:val="24"/>
        </w:rPr>
        <w:t xml:space="preserve"> trigésimo segundo, trigésimo tercero  y trigésimo cuarto, fracciones  IV y V, </w:t>
      </w:r>
      <w:r w:rsidRPr="00C21CA9">
        <w:rPr>
          <w:rFonts w:ascii="Palatino Linotype" w:eastAsia="Calibri" w:hAnsi="Palatino Linotype"/>
          <w:sz w:val="24"/>
          <w:lang w:val="es-ES"/>
        </w:rPr>
        <w:t xml:space="preserve">de la </w:t>
      </w:r>
      <w:r w:rsidRPr="00C21CA9">
        <w:rPr>
          <w:rFonts w:ascii="Palatino Linotype" w:eastAsia="Calibri" w:hAnsi="Palatino Linotype"/>
          <w:b/>
          <w:bCs/>
          <w:sz w:val="24"/>
          <w:lang w:val="es-ES"/>
        </w:rPr>
        <w:t>Constitución Política del Estado Libre y Soberano de México</w:t>
      </w:r>
      <w:r w:rsidRPr="00C21CA9">
        <w:rPr>
          <w:rFonts w:ascii="Palatino Linotype" w:eastAsia="Calibri" w:hAnsi="Palatino Linotype"/>
          <w:sz w:val="24"/>
          <w:lang w:val="es-ES"/>
        </w:rPr>
        <w:t xml:space="preserve">; artículos 1, 2 fracción II, 13, 29, 36 fracciones I y II, 176, 178, 179, 181 párrafo tercero y 185 </w:t>
      </w:r>
      <w:r w:rsidRPr="00C21CA9">
        <w:rPr>
          <w:rFonts w:ascii="Palatino Linotype" w:eastAsia="Calibri" w:hAnsi="Palatino Linotype" w:cs="Arial"/>
          <w:sz w:val="24"/>
          <w:lang w:val="es-ES"/>
        </w:rPr>
        <w:t xml:space="preserve">de la </w:t>
      </w:r>
      <w:r w:rsidRPr="00C21CA9">
        <w:rPr>
          <w:rFonts w:ascii="Palatino Linotype" w:eastAsia="Calibri" w:hAnsi="Palatino Linotype" w:cs="Arial"/>
          <w:b/>
          <w:bCs/>
          <w:sz w:val="24"/>
          <w:lang w:val="es-ES"/>
        </w:rPr>
        <w:t>Ley de Transparencia y Acceso a la Información Pública del Estado de México y Municipios</w:t>
      </w:r>
      <w:r w:rsidRPr="00C21CA9">
        <w:rPr>
          <w:rFonts w:ascii="Palatino Linotype" w:eastAsia="Calibri" w:hAnsi="Palatino Linotype" w:cs="Arial"/>
          <w:sz w:val="24"/>
          <w:lang w:val="es-ES"/>
        </w:rPr>
        <w:t xml:space="preserve">; y 7, 9 fracciones I y XXIV, y 11 del </w:t>
      </w:r>
      <w:r w:rsidRPr="00C21CA9">
        <w:rPr>
          <w:rFonts w:ascii="Palatino Linotype" w:eastAsia="Calibri" w:hAnsi="Palatino Linotype" w:cs="Arial"/>
          <w:b/>
          <w:bCs/>
          <w:sz w:val="24"/>
          <w:lang w:val="es-ES"/>
        </w:rPr>
        <w:t>Reglamento Interior del Instituto de Transparencia, Acceso a la Información Pública y Protección de Datos Personales del Estado de México y Municipios</w:t>
      </w:r>
      <w:r w:rsidRPr="00C21CA9">
        <w:rPr>
          <w:rFonts w:ascii="Palatino Linotype" w:hAnsi="Palatino Linotype"/>
          <w:sz w:val="24"/>
        </w:rPr>
        <w:t>.</w:t>
      </w:r>
    </w:p>
    <w:p w14:paraId="6D296A9A" w14:textId="77777777" w:rsidR="005000AA" w:rsidRPr="00C21CA9" w:rsidRDefault="005000AA" w:rsidP="005000AA">
      <w:pPr>
        <w:pStyle w:val="Ttulo2"/>
        <w:rPr>
          <w:rFonts w:ascii="Palatino Linotype" w:hAnsi="Palatino Linotype"/>
          <w:b/>
          <w:color w:val="auto"/>
          <w:sz w:val="24"/>
          <w:szCs w:val="24"/>
        </w:rPr>
      </w:pPr>
      <w:bookmarkStart w:id="6" w:name="_Toc87549674"/>
      <w:r w:rsidRPr="00C21CA9">
        <w:rPr>
          <w:rFonts w:ascii="Palatino Linotype" w:hAnsi="Palatino Linotype"/>
          <w:b/>
          <w:color w:val="auto"/>
          <w:sz w:val="24"/>
          <w:szCs w:val="24"/>
        </w:rPr>
        <w:lastRenderedPageBreak/>
        <w:t>SEGUNDO. De la oportunidad y procedencia.</w:t>
      </w:r>
      <w:bookmarkEnd w:id="6"/>
    </w:p>
    <w:p w14:paraId="34A6A51D" w14:textId="77777777" w:rsidR="00DA420D" w:rsidRPr="00C21CA9" w:rsidRDefault="00DA420D" w:rsidP="00DA420D">
      <w:pPr>
        <w:rPr>
          <w:rFonts w:ascii="Palatino Linotype" w:hAnsi="Palatino Linotype"/>
        </w:rPr>
      </w:pPr>
    </w:p>
    <w:p w14:paraId="7736B178" w14:textId="2ECD5D72" w:rsidR="00D604FD" w:rsidRPr="00C21CA9"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C21CA9">
        <w:rPr>
          <w:rFonts w:ascii="Palatino Linotype" w:eastAsia="Calibri" w:hAnsi="Palatino Linotype" w:cs="Arial"/>
          <w:color w:val="000000" w:themeColor="text1"/>
          <w:sz w:val="24"/>
        </w:rPr>
        <w:t xml:space="preserve">El medio de impugnación fue presentado a través del </w:t>
      </w:r>
      <w:r w:rsidRPr="00C21CA9">
        <w:rPr>
          <w:rFonts w:ascii="Palatino Linotype" w:eastAsia="Calibri" w:hAnsi="Palatino Linotype" w:cs="Arial"/>
          <w:bCs/>
          <w:iCs/>
          <w:color w:val="000000" w:themeColor="text1"/>
          <w:sz w:val="24"/>
        </w:rPr>
        <w:t>SAIMEX</w:t>
      </w:r>
      <w:r w:rsidRPr="00C21CA9">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C21CA9">
        <w:rPr>
          <w:rFonts w:ascii="Palatino Linotype" w:eastAsia="Calibri" w:hAnsi="Palatino Linotype" w:cs="Arial"/>
          <w:b/>
          <w:color w:val="000000" w:themeColor="text1"/>
          <w:sz w:val="24"/>
        </w:rPr>
        <w:t>SUJETO OBLIGADO</w:t>
      </w:r>
      <w:r w:rsidRPr="00C21CA9">
        <w:rPr>
          <w:rFonts w:ascii="Palatino Linotype" w:eastAsia="Calibri" w:hAnsi="Palatino Linotype" w:cs="Arial"/>
          <w:color w:val="000000" w:themeColor="text1"/>
          <w:sz w:val="24"/>
        </w:rPr>
        <w:t xml:space="preserve"> entregó respuesta el </w:t>
      </w:r>
      <w:r w:rsidR="00334E1A" w:rsidRPr="00C21CA9">
        <w:rPr>
          <w:rFonts w:ascii="Palatino Linotype" w:eastAsia="Calibri" w:hAnsi="Palatino Linotype" w:cs="Arial"/>
          <w:color w:val="000000" w:themeColor="text1"/>
          <w:sz w:val="24"/>
        </w:rPr>
        <w:t>dieciocho</w:t>
      </w:r>
      <w:r w:rsidRPr="00C21CA9">
        <w:rPr>
          <w:rFonts w:ascii="Palatino Linotype" w:eastAsia="Calibri" w:hAnsi="Palatino Linotype" w:cs="Arial"/>
          <w:color w:val="000000" w:themeColor="text1"/>
          <w:sz w:val="24"/>
        </w:rPr>
        <w:t xml:space="preserve"> (</w:t>
      </w:r>
      <w:r w:rsidR="00334E1A" w:rsidRPr="00C21CA9">
        <w:rPr>
          <w:rFonts w:ascii="Palatino Linotype" w:eastAsia="Calibri" w:hAnsi="Palatino Linotype" w:cs="Arial"/>
          <w:color w:val="000000" w:themeColor="text1"/>
          <w:sz w:val="24"/>
        </w:rPr>
        <w:t>18</w:t>
      </w:r>
      <w:r w:rsidRPr="00C21CA9">
        <w:rPr>
          <w:rFonts w:ascii="Palatino Linotype" w:eastAsia="Calibri" w:hAnsi="Palatino Linotype" w:cs="Arial"/>
          <w:color w:val="000000" w:themeColor="text1"/>
          <w:sz w:val="24"/>
        </w:rPr>
        <w:t xml:space="preserve">) de </w:t>
      </w:r>
      <w:r w:rsidR="00734D59" w:rsidRPr="00C21CA9">
        <w:rPr>
          <w:rFonts w:ascii="Palatino Linotype" w:eastAsia="Calibri" w:hAnsi="Palatino Linotype" w:cs="Arial"/>
          <w:color w:val="000000" w:themeColor="text1"/>
          <w:sz w:val="24"/>
        </w:rPr>
        <w:t>enero</w:t>
      </w:r>
      <w:r w:rsidRPr="00C21CA9">
        <w:rPr>
          <w:rFonts w:ascii="Palatino Linotype" w:eastAsia="Calibri" w:hAnsi="Palatino Linotype" w:cs="Arial"/>
          <w:color w:val="000000" w:themeColor="text1"/>
          <w:sz w:val="24"/>
        </w:rPr>
        <w:t xml:space="preserve"> de dos mil veinti</w:t>
      </w:r>
      <w:r w:rsidR="006C47C8" w:rsidRPr="00C21CA9">
        <w:rPr>
          <w:rFonts w:ascii="Palatino Linotype" w:eastAsia="Calibri" w:hAnsi="Palatino Linotype" w:cs="Arial"/>
          <w:color w:val="000000" w:themeColor="text1"/>
          <w:sz w:val="24"/>
        </w:rPr>
        <w:t>trés</w:t>
      </w:r>
      <w:r w:rsidRPr="00C21CA9">
        <w:rPr>
          <w:rFonts w:ascii="Palatino Linotype" w:eastAsia="Calibri" w:hAnsi="Palatino Linotype" w:cs="Arial"/>
          <w:color w:val="000000" w:themeColor="text1"/>
          <w:sz w:val="24"/>
        </w:rPr>
        <w:t xml:space="preserve">, de tal forma que el plazo para interponer el recurso de revisión transcurrió del </w:t>
      </w:r>
      <w:r w:rsidR="00334E1A" w:rsidRPr="00C21CA9">
        <w:rPr>
          <w:rFonts w:ascii="Palatino Linotype" w:eastAsia="Calibri" w:hAnsi="Palatino Linotype" w:cs="Arial"/>
          <w:color w:val="000000" w:themeColor="text1"/>
          <w:sz w:val="24"/>
        </w:rPr>
        <w:t>diecinueve</w:t>
      </w:r>
      <w:r w:rsidRPr="00C21CA9">
        <w:rPr>
          <w:rFonts w:ascii="Palatino Linotype" w:eastAsia="Calibri" w:hAnsi="Palatino Linotype" w:cs="Arial"/>
          <w:color w:val="000000" w:themeColor="text1"/>
          <w:sz w:val="24"/>
        </w:rPr>
        <w:t xml:space="preserve"> (</w:t>
      </w:r>
      <w:r w:rsidR="00334E1A" w:rsidRPr="00C21CA9">
        <w:rPr>
          <w:rFonts w:ascii="Palatino Linotype" w:eastAsia="Calibri" w:hAnsi="Palatino Linotype" w:cs="Arial"/>
          <w:color w:val="000000" w:themeColor="text1"/>
          <w:sz w:val="24"/>
        </w:rPr>
        <w:t>19</w:t>
      </w:r>
      <w:r w:rsidRPr="00C21CA9">
        <w:rPr>
          <w:rFonts w:ascii="Palatino Linotype" w:eastAsia="Calibri" w:hAnsi="Palatino Linotype" w:cs="Arial"/>
          <w:color w:val="000000" w:themeColor="text1"/>
          <w:sz w:val="24"/>
        </w:rPr>
        <w:t xml:space="preserve">) </w:t>
      </w:r>
      <w:r w:rsidR="00334E1A" w:rsidRPr="00C21CA9">
        <w:rPr>
          <w:rFonts w:ascii="Palatino Linotype" w:eastAsia="Calibri" w:hAnsi="Palatino Linotype" w:cs="Arial"/>
          <w:color w:val="000000" w:themeColor="text1"/>
          <w:sz w:val="24"/>
        </w:rPr>
        <w:t xml:space="preserve">de enero </w:t>
      </w:r>
      <w:r w:rsidR="00734D59" w:rsidRPr="00C21CA9">
        <w:rPr>
          <w:rFonts w:ascii="Palatino Linotype" w:eastAsia="Calibri" w:hAnsi="Palatino Linotype" w:cs="Arial"/>
          <w:color w:val="000000" w:themeColor="text1"/>
          <w:sz w:val="24"/>
        </w:rPr>
        <w:t xml:space="preserve">al </w:t>
      </w:r>
      <w:r w:rsidR="00334E1A" w:rsidRPr="00C21CA9">
        <w:rPr>
          <w:rFonts w:ascii="Palatino Linotype" w:eastAsia="Calibri" w:hAnsi="Palatino Linotype" w:cs="Arial"/>
          <w:color w:val="000000" w:themeColor="text1"/>
          <w:sz w:val="24"/>
        </w:rPr>
        <w:t>nueve</w:t>
      </w:r>
      <w:r w:rsidR="00734D59" w:rsidRPr="00C21CA9">
        <w:rPr>
          <w:rFonts w:ascii="Palatino Linotype" w:eastAsia="Calibri" w:hAnsi="Palatino Linotype" w:cs="Arial"/>
          <w:color w:val="000000" w:themeColor="text1"/>
          <w:sz w:val="24"/>
        </w:rPr>
        <w:t xml:space="preserve"> </w:t>
      </w:r>
      <w:r w:rsidRPr="00C21CA9">
        <w:rPr>
          <w:rFonts w:ascii="Palatino Linotype" w:eastAsia="Calibri" w:hAnsi="Palatino Linotype" w:cs="Arial"/>
          <w:color w:val="000000" w:themeColor="text1"/>
          <w:sz w:val="24"/>
        </w:rPr>
        <w:t>(</w:t>
      </w:r>
      <w:r w:rsidR="00334E1A" w:rsidRPr="00C21CA9">
        <w:rPr>
          <w:rFonts w:ascii="Palatino Linotype" w:eastAsia="Calibri" w:hAnsi="Palatino Linotype" w:cs="Arial"/>
          <w:color w:val="000000" w:themeColor="text1"/>
          <w:sz w:val="24"/>
        </w:rPr>
        <w:t>9</w:t>
      </w:r>
      <w:r w:rsidRPr="00C21CA9">
        <w:rPr>
          <w:rFonts w:ascii="Palatino Linotype" w:eastAsia="Calibri" w:hAnsi="Palatino Linotype" w:cs="Arial"/>
          <w:color w:val="000000" w:themeColor="text1"/>
          <w:sz w:val="24"/>
        </w:rPr>
        <w:t xml:space="preserve">) de </w:t>
      </w:r>
      <w:r w:rsidR="00334E1A" w:rsidRPr="00C21CA9">
        <w:rPr>
          <w:rFonts w:ascii="Palatino Linotype" w:eastAsia="Calibri" w:hAnsi="Palatino Linotype" w:cs="Arial"/>
          <w:color w:val="000000" w:themeColor="text1"/>
          <w:sz w:val="24"/>
        </w:rPr>
        <w:t>febrero</w:t>
      </w:r>
      <w:r w:rsidRPr="00C21CA9">
        <w:rPr>
          <w:rFonts w:ascii="Palatino Linotype" w:eastAsia="Calibri" w:hAnsi="Palatino Linotype" w:cs="Arial"/>
          <w:color w:val="000000" w:themeColor="text1"/>
          <w:sz w:val="24"/>
        </w:rPr>
        <w:t xml:space="preserve"> de dos mil veinti</w:t>
      </w:r>
      <w:r w:rsidR="006C47C8" w:rsidRPr="00C21CA9">
        <w:rPr>
          <w:rFonts w:ascii="Palatino Linotype" w:eastAsia="Calibri" w:hAnsi="Palatino Linotype" w:cs="Arial"/>
          <w:color w:val="000000" w:themeColor="text1"/>
          <w:sz w:val="24"/>
        </w:rPr>
        <w:t>trés</w:t>
      </w:r>
      <w:r w:rsidRPr="00C21CA9">
        <w:rPr>
          <w:rFonts w:ascii="Palatino Linotype" w:eastAsia="Calibri" w:hAnsi="Palatino Linotype" w:cs="Arial"/>
          <w:color w:val="000000" w:themeColor="text1"/>
          <w:sz w:val="24"/>
        </w:rPr>
        <w:t xml:space="preserve">, el recurso de revisión </w:t>
      </w:r>
      <w:r w:rsidRPr="00C21CA9">
        <w:rPr>
          <w:rFonts w:ascii="Palatino Linotype" w:hAnsi="Palatino Linotype"/>
          <w:color w:val="000000" w:themeColor="text1"/>
          <w:sz w:val="24"/>
        </w:rPr>
        <w:t xml:space="preserve">fue interpuesto el </w:t>
      </w:r>
      <w:r w:rsidR="00334E1A" w:rsidRPr="00C21CA9">
        <w:rPr>
          <w:rFonts w:ascii="Palatino Linotype" w:hAnsi="Palatino Linotype"/>
          <w:color w:val="000000" w:themeColor="text1"/>
          <w:sz w:val="24"/>
        </w:rPr>
        <w:t>dieci</w:t>
      </w:r>
      <w:r w:rsidR="00734D59" w:rsidRPr="00C21CA9">
        <w:rPr>
          <w:rFonts w:ascii="Palatino Linotype" w:hAnsi="Palatino Linotype"/>
          <w:color w:val="000000" w:themeColor="text1"/>
          <w:sz w:val="24"/>
        </w:rPr>
        <w:t>nueve</w:t>
      </w:r>
      <w:r w:rsidRPr="00C21CA9">
        <w:rPr>
          <w:rFonts w:ascii="Palatino Linotype" w:hAnsi="Palatino Linotype"/>
          <w:color w:val="000000" w:themeColor="text1"/>
          <w:sz w:val="24"/>
        </w:rPr>
        <w:t xml:space="preserve"> (</w:t>
      </w:r>
      <w:r w:rsidR="00334E1A" w:rsidRPr="00C21CA9">
        <w:rPr>
          <w:rFonts w:ascii="Palatino Linotype" w:hAnsi="Palatino Linotype"/>
          <w:color w:val="000000" w:themeColor="text1"/>
          <w:sz w:val="24"/>
        </w:rPr>
        <w:t>1</w:t>
      </w:r>
      <w:r w:rsidR="00734D59" w:rsidRPr="00C21CA9">
        <w:rPr>
          <w:rFonts w:ascii="Palatino Linotype" w:hAnsi="Palatino Linotype"/>
          <w:color w:val="000000" w:themeColor="text1"/>
          <w:sz w:val="24"/>
        </w:rPr>
        <w:t>9</w:t>
      </w:r>
      <w:r w:rsidRPr="00C21CA9">
        <w:rPr>
          <w:rFonts w:ascii="Palatino Linotype" w:hAnsi="Palatino Linotype"/>
          <w:color w:val="000000" w:themeColor="text1"/>
          <w:sz w:val="24"/>
        </w:rPr>
        <w:t xml:space="preserve">) de </w:t>
      </w:r>
      <w:r w:rsidR="00734D59" w:rsidRPr="00C21CA9">
        <w:rPr>
          <w:rFonts w:ascii="Palatino Linotype" w:hAnsi="Palatino Linotype"/>
          <w:color w:val="000000" w:themeColor="text1"/>
          <w:sz w:val="24"/>
        </w:rPr>
        <w:t>enero</w:t>
      </w:r>
      <w:r w:rsidR="006C47C8" w:rsidRPr="00C21CA9">
        <w:rPr>
          <w:rFonts w:ascii="Palatino Linotype" w:hAnsi="Palatino Linotype"/>
          <w:color w:val="000000" w:themeColor="text1"/>
          <w:sz w:val="24"/>
        </w:rPr>
        <w:t xml:space="preserve"> de</w:t>
      </w:r>
      <w:r w:rsidRPr="00C21CA9">
        <w:rPr>
          <w:rFonts w:ascii="Palatino Linotype" w:hAnsi="Palatino Linotype"/>
          <w:color w:val="000000" w:themeColor="text1"/>
          <w:sz w:val="24"/>
        </w:rPr>
        <w:t xml:space="preserve"> dos mil veinti</w:t>
      </w:r>
      <w:r w:rsidR="006C47C8" w:rsidRPr="00C21CA9">
        <w:rPr>
          <w:rFonts w:ascii="Palatino Linotype" w:hAnsi="Palatino Linotype"/>
          <w:color w:val="000000" w:themeColor="text1"/>
          <w:sz w:val="24"/>
        </w:rPr>
        <w:t>trés</w:t>
      </w:r>
      <w:r w:rsidRPr="00C21CA9">
        <w:rPr>
          <w:rFonts w:ascii="Palatino Linotype" w:hAnsi="Palatino Linotype"/>
          <w:color w:val="000000" w:themeColor="text1"/>
          <w:sz w:val="24"/>
        </w:rPr>
        <w:t>, éste</w:t>
      </w:r>
      <w:r w:rsidRPr="00C21CA9">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C21CA9">
        <w:rPr>
          <w:rFonts w:ascii="Palatino Linotype" w:hAnsi="Palatino Linotype" w:cs="Arial"/>
          <w:b/>
          <w:color w:val="000000" w:themeColor="text1"/>
          <w:sz w:val="24"/>
        </w:rPr>
        <w:t xml:space="preserve"> </w:t>
      </w:r>
      <w:r w:rsidRPr="00C21CA9">
        <w:rPr>
          <w:rFonts w:ascii="Palatino Linotype" w:hAnsi="Palatino Linotype" w:cs="Arial"/>
          <w:color w:val="000000" w:themeColor="text1"/>
          <w:sz w:val="24"/>
        </w:rPr>
        <w:t xml:space="preserve">vigente. </w:t>
      </w:r>
    </w:p>
    <w:p w14:paraId="08433B63" w14:textId="77777777" w:rsidR="00D604FD" w:rsidRPr="00C21CA9"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C21CA9"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C21CA9">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C21CA9" w:rsidRDefault="005000AA" w:rsidP="005000AA">
      <w:pPr>
        <w:pStyle w:val="Ttulo1"/>
        <w:rPr>
          <w:rFonts w:ascii="Palatino Linotype" w:eastAsia="MS Mincho" w:hAnsi="Palatino Linotype" w:cs="Times New Roman"/>
          <w:b/>
          <w:color w:val="auto"/>
          <w:sz w:val="24"/>
          <w:szCs w:val="24"/>
        </w:rPr>
      </w:pPr>
      <w:r w:rsidRPr="00C21CA9">
        <w:rPr>
          <w:rFonts w:ascii="Palatino Linotype" w:hAnsi="Palatino Linotype"/>
          <w:b/>
          <w:color w:val="auto"/>
          <w:sz w:val="24"/>
          <w:szCs w:val="24"/>
        </w:rPr>
        <w:t>TERCERO. Planteamiento de la Litis</w:t>
      </w:r>
      <w:bookmarkEnd w:id="7"/>
      <w:r w:rsidRPr="00C21CA9">
        <w:rPr>
          <w:rFonts w:ascii="Palatino Linotype" w:hAnsi="Palatino Linotype"/>
          <w:b/>
          <w:color w:val="auto"/>
          <w:sz w:val="24"/>
          <w:szCs w:val="24"/>
        </w:rPr>
        <w:t xml:space="preserve"> </w:t>
      </w:r>
    </w:p>
    <w:p w14:paraId="2F059F0C" w14:textId="0B8D3324" w:rsidR="00601054" w:rsidRPr="00C21CA9" w:rsidRDefault="7D0C687D"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C21CA9">
        <w:rPr>
          <w:rFonts w:ascii="Palatino Linotype" w:hAnsi="Palatino Linotype"/>
          <w:sz w:val="24"/>
        </w:rPr>
        <w:t>El recurrente solicitó del uno de enero al once de noviembre de dos mil veintidós, lo siguiente:</w:t>
      </w:r>
    </w:p>
    <w:p w14:paraId="2D870748" w14:textId="76343796" w:rsidR="00A77AED" w:rsidRPr="00C21CA9" w:rsidRDefault="00334E1A" w:rsidP="00334E1A">
      <w:pPr>
        <w:pStyle w:val="Prrafodelista"/>
        <w:numPr>
          <w:ilvl w:val="0"/>
          <w:numId w:val="13"/>
        </w:numPr>
        <w:spacing w:line="360" w:lineRule="auto"/>
        <w:jc w:val="both"/>
        <w:rPr>
          <w:rFonts w:ascii="Palatino Linotype" w:hAnsi="Palatino Linotype"/>
          <w:sz w:val="24"/>
        </w:rPr>
      </w:pPr>
      <w:r w:rsidRPr="00C21CA9">
        <w:rPr>
          <w:rFonts w:ascii="Palatino Linotype" w:hAnsi="Palatino Linotype"/>
          <w:sz w:val="24"/>
        </w:rPr>
        <w:lastRenderedPageBreak/>
        <w:t xml:space="preserve">Importe gastado en vehículos no oficiales y oficiales a los </w:t>
      </w:r>
      <w:r w:rsidR="00A1094A" w:rsidRPr="00C21CA9">
        <w:rPr>
          <w:rFonts w:ascii="Palatino Linotype" w:hAnsi="Palatino Linotype"/>
          <w:sz w:val="24"/>
        </w:rPr>
        <w:t>que</w:t>
      </w:r>
      <w:r w:rsidRPr="00C21CA9">
        <w:rPr>
          <w:rFonts w:ascii="Palatino Linotype" w:hAnsi="Palatino Linotype"/>
          <w:sz w:val="24"/>
        </w:rPr>
        <w:t xml:space="preserve"> se les otorgue combustible, pago de casetas y/o mantenimiento así como los dueños de dichos </w:t>
      </w:r>
      <w:r w:rsidR="00A77AED" w:rsidRPr="00C21CA9">
        <w:rPr>
          <w:rFonts w:ascii="Palatino Linotype" w:hAnsi="Palatino Linotype"/>
          <w:sz w:val="24"/>
        </w:rPr>
        <w:t>vehículos</w:t>
      </w:r>
    </w:p>
    <w:p w14:paraId="0D75983C" w14:textId="73042DE9" w:rsidR="00C3678D" w:rsidRPr="00C21CA9" w:rsidRDefault="00334E1A" w:rsidP="002B5977">
      <w:pPr>
        <w:pStyle w:val="Prrafodelista"/>
        <w:numPr>
          <w:ilvl w:val="0"/>
          <w:numId w:val="13"/>
        </w:numPr>
        <w:spacing w:line="360" w:lineRule="auto"/>
        <w:jc w:val="both"/>
        <w:rPr>
          <w:rFonts w:ascii="Palatino Linotype" w:hAnsi="Palatino Linotype"/>
          <w:sz w:val="28"/>
        </w:rPr>
      </w:pPr>
      <w:r w:rsidRPr="00C21CA9">
        <w:rPr>
          <w:rFonts w:ascii="Palatino Linotype" w:hAnsi="Palatino Linotype"/>
          <w:sz w:val="24"/>
        </w:rPr>
        <w:t xml:space="preserve">Número de asuntos en contraloría municipal referentes a servidores públicos y nombre de los mismos y/o conceptos. </w:t>
      </w:r>
    </w:p>
    <w:p w14:paraId="42EFA912" w14:textId="77777777" w:rsidR="00A77AED" w:rsidRPr="00C21CA9" w:rsidRDefault="00A77AED" w:rsidP="00A77AED">
      <w:pPr>
        <w:pStyle w:val="Prrafodelista"/>
        <w:spacing w:line="360" w:lineRule="auto"/>
        <w:jc w:val="both"/>
        <w:rPr>
          <w:rFonts w:ascii="Palatino Linotype" w:hAnsi="Palatino Linotype"/>
          <w:sz w:val="28"/>
        </w:rPr>
      </w:pPr>
    </w:p>
    <w:p w14:paraId="200021D8" w14:textId="15821463" w:rsidR="00A77AED" w:rsidRPr="00C21CA9" w:rsidRDefault="00030C87" w:rsidP="00A77AED">
      <w:pPr>
        <w:pStyle w:val="Prrafodelista"/>
        <w:numPr>
          <w:ilvl w:val="0"/>
          <w:numId w:val="2"/>
        </w:numPr>
        <w:tabs>
          <w:tab w:val="left" w:pos="284"/>
        </w:tabs>
        <w:spacing w:before="240" w:after="240" w:line="360" w:lineRule="auto"/>
        <w:ind w:left="0" w:firstLine="0"/>
        <w:jc w:val="both"/>
        <w:rPr>
          <w:rStyle w:val="Hipervnculo"/>
          <w:rFonts w:ascii="Palatino Linotype" w:eastAsiaTheme="minorEastAsia" w:hAnsi="Palatino Linotype"/>
          <w:iCs/>
          <w:color w:val="auto"/>
          <w:sz w:val="24"/>
          <w:u w:val="none"/>
          <w:lang w:val="es-ES_tradnl"/>
        </w:rPr>
      </w:pPr>
      <w:r w:rsidRPr="00C21CA9">
        <w:rPr>
          <w:rFonts w:ascii="Palatino Linotype" w:eastAsiaTheme="minorEastAsia" w:hAnsi="Palatino Linotype"/>
          <w:iCs/>
          <w:sz w:val="24"/>
          <w:lang w:val="es-ES_tradnl"/>
        </w:rPr>
        <w:t>El Sujeto Obligado</w:t>
      </w:r>
      <w:r w:rsidR="00601054" w:rsidRPr="00C21CA9">
        <w:rPr>
          <w:rFonts w:ascii="Palatino Linotype" w:eastAsiaTheme="minorEastAsia" w:hAnsi="Palatino Linotype"/>
          <w:iCs/>
          <w:sz w:val="24"/>
          <w:lang w:val="es-ES_tradnl"/>
        </w:rPr>
        <w:t xml:space="preserve"> </w:t>
      </w:r>
      <w:r w:rsidR="00734D59" w:rsidRPr="00C21CA9">
        <w:rPr>
          <w:rFonts w:ascii="Palatino Linotype" w:eastAsiaTheme="minorEastAsia" w:hAnsi="Palatino Linotype"/>
          <w:iCs/>
          <w:sz w:val="24"/>
          <w:lang w:val="es-ES_tradnl"/>
        </w:rPr>
        <w:t xml:space="preserve">entregó </w:t>
      </w:r>
      <w:r w:rsidR="00A77AED" w:rsidRPr="00C21CA9">
        <w:rPr>
          <w:rFonts w:ascii="Palatino Linotype" w:eastAsiaTheme="minorEastAsia" w:hAnsi="Palatino Linotype"/>
          <w:iCs/>
          <w:sz w:val="24"/>
          <w:lang w:val="es-ES_tradnl"/>
        </w:rPr>
        <w:t xml:space="preserve">los importes gastados por concepto de combustible, pago de casetas, mantenimiento de vehículos oficiales y no oficiales. Asimismo, refirió que cuenta con </w:t>
      </w:r>
      <w:r w:rsidR="00A77AED" w:rsidRPr="00C21CA9">
        <w:rPr>
          <w:rStyle w:val="Hipervnculo"/>
          <w:rFonts w:ascii="Palatino Linotype" w:hAnsi="Palatino Linotype" w:cs="Arial"/>
          <w:color w:val="auto"/>
          <w:sz w:val="24"/>
          <w:u w:val="none"/>
        </w:rPr>
        <w:t xml:space="preserve">26 procedimientos por responsabilidad administrativa se encuentran tramitados ante la Unidad Administrativa Substanciadora y </w:t>
      </w:r>
      <w:proofErr w:type="spellStart"/>
      <w:r w:rsidR="00A77AED" w:rsidRPr="00C21CA9">
        <w:rPr>
          <w:rStyle w:val="Hipervnculo"/>
          <w:rFonts w:ascii="Palatino Linotype" w:hAnsi="Palatino Linotype" w:cs="Arial"/>
          <w:color w:val="auto"/>
          <w:sz w:val="24"/>
          <w:u w:val="none"/>
        </w:rPr>
        <w:t>Resolutora</w:t>
      </w:r>
      <w:proofErr w:type="spellEnd"/>
      <w:r w:rsidR="00A77AED" w:rsidRPr="00C21CA9">
        <w:rPr>
          <w:rStyle w:val="Hipervnculo"/>
          <w:rFonts w:ascii="Palatino Linotype" w:hAnsi="Palatino Linotype" w:cs="Arial"/>
          <w:color w:val="auto"/>
          <w:sz w:val="24"/>
          <w:u w:val="none"/>
        </w:rPr>
        <w:t>, 25 procedimientos son por omisión a la Presentación de la Declaración de Situación Patrimonial y de Intereses y 1 por observaciones a los procesos de Entrega Recepción, además, entregó nombre de 4 servidores públicos de los procedimientos que han causado estado.</w:t>
      </w:r>
    </w:p>
    <w:p w14:paraId="03563F0E" w14:textId="77777777" w:rsidR="00A77AED" w:rsidRPr="00C21CA9" w:rsidRDefault="00A77AED" w:rsidP="00A77AED">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66764A63" w14:textId="1AD3BA5F" w:rsidR="00A77AED" w:rsidRPr="00C21CA9"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C21CA9">
        <w:rPr>
          <w:rFonts w:ascii="Palatino Linotype" w:eastAsiaTheme="minorEastAsia" w:hAnsi="Palatino Linotype"/>
          <w:sz w:val="24"/>
          <w:szCs w:val="24"/>
          <w:lang w:val="es-ES_tradnl"/>
        </w:rPr>
        <w:t>El Rec</w:t>
      </w:r>
      <w:r w:rsidR="00A77AED" w:rsidRPr="00C21CA9">
        <w:rPr>
          <w:rFonts w:ascii="Palatino Linotype" w:eastAsiaTheme="minorEastAsia" w:hAnsi="Palatino Linotype"/>
          <w:sz w:val="24"/>
          <w:szCs w:val="24"/>
          <w:lang w:val="es-ES_tradnl"/>
        </w:rPr>
        <w:t>urrente se inconformó porque los documentos proporcionados carecen de firmas y sellos, además no le entregaron nombres e importes.</w:t>
      </w:r>
    </w:p>
    <w:p w14:paraId="11933106" w14:textId="77777777" w:rsidR="00A77AED" w:rsidRPr="00C21CA9" w:rsidRDefault="00A77AED" w:rsidP="00A77AED">
      <w:pPr>
        <w:pStyle w:val="Prrafodelista"/>
        <w:rPr>
          <w:rFonts w:ascii="Palatino Linotype" w:eastAsiaTheme="minorEastAsia" w:hAnsi="Palatino Linotype"/>
          <w:sz w:val="24"/>
          <w:lang w:val="es-ES_tradnl"/>
        </w:rPr>
      </w:pPr>
    </w:p>
    <w:p w14:paraId="46653142" w14:textId="1FCA1A11" w:rsidR="00B30557" w:rsidRPr="00C21CA9"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C21CA9">
        <w:rPr>
          <w:rFonts w:ascii="Palatino Linotype" w:eastAsiaTheme="minorEastAsia" w:hAnsi="Palatino Linotype" w:cs="Arial"/>
          <w:sz w:val="24"/>
          <w:szCs w:val="24"/>
          <w:lang w:val="es-ES_tradnl"/>
        </w:rPr>
        <w:t xml:space="preserve">Por lo tanto, el presente recurso de revisión se circunscribe en determinar si se </w:t>
      </w:r>
      <w:r w:rsidRPr="00C21CA9">
        <w:rPr>
          <w:rFonts w:ascii="Palatino Linotype" w:hAnsi="Palatino Linotype"/>
          <w:sz w:val="24"/>
          <w:szCs w:val="24"/>
          <w:lang w:val="es-ES_tradnl"/>
        </w:rPr>
        <w:t>actualiza las causales de procedencia</w:t>
      </w:r>
      <w:r w:rsidRPr="00C21CA9">
        <w:rPr>
          <w:rFonts w:ascii="Palatino Linotype" w:hAnsi="Palatino Linotype"/>
          <w:b/>
          <w:sz w:val="24"/>
          <w:szCs w:val="24"/>
          <w:lang w:val="es-ES_tradnl"/>
        </w:rPr>
        <w:t xml:space="preserve"> </w:t>
      </w:r>
      <w:r w:rsidRPr="00C21CA9">
        <w:rPr>
          <w:rFonts w:ascii="Palatino Linotype" w:hAnsi="Palatino Linotype" w:cs="Arial"/>
          <w:sz w:val="24"/>
          <w:szCs w:val="24"/>
          <w:lang w:val="es-ES_tradnl" w:eastAsia="es-MX"/>
        </w:rPr>
        <w:t xml:space="preserve">contenidas en </w:t>
      </w:r>
      <w:r w:rsidRPr="00C21CA9">
        <w:rPr>
          <w:rFonts w:ascii="Palatino Linotype" w:hAnsi="Palatino Linotype" w:cs="Arial"/>
          <w:sz w:val="24"/>
          <w:szCs w:val="24"/>
          <w:lang w:val="es-ES" w:eastAsia="es-MX"/>
        </w:rPr>
        <w:t xml:space="preserve">el artículo 179 fracciones </w:t>
      </w:r>
      <w:r w:rsidR="006B3FD4" w:rsidRPr="00C21CA9">
        <w:rPr>
          <w:rFonts w:ascii="Palatino Linotype" w:hAnsi="Palatino Linotype" w:cs="Arial"/>
          <w:sz w:val="24"/>
          <w:szCs w:val="24"/>
          <w:lang w:val="es-ES" w:eastAsia="es-MX"/>
        </w:rPr>
        <w:t>V</w:t>
      </w:r>
      <w:r w:rsidR="00B35B3B" w:rsidRPr="00C21CA9">
        <w:rPr>
          <w:rFonts w:ascii="Palatino Linotype" w:hAnsi="Palatino Linotype" w:cs="Arial"/>
          <w:sz w:val="24"/>
          <w:szCs w:val="24"/>
          <w:lang w:val="es-ES" w:eastAsia="es-MX"/>
        </w:rPr>
        <w:t xml:space="preserve">, </w:t>
      </w:r>
      <w:r w:rsidR="00B35B3B" w:rsidRPr="00C21CA9">
        <w:rPr>
          <w:rFonts w:ascii="Palatino Linotype" w:hAnsi="Palatino Linotype" w:cs="Arial"/>
          <w:sz w:val="24"/>
          <w:szCs w:val="24"/>
          <w:lang w:val="es-ES" w:eastAsia="es-MX"/>
        </w:rPr>
        <w:lastRenderedPageBreak/>
        <w:t xml:space="preserve">relativo a la </w:t>
      </w:r>
      <w:r w:rsidR="006B3FD4" w:rsidRPr="00C21CA9">
        <w:rPr>
          <w:rFonts w:ascii="Palatino Linotype" w:hAnsi="Palatino Linotype" w:cs="Arial"/>
          <w:sz w:val="24"/>
          <w:szCs w:val="24"/>
          <w:lang w:val="es-ES" w:eastAsia="es-MX"/>
        </w:rPr>
        <w:t>entrega de información incompleta</w:t>
      </w:r>
      <w:r w:rsidR="00B35B3B" w:rsidRPr="00C21CA9">
        <w:rPr>
          <w:rFonts w:ascii="Palatino Linotype" w:hAnsi="Palatino Linotype" w:cs="Arial"/>
          <w:sz w:val="24"/>
          <w:szCs w:val="24"/>
          <w:lang w:val="es-ES" w:eastAsia="es-MX"/>
        </w:rPr>
        <w:t>,</w:t>
      </w:r>
      <w:r w:rsidRPr="00C21CA9">
        <w:rPr>
          <w:rFonts w:ascii="Palatino Linotype" w:hAnsi="Palatino Linotype" w:cs="Arial"/>
          <w:sz w:val="24"/>
          <w:szCs w:val="24"/>
          <w:lang w:val="es-ES" w:eastAsia="es-MX"/>
        </w:rPr>
        <w:t xml:space="preserve"> de la </w:t>
      </w:r>
      <w:r w:rsidRPr="00C21CA9">
        <w:rPr>
          <w:rFonts w:ascii="Palatino Linotype" w:eastAsia="Calibri" w:hAnsi="Palatino Linotype" w:cs="Arial"/>
          <w:b/>
          <w:sz w:val="24"/>
          <w:szCs w:val="24"/>
          <w:lang w:val="es-ES"/>
        </w:rPr>
        <w:t>Ley de Transparencia y Acceso a la Información Pública del Estado de México y Municipios</w:t>
      </w:r>
      <w:r w:rsidRPr="00C21CA9">
        <w:rPr>
          <w:rFonts w:ascii="Palatino Linotype" w:hAnsi="Palatino Linotype" w:cs="Arial"/>
          <w:sz w:val="24"/>
          <w:szCs w:val="24"/>
          <w:lang w:val="es-ES" w:eastAsia="es-MX"/>
        </w:rPr>
        <w:t>.</w:t>
      </w:r>
    </w:p>
    <w:p w14:paraId="7F7546DD" w14:textId="77777777" w:rsidR="00601054" w:rsidRPr="00C21CA9"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C21CA9"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C21CA9">
        <w:rPr>
          <w:rFonts w:ascii="Palatino Linotype" w:hAnsi="Palatino Linotype" w:cs="Arial"/>
          <w:b/>
          <w:color w:val="000000" w:themeColor="text1"/>
          <w:sz w:val="24"/>
          <w:szCs w:val="24"/>
        </w:rPr>
        <w:t>CUARTO. Estudio y Resolución del asunto.</w:t>
      </w:r>
      <w:bookmarkEnd w:id="8"/>
    </w:p>
    <w:p w14:paraId="221A5442" w14:textId="77777777" w:rsidR="00030C87" w:rsidRPr="00C21CA9"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C21CA9"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C21CA9">
        <w:rPr>
          <w:rFonts w:ascii="Palatino Linotype" w:hAnsi="Palatino Linotype"/>
          <w:b/>
          <w:bCs/>
          <w:color w:val="000000" w:themeColor="text1"/>
          <w:sz w:val="24"/>
        </w:rPr>
        <w:t>I. De la atención a la solicitud de información.</w:t>
      </w:r>
      <w:bookmarkEnd w:id="10"/>
    </w:p>
    <w:p w14:paraId="305E77F3" w14:textId="77777777" w:rsidR="00030C87" w:rsidRPr="00C21CA9"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C21CA9">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C21CA9" w:rsidRDefault="00030C87" w:rsidP="00030C87">
      <w:pPr>
        <w:rPr>
          <w:rFonts w:ascii="Palatino Linotype" w:hAnsi="Palatino Linotype"/>
          <w:sz w:val="24"/>
          <w:szCs w:val="24"/>
          <w:lang w:val="es-ES"/>
        </w:rPr>
      </w:pPr>
    </w:p>
    <w:p w14:paraId="4CE1B5E6" w14:textId="1E11D2D0" w:rsidR="00030C87" w:rsidRPr="00C21CA9"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C21CA9">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21CA9">
        <w:rPr>
          <w:rFonts w:ascii="Palatino Linotype" w:hAnsi="Palatino Linotype" w:cs="Arial"/>
          <w:color w:val="000000"/>
          <w:sz w:val="24"/>
          <w:szCs w:val="24"/>
        </w:rPr>
        <w:t xml:space="preserve"> </w:t>
      </w:r>
      <w:r w:rsidRPr="00C21CA9">
        <w:rPr>
          <w:rFonts w:ascii="Palatino Linotype" w:hAnsi="Palatino Linotype" w:cs="Arial"/>
          <w:b/>
          <w:color w:val="000000"/>
          <w:sz w:val="24"/>
          <w:szCs w:val="24"/>
        </w:rPr>
        <w:t>SUJETO OBLIGADO</w:t>
      </w:r>
      <w:r w:rsidRPr="00C21CA9">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21CA9">
        <w:rPr>
          <w:rFonts w:ascii="Palatino Linotype" w:hAnsi="Palatino Linotype" w:cs="Arial"/>
          <w:b/>
          <w:color w:val="000000"/>
          <w:sz w:val="24"/>
          <w:szCs w:val="24"/>
        </w:rPr>
        <w:t xml:space="preserve">Constitución Política de los Estados Unidos Mexicanos </w:t>
      </w:r>
      <w:r w:rsidRPr="00C21CA9">
        <w:rPr>
          <w:rFonts w:ascii="Palatino Linotype" w:hAnsi="Palatino Linotype" w:cs="Arial"/>
          <w:color w:val="000000"/>
          <w:sz w:val="24"/>
          <w:szCs w:val="24"/>
        </w:rPr>
        <w:t xml:space="preserve">al señalar la obligación de “promover, </w:t>
      </w:r>
      <w:r w:rsidRPr="00C21CA9">
        <w:rPr>
          <w:rFonts w:ascii="Palatino Linotype" w:hAnsi="Palatino Linotype" w:cs="Arial"/>
          <w:b/>
          <w:color w:val="000000"/>
          <w:sz w:val="24"/>
          <w:szCs w:val="24"/>
        </w:rPr>
        <w:t>respetar</w:t>
      </w:r>
      <w:r w:rsidRPr="00C21CA9">
        <w:rPr>
          <w:rFonts w:ascii="Palatino Linotype" w:hAnsi="Palatino Linotype" w:cs="Arial"/>
          <w:color w:val="000000"/>
          <w:sz w:val="24"/>
          <w:szCs w:val="24"/>
        </w:rPr>
        <w:t xml:space="preserve">, proteger y </w:t>
      </w:r>
      <w:r w:rsidRPr="00C21CA9">
        <w:rPr>
          <w:rFonts w:ascii="Palatino Linotype" w:hAnsi="Palatino Linotype" w:cs="Arial"/>
          <w:b/>
          <w:color w:val="000000"/>
          <w:sz w:val="24"/>
          <w:szCs w:val="24"/>
        </w:rPr>
        <w:t>garantizar</w:t>
      </w:r>
      <w:r w:rsidRPr="00C21CA9">
        <w:rPr>
          <w:rFonts w:ascii="Palatino Linotype" w:hAnsi="Palatino Linotype" w:cs="Arial"/>
          <w:color w:val="000000"/>
          <w:sz w:val="24"/>
          <w:szCs w:val="24"/>
        </w:rPr>
        <w:t xml:space="preserve"> los derechos humanos”, entre los </w:t>
      </w:r>
      <w:r w:rsidR="00A1094A" w:rsidRPr="00C21CA9">
        <w:rPr>
          <w:rFonts w:ascii="Palatino Linotype" w:hAnsi="Palatino Linotype" w:cs="Arial"/>
          <w:color w:val="000000"/>
          <w:sz w:val="24"/>
          <w:szCs w:val="24"/>
        </w:rPr>
        <w:t>que</w:t>
      </w:r>
      <w:r w:rsidRPr="00C21CA9">
        <w:rPr>
          <w:rFonts w:ascii="Palatino Linotype" w:hAnsi="Palatino Linotype" w:cs="Arial"/>
          <w:color w:val="000000"/>
          <w:sz w:val="24"/>
          <w:szCs w:val="24"/>
        </w:rPr>
        <w:t xml:space="preserve"> se encuentra dicho derecho. </w:t>
      </w:r>
    </w:p>
    <w:p w14:paraId="0A0C0F66" w14:textId="77777777" w:rsidR="00030C87" w:rsidRPr="00C21CA9"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C21CA9"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C21CA9">
        <w:rPr>
          <w:rFonts w:ascii="Palatino Linotype" w:hAnsi="Palatino Linotype"/>
          <w:sz w:val="24"/>
          <w:szCs w:val="24"/>
        </w:rPr>
        <w:lastRenderedPageBreak/>
        <w:t xml:space="preserve">Definiendo el Derecho de Acceso a la Información Pública como: </w:t>
      </w:r>
      <w:r w:rsidRPr="00C21CA9">
        <w:rPr>
          <w:rFonts w:ascii="Palatino Linotype" w:hAnsi="Palatino Linotype"/>
          <w:i/>
          <w:color w:val="000000"/>
          <w:sz w:val="24"/>
          <w:szCs w:val="24"/>
        </w:rPr>
        <w:t>La igualdad de oportunidades para recibir, buscar e impartir información</w:t>
      </w:r>
      <w:r w:rsidRPr="00C21CA9">
        <w:rPr>
          <w:rFonts w:ascii="Palatino Linotype" w:hAnsi="Palatino Linotype"/>
          <w:i/>
          <w:color w:val="000000"/>
          <w:sz w:val="24"/>
          <w:szCs w:val="24"/>
          <w:vertAlign w:val="superscript"/>
        </w:rPr>
        <w:footnoteReference w:id="1"/>
      </w:r>
      <w:r w:rsidRPr="00C21CA9">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21CA9">
        <w:rPr>
          <w:rFonts w:ascii="Palatino Linotype" w:hAnsi="Palatino Linotype"/>
          <w:i/>
          <w:color w:val="000000"/>
          <w:sz w:val="24"/>
          <w:szCs w:val="24"/>
          <w:vertAlign w:val="superscript"/>
        </w:rPr>
        <w:footnoteReference w:id="2"/>
      </w:r>
      <w:r w:rsidRPr="00C21CA9">
        <w:rPr>
          <w:rFonts w:ascii="Palatino Linotype" w:hAnsi="Palatino Linotype"/>
          <w:color w:val="000000"/>
          <w:sz w:val="24"/>
          <w:szCs w:val="24"/>
        </w:rPr>
        <w:t>que se constituye como una herramienta fundamental para ejercer</w:t>
      </w:r>
      <w:r w:rsidRPr="00C21CA9">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C21CA9">
        <w:rPr>
          <w:rFonts w:ascii="Palatino Linotype" w:hAnsi="Palatino Linotype"/>
          <w:i/>
          <w:color w:val="000000"/>
          <w:sz w:val="24"/>
          <w:szCs w:val="24"/>
          <w:vertAlign w:val="superscript"/>
        </w:rPr>
        <w:footnoteReference w:id="3"/>
      </w:r>
      <w:r w:rsidRPr="00C21CA9">
        <w:rPr>
          <w:rFonts w:ascii="Palatino Linotype" w:hAnsi="Palatino Linotype"/>
          <w:color w:val="000000"/>
          <w:sz w:val="24"/>
          <w:szCs w:val="24"/>
        </w:rPr>
        <w:t>fomentando</w:t>
      </w:r>
      <w:r w:rsidRPr="00C21CA9">
        <w:rPr>
          <w:rFonts w:ascii="Palatino Linotype" w:hAnsi="Palatino Linotype"/>
          <w:i/>
          <w:color w:val="000000"/>
          <w:sz w:val="24"/>
          <w:szCs w:val="24"/>
        </w:rPr>
        <w:t xml:space="preserve"> la transparencia de las actividades estatales y </w:t>
      </w:r>
      <w:r w:rsidRPr="00C21CA9">
        <w:rPr>
          <w:rFonts w:ascii="Palatino Linotype" w:hAnsi="Palatino Linotype"/>
          <w:color w:val="000000"/>
          <w:sz w:val="24"/>
          <w:szCs w:val="24"/>
        </w:rPr>
        <w:t>promoviendo</w:t>
      </w:r>
      <w:r w:rsidRPr="00C21CA9">
        <w:rPr>
          <w:rFonts w:ascii="Palatino Linotype" w:hAnsi="Palatino Linotype"/>
          <w:i/>
          <w:color w:val="000000"/>
          <w:sz w:val="24"/>
          <w:szCs w:val="24"/>
        </w:rPr>
        <w:t xml:space="preserve"> la responsabilidad de los funcionarios sobre su gestión pública,</w:t>
      </w:r>
      <w:r w:rsidRPr="00C21CA9">
        <w:rPr>
          <w:rFonts w:ascii="Palatino Linotype" w:hAnsi="Palatino Linotype"/>
          <w:i/>
          <w:color w:val="000000"/>
          <w:sz w:val="24"/>
          <w:szCs w:val="24"/>
          <w:vertAlign w:val="superscript"/>
        </w:rPr>
        <w:footnoteReference w:id="4"/>
      </w:r>
      <w:r w:rsidRPr="00C21CA9">
        <w:rPr>
          <w:rFonts w:ascii="Palatino Linotype" w:hAnsi="Palatino Linotype"/>
          <w:color w:val="000000"/>
          <w:sz w:val="24"/>
          <w:szCs w:val="24"/>
        </w:rPr>
        <w:t>que permite</w:t>
      </w:r>
      <w:r w:rsidRPr="00C21CA9">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C21CA9" w:rsidRDefault="00030C87" w:rsidP="00030C87">
      <w:pPr>
        <w:tabs>
          <w:tab w:val="left" w:pos="284"/>
        </w:tabs>
        <w:contextualSpacing/>
        <w:rPr>
          <w:rFonts w:ascii="Palatino Linotype" w:hAnsi="Palatino Linotype"/>
          <w:sz w:val="24"/>
          <w:szCs w:val="24"/>
        </w:rPr>
      </w:pPr>
    </w:p>
    <w:p w14:paraId="581AF776" w14:textId="77777777" w:rsidR="00030C87" w:rsidRPr="00C21CA9"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C21CA9">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C21CA9" w:rsidRDefault="00030C87" w:rsidP="00030C87">
      <w:pPr>
        <w:tabs>
          <w:tab w:val="left" w:pos="284"/>
        </w:tabs>
        <w:spacing w:before="240" w:after="240" w:line="360" w:lineRule="auto"/>
        <w:contextualSpacing/>
        <w:jc w:val="both"/>
        <w:rPr>
          <w:rFonts w:ascii="Palatino Linotype" w:hAnsi="Palatino Linotype"/>
          <w:i/>
          <w:sz w:val="24"/>
          <w:szCs w:val="24"/>
        </w:rPr>
      </w:pPr>
      <w:r w:rsidRPr="00C21CA9">
        <w:rPr>
          <w:rFonts w:ascii="Palatino Linotype" w:hAnsi="Palatino Linotype"/>
          <w:i/>
          <w:sz w:val="24"/>
          <w:szCs w:val="24"/>
        </w:rPr>
        <w:t xml:space="preserve"> </w:t>
      </w:r>
    </w:p>
    <w:p w14:paraId="5DB6B440" w14:textId="77777777" w:rsidR="00030C87" w:rsidRPr="00C21CA9"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C21CA9">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21CA9">
        <w:rPr>
          <w:rFonts w:ascii="Palatino Linotype" w:hAnsi="Palatino Linotype" w:cs="Arial"/>
          <w:i/>
          <w:sz w:val="24"/>
          <w:szCs w:val="24"/>
        </w:rPr>
        <w:t>por los principios de simplicidad, rapidez gratuidad del procedimiento, auxilio y orientación a los particulares</w:t>
      </w:r>
      <w:r w:rsidRPr="00C21CA9">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C21CA9"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0C1038D" w:rsidR="00030C87" w:rsidRPr="00C21CA9"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C21CA9">
        <w:rPr>
          <w:rFonts w:ascii="Palatino Linotype" w:hAnsi="Palatino Linotype"/>
          <w:sz w:val="24"/>
          <w:szCs w:val="24"/>
        </w:rPr>
        <w:t xml:space="preserve">Es así que la </w:t>
      </w:r>
      <w:r w:rsidRPr="00C21CA9">
        <w:rPr>
          <w:rFonts w:ascii="Palatino Linotype" w:hAnsi="Palatino Linotype"/>
          <w:b/>
          <w:sz w:val="24"/>
          <w:szCs w:val="24"/>
        </w:rPr>
        <w:t xml:space="preserve">Ley de Transparencia y Acceso a la Información Pública del Estado de México y Municipios, </w:t>
      </w:r>
      <w:r w:rsidRPr="00C21CA9">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C21CA9">
        <w:rPr>
          <w:rFonts w:ascii="Palatino Linotype" w:hAnsi="Palatino Linotype"/>
          <w:b/>
          <w:sz w:val="24"/>
          <w:szCs w:val="24"/>
        </w:rPr>
        <w:t xml:space="preserve"> </w:t>
      </w:r>
      <w:r w:rsidRPr="00C21CA9">
        <w:rPr>
          <w:rFonts w:ascii="Palatino Linotype" w:hAnsi="Palatino Linotype"/>
          <w:sz w:val="24"/>
          <w:szCs w:val="24"/>
        </w:rPr>
        <w:t xml:space="preserve">establece que </w:t>
      </w:r>
      <w:r w:rsidRPr="00C21CA9">
        <w:rPr>
          <w:rFonts w:ascii="Palatino Linotype" w:hAnsi="Palatino Linotype"/>
          <w:b/>
          <w:i/>
          <w:sz w:val="24"/>
          <w:szCs w:val="24"/>
          <w:u w:val="single"/>
        </w:rPr>
        <w:t>el recurso de revisión es la garantía secundaria</w:t>
      </w:r>
      <w:r w:rsidRPr="00C21CA9">
        <w:rPr>
          <w:rFonts w:ascii="Palatino Linotype" w:hAnsi="Palatino Linotype"/>
          <w:b/>
          <w:i/>
          <w:sz w:val="24"/>
          <w:szCs w:val="24"/>
        </w:rPr>
        <w:t xml:space="preserve"> mediante la cual se pretende reparar cualquier posible afectación al derecho de acceso a la información pública</w:t>
      </w:r>
      <w:r w:rsidRPr="00C21CA9">
        <w:rPr>
          <w:rFonts w:ascii="Palatino Linotype" w:hAnsi="Palatino Linotype"/>
          <w:b/>
          <w:sz w:val="24"/>
          <w:szCs w:val="24"/>
        </w:rPr>
        <w:t>, s</w:t>
      </w:r>
      <w:r w:rsidRPr="00C21CA9">
        <w:rPr>
          <w:rFonts w:ascii="Palatino Linotype" w:hAnsi="Palatino Linotype"/>
          <w:sz w:val="24"/>
          <w:szCs w:val="24"/>
        </w:rPr>
        <w:t xml:space="preserve">iendo éste el medio a través del </w:t>
      </w:r>
      <w:r w:rsidR="00A1094A" w:rsidRPr="00C21CA9">
        <w:rPr>
          <w:rFonts w:ascii="Palatino Linotype" w:hAnsi="Palatino Linotype"/>
          <w:sz w:val="24"/>
          <w:szCs w:val="24"/>
        </w:rPr>
        <w:t>que</w:t>
      </w:r>
      <w:r w:rsidRPr="00C21CA9">
        <w:rPr>
          <w:rFonts w:ascii="Palatino Linotype" w:hAnsi="Palatino Linotype"/>
          <w:sz w:val="24"/>
          <w:szCs w:val="24"/>
        </w:rPr>
        <w:t xml:space="preserve">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C21CA9" w:rsidRDefault="00030C87" w:rsidP="00030C87">
      <w:pPr>
        <w:tabs>
          <w:tab w:val="left" w:pos="284"/>
        </w:tabs>
        <w:rPr>
          <w:rFonts w:ascii="Palatino Linotype" w:eastAsia="MS Mincho" w:hAnsi="Palatino Linotype" w:cs="Arial"/>
          <w:sz w:val="24"/>
          <w:szCs w:val="24"/>
        </w:rPr>
      </w:pPr>
    </w:p>
    <w:p w14:paraId="39AE54FA" w14:textId="77777777" w:rsidR="00030C87" w:rsidRPr="00C21CA9"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C21CA9">
        <w:rPr>
          <w:rFonts w:ascii="Palatino Linotype" w:eastAsia="Calibri" w:hAnsi="Palatino Linotype"/>
          <w:sz w:val="24"/>
          <w:szCs w:val="24"/>
        </w:rPr>
        <w:t xml:space="preserve">Establecido lo anterior, resulta evidente que las razones o motivos de inconformidad hechos valer en el recurso de revisión resultan </w:t>
      </w:r>
      <w:r w:rsidRPr="00C21CA9">
        <w:rPr>
          <w:rFonts w:ascii="Palatino Linotype" w:eastAsia="Calibri" w:hAnsi="Palatino Linotype"/>
          <w:b/>
          <w:sz w:val="24"/>
          <w:szCs w:val="24"/>
        </w:rPr>
        <w:t>fundadas y procedentes</w:t>
      </w:r>
      <w:r w:rsidRPr="00C21CA9">
        <w:rPr>
          <w:rFonts w:ascii="Palatino Linotype" w:eastAsia="Calibri" w:hAnsi="Palatino Linotype"/>
          <w:sz w:val="24"/>
          <w:szCs w:val="24"/>
        </w:rPr>
        <w:t xml:space="preserve">, debido a que el </w:t>
      </w:r>
      <w:r w:rsidRPr="00C21CA9">
        <w:rPr>
          <w:rFonts w:ascii="Palatino Linotype" w:eastAsia="Calibri" w:hAnsi="Palatino Linotype"/>
          <w:b/>
          <w:sz w:val="24"/>
          <w:szCs w:val="24"/>
        </w:rPr>
        <w:t>SUJETO OBLIGADO</w:t>
      </w:r>
      <w:r w:rsidRPr="00C21CA9">
        <w:rPr>
          <w:rFonts w:ascii="Palatino Linotype" w:eastAsia="Calibri" w:hAnsi="Palatino Linotype"/>
          <w:sz w:val="24"/>
          <w:szCs w:val="24"/>
        </w:rPr>
        <w:t xml:space="preserve"> proporcionó información que no corresponde con lo solicitado.</w:t>
      </w:r>
    </w:p>
    <w:p w14:paraId="6FFECD04" w14:textId="77777777" w:rsidR="00030C87" w:rsidRPr="00C21CA9"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C21CA9">
        <w:rPr>
          <w:rFonts w:ascii="Palatino Linotype" w:hAnsi="Palatino Linotype" w:cs="Arial"/>
          <w:sz w:val="24"/>
        </w:rPr>
        <w:lastRenderedPageBreak/>
        <w:t xml:space="preserve">Ahora bien, para entender los alcances de la información pública se considera importante citar el criterio </w:t>
      </w:r>
      <w:r w:rsidRPr="00C21CA9">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21CA9">
        <w:rPr>
          <w:rFonts w:ascii="Palatino Linotype" w:hAnsi="Palatino Linotype" w:cs="Arial"/>
          <w:sz w:val="24"/>
        </w:rPr>
        <w:t>cuyo rubro y texto dispone:</w:t>
      </w:r>
    </w:p>
    <w:p w14:paraId="1D0BF643" w14:textId="77777777" w:rsidR="00030C87" w:rsidRPr="00C21CA9"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C21CA9"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C21CA9">
        <w:rPr>
          <w:rFonts w:ascii="Palatino Linotype" w:hAnsi="Palatino Linotype" w:cs="Arial"/>
          <w:b/>
          <w:i/>
          <w:sz w:val="22"/>
          <w:szCs w:val="24"/>
          <w:lang w:eastAsia="es-MX"/>
        </w:rPr>
        <w:t>“CRITERIO 0002-11</w:t>
      </w:r>
    </w:p>
    <w:p w14:paraId="7F2E7637" w14:textId="77777777" w:rsidR="00030C87" w:rsidRPr="00C21CA9"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21CA9">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C21CA9">
        <w:rPr>
          <w:rFonts w:ascii="Palatino Linotype" w:hAnsi="Palatino Linotype" w:cs="Arial"/>
          <w:b/>
          <w:bCs/>
          <w:i/>
          <w:sz w:val="22"/>
          <w:szCs w:val="24"/>
          <w:lang w:eastAsia="es-MX"/>
        </w:rPr>
        <w:t xml:space="preserve">V, XV, Y XVI, </w:t>
      </w:r>
      <w:r w:rsidRPr="00C21CA9">
        <w:rPr>
          <w:rFonts w:ascii="Palatino Linotype" w:hAnsi="Palatino Linotype" w:cs="Arial"/>
          <w:b/>
          <w:i/>
          <w:sz w:val="22"/>
          <w:szCs w:val="24"/>
          <w:lang w:eastAsia="es-MX"/>
        </w:rPr>
        <w:t>3, 4,11 Y 41.</w:t>
      </w:r>
      <w:r w:rsidRPr="00C21CA9">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C21CA9"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21CA9">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C21CA9"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21CA9">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C21CA9"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21CA9">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C21CA9" w:rsidRDefault="00030C87" w:rsidP="00030C87">
      <w:pPr>
        <w:ind w:left="567" w:right="567"/>
        <w:jc w:val="both"/>
        <w:rPr>
          <w:rFonts w:ascii="Palatino Linotype" w:hAnsi="Palatino Linotype" w:cs="Arial"/>
          <w:i/>
          <w:color w:val="000000" w:themeColor="text1"/>
          <w:sz w:val="22"/>
          <w:szCs w:val="24"/>
        </w:rPr>
      </w:pPr>
      <w:r w:rsidRPr="00C21CA9">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C21CA9"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C21CA9"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C21CA9">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C21CA9" w:rsidRDefault="00030C87" w:rsidP="00030C87">
      <w:pPr>
        <w:autoSpaceDE w:val="0"/>
        <w:autoSpaceDN w:val="0"/>
        <w:adjustRightInd w:val="0"/>
        <w:ind w:left="567" w:right="567"/>
        <w:jc w:val="both"/>
        <w:rPr>
          <w:rFonts w:ascii="Palatino Linotype" w:hAnsi="Palatino Linotype"/>
          <w:i/>
          <w:sz w:val="22"/>
          <w:szCs w:val="24"/>
          <w:lang w:val="es-ES"/>
        </w:rPr>
      </w:pPr>
      <w:r w:rsidRPr="00C21CA9">
        <w:rPr>
          <w:rFonts w:ascii="Palatino Linotype" w:eastAsiaTheme="minorHAnsi" w:hAnsi="Palatino Linotype" w:cs="Bookman Old Style,Bold"/>
          <w:b/>
          <w:bCs/>
          <w:i/>
          <w:sz w:val="22"/>
          <w:szCs w:val="24"/>
          <w:lang w:eastAsia="en-US"/>
        </w:rPr>
        <w:lastRenderedPageBreak/>
        <w:t xml:space="preserve">XI. Documento: </w:t>
      </w:r>
      <w:r w:rsidRPr="00C21CA9">
        <w:rPr>
          <w:rFonts w:ascii="Palatino Linotype" w:eastAsiaTheme="minorHAnsi" w:hAnsi="Palatino Linotype" w:cs="Bookman Old Style"/>
          <w:i/>
          <w:sz w:val="22"/>
          <w:szCs w:val="24"/>
          <w:lang w:eastAsia="en-US"/>
        </w:rPr>
        <w:t xml:space="preserve">Los expedientes, reportes, estudios, actas, resoluciones, </w:t>
      </w:r>
      <w:r w:rsidRPr="00C21CA9">
        <w:rPr>
          <w:rFonts w:ascii="Palatino Linotype" w:eastAsiaTheme="minorHAnsi" w:hAnsi="Palatino Linotype" w:cs="Bookman Old Style"/>
          <w:b/>
          <w:i/>
          <w:sz w:val="22"/>
          <w:szCs w:val="24"/>
          <w:lang w:eastAsia="en-US"/>
        </w:rPr>
        <w:t>oficios,</w:t>
      </w:r>
      <w:r w:rsidRPr="00C21CA9">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C21CA9">
        <w:rPr>
          <w:rFonts w:ascii="Palatino Linotype" w:eastAsiaTheme="minorHAnsi" w:hAnsi="Palatino Linotype" w:cs="Bookman Old Style"/>
          <w:b/>
          <w:i/>
          <w:sz w:val="22"/>
          <w:szCs w:val="24"/>
          <w:lang w:eastAsia="en-US"/>
        </w:rPr>
        <w:t>cualquier otro registro</w:t>
      </w:r>
      <w:r w:rsidRPr="00C21CA9">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w:t>
      </w:r>
      <w:proofErr w:type="gramStart"/>
      <w:r w:rsidRPr="00C21CA9">
        <w:rPr>
          <w:rFonts w:ascii="Palatino Linotype" w:eastAsiaTheme="minorHAnsi" w:hAnsi="Palatino Linotype" w:cs="Bookman Old Style"/>
          <w:i/>
          <w:sz w:val="22"/>
          <w:szCs w:val="24"/>
          <w:lang w:eastAsia="en-US"/>
        </w:rPr>
        <w:t>,  sonoro</w:t>
      </w:r>
      <w:proofErr w:type="gramEnd"/>
      <w:r w:rsidRPr="00C21CA9">
        <w:rPr>
          <w:rFonts w:ascii="Palatino Linotype" w:eastAsiaTheme="minorHAnsi" w:hAnsi="Palatino Linotype" w:cs="Bookman Old Style"/>
          <w:i/>
          <w:sz w:val="22"/>
          <w:szCs w:val="24"/>
          <w:lang w:eastAsia="en-US"/>
        </w:rPr>
        <w:t>, visual, electrónico, informático u holográfico;</w:t>
      </w:r>
    </w:p>
    <w:p w14:paraId="703BBE6A" w14:textId="77777777" w:rsidR="00030C87" w:rsidRPr="00C21CA9"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C21CA9"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21CA9">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C21CA9"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C21CA9"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C21CA9">
        <w:rPr>
          <w:rFonts w:ascii="Palatino Linotype" w:hAnsi="Palatino Linotype"/>
          <w:color w:val="000000" w:themeColor="text1"/>
          <w:sz w:val="24"/>
        </w:rPr>
        <w:t xml:space="preserve">Resulta necesario referir que, el </w:t>
      </w:r>
      <w:r w:rsidRPr="00C21CA9">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21CA9">
        <w:rPr>
          <w:rFonts w:ascii="Palatino Linotype" w:eastAsia="Calibri" w:hAnsi="Palatino Linotype" w:cs="Arial"/>
          <w:b/>
          <w:sz w:val="24"/>
        </w:rPr>
        <w:t>los Sujetos Obligados deberán documentar todo acto que se derive del ejercicio de sus facultades, competencias o funciones,</w:t>
      </w:r>
      <w:r w:rsidRPr="00C21CA9">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C21CA9" w:rsidRDefault="00030C87" w:rsidP="00030C87">
      <w:pPr>
        <w:pStyle w:val="Prrafodelista"/>
        <w:rPr>
          <w:rFonts w:ascii="Palatino Linotype" w:eastAsia="Calibri" w:hAnsi="Palatino Linotype" w:cs="Arial"/>
          <w:sz w:val="24"/>
        </w:rPr>
      </w:pPr>
    </w:p>
    <w:p w14:paraId="05E2B4E9" w14:textId="47CA4659" w:rsidR="00030C87" w:rsidRPr="00C21CA9"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C21CA9">
        <w:rPr>
          <w:rFonts w:ascii="Palatino Linotype" w:hAnsi="Palatino Linotype" w:cs="Arial"/>
          <w:color w:val="000000"/>
          <w:sz w:val="24"/>
        </w:rPr>
        <w:lastRenderedPageBreak/>
        <w:t xml:space="preserve">Además, debemos tomar en cuenta los artículos 4 y 12, de la Ley de Transparencia y Acceso a la Información Pública del Estado de México y Municipios, </w:t>
      </w:r>
      <w:r w:rsidR="00A1094A" w:rsidRPr="00C21CA9">
        <w:rPr>
          <w:rFonts w:ascii="Palatino Linotype" w:hAnsi="Palatino Linotype" w:cs="Arial"/>
          <w:color w:val="000000"/>
          <w:sz w:val="24"/>
        </w:rPr>
        <w:t>que</w:t>
      </w:r>
      <w:r w:rsidRPr="00C21CA9">
        <w:rPr>
          <w:rFonts w:ascii="Palatino Linotype" w:hAnsi="Palatino Linotype" w:cs="Arial"/>
          <w:color w:val="000000"/>
          <w:sz w:val="24"/>
        </w:rPr>
        <w:t xml:space="preserve"> establecen lo siguiente:</w:t>
      </w:r>
    </w:p>
    <w:p w14:paraId="6542FFB8" w14:textId="77777777" w:rsidR="00030C87" w:rsidRPr="00C21CA9" w:rsidRDefault="00030C87" w:rsidP="00030C87">
      <w:pPr>
        <w:pStyle w:val="Prrafodelista"/>
        <w:spacing w:line="360" w:lineRule="auto"/>
        <w:rPr>
          <w:rFonts w:ascii="Palatino Linotype" w:hAnsi="Palatino Linotype" w:cs="Arial"/>
          <w:color w:val="000000"/>
          <w:sz w:val="24"/>
        </w:rPr>
      </w:pPr>
    </w:p>
    <w:p w14:paraId="56593512" w14:textId="77777777" w:rsidR="00030C87" w:rsidRPr="00C21CA9" w:rsidRDefault="00030C87" w:rsidP="00030C87">
      <w:pPr>
        <w:autoSpaceDE w:val="0"/>
        <w:autoSpaceDN w:val="0"/>
        <w:adjustRightInd w:val="0"/>
        <w:ind w:left="567" w:right="567"/>
        <w:jc w:val="both"/>
        <w:rPr>
          <w:rFonts w:ascii="Palatino Linotype" w:hAnsi="Palatino Linotype" w:cs="Bookman Old Style"/>
          <w:i/>
          <w:sz w:val="22"/>
          <w:szCs w:val="24"/>
        </w:rPr>
      </w:pPr>
      <w:r w:rsidRPr="00C21CA9">
        <w:rPr>
          <w:rFonts w:ascii="Palatino Linotype" w:hAnsi="Palatino Linotype" w:cs="Bookman Old Style,Bold"/>
          <w:b/>
          <w:bCs/>
          <w:i/>
          <w:sz w:val="22"/>
          <w:szCs w:val="24"/>
        </w:rPr>
        <w:t xml:space="preserve">Artículo 4. </w:t>
      </w:r>
      <w:r w:rsidRPr="00C21CA9">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C21CA9"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C21CA9" w:rsidRDefault="00030C87" w:rsidP="00030C87">
      <w:pPr>
        <w:autoSpaceDE w:val="0"/>
        <w:autoSpaceDN w:val="0"/>
        <w:adjustRightInd w:val="0"/>
        <w:ind w:left="567" w:right="567"/>
        <w:jc w:val="both"/>
        <w:rPr>
          <w:rFonts w:ascii="Palatino Linotype" w:hAnsi="Palatino Linotype" w:cs="Bookman Old Style"/>
          <w:i/>
          <w:sz w:val="22"/>
          <w:szCs w:val="24"/>
        </w:rPr>
      </w:pPr>
      <w:r w:rsidRPr="00C21CA9">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C21CA9"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C21CA9" w:rsidRDefault="00030C87" w:rsidP="00030C87">
      <w:pPr>
        <w:autoSpaceDE w:val="0"/>
        <w:autoSpaceDN w:val="0"/>
        <w:adjustRightInd w:val="0"/>
        <w:ind w:left="567" w:right="567"/>
        <w:jc w:val="both"/>
        <w:rPr>
          <w:rFonts w:ascii="Palatino Linotype" w:hAnsi="Palatino Linotype" w:cs="Bookman Old Style"/>
          <w:i/>
          <w:sz w:val="22"/>
          <w:szCs w:val="24"/>
        </w:rPr>
      </w:pPr>
      <w:r w:rsidRPr="00C21CA9">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C21CA9"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C21CA9" w:rsidRDefault="00030C87" w:rsidP="00030C87">
      <w:pPr>
        <w:autoSpaceDE w:val="0"/>
        <w:autoSpaceDN w:val="0"/>
        <w:adjustRightInd w:val="0"/>
        <w:ind w:left="567" w:right="567"/>
        <w:jc w:val="both"/>
        <w:rPr>
          <w:rFonts w:ascii="Palatino Linotype" w:hAnsi="Palatino Linotype" w:cs="Bookman Old Style"/>
          <w:i/>
          <w:sz w:val="22"/>
          <w:szCs w:val="24"/>
        </w:rPr>
      </w:pPr>
      <w:r w:rsidRPr="00C21CA9">
        <w:rPr>
          <w:rFonts w:ascii="Palatino Linotype" w:hAnsi="Palatino Linotype" w:cs="Bookman Old Style,Bold"/>
          <w:b/>
          <w:bCs/>
          <w:i/>
          <w:sz w:val="22"/>
          <w:szCs w:val="24"/>
        </w:rPr>
        <w:t xml:space="preserve">Artículo 12. </w:t>
      </w:r>
      <w:r w:rsidRPr="00C21CA9">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C21CA9"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C21CA9" w:rsidRDefault="00030C87" w:rsidP="00030C87">
      <w:pPr>
        <w:autoSpaceDE w:val="0"/>
        <w:autoSpaceDN w:val="0"/>
        <w:adjustRightInd w:val="0"/>
        <w:ind w:left="567" w:right="567"/>
        <w:jc w:val="both"/>
        <w:rPr>
          <w:rFonts w:ascii="Palatino Linotype" w:hAnsi="Palatino Linotype" w:cs="Bookman Old Style"/>
          <w:b/>
          <w:i/>
          <w:sz w:val="22"/>
          <w:szCs w:val="24"/>
        </w:rPr>
      </w:pPr>
      <w:r w:rsidRPr="00C21CA9">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C21CA9">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C21CA9"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C21CA9"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21CA9">
        <w:rPr>
          <w:rFonts w:ascii="Palatino Linotype" w:hAnsi="Palatino Linotype"/>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21CA9">
        <w:rPr>
          <w:rStyle w:val="Refdenotaalpie"/>
          <w:rFonts w:ascii="Palatino Linotype" w:hAnsi="Palatino Linotype"/>
          <w:sz w:val="24"/>
        </w:rPr>
        <w:footnoteReference w:id="5"/>
      </w:r>
      <w:r w:rsidRPr="00C21CA9">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C21CA9"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C21CA9"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21CA9">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C21CA9" w:rsidRDefault="00030C87" w:rsidP="00030C87">
      <w:pPr>
        <w:pStyle w:val="Prrafodelista"/>
        <w:spacing w:line="360" w:lineRule="auto"/>
        <w:rPr>
          <w:rFonts w:ascii="Palatino Linotype" w:hAnsi="Palatino Linotype"/>
          <w:sz w:val="24"/>
          <w:lang w:val="es-ES"/>
        </w:rPr>
      </w:pPr>
    </w:p>
    <w:p w14:paraId="61DA40C6" w14:textId="77777777" w:rsidR="00030C87" w:rsidRPr="00C21CA9" w:rsidRDefault="00030C87" w:rsidP="00030C87">
      <w:pPr>
        <w:pStyle w:val="Prrafodelista"/>
        <w:tabs>
          <w:tab w:val="left" w:pos="851"/>
        </w:tabs>
        <w:ind w:left="567" w:right="567"/>
        <w:jc w:val="both"/>
        <w:rPr>
          <w:rFonts w:ascii="Palatino Linotype" w:hAnsi="Palatino Linotype"/>
          <w:i/>
        </w:rPr>
      </w:pPr>
      <w:r w:rsidRPr="00C21CA9">
        <w:rPr>
          <w:rFonts w:ascii="Palatino Linotype" w:hAnsi="Palatino Linotype"/>
          <w:b/>
          <w:i/>
        </w:rPr>
        <w:t>ACCESO A LA INFORMACIÓN. IMPLICACIÓN DEL PRINCIPIO DE MÁXIMA PUBLICIDAD EN EL DERECHO FUNDAMENTAL RELATIVO.</w:t>
      </w:r>
      <w:r w:rsidRPr="00C21CA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C21CA9">
        <w:rPr>
          <w:rFonts w:ascii="Palatino Linotype" w:hAnsi="Palatino Linotype"/>
          <w:i/>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C21CA9"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C21CA9" w:rsidRDefault="00030C87" w:rsidP="00030C87">
      <w:pPr>
        <w:pStyle w:val="Prrafodelista"/>
        <w:tabs>
          <w:tab w:val="left" w:pos="851"/>
        </w:tabs>
        <w:ind w:left="567" w:right="567"/>
        <w:jc w:val="both"/>
        <w:rPr>
          <w:rFonts w:ascii="Palatino Linotype" w:hAnsi="Palatino Linotype"/>
          <w:i/>
        </w:rPr>
      </w:pPr>
      <w:r w:rsidRPr="00C21CA9">
        <w:rPr>
          <w:rFonts w:ascii="Palatino Linotype" w:hAnsi="Palatino Linotype"/>
          <w:i/>
        </w:rPr>
        <w:t xml:space="preserve">CUARTO TRIBUNAL COLEGIADO EN MATERIA ADMINISTRATIVA DEL PRIMER CIRCUITO. </w:t>
      </w:r>
    </w:p>
    <w:p w14:paraId="009F6F6E" w14:textId="77777777" w:rsidR="00030C87" w:rsidRPr="00C21CA9"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C21CA9" w:rsidRDefault="00030C87" w:rsidP="00030C87">
      <w:pPr>
        <w:pStyle w:val="Prrafodelista"/>
        <w:tabs>
          <w:tab w:val="left" w:pos="851"/>
        </w:tabs>
        <w:ind w:left="567" w:right="567"/>
        <w:jc w:val="both"/>
        <w:rPr>
          <w:rFonts w:ascii="Palatino Linotype" w:hAnsi="Palatino Linotype"/>
          <w:i/>
        </w:rPr>
      </w:pPr>
      <w:r w:rsidRPr="00C21CA9">
        <w:rPr>
          <w:rFonts w:ascii="Palatino Linotype" w:hAnsi="Palatino Linotype"/>
          <w:i/>
        </w:rPr>
        <w:t xml:space="preserve">Amparo en revisión 257/2012. Ruth Corona Muñoz. 6 de diciembre de 2012. Unanimidad de votos. Ponente: Jean Claude </w:t>
      </w:r>
      <w:proofErr w:type="spellStart"/>
      <w:r w:rsidRPr="00C21CA9">
        <w:rPr>
          <w:rFonts w:ascii="Palatino Linotype" w:hAnsi="Palatino Linotype"/>
          <w:i/>
        </w:rPr>
        <w:t>Tron</w:t>
      </w:r>
      <w:proofErr w:type="spellEnd"/>
      <w:r w:rsidRPr="00C21CA9">
        <w:rPr>
          <w:rFonts w:ascii="Palatino Linotype" w:hAnsi="Palatino Linotype"/>
          <w:i/>
        </w:rPr>
        <w:t xml:space="preserve"> </w:t>
      </w:r>
      <w:proofErr w:type="spellStart"/>
      <w:r w:rsidRPr="00C21CA9">
        <w:rPr>
          <w:rFonts w:ascii="Palatino Linotype" w:hAnsi="Palatino Linotype"/>
          <w:i/>
        </w:rPr>
        <w:t>Petit</w:t>
      </w:r>
      <w:proofErr w:type="spellEnd"/>
      <w:r w:rsidRPr="00C21CA9">
        <w:rPr>
          <w:rFonts w:ascii="Palatino Linotype" w:hAnsi="Palatino Linotype"/>
          <w:i/>
        </w:rPr>
        <w:t>. Secretaria: Mayra Susana Martínez López.</w:t>
      </w:r>
    </w:p>
    <w:p w14:paraId="4E3D0411" w14:textId="77777777" w:rsidR="00030C87" w:rsidRPr="00C21CA9"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C21CA9"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21CA9">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C21CA9"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C21CA9"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C21CA9">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C21CA9" w:rsidRDefault="00F05CCB" w:rsidP="00F05CCB">
      <w:pPr>
        <w:pStyle w:val="Prrafodelista"/>
        <w:rPr>
          <w:rFonts w:ascii="Palatino Linotype" w:hAnsi="Palatino Linotype" w:cs="Arial"/>
          <w:sz w:val="24"/>
          <w:lang w:eastAsia="es-MX"/>
        </w:rPr>
      </w:pPr>
    </w:p>
    <w:p w14:paraId="77562420"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cs="Arial"/>
          <w:b/>
          <w:i/>
          <w:sz w:val="22"/>
          <w:szCs w:val="24"/>
        </w:rPr>
        <w:t>“Artículo 6o.</w:t>
      </w:r>
      <w:r w:rsidRPr="00C21CA9">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w:t>
      </w:r>
      <w:r w:rsidRPr="00C21CA9">
        <w:rPr>
          <w:rFonts w:ascii="Palatino Linotype" w:hAnsi="Palatino Linotype" w:cs="Arial"/>
          <w:i/>
          <w:sz w:val="22"/>
          <w:szCs w:val="24"/>
        </w:rPr>
        <w:lastRenderedPageBreak/>
        <w:t xml:space="preserve">terceros, provoque algún delito, o perturbe el orden público; el derecho de réplica será ejercido en los términos dispuestos por la ley. </w:t>
      </w:r>
      <w:r w:rsidRPr="00C21CA9">
        <w:rPr>
          <w:rFonts w:ascii="Palatino Linotype" w:hAnsi="Palatino Linotype" w:cs="Arial"/>
          <w:b/>
          <w:i/>
          <w:sz w:val="22"/>
          <w:szCs w:val="24"/>
        </w:rPr>
        <w:t>El derecho a la información será garantizado por el Estado.</w:t>
      </w:r>
      <w:r w:rsidRPr="00C21CA9">
        <w:rPr>
          <w:rFonts w:ascii="Palatino Linotype" w:hAnsi="Palatino Linotype" w:cs="Arial"/>
          <w:i/>
          <w:sz w:val="22"/>
          <w:szCs w:val="24"/>
        </w:rPr>
        <w:t xml:space="preserve"> </w:t>
      </w:r>
    </w:p>
    <w:p w14:paraId="3EB4E778" w14:textId="77777777" w:rsidR="00030C87" w:rsidRPr="00C21CA9" w:rsidRDefault="00030C87" w:rsidP="00030C87">
      <w:pPr>
        <w:ind w:left="567" w:right="567"/>
        <w:jc w:val="both"/>
        <w:rPr>
          <w:rFonts w:ascii="Palatino Linotype" w:hAnsi="Palatino Linotype" w:cs="Arial"/>
          <w:i/>
          <w:sz w:val="22"/>
          <w:szCs w:val="24"/>
        </w:rPr>
      </w:pPr>
    </w:p>
    <w:p w14:paraId="3D20CC92"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C21CA9" w:rsidRDefault="00030C87" w:rsidP="00030C87">
      <w:pPr>
        <w:ind w:left="567" w:right="567"/>
        <w:jc w:val="both"/>
        <w:rPr>
          <w:rFonts w:ascii="Palatino Linotype" w:hAnsi="Palatino Linotype" w:cs="Arial"/>
          <w:i/>
          <w:sz w:val="22"/>
          <w:szCs w:val="24"/>
        </w:rPr>
      </w:pPr>
    </w:p>
    <w:p w14:paraId="08FD9951"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cs="Arial"/>
          <w:i/>
          <w:sz w:val="22"/>
          <w:szCs w:val="24"/>
        </w:rPr>
        <w:t>Para efectos de lo dispuesto en el presente artículo se observará lo siguiente:</w:t>
      </w:r>
    </w:p>
    <w:p w14:paraId="03EF769F" w14:textId="77777777" w:rsidR="00030C87" w:rsidRPr="00C21CA9" w:rsidRDefault="00030C87" w:rsidP="00030C87">
      <w:pPr>
        <w:ind w:left="567" w:right="567"/>
        <w:jc w:val="both"/>
        <w:rPr>
          <w:rFonts w:ascii="Palatino Linotype" w:hAnsi="Palatino Linotype" w:cs="Arial"/>
          <w:i/>
          <w:sz w:val="22"/>
          <w:szCs w:val="24"/>
        </w:rPr>
      </w:pPr>
    </w:p>
    <w:p w14:paraId="14A65C19"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C21CA9" w:rsidRDefault="00030C87" w:rsidP="00030C87">
      <w:pPr>
        <w:ind w:left="567" w:right="567"/>
        <w:jc w:val="both"/>
        <w:rPr>
          <w:rFonts w:ascii="Palatino Linotype" w:hAnsi="Palatino Linotype" w:cs="Arial"/>
          <w:b/>
          <w:i/>
          <w:sz w:val="22"/>
          <w:szCs w:val="24"/>
        </w:rPr>
      </w:pPr>
    </w:p>
    <w:p w14:paraId="112C9C1C"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cs="Arial"/>
          <w:b/>
          <w:i/>
          <w:sz w:val="22"/>
          <w:szCs w:val="24"/>
        </w:rPr>
        <w:t>I. Toda la información en posesión de</w:t>
      </w:r>
      <w:r w:rsidRPr="00C21CA9">
        <w:rPr>
          <w:rFonts w:ascii="Palatino Linotype" w:hAnsi="Palatino Linotype" w:cs="Arial"/>
          <w:i/>
          <w:sz w:val="22"/>
          <w:szCs w:val="24"/>
        </w:rPr>
        <w:t xml:space="preserve"> </w:t>
      </w:r>
      <w:r w:rsidRPr="00C21CA9">
        <w:rPr>
          <w:rFonts w:ascii="Palatino Linotype" w:hAnsi="Palatino Linotype" w:cs="Arial"/>
          <w:b/>
          <w:i/>
          <w:sz w:val="22"/>
          <w:szCs w:val="24"/>
        </w:rPr>
        <w:t>cualquier autoridad</w:t>
      </w:r>
      <w:r w:rsidRPr="00C21CA9">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21CA9">
        <w:rPr>
          <w:rFonts w:ascii="Palatino Linotype" w:hAnsi="Palatino Linotype" w:cs="Arial"/>
          <w:b/>
          <w:i/>
          <w:sz w:val="22"/>
          <w:szCs w:val="24"/>
        </w:rPr>
        <w:t>es pública</w:t>
      </w:r>
      <w:r w:rsidRPr="00C21CA9">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C21CA9">
        <w:rPr>
          <w:rFonts w:ascii="Palatino Linotype" w:hAnsi="Palatino Linotype" w:cs="Arial"/>
          <w:b/>
          <w:i/>
          <w:sz w:val="22"/>
          <w:szCs w:val="24"/>
        </w:rPr>
        <w:t>Los sujetos obligados deberán documentar todo acto que derive del ejercicio de sus facultades, competencias o funciones</w:t>
      </w:r>
      <w:r w:rsidRPr="00C21CA9">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C21CA9" w:rsidRDefault="00030C87" w:rsidP="00030C87">
      <w:pPr>
        <w:ind w:left="567" w:right="567"/>
        <w:jc w:val="both"/>
        <w:rPr>
          <w:rFonts w:ascii="Palatino Linotype" w:hAnsi="Palatino Linotype" w:cs="Arial"/>
          <w:i/>
          <w:sz w:val="22"/>
          <w:szCs w:val="24"/>
        </w:rPr>
      </w:pPr>
    </w:p>
    <w:p w14:paraId="4461DD7B"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C21CA9" w:rsidRDefault="00030C87" w:rsidP="00030C87">
      <w:pPr>
        <w:ind w:left="567" w:right="567"/>
        <w:jc w:val="both"/>
        <w:rPr>
          <w:rFonts w:ascii="Palatino Linotype" w:hAnsi="Palatino Linotype" w:cs="Arial"/>
          <w:i/>
          <w:sz w:val="22"/>
          <w:szCs w:val="24"/>
        </w:rPr>
      </w:pPr>
    </w:p>
    <w:p w14:paraId="6F24C83A"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C21CA9" w:rsidRDefault="00030C87" w:rsidP="00030C87">
      <w:pPr>
        <w:ind w:left="567" w:right="567"/>
        <w:jc w:val="both"/>
        <w:rPr>
          <w:rFonts w:ascii="Palatino Linotype" w:hAnsi="Palatino Linotype" w:cs="Arial"/>
          <w:i/>
          <w:sz w:val="22"/>
          <w:szCs w:val="24"/>
        </w:rPr>
      </w:pPr>
    </w:p>
    <w:p w14:paraId="4C57B4BB"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C21CA9" w:rsidRDefault="00030C87" w:rsidP="00030C87">
      <w:pPr>
        <w:ind w:left="567" w:right="567"/>
        <w:jc w:val="both"/>
        <w:rPr>
          <w:rFonts w:ascii="Palatino Linotype" w:hAnsi="Palatino Linotype" w:cs="Arial"/>
          <w:b/>
          <w:i/>
          <w:sz w:val="22"/>
          <w:szCs w:val="24"/>
        </w:rPr>
      </w:pPr>
    </w:p>
    <w:p w14:paraId="066AD9C7"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cs="Arial"/>
          <w:b/>
          <w:i/>
          <w:sz w:val="22"/>
          <w:szCs w:val="24"/>
        </w:rPr>
        <w:lastRenderedPageBreak/>
        <w:t>V. Los sujetos obligados deberán preservar sus documentos en archivos administrativos actualizados y publicarán, a través de los medios electrónicos disponibles</w:t>
      </w:r>
      <w:r w:rsidRPr="00C21CA9">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C21CA9" w:rsidRDefault="00030C87" w:rsidP="00030C87">
      <w:pPr>
        <w:ind w:left="567" w:right="567"/>
        <w:jc w:val="both"/>
        <w:rPr>
          <w:rFonts w:ascii="Palatino Linotype" w:hAnsi="Palatino Linotype" w:cs="Arial"/>
          <w:i/>
          <w:sz w:val="22"/>
          <w:szCs w:val="24"/>
        </w:rPr>
      </w:pPr>
    </w:p>
    <w:p w14:paraId="1E17B65C"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C21CA9" w:rsidRDefault="00030C87" w:rsidP="00030C87">
      <w:pPr>
        <w:ind w:left="567" w:right="567"/>
        <w:jc w:val="both"/>
        <w:rPr>
          <w:rFonts w:ascii="Palatino Linotype" w:hAnsi="Palatino Linotype" w:cs="Arial"/>
          <w:i/>
          <w:sz w:val="22"/>
          <w:szCs w:val="24"/>
        </w:rPr>
      </w:pPr>
    </w:p>
    <w:p w14:paraId="4FF2A70D"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C21CA9" w:rsidRDefault="00030C87" w:rsidP="00030C87">
      <w:pPr>
        <w:ind w:left="567" w:right="567"/>
        <w:jc w:val="both"/>
        <w:rPr>
          <w:rFonts w:ascii="Palatino Linotype" w:hAnsi="Palatino Linotype" w:cs="Arial"/>
          <w:i/>
          <w:sz w:val="22"/>
          <w:szCs w:val="24"/>
        </w:rPr>
      </w:pPr>
    </w:p>
    <w:p w14:paraId="26EDD1BA"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cs="Arial"/>
          <w:i/>
          <w:sz w:val="22"/>
          <w:szCs w:val="24"/>
        </w:rPr>
        <w:t>…</w:t>
      </w:r>
    </w:p>
    <w:p w14:paraId="13700958"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cs="Arial"/>
          <w:i/>
          <w:sz w:val="22"/>
          <w:szCs w:val="24"/>
        </w:rPr>
        <w:t>La ley establecerá aquella información que se considere reservada o confidencial.”</w:t>
      </w:r>
    </w:p>
    <w:p w14:paraId="4C2320CD" w14:textId="77777777" w:rsidR="00030C87" w:rsidRPr="00C21CA9" w:rsidRDefault="00030C87" w:rsidP="00030C87">
      <w:pPr>
        <w:ind w:left="567" w:right="567"/>
        <w:jc w:val="both"/>
        <w:rPr>
          <w:rFonts w:ascii="Palatino Linotype" w:hAnsi="Palatino Linotype"/>
          <w:i/>
          <w:sz w:val="22"/>
          <w:szCs w:val="24"/>
        </w:rPr>
      </w:pPr>
    </w:p>
    <w:p w14:paraId="7AAE3C46" w14:textId="77777777" w:rsidR="00030C87" w:rsidRPr="00C21CA9" w:rsidRDefault="00030C87" w:rsidP="00030C87">
      <w:pPr>
        <w:ind w:left="567" w:right="567"/>
        <w:jc w:val="both"/>
        <w:rPr>
          <w:rFonts w:ascii="Palatino Linotype" w:hAnsi="Palatino Linotype"/>
          <w:i/>
          <w:sz w:val="22"/>
          <w:szCs w:val="24"/>
        </w:rPr>
      </w:pPr>
      <w:r w:rsidRPr="00C21CA9">
        <w:rPr>
          <w:rFonts w:ascii="Palatino Linotype" w:hAnsi="Palatino Linotype"/>
          <w:i/>
          <w:sz w:val="22"/>
          <w:szCs w:val="24"/>
        </w:rPr>
        <w:t>(Énfasis añadido)</w:t>
      </w:r>
    </w:p>
    <w:p w14:paraId="094B478A" w14:textId="77777777" w:rsidR="00030C87" w:rsidRPr="00C21CA9" w:rsidRDefault="00030C87" w:rsidP="00030C87">
      <w:pPr>
        <w:spacing w:line="360" w:lineRule="auto"/>
        <w:ind w:left="709" w:right="757"/>
        <w:jc w:val="both"/>
        <w:rPr>
          <w:rFonts w:ascii="Palatino Linotype" w:hAnsi="Palatino Linotype"/>
          <w:sz w:val="24"/>
          <w:szCs w:val="24"/>
        </w:rPr>
      </w:pPr>
    </w:p>
    <w:p w14:paraId="28042139" w14:textId="77777777" w:rsidR="00030C87" w:rsidRPr="00C21CA9"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21CA9">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C21CA9" w:rsidRDefault="00030C87" w:rsidP="00030C87">
      <w:pPr>
        <w:ind w:left="567" w:right="567"/>
        <w:jc w:val="both"/>
        <w:rPr>
          <w:rFonts w:ascii="Palatino Linotype" w:hAnsi="Palatino Linotype" w:cs="Arial"/>
          <w:b/>
          <w:i/>
          <w:sz w:val="22"/>
          <w:szCs w:val="24"/>
        </w:rPr>
      </w:pPr>
      <w:r w:rsidRPr="00C21CA9">
        <w:rPr>
          <w:rFonts w:ascii="Palatino Linotype" w:hAnsi="Palatino Linotype" w:cs="Arial"/>
          <w:b/>
          <w:i/>
          <w:sz w:val="22"/>
          <w:szCs w:val="24"/>
        </w:rPr>
        <w:t xml:space="preserve">“Artículo 5. … </w:t>
      </w:r>
    </w:p>
    <w:p w14:paraId="00605BD5" w14:textId="77777777" w:rsidR="00030C87" w:rsidRPr="00C21CA9" w:rsidRDefault="00030C87" w:rsidP="00030C87">
      <w:pPr>
        <w:ind w:left="567" w:right="567"/>
        <w:jc w:val="both"/>
        <w:rPr>
          <w:rFonts w:ascii="Palatino Linotype" w:hAnsi="Palatino Linotype"/>
          <w:i/>
          <w:sz w:val="22"/>
          <w:szCs w:val="24"/>
        </w:rPr>
      </w:pPr>
      <w:r w:rsidRPr="00C21CA9">
        <w:rPr>
          <w:rFonts w:ascii="Palatino Linotype" w:hAnsi="Palatino Linotype"/>
          <w:b/>
          <w:i/>
          <w:sz w:val="22"/>
          <w:szCs w:val="24"/>
        </w:rPr>
        <w:t>El derecho a la información será garantizado por el Estado</w:t>
      </w:r>
      <w:r w:rsidRPr="00C21CA9">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C21CA9" w:rsidRDefault="00030C87" w:rsidP="00030C87">
      <w:pPr>
        <w:ind w:left="567" w:right="567"/>
        <w:jc w:val="both"/>
        <w:rPr>
          <w:rFonts w:ascii="Palatino Linotype" w:hAnsi="Palatino Linotype"/>
          <w:i/>
          <w:sz w:val="22"/>
          <w:szCs w:val="24"/>
        </w:rPr>
      </w:pPr>
      <w:r w:rsidRPr="00C21CA9">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C21CA9" w:rsidRDefault="00030C87" w:rsidP="00030C87">
      <w:pPr>
        <w:ind w:left="567" w:right="567"/>
        <w:jc w:val="both"/>
        <w:rPr>
          <w:rFonts w:ascii="Palatino Linotype" w:hAnsi="Palatino Linotype"/>
          <w:i/>
          <w:sz w:val="22"/>
          <w:szCs w:val="24"/>
        </w:rPr>
      </w:pPr>
    </w:p>
    <w:p w14:paraId="61341A61" w14:textId="77777777" w:rsidR="00030C87" w:rsidRPr="00C21CA9" w:rsidRDefault="00030C87" w:rsidP="00030C87">
      <w:pPr>
        <w:ind w:left="567" w:right="567"/>
        <w:jc w:val="both"/>
        <w:rPr>
          <w:rFonts w:ascii="Palatino Linotype" w:hAnsi="Palatino Linotype"/>
          <w:i/>
          <w:sz w:val="22"/>
          <w:szCs w:val="24"/>
        </w:rPr>
      </w:pPr>
      <w:r w:rsidRPr="00C21CA9">
        <w:rPr>
          <w:rFonts w:ascii="Palatino Linotype" w:hAnsi="Palatino Linotype"/>
          <w:i/>
          <w:sz w:val="22"/>
          <w:szCs w:val="24"/>
        </w:rPr>
        <w:t>Este derecho se regirá por los principios y bases siguientes:</w:t>
      </w:r>
    </w:p>
    <w:p w14:paraId="346A6AF4" w14:textId="77777777" w:rsidR="00030C87" w:rsidRPr="00C21CA9" w:rsidRDefault="00030C87" w:rsidP="00030C87">
      <w:pPr>
        <w:ind w:left="567" w:right="567"/>
        <w:jc w:val="both"/>
        <w:rPr>
          <w:rFonts w:ascii="Palatino Linotype" w:hAnsi="Palatino Linotype"/>
          <w:i/>
          <w:sz w:val="22"/>
          <w:szCs w:val="24"/>
        </w:rPr>
      </w:pPr>
      <w:r w:rsidRPr="00C21CA9">
        <w:rPr>
          <w:rFonts w:ascii="Palatino Linotype" w:hAnsi="Palatino Linotype"/>
          <w:b/>
          <w:i/>
          <w:sz w:val="22"/>
          <w:szCs w:val="24"/>
        </w:rPr>
        <w:lastRenderedPageBreak/>
        <w:t xml:space="preserve">I. Toda la información en posesión </w:t>
      </w:r>
      <w:r w:rsidRPr="00C21CA9">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C21CA9">
        <w:rPr>
          <w:rFonts w:ascii="Palatino Linotype" w:hAnsi="Palatino Linotype"/>
          <w:b/>
          <w:i/>
          <w:sz w:val="22"/>
          <w:szCs w:val="24"/>
        </w:rPr>
        <w:t>del gobierno y de la administración pública municipal y sus organismos descentralizados</w:t>
      </w:r>
      <w:r w:rsidRPr="00C21CA9">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C21CA9">
        <w:rPr>
          <w:rFonts w:ascii="Palatino Linotype" w:hAnsi="Palatino Linotype"/>
          <w:b/>
          <w:i/>
          <w:sz w:val="22"/>
          <w:szCs w:val="24"/>
        </w:rPr>
        <w:t>es pública</w:t>
      </w:r>
      <w:r w:rsidRPr="00C21CA9">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C21CA9" w:rsidRDefault="00030C87" w:rsidP="00030C87">
      <w:pPr>
        <w:ind w:left="567" w:right="567"/>
        <w:jc w:val="both"/>
        <w:rPr>
          <w:rFonts w:ascii="Palatino Linotype" w:hAnsi="Palatino Linotype"/>
          <w:i/>
          <w:sz w:val="22"/>
          <w:szCs w:val="24"/>
        </w:rPr>
      </w:pPr>
    </w:p>
    <w:p w14:paraId="20B1EFF1" w14:textId="77777777" w:rsidR="00030C87" w:rsidRPr="00C21CA9" w:rsidRDefault="00030C87" w:rsidP="00030C87">
      <w:pPr>
        <w:ind w:left="567" w:right="567"/>
        <w:jc w:val="both"/>
        <w:rPr>
          <w:rFonts w:ascii="Palatino Linotype" w:hAnsi="Palatino Linotype"/>
          <w:i/>
          <w:sz w:val="22"/>
          <w:szCs w:val="24"/>
        </w:rPr>
      </w:pPr>
      <w:r w:rsidRPr="00C21CA9">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C21CA9" w:rsidRDefault="00030C87" w:rsidP="00030C87">
      <w:pPr>
        <w:ind w:left="567" w:right="567"/>
        <w:jc w:val="both"/>
        <w:rPr>
          <w:rFonts w:ascii="Palatino Linotype" w:hAnsi="Palatino Linotype"/>
          <w:i/>
          <w:sz w:val="22"/>
          <w:szCs w:val="24"/>
        </w:rPr>
      </w:pPr>
    </w:p>
    <w:p w14:paraId="18DFC536" w14:textId="77777777" w:rsidR="00030C87" w:rsidRPr="00C21CA9" w:rsidRDefault="00030C87" w:rsidP="00030C87">
      <w:pPr>
        <w:ind w:left="567" w:right="567"/>
        <w:jc w:val="both"/>
        <w:rPr>
          <w:rFonts w:ascii="Palatino Linotype" w:hAnsi="Palatino Linotype"/>
          <w:i/>
          <w:sz w:val="22"/>
          <w:szCs w:val="24"/>
        </w:rPr>
      </w:pPr>
      <w:r w:rsidRPr="00C21CA9">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C21CA9" w:rsidRDefault="00030C87" w:rsidP="00030C87">
      <w:pPr>
        <w:ind w:left="567" w:right="567"/>
        <w:jc w:val="both"/>
        <w:rPr>
          <w:rFonts w:ascii="Palatino Linotype" w:hAnsi="Palatino Linotype"/>
          <w:i/>
          <w:sz w:val="22"/>
          <w:szCs w:val="24"/>
        </w:rPr>
      </w:pPr>
    </w:p>
    <w:p w14:paraId="425DEE4D" w14:textId="77777777" w:rsidR="00030C87" w:rsidRPr="00C21CA9" w:rsidRDefault="00030C87" w:rsidP="00030C87">
      <w:pPr>
        <w:ind w:left="567" w:right="567"/>
        <w:jc w:val="both"/>
        <w:rPr>
          <w:rFonts w:ascii="Palatino Linotype" w:hAnsi="Palatino Linotype"/>
          <w:i/>
          <w:sz w:val="22"/>
          <w:szCs w:val="24"/>
        </w:rPr>
      </w:pPr>
      <w:r w:rsidRPr="00C21CA9">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C21CA9" w:rsidRDefault="00030C87" w:rsidP="00030C87">
      <w:pPr>
        <w:ind w:left="567" w:right="567"/>
        <w:jc w:val="both"/>
        <w:rPr>
          <w:rFonts w:ascii="Palatino Linotype" w:hAnsi="Palatino Linotype"/>
          <w:i/>
          <w:sz w:val="22"/>
          <w:szCs w:val="24"/>
        </w:rPr>
      </w:pPr>
    </w:p>
    <w:p w14:paraId="1663E6EE" w14:textId="77777777" w:rsidR="00030C87" w:rsidRPr="00C21CA9" w:rsidRDefault="00030C87" w:rsidP="00030C87">
      <w:pPr>
        <w:ind w:left="567" w:right="567"/>
        <w:jc w:val="both"/>
        <w:rPr>
          <w:rFonts w:ascii="Palatino Linotype" w:hAnsi="Palatino Linotype"/>
          <w:i/>
          <w:sz w:val="22"/>
          <w:szCs w:val="24"/>
        </w:rPr>
      </w:pPr>
      <w:r w:rsidRPr="00C21CA9">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C21CA9" w:rsidRDefault="00030C87" w:rsidP="00030C87">
      <w:pPr>
        <w:ind w:left="567" w:right="567"/>
        <w:jc w:val="both"/>
        <w:rPr>
          <w:rFonts w:ascii="Palatino Linotype" w:hAnsi="Palatino Linotype"/>
          <w:b/>
          <w:i/>
          <w:sz w:val="22"/>
          <w:szCs w:val="24"/>
        </w:rPr>
      </w:pPr>
    </w:p>
    <w:p w14:paraId="19D0DC39" w14:textId="77777777" w:rsidR="00030C87" w:rsidRPr="00C21CA9" w:rsidRDefault="00030C87" w:rsidP="00030C87">
      <w:pPr>
        <w:ind w:left="567" w:right="567"/>
        <w:jc w:val="both"/>
        <w:rPr>
          <w:rFonts w:ascii="Palatino Linotype" w:hAnsi="Palatino Linotype"/>
          <w:i/>
          <w:sz w:val="22"/>
          <w:szCs w:val="24"/>
        </w:rPr>
      </w:pPr>
      <w:r w:rsidRPr="00C21CA9">
        <w:rPr>
          <w:rFonts w:ascii="Palatino Linotype" w:hAnsi="Palatino Linotype"/>
          <w:b/>
          <w:i/>
          <w:sz w:val="22"/>
          <w:szCs w:val="24"/>
        </w:rPr>
        <w:t xml:space="preserve">VI. Los sujetos obligados deberán preservar sus documentos en archivos administrativos actualizados y publicarán, a través de los medios electrónicos disponibles, la información completa y actualizada sobre el ejercicio de los </w:t>
      </w:r>
      <w:r w:rsidRPr="00C21CA9">
        <w:rPr>
          <w:rFonts w:ascii="Palatino Linotype" w:hAnsi="Palatino Linotype"/>
          <w:b/>
          <w:i/>
          <w:sz w:val="22"/>
          <w:szCs w:val="24"/>
        </w:rPr>
        <w:lastRenderedPageBreak/>
        <w:t>recursos públicos</w:t>
      </w:r>
      <w:r w:rsidRPr="00C21CA9">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C21CA9" w:rsidRDefault="00030C87" w:rsidP="00030C87">
      <w:pPr>
        <w:ind w:left="567" w:right="567"/>
        <w:jc w:val="both"/>
        <w:rPr>
          <w:rFonts w:ascii="Palatino Linotype" w:hAnsi="Palatino Linotype"/>
          <w:i/>
          <w:sz w:val="22"/>
          <w:szCs w:val="24"/>
        </w:rPr>
      </w:pPr>
    </w:p>
    <w:p w14:paraId="363F898A" w14:textId="77777777" w:rsidR="00030C87" w:rsidRPr="00C21CA9" w:rsidRDefault="00030C87" w:rsidP="00030C87">
      <w:pPr>
        <w:ind w:left="567" w:right="567"/>
        <w:jc w:val="both"/>
        <w:rPr>
          <w:rFonts w:ascii="Palatino Linotype" w:hAnsi="Palatino Linotype" w:cs="Arial"/>
          <w:i/>
          <w:sz w:val="22"/>
          <w:szCs w:val="24"/>
        </w:rPr>
      </w:pPr>
      <w:r w:rsidRPr="00C21CA9">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C21CA9" w:rsidRDefault="00030C87" w:rsidP="00030C87">
      <w:pPr>
        <w:ind w:left="567" w:right="567"/>
        <w:jc w:val="both"/>
        <w:rPr>
          <w:rFonts w:ascii="Palatino Linotype" w:hAnsi="Palatino Linotype"/>
          <w:sz w:val="22"/>
          <w:szCs w:val="24"/>
        </w:rPr>
      </w:pPr>
    </w:p>
    <w:p w14:paraId="23D9E784" w14:textId="77777777" w:rsidR="00030C87" w:rsidRPr="00C21CA9" w:rsidRDefault="00030C87" w:rsidP="00030C87">
      <w:pPr>
        <w:ind w:left="567" w:right="567"/>
        <w:jc w:val="both"/>
        <w:rPr>
          <w:rFonts w:ascii="Palatino Linotype" w:hAnsi="Palatino Linotype"/>
          <w:sz w:val="22"/>
          <w:szCs w:val="24"/>
        </w:rPr>
      </w:pPr>
      <w:r w:rsidRPr="00C21CA9">
        <w:rPr>
          <w:rFonts w:ascii="Palatino Linotype" w:hAnsi="Palatino Linotype"/>
          <w:sz w:val="22"/>
          <w:szCs w:val="24"/>
        </w:rPr>
        <w:t>(Énfasis añadido)</w:t>
      </w:r>
    </w:p>
    <w:p w14:paraId="7993745D" w14:textId="77777777" w:rsidR="00030C87" w:rsidRPr="00C21CA9" w:rsidRDefault="00030C87" w:rsidP="00030C87">
      <w:pPr>
        <w:spacing w:line="360" w:lineRule="auto"/>
        <w:ind w:left="567" w:right="567"/>
        <w:jc w:val="both"/>
        <w:rPr>
          <w:rFonts w:ascii="Palatino Linotype" w:hAnsi="Palatino Linotype"/>
          <w:sz w:val="24"/>
          <w:szCs w:val="24"/>
        </w:rPr>
      </w:pPr>
    </w:p>
    <w:p w14:paraId="28E40394" w14:textId="77777777" w:rsidR="00030C87" w:rsidRPr="00C21CA9"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21CA9">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C21CA9" w:rsidRDefault="00030C87" w:rsidP="00030C87">
      <w:pPr>
        <w:spacing w:line="360" w:lineRule="auto"/>
        <w:jc w:val="both"/>
        <w:rPr>
          <w:rFonts w:ascii="Palatino Linotype" w:hAnsi="Palatino Linotype" w:cs="Arial"/>
          <w:sz w:val="24"/>
          <w:szCs w:val="24"/>
        </w:rPr>
      </w:pPr>
    </w:p>
    <w:p w14:paraId="58307176" w14:textId="77777777" w:rsidR="00030C87" w:rsidRPr="00C21CA9" w:rsidRDefault="00030C87" w:rsidP="00030C87">
      <w:pPr>
        <w:ind w:left="567" w:right="822"/>
        <w:jc w:val="both"/>
        <w:rPr>
          <w:rFonts w:ascii="Palatino Linotype" w:eastAsia="MS Mincho" w:hAnsi="Palatino Linotype" w:cs="Arial"/>
          <w:i/>
          <w:sz w:val="22"/>
          <w:szCs w:val="24"/>
        </w:rPr>
      </w:pPr>
      <w:r w:rsidRPr="00C21CA9">
        <w:rPr>
          <w:rFonts w:ascii="Palatino Linotype" w:eastAsia="MS Mincho" w:hAnsi="Palatino Linotype" w:cs="Arial"/>
          <w:b/>
          <w:i/>
          <w:sz w:val="22"/>
          <w:szCs w:val="24"/>
        </w:rPr>
        <w:t xml:space="preserve">“Artículo 23. Son sujetos obligados a transparentar y permitir el acceso a su información y </w:t>
      </w:r>
      <w:r w:rsidRPr="00C21CA9">
        <w:rPr>
          <w:rFonts w:ascii="Palatino Linotype" w:eastAsia="MS Mincho" w:hAnsi="Palatino Linotype"/>
          <w:b/>
          <w:i/>
          <w:sz w:val="22"/>
          <w:szCs w:val="24"/>
        </w:rPr>
        <w:t>proteger</w:t>
      </w:r>
      <w:r w:rsidRPr="00C21CA9">
        <w:rPr>
          <w:rFonts w:ascii="Palatino Linotype" w:eastAsia="MS Mincho" w:hAnsi="Palatino Linotype" w:cs="Arial"/>
          <w:b/>
          <w:i/>
          <w:sz w:val="22"/>
          <w:szCs w:val="24"/>
        </w:rPr>
        <w:t xml:space="preserve"> los datos personales que obren en su poder</w:t>
      </w:r>
      <w:r w:rsidRPr="00C21CA9">
        <w:rPr>
          <w:rFonts w:ascii="Palatino Linotype" w:eastAsia="MS Mincho" w:hAnsi="Palatino Linotype" w:cs="Arial"/>
          <w:i/>
          <w:sz w:val="22"/>
          <w:szCs w:val="24"/>
        </w:rPr>
        <w:t>:</w:t>
      </w:r>
    </w:p>
    <w:p w14:paraId="557DAB22" w14:textId="77777777" w:rsidR="00030C87" w:rsidRPr="00C21CA9" w:rsidRDefault="00030C87" w:rsidP="00030C87">
      <w:pPr>
        <w:ind w:left="567" w:right="822"/>
        <w:jc w:val="both"/>
        <w:rPr>
          <w:rFonts w:ascii="Palatino Linotype" w:eastAsia="MS Mincho" w:hAnsi="Palatino Linotype" w:cs="Arial"/>
          <w:i/>
          <w:sz w:val="22"/>
          <w:szCs w:val="24"/>
        </w:rPr>
      </w:pPr>
      <w:r w:rsidRPr="00C21CA9">
        <w:rPr>
          <w:rFonts w:ascii="Palatino Linotype" w:eastAsia="MS Mincho" w:hAnsi="Palatino Linotype" w:cs="Arial"/>
          <w:i/>
          <w:sz w:val="22"/>
          <w:szCs w:val="24"/>
        </w:rPr>
        <w:t>…</w:t>
      </w:r>
    </w:p>
    <w:p w14:paraId="511B2D70" w14:textId="77777777" w:rsidR="00030C87" w:rsidRPr="00C21CA9" w:rsidRDefault="00030C87" w:rsidP="00030C87">
      <w:pPr>
        <w:ind w:left="567" w:right="822"/>
        <w:jc w:val="both"/>
        <w:rPr>
          <w:rFonts w:ascii="Palatino Linotype" w:eastAsia="MS Mincho" w:hAnsi="Palatino Linotype" w:cs="Arial"/>
          <w:b/>
          <w:i/>
          <w:iCs/>
          <w:sz w:val="22"/>
          <w:szCs w:val="24"/>
        </w:rPr>
      </w:pPr>
      <w:r w:rsidRPr="00C21CA9">
        <w:rPr>
          <w:rFonts w:ascii="Palatino Linotype" w:hAnsi="Palatino Linotype"/>
          <w:i/>
          <w:iCs/>
          <w:sz w:val="22"/>
          <w:szCs w:val="24"/>
        </w:rPr>
        <w:t>IV. Los ayuntamientos y las dependencias, organismos, órganos y entidades de la administración municipal;</w:t>
      </w:r>
      <w:r w:rsidRPr="00C21CA9">
        <w:rPr>
          <w:rFonts w:ascii="Palatino Linotype" w:eastAsia="MS Mincho" w:hAnsi="Palatino Linotype" w:cs="Arial"/>
          <w:b/>
          <w:i/>
          <w:iCs/>
          <w:sz w:val="22"/>
          <w:szCs w:val="24"/>
        </w:rPr>
        <w:t xml:space="preserve"> </w:t>
      </w:r>
    </w:p>
    <w:p w14:paraId="1AAB05B8" w14:textId="77777777" w:rsidR="00030C87" w:rsidRPr="00C21CA9" w:rsidRDefault="00030C87" w:rsidP="00030C87">
      <w:pPr>
        <w:ind w:left="567" w:right="822"/>
        <w:jc w:val="both"/>
        <w:rPr>
          <w:rFonts w:ascii="Palatino Linotype" w:eastAsia="MS Mincho" w:hAnsi="Palatino Linotype" w:cs="Arial"/>
          <w:b/>
          <w:i/>
          <w:sz w:val="22"/>
          <w:szCs w:val="24"/>
        </w:rPr>
      </w:pPr>
      <w:r w:rsidRPr="00C21CA9">
        <w:rPr>
          <w:rFonts w:ascii="Palatino Linotype" w:eastAsia="MS Mincho" w:hAnsi="Palatino Linotype" w:cs="Arial"/>
          <w:b/>
          <w:i/>
          <w:sz w:val="22"/>
          <w:szCs w:val="24"/>
        </w:rPr>
        <w:t>…</w:t>
      </w:r>
    </w:p>
    <w:p w14:paraId="2E072A21" w14:textId="77777777" w:rsidR="00030C87" w:rsidRPr="00C21CA9" w:rsidRDefault="00030C87" w:rsidP="00030C87">
      <w:pPr>
        <w:ind w:left="567" w:right="822"/>
        <w:jc w:val="both"/>
        <w:rPr>
          <w:rFonts w:ascii="Palatino Linotype" w:eastAsia="MS Mincho" w:hAnsi="Palatino Linotype"/>
          <w:b/>
          <w:i/>
          <w:sz w:val="22"/>
          <w:szCs w:val="24"/>
        </w:rPr>
      </w:pPr>
      <w:r w:rsidRPr="00C21CA9">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C21CA9">
        <w:rPr>
          <w:rFonts w:ascii="Palatino Linotype" w:eastAsia="MS Mincho" w:hAnsi="Palatino Linotype"/>
          <w:i/>
          <w:sz w:val="22"/>
          <w:szCs w:val="24"/>
        </w:rPr>
        <w:t xml:space="preserve">, </w:t>
      </w:r>
      <w:r w:rsidRPr="00C21CA9">
        <w:rPr>
          <w:rFonts w:ascii="Palatino Linotype" w:eastAsia="MS Mincho" w:hAnsi="Palatino Linotype"/>
          <w:b/>
          <w:i/>
          <w:sz w:val="22"/>
          <w:szCs w:val="24"/>
        </w:rPr>
        <w:t>así como</w:t>
      </w:r>
      <w:r w:rsidRPr="00C21CA9">
        <w:rPr>
          <w:rFonts w:ascii="Palatino Linotype" w:eastAsia="MS Mincho" w:hAnsi="Palatino Linotype"/>
          <w:i/>
          <w:sz w:val="22"/>
          <w:szCs w:val="24"/>
        </w:rPr>
        <w:t xml:space="preserve"> </w:t>
      </w:r>
      <w:r w:rsidRPr="00C21CA9">
        <w:rPr>
          <w:rFonts w:ascii="Palatino Linotype" w:eastAsia="MS Mincho" w:hAnsi="Palatino Linotype"/>
          <w:b/>
          <w:i/>
          <w:sz w:val="22"/>
          <w:szCs w:val="24"/>
        </w:rPr>
        <w:t>los informes que dichas personas les entreguen sobre el uso y destino de dichos recursos.</w:t>
      </w:r>
    </w:p>
    <w:p w14:paraId="63E7F600" w14:textId="77777777" w:rsidR="00030C87" w:rsidRPr="00C21CA9" w:rsidRDefault="00030C87" w:rsidP="00030C87">
      <w:pPr>
        <w:ind w:left="567" w:right="822"/>
        <w:jc w:val="both"/>
        <w:rPr>
          <w:rFonts w:ascii="Palatino Linotype" w:eastAsia="MS Mincho" w:hAnsi="Palatino Linotype"/>
          <w:b/>
          <w:i/>
          <w:sz w:val="22"/>
          <w:szCs w:val="24"/>
        </w:rPr>
      </w:pPr>
    </w:p>
    <w:p w14:paraId="54D538D0" w14:textId="77777777" w:rsidR="00030C87" w:rsidRPr="00C21CA9" w:rsidRDefault="00030C87" w:rsidP="00030C87">
      <w:pPr>
        <w:ind w:left="567" w:right="822"/>
        <w:jc w:val="both"/>
        <w:rPr>
          <w:rFonts w:ascii="Palatino Linotype" w:eastAsia="MS Mincho" w:hAnsi="Palatino Linotype" w:cs="Arial"/>
          <w:i/>
          <w:sz w:val="22"/>
          <w:szCs w:val="24"/>
        </w:rPr>
      </w:pPr>
      <w:r w:rsidRPr="00C21CA9">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C21CA9" w:rsidRDefault="00030C87" w:rsidP="00030C87">
      <w:pPr>
        <w:ind w:left="567" w:right="822"/>
        <w:jc w:val="both"/>
        <w:rPr>
          <w:rFonts w:ascii="Palatino Linotype" w:eastAsia="MS Mincho" w:hAnsi="Palatino Linotype" w:cs="Arial"/>
          <w:i/>
          <w:sz w:val="22"/>
          <w:szCs w:val="24"/>
        </w:rPr>
      </w:pPr>
      <w:r w:rsidRPr="00C21CA9">
        <w:rPr>
          <w:rFonts w:ascii="Palatino Linotype" w:eastAsia="MS Mincho" w:hAnsi="Palatino Linotype" w:cs="Arial"/>
          <w:i/>
          <w:sz w:val="22"/>
          <w:szCs w:val="24"/>
        </w:rPr>
        <w:t>(Énfasis añadido)</w:t>
      </w:r>
    </w:p>
    <w:p w14:paraId="51738043" w14:textId="77777777" w:rsidR="00030C87" w:rsidRPr="00C21CA9" w:rsidRDefault="00030C87" w:rsidP="00030C87">
      <w:pPr>
        <w:spacing w:line="360" w:lineRule="auto"/>
        <w:jc w:val="both"/>
        <w:rPr>
          <w:rFonts w:ascii="Palatino Linotype" w:hAnsi="Palatino Linotype" w:cs="Arial"/>
          <w:sz w:val="24"/>
          <w:szCs w:val="24"/>
        </w:rPr>
      </w:pPr>
    </w:p>
    <w:p w14:paraId="570C5D6F" w14:textId="77777777" w:rsidR="00030C87" w:rsidRPr="00C21CA9"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21CA9">
        <w:rPr>
          <w:rFonts w:ascii="Palatino Linotype" w:hAnsi="Palatino Linotype" w:cs="Arial"/>
          <w:sz w:val="24"/>
        </w:rPr>
        <w:t xml:space="preserve">Es así que, conforme a los preceptos legales citados, se desprende que el derecho de acceso a la información pública es un derecho individual que puede ser </w:t>
      </w:r>
      <w:r w:rsidRPr="00C21CA9">
        <w:rPr>
          <w:rFonts w:ascii="Palatino Linotype" w:hAnsi="Palatino Linotype" w:cs="Arial"/>
          <w:sz w:val="24"/>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C21CA9" w:rsidRDefault="00030C87" w:rsidP="00030C87">
      <w:pPr>
        <w:pStyle w:val="Prrafodelista"/>
        <w:spacing w:line="360" w:lineRule="auto"/>
        <w:ind w:left="0"/>
        <w:jc w:val="both"/>
        <w:rPr>
          <w:rFonts w:ascii="Palatino Linotype" w:hAnsi="Palatino Linotype" w:cs="Arial"/>
          <w:sz w:val="24"/>
        </w:rPr>
      </w:pPr>
    </w:p>
    <w:p w14:paraId="3415F0D5" w14:textId="6AF20619" w:rsidR="00030C87" w:rsidRPr="00C21CA9"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21CA9">
        <w:rPr>
          <w:rFonts w:ascii="Palatino Linotype" w:hAnsi="Palatino Linotype" w:cs="Arial"/>
          <w:sz w:val="24"/>
        </w:rPr>
        <w:t>Por lo anterior, es de referir que,</w:t>
      </w:r>
      <w:r w:rsidRPr="00C21CA9">
        <w:rPr>
          <w:rFonts w:ascii="Palatino Linotype" w:hAnsi="Palatino Linotype" w:cs="Arial"/>
          <w:b/>
          <w:sz w:val="24"/>
        </w:rPr>
        <w:t xml:space="preserve"> el</w:t>
      </w:r>
      <w:r w:rsidRPr="00C21CA9">
        <w:rPr>
          <w:rFonts w:ascii="Palatino Linotype" w:hAnsi="Palatino Linotype"/>
          <w:b/>
          <w:bCs/>
          <w:sz w:val="24"/>
        </w:rPr>
        <w:t xml:space="preserve"> </w:t>
      </w:r>
      <w:r w:rsidR="00964EAA" w:rsidRPr="00C21CA9">
        <w:rPr>
          <w:rFonts w:ascii="Palatino Linotype" w:eastAsia="Calibri" w:hAnsi="Palatino Linotype" w:cs="Arial"/>
          <w:b/>
          <w:sz w:val="24"/>
        </w:rPr>
        <w:t>Ayuntamiento de Zumpango</w:t>
      </w:r>
      <w:r w:rsidRPr="00C21CA9">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C21CA9" w:rsidRDefault="00B30557" w:rsidP="00B30557">
      <w:pPr>
        <w:pStyle w:val="Prrafodelista"/>
        <w:rPr>
          <w:rFonts w:ascii="Palatino Linotype" w:hAnsi="Palatino Linotype" w:cs="Arial"/>
          <w:sz w:val="24"/>
        </w:rPr>
      </w:pPr>
    </w:p>
    <w:p w14:paraId="4653FD44" w14:textId="5880B372" w:rsidR="00085010" w:rsidRPr="00C21CA9"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C21CA9">
        <w:rPr>
          <w:rFonts w:ascii="Palatino Linotype" w:hAnsi="Palatino Linotype"/>
          <w:b/>
          <w:color w:val="000000" w:themeColor="text1"/>
          <w:sz w:val="24"/>
        </w:rPr>
        <w:t xml:space="preserve">II. </w:t>
      </w:r>
      <w:bookmarkEnd w:id="16"/>
      <w:r w:rsidR="00085010" w:rsidRPr="00C21CA9">
        <w:rPr>
          <w:rFonts w:ascii="Palatino Linotype" w:hAnsi="Palatino Linotype"/>
          <w:b/>
          <w:color w:val="000000" w:themeColor="text1"/>
          <w:sz w:val="24"/>
        </w:rPr>
        <w:t>De la</w:t>
      </w:r>
      <w:r w:rsidR="008A06D7" w:rsidRPr="00C21CA9">
        <w:rPr>
          <w:rFonts w:ascii="Palatino Linotype" w:hAnsi="Palatino Linotype"/>
          <w:b/>
          <w:color w:val="000000" w:themeColor="text1"/>
          <w:sz w:val="24"/>
        </w:rPr>
        <w:t xml:space="preserve"> </w:t>
      </w:r>
      <w:r w:rsidR="00957702" w:rsidRPr="00C21CA9">
        <w:rPr>
          <w:rFonts w:ascii="Palatino Linotype" w:hAnsi="Palatino Linotype"/>
          <w:b/>
          <w:color w:val="000000" w:themeColor="text1"/>
          <w:sz w:val="24"/>
        </w:rPr>
        <w:t>información solicitada</w:t>
      </w:r>
      <w:r w:rsidR="00AE265F" w:rsidRPr="00C21CA9">
        <w:rPr>
          <w:rFonts w:ascii="Palatino Linotype" w:hAnsi="Palatino Linotype"/>
          <w:b/>
          <w:color w:val="000000" w:themeColor="text1"/>
          <w:sz w:val="24"/>
        </w:rPr>
        <w:t>.</w:t>
      </w:r>
    </w:p>
    <w:p w14:paraId="1F27F711" w14:textId="77777777" w:rsidR="00085010" w:rsidRPr="00C21CA9" w:rsidRDefault="00085010" w:rsidP="00085010">
      <w:pPr>
        <w:pStyle w:val="Prrafodelista"/>
        <w:spacing w:line="360" w:lineRule="auto"/>
        <w:ind w:left="0"/>
        <w:jc w:val="both"/>
        <w:rPr>
          <w:rFonts w:ascii="Palatino Linotype" w:eastAsia="MS Mincho" w:hAnsi="Palatino Linotype"/>
        </w:rPr>
      </w:pPr>
    </w:p>
    <w:p w14:paraId="36057415" w14:textId="5B9B71ED" w:rsidR="000C782B" w:rsidRPr="00C21CA9" w:rsidRDefault="000C782B"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21CA9">
        <w:rPr>
          <w:rFonts w:ascii="Palatino Linotype" w:eastAsia="Calibri" w:hAnsi="Palatino Linotype" w:cs="Arial"/>
          <w:sz w:val="24"/>
        </w:rPr>
        <w:t xml:space="preserve">Para determinar la fuente obligacional del Sujeto Obligado de generar, poseer y/o administrar, es necesario analizar el requerimiento planteado en la solicitud de acceso a la información, siendo que requirió </w:t>
      </w:r>
      <w:r w:rsidR="00821199" w:rsidRPr="00C21CA9">
        <w:rPr>
          <w:rFonts w:ascii="Palatino Linotype" w:eastAsia="Calibri" w:hAnsi="Palatino Linotype" w:cs="Arial"/>
          <w:sz w:val="24"/>
        </w:rPr>
        <w:t>importe de gasolina, casetas y mantenimiento, así como nombre de servidores públicos con procedimientos en la contraloría.</w:t>
      </w:r>
    </w:p>
    <w:p w14:paraId="0A431FA6" w14:textId="77777777" w:rsidR="000C782B" w:rsidRPr="00C21CA9" w:rsidRDefault="000C782B" w:rsidP="000C782B">
      <w:pPr>
        <w:pStyle w:val="Prrafodelista"/>
        <w:tabs>
          <w:tab w:val="left" w:pos="567"/>
        </w:tabs>
        <w:spacing w:line="360" w:lineRule="auto"/>
        <w:ind w:left="0"/>
        <w:jc w:val="both"/>
        <w:rPr>
          <w:rFonts w:ascii="Palatino Linotype" w:eastAsia="Calibri" w:hAnsi="Palatino Linotype" w:cs="Arial"/>
          <w:sz w:val="24"/>
        </w:rPr>
      </w:pPr>
    </w:p>
    <w:p w14:paraId="558F27BA" w14:textId="42E541D0" w:rsidR="00821199" w:rsidRPr="00C21CA9" w:rsidRDefault="000C782B" w:rsidP="000C782B">
      <w:pPr>
        <w:pStyle w:val="Prrafodelista"/>
        <w:numPr>
          <w:ilvl w:val="0"/>
          <w:numId w:val="2"/>
        </w:numPr>
        <w:tabs>
          <w:tab w:val="left" w:pos="567"/>
          <w:tab w:val="left" w:pos="851"/>
        </w:tabs>
        <w:spacing w:before="240" w:after="240" w:line="360" w:lineRule="auto"/>
        <w:ind w:left="0" w:right="49" w:firstLine="0"/>
        <w:jc w:val="both"/>
        <w:rPr>
          <w:rFonts w:ascii="Palatino Linotype" w:eastAsia="Calibri" w:hAnsi="Palatino Linotype" w:cs="Arial"/>
          <w:sz w:val="24"/>
          <w:lang w:val="es-ES"/>
        </w:rPr>
      </w:pPr>
      <w:r w:rsidRPr="00C21CA9">
        <w:rPr>
          <w:rFonts w:ascii="Palatino Linotype" w:eastAsia="Calibri" w:hAnsi="Palatino Linotype" w:cs="Arial"/>
          <w:sz w:val="24"/>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w:t>
      </w:r>
      <w:r w:rsidR="00A1094A" w:rsidRPr="00C21CA9">
        <w:rPr>
          <w:rFonts w:ascii="Palatino Linotype" w:eastAsia="Calibri" w:hAnsi="Palatino Linotype" w:cs="Arial"/>
          <w:sz w:val="24"/>
        </w:rPr>
        <w:t xml:space="preserve">que </w:t>
      </w:r>
      <w:r w:rsidRPr="00C21CA9">
        <w:rPr>
          <w:rFonts w:ascii="Palatino Linotype" w:eastAsia="Calibri" w:hAnsi="Palatino Linotype" w:cs="Arial"/>
          <w:sz w:val="24"/>
        </w:rPr>
        <w:t xml:space="preserve">ocurrió en el </w:t>
      </w:r>
      <w:r w:rsidR="00A1094A" w:rsidRPr="00C21CA9">
        <w:rPr>
          <w:rFonts w:ascii="Palatino Linotype" w:eastAsia="Calibri" w:hAnsi="Palatino Linotype" w:cs="Arial"/>
          <w:sz w:val="24"/>
        </w:rPr>
        <w:lastRenderedPageBreak/>
        <w:t>presente caso</w:t>
      </w:r>
      <w:r w:rsidRPr="00C21CA9">
        <w:rPr>
          <w:rFonts w:ascii="Palatino Linotype" w:eastAsia="Calibri" w:hAnsi="Palatino Linotype" w:cs="Arial"/>
          <w:sz w:val="24"/>
        </w:rPr>
        <w:t xml:space="preserve">, toda vez, no negó contar con la información, sino por el contrario, asumió </w:t>
      </w:r>
      <w:r w:rsidR="00821199" w:rsidRPr="00C21CA9">
        <w:rPr>
          <w:rFonts w:ascii="Palatino Linotype" w:eastAsia="Calibri" w:hAnsi="Palatino Linotype" w:cs="Arial"/>
          <w:sz w:val="24"/>
        </w:rPr>
        <w:t xml:space="preserve">generarla, administrarla y poseerla, tan es así que proporcionó los importes de gasolina, casetas y mantenimiento, así como el número y nombre de servidores públicos con procedimientos de responsabilidades </w:t>
      </w:r>
    </w:p>
    <w:p w14:paraId="7A5D8403" w14:textId="77777777" w:rsidR="00821199" w:rsidRPr="00C21CA9" w:rsidRDefault="00821199" w:rsidP="00821199">
      <w:pPr>
        <w:pStyle w:val="Prrafodelista"/>
        <w:rPr>
          <w:rFonts w:ascii="Palatino Linotype" w:eastAsia="Calibri" w:hAnsi="Palatino Linotype" w:cs="Arial"/>
          <w:sz w:val="24"/>
        </w:rPr>
      </w:pPr>
    </w:p>
    <w:p w14:paraId="0D79419F" w14:textId="77777777" w:rsidR="0018331B" w:rsidRPr="00C21CA9" w:rsidRDefault="00D55BB1"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21CA9">
        <w:rPr>
          <w:rFonts w:ascii="Palatino Linotype" w:eastAsia="Calibri" w:hAnsi="Palatino Linotype" w:cs="Arial"/>
          <w:sz w:val="24"/>
        </w:rPr>
        <w:t xml:space="preserve">Para ser </w:t>
      </w:r>
      <w:r w:rsidR="0018331B" w:rsidRPr="00C21CA9">
        <w:rPr>
          <w:rFonts w:ascii="Palatino Linotype" w:eastAsia="Calibri" w:hAnsi="Palatino Linotype" w:cs="Arial"/>
          <w:sz w:val="24"/>
        </w:rPr>
        <w:t>representativos, es necesario realizar el siguiente recuadro:</w:t>
      </w:r>
    </w:p>
    <w:p w14:paraId="4E835801" w14:textId="77777777"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 w:val="24"/>
        </w:rPr>
      </w:pPr>
    </w:p>
    <w:tbl>
      <w:tblPr>
        <w:tblStyle w:val="Tablaconcuadrcula"/>
        <w:tblW w:w="0" w:type="auto"/>
        <w:tblLook w:val="04A0" w:firstRow="1" w:lastRow="0" w:firstColumn="1" w:lastColumn="0" w:noHBand="0" w:noVBand="1"/>
      </w:tblPr>
      <w:tblGrid>
        <w:gridCol w:w="2830"/>
        <w:gridCol w:w="3402"/>
        <w:gridCol w:w="2410"/>
      </w:tblGrid>
      <w:tr w:rsidR="0018331B" w:rsidRPr="00C21CA9" w14:paraId="1DF20E6C" w14:textId="77777777" w:rsidTr="0018331B">
        <w:tc>
          <w:tcPr>
            <w:tcW w:w="2830" w:type="dxa"/>
          </w:tcPr>
          <w:p w14:paraId="7569234A" w14:textId="246DFA28" w:rsidR="0018331B" w:rsidRPr="00C21CA9" w:rsidRDefault="0018331B" w:rsidP="0018331B">
            <w:pPr>
              <w:pStyle w:val="Prrafodelista"/>
              <w:tabs>
                <w:tab w:val="left" w:pos="567"/>
              </w:tabs>
              <w:spacing w:line="360" w:lineRule="auto"/>
              <w:ind w:left="0"/>
              <w:jc w:val="center"/>
              <w:rPr>
                <w:rFonts w:ascii="Palatino Linotype" w:eastAsia="Calibri" w:hAnsi="Palatino Linotype" w:cs="Arial"/>
                <w:b/>
                <w:sz w:val="20"/>
              </w:rPr>
            </w:pPr>
            <w:r w:rsidRPr="00C21CA9">
              <w:rPr>
                <w:rFonts w:ascii="Palatino Linotype" w:eastAsia="Calibri" w:hAnsi="Palatino Linotype" w:cs="Arial"/>
                <w:b/>
                <w:sz w:val="20"/>
              </w:rPr>
              <w:t>INFORMACIÓN REQUERIDA</w:t>
            </w:r>
          </w:p>
        </w:tc>
        <w:tc>
          <w:tcPr>
            <w:tcW w:w="3402" w:type="dxa"/>
          </w:tcPr>
          <w:p w14:paraId="5D7BC3E5" w14:textId="29FF35E6" w:rsidR="0018331B" w:rsidRPr="00C21CA9" w:rsidRDefault="0018331B" w:rsidP="0018331B">
            <w:pPr>
              <w:pStyle w:val="Prrafodelista"/>
              <w:tabs>
                <w:tab w:val="left" w:pos="567"/>
              </w:tabs>
              <w:spacing w:line="360" w:lineRule="auto"/>
              <w:ind w:left="0"/>
              <w:jc w:val="center"/>
              <w:rPr>
                <w:rFonts w:ascii="Palatino Linotype" w:eastAsia="Calibri" w:hAnsi="Palatino Linotype" w:cs="Arial"/>
                <w:b/>
                <w:sz w:val="20"/>
              </w:rPr>
            </w:pPr>
            <w:r w:rsidRPr="00C21CA9">
              <w:rPr>
                <w:rFonts w:ascii="Palatino Linotype" w:eastAsia="Calibri" w:hAnsi="Palatino Linotype" w:cs="Arial"/>
                <w:b/>
                <w:sz w:val="20"/>
              </w:rPr>
              <w:t>INFORMACIÓN PROPORCIONADA</w:t>
            </w:r>
          </w:p>
        </w:tc>
        <w:tc>
          <w:tcPr>
            <w:tcW w:w="2410" w:type="dxa"/>
          </w:tcPr>
          <w:p w14:paraId="70170553" w14:textId="1A917E5C" w:rsidR="0018331B" w:rsidRPr="00C21CA9" w:rsidRDefault="0018331B" w:rsidP="0018331B">
            <w:pPr>
              <w:pStyle w:val="Prrafodelista"/>
              <w:tabs>
                <w:tab w:val="left" w:pos="567"/>
              </w:tabs>
              <w:spacing w:line="360" w:lineRule="auto"/>
              <w:ind w:left="0"/>
              <w:jc w:val="center"/>
              <w:rPr>
                <w:rFonts w:ascii="Palatino Linotype" w:eastAsia="Calibri" w:hAnsi="Palatino Linotype" w:cs="Arial"/>
                <w:b/>
                <w:sz w:val="20"/>
              </w:rPr>
            </w:pPr>
            <w:r w:rsidRPr="00C21CA9">
              <w:rPr>
                <w:rFonts w:ascii="Palatino Linotype" w:eastAsia="Calibri" w:hAnsi="Palatino Linotype" w:cs="Arial"/>
                <w:b/>
                <w:sz w:val="20"/>
              </w:rPr>
              <w:t>¿COLMA?</w:t>
            </w:r>
          </w:p>
        </w:tc>
      </w:tr>
      <w:tr w:rsidR="0018331B" w:rsidRPr="00C21CA9" w14:paraId="479A173C" w14:textId="77777777" w:rsidTr="0018331B">
        <w:tc>
          <w:tcPr>
            <w:tcW w:w="2830" w:type="dxa"/>
          </w:tcPr>
          <w:p w14:paraId="6A200765" w14:textId="16D61422"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Importe de Combustible para vehículos oficiales y no oficiales.</w:t>
            </w:r>
          </w:p>
        </w:tc>
        <w:tc>
          <w:tcPr>
            <w:tcW w:w="3402" w:type="dxa"/>
          </w:tcPr>
          <w:p w14:paraId="69C89670" w14:textId="17B8F217"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Cs w:val="22"/>
              </w:rPr>
            </w:pPr>
            <w:r w:rsidRPr="00C21CA9">
              <w:rPr>
                <w:rFonts w:ascii="Palatino Linotype" w:eastAsia="Calibri" w:hAnsi="Palatino Linotype" w:cs="Arial"/>
                <w:szCs w:val="22"/>
              </w:rPr>
              <w:t>Por concepto de Combustible $</w:t>
            </w:r>
            <w:r w:rsidRPr="00C21CA9">
              <w:rPr>
                <w:rFonts w:ascii="Palatino Linotype" w:hAnsi="Palatino Linotype"/>
                <w:color w:val="000000"/>
                <w:szCs w:val="22"/>
              </w:rPr>
              <w:t>12, 704,836.89</w:t>
            </w:r>
          </w:p>
        </w:tc>
        <w:tc>
          <w:tcPr>
            <w:tcW w:w="2410" w:type="dxa"/>
          </w:tcPr>
          <w:p w14:paraId="4F404457" w14:textId="3102C47A"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Si colma</w:t>
            </w:r>
          </w:p>
        </w:tc>
      </w:tr>
      <w:tr w:rsidR="0018331B" w:rsidRPr="00C21CA9" w14:paraId="40943A33" w14:textId="77777777" w:rsidTr="0018331B">
        <w:tc>
          <w:tcPr>
            <w:tcW w:w="2830" w:type="dxa"/>
          </w:tcPr>
          <w:p w14:paraId="7D7A3029" w14:textId="5358F0A8"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Importe de Pago de casetas para vehículos oficiales y no oficiales.</w:t>
            </w:r>
          </w:p>
        </w:tc>
        <w:tc>
          <w:tcPr>
            <w:tcW w:w="3402" w:type="dxa"/>
          </w:tcPr>
          <w:p w14:paraId="1ABB6A9C" w14:textId="77777777"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Cs w:val="22"/>
              </w:rPr>
            </w:pPr>
            <w:r w:rsidRPr="00C21CA9">
              <w:rPr>
                <w:rFonts w:ascii="Palatino Linotype" w:eastAsia="Calibri" w:hAnsi="Palatino Linotype" w:cs="Arial"/>
                <w:szCs w:val="22"/>
              </w:rPr>
              <w:t xml:space="preserve">Por concepto pago de Casetas: </w:t>
            </w:r>
          </w:p>
          <w:p w14:paraId="53968D27" w14:textId="4785DF4D"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Cs w:val="22"/>
              </w:rPr>
            </w:pPr>
            <w:r w:rsidRPr="00C21CA9">
              <w:rPr>
                <w:rFonts w:ascii="Palatino Linotype" w:eastAsia="Calibri" w:hAnsi="Palatino Linotype" w:cs="Arial"/>
                <w:szCs w:val="22"/>
              </w:rPr>
              <w:t xml:space="preserve">$ </w:t>
            </w:r>
            <w:r w:rsidRPr="00C21CA9">
              <w:rPr>
                <w:rFonts w:ascii="Palatino Linotype" w:hAnsi="Palatino Linotype"/>
                <w:color w:val="000000"/>
                <w:szCs w:val="22"/>
              </w:rPr>
              <w:t>33,789.63</w:t>
            </w:r>
          </w:p>
        </w:tc>
        <w:tc>
          <w:tcPr>
            <w:tcW w:w="2410" w:type="dxa"/>
          </w:tcPr>
          <w:p w14:paraId="51B1FF89" w14:textId="721A8866"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Si colma</w:t>
            </w:r>
          </w:p>
        </w:tc>
      </w:tr>
      <w:tr w:rsidR="0018331B" w:rsidRPr="00C21CA9" w14:paraId="635E1EEA" w14:textId="77777777" w:rsidTr="0018331B">
        <w:tc>
          <w:tcPr>
            <w:tcW w:w="2830" w:type="dxa"/>
          </w:tcPr>
          <w:p w14:paraId="11897C70" w14:textId="66F7B9CF"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Importe de Mantenimiento para vehículos oficiales y no oficiales.</w:t>
            </w:r>
          </w:p>
        </w:tc>
        <w:tc>
          <w:tcPr>
            <w:tcW w:w="3402" w:type="dxa"/>
          </w:tcPr>
          <w:p w14:paraId="62779A38" w14:textId="1260D33F"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Cs w:val="22"/>
              </w:rPr>
            </w:pPr>
            <w:r w:rsidRPr="00C21CA9">
              <w:rPr>
                <w:rFonts w:ascii="Palatino Linotype" w:eastAsia="Calibri" w:hAnsi="Palatino Linotype" w:cs="Arial"/>
                <w:szCs w:val="22"/>
              </w:rPr>
              <w:t xml:space="preserve">Por </w:t>
            </w:r>
            <w:r w:rsidRPr="00C21CA9">
              <w:rPr>
                <w:rFonts w:ascii="Palatino Linotype" w:hAnsi="Palatino Linotype"/>
                <w:color w:val="000000"/>
                <w:szCs w:val="22"/>
              </w:rPr>
              <w:t>concepto de mantenimiento $ 1, 893,311.38</w:t>
            </w:r>
          </w:p>
        </w:tc>
        <w:tc>
          <w:tcPr>
            <w:tcW w:w="2410" w:type="dxa"/>
          </w:tcPr>
          <w:p w14:paraId="216445C4" w14:textId="7EEFACAF"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Si colma</w:t>
            </w:r>
          </w:p>
        </w:tc>
      </w:tr>
      <w:tr w:rsidR="0018331B" w:rsidRPr="00C21CA9" w14:paraId="27E59DF1" w14:textId="77777777" w:rsidTr="0018331B">
        <w:tc>
          <w:tcPr>
            <w:tcW w:w="2830" w:type="dxa"/>
          </w:tcPr>
          <w:p w14:paraId="331AB4C1" w14:textId="6734631C"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 xml:space="preserve">Nombre del dueño del vehículo no oficial a los que se les asignó </w:t>
            </w:r>
            <w:r w:rsidRPr="00C21CA9">
              <w:rPr>
                <w:rFonts w:ascii="Palatino Linotype" w:eastAsia="Calibri" w:hAnsi="Palatino Linotype" w:cs="Arial"/>
                <w:sz w:val="24"/>
              </w:rPr>
              <w:lastRenderedPageBreak/>
              <w:t>presupuesto para combustible, casetas y mantenimiento.</w:t>
            </w:r>
          </w:p>
        </w:tc>
        <w:tc>
          <w:tcPr>
            <w:tcW w:w="3402" w:type="dxa"/>
          </w:tcPr>
          <w:p w14:paraId="22953079" w14:textId="6E6FAAB2"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lastRenderedPageBreak/>
              <w:t>Manifestó que son vehículos del Ayuntamiento.</w:t>
            </w:r>
          </w:p>
        </w:tc>
        <w:tc>
          <w:tcPr>
            <w:tcW w:w="2410" w:type="dxa"/>
          </w:tcPr>
          <w:p w14:paraId="50715C0F" w14:textId="3960F82E"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Si colma</w:t>
            </w:r>
          </w:p>
        </w:tc>
      </w:tr>
      <w:tr w:rsidR="0018331B" w:rsidRPr="00C21CA9" w14:paraId="6A77366E" w14:textId="77777777" w:rsidTr="0018331B">
        <w:tc>
          <w:tcPr>
            <w:tcW w:w="2830" w:type="dxa"/>
          </w:tcPr>
          <w:p w14:paraId="2CD4D857" w14:textId="422C05AD"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Número de asuntos en la Contraloría Municipal.</w:t>
            </w:r>
          </w:p>
        </w:tc>
        <w:tc>
          <w:tcPr>
            <w:tcW w:w="3402" w:type="dxa"/>
          </w:tcPr>
          <w:p w14:paraId="7C7C5991" w14:textId="7C7E5134" w:rsidR="0018331B" w:rsidRPr="00C21CA9" w:rsidRDefault="009B37D1"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 xml:space="preserve">Existen veintiséis procedimientos de responsabilidad administrativa tramitados ante la Unidad Substanciadora y </w:t>
            </w:r>
            <w:proofErr w:type="spellStart"/>
            <w:r w:rsidRPr="00C21CA9">
              <w:rPr>
                <w:rFonts w:ascii="Palatino Linotype" w:eastAsia="Calibri" w:hAnsi="Palatino Linotype" w:cs="Arial"/>
                <w:sz w:val="24"/>
              </w:rPr>
              <w:t>Resolutora</w:t>
            </w:r>
            <w:proofErr w:type="spellEnd"/>
            <w:r w:rsidRPr="00C21CA9">
              <w:rPr>
                <w:rFonts w:ascii="Palatino Linotype" w:eastAsia="Calibri" w:hAnsi="Palatino Linotype" w:cs="Arial"/>
                <w:sz w:val="24"/>
              </w:rPr>
              <w:t>.</w:t>
            </w:r>
          </w:p>
        </w:tc>
        <w:tc>
          <w:tcPr>
            <w:tcW w:w="2410" w:type="dxa"/>
          </w:tcPr>
          <w:p w14:paraId="49851952" w14:textId="796FAECE" w:rsidR="0018331B" w:rsidRPr="00C21CA9" w:rsidRDefault="009B37D1"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Si colma.</w:t>
            </w:r>
          </w:p>
        </w:tc>
      </w:tr>
      <w:tr w:rsidR="0018331B" w:rsidRPr="00C21CA9" w14:paraId="07C78772" w14:textId="77777777" w:rsidTr="0018331B">
        <w:tc>
          <w:tcPr>
            <w:tcW w:w="2830" w:type="dxa"/>
          </w:tcPr>
          <w:p w14:paraId="7A701D15" w14:textId="0F89C013"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Nombre de los servidores públicos con asuntos en la Contraloría Municipal.</w:t>
            </w:r>
          </w:p>
        </w:tc>
        <w:tc>
          <w:tcPr>
            <w:tcW w:w="3402" w:type="dxa"/>
          </w:tcPr>
          <w:p w14:paraId="2D257DD4" w14:textId="77777777" w:rsidR="0018331B" w:rsidRPr="00C21CA9" w:rsidRDefault="009B37D1"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Entregó el nombre de cuatro servidores públicos, por corresponder a asuntos que causaron estado.</w:t>
            </w:r>
          </w:p>
          <w:p w14:paraId="798FB0C2" w14:textId="77777777" w:rsidR="009B37D1" w:rsidRPr="00C21CA9" w:rsidRDefault="009B37D1" w:rsidP="0018331B">
            <w:pPr>
              <w:pStyle w:val="Prrafodelista"/>
              <w:tabs>
                <w:tab w:val="left" w:pos="567"/>
              </w:tabs>
              <w:spacing w:line="360" w:lineRule="auto"/>
              <w:ind w:left="0"/>
              <w:jc w:val="both"/>
              <w:rPr>
                <w:rFonts w:ascii="Palatino Linotype" w:eastAsia="Calibri" w:hAnsi="Palatino Linotype" w:cs="Arial"/>
                <w:sz w:val="24"/>
              </w:rPr>
            </w:pPr>
          </w:p>
          <w:p w14:paraId="3A18A9E3" w14:textId="6CFBC0D6" w:rsidR="009B37D1" w:rsidRPr="00C21CA9" w:rsidRDefault="009B37D1"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Clasificó el nombre del resto, ya que son asuntos que aún se encuentran en trámite.</w:t>
            </w:r>
          </w:p>
        </w:tc>
        <w:tc>
          <w:tcPr>
            <w:tcW w:w="2410" w:type="dxa"/>
          </w:tcPr>
          <w:p w14:paraId="5F3A3BA9" w14:textId="472119B0" w:rsidR="0018331B" w:rsidRPr="00C21CA9" w:rsidRDefault="00E75E8F" w:rsidP="0018331B">
            <w:pPr>
              <w:pStyle w:val="Prrafodelista"/>
              <w:tabs>
                <w:tab w:val="left" w:pos="567"/>
              </w:tabs>
              <w:spacing w:line="360" w:lineRule="auto"/>
              <w:ind w:left="0"/>
              <w:jc w:val="both"/>
              <w:rPr>
                <w:rFonts w:ascii="Palatino Linotype" w:eastAsia="Calibri" w:hAnsi="Palatino Linotype" w:cs="Arial"/>
                <w:sz w:val="24"/>
              </w:rPr>
            </w:pPr>
            <w:r w:rsidRPr="00C21CA9">
              <w:rPr>
                <w:rFonts w:ascii="Palatino Linotype" w:eastAsia="Calibri" w:hAnsi="Palatino Linotype" w:cs="Arial"/>
                <w:sz w:val="24"/>
              </w:rPr>
              <w:t>Parcialmente.</w:t>
            </w:r>
          </w:p>
        </w:tc>
      </w:tr>
    </w:tbl>
    <w:p w14:paraId="1FD3F668" w14:textId="1258F3DA" w:rsidR="0018331B" w:rsidRPr="00C21CA9" w:rsidRDefault="0018331B" w:rsidP="0018331B">
      <w:pPr>
        <w:pStyle w:val="Prrafodelista"/>
        <w:tabs>
          <w:tab w:val="left" w:pos="567"/>
        </w:tabs>
        <w:spacing w:line="360" w:lineRule="auto"/>
        <w:ind w:left="0"/>
        <w:jc w:val="both"/>
        <w:rPr>
          <w:rFonts w:ascii="Palatino Linotype" w:eastAsia="Calibri" w:hAnsi="Palatino Linotype" w:cs="Arial"/>
          <w:sz w:val="24"/>
        </w:rPr>
      </w:pPr>
    </w:p>
    <w:p w14:paraId="5B1F62AF" w14:textId="0135C053" w:rsidR="0088615F" w:rsidRPr="00C21CA9" w:rsidRDefault="00EB6288" w:rsidP="002B5977">
      <w:pPr>
        <w:pStyle w:val="Prrafodelista"/>
        <w:numPr>
          <w:ilvl w:val="0"/>
          <w:numId w:val="2"/>
        </w:numPr>
        <w:tabs>
          <w:tab w:val="left" w:pos="567"/>
        </w:tabs>
        <w:spacing w:before="240" w:after="240" w:line="360" w:lineRule="auto"/>
        <w:ind w:left="0" w:right="49" w:firstLine="0"/>
        <w:jc w:val="both"/>
        <w:rPr>
          <w:rFonts w:ascii="Palatino Linotype" w:eastAsia="Calibri" w:hAnsi="Palatino Linotype" w:cs="Arial"/>
          <w:sz w:val="24"/>
          <w:lang w:val="es-ES"/>
        </w:rPr>
      </w:pPr>
      <w:r w:rsidRPr="00C21CA9">
        <w:rPr>
          <w:rFonts w:ascii="Palatino Linotype" w:eastAsia="Calibri" w:hAnsi="Palatino Linotype" w:cs="Arial"/>
          <w:sz w:val="24"/>
        </w:rPr>
        <w:t>Del recuadro anterior, se aprecia que el Sujeto Obligado atendió la mayoría de lo</w:t>
      </w:r>
      <w:r w:rsidR="0088615F" w:rsidRPr="00C21CA9">
        <w:rPr>
          <w:rFonts w:ascii="Palatino Linotype" w:eastAsia="Calibri" w:hAnsi="Palatino Linotype" w:cs="Arial"/>
          <w:sz w:val="24"/>
        </w:rPr>
        <w:t xml:space="preserve">s requerimientos del particular, a través de documentos ad hoc. </w:t>
      </w:r>
      <w:r w:rsidR="0088615F" w:rsidRPr="00C21CA9">
        <w:rPr>
          <w:rFonts w:ascii="Palatino Linotype" w:eastAsia="Calibri" w:hAnsi="Palatino Linotype" w:cs="Arial"/>
          <w:sz w:val="24"/>
          <w:lang w:val="es-ES"/>
        </w:rPr>
        <w:t xml:space="preserve">Es necesario traer a contexto </w:t>
      </w:r>
      <w:r w:rsidR="0088615F" w:rsidRPr="00C21CA9">
        <w:rPr>
          <w:rFonts w:ascii="Palatino Linotype" w:hAnsi="Palatino Linotype"/>
          <w:sz w:val="24"/>
        </w:rPr>
        <w:t>la L</w:t>
      </w:r>
      <w:r w:rsidR="0088615F" w:rsidRPr="00C21CA9">
        <w:rPr>
          <w:rFonts w:ascii="Palatino Linotype" w:eastAsia="Calibri" w:hAnsi="Palatino Linotype" w:cs="Arial"/>
          <w:sz w:val="24"/>
        </w:rPr>
        <w:t>ey de Transparencia y Acceso a la Información del Estado de México y Municipios, en el artículo 4 y 12 que establecen los siguiente:</w:t>
      </w:r>
    </w:p>
    <w:p w14:paraId="1A8048C9" w14:textId="77777777" w:rsidR="0088615F" w:rsidRPr="00C21CA9" w:rsidRDefault="0088615F" w:rsidP="0088615F">
      <w:pPr>
        <w:spacing w:before="120" w:after="120" w:line="360" w:lineRule="auto"/>
        <w:ind w:left="709" w:right="709"/>
        <w:jc w:val="both"/>
        <w:rPr>
          <w:rFonts w:ascii="Palatino Linotype" w:hAnsi="Palatino Linotype"/>
          <w:i/>
          <w:sz w:val="22"/>
        </w:rPr>
      </w:pPr>
      <w:r w:rsidRPr="00C21CA9">
        <w:rPr>
          <w:rFonts w:ascii="Palatino Linotype" w:hAnsi="Palatino Linotype"/>
          <w:sz w:val="22"/>
        </w:rPr>
        <w:lastRenderedPageBreak/>
        <w:t>“</w:t>
      </w:r>
      <w:r w:rsidRPr="00C21CA9">
        <w:rPr>
          <w:rFonts w:ascii="Palatino Linotype" w:hAnsi="Palatino Linotype"/>
          <w:b/>
          <w:i/>
          <w:sz w:val="22"/>
        </w:rPr>
        <w:t>Artículo 4.</w:t>
      </w:r>
      <w:r w:rsidRPr="00C21CA9">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750762" w14:textId="77777777" w:rsidR="0088615F" w:rsidRPr="00C21CA9" w:rsidRDefault="0088615F" w:rsidP="0088615F">
      <w:pPr>
        <w:spacing w:before="120" w:after="120" w:line="360" w:lineRule="auto"/>
        <w:ind w:left="709" w:right="709"/>
        <w:jc w:val="both"/>
        <w:rPr>
          <w:rFonts w:ascii="Palatino Linotype" w:hAnsi="Palatino Linotype"/>
          <w:b/>
          <w:i/>
          <w:sz w:val="22"/>
        </w:rPr>
      </w:pPr>
      <w:r w:rsidRPr="00C21CA9">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C21CA9">
        <w:rPr>
          <w:rFonts w:ascii="Palatino Linotype" w:hAnsi="Palatino Linotype" w:cs="Arial"/>
          <w:b/>
          <w:i/>
          <w:color w:val="000000"/>
          <w:sz w:val="22"/>
          <w:szCs w:val="22"/>
        </w:rPr>
        <w:t>mexicano</w:t>
      </w:r>
      <w:r w:rsidRPr="00C21CA9">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A91591" w14:textId="77777777" w:rsidR="0088615F" w:rsidRPr="00C21CA9" w:rsidRDefault="0088615F" w:rsidP="0088615F">
      <w:pPr>
        <w:spacing w:before="120" w:after="120" w:line="360" w:lineRule="auto"/>
        <w:ind w:left="709" w:right="709"/>
        <w:jc w:val="both"/>
        <w:rPr>
          <w:rFonts w:ascii="Palatino Linotype" w:hAnsi="Palatino Linotype"/>
          <w:i/>
          <w:sz w:val="22"/>
        </w:rPr>
      </w:pPr>
      <w:r w:rsidRPr="00C21CA9">
        <w:rPr>
          <w:rFonts w:ascii="Palatino Linotype" w:hAnsi="Palatino Linotype"/>
          <w:i/>
          <w:sz w:val="22"/>
        </w:rPr>
        <w:t>Los sujetos obligados deben poner en práctica, políticas y programas de acceso a la información</w:t>
      </w:r>
      <w:r w:rsidRPr="00C21CA9">
        <w:rPr>
          <w:rFonts w:ascii="Palatino Linotype" w:hAnsi="Palatino Linotype"/>
        </w:rPr>
        <w:t xml:space="preserve"> </w:t>
      </w:r>
      <w:r w:rsidRPr="00C21CA9">
        <w:rPr>
          <w:rFonts w:ascii="Palatino Linotype" w:hAnsi="Palatino Linotype"/>
          <w:i/>
          <w:sz w:val="22"/>
        </w:rPr>
        <w:t>que se apeguen a criterios de publicidad, veracidad, oportunidad, precisión y suficiencia en beneficio de los solicitantes.”</w:t>
      </w:r>
    </w:p>
    <w:p w14:paraId="7BAD22C8" w14:textId="77777777" w:rsidR="0088615F" w:rsidRPr="00C21CA9" w:rsidRDefault="0088615F" w:rsidP="0088615F">
      <w:pPr>
        <w:spacing w:before="120" w:after="120" w:line="360" w:lineRule="auto"/>
        <w:ind w:left="709" w:right="709"/>
        <w:jc w:val="both"/>
        <w:rPr>
          <w:rFonts w:ascii="Palatino Linotype" w:hAnsi="Palatino Linotype"/>
          <w:i/>
          <w:sz w:val="22"/>
        </w:rPr>
      </w:pPr>
      <w:r w:rsidRPr="00C21CA9">
        <w:rPr>
          <w:rFonts w:ascii="Palatino Linotype" w:hAnsi="Palatino Linotype"/>
          <w:i/>
          <w:sz w:val="22"/>
        </w:rPr>
        <w:t>(Énfasis añadido)</w:t>
      </w:r>
    </w:p>
    <w:p w14:paraId="3C1C3AF5" w14:textId="77777777" w:rsidR="0088615F" w:rsidRPr="00C21CA9" w:rsidRDefault="0088615F" w:rsidP="0088615F">
      <w:pPr>
        <w:spacing w:before="120" w:after="120" w:line="360" w:lineRule="auto"/>
        <w:ind w:left="709" w:right="709"/>
        <w:jc w:val="both"/>
        <w:rPr>
          <w:rFonts w:ascii="Palatino Linotype" w:hAnsi="Palatino Linotype" w:cs="Arial"/>
          <w:bCs/>
          <w:i/>
          <w:noProof/>
          <w:sz w:val="22"/>
        </w:rPr>
      </w:pPr>
      <w:r w:rsidRPr="00C21CA9">
        <w:rPr>
          <w:rFonts w:ascii="Palatino Linotype" w:hAnsi="Palatino Linotype" w:cs="Arial"/>
          <w:b/>
          <w:bCs/>
          <w:i/>
          <w:noProof/>
          <w:sz w:val="22"/>
        </w:rPr>
        <w:t>Artículo 12.</w:t>
      </w:r>
      <w:r w:rsidRPr="00C21CA9">
        <w:rPr>
          <w:rFonts w:ascii="Palatino Linotype" w:hAnsi="Palatino Linotype" w:cs="Arial"/>
          <w:bCs/>
          <w:i/>
          <w:noProof/>
          <w:sz w:val="22"/>
        </w:rPr>
        <w:t xml:space="preserve"> Quienes generen, recopilen, administren, manejen, procesen, archiven o conserven información pública</w:t>
      </w:r>
      <w:r w:rsidRPr="00C21CA9">
        <w:rPr>
          <w:rFonts w:ascii="Palatino Linotype" w:hAnsi="Palatino Linotype" w:cs="Arial"/>
          <w:b/>
          <w:bCs/>
          <w:i/>
          <w:noProof/>
          <w:sz w:val="22"/>
        </w:rPr>
        <w:t xml:space="preserve"> </w:t>
      </w:r>
      <w:r w:rsidRPr="00C21CA9">
        <w:rPr>
          <w:rFonts w:ascii="Palatino Linotype" w:hAnsi="Palatino Linotype" w:cs="Arial"/>
          <w:bCs/>
          <w:i/>
          <w:noProof/>
          <w:sz w:val="22"/>
        </w:rPr>
        <w:t xml:space="preserve">serán responsables de la misma en los términos de las disposiciones jurídicas </w:t>
      </w:r>
      <w:r w:rsidRPr="00C21CA9">
        <w:rPr>
          <w:rFonts w:ascii="Palatino Linotype" w:hAnsi="Palatino Linotype" w:cs="Arial"/>
          <w:i/>
          <w:color w:val="000000"/>
          <w:sz w:val="22"/>
          <w:szCs w:val="22"/>
        </w:rPr>
        <w:t>aplicables</w:t>
      </w:r>
      <w:r w:rsidRPr="00C21CA9">
        <w:rPr>
          <w:rFonts w:ascii="Palatino Linotype" w:hAnsi="Palatino Linotype" w:cs="Arial"/>
          <w:bCs/>
          <w:i/>
          <w:noProof/>
          <w:sz w:val="22"/>
        </w:rPr>
        <w:t xml:space="preserve">. </w:t>
      </w:r>
    </w:p>
    <w:p w14:paraId="220E9CDA" w14:textId="77777777" w:rsidR="0088615F" w:rsidRPr="00C21CA9" w:rsidRDefault="0088615F" w:rsidP="0088615F">
      <w:pPr>
        <w:spacing w:before="120" w:after="120" w:line="360" w:lineRule="auto"/>
        <w:ind w:left="709" w:right="709"/>
        <w:jc w:val="both"/>
        <w:rPr>
          <w:rFonts w:ascii="Palatino Linotype" w:hAnsi="Palatino Linotype" w:cs="Arial"/>
          <w:bCs/>
          <w:i/>
          <w:noProof/>
          <w:sz w:val="22"/>
        </w:rPr>
      </w:pPr>
      <w:r w:rsidRPr="00C21CA9">
        <w:rPr>
          <w:rFonts w:ascii="Palatino Linotype" w:hAnsi="Palatino Linotype" w:cs="Arial"/>
          <w:b/>
          <w:bCs/>
          <w:i/>
          <w:noProof/>
          <w:sz w:val="22"/>
          <w:u w:val="single"/>
        </w:rPr>
        <w:t>Los sujetos obligados sólo proporcionarán la información pública que se les requiera y que obre en sus archivos</w:t>
      </w:r>
      <w:r w:rsidRPr="00C21CA9">
        <w:rPr>
          <w:rFonts w:ascii="Palatino Linotype" w:hAnsi="Palatino Linotype" w:cs="Arial"/>
          <w:bCs/>
          <w:i/>
          <w:noProof/>
          <w:sz w:val="22"/>
        </w:rPr>
        <w:t xml:space="preserve"> y en el estado en que ésta se encuentre. La obligación de proporcionar información no comprende el procesamiento de la misma, ni </w:t>
      </w:r>
      <w:r w:rsidRPr="00C21CA9">
        <w:rPr>
          <w:rFonts w:ascii="Palatino Linotype" w:hAnsi="Palatino Linotype" w:cs="Arial"/>
          <w:bCs/>
          <w:i/>
          <w:noProof/>
          <w:sz w:val="22"/>
        </w:rPr>
        <w:lastRenderedPageBreak/>
        <w:t>el presentarla conforme al interés del solicitante; no estarán obligados a generarla, resumirla, efectuar cálculos o practicar investigaciones.”</w:t>
      </w:r>
    </w:p>
    <w:p w14:paraId="25A4147D" w14:textId="77777777" w:rsidR="0088615F" w:rsidRPr="00C21CA9" w:rsidRDefault="0088615F" w:rsidP="0088615F">
      <w:pPr>
        <w:spacing w:before="120" w:after="120" w:line="360" w:lineRule="auto"/>
        <w:ind w:left="709" w:right="709"/>
        <w:jc w:val="both"/>
        <w:rPr>
          <w:rFonts w:ascii="Palatino Linotype" w:hAnsi="Palatino Linotype" w:cs="Arial"/>
          <w:b/>
          <w:color w:val="000000"/>
          <w:sz w:val="22"/>
          <w:szCs w:val="22"/>
        </w:rPr>
      </w:pPr>
      <w:r w:rsidRPr="00C21CA9">
        <w:rPr>
          <w:rFonts w:ascii="Palatino Linotype" w:hAnsi="Palatino Linotype" w:cs="Arial"/>
          <w:b/>
          <w:color w:val="000000"/>
          <w:sz w:val="22"/>
          <w:szCs w:val="22"/>
        </w:rPr>
        <w:t>(Énfasis añadido)</w:t>
      </w:r>
    </w:p>
    <w:p w14:paraId="22B2C937" w14:textId="77777777" w:rsidR="0088615F" w:rsidRPr="00C21CA9" w:rsidRDefault="0088615F" w:rsidP="0088615F">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3FDE1999" w14:textId="77777777" w:rsidR="0088615F" w:rsidRPr="00C21CA9" w:rsidRDefault="0088615F" w:rsidP="0088615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21CA9">
        <w:rPr>
          <w:rFonts w:ascii="Palatino Linotype" w:eastAsia="Calibri" w:hAnsi="Palatino Linotype" w:cs="Arial"/>
          <w:sz w:val="24"/>
        </w:rPr>
        <w:t xml:space="preserve">De los preceptos legales en cito, se desprende que, los Sujetos Obligados deben poner a disposición de cualquier persona que lo solicite, toda la información que obre en sus archivos y </w:t>
      </w:r>
      <w:r w:rsidRPr="00C21CA9">
        <w:rPr>
          <w:rFonts w:ascii="Palatino Linotype" w:eastAsia="Calibri" w:hAnsi="Palatino Linotype" w:cs="Arial"/>
          <w:b/>
          <w:sz w:val="24"/>
          <w:u w:val="single"/>
        </w:rPr>
        <w:t>en el estado en que se encuentre</w:t>
      </w:r>
      <w:r w:rsidRPr="00C21CA9">
        <w:rPr>
          <w:rFonts w:ascii="Palatino Linotype" w:eastAsia="Calibri" w:hAnsi="Palatino Linotype" w:cs="Arial"/>
          <w:sz w:val="24"/>
        </w:rPr>
        <w:t>, no comprende la obligación de procesar, ni presentarla conforme a los intereses del particular.</w:t>
      </w:r>
    </w:p>
    <w:p w14:paraId="4688DB86" w14:textId="77777777" w:rsidR="0088615F" w:rsidRPr="00C21CA9" w:rsidRDefault="0088615F" w:rsidP="0088615F">
      <w:pPr>
        <w:pStyle w:val="Prrafodelista"/>
        <w:tabs>
          <w:tab w:val="left" w:pos="567"/>
        </w:tabs>
        <w:spacing w:line="360" w:lineRule="auto"/>
        <w:ind w:left="0"/>
        <w:jc w:val="both"/>
        <w:rPr>
          <w:rFonts w:ascii="Palatino Linotype" w:eastAsia="Calibri" w:hAnsi="Palatino Linotype" w:cs="Arial"/>
          <w:sz w:val="24"/>
        </w:rPr>
      </w:pPr>
    </w:p>
    <w:p w14:paraId="0B5A6E76" w14:textId="77777777" w:rsidR="0088615F" w:rsidRPr="00C21CA9" w:rsidRDefault="0088615F" w:rsidP="0088615F">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C21CA9">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C21CA9">
        <w:rPr>
          <w:rFonts w:ascii="Palatino Linotype" w:hAnsi="Palatino Linotype" w:cs="Arial"/>
          <w:b/>
          <w:sz w:val="24"/>
        </w:rPr>
        <w:t xml:space="preserve"> </w:t>
      </w:r>
      <w:r w:rsidRPr="00C21CA9">
        <w:rPr>
          <w:rFonts w:ascii="Palatino Linotype" w:hAnsi="Palatino Linotype" w:cs="Arial"/>
          <w:sz w:val="24"/>
        </w:rPr>
        <w:t xml:space="preserve">no tienen el deber de generar, poseer o administrar la información pública con el grado de detalle que se señala en la solicitud de información pública; esto es, que no tienen el deber de generar un documento </w:t>
      </w:r>
      <w:r w:rsidRPr="00C21CA9">
        <w:rPr>
          <w:rFonts w:ascii="Palatino Linotype" w:hAnsi="Palatino Linotype" w:cs="Arial"/>
          <w:b/>
          <w:i/>
          <w:sz w:val="24"/>
        </w:rPr>
        <w:t>ad hoc</w:t>
      </w:r>
      <w:r w:rsidRPr="00C21CA9">
        <w:rPr>
          <w:rFonts w:ascii="Palatino Linotype" w:hAnsi="Palatino Linotype" w:cs="Arial"/>
          <w:sz w:val="24"/>
        </w:rPr>
        <w:t>, para satisfacer el derecho de acceso a la información pública.</w:t>
      </w:r>
    </w:p>
    <w:p w14:paraId="274C62FC" w14:textId="77777777" w:rsidR="0088615F" w:rsidRPr="00C21CA9" w:rsidRDefault="0088615F" w:rsidP="0088615F">
      <w:pPr>
        <w:pStyle w:val="Prrafodelista"/>
        <w:spacing w:line="360" w:lineRule="auto"/>
        <w:rPr>
          <w:rFonts w:ascii="Palatino Linotype" w:hAnsi="Palatino Linotype" w:cs="Arial"/>
          <w:sz w:val="24"/>
        </w:rPr>
      </w:pPr>
    </w:p>
    <w:p w14:paraId="387E2747" w14:textId="77777777" w:rsidR="0088615F" w:rsidRPr="00C21CA9" w:rsidRDefault="0088615F" w:rsidP="0088615F">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C21CA9">
        <w:rPr>
          <w:rFonts w:ascii="Palatino Linotype" w:hAnsi="Palatino Linotype" w:cs="Arial"/>
          <w:sz w:val="24"/>
        </w:rPr>
        <w:t xml:space="preserve">Como apoyo a lo anterior, es aplicable el Criterio 09-10, emitido por </w:t>
      </w:r>
      <w:r w:rsidRPr="00C21CA9">
        <w:rPr>
          <w:rFonts w:ascii="Palatino Linotype" w:eastAsia="Arial Unicode MS" w:hAnsi="Palatino Linotype" w:cs="Arial"/>
          <w:sz w:val="24"/>
        </w:rPr>
        <w:t xml:space="preserve">el Pleno del entonces </w:t>
      </w:r>
      <w:r w:rsidRPr="00C21CA9">
        <w:rPr>
          <w:rFonts w:ascii="Palatino Linotype" w:eastAsia="Arial Unicode MS" w:hAnsi="Palatino Linotype" w:cs="Arial"/>
          <w:bCs/>
          <w:sz w:val="24"/>
        </w:rPr>
        <w:t xml:space="preserve">Instituto Federal </w:t>
      </w:r>
      <w:r w:rsidRPr="00C21CA9">
        <w:rPr>
          <w:rFonts w:ascii="Palatino Linotype" w:hAnsi="Palatino Linotype" w:cs="Arial"/>
          <w:sz w:val="24"/>
        </w:rPr>
        <w:t>de</w:t>
      </w:r>
      <w:r w:rsidRPr="00C21CA9">
        <w:rPr>
          <w:rFonts w:ascii="Palatino Linotype" w:eastAsia="Arial Unicode MS" w:hAnsi="Palatino Linotype" w:cs="Arial"/>
          <w:bCs/>
          <w:sz w:val="24"/>
        </w:rPr>
        <w:t xml:space="preserve"> Acceso a la Información y Protección de Datos (IFAI), </w:t>
      </w:r>
      <w:r w:rsidRPr="00C21CA9">
        <w:rPr>
          <w:rFonts w:ascii="Palatino Linotype" w:eastAsia="Arial Unicode MS" w:hAnsi="Palatino Linotype" w:cs="Arial"/>
          <w:sz w:val="24"/>
        </w:rPr>
        <w:t>ahora Instituto Nacional de Transparencia, Acceso a la Información y Protección de Datos Personales (INAI),</w:t>
      </w:r>
      <w:r w:rsidRPr="00C21CA9">
        <w:rPr>
          <w:rFonts w:ascii="Palatino Linotype" w:hAnsi="Palatino Linotype"/>
          <w:bCs/>
          <w:sz w:val="24"/>
        </w:rPr>
        <w:t xml:space="preserve"> que dice:</w:t>
      </w:r>
      <w:r w:rsidRPr="00C21CA9">
        <w:rPr>
          <w:rFonts w:ascii="Palatino Linotype" w:hAnsi="Palatino Linotype"/>
          <w:b/>
          <w:bCs/>
          <w:sz w:val="24"/>
        </w:rPr>
        <w:t xml:space="preserve"> </w:t>
      </w:r>
    </w:p>
    <w:p w14:paraId="5AB59E71" w14:textId="77777777" w:rsidR="0088615F" w:rsidRPr="00C21CA9" w:rsidRDefault="0088615F" w:rsidP="0088615F">
      <w:pPr>
        <w:spacing w:line="360" w:lineRule="auto"/>
        <w:ind w:left="567" w:right="616"/>
        <w:jc w:val="both"/>
        <w:rPr>
          <w:rFonts w:ascii="Palatino Linotype" w:hAnsi="Palatino Linotype" w:cs="Arial"/>
          <w:i/>
          <w:sz w:val="22"/>
          <w:szCs w:val="22"/>
        </w:rPr>
      </w:pPr>
      <w:r w:rsidRPr="00C21CA9">
        <w:rPr>
          <w:rFonts w:ascii="Palatino Linotype" w:hAnsi="Palatino Linotype" w:cs="Arial"/>
          <w:i/>
          <w:sz w:val="22"/>
          <w:szCs w:val="22"/>
        </w:rPr>
        <w:t>“</w:t>
      </w:r>
      <w:r w:rsidRPr="00C21CA9">
        <w:rPr>
          <w:rFonts w:ascii="Palatino Linotype" w:hAnsi="Palatino Linotype" w:cs="Arial"/>
          <w:b/>
          <w:i/>
          <w:sz w:val="22"/>
          <w:szCs w:val="22"/>
          <w:u w:val="single"/>
        </w:rPr>
        <w:t>Las dependencias y entidades no están obligadas a generar documentos ad hoc para responder una solicitud de acceso a la información.</w:t>
      </w:r>
      <w:r w:rsidRPr="00C21CA9">
        <w:rPr>
          <w:rFonts w:ascii="Palatino Linotype" w:hAnsi="Palatino Linotype" w:cs="Arial"/>
          <w:i/>
          <w:sz w:val="22"/>
          <w:szCs w:val="22"/>
        </w:rPr>
        <w:t xml:space="preserve"> Tomando en consideración </w:t>
      </w:r>
      <w:r w:rsidRPr="00C21CA9">
        <w:rPr>
          <w:rFonts w:ascii="Palatino Linotype" w:hAnsi="Palatino Linotype" w:cs="Arial"/>
          <w:i/>
          <w:sz w:val="22"/>
          <w:szCs w:val="22"/>
        </w:rPr>
        <w:lastRenderedPageBreak/>
        <w:t>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048C321E" w14:textId="77777777" w:rsidR="0088615F" w:rsidRPr="00C21CA9" w:rsidRDefault="0088615F" w:rsidP="0088615F">
      <w:pPr>
        <w:spacing w:line="360" w:lineRule="auto"/>
        <w:ind w:left="567" w:right="616"/>
        <w:jc w:val="both"/>
        <w:rPr>
          <w:rFonts w:ascii="Palatino Linotype" w:hAnsi="Palatino Linotype" w:cs="Arial"/>
          <w:i/>
          <w:sz w:val="22"/>
          <w:szCs w:val="22"/>
        </w:rPr>
      </w:pPr>
      <w:r w:rsidRPr="00C21CA9">
        <w:rPr>
          <w:rFonts w:ascii="Palatino Linotype" w:hAnsi="Palatino Linotype" w:cs="Arial"/>
          <w:i/>
          <w:sz w:val="22"/>
          <w:szCs w:val="22"/>
        </w:rPr>
        <w:t>Expedientes:</w:t>
      </w:r>
    </w:p>
    <w:p w14:paraId="116B4CF1" w14:textId="77777777" w:rsidR="0088615F" w:rsidRPr="00C21CA9" w:rsidRDefault="0088615F" w:rsidP="0088615F">
      <w:pPr>
        <w:spacing w:line="360" w:lineRule="auto"/>
        <w:ind w:left="567" w:right="616"/>
        <w:jc w:val="both"/>
        <w:rPr>
          <w:rFonts w:ascii="Palatino Linotype" w:hAnsi="Palatino Linotype" w:cs="Arial"/>
          <w:i/>
          <w:sz w:val="22"/>
          <w:szCs w:val="22"/>
        </w:rPr>
      </w:pPr>
      <w:r w:rsidRPr="00C21CA9">
        <w:rPr>
          <w:rFonts w:ascii="Palatino Linotype" w:hAnsi="Palatino Linotype" w:cs="Arial"/>
          <w:i/>
          <w:sz w:val="22"/>
          <w:szCs w:val="22"/>
        </w:rPr>
        <w:t>0438/08 Pemex Exploración y Producción – Alonso Lujambio Irazábal</w:t>
      </w:r>
    </w:p>
    <w:p w14:paraId="5C737B30" w14:textId="77777777" w:rsidR="0088615F" w:rsidRPr="00C21CA9" w:rsidRDefault="0088615F" w:rsidP="0088615F">
      <w:pPr>
        <w:spacing w:line="360" w:lineRule="auto"/>
        <w:ind w:left="567" w:right="616"/>
        <w:jc w:val="both"/>
        <w:rPr>
          <w:rFonts w:ascii="Palatino Linotype" w:hAnsi="Palatino Linotype" w:cs="Arial"/>
          <w:i/>
          <w:sz w:val="22"/>
          <w:szCs w:val="22"/>
        </w:rPr>
      </w:pPr>
      <w:r w:rsidRPr="00C21CA9">
        <w:rPr>
          <w:rFonts w:ascii="Palatino Linotype" w:hAnsi="Palatino Linotype" w:cs="Arial"/>
          <w:i/>
          <w:sz w:val="22"/>
          <w:szCs w:val="22"/>
        </w:rPr>
        <w:t xml:space="preserve">1751/09 Laboratorios de Biológicos y Reactivos de México S.A. de C.V. – María </w:t>
      </w:r>
      <w:proofErr w:type="spellStart"/>
      <w:r w:rsidRPr="00C21CA9">
        <w:rPr>
          <w:rFonts w:ascii="Palatino Linotype" w:hAnsi="Palatino Linotype" w:cs="Arial"/>
          <w:i/>
          <w:sz w:val="22"/>
          <w:szCs w:val="22"/>
        </w:rPr>
        <w:t>Marván</w:t>
      </w:r>
      <w:proofErr w:type="spellEnd"/>
      <w:r w:rsidRPr="00C21CA9">
        <w:rPr>
          <w:rFonts w:ascii="Palatino Linotype" w:hAnsi="Palatino Linotype" w:cs="Arial"/>
          <w:i/>
          <w:sz w:val="22"/>
          <w:szCs w:val="22"/>
        </w:rPr>
        <w:t xml:space="preserve"> Laborde</w:t>
      </w:r>
    </w:p>
    <w:p w14:paraId="5549BEC5" w14:textId="77777777" w:rsidR="0088615F" w:rsidRPr="00C21CA9" w:rsidRDefault="0088615F" w:rsidP="0088615F">
      <w:pPr>
        <w:spacing w:line="360" w:lineRule="auto"/>
        <w:ind w:left="567" w:right="616"/>
        <w:jc w:val="both"/>
        <w:rPr>
          <w:rFonts w:ascii="Palatino Linotype" w:hAnsi="Palatino Linotype" w:cs="Arial"/>
          <w:i/>
          <w:sz w:val="22"/>
          <w:szCs w:val="22"/>
        </w:rPr>
      </w:pPr>
      <w:r w:rsidRPr="00C21CA9">
        <w:rPr>
          <w:rFonts w:ascii="Palatino Linotype" w:hAnsi="Palatino Linotype" w:cs="Arial"/>
          <w:i/>
          <w:sz w:val="22"/>
          <w:szCs w:val="22"/>
        </w:rPr>
        <w:t xml:space="preserve">2868/09 Consejo Nacional de Ciencia y Tecnología – Jacqueline </w:t>
      </w:r>
      <w:proofErr w:type="spellStart"/>
      <w:r w:rsidRPr="00C21CA9">
        <w:rPr>
          <w:rFonts w:ascii="Palatino Linotype" w:hAnsi="Palatino Linotype" w:cs="Arial"/>
          <w:i/>
          <w:sz w:val="22"/>
          <w:szCs w:val="22"/>
        </w:rPr>
        <w:t>Peschard</w:t>
      </w:r>
      <w:proofErr w:type="spellEnd"/>
      <w:r w:rsidRPr="00C21CA9">
        <w:rPr>
          <w:rFonts w:ascii="Palatino Linotype" w:hAnsi="Palatino Linotype" w:cs="Arial"/>
          <w:i/>
          <w:sz w:val="22"/>
          <w:szCs w:val="22"/>
        </w:rPr>
        <w:t xml:space="preserve"> Mariscal</w:t>
      </w:r>
    </w:p>
    <w:p w14:paraId="09287FB5" w14:textId="77777777" w:rsidR="0088615F" w:rsidRPr="00C21CA9" w:rsidRDefault="0088615F" w:rsidP="0088615F">
      <w:pPr>
        <w:spacing w:line="360" w:lineRule="auto"/>
        <w:ind w:left="567" w:right="616"/>
        <w:jc w:val="both"/>
        <w:rPr>
          <w:rFonts w:ascii="Palatino Linotype" w:hAnsi="Palatino Linotype" w:cs="Arial"/>
          <w:i/>
          <w:sz w:val="22"/>
          <w:szCs w:val="22"/>
        </w:rPr>
      </w:pPr>
      <w:r w:rsidRPr="00C21CA9">
        <w:rPr>
          <w:rFonts w:ascii="Palatino Linotype" w:hAnsi="Palatino Linotype" w:cs="Arial"/>
          <w:i/>
          <w:sz w:val="22"/>
          <w:szCs w:val="22"/>
        </w:rPr>
        <w:t>5160/09 Secretaría de Hacienda y Crédito Público – Ángel Trinidad Zaldívar</w:t>
      </w:r>
    </w:p>
    <w:p w14:paraId="71B80B0F" w14:textId="77777777" w:rsidR="0088615F" w:rsidRPr="00C21CA9" w:rsidRDefault="0088615F" w:rsidP="0088615F">
      <w:pPr>
        <w:spacing w:line="360" w:lineRule="auto"/>
        <w:ind w:left="567" w:right="616"/>
        <w:jc w:val="both"/>
        <w:rPr>
          <w:rFonts w:ascii="Palatino Linotype" w:hAnsi="Palatino Linotype" w:cs="Arial"/>
          <w:i/>
          <w:sz w:val="22"/>
          <w:szCs w:val="22"/>
        </w:rPr>
      </w:pPr>
      <w:r w:rsidRPr="00C21CA9">
        <w:rPr>
          <w:rFonts w:ascii="Palatino Linotype" w:hAnsi="Palatino Linotype" w:cs="Arial"/>
          <w:i/>
          <w:sz w:val="22"/>
          <w:szCs w:val="22"/>
        </w:rPr>
        <w:t xml:space="preserve">0304/10 Instituto Nacional de Cancerología – Jacqueline </w:t>
      </w:r>
      <w:proofErr w:type="spellStart"/>
      <w:r w:rsidRPr="00C21CA9">
        <w:rPr>
          <w:rFonts w:ascii="Palatino Linotype" w:hAnsi="Palatino Linotype" w:cs="Arial"/>
          <w:i/>
          <w:sz w:val="22"/>
          <w:szCs w:val="22"/>
        </w:rPr>
        <w:t>Peschard</w:t>
      </w:r>
      <w:proofErr w:type="spellEnd"/>
      <w:r w:rsidRPr="00C21CA9">
        <w:rPr>
          <w:rFonts w:ascii="Palatino Linotype" w:hAnsi="Palatino Linotype" w:cs="Arial"/>
          <w:i/>
          <w:sz w:val="22"/>
          <w:szCs w:val="22"/>
        </w:rPr>
        <w:t xml:space="preserve"> Mariscal”</w:t>
      </w:r>
    </w:p>
    <w:p w14:paraId="3C8D2327" w14:textId="77777777" w:rsidR="0088615F" w:rsidRPr="00C21CA9" w:rsidRDefault="0088615F" w:rsidP="0088615F">
      <w:pPr>
        <w:spacing w:line="360" w:lineRule="auto"/>
        <w:ind w:left="567" w:right="616"/>
        <w:jc w:val="both"/>
        <w:rPr>
          <w:rFonts w:ascii="Palatino Linotype" w:hAnsi="Palatino Linotype" w:cs="Arial"/>
          <w:sz w:val="22"/>
          <w:szCs w:val="22"/>
        </w:rPr>
      </w:pPr>
      <w:r w:rsidRPr="00C21CA9">
        <w:rPr>
          <w:rFonts w:ascii="Palatino Linotype" w:hAnsi="Palatino Linotype" w:cs="Arial"/>
          <w:sz w:val="22"/>
          <w:szCs w:val="22"/>
        </w:rPr>
        <w:t>(Énfasis añadido)</w:t>
      </w:r>
    </w:p>
    <w:p w14:paraId="0D8A6DCE" w14:textId="175E732F" w:rsidR="0088615F" w:rsidRPr="00C21CA9" w:rsidRDefault="0088615F" w:rsidP="0088615F">
      <w:pPr>
        <w:pStyle w:val="Prrafodelista"/>
        <w:numPr>
          <w:ilvl w:val="0"/>
          <w:numId w:val="2"/>
        </w:numPr>
        <w:spacing w:before="120" w:after="120" w:line="360" w:lineRule="auto"/>
        <w:ind w:left="0" w:firstLine="0"/>
        <w:jc w:val="both"/>
        <w:rPr>
          <w:rFonts w:ascii="Palatino Linotype" w:hAnsi="Palatino Linotype" w:cs="Arial"/>
          <w:sz w:val="24"/>
        </w:rPr>
      </w:pPr>
      <w:r w:rsidRPr="00C21CA9">
        <w:rPr>
          <w:rFonts w:ascii="Palatino Linotype" w:hAnsi="Palatino Linotype"/>
          <w:sz w:val="24"/>
        </w:rPr>
        <w:t>La ley no prevé la obligación elaboración de documentos ad hoc para la atención a las solicitudes de acceso a la información pública; en sentido contrario, la ley no establece como una prohibición la elaboración de documentos ad hoc para la atención de las solicitudes, siempre y cuando se cuenten con todos los elementos necesarios para colmar el derecho del particular, tal y como fue en el caso que se resuelve, ya que a través del documento remitido en respuesta se colman diversos requerimientos del particular. En cuanto al importe por concepto de combustible, pago de casetas y mantenimiento de vehículos oficiales.</w:t>
      </w:r>
    </w:p>
    <w:p w14:paraId="27F8C4E5" w14:textId="614F1245" w:rsidR="0088615F" w:rsidRPr="00C21CA9" w:rsidRDefault="0088615F" w:rsidP="0088615F">
      <w:pPr>
        <w:pStyle w:val="Prrafodelista"/>
        <w:numPr>
          <w:ilvl w:val="0"/>
          <w:numId w:val="2"/>
        </w:numPr>
        <w:spacing w:before="120" w:after="120" w:line="360" w:lineRule="auto"/>
        <w:ind w:left="0" w:firstLine="0"/>
        <w:jc w:val="both"/>
        <w:rPr>
          <w:rFonts w:ascii="Palatino Linotype" w:hAnsi="Palatino Linotype" w:cs="Arial"/>
          <w:sz w:val="24"/>
        </w:rPr>
      </w:pPr>
      <w:r w:rsidRPr="00C21CA9">
        <w:rPr>
          <w:rFonts w:ascii="Palatino Linotype" w:hAnsi="Palatino Linotype"/>
          <w:sz w:val="24"/>
        </w:rPr>
        <w:lastRenderedPageBreak/>
        <w:t>Ahora bien, por lo que corresponde a los vehículos no oficiales, el Sujeto Obligado manifestó que son vehículos propiedad del Ayuntamiento.</w:t>
      </w:r>
    </w:p>
    <w:p w14:paraId="4F4A0386" w14:textId="77777777" w:rsidR="00EB6288" w:rsidRPr="00C21CA9" w:rsidRDefault="00EB6288" w:rsidP="0088615F">
      <w:pPr>
        <w:pStyle w:val="Prrafodelista"/>
        <w:tabs>
          <w:tab w:val="left" w:pos="567"/>
        </w:tabs>
        <w:spacing w:line="360" w:lineRule="auto"/>
        <w:ind w:left="0"/>
        <w:jc w:val="both"/>
        <w:rPr>
          <w:rFonts w:ascii="Palatino Linotype" w:eastAsia="Calibri" w:hAnsi="Palatino Linotype" w:cs="Arial"/>
          <w:sz w:val="24"/>
        </w:rPr>
      </w:pPr>
    </w:p>
    <w:p w14:paraId="7CE7A091" w14:textId="2B278AD2" w:rsidR="002B5977" w:rsidRPr="00C21CA9" w:rsidRDefault="0088615F" w:rsidP="002B597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21CA9">
        <w:rPr>
          <w:rFonts w:ascii="Palatino Linotype" w:eastAsia="Calibri" w:hAnsi="Palatino Linotype" w:cs="Arial"/>
          <w:sz w:val="24"/>
        </w:rPr>
        <w:t xml:space="preserve">Ahora bien, de la revisión a la información proporcionada, </w:t>
      </w:r>
      <w:r w:rsidR="002B5977" w:rsidRPr="00C21CA9">
        <w:rPr>
          <w:rFonts w:ascii="Palatino Linotype" w:eastAsia="Calibri" w:hAnsi="Palatino Linotype" w:cs="Arial"/>
          <w:sz w:val="24"/>
        </w:rPr>
        <w:t xml:space="preserve">al importe de combustible, pago de casetas, mantenimiento y dueños de vehículos no oficiales, el Sujeto Obligado refirió que los vehículos son propiedad del Ayuntamiento, con dicha manifestación se determina que no existe importe gastado por los conceptos requeridos a vehículos no oficiales, es decir, vehículos particulares, en consecuencia, no hay dueños diversos al Ayuntamiento, </w:t>
      </w:r>
      <w:r w:rsidR="002B5977" w:rsidRPr="00C21CA9">
        <w:rPr>
          <w:rFonts w:ascii="Palatino Linotype" w:hAnsi="Palatino Linotype"/>
          <w:sz w:val="24"/>
        </w:rPr>
        <w:t xml:space="preserve">en consecuencia, al haber manifestado que son propiedad del ayuntamiento es que no hay vehículos no oficiales, entonces </w:t>
      </w:r>
      <w:r w:rsidR="002B5977" w:rsidRPr="00C21CA9">
        <w:rPr>
          <w:rFonts w:ascii="Palatino Linotype" w:eastAsia="Calibri" w:hAnsi="Palatino Linotype" w:cs="Arial"/>
          <w:sz w:val="24"/>
        </w:rPr>
        <w:t xml:space="preserve">podemos determinar que estamos en presencia de lo que se conoce como </w:t>
      </w:r>
      <w:r w:rsidR="002B5977" w:rsidRPr="00C21CA9">
        <w:rPr>
          <w:rFonts w:ascii="Palatino Linotype" w:eastAsia="Calibri" w:hAnsi="Palatino Linotype" w:cs="Arial"/>
          <w:b/>
          <w:sz w:val="24"/>
          <w:u w:val="single"/>
        </w:rPr>
        <w:t>hechos negativos.</w:t>
      </w:r>
    </w:p>
    <w:p w14:paraId="5D07D2C9" w14:textId="77777777" w:rsidR="002B5977" w:rsidRPr="00C21CA9" w:rsidRDefault="002B5977" w:rsidP="002B5977">
      <w:pPr>
        <w:pStyle w:val="Prrafodelista"/>
        <w:tabs>
          <w:tab w:val="left" w:pos="567"/>
        </w:tabs>
        <w:spacing w:line="360" w:lineRule="auto"/>
        <w:ind w:left="0"/>
        <w:jc w:val="both"/>
        <w:rPr>
          <w:rFonts w:ascii="Palatino Linotype" w:eastAsia="Calibri" w:hAnsi="Palatino Linotype" w:cs="Arial"/>
          <w:sz w:val="24"/>
        </w:rPr>
      </w:pPr>
    </w:p>
    <w:p w14:paraId="102E4975" w14:textId="77777777" w:rsidR="002B5977" w:rsidRPr="00C21CA9" w:rsidRDefault="002B5977" w:rsidP="002B5977">
      <w:pPr>
        <w:pStyle w:val="Prrafodelista"/>
        <w:numPr>
          <w:ilvl w:val="0"/>
          <w:numId w:val="2"/>
        </w:numPr>
        <w:autoSpaceDE w:val="0"/>
        <w:autoSpaceDN w:val="0"/>
        <w:adjustRightInd w:val="0"/>
        <w:spacing w:line="360" w:lineRule="auto"/>
        <w:ind w:left="0" w:right="113" w:firstLine="0"/>
        <w:jc w:val="both"/>
        <w:rPr>
          <w:rFonts w:ascii="Palatino Linotype" w:hAnsi="Palatino Linotype"/>
          <w:i/>
          <w:iCs/>
          <w:sz w:val="24"/>
        </w:rPr>
      </w:pPr>
      <w:r w:rsidRPr="00C21CA9">
        <w:rPr>
          <w:rFonts w:ascii="Palatino Linotype" w:hAnsi="Palatino Linotype" w:cs="Arial"/>
          <w:color w:val="000000" w:themeColor="text1"/>
          <w:sz w:val="24"/>
        </w:rPr>
        <w:t>Lo anterior encuentra sustento con la Jurisprudencia 267,287 y el Criterio 10/2004 emitidos por el Máximo Juzgador del país, Tesis que determinan lo siguiente:</w:t>
      </w:r>
    </w:p>
    <w:p w14:paraId="5AC4B836" w14:textId="77777777" w:rsidR="002B5977" w:rsidRPr="00C21CA9" w:rsidRDefault="002B5977" w:rsidP="002B5977">
      <w:pPr>
        <w:pStyle w:val="Prrafodelista"/>
        <w:rPr>
          <w:rFonts w:ascii="Palatino Linotype" w:hAnsi="Palatino Linotype"/>
          <w:i/>
          <w:iCs/>
        </w:rPr>
      </w:pPr>
    </w:p>
    <w:p w14:paraId="47DBDDFD" w14:textId="77777777" w:rsidR="002B5977" w:rsidRPr="00C21CA9" w:rsidRDefault="002B5977" w:rsidP="002B5977">
      <w:pPr>
        <w:pStyle w:val="Prrafodelista"/>
        <w:tabs>
          <w:tab w:val="left" w:pos="426"/>
        </w:tabs>
        <w:spacing w:before="240" w:after="240" w:line="360" w:lineRule="auto"/>
        <w:ind w:left="567" w:right="567"/>
        <w:jc w:val="both"/>
        <w:rPr>
          <w:rFonts w:ascii="Palatino Linotype" w:hAnsi="Palatino Linotype" w:cs="Arial"/>
          <w:i/>
        </w:rPr>
      </w:pPr>
      <w:r w:rsidRPr="00C21CA9">
        <w:rPr>
          <w:rFonts w:ascii="Palatino Linotype" w:hAnsi="Palatino Linotype" w:cs="Arial"/>
          <w:i/>
        </w:rPr>
        <w:t>“</w:t>
      </w:r>
      <w:r w:rsidRPr="00C21CA9">
        <w:rPr>
          <w:rFonts w:ascii="Palatino Linotype" w:hAnsi="Palatino Linotype" w:cs="Arial"/>
          <w:b/>
          <w:i/>
        </w:rPr>
        <w:t>HECHOS NEGATIVOS, NO SON SUSCEPTIBLES DE DEMOSTRACION.</w:t>
      </w:r>
      <w:r w:rsidRPr="00C21CA9">
        <w:rPr>
          <w:rFonts w:ascii="Palatino Linotype" w:hAnsi="Palatino Linotype" w:cs="Arial"/>
          <w:i/>
        </w:rPr>
        <w:t xml:space="preserve"> </w:t>
      </w:r>
      <w:r w:rsidRPr="00C21CA9">
        <w:rPr>
          <w:rFonts w:ascii="Palatino Linotype" w:hAnsi="Palatino Linotype" w:cs="Arial"/>
          <w:b/>
          <w:i/>
        </w:rPr>
        <w:t xml:space="preserve">Tratándose de un hecho negativo, el Juez no tiene </w:t>
      </w:r>
      <w:proofErr w:type="spellStart"/>
      <w:r w:rsidRPr="00C21CA9">
        <w:rPr>
          <w:rFonts w:ascii="Palatino Linotype" w:hAnsi="Palatino Linotype" w:cs="Arial"/>
          <w:b/>
          <w:i/>
        </w:rPr>
        <w:t>por que</w:t>
      </w:r>
      <w:proofErr w:type="spellEnd"/>
      <w:r w:rsidRPr="00C21CA9">
        <w:rPr>
          <w:rFonts w:ascii="Palatino Linotype" w:hAnsi="Palatino Linotype" w:cs="Arial"/>
          <w:b/>
          <w:i/>
        </w:rPr>
        <w:t xml:space="preserve"> invocar prueba alguna de la que se desprenda</w:t>
      </w:r>
      <w:r w:rsidRPr="00C21CA9">
        <w:rPr>
          <w:rFonts w:ascii="Palatino Linotype" w:hAnsi="Palatino Linotype" w:cs="Arial"/>
          <w:i/>
        </w:rPr>
        <w:t>, ya que es bien sabido que esta clase de hechos no son susceptibles de demostración.”</w:t>
      </w:r>
    </w:p>
    <w:p w14:paraId="58DFFBBD" w14:textId="77777777" w:rsidR="002B5977" w:rsidRPr="00C21CA9" w:rsidRDefault="002B5977" w:rsidP="002B5977">
      <w:pPr>
        <w:pStyle w:val="Prrafodelista"/>
        <w:tabs>
          <w:tab w:val="left" w:pos="426"/>
        </w:tabs>
        <w:spacing w:before="240" w:after="240" w:line="360" w:lineRule="auto"/>
        <w:ind w:left="567" w:right="567"/>
        <w:jc w:val="both"/>
        <w:rPr>
          <w:rFonts w:ascii="Palatino Linotype" w:hAnsi="Palatino Linotype" w:cs="Arial"/>
          <w:i/>
        </w:rPr>
      </w:pPr>
    </w:p>
    <w:p w14:paraId="23C970C8" w14:textId="77777777" w:rsidR="002B5977" w:rsidRPr="00C21CA9" w:rsidRDefault="002B5977" w:rsidP="002B5977">
      <w:pPr>
        <w:pStyle w:val="Prrafodelista"/>
        <w:tabs>
          <w:tab w:val="left" w:pos="426"/>
        </w:tabs>
        <w:spacing w:before="240" w:after="240" w:line="360" w:lineRule="auto"/>
        <w:ind w:left="567" w:right="567"/>
        <w:jc w:val="both"/>
        <w:rPr>
          <w:rFonts w:ascii="Palatino Linotype" w:hAnsi="Palatino Linotype" w:cs="Arial"/>
          <w:i/>
        </w:rPr>
      </w:pPr>
      <w:r w:rsidRPr="00C21CA9">
        <w:rPr>
          <w:rFonts w:ascii="Palatino Linotype" w:hAnsi="Palatino Linotype" w:cs="Arial"/>
          <w:i/>
        </w:rPr>
        <w:t>“</w:t>
      </w:r>
      <w:r w:rsidRPr="00C21CA9">
        <w:rPr>
          <w:rFonts w:ascii="Palatino Linotype" w:hAnsi="Palatino Linotype" w:cs="Arial"/>
          <w:b/>
          <w:i/>
        </w:rPr>
        <w:t xml:space="preserve">INEXISTENCIA DE LA INFORMACIÓN. EL COMITÉ DE ACCESO A LA INFORMACIÓN PUEDE DECLARARLA ANTE SU EVIDENCIA, SIN </w:t>
      </w:r>
      <w:r w:rsidRPr="00C21CA9">
        <w:rPr>
          <w:rFonts w:ascii="Palatino Linotype" w:hAnsi="Palatino Linotype" w:cs="Arial"/>
          <w:b/>
          <w:i/>
        </w:rPr>
        <w:lastRenderedPageBreak/>
        <w:t>NECESIDAD DE DICTAR MEDIDAS PARA SU LOCALIZACIÓN.</w:t>
      </w:r>
      <w:r w:rsidRPr="00C21CA9">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C21CA9">
        <w:rPr>
          <w:rFonts w:ascii="Palatino Linotype" w:hAnsi="Palatino Linotype" w:cs="Arial"/>
          <w:b/>
          <w:i/>
        </w:rPr>
        <w:t>ndo la referida Unidad señala, o</w:t>
      </w:r>
      <w:r w:rsidRPr="00C21CA9">
        <w:rPr>
          <w:rFonts w:ascii="Palatino Linotype" w:hAnsi="Palatino Linotype" w:cs="Arial"/>
          <w:i/>
        </w:rPr>
        <w:t xml:space="preserve"> el mencionado Comité </w:t>
      </w:r>
      <w:r w:rsidRPr="00C21CA9">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C21CA9">
        <w:rPr>
          <w:rFonts w:ascii="Palatino Linotype" w:hAnsi="Palatino Linotype" w:cs="Arial"/>
          <w:i/>
        </w:rPr>
        <w:t>”</w:t>
      </w:r>
    </w:p>
    <w:p w14:paraId="01F86A73" w14:textId="77777777" w:rsidR="002B5977" w:rsidRPr="00C21CA9" w:rsidRDefault="002B5977" w:rsidP="002B5977">
      <w:pPr>
        <w:pStyle w:val="Prrafodelista"/>
        <w:tabs>
          <w:tab w:val="left" w:pos="426"/>
        </w:tabs>
        <w:spacing w:line="360" w:lineRule="auto"/>
        <w:ind w:left="567" w:right="567"/>
        <w:jc w:val="both"/>
        <w:rPr>
          <w:rFonts w:ascii="Palatino Linotype" w:hAnsi="Palatino Linotype" w:cs="Arial"/>
          <w:iCs/>
        </w:rPr>
      </w:pPr>
      <w:r w:rsidRPr="00C21CA9">
        <w:rPr>
          <w:rFonts w:ascii="Palatino Linotype" w:hAnsi="Palatino Linotype" w:cs="Arial"/>
          <w:iCs/>
        </w:rPr>
        <w:t>(Énfasis añadido)</w:t>
      </w:r>
    </w:p>
    <w:p w14:paraId="32185D53" w14:textId="77777777" w:rsidR="002B5977" w:rsidRPr="00C21CA9" w:rsidRDefault="002B5977" w:rsidP="002B5977">
      <w:pPr>
        <w:tabs>
          <w:tab w:val="left" w:pos="426"/>
        </w:tabs>
        <w:spacing w:line="360" w:lineRule="auto"/>
        <w:ind w:right="49"/>
        <w:contextualSpacing/>
        <w:jc w:val="both"/>
        <w:rPr>
          <w:rFonts w:ascii="Palatino Linotype" w:hAnsi="Palatino Linotype" w:cs="Arial"/>
          <w:color w:val="000000" w:themeColor="text1"/>
        </w:rPr>
      </w:pPr>
    </w:p>
    <w:p w14:paraId="6BC0FEB0" w14:textId="77777777" w:rsidR="002B5977" w:rsidRPr="00C21CA9" w:rsidRDefault="002B5977" w:rsidP="002B5977">
      <w:pPr>
        <w:pStyle w:val="Prrafodelista"/>
        <w:numPr>
          <w:ilvl w:val="0"/>
          <w:numId w:val="2"/>
        </w:numPr>
        <w:tabs>
          <w:tab w:val="left" w:pos="426"/>
        </w:tabs>
        <w:autoSpaceDE w:val="0"/>
        <w:autoSpaceDN w:val="0"/>
        <w:adjustRightInd w:val="0"/>
        <w:spacing w:line="360" w:lineRule="auto"/>
        <w:ind w:left="0" w:right="-28" w:firstLine="0"/>
        <w:jc w:val="both"/>
        <w:rPr>
          <w:rFonts w:ascii="Palatino Linotype" w:hAnsi="Palatino Linotype"/>
          <w:i/>
          <w:iCs/>
          <w:sz w:val="24"/>
        </w:rPr>
      </w:pPr>
      <w:r w:rsidRPr="00C21CA9">
        <w:rPr>
          <w:rFonts w:ascii="Palatino Linotype" w:hAnsi="Palatino Linotype" w:cs="Arial"/>
          <w:b/>
          <w:color w:val="000000" w:themeColor="text1"/>
          <w:sz w:val="24"/>
        </w:rPr>
        <w:t>Razones por las que no ha lugar a ordenar un Acuerdo de Inexistencia</w:t>
      </w:r>
      <w:r w:rsidRPr="00C21CA9">
        <w:rPr>
          <w:rFonts w:ascii="Palatino Linotype" w:hAnsi="Palatino Linotype" w:cs="Arial"/>
          <w:color w:val="000000" w:themeColor="text1"/>
          <w:sz w:val="24"/>
        </w:rPr>
        <w:t>, ya que como lo señaló el Sujeto Obligado, no se cuenta con la información requerida por el particular. No se trata de información que haya existido y por alguna razón ya no exista, o bien, se trate de información que de manera obligatoria deba generar el Sujeto Obligado.</w:t>
      </w:r>
    </w:p>
    <w:p w14:paraId="65F785FE" w14:textId="77777777" w:rsidR="002B5977" w:rsidRPr="00C21CA9" w:rsidRDefault="002B5977" w:rsidP="002B5977">
      <w:pPr>
        <w:pStyle w:val="Prrafodelista"/>
        <w:rPr>
          <w:rFonts w:ascii="Palatino Linotype" w:hAnsi="Palatino Linotype"/>
          <w:sz w:val="24"/>
        </w:rPr>
      </w:pPr>
    </w:p>
    <w:p w14:paraId="63DC5C61" w14:textId="77777777" w:rsidR="002B5977" w:rsidRPr="00C21CA9" w:rsidRDefault="002B5977" w:rsidP="002B5977">
      <w:pPr>
        <w:pStyle w:val="Prrafodelista"/>
        <w:numPr>
          <w:ilvl w:val="0"/>
          <w:numId w:val="2"/>
        </w:numPr>
        <w:spacing w:line="360" w:lineRule="auto"/>
        <w:ind w:left="0" w:firstLine="0"/>
        <w:jc w:val="both"/>
        <w:rPr>
          <w:rFonts w:ascii="Palatino Linotype" w:hAnsi="Palatino Linotype"/>
          <w:sz w:val="24"/>
        </w:rPr>
      </w:pPr>
      <w:r w:rsidRPr="00C21CA9">
        <w:rPr>
          <w:rFonts w:ascii="Palatino Linotype" w:hAnsi="Palatino Linotype"/>
          <w:sz w:val="24"/>
        </w:rPr>
        <w:lastRenderedPageBreak/>
        <w:t>Sirve de apoyo a lo anterior por analogía el criterio 31-10 emitido por el entonces Instituto Federal de Acceso a la Información y Protección de Datos, que a la letra dice:</w:t>
      </w:r>
    </w:p>
    <w:p w14:paraId="17D0DFCA" w14:textId="77777777" w:rsidR="002B5977" w:rsidRPr="00C21CA9" w:rsidRDefault="002B5977" w:rsidP="002B5977">
      <w:pPr>
        <w:pStyle w:val="Prrafodelista"/>
        <w:rPr>
          <w:rFonts w:ascii="Palatino Linotype" w:hAnsi="Palatino Linotype"/>
        </w:rPr>
      </w:pPr>
    </w:p>
    <w:p w14:paraId="43260719" w14:textId="77777777" w:rsidR="002B5977" w:rsidRPr="00C21CA9" w:rsidRDefault="002B5977" w:rsidP="002B5977">
      <w:pPr>
        <w:autoSpaceDE w:val="0"/>
        <w:autoSpaceDN w:val="0"/>
        <w:adjustRightInd w:val="0"/>
        <w:spacing w:line="360" w:lineRule="auto"/>
        <w:ind w:left="567" w:right="567"/>
        <w:jc w:val="both"/>
        <w:rPr>
          <w:rFonts w:ascii="Palatino Linotype" w:hAnsi="Palatino Linotype"/>
          <w:i/>
          <w:iCs/>
          <w:sz w:val="22"/>
        </w:rPr>
      </w:pPr>
      <w:r w:rsidRPr="00C21CA9">
        <w:rPr>
          <w:rFonts w:ascii="Palatino Linotype" w:hAnsi="Palatino Linotype"/>
          <w:b/>
          <w:i/>
          <w:iCs/>
          <w:sz w:val="22"/>
        </w:rPr>
        <w:t>El Instituto Federal de Acceso a la Información y Protección de Datos </w:t>
      </w:r>
      <w:r w:rsidRPr="00C21CA9">
        <w:rPr>
          <w:rFonts w:ascii="Palatino Linotype" w:hAnsi="Palatino Linotype"/>
          <w:b/>
          <w:bCs/>
          <w:i/>
          <w:iCs/>
          <w:sz w:val="22"/>
        </w:rPr>
        <w:t>no cuenta con facultades para pronunciarse respecto de la veracidad de los documentos proporcionados por los sujetos obligados.</w:t>
      </w:r>
      <w:r w:rsidRPr="00C21CA9">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295567" w14:textId="19C7D9E7" w:rsidR="0088615F" w:rsidRPr="00C21CA9" w:rsidRDefault="002B5977" w:rsidP="002B5977">
      <w:pPr>
        <w:pStyle w:val="Prrafodelista"/>
        <w:numPr>
          <w:ilvl w:val="0"/>
          <w:numId w:val="2"/>
        </w:numPr>
        <w:shd w:val="clear" w:color="auto" w:fill="FFFFFF"/>
        <w:spacing w:before="240" w:after="240" w:line="360" w:lineRule="auto"/>
        <w:ind w:left="0" w:firstLine="0"/>
        <w:jc w:val="both"/>
        <w:rPr>
          <w:rFonts w:ascii="Palatino Linotype" w:eastAsia="Calibri" w:hAnsi="Palatino Linotype" w:cs="Arial"/>
          <w:sz w:val="24"/>
        </w:rPr>
      </w:pPr>
      <w:r w:rsidRPr="00C21CA9">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w:t>
      </w:r>
    </w:p>
    <w:p w14:paraId="006D7D84" w14:textId="77777777" w:rsidR="002B5977" w:rsidRPr="00C21CA9" w:rsidRDefault="002B5977" w:rsidP="002B5977">
      <w:pPr>
        <w:pStyle w:val="Prrafodelista"/>
        <w:tabs>
          <w:tab w:val="left" w:pos="567"/>
        </w:tabs>
        <w:spacing w:line="360" w:lineRule="auto"/>
        <w:ind w:left="0"/>
        <w:jc w:val="both"/>
        <w:rPr>
          <w:rFonts w:ascii="Palatino Linotype" w:eastAsia="Calibri" w:hAnsi="Palatino Linotype" w:cs="Arial"/>
          <w:sz w:val="24"/>
        </w:rPr>
      </w:pPr>
    </w:p>
    <w:p w14:paraId="6A8556AC" w14:textId="78494D77" w:rsidR="004C531C" w:rsidRPr="00C21CA9" w:rsidRDefault="002B5977" w:rsidP="005167AB">
      <w:pPr>
        <w:pStyle w:val="Prrafodelista"/>
        <w:numPr>
          <w:ilvl w:val="0"/>
          <w:numId w:val="2"/>
        </w:numPr>
        <w:tabs>
          <w:tab w:val="left" w:pos="567"/>
        </w:tabs>
        <w:spacing w:line="360" w:lineRule="auto"/>
        <w:ind w:left="0" w:firstLine="0"/>
        <w:jc w:val="both"/>
        <w:rPr>
          <w:rFonts w:ascii="Palatino Linotype" w:hAnsi="Palatino Linotype"/>
          <w:sz w:val="24"/>
        </w:rPr>
      </w:pPr>
      <w:r w:rsidRPr="00C21CA9">
        <w:rPr>
          <w:rFonts w:ascii="Palatino Linotype" w:eastAsia="Calibri" w:hAnsi="Palatino Linotype" w:cs="Arial"/>
          <w:sz w:val="24"/>
        </w:rPr>
        <w:t xml:space="preserve">Ahora bien, </w:t>
      </w:r>
      <w:r w:rsidR="0044673F" w:rsidRPr="00C21CA9">
        <w:rPr>
          <w:rFonts w:ascii="Palatino Linotype" w:eastAsia="Calibri" w:hAnsi="Palatino Linotype" w:cs="Arial"/>
          <w:sz w:val="24"/>
        </w:rPr>
        <w:t>por lo que corresponde al nombre de los servidores públicos con procedimientos administrativos en la Contralor</w:t>
      </w:r>
      <w:r w:rsidR="00BA6D03" w:rsidRPr="00C21CA9">
        <w:rPr>
          <w:rFonts w:ascii="Palatino Linotype" w:eastAsia="Calibri" w:hAnsi="Palatino Linotype" w:cs="Arial"/>
          <w:sz w:val="24"/>
        </w:rPr>
        <w:t xml:space="preserve">ía, es necesario comprender en sentido </w:t>
      </w:r>
      <w:r w:rsidR="00BA6D03" w:rsidRPr="00C21CA9">
        <w:rPr>
          <w:rFonts w:ascii="Palatino Linotype" w:eastAsia="Calibri" w:hAnsi="Palatino Linotype" w:cs="Arial"/>
          <w:sz w:val="24"/>
        </w:rPr>
        <w:lastRenderedPageBreak/>
        <w:t>amplio la información solicitada por el particular, por tal motivo,</w:t>
      </w:r>
      <w:r w:rsidR="004C531C" w:rsidRPr="00C21CA9">
        <w:rPr>
          <w:rFonts w:ascii="Palatino Linotype" w:hAnsi="Palatino Linotype"/>
          <w:sz w:val="24"/>
          <w:lang w:val="es-ES_tradnl"/>
        </w:rPr>
        <w:t xml:space="preserve"> conviene establecer la línea procesal que afronta un expediente que se encuentre sustanciado en el </w:t>
      </w:r>
      <w:r w:rsidR="004C531C" w:rsidRPr="00C21CA9">
        <w:rPr>
          <w:rFonts w:ascii="Palatino Linotype" w:hAnsi="Palatino Linotype"/>
          <w:b/>
          <w:bCs/>
          <w:sz w:val="24"/>
          <w:lang w:val="es-ES_tradnl"/>
        </w:rPr>
        <w:t xml:space="preserve">Órgano </w:t>
      </w:r>
      <w:r w:rsidR="00A1094A" w:rsidRPr="00C21CA9">
        <w:rPr>
          <w:rFonts w:ascii="Palatino Linotype" w:hAnsi="Palatino Linotype"/>
          <w:b/>
          <w:bCs/>
          <w:sz w:val="24"/>
          <w:lang w:val="es-ES_tradnl"/>
        </w:rPr>
        <w:t xml:space="preserve">Interno de </w:t>
      </w:r>
      <w:r w:rsidR="004C531C" w:rsidRPr="00C21CA9">
        <w:rPr>
          <w:rFonts w:ascii="Palatino Linotype" w:hAnsi="Palatino Linotype"/>
          <w:b/>
          <w:bCs/>
          <w:sz w:val="24"/>
          <w:lang w:val="es-ES_tradnl"/>
        </w:rPr>
        <w:t>Control</w:t>
      </w:r>
      <w:r w:rsidR="004C531C" w:rsidRPr="00C21CA9">
        <w:rPr>
          <w:rFonts w:ascii="Palatino Linotype" w:hAnsi="Palatino Linotype"/>
          <w:sz w:val="24"/>
          <w:lang w:val="es-ES_tradnl"/>
        </w:rPr>
        <w:t xml:space="preserve"> del </w:t>
      </w:r>
      <w:r w:rsidR="004C531C" w:rsidRPr="00C21CA9">
        <w:rPr>
          <w:rFonts w:ascii="Palatino Linotype" w:hAnsi="Palatino Linotype"/>
          <w:b/>
          <w:sz w:val="24"/>
          <w:lang w:val="es-ES_tradnl"/>
        </w:rPr>
        <w:t>SUJETO OBLIGADO</w:t>
      </w:r>
      <w:r w:rsidR="004C531C" w:rsidRPr="00C21CA9">
        <w:rPr>
          <w:rFonts w:ascii="Palatino Linotype" w:hAnsi="Palatino Linotype"/>
          <w:sz w:val="24"/>
          <w:lang w:val="es-ES_tradnl"/>
        </w:rPr>
        <w:t xml:space="preserve">, </w:t>
      </w:r>
      <w:r w:rsidR="00A1094A" w:rsidRPr="00C21CA9">
        <w:rPr>
          <w:rFonts w:ascii="Palatino Linotype" w:hAnsi="Palatino Linotype"/>
          <w:sz w:val="24"/>
          <w:lang w:val="es-ES_tradnl"/>
        </w:rPr>
        <w:t>que</w:t>
      </w:r>
      <w:r w:rsidR="004C531C" w:rsidRPr="00C21CA9">
        <w:rPr>
          <w:rFonts w:ascii="Palatino Linotype" w:hAnsi="Palatino Linotype"/>
          <w:sz w:val="24"/>
          <w:lang w:val="es-ES_tradnl"/>
        </w:rPr>
        <w:t xml:space="preserve"> inicia mediante una investigación por la presunta responsabilidad de faltas administrativas promovida: </w:t>
      </w:r>
      <w:r w:rsidR="004C531C" w:rsidRPr="00C21CA9">
        <w:rPr>
          <w:rFonts w:ascii="Palatino Linotype" w:hAnsi="Palatino Linotype"/>
          <w:b/>
          <w:sz w:val="24"/>
          <w:lang w:val="es-ES_tradnl"/>
        </w:rPr>
        <w:t>a)</w:t>
      </w:r>
      <w:r w:rsidR="004C531C" w:rsidRPr="00C21CA9">
        <w:rPr>
          <w:rFonts w:ascii="Palatino Linotype" w:hAnsi="Palatino Linotype"/>
          <w:sz w:val="24"/>
          <w:lang w:val="es-ES_tradnl"/>
        </w:rPr>
        <w:t xml:space="preserve"> de oficio, </w:t>
      </w:r>
      <w:r w:rsidR="004C531C" w:rsidRPr="00C21CA9">
        <w:rPr>
          <w:rFonts w:ascii="Palatino Linotype" w:hAnsi="Palatino Linotype"/>
          <w:b/>
          <w:sz w:val="24"/>
          <w:lang w:val="es-ES_tradnl"/>
        </w:rPr>
        <w:t>b)</w:t>
      </w:r>
      <w:r w:rsidR="004C531C" w:rsidRPr="00C21CA9">
        <w:rPr>
          <w:rFonts w:ascii="Palatino Linotype" w:hAnsi="Palatino Linotype"/>
          <w:sz w:val="24"/>
          <w:lang w:val="es-ES_tradnl"/>
        </w:rPr>
        <w:t xml:space="preserve"> </w:t>
      </w:r>
      <w:r w:rsidR="004C531C" w:rsidRPr="00C21CA9">
        <w:rPr>
          <w:rFonts w:ascii="Palatino Linotype" w:hAnsi="Palatino Linotype"/>
          <w:bCs/>
          <w:sz w:val="24"/>
          <w:lang w:val="es-ES_tradnl"/>
        </w:rPr>
        <w:t>por denuncia;</w:t>
      </w:r>
      <w:r w:rsidR="004C531C" w:rsidRPr="00C21CA9">
        <w:rPr>
          <w:rFonts w:ascii="Palatino Linotype" w:hAnsi="Palatino Linotype"/>
          <w:sz w:val="24"/>
          <w:lang w:val="es-ES_tradnl"/>
        </w:rPr>
        <w:t xml:space="preserve"> o, </w:t>
      </w:r>
      <w:r w:rsidR="004C531C" w:rsidRPr="00C21CA9">
        <w:rPr>
          <w:rFonts w:ascii="Palatino Linotype" w:hAnsi="Palatino Linotype"/>
          <w:b/>
          <w:sz w:val="24"/>
          <w:lang w:val="es-ES_tradnl"/>
        </w:rPr>
        <w:t>c)</w:t>
      </w:r>
      <w:r w:rsidR="004C531C" w:rsidRPr="00C21CA9">
        <w:rPr>
          <w:rFonts w:ascii="Palatino Linotype" w:hAnsi="Palatino Linotype"/>
          <w:sz w:val="24"/>
          <w:lang w:val="es-ES_tradnl"/>
        </w:rPr>
        <w:t xml:space="preserve"> derivado de las auditorías practicadas por parte de las autoridades correspondientes o, en su caso, auditores externos</w:t>
      </w:r>
      <w:r w:rsidR="004C531C" w:rsidRPr="00C21CA9">
        <w:rPr>
          <w:rFonts w:ascii="Palatino Linotype" w:hAnsi="Palatino Linotype"/>
          <w:sz w:val="24"/>
          <w:vertAlign w:val="superscript"/>
          <w:lang w:val="es-ES_tradnl"/>
        </w:rPr>
        <w:footnoteReference w:id="6"/>
      </w:r>
      <w:r w:rsidR="004C531C" w:rsidRPr="00C21CA9">
        <w:rPr>
          <w:rFonts w:ascii="Palatino Linotype" w:hAnsi="Palatino Linotype"/>
          <w:sz w:val="24"/>
          <w:lang w:val="es-ES_tradnl"/>
        </w:rPr>
        <w:t>.</w:t>
      </w:r>
    </w:p>
    <w:p w14:paraId="185AF913"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751219A7"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rPr>
        <w:t xml:space="preserve">Al respecto, </w:t>
      </w:r>
      <w:r w:rsidRPr="00C21CA9">
        <w:rPr>
          <w:rFonts w:ascii="Palatino Linotype" w:hAnsi="Palatino Linotype"/>
          <w:sz w:val="24"/>
          <w:lang w:val="es-ES_tradnl"/>
        </w:rPr>
        <w:t>la Ley de Responsabilidades Administrativas del Estado de México y Municipios establece y diferencia, en sus artículos 50, 51 y 52, las faltas administrativas no graves y graves, respectivamente, en que pueden incurrir los servidores públicos, a saber:</w:t>
      </w:r>
    </w:p>
    <w:p w14:paraId="526F0E02"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097943C3"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Cs/>
          <w:i/>
        </w:rPr>
        <w:t>“</w:t>
      </w:r>
      <w:r w:rsidRPr="00C21CA9">
        <w:rPr>
          <w:rFonts w:ascii="Palatino Linotype" w:hAnsi="Palatino Linotype"/>
          <w:b/>
          <w:i/>
        </w:rPr>
        <w:t>Artículo 50</w:t>
      </w:r>
      <w:r w:rsidRPr="00C21CA9">
        <w:rPr>
          <w:rFonts w:ascii="Palatino Linotype" w:hAnsi="Palatino Linotype"/>
          <w:bCs/>
          <w:i/>
        </w:rPr>
        <w:t xml:space="preserve">. Incurre en falta administrativa no grave, el servidor público que con sus actos u omisiones, incumpla o transgreda las obligaciones siguientes: </w:t>
      </w:r>
    </w:p>
    <w:p w14:paraId="0C294BF0"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I.</w:t>
      </w:r>
      <w:r w:rsidRPr="00C21CA9">
        <w:rPr>
          <w:rFonts w:ascii="Palatino Linotype" w:hAnsi="Palatino Linotype"/>
          <w:bCs/>
          <w:i/>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2752DD3A"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II.</w:t>
      </w:r>
      <w:r w:rsidRPr="00C21CA9">
        <w:rPr>
          <w:rFonts w:ascii="Palatino Linotype" w:hAnsi="Palatino Linotype"/>
          <w:bCs/>
          <w:i/>
        </w:rPr>
        <w:t xml:space="preserve"> Denunciar los actos u omisiones que en ejercicio de sus funciones llegare a advertir, que puedan constituir faltas administrativas en términos del artículo 95 de la presente Ley. </w:t>
      </w:r>
    </w:p>
    <w:p w14:paraId="30FDC5E6"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lastRenderedPageBreak/>
        <w:t>III.</w:t>
      </w:r>
      <w:r w:rsidRPr="00C21CA9">
        <w:rPr>
          <w:rFonts w:ascii="Palatino Linotype" w:hAnsi="Palatino Linotype"/>
          <w:bCs/>
          <w:i/>
        </w:rPr>
        <w:t xml:space="preserve"> Atender las instrucciones de sus superiores, siempre que éstas sean acordes con las disposiciones relacionadas con el servicio público. </w:t>
      </w:r>
    </w:p>
    <w:p w14:paraId="129DDB81"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Cs/>
          <w:i/>
        </w:rPr>
        <w:t>En caso de recibir instrucción o encomienda contraria a dichas disposiciones, deberá denunciar esta circunstancia en términos del artículo 95 de la presente Ley.</w:t>
      </w:r>
    </w:p>
    <w:p w14:paraId="4CFA9A43"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IV.</w:t>
      </w:r>
      <w:r w:rsidRPr="00C21CA9">
        <w:rPr>
          <w:rFonts w:ascii="Palatino Linotype" w:hAnsi="Palatino Linotype"/>
          <w:bCs/>
          <w:i/>
        </w:rPr>
        <w:t xml:space="preserve"> Presentar en tiempo y forma la declaración de situación patrimonial y la de intereses que, en su caso, considere se actualice, en los términos establecidos por esta Ley. </w:t>
      </w:r>
    </w:p>
    <w:p w14:paraId="44FCD13C"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V.</w:t>
      </w:r>
      <w:r w:rsidRPr="00C21CA9">
        <w:rPr>
          <w:rFonts w:ascii="Palatino Linotype" w:hAnsi="Palatino Linotype"/>
          <w:bCs/>
          <w:i/>
        </w:rPr>
        <w:t xml:space="preserve"> Rendir cuentas sobre el ejercicio de las funciones, en términos de las normas aplicables. </w:t>
      </w:r>
    </w:p>
    <w:p w14:paraId="31F3BCEB"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VI.</w:t>
      </w:r>
      <w:r w:rsidRPr="00C21CA9">
        <w:rPr>
          <w:rFonts w:ascii="Palatino Linotype" w:hAnsi="Palatino Linotype"/>
          <w:bCs/>
          <w:i/>
        </w:rPr>
        <w:t xml:space="preserve"> Colaborar en los procedimientos judiciales y administrativos en los que sea parte. </w:t>
      </w:r>
    </w:p>
    <w:p w14:paraId="6EA36034"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VII.</w:t>
      </w:r>
      <w:r w:rsidRPr="00C21CA9">
        <w:rPr>
          <w:rFonts w:ascii="Palatino Linotype" w:hAnsi="Palatino Linotype"/>
          <w:bCs/>
          <w:i/>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w:t>
      </w:r>
    </w:p>
    <w:p w14:paraId="0CAEAD1F"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Cs/>
          <w:i/>
        </w:rPr>
        <w:t xml:space="preserve">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w:t>
      </w:r>
    </w:p>
    <w:p w14:paraId="2434260D"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Cs/>
          <w:i/>
        </w:rPr>
        <w:t xml:space="preserve">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w:t>
      </w:r>
      <w:r w:rsidRPr="00C21CA9">
        <w:rPr>
          <w:rFonts w:ascii="Palatino Linotype" w:hAnsi="Palatino Linotype"/>
          <w:bCs/>
          <w:i/>
        </w:rPr>
        <w:lastRenderedPageBreak/>
        <w:t xml:space="preserve">mayoría de los miembros de su órgano de administración o por cualquier otro medio tengan facultades de tomar las decisiones fundamentales de dichas personas jurídicas colectivas. </w:t>
      </w:r>
    </w:p>
    <w:p w14:paraId="7FA48581"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VIII.</w:t>
      </w:r>
      <w:r w:rsidRPr="00C21CA9">
        <w:rPr>
          <w:rFonts w:ascii="Palatino Linotype" w:hAnsi="Palatino Linotype"/>
          <w:bCs/>
          <w:i/>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65A29C53"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IX.</w:t>
      </w:r>
      <w:r w:rsidRPr="00C21CA9">
        <w:rPr>
          <w:rFonts w:ascii="Palatino Linotype" w:hAnsi="Palatino Linotype"/>
          <w:bCs/>
          <w:i/>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2A53FCBD"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X.</w:t>
      </w:r>
      <w:r w:rsidRPr="00C21CA9">
        <w:rPr>
          <w:rFonts w:ascii="Palatino Linotype" w:hAnsi="Palatino Linotype"/>
          <w:bCs/>
          <w:i/>
        </w:rPr>
        <w:t xml:space="preserve"> Observar buena conducta en su empleo, cargo o comisión tratando con respeto, diligencia, imparcialidad y rectitud a las personas y servidores públicos con los que tenga relación con motivo de éste. </w:t>
      </w:r>
    </w:p>
    <w:p w14:paraId="7313974E"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XI.</w:t>
      </w:r>
      <w:r w:rsidRPr="00C21CA9">
        <w:rPr>
          <w:rFonts w:ascii="Palatino Linotype" w:hAnsi="Palatino Linotype"/>
          <w:bCs/>
          <w:i/>
        </w:rPr>
        <w:t xml:space="preserve"> Observar un trato respetuoso con sus subalternos. </w:t>
      </w:r>
    </w:p>
    <w:p w14:paraId="51A07176"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XII.</w:t>
      </w:r>
      <w:r w:rsidRPr="00C21CA9">
        <w:rPr>
          <w:rFonts w:ascii="Palatino Linotype" w:hAnsi="Palatino Linotype"/>
          <w:bCs/>
          <w:i/>
        </w:rPr>
        <w:t xml:space="preserve"> Supervisar que los servidores públicos sujetos a su dirección, cumplan con las disposiciones de esta Ley. </w:t>
      </w:r>
    </w:p>
    <w:p w14:paraId="132DABE3"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XIII.</w:t>
      </w:r>
      <w:r w:rsidRPr="00C21CA9">
        <w:rPr>
          <w:rFonts w:ascii="Palatino Linotype" w:hAnsi="Palatino Linotype"/>
          <w:bCs/>
          <w:i/>
        </w:rPr>
        <w:t xml:space="preserve"> Cumplir con la entrega de índole administrativo del despacho y de toda aquella documentación inherente a su cargo, en los términos que establezcan las disposiciones legales o administrativas que al efecto se señalen. </w:t>
      </w:r>
    </w:p>
    <w:p w14:paraId="5A27EC25"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XIV.</w:t>
      </w:r>
      <w:r w:rsidRPr="00C21CA9">
        <w:rPr>
          <w:rFonts w:ascii="Palatino Linotype" w:hAnsi="Palatino Linotype"/>
          <w:bCs/>
          <w:i/>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489B28A0"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lastRenderedPageBreak/>
        <w:t>XV.</w:t>
      </w:r>
      <w:r w:rsidRPr="00C21CA9">
        <w:rPr>
          <w:rFonts w:ascii="Palatino Linotype" w:hAnsi="Palatino Linotype"/>
          <w:bCs/>
          <w:i/>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03724C28"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XVI.</w:t>
      </w:r>
      <w:r w:rsidRPr="00C21CA9">
        <w:rPr>
          <w:rFonts w:ascii="Palatino Linotype" w:hAnsi="Palatino Linotype"/>
          <w:bCs/>
          <w:i/>
        </w:rPr>
        <w:t xml:space="preserve"> Cumplir con las disposiciones en materia de Gobierno Digital que impongan la Ley de la materia, su reglamento y demás disposiciones aplicables. </w:t>
      </w:r>
    </w:p>
    <w:p w14:paraId="52E05FB0"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XVII.</w:t>
      </w:r>
      <w:r w:rsidRPr="00C21CA9">
        <w:rPr>
          <w:rFonts w:ascii="Palatino Linotype" w:hAnsi="Palatino Linotype"/>
          <w:bCs/>
          <w:i/>
        </w:rPr>
        <w:t xml:space="preserve"> Utilizar las medidas de seguridad informática y protección de datos e información personal recomendada por las instancias competentes. </w:t>
      </w:r>
    </w:p>
    <w:p w14:paraId="04C3D5E2"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XVIII.</w:t>
      </w:r>
      <w:r w:rsidRPr="00C21CA9">
        <w:rPr>
          <w:rFonts w:ascii="Palatino Linotype" w:hAnsi="Palatino Linotype"/>
          <w:bCs/>
          <w:i/>
        </w:rPr>
        <w:t xml:space="preserve"> Cumplir oportunamente con los laudos que dicte el Tribunal Estatal de Conciliación y Arbitraje o cualquier de las Salas Auxiliares del mismo, así como pagar el monto de las indemnizaciones y demás prestaciones a que tenga derecho el servidor público, y </w:t>
      </w:r>
    </w:p>
    <w:p w14:paraId="67F0E4A3"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XIX.</w:t>
      </w:r>
      <w:r w:rsidRPr="00C21CA9">
        <w:rPr>
          <w:rFonts w:ascii="Palatino Linotype" w:hAnsi="Palatino Linotype"/>
          <w:bCs/>
          <w:i/>
        </w:rPr>
        <w:t xml:space="preserve"> Las demás que le impongan las leyes, reglamentos o disposiciones administrativas aplicables. </w:t>
      </w:r>
    </w:p>
    <w:p w14:paraId="1F80417F"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p>
    <w:p w14:paraId="165D576B"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
          <w:i/>
        </w:rPr>
        <w:t>Artículo 51.</w:t>
      </w:r>
      <w:r w:rsidRPr="00C21CA9">
        <w:rPr>
          <w:rFonts w:ascii="Palatino Linotype" w:hAnsi="Palatino Linotype"/>
          <w:bCs/>
          <w:i/>
        </w:rPr>
        <w:t xml:space="preserve">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 </w:t>
      </w:r>
    </w:p>
    <w:p w14:paraId="15EF52C7"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Cs/>
          <w:i/>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w:t>
      </w:r>
      <w:proofErr w:type="spellStart"/>
      <w:r w:rsidRPr="00C21CA9">
        <w:rPr>
          <w:rFonts w:ascii="Palatino Linotype" w:hAnsi="Palatino Linotype"/>
          <w:bCs/>
          <w:i/>
        </w:rPr>
        <w:t>resolutora</w:t>
      </w:r>
      <w:proofErr w:type="spellEnd"/>
      <w:r w:rsidRPr="00C21CA9">
        <w:rPr>
          <w:rFonts w:ascii="Palatino Linotype" w:hAnsi="Palatino Linotype"/>
          <w:bCs/>
          <w:i/>
        </w:rPr>
        <w:t xml:space="preserve">. </w:t>
      </w:r>
    </w:p>
    <w:p w14:paraId="19476AE5"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Cs/>
          <w:i/>
        </w:rPr>
        <w:lastRenderedPageBreak/>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63DC9B6C"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Cs/>
          <w:i/>
        </w:rPr>
      </w:pPr>
      <w:r w:rsidRPr="00C21CA9">
        <w:rPr>
          <w:rFonts w:ascii="Palatino Linotype" w:hAnsi="Palatino Linotype"/>
          <w:bCs/>
          <w:i/>
        </w:rPr>
        <w:t xml:space="preserve">La autoridad </w:t>
      </w:r>
      <w:proofErr w:type="spellStart"/>
      <w:r w:rsidRPr="00C21CA9">
        <w:rPr>
          <w:rFonts w:ascii="Palatino Linotype" w:hAnsi="Palatino Linotype"/>
          <w:bCs/>
          <w:i/>
        </w:rPr>
        <w:t>resolutora</w:t>
      </w:r>
      <w:proofErr w:type="spellEnd"/>
      <w:r w:rsidRPr="00C21CA9">
        <w:rPr>
          <w:rFonts w:ascii="Palatino Linotype" w:hAnsi="Palatino Linotype"/>
          <w:bCs/>
          <w:i/>
        </w:rPr>
        <w:t xml:space="preserve">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14:paraId="21435BF9"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b/>
          <w:i/>
        </w:rPr>
      </w:pPr>
    </w:p>
    <w:p w14:paraId="302C1BDA"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i/>
        </w:rPr>
      </w:pPr>
      <w:r w:rsidRPr="00C21CA9">
        <w:rPr>
          <w:rFonts w:ascii="Palatino Linotype" w:hAnsi="Palatino Linotype"/>
          <w:b/>
          <w:i/>
        </w:rPr>
        <w:t>Artículo 52.</w:t>
      </w:r>
      <w:r w:rsidRPr="00C21CA9">
        <w:rPr>
          <w:rFonts w:ascii="Palatino Linotype" w:hAnsi="Palatino Linotype"/>
          <w:i/>
        </w:rPr>
        <w:t xml:space="preserve"> Para efectos de la presente Ley, se consideran faltas administrativas graves de los servidores públicos, mediante cualquier acto u omisión, las siguientes: </w:t>
      </w:r>
    </w:p>
    <w:p w14:paraId="27353D1C"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i/>
        </w:rPr>
      </w:pPr>
      <w:r w:rsidRPr="00C21CA9">
        <w:rPr>
          <w:rFonts w:ascii="Palatino Linotype" w:hAnsi="Palatino Linotype"/>
          <w:b/>
          <w:i/>
        </w:rPr>
        <w:t>I.</w:t>
      </w:r>
      <w:r w:rsidRPr="00C21CA9">
        <w:rPr>
          <w:rFonts w:ascii="Palatino Linotype" w:hAnsi="Palatino Linotype"/>
          <w:i/>
        </w:rPr>
        <w:t xml:space="preserve"> El cohecho. </w:t>
      </w:r>
    </w:p>
    <w:p w14:paraId="40761684"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i/>
        </w:rPr>
      </w:pPr>
      <w:r w:rsidRPr="00C21CA9">
        <w:rPr>
          <w:rFonts w:ascii="Palatino Linotype" w:hAnsi="Palatino Linotype"/>
          <w:b/>
          <w:i/>
        </w:rPr>
        <w:t>II.</w:t>
      </w:r>
      <w:r w:rsidRPr="00C21CA9">
        <w:rPr>
          <w:rFonts w:ascii="Palatino Linotype" w:hAnsi="Palatino Linotype"/>
          <w:i/>
        </w:rPr>
        <w:t xml:space="preserve"> El peculado. </w:t>
      </w:r>
    </w:p>
    <w:p w14:paraId="0D4A9A67"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i/>
        </w:rPr>
      </w:pPr>
      <w:r w:rsidRPr="00C21CA9">
        <w:rPr>
          <w:rFonts w:ascii="Palatino Linotype" w:hAnsi="Palatino Linotype"/>
          <w:b/>
          <w:i/>
        </w:rPr>
        <w:t>III.</w:t>
      </w:r>
      <w:r w:rsidRPr="00C21CA9">
        <w:rPr>
          <w:rFonts w:ascii="Palatino Linotype" w:hAnsi="Palatino Linotype"/>
          <w:i/>
        </w:rPr>
        <w:t xml:space="preserve"> El desvío de recursos públicos. </w:t>
      </w:r>
    </w:p>
    <w:p w14:paraId="021209BC"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i/>
        </w:rPr>
      </w:pPr>
      <w:r w:rsidRPr="00C21CA9">
        <w:rPr>
          <w:rFonts w:ascii="Palatino Linotype" w:hAnsi="Palatino Linotype"/>
          <w:b/>
          <w:i/>
        </w:rPr>
        <w:t>IV.</w:t>
      </w:r>
      <w:r w:rsidRPr="00C21CA9">
        <w:rPr>
          <w:rFonts w:ascii="Palatino Linotype" w:hAnsi="Palatino Linotype"/>
          <w:i/>
        </w:rPr>
        <w:t xml:space="preserve"> La utilización indebida de información. </w:t>
      </w:r>
    </w:p>
    <w:p w14:paraId="090C1A23"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i/>
        </w:rPr>
      </w:pPr>
      <w:r w:rsidRPr="00C21CA9">
        <w:rPr>
          <w:rFonts w:ascii="Palatino Linotype" w:hAnsi="Palatino Linotype"/>
          <w:b/>
          <w:i/>
        </w:rPr>
        <w:t>V.</w:t>
      </w:r>
      <w:r w:rsidRPr="00C21CA9">
        <w:rPr>
          <w:rFonts w:ascii="Palatino Linotype" w:hAnsi="Palatino Linotype"/>
          <w:i/>
        </w:rPr>
        <w:t xml:space="preserve"> El abuso de funciones. </w:t>
      </w:r>
    </w:p>
    <w:p w14:paraId="305363F8"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i/>
        </w:rPr>
      </w:pPr>
      <w:r w:rsidRPr="00C21CA9">
        <w:rPr>
          <w:rFonts w:ascii="Palatino Linotype" w:hAnsi="Palatino Linotype"/>
          <w:b/>
          <w:i/>
        </w:rPr>
        <w:t>VI.</w:t>
      </w:r>
      <w:r w:rsidRPr="00C21CA9">
        <w:rPr>
          <w:rFonts w:ascii="Palatino Linotype" w:hAnsi="Palatino Linotype"/>
          <w:i/>
        </w:rPr>
        <w:t xml:space="preserve"> Cometer o tolerar conductas de hostigamiento y acoso sexual. </w:t>
      </w:r>
    </w:p>
    <w:p w14:paraId="0A2EF4DC"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i/>
        </w:rPr>
      </w:pPr>
      <w:r w:rsidRPr="00C21CA9">
        <w:rPr>
          <w:rFonts w:ascii="Palatino Linotype" w:hAnsi="Palatino Linotype"/>
          <w:b/>
          <w:i/>
        </w:rPr>
        <w:t>VII.</w:t>
      </w:r>
      <w:r w:rsidRPr="00C21CA9">
        <w:rPr>
          <w:rFonts w:ascii="Palatino Linotype" w:hAnsi="Palatino Linotype"/>
          <w:i/>
        </w:rPr>
        <w:t xml:space="preserve"> El actuar bajo conflicto de interés. </w:t>
      </w:r>
    </w:p>
    <w:p w14:paraId="467442FF"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i/>
        </w:rPr>
      </w:pPr>
      <w:r w:rsidRPr="00C21CA9">
        <w:rPr>
          <w:rFonts w:ascii="Palatino Linotype" w:hAnsi="Palatino Linotype"/>
          <w:b/>
          <w:i/>
        </w:rPr>
        <w:t>VIII.</w:t>
      </w:r>
      <w:r w:rsidRPr="00C21CA9">
        <w:rPr>
          <w:rFonts w:ascii="Palatino Linotype" w:hAnsi="Palatino Linotype"/>
          <w:i/>
        </w:rPr>
        <w:t xml:space="preserve"> La contratación indebida. </w:t>
      </w:r>
    </w:p>
    <w:p w14:paraId="753B1321"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i/>
        </w:rPr>
      </w:pPr>
      <w:r w:rsidRPr="00C21CA9">
        <w:rPr>
          <w:rFonts w:ascii="Palatino Linotype" w:hAnsi="Palatino Linotype"/>
          <w:b/>
          <w:i/>
        </w:rPr>
        <w:t>IX.</w:t>
      </w:r>
      <w:r w:rsidRPr="00C21CA9">
        <w:rPr>
          <w:rFonts w:ascii="Palatino Linotype" w:hAnsi="Palatino Linotype"/>
          <w:i/>
        </w:rPr>
        <w:t xml:space="preserve"> El enriquecimiento oculto u ocultamiento de conflicto de interés. </w:t>
      </w:r>
    </w:p>
    <w:p w14:paraId="7659BD17"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i/>
        </w:rPr>
      </w:pPr>
      <w:r w:rsidRPr="00C21CA9">
        <w:rPr>
          <w:rFonts w:ascii="Palatino Linotype" w:hAnsi="Palatino Linotype"/>
          <w:b/>
          <w:i/>
        </w:rPr>
        <w:t>X.</w:t>
      </w:r>
      <w:r w:rsidRPr="00C21CA9">
        <w:rPr>
          <w:rFonts w:ascii="Palatino Linotype" w:hAnsi="Palatino Linotype"/>
          <w:i/>
        </w:rPr>
        <w:t xml:space="preserve"> El tráfico de influencias. </w:t>
      </w:r>
    </w:p>
    <w:p w14:paraId="6BB80EF8"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i/>
        </w:rPr>
      </w:pPr>
      <w:r w:rsidRPr="00C21CA9">
        <w:rPr>
          <w:rFonts w:ascii="Palatino Linotype" w:hAnsi="Palatino Linotype"/>
          <w:b/>
          <w:i/>
        </w:rPr>
        <w:t>XI.</w:t>
      </w:r>
      <w:r w:rsidRPr="00C21CA9">
        <w:rPr>
          <w:rFonts w:ascii="Palatino Linotype" w:hAnsi="Palatino Linotype"/>
          <w:i/>
        </w:rPr>
        <w:t xml:space="preserve"> El encubrimiento. </w:t>
      </w:r>
    </w:p>
    <w:p w14:paraId="0F23246D"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hAnsi="Palatino Linotype"/>
          <w:i/>
        </w:rPr>
      </w:pPr>
      <w:r w:rsidRPr="00C21CA9">
        <w:rPr>
          <w:rFonts w:ascii="Palatino Linotype" w:hAnsi="Palatino Linotype"/>
          <w:b/>
          <w:i/>
        </w:rPr>
        <w:t>XII.</w:t>
      </w:r>
      <w:r w:rsidRPr="00C21CA9">
        <w:rPr>
          <w:rFonts w:ascii="Palatino Linotype" w:hAnsi="Palatino Linotype"/>
          <w:i/>
        </w:rPr>
        <w:t xml:space="preserve"> El desacato. </w:t>
      </w:r>
    </w:p>
    <w:p w14:paraId="52392577" w14:textId="77777777" w:rsidR="004C531C" w:rsidRPr="00C21CA9" w:rsidRDefault="004C531C" w:rsidP="00BA6D03">
      <w:pPr>
        <w:pStyle w:val="Prrafodelista"/>
        <w:spacing w:before="100" w:beforeAutospacing="1" w:after="100" w:afterAutospacing="1" w:line="360" w:lineRule="auto"/>
        <w:ind w:left="567" w:right="822"/>
        <w:jc w:val="both"/>
        <w:rPr>
          <w:rFonts w:ascii="Palatino Linotype" w:eastAsia="Calibri" w:hAnsi="Palatino Linotype" w:cs="Arial"/>
          <w:i/>
        </w:rPr>
      </w:pPr>
      <w:r w:rsidRPr="00C21CA9">
        <w:rPr>
          <w:rFonts w:ascii="Palatino Linotype" w:hAnsi="Palatino Linotype"/>
          <w:b/>
          <w:i/>
        </w:rPr>
        <w:lastRenderedPageBreak/>
        <w:t>XIII.</w:t>
      </w:r>
      <w:r w:rsidRPr="00C21CA9">
        <w:rPr>
          <w:rFonts w:ascii="Palatino Linotype" w:hAnsi="Palatino Linotype"/>
          <w:i/>
        </w:rPr>
        <w:t xml:space="preserve"> La obstrucción de la Justicia.”</w:t>
      </w:r>
    </w:p>
    <w:p w14:paraId="755F2516"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5E1EBB8B"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rPr>
        <w:t xml:space="preserve">Dentro </w:t>
      </w:r>
      <w:r w:rsidRPr="00C21CA9">
        <w:rPr>
          <w:rFonts w:ascii="Palatino Linotype" w:hAnsi="Palatino Linotype"/>
          <w:sz w:val="24"/>
          <w:lang w:val="es-ES_tradnl"/>
        </w:rPr>
        <w:t>de la etapa de investigación, las autoridades investigadoras deberán observar los principios de legalidad, imparcialidad, objetividad, congruencia, verdad material y respeto a los derechos humanos. Serán responsables de realizar con oportunidad, exhaustividad y eficiencia la investigación, la integralidad de los datos y documentos, así como el resguardo del expediente en su conjunto</w:t>
      </w:r>
      <w:r w:rsidRPr="00C21CA9">
        <w:rPr>
          <w:rFonts w:ascii="Palatino Linotype" w:hAnsi="Palatino Linotype"/>
          <w:sz w:val="24"/>
          <w:vertAlign w:val="superscript"/>
          <w:lang w:val="es-ES_tradnl"/>
        </w:rPr>
        <w:footnoteReference w:id="7"/>
      </w:r>
      <w:r w:rsidRPr="00C21CA9">
        <w:rPr>
          <w:rFonts w:ascii="Palatino Linotype" w:hAnsi="Palatino Linotype"/>
          <w:sz w:val="24"/>
          <w:lang w:val="es-ES_tradnl"/>
        </w:rPr>
        <w:t>.  En concordancia con lo anterior, llevarán de oficio las auditorías o investigaciones debidamente fundadas y motivadas respecto de las conductas de los servidores públicos y particulares que puedan constituir responsabilidades administrativas en el ámbito de su competencia</w:t>
      </w:r>
      <w:r w:rsidRPr="00C21CA9">
        <w:rPr>
          <w:rFonts w:ascii="Palatino Linotype" w:hAnsi="Palatino Linotype"/>
          <w:sz w:val="24"/>
          <w:vertAlign w:val="superscript"/>
          <w:lang w:val="es-ES_tradnl"/>
        </w:rPr>
        <w:footnoteReference w:id="8"/>
      </w:r>
      <w:r w:rsidRPr="00C21CA9">
        <w:rPr>
          <w:rFonts w:ascii="Palatino Linotype" w:hAnsi="Palatino Linotype"/>
          <w:sz w:val="24"/>
          <w:lang w:val="es-ES_tradnl"/>
        </w:rPr>
        <w:t>. Para ello, tendrán acceso a toda la información necesaria para el esclarecimiento de los hechos, incluyendo aquélla que las disposiciones legales en la materia consideren con carácter de reservada o confidencial, siempre que esté relacionada con la comisión de infracciones a que se refiere la Ley de Responsabilidades Administrativas del Estado de México y Municipios, con la obligación de mantener la misma reserva o secrecía, conforme a lo que determinen las leyes; inclusive, podrán ordenar la práctica de visitas de verificación.</w:t>
      </w:r>
      <w:r w:rsidRPr="00C21CA9">
        <w:rPr>
          <w:rFonts w:ascii="Palatino Linotype" w:hAnsi="Palatino Linotype"/>
          <w:sz w:val="24"/>
          <w:vertAlign w:val="superscript"/>
          <w:lang w:val="es-ES_tradnl"/>
        </w:rPr>
        <w:footnoteReference w:id="9"/>
      </w:r>
      <w:r w:rsidRPr="00C21CA9">
        <w:rPr>
          <w:rFonts w:ascii="Palatino Linotype" w:hAnsi="Palatino Linotype"/>
          <w:sz w:val="24"/>
          <w:lang w:val="es-ES_tradnl"/>
        </w:rPr>
        <w:t xml:space="preserve"> La autoridad investigadora podrá hacer uso de las siguientes medidas para hacer cumplir sus determinaciones</w:t>
      </w:r>
      <w:r w:rsidRPr="00C21CA9">
        <w:rPr>
          <w:rFonts w:ascii="Palatino Linotype" w:hAnsi="Palatino Linotype"/>
          <w:sz w:val="24"/>
          <w:vertAlign w:val="superscript"/>
          <w:lang w:val="es-ES_tradnl"/>
        </w:rPr>
        <w:footnoteReference w:id="10"/>
      </w:r>
      <w:r w:rsidRPr="00C21CA9">
        <w:rPr>
          <w:rFonts w:ascii="Palatino Linotype" w:hAnsi="Palatino Linotype"/>
          <w:sz w:val="24"/>
          <w:lang w:val="es-ES_tradnl"/>
        </w:rPr>
        <w:t>:</w:t>
      </w:r>
    </w:p>
    <w:p w14:paraId="5C0DBBC1" w14:textId="1D0F129D" w:rsidR="004C531C" w:rsidRPr="00C21CA9" w:rsidRDefault="004C531C" w:rsidP="004C531C">
      <w:pPr>
        <w:pStyle w:val="Prrafodelista"/>
        <w:numPr>
          <w:ilvl w:val="1"/>
          <w:numId w:val="2"/>
        </w:numPr>
        <w:tabs>
          <w:tab w:val="left" w:pos="426"/>
        </w:tabs>
        <w:spacing w:line="360" w:lineRule="auto"/>
        <w:ind w:left="1134" w:hanging="480"/>
        <w:jc w:val="both"/>
        <w:rPr>
          <w:rFonts w:ascii="Palatino Linotype" w:hAnsi="Palatino Linotype"/>
          <w:sz w:val="24"/>
          <w:lang w:val="es-ES_tradnl"/>
        </w:rPr>
      </w:pPr>
      <w:r w:rsidRPr="00C21CA9">
        <w:rPr>
          <w:rFonts w:ascii="Palatino Linotype" w:hAnsi="Palatino Linotype"/>
          <w:sz w:val="24"/>
          <w:lang w:val="es-ES_tradnl"/>
        </w:rPr>
        <w:lastRenderedPageBreak/>
        <w:t xml:space="preserve">Multa hasta por la cantidad equivalente de cien a ciento cincuenta veces el valor diario de la Unidad de Medida y Actualización, </w:t>
      </w:r>
      <w:r w:rsidR="00A1094A" w:rsidRPr="00C21CA9">
        <w:rPr>
          <w:rFonts w:ascii="Palatino Linotype" w:hAnsi="Palatino Linotype"/>
          <w:sz w:val="24"/>
          <w:lang w:val="es-ES_tradnl"/>
        </w:rPr>
        <w:t xml:space="preserve">que </w:t>
      </w:r>
      <w:r w:rsidRPr="00C21CA9">
        <w:rPr>
          <w:rFonts w:ascii="Palatino Linotype" w:hAnsi="Palatino Linotype"/>
          <w:sz w:val="24"/>
          <w:lang w:val="es-ES_tradnl"/>
        </w:rPr>
        <w:t xml:space="preserve">podrá duplicarse o triplicarse en cada ocasión, hasta alcanzar dos mil veces el valor diario de la Unidad de Medida y Actualización, en caso de renuencia al cumplimiento del mandato respectivo; </w:t>
      </w:r>
    </w:p>
    <w:p w14:paraId="15E8C969" w14:textId="77777777" w:rsidR="004C531C" w:rsidRPr="00C21CA9" w:rsidRDefault="004C531C" w:rsidP="004C531C">
      <w:pPr>
        <w:pStyle w:val="Prrafodelista"/>
        <w:numPr>
          <w:ilvl w:val="1"/>
          <w:numId w:val="2"/>
        </w:numPr>
        <w:tabs>
          <w:tab w:val="left" w:pos="426"/>
        </w:tabs>
        <w:spacing w:line="360" w:lineRule="auto"/>
        <w:ind w:left="1134" w:hanging="480"/>
        <w:jc w:val="both"/>
        <w:rPr>
          <w:rFonts w:ascii="Palatino Linotype" w:hAnsi="Palatino Linotype"/>
          <w:sz w:val="24"/>
          <w:lang w:val="es-ES_tradnl"/>
        </w:rPr>
      </w:pPr>
      <w:r w:rsidRPr="00C21CA9">
        <w:rPr>
          <w:rFonts w:ascii="Palatino Linotype" w:hAnsi="Palatino Linotype"/>
          <w:sz w:val="24"/>
          <w:lang w:val="es-ES_tradnl"/>
        </w:rPr>
        <w:t xml:space="preserve">Solicitar el auxilio de la fuerza pública de cualquier orden de gobierno estatal o municipal, los que deberán de atender de inmediato el requerimiento de la autoridad, o </w:t>
      </w:r>
    </w:p>
    <w:p w14:paraId="1E838302" w14:textId="77777777" w:rsidR="004C531C" w:rsidRPr="00C21CA9" w:rsidRDefault="004C531C" w:rsidP="004C531C">
      <w:pPr>
        <w:pStyle w:val="Prrafodelista"/>
        <w:numPr>
          <w:ilvl w:val="1"/>
          <w:numId w:val="2"/>
        </w:numPr>
        <w:tabs>
          <w:tab w:val="left" w:pos="426"/>
        </w:tabs>
        <w:spacing w:line="360" w:lineRule="auto"/>
        <w:ind w:left="1134" w:hanging="480"/>
        <w:jc w:val="both"/>
        <w:rPr>
          <w:rFonts w:ascii="Palatino Linotype" w:hAnsi="Palatino Linotype"/>
          <w:sz w:val="24"/>
          <w:lang w:val="es-ES_tradnl"/>
        </w:rPr>
      </w:pPr>
      <w:r w:rsidRPr="00C21CA9">
        <w:rPr>
          <w:rFonts w:ascii="Palatino Linotype" w:hAnsi="Palatino Linotype"/>
          <w:sz w:val="24"/>
          <w:lang w:val="es-ES_tradnl"/>
        </w:rPr>
        <w:t>Arresto hasta por treinta y seis horas.</w:t>
      </w:r>
    </w:p>
    <w:p w14:paraId="3645B09B"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2A94EBB9"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rPr>
        <w:t xml:space="preserve">Una </w:t>
      </w:r>
      <w:r w:rsidRPr="00C21CA9">
        <w:rPr>
          <w:rFonts w:ascii="Palatino Linotype" w:hAnsi="Palatino Linotype"/>
          <w:sz w:val="24"/>
          <w:lang w:val="es-ES_tradnl"/>
        </w:rPr>
        <w:t>vez concluidas las diligencias de investigación, las autoridades investigadoras procederán al análisis de los hechos, así como de la información recabada, a efecto de determinar la existencia o inexistencia de actos u omisiones que la Ley señale como falta administrativa</w:t>
      </w:r>
      <w:r w:rsidRPr="00C21CA9">
        <w:rPr>
          <w:rFonts w:ascii="Palatino Linotype" w:hAnsi="Palatino Linotype"/>
          <w:sz w:val="24"/>
          <w:vertAlign w:val="superscript"/>
          <w:lang w:val="es-ES_tradnl"/>
        </w:rPr>
        <w:footnoteReference w:id="11"/>
      </w:r>
      <w:r w:rsidRPr="00C21CA9">
        <w:rPr>
          <w:rFonts w:ascii="Palatino Linotype" w:hAnsi="Palatino Linotype"/>
          <w:sz w:val="24"/>
          <w:lang w:val="es-ES_tradnl"/>
        </w:rPr>
        <w:t>. De no encontrarse elementos suficientes para demostrar la existencia de la infracción y acreditar la presunta responsabilidad del infractor, se emitirá un acuerdo de conclusión y archivo del expediente debidamente fundado y motivado, ello sin perjuicio de poder reabrir la investigación en el supuesto de presentarse nuevos indicios o pruebas y no hubiere prescrito la facultad para sancionar</w:t>
      </w:r>
      <w:r w:rsidRPr="00C21CA9">
        <w:rPr>
          <w:rFonts w:ascii="Palatino Linotype" w:hAnsi="Palatino Linotype"/>
          <w:sz w:val="24"/>
          <w:vertAlign w:val="superscript"/>
          <w:lang w:val="es-ES_tradnl"/>
        </w:rPr>
        <w:footnoteReference w:id="12"/>
      </w:r>
      <w:r w:rsidRPr="00C21CA9">
        <w:rPr>
          <w:rFonts w:ascii="Palatino Linotype" w:hAnsi="Palatino Linotype"/>
          <w:sz w:val="24"/>
          <w:lang w:val="es-ES_tradnl"/>
        </w:rPr>
        <w:t>.</w:t>
      </w:r>
    </w:p>
    <w:p w14:paraId="2E23E1A3"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3194045B" w14:textId="6B50E763" w:rsidR="004C531C" w:rsidRPr="00C21CA9" w:rsidRDefault="00BA6D03"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lastRenderedPageBreak/>
        <w:t>S</w:t>
      </w:r>
      <w:r w:rsidR="004C531C" w:rsidRPr="00C21CA9">
        <w:rPr>
          <w:rFonts w:ascii="Palatino Linotype" w:hAnsi="Palatino Linotype"/>
          <w:sz w:val="24"/>
          <w:lang w:val="es-ES_tradnl"/>
        </w:rPr>
        <w:t xml:space="preserve">i como resultado de la investigación y el análisis de los hechos y la información recabada, las autoridades investigadoras determinen calificar la conducta como una falta grave o no grave, ésta se incluirá en un documento denominado </w:t>
      </w:r>
      <w:r w:rsidR="004C531C" w:rsidRPr="00C21CA9">
        <w:rPr>
          <w:rFonts w:ascii="Palatino Linotype" w:hAnsi="Palatino Linotype"/>
          <w:b/>
          <w:sz w:val="24"/>
          <w:lang w:val="es-ES_tradnl"/>
        </w:rPr>
        <w:t>Informe de Presunta Responsabilidad Administrativa</w:t>
      </w:r>
      <w:r w:rsidR="004C531C" w:rsidRPr="00C21CA9">
        <w:rPr>
          <w:rFonts w:ascii="Palatino Linotype" w:hAnsi="Palatino Linotype"/>
          <w:sz w:val="24"/>
          <w:lang w:val="es-ES_tradnl"/>
        </w:rPr>
        <w:t>, que se presentará ante la autoridad sustanciadora a efecto de iniciar el procedimiento de responsabilidad administrativa correspondiente</w:t>
      </w:r>
      <w:r w:rsidR="004C531C" w:rsidRPr="00C21CA9">
        <w:rPr>
          <w:rFonts w:ascii="Palatino Linotype" w:hAnsi="Palatino Linotype"/>
          <w:sz w:val="24"/>
          <w:vertAlign w:val="superscript"/>
          <w:lang w:val="es-ES_tradnl"/>
        </w:rPr>
        <w:footnoteReference w:id="13"/>
      </w:r>
      <w:r w:rsidR="004C531C" w:rsidRPr="00C21CA9">
        <w:rPr>
          <w:rFonts w:ascii="Palatino Linotype" w:hAnsi="Palatino Linotype"/>
          <w:sz w:val="24"/>
          <w:lang w:val="es-ES_tradnl"/>
        </w:rPr>
        <w:t>.</w:t>
      </w:r>
    </w:p>
    <w:p w14:paraId="1677DE3E"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0F95B96F" w14:textId="39B96818"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b/>
          <w:bCs/>
          <w:sz w:val="24"/>
        </w:rPr>
        <w:t xml:space="preserve">El </w:t>
      </w:r>
      <w:r w:rsidRPr="00C21CA9">
        <w:rPr>
          <w:rFonts w:ascii="Palatino Linotype" w:hAnsi="Palatino Linotype"/>
          <w:b/>
          <w:bCs/>
          <w:sz w:val="24"/>
          <w:lang w:val="es-ES_tradnl"/>
        </w:rPr>
        <w:t>procedimiento de responsabilidad administrativa dará inicio cuando las autoridades substanciadoras</w:t>
      </w:r>
      <w:r w:rsidRPr="00C21CA9">
        <w:rPr>
          <w:rFonts w:ascii="Palatino Linotype" w:hAnsi="Palatino Linotype"/>
          <w:sz w:val="24"/>
          <w:lang w:val="es-ES_tradnl"/>
        </w:rPr>
        <w:t xml:space="preserve">, en el ámbito de su competencia, </w:t>
      </w:r>
      <w:r w:rsidRPr="00C21CA9">
        <w:rPr>
          <w:rFonts w:ascii="Palatino Linotype" w:hAnsi="Palatino Linotype"/>
          <w:b/>
          <w:bCs/>
          <w:sz w:val="24"/>
          <w:lang w:val="es-ES_tradnl"/>
        </w:rPr>
        <w:t>admitan el Informe de Presunta Responsabilidad Administrativa</w:t>
      </w:r>
      <w:r w:rsidRPr="00C21CA9">
        <w:rPr>
          <w:rFonts w:ascii="Palatino Linotype" w:hAnsi="Palatino Linotype"/>
          <w:sz w:val="24"/>
          <w:vertAlign w:val="superscript"/>
          <w:lang w:val="es-ES_tradnl"/>
        </w:rPr>
        <w:footnoteReference w:id="14"/>
      </w:r>
      <w:r w:rsidRPr="00C21CA9">
        <w:rPr>
          <w:rFonts w:ascii="Palatino Linotype" w:hAnsi="Palatino Linotype"/>
          <w:sz w:val="24"/>
          <w:lang w:val="es-ES_tradnl"/>
        </w:rPr>
        <w:t xml:space="preserve">, </w:t>
      </w:r>
      <w:r w:rsidR="00A1094A" w:rsidRPr="00C21CA9">
        <w:rPr>
          <w:rFonts w:ascii="Palatino Linotype" w:hAnsi="Palatino Linotype"/>
          <w:sz w:val="24"/>
          <w:lang w:val="es-ES_tradnl"/>
        </w:rPr>
        <w:t>que</w:t>
      </w:r>
      <w:r w:rsidRPr="00C21CA9">
        <w:rPr>
          <w:rFonts w:ascii="Palatino Linotype" w:hAnsi="Palatino Linotype"/>
          <w:sz w:val="24"/>
          <w:lang w:val="es-ES_tradnl"/>
        </w:rPr>
        <w:t xml:space="preserve"> implica que la autoridad investigadora concluyó la existencia de elementos de prueba consolidados y suficientes para determinar la existencia de una conducta orientada en contra del buen gobierno, misma que ha sido calificada como grave o no grave de acuerdo con los elementos y naturaleza de la conducta. Se insiste, la autoridad a quien se encomiende la sustanciación y, en su caso, la resolución del procedimiento de responsabilidad administrativa, deberá ser distinto de aquél o aquellos encargados de la investigación. Para tal efecto, </w:t>
      </w:r>
      <w:r w:rsidRPr="00C21CA9">
        <w:rPr>
          <w:rFonts w:ascii="Palatino Linotype" w:hAnsi="Palatino Linotype"/>
          <w:b/>
          <w:sz w:val="24"/>
          <w:lang w:val="es-ES_tradnl"/>
        </w:rPr>
        <w:t>el Órgano Interno de Control contará con la estructura orgánica necesaria para realizar las funciones correspondientes a las autoridades investigadoras y substanciadoras y garantizará la independencia entre ambas en el ejercicio de sus funciones</w:t>
      </w:r>
      <w:r w:rsidRPr="00C21CA9">
        <w:rPr>
          <w:rFonts w:ascii="Palatino Linotype" w:hAnsi="Palatino Linotype"/>
          <w:sz w:val="24"/>
          <w:vertAlign w:val="superscript"/>
          <w:lang w:val="es-ES_tradnl"/>
        </w:rPr>
        <w:footnoteReference w:id="15"/>
      </w:r>
      <w:r w:rsidRPr="00C21CA9">
        <w:rPr>
          <w:rFonts w:ascii="Palatino Linotype" w:hAnsi="Palatino Linotype"/>
          <w:sz w:val="24"/>
          <w:lang w:val="es-ES_tradnl"/>
        </w:rPr>
        <w:t>.</w:t>
      </w:r>
    </w:p>
    <w:p w14:paraId="1B109D9B"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rPr>
        <w:lastRenderedPageBreak/>
        <w:t xml:space="preserve">Ahora </w:t>
      </w:r>
      <w:r w:rsidRPr="00C21CA9">
        <w:rPr>
          <w:rFonts w:ascii="Palatino Linotype" w:hAnsi="Palatino Linotype"/>
          <w:sz w:val="24"/>
          <w:lang w:val="es-ES_tradnl"/>
        </w:rPr>
        <w:t xml:space="preserve">bien, por cuanto hace al procedimiento administrativo relacionado con las </w:t>
      </w:r>
      <w:r w:rsidRPr="00C21CA9">
        <w:rPr>
          <w:rFonts w:ascii="Palatino Linotype" w:hAnsi="Palatino Linotype"/>
          <w:b/>
          <w:bCs/>
          <w:sz w:val="24"/>
          <w:lang w:val="es-ES_tradnl"/>
        </w:rPr>
        <w:t>faltas administrativas no graves</w:t>
      </w:r>
      <w:r w:rsidRPr="00C21CA9">
        <w:rPr>
          <w:rFonts w:ascii="Palatino Linotype" w:hAnsi="Palatino Linotype"/>
          <w:sz w:val="24"/>
          <w:lang w:val="es-ES_tradnl"/>
        </w:rPr>
        <w:t>, el artículo 194 de la Ley de Responsabilidades Administrativas del Estado de México y Municipios expone que se desarrollará de la siguiente manera:</w:t>
      </w:r>
    </w:p>
    <w:p w14:paraId="677B09AA"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762EAE19"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t>“I</w:t>
      </w:r>
      <w:r w:rsidRPr="00C21CA9">
        <w:rPr>
          <w:rFonts w:ascii="Palatino Linotype" w:hAnsi="Palatino Linotype"/>
          <w:i/>
        </w:rPr>
        <w:t xml:space="preserve">. La autoridad investigadora deberá presentar ante la autoridad substanciadora el informe de presunta responsabilidad administrativa, la cual, dentro de los tres días hábiles siguientes, se pronunciará sobre su admisión, pudiendo prevenir a la autoridad investigadora para que subsane las omisiones que advierta, o que aclare los hechos narrados en dicho informe. </w:t>
      </w:r>
    </w:p>
    <w:p w14:paraId="77D9F222"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t>II.</w:t>
      </w:r>
      <w:r w:rsidRPr="00C21CA9">
        <w:rPr>
          <w:rFonts w:ascii="Palatino Linotype" w:hAnsi="Palatino Linotype"/>
          <w:i/>
        </w:rPr>
        <w:t xml:space="preserve"> 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verificativo, así como la autoridad ante la que deberá comparecer. </w:t>
      </w:r>
    </w:p>
    <w:p w14:paraId="7F2B08B2"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i/>
        </w:rPr>
        <w:t>Del mismo modo, le hará saber el derecho que tiene de no declarar en contra de sí mismo, ni a declararse culpable, de defenderse personalmente o ser asistido por un defensor perito en la materia y de no contar con uno, le será designado un defensor de oficio.</w:t>
      </w:r>
    </w:p>
    <w:p w14:paraId="30F988BB"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t>III.</w:t>
      </w:r>
      <w:r w:rsidRPr="00C21CA9">
        <w:rPr>
          <w:rFonts w:ascii="Palatino Linotype" w:hAnsi="Palatino Linotype"/>
          <w:i/>
        </w:rPr>
        <w:t xml:space="preserve"> Entre la fecha del emplazamiento y la del desahogo de la audiencia inicial, deberá mediar un plazo no menor de diez ni mayor de quince días hábiles. </w:t>
      </w:r>
    </w:p>
    <w:p w14:paraId="6FFF2F58"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i/>
        </w:rPr>
        <w:t xml:space="preserve">El diferimiento de la audiencia sólo podrá otorgarse por causas de caso fortuito o de fuerza mayor debidamente justificadas o en aquellos casos en que se señale. </w:t>
      </w:r>
    </w:p>
    <w:p w14:paraId="2BC832C3"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lastRenderedPageBreak/>
        <w:t>IV.</w:t>
      </w:r>
      <w:r w:rsidRPr="00C21CA9">
        <w:rPr>
          <w:rFonts w:ascii="Palatino Linotype" w:hAnsi="Palatino Linotype"/>
          <w:i/>
        </w:rPr>
        <w:t xml:space="preserve"> Previo a la celebración de la audiencia inicial, la autoridad substanciadora deberá citar a las demás partes que deban concurrir al procedimiento, cuando menos con setenta y dos horas de anticipación. </w:t>
      </w:r>
    </w:p>
    <w:p w14:paraId="3A503CFB"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t>V.</w:t>
      </w:r>
      <w:r w:rsidRPr="00C21CA9">
        <w:rPr>
          <w:rFonts w:ascii="Palatino Linotype" w:hAnsi="Palatino Linotype"/>
          <w:i/>
        </w:rPr>
        <w:t xml:space="preserve"> El día y hora señalado para la audiencia inicial el presunto responsable rendirá su declaración por escrito o verbalmente y deberá ofrecer las pruebas que considere pertinentes. </w:t>
      </w:r>
    </w:p>
    <w:p w14:paraId="3340305E"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i/>
        </w:rPr>
        <w:t>En caso de tratarse de pruebas documentales, deberá exhibir todas las que tenga en su poder, o las que no estándolo, conste que las solicitó a través del acuse de recibo correspondiente debidamente sellado por la autoridad competente.</w:t>
      </w:r>
    </w:p>
    <w:p w14:paraId="408C4F0E"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i/>
        </w:rPr>
        <w:t xml:space="preserve">Tratándose de documentos que obren en poder de terceros y que no pudo conseguirlos por obrar en archivos privados, deberá señalar el archivo donde se encuentren o la persona que los tenga a su cuidado para que, en su caso, le sean requeridos en los términos previstos en la presente Ley. </w:t>
      </w:r>
    </w:p>
    <w:p w14:paraId="61C19BCF"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t>VI.</w:t>
      </w:r>
      <w:r w:rsidRPr="00C21CA9">
        <w:rPr>
          <w:rFonts w:ascii="Palatino Linotype" w:hAnsi="Palatino Linotype"/>
          <w:i/>
        </w:rPr>
        <w:t xml:space="preserve"> 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por el acuse de recibo correspondiente.</w:t>
      </w:r>
    </w:p>
    <w:p w14:paraId="5B83383A"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i/>
        </w:rPr>
        <w:t xml:space="preserve">Tratándose de documentos que obren en poder de terceros y que no pudieron conseguirlos por obrar en archivos privados, deberán señalar el archivo donde se encuentren o la persona que los tenga a su cuidado para que, en su caso, le sean requeridos. </w:t>
      </w:r>
    </w:p>
    <w:p w14:paraId="5410F5B7"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t>VII.</w:t>
      </w:r>
      <w:r w:rsidRPr="00C21CA9">
        <w:rPr>
          <w:rFonts w:ascii="Palatino Linotype" w:hAnsi="Palatino Linotype"/>
          <w:i/>
        </w:rPr>
        <w:t xml:space="preserve"> Una vez que las partes hayan manifestado durante la audiencia inicial lo que a su derecho convenga y ofrecido sus respectivas pruebas, la autoridad substanciadora declarará </w:t>
      </w:r>
      <w:r w:rsidRPr="00C21CA9">
        <w:rPr>
          <w:rFonts w:ascii="Palatino Linotype" w:hAnsi="Palatino Linotype"/>
          <w:i/>
        </w:rPr>
        <w:lastRenderedPageBreak/>
        <w:t xml:space="preserve">cerrada dicha audiencia inicial, posteriormente las partes no podrán ofrecer más pruebas, salvo las que sean supervenientes. </w:t>
      </w:r>
    </w:p>
    <w:p w14:paraId="29AF55DB"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t>VIII.</w:t>
      </w:r>
      <w:r w:rsidRPr="00C21CA9">
        <w:rPr>
          <w:rFonts w:ascii="Palatino Linotype" w:hAnsi="Palatino Linotype"/>
          <w:i/>
        </w:rPr>
        <w:t xml:space="preserve"> Dentro de los quince días hábiles siguientes al cierre de la audiencia inicial, la autoridad substanciadora deberá emitir el acuerdo de admisión de pruebas que corresponda, donde deberá ordenar las diligencias necesarias para su preparación y desahogo. </w:t>
      </w:r>
    </w:p>
    <w:p w14:paraId="467D8D5F"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t>IX.</w:t>
      </w:r>
      <w:r w:rsidRPr="00C21CA9">
        <w:rPr>
          <w:rFonts w:ascii="Palatino Linotype" w:hAnsi="Palatino Linotype"/>
          <w:i/>
        </w:rPr>
        <w:t xml:space="preserve"> 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 </w:t>
      </w:r>
    </w:p>
    <w:p w14:paraId="59A5550B"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t>X</w:t>
      </w:r>
      <w:r w:rsidRPr="00C21CA9">
        <w:rPr>
          <w:rFonts w:ascii="Palatino Linotype" w:hAnsi="Palatino Linotype"/>
          <w:i/>
        </w:rPr>
        <w:t xml:space="preserve">. Una vez trascurrido el periodo de alegatos, la autoridad </w:t>
      </w:r>
      <w:proofErr w:type="spellStart"/>
      <w:r w:rsidRPr="00C21CA9">
        <w:rPr>
          <w:rFonts w:ascii="Palatino Linotype" w:hAnsi="Palatino Linotype"/>
          <w:i/>
        </w:rPr>
        <w:t>resolutora</w:t>
      </w:r>
      <w:proofErr w:type="spellEnd"/>
      <w:r w:rsidRPr="00C21CA9">
        <w:rPr>
          <w:rFonts w:ascii="Palatino Linotype" w:hAnsi="Palatino Linotype"/>
          <w:i/>
        </w:rPr>
        <w:t xml:space="preserve">, de oficio, declarará cerrada la instrucción y citará a las partes para oír la resolución que corresponda, la cual deberá dictarse en un plazo no mayor a treinta días hábiles, el cual podrá ampliarse por una sola vez por un término igual cuando la complejidad del asunto así lo requiera, debiendo fundar y motivar las causas para ello. </w:t>
      </w:r>
    </w:p>
    <w:p w14:paraId="36BC778A"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eastAsia="Calibri" w:hAnsi="Palatino Linotype" w:cs="Arial"/>
          <w:i/>
        </w:rPr>
      </w:pPr>
      <w:r w:rsidRPr="00C21CA9">
        <w:rPr>
          <w:rFonts w:ascii="Palatino Linotype" w:hAnsi="Palatino Linotype"/>
          <w:b/>
          <w:i/>
        </w:rPr>
        <w:t>XI.</w:t>
      </w:r>
      <w:r w:rsidRPr="00C21CA9">
        <w:rPr>
          <w:rFonts w:ascii="Palatino Linotype" w:hAnsi="Palatino Linotype"/>
          <w:i/>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7742BC3A"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563BE7C4"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b/>
          <w:bCs/>
          <w:sz w:val="24"/>
        </w:rPr>
        <w:t xml:space="preserve">Para </w:t>
      </w:r>
      <w:r w:rsidRPr="00C21CA9">
        <w:rPr>
          <w:rFonts w:ascii="Palatino Linotype" w:hAnsi="Palatino Linotype"/>
          <w:b/>
          <w:bCs/>
          <w:sz w:val="24"/>
          <w:lang w:val="es-ES_tradnl"/>
        </w:rPr>
        <w:t>el caso de las faltas administrativas graves</w:t>
      </w:r>
      <w:r w:rsidRPr="00C21CA9">
        <w:rPr>
          <w:rFonts w:ascii="Palatino Linotype" w:hAnsi="Palatino Linotype"/>
          <w:sz w:val="24"/>
          <w:lang w:val="es-ES_tradnl"/>
        </w:rPr>
        <w:t xml:space="preserve"> o faltas de particulares, </w:t>
      </w:r>
      <w:r w:rsidRPr="00C21CA9">
        <w:rPr>
          <w:rFonts w:ascii="Palatino Linotype" w:hAnsi="Palatino Linotype"/>
          <w:b/>
          <w:bCs/>
          <w:sz w:val="24"/>
          <w:lang w:val="es-ES_tradnl"/>
        </w:rPr>
        <w:t>el procedimiento de responsabilidad administrativa se llevará ante el Tribunal de Justicia Administrativa del Estado de México y Municipios</w:t>
      </w:r>
      <w:r w:rsidRPr="00C21CA9">
        <w:rPr>
          <w:rFonts w:ascii="Palatino Linotype" w:hAnsi="Palatino Linotype"/>
          <w:sz w:val="24"/>
          <w:lang w:val="es-ES_tradnl"/>
        </w:rPr>
        <w:t>; y, de acuerdo con el numeral 195 de la Ley de Responsabilidades Administrativas del Estado de México y Municipios, el proceso se llevará a cabo de la siguiente forma:</w:t>
      </w:r>
    </w:p>
    <w:p w14:paraId="09346038"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i/>
        </w:rPr>
        <w:lastRenderedPageBreak/>
        <w:t xml:space="preserve">“Las autoridades substanciadoras deberán observar lo dispuesto en las fracciones I a la VII del artículo anterior, posteriormente procederán en los siguientes términos: </w:t>
      </w:r>
    </w:p>
    <w:p w14:paraId="395BF3C6"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t>I.</w:t>
      </w:r>
      <w:r w:rsidRPr="00C21CA9">
        <w:rPr>
          <w:rFonts w:ascii="Palatino Linotype" w:hAnsi="Palatino Linotype"/>
          <w:i/>
        </w:rPr>
        <w:t xml:space="preserve"> Dentro de los tres días hábiles siguientes de haber concluido la audiencia inicial, la autoridad substanciadora deberá, bajo su responsabilidad, enviar al Tribunal, los autos originales del expediente, así como notificar a las partes la fecha de su envío, indicando el domicilio del Tribunal encargado de la resolución del asunto.</w:t>
      </w:r>
    </w:p>
    <w:p w14:paraId="17A3CBF3"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t>II.</w:t>
      </w:r>
      <w:r w:rsidRPr="00C21CA9">
        <w:rPr>
          <w:rFonts w:ascii="Palatino Linotype" w:hAnsi="Palatino Linotype"/>
          <w:i/>
        </w:rPr>
        <w:t xml:space="preserve"> Cuando el Tribunal reciba el expediente, bajo su más estricta responsabilidad, deberá verificar que la falta descrita en el informe de presunta responsabilidad administrativa sea de las consideradas como graves. </w:t>
      </w:r>
    </w:p>
    <w:p w14:paraId="01D3D4AA"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i/>
        </w:rPr>
        <w:t xml:space="preserve">En caso de no serlo, fundando y motivando debidamente su resolución, enviará el expediente respectivo a la autoridad substanciadora que corresponda para que continúe el procedimiento en términos de lo dispuesto en el artículo anterior. 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w:t>
      </w:r>
    </w:p>
    <w:p w14:paraId="369237C1"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i/>
        </w:rPr>
        <w:t xml:space="preserve">En caso de que la autoridad investigadora se niegue a hacer la reclasificación, bajo su más estricta responsabilidad así lo hará del conocimiento del Tribunal fundando y motivando su proceder. En este caso, dicho Tribunal continuará con el procedimiento de responsabilidad administrativa. </w:t>
      </w:r>
    </w:p>
    <w:p w14:paraId="2271B139"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i/>
        </w:rPr>
        <w:t xml:space="preserve">Una vez que el Tribunal haya determinado su competencia y en su caso, se haya solventado la reclasificación, deberá notificar personalmente a las partes sobre la recepción del expediente. </w:t>
      </w:r>
    </w:p>
    <w:p w14:paraId="7EA89478"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i/>
        </w:rPr>
        <w:lastRenderedPageBreak/>
        <w:t xml:space="preserve">Cuando conste en autos que las partes han sido debidamente notificadas, dictará dentro de los quince días hábiles siguientes el acuerdo de admisión de pruebas que corresponda, donde deberá ordenar las diligencias necesarias para su preparación y desahogo. </w:t>
      </w:r>
    </w:p>
    <w:p w14:paraId="2454CBB6"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t>III.</w:t>
      </w:r>
      <w:r w:rsidRPr="00C21CA9">
        <w:rPr>
          <w:rFonts w:ascii="Palatino Linotype" w:hAnsi="Palatino Linotype"/>
          <w:i/>
        </w:rPr>
        <w:t xml:space="preserve"> Concluido el desahogo de las pruebas ofrecidas por las partes y si no existieran diligencias pendientes para mejor proveer o más pruebas que desahogar, el Tribunal declarará abierto el periodo de alegatos por un término de cinco días hábiles comunes para las partes. </w:t>
      </w:r>
    </w:p>
    <w:p w14:paraId="6417D25E"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t>IV.</w:t>
      </w:r>
      <w:r w:rsidRPr="00C21CA9">
        <w:rPr>
          <w:rFonts w:ascii="Palatino Linotype" w:hAnsi="Palatino Linotype"/>
          <w:i/>
        </w:rPr>
        <w:t xml:space="preserve"> Una vez trascurrido el periodo de alegatos, el Tribunal, de oficio, declarará cerrada la instrucción y citará a las partes para oír la resolución que corresponda, la cual deberá dictarse en un plazo no mayor a treinta días hábiles, el cual podrá ampliarse por un término igual, cuando la complejidad del asunto así lo requiera debiendo fundar y motivar las causas para ello. </w:t>
      </w:r>
    </w:p>
    <w:p w14:paraId="00EE4468" w14:textId="77777777" w:rsidR="004C531C" w:rsidRPr="00C21CA9" w:rsidRDefault="004C531C" w:rsidP="00BA6D03">
      <w:pPr>
        <w:pStyle w:val="Prrafodelista"/>
        <w:spacing w:before="100" w:beforeAutospacing="1" w:after="100" w:afterAutospacing="1" w:line="360" w:lineRule="auto"/>
        <w:ind w:left="567" w:right="567"/>
        <w:jc w:val="both"/>
        <w:rPr>
          <w:rFonts w:ascii="Palatino Linotype" w:hAnsi="Palatino Linotype"/>
          <w:i/>
        </w:rPr>
      </w:pPr>
      <w:r w:rsidRPr="00C21CA9">
        <w:rPr>
          <w:rFonts w:ascii="Palatino Linotype" w:hAnsi="Palatino Linotype"/>
          <w:b/>
          <w:i/>
        </w:rPr>
        <w:t>V.</w:t>
      </w:r>
      <w:r w:rsidRPr="00C21CA9">
        <w:rPr>
          <w:rFonts w:ascii="Palatino Linotype" w:hAnsi="Palatino Linotype"/>
          <w:i/>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4FC2FE9B"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06AE5C53" w14:textId="77777777" w:rsidR="004C531C" w:rsidRPr="00C21CA9" w:rsidRDefault="004C531C" w:rsidP="004C531C">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C21CA9">
        <w:rPr>
          <w:rFonts w:ascii="Palatino Linotype" w:hAnsi="Palatino Linotype"/>
          <w:sz w:val="24"/>
        </w:rPr>
        <w:t xml:space="preserve">De </w:t>
      </w:r>
      <w:r w:rsidRPr="00C21CA9">
        <w:rPr>
          <w:rFonts w:ascii="Palatino Linotype" w:hAnsi="Palatino Linotype"/>
          <w:sz w:val="24"/>
          <w:lang w:val="es-ES_tradnl"/>
        </w:rPr>
        <w:t xml:space="preserve">lo anterior expuesto podemos concluir que, </w:t>
      </w:r>
      <w:r w:rsidRPr="00C21CA9">
        <w:rPr>
          <w:rFonts w:ascii="Palatino Linotype" w:hAnsi="Palatino Linotype"/>
          <w:b/>
          <w:sz w:val="24"/>
          <w:lang w:val="es-ES_tradnl"/>
        </w:rPr>
        <w:t>por cuanto hace a los expedientes generados por responsabilidades administrativas no graves, la actuación del Órgano Interno de Control trasciende hasta la resolución del conflicto</w:t>
      </w:r>
      <w:r w:rsidRPr="00C21CA9">
        <w:rPr>
          <w:rFonts w:ascii="Palatino Linotype" w:hAnsi="Palatino Linotype"/>
          <w:sz w:val="24"/>
          <w:lang w:val="es-ES_tradnl"/>
        </w:rPr>
        <w:t xml:space="preserve">; mientras que </w:t>
      </w:r>
      <w:r w:rsidRPr="00C21CA9">
        <w:rPr>
          <w:rFonts w:ascii="Palatino Linotype" w:hAnsi="Palatino Linotype"/>
          <w:b/>
          <w:sz w:val="24"/>
          <w:lang w:val="es-ES_tradnl"/>
        </w:rPr>
        <w:t>en las responsabilidades administrativas graves, una vez desahogada la audiencia inicial, se deberá remitir el expediente al Juzgador Administrativo Estatal,</w:t>
      </w:r>
      <w:r w:rsidRPr="00C21CA9">
        <w:rPr>
          <w:rFonts w:ascii="Palatino Linotype" w:hAnsi="Palatino Linotype"/>
          <w:sz w:val="24"/>
          <w:lang w:val="es-ES_tradnl"/>
        </w:rPr>
        <w:t xml:space="preserve"> quien será el encargado de emitir la resolución.</w:t>
      </w:r>
    </w:p>
    <w:p w14:paraId="4D532DC0"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color w:val="000000" w:themeColor="text1"/>
          <w:sz w:val="24"/>
        </w:rPr>
        <w:lastRenderedPageBreak/>
        <w:t xml:space="preserve">Por </w:t>
      </w:r>
      <w:r w:rsidRPr="00C21CA9">
        <w:rPr>
          <w:rFonts w:ascii="Palatino Linotype" w:hAnsi="Palatino Linotype"/>
          <w:sz w:val="24"/>
        </w:rPr>
        <w:t xml:space="preserve">lo que una vez </w:t>
      </w:r>
      <w:r w:rsidRPr="00C21CA9">
        <w:rPr>
          <w:rFonts w:ascii="Palatino Linotype" w:hAnsi="Palatino Linotype"/>
          <w:sz w:val="24"/>
          <w:lang w:val="es-ES_tradnl"/>
        </w:rPr>
        <w:t xml:space="preserve">analizado la línea procesal que presupone un procedimiento por responsabilidades administrativas, podemos apreciar la complejidad de su propia naturaleza, ello en el tenor de que no todos los expedientes existen, necesariamente, bajo las mismas circunstancias procesales y gravosas. Ello es así, ya que, por un lado, </w:t>
      </w:r>
      <w:r w:rsidRPr="00C21CA9">
        <w:rPr>
          <w:rFonts w:ascii="Palatino Linotype" w:hAnsi="Palatino Linotype"/>
          <w:b/>
          <w:sz w:val="24"/>
          <w:lang w:val="es-ES_tradnl"/>
        </w:rPr>
        <w:t>la calificación de la conducta que realice la autoridad investigadora derivado de la presentación de una queja o denuncia será determinada como una</w:t>
      </w:r>
      <w:r w:rsidRPr="00C21CA9">
        <w:rPr>
          <w:rFonts w:ascii="Palatino Linotype" w:hAnsi="Palatino Linotype"/>
          <w:sz w:val="24"/>
          <w:lang w:val="es-ES_tradnl"/>
        </w:rPr>
        <w:t xml:space="preserve"> </w:t>
      </w:r>
      <w:r w:rsidRPr="00C21CA9">
        <w:rPr>
          <w:rFonts w:ascii="Palatino Linotype" w:hAnsi="Palatino Linotype"/>
          <w:b/>
          <w:sz w:val="24"/>
          <w:lang w:val="es-ES_tradnl"/>
        </w:rPr>
        <w:t>falta administrativa grave o no grave</w:t>
      </w:r>
      <w:r w:rsidRPr="00C21CA9">
        <w:rPr>
          <w:rFonts w:ascii="Palatino Linotype" w:hAnsi="Palatino Linotype"/>
          <w:sz w:val="24"/>
          <w:lang w:val="es-ES_tradnl"/>
        </w:rPr>
        <w:t xml:space="preserve">; y, por otro lado, los expedientes podrán encontrarse en las siguientes condiciones: </w:t>
      </w:r>
    </w:p>
    <w:p w14:paraId="0B0F0D7F" w14:textId="77777777" w:rsidR="004C531C" w:rsidRPr="00C21CA9" w:rsidRDefault="004C531C" w:rsidP="004C531C">
      <w:pPr>
        <w:pStyle w:val="Prrafodelista"/>
        <w:numPr>
          <w:ilvl w:val="1"/>
          <w:numId w:val="38"/>
        </w:numPr>
        <w:tabs>
          <w:tab w:val="left" w:pos="426"/>
        </w:tabs>
        <w:spacing w:line="360" w:lineRule="auto"/>
        <w:ind w:left="1134"/>
        <w:jc w:val="both"/>
        <w:rPr>
          <w:rFonts w:ascii="Palatino Linotype" w:hAnsi="Palatino Linotype"/>
          <w:sz w:val="24"/>
        </w:rPr>
      </w:pPr>
      <w:r w:rsidRPr="00C21CA9">
        <w:rPr>
          <w:rFonts w:ascii="Palatino Linotype" w:hAnsi="Palatino Linotype"/>
          <w:sz w:val="24"/>
          <w:lang w:val="es-ES_tradnl"/>
        </w:rPr>
        <w:t xml:space="preserve">Los que se encuentren en etapa de investigación; </w:t>
      </w:r>
    </w:p>
    <w:p w14:paraId="5B858672" w14:textId="77777777" w:rsidR="004C531C" w:rsidRPr="00C21CA9" w:rsidRDefault="004C531C" w:rsidP="004C531C">
      <w:pPr>
        <w:pStyle w:val="Prrafodelista"/>
        <w:numPr>
          <w:ilvl w:val="1"/>
          <w:numId w:val="38"/>
        </w:numPr>
        <w:tabs>
          <w:tab w:val="left" w:pos="426"/>
        </w:tabs>
        <w:spacing w:line="360" w:lineRule="auto"/>
        <w:ind w:left="1134"/>
        <w:jc w:val="both"/>
        <w:rPr>
          <w:rFonts w:ascii="Palatino Linotype" w:hAnsi="Palatino Linotype"/>
          <w:sz w:val="24"/>
        </w:rPr>
      </w:pPr>
      <w:r w:rsidRPr="00C21CA9">
        <w:rPr>
          <w:rFonts w:ascii="Palatino Linotype" w:hAnsi="Palatino Linotype"/>
          <w:sz w:val="24"/>
        </w:rPr>
        <w:t>Los que</w:t>
      </w:r>
      <w:r w:rsidRPr="00C21CA9">
        <w:rPr>
          <w:rFonts w:ascii="Palatino Linotype" w:hAnsi="Palatino Linotype"/>
          <w:sz w:val="24"/>
          <w:lang w:val="es-ES_tradnl"/>
        </w:rPr>
        <w:t xml:space="preserve"> estuvieron en etapa de investigación, y se concluyera que no hay razones o motivos suficientes para iniciar un procedimiento de responsabilidades administrativas; y, </w:t>
      </w:r>
    </w:p>
    <w:p w14:paraId="2C839DEE" w14:textId="77777777" w:rsidR="004C531C" w:rsidRPr="00C21CA9" w:rsidRDefault="004C531C" w:rsidP="004C531C">
      <w:pPr>
        <w:pStyle w:val="Prrafodelista"/>
        <w:numPr>
          <w:ilvl w:val="1"/>
          <w:numId w:val="38"/>
        </w:numPr>
        <w:tabs>
          <w:tab w:val="left" w:pos="426"/>
        </w:tabs>
        <w:spacing w:line="360" w:lineRule="auto"/>
        <w:ind w:left="1134"/>
        <w:jc w:val="both"/>
        <w:rPr>
          <w:rFonts w:ascii="Palatino Linotype" w:hAnsi="Palatino Linotype"/>
          <w:sz w:val="24"/>
        </w:rPr>
      </w:pPr>
      <w:r w:rsidRPr="00C21CA9">
        <w:rPr>
          <w:rFonts w:ascii="Palatino Linotype" w:hAnsi="Palatino Linotype"/>
          <w:sz w:val="24"/>
          <w:lang w:val="es-ES_tradnl"/>
        </w:rPr>
        <w:t>Los que ya superaron la etapa de notificación, por lo que se ha generado el respectivo Informe de Presunta Responsabilidad Administrativa, y se haya emplazado formalmente al presunto responsable dentro de un procedimiento de responsabilidades administrativas.</w:t>
      </w:r>
    </w:p>
    <w:p w14:paraId="504E771F"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6D3CBAEC"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Por cuanto hace a las faltas administrativas no graves, el artículo 53 de la Ley del Sistema Anticorrupción del Estado de México y Municipios determina que los registros de este tipo de sanciones quedarán registrados para efectos de eventual reincidencia, </w:t>
      </w:r>
      <w:r w:rsidRPr="00C21CA9">
        <w:rPr>
          <w:rFonts w:ascii="Palatino Linotype" w:hAnsi="Palatino Linotype"/>
          <w:b/>
          <w:bCs/>
          <w:sz w:val="24"/>
          <w:u w:val="single"/>
          <w:lang w:val="es-ES_tradnl"/>
        </w:rPr>
        <w:t>pero no serán públicas</w:t>
      </w:r>
      <w:r w:rsidRPr="00C21CA9">
        <w:rPr>
          <w:rFonts w:ascii="Palatino Linotype" w:hAnsi="Palatino Linotype"/>
          <w:sz w:val="24"/>
          <w:lang w:val="es-ES_tradnl"/>
        </w:rPr>
        <w:t>.</w:t>
      </w:r>
    </w:p>
    <w:p w14:paraId="4DDBE7B2"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08546A2A" w14:textId="77777777" w:rsidR="004C531C" w:rsidRPr="00C21CA9" w:rsidRDefault="004C531C" w:rsidP="004C531C">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C21CA9">
        <w:rPr>
          <w:rFonts w:ascii="Palatino Linotype" w:hAnsi="Palatino Linotype"/>
          <w:sz w:val="24"/>
        </w:rPr>
        <w:lastRenderedPageBreak/>
        <w:t xml:space="preserve">En ese tenor, </w:t>
      </w:r>
      <w:r w:rsidRPr="00C21CA9">
        <w:rPr>
          <w:rFonts w:ascii="Palatino Linotype" w:hAnsi="Palatino Linotype"/>
          <w:sz w:val="24"/>
          <w:lang w:val="es-ES_tradnl"/>
        </w:rPr>
        <w:t xml:space="preserve">podemos concluir que </w:t>
      </w:r>
      <w:r w:rsidRPr="00C21CA9">
        <w:rPr>
          <w:rFonts w:ascii="Palatino Linotype" w:hAnsi="Palatino Linotype"/>
          <w:b/>
          <w:sz w:val="24"/>
          <w:lang w:val="es-ES_tradnl"/>
        </w:rPr>
        <w:t>la Ley determina que no se podrán dar a conocer las sanciones no graves, es decir, no es posible dar a conocer el nombre del servidor público sancionado ni el registro de incidencias de éste</w:t>
      </w:r>
      <w:r w:rsidRPr="00C21CA9">
        <w:rPr>
          <w:rFonts w:ascii="Palatino Linotype" w:hAnsi="Palatino Linotype"/>
          <w:sz w:val="24"/>
          <w:lang w:val="es-ES_tradnl"/>
        </w:rPr>
        <w:t>.</w:t>
      </w:r>
    </w:p>
    <w:p w14:paraId="466C2899" w14:textId="77777777" w:rsidR="004C531C" w:rsidRPr="00C21CA9" w:rsidRDefault="004C531C" w:rsidP="004C531C">
      <w:pPr>
        <w:pStyle w:val="Prrafodelista"/>
        <w:tabs>
          <w:tab w:val="left" w:pos="426"/>
        </w:tabs>
        <w:spacing w:before="240" w:after="240" w:line="360" w:lineRule="auto"/>
        <w:ind w:left="0" w:right="51"/>
        <w:jc w:val="both"/>
        <w:rPr>
          <w:rFonts w:ascii="Palatino Linotype" w:hAnsi="Palatino Linotype" w:cs="Tahoma"/>
          <w:bCs/>
          <w:iCs/>
        </w:rPr>
      </w:pPr>
    </w:p>
    <w:p w14:paraId="3E5E5EB5" w14:textId="191D3AA9" w:rsidR="004C531C" w:rsidRPr="00C21CA9" w:rsidRDefault="004C531C" w:rsidP="004C531C">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C21CA9">
        <w:rPr>
          <w:rFonts w:ascii="Palatino Linotype" w:hAnsi="Palatino Linotype"/>
          <w:color w:val="000000" w:themeColor="text1"/>
          <w:sz w:val="24"/>
        </w:rPr>
        <w:t>En ese sentido, se procede a analizar la viabilidad de la entrega del</w:t>
      </w:r>
      <w:r w:rsidR="00B929E9" w:rsidRPr="00C21CA9">
        <w:rPr>
          <w:rFonts w:ascii="Palatino Linotype" w:hAnsi="Palatino Linotype"/>
          <w:color w:val="000000" w:themeColor="text1"/>
          <w:sz w:val="24"/>
        </w:rPr>
        <w:t xml:space="preserve"> nombre de los servidores públicos de</w:t>
      </w:r>
      <w:r w:rsidRPr="00C21CA9">
        <w:rPr>
          <w:rFonts w:ascii="Palatino Linotype" w:hAnsi="Palatino Linotype"/>
          <w:color w:val="000000" w:themeColor="text1"/>
          <w:sz w:val="24"/>
        </w:rPr>
        <w:t xml:space="preserve"> expedientes solicitados, dependiente su naturaleza y estado procesal.</w:t>
      </w:r>
    </w:p>
    <w:p w14:paraId="45641986" w14:textId="77777777" w:rsidR="004C531C" w:rsidRPr="00C21CA9" w:rsidRDefault="004C531C" w:rsidP="004C531C">
      <w:pPr>
        <w:pStyle w:val="Prrafodelista"/>
        <w:tabs>
          <w:tab w:val="left" w:pos="426"/>
        </w:tabs>
        <w:spacing w:before="240" w:after="240" w:line="360" w:lineRule="auto"/>
        <w:ind w:left="0" w:right="51"/>
        <w:jc w:val="both"/>
        <w:rPr>
          <w:rFonts w:ascii="Palatino Linotype" w:hAnsi="Palatino Linotype" w:cs="Tahoma"/>
          <w:bCs/>
          <w:iCs/>
          <w:sz w:val="24"/>
        </w:rPr>
      </w:pPr>
    </w:p>
    <w:p w14:paraId="2C34065E" w14:textId="2FB80866" w:rsidR="004C531C" w:rsidRPr="00C21CA9" w:rsidRDefault="004C531C" w:rsidP="004C531C">
      <w:pPr>
        <w:pStyle w:val="Prrafodelista"/>
        <w:tabs>
          <w:tab w:val="left" w:pos="426"/>
        </w:tabs>
        <w:spacing w:before="240" w:after="240" w:line="360" w:lineRule="auto"/>
        <w:ind w:left="0" w:right="51"/>
        <w:jc w:val="both"/>
        <w:outlineLvl w:val="2"/>
        <w:rPr>
          <w:rFonts w:ascii="Palatino Linotype" w:hAnsi="Palatino Linotype" w:cs="Tahoma"/>
          <w:b/>
          <w:bCs/>
          <w:iCs/>
          <w:sz w:val="24"/>
        </w:rPr>
      </w:pPr>
      <w:r w:rsidRPr="00C21CA9">
        <w:rPr>
          <w:rFonts w:ascii="Palatino Linotype" w:hAnsi="Palatino Linotype" w:cs="Tahoma"/>
          <w:b/>
          <w:bCs/>
          <w:iCs/>
          <w:sz w:val="24"/>
        </w:rPr>
        <w:t>De la presunción de inocencia.</w:t>
      </w:r>
    </w:p>
    <w:p w14:paraId="62E51212" w14:textId="77777777" w:rsidR="004C531C" w:rsidRPr="00C21CA9" w:rsidRDefault="004C531C" w:rsidP="004C531C">
      <w:pPr>
        <w:pStyle w:val="Prrafodelista"/>
        <w:tabs>
          <w:tab w:val="left" w:pos="426"/>
        </w:tabs>
        <w:spacing w:before="240" w:after="240" w:line="360" w:lineRule="auto"/>
        <w:ind w:left="0" w:right="51"/>
        <w:jc w:val="both"/>
        <w:rPr>
          <w:rFonts w:ascii="Palatino Linotype" w:hAnsi="Palatino Linotype" w:cs="Tahoma"/>
          <w:bCs/>
          <w:iCs/>
          <w:sz w:val="24"/>
        </w:rPr>
      </w:pPr>
    </w:p>
    <w:p w14:paraId="08F33926"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cs="Tahoma"/>
          <w:bCs/>
          <w:iCs/>
          <w:sz w:val="24"/>
        </w:rPr>
        <w:t xml:space="preserve">En </w:t>
      </w:r>
      <w:r w:rsidRPr="00C21CA9">
        <w:rPr>
          <w:rFonts w:ascii="Palatino Linotype" w:hAnsi="Palatino Linotype"/>
          <w:sz w:val="24"/>
        </w:rPr>
        <w:t>primer lugar, resulta</w:t>
      </w:r>
      <w:r w:rsidRPr="00C21CA9">
        <w:rPr>
          <w:rFonts w:ascii="Palatino Linotype" w:hAnsi="Palatino Linotype"/>
          <w:sz w:val="24"/>
          <w:lang w:val="es-ES_tradnl"/>
        </w:rPr>
        <w:t xml:space="preserve"> aplicable la reserva de la información si no existe una resolución firme, porque de revelarse la información se atenta contra el principio de presunción de inocencia que debe seguirse en la administración de la justicia, conforme a lo que enseguida se razona.</w:t>
      </w:r>
    </w:p>
    <w:p w14:paraId="75E41CE6"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4B35A94D"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p>
    <w:p w14:paraId="64ACD1A7" w14:textId="2DF4EB07" w:rsidR="004C531C" w:rsidRPr="00C21CA9" w:rsidRDefault="004C531C" w:rsidP="004C531C">
      <w:pPr>
        <w:pStyle w:val="Prrafodelista"/>
        <w:numPr>
          <w:ilvl w:val="1"/>
          <w:numId w:val="2"/>
        </w:numPr>
        <w:tabs>
          <w:tab w:val="left" w:pos="426"/>
        </w:tabs>
        <w:spacing w:line="360" w:lineRule="auto"/>
        <w:ind w:left="1134" w:hanging="436"/>
        <w:jc w:val="both"/>
        <w:rPr>
          <w:rFonts w:ascii="Palatino Linotype" w:hAnsi="Palatino Linotype"/>
          <w:sz w:val="24"/>
        </w:rPr>
      </w:pPr>
      <w:r w:rsidRPr="00C21CA9">
        <w:rPr>
          <w:rFonts w:ascii="Palatino Linotype" w:hAnsi="Palatino Linotype"/>
          <w:sz w:val="24"/>
          <w:lang w:val="es-ES_tradnl"/>
        </w:rPr>
        <w:t xml:space="preserve">La Constitución Federal reconoce el estado o condición de inocencia de los gobernados, razón por la </w:t>
      </w:r>
      <w:r w:rsidR="00A1094A" w:rsidRPr="00C21CA9">
        <w:rPr>
          <w:rFonts w:ascii="Palatino Linotype" w:hAnsi="Palatino Linotype"/>
          <w:sz w:val="24"/>
          <w:lang w:val="es-ES_tradnl"/>
        </w:rPr>
        <w:t>que</w:t>
      </w:r>
      <w:r w:rsidRPr="00C21CA9">
        <w:rPr>
          <w:rFonts w:ascii="Palatino Linotype" w:hAnsi="Palatino Linotype"/>
          <w:sz w:val="24"/>
          <w:lang w:val="es-ES_tradnl"/>
        </w:rPr>
        <w:t xml:space="preserve"> lo protege a través del derecho de toda persona a que se presuma su inocencia, lo que significa que todo hombre </w:t>
      </w:r>
      <w:r w:rsidRPr="00C21CA9">
        <w:rPr>
          <w:rFonts w:ascii="Palatino Linotype" w:hAnsi="Palatino Linotype"/>
          <w:sz w:val="24"/>
          <w:lang w:val="es-ES_tradnl"/>
        </w:rPr>
        <w:lastRenderedPageBreak/>
        <w:t>debe ser tratado con tal calidad -inocente- hasta en tanto no se demuestre lo contrario.</w:t>
      </w:r>
    </w:p>
    <w:p w14:paraId="54F3D5F9" w14:textId="67E3839E" w:rsidR="004C531C" w:rsidRPr="00C21CA9" w:rsidRDefault="004C531C" w:rsidP="004C531C">
      <w:pPr>
        <w:pStyle w:val="Prrafodelista"/>
        <w:numPr>
          <w:ilvl w:val="1"/>
          <w:numId w:val="2"/>
        </w:numPr>
        <w:tabs>
          <w:tab w:val="left" w:pos="426"/>
        </w:tabs>
        <w:spacing w:line="360" w:lineRule="auto"/>
        <w:ind w:left="1134" w:hanging="436"/>
        <w:jc w:val="both"/>
        <w:rPr>
          <w:rFonts w:ascii="Palatino Linotype" w:hAnsi="Palatino Linotype"/>
          <w:sz w:val="24"/>
        </w:rPr>
      </w:pPr>
      <w:r w:rsidRPr="00C21CA9">
        <w:rPr>
          <w:rFonts w:ascii="Palatino Linotype" w:hAnsi="Palatino Linotype"/>
          <w:sz w:val="24"/>
        </w:rPr>
        <w:t xml:space="preserve">La presunción de inocencia se resguarda en el texto constitucional como derecho fundamental a favor de toda persona, con base en </w:t>
      </w:r>
      <w:r w:rsidR="00A1094A" w:rsidRPr="00C21CA9">
        <w:rPr>
          <w:rFonts w:ascii="Palatino Linotype" w:hAnsi="Palatino Linotype"/>
          <w:sz w:val="24"/>
        </w:rPr>
        <w:t xml:space="preserve">lo que se </w:t>
      </w:r>
      <w:proofErr w:type="gramStart"/>
      <w:r w:rsidR="00A1094A" w:rsidRPr="00C21CA9">
        <w:rPr>
          <w:rFonts w:ascii="Palatino Linotype" w:hAnsi="Palatino Linotype"/>
          <w:sz w:val="24"/>
        </w:rPr>
        <w:t xml:space="preserve">exige </w:t>
      </w:r>
      <w:r w:rsidRPr="00C21CA9">
        <w:rPr>
          <w:rFonts w:ascii="Palatino Linotype" w:hAnsi="Palatino Linotype"/>
          <w:sz w:val="24"/>
        </w:rPr>
        <w:t xml:space="preserve"> para</w:t>
      </w:r>
      <w:proofErr w:type="gramEnd"/>
      <w:r w:rsidRPr="00C21CA9">
        <w:rPr>
          <w:rFonts w:ascii="Palatino Linotype" w:hAnsi="Palatino Linotype"/>
          <w:sz w:val="24"/>
        </w:rPr>
        <w:t xml:space="preserve"> toda autoridad y ante el procedimiento al que se le sujete, no se estimen verosímiles los cargos atribuidos al gobernado respecto a la comisión de delitos, salvo decisión contraria emitida por un tribunal, dentro de la observancia del debido proceso.</w:t>
      </w:r>
    </w:p>
    <w:p w14:paraId="29649749" w14:textId="77777777" w:rsidR="004C531C" w:rsidRPr="00C21CA9" w:rsidRDefault="004C531C" w:rsidP="004C531C">
      <w:pPr>
        <w:pStyle w:val="Prrafodelista"/>
        <w:numPr>
          <w:ilvl w:val="1"/>
          <w:numId w:val="2"/>
        </w:numPr>
        <w:tabs>
          <w:tab w:val="left" w:pos="426"/>
        </w:tabs>
        <w:spacing w:line="360" w:lineRule="auto"/>
        <w:ind w:left="1134" w:hanging="436"/>
        <w:jc w:val="both"/>
        <w:rPr>
          <w:rFonts w:ascii="Palatino Linotype" w:hAnsi="Palatino Linotype"/>
          <w:sz w:val="24"/>
        </w:rPr>
      </w:pPr>
      <w:r w:rsidRPr="00C21CA9">
        <w:rPr>
          <w:rFonts w:ascii="Palatino Linotype" w:hAnsi="Palatino Linotype"/>
          <w:sz w:val="24"/>
        </w:rPr>
        <w:t>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130C9F98"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6653360D"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Se sigue que, el principio de presunción de inocencia tiene tres significados garantistas; que en forma breve pueden enunciarse de la siguiente forma:</w:t>
      </w:r>
    </w:p>
    <w:p w14:paraId="214D7488"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337C36C9" w14:textId="77777777" w:rsidR="004C531C" w:rsidRPr="00C21CA9" w:rsidRDefault="004C531C" w:rsidP="004C531C">
      <w:pPr>
        <w:pStyle w:val="Prrafodelista"/>
        <w:tabs>
          <w:tab w:val="left" w:pos="426"/>
        </w:tabs>
        <w:spacing w:line="360" w:lineRule="auto"/>
        <w:ind w:left="567" w:right="567"/>
        <w:jc w:val="both"/>
        <w:rPr>
          <w:rFonts w:ascii="Palatino Linotype" w:hAnsi="Palatino Linotype"/>
          <w:sz w:val="24"/>
        </w:rPr>
      </w:pPr>
      <w:r w:rsidRPr="00C21CA9">
        <w:rPr>
          <w:rFonts w:ascii="Palatino Linotype" w:hAnsi="Palatino Linotype"/>
          <w:b/>
          <w:sz w:val="24"/>
        </w:rPr>
        <w:t>Primero</w:t>
      </w:r>
      <w:r w:rsidRPr="00C21CA9">
        <w:rPr>
          <w:rFonts w:ascii="Palatino Linotype" w:hAnsi="Palatino Linotype"/>
          <w:sz w:val="24"/>
        </w:rPr>
        <w:t>. Como una regla probatoria, que impone la carga de la prueba para quien acusa y, por ende, la absolución en caso de duda.</w:t>
      </w:r>
    </w:p>
    <w:p w14:paraId="3F4E8B65" w14:textId="77777777" w:rsidR="004C531C" w:rsidRPr="00C21CA9" w:rsidRDefault="004C531C" w:rsidP="004C531C">
      <w:pPr>
        <w:pStyle w:val="Prrafodelista"/>
        <w:tabs>
          <w:tab w:val="left" w:pos="426"/>
        </w:tabs>
        <w:spacing w:line="360" w:lineRule="auto"/>
        <w:ind w:left="567" w:right="567"/>
        <w:jc w:val="both"/>
        <w:rPr>
          <w:rFonts w:ascii="Palatino Linotype" w:hAnsi="Palatino Linotype"/>
          <w:sz w:val="24"/>
        </w:rPr>
      </w:pPr>
      <w:r w:rsidRPr="00C21CA9">
        <w:rPr>
          <w:rFonts w:ascii="Palatino Linotype" w:hAnsi="Palatino Linotype"/>
          <w:b/>
          <w:sz w:val="24"/>
        </w:rPr>
        <w:t>Segundo</w:t>
      </w:r>
      <w:r w:rsidRPr="00C21CA9">
        <w:rPr>
          <w:rFonts w:ascii="Palatino Linotype" w:hAnsi="Palatino Linotype"/>
          <w:sz w:val="24"/>
        </w:rPr>
        <w:t xml:space="preserve">. Como una regla de tratamiento del acusado, que excluye o restringe al máximo la limitación de sus derechos fundamentales, sobre </w:t>
      </w:r>
      <w:r w:rsidRPr="00C21CA9">
        <w:rPr>
          <w:rFonts w:ascii="Palatino Linotype" w:hAnsi="Palatino Linotype"/>
          <w:sz w:val="24"/>
        </w:rPr>
        <w:lastRenderedPageBreak/>
        <w:t>todo los que inciden en su libertad personal, con motivo del proceso que se instaura en su contra.</w:t>
      </w:r>
    </w:p>
    <w:p w14:paraId="43467B61" w14:textId="77777777" w:rsidR="004C531C" w:rsidRPr="00C21CA9" w:rsidRDefault="004C531C" w:rsidP="004C531C">
      <w:pPr>
        <w:pStyle w:val="Prrafodelista"/>
        <w:tabs>
          <w:tab w:val="left" w:pos="426"/>
        </w:tabs>
        <w:spacing w:line="360" w:lineRule="auto"/>
        <w:ind w:left="567" w:right="567"/>
        <w:jc w:val="both"/>
        <w:rPr>
          <w:rFonts w:ascii="Palatino Linotype" w:hAnsi="Palatino Linotype"/>
          <w:sz w:val="24"/>
        </w:rPr>
      </w:pPr>
      <w:r w:rsidRPr="00C21CA9">
        <w:rPr>
          <w:rFonts w:ascii="Palatino Linotype" w:hAnsi="Palatino Linotype"/>
          <w:b/>
          <w:sz w:val="24"/>
        </w:rPr>
        <w:t>Tercero</w:t>
      </w:r>
      <w:r w:rsidRPr="00C21CA9">
        <w:rPr>
          <w:rFonts w:ascii="Palatino Linotype" w:hAnsi="Palatino Linotype"/>
          <w:sz w:val="24"/>
        </w:rPr>
        <w:t>. Como una regla de juicio, que ordena a los jueces la absolución de los inculpados cuando durante el proceso no se aportaron pruebas de cargo suficientes.</w:t>
      </w:r>
    </w:p>
    <w:p w14:paraId="01F82257"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274A1EE0" w14:textId="145BA73F"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En vista de lo anterior, este Organismo Garante estima que, en el derecho disciplinario, mismo que se sigue dentro el Órgano </w:t>
      </w:r>
      <w:r w:rsidR="00A1094A" w:rsidRPr="00C21CA9">
        <w:rPr>
          <w:rFonts w:ascii="Palatino Linotype" w:hAnsi="Palatino Linotype"/>
          <w:sz w:val="24"/>
          <w:lang w:val="es-ES_tradnl"/>
        </w:rPr>
        <w:t xml:space="preserve">Interno </w:t>
      </w:r>
      <w:r w:rsidRPr="00C21CA9">
        <w:rPr>
          <w:rFonts w:ascii="Palatino Linotype" w:hAnsi="Palatino Linotype"/>
          <w:sz w:val="24"/>
          <w:lang w:val="es-ES_tradnl"/>
        </w:rPr>
        <w:t xml:space="preserve">de Control, contra los servidores públicos en los casos que se presenta una denuncia, es aplicable </w:t>
      </w:r>
      <w:r w:rsidRPr="00C21CA9">
        <w:rPr>
          <w:rFonts w:ascii="Palatino Linotype" w:hAnsi="Palatino Linotype"/>
          <w:i/>
          <w:iCs/>
          <w:sz w:val="24"/>
          <w:lang w:val="es-ES_tradnl"/>
        </w:rPr>
        <w:t>la regla garantista de presunción de inocencia</w:t>
      </w:r>
      <w:r w:rsidRPr="00C21CA9">
        <w:rPr>
          <w:rFonts w:ascii="Palatino Linotype" w:hAnsi="Palatino Linotype"/>
          <w:sz w:val="24"/>
          <w:lang w:val="es-ES_tradnl"/>
        </w:rPr>
        <w:t>.</w:t>
      </w:r>
    </w:p>
    <w:p w14:paraId="618F44DA"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505148FE"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Así, </w:t>
      </w:r>
      <w:r w:rsidRPr="00C21CA9">
        <w:rPr>
          <w:rFonts w:ascii="Palatino Linotype" w:hAnsi="Palatino Linotype"/>
          <w:sz w:val="24"/>
        </w:rPr>
        <w:t xml:space="preserve">todo servidor público en su carácter de -presunto infractor- tiene el derecho, </w:t>
      </w:r>
      <w:r w:rsidRPr="00C21CA9">
        <w:rPr>
          <w:rFonts w:ascii="Palatino Linotype" w:hAnsi="Palatino Linotype"/>
          <w:i/>
          <w:iCs/>
          <w:sz w:val="24"/>
        </w:rPr>
        <w:t>como regla de tratamiento en el proceso</w:t>
      </w:r>
      <w:r w:rsidRPr="00C21CA9">
        <w:rPr>
          <w:rFonts w:ascii="Palatino Linotype" w:hAnsi="Palatino Linotype"/>
          <w:sz w:val="24"/>
        </w:rPr>
        <w:t xml:space="preserve">, a que se le trate en carácter de inocente hasta que no se emita una resolución firme. </w:t>
      </w:r>
    </w:p>
    <w:p w14:paraId="596A2465"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580314A6"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La relación que guarda el principio de presunción de inocencia con el derecho de acceso a la información se da en dos variantes: </w:t>
      </w:r>
      <w:r w:rsidRPr="00C21CA9">
        <w:rPr>
          <w:rFonts w:ascii="Palatino Linotype" w:hAnsi="Palatino Linotype"/>
          <w:b/>
          <w:sz w:val="24"/>
          <w:lang w:val="es-ES_tradnl"/>
        </w:rPr>
        <w:t>(i)</w:t>
      </w:r>
      <w:r w:rsidRPr="00C21CA9">
        <w:rPr>
          <w:rFonts w:ascii="Palatino Linotype" w:hAnsi="Palatino Linotype"/>
          <w:sz w:val="24"/>
          <w:lang w:val="es-ES_tradnl"/>
        </w:rPr>
        <w:t xml:space="preserve"> la conservación de información que no vicie las reglas y principios de administración de justicia y </w:t>
      </w:r>
      <w:r w:rsidRPr="00C21CA9">
        <w:rPr>
          <w:rFonts w:ascii="Palatino Linotype" w:hAnsi="Palatino Linotype"/>
          <w:b/>
          <w:sz w:val="24"/>
          <w:lang w:val="es-ES_tradnl"/>
        </w:rPr>
        <w:t>(ii)</w:t>
      </w:r>
      <w:r w:rsidRPr="00C21CA9">
        <w:rPr>
          <w:rFonts w:ascii="Palatino Linotype" w:hAnsi="Palatino Linotype"/>
          <w:sz w:val="24"/>
          <w:lang w:val="es-ES_tradnl"/>
        </w:rPr>
        <w:t xml:space="preserve"> conservar la reputación de las personas que aún no se les ha comprobado con plenitud haber realizado alguna infracción.</w:t>
      </w:r>
    </w:p>
    <w:p w14:paraId="093C1BF8"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6209AFA4" w14:textId="2DA06F16"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lastRenderedPageBreak/>
        <w:t xml:space="preserve">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pudieran afectar la forma en cómo debe tratarse al servidor público acusado, pues no se ha comprobado en su totalidad que éste incurrió en una infracción, razón por la </w:t>
      </w:r>
      <w:r w:rsidR="00A1094A" w:rsidRPr="00C21CA9">
        <w:rPr>
          <w:rFonts w:ascii="Palatino Linotype" w:hAnsi="Palatino Linotype"/>
          <w:sz w:val="24"/>
          <w:lang w:val="es-ES_tradnl"/>
        </w:rPr>
        <w:t>que</w:t>
      </w:r>
      <w:r w:rsidRPr="00C21CA9">
        <w:rPr>
          <w:rFonts w:ascii="Palatino Linotype" w:hAnsi="Palatino Linotype"/>
          <w:sz w:val="24"/>
          <w:lang w:val="es-ES_tradnl"/>
        </w:rPr>
        <w:t xml:space="preserve"> es aplicable la reserva de información prevista en el artículo 140, fracciones IV y VII de la Ley de Transparencia y Acceso a la Información Pública del Estado de México y Municipios</w:t>
      </w:r>
      <w:r w:rsidRPr="00C21CA9">
        <w:rPr>
          <w:rStyle w:val="Refdenotaalpie"/>
          <w:rFonts w:ascii="Palatino Linotype" w:hAnsi="Palatino Linotype"/>
          <w:sz w:val="24"/>
          <w:lang w:val="es-ES_tradnl"/>
        </w:rPr>
        <w:footnoteReference w:id="16"/>
      </w:r>
      <w:r w:rsidRPr="00C21CA9">
        <w:rPr>
          <w:rFonts w:ascii="Palatino Linotype" w:hAnsi="Palatino Linotype"/>
          <w:sz w:val="24"/>
          <w:lang w:val="es-ES_tradnl"/>
        </w:rPr>
        <w:t>, con la finalidad de preservar el debido proceso en la aplicación de la administración de justicia a través del resguardo de información que pudiera alterar el principio de presunción de inocencia, de modo tal que el nombre y cargo del servidor público denunciado debe ser protegido, siempre y cuando como se ha mencionado, haya derivado la denuncia en una sanción grave.</w:t>
      </w:r>
    </w:p>
    <w:p w14:paraId="28A40969"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3809CB06"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Luego entonces en el caso, se considera que la publicación de quienes se les ha iniciado un procedimiento administrativo y el nombre de aquellos que tienen un </w:t>
      </w:r>
      <w:r w:rsidRPr="00C21CA9">
        <w:rPr>
          <w:rFonts w:ascii="Palatino Linotype" w:hAnsi="Palatino Linotype"/>
          <w:sz w:val="24"/>
          <w:lang w:val="es-ES_tradnl"/>
        </w:rPr>
        <w:lastRenderedPageBreak/>
        <w:t>procedimiento instaurado y se encuentra pendiente de resolución puede significar una discriminación a su persona hasta en tanto no se determine con firmeza en una resolución si se configuró la infracción administrativa o no.</w:t>
      </w:r>
    </w:p>
    <w:p w14:paraId="6ABE82C3"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29AB6E06" w14:textId="6A69E0F2"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El razonamiento que formula este Órgano Garante se construye a partir de la correlación que otros derechos tienen con el acceso a la información en tratándose de información sobre procesos y procedimientos que siguen en forma de juicio, </w:t>
      </w:r>
      <w:r w:rsidR="00A1094A" w:rsidRPr="00C21CA9">
        <w:rPr>
          <w:rFonts w:ascii="Palatino Linotype" w:hAnsi="Palatino Linotype"/>
          <w:sz w:val="24"/>
          <w:lang w:val="es-ES_tradnl"/>
        </w:rPr>
        <w:t>que</w:t>
      </w:r>
      <w:r w:rsidRPr="00C21CA9">
        <w:rPr>
          <w:rFonts w:ascii="Palatino Linotype" w:hAnsi="Palatino Linotype"/>
          <w:sz w:val="24"/>
          <w:lang w:val="es-ES_tradnl"/>
        </w:rPr>
        <w:t xml:space="preserve"> de la óptica de interdependencia de los derechos humanos no pueden ser desconocidos, en el ámbito de la competencia de este Instituto.</w:t>
      </w:r>
    </w:p>
    <w:p w14:paraId="30A8A756"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512848D6"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Resulta necesario tomar en cuenta el derecho al buen nombre y a la intimidad porque se considera que, hasta en que no exista una resolución firme, la publicación de la información solicitada afectaría la reputación de una persona.</w:t>
      </w:r>
    </w:p>
    <w:p w14:paraId="117F153C"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535E49F4" w14:textId="22D7ECD9"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A mayor abundamiento, el derecho al buen nombre es la prerrogativa que tiene toda persona a no ser difamada, esto es, a que por parte de la sociedad se tenga una buena calificación o juicio favorable de su comportamiento mientras no se le pruebe lo contrario; este concepto tiene su basamento en el derecho al honor personal y ambos suponen una valoración de la persona desde la perspectiva de su esfera externa, razón por la </w:t>
      </w:r>
      <w:r w:rsidR="00A1094A" w:rsidRPr="00C21CA9">
        <w:rPr>
          <w:rFonts w:ascii="Palatino Linotype" w:hAnsi="Palatino Linotype"/>
          <w:sz w:val="24"/>
          <w:lang w:val="es-ES_tradnl"/>
        </w:rPr>
        <w:t>que</w:t>
      </w:r>
      <w:r w:rsidRPr="00C21CA9">
        <w:rPr>
          <w:rFonts w:ascii="Palatino Linotype" w:hAnsi="Palatino Linotype"/>
          <w:sz w:val="24"/>
          <w:lang w:val="es-ES_tradnl"/>
        </w:rPr>
        <w:t xml:space="preserve"> guardan una íntima relación.</w:t>
      </w:r>
    </w:p>
    <w:p w14:paraId="63480774"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5D52E9F8"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lastRenderedPageBreak/>
        <w:t>Si bien el derecho al buen nombre no es un bien jurídicamente tutelado de manera expresa en el ordenamiento jurídico mexicano si está ligado con la intimidad de una persona, aspecto que sin duda se puede configurase como dato personal sensible ya que a partir de su uso desproporcionado puede destruir la reputación y honorabilidad de una persona.</w:t>
      </w:r>
    </w:p>
    <w:p w14:paraId="50E6C076"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3F7241E3"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1D568532"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1B409FF0"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En esta condición debe ser resguardada la información con la finalidad de evitar situaciones discriminatorias sobre los servidores públicos a quienes se les inició un procedimiento, o bien, ya iniciado éste no se ha emitido una resolución, por lo que se tiene la intención de salvaguardar los datos sensibles de las personas a quienes no se les ha corroborado como infractores.</w:t>
      </w:r>
    </w:p>
    <w:p w14:paraId="12FD5FDA" w14:textId="77777777" w:rsidR="00156B34" w:rsidRPr="00C21CA9" w:rsidRDefault="00156B34" w:rsidP="00156B34">
      <w:pPr>
        <w:pStyle w:val="Prrafodelista"/>
        <w:rPr>
          <w:rFonts w:ascii="Palatino Linotype" w:hAnsi="Palatino Linotype"/>
          <w:sz w:val="24"/>
        </w:rPr>
      </w:pPr>
    </w:p>
    <w:p w14:paraId="0E6D525D" w14:textId="2FF206BE" w:rsidR="00156B34" w:rsidRPr="00C21CA9" w:rsidRDefault="00156B34"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rPr>
        <w:t>En consecuencia, se ORDENA entregue el acuerdo de clasificación como información confidencial del nombre de los servidores públicos que cuenten con procedimientos de responsabilidades en trámite por faltas no graves.</w:t>
      </w:r>
    </w:p>
    <w:p w14:paraId="75D5EEE3" w14:textId="0F2860A4" w:rsidR="004C531C" w:rsidRPr="00C21CA9" w:rsidRDefault="004C531C" w:rsidP="004C531C">
      <w:pPr>
        <w:pStyle w:val="Prrafodelista"/>
        <w:tabs>
          <w:tab w:val="left" w:pos="426"/>
        </w:tabs>
        <w:spacing w:line="360" w:lineRule="auto"/>
        <w:ind w:left="0"/>
        <w:jc w:val="both"/>
        <w:outlineLvl w:val="2"/>
        <w:rPr>
          <w:rFonts w:ascii="Palatino Linotype" w:hAnsi="Palatino Linotype"/>
          <w:b/>
          <w:bCs/>
        </w:rPr>
      </w:pPr>
      <w:bookmarkStart w:id="17" w:name="_Toc92875120"/>
      <w:r w:rsidRPr="00C21CA9">
        <w:rPr>
          <w:rFonts w:ascii="Palatino Linotype" w:hAnsi="Palatino Linotype"/>
          <w:b/>
          <w:bCs/>
        </w:rPr>
        <w:lastRenderedPageBreak/>
        <w:t>De la información reservada, expedientes en trámite.</w:t>
      </w:r>
      <w:bookmarkEnd w:id="17"/>
    </w:p>
    <w:p w14:paraId="2B3A6816"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7AB7E3F0" w14:textId="5572140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Así las cosas, es de importante relevancia hacer del conocimiento del </w:t>
      </w:r>
      <w:r w:rsidRPr="00C21CA9">
        <w:rPr>
          <w:rFonts w:ascii="Palatino Linotype" w:hAnsi="Palatino Linotype"/>
          <w:b/>
          <w:bCs/>
          <w:sz w:val="24"/>
          <w:lang w:val="es-ES_tradnl"/>
        </w:rPr>
        <w:t>SUJETO OBLIGADO</w:t>
      </w:r>
      <w:r w:rsidRPr="00C21CA9">
        <w:rPr>
          <w:rFonts w:ascii="Palatino Linotype" w:hAnsi="Palatino Linotype"/>
          <w:sz w:val="24"/>
          <w:lang w:val="es-ES_tradnl"/>
        </w:rPr>
        <w:t xml:space="preserve"> que la información con la que cuente respecto de expedientes de procedimientos administrativos, si no han causado estado; es decir, que el principio de </w:t>
      </w:r>
      <w:proofErr w:type="spellStart"/>
      <w:r w:rsidRPr="00C21CA9">
        <w:rPr>
          <w:rFonts w:ascii="Palatino Linotype" w:hAnsi="Palatino Linotype"/>
          <w:sz w:val="24"/>
          <w:lang w:val="es-ES_tradnl"/>
        </w:rPr>
        <w:t>definitividad</w:t>
      </w:r>
      <w:proofErr w:type="spellEnd"/>
      <w:r w:rsidRPr="00C21CA9">
        <w:rPr>
          <w:rFonts w:ascii="Palatino Linotype" w:hAnsi="Palatino Linotype"/>
          <w:sz w:val="24"/>
          <w:lang w:val="es-ES_tradnl"/>
        </w:rPr>
        <w:t xml:space="preserve"> no se haya actualizado, por aún existir instancias para su revisión o impugnación o en su caso que no haya causado estado, dicha información reviste el carácter de información reservada, y la </w:t>
      </w:r>
      <w:r w:rsidR="00A1094A" w:rsidRPr="00C21CA9">
        <w:rPr>
          <w:rFonts w:ascii="Palatino Linotype" w:hAnsi="Palatino Linotype"/>
          <w:sz w:val="24"/>
          <w:lang w:val="es-ES_tradnl"/>
        </w:rPr>
        <w:t>que</w:t>
      </w:r>
      <w:r w:rsidRPr="00C21CA9">
        <w:rPr>
          <w:rFonts w:ascii="Palatino Linotype" w:hAnsi="Palatino Linotype"/>
          <w:sz w:val="24"/>
          <w:lang w:val="es-ES_tradnl"/>
        </w:rPr>
        <w:t xml:space="preserve"> no podrá dar acceso a la solicitante, pero para ello deberá llevar a cabo el respectivo acuerdo de clasificación de la información como reservada y notificarlo a la </w:t>
      </w:r>
      <w:r w:rsidRPr="00C21CA9">
        <w:rPr>
          <w:rFonts w:ascii="Palatino Linotype" w:hAnsi="Palatino Linotype"/>
          <w:b/>
          <w:bCs/>
          <w:sz w:val="24"/>
          <w:lang w:val="es-ES_tradnl"/>
        </w:rPr>
        <w:t>RECURRENTE</w:t>
      </w:r>
      <w:r w:rsidRPr="00C21CA9">
        <w:rPr>
          <w:rFonts w:ascii="Palatino Linotype" w:hAnsi="Palatino Linotype"/>
          <w:sz w:val="24"/>
          <w:lang w:val="es-ES_tradnl"/>
        </w:rPr>
        <w:t xml:space="preserve">; pero si los expedientes aludidos ya han causado estado, es decir, que ya no acepta recurso o medio de defensa alguno, es procedente entregar la información al recurrente pero en versión pública protegiendo todos los datos personales que en éste se encuentren, para lo </w:t>
      </w:r>
      <w:r w:rsidR="00A1094A" w:rsidRPr="00C21CA9">
        <w:rPr>
          <w:rFonts w:ascii="Palatino Linotype" w:hAnsi="Palatino Linotype"/>
          <w:sz w:val="24"/>
          <w:lang w:val="es-ES_tradnl"/>
        </w:rPr>
        <w:t>que</w:t>
      </w:r>
      <w:r w:rsidRPr="00C21CA9">
        <w:rPr>
          <w:rFonts w:ascii="Palatino Linotype" w:hAnsi="Palatino Linotype"/>
          <w:sz w:val="24"/>
          <w:lang w:val="es-ES_tradnl"/>
        </w:rPr>
        <w:t xml:space="preserve"> el </w:t>
      </w:r>
      <w:r w:rsidRPr="00C21CA9">
        <w:rPr>
          <w:rFonts w:ascii="Palatino Linotype" w:hAnsi="Palatino Linotype"/>
          <w:b/>
          <w:bCs/>
          <w:sz w:val="24"/>
          <w:lang w:val="es-ES_tradnl"/>
        </w:rPr>
        <w:t>SUJETO OBLIGADO</w:t>
      </w:r>
      <w:r w:rsidR="00A1094A" w:rsidRPr="00C21CA9">
        <w:rPr>
          <w:rFonts w:ascii="Palatino Linotype" w:hAnsi="Palatino Linotype"/>
          <w:b/>
          <w:bCs/>
          <w:sz w:val="24"/>
          <w:lang w:val="es-ES_tradnl"/>
        </w:rPr>
        <w:t>,</w:t>
      </w:r>
      <w:r w:rsidRPr="00C21CA9">
        <w:rPr>
          <w:rFonts w:ascii="Palatino Linotype" w:hAnsi="Palatino Linotype"/>
          <w:sz w:val="24"/>
          <w:lang w:val="es-ES_tradnl"/>
        </w:rPr>
        <w:t xml:space="preserve"> deberá realizar y notificar el Acuerdo de Clasificación de la información relativa a los datos personales a efecto de que pueda emitir la versión pública de lo que se le solicitó.</w:t>
      </w:r>
    </w:p>
    <w:p w14:paraId="7BB0671E"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3970F0B2"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Relativo a ello el </w:t>
      </w:r>
      <w:r w:rsidRPr="00C21CA9">
        <w:rPr>
          <w:rFonts w:ascii="Palatino Linotype" w:hAnsi="Palatino Linotype"/>
          <w:b/>
          <w:bCs/>
          <w:sz w:val="24"/>
          <w:lang w:val="es-ES_tradnl"/>
        </w:rPr>
        <w:t>SUJETO OBLIGADO</w:t>
      </w:r>
      <w:r w:rsidRPr="00C21CA9">
        <w:rPr>
          <w:rFonts w:ascii="Palatino Linotype" w:hAnsi="Palatino Linotype"/>
          <w:sz w:val="24"/>
          <w:lang w:val="es-ES_tradnl"/>
        </w:rPr>
        <w:t xml:space="preserve"> deberá realizar la clasificación de información, en la que dé seguridad jurídica al </w:t>
      </w:r>
      <w:r w:rsidRPr="00C21CA9">
        <w:rPr>
          <w:rFonts w:ascii="Palatino Linotype" w:hAnsi="Palatino Linotype"/>
          <w:b/>
          <w:bCs/>
          <w:sz w:val="24"/>
          <w:lang w:val="es-ES_tradnl"/>
        </w:rPr>
        <w:t>RECURRENTE</w:t>
      </w:r>
      <w:r w:rsidRPr="00C21CA9">
        <w:rPr>
          <w:rFonts w:ascii="Palatino Linotype" w:hAnsi="Palatino Linotype"/>
          <w:sz w:val="24"/>
          <w:lang w:val="es-ES_tradnl"/>
        </w:rPr>
        <w:t xml:space="preserve"> que, por alguna excepción establecida en Ley no es posible acceder temporalmente a la información referida anteriormente, para así no dejar en estado de indefensión y exista certeza jurídica de lo expuesto por el </w:t>
      </w:r>
      <w:r w:rsidRPr="00C21CA9">
        <w:rPr>
          <w:rFonts w:ascii="Palatino Linotype" w:hAnsi="Palatino Linotype"/>
          <w:b/>
          <w:bCs/>
          <w:sz w:val="24"/>
          <w:lang w:val="es-ES_tradnl"/>
        </w:rPr>
        <w:t>SUJETO OBLIGADO</w:t>
      </w:r>
      <w:r w:rsidRPr="00C21CA9">
        <w:rPr>
          <w:rFonts w:ascii="Palatino Linotype" w:hAnsi="Palatino Linotype"/>
          <w:sz w:val="24"/>
          <w:lang w:val="es-ES_tradnl"/>
        </w:rPr>
        <w:t>.</w:t>
      </w:r>
    </w:p>
    <w:p w14:paraId="5FEED389"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i/>
          <w:iCs/>
          <w:szCs w:val="22"/>
        </w:rPr>
        <w:lastRenderedPageBreak/>
        <w:t>“</w:t>
      </w:r>
      <w:r w:rsidRPr="00C21CA9">
        <w:rPr>
          <w:rFonts w:ascii="Palatino Linotype" w:hAnsi="Palatino Linotype"/>
          <w:b/>
          <w:bCs/>
          <w:i/>
          <w:iCs/>
          <w:szCs w:val="22"/>
        </w:rPr>
        <w:t>Artículo 3.</w:t>
      </w:r>
      <w:r w:rsidRPr="00C21CA9">
        <w:rPr>
          <w:rFonts w:ascii="Palatino Linotype" w:hAnsi="Palatino Linotype"/>
          <w:i/>
          <w:iCs/>
          <w:szCs w:val="22"/>
        </w:rPr>
        <w:t xml:space="preserve"> Para los efectos de la presente Ley se entenderá por:</w:t>
      </w:r>
    </w:p>
    <w:p w14:paraId="683619D7"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i/>
          <w:iCs/>
          <w:szCs w:val="22"/>
        </w:rPr>
        <w:t>(…)</w:t>
      </w:r>
    </w:p>
    <w:p w14:paraId="7E8A3C98"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b/>
          <w:bCs/>
          <w:i/>
          <w:iCs/>
          <w:szCs w:val="22"/>
        </w:rPr>
        <w:t>XXIV.</w:t>
      </w:r>
      <w:r w:rsidRPr="00C21CA9">
        <w:rPr>
          <w:rFonts w:ascii="Palatino Linotype" w:hAnsi="Palatino Linotype"/>
          <w:i/>
          <w:iCs/>
          <w:szCs w:val="22"/>
        </w:rPr>
        <w:t xml:space="preserve"> </w:t>
      </w:r>
      <w:r w:rsidRPr="00C21CA9">
        <w:rPr>
          <w:rFonts w:ascii="Palatino Linotype" w:hAnsi="Palatino Linotype"/>
          <w:b/>
          <w:bCs/>
          <w:i/>
          <w:iCs/>
          <w:szCs w:val="22"/>
        </w:rPr>
        <w:t>Información reservada:</w:t>
      </w:r>
      <w:r w:rsidRPr="00C21CA9">
        <w:rPr>
          <w:rFonts w:ascii="Palatino Linotype" w:hAnsi="Palatino Linotype"/>
          <w:i/>
          <w:iCs/>
          <w:szCs w:val="22"/>
        </w:rPr>
        <w:t xml:space="preserve"> La clasificada con este carácter de manera temporal por las disposiciones de esta Ley, cuya divulgación puede causar daño en términos de lo establecido por esta Ley;</w:t>
      </w:r>
    </w:p>
    <w:p w14:paraId="18439E37"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i/>
          <w:iCs/>
          <w:szCs w:val="22"/>
        </w:rPr>
        <w:t>(…)</w:t>
      </w:r>
    </w:p>
    <w:p w14:paraId="7519555B"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p>
    <w:p w14:paraId="67EC78CB"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b/>
          <w:bCs/>
          <w:i/>
          <w:iCs/>
          <w:szCs w:val="22"/>
        </w:rPr>
        <w:t>Artículo 122.</w:t>
      </w:r>
      <w:r w:rsidRPr="00C21CA9">
        <w:rPr>
          <w:rFonts w:ascii="Palatino Linotype" w:hAnsi="Palatino Linotype"/>
          <w:i/>
          <w:iCs/>
          <w:szCs w:val="22"/>
        </w:rPr>
        <w:t xml:space="preserve"> La clasificación es el proceso mediante el cual el Sujeto Obligado determina que la información en su poder </w:t>
      </w:r>
      <w:proofErr w:type="spellStart"/>
      <w:r w:rsidRPr="00C21CA9">
        <w:rPr>
          <w:rFonts w:ascii="Palatino Linotype" w:hAnsi="Palatino Linotype"/>
          <w:i/>
          <w:iCs/>
          <w:szCs w:val="22"/>
        </w:rPr>
        <w:t>actualiza</w:t>
      </w:r>
      <w:proofErr w:type="spellEnd"/>
      <w:r w:rsidRPr="00C21CA9">
        <w:rPr>
          <w:rFonts w:ascii="Palatino Linotype" w:hAnsi="Palatino Linotype"/>
          <w:i/>
          <w:iCs/>
          <w:szCs w:val="22"/>
        </w:rPr>
        <w:t xml:space="preserve"> alguno de los supuestos de reserva o confidencialidad, de conformidad con lo dispuesto en el presente título.</w:t>
      </w:r>
    </w:p>
    <w:p w14:paraId="75E303F2"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i/>
          <w:iCs/>
          <w:szCs w:val="22"/>
        </w:rPr>
        <w:t>Los supuestos de reserva o confidencialidad previstos en las leyes deberán ser acordes con las bases, principios y disposiciones establecidos en la Ley General y, en ningún caso, podrán contravenirla.</w:t>
      </w:r>
    </w:p>
    <w:p w14:paraId="211B52F4"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i/>
          <w:iCs/>
          <w:szCs w:val="22"/>
        </w:rPr>
        <w:t>Los titulares de las áreas de los sujetos obligados serán los responsables de clasificar la información, de conformidad con lo dispuesto en la presente Ley y demás disposiciones jurídicas aplicables.</w:t>
      </w:r>
    </w:p>
    <w:p w14:paraId="304A0DD1"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p>
    <w:p w14:paraId="2400E717"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b/>
          <w:bCs/>
          <w:i/>
          <w:iCs/>
          <w:szCs w:val="22"/>
        </w:rPr>
        <w:t>Artículo 125.</w:t>
      </w:r>
      <w:r w:rsidRPr="00C21CA9">
        <w:rPr>
          <w:rFonts w:ascii="Palatino Linotype" w:hAnsi="Palatino Linotype"/>
          <w:i/>
          <w:iCs/>
          <w:szCs w:val="22"/>
        </w:rPr>
        <w:t xml:space="preserve"> </w:t>
      </w:r>
      <w:r w:rsidRPr="00C21CA9">
        <w:rPr>
          <w:rFonts w:ascii="Palatino Linotype" w:hAnsi="Palatino Linotype"/>
          <w:b/>
          <w:bCs/>
          <w:i/>
          <w:iCs/>
          <w:szCs w:val="22"/>
        </w:rPr>
        <w:t>La información clasificada como reservada, de acuerdo a lo establecido en esta Ley podrá permanecer con tal carácter hasta por un periodo de cinco años</w:t>
      </w:r>
      <w:r w:rsidRPr="00C21CA9">
        <w:rPr>
          <w:rFonts w:ascii="Palatino Linotype" w:hAnsi="Palatino Linotype"/>
          <w:i/>
          <w:iCs/>
          <w:szCs w:val="22"/>
        </w:rPr>
        <w:t>, contados a partir de su clasificación, salvo que antes del cumplimiento del periodo de restricción, dejaran de existir los motivos de su reserva.</w:t>
      </w:r>
    </w:p>
    <w:p w14:paraId="51AE20DD"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i/>
          <w:iCs/>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02FB161"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i/>
          <w:iCs/>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60B489B6"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i/>
          <w:iCs/>
          <w:szCs w:val="22"/>
        </w:rPr>
        <w:t xml:space="preserve">Cuando expiren los plazos de clasificación o se trate de información cuya publicación pueda ocasionar la destrucción o inhabilitación de la infraestructura de carácter estratégico para </w:t>
      </w:r>
      <w:r w:rsidRPr="00C21CA9">
        <w:rPr>
          <w:rFonts w:ascii="Palatino Linotype" w:hAnsi="Palatino Linotype"/>
          <w:i/>
          <w:iCs/>
          <w:szCs w:val="22"/>
        </w:rPr>
        <w:lastRenderedPageBreak/>
        <w:t>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w:t>
      </w:r>
    </w:p>
    <w:p w14:paraId="09140328"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p>
    <w:p w14:paraId="5FC9C88E"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b/>
          <w:bCs/>
          <w:i/>
          <w:iCs/>
          <w:szCs w:val="22"/>
        </w:rPr>
        <w:t>Artículo 128.</w:t>
      </w:r>
      <w:r w:rsidRPr="00C21CA9">
        <w:rPr>
          <w:rFonts w:ascii="Palatino Linotype" w:hAnsi="Palatino Linotype"/>
          <w:i/>
          <w:iCs/>
          <w:szCs w:val="22"/>
        </w:rPr>
        <w:t xml:space="preserve"> </w:t>
      </w:r>
      <w:r w:rsidRPr="00C21CA9">
        <w:rPr>
          <w:rFonts w:ascii="Palatino Linotype" w:hAnsi="Palatino Linotype"/>
          <w:b/>
          <w:bCs/>
          <w:i/>
          <w:iCs/>
          <w:szCs w:val="22"/>
        </w:rPr>
        <w:t>En los casos en que se niegue el acceso a la información, por actualizarse alguno de los supuestos de clasificación, el Comité de Transparencia deberá confirmar, modificar o revocar la decisión</w:t>
      </w:r>
      <w:r w:rsidRPr="00C21CA9">
        <w:rPr>
          <w:rFonts w:ascii="Palatino Linotype" w:hAnsi="Palatino Linotype"/>
          <w:i/>
          <w:iCs/>
          <w:szCs w:val="22"/>
        </w:rPr>
        <w:t>.</w:t>
      </w:r>
    </w:p>
    <w:p w14:paraId="5B1FE42C"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i/>
          <w:iCs/>
          <w:szCs w:val="22"/>
        </w:rPr>
        <w:t xml:space="preserve">Para motivar la clasificación de la información y la ampliación del plazo de reserva, </w:t>
      </w:r>
      <w:r w:rsidRPr="00C21CA9">
        <w:rPr>
          <w:rFonts w:ascii="Palatino Linotype" w:hAnsi="Palatino Linotype"/>
          <w:b/>
          <w:bCs/>
          <w:i/>
          <w:iCs/>
          <w:szCs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r w:rsidRPr="00C21CA9">
        <w:rPr>
          <w:rFonts w:ascii="Palatino Linotype" w:hAnsi="Palatino Linotype"/>
          <w:i/>
          <w:iCs/>
          <w:szCs w:val="22"/>
        </w:rPr>
        <w:t>.</w:t>
      </w:r>
    </w:p>
    <w:p w14:paraId="71815E19"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i/>
          <w:iCs/>
          <w:szCs w:val="22"/>
        </w:rPr>
        <w:t>Tratándose de aquella información que actualice los supuestos de clasificación, deberá señalarse el plazo al que estará sujeto la reserva.</w:t>
      </w:r>
    </w:p>
    <w:p w14:paraId="0B03D76D"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p>
    <w:p w14:paraId="2D6C2B45"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b/>
          <w:bCs/>
          <w:i/>
          <w:iCs/>
          <w:szCs w:val="22"/>
        </w:rPr>
      </w:pPr>
      <w:r w:rsidRPr="00C21CA9">
        <w:rPr>
          <w:rFonts w:ascii="Palatino Linotype" w:hAnsi="Palatino Linotype"/>
          <w:b/>
          <w:bCs/>
          <w:i/>
          <w:iCs/>
          <w:szCs w:val="22"/>
        </w:rPr>
        <w:t>Artículo 129. En la aplicación de la prueba de daño, el Sujeto Obligado deberá precisar las razones objetivas por las que la apertura de la información generaría una afectación, justificando que:</w:t>
      </w:r>
    </w:p>
    <w:p w14:paraId="29C4B229"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b/>
          <w:bCs/>
          <w:i/>
          <w:iCs/>
          <w:szCs w:val="22"/>
        </w:rPr>
      </w:pPr>
      <w:r w:rsidRPr="00C21CA9">
        <w:rPr>
          <w:rFonts w:ascii="Palatino Linotype" w:hAnsi="Palatino Linotype"/>
          <w:b/>
          <w:bCs/>
          <w:i/>
          <w:iCs/>
          <w:szCs w:val="22"/>
        </w:rPr>
        <w:t>I. La divulgación de la información representa un riesgo real, demostrable e identificable del perjuicio significativo al interés público o a la seguridad pública;</w:t>
      </w:r>
    </w:p>
    <w:p w14:paraId="79F39C4B"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b/>
          <w:bCs/>
          <w:i/>
          <w:iCs/>
          <w:szCs w:val="22"/>
        </w:rPr>
      </w:pPr>
      <w:r w:rsidRPr="00C21CA9">
        <w:rPr>
          <w:rFonts w:ascii="Palatino Linotype" w:hAnsi="Palatino Linotype"/>
          <w:b/>
          <w:bCs/>
          <w:i/>
          <w:iCs/>
          <w:szCs w:val="22"/>
        </w:rPr>
        <w:t>II. El riesgo de perjuicio que supondría la divulgación supera el interés público general de que se difunda; y</w:t>
      </w:r>
    </w:p>
    <w:p w14:paraId="11BFDB71"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b/>
          <w:bCs/>
          <w:i/>
          <w:iCs/>
          <w:szCs w:val="22"/>
        </w:rPr>
      </w:pPr>
      <w:r w:rsidRPr="00C21CA9">
        <w:rPr>
          <w:rFonts w:ascii="Palatino Linotype" w:hAnsi="Palatino Linotype"/>
          <w:b/>
          <w:bCs/>
          <w:i/>
          <w:iCs/>
          <w:szCs w:val="22"/>
        </w:rPr>
        <w:t>III. La limitación se adecua al principio de proporcionalidad y representa el medio menos restrictivo disponible representa el medio menos restrictivo disponible para evitar el perjuicio.</w:t>
      </w:r>
    </w:p>
    <w:p w14:paraId="08522AA3"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p>
    <w:p w14:paraId="533A659D"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b/>
          <w:bCs/>
          <w:i/>
          <w:iCs/>
          <w:szCs w:val="22"/>
        </w:rPr>
        <w:t>Artículo 130.</w:t>
      </w:r>
      <w:r w:rsidRPr="00C21CA9">
        <w:rPr>
          <w:rFonts w:ascii="Palatino Linotype" w:hAnsi="Palatino Linotype"/>
          <w:i/>
          <w:iCs/>
          <w:szCs w:val="22"/>
        </w:rPr>
        <w:t xml:space="preserve"> </w:t>
      </w:r>
      <w:r w:rsidRPr="00C21CA9">
        <w:rPr>
          <w:rFonts w:ascii="Palatino Linotype" w:hAnsi="Palatino Linotype"/>
          <w:b/>
          <w:bCs/>
          <w:i/>
          <w:iCs/>
          <w:szCs w:val="22"/>
          <w:u w:val="single"/>
        </w:rPr>
        <w:t>Los sujetos obligados deberán aplicar, de manera restrictiva y limitada, las excepciones al derecho de acceso a la información y sólo podrán invocarlas cuando acrediten su procedencia</w:t>
      </w:r>
      <w:r w:rsidRPr="00C21CA9">
        <w:rPr>
          <w:rFonts w:ascii="Palatino Linotype" w:hAnsi="Palatino Linotype"/>
          <w:i/>
          <w:iCs/>
          <w:szCs w:val="22"/>
        </w:rPr>
        <w:t xml:space="preserve">, sin ampliar las excepciones o supuestos </w:t>
      </w:r>
      <w:r w:rsidRPr="00C21CA9">
        <w:rPr>
          <w:rFonts w:ascii="Palatino Linotype" w:hAnsi="Palatino Linotype"/>
          <w:i/>
          <w:iCs/>
          <w:szCs w:val="22"/>
        </w:rPr>
        <w:lastRenderedPageBreak/>
        <w:t>de reserva o confidencialidad previstos en la Ley General y la presente Ley, aduciendo analogía o mayoría de razón.</w:t>
      </w:r>
    </w:p>
    <w:p w14:paraId="02590CEF"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p>
    <w:p w14:paraId="2D51D895"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b/>
          <w:bCs/>
          <w:i/>
          <w:iCs/>
          <w:szCs w:val="22"/>
        </w:rPr>
        <w:t>Artículo 140.</w:t>
      </w:r>
      <w:r w:rsidRPr="00C21CA9">
        <w:rPr>
          <w:rFonts w:ascii="Palatino Linotype" w:hAnsi="Palatino Linotype"/>
          <w:i/>
          <w:iCs/>
          <w:szCs w:val="22"/>
        </w:rPr>
        <w:t xml:space="preserve"> </w:t>
      </w:r>
      <w:r w:rsidRPr="00C21CA9">
        <w:rPr>
          <w:rFonts w:ascii="Palatino Linotype" w:hAnsi="Palatino Linotype"/>
          <w:b/>
          <w:bCs/>
          <w:i/>
          <w:iCs/>
          <w:szCs w:val="22"/>
        </w:rPr>
        <w:t>El acceso a la información pública será restringido excepcionalmente, cuando por razones de interés público, ésta sea clasificada como reservada, conforme a los criterios siguientes:</w:t>
      </w:r>
    </w:p>
    <w:p w14:paraId="37EEA8F8"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i/>
          <w:iCs/>
          <w:szCs w:val="22"/>
        </w:rPr>
        <w:t>(…)</w:t>
      </w:r>
    </w:p>
    <w:p w14:paraId="59D4FE98"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2"/>
        </w:rPr>
      </w:pPr>
      <w:r w:rsidRPr="00C21CA9">
        <w:rPr>
          <w:rFonts w:ascii="Palatino Linotype" w:hAnsi="Palatino Linotype"/>
          <w:b/>
          <w:bCs/>
          <w:i/>
          <w:iCs/>
          <w:szCs w:val="22"/>
        </w:rPr>
        <w:t>VI.</w:t>
      </w:r>
      <w:r w:rsidRPr="00C21CA9">
        <w:rPr>
          <w:rFonts w:ascii="Palatino Linotype" w:hAnsi="Palatino Linotype"/>
          <w:i/>
          <w:iCs/>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B37F884"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szCs w:val="22"/>
        </w:rPr>
      </w:pPr>
      <w:r w:rsidRPr="00C21CA9">
        <w:rPr>
          <w:rFonts w:ascii="Palatino Linotype" w:hAnsi="Palatino Linotype"/>
          <w:i/>
          <w:iCs/>
          <w:szCs w:val="22"/>
        </w:rPr>
        <w:t>(…)”</w:t>
      </w:r>
    </w:p>
    <w:p w14:paraId="0D45BDFE"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szCs w:val="22"/>
        </w:rPr>
      </w:pPr>
      <w:r w:rsidRPr="00C21CA9">
        <w:rPr>
          <w:rFonts w:ascii="Palatino Linotype" w:hAnsi="Palatino Linotype"/>
          <w:szCs w:val="22"/>
        </w:rPr>
        <w:t>(Énfasis añadido)</w:t>
      </w:r>
    </w:p>
    <w:p w14:paraId="47966B2D"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709A7623" w14:textId="44754084"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De la interpretación sistemática de los artículos citados, se advierte que el </w:t>
      </w:r>
      <w:r w:rsidRPr="00C21CA9">
        <w:rPr>
          <w:rFonts w:ascii="Palatino Linotype" w:hAnsi="Palatino Linotype"/>
          <w:b/>
          <w:bCs/>
          <w:sz w:val="24"/>
          <w:lang w:val="es-ES_tradnl"/>
        </w:rPr>
        <w:t>SUJETO OBLIGADO</w:t>
      </w:r>
      <w:r w:rsidR="00D214E2" w:rsidRPr="00C21CA9">
        <w:rPr>
          <w:rFonts w:ascii="Palatino Linotype" w:hAnsi="Palatino Linotype"/>
          <w:b/>
          <w:bCs/>
          <w:sz w:val="24"/>
          <w:lang w:val="es-ES_tradnl"/>
        </w:rPr>
        <w:t>,</w:t>
      </w:r>
      <w:r w:rsidRPr="00C21CA9">
        <w:rPr>
          <w:rFonts w:ascii="Palatino Linotype" w:hAnsi="Palatino Linotype"/>
          <w:sz w:val="24"/>
          <w:lang w:val="es-ES_tradnl"/>
        </w:rPr>
        <w:t xml:space="preserve"> debe realizar la debida reserva de la información por seguir en trámite el procedimiento aludido, siguiendo los requisitos expuestos:</w:t>
      </w:r>
    </w:p>
    <w:p w14:paraId="70B2FFEB"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1E10C718" w14:textId="77777777" w:rsidR="004C531C" w:rsidRPr="00C21CA9" w:rsidRDefault="004C531C" w:rsidP="004C531C">
      <w:pPr>
        <w:pStyle w:val="Prrafodelista"/>
        <w:tabs>
          <w:tab w:val="left" w:pos="426"/>
        </w:tabs>
        <w:spacing w:line="360" w:lineRule="auto"/>
        <w:ind w:left="567" w:right="567"/>
        <w:jc w:val="both"/>
        <w:rPr>
          <w:rFonts w:ascii="Palatino Linotype" w:hAnsi="Palatino Linotype"/>
          <w:sz w:val="24"/>
        </w:rPr>
      </w:pPr>
      <w:r w:rsidRPr="00C21CA9">
        <w:rPr>
          <w:rFonts w:ascii="Palatino Linotype" w:hAnsi="Palatino Linotype"/>
          <w:b/>
          <w:bCs/>
          <w:sz w:val="24"/>
        </w:rPr>
        <w:t>I.</w:t>
      </w:r>
      <w:r w:rsidRPr="00C21CA9">
        <w:rPr>
          <w:rFonts w:ascii="Palatino Linotype" w:hAnsi="Palatino Linotype"/>
          <w:sz w:val="24"/>
        </w:rPr>
        <w:t xml:space="preserve"> La divulgación de la información representa un riesgo real, demostrable e identificable del perjuicio significativo al interés público o a la seguridad pública;</w:t>
      </w:r>
    </w:p>
    <w:p w14:paraId="04B2ACC7" w14:textId="77777777" w:rsidR="004C531C" w:rsidRPr="00C21CA9" w:rsidRDefault="004C531C" w:rsidP="004C531C">
      <w:pPr>
        <w:pStyle w:val="Prrafodelista"/>
        <w:tabs>
          <w:tab w:val="left" w:pos="426"/>
        </w:tabs>
        <w:spacing w:line="360" w:lineRule="auto"/>
        <w:ind w:left="567" w:right="567"/>
        <w:jc w:val="both"/>
        <w:rPr>
          <w:rFonts w:ascii="Palatino Linotype" w:hAnsi="Palatino Linotype"/>
          <w:sz w:val="24"/>
        </w:rPr>
      </w:pPr>
      <w:r w:rsidRPr="00C21CA9">
        <w:rPr>
          <w:rFonts w:ascii="Palatino Linotype" w:hAnsi="Palatino Linotype"/>
          <w:b/>
          <w:bCs/>
          <w:sz w:val="24"/>
        </w:rPr>
        <w:t>II.</w:t>
      </w:r>
      <w:r w:rsidRPr="00C21CA9">
        <w:rPr>
          <w:rFonts w:ascii="Palatino Linotype" w:hAnsi="Palatino Linotype"/>
          <w:sz w:val="24"/>
        </w:rPr>
        <w:t xml:space="preserve"> El riesgo de perjuicio que supondría la divulgación supera el interés público general de que se difunda; y</w:t>
      </w:r>
    </w:p>
    <w:p w14:paraId="559B0597" w14:textId="77777777" w:rsidR="004C531C" w:rsidRPr="00C21CA9" w:rsidRDefault="004C531C" w:rsidP="004C531C">
      <w:pPr>
        <w:pStyle w:val="Prrafodelista"/>
        <w:tabs>
          <w:tab w:val="left" w:pos="426"/>
        </w:tabs>
        <w:spacing w:line="360" w:lineRule="auto"/>
        <w:ind w:left="567" w:right="567"/>
        <w:jc w:val="both"/>
        <w:rPr>
          <w:rFonts w:ascii="Palatino Linotype" w:hAnsi="Palatino Linotype"/>
          <w:sz w:val="24"/>
        </w:rPr>
      </w:pPr>
      <w:r w:rsidRPr="00C21CA9">
        <w:rPr>
          <w:rFonts w:ascii="Palatino Linotype" w:hAnsi="Palatino Linotype"/>
          <w:b/>
          <w:bCs/>
          <w:sz w:val="24"/>
        </w:rPr>
        <w:lastRenderedPageBreak/>
        <w:t>III.</w:t>
      </w:r>
      <w:r w:rsidRPr="00C21CA9">
        <w:rPr>
          <w:rFonts w:ascii="Palatino Linotype" w:hAnsi="Palatino Linotype"/>
          <w:sz w:val="24"/>
        </w:rPr>
        <w:t xml:space="preserve"> La limitación se adecua al principio de proporcionalidad y representa el medio menos restrictivo disponible representa el medio menos restrictivo disponible para evitar el perjuicio.</w:t>
      </w:r>
    </w:p>
    <w:p w14:paraId="37324DA5"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1FD979FA"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752926C9"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46C1EB59" w14:textId="77777777" w:rsidR="004C531C" w:rsidRPr="00C21CA9" w:rsidRDefault="004C531C" w:rsidP="00B929E9">
      <w:pPr>
        <w:pStyle w:val="Prrafodelista"/>
        <w:tabs>
          <w:tab w:val="left" w:pos="426"/>
        </w:tabs>
        <w:spacing w:line="360" w:lineRule="auto"/>
        <w:ind w:left="567" w:right="567"/>
        <w:jc w:val="both"/>
        <w:rPr>
          <w:rFonts w:ascii="Palatino Linotype" w:hAnsi="Palatino Linotype"/>
          <w:i/>
          <w:iCs/>
          <w:szCs w:val="21"/>
        </w:rPr>
      </w:pPr>
      <w:r w:rsidRPr="00C21CA9">
        <w:rPr>
          <w:rFonts w:ascii="Palatino Linotype" w:hAnsi="Palatino Linotype"/>
          <w:b/>
          <w:bCs/>
          <w:i/>
          <w:iCs/>
          <w:szCs w:val="21"/>
        </w:rPr>
        <w:t>FUNDAMENTACIÓN Y MOTIVACIÓN. EL ASPECTO FORMAL DE LA GARANTÍA Y SU FINALIDAD SE TRADUCEN EN EXPLICAR, JUSTIFICAR, POSIBILITAR LA DEFENSA Y COMUNICAR LA DECISIÓN</w:t>
      </w:r>
      <w:r w:rsidRPr="00C21CA9">
        <w:rPr>
          <w:rFonts w:ascii="Palatino Linotype" w:hAnsi="Palatino Linotype"/>
          <w:i/>
          <w:iCs/>
          <w:szCs w:val="21"/>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w:t>
      </w:r>
      <w:r w:rsidRPr="00C21CA9">
        <w:rPr>
          <w:rFonts w:ascii="Palatino Linotype" w:hAnsi="Palatino Linotype"/>
          <w:i/>
          <w:iCs/>
          <w:szCs w:val="21"/>
        </w:rPr>
        <w:lastRenderedPageBreak/>
        <w:t>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86E98C4"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65E74C1A" w14:textId="3B90588A"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Debiendo argumentar el </w:t>
      </w:r>
      <w:r w:rsidRPr="00C21CA9">
        <w:rPr>
          <w:rFonts w:ascii="Palatino Linotype" w:hAnsi="Palatino Linotype"/>
          <w:b/>
          <w:bCs/>
          <w:sz w:val="24"/>
          <w:lang w:val="es-ES_tradnl"/>
        </w:rPr>
        <w:t>SUJETO OBLIGADO</w:t>
      </w:r>
      <w:r w:rsidR="00D214E2" w:rsidRPr="00C21CA9">
        <w:rPr>
          <w:rFonts w:ascii="Palatino Linotype" w:hAnsi="Palatino Linotype"/>
          <w:b/>
          <w:bCs/>
          <w:sz w:val="24"/>
          <w:lang w:val="es-ES_tradnl"/>
        </w:rPr>
        <w:t>,</w:t>
      </w:r>
      <w:r w:rsidRPr="00C21CA9">
        <w:rPr>
          <w:rFonts w:ascii="Palatino Linotype" w:hAnsi="Palatino Linotype"/>
          <w:sz w:val="24"/>
          <w:lang w:val="es-ES_tradnl"/>
        </w:rPr>
        <w:t xml:space="preserve"> que la liberación de la información pueda amenazar el interés protegido por la ley; es decir, esgrimir ideas jurídicas en el </w:t>
      </w:r>
      <w:r w:rsidR="00A1094A" w:rsidRPr="00C21CA9">
        <w:rPr>
          <w:rFonts w:ascii="Palatino Linotype" w:hAnsi="Palatino Linotype"/>
          <w:sz w:val="24"/>
          <w:lang w:val="es-ES_tradnl"/>
        </w:rPr>
        <w:t>que</w:t>
      </w:r>
      <w:r w:rsidRPr="00C21CA9">
        <w:rPr>
          <w:rFonts w:ascii="Palatino Linotype" w:hAnsi="Palatino Linotype"/>
          <w:sz w:val="24"/>
          <w:lang w:val="es-ES_tradnl"/>
        </w:rPr>
        <w:t xml:space="preserve"> se evidencie la amenaza del daño o alteración al procedimiento que aduce el </w:t>
      </w:r>
      <w:r w:rsidRPr="00C21CA9">
        <w:rPr>
          <w:rFonts w:ascii="Palatino Linotype" w:hAnsi="Palatino Linotype"/>
          <w:b/>
          <w:bCs/>
          <w:sz w:val="24"/>
          <w:lang w:val="es-ES_tradnl"/>
        </w:rPr>
        <w:t>SUJETO OBLIGADO</w:t>
      </w:r>
      <w:r w:rsidRPr="00C21CA9">
        <w:rPr>
          <w:rFonts w:ascii="Palatino Linotype" w:hAnsi="Palatino Linotype"/>
          <w:sz w:val="24"/>
          <w:lang w:val="es-ES_tradnl"/>
        </w:rPr>
        <w:t>, amparado de razones, y circunstancias especiales que lo llevaron a concluir que el caso particular se ajusta al supuesto previsto en la norma legal invocada como fundamento, específicamente como lo hizo valer en su respuesta, deberá clasificarla por la hipótesis análoga siendo aplicables los numerales de la Ley de la materia, que a la letra esgrimen:</w:t>
      </w:r>
    </w:p>
    <w:p w14:paraId="755F646C"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679C8169" w14:textId="77777777" w:rsidR="004C531C" w:rsidRPr="00C21CA9" w:rsidRDefault="004C531C" w:rsidP="00B929E9">
      <w:pPr>
        <w:pStyle w:val="Prrafodelista"/>
        <w:tabs>
          <w:tab w:val="left" w:pos="426"/>
        </w:tabs>
        <w:spacing w:line="360" w:lineRule="auto"/>
        <w:ind w:left="567" w:right="567"/>
        <w:jc w:val="both"/>
        <w:rPr>
          <w:rFonts w:ascii="Palatino Linotype" w:hAnsi="Palatino Linotype"/>
          <w:i/>
          <w:iCs/>
        </w:rPr>
      </w:pPr>
      <w:r w:rsidRPr="00C21CA9">
        <w:rPr>
          <w:rFonts w:ascii="Palatino Linotype" w:hAnsi="Palatino Linotype"/>
          <w:i/>
          <w:iCs/>
        </w:rPr>
        <w:t>“</w:t>
      </w:r>
      <w:r w:rsidRPr="00C21CA9">
        <w:rPr>
          <w:rFonts w:ascii="Palatino Linotype" w:hAnsi="Palatino Linotype"/>
          <w:b/>
          <w:bCs/>
          <w:i/>
          <w:iCs/>
        </w:rPr>
        <w:t>Artículo 3.</w:t>
      </w:r>
      <w:r w:rsidRPr="00C21CA9">
        <w:rPr>
          <w:rFonts w:ascii="Palatino Linotype" w:hAnsi="Palatino Linotype"/>
          <w:i/>
          <w:iCs/>
        </w:rPr>
        <w:t xml:space="preserve"> Para los efectos de la presente Ley se entenderá por:</w:t>
      </w:r>
    </w:p>
    <w:p w14:paraId="7A1D94D9" w14:textId="77777777" w:rsidR="004C531C" w:rsidRPr="00C21CA9" w:rsidRDefault="004C531C" w:rsidP="00B929E9">
      <w:pPr>
        <w:pStyle w:val="Prrafodelista"/>
        <w:tabs>
          <w:tab w:val="left" w:pos="426"/>
        </w:tabs>
        <w:spacing w:line="360" w:lineRule="auto"/>
        <w:ind w:left="567" w:right="567"/>
        <w:jc w:val="both"/>
        <w:rPr>
          <w:rFonts w:ascii="Palatino Linotype" w:hAnsi="Palatino Linotype"/>
          <w:i/>
          <w:iCs/>
        </w:rPr>
      </w:pPr>
      <w:r w:rsidRPr="00C21CA9">
        <w:rPr>
          <w:rFonts w:ascii="Palatino Linotype" w:hAnsi="Palatino Linotype"/>
          <w:i/>
          <w:iCs/>
        </w:rPr>
        <w:t>(…)</w:t>
      </w:r>
    </w:p>
    <w:p w14:paraId="5BE444C3" w14:textId="77777777" w:rsidR="004C531C" w:rsidRPr="00C21CA9" w:rsidRDefault="004C531C" w:rsidP="00B929E9">
      <w:pPr>
        <w:pStyle w:val="Prrafodelista"/>
        <w:tabs>
          <w:tab w:val="left" w:pos="426"/>
        </w:tabs>
        <w:spacing w:line="360" w:lineRule="auto"/>
        <w:ind w:left="567" w:right="567"/>
        <w:jc w:val="both"/>
        <w:rPr>
          <w:rFonts w:ascii="Palatino Linotype" w:hAnsi="Palatino Linotype"/>
          <w:i/>
          <w:iCs/>
        </w:rPr>
      </w:pPr>
      <w:r w:rsidRPr="00C21CA9">
        <w:rPr>
          <w:rFonts w:ascii="Palatino Linotype" w:hAnsi="Palatino Linotype"/>
          <w:b/>
          <w:bCs/>
          <w:i/>
          <w:iCs/>
        </w:rPr>
        <w:t>IX.</w:t>
      </w:r>
      <w:r w:rsidRPr="00C21CA9">
        <w:rPr>
          <w:rFonts w:ascii="Palatino Linotype" w:hAnsi="Palatino Linotype"/>
          <w:i/>
          <w:iCs/>
        </w:rPr>
        <w:t xml:space="preserve"> </w:t>
      </w:r>
      <w:r w:rsidRPr="00C21CA9">
        <w:rPr>
          <w:rFonts w:ascii="Palatino Linotype" w:hAnsi="Palatino Linotype"/>
          <w:b/>
          <w:bCs/>
          <w:i/>
          <w:iCs/>
        </w:rPr>
        <w:t>Datos personales:</w:t>
      </w:r>
      <w:r w:rsidRPr="00C21CA9">
        <w:rPr>
          <w:rFonts w:ascii="Palatino Linotype" w:hAnsi="Palatino Linotype"/>
          <w:i/>
          <w:iCs/>
        </w:rPr>
        <w:t xml:space="preserve"> La información concerniente a una persona, identificada o identificable según lo dispuesto por la Ley de Protección de Datos Personales del Estado de México;</w:t>
      </w:r>
    </w:p>
    <w:p w14:paraId="5F2ED776" w14:textId="77777777" w:rsidR="004C531C" w:rsidRPr="00C21CA9" w:rsidRDefault="004C531C" w:rsidP="00B929E9">
      <w:pPr>
        <w:pStyle w:val="Prrafodelista"/>
        <w:tabs>
          <w:tab w:val="left" w:pos="426"/>
        </w:tabs>
        <w:spacing w:line="360" w:lineRule="auto"/>
        <w:ind w:left="567" w:right="567"/>
        <w:jc w:val="both"/>
        <w:rPr>
          <w:rFonts w:ascii="Palatino Linotype" w:hAnsi="Palatino Linotype"/>
          <w:i/>
          <w:iCs/>
        </w:rPr>
      </w:pPr>
      <w:r w:rsidRPr="00C21CA9">
        <w:rPr>
          <w:rFonts w:ascii="Palatino Linotype" w:hAnsi="Palatino Linotype"/>
          <w:i/>
          <w:iCs/>
        </w:rPr>
        <w:t>(…)</w:t>
      </w:r>
    </w:p>
    <w:p w14:paraId="230CB5EA" w14:textId="77777777" w:rsidR="004C531C" w:rsidRPr="00C21CA9" w:rsidRDefault="004C531C" w:rsidP="00B929E9">
      <w:pPr>
        <w:pStyle w:val="Prrafodelista"/>
        <w:tabs>
          <w:tab w:val="left" w:pos="426"/>
        </w:tabs>
        <w:spacing w:line="360" w:lineRule="auto"/>
        <w:ind w:left="567" w:right="567"/>
        <w:jc w:val="both"/>
        <w:rPr>
          <w:rFonts w:ascii="Palatino Linotype" w:hAnsi="Palatino Linotype"/>
          <w:i/>
          <w:iCs/>
        </w:rPr>
      </w:pPr>
      <w:r w:rsidRPr="00C21CA9">
        <w:rPr>
          <w:rFonts w:ascii="Palatino Linotype" w:hAnsi="Palatino Linotype"/>
          <w:b/>
          <w:bCs/>
          <w:i/>
          <w:iCs/>
        </w:rPr>
        <w:t>XLV.</w:t>
      </w:r>
      <w:r w:rsidRPr="00C21CA9">
        <w:rPr>
          <w:rFonts w:ascii="Palatino Linotype" w:hAnsi="Palatino Linotype"/>
          <w:i/>
          <w:iCs/>
        </w:rPr>
        <w:t xml:space="preserve"> </w:t>
      </w:r>
      <w:r w:rsidRPr="00C21CA9">
        <w:rPr>
          <w:rFonts w:ascii="Palatino Linotype" w:hAnsi="Palatino Linotype"/>
          <w:b/>
          <w:bCs/>
          <w:i/>
          <w:iCs/>
        </w:rPr>
        <w:t>Versión pública:</w:t>
      </w:r>
      <w:r w:rsidRPr="00C21CA9">
        <w:rPr>
          <w:rFonts w:ascii="Palatino Linotype" w:hAnsi="Palatino Linotype"/>
          <w:i/>
          <w:iCs/>
        </w:rPr>
        <w:t xml:space="preserve"> Documento en el que se elimine, suprime o borra la información clasificada como reservada o confidencial para permitir su acceso.</w:t>
      </w:r>
    </w:p>
    <w:p w14:paraId="097F3A6C" w14:textId="77777777" w:rsidR="004C531C" w:rsidRPr="00C21CA9" w:rsidRDefault="004C531C" w:rsidP="00B929E9">
      <w:pPr>
        <w:pStyle w:val="Prrafodelista"/>
        <w:tabs>
          <w:tab w:val="left" w:pos="426"/>
        </w:tabs>
        <w:spacing w:line="360" w:lineRule="auto"/>
        <w:ind w:left="567" w:right="567"/>
        <w:jc w:val="both"/>
        <w:rPr>
          <w:rFonts w:ascii="Palatino Linotype" w:hAnsi="Palatino Linotype"/>
          <w:i/>
          <w:iCs/>
        </w:rPr>
      </w:pPr>
      <w:r w:rsidRPr="00C21CA9">
        <w:rPr>
          <w:rFonts w:ascii="Palatino Linotype" w:hAnsi="Palatino Linotype"/>
          <w:b/>
          <w:bCs/>
          <w:i/>
          <w:iCs/>
        </w:rPr>
        <w:lastRenderedPageBreak/>
        <w:t>Artículo 122.</w:t>
      </w:r>
      <w:r w:rsidRPr="00C21CA9">
        <w:rPr>
          <w:rFonts w:ascii="Palatino Linotype" w:hAnsi="Palatino Linotype"/>
          <w:i/>
          <w:iCs/>
        </w:rPr>
        <w:t xml:space="preserve"> </w:t>
      </w:r>
      <w:r w:rsidRPr="00C21CA9">
        <w:rPr>
          <w:rFonts w:ascii="Palatino Linotype" w:hAnsi="Palatino Linotype"/>
          <w:b/>
          <w:bCs/>
          <w:i/>
          <w:iCs/>
        </w:rPr>
        <w:t xml:space="preserve">La clasificación es el proceso mediante el cual el Sujeto Obligado determina que la información en su poder </w:t>
      </w:r>
      <w:proofErr w:type="spellStart"/>
      <w:r w:rsidRPr="00C21CA9">
        <w:rPr>
          <w:rFonts w:ascii="Palatino Linotype" w:hAnsi="Palatino Linotype"/>
          <w:b/>
          <w:bCs/>
          <w:i/>
          <w:iCs/>
        </w:rPr>
        <w:t>actualiza</w:t>
      </w:r>
      <w:proofErr w:type="spellEnd"/>
      <w:r w:rsidRPr="00C21CA9">
        <w:rPr>
          <w:rFonts w:ascii="Palatino Linotype" w:hAnsi="Palatino Linotype"/>
          <w:b/>
          <w:bCs/>
          <w:i/>
          <w:iCs/>
        </w:rPr>
        <w:t xml:space="preserve"> alguno de los supuestos de reserva o confidencialidad,</w:t>
      </w:r>
      <w:r w:rsidRPr="00C21CA9">
        <w:rPr>
          <w:rFonts w:ascii="Palatino Linotype" w:hAnsi="Palatino Linotype"/>
          <w:i/>
          <w:iCs/>
        </w:rPr>
        <w:t xml:space="preserve"> de conformidad con lo dispuesto en el presente título.</w:t>
      </w:r>
    </w:p>
    <w:p w14:paraId="70F0F768" w14:textId="77777777" w:rsidR="004C531C" w:rsidRPr="00C21CA9" w:rsidRDefault="004C531C" w:rsidP="00B929E9">
      <w:pPr>
        <w:pStyle w:val="Prrafodelista"/>
        <w:tabs>
          <w:tab w:val="left" w:pos="426"/>
        </w:tabs>
        <w:spacing w:line="360" w:lineRule="auto"/>
        <w:ind w:left="567" w:right="567"/>
        <w:jc w:val="both"/>
        <w:rPr>
          <w:rFonts w:ascii="Palatino Linotype" w:hAnsi="Palatino Linotype"/>
          <w:i/>
          <w:iCs/>
        </w:rPr>
      </w:pPr>
      <w:r w:rsidRPr="00C21CA9">
        <w:rPr>
          <w:rFonts w:ascii="Palatino Linotype" w:hAnsi="Palatino Linotype"/>
          <w:i/>
          <w:iCs/>
        </w:rPr>
        <w:t>(…)</w:t>
      </w:r>
    </w:p>
    <w:p w14:paraId="67503722" w14:textId="77777777" w:rsidR="004C531C" w:rsidRPr="00C21CA9" w:rsidRDefault="004C531C" w:rsidP="00B929E9">
      <w:pPr>
        <w:pStyle w:val="Prrafodelista"/>
        <w:tabs>
          <w:tab w:val="left" w:pos="426"/>
        </w:tabs>
        <w:spacing w:line="360" w:lineRule="auto"/>
        <w:ind w:left="567" w:right="567"/>
        <w:jc w:val="both"/>
        <w:rPr>
          <w:rFonts w:ascii="Palatino Linotype" w:hAnsi="Palatino Linotype"/>
          <w:i/>
          <w:iCs/>
        </w:rPr>
      </w:pPr>
    </w:p>
    <w:p w14:paraId="0B5FF1FD" w14:textId="77777777" w:rsidR="004C531C" w:rsidRPr="00C21CA9" w:rsidRDefault="004C531C" w:rsidP="00B929E9">
      <w:pPr>
        <w:pStyle w:val="Prrafodelista"/>
        <w:tabs>
          <w:tab w:val="left" w:pos="426"/>
        </w:tabs>
        <w:spacing w:line="360" w:lineRule="auto"/>
        <w:ind w:left="567" w:right="567"/>
        <w:jc w:val="both"/>
        <w:rPr>
          <w:rFonts w:ascii="Palatino Linotype" w:hAnsi="Palatino Linotype"/>
          <w:i/>
          <w:iCs/>
        </w:rPr>
      </w:pPr>
      <w:r w:rsidRPr="00C21CA9">
        <w:rPr>
          <w:rFonts w:ascii="Palatino Linotype" w:hAnsi="Palatino Linotype"/>
          <w:b/>
          <w:bCs/>
          <w:i/>
          <w:iCs/>
        </w:rPr>
        <w:t>Artículo 132.</w:t>
      </w:r>
      <w:r w:rsidRPr="00C21CA9">
        <w:rPr>
          <w:rFonts w:ascii="Palatino Linotype" w:hAnsi="Palatino Linotype"/>
          <w:i/>
          <w:iCs/>
        </w:rPr>
        <w:t xml:space="preserve"> </w:t>
      </w:r>
      <w:r w:rsidRPr="00C21CA9">
        <w:rPr>
          <w:rFonts w:ascii="Palatino Linotype" w:hAnsi="Palatino Linotype"/>
          <w:b/>
          <w:bCs/>
          <w:i/>
          <w:iCs/>
        </w:rPr>
        <w:t>La clasificación de la información se llevará a cabo en el momento en que:</w:t>
      </w:r>
    </w:p>
    <w:p w14:paraId="7AD33A31" w14:textId="77777777" w:rsidR="004C531C" w:rsidRPr="00C21CA9" w:rsidRDefault="004C531C" w:rsidP="00B929E9">
      <w:pPr>
        <w:pStyle w:val="Prrafodelista"/>
        <w:tabs>
          <w:tab w:val="left" w:pos="426"/>
        </w:tabs>
        <w:spacing w:line="360" w:lineRule="auto"/>
        <w:ind w:left="567" w:right="567"/>
        <w:jc w:val="both"/>
        <w:rPr>
          <w:rFonts w:ascii="Palatino Linotype" w:hAnsi="Palatino Linotype"/>
          <w:i/>
          <w:iCs/>
        </w:rPr>
      </w:pPr>
      <w:r w:rsidRPr="00C21CA9">
        <w:rPr>
          <w:rFonts w:ascii="Palatino Linotype" w:hAnsi="Palatino Linotype"/>
          <w:i/>
          <w:iCs/>
        </w:rPr>
        <w:t>(…)</w:t>
      </w:r>
    </w:p>
    <w:p w14:paraId="146C6E5A" w14:textId="77777777" w:rsidR="004C531C" w:rsidRPr="00C21CA9" w:rsidRDefault="004C531C" w:rsidP="00B929E9">
      <w:pPr>
        <w:pStyle w:val="Prrafodelista"/>
        <w:tabs>
          <w:tab w:val="left" w:pos="426"/>
        </w:tabs>
        <w:spacing w:line="360" w:lineRule="auto"/>
        <w:ind w:left="567" w:right="567"/>
        <w:jc w:val="both"/>
        <w:rPr>
          <w:rFonts w:ascii="Palatino Linotype" w:hAnsi="Palatino Linotype"/>
          <w:i/>
          <w:iCs/>
        </w:rPr>
      </w:pPr>
      <w:r w:rsidRPr="00C21CA9">
        <w:rPr>
          <w:rFonts w:ascii="Palatino Linotype" w:hAnsi="Palatino Linotype"/>
          <w:b/>
          <w:bCs/>
          <w:i/>
          <w:iCs/>
        </w:rPr>
        <w:t>III.</w:t>
      </w:r>
      <w:r w:rsidRPr="00C21CA9">
        <w:rPr>
          <w:rFonts w:ascii="Palatino Linotype" w:hAnsi="Palatino Linotype"/>
          <w:i/>
          <w:iCs/>
        </w:rPr>
        <w:t xml:space="preserve"> </w:t>
      </w:r>
      <w:r w:rsidRPr="00C21CA9">
        <w:rPr>
          <w:rFonts w:ascii="Palatino Linotype" w:hAnsi="Palatino Linotype"/>
          <w:b/>
          <w:bCs/>
          <w:i/>
          <w:iCs/>
        </w:rPr>
        <w:t>Se generen versiones públicas</w:t>
      </w:r>
      <w:r w:rsidRPr="00C21CA9">
        <w:rPr>
          <w:rFonts w:ascii="Palatino Linotype" w:hAnsi="Palatino Linotype"/>
          <w:i/>
          <w:iCs/>
        </w:rPr>
        <w:t xml:space="preserve"> para dar cumplimiento a las obligaciones de transparencia previstas en esta Ley.</w:t>
      </w:r>
    </w:p>
    <w:p w14:paraId="1ED2329D" w14:textId="77777777" w:rsidR="004C531C" w:rsidRPr="00C21CA9" w:rsidRDefault="004C531C" w:rsidP="00B929E9">
      <w:pPr>
        <w:pStyle w:val="Prrafodelista"/>
        <w:tabs>
          <w:tab w:val="left" w:pos="426"/>
        </w:tabs>
        <w:spacing w:line="360" w:lineRule="auto"/>
        <w:ind w:left="567" w:right="567"/>
        <w:jc w:val="both"/>
        <w:rPr>
          <w:rFonts w:ascii="Palatino Linotype" w:hAnsi="Palatino Linotype"/>
          <w:i/>
          <w:iCs/>
        </w:rPr>
      </w:pPr>
    </w:p>
    <w:p w14:paraId="00EC6231" w14:textId="77777777" w:rsidR="004C531C" w:rsidRPr="00C21CA9" w:rsidRDefault="004C531C" w:rsidP="00B929E9">
      <w:pPr>
        <w:pStyle w:val="Prrafodelista"/>
        <w:tabs>
          <w:tab w:val="left" w:pos="426"/>
        </w:tabs>
        <w:spacing w:line="360" w:lineRule="auto"/>
        <w:ind w:left="567" w:right="567"/>
        <w:jc w:val="both"/>
        <w:rPr>
          <w:rFonts w:ascii="Palatino Linotype" w:hAnsi="Palatino Linotype"/>
          <w:i/>
          <w:iCs/>
        </w:rPr>
      </w:pPr>
      <w:r w:rsidRPr="00C21CA9">
        <w:rPr>
          <w:rFonts w:ascii="Palatino Linotype" w:hAnsi="Palatino Linotype"/>
          <w:b/>
          <w:bCs/>
          <w:i/>
          <w:iCs/>
        </w:rPr>
        <w:t>Artículo 137.</w:t>
      </w:r>
      <w:r w:rsidRPr="00C21CA9">
        <w:rPr>
          <w:rFonts w:ascii="Palatino Linotype" w:hAnsi="Palatino Linotype"/>
          <w:i/>
          <w:iCs/>
        </w:rPr>
        <w:t xml:space="preserve"> </w:t>
      </w:r>
      <w:r w:rsidRPr="00C21CA9">
        <w:rPr>
          <w:rFonts w:ascii="Palatino Linotype" w:hAnsi="Palatino Linotype"/>
          <w:b/>
          <w:bCs/>
          <w:i/>
          <w:iCs/>
        </w:rPr>
        <w:t>Cuando un mismo medio, impreso o electrónico, contenga información pública y reservada o confidencial, la Unidad de Transparencia</w:t>
      </w:r>
      <w:r w:rsidRPr="00C21CA9">
        <w:rPr>
          <w:rFonts w:ascii="Palatino Linotype" w:hAnsi="Palatino Linotype"/>
          <w:i/>
          <w:iCs/>
        </w:rPr>
        <w:t xml:space="preserve"> para efectos de atender una solicitud de información, </w:t>
      </w:r>
      <w:r w:rsidRPr="00C21CA9">
        <w:rPr>
          <w:rFonts w:ascii="Palatino Linotype" w:hAnsi="Palatino Linotype"/>
          <w:b/>
          <w:bCs/>
          <w:i/>
          <w:iCs/>
        </w:rPr>
        <w:t xml:space="preserve">deberán elaborar una versión pública </w:t>
      </w:r>
      <w:r w:rsidRPr="00C21CA9">
        <w:rPr>
          <w:rFonts w:ascii="Palatino Linotype" w:hAnsi="Palatino Linotype"/>
          <w:i/>
          <w:iCs/>
        </w:rPr>
        <w:t xml:space="preserve">en la que se testen las partes o secciones clasificadas, </w:t>
      </w:r>
      <w:r w:rsidRPr="00C21CA9">
        <w:rPr>
          <w:rFonts w:ascii="Palatino Linotype" w:hAnsi="Palatino Linotype"/>
          <w:b/>
          <w:bCs/>
          <w:i/>
          <w:iCs/>
        </w:rPr>
        <w:t>indicando su contenido de manera genérica y fundando y motivando su clasificación</w:t>
      </w:r>
      <w:r w:rsidRPr="00C21CA9">
        <w:rPr>
          <w:rFonts w:ascii="Palatino Linotype" w:hAnsi="Palatino Linotype"/>
          <w:i/>
          <w:iCs/>
        </w:rPr>
        <w:t>.”</w:t>
      </w:r>
    </w:p>
    <w:p w14:paraId="077FAB46"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47DA5C1F"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w:t>
      </w:r>
      <w:r w:rsidRPr="00C21CA9">
        <w:rPr>
          <w:rFonts w:ascii="Palatino Linotype" w:hAnsi="Palatino Linotype"/>
          <w:sz w:val="24"/>
          <w:lang w:val="es-ES_tradnl"/>
        </w:rPr>
        <w:lastRenderedPageBreak/>
        <w:t>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w:t>
      </w:r>
    </w:p>
    <w:p w14:paraId="1F0CDF60"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4BE23A65"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0E70A56"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7A845051"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w:t>
      </w:r>
    </w:p>
    <w:p w14:paraId="410A33C7"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3F7138FA"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Efectivamente, cuando se clasifica información como confidencial o reservada </w:t>
      </w:r>
      <w:r w:rsidRPr="00C21CA9">
        <w:rPr>
          <w:rFonts w:ascii="Palatino Linotype" w:hAnsi="Palatino Linotype"/>
          <w:b/>
          <w:bCs/>
          <w:sz w:val="24"/>
          <w:lang w:val="es-ES_tradnl"/>
        </w:rPr>
        <w:t>es deber someterlo al Comité de Transparencia</w:t>
      </w:r>
      <w:r w:rsidRPr="00C21CA9">
        <w:rPr>
          <w:rFonts w:ascii="Palatino Linotype" w:hAnsi="Palatino Linotype"/>
          <w:sz w:val="24"/>
          <w:lang w:val="es-ES_tradnl"/>
        </w:rPr>
        <w:t xml:space="preserve">,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w:t>
      </w:r>
      <w:r w:rsidRPr="00C21CA9">
        <w:rPr>
          <w:rFonts w:ascii="Palatino Linotype" w:hAnsi="Palatino Linotype"/>
          <w:sz w:val="24"/>
          <w:lang w:val="es-ES_tradnl"/>
        </w:rPr>
        <w:lastRenderedPageBreak/>
        <w:t xml:space="preserve">que se expongan los fundamentos y razonamientos que llevaron al </w:t>
      </w:r>
      <w:r w:rsidRPr="00C21CA9">
        <w:rPr>
          <w:rFonts w:ascii="Palatino Linotype" w:hAnsi="Palatino Linotype"/>
          <w:b/>
          <w:sz w:val="24"/>
          <w:lang w:val="es-ES_tradnl"/>
        </w:rPr>
        <w:t>SUJETO OBLIGADO</w:t>
      </w:r>
      <w:r w:rsidRPr="00C21CA9">
        <w:rPr>
          <w:rFonts w:ascii="Palatino Linotype" w:hAnsi="Palatino Linotype"/>
          <w:sz w:val="24"/>
          <w:lang w:val="es-ES_tradn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5A3A6EF"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2248100B" w14:textId="2EAC7542" w:rsidR="004C531C" w:rsidRPr="00C21CA9" w:rsidRDefault="004C531C" w:rsidP="004C531C">
      <w:pPr>
        <w:pStyle w:val="Prrafodelista"/>
        <w:tabs>
          <w:tab w:val="left" w:pos="426"/>
        </w:tabs>
        <w:spacing w:line="360" w:lineRule="auto"/>
        <w:ind w:left="0"/>
        <w:jc w:val="both"/>
        <w:outlineLvl w:val="2"/>
        <w:rPr>
          <w:rFonts w:ascii="Palatino Linotype" w:hAnsi="Palatino Linotype"/>
          <w:b/>
          <w:bCs/>
          <w:sz w:val="24"/>
        </w:rPr>
      </w:pPr>
      <w:bookmarkStart w:id="18" w:name="_Toc92875121"/>
      <w:r w:rsidRPr="00C21CA9">
        <w:rPr>
          <w:rFonts w:ascii="Palatino Linotype" w:hAnsi="Palatino Linotype"/>
          <w:b/>
          <w:bCs/>
          <w:sz w:val="24"/>
        </w:rPr>
        <w:t>Procedimientos en trámite a la fecha de la presente resolución.</w:t>
      </w:r>
      <w:bookmarkEnd w:id="18"/>
    </w:p>
    <w:p w14:paraId="419C3B28"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21963A1C" w14:textId="3D9B8437" w:rsidR="004C531C" w:rsidRPr="00C21CA9" w:rsidRDefault="00DE29E6"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lang w:val="es-ES_tradnl"/>
        </w:rPr>
        <w:t xml:space="preserve"> </w:t>
      </w:r>
      <w:r w:rsidR="004C531C" w:rsidRPr="00C21CA9">
        <w:rPr>
          <w:rFonts w:ascii="Palatino Linotype" w:hAnsi="Palatino Linotype"/>
          <w:sz w:val="24"/>
          <w:lang w:val="es-ES_tradnl"/>
        </w:rPr>
        <w:t>Al respecto, el artículo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 será reservada.</w:t>
      </w:r>
    </w:p>
    <w:p w14:paraId="1B401014"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03B582D2" w14:textId="6E21A05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Por lo </w:t>
      </w:r>
      <w:r w:rsidR="00A1094A" w:rsidRPr="00C21CA9">
        <w:rPr>
          <w:rFonts w:ascii="Palatino Linotype" w:hAnsi="Palatino Linotype"/>
          <w:sz w:val="24"/>
          <w:lang w:val="es-ES_tradnl"/>
        </w:rPr>
        <w:t>que</w:t>
      </w:r>
      <w:r w:rsidRPr="00C21CA9">
        <w:rPr>
          <w:rFonts w:ascii="Palatino Linotype" w:hAnsi="Palatino Linotype"/>
          <w:sz w:val="24"/>
          <w:lang w:val="es-ES_tradnl"/>
        </w:rPr>
        <w:t>, la causal de reserva prevé que la información podrá clasificarse como reservada en el caso de que obstruya los procedimientos para fincar responsabilidad a los servidores públicos, pretende proteger la información vinculada a dichos procedimientos.</w:t>
      </w:r>
    </w:p>
    <w:p w14:paraId="70E6E3F1"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lastRenderedPageBreak/>
        <w:t>Por su parte, en los Lineamientos Generales en Materia de Clasificación y Desclasificación de la Información, así como para la elaboración de versiones públicas, se establece lo siguiente:</w:t>
      </w:r>
    </w:p>
    <w:p w14:paraId="64C38983"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3C7F5542"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1"/>
        </w:rPr>
      </w:pPr>
      <w:r w:rsidRPr="00C21CA9">
        <w:rPr>
          <w:rFonts w:ascii="Palatino Linotype" w:hAnsi="Palatino Linotype"/>
          <w:i/>
          <w:iCs/>
          <w:szCs w:val="21"/>
        </w:rPr>
        <w:t>“(…)</w:t>
      </w:r>
    </w:p>
    <w:p w14:paraId="7BF6A9AD"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1"/>
        </w:rPr>
      </w:pPr>
      <w:r w:rsidRPr="00C21CA9">
        <w:rPr>
          <w:rFonts w:ascii="Palatino Linotype" w:hAnsi="Palatino Linotype"/>
          <w:b/>
          <w:bCs/>
          <w:i/>
          <w:iCs/>
          <w:szCs w:val="21"/>
        </w:rPr>
        <w:t>Vigésimo octavo.</w:t>
      </w:r>
      <w:r w:rsidRPr="00C21CA9">
        <w:rPr>
          <w:rFonts w:ascii="Palatino Linotype" w:hAnsi="Palatino Linotype"/>
          <w:i/>
          <w:iCs/>
          <w:szCs w:val="21"/>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40D856D8"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1"/>
        </w:rPr>
      </w:pPr>
      <w:r w:rsidRPr="00C21CA9">
        <w:rPr>
          <w:rFonts w:ascii="Palatino Linotype" w:hAnsi="Palatino Linotype"/>
          <w:b/>
          <w:bCs/>
          <w:i/>
          <w:iCs/>
          <w:szCs w:val="21"/>
        </w:rPr>
        <w:t>I.</w:t>
      </w:r>
      <w:r w:rsidRPr="00C21CA9">
        <w:rPr>
          <w:rFonts w:ascii="Palatino Linotype" w:hAnsi="Palatino Linotype"/>
          <w:i/>
          <w:iCs/>
          <w:szCs w:val="21"/>
        </w:rPr>
        <w:t xml:space="preserve"> La existencia de un procedimiento de responsabilidad administrativa en trámite, y </w:t>
      </w:r>
    </w:p>
    <w:p w14:paraId="46888631"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1"/>
        </w:rPr>
      </w:pPr>
      <w:r w:rsidRPr="00C21CA9">
        <w:rPr>
          <w:rFonts w:ascii="Palatino Linotype" w:hAnsi="Palatino Linotype"/>
          <w:b/>
          <w:bCs/>
          <w:i/>
          <w:iCs/>
          <w:szCs w:val="21"/>
        </w:rPr>
        <w:t>II.</w:t>
      </w:r>
      <w:r w:rsidRPr="00C21CA9">
        <w:rPr>
          <w:rFonts w:ascii="Palatino Linotype" w:hAnsi="Palatino Linotype"/>
          <w:i/>
          <w:iCs/>
          <w:szCs w:val="21"/>
        </w:rPr>
        <w:t xml:space="preserve"> Que la información se refiera a actuaciones, diligencias y constancias propias del procedimiento de responsabilidad.</w:t>
      </w:r>
    </w:p>
    <w:p w14:paraId="7E90EAF3" w14:textId="77777777" w:rsidR="004C531C" w:rsidRPr="00C21CA9" w:rsidRDefault="004C531C" w:rsidP="004C531C">
      <w:pPr>
        <w:pStyle w:val="Prrafodelista"/>
        <w:tabs>
          <w:tab w:val="left" w:pos="426"/>
        </w:tabs>
        <w:spacing w:line="276" w:lineRule="auto"/>
        <w:ind w:left="567" w:right="567"/>
        <w:jc w:val="both"/>
        <w:rPr>
          <w:rFonts w:ascii="Palatino Linotype" w:hAnsi="Palatino Linotype"/>
          <w:i/>
          <w:iCs/>
          <w:szCs w:val="21"/>
        </w:rPr>
      </w:pPr>
      <w:r w:rsidRPr="00C21CA9">
        <w:rPr>
          <w:rFonts w:ascii="Palatino Linotype" w:hAnsi="Palatino Linotype"/>
          <w:i/>
          <w:iCs/>
          <w:szCs w:val="21"/>
        </w:rPr>
        <w:t>(…)”</w:t>
      </w:r>
    </w:p>
    <w:p w14:paraId="189274B9"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4594AE34"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De lo anterior, se advierte que para que se actualice la causal de reserva que se analiza se debe acreditar </w:t>
      </w:r>
      <w:r w:rsidRPr="00C21CA9">
        <w:rPr>
          <w:rFonts w:ascii="Palatino Linotype" w:hAnsi="Palatino Linotype"/>
          <w:b/>
          <w:sz w:val="24"/>
          <w:lang w:val="es-ES_tradnl"/>
        </w:rPr>
        <w:t>I)</w:t>
      </w:r>
      <w:r w:rsidRPr="00C21CA9">
        <w:rPr>
          <w:rFonts w:ascii="Palatino Linotype" w:hAnsi="Palatino Linotype"/>
          <w:sz w:val="24"/>
          <w:lang w:val="es-ES_tradnl"/>
        </w:rPr>
        <w:t xml:space="preserve"> la existencia de un procedimiento de responsabilidad administrativa en trámite, y </w:t>
      </w:r>
      <w:r w:rsidRPr="00C21CA9">
        <w:rPr>
          <w:rFonts w:ascii="Palatino Linotype" w:hAnsi="Palatino Linotype"/>
          <w:b/>
          <w:sz w:val="24"/>
          <w:lang w:val="es-ES_tradnl"/>
        </w:rPr>
        <w:t>II)</w:t>
      </w:r>
      <w:r w:rsidRPr="00C21CA9">
        <w:rPr>
          <w:rFonts w:ascii="Palatino Linotype" w:hAnsi="Palatino Linotype"/>
          <w:sz w:val="24"/>
          <w:lang w:val="es-ES_tradnl"/>
        </w:rPr>
        <w:t xml:space="preserve"> que la información se refiera a actuaciones, diligencias y constancias propias del procedimiento de responsabilidad.</w:t>
      </w:r>
    </w:p>
    <w:p w14:paraId="73EBE84A"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3C3B5233"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Por tales consideraciones, resulta procedente la reserva, en términos del artículo 140, fracción VI, de la Ley de Transparencia y Acceso a la Información Pública del Estado de México y Municipios, de las quejas por responsabilidades administrativas en trámite, en caso de que existieran.</w:t>
      </w:r>
    </w:p>
    <w:p w14:paraId="4ACD36FC"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3DC32DD3" w14:textId="77777777" w:rsidR="004C531C" w:rsidRPr="00C21CA9" w:rsidRDefault="004C531C" w:rsidP="004C531C">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C21CA9">
        <w:rPr>
          <w:rFonts w:ascii="Palatino Linotype" w:hAnsi="Palatino Linotype"/>
          <w:sz w:val="24"/>
          <w:lang w:val="es-ES_tradnl"/>
        </w:rPr>
        <w:lastRenderedPageBreak/>
        <w:t>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14:paraId="5DF200F7" w14:textId="77777777" w:rsidR="005167AB" w:rsidRPr="00C21CA9" w:rsidRDefault="005167AB" w:rsidP="004C531C">
      <w:pPr>
        <w:pStyle w:val="Prrafodelista"/>
        <w:tabs>
          <w:tab w:val="left" w:pos="426"/>
        </w:tabs>
        <w:spacing w:before="240" w:after="240" w:line="360" w:lineRule="auto"/>
        <w:ind w:left="0" w:right="51"/>
        <w:jc w:val="both"/>
        <w:rPr>
          <w:rFonts w:ascii="Palatino Linotype" w:hAnsi="Palatino Linotype"/>
          <w:lang w:val="es-ES_tradnl"/>
        </w:rPr>
      </w:pPr>
    </w:p>
    <w:p w14:paraId="3D0A6665" w14:textId="122C10C5" w:rsidR="004C531C" w:rsidRPr="00C21CA9" w:rsidRDefault="004C531C" w:rsidP="004C531C">
      <w:pPr>
        <w:pStyle w:val="Prrafodelista"/>
        <w:tabs>
          <w:tab w:val="left" w:pos="426"/>
        </w:tabs>
        <w:spacing w:before="240" w:after="240" w:line="360" w:lineRule="auto"/>
        <w:ind w:left="0" w:right="51"/>
        <w:jc w:val="both"/>
        <w:outlineLvl w:val="2"/>
        <w:rPr>
          <w:rFonts w:ascii="Palatino Linotype" w:hAnsi="Palatino Linotype"/>
          <w:b/>
          <w:lang w:val="es-ES_tradnl"/>
        </w:rPr>
      </w:pPr>
      <w:r w:rsidRPr="00C21CA9">
        <w:rPr>
          <w:rFonts w:ascii="Palatino Linotype" w:hAnsi="Palatino Linotype"/>
          <w:b/>
          <w:lang w:val="es-ES_tradnl"/>
        </w:rPr>
        <w:t>Excepciones</w:t>
      </w:r>
    </w:p>
    <w:p w14:paraId="530707D5" w14:textId="77777777" w:rsidR="004C531C" w:rsidRPr="00C21CA9" w:rsidRDefault="004C531C" w:rsidP="004C531C">
      <w:pPr>
        <w:pStyle w:val="Prrafodelista"/>
        <w:tabs>
          <w:tab w:val="left" w:pos="426"/>
        </w:tabs>
        <w:spacing w:before="240" w:after="240" w:line="360" w:lineRule="auto"/>
        <w:ind w:left="0" w:right="51"/>
        <w:jc w:val="both"/>
        <w:rPr>
          <w:rFonts w:ascii="Palatino Linotype" w:hAnsi="Palatino Linotype" w:cs="Tahoma"/>
          <w:bCs/>
          <w:iCs/>
        </w:rPr>
      </w:pPr>
    </w:p>
    <w:p w14:paraId="4FC459BC"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El numeral 53 de la Ley del Sistema Anticorrupción del Estado de México y Municipios dispone que </w:t>
      </w:r>
      <w:r w:rsidRPr="00C21CA9">
        <w:rPr>
          <w:rFonts w:ascii="Palatino Linotype" w:hAnsi="Palatino Linotype"/>
          <w:b/>
          <w:sz w:val="24"/>
          <w:u w:val="single"/>
          <w:lang w:val="es-ES_tradnl"/>
        </w:rPr>
        <w:t>las sanciones por faltas administrativas graves serán públicas</w:t>
      </w:r>
      <w:r w:rsidRPr="00C21CA9">
        <w:rPr>
          <w:rFonts w:ascii="Palatino Linotype" w:hAnsi="Palatino Linotype"/>
          <w:sz w:val="24"/>
          <w:lang w:val="es-ES_tradnl"/>
        </w:rPr>
        <w:t xml:space="preserve"> cuando de éstas devengan impedimentos o inhabilitaciones para continuar ejerciendo el servicio público.</w:t>
      </w:r>
    </w:p>
    <w:p w14:paraId="3AB35598"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0CE768F6"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Al respecto, la Ley de Responsabilidades Administrativas del Estado de México y Municipios, define de forma clara y concreta cada uno de los actos considerados como faltas administrativas graves de los servidores públicos en sus artículos 53, 54, 55, 56, 57, 58, 59, 60, 61, 62, 63, 64, 65, 66 y 67; y, cuya ejecución se relacionan, en su mayoría, con el abuso del poder público encomendado en un empleo, cargo o comisión, buscando la obtención de un beneficio meramente personal en agravio del Estado, los ciudadanos u otros servidores públicos.</w:t>
      </w:r>
    </w:p>
    <w:p w14:paraId="24B25672"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68AB2C47" w14:textId="2459F4D9"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lastRenderedPageBreak/>
        <w:t xml:space="preserve">Lo anterior separa, en consecuencia, a los actos contenidos en el artículo 52 de la Ley de Responsabilidades Administrativas Estatal de todos los demás que pudieran ser investigados por el Órgano </w:t>
      </w:r>
      <w:r w:rsidR="00A1094A" w:rsidRPr="00C21CA9">
        <w:rPr>
          <w:rFonts w:ascii="Palatino Linotype" w:hAnsi="Palatino Linotype"/>
          <w:sz w:val="24"/>
          <w:lang w:val="es-ES_tradnl"/>
        </w:rPr>
        <w:t xml:space="preserve">Interno </w:t>
      </w:r>
      <w:r w:rsidRPr="00C21CA9">
        <w:rPr>
          <w:rFonts w:ascii="Palatino Linotype" w:hAnsi="Palatino Linotype"/>
          <w:sz w:val="24"/>
          <w:lang w:val="es-ES_tradnl"/>
        </w:rPr>
        <w:t>de Control</w:t>
      </w:r>
      <w:r w:rsidR="00A1094A" w:rsidRPr="00C21CA9">
        <w:rPr>
          <w:rFonts w:ascii="Palatino Linotype" w:hAnsi="Palatino Linotype"/>
          <w:sz w:val="24"/>
          <w:lang w:val="es-ES_tradnl"/>
        </w:rPr>
        <w:t xml:space="preserve"> </w:t>
      </w:r>
      <w:r w:rsidRPr="00C21CA9">
        <w:rPr>
          <w:rFonts w:ascii="Palatino Linotype" w:hAnsi="Palatino Linotype"/>
          <w:sz w:val="24"/>
          <w:lang w:val="es-ES_tradnl"/>
        </w:rPr>
        <w:t xml:space="preserve">del </w:t>
      </w:r>
      <w:r w:rsidRPr="00C21CA9">
        <w:rPr>
          <w:rFonts w:ascii="Palatino Linotype" w:hAnsi="Palatino Linotype"/>
          <w:b/>
          <w:sz w:val="24"/>
          <w:lang w:val="es-ES_tradnl"/>
        </w:rPr>
        <w:t>SUJETO OBLIGADO</w:t>
      </w:r>
      <w:r w:rsidRPr="00C21CA9">
        <w:rPr>
          <w:rFonts w:ascii="Palatino Linotype" w:hAnsi="Palatino Linotype"/>
          <w:sz w:val="24"/>
          <w:lang w:val="es-ES_tradnl"/>
        </w:rPr>
        <w:t xml:space="preserve">, ya que éstos se pueden determinar </w:t>
      </w:r>
      <w:r w:rsidR="00A1094A" w:rsidRPr="00C21CA9">
        <w:rPr>
          <w:rFonts w:ascii="Palatino Linotype" w:hAnsi="Palatino Linotype"/>
          <w:sz w:val="24"/>
          <w:lang w:val="es-ES_tradnl"/>
        </w:rPr>
        <w:t>cómo</w:t>
      </w:r>
      <w:r w:rsidRPr="00C21CA9">
        <w:rPr>
          <w:rFonts w:ascii="Palatino Linotype" w:hAnsi="Palatino Linotype"/>
          <w:sz w:val="24"/>
          <w:lang w:val="es-ES_tradnl"/>
        </w:rPr>
        <w:t xml:space="preserve"> actos de corrupción, aunado que su deber de investigación concluye con la emisión del Informe de Presunta Responsabilidad Administrativa, misma que debe turnar al Juzgador Administrativo Estatal para que sea éste quien conduzca el proceso de sustanciación y resolución.</w:t>
      </w:r>
    </w:p>
    <w:p w14:paraId="09CE89F8"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538FB154"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En ese sentido, debemos traer a estudio lo dispuesto por el numeral 142 de la Ley de Transparencia y Acceso a la Información Pública del Estado de México y Municipios, mismo que se inserta a continuación:</w:t>
      </w:r>
    </w:p>
    <w:p w14:paraId="4A92D33C" w14:textId="77777777" w:rsidR="004C531C" w:rsidRPr="00C21CA9" w:rsidRDefault="004C531C" w:rsidP="004C531C">
      <w:pPr>
        <w:pStyle w:val="Prrafodelista"/>
        <w:tabs>
          <w:tab w:val="left" w:pos="426"/>
        </w:tabs>
        <w:spacing w:line="360" w:lineRule="auto"/>
        <w:ind w:left="0"/>
        <w:jc w:val="both"/>
        <w:rPr>
          <w:rFonts w:ascii="Palatino Linotype" w:hAnsi="Palatino Linotype"/>
        </w:rPr>
      </w:pPr>
    </w:p>
    <w:p w14:paraId="7DBE77F7" w14:textId="77777777" w:rsidR="004C531C" w:rsidRPr="00C21CA9" w:rsidRDefault="004C531C" w:rsidP="004C531C">
      <w:pPr>
        <w:pStyle w:val="Prrafodelista"/>
        <w:spacing w:line="276" w:lineRule="auto"/>
        <w:ind w:left="567" w:right="567"/>
        <w:jc w:val="both"/>
        <w:rPr>
          <w:rFonts w:ascii="Palatino Linotype" w:hAnsi="Palatino Linotype"/>
          <w:i/>
        </w:rPr>
      </w:pPr>
      <w:r w:rsidRPr="00C21CA9">
        <w:rPr>
          <w:rFonts w:ascii="Palatino Linotype" w:hAnsi="Palatino Linotype"/>
          <w:i/>
        </w:rPr>
        <w:t>“</w:t>
      </w:r>
      <w:r w:rsidRPr="00C21CA9">
        <w:rPr>
          <w:rFonts w:ascii="Palatino Linotype" w:hAnsi="Palatino Linotype"/>
          <w:b/>
          <w:i/>
        </w:rPr>
        <w:t>Artículo 142.</w:t>
      </w:r>
      <w:r w:rsidRPr="00C21CA9">
        <w:rPr>
          <w:rFonts w:ascii="Palatino Linotype" w:hAnsi="Palatino Linotype"/>
          <w:i/>
        </w:rPr>
        <w:t xml:space="preserve"> </w:t>
      </w:r>
      <w:r w:rsidRPr="00C21CA9">
        <w:rPr>
          <w:rFonts w:ascii="Palatino Linotype" w:hAnsi="Palatino Linotype"/>
          <w:b/>
          <w:i/>
        </w:rPr>
        <w:t>Bajo ninguna circunstancia podrá invocarse el carácter de reservado cuando:</w:t>
      </w:r>
    </w:p>
    <w:p w14:paraId="0F0D3066" w14:textId="77777777" w:rsidR="004C531C" w:rsidRPr="00C21CA9" w:rsidRDefault="004C531C" w:rsidP="004C531C">
      <w:pPr>
        <w:pStyle w:val="Prrafodelista"/>
        <w:spacing w:line="276" w:lineRule="auto"/>
        <w:ind w:left="567" w:right="567"/>
        <w:jc w:val="both"/>
        <w:rPr>
          <w:rFonts w:ascii="Palatino Linotype" w:hAnsi="Palatino Linotype"/>
          <w:i/>
        </w:rPr>
      </w:pPr>
      <w:r w:rsidRPr="00C21CA9">
        <w:rPr>
          <w:rFonts w:ascii="Palatino Linotype" w:hAnsi="Palatino Linotype"/>
          <w:b/>
          <w:bCs/>
          <w:i/>
        </w:rPr>
        <w:t>I. Se trate de violaciones graves de derechos humanos</w:t>
      </w:r>
      <w:r w:rsidRPr="00C21CA9">
        <w:rPr>
          <w:rFonts w:ascii="Palatino Linotype" w:hAnsi="Palatino Linotype"/>
          <w:i/>
        </w:rPr>
        <w:t>, calificada así por autoridad competente;</w:t>
      </w:r>
    </w:p>
    <w:p w14:paraId="080681AA" w14:textId="77777777" w:rsidR="004C531C" w:rsidRPr="00C21CA9" w:rsidRDefault="004C531C" w:rsidP="004C531C">
      <w:pPr>
        <w:pStyle w:val="Prrafodelista"/>
        <w:spacing w:line="276" w:lineRule="auto"/>
        <w:ind w:left="567" w:right="567"/>
        <w:jc w:val="both"/>
        <w:rPr>
          <w:rFonts w:ascii="Palatino Linotype" w:hAnsi="Palatino Linotype"/>
          <w:i/>
        </w:rPr>
      </w:pPr>
      <w:r w:rsidRPr="00C21CA9">
        <w:rPr>
          <w:rFonts w:ascii="Palatino Linotype" w:hAnsi="Palatino Linotype"/>
          <w:b/>
          <w:bCs/>
          <w:i/>
        </w:rPr>
        <w:t>II.</w:t>
      </w:r>
      <w:r w:rsidRPr="00C21CA9">
        <w:rPr>
          <w:rFonts w:ascii="Palatino Linotype" w:hAnsi="Palatino Linotype"/>
          <w:i/>
        </w:rPr>
        <w:t xml:space="preserve"> </w:t>
      </w:r>
      <w:r w:rsidRPr="00C21CA9">
        <w:rPr>
          <w:rFonts w:ascii="Palatino Linotype" w:hAnsi="Palatino Linotype"/>
          <w:b/>
          <w:bCs/>
          <w:i/>
          <w:u w:val="single"/>
        </w:rPr>
        <w:t>Se trate de la investigación de posibles violaciones graves de derechos humanos aun cuando no exista pronunciamiento previo de autoridad competente</w:t>
      </w:r>
      <w:r w:rsidRPr="00C21CA9">
        <w:rPr>
          <w:rFonts w:ascii="Palatino Linotype" w:hAnsi="Palatino Linotype"/>
          <w:i/>
        </w:rPr>
        <w:t xml:space="preserve">, cuando se determine, a partir de criterios cuantitativos y cualitativos la trascendencia social de las violaciones; </w:t>
      </w:r>
    </w:p>
    <w:p w14:paraId="7CA90A9B" w14:textId="77777777" w:rsidR="004C531C" w:rsidRPr="00C21CA9" w:rsidRDefault="004C531C" w:rsidP="004C531C">
      <w:pPr>
        <w:pStyle w:val="Prrafodelista"/>
        <w:spacing w:line="276" w:lineRule="auto"/>
        <w:ind w:left="567" w:right="567"/>
        <w:jc w:val="both"/>
        <w:rPr>
          <w:rFonts w:ascii="Palatino Linotype" w:hAnsi="Palatino Linotype"/>
          <w:i/>
        </w:rPr>
      </w:pPr>
      <w:r w:rsidRPr="00C21CA9">
        <w:rPr>
          <w:rFonts w:ascii="Palatino Linotype" w:hAnsi="Palatino Linotype"/>
          <w:b/>
          <w:bCs/>
          <w:i/>
        </w:rPr>
        <w:t>III.</w:t>
      </w:r>
      <w:r w:rsidRPr="00C21CA9">
        <w:rPr>
          <w:rFonts w:ascii="Palatino Linotype" w:hAnsi="Palatino Linotype"/>
          <w:i/>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C08D0D2" w14:textId="77777777" w:rsidR="004C531C" w:rsidRPr="00C21CA9" w:rsidRDefault="004C531C" w:rsidP="004C531C">
      <w:pPr>
        <w:pStyle w:val="Prrafodelista"/>
        <w:spacing w:line="276" w:lineRule="auto"/>
        <w:ind w:left="567" w:right="567"/>
        <w:jc w:val="both"/>
        <w:rPr>
          <w:rFonts w:ascii="Palatino Linotype" w:hAnsi="Palatino Linotype"/>
        </w:rPr>
      </w:pPr>
      <w:r w:rsidRPr="00C21CA9">
        <w:rPr>
          <w:rFonts w:ascii="Palatino Linotype" w:hAnsi="Palatino Linotype"/>
          <w:b/>
          <w:i/>
        </w:rPr>
        <w:t>IV. Se trate de información relacionada con actos de corrupción</w:t>
      </w:r>
      <w:r w:rsidRPr="00C21CA9">
        <w:rPr>
          <w:rFonts w:ascii="Palatino Linotype" w:hAnsi="Palatino Linotype"/>
          <w:i/>
        </w:rPr>
        <w:t xml:space="preserve"> de conformidad con las disposiciones jurídicas aplicables.”</w:t>
      </w:r>
    </w:p>
    <w:p w14:paraId="793FF382" w14:textId="77777777" w:rsidR="004C531C" w:rsidRPr="00C21CA9" w:rsidRDefault="004C531C" w:rsidP="004C531C">
      <w:pPr>
        <w:pStyle w:val="Prrafodelista"/>
        <w:spacing w:line="276" w:lineRule="auto"/>
        <w:ind w:left="567" w:right="567"/>
        <w:jc w:val="both"/>
        <w:rPr>
          <w:rFonts w:ascii="Palatino Linotype" w:eastAsia="Calibri" w:hAnsi="Palatino Linotype" w:cs="Arial"/>
        </w:rPr>
      </w:pPr>
      <w:r w:rsidRPr="00C21CA9">
        <w:rPr>
          <w:rFonts w:ascii="Palatino Linotype" w:hAnsi="Palatino Linotype"/>
        </w:rPr>
        <w:lastRenderedPageBreak/>
        <w:t>(Énfasis añadido)</w:t>
      </w:r>
    </w:p>
    <w:p w14:paraId="256DBFBC"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7E614C5C"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Así las cosas, la Ley de la materia reconoce a toda la información relacionada con violaciones a derechos humanos y actos de corrupción como información inmune a recibir un tratamiento de clasificación como reservada, en el margen de que, justamente, el hacer del conocimiento a la ciudadanía este tipo de conductas manifestadas por servidores públicos, atiende el objetivo fundamental de la normatividad: el control ciudadano del funcionamiento del Estado y la gestión pública para el combate a la corrupción y la rendición de cuentas.</w:t>
      </w:r>
    </w:p>
    <w:p w14:paraId="75BB670B"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316D1A7E" w14:textId="7C91DB1D"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Correlativo a lo anterior, el Código Penal Federal, tipifica de manera específica cuáles son los delitos por hechos de corrupción en su Título Décimo, varios de los </w:t>
      </w:r>
      <w:r w:rsidR="00A1094A" w:rsidRPr="00C21CA9">
        <w:rPr>
          <w:rFonts w:ascii="Palatino Linotype" w:hAnsi="Palatino Linotype"/>
          <w:sz w:val="24"/>
          <w:lang w:val="es-ES_tradnl"/>
        </w:rPr>
        <w:t>que</w:t>
      </w:r>
      <w:r w:rsidRPr="00C21CA9">
        <w:rPr>
          <w:rFonts w:ascii="Palatino Linotype" w:hAnsi="Palatino Linotype"/>
          <w:sz w:val="24"/>
          <w:lang w:val="es-ES_tradnl"/>
        </w:rPr>
        <w:t xml:space="preserve"> se relacionan con las faltas administrativas graves contenidas en el artículo 52 de la Ley de Responsabilidades Administrativas del Estado de México y Municipios.</w:t>
      </w:r>
    </w:p>
    <w:p w14:paraId="419E133D"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6854DF3A" w14:textId="37648590"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Luego entonces, </w:t>
      </w:r>
      <w:r w:rsidRPr="00C21CA9">
        <w:rPr>
          <w:rFonts w:ascii="Palatino Linotype" w:hAnsi="Palatino Linotype"/>
          <w:b/>
          <w:bCs/>
          <w:sz w:val="24"/>
          <w:lang w:val="es-ES_tradnl"/>
        </w:rPr>
        <w:t xml:space="preserve">la autoridad quien, en primera instancia, clasifica la conducta sobre la </w:t>
      </w:r>
      <w:r w:rsidR="00A1094A" w:rsidRPr="00C21CA9">
        <w:rPr>
          <w:rFonts w:ascii="Palatino Linotype" w:hAnsi="Palatino Linotype"/>
          <w:b/>
          <w:bCs/>
          <w:sz w:val="24"/>
          <w:lang w:val="es-ES_tradnl"/>
        </w:rPr>
        <w:t>que</w:t>
      </w:r>
      <w:r w:rsidRPr="00C21CA9">
        <w:rPr>
          <w:rFonts w:ascii="Palatino Linotype" w:hAnsi="Palatino Linotype"/>
          <w:b/>
          <w:bCs/>
          <w:sz w:val="24"/>
          <w:lang w:val="es-ES_tradnl"/>
        </w:rPr>
        <w:t xml:space="preserve"> se integra un expediente de investigación como una posible falta administrativa grave es el Órgano</w:t>
      </w:r>
      <w:r w:rsidR="00A1094A" w:rsidRPr="00C21CA9">
        <w:rPr>
          <w:rFonts w:ascii="Palatino Linotype" w:hAnsi="Palatino Linotype"/>
          <w:b/>
          <w:bCs/>
          <w:sz w:val="24"/>
          <w:lang w:val="es-ES_tradnl"/>
        </w:rPr>
        <w:t xml:space="preserve"> Interno </w:t>
      </w:r>
      <w:r w:rsidRPr="00C21CA9">
        <w:rPr>
          <w:rFonts w:ascii="Palatino Linotype" w:hAnsi="Palatino Linotype"/>
          <w:b/>
          <w:bCs/>
          <w:sz w:val="24"/>
          <w:lang w:val="es-ES_tradnl"/>
        </w:rPr>
        <w:t>de Control</w:t>
      </w:r>
      <w:r w:rsidRPr="00C21CA9">
        <w:rPr>
          <w:rFonts w:ascii="Palatino Linotype" w:hAnsi="Palatino Linotype"/>
          <w:bCs/>
          <w:sz w:val="24"/>
          <w:lang w:val="es-ES_tradnl"/>
        </w:rPr>
        <w:t xml:space="preserve">, pues </w:t>
      </w:r>
      <w:r w:rsidRPr="00C21CA9">
        <w:rPr>
          <w:rFonts w:ascii="Palatino Linotype" w:hAnsi="Palatino Linotype"/>
          <w:sz w:val="24"/>
          <w:lang w:val="es-ES_tradnl"/>
        </w:rPr>
        <w:t>luego de revisar los supuestos de las faltas administrativas graves, el mismo Órgano</w:t>
      </w:r>
      <w:r w:rsidR="00A1094A" w:rsidRPr="00C21CA9">
        <w:rPr>
          <w:rFonts w:ascii="Palatino Linotype" w:hAnsi="Palatino Linotype"/>
          <w:sz w:val="24"/>
          <w:lang w:val="es-ES_tradnl"/>
        </w:rPr>
        <w:t xml:space="preserve"> Interno</w:t>
      </w:r>
      <w:r w:rsidRPr="00C21CA9">
        <w:rPr>
          <w:rFonts w:ascii="Palatino Linotype" w:hAnsi="Palatino Linotype"/>
          <w:sz w:val="24"/>
          <w:lang w:val="es-ES_tradnl"/>
        </w:rPr>
        <w:t xml:space="preserve"> de Control</w:t>
      </w:r>
      <w:r w:rsidR="00A1094A" w:rsidRPr="00C21CA9">
        <w:rPr>
          <w:rFonts w:ascii="Palatino Linotype" w:hAnsi="Palatino Linotype"/>
          <w:sz w:val="24"/>
          <w:lang w:val="es-ES_tradnl"/>
        </w:rPr>
        <w:t>,</w:t>
      </w:r>
      <w:r w:rsidRPr="00C21CA9">
        <w:rPr>
          <w:rFonts w:ascii="Palatino Linotype" w:hAnsi="Palatino Linotype"/>
          <w:sz w:val="24"/>
          <w:lang w:val="es-ES_tradnl"/>
        </w:rPr>
        <w:t xml:space="preserve"> determinará las faltas administrativas graves que corresponden con lo que determina la Ley de Transparencia y Acceso a la Información Pública del Estado de México y Municipios como actos de corrupción</w:t>
      </w:r>
      <w:r w:rsidRPr="00C21CA9">
        <w:rPr>
          <w:rFonts w:ascii="Palatino Linotype" w:hAnsi="Palatino Linotype"/>
          <w:b/>
          <w:bCs/>
          <w:sz w:val="24"/>
          <w:lang w:val="es-ES_tradnl"/>
        </w:rPr>
        <w:t>.</w:t>
      </w:r>
    </w:p>
    <w:p w14:paraId="1D5F804C"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lastRenderedPageBreak/>
        <w:t>En consecuencia, se insiste, este ejercicio de identificación de faltas administrativas graves que se relacionen con actos de corrupción será determinado mediante el Informe de Presunta Responsabilidad Administrativa, pues este instrumento contiene todos los elementos necesarios para comprobar si las responsabilidades administrativas graves son, o no, actos de corrupción.</w:t>
      </w:r>
    </w:p>
    <w:p w14:paraId="73C994FC"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17657C4A" w14:textId="77777777" w:rsidR="004C531C" w:rsidRPr="00C21CA9" w:rsidRDefault="004C531C" w:rsidP="004C531C">
      <w:pPr>
        <w:pStyle w:val="Prrafodelista"/>
        <w:numPr>
          <w:ilvl w:val="0"/>
          <w:numId w:val="2"/>
        </w:numPr>
        <w:tabs>
          <w:tab w:val="left" w:pos="426"/>
        </w:tabs>
        <w:spacing w:line="360" w:lineRule="auto"/>
        <w:ind w:left="0" w:firstLine="0"/>
        <w:jc w:val="both"/>
        <w:rPr>
          <w:rFonts w:ascii="Palatino Linotype" w:hAnsi="Palatino Linotype"/>
          <w:sz w:val="24"/>
        </w:rPr>
      </w:pPr>
      <w:r w:rsidRPr="00C21CA9">
        <w:rPr>
          <w:rFonts w:ascii="Palatino Linotype" w:hAnsi="Palatino Linotype"/>
          <w:sz w:val="24"/>
          <w:lang w:val="es-ES_tradnl"/>
        </w:rPr>
        <w:t xml:space="preserve">En tales circunstancias, </w:t>
      </w:r>
      <w:r w:rsidRPr="00C21CA9">
        <w:rPr>
          <w:rFonts w:ascii="Palatino Linotype" w:hAnsi="Palatino Linotype"/>
          <w:b/>
          <w:sz w:val="24"/>
          <w:lang w:val="es-ES_tradnl"/>
        </w:rPr>
        <w:t xml:space="preserve">de identificarse expedientes formados que se encuentren en la etapa de investigación, o bien, en el procedimiento de responsabilidades administrativas </w:t>
      </w:r>
      <w:r w:rsidRPr="00C21CA9">
        <w:rPr>
          <w:rFonts w:ascii="Palatino Linotype" w:hAnsi="Palatino Linotype"/>
          <w:b/>
          <w:bCs/>
          <w:sz w:val="24"/>
          <w:lang w:val="es-ES_tradnl"/>
        </w:rPr>
        <w:t>por faltas graves</w:t>
      </w:r>
      <w:r w:rsidRPr="00C21CA9">
        <w:rPr>
          <w:rFonts w:ascii="Palatino Linotype" w:hAnsi="Palatino Linotype"/>
          <w:b/>
          <w:sz w:val="24"/>
          <w:lang w:val="es-ES_tradnl"/>
        </w:rPr>
        <w:t xml:space="preserve"> relacionados con violaciones graves de derechos humanos o actos de corrupción</w:t>
      </w:r>
      <w:r w:rsidRPr="00C21CA9">
        <w:rPr>
          <w:rFonts w:ascii="Palatino Linotype" w:hAnsi="Palatino Linotype"/>
          <w:sz w:val="24"/>
          <w:lang w:val="es-ES_tradnl"/>
        </w:rPr>
        <w:t xml:space="preserve">, de conformidad con el artículo 142 de la Ley de Transparencia y Acceso a la Información Pública del Estado de México y Municipios, y el artículo 53 de la Ley del Sistema Anticorrupción del Estado de México y Municipios, </w:t>
      </w:r>
      <w:r w:rsidRPr="00C21CA9">
        <w:rPr>
          <w:rFonts w:ascii="Palatino Linotype" w:hAnsi="Palatino Linotype"/>
          <w:b/>
          <w:sz w:val="24"/>
          <w:lang w:val="es-ES_tradnl"/>
        </w:rPr>
        <w:t xml:space="preserve">el </w:t>
      </w:r>
      <w:r w:rsidRPr="00C21CA9">
        <w:rPr>
          <w:rFonts w:ascii="Palatino Linotype" w:hAnsi="Palatino Linotype"/>
          <w:b/>
          <w:bCs/>
          <w:sz w:val="24"/>
          <w:lang w:val="es-ES_tradnl"/>
        </w:rPr>
        <w:t>SUJETO OBLIGADO</w:t>
      </w:r>
      <w:r w:rsidRPr="00C21CA9">
        <w:rPr>
          <w:rFonts w:ascii="Palatino Linotype" w:hAnsi="Palatino Linotype"/>
          <w:b/>
          <w:sz w:val="24"/>
          <w:lang w:val="es-ES_tradnl"/>
        </w:rPr>
        <w:t xml:space="preserve"> deberá hacer entrega de éstas al no ser sujetos de clasificación</w:t>
      </w:r>
      <w:r w:rsidRPr="00C21CA9">
        <w:rPr>
          <w:rFonts w:ascii="Palatino Linotype" w:hAnsi="Palatino Linotype"/>
          <w:sz w:val="24"/>
          <w:lang w:val="es-ES_tradnl"/>
        </w:rPr>
        <w:t>.</w:t>
      </w:r>
    </w:p>
    <w:p w14:paraId="2B5DD65C" w14:textId="77777777" w:rsidR="004C531C" w:rsidRPr="00C21CA9" w:rsidRDefault="004C531C" w:rsidP="004C531C">
      <w:pPr>
        <w:pStyle w:val="Prrafodelista"/>
        <w:tabs>
          <w:tab w:val="left" w:pos="426"/>
        </w:tabs>
        <w:spacing w:line="360" w:lineRule="auto"/>
        <w:ind w:left="0"/>
        <w:jc w:val="both"/>
        <w:rPr>
          <w:rFonts w:ascii="Palatino Linotype" w:hAnsi="Palatino Linotype"/>
          <w:sz w:val="24"/>
        </w:rPr>
      </w:pPr>
    </w:p>
    <w:p w14:paraId="49F55918" w14:textId="77777777" w:rsidR="004C531C" w:rsidRPr="00C21CA9" w:rsidRDefault="004C531C" w:rsidP="00C04EE0">
      <w:pPr>
        <w:pStyle w:val="Prrafodelista"/>
        <w:numPr>
          <w:ilvl w:val="0"/>
          <w:numId w:val="2"/>
        </w:numPr>
        <w:spacing w:before="240" w:after="240" w:line="360" w:lineRule="auto"/>
        <w:ind w:left="0" w:right="51" w:firstLine="0"/>
        <w:jc w:val="both"/>
        <w:rPr>
          <w:rFonts w:ascii="Palatino Linotype" w:hAnsi="Palatino Linotype" w:cs="Tahoma"/>
          <w:bCs/>
          <w:iCs/>
          <w:sz w:val="24"/>
        </w:rPr>
      </w:pPr>
      <w:r w:rsidRPr="00C21CA9">
        <w:rPr>
          <w:rFonts w:ascii="Palatino Linotype" w:hAnsi="Palatino Linotype"/>
          <w:sz w:val="24"/>
          <w:lang w:val="es-ES_tradnl"/>
        </w:rPr>
        <w:t xml:space="preserve">Razón de lo anterior, el </w:t>
      </w:r>
      <w:r w:rsidRPr="00C21CA9">
        <w:rPr>
          <w:rFonts w:ascii="Palatino Linotype" w:hAnsi="Palatino Linotype"/>
          <w:b/>
          <w:bCs/>
          <w:sz w:val="24"/>
          <w:lang w:val="es-ES_tradnl"/>
        </w:rPr>
        <w:t>SUJETO OBLIGADO</w:t>
      </w:r>
      <w:r w:rsidRPr="00C21CA9">
        <w:rPr>
          <w:rFonts w:ascii="Palatino Linotype" w:hAnsi="Palatino Linotype"/>
          <w:sz w:val="24"/>
          <w:lang w:val="es-ES_tradnl"/>
        </w:rPr>
        <w:t xml:space="preserve"> deberá entregar todas aquellas quejas relacionadas con responsabilidades administrativas graves, a pesar de que éstas aún no hayan recibido una sentencia, </w:t>
      </w:r>
      <w:r w:rsidRPr="00C21CA9">
        <w:rPr>
          <w:rFonts w:ascii="Palatino Linotype" w:hAnsi="Palatino Linotype"/>
          <w:b/>
          <w:bCs/>
          <w:sz w:val="24"/>
          <w:lang w:val="es-ES_tradnl"/>
        </w:rPr>
        <w:t>sin testar el nombre del o los servidores públicos presuntamente responsables</w:t>
      </w:r>
      <w:r w:rsidRPr="00C21CA9">
        <w:rPr>
          <w:rFonts w:ascii="Palatino Linotype" w:hAnsi="Palatino Linotype"/>
          <w:sz w:val="24"/>
          <w:lang w:val="es-ES_tradnl"/>
        </w:rPr>
        <w:t xml:space="preserve">, atendiendo lo dispuesto por el artículo 142 de la Ley de Transparencia y Acceso a la Información Pública del Estado de México y Municipios. Claro está que, de ser el caso que los documentos donde consten las quejas respectivas contengan datos personales de terceros, tales como el nombre del </w:t>
      </w:r>
      <w:r w:rsidRPr="00C21CA9">
        <w:rPr>
          <w:rFonts w:ascii="Palatino Linotype" w:hAnsi="Palatino Linotype"/>
          <w:sz w:val="24"/>
          <w:lang w:val="es-ES_tradnl"/>
        </w:rPr>
        <w:lastRenderedPageBreak/>
        <w:t xml:space="preserve">o los particulares que presentaron la denuncia respectiva, se deberá realizar la versión pública </w:t>
      </w:r>
      <w:r w:rsidRPr="00C21CA9">
        <w:rPr>
          <w:rFonts w:ascii="Palatino Linotype" w:hAnsi="Palatino Linotype"/>
          <w:b/>
          <w:bCs/>
          <w:sz w:val="24"/>
          <w:lang w:val="es-ES_tradnl"/>
        </w:rPr>
        <w:t>únicamente</w:t>
      </w:r>
      <w:r w:rsidRPr="00C21CA9">
        <w:rPr>
          <w:rFonts w:ascii="Palatino Linotype" w:hAnsi="Palatino Linotype"/>
          <w:sz w:val="24"/>
          <w:lang w:val="es-ES_tradnl"/>
        </w:rPr>
        <w:t xml:space="preserve"> de estos datos, mas no de ninguno que individualice al presunto servidor público responsable.</w:t>
      </w:r>
    </w:p>
    <w:p w14:paraId="0765DD68" w14:textId="77777777" w:rsidR="00FD3753" w:rsidRPr="00C21CA9" w:rsidRDefault="00FD3753" w:rsidP="00FD3753">
      <w:pPr>
        <w:pStyle w:val="Prrafodelista"/>
        <w:rPr>
          <w:rFonts w:ascii="Palatino Linotype" w:hAnsi="Palatino Linotype" w:cs="Tahoma"/>
          <w:bCs/>
          <w:iCs/>
          <w:sz w:val="24"/>
        </w:rPr>
      </w:pPr>
    </w:p>
    <w:p w14:paraId="591B4D00" w14:textId="5FB7F173" w:rsidR="00FD3753" w:rsidRPr="00C21CA9" w:rsidRDefault="00FD3753" w:rsidP="00C04EE0">
      <w:pPr>
        <w:pStyle w:val="Prrafodelista"/>
        <w:numPr>
          <w:ilvl w:val="0"/>
          <w:numId w:val="2"/>
        </w:numPr>
        <w:spacing w:before="240" w:after="240" w:line="360" w:lineRule="auto"/>
        <w:ind w:left="0" w:right="51" w:firstLine="0"/>
        <w:jc w:val="both"/>
        <w:rPr>
          <w:rFonts w:ascii="Palatino Linotype" w:hAnsi="Palatino Linotype" w:cs="Tahoma"/>
          <w:bCs/>
          <w:iCs/>
          <w:sz w:val="24"/>
        </w:rPr>
      </w:pPr>
      <w:r w:rsidRPr="00C21CA9">
        <w:rPr>
          <w:rFonts w:ascii="Palatino Linotype" w:hAnsi="Palatino Linotype" w:cs="Tahoma"/>
          <w:bCs/>
          <w:iCs/>
          <w:sz w:val="24"/>
        </w:rPr>
        <w:t>Por lo anterior, se determina que, al haber proporcionado en respuesta los nombres de los servidores públicos con procedimientos administrativos, únicamente quedan pendientes aquellos procedimientos que se encuentran en trámite, por lo que serán públicos los que correspondan a alguna excepción contemplada en el artículo 142 de la Ley de Transparencia y Acceso a la Información Pública del Estado de México y Municipios, debiendo clasificar como información reservada los que correspondan a procedimientos en trámite por faltas no graves.</w:t>
      </w:r>
      <w:r w:rsidR="002C7F7E" w:rsidRPr="00C21CA9">
        <w:rPr>
          <w:rFonts w:ascii="Palatino Linotype" w:hAnsi="Palatino Linotype" w:cs="Tahoma"/>
          <w:bCs/>
          <w:iCs/>
          <w:sz w:val="24"/>
        </w:rPr>
        <w:t xml:space="preserve"> </w:t>
      </w:r>
    </w:p>
    <w:p w14:paraId="6467C71B" w14:textId="77777777" w:rsidR="004C531C" w:rsidRPr="00C21CA9" w:rsidRDefault="004C531C" w:rsidP="004C531C">
      <w:pPr>
        <w:pStyle w:val="Prrafodelista"/>
        <w:tabs>
          <w:tab w:val="left" w:pos="426"/>
        </w:tabs>
        <w:spacing w:before="240" w:after="240" w:line="360" w:lineRule="auto"/>
        <w:ind w:left="0" w:right="51"/>
        <w:jc w:val="both"/>
        <w:rPr>
          <w:rFonts w:ascii="Palatino Linotype" w:hAnsi="Palatino Linotype" w:cs="Tahoma"/>
          <w:bCs/>
          <w:iCs/>
        </w:rPr>
      </w:pPr>
    </w:p>
    <w:p w14:paraId="0ECDE2EA" w14:textId="5090330E" w:rsidR="00577C65" w:rsidRPr="00C21CA9" w:rsidRDefault="00577C65" w:rsidP="006C47C8">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C21CA9">
        <w:rPr>
          <w:rFonts w:ascii="Palatino Linotype" w:eastAsia="Arial Unicode MS" w:hAnsi="Palatino Linotype" w:cs="Arial"/>
          <w:sz w:val="24"/>
          <w:lang w:eastAsia="en-US"/>
        </w:rPr>
        <w:t>Ahora bien, de ser el caso de que la información que se ORDENA entregar contenga datos personales susceptibles de clasificarse como confidencial, el Sujeto Obligado debe estar a lo dispuesto en el Considerando Quinto.</w:t>
      </w:r>
    </w:p>
    <w:p w14:paraId="5FD01267" w14:textId="77777777" w:rsidR="00577C65" w:rsidRPr="00C21CA9" w:rsidRDefault="00577C65" w:rsidP="00577C65">
      <w:pPr>
        <w:pStyle w:val="Ttulo1"/>
        <w:rPr>
          <w:rFonts w:ascii="Palatino Linotype" w:hAnsi="Palatino Linotype"/>
          <w:b/>
          <w:color w:val="auto"/>
          <w:sz w:val="24"/>
          <w:lang w:val="es-ES_tradnl"/>
        </w:rPr>
      </w:pPr>
      <w:bookmarkStart w:id="19" w:name="_Toc87549682"/>
      <w:r w:rsidRPr="00C21CA9">
        <w:rPr>
          <w:rFonts w:ascii="Palatino Linotype" w:hAnsi="Palatino Linotype"/>
          <w:b/>
          <w:color w:val="auto"/>
          <w:sz w:val="24"/>
          <w:lang w:val="es-ES_tradnl"/>
        </w:rPr>
        <w:t>QUINTO. De la versión pública.</w:t>
      </w:r>
      <w:bookmarkEnd w:id="19"/>
    </w:p>
    <w:p w14:paraId="4C5EDBB9" w14:textId="77777777" w:rsidR="00577C65" w:rsidRPr="00C21CA9" w:rsidRDefault="00577C65" w:rsidP="00577C65">
      <w:pPr>
        <w:rPr>
          <w:rFonts w:ascii="Palatino Linotype" w:hAnsi="Palatino Linotype"/>
          <w:sz w:val="16"/>
          <w:lang w:val="es-ES_tradnl"/>
        </w:rPr>
      </w:pPr>
    </w:p>
    <w:p w14:paraId="6E202E08" w14:textId="77777777" w:rsidR="00577C65" w:rsidRPr="00C21CA9" w:rsidRDefault="00577C65" w:rsidP="00577C65">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20" w:name="_Toc48135362"/>
      <w:bookmarkStart w:id="21" w:name="_Toc72309902"/>
      <w:bookmarkStart w:id="22" w:name="_Toc73643041"/>
      <w:bookmarkStart w:id="23" w:name="_Toc73911519"/>
      <w:bookmarkStart w:id="24" w:name="_Toc87549683"/>
      <w:r w:rsidRPr="00C21CA9">
        <w:rPr>
          <w:rFonts w:ascii="Palatino Linotype" w:hAnsi="Palatino Linotype" w:cs="Times New Roman"/>
          <w:b/>
          <w:color w:val="auto"/>
          <w:sz w:val="24"/>
          <w:szCs w:val="24"/>
          <w:lang w:eastAsia="es-ES_tradnl"/>
        </w:rPr>
        <w:t>Nociones generales.</w:t>
      </w:r>
      <w:bookmarkEnd w:id="20"/>
      <w:bookmarkEnd w:id="21"/>
      <w:bookmarkEnd w:id="22"/>
      <w:bookmarkEnd w:id="23"/>
      <w:bookmarkEnd w:id="24"/>
      <w:r w:rsidRPr="00C21CA9">
        <w:rPr>
          <w:rFonts w:ascii="Palatino Linotype" w:hAnsi="Palatino Linotype" w:cs="Times New Roman"/>
          <w:b/>
          <w:color w:val="auto"/>
          <w:sz w:val="24"/>
          <w:szCs w:val="24"/>
          <w:lang w:eastAsia="es-ES_tradnl"/>
        </w:rPr>
        <w:t xml:space="preserve"> </w:t>
      </w:r>
    </w:p>
    <w:p w14:paraId="6392E356" w14:textId="77777777" w:rsidR="00577C65" w:rsidRPr="00C21CA9" w:rsidRDefault="00577C65" w:rsidP="00577C65">
      <w:pPr>
        <w:rPr>
          <w:rFonts w:ascii="Palatino Linotype" w:hAnsi="Palatino Linotype"/>
          <w:lang w:eastAsia="es-ES_tradnl"/>
        </w:rPr>
      </w:pPr>
    </w:p>
    <w:p w14:paraId="152852F4" w14:textId="77777777" w:rsidR="00577C65" w:rsidRPr="00C21CA9" w:rsidRDefault="00577C65" w:rsidP="00577C65">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21CA9">
        <w:rPr>
          <w:rFonts w:ascii="Palatino Linotype" w:hAnsi="Palatino Linotype" w:cs="Arial"/>
          <w:color w:val="000000"/>
          <w:sz w:val="24"/>
        </w:rPr>
        <w:t>Debe destacarse que, debido a la naturaleza de la información solicitada</w:t>
      </w:r>
      <w:r w:rsidRPr="00C21CA9">
        <w:rPr>
          <w:rFonts w:ascii="Palatino Linotype" w:hAnsi="Palatino Linotype" w:cs="Arial"/>
          <w:b/>
          <w:color w:val="000000"/>
          <w:sz w:val="24"/>
        </w:rPr>
        <w:t xml:space="preserve">, </w:t>
      </w:r>
      <w:r w:rsidRPr="00C21CA9">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21CA9">
        <w:rPr>
          <w:rFonts w:ascii="Palatino Linotype" w:hAnsi="Palatino Linotype" w:cs="Arial"/>
          <w:b/>
          <w:bCs/>
          <w:color w:val="000000"/>
          <w:sz w:val="24"/>
        </w:rPr>
        <w:t xml:space="preserve">Sujeto Obligado </w:t>
      </w:r>
      <w:r w:rsidRPr="00C21CA9">
        <w:rPr>
          <w:rFonts w:ascii="Palatino Linotype" w:hAnsi="Palatino Linotype" w:cs="Arial"/>
          <w:color w:val="000000"/>
          <w:sz w:val="24"/>
        </w:rPr>
        <w:t xml:space="preserve">deberá de </w:t>
      </w:r>
      <w:r w:rsidRPr="00C21CA9">
        <w:rPr>
          <w:rFonts w:ascii="Palatino Linotype" w:hAnsi="Palatino Linotype" w:cs="Arial"/>
          <w:color w:val="000000"/>
          <w:sz w:val="24"/>
        </w:rPr>
        <w:lastRenderedPageBreak/>
        <w:t xml:space="preserve">hacer la adecuada versión pública, protegiendo los datos que no son susceptibles de ser proporcionados. </w:t>
      </w:r>
    </w:p>
    <w:p w14:paraId="47032605" w14:textId="77777777" w:rsidR="00577C65" w:rsidRPr="00C21CA9" w:rsidRDefault="00577C65" w:rsidP="00577C65">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5ED65D50" w14:textId="77777777" w:rsidR="00577C65" w:rsidRPr="00C21CA9" w:rsidRDefault="00577C65" w:rsidP="00577C6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21CA9">
        <w:rPr>
          <w:rFonts w:ascii="Palatino Linotype" w:hAnsi="Palatino Linotype" w:cs="Arial"/>
          <w:color w:val="000000"/>
          <w:sz w:val="24"/>
          <w:szCs w:val="24"/>
        </w:rPr>
        <w:t xml:space="preserve">No pasa desapercibido para este Órgano Garante que los </w:t>
      </w:r>
      <w:r w:rsidRPr="00C21CA9">
        <w:rPr>
          <w:rFonts w:ascii="Palatino Linotype" w:hAnsi="Palatino Linotype" w:cs="Arial"/>
          <w:b/>
          <w:bCs/>
          <w:color w:val="000000"/>
          <w:sz w:val="24"/>
          <w:szCs w:val="24"/>
        </w:rPr>
        <w:t xml:space="preserve">Sujetos Obligados </w:t>
      </w:r>
      <w:r w:rsidRPr="00C21CA9">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C6BB8C" w14:textId="77777777" w:rsidR="00577C65" w:rsidRPr="00C21CA9" w:rsidRDefault="00577C65" w:rsidP="00577C65">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577C65" w:rsidRPr="00C21CA9" w14:paraId="11104ECD" w14:textId="77777777" w:rsidTr="007E4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315E2DE" w14:textId="77777777" w:rsidR="00577C65" w:rsidRPr="00C21CA9" w:rsidRDefault="00577C65" w:rsidP="007E43A0">
            <w:pPr>
              <w:tabs>
                <w:tab w:val="left" w:pos="284"/>
              </w:tabs>
              <w:spacing w:line="360" w:lineRule="auto"/>
              <w:rPr>
                <w:rFonts w:ascii="Palatino Linotype" w:hAnsi="Palatino Linotype"/>
                <w:bCs w:val="0"/>
              </w:rPr>
            </w:pPr>
            <w:r w:rsidRPr="00C21CA9">
              <w:rPr>
                <w:rFonts w:ascii="Palatino Linotype" w:hAnsi="Palatino Linotype" w:cstheme="majorBidi"/>
              </w:rPr>
              <w:t>a) Requisitos previos.</w:t>
            </w:r>
          </w:p>
        </w:tc>
        <w:tc>
          <w:tcPr>
            <w:tcW w:w="6667" w:type="dxa"/>
            <w:hideMark/>
          </w:tcPr>
          <w:p w14:paraId="39AD45E6" w14:textId="77777777" w:rsidR="00577C65" w:rsidRPr="00C21CA9"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C21CA9">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75F6DEF" w14:textId="77777777" w:rsidR="00577C65" w:rsidRPr="00C21CA9"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C21CA9">
              <w:rPr>
                <w:rFonts w:ascii="Palatino Linotype" w:hAnsi="Palatino Linotype" w:cs="Arial"/>
                <w:color w:val="000000"/>
              </w:rPr>
              <w:t>Al hacerlo tienen que precisar de qué información se trata, señalando el supuesto de clasificación (confidencialidad o reserva).</w:t>
            </w:r>
          </w:p>
          <w:p w14:paraId="33093A73" w14:textId="77777777" w:rsidR="00577C65" w:rsidRPr="00C21CA9"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C21CA9">
              <w:rPr>
                <w:rFonts w:ascii="Palatino Linotype" w:hAnsi="Palatino Linotype" w:cs="Arial"/>
                <w:color w:val="000000"/>
              </w:rPr>
              <w:t>Además, se debe señalar el procedimiento, de los tres que establecen los artículos 132 y 106 de la Ley Estatal y General, respectivamente.</w:t>
            </w:r>
          </w:p>
          <w:p w14:paraId="04141257" w14:textId="77777777" w:rsidR="00577C65" w:rsidRPr="00C21CA9" w:rsidRDefault="00577C65" w:rsidP="007E43A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C21CA9">
              <w:rPr>
                <w:rFonts w:ascii="Palatino Linotype" w:hAnsi="Palatino Linotype" w:cs="Arial"/>
                <w:color w:val="000000"/>
              </w:rPr>
              <w:t xml:space="preserve">El último de estos requisitos previos consiste en que no se pueden emitir acuerdos de carácter general ni particular, esto es, </w:t>
            </w:r>
            <w:r w:rsidRPr="00C21CA9">
              <w:rPr>
                <w:rFonts w:ascii="Palatino Linotype" w:hAnsi="Palatino Linotype" w:cs="Arial"/>
                <w:color w:val="000000"/>
                <w:u w:val="single"/>
              </w:rPr>
              <w:lastRenderedPageBreak/>
              <w:t>no se puede hacer un acuerdo para clasificar de manera general todos los documentos de un expediente o área, sin</w:t>
            </w:r>
            <w:r w:rsidRPr="00C21CA9">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577C65" w:rsidRPr="00C21CA9" w14:paraId="640C1ACF" w14:textId="77777777" w:rsidTr="007E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ABD4FB" w14:textId="77777777" w:rsidR="00577C65" w:rsidRPr="00C21CA9" w:rsidRDefault="00577C65" w:rsidP="007E43A0">
            <w:pPr>
              <w:tabs>
                <w:tab w:val="left" w:pos="284"/>
              </w:tabs>
              <w:spacing w:line="360" w:lineRule="auto"/>
              <w:rPr>
                <w:rFonts w:ascii="Palatino Linotype" w:hAnsi="Palatino Linotype"/>
                <w:bCs w:val="0"/>
              </w:rPr>
            </w:pPr>
            <w:r w:rsidRPr="00C21CA9">
              <w:rPr>
                <w:rFonts w:ascii="Palatino Linotype" w:hAnsi="Palatino Linotype" w:cstheme="majorBidi"/>
              </w:rPr>
              <w:lastRenderedPageBreak/>
              <w:t>b) Supuestos de clasificación.</w:t>
            </w:r>
          </w:p>
        </w:tc>
        <w:tc>
          <w:tcPr>
            <w:tcW w:w="6667" w:type="dxa"/>
            <w:hideMark/>
          </w:tcPr>
          <w:p w14:paraId="1016781B" w14:textId="77777777" w:rsidR="00577C65" w:rsidRPr="00C21CA9"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21CA9">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490A4BE5" w14:textId="77777777" w:rsidR="00577C65" w:rsidRPr="00C21CA9"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21CA9">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B0E70DA" w14:textId="77777777" w:rsidR="00577C65" w:rsidRPr="00C21CA9" w:rsidRDefault="00577C65" w:rsidP="007E43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21CA9">
              <w:rPr>
                <w:rFonts w:ascii="Palatino Linotype" w:hAnsi="Palatino Linotype" w:cs="Arial"/>
                <w:color w:val="000000"/>
              </w:rPr>
              <w:t xml:space="preserve">El </w:t>
            </w:r>
            <w:r w:rsidRPr="00C21CA9">
              <w:rPr>
                <w:rFonts w:ascii="Palatino Linotype" w:hAnsi="Palatino Linotype" w:cs="Arial"/>
                <w:b/>
                <w:color w:val="000000"/>
              </w:rPr>
              <w:t>Sujeto Obligado</w:t>
            </w:r>
            <w:r w:rsidRPr="00C21CA9">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77C65" w:rsidRPr="00C21CA9" w14:paraId="4CEA3128" w14:textId="77777777" w:rsidTr="007E43A0">
        <w:tc>
          <w:tcPr>
            <w:cnfStyle w:val="001000000000" w:firstRow="0" w:lastRow="0" w:firstColumn="1" w:lastColumn="0" w:oddVBand="0" w:evenVBand="0" w:oddHBand="0" w:evenHBand="0" w:firstRowFirstColumn="0" w:firstRowLastColumn="0" w:lastRowFirstColumn="0" w:lastRowLastColumn="0"/>
            <w:tcW w:w="1838" w:type="dxa"/>
            <w:hideMark/>
          </w:tcPr>
          <w:p w14:paraId="3F6D5935" w14:textId="77777777" w:rsidR="00577C65" w:rsidRPr="00C21CA9" w:rsidRDefault="00577C65" w:rsidP="007E43A0">
            <w:pPr>
              <w:tabs>
                <w:tab w:val="left" w:pos="284"/>
              </w:tabs>
              <w:spacing w:line="360" w:lineRule="auto"/>
              <w:rPr>
                <w:rFonts w:ascii="Palatino Linotype" w:hAnsi="Palatino Linotype"/>
                <w:bCs w:val="0"/>
              </w:rPr>
            </w:pPr>
            <w:r w:rsidRPr="00C21CA9">
              <w:rPr>
                <w:rFonts w:ascii="Palatino Linotype" w:hAnsi="Palatino Linotype" w:cstheme="majorBidi"/>
              </w:rPr>
              <w:lastRenderedPageBreak/>
              <w:t>c) Formalidades para emitir el acuerdo de clasificación.</w:t>
            </w:r>
          </w:p>
        </w:tc>
        <w:tc>
          <w:tcPr>
            <w:tcW w:w="6667" w:type="dxa"/>
            <w:hideMark/>
          </w:tcPr>
          <w:p w14:paraId="61041035" w14:textId="77777777" w:rsidR="00577C65" w:rsidRPr="00C21CA9"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21CA9">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3EEA5CE" w14:textId="77777777" w:rsidR="00577C65" w:rsidRPr="00C21CA9"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21CA9">
              <w:rPr>
                <w:rFonts w:ascii="Palatino Linotype" w:hAnsi="Palatino Linotype" w:cs="Arial"/>
                <w:color w:val="000000"/>
              </w:rPr>
              <w:t xml:space="preserve">Es necesario que </w:t>
            </w:r>
            <w:r w:rsidRPr="00C21CA9">
              <w:rPr>
                <w:rFonts w:ascii="Palatino Linotype" w:hAnsi="Palatino Linotype" w:cs="Arial"/>
                <w:b/>
                <w:color w:val="000000"/>
                <w:u w:val="single"/>
              </w:rPr>
              <w:t>el acto reúna con los requisitos elementales</w:t>
            </w:r>
            <w:r w:rsidRPr="00C21CA9">
              <w:rPr>
                <w:rFonts w:ascii="Palatino Linotype" w:hAnsi="Palatino Linotype" w:cs="Arial"/>
                <w:color w:val="000000"/>
              </w:rPr>
              <w:t>, entre ellos, que la autoridad que va a emitir el acto de autoridad sea la legalmente facultada para ello.</w:t>
            </w:r>
          </w:p>
          <w:p w14:paraId="255BC6E6" w14:textId="77777777" w:rsidR="00577C65" w:rsidRPr="00C21CA9" w:rsidRDefault="00577C65" w:rsidP="007E43A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21CA9">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77C65" w:rsidRPr="00C21CA9" w14:paraId="23044D5C" w14:textId="77777777" w:rsidTr="007E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6CAFEF" w14:textId="77777777" w:rsidR="00577C65" w:rsidRPr="00C21CA9" w:rsidRDefault="00577C65" w:rsidP="007E43A0">
            <w:pPr>
              <w:tabs>
                <w:tab w:val="left" w:pos="284"/>
              </w:tabs>
              <w:spacing w:line="360" w:lineRule="auto"/>
              <w:rPr>
                <w:rFonts w:ascii="Palatino Linotype" w:hAnsi="Palatino Linotype"/>
                <w:b w:val="0"/>
              </w:rPr>
            </w:pPr>
          </w:p>
          <w:p w14:paraId="17A64CF4" w14:textId="77777777" w:rsidR="00577C65" w:rsidRPr="00C21CA9" w:rsidRDefault="00577C65" w:rsidP="007E43A0">
            <w:pPr>
              <w:tabs>
                <w:tab w:val="left" w:pos="284"/>
              </w:tabs>
              <w:spacing w:line="360" w:lineRule="auto"/>
              <w:jc w:val="both"/>
              <w:rPr>
                <w:rFonts w:ascii="Palatino Linotype" w:hAnsi="Palatino Linotype"/>
                <w:bCs w:val="0"/>
              </w:rPr>
            </w:pPr>
            <w:r w:rsidRPr="00C21CA9">
              <w:rPr>
                <w:rFonts w:ascii="Palatino Linotype" w:hAnsi="Palatino Linotype" w:cs="Arial"/>
                <w:color w:val="000000"/>
              </w:rPr>
              <w:t xml:space="preserve">d) Requisitos de fondo del acuerdo de clasificación. </w:t>
            </w:r>
          </w:p>
        </w:tc>
        <w:tc>
          <w:tcPr>
            <w:tcW w:w="6667" w:type="dxa"/>
            <w:hideMark/>
          </w:tcPr>
          <w:p w14:paraId="61E2DA0C" w14:textId="77777777" w:rsidR="00577C65" w:rsidRPr="00C21CA9"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21CA9">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21CA9">
              <w:rPr>
                <w:rFonts w:ascii="Palatino Linotype" w:hAnsi="Palatino Linotype" w:cs="Arial"/>
                <w:b/>
                <w:color w:val="000000"/>
              </w:rPr>
              <w:t>Sujetos Obligados</w:t>
            </w:r>
            <w:r w:rsidRPr="00C21CA9">
              <w:rPr>
                <w:rFonts w:ascii="Palatino Linotype" w:hAnsi="Palatino Linotype" w:cs="Arial"/>
                <w:color w:val="000000"/>
              </w:rPr>
              <w:t xml:space="preserve">, por lo que deberán fundar y motivar debidamente la clasificación. </w:t>
            </w:r>
          </w:p>
          <w:p w14:paraId="56D3DB0B" w14:textId="77777777" w:rsidR="00577C65" w:rsidRPr="00C21CA9"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21CA9">
              <w:rPr>
                <w:rFonts w:ascii="Palatino Linotype" w:hAnsi="Palatino Linotype" w:cs="Arial"/>
                <w:color w:val="000000"/>
              </w:rPr>
              <w:t xml:space="preserve">De lo anterior, se desprende que para una correcta </w:t>
            </w:r>
            <w:r w:rsidRPr="00C21CA9">
              <w:rPr>
                <w:rFonts w:ascii="Palatino Linotype" w:hAnsi="Palatino Linotype" w:cs="Arial"/>
                <w:b/>
                <w:color w:val="000000"/>
              </w:rPr>
              <w:t>clasificación total o parcial</w:t>
            </w:r>
            <w:r w:rsidRPr="00C21CA9">
              <w:rPr>
                <w:rFonts w:ascii="Palatino Linotype" w:hAnsi="Palatino Linotype" w:cs="Arial"/>
                <w:color w:val="000000"/>
              </w:rPr>
              <w:t xml:space="preserve">, esto es determinar los datos que se suprimen en las </w:t>
            </w:r>
            <w:r w:rsidRPr="00C21CA9">
              <w:rPr>
                <w:rFonts w:ascii="Palatino Linotype" w:hAnsi="Palatino Linotype" w:cs="Arial"/>
                <w:color w:val="000000"/>
              </w:rPr>
              <w:lastRenderedPageBreak/>
              <w:t>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87294A" w14:textId="77777777" w:rsidR="00577C65" w:rsidRPr="00C21CA9"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21CA9">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47ABC4" w14:textId="77777777" w:rsidR="00577C65" w:rsidRPr="00C21CA9"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21CA9">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1C95344E" w14:textId="77777777" w:rsidR="00577C65" w:rsidRPr="00C21CA9"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21CA9">
              <w:rPr>
                <w:rFonts w:ascii="Palatino Linotype" w:hAnsi="Palatino Linotype" w:cs="Arial"/>
                <w:color w:val="000000"/>
              </w:rPr>
              <w:t xml:space="preserve">Ahora bien, </w:t>
            </w:r>
            <w:r w:rsidRPr="00C21CA9">
              <w:rPr>
                <w:rFonts w:ascii="Palatino Linotype" w:hAnsi="Palatino Linotype" w:cs="Arial"/>
                <w:b/>
                <w:color w:val="000000"/>
                <w:u w:val="single"/>
              </w:rPr>
              <w:t>para cada caso además de fundar y motivar</w:t>
            </w:r>
            <w:r w:rsidRPr="00C21CA9">
              <w:rPr>
                <w:rFonts w:ascii="Palatino Linotype" w:hAnsi="Palatino Linotype" w:cs="Arial"/>
                <w:color w:val="000000"/>
              </w:rPr>
              <w:t xml:space="preserve">, se debe identificar con claridad que datos contenidos en las documentales que son susceptibles de suprimirse, por ejemplo; </w:t>
            </w:r>
            <w:r w:rsidRPr="00C21CA9">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77C65" w:rsidRPr="00C21CA9" w14:paraId="68450889" w14:textId="77777777" w:rsidTr="007E43A0">
        <w:tc>
          <w:tcPr>
            <w:cnfStyle w:val="001000000000" w:firstRow="0" w:lastRow="0" w:firstColumn="1" w:lastColumn="0" w:oddVBand="0" w:evenVBand="0" w:oddHBand="0" w:evenHBand="0" w:firstRowFirstColumn="0" w:firstRowLastColumn="0" w:lastRowFirstColumn="0" w:lastRowLastColumn="0"/>
            <w:tcW w:w="1838" w:type="dxa"/>
          </w:tcPr>
          <w:p w14:paraId="77187EA9" w14:textId="77777777" w:rsidR="00577C65" w:rsidRPr="00C21CA9" w:rsidRDefault="00577C65" w:rsidP="007E43A0">
            <w:pPr>
              <w:tabs>
                <w:tab w:val="left" w:pos="284"/>
              </w:tabs>
              <w:spacing w:line="360" w:lineRule="auto"/>
              <w:ind w:right="49"/>
              <w:jc w:val="both"/>
              <w:rPr>
                <w:rFonts w:ascii="Palatino Linotype" w:hAnsi="Palatino Linotype" w:cs="Arial"/>
                <w:bCs w:val="0"/>
              </w:rPr>
            </w:pPr>
            <w:r w:rsidRPr="00C21CA9">
              <w:rPr>
                <w:rFonts w:ascii="Palatino Linotype" w:eastAsia="MS Gothic" w:hAnsi="Palatino Linotype" w:cs="Times New Roman"/>
              </w:rPr>
              <w:lastRenderedPageBreak/>
              <w:t xml:space="preserve">e) Condiciones especiales de la clasificación de la información como confidencial. </w:t>
            </w:r>
          </w:p>
        </w:tc>
        <w:tc>
          <w:tcPr>
            <w:tcW w:w="6667" w:type="dxa"/>
            <w:hideMark/>
          </w:tcPr>
          <w:p w14:paraId="01C01B19" w14:textId="77777777" w:rsidR="00577C65" w:rsidRPr="00C21CA9"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21CA9">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41DC51BE" w14:textId="77777777" w:rsidR="00577C65" w:rsidRPr="00C21CA9"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21CA9">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C38C0B1" w14:textId="77777777" w:rsidR="00577C65" w:rsidRPr="00C21CA9" w:rsidRDefault="00577C65" w:rsidP="007E43A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21CA9">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B655F7D" w14:textId="77777777" w:rsidR="00577C65" w:rsidRPr="00C21CA9" w:rsidRDefault="00577C65" w:rsidP="00577C65">
      <w:pPr>
        <w:pStyle w:val="Prrafodelista"/>
        <w:tabs>
          <w:tab w:val="left" w:pos="284"/>
        </w:tabs>
        <w:ind w:left="0"/>
        <w:rPr>
          <w:rFonts w:ascii="Palatino Linotype" w:hAnsi="Palatino Linotype" w:cs="Arial"/>
          <w:color w:val="000000"/>
        </w:rPr>
      </w:pPr>
    </w:p>
    <w:p w14:paraId="3B0D1195" w14:textId="77777777" w:rsidR="00577C65" w:rsidRPr="00C21CA9" w:rsidRDefault="00577C65" w:rsidP="00577C65">
      <w:pPr>
        <w:pStyle w:val="Prrafodelista"/>
        <w:numPr>
          <w:ilvl w:val="0"/>
          <w:numId w:val="2"/>
        </w:numPr>
        <w:tabs>
          <w:tab w:val="left" w:pos="284"/>
        </w:tabs>
        <w:spacing w:line="360" w:lineRule="auto"/>
        <w:ind w:left="0" w:firstLine="0"/>
        <w:jc w:val="both"/>
        <w:rPr>
          <w:rFonts w:ascii="Palatino Linotype" w:hAnsi="Palatino Linotype" w:cs="Arial"/>
          <w:sz w:val="24"/>
        </w:rPr>
      </w:pPr>
      <w:r w:rsidRPr="00C21CA9">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755CC37" w14:textId="64F15A3A" w:rsidR="00FD3753" w:rsidRPr="00C21CA9" w:rsidRDefault="00FD3753" w:rsidP="00FD3753">
      <w:pPr>
        <w:keepNext/>
        <w:keepLines/>
        <w:tabs>
          <w:tab w:val="left" w:pos="284"/>
        </w:tabs>
        <w:spacing w:before="240"/>
        <w:outlineLvl w:val="0"/>
        <w:rPr>
          <w:rFonts w:ascii="Palatino Linotype" w:eastAsia="MS Gothic" w:hAnsi="Palatino Linotype" w:cstheme="majorBidi"/>
          <w:b/>
          <w:sz w:val="24"/>
          <w:szCs w:val="24"/>
        </w:rPr>
      </w:pPr>
      <w:bookmarkStart w:id="25" w:name="_Toc487739452"/>
      <w:bookmarkStart w:id="26" w:name="_Toc524344196"/>
      <w:bookmarkStart w:id="27" w:name="_Toc526271201"/>
      <w:bookmarkStart w:id="28" w:name="_Toc536106975"/>
      <w:bookmarkStart w:id="29" w:name="_Toc68793658"/>
      <w:bookmarkStart w:id="30" w:name="_Toc87549681"/>
      <w:r w:rsidRPr="00C21CA9">
        <w:rPr>
          <w:rFonts w:ascii="Palatino Linotype" w:eastAsia="MS Gothic" w:hAnsi="Palatino Linotype" w:cstheme="majorBidi"/>
          <w:b/>
          <w:sz w:val="24"/>
          <w:szCs w:val="24"/>
        </w:rPr>
        <w:t>SEXTO. Vista a la Secretaría Técnica del Pleno</w:t>
      </w:r>
      <w:bookmarkEnd w:id="25"/>
      <w:bookmarkEnd w:id="26"/>
      <w:bookmarkEnd w:id="27"/>
      <w:bookmarkEnd w:id="28"/>
      <w:bookmarkEnd w:id="29"/>
      <w:bookmarkEnd w:id="30"/>
    </w:p>
    <w:p w14:paraId="51882907" w14:textId="77777777" w:rsidR="00FD3753" w:rsidRPr="00C21CA9" w:rsidRDefault="00FD3753" w:rsidP="00FD3753">
      <w:pPr>
        <w:tabs>
          <w:tab w:val="left" w:pos="284"/>
        </w:tabs>
        <w:rPr>
          <w:rFonts w:eastAsiaTheme="minorEastAsia"/>
          <w:sz w:val="24"/>
          <w:szCs w:val="24"/>
        </w:rPr>
      </w:pPr>
    </w:p>
    <w:p w14:paraId="70447C6D" w14:textId="77777777" w:rsidR="00FD3753" w:rsidRPr="00C21CA9" w:rsidRDefault="00FD3753" w:rsidP="00FD3753">
      <w:pPr>
        <w:pStyle w:val="Prrafodelista"/>
        <w:numPr>
          <w:ilvl w:val="0"/>
          <w:numId w:val="2"/>
        </w:numPr>
        <w:spacing w:before="240" w:after="240" w:line="360" w:lineRule="auto"/>
        <w:ind w:left="0" w:firstLine="0"/>
        <w:jc w:val="both"/>
        <w:rPr>
          <w:rFonts w:ascii="Palatino Linotype" w:hAnsi="Palatino Linotype"/>
          <w:sz w:val="24"/>
        </w:rPr>
      </w:pPr>
      <w:r w:rsidRPr="00C21CA9">
        <w:rPr>
          <w:rFonts w:ascii="Palatino Linotype" w:hAnsi="Palatino Linotype"/>
          <w:sz w:val="24"/>
        </w:rPr>
        <w:t xml:space="preserve">Es necesario resaltar que el recurso de revisión previsto en la Ley de la materia no es el medio para investigar y en su caso, sancionar a servidores públicos por la </w:t>
      </w:r>
      <w:r w:rsidRPr="00C21CA9">
        <w:rPr>
          <w:rFonts w:ascii="Palatino Linotype" w:hAnsi="Palatino Linotype"/>
          <w:sz w:val="24"/>
        </w:rPr>
        <w:lastRenderedPageBreak/>
        <w:t xml:space="preserve">omisión de la entrega de información pública o en la atención a solicitudes de información; sin embargo, dado que el Sujeto Obligado en su respuesta entregó información que puede ser considerada como RESERVADA, se dará vista al área competente para que en ejercicio de sus atribuciones realice las investigaciones pertinentes por las omisiones detectadas atribuibles al </w:t>
      </w:r>
      <w:r w:rsidRPr="00C21CA9">
        <w:rPr>
          <w:rFonts w:ascii="Palatino Linotype" w:hAnsi="Palatino Linotype"/>
          <w:b/>
          <w:sz w:val="24"/>
        </w:rPr>
        <w:t>SUJETO OBLIGADO</w:t>
      </w:r>
      <w:r w:rsidRPr="00C21CA9">
        <w:rPr>
          <w:rFonts w:ascii="Palatino Linotype" w:hAnsi="Palatino Linotype"/>
          <w:sz w:val="24"/>
        </w:rPr>
        <w:t>.</w:t>
      </w:r>
    </w:p>
    <w:p w14:paraId="0E664F12" w14:textId="77777777" w:rsidR="00FD3753" w:rsidRPr="00C21CA9" w:rsidRDefault="00FD3753" w:rsidP="00FD3753">
      <w:pPr>
        <w:pStyle w:val="Prrafodelista"/>
        <w:spacing w:before="240" w:after="240" w:line="360" w:lineRule="auto"/>
        <w:ind w:left="0"/>
        <w:jc w:val="both"/>
        <w:rPr>
          <w:rFonts w:ascii="Palatino Linotype" w:hAnsi="Palatino Linotype"/>
        </w:rPr>
      </w:pPr>
    </w:p>
    <w:p w14:paraId="05F4278E" w14:textId="77777777" w:rsidR="00FD3753" w:rsidRPr="00C21CA9" w:rsidRDefault="00FD3753" w:rsidP="00FD3753">
      <w:pPr>
        <w:pStyle w:val="Prrafodelista"/>
        <w:numPr>
          <w:ilvl w:val="0"/>
          <w:numId w:val="2"/>
        </w:numPr>
        <w:spacing w:before="240" w:after="240" w:line="360" w:lineRule="auto"/>
        <w:ind w:left="0" w:firstLine="0"/>
        <w:jc w:val="both"/>
        <w:rPr>
          <w:rFonts w:ascii="Palatino Linotype" w:hAnsi="Palatino Linotype"/>
        </w:rPr>
      </w:pPr>
      <w:r w:rsidRPr="00C21CA9">
        <w:rPr>
          <w:rFonts w:ascii="Palatino Linotype" w:hAnsi="Palatino Linotype"/>
        </w:rPr>
        <w:t>Por ello, es conveniente señalar la fracción X, del artículo 36, de la Ley de Transparencia y Acceso a la Información Pública del Estado de México y Municipios, que establece:</w:t>
      </w:r>
    </w:p>
    <w:p w14:paraId="029E270A" w14:textId="77777777" w:rsidR="00FD3753" w:rsidRPr="00C21CA9" w:rsidRDefault="00FD3753" w:rsidP="00FD3753">
      <w:pPr>
        <w:pStyle w:val="Prrafodelista"/>
        <w:spacing w:line="360" w:lineRule="auto"/>
        <w:ind w:left="0"/>
        <w:rPr>
          <w:rFonts w:ascii="Palatino Linotype" w:hAnsi="Palatino Linotype"/>
        </w:rPr>
      </w:pPr>
    </w:p>
    <w:p w14:paraId="084C63CF" w14:textId="77777777" w:rsidR="00FD3753" w:rsidRPr="00C21CA9" w:rsidRDefault="00FD3753" w:rsidP="00FD3753">
      <w:pPr>
        <w:spacing w:line="360" w:lineRule="auto"/>
        <w:ind w:left="567" w:right="567"/>
        <w:contextualSpacing/>
        <w:jc w:val="both"/>
        <w:rPr>
          <w:rFonts w:ascii="Palatino Linotype" w:hAnsi="Palatino Linotype"/>
          <w:i/>
          <w:sz w:val="22"/>
        </w:rPr>
      </w:pPr>
      <w:r w:rsidRPr="00C21CA9">
        <w:rPr>
          <w:rFonts w:ascii="Palatino Linotype" w:hAnsi="Palatino Linotype"/>
          <w:i/>
          <w:sz w:val="22"/>
        </w:rPr>
        <w:t>Artículo 36. El Instituto tendrá, en el ámbito de su competencia, las siguientes atribuciones:</w:t>
      </w:r>
    </w:p>
    <w:p w14:paraId="759DA004" w14:textId="77777777" w:rsidR="00FD3753" w:rsidRPr="00C21CA9" w:rsidRDefault="00FD3753" w:rsidP="00FD3753">
      <w:pPr>
        <w:spacing w:line="360" w:lineRule="auto"/>
        <w:ind w:left="567" w:right="567"/>
        <w:contextualSpacing/>
        <w:jc w:val="both"/>
        <w:rPr>
          <w:rFonts w:ascii="Palatino Linotype" w:hAnsi="Palatino Linotype"/>
          <w:i/>
          <w:sz w:val="22"/>
        </w:rPr>
      </w:pPr>
      <w:r w:rsidRPr="00C21CA9">
        <w:rPr>
          <w:rFonts w:ascii="Palatino Linotype" w:hAnsi="Palatino Linotype"/>
          <w:i/>
          <w:sz w:val="22"/>
        </w:rPr>
        <w:t>(…)</w:t>
      </w:r>
    </w:p>
    <w:p w14:paraId="3B10A38B" w14:textId="77777777" w:rsidR="00FD3753" w:rsidRPr="00C21CA9" w:rsidRDefault="00FD3753" w:rsidP="00FD3753">
      <w:pPr>
        <w:spacing w:line="360" w:lineRule="auto"/>
        <w:ind w:left="567" w:right="567"/>
        <w:contextualSpacing/>
        <w:jc w:val="both"/>
        <w:rPr>
          <w:rFonts w:ascii="Palatino Linotype" w:hAnsi="Palatino Linotype"/>
          <w:i/>
          <w:sz w:val="22"/>
        </w:rPr>
      </w:pPr>
      <w:r w:rsidRPr="00C21CA9">
        <w:rPr>
          <w:rFonts w:ascii="Palatino Linotype" w:hAnsi="Palatino Linotype"/>
          <w:i/>
          <w:sz w:val="22"/>
        </w:rPr>
        <w:t xml:space="preserve">X. Hacer del conocimiento del órgano de control interno o equivalente de cada Sujeto Obligado las infracciones a esta Ley; </w:t>
      </w:r>
    </w:p>
    <w:p w14:paraId="085EDDFF" w14:textId="77777777" w:rsidR="00FD3753" w:rsidRPr="00C21CA9" w:rsidRDefault="00FD3753" w:rsidP="00FD3753">
      <w:pPr>
        <w:spacing w:line="360" w:lineRule="auto"/>
        <w:ind w:left="567" w:right="567"/>
        <w:contextualSpacing/>
        <w:jc w:val="both"/>
        <w:rPr>
          <w:rFonts w:ascii="Palatino Linotype" w:hAnsi="Palatino Linotype"/>
          <w:i/>
          <w:sz w:val="22"/>
        </w:rPr>
      </w:pPr>
      <w:r w:rsidRPr="00C21CA9">
        <w:rPr>
          <w:rFonts w:ascii="Palatino Linotype" w:hAnsi="Palatino Linotype"/>
          <w:i/>
          <w:sz w:val="22"/>
        </w:rPr>
        <w:t>(…)</w:t>
      </w:r>
    </w:p>
    <w:p w14:paraId="3A773297" w14:textId="68CDD11C" w:rsidR="00FD3753" w:rsidRPr="00C21CA9" w:rsidRDefault="00FD3753" w:rsidP="00FD3753">
      <w:pPr>
        <w:pStyle w:val="Prrafodelista"/>
        <w:numPr>
          <w:ilvl w:val="0"/>
          <w:numId w:val="2"/>
        </w:numPr>
        <w:spacing w:before="240" w:after="240" w:line="360" w:lineRule="auto"/>
        <w:ind w:left="0" w:firstLine="0"/>
        <w:jc w:val="both"/>
        <w:rPr>
          <w:rFonts w:ascii="Palatino Linotype" w:eastAsia="MS Mincho" w:hAnsi="Palatino Linotype" w:cs="Arial"/>
          <w:sz w:val="24"/>
        </w:rPr>
      </w:pPr>
      <w:r w:rsidRPr="00C21CA9">
        <w:rPr>
          <w:rFonts w:ascii="Palatino Linotype" w:hAnsi="Palatino Linotype"/>
          <w:sz w:val="24"/>
        </w:rPr>
        <w:t>Asimismo, este P</w:t>
      </w:r>
      <w:r w:rsidR="00A1094A" w:rsidRPr="00C21CA9">
        <w:rPr>
          <w:rFonts w:ascii="Palatino Linotype" w:hAnsi="Palatino Linotype"/>
          <w:sz w:val="24"/>
        </w:rPr>
        <w:t>leno hará del conocimiento del Ó</w:t>
      </w:r>
      <w:r w:rsidRPr="00C21CA9">
        <w:rPr>
          <w:rFonts w:ascii="Palatino Linotype" w:hAnsi="Palatino Linotype"/>
          <w:sz w:val="24"/>
        </w:rPr>
        <w:t xml:space="preserve">rgano </w:t>
      </w:r>
      <w:r w:rsidR="00A1094A" w:rsidRPr="00C21CA9">
        <w:rPr>
          <w:rFonts w:ascii="Palatino Linotype" w:hAnsi="Palatino Linotype"/>
          <w:sz w:val="24"/>
        </w:rPr>
        <w:t>Interno de C</w:t>
      </w:r>
      <w:r w:rsidRPr="00C21CA9">
        <w:rPr>
          <w:rFonts w:ascii="Palatino Linotype" w:hAnsi="Palatino Linotype"/>
          <w:sz w:val="24"/>
        </w:rPr>
        <w:t xml:space="preserve">ontrol de este Instituto de las infracciones en que el </w:t>
      </w:r>
      <w:r w:rsidRPr="00C21CA9">
        <w:rPr>
          <w:rFonts w:ascii="Palatino Linotype" w:hAnsi="Palatino Linotype"/>
          <w:b/>
          <w:sz w:val="24"/>
        </w:rPr>
        <w:t>SUJETO OBLIGADO</w:t>
      </w:r>
      <w:r w:rsidRPr="00C21CA9">
        <w:rPr>
          <w:rFonts w:ascii="Palatino Linotype" w:hAnsi="Palatino Linotype"/>
          <w:sz w:val="24"/>
        </w:rPr>
        <w:t xml:space="preserve"> incurrió, toda vez que la naturaleza de investigar y sancionar corresponde a un ente distinto a éste a través de un procedimiento diferente al recurso de revisión, </w:t>
      </w:r>
      <w:r w:rsidR="00A1094A" w:rsidRPr="00C21CA9">
        <w:rPr>
          <w:rFonts w:ascii="Palatino Linotype" w:hAnsi="Palatino Linotype"/>
          <w:sz w:val="24"/>
        </w:rPr>
        <w:t xml:space="preserve">que </w:t>
      </w:r>
      <w:r w:rsidRPr="00C21CA9">
        <w:rPr>
          <w:rFonts w:ascii="Palatino Linotype" w:hAnsi="Palatino Linotype"/>
          <w:sz w:val="24"/>
        </w:rPr>
        <w:t xml:space="preserve">se encuentra previsto </w:t>
      </w:r>
      <w:r w:rsidRPr="00C21CA9">
        <w:rPr>
          <w:rFonts w:ascii="Palatino Linotype" w:eastAsia="MS Mincho" w:hAnsi="Palatino Linotype" w:cs="Arial"/>
          <w:sz w:val="24"/>
        </w:rPr>
        <w:t>en la Ley de Transparencia Acceso a la Información Pública del Estado de México y Municipios específicamente en sus artículos 222 y 223 que señalan lo siguiente:</w:t>
      </w:r>
    </w:p>
    <w:p w14:paraId="09DC921E" w14:textId="77777777" w:rsidR="00FD3753" w:rsidRPr="00C21CA9" w:rsidRDefault="00FD3753" w:rsidP="00FD3753">
      <w:pPr>
        <w:spacing w:line="360" w:lineRule="auto"/>
        <w:ind w:left="567" w:right="567"/>
        <w:contextualSpacing/>
        <w:jc w:val="both"/>
        <w:rPr>
          <w:rFonts w:ascii="Palatino Linotype" w:hAnsi="Palatino Linotype"/>
          <w:i/>
          <w:sz w:val="22"/>
        </w:rPr>
      </w:pPr>
      <w:r w:rsidRPr="00C21CA9">
        <w:rPr>
          <w:rFonts w:ascii="Palatino Linotype" w:hAnsi="Palatino Linotype"/>
          <w:i/>
          <w:sz w:val="22"/>
        </w:rPr>
        <w:lastRenderedPageBreak/>
        <w:t>Artículo 222. Son causas de responsabilidad administrativa de los servidores públicos de los sujetos obligados, por incumplimiento de las obligaciones establecidas en la materia de la presente Ley, las siguientes:</w:t>
      </w:r>
    </w:p>
    <w:p w14:paraId="6DDE3268" w14:textId="77777777" w:rsidR="00FD3753" w:rsidRPr="00C21CA9" w:rsidRDefault="00FD3753" w:rsidP="00FD3753">
      <w:pPr>
        <w:spacing w:line="360" w:lineRule="auto"/>
        <w:ind w:left="567" w:right="567"/>
        <w:contextualSpacing/>
        <w:jc w:val="both"/>
        <w:rPr>
          <w:rFonts w:ascii="Palatino Linotype" w:hAnsi="Palatino Linotype"/>
          <w:i/>
          <w:sz w:val="22"/>
        </w:rPr>
      </w:pPr>
      <w:r w:rsidRPr="00C21CA9">
        <w:rPr>
          <w:rFonts w:ascii="Palatino Linotype" w:hAnsi="Palatino Linotype"/>
          <w:i/>
          <w:sz w:val="22"/>
        </w:rPr>
        <w:t>…</w:t>
      </w:r>
    </w:p>
    <w:p w14:paraId="0040B1C0" w14:textId="77777777" w:rsidR="00FD3753" w:rsidRPr="00C21CA9" w:rsidRDefault="00FD3753" w:rsidP="00FD3753">
      <w:pPr>
        <w:spacing w:line="360" w:lineRule="auto"/>
        <w:ind w:left="567" w:right="567"/>
        <w:contextualSpacing/>
        <w:jc w:val="both"/>
        <w:rPr>
          <w:rFonts w:ascii="Palatino Linotype" w:hAnsi="Palatino Linotype"/>
          <w:i/>
          <w:sz w:val="22"/>
        </w:rPr>
      </w:pPr>
      <w:r w:rsidRPr="00C21CA9">
        <w:rPr>
          <w:rFonts w:ascii="Palatino Linotype" w:hAnsi="Palatino Linotype"/>
          <w:i/>
          <w:sz w:val="22"/>
        </w:rPr>
        <w:t>I. Cualquier acto u omisión que provoque la suspensión o deficiencia en la atención de las solicitudes de información;</w:t>
      </w:r>
    </w:p>
    <w:p w14:paraId="4CEFD0DD" w14:textId="77777777" w:rsidR="00FD3753" w:rsidRPr="00C21CA9" w:rsidRDefault="00FD3753" w:rsidP="00FD3753">
      <w:pPr>
        <w:spacing w:line="360" w:lineRule="auto"/>
        <w:ind w:left="567" w:right="567"/>
        <w:contextualSpacing/>
        <w:jc w:val="both"/>
        <w:rPr>
          <w:rFonts w:ascii="Palatino Linotype" w:hAnsi="Palatino Linotype"/>
          <w:b/>
          <w:bCs/>
          <w:i/>
          <w:sz w:val="22"/>
        </w:rPr>
      </w:pPr>
      <w:r w:rsidRPr="00C21CA9">
        <w:rPr>
          <w:rFonts w:ascii="Palatino Linotype" w:hAnsi="Palatino Linotype"/>
          <w:b/>
          <w:bCs/>
          <w:i/>
          <w:sz w:val="22"/>
        </w:rPr>
        <w:t>…</w:t>
      </w:r>
    </w:p>
    <w:p w14:paraId="272C9E62" w14:textId="77777777" w:rsidR="00FD3753" w:rsidRPr="00C21CA9" w:rsidRDefault="00FD3753" w:rsidP="00FD3753">
      <w:pPr>
        <w:spacing w:line="360" w:lineRule="auto"/>
        <w:ind w:left="567" w:right="567"/>
        <w:contextualSpacing/>
        <w:jc w:val="both"/>
        <w:rPr>
          <w:rFonts w:ascii="Palatino Linotype" w:hAnsi="Palatino Linotype"/>
          <w:b/>
          <w:bCs/>
          <w:i/>
          <w:sz w:val="22"/>
        </w:rPr>
      </w:pPr>
      <w:r w:rsidRPr="00C21CA9">
        <w:rPr>
          <w:rFonts w:ascii="Palatino Linotype" w:hAnsi="Palatino Linotype"/>
          <w:b/>
          <w:bCs/>
          <w:i/>
          <w:sz w:val="22"/>
        </w:rPr>
        <w:t>IV. Entregar información clasificada como reservada;</w:t>
      </w:r>
    </w:p>
    <w:p w14:paraId="75C4CD45" w14:textId="77777777" w:rsidR="00FD3753" w:rsidRPr="00C21CA9" w:rsidRDefault="00FD3753" w:rsidP="00FD3753">
      <w:pPr>
        <w:spacing w:line="360" w:lineRule="auto"/>
        <w:ind w:left="567" w:right="567"/>
        <w:contextualSpacing/>
        <w:jc w:val="both"/>
        <w:rPr>
          <w:rFonts w:ascii="Palatino Linotype" w:hAnsi="Palatino Linotype"/>
          <w:i/>
          <w:sz w:val="22"/>
        </w:rPr>
      </w:pPr>
      <w:r w:rsidRPr="00C21CA9">
        <w:rPr>
          <w:rFonts w:ascii="Palatino Linotype" w:hAnsi="Palatino Linotype"/>
          <w:i/>
          <w:sz w:val="22"/>
        </w:rPr>
        <w:t>…</w:t>
      </w:r>
    </w:p>
    <w:p w14:paraId="1A03CEB3" w14:textId="77777777" w:rsidR="00FD3753" w:rsidRPr="00C21CA9" w:rsidRDefault="00FD3753" w:rsidP="00FD3753">
      <w:pPr>
        <w:spacing w:line="360" w:lineRule="auto"/>
        <w:ind w:left="567" w:right="567"/>
        <w:contextualSpacing/>
        <w:jc w:val="both"/>
        <w:rPr>
          <w:rFonts w:ascii="Palatino Linotype" w:hAnsi="Palatino Linotype"/>
          <w:i/>
          <w:sz w:val="22"/>
        </w:rPr>
      </w:pPr>
      <w:r w:rsidRPr="00C21CA9">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F1D5B9B" w14:textId="77777777" w:rsidR="00FD3753" w:rsidRPr="00C21CA9" w:rsidRDefault="00FD3753" w:rsidP="00FD3753">
      <w:pPr>
        <w:pStyle w:val="Prrafodelista"/>
        <w:shd w:val="clear" w:color="auto" w:fill="FFFFFF"/>
        <w:spacing w:after="200" w:line="360" w:lineRule="auto"/>
        <w:ind w:left="0"/>
        <w:jc w:val="both"/>
        <w:rPr>
          <w:rFonts w:ascii="Palatino Linotype" w:hAnsi="Palatino Linotype" w:cs="Arial"/>
        </w:rPr>
      </w:pPr>
    </w:p>
    <w:p w14:paraId="44501416" w14:textId="2605DC85" w:rsidR="00FD3753" w:rsidRPr="00C21CA9" w:rsidRDefault="00FD3753" w:rsidP="00FD3753">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C21CA9">
        <w:rPr>
          <w:rFonts w:ascii="Palatino Linotype" w:hAnsi="Palatino Linotype" w:cs="Arial"/>
          <w:sz w:val="24"/>
        </w:rPr>
        <w:t>Es así que, lo procedente es dar vista a la Contraloría Interna a través de la Secretaría Técnica del Pleno para que, en ejercicio de sus atribuciones, funciones y competencias determine lo conducente en relación a la información proporcionada en respuesta por parte del Ayuntamiento de Zumpango.</w:t>
      </w:r>
    </w:p>
    <w:bookmarkEnd w:id="9"/>
    <w:p w14:paraId="7FF85F4F" w14:textId="77777777" w:rsidR="00FD3753" w:rsidRPr="00C21CA9" w:rsidRDefault="00FD3753" w:rsidP="00FD3753">
      <w:pPr>
        <w:pStyle w:val="Prrafodelista"/>
        <w:tabs>
          <w:tab w:val="left" w:pos="567"/>
        </w:tabs>
        <w:spacing w:line="360" w:lineRule="auto"/>
        <w:ind w:left="0"/>
        <w:jc w:val="both"/>
        <w:rPr>
          <w:rFonts w:ascii="Palatino Linotype" w:eastAsia="Calibri" w:hAnsi="Palatino Linotype" w:cs="Arial"/>
          <w:sz w:val="24"/>
        </w:rPr>
      </w:pPr>
    </w:p>
    <w:p w14:paraId="18814E0F" w14:textId="1D07D168" w:rsidR="005000AA" w:rsidRPr="00C21CA9" w:rsidRDefault="7D0C687D"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21CA9">
        <w:rPr>
          <w:rFonts w:ascii="Palatino Linotype" w:hAnsi="Palatino Linotype" w:cs="Arial"/>
          <w:color w:val="222222"/>
          <w:sz w:val="24"/>
          <w:lang w:eastAsia="es-MX"/>
        </w:rPr>
        <w:t xml:space="preserve">Por lo anteriormente expuesto y fundado, este </w:t>
      </w:r>
      <w:r w:rsidRPr="00C21CA9">
        <w:rPr>
          <w:rFonts w:ascii="Palatino Linotype" w:hAnsi="Palatino Linotype" w:cs="Arial"/>
          <w:b/>
          <w:bCs/>
          <w:color w:val="222222"/>
          <w:sz w:val="24"/>
          <w:lang w:eastAsia="es-MX"/>
        </w:rPr>
        <w:t>ÓRGANO GARANTE</w:t>
      </w:r>
      <w:r w:rsidRPr="00C21CA9">
        <w:rPr>
          <w:rFonts w:ascii="Palatino Linotype" w:hAnsi="Palatino Linotype" w:cs="Arial"/>
          <w:color w:val="222222"/>
          <w:sz w:val="24"/>
          <w:lang w:eastAsia="es-MX"/>
        </w:rPr>
        <w:t xml:space="preserve"> emite los siguientes:</w:t>
      </w:r>
    </w:p>
    <w:p w14:paraId="15F72B0A" w14:textId="77777777" w:rsidR="005000AA" w:rsidRPr="00C21CA9" w:rsidRDefault="005000AA" w:rsidP="00DB2180">
      <w:pPr>
        <w:pStyle w:val="Ttulo1"/>
        <w:jc w:val="center"/>
        <w:rPr>
          <w:rFonts w:ascii="Palatino Linotype" w:hAnsi="Palatino Linotype"/>
          <w:b/>
          <w:color w:val="auto"/>
          <w:sz w:val="24"/>
          <w:szCs w:val="24"/>
        </w:rPr>
      </w:pPr>
      <w:bookmarkStart w:id="31" w:name="_Toc4061692"/>
      <w:bookmarkStart w:id="32" w:name="_Toc486525261"/>
      <w:bookmarkStart w:id="33" w:name="_Toc445745148"/>
      <w:bookmarkStart w:id="34" w:name="_Toc447699324"/>
      <w:bookmarkStart w:id="35" w:name="_Toc87549684"/>
      <w:r w:rsidRPr="00C21CA9">
        <w:rPr>
          <w:rFonts w:ascii="Palatino Linotype" w:hAnsi="Palatino Linotype"/>
          <w:b/>
          <w:color w:val="auto"/>
          <w:sz w:val="24"/>
          <w:szCs w:val="24"/>
        </w:rPr>
        <w:lastRenderedPageBreak/>
        <w:t>R E S O L U T I V O S</w:t>
      </w:r>
      <w:bookmarkEnd w:id="31"/>
      <w:bookmarkEnd w:id="32"/>
      <w:bookmarkEnd w:id="33"/>
      <w:bookmarkEnd w:id="34"/>
      <w:bookmarkEnd w:id="35"/>
    </w:p>
    <w:p w14:paraId="463AEB82" w14:textId="77777777" w:rsidR="005000AA" w:rsidRPr="00C21CA9"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687642B0" w:rsidR="00CB2836" w:rsidRPr="00C21CA9" w:rsidRDefault="00CB2836" w:rsidP="00946F7F">
      <w:pPr>
        <w:spacing w:line="360" w:lineRule="auto"/>
        <w:jc w:val="both"/>
        <w:rPr>
          <w:rFonts w:ascii="Palatino Linotype" w:hAnsi="Palatino Linotype"/>
          <w:sz w:val="24"/>
          <w:szCs w:val="24"/>
        </w:rPr>
      </w:pPr>
      <w:r w:rsidRPr="00C21CA9">
        <w:rPr>
          <w:rFonts w:ascii="Palatino Linotype" w:hAnsi="Palatino Linotype" w:cs="Arial"/>
          <w:b/>
          <w:sz w:val="24"/>
          <w:szCs w:val="24"/>
        </w:rPr>
        <w:t xml:space="preserve">PRIMERO. </w:t>
      </w:r>
      <w:r w:rsidRPr="00C21CA9">
        <w:rPr>
          <w:rFonts w:ascii="Palatino Linotype" w:hAnsi="Palatino Linotype" w:cs="Arial"/>
          <w:sz w:val="24"/>
          <w:szCs w:val="24"/>
        </w:rPr>
        <w:t>Resultan fundadas las</w:t>
      </w:r>
      <w:r w:rsidRPr="00C21CA9">
        <w:rPr>
          <w:rFonts w:ascii="Palatino Linotype" w:hAnsi="Palatino Linotype" w:cs="Arial"/>
          <w:b/>
          <w:sz w:val="24"/>
          <w:szCs w:val="24"/>
        </w:rPr>
        <w:t xml:space="preserve"> </w:t>
      </w:r>
      <w:r w:rsidRPr="00C21CA9">
        <w:rPr>
          <w:rFonts w:ascii="Palatino Linotype" w:hAnsi="Palatino Linotype" w:cs="Arial"/>
          <w:sz w:val="24"/>
          <w:szCs w:val="24"/>
          <w:lang w:val="es-ES"/>
        </w:rPr>
        <w:t xml:space="preserve">razones o motivos de inconformidad hechos valer </w:t>
      </w:r>
      <w:r w:rsidRPr="00C21CA9">
        <w:rPr>
          <w:rFonts w:ascii="Palatino Linotype" w:eastAsia="Calibri" w:hAnsi="Palatino Linotype" w:cs="Arial"/>
          <w:sz w:val="24"/>
          <w:szCs w:val="24"/>
          <w:lang w:val="es-ES"/>
        </w:rPr>
        <w:t xml:space="preserve">en </w:t>
      </w:r>
      <w:r w:rsidR="00B13121" w:rsidRPr="00C21CA9">
        <w:rPr>
          <w:rFonts w:ascii="Palatino Linotype" w:eastAsia="Calibri" w:hAnsi="Palatino Linotype" w:cs="Arial"/>
          <w:sz w:val="24"/>
          <w:szCs w:val="24"/>
          <w:lang w:val="es-ES"/>
        </w:rPr>
        <w:t>el recurso</w:t>
      </w:r>
      <w:r w:rsidRPr="00C21CA9">
        <w:rPr>
          <w:rFonts w:ascii="Palatino Linotype" w:eastAsia="Calibri" w:hAnsi="Palatino Linotype" w:cs="Arial"/>
          <w:sz w:val="24"/>
          <w:szCs w:val="24"/>
          <w:lang w:val="es-ES"/>
        </w:rPr>
        <w:t xml:space="preserve"> de revisión </w:t>
      </w:r>
      <w:r w:rsidR="00670CBE" w:rsidRPr="00C21CA9">
        <w:rPr>
          <w:rFonts w:ascii="Palatino Linotype" w:eastAsia="Calibri" w:hAnsi="Palatino Linotype" w:cs="Tahoma"/>
          <w:b/>
          <w:sz w:val="24"/>
          <w:lang w:eastAsia="en-US"/>
        </w:rPr>
        <w:t>00</w:t>
      </w:r>
      <w:r w:rsidR="007E43A0" w:rsidRPr="00C21CA9">
        <w:rPr>
          <w:rFonts w:ascii="Palatino Linotype" w:eastAsia="Calibri" w:hAnsi="Palatino Linotype" w:cs="Tahoma"/>
          <w:b/>
          <w:sz w:val="24"/>
          <w:lang w:eastAsia="en-US"/>
        </w:rPr>
        <w:t>35</w:t>
      </w:r>
      <w:r w:rsidR="00670CBE" w:rsidRPr="00C21CA9">
        <w:rPr>
          <w:rFonts w:ascii="Palatino Linotype" w:eastAsia="Calibri" w:hAnsi="Palatino Linotype" w:cs="Tahoma"/>
          <w:b/>
          <w:sz w:val="24"/>
          <w:lang w:eastAsia="en-US"/>
        </w:rPr>
        <w:t>3/INFOEM/IP/RR/2023</w:t>
      </w:r>
      <w:r w:rsidR="00D214E2" w:rsidRPr="00C21CA9">
        <w:rPr>
          <w:rFonts w:ascii="Palatino Linotype" w:eastAsia="Calibri" w:hAnsi="Palatino Linotype" w:cs="Tahoma"/>
          <w:b/>
          <w:sz w:val="24"/>
          <w:lang w:eastAsia="en-US"/>
        </w:rPr>
        <w:t>,</w:t>
      </w:r>
      <w:r w:rsidRPr="00C21CA9">
        <w:rPr>
          <w:rFonts w:ascii="Palatino Linotype" w:hAnsi="Palatino Linotype"/>
          <w:b/>
          <w:sz w:val="24"/>
          <w:szCs w:val="24"/>
        </w:rPr>
        <w:t xml:space="preserve"> </w:t>
      </w:r>
      <w:r w:rsidRPr="00C21CA9">
        <w:rPr>
          <w:rFonts w:ascii="Palatino Linotype" w:hAnsi="Palatino Linotype"/>
          <w:sz w:val="24"/>
          <w:szCs w:val="24"/>
        </w:rPr>
        <w:t>en términos de los</w:t>
      </w:r>
      <w:r w:rsidR="00D214E2" w:rsidRPr="00C21CA9">
        <w:rPr>
          <w:rFonts w:ascii="Palatino Linotype" w:hAnsi="Palatino Linotype"/>
          <w:b/>
          <w:bCs/>
          <w:sz w:val="24"/>
          <w:szCs w:val="24"/>
        </w:rPr>
        <w:t xml:space="preserve"> c</w:t>
      </w:r>
      <w:r w:rsidRPr="00C21CA9">
        <w:rPr>
          <w:rFonts w:ascii="Palatino Linotype" w:hAnsi="Palatino Linotype"/>
          <w:b/>
          <w:bCs/>
          <w:sz w:val="24"/>
          <w:szCs w:val="24"/>
        </w:rPr>
        <w:t>onsiderandos</w:t>
      </w:r>
      <w:r w:rsidRPr="00C21CA9">
        <w:rPr>
          <w:rFonts w:ascii="Palatino Linotype" w:hAnsi="Palatino Linotype"/>
          <w:sz w:val="24"/>
          <w:szCs w:val="24"/>
        </w:rPr>
        <w:t xml:space="preserve"> </w:t>
      </w:r>
      <w:r w:rsidRPr="00C21CA9">
        <w:rPr>
          <w:rFonts w:ascii="Palatino Linotype" w:hAnsi="Palatino Linotype"/>
          <w:b/>
          <w:sz w:val="24"/>
          <w:szCs w:val="24"/>
        </w:rPr>
        <w:t>CUARTO y QUINTO</w:t>
      </w:r>
      <w:r w:rsidRPr="00C21CA9">
        <w:rPr>
          <w:rFonts w:ascii="Palatino Linotype" w:hAnsi="Palatino Linotype"/>
          <w:sz w:val="24"/>
          <w:szCs w:val="24"/>
        </w:rPr>
        <w:t xml:space="preserve"> de la presente resolución.</w:t>
      </w:r>
    </w:p>
    <w:p w14:paraId="2AB2F298" w14:textId="77777777" w:rsidR="00CB2836" w:rsidRPr="00C21CA9"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1BE93BB9" w:rsidR="00CB2836" w:rsidRPr="00C21CA9" w:rsidRDefault="00CB2836" w:rsidP="00946F7F">
      <w:pPr>
        <w:pStyle w:val="Sinespaciado"/>
        <w:spacing w:line="360" w:lineRule="auto"/>
        <w:ind w:left="0" w:right="0"/>
        <w:rPr>
          <w:rFonts w:ascii="Palatino Linotype" w:eastAsia="Calibri" w:hAnsi="Palatino Linotype" w:cs="Arial"/>
          <w:bCs/>
          <w:sz w:val="24"/>
          <w:lang w:val="es-ES"/>
        </w:rPr>
      </w:pPr>
      <w:r w:rsidRPr="00C21CA9">
        <w:rPr>
          <w:rFonts w:ascii="Palatino Linotype" w:eastAsia="Calibri" w:hAnsi="Palatino Linotype" w:cs="Arial"/>
          <w:b/>
          <w:bCs/>
          <w:sz w:val="24"/>
          <w:lang w:val="es-ES"/>
        </w:rPr>
        <w:t xml:space="preserve">SEGUNDO. </w:t>
      </w:r>
      <w:r w:rsidR="00C13112" w:rsidRPr="00C21CA9">
        <w:rPr>
          <w:rFonts w:ascii="Palatino Linotype" w:eastAsia="Calibri" w:hAnsi="Palatino Linotype" w:cs="Arial"/>
          <w:bCs/>
          <w:sz w:val="24"/>
          <w:lang w:val="es-ES"/>
        </w:rPr>
        <w:t xml:space="preserve">Se </w:t>
      </w:r>
      <w:r w:rsidR="00577C65" w:rsidRPr="00C21CA9">
        <w:rPr>
          <w:rFonts w:ascii="Palatino Linotype" w:eastAsia="Calibri" w:hAnsi="Palatino Linotype" w:cs="Arial"/>
          <w:b/>
          <w:bCs/>
          <w:sz w:val="24"/>
          <w:lang w:val="es-ES"/>
        </w:rPr>
        <w:t>MODIFICA</w:t>
      </w:r>
      <w:r w:rsidR="00C13112" w:rsidRPr="00C21CA9">
        <w:rPr>
          <w:rFonts w:ascii="Palatino Linotype" w:eastAsia="Calibri" w:hAnsi="Palatino Linotype" w:cs="Arial"/>
          <w:bCs/>
          <w:sz w:val="24"/>
          <w:lang w:val="es-ES"/>
        </w:rPr>
        <w:t xml:space="preserve"> la respuesta y se </w:t>
      </w:r>
      <w:r w:rsidRPr="00C21CA9">
        <w:rPr>
          <w:rFonts w:ascii="Palatino Linotype" w:eastAsia="Calibri" w:hAnsi="Palatino Linotype" w:cs="Arial"/>
          <w:b/>
          <w:bCs/>
          <w:sz w:val="24"/>
          <w:lang w:val="es-ES"/>
        </w:rPr>
        <w:t xml:space="preserve">ORDENA </w:t>
      </w:r>
      <w:r w:rsidRPr="00C21CA9">
        <w:rPr>
          <w:rFonts w:ascii="Palatino Linotype" w:eastAsia="Calibri" w:hAnsi="Palatino Linotype" w:cs="Arial"/>
          <w:bCs/>
          <w:sz w:val="24"/>
          <w:lang w:val="es-ES"/>
        </w:rPr>
        <w:t xml:space="preserve">al </w:t>
      </w:r>
      <w:r w:rsidR="00B13121" w:rsidRPr="00C21CA9">
        <w:rPr>
          <w:rFonts w:ascii="Palatino Linotype" w:eastAsia="Calibri" w:hAnsi="Palatino Linotype" w:cs="Arial"/>
          <w:b/>
          <w:sz w:val="24"/>
        </w:rPr>
        <w:t xml:space="preserve">Ayuntamiento de </w:t>
      </w:r>
      <w:r w:rsidR="00964EAA" w:rsidRPr="00C21CA9">
        <w:rPr>
          <w:rFonts w:ascii="Palatino Linotype" w:eastAsia="Calibri" w:hAnsi="Palatino Linotype" w:cs="Arial"/>
          <w:b/>
          <w:sz w:val="24"/>
        </w:rPr>
        <w:t>Zumpango</w:t>
      </w:r>
      <w:r w:rsidR="00D214E2" w:rsidRPr="00C21CA9">
        <w:rPr>
          <w:rFonts w:ascii="Palatino Linotype" w:eastAsia="Calibri" w:hAnsi="Palatino Linotype" w:cs="Arial"/>
          <w:b/>
          <w:sz w:val="24"/>
        </w:rPr>
        <w:t>,</w:t>
      </w:r>
      <w:r w:rsidRPr="00C21CA9">
        <w:rPr>
          <w:rFonts w:ascii="Palatino Linotype" w:eastAsia="Calibri" w:hAnsi="Palatino Linotype" w:cs="Arial"/>
          <w:b/>
          <w:bCs/>
          <w:sz w:val="24"/>
          <w:lang w:val="es-ES"/>
        </w:rPr>
        <w:t xml:space="preserve"> </w:t>
      </w:r>
      <w:r w:rsidRPr="00C21CA9">
        <w:rPr>
          <w:rFonts w:ascii="Palatino Linotype" w:eastAsia="Calibri" w:hAnsi="Palatino Linotype" w:cs="Arial"/>
          <w:bCs/>
          <w:sz w:val="24"/>
          <w:lang w:val="es-ES"/>
        </w:rPr>
        <w:t xml:space="preserve">entregar vía </w:t>
      </w:r>
      <w:r w:rsidRPr="00C21CA9">
        <w:rPr>
          <w:rFonts w:ascii="Palatino Linotype" w:eastAsia="Calibri" w:hAnsi="Palatino Linotype" w:cs="Arial"/>
          <w:b/>
          <w:bCs/>
          <w:sz w:val="24"/>
          <w:lang w:val="es-ES"/>
        </w:rPr>
        <w:t>Sistema de Acceso a la Información Mexiquense (SAIMEX</w:t>
      </w:r>
      <w:r w:rsidR="00013639" w:rsidRPr="00C21CA9">
        <w:rPr>
          <w:rFonts w:ascii="Palatino Linotype" w:eastAsia="Calibri" w:hAnsi="Palatino Linotype" w:cs="Arial"/>
          <w:b/>
          <w:bCs/>
          <w:sz w:val="24"/>
          <w:lang w:val="es-ES"/>
        </w:rPr>
        <w:t>)</w:t>
      </w:r>
      <w:r w:rsidRPr="00C21CA9">
        <w:rPr>
          <w:rFonts w:ascii="Palatino Linotype" w:eastAsia="Calibri" w:hAnsi="Palatino Linotype" w:cs="Arial"/>
          <w:b/>
          <w:bCs/>
          <w:sz w:val="24"/>
          <w:lang w:val="es-ES"/>
        </w:rPr>
        <w:t xml:space="preserve">, </w:t>
      </w:r>
      <w:r w:rsidR="00013639" w:rsidRPr="00C21CA9">
        <w:rPr>
          <w:rFonts w:ascii="Palatino Linotype" w:eastAsia="Calibri" w:hAnsi="Palatino Linotype" w:cs="Arial"/>
          <w:bCs/>
          <w:sz w:val="24"/>
          <w:lang w:val="es-ES"/>
        </w:rPr>
        <w:t>de ser procedente, en versión pública, del uno (1) de enero al treinta (30) de noviembre de dos mil veintidós, los documentos donde conste la siguiente</w:t>
      </w:r>
      <w:r w:rsidRPr="00C21CA9">
        <w:rPr>
          <w:rFonts w:ascii="Palatino Linotype" w:eastAsia="Calibri" w:hAnsi="Palatino Linotype" w:cs="Arial"/>
          <w:bCs/>
          <w:sz w:val="24"/>
          <w:lang w:val="es-ES"/>
        </w:rPr>
        <w:t xml:space="preserve"> información:</w:t>
      </w:r>
    </w:p>
    <w:p w14:paraId="713BE531" w14:textId="77777777" w:rsidR="00CB2836" w:rsidRPr="00C21CA9" w:rsidRDefault="00CB2836" w:rsidP="00CB2836">
      <w:pPr>
        <w:spacing w:line="360" w:lineRule="auto"/>
        <w:ind w:right="-93"/>
        <w:jc w:val="both"/>
        <w:rPr>
          <w:rFonts w:ascii="Palatino Linotype" w:hAnsi="Palatino Linotype" w:cs="Tahoma"/>
          <w:sz w:val="22"/>
          <w:szCs w:val="22"/>
          <w:lang w:val="es-ES"/>
        </w:rPr>
      </w:pPr>
    </w:p>
    <w:p w14:paraId="56ADDA19" w14:textId="285BC11B" w:rsidR="00DE29E6" w:rsidRPr="00C21CA9" w:rsidRDefault="00013639" w:rsidP="0089799E">
      <w:pPr>
        <w:pStyle w:val="Prrafodelista"/>
        <w:numPr>
          <w:ilvl w:val="0"/>
          <w:numId w:val="26"/>
        </w:numPr>
        <w:spacing w:line="360" w:lineRule="auto"/>
        <w:ind w:right="616"/>
        <w:jc w:val="both"/>
        <w:rPr>
          <w:rFonts w:ascii="Palatino Linotype" w:hAnsi="Palatino Linotype" w:cs="Arial"/>
          <w:b/>
          <w:bCs/>
          <w:sz w:val="24"/>
          <w:lang w:eastAsia="es-MX"/>
        </w:rPr>
      </w:pPr>
      <w:r w:rsidRPr="00C21CA9">
        <w:rPr>
          <w:rFonts w:ascii="Palatino Linotype" w:eastAsia="Arial Unicode MS" w:hAnsi="Palatino Linotype" w:cs="Arial"/>
          <w:b/>
          <w:sz w:val="24"/>
          <w:lang w:eastAsia="en-US"/>
        </w:rPr>
        <w:t xml:space="preserve">Nombre de los servidores públicos que cuenten con procedimientos de responsabilidades administrativas en trámite que actualicen alguna de las excepciones </w:t>
      </w:r>
      <w:r w:rsidRPr="00C21CA9">
        <w:rPr>
          <w:rFonts w:ascii="Palatino Linotype" w:hAnsi="Palatino Linotype"/>
          <w:b/>
          <w:bCs/>
          <w:color w:val="000000"/>
          <w:sz w:val="24"/>
        </w:rPr>
        <w:t>contempladas en el artículo 142 de la Ley de Transparencia y Acceso a la Información Pública del Estado de México y Municipios;</w:t>
      </w:r>
      <w:r w:rsidRPr="00C21CA9">
        <w:rPr>
          <w:rFonts w:ascii="Palatino Linotype" w:eastAsia="Arial Unicode MS" w:hAnsi="Palatino Linotype" w:cs="Arial"/>
          <w:b/>
          <w:sz w:val="24"/>
          <w:lang w:eastAsia="en-US"/>
        </w:rPr>
        <w:t xml:space="preserve"> y,</w:t>
      </w:r>
    </w:p>
    <w:p w14:paraId="36B63602" w14:textId="21CB46F1" w:rsidR="00DE29E6" w:rsidRPr="00C21CA9" w:rsidRDefault="7D0C687D" w:rsidP="7D0C687D">
      <w:pPr>
        <w:pStyle w:val="Prrafodelista"/>
        <w:numPr>
          <w:ilvl w:val="0"/>
          <w:numId w:val="26"/>
        </w:numPr>
        <w:spacing w:line="360" w:lineRule="auto"/>
        <w:ind w:right="616"/>
        <w:jc w:val="both"/>
        <w:rPr>
          <w:rFonts w:ascii="Palatino Linotype" w:hAnsi="Palatino Linotype" w:cs="Arial"/>
          <w:b/>
          <w:bCs/>
          <w:sz w:val="24"/>
          <w:lang w:eastAsia="es-MX"/>
        </w:rPr>
      </w:pPr>
      <w:r w:rsidRPr="00C21CA9">
        <w:rPr>
          <w:rFonts w:ascii="Palatino Linotype" w:eastAsia="Arial Unicode MS" w:hAnsi="Palatino Linotype" w:cs="Arial"/>
          <w:b/>
          <w:bCs/>
          <w:sz w:val="24"/>
          <w:lang w:eastAsia="en-US"/>
        </w:rPr>
        <w:t>Acuerdo de clasificación como información confidencial del nombre de los servidores públicos que cuenten con procedimientos administrativos no concluidos por faltas no graves.</w:t>
      </w:r>
    </w:p>
    <w:p w14:paraId="76181989" w14:textId="77777777" w:rsidR="009628E9" w:rsidRPr="00C21CA9" w:rsidRDefault="009628E9" w:rsidP="009628E9">
      <w:pPr>
        <w:spacing w:line="360" w:lineRule="auto"/>
        <w:ind w:right="616"/>
        <w:jc w:val="both"/>
        <w:rPr>
          <w:rFonts w:ascii="Palatino Linotype" w:hAnsi="Palatino Linotype" w:cs="Arial"/>
          <w:b/>
          <w:bCs/>
          <w:sz w:val="24"/>
          <w:lang w:eastAsia="es-MX"/>
        </w:rPr>
      </w:pPr>
    </w:p>
    <w:p w14:paraId="7FF477B7" w14:textId="77777777" w:rsidR="009628E9" w:rsidRPr="00C21CA9" w:rsidRDefault="009628E9" w:rsidP="009628E9">
      <w:pPr>
        <w:spacing w:line="360" w:lineRule="auto"/>
        <w:jc w:val="both"/>
        <w:rPr>
          <w:rFonts w:ascii="Palatino Linotype" w:eastAsia="Calibri" w:hAnsi="Palatino Linotype" w:cs="Arial"/>
          <w:sz w:val="24"/>
        </w:rPr>
      </w:pPr>
      <w:r w:rsidRPr="00C21CA9">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Transparencia </w:t>
      </w:r>
      <w:r w:rsidRPr="00C21CA9">
        <w:rPr>
          <w:rFonts w:ascii="Palatino Linotype" w:eastAsia="Calibri" w:hAnsi="Palatino Linotype" w:cs="Arial"/>
          <w:sz w:val="24"/>
        </w:rPr>
        <w:lastRenderedPageBreak/>
        <w:t>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0AEE6C1" w14:textId="77777777" w:rsidR="00E40E02" w:rsidRPr="00C21CA9" w:rsidRDefault="00E40E02" w:rsidP="009628E9">
      <w:pPr>
        <w:spacing w:line="360" w:lineRule="auto"/>
        <w:jc w:val="both"/>
        <w:rPr>
          <w:rFonts w:ascii="Palatino Linotype" w:eastAsia="Calibri" w:hAnsi="Palatino Linotype" w:cs="Arial"/>
          <w:sz w:val="24"/>
        </w:rPr>
      </w:pPr>
    </w:p>
    <w:p w14:paraId="70D73827" w14:textId="1338F34C" w:rsidR="00E40E02" w:rsidRPr="00C21CA9" w:rsidRDefault="00E40E02" w:rsidP="009628E9">
      <w:pPr>
        <w:spacing w:line="360" w:lineRule="auto"/>
        <w:jc w:val="both"/>
        <w:rPr>
          <w:rFonts w:ascii="Palatino Linotype" w:eastAsia="Calibri" w:hAnsi="Palatino Linotype" w:cs="Arial"/>
          <w:sz w:val="24"/>
        </w:rPr>
      </w:pPr>
      <w:r w:rsidRPr="00C21CA9">
        <w:rPr>
          <w:rFonts w:ascii="Palatino Linotype" w:eastAsia="Calibri" w:hAnsi="Palatino Linotype" w:cs="Arial"/>
          <w:sz w:val="24"/>
        </w:rPr>
        <w:t xml:space="preserve">De ser el caso de que no se cuente con la información que se ORDENA en el numeral 1, el Sujeto Obligado deberá de manifestar las razones por las que </w:t>
      </w:r>
      <w:r w:rsidR="00E63FA6" w:rsidRPr="00C21CA9">
        <w:rPr>
          <w:rFonts w:ascii="Palatino Linotype" w:eastAsia="Calibri" w:hAnsi="Palatino Linotype" w:cs="Arial"/>
          <w:sz w:val="24"/>
        </w:rPr>
        <w:t>no se cuenta con la información, en términos del artículo 19 primer párrafo de la Ley de Transparencia y Acceso a la Información Pública del Estado de México y Municipios.</w:t>
      </w:r>
    </w:p>
    <w:p w14:paraId="60A1A1FD" w14:textId="77777777" w:rsidR="009628E9" w:rsidRPr="00C21CA9" w:rsidRDefault="009628E9" w:rsidP="00CB2836">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p>
    <w:p w14:paraId="485B837A" w14:textId="77777777" w:rsidR="00013639" w:rsidRPr="00C21CA9"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C21CA9">
        <w:rPr>
          <w:rFonts w:ascii="Palatino Linotype" w:eastAsia="Palatino Linotype" w:hAnsi="Palatino Linotype" w:cs="Palatino Linotype"/>
          <w:b/>
          <w:sz w:val="24"/>
          <w:szCs w:val="24"/>
          <w:lang w:val="es-ES_tradnl"/>
        </w:rPr>
        <w:t xml:space="preserve">TERCERO. </w:t>
      </w:r>
      <w:r w:rsidR="00013639" w:rsidRPr="00C21CA9">
        <w:rPr>
          <w:rFonts w:ascii="Palatino Linotype" w:hAnsi="Palatino Linotype" w:cs="Arial"/>
          <w:b/>
          <w:color w:val="222222"/>
          <w:sz w:val="24"/>
          <w:shd w:val="clear" w:color="auto" w:fill="FFFFFF"/>
        </w:rPr>
        <w:t>NOTIFÍQUESE</w:t>
      </w:r>
      <w:r w:rsidR="00013639" w:rsidRPr="00C21CA9">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013639" w:rsidRPr="00C21CA9">
        <w:rPr>
          <w:rFonts w:ascii="Palatino Linotype" w:hAnsi="Palatino Linotype" w:cs="Arial"/>
          <w:b/>
          <w:color w:val="222222"/>
          <w:sz w:val="24"/>
          <w:shd w:val="clear" w:color="auto" w:fill="FFFFFF"/>
        </w:rPr>
        <w:t>ordenado dentro del plazo de diez días hábiles,</w:t>
      </w:r>
      <w:r w:rsidR="00013639" w:rsidRPr="00C21CA9">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C21CA9"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C21CA9"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C21CA9">
        <w:rPr>
          <w:rFonts w:ascii="Palatino Linotype" w:hAnsi="Palatino Linotype" w:cs="Arial"/>
          <w:b/>
          <w:sz w:val="24"/>
          <w:szCs w:val="24"/>
          <w:lang w:val="es-ES_tradnl"/>
        </w:rPr>
        <w:lastRenderedPageBreak/>
        <w:t>CUARTO</w:t>
      </w:r>
      <w:r w:rsidR="00CB2836" w:rsidRPr="00C21CA9">
        <w:rPr>
          <w:rFonts w:ascii="Palatino Linotype" w:hAnsi="Palatino Linotype" w:cs="Arial"/>
          <w:b/>
          <w:sz w:val="24"/>
          <w:szCs w:val="24"/>
          <w:lang w:val="es-ES_tradnl"/>
        </w:rPr>
        <w:t xml:space="preserve">. </w:t>
      </w:r>
      <w:r w:rsidR="00CB2836" w:rsidRPr="00C21CA9">
        <w:rPr>
          <w:rFonts w:ascii="Palatino Linotype" w:hAnsi="Palatino Linotype"/>
          <w:b/>
          <w:bCs/>
          <w:color w:val="222222"/>
          <w:sz w:val="24"/>
          <w:szCs w:val="24"/>
          <w:lang w:val="es-ES"/>
        </w:rPr>
        <w:t xml:space="preserve">Notifíquese </w:t>
      </w:r>
      <w:r w:rsidR="00CB2836" w:rsidRPr="00C21CA9">
        <w:rPr>
          <w:rFonts w:ascii="Palatino Linotype" w:hAnsi="Palatino Linotype"/>
          <w:bCs/>
          <w:color w:val="222222"/>
          <w:sz w:val="24"/>
          <w:szCs w:val="24"/>
          <w:lang w:val="es-ES"/>
        </w:rPr>
        <w:t xml:space="preserve">al </w:t>
      </w:r>
      <w:r w:rsidR="00CB2836" w:rsidRPr="00C21CA9">
        <w:rPr>
          <w:rFonts w:ascii="Palatino Linotype" w:hAnsi="Palatino Linotype"/>
          <w:b/>
          <w:bCs/>
          <w:color w:val="222222"/>
          <w:sz w:val="24"/>
          <w:szCs w:val="24"/>
          <w:lang w:val="es-ES"/>
        </w:rPr>
        <w:t>RECURRENTE</w:t>
      </w:r>
      <w:r w:rsidR="00CB2836" w:rsidRPr="00C21CA9">
        <w:rPr>
          <w:rFonts w:ascii="Palatino Linotype" w:hAnsi="Palatino Linotype"/>
          <w:b/>
          <w:color w:val="222222"/>
          <w:sz w:val="24"/>
          <w:szCs w:val="24"/>
          <w:lang w:val="es-ES"/>
        </w:rPr>
        <w:t xml:space="preserve"> </w:t>
      </w:r>
      <w:r w:rsidR="00CB2836" w:rsidRPr="00C21CA9">
        <w:rPr>
          <w:rFonts w:ascii="Palatino Linotype" w:eastAsiaTheme="minorEastAsia" w:hAnsi="Palatino Linotype"/>
          <w:sz w:val="24"/>
          <w:szCs w:val="24"/>
          <w:lang w:val="es-ES_tradnl"/>
        </w:rPr>
        <w:t>la presente resolución</w:t>
      </w:r>
      <w:r w:rsidR="00CB2836" w:rsidRPr="00C21CA9">
        <w:rPr>
          <w:rFonts w:ascii="Palatino Linotype" w:eastAsia="MS Mincho" w:hAnsi="Palatino Linotype"/>
          <w:sz w:val="24"/>
          <w:szCs w:val="24"/>
          <w:lang w:val="es-ES_tradnl"/>
        </w:rPr>
        <w:t xml:space="preserve"> a través del Sistema de Acceso a la Información Mexiquense (SAIMEX)</w:t>
      </w:r>
    </w:p>
    <w:p w14:paraId="56FFFA1F" w14:textId="77777777" w:rsidR="008B3B7F" w:rsidRPr="00C21CA9" w:rsidRDefault="008B3B7F" w:rsidP="008B3B7F">
      <w:pPr>
        <w:shd w:val="clear" w:color="auto" w:fill="FFFFFF"/>
        <w:spacing w:before="240" w:after="360" w:line="360" w:lineRule="auto"/>
        <w:jc w:val="both"/>
        <w:rPr>
          <w:rFonts w:ascii="Palatino Linotype" w:eastAsia="MS Mincho" w:hAnsi="Palatino Linotype"/>
          <w:sz w:val="24"/>
          <w:szCs w:val="24"/>
          <w:lang w:val="es-ES"/>
        </w:rPr>
      </w:pPr>
      <w:r w:rsidRPr="00C21CA9">
        <w:rPr>
          <w:rFonts w:ascii="Palatino Linotype" w:eastAsia="MS Mincho" w:hAnsi="Palatino Linotype"/>
          <w:b/>
          <w:sz w:val="24"/>
          <w:szCs w:val="24"/>
          <w:lang w:val="es-ES_tradnl"/>
        </w:rPr>
        <w:t>QUINTO.</w:t>
      </w:r>
      <w:r w:rsidRPr="00C21CA9">
        <w:rPr>
          <w:rFonts w:ascii="Palatino Linotype" w:eastAsia="MS Mincho" w:hAnsi="Palatino Linotype"/>
          <w:b/>
          <w:color w:val="000000"/>
          <w:sz w:val="24"/>
          <w:szCs w:val="24"/>
          <w:lang w:val="es-ES_tradnl"/>
        </w:rPr>
        <w:t xml:space="preserve"> </w:t>
      </w:r>
      <w:r w:rsidRPr="00C21CA9">
        <w:rPr>
          <w:rFonts w:ascii="Palatino Linotype" w:eastAsia="MS Mincho" w:hAnsi="Palatino Linotype"/>
          <w:sz w:val="24"/>
          <w:szCs w:val="24"/>
          <w:lang w:val="es-ES"/>
        </w:rPr>
        <w:t xml:space="preserve">Se hace del conocimiento de </w:t>
      </w:r>
      <w:r w:rsidRPr="00C21CA9">
        <w:rPr>
          <w:rFonts w:ascii="Palatino Linotype" w:hAnsi="Palatino Linotype"/>
          <w:b/>
          <w:sz w:val="24"/>
          <w:szCs w:val="24"/>
        </w:rPr>
        <w:t>RECURRENTE</w:t>
      </w:r>
      <w:r w:rsidRPr="00C21CA9">
        <w:rPr>
          <w:rFonts w:ascii="Palatino Linotype" w:hAnsi="Palatino Linotype"/>
          <w:sz w:val="24"/>
          <w:szCs w:val="24"/>
        </w:rPr>
        <w:t xml:space="preserve"> </w:t>
      </w:r>
      <w:r w:rsidRPr="00C21CA9">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Pr="00C21CA9">
        <w:rPr>
          <w:rFonts w:ascii="Palatino Linotype" w:hAnsi="Palatino Linotype"/>
          <w:color w:val="000000"/>
          <w:sz w:val="24"/>
          <w:szCs w:val="24"/>
        </w:rPr>
        <w:t>y en lo dispuesto en los artículos </w:t>
      </w:r>
      <w:r w:rsidRPr="00C21CA9">
        <w:rPr>
          <w:rStyle w:val="il"/>
          <w:rFonts w:ascii="Palatino Linotype" w:hAnsi="Palatino Linotype"/>
          <w:color w:val="000000"/>
          <w:sz w:val="24"/>
          <w:szCs w:val="24"/>
        </w:rPr>
        <w:t>159</w:t>
      </w:r>
      <w:r w:rsidRPr="00C21CA9">
        <w:rPr>
          <w:rFonts w:ascii="Palatino Linotype" w:hAnsi="Palatino Linotype"/>
          <w:color w:val="000000"/>
          <w:sz w:val="24"/>
          <w:szCs w:val="24"/>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C21CA9">
        <w:rPr>
          <w:rFonts w:ascii="Palatino Linotype" w:eastAsia="MS Mincho" w:hAnsi="Palatino Linotype"/>
          <w:sz w:val="24"/>
          <w:szCs w:val="24"/>
          <w:lang w:val="es-ES"/>
        </w:rPr>
        <w:t xml:space="preserve">, o bien, </w:t>
      </w:r>
      <w:r w:rsidRPr="00C21CA9">
        <w:rPr>
          <w:rFonts w:ascii="Palatino Linotype" w:eastAsia="MS Mincho" w:hAnsi="Palatino Linotype"/>
          <w:bCs/>
          <w:sz w:val="24"/>
          <w:szCs w:val="24"/>
          <w:lang w:val="es-ES"/>
        </w:rPr>
        <w:t>vía juicio de amparo</w:t>
      </w:r>
      <w:r w:rsidRPr="00C21CA9">
        <w:rPr>
          <w:rFonts w:ascii="Palatino Linotype" w:eastAsia="MS Mincho" w:hAnsi="Palatino Linotype"/>
          <w:sz w:val="24"/>
          <w:szCs w:val="24"/>
          <w:lang w:val="es-ES"/>
        </w:rPr>
        <w:t> en los términos de las leyes aplicables.</w:t>
      </w:r>
    </w:p>
    <w:p w14:paraId="4128FE51" w14:textId="1DE85418" w:rsidR="00FD3753" w:rsidRPr="00C21CA9" w:rsidRDefault="00FD3753" w:rsidP="00FD3753">
      <w:pPr>
        <w:shd w:val="clear" w:color="auto" w:fill="FFFFFF"/>
        <w:tabs>
          <w:tab w:val="left" w:pos="284"/>
        </w:tabs>
        <w:spacing w:line="360" w:lineRule="auto"/>
        <w:jc w:val="both"/>
        <w:rPr>
          <w:rFonts w:ascii="Palatino Linotype" w:eastAsia="MS Mincho" w:hAnsi="Palatino Linotype"/>
          <w:sz w:val="32"/>
          <w:szCs w:val="24"/>
        </w:rPr>
      </w:pPr>
      <w:r w:rsidRPr="00C21CA9">
        <w:rPr>
          <w:rFonts w:ascii="Palatino Linotype" w:eastAsia="MS Mincho" w:hAnsi="Palatino Linotype"/>
          <w:b/>
          <w:sz w:val="24"/>
          <w:lang w:val="es-ES"/>
        </w:rPr>
        <w:t>SEXTO.</w:t>
      </w:r>
      <w:r w:rsidRPr="00C21CA9">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14:paraId="0085D248" w14:textId="77777777" w:rsidR="00D214E2" w:rsidRPr="00D214E2" w:rsidRDefault="00D214E2" w:rsidP="00D214E2">
      <w:pPr>
        <w:spacing w:before="240" w:after="240" w:line="360" w:lineRule="auto"/>
        <w:ind w:firstLine="1"/>
        <w:jc w:val="both"/>
        <w:rPr>
          <w:rFonts w:ascii="Palatino Linotype" w:hAnsi="Palatino Linotype"/>
          <w:smallCaps/>
        </w:rPr>
      </w:pPr>
      <w:bookmarkStart w:id="36" w:name="_Hlk129792997"/>
      <w:r w:rsidRPr="00C21CA9">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w:t>
      </w:r>
      <w:r w:rsidRPr="00C21CA9">
        <w:rPr>
          <w:rStyle w:val="Referenciasutil"/>
          <w:rFonts w:ascii="Palatino Linotype" w:hAnsi="Palatino Linotype"/>
          <w:color w:val="auto"/>
          <w:sz w:val="24"/>
        </w:rPr>
        <w:lastRenderedPageBreak/>
        <w:t xml:space="preserve">PARRA NORIEGA Y GUADALUPE RAMÍREZ PEÑA; EN LA VIGÉSIMA NOVENA SESIÓN ORDINARIA CELEBRADA EL </w:t>
      </w:r>
      <w:r w:rsidRPr="00C21CA9">
        <w:rPr>
          <w:rStyle w:val="Referenciasutil"/>
          <w:rFonts w:ascii="Palatino Linotype" w:hAnsi="Palatino Linotype"/>
          <w:color w:val="auto"/>
          <w:sz w:val="24"/>
          <w:szCs w:val="24"/>
        </w:rPr>
        <w:t>DIECISÉIS (16)</w:t>
      </w:r>
      <w:r w:rsidRPr="00C21CA9">
        <w:rPr>
          <w:rStyle w:val="Referenciasutil"/>
          <w:rFonts w:ascii="Palatino Linotype" w:hAnsi="Palatino Linotype"/>
          <w:color w:val="auto"/>
          <w:sz w:val="24"/>
        </w:rPr>
        <w:t xml:space="preserve"> DE AGOSTO DE DOS MIL VEINTITRÉS, ANTE EL SECRETARIO TÉCNICO DEL PLENO ALEXIS TAPIA RAMÍREZ.</w:t>
      </w:r>
      <w:bookmarkStart w:id="37" w:name="_GoBack"/>
      <w:bookmarkEnd w:id="37"/>
      <w:r w:rsidRPr="00D214E2">
        <w:rPr>
          <w:rStyle w:val="Referenciasutil"/>
          <w:rFonts w:ascii="Palatino Linotype" w:hAnsi="Palatino Linotype"/>
          <w:color w:val="auto"/>
          <w:sz w:val="24"/>
        </w:rPr>
        <w:t xml:space="preserve"> </w:t>
      </w:r>
      <w:bookmarkEnd w:id="36"/>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FC112" w14:textId="77777777" w:rsidR="00692974" w:rsidRDefault="00692974">
      <w:r>
        <w:separator/>
      </w:r>
    </w:p>
  </w:endnote>
  <w:endnote w:type="continuationSeparator" w:id="0">
    <w:p w14:paraId="0D25EE95" w14:textId="77777777" w:rsidR="00692974" w:rsidRDefault="0069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Content>
      <w:sdt>
        <w:sdtPr>
          <w:id w:val="935561987"/>
          <w:docPartObj>
            <w:docPartGallery w:val="AutoText"/>
          </w:docPartObj>
        </w:sdtPr>
        <w:sdtContent>
          <w:p w14:paraId="2020A581" w14:textId="42058121" w:rsidR="00FD56CA" w:rsidRDefault="00FD56CA">
            <w:pPr>
              <w:pStyle w:val="Piedepgina"/>
              <w:jc w:val="right"/>
            </w:pPr>
          </w:p>
          <w:p w14:paraId="1F7A191C" w14:textId="2A69F491" w:rsidR="00FD56CA" w:rsidRDefault="00FD56C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1CA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1CA9">
              <w:rPr>
                <w:b/>
                <w:bCs/>
                <w:noProof/>
              </w:rPr>
              <w:t>79</w:t>
            </w:r>
            <w:r>
              <w:rPr>
                <w:b/>
                <w:bCs/>
                <w:sz w:val="24"/>
                <w:szCs w:val="24"/>
              </w:rPr>
              <w:fldChar w:fldCharType="end"/>
            </w:r>
          </w:p>
        </w:sdtContent>
      </w:sdt>
    </w:sdtContent>
  </w:sdt>
  <w:p w14:paraId="2A221972" w14:textId="77777777" w:rsidR="00FD56CA" w:rsidRDefault="00FD56CA">
    <w:pPr>
      <w:pStyle w:val="Piedepgina"/>
    </w:pPr>
  </w:p>
  <w:p w14:paraId="1D6FF208" w14:textId="77777777" w:rsidR="00FD56CA" w:rsidRDefault="00FD56CA"/>
  <w:p w14:paraId="70055CD7" w14:textId="77777777" w:rsidR="00FD56CA" w:rsidRDefault="00FD56CA"/>
  <w:p w14:paraId="5452645F" w14:textId="77777777" w:rsidR="00FD56CA" w:rsidRDefault="00FD56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99DD" w14:textId="598BCC50" w:rsidR="00FD56CA" w:rsidRDefault="00FD56C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1C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1CA9">
      <w:rPr>
        <w:b/>
        <w:bCs/>
        <w:noProof/>
      </w:rPr>
      <w:t>79</w:t>
    </w:r>
    <w:r>
      <w:rPr>
        <w:b/>
        <w:bCs/>
        <w:sz w:val="24"/>
        <w:szCs w:val="24"/>
      </w:rPr>
      <w:fldChar w:fldCharType="end"/>
    </w:r>
  </w:p>
  <w:p w14:paraId="2D12AEB2" w14:textId="77777777" w:rsidR="00FD56CA" w:rsidRDefault="00FD56CA">
    <w:pPr>
      <w:pStyle w:val="Piedepgina"/>
    </w:pPr>
  </w:p>
  <w:p w14:paraId="54227169" w14:textId="77777777" w:rsidR="00FD56CA" w:rsidRDefault="00FD56CA"/>
  <w:p w14:paraId="7DE40FB1" w14:textId="77777777" w:rsidR="00FD56CA" w:rsidRDefault="00FD56CA"/>
  <w:p w14:paraId="33755E87" w14:textId="77777777" w:rsidR="00FD56CA" w:rsidRDefault="00FD56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86959" w14:textId="77777777" w:rsidR="00692974" w:rsidRDefault="00692974">
      <w:r>
        <w:separator/>
      </w:r>
    </w:p>
  </w:footnote>
  <w:footnote w:type="continuationSeparator" w:id="0">
    <w:p w14:paraId="29D0761D" w14:textId="77777777" w:rsidR="00692974" w:rsidRDefault="00692974">
      <w:r>
        <w:continuationSeparator/>
      </w:r>
    </w:p>
  </w:footnote>
  <w:footnote w:id="1">
    <w:p w14:paraId="625BCC19" w14:textId="77777777" w:rsidR="00FD56CA" w:rsidRDefault="00FD56CA" w:rsidP="00030C87">
      <w:pPr>
        <w:pStyle w:val="Textonotapie"/>
      </w:pPr>
      <w:r>
        <w:rPr>
          <w:rStyle w:val="Refdenotaalpie"/>
        </w:rPr>
        <w:footnoteRef/>
      </w:r>
      <w:r>
        <w:t xml:space="preserve"> Convención Americana sobre Derechos Humanos. Artículo 13.</w:t>
      </w:r>
    </w:p>
  </w:footnote>
  <w:footnote w:id="2">
    <w:p w14:paraId="76B1CB8C" w14:textId="77777777" w:rsidR="00FD56CA" w:rsidRDefault="00FD56CA"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FD56CA" w:rsidRDefault="00FD56CA"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FD56CA" w:rsidRDefault="00FD56CA" w:rsidP="00030C87">
      <w:pPr>
        <w:pStyle w:val="Textonotapie"/>
      </w:pPr>
      <w:r>
        <w:rPr>
          <w:rStyle w:val="Refdenotaalpie"/>
        </w:rPr>
        <w:footnoteRef/>
      </w:r>
      <w:r>
        <w:t xml:space="preserve"> Ibídem. </w:t>
      </w:r>
      <w:proofErr w:type="spellStart"/>
      <w:r>
        <w:t>Parr</w:t>
      </w:r>
      <w:proofErr w:type="spellEnd"/>
      <w:r>
        <w:t>. 87.</w:t>
      </w:r>
    </w:p>
  </w:footnote>
  <w:footnote w:id="5">
    <w:p w14:paraId="0F88C173" w14:textId="77777777" w:rsidR="00FD56CA" w:rsidRDefault="00FD56CA"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FD56CA" w:rsidRDefault="00FD56CA" w:rsidP="00030C87">
      <w:pPr>
        <w:pStyle w:val="Textonotapie"/>
      </w:pPr>
      <w:r>
        <w:t>II. Eficacia: Obligación del Instituto para tutelar, de manera efectiva, el derecho de acceso a la información;</w:t>
      </w:r>
    </w:p>
    <w:p w14:paraId="0DC8B13D" w14:textId="77777777" w:rsidR="00FD56CA" w:rsidRDefault="00FD56CA" w:rsidP="00030C87">
      <w:pPr>
        <w:pStyle w:val="Textonotapie"/>
      </w:pPr>
      <w:r>
        <w:t xml:space="preserve">… </w:t>
      </w:r>
    </w:p>
  </w:footnote>
  <w:footnote w:id="6">
    <w:p w14:paraId="0566D138" w14:textId="77777777" w:rsidR="00FD56CA" w:rsidRDefault="00FD56CA" w:rsidP="004C531C">
      <w:pPr>
        <w:pStyle w:val="Textonotapie"/>
      </w:pPr>
      <w:r>
        <w:rPr>
          <w:rStyle w:val="Refdenotaalpie"/>
        </w:rPr>
        <w:footnoteRef/>
      </w:r>
      <w:r>
        <w:t xml:space="preserve"> Artículo 95 de la Ley de Responsabilidades Administrativas del Estado de México y Municipios.</w:t>
      </w:r>
    </w:p>
  </w:footnote>
  <w:footnote w:id="7">
    <w:p w14:paraId="5474F981" w14:textId="77777777" w:rsidR="00FD56CA" w:rsidRDefault="00FD56CA" w:rsidP="004C531C">
      <w:pPr>
        <w:pStyle w:val="Textonotapie"/>
      </w:pPr>
      <w:r>
        <w:rPr>
          <w:rStyle w:val="Refdenotaalpie"/>
        </w:rPr>
        <w:footnoteRef/>
      </w:r>
      <w:r>
        <w:t xml:space="preserve"> Artículo 94, Ley de Responsabilidades Administrativas del Estado de México y Municipios.</w:t>
      </w:r>
    </w:p>
  </w:footnote>
  <w:footnote w:id="8">
    <w:p w14:paraId="2694B17E" w14:textId="77777777" w:rsidR="00FD56CA" w:rsidRDefault="00FD56CA" w:rsidP="004C531C">
      <w:pPr>
        <w:pStyle w:val="Textonotapie"/>
      </w:pPr>
      <w:r>
        <w:rPr>
          <w:rStyle w:val="Refdenotaalpie"/>
        </w:rPr>
        <w:footnoteRef/>
      </w:r>
      <w:r>
        <w:t xml:space="preserve"> Artículo 96, Ley de Responsabilidades Administrativas del Estado de México y Municipios.</w:t>
      </w:r>
    </w:p>
  </w:footnote>
  <w:footnote w:id="9">
    <w:p w14:paraId="3169EA45" w14:textId="77777777" w:rsidR="00FD56CA" w:rsidRDefault="00FD56CA" w:rsidP="004C531C">
      <w:pPr>
        <w:pStyle w:val="Textonotapie"/>
      </w:pPr>
      <w:r>
        <w:rPr>
          <w:rStyle w:val="Refdenotaalpie"/>
        </w:rPr>
        <w:footnoteRef/>
      </w:r>
      <w:r>
        <w:t xml:space="preserve"> Artículos 99, Ídem.</w:t>
      </w:r>
    </w:p>
  </w:footnote>
  <w:footnote w:id="10">
    <w:p w14:paraId="474D1515" w14:textId="77777777" w:rsidR="00FD56CA" w:rsidRDefault="00FD56CA" w:rsidP="004C531C">
      <w:pPr>
        <w:pStyle w:val="Textonotapie"/>
      </w:pPr>
      <w:r>
        <w:rPr>
          <w:rStyle w:val="Refdenotaalpie"/>
        </w:rPr>
        <w:footnoteRef/>
      </w:r>
      <w:r>
        <w:t xml:space="preserve"> Artículo 101, Ídem.</w:t>
      </w:r>
    </w:p>
  </w:footnote>
  <w:footnote w:id="11">
    <w:p w14:paraId="732EB36C" w14:textId="77777777" w:rsidR="00FD56CA" w:rsidRDefault="00FD56CA" w:rsidP="004C531C">
      <w:pPr>
        <w:pStyle w:val="Textonotapie"/>
      </w:pPr>
      <w:r>
        <w:rPr>
          <w:rStyle w:val="Refdenotaalpie"/>
        </w:rPr>
        <w:footnoteRef/>
      </w:r>
      <w:r>
        <w:t xml:space="preserve"> Artículo 104 de la Ley de Responsabilidades Administrativas.</w:t>
      </w:r>
    </w:p>
  </w:footnote>
  <w:footnote w:id="12">
    <w:p w14:paraId="61A62C8B" w14:textId="77777777" w:rsidR="00FD56CA" w:rsidRDefault="00FD56CA" w:rsidP="004C531C">
      <w:pPr>
        <w:pStyle w:val="Textonotapie"/>
      </w:pPr>
      <w:r>
        <w:rPr>
          <w:rStyle w:val="Refdenotaalpie"/>
        </w:rPr>
        <w:footnoteRef/>
      </w:r>
      <w:r>
        <w:t xml:space="preserve"> Ídem.</w:t>
      </w:r>
    </w:p>
  </w:footnote>
  <w:footnote w:id="13">
    <w:p w14:paraId="3F07C981" w14:textId="77777777" w:rsidR="00FD56CA" w:rsidRDefault="00FD56CA" w:rsidP="004C531C">
      <w:pPr>
        <w:pStyle w:val="Textonotapie"/>
      </w:pPr>
      <w:r>
        <w:rPr>
          <w:rStyle w:val="Refdenotaalpie"/>
        </w:rPr>
        <w:footnoteRef/>
      </w:r>
      <w:r>
        <w:t xml:space="preserve"> Ídem.</w:t>
      </w:r>
    </w:p>
  </w:footnote>
  <w:footnote w:id="14">
    <w:p w14:paraId="28CA411E" w14:textId="77777777" w:rsidR="00FD56CA" w:rsidRDefault="00FD56CA" w:rsidP="004C531C">
      <w:pPr>
        <w:pStyle w:val="Textonotapie"/>
      </w:pPr>
      <w:r>
        <w:rPr>
          <w:rStyle w:val="Refdenotaalpie"/>
        </w:rPr>
        <w:footnoteRef/>
      </w:r>
      <w:r>
        <w:t xml:space="preserve"> Artículo 116 de la Ley de Responsabilidades Administrativas.</w:t>
      </w:r>
    </w:p>
  </w:footnote>
  <w:footnote w:id="15">
    <w:p w14:paraId="7230DAE9" w14:textId="77777777" w:rsidR="00FD56CA" w:rsidRDefault="00FD56CA" w:rsidP="004C531C">
      <w:pPr>
        <w:pStyle w:val="Textonotapie"/>
      </w:pPr>
      <w:r>
        <w:rPr>
          <w:rStyle w:val="Refdenotaalpie"/>
        </w:rPr>
        <w:footnoteRef/>
      </w:r>
      <w:r>
        <w:t xml:space="preserve"> </w:t>
      </w:r>
      <w:proofErr w:type="spellStart"/>
      <w:r>
        <w:t>Articulo</w:t>
      </w:r>
      <w:proofErr w:type="spellEnd"/>
      <w:r>
        <w:t xml:space="preserve"> 119, Ley de Responsabilidades Administrativas del Estado de México y Municipios.</w:t>
      </w:r>
    </w:p>
  </w:footnote>
  <w:footnote w:id="16">
    <w:p w14:paraId="574B13A1" w14:textId="77777777" w:rsidR="00FD56CA" w:rsidRDefault="00FD56CA" w:rsidP="004C531C">
      <w:pPr>
        <w:pStyle w:val="Textonotapie"/>
      </w:pPr>
      <w:r>
        <w:rPr>
          <w:rStyle w:val="Refdenotaalpie"/>
        </w:rPr>
        <w:footnoteRef/>
      </w:r>
      <w:r>
        <w:t xml:space="preserve"> </w:t>
      </w:r>
      <w:r>
        <w:rPr>
          <w:b/>
          <w:bCs/>
        </w:rPr>
        <w:t>Artículo 140.-</w:t>
      </w:r>
      <w:r>
        <w:t xml:space="preserve"> Para los efectos de esta Ley, se considera información reservada, la clasificada como tal, de manera temporal, mediante acuerdo fundado y motivado, por los sujetos obligados cuando:</w:t>
      </w:r>
    </w:p>
    <w:p w14:paraId="763CF268" w14:textId="77777777" w:rsidR="00FD56CA" w:rsidRDefault="00FD56CA" w:rsidP="004C531C">
      <w:pPr>
        <w:pStyle w:val="Textonotapie"/>
      </w:pPr>
      <w:r>
        <w:t>(…)</w:t>
      </w:r>
    </w:p>
    <w:p w14:paraId="1B2C87B4" w14:textId="77777777" w:rsidR="00FD56CA" w:rsidRDefault="00FD56CA" w:rsidP="004C531C">
      <w:pPr>
        <w:pStyle w:val="Textonotapie"/>
      </w:pPr>
      <w:r w:rsidRPr="003078D9">
        <w:rPr>
          <w:b/>
          <w:bCs/>
        </w:rPr>
        <w:t>IV.</w:t>
      </w:r>
      <w:r>
        <w:t xml:space="preserve"> Ponga en riesgo la vida, la seguridad o la salud de cualquier persona, o cause perjuicio a las actividades de fiscalización, verificación, inspección y comprobación del cumplimiento de las Leyes, de prevención del delito, procuración y administración de justicia, de readaptación social y de la recaudación de contribuciones;</w:t>
      </w:r>
    </w:p>
    <w:p w14:paraId="165ECB0D" w14:textId="77777777" w:rsidR="00FD56CA" w:rsidRDefault="00FD56CA" w:rsidP="004C531C">
      <w:pPr>
        <w:pStyle w:val="Textonotapie"/>
      </w:pPr>
      <w:r>
        <w:t>(…)</w:t>
      </w:r>
    </w:p>
    <w:p w14:paraId="4DA07036" w14:textId="77777777" w:rsidR="00FD56CA" w:rsidRPr="003078D9" w:rsidRDefault="00FD56CA" w:rsidP="004C531C">
      <w:pPr>
        <w:pStyle w:val="Textonotapie"/>
      </w:pPr>
      <w:r w:rsidRPr="003078D9">
        <w:rPr>
          <w:b/>
          <w:bCs/>
        </w:rPr>
        <w:t>VII.</w:t>
      </w:r>
      <w:r w:rsidRPr="003078D9">
        <w:t xml:space="preserve"> El daño que pueda producirse con la publicación de la información sea mayor que el interés público de conocer la información de referencia</w:t>
      </w:r>
      <w: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FD56CA" w:rsidRDefault="00FD56CA">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FD56CA" w:rsidRDefault="00FD56CA"/>
  <w:p w14:paraId="77B719CE" w14:textId="77777777" w:rsidR="00FD56CA" w:rsidRDefault="00FD56CA"/>
  <w:p w14:paraId="50A3AAAA" w14:textId="77777777" w:rsidR="00FD56CA" w:rsidRDefault="00FD56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FD56CA" w14:paraId="6255E3A4" w14:textId="77777777" w:rsidTr="00814079">
      <w:trPr>
        <w:trHeight w:val="1435"/>
      </w:trPr>
      <w:tc>
        <w:tcPr>
          <w:tcW w:w="1843" w:type="dxa"/>
          <w:shd w:val="clear" w:color="auto" w:fill="auto"/>
        </w:tcPr>
        <w:p w14:paraId="3E05202F" w14:textId="4A7C9DF8" w:rsidR="00FD56CA" w:rsidRDefault="00FD56C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FD56CA" w:rsidRDefault="00FD56CA"/>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FD56CA" w14:paraId="727F90BF" w14:textId="77777777" w:rsidTr="007441D8">
            <w:trPr>
              <w:trHeight w:val="338"/>
            </w:trPr>
            <w:tc>
              <w:tcPr>
                <w:tcW w:w="2551" w:type="dxa"/>
              </w:tcPr>
              <w:p w14:paraId="23087CD5" w14:textId="77777777" w:rsidR="00FD56CA" w:rsidRDefault="00FD56CA">
                <w:pPr>
                  <w:tabs>
                    <w:tab w:val="right" w:pos="8838"/>
                  </w:tabs>
                  <w:ind w:right="-105"/>
                  <w:rPr>
                    <w:rFonts w:ascii="Palatino Linotype" w:eastAsia="Calibri" w:hAnsi="Palatino Linotype" w:cs="Tahoma"/>
                    <w:b/>
                    <w:sz w:val="22"/>
                    <w:szCs w:val="22"/>
                    <w:lang w:eastAsia="en-US"/>
                  </w:rPr>
                </w:pPr>
              </w:p>
              <w:p w14:paraId="410A3741" w14:textId="535C9D39" w:rsidR="00FD56CA" w:rsidRDefault="00FD56C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FD56CA" w:rsidRDefault="00FD56CA" w:rsidP="00427B6E">
                <w:pPr>
                  <w:tabs>
                    <w:tab w:val="right" w:pos="8838"/>
                  </w:tabs>
                  <w:ind w:right="-105" w:hanging="101"/>
                  <w:jc w:val="both"/>
                  <w:rPr>
                    <w:rFonts w:ascii="Palatino Linotype" w:eastAsia="Calibri" w:hAnsi="Palatino Linotype" w:cs="Tahoma"/>
                    <w:bCs/>
                    <w:sz w:val="22"/>
                    <w:szCs w:val="22"/>
                    <w:lang w:eastAsia="en-US"/>
                  </w:rPr>
                </w:pPr>
              </w:p>
              <w:p w14:paraId="3FF69A05" w14:textId="58843965" w:rsidR="00FD56CA" w:rsidRDefault="00FD56CA" w:rsidP="00B13121">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00353/INFOEM/IP/RR/2023</w:t>
                </w:r>
              </w:p>
            </w:tc>
          </w:tr>
          <w:tr w:rsidR="00FD56CA" w14:paraId="1389436A" w14:textId="128385F2" w:rsidTr="007441D8">
            <w:trPr>
              <w:trHeight w:val="283"/>
            </w:trPr>
            <w:tc>
              <w:tcPr>
                <w:tcW w:w="2551" w:type="dxa"/>
              </w:tcPr>
              <w:p w14:paraId="22E0F4E9" w14:textId="77777777" w:rsidR="00FD56CA" w:rsidRDefault="00FD56CA">
                <w:pPr>
                  <w:tabs>
                    <w:tab w:val="right" w:pos="8838"/>
                  </w:tabs>
                  <w:ind w:right="-105"/>
                  <w:rPr>
                    <w:rFonts w:ascii="Palatino Linotype" w:eastAsia="Calibri" w:hAnsi="Palatino Linotype" w:cs="Tahoma"/>
                    <w:b/>
                    <w:sz w:val="22"/>
                    <w:szCs w:val="22"/>
                    <w:lang w:eastAsia="en-US"/>
                  </w:rPr>
                </w:pPr>
                <w:bookmarkStart w:id="38" w:name="_Hlk33010189"/>
                <w:r>
                  <w:rPr>
                    <w:rFonts w:ascii="Palatino Linotype" w:eastAsia="Calibri" w:hAnsi="Palatino Linotype" w:cs="Tahoma"/>
                    <w:b/>
                    <w:sz w:val="22"/>
                    <w:szCs w:val="22"/>
                    <w:lang w:eastAsia="en-US"/>
                  </w:rPr>
                  <w:t>Sujeto Obligado:</w:t>
                </w:r>
              </w:p>
            </w:tc>
            <w:tc>
              <w:tcPr>
                <w:tcW w:w="2977" w:type="dxa"/>
              </w:tcPr>
              <w:p w14:paraId="2B205C7F" w14:textId="58D3DE02" w:rsidR="00FD56CA" w:rsidRPr="00964EAA" w:rsidRDefault="00FD56CA" w:rsidP="007451C1">
                <w:pPr>
                  <w:tabs>
                    <w:tab w:val="left" w:pos="2834"/>
                    <w:tab w:val="right" w:pos="8838"/>
                  </w:tabs>
                  <w:ind w:left="-113" w:right="-107"/>
                  <w:jc w:val="both"/>
                  <w:rPr>
                    <w:rFonts w:ascii="Palatino Linotype" w:eastAsia="Calibri" w:hAnsi="Palatino Linotype" w:cs="Tahoma"/>
                    <w:sz w:val="22"/>
                    <w:szCs w:val="22"/>
                    <w:lang w:eastAsia="en-US"/>
                  </w:rPr>
                </w:pPr>
                <w:r w:rsidRPr="00964EAA">
                  <w:rPr>
                    <w:rFonts w:ascii="Palatino Linotype" w:eastAsia="Calibri" w:hAnsi="Palatino Linotype" w:cs="Arial"/>
                    <w:sz w:val="22"/>
                  </w:rPr>
                  <w:t>Ayuntamiento de Zumpango</w:t>
                </w:r>
              </w:p>
            </w:tc>
          </w:tr>
          <w:bookmarkEnd w:id="38"/>
          <w:tr w:rsidR="00FD56CA" w14:paraId="28CCE4E5" w14:textId="77777777" w:rsidTr="007441D8">
            <w:trPr>
              <w:trHeight w:val="283"/>
            </w:trPr>
            <w:tc>
              <w:tcPr>
                <w:tcW w:w="2551" w:type="dxa"/>
              </w:tcPr>
              <w:p w14:paraId="13EBF3BB" w14:textId="6E4ECE4B" w:rsidR="00FD56CA" w:rsidRDefault="00FD56C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FD56CA" w:rsidRDefault="00FD56CA"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FD56CA" w:rsidRDefault="00FD56CA">
          <w:pPr>
            <w:tabs>
              <w:tab w:val="right" w:pos="8838"/>
            </w:tabs>
            <w:ind w:left="-28"/>
            <w:jc w:val="both"/>
            <w:rPr>
              <w:rFonts w:ascii="Arial" w:eastAsia="Calibri" w:hAnsi="Arial" w:cs="Arial"/>
              <w:b/>
              <w:sz w:val="22"/>
              <w:szCs w:val="22"/>
              <w:lang w:eastAsia="en-US"/>
            </w:rPr>
          </w:pPr>
        </w:p>
      </w:tc>
    </w:tr>
  </w:tbl>
  <w:p w14:paraId="07EF2D29" w14:textId="1620A8B4" w:rsidR="00FD56CA" w:rsidRDefault="00FD56CA"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FD56CA" w:rsidRDefault="00FD56CA"/>
  <w:p w14:paraId="104386EF" w14:textId="77777777" w:rsidR="00FD56CA" w:rsidRDefault="00FD56CA"/>
  <w:p w14:paraId="60A3E393" w14:textId="77777777" w:rsidR="00FD56CA" w:rsidRDefault="00FD56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FD56CA" w14:paraId="61517A1D" w14:textId="77777777" w:rsidTr="003A6126">
      <w:trPr>
        <w:trHeight w:val="1435"/>
      </w:trPr>
      <w:tc>
        <w:tcPr>
          <w:tcW w:w="1560" w:type="dxa"/>
          <w:shd w:val="clear" w:color="auto" w:fill="auto"/>
        </w:tcPr>
        <w:p w14:paraId="4B74E846" w14:textId="1E0D62B9" w:rsidR="00FD56CA" w:rsidRDefault="00FD56CA">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FD56CA" w14:paraId="7F59E1EF" w14:textId="77777777" w:rsidTr="007441D8">
            <w:trPr>
              <w:trHeight w:val="144"/>
            </w:trPr>
            <w:tc>
              <w:tcPr>
                <w:tcW w:w="2444" w:type="dxa"/>
              </w:tcPr>
              <w:p w14:paraId="5EFF942E" w14:textId="77777777" w:rsidR="00FD56CA" w:rsidRPr="00691F23" w:rsidRDefault="00FD56CA" w:rsidP="000D485D">
                <w:pPr>
                  <w:tabs>
                    <w:tab w:val="right" w:pos="8838"/>
                  </w:tabs>
                  <w:ind w:left="-74" w:right="-105"/>
                  <w:rPr>
                    <w:rFonts w:ascii="Palatino Linotype" w:eastAsia="Calibri" w:hAnsi="Palatino Linotype" w:cs="Tahoma"/>
                    <w:b/>
                    <w:sz w:val="22"/>
                    <w:szCs w:val="22"/>
                    <w:lang w:eastAsia="en-US"/>
                  </w:rPr>
                </w:pPr>
                <w:bookmarkStart w:id="39" w:name="_Hlk12526980"/>
                <w:r w:rsidRPr="00691F23">
                  <w:rPr>
                    <w:rFonts w:ascii="Palatino Linotype" w:eastAsia="Calibri" w:hAnsi="Palatino Linotype" w:cs="Tahoma"/>
                    <w:b/>
                    <w:sz w:val="22"/>
                    <w:szCs w:val="22"/>
                    <w:lang w:eastAsia="en-US"/>
                  </w:rPr>
                  <w:t>Recurso de Revisión:</w:t>
                </w:r>
              </w:p>
            </w:tc>
            <w:tc>
              <w:tcPr>
                <w:tcW w:w="3084" w:type="dxa"/>
              </w:tcPr>
              <w:p w14:paraId="0DE47EE2" w14:textId="43B2DC62" w:rsidR="00FD56CA" w:rsidRPr="00691F23" w:rsidRDefault="00FD56CA" w:rsidP="00670CBE">
                <w:pPr>
                  <w:tabs>
                    <w:tab w:val="right" w:pos="8838"/>
                  </w:tabs>
                  <w:ind w:left="-3" w:right="-105"/>
                  <w:jc w:val="both"/>
                  <w:rPr>
                    <w:rFonts w:ascii="Palatino Linotype" w:eastAsia="Calibri" w:hAnsi="Palatino Linotype" w:cs="Tahoma"/>
                    <w:sz w:val="22"/>
                    <w:szCs w:val="22"/>
                    <w:lang w:eastAsia="en-US"/>
                  </w:rPr>
                </w:pPr>
                <w:r w:rsidRPr="00691F23">
                  <w:rPr>
                    <w:rFonts w:ascii="Palatino Linotype" w:eastAsia="Calibri" w:hAnsi="Palatino Linotype" w:cs="Tahoma"/>
                    <w:sz w:val="22"/>
                    <w:lang w:eastAsia="en-US"/>
                  </w:rPr>
                  <w:t xml:space="preserve">00353/INFOEM/IP/RR/2023 </w:t>
                </w:r>
              </w:p>
            </w:tc>
            <w:tc>
              <w:tcPr>
                <w:tcW w:w="3402" w:type="dxa"/>
              </w:tcPr>
              <w:p w14:paraId="11E4533C" w14:textId="3B21362A" w:rsidR="00FD56CA" w:rsidRDefault="00FD56CA">
                <w:pPr>
                  <w:tabs>
                    <w:tab w:val="right" w:pos="8838"/>
                  </w:tabs>
                  <w:ind w:left="-74" w:right="-105"/>
                  <w:jc w:val="both"/>
                  <w:rPr>
                    <w:rFonts w:ascii="Palatino Linotype" w:eastAsia="Calibri" w:hAnsi="Palatino Linotype" w:cs="Tahoma"/>
                    <w:bCs/>
                    <w:sz w:val="22"/>
                    <w:szCs w:val="22"/>
                    <w:lang w:eastAsia="en-US"/>
                  </w:rPr>
                </w:pPr>
              </w:p>
            </w:tc>
          </w:tr>
          <w:tr w:rsidR="00FD56CA" w14:paraId="3FC4FA7D" w14:textId="77777777" w:rsidTr="007441D8">
            <w:trPr>
              <w:trHeight w:val="144"/>
            </w:trPr>
            <w:tc>
              <w:tcPr>
                <w:tcW w:w="2444" w:type="dxa"/>
              </w:tcPr>
              <w:p w14:paraId="363D966B" w14:textId="77777777" w:rsidR="00FD56CA" w:rsidRPr="00691F23" w:rsidRDefault="00FD56CA" w:rsidP="000D485D">
                <w:pPr>
                  <w:tabs>
                    <w:tab w:val="right" w:pos="8838"/>
                  </w:tabs>
                  <w:ind w:left="-74" w:right="-105"/>
                  <w:rPr>
                    <w:rFonts w:ascii="Palatino Linotype" w:eastAsia="Calibri" w:hAnsi="Palatino Linotype" w:cs="Tahoma"/>
                    <w:b/>
                    <w:sz w:val="22"/>
                    <w:szCs w:val="22"/>
                    <w:lang w:eastAsia="en-US"/>
                  </w:rPr>
                </w:pPr>
                <w:bookmarkStart w:id="40" w:name="_Hlk10641523"/>
                <w:bookmarkEnd w:id="39"/>
                <w:r w:rsidRPr="00691F23">
                  <w:rPr>
                    <w:rFonts w:ascii="Palatino Linotype" w:eastAsia="Calibri" w:hAnsi="Palatino Linotype" w:cs="Tahoma"/>
                    <w:b/>
                    <w:sz w:val="22"/>
                    <w:szCs w:val="22"/>
                    <w:lang w:eastAsia="en-US"/>
                  </w:rPr>
                  <w:t>Recurrente:</w:t>
                </w:r>
              </w:p>
            </w:tc>
            <w:tc>
              <w:tcPr>
                <w:tcW w:w="3084" w:type="dxa"/>
              </w:tcPr>
              <w:p w14:paraId="73C065CD" w14:textId="1F56FF61" w:rsidR="00FD56CA" w:rsidRPr="00691F23" w:rsidRDefault="00FD56CA" w:rsidP="00573C5F">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4050217D" w:rsidR="00FD56CA" w:rsidRDefault="00FD56CA" w:rsidP="003037E1">
                <w:pPr>
                  <w:tabs>
                    <w:tab w:val="left" w:pos="3122"/>
                    <w:tab w:val="right" w:pos="8838"/>
                  </w:tabs>
                  <w:ind w:right="-105"/>
                  <w:jc w:val="both"/>
                  <w:rPr>
                    <w:rFonts w:ascii="Palatino Linotype" w:eastAsia="Calibri" w:hAnsi="Palatino Linotype" w:cs="Tahoma"/>
                    <w:sz w:val="22"/>
                    <w:szCs w:val="22"/>
                    <w:lang w:eastAsia="en-US"/>
                  </w:rPr>
                </w:pPr>
              </w:p>
            </w:tc>
          </w:tr>
          <w:bookmarkEnd w:id="40"/>
          <w:tr w:rsidR="00FD56CA" w14:paraId="4D832A43" w14:textId="77777777" w:rsidTr="007441D8">
            <w:trPr>
              <w:trHeight w:val="283"/>
            </w:trPr>
            <w:tc>
              <w:tcPr>
                <w:tcW w:w="2444" w:type="dxa"/>
              </w:tcPr>
              <w:p w14:paraId="02CA5CB0" w14:textId="77777777" w:rsidR="00FD56CA" w:rsidRPr="00691F23" w:rsidRDefault="00FD56CA" w:rsidP="000D485D">
                <w:pPr>
                  <w:tabs>
                    <w:tab w:val="right" w:pos="8838"/>
                  </w:tabs>
                  <w:ind w:left="-74" w:right="-105"/>
                  <w:rPr>
                    <w:rFonts w:ascii="Palatino Linotype" w:eastAsia="Calibri" w:hAnsi="Palatino Linotype" w:cs="Tahoma"/>
                    <w:b/>
                    <w:sz w:val="22"/>
                    <w:szCs w:val="22"/>
                    <w:lang w:eastAsia="en-US"/>
                  </w:rPr>
                </w:pPr>
                <w:r w:rsidRPr="00691F23">
                  <w:rPr>
                    <w:rFonts w:ascii="Palatino Linotype" w:eastAsia="Calibri" w:hAnsi="Palatino Linotype" w:cs="Tahoma"/>
                    <w:b/>
                    <w:sz w:val="22"/>
                    <w:szCs w:val="22"/>
                    <w:lang w:eastAsia="en-US"/>
                  </w:rPr>
                  <w:t>Sujeto Obligado:</w:t>
                </w:r>
              </w:p>
            </w:tc>
            <w:tc>
              <w:tcPr>
                <w:tcW w:w="3084" w:type="dxa"/>
              </w:tcPr>
              <w:p w14:paraId="28528629" w14:textId="0E7D7A4D" w:rsidR="00FD56CA" w:rsidRPr="00691F23" w:rsidRDefault="00FD56CA" w:rsidP="00C56D1A">
                <w:pPr>
                  <w:tabs>
                    <w:tab w:val="left" w:pos="2834"/>
                    <w:tab w:val="right" w:pos="8838"/>
                  </w:tabs>
                  <w:ind w:left="-3" w:right="-105"/>
                  <w:jc w:val="both"/>
                  <w:rPr>
                    <w:rFonts w:ascii="Palatino Linotype" w:eastAsia="Calibri" w:hAnsi="Palatino Linotype" w:cs="Tahoma"/>
                    <w:sz w:val="22"/>
                    <w:szCs w:val="22"/>
                    <w:lang w:eastAsia="en-US"/>
                  </w:rPr>
                </w:pPr>
                <w:r w:rsidRPr="00691F23">
                  <w:rPr>
                    <w:rFonts w:ascii="Palatino Linotype" w:eastAsia="Calibri" w:hAnsi="Palatino Linotype" w:cs="Arial"/>
                    <w:sz w:val="22"/>
                  </w:rPr>
                  <w:t>Ayuntamiento de Zumpango</w:t>
                </w:r>
              </w:p>
            </w:tc>
            <w:tc>
              <w:tcPr>
                <w:tcW w:w="3402" w:type="dxa"/>
              </w:tcPr>
              <w:p w14:paraId="00F18B8C" w14:textId="77777777" w:rsidR="00FD56CA" w:rsidRDefault="00FD56CA">
                <w:pPr>
                  <w:tabs>
                    <w:tab w:val="left" w:pos="2834"/>
                    <w:tab w:val="right" w:pos="8838"/>
                  </w:tabs>
                  <w:ind w:left="-74" w:right="-105"/>
                  <w:jc w:val="both"/>
                  <w:rPr>
                    <w:rFonts w:ascii="Palatino Linotype" w:eastAsia="Calibri" w:hAnsi="Palatino Linotype" w:cs="Tahoma"/>
                    <w:sz w:val="22"/>
                    <w:szCs w:val="22"/>
                    <w:lang w:eastAsia="en-US"/>
                  </w:rPr>
                </w:pPr>
              </w:p>
            </w:tc>
          </w:tr>
          <w:tr w:rsidR="00FD56CA" w14:paraId="7BC74D7A" w14:textId="77777777" w:rsidTr="007441D8">
            <w:trPr>
              <w:trHeight w:val="283"/>
            </w:trPr>
            <w:tc>
              <w:tcPr>
                <w:tcW w:w="2444" w:type="dxa"/>
              </w:tcPr>
              <w:p w14:paraId="3BF93338" w14:textId="01E84F2D" w:rsidR="00FD56CA" w:rsidRPr="00691F23" w:rsidRDefault="00FD56CA" w:rsidP="000D485D">
                <w:pPr>
                  <w:tabs>
                    <w:tab w:val="right" w:pos="8838"/>
                  </w:tabs>
                  <w:ind w:left="-74" w:right="-105"/>
                  <w:rPr>
                    <w:rFonts w:ascii="Palatino Linotype" w:eastAsia="Calibri" w:hAnsi="Palatino Linotype" w:cs="Tahoma"/>
                    <w:b/>
                    <w:sz w:val="22"/>
                    <w:szCs w:val="22"/>
                    <w:lang w:eastAsia="en-US"/>
                  </w:rPr>
                </w:pPr>
                <w:r w:rsidRPr="00691F23">
                  <w:rPr>
                    <w:rFonts w:ascii="Palatino Linotype" w:eastAsia="Calibri" w:hAnsi="Palatino Linotype" w:cs="Tahoma"/>
                    <w:b/>
                    <w:sz w:val="22"/>
                    <w:szCs w:val="22"/>
                    <w:lang w:eastAsia="en-US"/>
                  </w:rPr>
                  <w:t>Comisionada Ponente:</w:t>
                </w:r>
              </w:p>
            </w:tc>
            <w:tc>
              <w:tcPr>
                <w:tcW w:w="3084" w:type="dxa"/>
              </w:tcPr>
              <w:p w14:paraId="3589422E" w14:textId="64278750" w:rsidR="00FD56CA" w:rsidRPr="00691F23" w:rsidRDefault="00FD56CA" w:rsidP="003037E1">
                <w:pPr>
                  <w:tabs>
                    <w:tab w:val="right" w:pos="8838"/>
                  </w:tabs>
                  <w:ind w:left="-3" w:right="-105"/>
                  <w:jc w:val="both"/>
                  <w:rPr>
                    <w:rFonts w:ascii="Palatino Linotype" w:eastAsia="Calibri" w:hAnsi="Palatino Linotype" w:cs="Tahoma"/>
                    <w:sz w:val="22"/>
                    <w:szCs w:val="22"/>
                    <w:lang w:eastAsia="en-US"/>
                  </w:rPr>
                </w:pPr>
                <w:r w:rsidRPr="00691F23">
                  <w:rPr>
                    <w:rFonts w:ascii="Palatino Linotype" w:eastAsia="Calibri" w:hAnsi="Palatino Linotype" w:cs="Tahoma"/>
                    <w:sz w:val="22"/>
                    <w:szCs w:val="22"/>
                    <w:lang w:eastAsia="en-US"/>
                  </w:rPr>
                  <w:t>María del Rosario Mejía Ayala</w:t>
                </w:r>
              </w:p>
            </w:tc>
            <w:tc>
              <w:tcPr>
                <w:tcW w:w="3402" w:type="dxa"/>
              </w:tcPr>
              <w:p w14:paraId="6DBCB70D" w14:textId="77777777" w:rsidR="00FD56CA" w:rsidRDefault="00FD56CA">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FD56CA" w:rsidRDefault="00FD56CA">
          <w:pPr>
            <w:tabs>
              <w:tab w:val="right" w:pos="8838"/>
            </w:tabs>
            <w:ind w:left="-28"/>
            <w:jc w:val="both"/>
            <w:rPr>
              <w:rFonts w:ascii="Arial" w:eastAsia="Calibri" w:hAnsi="Arial" w:cs="Arial"/>
              <w:b/>
              <w:sz w:val="22"/>
              <w:szCs w:val="22"/>
              <w:lang w:eastAsia="en-US"/>
            </w:rPr>
          </w:pPr>
        </w:p>
      </w:tc>
    </w:tr>
  </w:tbl>
  <w:p w14:paraId="5F654A99" w14:textId="6CB7D4AE" w:rsidR="00FD56CA" w:rsidRDefault="00FD56CA"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FD56CA" w:rsidRDefault="00FD56CA"/>
  <w:p w14:paraId="69AC6122" w14:textId="77777777" w:rsidR="00FD56CA" w:rsidRDefault="00FD56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4317490"/>
    <w:multiLevelType w:val="hybridMultilevel"/>
    <w:tmpl w:val="9244E622"/>
    <w:lvl w:ilvl="0" w:tplc="92BE0B36">
      <w:start w:val="1"/>
      <w:numFmt w:val="decimal"/>
      <w:lvlText w:val="%1."/>
      <w:lvlJc w:val="left"/>
      <w:pPr>
        <w:ind w:left="360"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1A3589"/>
    <w:multiLevelType w:val="hybridMultilevel"/>
    <w:tmpl w:val="EFB23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
  </w:num>
  <w:num w:numId="7">
    <w:abstractNumId w:val="3"/>
  </w:num>
  <w:num w:numId="8">
    <w:abstractNumId w:val="30"/>
  </w:num>
  <w:num w:numId="9">
    <w:abstractNumId w:val="34"/>
  </w:num>
  <w:num w:numId="10">
    <w:abstractNumId w:val="29"/>
  </w:num>
  <w:num w:numId="11">
    <w:abstractNumId w:val="4"/>
  </w:num>
  <w:num w:numId="12">
    <w:abstractNumId w:val="18"/>
  </w:num>
  <w:num w:numId="13">
    <w:abstractNumId w:val="36"/>
  </w:num>
  <w:num w:numId="14">
    <w:abstractNumId w:val="2"/>
  </w:num>
  <w:num w:numId="15">
    <w:abstractNumId w:val="21"/>
  </w:num>
  <w:num w:numId="16">
    <w:abstractNumId w:val="19"/>
  </w:num>
  <w:num w:numId="17">
    <w:abstractNumId w:val="26"/>
  </w:num>
  <w:num w:numId="18">
    <w:abstractNumId w:val="25"/>
  </w:num>
  <w:num w:numId="19">
    <w:abstractNumId w:val="20"/>
  </w:num>
  <w:num w:numId="20">
    <w:abstractNumId w:val="9"/>
  </w:num>
  <w:num w:numId="21">
    <w:abstractNumId w:val="13"/>
  </w:num>
  <w:num w:numId="22">
    <w:abstractNumId w:val="35"/>
  </w:num>
  <w:num w:numId="23">
    <w:abstractNumId w:val="23"/>
  </w:num>
  <w:num w:numId="24">
    <w:abstractNumId w:val="27"/>
  </w:num>
  <w:num w:numId="25">
    <w:abstractNumId w:val="33"/>
  </w:num>
  <w:num w:numId="26">
    <w:abstractNumId w:val="31"/>
  </w:num>
  <w:num w:numId="27">
    <w:abstractNumId w:val="37"/>
  </w:num>
  <w:num w:numId="28">
    <w:abstractNumId w:val="28"/>
  </w:num>
  <w:num w:numId="29">
    <w:abstractNumId w:val="7"/>
  </w:num>
  <w:num w:numId="30">
    <w:abstractNumId w:val="8"/>
  </w:num>
  <w:num w:numId="31">
    <w:abstractNumId w:val="24"/>
  </w:num>
  <w:num w:numId="32">
    <w:abstractNumId w:val="14"/>
  </w:num>
  <w:num w:numId="33">
    <w:abstractNumId w:val="16"/>
  </w:num>
  <w:num w:numId="34">
    <w:abstractNumId w:val="15"/>
  </w:num>
  <w:num w:numId="35">
    <w:abstractNumId w:val="32"/>
  </w:num>
  <w:num w:numId="36">
    <w:abstractNumId w:val="10"/>
  </w:num>
  <w:num w:numId="37">
    <w:abstractNumId w:val="17"/>
  </w:num>
  <w:num w:numId="38">
    <w:abstractNumId w:val="22"/>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203"/>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9FB"/>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0A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1F23"/>
    <w:rsid w:val="00692778"/>
    <w:rsid w:val="00692779"/>
    <w:rsid w:val="00692974"/>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5A03"/>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CB"/>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094A"/>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03F"/>
    <w:rsid w:val="00B01191"/>
    <w:rsid w:val="00B01BB6"/>
    <w:rsid w:val="00B02445"/>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384E"/>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010"/>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1CA9"/>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14E2"/>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753"/>
    <w:rsid w:val="00FD3C34"/>
    <w:rsid w:val="00FD49A2"/>
    <w:rsid w:val="00FD4FA5"/>
    <w:rsid w:val="00FD5166"/>
    <w:rsid w:val="00FD56CA"/>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 w:val="7D0C687D"/>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D214E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4E039-971B-4D7B-BC65-6B25CC83B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79</Pages>
  <Words>17430</Words>
  <Characters>95871</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2023-08-15T15:43:00Z</dcterms:created>
  <dcterms:modified xsi:type="dcterms:W3CDTF">2023-08-22T18:23:00Z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