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5C3ED36F" w:rsidR="00EA0165" w:rsidRPr="002D658A" w:rsidRDefault="00EA0165" w:rsidP="002D658A">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ES_tradnl"/>
        </w:rPr>
      </w:pPr>
      <w:r w:rsidRPr="002D658A">
        <w:rPr>
          <w:rFonts w:ascii="Palatino Linotype" w:eastAsiaTheme="minorEastAsia" w:hAnsi="Palatino Linotype"/>
          <w:color w:val="000000" w:themeColor="text1"/>
          <w:lang w:val="es-ES_tradnl"/>
        </w:rPr>
        <w:t>Resolución del Pleno del Instituto de Transparencia, Acceso a la Información Pública y Protección de Datos Personales del Estado de México y Municipios, con domicilio e</w:t>
      </w:r>
      <w:r w:rsidR="009B3353" w:rsidRPr="002D658A">
        <w:rPr>
          <w:rFonts w:ascii="Palatino Linotype" w:eastAsiaTheme="minorEastAsia" w:hAnsi="Palatino Linotype"/>
          <w:color w:val="000000" w:themeColor="text1"/>
          <w:lang w:val="es-ES_tradnl"/>
        </w:rPr>
        <w:t xml:space="preserve">n Metepec, Estado </w:t>
      </w:r>
      <w:r w:rsidR="006D0C3D" w:rsidRPr="002D658A">
        <w:rPr>
          <w:rFonts w:ascii="Palatino Linotype" w:eastAsiaTheme="minorEastAsia" w:hAnsi="Palatino Linotype"/>
          <w:color w:val="000000" w:themeColor="text1"/>
          <w:lang w:val="es-ES_tradnl"/>
        </w:rPr>
        <w:t xml:space="preserve">de México;  </w:t>
      </w:r>
      <w:r w:rsidR="006E0A7E" w:rsidRPr="00440800">
        <w:rPr>
          <w:rFonts w:ascii="Palatino Linotype" w:hAnsi="Palatino Linotype"/>
        </w:rPr>
        <w:t xml:space="preserve">de </w:t>
      </w:r>
      <w:r w:rsidR="006E0A7E">
        <w:rPr>
          <w:rFonts w:ascii="Palatino Linotype" w:hAnsi="Palatino Linotype"/>
        </w:rPr>
        <w:t>veintiuno (21) de junio de dos mil veintitrés</w:t>
      </w:r>
      <w:r w:rsidRPr="002D658A">
        <w:rPr>
          <w:rFonts w:ascii="Palatino Linotype" w:eastAsiaTheme="minorEastAsia" w:hAnsi="Palatino Linotype"/>
          <w:color w:val="000000" w:themeColor="text1"/>
          <w:lang w:val="es-ES_tradnl"/>
        </w:rPr>
        <w:t xml:space="preserve">. </w:t>
      </w:r>
    </w:p>
    <w:p w14:paraId="4CD92C47" w14:textId="10D3963A" w:rsidR="001B067D" w:rsidRPr="002D658A" w:rsidRDefault="001B067D" w:rsidP="002D658A">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ES_tradnl"/>
        </w:rPr>
      </w:pPr>
      <w:r w:rsidRPr="002D658A">
        <w:rPr>
          <w:rFonts w:ascii="Palatino Linotype" w:eastAsiaTheme="minorEastAsia" w:hAnsi="Palatino Linotype"/>
          <w:b/>
          <w:color w:val="000000" w:themeColor="text1"/>
          <w:lang w:val="es-ES_tradnl"/>
        </w:rPr>
        <w:t>VISTO</w:t>
      </w:r>
      <w:r w:rsidRPr="002D658A">
        <w:rPr>
          <w:rFonts w:ascii="Palatino Linotype" w:eastAsiaTheme="minorEastAsia" w:hAnsi="Palatino Linotype"/>
          <w:color w:val="000000" w:themeColor="text1"/>
          <w:lang w:val="es-ES_tradnl"/>
        </w:rPr>
        <w:t xml:space="preserve"> el expediente electrónico formado con motivo del recurso de </w:t>
      </w:r>
      <w:r w:rsidR="00875E26" w:rsidRPr="002D658A">
        <w:rPr>
          <w:rFonts w:ascii="Palatino Linotype" w:eastAsiaTheme="minorEastAsia" w:hAnsi="Palatino Linotype"/>
          <w:color w:val="000000" w:themeColor="text1"/>
          <w:lang w:val="es-ES_tradnl"/>
        </w:rPr>
        <w:t>revisión</w:t>
      </w:r>
      <w:r w:rsidR="00875E26" w:rsidRPr="002D658A">
        <w:rPr>
          <w:rFonts w:ascii="Palatino Linotype" w:hAnsi="Palatino Linotype"/>
          <w:b/>
          <w:bCs/>
          <w:color w:val="FF0000"/>
        </w:rPr>
        <w:t xml:space="preserve"> </w:t>
      </w:r>
      <w:r w:rsidR="006D0C3D" w:rsidRPr="002D658A">
        <w:rPr>
          <w:rFonts w:ascii="Palatino Linotype" w:eastAsiaTheme="minorEastAsia" w:hAnsi="Palatino Linotype"/>
          <w:b/>
          <w:bCs/>
          <w:color w:val="000000" w:themeColor="text1"/>
        </w:rPr>
        <w:t>15858/INFOEM/IP/RR/2022</w:t>
      </w:r>
      <w:r w:rsidR="005E4C9E" w:rsidRPr="002D658A">
        <w:rPr>
          <w:rFonts w:ascii="Palatino Linotype" w:eastAsiaTheme="minorEastAsia" w:hAnsi="Palatino Linotype"/>
          <w:b/>
          <w:bCs/>
          <w:color w:val="000000" w:themeColor="text1"/>
          <w:lang w:val="es-ES_tradnl"/>
        </w:rPr>
        <w:t xml:space="preserve">, </w:t>
      </w:r>
      <w:r w:rsidRPr="002D658A">
        <w:rPr>
          <w:rFonts w:ascii="Palatino Linotype" w:eastAsiaTheme="minorEastAsia" w:hAnsi="Palatino Linotype"/>
          <w:color w:val="000000" w:themeColor="text1"/>
          <w:lang w:val="es-ES_tradnl"/>
        </w:rPr>
        <w:t>promovido por</w:t>
      </w:r>
      <w:r w:rsidR="004C2278" w:rsidRPr="002D658A">
        <w:rPr>
          <w:rFonts w:ascii="Palatino Linotype" w:eastAsiaTheme="minorEastAsia" w:hAnsi="Palatino Linotype"/>
          <w:color w:val="000000" w:themeColor="text1"/>
          <w:lang w:val="es-ES_tradnl"/>
        </w:rPr>
        <w:t xml:space="preserve"> </w:t>
      </w:r>
      <w:r w:rsidR="009860EE">
        <w:rPr>
          <w:rFonts w:ascii="Palatino Linotype" w:eastAsiaTheme="minorEastAsia" w:hAnsi="Palatino Linotype"/>
          <w:b/>
          <w:color w:val="000000" w:themeColor="text1"/>
          <w:lang w:val="es-ES_tradnl"/>
        </w:rPr>
        <w:t>XXX XXXX XXXXXX</w:t>
      </w:r>
      <w:r w:rsidR="004B1FA4">
        <w:rPr>
          <w:rFonts w:ascii="Palatino Linotype" w:eastAsiaTheme="minorEastAsia" w:hAnsi="Palatino Linotype"/>
          <w:b/>
          <w:color w:val="000000" w:themeColor="text1"/>
          <w:lang w:val="es-ES_tradnl"/>
        </w:rPr>
        <w:t>,</w:t>
      </w:r>
      <w:r w:rsidR="001807BF" w:rsidRPr="002D658A">
        <w:rPr>
          <w:rFonts w:ascii="Palatino Linotype" w:eastAsiaTheme="minorEastAsia" w:hAnsi="Palatino Linotype"/>
          <w:b/>
          <w:color w:val="000000" w:themeColor="text1"/>
          <w:lang w:val="es-ES_tradnl"/>
        </w:rPr>
        <w:t xml:space="preserve"> </w:t>
      </w:r>
      <w:r w:rsidRPr="002D658A">
        <w:rPr>
          <w:rFonts w:ascii="Palatino Linotype" w:eastAsiaTheme="minorEastAsia" w:hAnsi="Palatino Linotype"/>
          <w:color w:val="000000" w:themeColor="text1"/>
          <w:lang w:val="es-ES_tradnl"/>
        </w:rPr>
        <w:t xml:space="preserve">en lo sucesivo será identificado en su calidad de </w:t>
      </w:r>
      <w:r w:rsidRPr="002D658A">
        <w:rPr>
          <w:rFonts w:ascii="Palatino Linotype" w:eastAsiaTheme="minorEastAsia" w:hAnsi="Palatino Linotype"/>
          <w:b/>
          <w:color w:val="000000" w:themeColor="text1"/>
          <w:lang w:val="es-ES_tradnl"/>
        </w:rPr>
        <w:t>RECURRENTE</w:t>
      </w:r>
      <w:r w:rsidR="004D372C" w:rsidRPr="002D658A">
        <w:rPr>
          <w:rFonts w:ascii="Palatino Linotype" w:eastAsiaTheme="minorEastAsia" w:hAnsi="Palatino Linotype"/>
          <w:color w:val="000000" w:themeColor="text1"/>
          <w:lang w:val="es-ES_tradnl"/>
        </w:rPr>
        <w:t>, en contra de la respuesta</w:t>
      </w:r>
      <w:r w:rsidRPr="002D658A">
        <w:rPr>
          <w:rFonts w:ascii="Palatino Linotype" w:eastAsiaTheme="minorEastAsia" w:hAnsi="Palatino Linotype"/>
          <w:color w:val="000000" w:themeColor="text1"/>
          <w:lang w:val="es-ES_tradnl"/>
        </w:rPr>
        <w:t xml:space="preserve"> </w:t>
      </w:r>
      <w:r w:rsidR="006D0C3D" w:rsidRPr="002D658A">
        <w:rPr>
          <w:rFonts w:ascii="Palatino Linotype" w:eastAsiaTheme="minorEastAsia" w:hAnsi="Palatino Linotype"/>
          <w:color w:val="000000" w:themeColor="text1"/>
          <w:lang w:val="es-ES_tradnl"/>
        </w:rPr>
        <w:t>del</w:t>
      </w:r>
      <w:r w:rsidR="006D0C3D" w:rsidRPr="002D658A">
        <w:rPr>
          <w:rFonts w:ascii="Palatino Linotype" w:eastAsiaTheme="minorEastAsia" w:hAnsi="Palatino Linotype"/>
          <w:b/>
          <w:color w:val="000000" w:themeColor="text1"/>
          <w:lang w:val="es-ES_tradnl"/>
        </w:rPr>
        <w:t xml:space="preserve"> Ayuntamiento de Atenco</w:t>
      </w:r>
      <w:r w:rsidR="004B1FA4">
        <w:rPr>
          <w:rFonts w:ascii="Palatino Linotype" w:eastAsiaTheme="minorEastAsia" w:hAnsi="Palatino Linotype"/>
          <w:b/>
          <w:color w:val="000000" w:themeColor="text1"/>
          <w:lang w:val="es-ES_tradnl"/>
        </w:rPr>
        <w:t>,</w:t>
      </w:r>
      <w:r w:rsidR="006E050D" w:rsidRPr="002D658A">
        <w:rPr>
          <w:rFonts w:ascii="Palatino Linotype" w:hAnsi="Palatino Linotype"/>
        </w:rPr>
        <w:t xml:space="preserve"> </w:t>
      </w:r>
      <w:r w:rsidRPr="002D658A">
        <w:rPr>
          <w:rFonts w:ascii="Palatino Linotype" w:eastAsiaTheme="minorEastAsia" w:hAnsi="Palatino Linotype"/>
          <w:color w:val="000000" w:themeColor="text1"/>
          <w:lang w:val="es-ES_tradnl"/>
        </w:rPr>
        <w:t xml:space="preserve">en </w:t>
      </w:r>
      <w:r w:rsidR="004B1FA4">
        <w:rPr>
          <w:rFonts w:ascii="Palatino Linotype" w:eastAsiaTheme="minorEastAsia" w:hAnsi="Palatino Linotype"/>
          <w:color w:val="000000" w:themeColor="text1"/>
          <w:lang w:val="es-ES_tradnl"/>
        </w:rPr>
        <w:t>adelante</w:t>
      </w:r>
      <w:r w:rsidRPr="002D658A">
        <w:rPr>
          <w:rFonts w:ascii="Palatino Linotype" w:eastAsiaTheme="minorEastAsia" w:hAnsi="Palatino Linotype"/>
          <w:color w:val="000000" w:themeColor="text1"/>
          <w:lang w:val="es-ES_tradnl"/>
        </w:rPr>
        <w:t xml:space="preserve"> el</w:t>
      </w:r>
      <w:r w:rsidRPr="002D658A">
        <w:rPr>
          <w:rFonts w:ascii="Palatino Linotype" w:eastAsiaTheme="minorEastAsia" w:hAnsi="Palatino Linotype"/>
          <w:b/>
          <w:color w:val="000000" w:themeColor="text1"/>
          <w:lang w:val="es-ES_tradnl"/>
        </w:rPr>
        <w:t xml:space="preserve"> SUJETO OBLIGADO, </w:t>
      </w:r>
      <w:r w:rsidRPr="002D658A">
        <w:rPr>
          <w:rFonts w:ascii="Palatino Linotype" w:eastAsiaTheme="minorEastAsia" w:hAnsi="Palatino Linotype"/>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59C3A413" w:rsidR="00F216D7" w:rsidRPr="002D658A" w:rsidRDefault="00EA0165" w:rsidP="002D658A">
      <w:pPr>
        <w:pStyle w:val="Ttulo1"/>
        <w:tabs>
          <w:tab w:val="left" w:pos="567"/>
          <w:tab w:val="left" w:pos="709"/>
        </w:tabs>
        <w:spacing w:line="360" w:lineRule="auto"/>
        <w:jc w:val="center"/>
        <w:rPr>
          <w:rFonts w:ascii="Palatino Linotype" w:hAnsi="Palatino Linotype" w:cs="Times New Roman"/>
          <w:b/>
          <w:color w:val="000000" w:themeColor="text1"/>
          <w:sz w:val="24"/>
          <w:szCs w:val="24"/>
          <w:lang w:val="es-MX" w:eastAsia="en-US"/>
        </w:rPr>
      </w:pPr>
      <w:bookmarkStart w:id="3" w:name="_Toc105089657"/>
      <w:r w:rsidRPr="002D658A">
        <w:rPr>
          <w:rFonts w:ascii="Palatino Linotype" w:hAnsi="Palatino Linotype" w:cs="Times New Roman"/>
          <w:b/>
          <w:color w:val="000000" w:themeColor="text1"/>
          <w:sz w:val="24"/>
          <w:szCs w:val="24"/>
          <w:lang w:val="es-MX" w:eastAsia="en-US"/>
        </w:rPr>
        <w:t>ANTECEDENTES</w:t>
      </w:r>
      <w:bookmarkEnd w:id="0"/>
      <w:bookmarkEnd w:id="1"/>
      <w:bookmarkEnd w:id="2"/>
      <w:bookmarkEnd w:id="3"/>
    </w:p>
    <w:p w14:paraId="2584B3C8" w14:textId="18839557" w:rsidR="00132CE1" w:rsidRPr="002D658A" w:rsidRDefault="00EA0165"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Calibri" w:hAnsi="Palatino Linotype"/>
          <w:color w:val="000000" w:themeColor="text1"/>
        </w:rPr>
      </w:pPr>
      <w:r w:rsidRPr="002D658A">
        <w:rPr>
          <w:rFonts w:ascii="Palatino Linotype" w:eastAsia="Calibri" w:hAnsi="Palatino Linotype"/>
          <w:color w:val="000000" w:themeColor="text1"/>
        </w:rPr>
        <w:t>El</w:t>
      </w:r>
      <w:r w:rsidR="00F216D7" w:rsidRPr="002D658A">
        <w:rPr>
          <w:rFonts w:ascii="Palatino Linotype" w:eastAsia="Calibri" w:hAnsi="Palatino Linotype"/>
          <w:color w:val="000000" w:themeColor="text1"/>
        </w:rPr>
        <w:t xml:space="preserve"> </w:t>
      </w:r>
      <w:r w:rsidR="006D0C3D" w:rsidRPr="002D658A">
        <w:rPr>
          <w:rFonts w:ascii="Palatino Linotype" w:eastAsia="Calibri" w:hAnsi="Palatino Linotype"/>
          <w:color w:val="000000" w:themeColor="text1"/>
        </w:rPr>
        <w:t xml:space="preserve">siete </w:t>
      </w:r>
      <w:r w:rsidRPr="002D658A">
        <w:rPr>
          <w:rFonts w:ascii="Palatino Linotype" w:eastAsia="Calibri" w:hAnsi="Palatino Linotype"/>
          <w:color w:val="000000" w:themeColor="text1"/>
        </w:rPr>
        <w:t>(</w:t>
      </w:r>
      <w:r w:rsidR="006D0C3D" w:rsidRPr="002D658A">
        <w:rPr>
          <w:rFonts w:ascii="Palatino Linotype" w:eastAsia="Calibri" w:hAnsi="Palatino Linotype"/>
          <w:color w:val="000000" w:themeColor="text1"/>
        </w:rPr>
        <w:t>07</w:t>
      </w:r>
      <w:r w:rsidRPr="002D658A">
        <w:rPr>
          <w:rFonts w:ascii="Palatino Linotype" w:eastAsia="Calibri" w:hAnsi="Palatino Linotype"/>
          <w:color w:val="000000" w:themeColor="text1"/>
        </w:rPr>
        <w:t>) de</w:t>
      </w:r>
      <w:r w:rsidR="006D0C3D" w:rsidRPr="002D658A">
        <w:rPr>
          <w:rFonts w:ascii="Palatino Linotype" w:eastAsia="Calibri" w:hAnsi="Palatino Linotype"/>
          <w:color w:val="000000" w:themeColor="text1"/>
        </w:rPr>
        <w:t xml:space="preserve"> octubre</w:t>
      </w:r>
      <w:r w:rsidR="001807BF" w:rsidRPr="002D658A">
        <w:rPr>
          <w:rFonts w:ascii="Palatino Linotype" w:eastAsia="Calibri" w:hAnsi="Palatino Linotype"/>
          <w:color w:val="000000" w:themeColor="text1"/>
        </w:rPr>
        <w:t xml:space="preserve"> </w:t>
      </w:r>
      <w:r w:rsidRPr="002D658A">
        <w:rPr>
          <w:rFonts w:ascii="Palatino Linotype" w:eastAsia="Calibri" w:hAnsi="Palatino Linotype"/>
          <w:color w:val="000000" w:themeColor="text1"/>
        </w:rPr>
        <w:t xml:space="preserve">de dos mil </w:t>
      </w:r>
      <w:r w:rsidR="00A91CCB" w:rsidRPr="002D658A">
        <w:rPr>
          <w:rFonts w:ascii="Palatino Linotype" w:eastAsia="Calibri" w:hAnsi="Palatino Linotype"/>
          <w:color w:val="000000" w:themeColor="text1"/>
        </w:rPr>
        <w:t>veintidós</w:t>
      </w:r>
      <w:r w:rsidRPr="002D658A">
        <w:rPr>
          <w:rFonts w:ascii="Palatino Linotype" w:eastAsia="Calibri" w:hAnsi="Palatino Linotype"/>
          <w:color w:val="000000" w:themeColor="text1"/>
        </w:rPr>
        <w:t xml:space="preserve">, </w:t>
      </w:r>
      <w:r w:rsidRPr="002D658A">
        <w:rPr>
          <w:rFonts w:ascii="Palatino Linotype" w:eastAsiaTheme="minorEastAsia" w:hAnsi="Palatino Linotype"/>
          <w:color w:val="000000" w:themeColor="text1"/>
          <w:lang w:val="es-ES_tradnl"/>
        </w:rPr>
        <w:t>el particular presentó</w:t>
      </w:r>
      <w:r w:rsidR="004E2BC2" w:rsidRPr="002D658A">
        <w:rPr>
          <w:rFonts w:ascii="Palatino Linotype" w:eastAsiaTheme="minorEastAsia" w:hAnsi="Palatino Linotype"/>
          <w:bCs/>
          <w:color w:val="000000" w:themeColor="text1"/>
          <w:lang w:val="es-ES_tradnl"/>
        </w:rPr>
        <w:t xml:space="preserve"> a través del Sistema de Acceso a la Información Mexiquense (</w:t>
      </w:r>
      <w:r w:rsidR="004E2BC2" w:rsidRPr="002D658A">
        <w:rPr>
          <w:rFonts w:ascii="Palatino Linotype" w:eastAsiaTheme="minorEastAsia" w:hAnsi="Palatino Linotype"/>
          <w:b/>
          <w:bCs/>
          <w:color w:val="000000" w:themeColor="text1"/>
          <w:lang w:val="es-ES_tradnl"/>
        </w:rPr>
        <w:t>SAIMEX</w:t>
      </w:r>
      <w:r w:rsidR="004E2BC2" w:rsidRPr="002D658A">
        <w:rPr>
          <w:rFonts w:ascii="Palatino Linotype" w:eastAsiaTheme="minorEastAsia" w:hAnsi="Palatino Linotype"/>
          <w:bCs/>
          <w:color w:val="000000" w:themeColor="text1"/>
          <w:lang w:val="es-ES_tradnl"/>
        </w:rPr>
        <w:t>)</w:t>
      </w:r>
      <w:r w:rsidRPr="002D658A">
        <w:rPr>
          <w:rFonts w:ascii="Palatino Linotype" w:eastAsia="Calibri" w:hAnsi="Palatino Linotype"/>
          <w:b/>
          <w:color w:val="000000" w:themeColor="text1"/>
        </w:rPr>
        <w:t xml:space="preserve">, </w:t>
      </w:r>
      <w:r w:rsidRPr="002D658A">
        <w:rPr>
          <w:rFonts w:ascii="Palatino Linotype" w:eastAsia="Calibri" w:hAnsi="Palatino Linotype"/>
          <w:color w:val="000000" w:themeColor="text1"/>
        </w:rPr>
        <w:t>la solicitud de información pública registrada con el número</w:t>
      </w:r>
      <w:r w:rsidR="0050018F" w:rsidRPr="002D658A">
        <w:rPr>
          <w:rFonts w:ascii="Palatino Linotype" w:hAnsi="Palatino Linotype"/>
          <w:b/>
          <w:bCs/>
          <w:color w:val="FF0000"/>
        </w:rPr>
        <w:t xml:space="preserve"> </w:t>
      </w:r>
      <w:r w:rsidR="006D0C3D" w:rsidRPr="002D658A">
        <w:rPr>
          <w:rFonts w:ascii="Palatino Linotype" w:eastAsia="Calibri" w:hAnsi="Palatino Linotype"/>
          <w:b/>
          <w:bCs/>
          <w:color w:val="000000" w:themeColor="text1"/>
        </w:rPr>
        <w:t>00408/ATENCO/IP/2022</w:t>
      </w:r>
      <w:r w:rsidR="000965A1" w:rsidRPr="002D658A">
        <w:rPr>
          <w:rFonts w:ascii="Palatino Linotype" w:eastAsia="Calibri" w:hAnsi="Palatino Linotype"/>
          <w:b/>
          <w:bCs/>
          <w:color w:val="000000" w:themeColor="text1"/>
        </w:rPr>
        <w:t>,</w:t>
      </w:r>
      <w:r w:rsidRPr="002D658A">
        <w:rPr>
          <w:rFonts w:ascii="Palatino Linotype" w:eastAsia="Calibri" w:hAnsi="Palatino Linotype"/>
          <w:color w:val="000000" w:themeColor="text1"/>
        </w:rPr>
        <w:t xml:space="preserve"> mediante la cual requirió:</w:t>
      </w:r>
    </w:p>
    <w:p w14:paraId="05E88F19" w14:textId="60C25C2A" w:rsidR="009E192F" w:rsidRPr="002D658A" w:rsidRDefault="00EA0165" w:rsidP="002D658A">
      <w:pPr>
        <w:tabs>
          <w:tab w:val="left" w:pos="567"/>
          <w:tab w:val="left" w:pos="709"/>
        </w:tabs>
        <w:spacing w:line="360" w:lineRule="auto"/>
        <w:ind w:left="567" w:right="891"/>
        <w:contextualSpacing/>
        <w:jc w:val="both"/>
        <w:rPr>
          <w:rFonts w:ascii="Palatino Linotype" w:eastAsiaTheme="minorEastAsia" w:hAnsi="Palatino Linotype"/>
          <w:i/>
          <w:color w:val="000000" w:themeColor="text1"/>
          <w:lang w:val="es-ES_tradnl"/>
        </w:rPr>
      </w:pPr>
      <w:r w:rsidRPr="002D658A">
        <w:rPr>
          <w:rFonts w:ascii="Palatino Linotype" w:eastAsiaTheme="minorEastAsia" w:hAnsi="Palatino Linotype"/>
          <w:i/>
          <w:color w:val="000000" w:themeColor="text1"/>
          <w:lang w:val="es-ES_tradnl"/>
        </w:rPr>
        <w:t>“</w:t>
      </w:r>
      <w:r w:rsidR="006D0C3D" w:rsidRPr="002D658A">
        <w:rPr>
          <w:rFonts w:ascii="Palatino Linotype" w:eastAsiaTheme="minorEastAsia" w:hAnsi="Palatino Linotype"/>
          <w:i/>
          <w:color w:val="000000" w:themeColor="text1"/>
          <w:lang w:val="es-ES_tradnl"/>
        </w:rPr>
        <w:t>De acuerdo a lo establecido en la Ley de Transparencia y Acceso a la Información Publica del Estado de México y Municipios, solicito la partida presupuestal destinada a combustible, asi mismo la gestión que esta tiene entre el servicio de Dirección de Seguridad Publica, Regidores y Personal Administrativo esto del mes de enero al mes de septiembre del 2022 correspondiente a la administración 2022-2024</w:t>
      </w:r>
      <w:r w:rsidRPr="002D658A">
        <w:rPr>
          <w:rFonts w:ascii="Palatino Linotype" w:eastAsiaTheme="minorEastAsia" w:hAnsi="Palatino Linotype"/>
          <w:i/>
          <w:color w:val="000000" w:themeColor="text1"/>
          <w:lang w:val="es-ES_tradnl"/>
        </w:rPr>
        <w:t xml:space="preserve">” </w:t>
      </w:r>
      <w:r w:rsidRPr="002D658A">
        <w:rPr>
          <w:rFonts w:ascii="Palatino Linotype" w:eastAsiaTheme="minorEastAsia" w:hAnsi="Palatino Linotype"/>
          <w:color w:val="000000" w:themeColor="text1"/>
          <w:lang w:val="es-ES_tradnl"/>
        </w:rPr>
        <w:t>(Sic).</w:t>
      </w:r>
    </w:p>
    <w:p w14:paraId="795384FA" w14:textId="2DE3121F" w:rsidR="00C5163C" w:rsidRPr="002D658A" w:rsidRDefault="00A91CCB"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2D658A">
        <w:rPr>
          <w:rFonts w:ascii="Palatino Linotype" w:eastAsia="Calibri" w:hAnsi="Palatino Linotype"/>
          <w:lang w:val="es-AR"/>
        </w:rPr>
        <w:lastRenderedPageBreak/>
        <w:t xml:space="preserve">De las constancias </w:t>
      </w:r>
      <w:r w:rsidRPr="002D658A">
        <w:rPr>
          <w:rFonts w:ascii="Palatino Linotype" w:hAnsi="Palatino Linotype"/>
        </w:rPr>
        <w:t xml:space="preserve">que obran en el expediente, se aprecia que el entonces </w:t>
      </w:r>
      <w:r w:rsidRPr="002D658A">
        <w:rPr>
          <w:rFonts w:ascii="Palatino Linotype" w:hAnsi="Palatino Linotype"/>
          <w:b/>
        </w:rPr>
        <w:t>SOLICITANTE</w:t>
      </w:r>
      <w:r w:rsidRPr="002D658A">
        <w:rPr>
          <w:rFonts w:ascii="Palatino Linotype" w:hAnsi="Palatino Linotype"/>
        </w:rPr>
        <w:t xml:space="preserve"> señaló como modalidad de entrega de la información:</w:t>
      </w:r>
      <w:r w:rsidRPr="002D658A">
        <w:rPr>
          <w:rFonts w:ascii="Palatino Linotype" w:hAnsi="Palatino Linotype"/>
          <w:b/>
        </w:rPr>
        <w:t xml:space="preserve"> </w:t>
      </w:r>
      <w:r w:rsidRPr="002D658A">
        <w:rPr>
          <w:rFonts w:ascii="Palatino Linotype" w:eastAsiaTheme="minorEastAsia" w:hAnsi="Palatino Linotype"/>
          <w:b/>
          <w:lang w:val="es-ES_tradnl"/>
        </w:rPr>
        <w:t>A través del SAIMEX.</w:t>
      </w:r>
    </w:p>
    <w:p w14:paraId="72CAEACA" w14:textId="77777777" w:rsidR="00457E23" w:rsidRPr="002D658A" w:rsidRDefault="00457E23" w:rsidP="002D658A">
      <w:pPr>
        <w:pStyle w:val="Prrafodelista"/>
        <w:tabs>
          <w:tab w:val="left" w:pos="284"/>
          <w:tab w:val="left" w:pos="567"/>
          <w:tab w:val="left" w:pos="709"/>
        </w:tabs>
        <w:spacing w:before="240" w:after="240" w:line="360" w:lineRule="auto"/>
        <w:ind w:left="0"/>
        <w:contextualSpacing/>
        <w:jc w:val="both"/>
        <w:rPr>
          <w:rFonts w:ascii="Palatino Linotype" w:eastAsia="MS Mincho" w:hAnsi="Palatino Linotype"/>
          <w:lang w:val="es-ES_tradnl"/>
        </w:rPr>
      </w:pPr>
    </w:p>
    <w:p w14:paraId="505B198F" w14:textId="52DB227E" w:rsidR="006E050D" w:rsidRPr="002D658A" w:rsidRDefault="006D0C3D"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2D658A">
        <w:rPr>
          <w:rFonts w:ascii="Palatino Linotype" w:eastAsia="MS Mincho" w:hAnsi="Palatino Linotype"/>
          <w:color w:val="000000" w:themeColor="text1"/>
          <w:lang w:val="es-ES_tradnl"/>
        </w:rPr>
        <w:t xml:space="preserve">El veintisiete (27) de octubre </w:t>
      </w:r>
      <w:r w:rsidR="00084863" w:rsidRPr="002D658A">
        <w:rPr>
          <w:rFonts w:ascii="Palatino Linotype" w:eastAsia="MS Mincho" w:hAnsi="Palatino Linotype"/>
          <w:color w:val="000000" w:themeColor="text1"/>
          <w:lang w:val="es-ES_tradnl"/>
        </w:rPr>
        <w:t xml:space="preserve">de dos mil veintidós </w:t>
      </w:r>
      <w:r w:rsidR="00457E23" w:rsidRPr="002D658A">
        <w:rPr>
          <w:rFonts w:ascii="Palatino Linotype" w:eastAsia="MS Mincho" w:hAnsi="Palatino Linotype"/>
          <w:color w:val="000000" w:themeColor="text1"/>
          <w:lang w:val="es-ES_tradnl"/>
        </w:rPr>
        <w:t xml:space="preserve">el </w:t>
      </w:r>
      <w:r w:rsidR="00457E23" w:rsidRPr="002D658A">
        <w:rPr>
          <w:rFonts w:ascii="Palatino Linotype" w:eastAsia="MS Mincho" w:hAnsi="Palatino Linotype"/>
          <w:b/>
          <w:color w:val="000000" w:themeColor="text1"/>
          <w:lang w:val="es-ES_tradnl"/>
        </w:rPr>
        <w:t>SUJETO OBLIGADO</w:t>
      </w:r>
      <w:r w:rsidR="004B1FA4">
        <w:rPr>
          <w:rFonts w:ascii="Palatino Linotype" w:eastAsia="MS Mincho" w:hAnsi="Palatino Linotype"/>
          <w:b/>
          <w:color w:val="000000" w:themeColor="text1"/>
          <w:lang w:val="es-ES_tradnl"/>
        </w:rPr>
        <w:t>,</w:t>
      </w:r>
      <w:r w:rsidR="00457E23" w:rsidRPr="002D658A">
        <w:rPr>
          <w:rFonts w:ascii="Palatino Linotype" w:eastAsia="MS Mincho" w:hAnsi="Palatino Linotype"/>
          <w:color w:val="000000" w:themeColor="text1"/>
          <w:lang w:val="es-ES_tradnl"/>
        </w:rPr>
        <w:t xml:space="preserve"> dio respuesta a la solicitud de información en los siguientes términos;</w:t>
      </w:r>
    </w:p>
    <w:p w14:paraId="4DD8905A" w14:textId="77777777" w:rsidR="00457E23" w:rsidRPr="002D658A" w:rsidRDefault="00457E23" w:rsidP="002D658A">
      <w:pPr>
        <w:pStyle w:val="Prrafodelista"/>
        <w:tabs>
          <w:tab w:val="left" w:pos="567"/>
          <w:tab w:val="left" w:pos="709"/>
        </w:tabs>
        <w:spacing w:line="360" w:lineRule="auto"/>
        <w:ind w:left="567" w:right="891"/>
        <w:jc w:val="right"/>
        <w:rPr>
          <w:rFonts w:ascii="Palatino Linotype" w:eastAsia="MS Mincho" w:hAnsi="Palatino Linotype"/>
          <w:lang w:val="es-ES_tradnl"/>
        </w:rPr>
      </w:pPr>
    </w:p>
    <w:p w14:paraId="37CC9259" w14:textId="77777777" w:rsidR="006D0C3D" w:rsidRPr="002D658A" w:rsidRDefault="00457E23" w:rsidP="002D658A">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2D658A">
        <w:rPr>
          <w:rFonts w:ascii="Palatino Linotype" w:eastAsia="MS Mincho" w:hAnsi="Palatino Linotype"/>
          <w:lang w:val="es-ES_tradnl"/>
        </w:rPr>
        <w:t>“</w:t>
      </w:r>
      <w:r w:rsidR="006D0C3D" w:rsidRPr="002D658A">
        <w:rPr>
          <w:rFonts w:ascii="Palatino Linotype" w:eastAsia="MS Mincho" w:hAnsi="Palatino Linotype"/>
          <w:lang w:val="es-ES_tradnl"/>
        </w:rPr>
        <w:t>Atenco, México a 27 de Octubre de 2022</w:t>
      </w:r>
    </w:p>
    <w:p w14:paraId="3E174111"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2D658A">
        <w:rPr>
          <w:rFonts w:ascii="Palatino Linotype" w:eastAsia="MS Mincho" w:hAnsi="Palatino Linotype"/>
          <w:lang w:val="es-ES_tradnl"/>
        </w:rPr>
        <w:t>Nombre del solicitante: C. Solicitante</w:t>
      </w:r>
    </w:p>
    <w:p w14:paraId="1D27EFC3"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2D658A">
        <w:rPr>
          <w:rFonts w:ascii="Palatino Linotype" w:eastAsia="MS Mincho" w:hAnsi="Palatino Linotype"/>
          <w:lang w:val="es-ES_tradnl"/>
        </w:rPr>
        <w:t>Folio de la solicitud: 00408/ATENCO/IP/2022</w:t>
      </w:r>
    </w:p>
    <w:p w14:paraId="1FAC84C1"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2025C35D"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2D658A">
        <w:rPr>
          <w:rFonts w:ascii="Palatino Linotype" w:eastAsia="MS Mincho" w:hAnsi="Palatino Linotype"/>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86DABF1"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63C4911D"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2D658A">
        <w:rPr>
          <w:rFonts w:ascii="Palatino Linotype" w:eastAsia="MS Mincho" w:hAnsi="Palatino Linotype"/>
          <w:lang w:val="es-ES_tradnl"/>
        </w:rPr>
        <w:t xml:space="preserve">“2022. Año del Quincentenario de Toluca, Capital del Estado de México” UNIDAD DE TRANSPARENCIA Oficio No.: PMA/UT/INT/2022/00409 Solicitud de Información: 00408/ATENCO/IP/2022 Atenco, Estado de México, 27 de octubre de 2022. C. SOLICITANTE DE INFORMACIÓN P R E S E N T E. Sea este el conducto mediante el cual reciba un cordial saludo, y a su vez, de conformidad con los artículos 1, 2, 3, fracción XLIV, 4, 12, 16, 23 fracción IV, 24 fracción XI y último párrafo, 50, 51 y 53 de la Ley de Transparencia y Acceso a la Información Pública del Estado de México </w:t>
      </w:r>
      <w:r w:rsidRPr="002D658A">
        <w:rPr>
          <w:rFonts w:ascii="Palatino Linotype" w:eastAsia="MS Mincho" w:hAnsi="Palatino Linotype"/>
          <w:lang w:val="es-ES_tradnl"/>
        </w:rPr>
        <w:lastRenderedPageBreak/>
        <w:t>y Municipios; me permito comentar a usted lo siguiente: En atención a la solicitud de información registrada con el folio número 00408/ATENCO/IP/2022,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Sin otro particular por el momento, reciba un cordial saludo. A T E N T A M E N T E LIC. EN D. RAQUEL GAYOSSO ESPINOSA. TITULAR DE LA DESPACHO DE LA UNIDAD DE TRANSPARENCIA DEL MUNICIPIO DE ATENCO.</w:t>
      </w:r>
    </w:p>
    <w:p w14:paraId="626A0F7F"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06FFE692" w14:textId="77777777" w:rsidR="006D0C3D" w:rsidRPr="002D658A" w:rsidRDefault="006D0C3D"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2D658A">
        <w:rPr>
          <w:rFonts w:ascii="Palatino Linotype" w:eastAsia="MS Mincho" w:hAnsi="Palatino Linotype"/>
          <w:lang w:val="es-ES_tradnl"/>
        </w:rPr>
        <w:t>ATENTAMENTE</w:t>
      </w:r>
    </w:p>
    <w:p w14:paraId="7D30A28A" w14:textId="223D2B22" w:rsidR="00457E23" w:rsidRPr="002D658A" w:rsidRDefault="006D0C3D"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2D658A">
        <w:rPr>
          <w:rFonts w:ascii="Palatino Linotype" w:eastAsia="MS Mincho" w:hAnsi="Palatino Linotype"/>
          <w:lang w:val="es-ES_tradnl"/>
        </w:rPr>
        <w:t>Lic. en D. Raquel Gayosso Espinosa</w:t>
      </w:r>
      <w:r w:rsidR="00457E23" w:rsidRPr="002D658A">
        <w:rPr>
          <w:rFonts w:ascii="Palatino Linotype" w:eastAsia="MS Mincho" w:hAnsi="Palatino Linotype"/>
          <w:lang w:val="es-ES_tradnl"/>
        </w:rPr>
        <w:t>” (Sic).</w:t>
      </w:r>
    </w:p>
    <w:p w14:paraId="47AD112D" w14:textId="77777777" w:rsidR="00BA687F" w:rsidRPr="002D658A" w:rsidRDefault="00BA687F"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41774776" w14:textId="498BED2D" w:rsidR="006E74CF" w:rsidRPr="002D658A" w:rsidRDefault="00BA687F"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b/>
          <w:lang w:val="es-ES_tradnl"/>
        </w:rPr>
      </w:pPr>
      <w:r w:rsidRPr="002D658A">
        <w:rPr>
          <w:rFonts w:ascii="Palatino Linotype" w:eastAsia="MS Mincho" w:hAnsi="Palatino Linotype"/>
          <w:b/>
          <w:lang w:val="es-ES_tradnl"/>
        </w:rPr>
        <w:t>Archivo adjunto</w:t>
      </w:r>
    </w:p>
    <w:p w14:paraId="4D0B9D11" w14:textId="5D2C7975"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2D658A">
        <w:rPr>
          <w:rFonts w:ascii="Palatino Linotype" w:eastAsia="MS Mincho" w:hAnsi="Palatino Linotype"/>
          <w:b/>
          <w:u w:val="single"/>
          <w:lang w:val="es-ES_tradnl"/>
        </w:rPr>
        <w:t>Sol. Info 408.pdf</w:t>
      </w:r>
      <w:r w:rsidRPr="002D658A">
        <w:rPr>
          <w:rFonts w:ascii="Palatino Linotype" w:eastAsia="MS Mincho" w:hAnsi="Palatino Linotype"/>
          <w:lang w:val="es-ES_tradnl"/>
        </w:rPr>
        <w:t xml:space="preserve">: Oficio No. </w:t>
      </w:r>
      <w:r w:rsidRPr="002D658A">
        <w:rPr>
          <w:rFonts w:ascii="Palatino Linotype" w:eastAsia="MS Mincho" w:hAnsi="Palatino Linotype"/>
          <w:b/>
          <w:lang w:val="es-ES_tradnl"/>
        </w:rPr>
        <w:t>PMA/UT/</w:t>
      </w:r>
      <w:r w:rsidR="00B37122" w:rsidRPr="002D658A">
        <w:rPr>
          <w:rFonts w:ascii="Palatino Linotype" w:eastAsia="MS Mincho" w:hAnsi="Palatino Linotype"/>
          <w:b/>
          <w:lang w:val="es-ES_tradnl"/>
        </w:rPr>
        <w:t xml:space="preserve">SOL/2022/00409, </w:t>
      </w:r>
      <w:r w:rsidR="00B37122" w:rsidRPr="002D658A">
        <w:rPr>
          <w:rFonts w:ascii="Palatino Linotype" w:eastAsia="MS Mincho" w:hAnsi="Palatino Linotype"/>
          <w:lang w:val="es-ES_tradnl"/>
        </w:rPr>
        <w:t xml:space="preserve">suscrito por el Titular de la Unidad de Transparencia, hace del conocimiento que en atención a la solicitud de información sírvase encontrar en archivos adjuntos, copia digitalizada del oficio emitido por el servidor público habilitado. </w:t>
      </w:r>
    </w:p>
    <w:p w14:paraId="39B9F714" w14:textId="77777777" w:rsidR="00B37122" w:rsidRPr="002D658A" w:rsidRDefault="00B37122"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19E157E7" w14:textId="24689F2C" w:rsidR="006D0C3D" w:rsidRPr="002D658A" w:rsidRDefault="006D0C3D" w:rsidP="002D658A">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2D658A">
        <w:rPr>
          <w:rFonts w:ascii="Palatino Linotype" w:eastAsia="MS Mincho" w:hAnsi="Palatino Linotype"/>
          <w:b/>
          <w:u w:val="single"/>
          <w:lang w:val="es-ES_tradnl"/>
        </w:rPr>
        <w:lastRenderedPageBreak/>
        <w:t>Resp. Sol. 408.pdf</w:t>
      </w:r>
      <w:r w:rsidR="00B37122" w:rsidRPr="002D658A">
        <w:rPr>
          <w:rFonts w:ascii="Palatino Linotype" w:eastAsia="MS Mincho" w:hAnsi="Palatino Linotype"/>
          <w:lang w:val="es-ES_tradnl"/>
        </w:rPr>
        <w:t xml:space="preserve">: Oficio No. </w:t>
      </w:r>
      <w:r w:rsidR="00B37122" w:rsidRPr="002D658A">
        <w:rPr>
          <w:rFonts w:ascii="Palatino Linotype" w:eastAsia="MS Mincho" w:hAnsi="Palatino Linotype"/>
          <w:b/>
          <w:lang w:val="es-ES_tradnl"/>
        </w:rPr>
        <w:t>ATE/TES/343/2022,</w:t>
      </w:r>
      <w:r w:rsidR="00B37122" w:rsidRPr="002D658A">
        <w:rPr>
          <w:rFonts w:ascii="Palatino Linotype" w:eastAsia="MS Mincho" w:hAnsi="Palatino Linotype"/>
          <w:lang w:val="es-ES_tradnl"/>
        </w:rPr>
        <w:t xml:space="preserve"> suscrito por el Tesorero Municipal, en relación a la solicitud informa que la partida presupuestal destinada a combustible es la cuenta por objeto de gasto 2611 “combustible, lubricantes y aditivos”, en se mismo tenor, hace del conocimiento que de acurdo a sus funciones atribuidas en el artículo 95 de la Ley Orgánica Municipal del Estado de México no es objeto de sus actividades analizar o revisar la gestión que realicen las diferentes áreas administrativas que integran la administración municipal.  </w:t>
      </w:r>
    </w:p>
    <w:p w14:paraId="0E3C74DE" w14:textId="77777777" w:rsidR="00B37122" w:rsidRPr="002D658A" w:rsidRDefault="00B37122" w:rsidP="002D658A">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b/>
          <w:u w:val="single"/>
          <w:lang w:val="es-ES_tradnl"/>
        </w:rPr>
      </w:pPr>
    </w:p>
    <w:p w14:paraId="4BB5C5BA" w14:textId="6B2C00F0" w:rsidR="00EA0165" w:rsidRPr="002D658A" w:rsidRDefault="00B23E81" w:rsidP="002D658A">
      <w:pPr>
        <w:pStyle w:val="Prrafodelista"/>
        <w:numPr>
          <w:ilvl w:val="0"/>
          <w:numId w:val="2"/>
        </w:numPr>
        <w:tabs>
          <w:tab w:val="left" w:pos="0"/>
          <w:tab w:val="left" w:pos="567"/>
          <w:tab w:val="left" w:pos="709"/>
        </w:tabs>
        <w:spacing w:line="360" w:lineRule="auto"/>
        <w:ind w:left="0" w:firstLine="0"/>
        <w:contextualSpacing/>
        <w:jc w:val="both"/>
        <w:rPr>
          <w:rFonts w:ascii="Palatino Linotype" w:eastAsiaTheme="minorEastAsia" w:hAnsi="Palatino Linotype"/>
          <w:color w:val="000000" w:themeColor="text1"/>
          <w:lang w:val="es-ES_tradnl"/>
        </w:rPr>
      </w:pPr>
      <w:r w:rsidRPr="002D658A">
        <w:rPr>
          <w:rFonts w:ascii="Palatino Linotype" w:hAnsi="Palatino Linotype"/>
          <w:color w:val="000000" w:themeColor="text1"/>
        </w:rPr>
        <w:t>E</w:t>
      </w:r>
      <w:r w:rsidR="00394E20" w:rsidRPr="002D658A">
        <w:rPr>
          <w:rFonts w:ascii="Palatino Linotype" w:hAnsi="Palatino Linotype"/>
          <w:color w:val="000000" w:themeColor="text1"/>
        </w:rPr>
        <w:t>l</w:t>
      </w:r>
      <w:r w:rsidR="00B37122" w:rsidRPr="002D658A">
        <w:rPr>
          <w:rFonts w:ascii="Palatino Linotype" w:hAnsi="Palatino Linotype"/>
          <w:color w:val="000000" w:themeColor="text1"/>
        </w:rPr>
        <w:t xml:space="preserve"> veintiocho (28</w:t>
      </w:r>
      <w:r w:rsidR="00C6721C" w:rsidRPr="002D658A">
        <w:rPr>
          <w:rFonts w:ascii="Palatino Linotype" w:hAnsi="Palatino Linotype"/>
          <w:color w:val="000000" w:themeColor="text1"/>
        </w:rPr>
        <w:t>)</w:t>
      </w:r>
      <w:r w:rsidR="00394E20" w:rsidRPr="002D658A">
        <w:rPr>
          <w:rFonts w:ascii="Palatino Linotype" w:hAnsi="Palatino Linotype"/>
          <w:color w:val="000000" w:themeColor="text1"/>
        </w:rPr>
        <w:t xml:space="preserve"> </w:t>
      </w:r>
      <w:r w:rsidR="00B37122" w:rsidRPr="002D658A">
        <w:rPr>
          <w:rFonts w:ascii="Palatino Linotype" w:hAnsi="Palatino Linotype"/>
          <w:color w:val="000000" w:themeColor="text1"/>
        </w:rPr>
        <w:t xml:space="preserve">de octubre </w:t>
      </w:r>
      <w:r w:rsidR="00EA0165" w:rsidRPr="002D658A">
        <w:rPr>
          <w:rFonts w:ascii="Palatino Linotype" w:hAnsi="Palatino Linotype"/>
          <w:color w:val="000000" w:themeColor="text1"/>
        </w:rPr>
        <w:t xml:space="preserve">de dos mil </w:t>
      </w:r>
      <w:r w:rsidR="00C6721C" w:rsidRPr="002D658A">
        <w:rPr>
          <w:rFonts w:ascii="Palatino Linotype" w:hAnsi="Palatino Linotype"/>
          <w:color w:val="000000" w:themeColor="text1"/>
        </w:rPr>
        <w:t>veintidós,</w:t>
      </w:r>
      <w:r w:rsidR="00EA0165" w:rsidRPr="002D658A">
        <w:rPr>
          <w:rFonts w:ascii="Palatino Linotype" w:hAnsi="Palatino Linotype"/>
          <w:color w:val="000000" w:themeColor="text1"/>
        </w:rPr>
        <w:t xml:space="preserve"> el particular interpuso el recurso de revisión</w:t>
      </w:r>
      <w:r w:rsidR="005E3020" w:rsidRPr="002D658A">
        <w:rPr>
          <w:rFonts w:ascii="Palatino Linotype" w:hAnsi="Palatino Linotype"/>
          <w:b/>
          <w:bCs/>
          <w:color w:val="FF0000"/>
        </w:rPr>
        <w:t xml:space="preserve"> </w:t>
      </w:r>
      <w:r w:rsidR="006D0C3D" w:rsidRPr="002D658A">
        <w:rPr>
          <w:rFonts w:ascii="Palatino Linotype" w:hAnsi="Palatino Linotype"/>
          <w:b/>
          <w:bCs/>
          <w:color w:val="000000" w:themeColor="text1"/>
        </w:rPr>
        <w:t>15858/INFOEM/IP/RR/2022</w:t>
      </w:r>
      <w:r w:rsidR="00EA0165" w:rsidRPr="002D658A">
        <w:rPr>
          <w:rFonts w:ascii="Palatino Linotype" w:eastAsia="Calibri" w:hAnsi="Palatino Linotype"/>
          <w:b/>
          <w:color w:val="000000" w:themeColor="text1"/>
        </w:rPr>
        <w:t>;</w:t>
      </w:r>
      <w:r w:rsidR="00EA0165" w:rsidRPr="002D658A">
        <w:rPr>
          <w:rFonts w:ascii="Palatino Linotype" w:hAnsi="Palatino Linotype"/>
          <w:color w:val="000000" w:themeColor="text1"/>
        </w:rPr>
        <w:t xml:space="preserve"> impugnación en la que refirió lo siguiente:</w:t>
      </w:r>
    </w:p>
    <w:p w14:paraId="176F4252" w14:textId="77777777" w:rsidR="00EA0165" w:rsidRPr="002D658A" w:rsidRDefault="00EA0165" w:rsidP="002D658A">
      <w:pPr>
        <w:tabs>
          <w:tab w:val="left" w:pos="426"/>
          <w:tab w:val="left" w:pos="567"/>
          <w:tab w:val="left" w:pos="709"/>
        </w:tabs>
        <w:spacing w:line="360" w:lineRule="auto"/>
        <w:ind w:left="567"/>
        <w:contextualSpacing/>
        <w:jc w:val="both"/>
        <w:rPr>
          <w:rFonts w:ascii="Palatino Linotype" w:hAnsi="Palatino Linotype"/>
          <w:color w:val="000000" w:themeColor="text1"/>
        </w:rPr>
      </w:pPr>
    </w:p>
    <w:p w14:paraId="224FFDC9" w14:textId="62099D14" w:rsidR="00EA0165" w:rsidRPr="002D658A" w:rsidRDefault="00EA0165" w:rsidP="002D658A">
      <w:pPr>
        <w:numPr>
          <w:ilvl w:val="0"/>
          <w:numId w:val="1"/>
        </w:numPr>
        <w:tabs>
          <w:tab w:val="left" w:pos="567"/>
          <w:tab w:val="left" w:pos="709"/>
          <w:tab w:val="left" w:pos="993"/>
        </w:tabs>
        <w:spacing w:line="360" w:lineRule="auto"/>
        <w:ind w:left="567" w:right="909" w:firstLine="0"/>
        <w:contextualSpacing/>
        <w:jc w:val="both"/>
        <w:rPr>
          <w:rFonts w:ascii="Palatino Linotype" w:hAnsi="Palatino Linotype"/>
          <w:color w:val="000000" w:themeColor="text1"/>
        </w:rPr>
      </w:pPr>
      <w:r w:rsidRPr="002D658A">
        <w:rPr>
          <w:rFonts w:ascii="Palatino Linotype" w:hAnsi="Palatino Linotype"/>
          <w:b/>
          <w:color w:val="000000" w:themeColor="text1"/>
        </w:rPr>
        <w:t>Acto impugnado:</w:t>
      </w:r>
      <w:r w:rsidRPr="002D658A">
        <w:rPr>
          <w:rFonts w:ascii="Palatino Linotype" w:hAnsi="Palatino Linotype"/>
          <w:color w:val="000000" w:themeColor="text1"/>
        </w:rPr>
        <w:t xml:space="preserve"> </w:t>
      </w:r>
      <w:r w:rsidRPr="002D658A">
        <w:rPr>
          <w:rFonts w:ascii="Palatino Linotype" w:hAnsi="Palatino Linotype"/>
          <w:i/>
          <w:color w:val="000000" w:themeColor="text1"/>
        </w:rPr>
        <w:t>“</w:t>
      </w:r>
      <w:r w:rsidR="00C807B4" w:rsidRPr="002D658A">
        <w:rPr>
          <w:rFonts w:ascii="Palatino Linotype" w:hAnsi="Palatino Linotype"/>
          <w:i/>
          <w:color w:val="000000" w:themeColor="text1"/>
        </w:rPr>
        <w:t>No se me entrega la información solicitada</w:t>
      </w:r>
      <w:r w:rsidRPr="002D658A">
        <w:rPr>
          <w:rFonts w:ascii="Palatino Linotype" w:hAnsi="Palatino Linotype"/>
          <w:i/>
          <w:color w:val="000000" w:themeColor="text1"/>
        </w:rPr>
        <w:t>”</w:t>
      </w:r>
      <w:r w:rsidRPr="002D658A">
        <w:rPr>
          <w:rFonts w:ascii="Palatino Linotype" w:hAnsi="Palatino Linotype"/>
          <w:color w:val="000000" w:themeColor="text1"/>
        </w:rPr>
        <w:t xml:space="preserve"> (Sic).</w:t>
      </w:r>
    </w:p>
    <w:p w14:paraId="71C7D21F" w14:textId="77777777" w:rsidR="00EA0165" w:rsidRPr="002D658A" w:rsidRDefault="00EA0165" w:rsidP="002D658A">
      <w:pPr>
        <w:tabs>
          <w:tab w:val="left" w:pos="709"/>
          <w:tab w:val="left" w:pos="851"/>
        </w:tabs>
        <w:spacing w:line="360" w:lineRule="auto"/>
        <w:ind w:left="851" w:right="909"/>
        <w:contextualSpacing/>
        <w:jc w:val="both"/>
        <w:rPr>
          <w:rFonts w:ascii="Palatino Linotype" w:hAnsi="Palatino Linotype"/>
          <w:color w:val="000000" w:themeColor="text1"/>
        </w:rPr>
      </w:pPr>
    </w:p>
    <w:p w14:paraId="16E57192" w14:textId="12A69ACD" w:rsidR="00EA0165" w:rsidRPr="002D658A" w:rsidRDefault="00EA0165" w:rsidP="002D658A">
      <w:pPr>
        <w:numPr>
          <w:ilvl w:val="0"/>
          <w:numId w:val="1"/>
        </w:numPr>
        <w:tabs>
          <w:tab w:val="left" w:pos="709"/>
          <w:tab w:val="left" w:pos="851"/>
        </w:tabs>
        <w:spacing w:line="360" w:lineRule="auto"/>
        <w:ind w:left="567" w:right="909" w:firstLine="0"/>
        <w:contextualSpacing/>
        <w:jc w:val="both"/>
        <w:rPr>
          <w:rFonts w:ascii="Palatino Linotype" w:hAnsi="Palatino Linotype"/>
          <w:color w:val="000000" w:themeColor="text1"/>
        </w:rPr>
      </w:pPr>
      <w:r w:rsidRPr="002D658A">
        <w:rPr>
          <w:rFonts w:ascii="Palatino Linotype" w:hAnsi="Palatino Linotype"/>
          <w:b/>
          <w:color w:val="000000" w:themeColor="text1"/>
        </w:rPr>
        <w:t>Razones o motivos de inconformidad:</w:t>
      </w:r>
      <w:r w:rsidRPr="002D658A">
        <w:rPr>
          <w:rFonts w:ascii="Palatino Linotype" w:hAnsi="Palatino Linotype"/>
          <w:color w:val="000000" w:themeColor="text1"/>
        </w:rPr>
        <w:t xml:space="preserve"> </w:t>
      </w:r>
      <w:r w:rsidRPr="002D658A">
        <w:rPr>
          <w:rFonts w:ascii="Palatino Linotype" w:hAnsi="Palatino Linotype"/>
          <w:i/>
          <w:color w:val="000000" w:themeColor="text1"/>
        </w:rPr>
        <w:t>“</w:t>
      </w:r>
      <w:r w:rsidR="00C807B4" w:rsidRPr="002D658A">
        <w:rPr>
          <w:rFonts w:ascii="Palatino Linotype" w:hAnsi="Palatino Linotype"/>
          <w:i/>
          <w:color w:val="000000" w:themeColor="text1"/>
        </w:rPr>
        <w:t>Dentro de Oficio señalado como ATE/TES/343/2022, se me informa la partida presupuestal la cual esta destinada a combustibles, sin embargo la Titular de la Unidad de Transparencia no giro el oficio u oficios correspondientes a las áreas para que se me entregara el desglose solicitado dentro de mi solicitud</w:t>
      </w:r>
      <w:r w:rsidRPr="002D658A">
        <w:rPr>
          <w:rFonts w:ascii="Palatino Linotype" w:hAnsi="Palatino Linotype"/>
          <w:i/>
          <w:color w:val="000000" w:themeColor="text1"/>
        </w:rPr>
        <w:t xml:space="preserve">” </w:t>
      </w:r>
      <w:r w:rsidRPr="002D658A">
        <w:rPr>
          <w:rFonts w:ascii="Palatino Linotype" w:hAnsi="Palatino Linotype"/>
          <w:color w:val="000000" w:themeColor="text1"/>
        </w:rPr>
        <w:t>(Sic).</w:t>
      </w:r>
    </w:p>
    <w:p w14:paraId="552C6645" w14:textId="77777777" w:rsidR="001B234C" w:rsidRPr="002D658A" w:rsidRDefault="001B234C" w:rsidP="002D658A">
      <w:pPr>
        <w:tabs>
          <w:tab w:val="left" w:pos="0"/>
          <w:tab w:val="left" w:pos="567"/>
          <w:tab w:val="left" w:pos="709"/>
        </w:tabs>
        <w:spacing w:line="360" w:lineRule="auto"/>
        <w:ind w:right="616"/>
        <w:contextualSpacing/>
        <w:jc w:val="both"/>
        <w:rPr>
          <w:rFonts w:ascii="Palatino Linotype" w:hAnsi="Palatino Linotype"/>
          <w:color w:val="000000" w:themeColor="text1"/>
        </w:rPr>
      </w:pPr>
    </w:p>
    <w:p w14:paraId="7B42BA50" w14:textId="38D65371" w:rsidR="00EA0165" w:rsidRPr="002D658A" w:rsidRDefault="00EA0165" w:rsidP="002D658A">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2D658A">
        <w:rPr>
          <w:rFonts w:ascii="Palatino Linotype" w:hAnsi="Palatino Linotype"/>
          <w:color w:val="000000" w:themeColor="text1"/>
        </w:rPr>
        <w:t xml:space="preserve">Se registró el recurso de revisión bajo el número de expediente </w:t>
      </w:r>
      <w:r w:rsidRPr="002D658A">
        <w:rPr>
          <w:rFonts w:ascii="Palatino Linotype" w:eastAsiaTheme="minorEastAsia" w:hAnsi="Palatino Linotype"/>
          <w:bCs/>
          <w:color w:val="000000" w:themeColor="text1"/>
          <w:lang w:val="es-ES_tradnl"/>
        </w:rPr>
        <w:t xml:space="preserve">al rubro indicado, asimismo, con fundamento en lo dispuesto por el </w:t>
      </w:r>
      <w:r w:rsidRPr="002D658A">
        <w:rPr>
          <w:rFonts w:ascii="Palatino Linotype" w:eastAsia="Calibri" w:hAnsi="Palatino Linotype"/>
          <w:color w:val="000000" w:themeColor="text1"/>
        </w:rPr>
        <w:t xml:space="preserve">artículo 185 fracción I de la </w:t>
      </w:r>
      <w:r w:rsidRPr="002D658A">
        <w:rPr>
          <w:rFonts w:ascii="Palatino Linotype" w:eastAsia="Calibri" w:hAnsi="Palatino Linotype"/>
          <w:b/>
          <w:color w:val="000000" w:themeColor="text1"/>
        </w:rPr>
        <w:t xml:space="preserve">Ley de Transparencia y Acceso a la Información Pública del Estado de México </w:t>
      </w:r>
      <w:r w:rsidRPr="002D658A">
        <w:rPr>
          <w:rFonts w:ascii="Palatino Linotype" w:eastAsia="Calibri" w:hAnsi="Palatino Linotype"/>
          <w:b/>
          <w:color w:val="000000" w:themeColor="text1"/>
        </w:rPr>
        <w:lastRenderedPageBreak/>
        <w:t xml:space="preserve">y Municipios </w:t>
      </w:r>
      <w:r w:rsidR="005E6282" w:rsidRPr="002D658A">
        <w:rPr>
          <w:rFonts w:ascii="Palatino Linotype" w:hAnsi="Palatino Linotype"/>
          <w:color w:val="000000" w:themeColor="text1"/>
        </w:rPr>
        <w:t>se turnó a</w:t>
      </w:r>
      <w:r w:rsidR="00351568" w:rsidRPr="002D658A">
        <w:rPr>
          <w:rFonts w:ascii="Palatino Linotype" w:hAnsi="Palatino Linotype"/>
          <w:color w:val="000000" w:themeColor="text1"/>
        </w:rPr>
        <w:t xml:space="preserve"> la </w:t>
      </w:r>
      <w:r w:rsidR="00E3149E" w:rsidRPr="002D658A">
        <w:rPr>
          <w:rFonts w:ascii="Palatino Linotype" w:hAnsi="Palatino Linotype"/>
          <w:b/>
          <w:color w:val="000000" w:themeColor="text1"/>
        </w:rPr>
        <w:t>C</w:t>
      </w:r>
      <w:r w:rsidR="00351568" w:rsidRPr="002D658A">
        <w:rPr>
          <w:rFonts w:ascii="Palatino Linotype" w:hAnsi="Palatino Linotype"/>
          <w:b/>
          <w:color w:val="000000" w:themeColor="text1"/>
        </w:rPr>
        <w:t>omisionada María del Rosario Mejía Ayala</w:t>
      </w:r>
      <w:r w:rsidRPr="002D658A">
        <w:rPr>
          <w:rFonts w:ascii="Palatino Linotype" w:hAnsi="Palatino Linotype"/>
          <w:b/>
          <w:color w:val="000000" w:themeColor="text1"/>
        </w:rPr>
        <w:t xml:space="preserve">, </w:t>
      </w:r>
      <w:r w:rsidRPr="002D658A">
        <w:rPr>
          <w:rFonts w:ascii="Palatino Linotype" w:hAnsi="Palatino Linotype"/>
          <w:color w:val="000000" w:themeColor="text1"/>
        </w:rPr>
        <w:t xml:space="preserve">con el objeto de </w:t>
      </w:r>
      <w:r w:rsidRPr="002D658A">
        <w:rPr>
          <w:rFonts w:ascii="Palatino Linotype" w:hAnsi="Palatino Linotype"/>
          <w:color w:val="000000" w:themeColor="text1"/>
          <w:lang w:val="es-MX"/>
        </w:rPr>
        <w:t>su análisis.</w:t>
      </w:r>
    </w:p>
    <w:p w14:paraId="49F28BD1" w14:textId="77777777" w:rsidR="00EA0165" w:rsidRPr="002D658A" w:rsidRDefault="00EA0165" w:rsidP="002D658A">
      <w:pPr>
        <w:tabs>
          <w:tab w:val="left" w:pos="426"/>
          <w:tab w:val="left" w:pos="567"/>
          <w:tab w:val="left" w:pos="709"/>
        </w:tabs>
        <w:spacing w:line="360" w:lineRule="auto"/>
        <w:contextualSpacing/>
        <w:jc w:val="both"/>
        <w:rPr>
          <w:rFonts w:ascii="Palatino Linotype" w:eastAsia="Calibri" w:hAnsi="Palatino Linotype"/>
          <w:color w:val="000000" w:themeColor="text1"/>
        </w:rPr>
      </w:pPr>
    </w:p>
    <w:p w14:paraId="03461732" w14:textId="0EBCB3F6" w:rsidR="00167079" w:rsidRPr="002D658A" w:rsidRDefault="00351568" w:rsidP="002D658A">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2D658A">
        <w:rPr>
          <w:rFonts w:ascii="Palatino Linotype" w:hAnsi="Palatino Linotype"/>
          <w:color w:val="000000" w:themeColor="text1"/>
        </w:rPr>
        <w:t xml:space="preserve">La </w:t>
      </w:r>
      <w:r w:rsidR="004B1FA4">
        <w:rPr>
          <w:rFonts w:ascii="Palatino Linotype" w:hAnsi="Palatino Linotype"/>
          <w:b/>
          <w:color w:val="000000" w:themeColor="text1"/>
        </w:rPr>
        <w:t>c</w:t>
      </w:r>
      <w:r w:rsidRPr="002D658A">
        <w:rPr>
          <w:rFonts w:ascii="Palatino Linotype" w:hAnsi="Palatino Linotype"/>
          <w:b/>
          <w:color w:val="000000" w:themeColor="text1"/>
        </w:rPr>
        <w:t>omisionada María del Rosario Mejía Ayala</w:t>
      </w:r>
      <w:r w:rsidR="00EA0165" w:rsidRPr="002D658A">
        <w:rPr>
          <w:rFonts w:ascii="Palatino Linotype" w:eastAsia="Calibri" w:hAnsi="Palatino Linotype"/>
          <w:color w:val="000000" w:themeColor="text1"/>
        </w:rPr>
        <w:t>, con fundamento en lo dispuesto por el artículo 185 fracción II de la ley de la materia, a</w:t>
      </w:r>
      <w:r w:rsidR="008D7419" w:rsidRPr="002D658A">
        <w:rPr>
          <w:rFonts w:ascii="Palatino Linotype" w:eastAsia="Calibri" w:hAnsi="Palatino Linotype"/>
          <w:color w:val="000000" w:themeColor="text1"/>
        </w:rPr>
        <w:t xml:space="preserve"> través del acuerdo de admisión </w:t>
      </w:r>
      <w:r w:rsidR="00EA0165" w:rsidRPr="002D658A">
        <w:rPr>
          <w:rFonts w:ascii="Palatino Linotype" w:eastAsia="Calibri" w:hAnsi="Palatino Linotype"/>
          <w:color w:val="000000" w:themeColor="text1"/>
        </w:rPr>
        <w:t>de</w:t>
      </w:r>
      <w:r w:rsidR="00C807B4" w:rsidRPr="002D658A">
        <w:rPr>
          <w:rFonts w:ascii="Palatino Linotype" w:eastAsia="Calibri" w:hAnsi="Palatino Linotype"/>
          <w:color w:val="000000" w:themeColor="text1"/>
        </w:rPr>
        <w:t xml:space="preserve"> siete</w:t>
      </w:r>
      <w:r w:rsidR="00696BCC" w:rsidRPr="002D658A">
        <w:rPr>
          <w:rFonts w:ascii="Palatino Linotype" w:eastAsia="Calibri" w:hAnsi="Palatino Linotype"/>
          <w:color w:val="000000" w:themeColor="text1"/>
        </w:rPr>
        <w:t xml:space="preserve"> </w:t>
      </w:r>
      <w:r w:rsidR="00EA0165" w:rsidRPr="002D658A">
        <w:rPr>
          <w:rFonts w:ascii="Palatino Linotype" w:eastAsia="Calibri" w:hAnsi="Palatino Linotype"/>
          <w:color w:val="000000" w:themeColor="text1"/>
        </w:rPr>
        <w:t>(</w:t>
      </w:r>
      <w:r w:rsidR="00C807B4" w:rsidRPr="002D658A">
        <w:rPr>
          <w:rFonts w:ascii="Palatino Linotype" w:eastAsia="Calibri" w:hAnsi="Palatino Linotype"/>
          <w:color w:val="000000" w:themeColor="text1"/>
        </w:rPr>
        <w:t>07</w:t>
      </w:r>
      <w:r w:rsidR="00EA0165" w:rsidRPr="002D658A">
        <w:rPr>
          <w:rFonts w:ascii="Palatino Linotype" w:eastAsia="Calibri" w:hAnsi="Palatino Linotype"/>
          <w:color w:val="000000" w:themeColor="text1"/>
        </w:rPr>
        <w:t>) de</w:t>
      </w:r>
      <w:r w:rsidR="00C807B4" w:rsidRPr="002D658A">
        <w:rPr>
          <w:rFonts w:ascii="Palatino Linotype" w:eastAsia="Calibri" w:hAnsi="Palatino Linotype"/>
          <w:color w:val="000000" w:themeColor="text1"/>
        </w:rPr>
        <w:t xml:space="preserve"> noviembre</w:t>
      </w:r>
      <w:r w:rsidR="00696BCC" w:rsidRPr="002D658A">
        <w:rPr>
          <w:rFonts w:ascii="Palatino Linotype" w:eastAsia="Calibri" w:hAnsi="Palatino Linotype"/>
          <w:color w:val="000000" w:themeColor="text1"/>
        </w:rPr>
        <w:t xml:space="preserve"> </w:t>
      </w:r>
      <w:r w:rsidR="00132CE1" w:rsidRPr="002D658A">
        <w:rPr>
          <w:rFonts w:ascii="Palatino Linotype" w:eastAsia="Calibri" w:hAnsi="Palatino Linotype"/>
          <w:color w:val="000000" w:themeColor="text1"/>
        </w:rPr>
        <w:t xml:space="preserve">de dos mil </w:t>
      </w:r>
      <w:r w:rsidR="00966711" w:rsidRPr="002D658A">
        <w:rPr>
          <w:rFonts w:ascii="Palatino Linotype" w:eastAsia="Calibri" w:hAnsi="Palatino Linotype"/>
          <w:color w:val="000000" w:themeColor="text1"/>
        </w:rPr>
        <w:t>veintidós</w:t>
      </w:r>
      <w:r w:rsidR="00EA0165" w:rsidRPr="002D658A">
        <w:rPr>
          <w:rFonts w:ascii="Palatino Linotype" w:eastAsia="Calibri" w:hAnsi="Palatino Linotype"/>
          <w:color w:val="000000" w:themeColor="text1"/>
        </w:rPr>
        <w:t xml:space="preserve">, puso a disposición de las partes el expediente electrónico </w:t>
      </w:r>
      <w:r w:rsidR="00EA0165" w:rsidRPr="002D658A">
        <w:rPr>
          <w:rFonts w:ascii="Palatino Linotype" w:eastAsia="Calibri" w:hAnsi="Palatino Linotype"/>
          <w:color w:val="000000" w:themeColor="text1"/>
          <w:lang w:val="es-ES_tradnl"/>
        </w:rPr>
        <w:t xml:space="preserve">vía </w:t>
      </w:r>
      <w:r w:rsidR="00EA0165" w:rsidRPr="002D658A">
        <w:rPr>
          <w:rFonts w:ascii="Palatino Linotype" w:eastAsia="Calibri" w:hAnsi="Palatino Linotype"/>
          <w:color w:val="000000" w:themeColor="text1"/>
        </w:rPr>
        <w:t xml:space="preserve">Sistema de Acceso a la Información Mexiquense a efecto de que en un plazo máximo de siete días manifestaran lo que a su derecho convinieran, ofrecieran pruebas y alegatos según corresponda a los casos concretos, de esta forma para que el </w:t>
      </w:r>
      <w:r w:rsidR="00EA0165" w:rsidRPr="002D658A">
        <w:rPr>
          <w:rFonts w:ascii="Palatino Linotype" w:eastAsia="Calibri" w:hAnsi="Palatino Linotype"/>
          <w:b/>
          <w:color w:val="000000" w:themeColor="text1"/>
        </w:rPr>
        <w:t>SUJETO OBLIGADO</w:t>
      </w:r>
      <w:r w:rsidR="004B1FA4">
        <w:rPr>
          <w:rFonts w:ascii="Palatino Linotype" w:eastAsia="Calibri" w:hAnsi="Palatino Linotype"/>
          <w:b/>
          <w:color w:val="000000" w:themeColor="text1"/>
        </w:rPr>
        <w:t>,</w:t>
      </w:r>
      <w:r w:rsidR="00EA0165" w:rsidRPr="002D658A">
        <w:rPr>
          <w:rFonts w:ascii="Palatino Linotype" w:eastAsia="Calibri" w:hAnsi="Palatino Linotype"/>
          <w:color w:val="000000" w:themeColor="text1"/>
        </w:rPr>
        <w:t xml:space="preserve"> presentara el</w:t>
      </w:r>
      <w:r w:rsidR="00266490" w:rsidRPr="002D658A">
        <w:rPr>
          <w:rFonts w:ascii="Palatino Linotype" w:eastAsia="Calibri" w:hAnsi="Palatino Linotype"/>
          <w:color w:val="000000" w:themeColor="text1"/>
        </w:rPr>
        <w:t xml:space="preserve"> </w:t>
      </w:r>
      <w:r w:rsidR="00770DBB" w:rsidRPr="002D658A">
        <w:rPr>
          <w:rFonts w:ascii="Palatino Linotype" w:eastAsia="Calibri" w:hAnsi="Palatino Linotype"/>
          <w:color w:val="000000" w:themeColor="text1"/>
        </w:rPr>
        <w:t>i</w:t>
      </w:r>
      <w:r w:rsidR="00167079" w:rsidRPr="002D658A">
        <w:rPr>
          <w:rFonts w:ascii="Palatino Linotype" w:eastAsia="Calibri" w:hAnsi="Palatino Linotype"/>
          <w:color w:val="000000" w:themeColor="text1"/>
        </w:rPr>
        <w:t>nforme justificado procedente</w:t>
      </w:r>
      <w:r w:rsidR="00C807B4" w:rsidRPr="002D658A">
        <w:rPr>
          <w:rFonts w:ascii="Palatino Linotype" w:eastAsia="Calibri" w:hAnsi="Palatino Linotype"/>
          <w:color w:val="000000" w:themeColor="text1"/>
        </w:rPr>
        <w:t xml:space="preserve">, situación que no aconteció por las partes. </w:t>
      </w:r>
    </w:p>
    <w:p w14:paraId="37A1E7F9" w14:textId="77777777" w:rsidR="00284F43" w:rsidRPr="002D658A" w:rsidRDefault="00284F43" w:rsidP="002D658A">
      <w:pPr>
        <w:pStyle w:val="Prrafodelista"/>
        <w:tabs>
          <w:tab w:val="left" w:pos="567"/>
        </w:tabs>
        <w:spacing w:line="360" w:lineRule="auto"/>
        <w:ind w:left="567"/>
        <w:jc w:val="both"/>
        <w:rPr>
          <w:rFonts w:ascii="Palatino Linotype" w:eastAsia="Calibri" w:hAnsi="Palatino Linotype"/>
          <w:color w:val="000000" w:themeColor="text1"/>
        </w:rPr>
      </w:pPr>
      <w:bookmarkStart w:id="4" w:name="_Toc461555889"/>
      <w:bookmarkStart w:id="5" w:name="_Toc466371858"/>
      <w:bookmarkStart w:id="6" w:name="_Toc68804758"/>
    </w:p>
    <w:p w14:paraId="31B56376" w14:textId="6EABEA08" w:rsidR="007869C8" w:rsidRPr="002D658A" w:rsidRDefault="00C807B4" w:rsidP="002D658A">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2D658A">
        <w:rPr>
          <w:rFonts w:ascii="Palatino Linotype" w:eastAsiaTheme="minorEastAsia" w:hAnsi="Palatino Linotype"/>
          <w:color w:val="000000" w:themeColor="text1"/>
          <w:lang w:val="es-MX"/>
        </w:rPr>
        <w:t>El uno</w:t>
      </w:r>
      <w:r w:rsidR="004464E8" w:rsidRPr="002D658A">
        <w:rPr>
          <w:rFonts w:ascii="Palatino Linotype" w:eastAsiaTheme="minorEastAsia" w:hAnsi="Palatino Linotype"/>
          <w:color w:val="000000" w:themeColor="text1"/>
          <w:lang w:val="es-MX"/>
        </w:rPr>
        <w:t xml:space="preserve"> </w:t>
      </w:r>
      <w:r w:rsidR="00143CC5" w:rsidRPr="002D658A">
        <w:rPr>
          <w:rFonts w:ascii="Palatino Linotype" w:eastAsiaTheme="minorEastAsia" w:hAnsi="Palatino Linotype"/>
          <w:color w:val="000000" w:themeColor="text1"/>
          <w:lang w:val="es-MX"/>
        </w:rPr>
        <w:t>(</w:t>
      </w:r>
      <w:r w:rsidRPr="002D658A">
        <w:rPr>
          <w:rFonts w:ascii="Palatino Linotype" w:eastAsiaTheme="minorEastAsia" w:hAnsi="Palatino Linotype"/>
          <w:color w:val="000000" w:themeColor="text1"/>
          <w:lang w:val="es-MX"/>
        </w:rPr>
        <w:t xml:space="preserve">01) de junio </w:t>
      </w:r>
      <w:r w:rsidR="00C3208F" w:rsidRPr="002D658A">
        <w:rPr>
          <w:rFonts w:ascii="Palatino Linotype" w:eastAsiaTheme="minorEastAsia" w:hAnsi="Palatino Linotype"/>
          <w:color w:val="000000" w:themeColor="text1"/>
          <w:lang w:val="es-MX"/>
        </w:rPr>
        <w:t>de do</w:t>
      </w:r>
      <w:r w:rsidR="00284F43" w:rsidRPr="002D658A">
        <w:rPr>
          <w:rFonts w:ascii="Palatino Linotype" w:eastAsiaTheme="minorEastAsia" w:hAnsi="Palatino Linotype"/>
          <w:color w:val="000000" w:themeColor="text1"/>
          <w:lang w:val="es-MX"/>
        </w:rPr>
        <w:t>s mil veintitrés</w:t>
      </w:r>
      <w:r w:rsidR="007869C8" w:rsidRPr="002D658A">
        <w:rPr>
          <w:rFonts w:ascii="Palatino Linotype" w:eastAsiaTheme="minorEastAsia" w:hAnsi="Palatino Linotype"/>
          <w:color w:val="000000" w:themeColor="text1"/>
          <w:lang w:val="es-MX"/>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2D658A" w:rsidRDefault="007869C8" w:rsidP="002D658A">
      <w:pPr>
        <w:pStyle w:val="Prrafodelista"/>
        <w:tabs>
          <w:tab w:val="left" w:pos="567"/>
          <w:tab w:val="left" w:pos="709"/>
        </w:tabs>
        <w:spacing w:line="360" w:lineRule="auto"/>
        <w:rPr>
          <w:rFonts w:ascii="Palatino Linotype" w:eastAsia="Calibri" w:hAnsi="Palatino Linotype"/>
          <w:color w:val="000000" w:themeColor="text1"/>
        </w:rPr>
      </w:pPr>
    </w:p>
    <w:p w14:paraId="055DAF82" w14:textId="708A1D74" w:rsidR="002870C9" w:rsidRPr="002614CD" w:rsidRDefault="00F5306F" w:rsidP="002614CD">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2D658A">
        <w:rPr>
          <w:rFonts w:ascii="Palatino Linotype" w:eastAsia="MS Mincho"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AFAB6F" w14:textId="2BE4454B" w:rsidR="00F5306F" w:rsidRPr="002D658A" w:rsidRDefault="00F5306F" w:rsidP="002D658A">
      <w:pPr>
        <w:pStyle w:val="Prrafodelista"/>
        <w:numPr>
          <w:ilvl w:val="0"/>
          <w:numId w:val="2"/>
        </w:numPr>
        <w:tabs>
          <w:tab w:val="left" w:pos="0"/>
          <w:tab w:val="left" w:pos="567"/>
        </w:tabs>
        <w:spacing w:before="240" w:after="240" w:line="360" w:lineRule="auto"/>
        <w:ind w:left="0" w:right="49" w:firstLine="0"/>
        <w:contextualSpacing/>
        <w:jc w:val="both"/>
        <w:rPr>
          <w:rFonts w:ascii="Palatino Linotype" w:eastAsia="MS Mincho" w:hAnsi="Palatino Linotype"/>
          <w:b/>
        </w:rPr>
      </w:pPr>
      <w:r w:rsidRPr="002D658A">
        <w:rPr>
          <w:rFonts w:ascii="Palatino Linotype" w:eastAsia="MS Mincho" w:hAnsi="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50A56F"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2D658A">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2D658A" w:rsidRDefault="00F5306F" w:rsidP="002D658A">
      <w:pPr>
        <w:tabs>
          <w:tab w:val="left" w:pos="567"/>
          <w:tab w:val="left" w:pos="709"/>
        </w:tabs>
        <w:spacing w:line="360" w:lineRule="auto"/>
        <w:ind w:left="720"/>
        <w:contextualSpacing/>
        <w:rPr>
          <w:rFonts w:ascii="Palatino Linotype" w:eastAsia="MS Mincho" w:hAnsi="Palatino Linotype"/>
        </w:rPr>
      </w:pPr>
    </w:p>
    <w:p w14:paraId="42B10DDF"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2D658A">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2D658A" w:rsidRDefault="00F5306F" w:rsidP="002D658A">
      <w:pPr>
        <w:tabs>
          <w:tab w:val="left" w:pos="567"/>
          <w:tab w:val="left" w:pos="709"/>
        </w:tabs>
        <w:spacing w:line="360" w:lineRule="auto"/>
        <w:ind w:left="720"/>
        <w:contextualSpacing/>
        <w:rPr>
          <w:rFonts w:ascii="Palatino Linotype" w:eastAsia="MS Mincho" w:hAnsi="Palatino Linotype"/>
        </w:rPr>
      </w:pPr>
    </w:p>
    <w:p w14:paraId="1FE9E348"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2D658A">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 xml:space="preserve"> </w:t>
      </w:r>
    </w:p>
    <w:p w14:paraId="0C49C4EB"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a)      Complejidad del asunto: La complejidad de la prueba, la pluralidad de sujetos procesales, el tiempo transcurrido, las características y contexto del recurso.</w:t>
      </w:r>
    </w:p>
    <w:p w14:paraId="0514170F"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b)     Actividad Procesal del interesado: Acciones u omisiones del interesado.</w:t>
      </w:r>
    </w:p>
    <w:p w14:paraId="6EC549F4" w14:textId="1E3D7D8F" w:rsidR="00F5306F" w:rsidRPr="002D658A" w:rsidRDefault="004B1FA4"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Pr>
          <w:rFonts w:ascii="Palatino Linotype" w:eastAsia="MS Mincho" w:hAnsi="Palatino Linotype"/>
        </w:rPr>
        <w:lastRenderedPageBreak/>
        <w:t xml:space="preserve">c)  </w:t>
      </w:r>
      <w:r w:rsidR="00F5306F" w:rsidRPr="002D658A">
        <w:rPr>
          <w:rFonts w:ascii="Palatino Linotype" w:eastAsia="MS Mincho" w:hAnsi="Palatino Linotype"/>
        </w:rPr>
        <w:t>Conducta de la Autoridad: Las Acciones u omisiones realizadas en el procedimiento. Así como si la autoridad actuó con la debida diligencia.</w:t>
      </w:r>
    </w:p>
    <w:p w14:paraId="21B2F5A0" w14:textId="3806978A"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 xml:space="preserve">d) </w:t>
      </w:r>
      <w:r w:rsidR="004B1FA4">
        <w:rPr>
          <w:rFonts w:ascii="Palatino Linotype" w:eastAsia="MS Mincho" w:hAnsi="Palatino Linotype"/>
        </w:rPr>
        <w:t xml:space="preserve">  </w:t>
      </w:r>
      <w:r w:rsidRPr="002D658A">
        <w:rPr>
          <w:rFonts w:ascii="Palatino Linotype" w:eastAsia="MS Mincho" w:hAnsi="Palatino Linotype"/>
        </w:rPr>
        <w:t>La afectación generada en la situación jurídica de la persona involucrada en el proceso: Violación a sus derechos humanos.</w:t>
      </w:r>
    </w:p>
    <w:p w14:paraId="6985C8D3"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4C762E5A"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2D658A">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9759B93" w14:textId="7F74EB36" w:rsidR="00F5306F" w:rsidRPr="002D658A" w:rsidRDefault="004B1FA4"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Pr>
          <w:rFonts w:ascii="Palatino Linotype" w:eastAsia="MS Mincho" w:hAnsi="Palatino Linotype"/>
        </w:rPr>
        <w:t>Argumento</w:t>
      </w:r>
      <w:r w:rsidR="00F5306F" w:rsidRPr="002D658A">
        <w:rPr>
          <w:rFonts w:ascii="Palatino Linotype" w:eastAsia="MS Mincho" w:hAnsi="Palatino Linotype"/>
        </w:rPr>
        <w:t xml:space="preserve">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2D658A" w:rsidRDefault="00F5306F" w:rsidP="002D658A">
      <w:pPr>
        <w:tabs>
          <w:tab w:val="left" w:pos="567"/>
          <w:tab w:val="left" w:pos="709"/>
        </w:tabs>
        <w:spacing w:line="360" w:lineRule="auto"/>
        <w:ind w:left="720"/>
        <w:contextualSpacing/>
        <w:rPr>
          <w:rFonts w:ascii="Palatino Linotype" w:eastAsia="MS Mincho" w:hAnsi="Palatino Linotype"/>
        </w:rPr>
      </w:pPr>
    </w:p>
    <w:p w14:paraId="7CD8EAA4"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2D658A">
        <w:rPr>
          <w:rFonts w:ascii="Palatino Linotype" w:eastAsia="MS Mincho"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w:t>
      </w:r>
      <w:r w:rsidRPr="002D658A">
        <w:rPr>
          <w:rFonts w:ascii="Palatino Linotype" w:eastAsia="MS Mincho" w:hAnsi="Palatino Linotype"/>
        </w:rPr>
        <w:lastRenderedPageBreak/>
        <w:t>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AE9F00" w14:textId="77777777" w:rsidR="00F5306F" w:rsidRPr="002D658A" w:rsidRDefault="00F5306F" w:rsidP="002D658A">
      <w:pPr>
        <w:tabs>
          <w:tab w:val="left" w:pos="567"/>
          <w:tab w:val="left" w:pos="709"/>
        </w:tabs>
        <w:spacing w:line="360" w:lineRule="auto"/>
        <w:ind w:left="720"/>
        <w:contextualSpacing/>
        <w:rPr>
          <w:rFonts w:ascii="Palatino Linotype" w:eastAsia="MS Mincho" w:hAnsi="Palatino Linotype"/>
        </w:rPr>
      </w:pPr>
    </w:p>
    <w:p w14:paraId="4E167B92"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2D658A">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 xml:space="preserve"> </w:t>
      </w:r>
    </w:p>
    <w:p w14:paraId="280029C6"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2D658A">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2D658A" w:rsidRDefault="00F5306F" w:rsidP="002D658A">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633F0196" w14:textId="77777777" w:rsidR="00F5306F" w:rsidRPr="002D658A" w:rsidRDefault="00F5306F" w:rsidP="002D658A">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2D658A">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14:paraId="032CC4AB" w14:textId="77777777" w:rsidR="00F5306F" w:rsidRPr="002D658A" w:rsidRDefault="00F5306F" w:rsidP="002D658A">
      <w:pPr>
        <w:tabs>
          <w:tab w:val="left" w:pos="567"/>
          <w:tab w:val="left" w:pos="709"/>
        </w:tabs>
        <w:spacing w:after="160" w:line="360" w:lineRule="auto"/>
        <w:ind w:right="49"/>
        <w:contextualSpacing/>
        <w:jc w:val="both"/>
        <w:rPr>
          <w:rFonts w:ascii="Palatino Linotype" w:hAnsi="Palatino Linotype"/>
          <w:lang w:val="es-ES_tradnl"/>
        </w:rPr>
      </w:pPr>
    </w:p>
    <w:p w14:paraId="38AB413A" w14:textId="4A12C47D" w:rsidR="00255E70" w:rsidRPr="00273102" w:rsidRDefault="00F5306F" w:rsidP="002D658A">
      <w:pPr>
        <w:pStyle w:val="Prrafodelista"/>
        <w:numPr>
          <w:ilvl w:val="0"/>
          <w:numId w:val="2"/>
        </w:numPr>
        <w:tabs>
          <w:tab w:val="left" w:pos="567"/>
          <w:tab w:val="left" w:pos="709"/>
        </w:tabs>
        <w:spacing w:line="360" w:lineRule="auto"/>
        <w:ind w:left="0" w:firstLine="0"/>
        <w:contextualSpacing/>
        <w:jc w:val="both"/>
        <w:rPr>
          <w:rFonts w:ascii="Palatino Linotype" w:eastAsiaTheme="minorEastAsia" w:hAnsi="Palatino Linotype"/>
          <w:b/>
          <w:color w:val="000000" w:themeColor="text1"/>
          <w:lang w:val="es-ES_tradnl"/>
        </w:rPr>
      </w:pPr>
      <w:r w:rsidRPr="002D658A">
        <w:rPr>
          <w:rFonts w:ascii="Palatino Linotype" w:eastAsiaTheme="minorEastAsia" w:hAnsi="Palatino Linotype"/>
          <w:color w:val="000000" w:themeColor="text1"/>
          <w:lang w:val="es-ES_tradnl"/>
        </w:rPr>
        <w:lastRenderedPageBreak/>
        <w:t xml:space="preserve"> Así las cosas, la</w:t>
      </w:r>
      <w:r w:rsidR="004B1FA4">
        <w:rPr>
          <w:rFonts w:ascii="Palatino Linotype" w:eastAsiaTheme="minorEastAsia" w:hAnsi="Palatino Linotype"/>
          <w:b/>
          <w:color w:val="000000" w:themeColor="text1"/>
          <w:lang w:val="es-ES_tradnl"/>
        </w:rPr>
        <w:t xml:space="preserve"> c</w:t>
      </w:r>
      <w:r w:rsidRPr="002D658A">
        <w:rPr>
          <w:rFonts w:ascii="Palatino Linotype" w:eastAsiaTheme="minorEastAsia" w:hAnsi="Palatino Linotype"/>
          <w:b/>
          <w:color w:val="000000" w:themeColor="text1"/>
          <w:lang w:val="es-ES_tradnl"/>
        </w:rPr>
        <w:t>omisionada María del Rosario Mejía Ayala</w:t>
      </w:r>
      <w:r w:rsidRPr="002D658A">
        <w:rPr>
          <w:rFonts w:ascii="Palatino Linotype" w:eastAsiaTheme="minorEastAsia" w:hAnsi="Palatino Linotype"/>
          <w:color w:val="000000" w:themeColor="text1"/>
          <w:lang w:val="es-ES_tradnl"/>
        </w:rPr>
        <w:t xml:space="preserve"> decretó el cierre de instrucción med</w:t>
      </w:r>
      <w:r w:rsidR="00C807B4" w:rsidRPr="002D658A">
        <w:rPr>
          <w:rFonts w:ascii="Palatino Linotype" w:eastAsiaTheme="minorEastAsia" w:hAnsi="Palatino Linotype"/>
          <w:color w:val="000000" w:themeColor="text1"/>
          <w:lang w:val="es-ES_tradnl"/>
        </w:rPr>
        <w:t xml:space="preserve">iante acuerdo de fecha uno (01) de junio </w:t>
      </w:r>
      <w:r w:rsidR="00143CC5" w:rsidRPr="002D658A">
        <w:rPr>
          <w:rFonts w:ascii="Palatino Linotype" w:eastAsiaTheme="minorEastAsia" w:hAnsi="Palatino Linotype"/>
          <w:color w:val="000000" w:themeColor="text1"/>
          <w:lang w:val="es-ES_tradnl"/>
        </w:rPr>
        <w:t>de dos mil veintitrés</w:t>
      </w:r>
      <w:r w:rsidRPr="002D658A">
        <w:rPr>
          <w:rFonts w:ascii="Palatino Linotype" w:eastAsiaTheme="minorEastAsia" w:hAnsi="Palatino Linotype"/>
          <w:color w:val="000000" w:themeColor="text1"/>
          <w:lang w:val="es-ES_tradnl"/>
        </w:rPr>
        <w:t xml:space="preserve">. </w:t>
      </w:r>
      <w:bookmarkStart w:id="7" w:name="_Toc105089658"/>
    </w:p>
    <w:p w14:paraId="43254498" w14:textId="77777777" w:rsidR="00273102" w:rsidRPr="00273102" w:rsidRDefault="00273102" w:rsidP="00273102">
      <w:pPr>
        <w:pStyle w:val="Prrafodelista"/>
        <w:rPr>
          <w:rFonts w:ascii="Palatino Linotype" w:eastAsiaTheme="minorEastAsia" w:hAnsi="Palatino Linotype"/>
          <w:b/>
          <w:color w:val="000000" w:themeColor="text1"/>
          <w:lang w:val="es-ES_tradnl"/>
        </w:rPr>
      </w:pPr>
    </w:p>
    <w:p w14:paraId="4892F5BF" w14:textId="77777777" w:rsidR="00273102" w:rsidRPr="002D658A" w:rsidRDefault="00273102" w:rsidP="00273102">
      <w:pPr>
        <w:pStyle w:val="Prrafodelista"/>
        <w:tabs>
          <w:tab w:val="left" w:pos="567"/>
          <w:tab w:val="left" w:pos="709"/>
        </w:tabs>
        <w:spacing w:line="360" w:lineRule="auto"/>
        <w:ind w:left="0"/>
        <w:contextualSpacing/>
        <w:jc w:val="both"/>
        <w:rPr>
          <w:rFonts w:ascii="Palatino Linotype" w:eastAsiaTheme="minorEastAsia" w:hAnsi="Palatino Linotype"/>
          <w:b/>
          <w:color w:val="000000" w:themeColor="text1"/>
          <w:lang w:val="es-ES_tradnl"/>
        </w:rPr>
      </w:pPr>
    </w:p>
    <w:p w14:paraId="494F97AD" w14:textId="04D3492F" w:rsidR="00EA0165" w:rsidRPr="002D658A" w:rsidRDefault="00EA0165" w:rsidP="002D658A">
      <w:pPr>
        <w:pStyle w:val="Prrafodelista"/>
        <w:tabs>
          <w:tab w:val="left" w:pos="567"/>
          <w:tab w:val="left" w:pos="709"/>
        </w:tabs>
        <w:spacing w:line="360" w:lineRule="auto"/>
        <w:ind w:left="0"/>
        <w:contextualSpacing/>
        <w:jc w:val="center"/>
        <w:rPr>
          <w:rFonts w:ascii="Palatino Linotype" w:eastAsiaTheme="minorEastAsia" w:hAnsi="Palatino Linotype"/>
          <w:b/>
          <w:color w:val="000000" w:themeColor="text1"/>
          <w:lang w:val="es-ES_tradnl"/>
        </w:rPr>
      </w:pPr>
      <w:r w:rsidRPr="002D658A">
        <w:rPr>
          <w:rFonts w:ascii="Palatino Linotype" w:hAnsi="Palatino Linotype"/>
          <w:b/>
          <w:color w:val="000000" w:themeColor="text1"/>
          <w:lang w:val="es-MX" w:eastAsia="en-US"/>
        </w:rPr>
        <w:t>CONSIDERANDO</w:t>
      </w:r>
      <w:bookmarkEnd w:id="4"/>
      <w:bookmarkEnd w:id="5"/>
      <w:bookmarkEnd w:id="6"/>
      <w:bookmarkEnd w:id="7"/>
    </w:p>
    <w:p w14:paraId="0D7AA06B" w14:textId="77777777" w:rsidR="00EA0165" w:rsidRPr="002D658A" w:rsidRDefault="00EA0165" w:rsidP="002D658A">
      <w:pPr>
        <w:tabs>
          <w:tab w:val="left" w:pos="567"/>
          <w:tab w:val="left" w:pos="709"/>
        </w:tabs>
        <w:spacing w:line="360" w:lineRule="auto"/>
        <w:jc w:val="both"/>
        <w:rPr>
          <w:rFonts w:ascii="Palatino Linotype" w:eastAsiaTheme="minorEastAsia" w:hAnsi="Palatino Linotype"/>
          <w:color w:val="000000" w:themeColor="text1"/>
          <w:lang w:val="es-MX" w:eastAsia="en-US"/>
        </w:rPr>
      </w:pPr>
    </w:p>
    <w:p w14:paraId="3468D0CF" w14:textId="1235D6DA" w:rsidR="00EA0165" w:rsidRDefault="00EA0165" w:rsidP="002D658A">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8" w:name="_Toc461555890"/>
      <w:bookmarkStart w:id="9" w:name="_Toc466371859"/>
      <w:bookmarkStart w:id="10" w:name="_Toc68804759"/>
      <w:bookmarkStart w:id="11" w:name="_Toc105089659"/>
      <w:r w:rsidRPr="002D658A">
        <w:rPr>
          <w:rFonts w:ascii="Palatino Linotype" w:hAnsi="Palatino Linotype" w:cs="Times New Roman"/>
          <w:b/>
          <w:color w:val="000000" w:themeColor="text1"/>
          <w:sz w:val="24"/>
          <w:szCs w:val="24"/>
          <w:lang w:val="es-MX" w:eastAsia="en-US"/>
        </w:rPr>
        <w:t>PRIMERO. De la competencia</w:t>
      </w:r>
      <w:bookmarkEnd w:id="8"/>
      <w:bookmarkEnd w:id="9"/>
      <w:bookmarkEnd w:id="10"/>
      <w:r w:rsidR="00537427" w:rsidRPr="002D658A">
        <w:rPr>
          <w:rFonts w:ascii="Palatino Linotype" w:hAnsi="Palatino Linotype" w:cs="Times New Roman"/>
          <w:b/>
          <w:color w:val="000000" w:themeColor="text1"/>
          <w:sz w:val="24"/>
          <w:szCs w:val="24"/>
          <w:lang w:val="es-MX" w:eastAsia="en-US"/>
        </w:rPr>
        <w:t>.</w:t>
      </w:r>
      <w:bookmarkEnd w:id="11"/>
    </w:p>
    <w:p w14:paraId="719D7081" w14:textId="77777777" w:rsidR="00B10B56" w:rsidRPr="00B10B56" w:rsidRDefault="00B10B56" w:rsidP="00B10B56">
      <w:pPr>
        <w:rPr>
          <w:lang w:val="es-MX" w:eastAsia="en-US"/>
        </w:rPr>
      </w:pPr>
    </w:p>
    <w:p w14:paraId="24D25912" w14:textId="6E55EE22" w:rsidR="00B10B56" w:rsidRPr="00B10B56" w:rsidRDefault="00B10B56" w:rsidP="00B10B56">
      <w:pPr>
        <w:pStyle w:val="Prrafodelista"/>
        <w:numPr>
          <w:ilvl w:val="0"/>
          <w:numId w:val="2"/>
        </w:numPr>
        <w:tabs>
          <w:tab w:val="left" w:pos="0"/>
          <w:tab w:val="left" w:pos="567"/>
        </w:tabs>
        <w:spacing w:after="160" w:line="360" w:lineRule="auto"/>
        <w:ind w:left="0" w:firstLine="0"/>
        <w:contextualSpacing/>
        <w:jc w:val="both"/>
        <w:rPr>
          <w:rFonts w:ascii="Palatino Linotype" w:eastAsia="MS Mincho" w:hAnsi="Palatino Linotype"/>
          <w:lang w:val="es-ES_tradnl"/>
        </w:rPr>
      </w:pPr>
      <w:r w:rsidRPr="00B10B56">
        <w:rPr>
          <w:rFonts w:ascii="Palatino Linotype" w:hAnsi="Palatino Linotype"/>
          <w:color w:val="000000" w:themeColor="text1"/>
        </w:rPr>
        <w:t xml:space="preserve">Este Instituto de Transparencia, Acceso a la Información Pública y Protección de Datos Personales del </w:t>
      </w:r>
      <w:r w:rsidRPr="00B10B56">
        <w:rPr>
          <w:rFonts w:ascii="Palatino Linotype" w:hAnsi="Palatino Linotype"/>
        </w:rPr>
        <w:t>Estado</w:t>
      </w:r>
      <w:r w:rsidRPr="00B10B56">
        <w:rPr>
          <w:rFonts w:ascii="Palatino Linotype" w:hAnsi="Palatino Linotype"/>
          <w:color w:val="000000" w:themeColor="text1"/>
        </w:rPr>
        <w:t xml:space="preserve">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77CD66D4" w14:textId="77777777" w:rsidR="00193AEB" w:rsidRPr="002D658A" w:rsidRDefault="00193AEB" w:rsidP="002D658A">
      <w:pPr>
        <w:pStyle w:val="Prrafodelista"/>
        <w:tabs>
          <w:tab w:val="left" w:pos="0"/>
          <w:tab w:val="left" w:pos="567"/>
          <w:tab w:val="left" w:pos="709"/>
        </w:tabs>
        <w:spacing w:after="160" w:line="360" w:lineRule="auto"/>
        <w:ind w:left="0"/>
        <w:contextualSpacing/>
        <w:jc w:val="both"/>
        <w:rPr>
          <w:rFonts w:ascii="Palatino Linotype" w:eastAsia="MS Mincho" w:hAnsi="Palatino Linotype"/>
          <w:lang w:val="es-ES_tradnl"/>
        </w:rPr>
      </w:pPr>
    </w:p>
    <w:p w14:paraId="343B0FCF" w14:textId="0DDD0903" w:rsidR="00EA0165" w:rsidRPr="002D658A" w:rsidRDefault="00EA0165" w:rsidP="002D658A">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2" w:name="_Toc461555891"/>
      <w:bookmarkStart w:id="13" w:name="_Toc466371860"/>
      <w:bookmarkStart w:id="14" w:name="_Toc68804760"/>
      <w:bookmarkStart w:id="15" w:name="_Toc105089660"/>
      <w:r w:rsidRPr="002D658A">
        <w:rPr>
          <w:rFonts w:ascii="Palatino Linotype" w:hAnsi="Palatino Linotype" w:cs="Times New Roman"/>
          <w:b/>
          <w:color w:val="000000" w:themeColor="text1"/>
          <w:sz w:val="24"/>
          <w:szCs w:val="24"/>
          <w:lang w:val="es-MX" w:eastAsia="en-US"/>
        </w:rPr>
        <w:t>SEGUNDO. De la oportunidad y procedencia.</w:t>
      </w:r>
      <w:bookmarkEnd w:id="12"/>
      <w:bookmarkEnd w:id="13"/>
      <w:bookmarkEnd w:id="14"/>
      <w:bookmarkEnd w:id="15"/>
    </w:p>
    <w:p w14:paraId="489BB18C" w14:textId="7D6C4488" w:rsidR="00EA0165" w:rsidRPr="002D658A" w:rsidRDefault="00EA0165" w:rsidP="002D658A">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6" w:name="_Toc67587985"/>
      <w:bookmarkStart w:id="17" w:name="_Toc68804761"/>
      <w:bookmarkStart w:id="18" w:name="_Toc105089661"/>
      <w:r w:rsidRPr="002D658A">
        <w:rPr>
          <w:rFonts w:ascii="Palatino Linotype" w:hAnsi="Palatino Linotype" w:cs="Times New Roman"/>
          <w:b/>
          <w:color w:val="000000" w:themeColor="text1"/>
          <w:sz w:val="24"/>
          <w:szCs w:val="24"/>
          <w:lang w:val="es-MX" w:eastAsia="en-US"/>
        </w:rPr>
        <w:t>De la interposición del recurso.</w:t>
      </w:r>
      <w:bookmarkEnd w:id="16"/>
      <w:bookmarkEnd w:id="17"/>
      <w:bookmarkEnd w:id="18"/>
      <w:r w:rsidRPr="002D658A">
        <w:rPr>
          <w:rFonts w:ascii="Palatino Linotype" w:hAnsi="Palatino Linotype" w:cs="Times New Roman"/>
          <w:b/>
          <w:color w:val="000000" w:themeColor="text1"/>
          <w:sz w:val="24"/>
          <w:szCs w:val="24"/>
          <w:lang w:val="es-MX" w:eastAsia="en-US"/>
        </w:rPr>
        <w:t xml:space="preserve"> </w:t>
      </w:r>
    </w:p>
    <w:p w14:paraId="306BBFFB" w14:textId="4D08C1AE" w:rsidR="00143CC5" w:rsidRPr="002D658A" w:rsidRDefault="00143CC5" w:rsidP="002D658A">
      <w:pPr>
        <w:pStyle w:val="Prrafodelista"/>
        <w:numPr>
          <w:ilvl w:val="0"/>
          <w:numId w:val="2"/>
        </w:numPr>
        <w:tabs>
          <w:tab w:val="left" w:pos="567"/>
        </w:tabs>
        <w:spacing w:after="160" w:line="360" w:lineRule="auto"/>
        <w:ind w:left="0" w:right="49" w:firstLine="0"/>
        <w:contextualSpacing/>
        <w:jc w:val="both"/>
        <w:rPr>
          <w:rFonts w:ascii="Palatino Linotype" w:hAnsi="Palatino Linotype"/>
          <w:b/>
          <w:color w:val="000000" w:themeColor="text1"/>
          <w:lang w:val="es-MX" w:eastAsia="en-US"/>
        </w:rPr>
      </w:pPr>
      <w:bookmarkStart w:id="19" w:name="_Toc67587987"/>
      <w:bookmarkStart w:id="20" w:name="_Toc68804763"/>
      <w:bookmarkStart w:id="21" w:name="_Toc105089663"/>
      <w:r w:rsidRPr="002D658A">
        <w:rPr>
          <w:rFonts w:ascii="Palatino Linotype" w:eastAsia="Calibri" w:hAnsi="Palatino Linotype"/>
          <w:lang w:val="es-ES_tradnl"/>
        </w:rPr>
        <w:t xml:space="preserve">El medio de impugnación fue presentado a través del </w:t>
      </w:r>
      <w:r w:rsidRPr="002D658A">
        <w:rPr>
          <w:rFonts w:ascii="Palatino Linotype" w:eastAsia="Calibri" w:hAnsi="Palatino Linotype"/>
          <w:b/>
          <w:lang w:val="es-ES_tradnl"/>
        </w:rPr>
        <w:t>SAIMEX,</w:t>
      </w:r>
      <w:r w:rsidRPr="002D658A">
        <w:rPr>
          <w:rFonts w:ascii="Palatino Linotype" w:eastAsia="Calibri" w:hAnsi="Palatino Linotype"/>
          <w:lang w:val="es-ES_tradnl"/>
        </w:rPr>
        <w:t xml:space="preserve"> en el formato previamente aprobado para tal efecto y dentro del plazo legal de quince días hábiles </w:t>
      </w:r>
      <w:r w:rsidRPr="002D658A">
        <w:rPr>
          <w:rFonts w:ascii="Palatino Linotype" w:eastAsia="Calibri" w:hAnsi="Palatino Linotype"/>
          <w:lang w:val="es-ES_tradnl"/>
        </w:rPr>
        <w:lastRenderedPageBreak/>
        <w:t xml:space="preserve">otorgados; para el caso en particular es de señalar que si el </w:t>
      </w:r>
      <w:r w:rsidRPr="002D658A">
        <w:rPr>
          <w:rFonts w:ascii="Palatino Linotype" w:eastAsia="Calibri" w:hAnsi="Palatino Linotype"/>
          <w:b/>
          <w:lang w:val="es-ES_tradnl"/>
        </w:rPr>
        <w:t>SUJETO OBLIGADO</w:t>
      </w:r>
      <w:r w:rsidR="004B1FA4">
        <w:rPr>
          <w:rFonts w:ascii="Palatino Linotype" w:eastAsia="Calibri" w:hAnsi="Palatino Linotype"/>
          <w:b/>
          <w:lang w:val="es-ES_tradnl"/>
        </w:rPr>
        <w:t>,</w:t>
      </w:r>
      <w:r w:rsidR="00981C34" w:rsidRPr="002D658A">
        <w:rPr>
          <w:rFonts w:ascii="Palatino Linotype" w:eastAsia="Calibri" w:hAnsi="Palatino Linotype"/>
          <w:lang w:val="es-ES_tradnl"/>
        </w:rPr>
        <w:t xml:space="preserve"> entre</w:t>
      </w:r>
      <w:r w:rsidR="00CD454D" w:rsidRPr="002D658A">
        <w:rPr>
          <w:rFonts w:ascii="Palatino Linotype" w:eastAsia="Calibri" w:hAnsi="Palatino Linotype"/>
          <w:lang w:val="es-ES_tradnl"/>
        </w:rPr>
        <w:t>gó respuesta e</w:t>
      </w:r>
      <w:r w:rsidR="00C807B4" w:rsidRPr="002D658A">
        <w:rPr>
          <w:rFonts w:ascii="Palatino Linotype" w:eastAsia="Calibri" w:hAnsi="Palatino Linotype"/>
          <w:lang w:val="es-ES_tradnl"/>
        </w:rPr>
        <w:t>l día veintisiete (27) de octubre</w:t>
      </w:r>
      <w:r w:rsidR="001F6164" w:rsidRPr="002D658A">
        <w:rPr>
          <w:rFonts w:ascii="Palatino Linotype" w:eastAsia="Calibri" w:hAnsi="Palatino Linotype"/>
          <w:lang w:val="es-ES_tradnl"/>
        </w:rPr>
        <w:t xml:space="preserve"> </w:t>
      </w:r>
      <w:r w:rsidRPr="002D658A">
        <w:rPr>
          <w:rFonts w:ascii="Palatino Linotype" w:eastAsia="Calibri" w:hAnsi="Palatino Linotype"/>
          <w:lang w:val="es-ES_tradnl"/>
        </w:rPr>
        <w:t>de dos mil veintidós</w:t>
      </w:r>
      <w:r w:rsidRPr="002D658A">
        <w:rPr>
          <w:rFonts w:ascii="Palatino Linotype" w:eastAsia="Calibri" w:hAnsi="Palatino Linotype"/>
          <w:lang w:val="es-MX" w:eastAsia="en-US"/>
        </w:rPr>
        <w:t>, el plazo para interponer el recurso de r</w:t>
      </w:r>
      <w:r w:rsidR="00981C34" w:rsidRPr="002D658A">
        <w:rPr>
          <w:rFonts w:ascii="Palatino Linotype" w:eastAsia="Calibri" w:hAnsi="Palatino Linotype"/>
          <w:lang w:val="es-MX" w:eastAsia="en-US"/>
        </w:rPr>
        <w:t>ev</w:t>
      </w:r>
      <w:r w:rsidR="0017548F" w:rsidRPr="002D658A">
        <w:rPr>
          <w:rFonts w:ascii="Palatino Linotype" w:eastAsia="Calibri" w:hAnsi="Palatino Linotype"/>
          <w:lang w:val="es-MX" w:eastAsia="en-US"/>
        </w:rPr>
        <w:t>isión trascurrió del</w:t>
      </w:r>
      <w:r w:rsidR="00C807B4" w:rsidRPr="002D658A">
        <w:rPr>
          <w:rFonts w:ascii="Palatino Linotype" w:eastAsia="Calibri" w:hAnsi="Palatino Linotype"/>
          <w:lang w:val="es-MX" w:eastAsia="en-US"/>
        </w:rPr>
        <w:t xml:space="preserve"> veintiocho (28</w:t>
      </w:r>
      <w:r w:rsidR="001F6164" w:rsidRPr="002D658A">
        <w:rPr>
          <w:rFonts w:ascii="Palatino Linotype" w:eastAsia="Calibri" w:hAnsi="Palatino Linotype"/>
          <w:lang w:val="es-MX" w:eastAsia="en-US"/>
        </w:rPr>
        <w:t xml:space="preserve">) </w:t>
      </w:r>
      <w:r w:rsidR="00C807B4" w:rsidRPr="002D658A">
        <w:rPr>
          <w:rFonts w:ascii="Palatino Linotype" w:eastAsia="Calibri" w:hAnsi="Palatino Linotype"/>
          <w:lang w:val="es-MX" w:eastAsia="en-US"/>
        </w:rPr>
        <w:t>octubre al dieciocho (18</w:t>
      </w:r>
      <w:r w:rsidR="00F8601F" w:rsidRPr="002D658A">
        <w:rPr>
          <w:rFonts w:ascii="Palatino Linotype" w:eastAsia="Calibri" w:hAnsi="Palatino Linotype"/>
          <w:lang w:val="es-MX" w:eastAsia="en-US"/>
        </w:rPr>
        <w:t xml:space="preserve">) </w:t>
      </w:r>
      <w:r w:rsidR="00C807B4" w:rsidRPr="002D658A">
        <w:rPr>
          <w:rFonts w:ascii="Palatino Linotype" w:eastAsia="Calibri" w:hAnsi="Palatino Linotype"/>
          <w:lang w:val="es-MX" w:eastAsia="en-US"/>
        </w:rPr>
        <w:t xml:space="preserve">de noviembre </w:t>
      </w:r>
      <w:r w:rsidRPr="002D658A">
        <w:rPr>
          <w:rFonts w:ascii="Palatino Linotype" w:eastAsia="Calibri" w:hAnsi="Palatino Linotype"/>
          <w:lang w:val="es-MX" w:eastAsia="en-US"/>
        </w:rPr>
        <w:t xml:space="preserve">de dos mil veintidós, por lo que si el particular interpuso </w:t>
      </w:r>
      <w:r w:rsidR="00981C34" w:rsidRPr="002D658A">
        <w:rPr>
          <w:rFonts w:ascii="Palatino Linotype" w:eastAsia="Calibri" w:hAnsi="Palatino Linotype"/>
          <w:lang w:val="es-MX" w:eastAsia="en-US"/>
        </w:rPr>
        <w:t>r</w:t>
      </w:r>
      <w:r w:rsidR="00A72F47" w:rsidRPr="002D658A">
        <w:rPr>
          <w:rFonts w:ascii="Palatino Linotype" w:eastAsia="Calibri" w:hAnsi="Palatino Linotype"/>
          <w:lang w:val="es-MX" w:eastAsia="en-US"/>
        </w:rPr>
        <w:t>ecurs</w:t>
      </w:r>
      <w:r w:rsidR="00C807B4" w:rsidRPr="002D658A">
        <w:rPr>
          <w:rFonts w:ascii="Palatino Linotype" w:eastAsia="Calibri" w:hAnsi="Palatino Linotype"/>
          <w:lang w:val="es-MX" w:eastAsia="en-US"/>
        </w:rPr>
        <w:t>o de revisión el veintiocho (28) de octubre</w:t>
      </w:r>
      <w:r w:rsidR="001F6164" w:rsidRPr="002D658A">
        <w:rPr>
          <w:rFonts w:ascii="Palatino Linotype" w:eastAsia="Calibri" w:hAnsi="Palatino Linotype"/>
          <w:lang w:val="es-MX" w:eastAsia="en-US"/>
        </w:rPr>
        <w:t xml:space="preserve"> </w:t>
      </w:r>
      <w:r w:rsidR="00A72F47" w:rsidRPr="002D658A">
        <w:rPr>
          <w:rFonts w:ascii="Palatino Linotype" w:eastAsia="Calibri" w:hAnsi="Palatino Linotype"/>
          <w:lang w:val="es-MX" w:eastAsia="en-US"/>
        </w:rPr>
        <w:t xml:space="preserve">de dos mil veintidós, </w:t>
      </w:r>
      <w:r w:rsidRPr="002D658A">
        <w:rPr>
          <w:rFonts w:ascii="Palatino Linotype" w:hAnsi="Palatino Linotype"/>
          <w:lang w:val="es-ES_tradnl"/>
        </w:rPr>
        <w:t xml:space="preserve">se encuentra dentro del periodo establecido por la Ley. </w:t>
      </w:r>
    </w:p>
    <w:p w14:paraId="3884382D" w14:textId="77777777" w:rsidR="00143CC5" w:rsidRPr="002D658A" w:rsidRDefault="00143CC5" w:rsidP="002D658A">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p>
    <w:p w14:paraId="1115619A" w14:textId="1CFBA817" w:rsidR="00D53E41" w:rsidRDefault="00EA0165" w:rsidP="002D658A">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r w:rsidRPr="002D658A">
        <w:rPr>
          <w:rFonts w:ascii="Palatino Linotype" w:hAnsi="Palatino Linotype"/>
          <w:b/>
          <w:color w:val="000000" w:themeColor="text1"/>
          <w:lang w:val="es-MX" w:eastAsia="en-US"/>
        </w:rPr>
        <w:t>De la determinación sobre la procedibilidad del recurso.</w:t>
      </w:r>
      <w:bookmarkEnd w:id="19"/>
      <w:bookmarkEnd w:id="20"/>
      <w:bookmarkEnd w:id="21"/>
      <w:r w:rsidRPr="002D658A">
        <w:rPr>
          <w:rFonts w:ascii="Palatino Linotype" w:hAnsi="Palatino Linotype"/>
          <w:b/>
          <w:color w:val="000000" w:themeColor="text1"/>
          <w:lang w:val="es-MX" w:eastAsia="en-US"/>
        </w:rPr>
        <w:t xml:space="preserve"> </w:t>
      </w:r>
    </w:p>
    <w:p w14:paraId="3FF20345" w14:textId="77777777" w:rsidR="00B10B56" w:rsidRPr="002D658A" w:rsidRDefault="00B10B56" w:rsidP="002D658A">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p>
    <w:p w14:paraId="7DF2873B" w14:textId="0EC6D713" w:rsidR="00EA0165" w:rsidRPr="002D658A" w:rsidRDefault="00EA0165" w:rsidP="002D658A">
      <w:pPr>
        <w:pStyle w:val="Prrafodelista"/>
        <w:numPr>
          <w:ilvl w:val="0"/>
          <w:numId w:val="2"/>
        </w:numPr>
        <w:tabs>
          <w:tab w:val="left" w:pos="567"/>
          <w:tab w:val="left" w:pos="709"/>
        </w:tabs>
        <w:spacing w:after="160" w:line="360" w:lineRule="auto"/>
        <w:ind w:left="0" w:right="49" w:firstLine="0"/>
        <w:contextualSpacing/>
        <w:jc w:val="both"/>
        <w:rPr>
          <w:rFonts w:ascii="Palatino Linotype" w:hAnsi="Palatino Linotype"/>
          <w:lang w:val="es-ES_tradnl"/>
        </w:rPr>
      </w:pPr>
      <w:r w:rsidRPr="002D658A">
        <w:rPr>
          <w:rFonts w:ascii="Palatino Linotype" w:eastAsia="Calibri"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2D658A" w:rsidRDefault="0087384D" w:rsidP="002D658A">
      <w:pPr>
        <w:pStyle w:val="Prrafodelista"/>
        <w:tabs>
          <w:tab w:val="left" w:pos="567"/>
          <w:tab w:val="left" w:pos="709"/>
        </w:tabs>
        <w:spacing w:after="160" w:line="360" w:lineRule="auto"/>
        <w:ind w:left="0" w:right="49"/>
        <w:contextualSpacing/>
        <w:jc w:val="both"/>
        <w:rPr>
          <w:rFonts w:ascii="Palatino Linotype" w:hAnsi="Palatino Linotype"/>
          <w:lang w:val="es-ES_tradnl"/>
        </w:rPr>
      </w:pPr>
    </w:p>
    <w:p w14:paraId="0EB2E86A" w14:textId="09724DF4" w:rsidR="003669E8" w:rsidRPr="002D658A" w:rsidRDefault="00992BC7" w:rsidP="002D658A">
      <w:pPr>
        <w:pStyle w:val="Ttulo1"/>
        <w:tabs>
          <w:tab w:val="left" w:pos="567"/>
          <w:tab w:val="left" w:pos="709"/>
        </w:tabs>
        <w:spacing w:line="360" w:lineRule="auto"/>
        <w:jc w:val="both"/>
        <w:rPr>
          <w:rFonts w:ascii="Palatino Linotype" w:hAnsi="Palatino Linotype" w:cs="Times New Roman"/>
          <w:sz w:val="24"/>
          <w:szCs w:val="24"/>
          <w:lang w:eastAsia="es-ES_tradnl"/>
        </w:rPr>
      </w:pPr>
      <w:bookmarkStart w:id="22" w:name="_Toc105089664"/>
      <w:r w:rsidRPr="002D658A">
        <w:rPr>
          <w:rFonts w:ascii="Palatino Linotype" w:eastAsia="MS Mincho" w:hAnsi="Palatino Linotype" w:cs="Times New Roman"/>
          <w:b/>
          <w:color w:val="000000" w:themeColor="text1"/>
          <w:sz w:val="24"/>
          <w:szCs w:val="24"/>
          <w:lang w:val="es-ES_tradnl"/>
        </w:rPr>
        <w:t>TERCERO</w:t>
      </w:r>
      <w:r w:rsidRPr="002D658A">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2D658A">
        <w:rPr>
          <w:rFonts w:ascii="Palatino Linotype" w:hAnsi="Palatino Linotype" w:cs="Times New Roman"/>
          <w:b/>
          <w:color w:val="000000" w:themeColor="text1"/>
          <w:sz w:val="24"/>
          <w:szCs w:val="24"/>
        </w:rPr>
        <w:t xml:space="preserve"> </w:t>
      </w:r>
      <w:r w:rsidR="00EA0165" w:rsidRPr="002D658A">
        <w:rPr>
          <w:rFonts w:ascii="Palatino Linotype" w:hAnsi="Palatino Linotype" w:cs="Times New Roman"/>
          <w:b/>
          <w:color w:val="000000" w:themeColor="text1"/>
          <w:sz w:val="24"/>
          <w:szCs w:val="24"/>
          <w:lang w:val="es-MX" w:eastAsia="en-US"/>
        </w:rPr>
        <w:t xml:space="preserve">Del planteamiento de la </w:t>
      </w:r>
      <w:r w:rsidR="00EA0165" w:rsidRPr="002D658A">
        <w:rPr>
          <w:rFonts w:ascii="Palatino Linotype" w:hAnsi="Palatino Linotype" w:cs="Times New Roman"/>
          <w:b/>
          <w:i/>
          <w:color w:val="000000" w:themeColor="text1"/>
          <w:sz w:val="24"/>
          <w:szCs w:val="24"/>
          <w:lang w:val="es-MX" w:eastAsia="en-US"/>
        </w:rPr>
        <w:t>Litis.</w:t>
      </w:r>
      <w:bookmarkEnd w:id="22"/>
      <w:bookmarkEnd w:id="23"/>
      <w:bookmarkEnd w:id="24"/>
    </w:p>
    <w:p w14:paraId="5AA3AE8D" w14:textId="4ED3F1D6" w:rsidR="0087384D" w:rsidRPr="002D658A" w:rsidRDefault="00EA0165"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2D658A">
        <w:rPr>
          <w:rFonts w:ascii="Palatino Linotype" w:hAnsi="Palatino Linotype"/>
          <w:lang w:val="es-ES_tradnl"/>
        </w:rPr>
        <w:t xml:space="preserve">El recurso revisión tiene como finalidad reparar cualquier posible afectación al derecho de acceso a la información pública en términos del Título Octavo de la </w:t>
      </w:r>
      <w:r w:rsidRPr="002D658A">
        <w:rPr>
          <w:rFonts w:ascii="Palatino Linotype" w:eastAsia="Calibri" w:hAnsi="Palatino Linotype"/>
          <w:b/>
        </w:rPr>
        <w:t>Ley de Transparencia y Acceso a la Información Pública del Estado de México y Municipios</w:t>
      </w:r>
      <w:r w:rsidRPr="002D658A">
        <w:rPr>
          <w:rFonts w:ascii="Palatino Linotype" w:hAnsi="Palatino Linotype"/>
          <w:lang w:val="es-ES_tradnl"/>
        </w:rPr>
        <w:t xml:space="preserve"> y determinar la confirmación; revocación o modificación; desechamiento o sobreseimiento; y en su </w:t>
      </w:r>
      <w:r w:rsidRPr="002D658A">
        <w:rPr>
          <w:rFonts w:ascii="Palatino Linotype" w:hAnsi="Palatino Linotype"/>
          <w:b/>
          <w:lang w:val="es-ES_tradnl"/>
        </w:rPr>
        <w:t>caso ordenar la entrega de la información,</w:t>
      </w:r>
      <w:r w:rsidRPr="002D658A">
        <w:rPr>
          <w:rFonts w:ascii="Palatino Linotype" w:hAnsi="Palatino Linotype"/>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9AAF60E" w14:textId="77777777" w:rsidR="0087384D" w:rsidRPr="002D658A" w:rsidRDefault="0087384D" w:rsidP="002D658A">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0B0F9134" w14:textId="756C7CD1" w:rsidR="001A31A0" w:rsidRPr="002D658A" w:rsidRDefault="0087384D"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2D658A">
        <w:rPr>
          <w:rFonts w:ascii="Palatino Linotype" w:hAnsi="Palatino Linotype"/>
        </w:rPr>
        <w:lastRenderedPageBreak/>
        <w:t xml:space="preserve">De las constancias en el expediente al rubro indicado, se desprende que </w:t>
      </w:r>
      <w:bookmarkStart w:id="42" w:name="_Toc68804767"/>
      <w:bookmarkStart w:id="43" w:name="_Toc105089665"/>
      <w:bookmarkStart w:id="44" w:name="_Toc459174366"/>
      <w:bookmarkStart w:id="45" w:name="_Toc459659884"/>
      <w:bookmarkStart w:id="46" w:name="_Toc461687280"/>
      <w:bookmarkStart w:id="47" w:name="_Toc462771051"/>
      <w:bookmarkStart w:id="48" w:name="_Toc464139201"/>
      <w:r w:rsidR="00E41D2E" w:rsidRPr="002D658A">
        <w:rPr>
          <w:rFonts w:ascii="Palatino Linotype" w:hAnsi="Palatino Linotype"/>
        </w:rPr>
        <w:t>el p</w:t>
      </w:r>
      <w:r w:rsidR="00C807B4" w:rsidRPr="002D658A">
        <w:rPr>
          <w:rFonts w:ascii="Palatino Linotype" w:hAnsi="Palatino Linotype"/>
        </w:rPr>
        <w:t>articular solicitó la partida presupuestal destinada a combustible, así mismo la gestión que esta tiene entre el servicio de la Dirección de Seguridad Publica, Regidores y Personal Administrativo esto del mes de enero al mes de septiembre del 2022 correspondiente a la administración 2022-2024.</w:t>
      </w:r>
    </w:p>
    <w:p w14:paraId="52F85837" w14:textId="77777777" w:rsidR="00B10B56" w:rsidRPr="002D658A" w:rsidRDefault="00B10B56" w:rsidP="002D658A">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446197CF" w14:textId="63FB1AFB" w:rsidR="002476F8" w:rsidRPr="002D658A" w:rsidRDefault="002476F8"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2D658A">
        <w:rPr>
          <w:rFonts w:ascii="Palatino Linotype" w:hAnsi="Palatino Linotype"/>
          <w:lang w:val="es-ES_tradnl"/>
        </w:rPr>
        <w:t xml:space="preserve">En respuesta, el </w:t>
      </w:r>
      <w:r w:rsidRPr="002D658A">
        <w:rPr>
          <w:rFonts w:ascii="Palatino Linotype" w:hAnsi="Palatino Linotype"/>
          <w:b/>
          <w:lang w:val="es-ES_tradnl"/>
        </w:rPr>
        <w:t>SUJETO OBLIGADO</w:t>
      </w:r>
      <w:r w:rsidR="004B1FA4">
        <w:rPr>
          <w:rFonts w:ascii="Palatino Linotype" w:hAnsi="Palatino Linotype"/>
          <w:b/>
          <w:lang w:val="es-ES_tradnl"/>
        </w:rPr>
        <w:t>,</w:t>
      </w:r>
      <w:r w:rsidRPr="002D658A">
        <w:rPr>
          <w:rFonts w:ascii="Palatino Linotype" w:hAnsi="Palatino Linotype"/>
          <w:lang w:val="es-ES_tradnl"/>
        </w:rPr>
        <w:t xml:space="preserve"> remitió los documentos electrónicos</w:t>
      </w:r>
      <w:r w:rsidRPr="002D658A">
        <w:rPr>
          <w:rFonts w:ascii="Palatino Linotype" w:hAnsi="Palatino Linotype"/>
          <w:i/>
          <w:lang w:val="es-ES_tradnl"/>
        </w:rPr>
        <w:t xml:space="preserve"> </w:t>
      </w:r>
      <w:r w:rsidRPr="002D658A">
        <w:rPr>
          <w:rFonts w:ascii="Palatino Linotype" w:hAnsi="Palatino Linotype"/>
          <w:lang w:val="es-ES_tradnl"/>
        </w:rPr>
        <w:t>ya descritos y que serán motivo de análisis.</w:t>
      </w:r>
    </w:p>
    <w:p w14:paraId="62BFE87A" w14:textId="77777777" w:rsidR="002476F8" w:rsidRPr="002D658A" w:rsidRDefault="002476F8" w:rsidP="002D658A">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07D60D0" w14:textId="3347092B" w:rsidR="00167079" w:rsidRPr="002D658A" w:rsidRDefault="00167079"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2D658A">
        <w:rPr>
          <w:rFonts w:ascii="Palatino Linotype" w:eastAsia="SimSun" w:hAnsi="Palatino Linotype"/>
          <w:lang w:val="es-ES_tradnl"/>
        </w:rPr>
        <w:t xml:space="preserve">En </w:t>
      </w:r>
      <w:r w:rsidRPr="002D658A">
        <w:rPr>
          <w:rFonts w:ascii="Palatino Linotype" w:hAnsi="Palatino Linotype"/>
          <w:color w:val="000000" w:themeColor="text1"/>
        </w:rPr>
        <w:t xml:space="preserve">ese sentido, este Organismo Garante advierte que las razones o motivos de inconformidad manifestados por el </w:t>
      </w:r>
      <w:r w:rsidRPr="002D658A">
        <w:rPr>
          <w:rFonts w:ascii="Palatino Linotype" w:hAnsi="Palatino Linotype"/>
          <w:b/>
          <w:bCs/>
          <w:color w:val="000000" w:themeColor="text1"/>
        </w:rPr>
        <w:t>RECURRENTE</w:t>
      </w:r>
      <w:r w:rsidRPr="002D658A">
        <w:rPr>
          <w:rFonts w:ascii="Palatino Linotype" w:hAnsi="Palatino Linotype"/>
          <w:color w:val="000000" w:themeColor="text1"/>
        </w:rPr>
        <w:t xml:space="preserve"> sugieren que la respuesta proporcionada por el </w:t>
      </w:r>
      <w:r w:rsidRPr="002D658A">
        <w:rPr>
          <w:rFonts w:ascii="Palatino Linotype" w:hAnsi="Palatino Linotype"/>
          <w:b/>
          <w:bCs/>
          <w:color w:val="000000" w:themeColor="text1"/>
        </w:rPr>
        <w:t>SUJETO OBLIGADO</w:t>
      </w:r>
      <w:r w:rsidR="004B1FA4">
        <w:rPr>
          <w:rFonts w:ascii="Palatino Linotype" w:hAnsi="Palatino Linotype"/>
          <w:b/>
          <w:bCs/>
          <w:color w:val="000000" w:themeColor="text1"/>
        </w:rPr>
        <w:t>,</w:t>
      </w:r>
      <w:r w:rsidRPr="002D658A">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2D658A">
        <w:rPr>
          <w:rFonts w:ascii="Palatino Linotype" w:hAnsi="Palatino Linotype"/>
          <w:b/>
          <w:bCs/>
          <w:color w:val="000000" w:themeColor="text1"/>
        </w:rPr>
        <w:t>expedita</w:t>
      </w:r>
      <w:r w:rsidRPr="002D658A">
        <w:rPr>
          <w:rFonts w:ascii="Palatino Linotype" w:hAnsi="Palatino Linotype"/>
          <w:color w:val="000000" w:themeColor="text1"/>
        </w:rPr>
        <w:t>.</w:t>
      </w:r>
    </w:p>
    <w:p w14:paraId="17AD8F14" w14:textId="77777777" w:rsidR="00167079" w:rsidRPr="002D658A" w:rsidRDefault="00167079" w:rsidP="002D658A">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1FF9C204" w14:textId="3CDED330" w:rsidR="00167079" w:rsidRPr="002D658A" w:rsidRDefault="00167079" w:rsidP="002D658A">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b/>
          <w:color w:val="000000" w:themeColor="text1"/>
          <w:lang w:val="es-MX" w:eastAsia="en-US"/>
        </w:rPr>
      </w:pPr>
      <w:r w:rsidRPr="002D658A">
        <w:rPr>
          <w:rFonts w:ascii="Palatino Linotype" w:eastAsia="SimSun" w:hAnsi="Palatino Linotype"/>
          <w:lang w:val="es-ES_tradnl"/>
        </w:rPr>
        <w:t xml:space="preserve">Por </w:t>
      </w:r>
      <w:r w:rsidRPr="002D658A">
        <w:rPr>
          <w:rFonts w:ascii="Palatino Linotype" w:hAnsi="Palatino Linotype"/>
          <w:color w:val="000000" w:themeColor="text1"/>
        </w:rPr>
        <w:t xml:space="preserve">lo anterior, se actualizan las causales de procedencia del recurso de revisión establecidas en el </w:t>
      </w:r>
      <w:r w:rsidR="00102BA8" w:rsidRPr="002D658A">
        <w:rPr>
          <w:rFonts w:ascii="Palatino Linotype" w:hAnsi="Palatino Linotype"/>
          <w:color w:val="000000" w:themeColor="text1"/>
        </w:rPr>
        <w:t xml:space="preserve">artículo 179, </w:t>
      </w:r>
      <w:r w:rsidR="00A72F47" w:rsidRPr="002D658A">
        <w:rPr>
          <w:rFonts w:ascii="Palatino Linotype" w:hAnsi="Palatino Linotype"/>
          <w:color w:val="000000" w:themeColor="text1"/>
        </w:rPr>
        <w:t xml:space="preserve">fracción I y </w:t>
      </w:r>
      <w:r w:rsidR="00102BA8" w:rsidRPr="002D658A">
        <w:rPr>
          <w:rFonts w:ascii="Palatino Linotype" w:hAnsi="Palatino Linotype"/>
          <w:color w:val="000000" w:themeColor="text1"/>
        </w:rPr>
        <w:t>V</w:t>
      </w:r>
      <w:r w:rsidR="00A72F47" w:rsidRPr="002D658A">
        <w:rPr>
          <w:rFonts w:ascii="Palatino Linotype" w:hAnsi="Palatino Linotype"/>
          <w:color w:val="000000" w:themeColor="text1"/>
        </w:rPr>
        <w:t>I</w:t>
      </w:r>
      <w:r w:rsidR="00102BA8" w:rsidRPr="002D658A">
        <w:rPr>
          <w:rFonts w:ascii="Palatino Linotype" w:hAnsi="Palatino Linotype"/>
          <w:color w:val="000000" w:themeColor="text1"/>
        </w:rPr>
        <w:t>I</w:t>
      </w:r>
      <w:r w:rsidRPr="002D658A">
        <w:rPr>
          <w:rFonts w:ascii="Palatino Linotype" w:hAnsi="Palatino Linotype"/>
          <w:color w:val="000000" w:themeColor="text1"/>
        </w:rPr>
        <w:t xml:space="preserve"> de la Ley de Transparencia y Acceso a la Información Pública del Estado de México y Municipios, las cuales dictan lo siguiente:</w:t>
      </w:r>
    </w:p>
    <w:p w14:paraId="1BA4B0AE" w14:textId="77777777" w:rsidR="00587B7B" w:rsidRPr="002D658A" w:rsidRDefault="00587B7B" w:rsidP="002D658A">
      <w:pPr>
        <w:pStyle w:val="Prrafodelista"/>
        <w:tabs>
          <w:tab w:val="left" w:pos="567"/>
          <w:tab w:val="left" w:pos="709"/>
        </w:tabs>
        <w:spacing w:line="360" w:lineRule="auto"/>
        <w:rPr>
          <w:rFonts w:ascii="Palatino Linotype" w:hAnsi="Palatino Linotype"/>
          <w:b/>
          <w:color w:val="000000" w:themeColor="text1"/>
          <w:lang w:val="es-MX" w:eastAsia="en-US"/>
        </w:rPr>
      </w:pPr>
    </w:p>
    <w:p w14:paraId="3C003325" w14:textId="77777777" w:rsidR="00167079" w:rsidRPr="002D658A" w:rsidRDefault="00167079" w:rsidP="002D658A">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2D658A">
        <w:rPr>
          <w:rFonts w:ascii="Palatino Linotype" w:hAnsi="Palatino Linotype"/>
          <w:color w:val="000000" w:themeColor="text1"/>
        </w:rPr>
        <w:t>“</w:t>
      </w:r>
      <w:r w:rsidRPr="002D658A">
        <w:rPr>
          <w:rFonts w:ascii="Palatino Linotype" w:hAnsi="Palatino Linotype"/>
          <w:b/>
          <w:color w:val="000000" w:themeColor="text1"/>
        </w:rPr>
        <w:t>Artículo 179.</w:t>
      </w:r>
      <w:r w:rsidRPr="002D658A">
        <w:rPr>
          <w:rFonts w:ascii="Palatino Linotype" w:hAnsi="Palatino Linotype"/>
          <w:color w:val="000000" w:themeColor="text1"/>
        </w:rPr>
        <w:t xml:space="preserve"> </w:t>
      </w:r>
      <w:r w:rsidRPr="002D658A">
        <w:rPr>
          <w:rFonts w:ascii="Palatino Linotype" w:hAnsi="Palatino Linotype"/>
          <w:i/>
          <w:color w:val="000000" w:themeColor="text1"/>
        </w:rPr>
        <w:t>El recurso de revisión es un medio de protección que la Ley otorga a los particulares, para hacer valer su derecho de acceso a la información pública, y procederá en contra de las siguientes causas:</w:t>
      </w:r>
    </w:p>
    <w:p w14:paraId="78D8ABBE" w14:textId="2AF65199" w:rsidR="00167079" w:rsidRPr="002D658A" w:rsidRDefault="00511F66" w:rsidP="002D658A">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2D658A">
        <w:rPr>
          <w:rFonts w:ascii="Palatino Linotype" w:hAnsi="Palatino Linotype"/>
          <w:i/>
          <w:color w:val="000000" w:themeColor="text1"/>
        </w:rPr>
        <w:t xml:space="preserve"> </w:t>
      </w:r>
      <w:r w:rsidR="00167079" w:rsidRPr="002D658A">
        <w:rPr>
          <w:rFonts w:ascii="Palatino Linotype" w:hAnsi="Palatino Linotype"/>
          <w:i/>
          <w:color w:val="000000" w:themeColor="text1"/>
        </w:rPr>
        <w:t>(…)</w:t>
      </w:r>
    </w:p>
    <w:p w14:paraId="31DCA4A5" w14:textId="083D8123" w:rsidR="00E41D2E" w:rsidRPr="002D658A" w:rsidRDefault="00E41D2E" w:rsidP="002D658A">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2D658A">
        <w:rPr>
          <w:rFonts w:ascii="Palatino Linotype" w:hAnsi="Palatino Linotype"/>
          <w:b/>
          <w:i/>
          <w:color w:val="000000" w:themeColor="text1"/>
        </w:rPr>
        <w:lastRenderedPageBreak/>
        <w:t>V.</w:t>
      </w:r>
      <w:r w:rsidRPr="002D658A">
        <w:rPr>
          <w:rFonts w:ascii="Palatino Linotype" w:hAnsi="Palatino Linotype"/>
          <w:i/>
          <w:color w:val="000000" w:themeColor="text1"/>
        </w:rPr>
        <w:t xml:space="preserve"> La entrega de información incompleta;</w:t>
      </w:r>
    </w:p>
    <w:p w14:paraId="7A165A5E" w14:textId="5D76CE7E" w:rsidR="002870C9" w:rsidRPr="002D658A" w:rsidRDefault="00E41D2E" w:rsidP="002D658A">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2D658A">
        <w:rPr>
          <w:rFonts w:ascii="Palatino Linotype" w:hAnsi="Palatino Linotype"/>
          <w:i/>
          <w:color w:val="000000" w:themeColor="text1"/>
        </w:rPr>
        <w:t xml:space="preserve"> </w:t>
      </w:r>
      <w:r w:rsidR="00167079" w:rsidRPr="002D658A">
        <w:rPr>
          <w:rFonts w:ascii="Palatino Linotype" w:hAnsi="Palatino Linotype"/>
          <w:i/>
          <w:color w:val="000000" w:themeColor="text1"/>
        </w:rPr>
        <w:t>(…)”</w:t>
      </w:r>
    </w:p>
    <w:bookmarkEnd w:id="42"/>
    <w:bookmarkEnd w:id="43"/>
    <w:bookmarkEnd w:id="44"/>
    <w:bookmarkEnd w:id="45"/>
    <w:bookmarkEnd w:id="46"/>
    <w:bookmarkEnd w:id="47"/>
    <w:bookmarkEnd w:id="48"/>
    <w:p w14:paraId="71622A1E" w14:textId="1E4F0405" w:rsidR="001F1890" w:rsidRPr="002D658A" w:rsidRDefault="00C37111" w:rsidP="002D658A">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r w:rsidRPr="002D658A">
        <w:rPr>
          <w:rFonts w:ascii="Palatino Linotype" w:hAnsi="Palatino Linotype"/>
          <w:b/>
          <w:color w:val="000000" w:themeColor="text1"/>
          <w:lang w:val="es-MX" w:eastAsia="en-US"/>
        </w:rPr>
        <w:t>CUARTO. Estudio y resolución del asunto.</w:t>
      </w:r>
    </w:p>
    <w:p w14:paraId="585A021E" w14:textId="77777777" w:rsidR="00BD186E" w:rsidRPr="002D658A" w:rsidRDefault="00BD186E" w:rsidP="002D658A">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658345DD" w14:textId="3966E351" w:rsidR="00BD186E" w:rsidRPr="002D658A" w:rsidRDefault="00BD186E" w:rsidP="002D658A">
      <w:pPr>
        <w:pStyle w:val="Prrafodelista"/>
        <w:numPr>
          <w:ilvl w:val="0"/>
          <w:numId w:val="2"/>
        </w:numPr>
        <w:tabs>
          <w:tab w:val="left" w:pos="567"/>
          <w:tab w:val="left" w:pos="709"/>
        </w:tabs>
        <w:spacing w:line="360" w:lineRule="auto"/>
        <w:ind w:left="0" w:firstLine="0"/>
        <w:jc w:val="both"/>
        <w:rPr>
          <w:rFonts w:ascii="Palatino Linotype" w:hAnsi="Palatino Linotype" w:cs="Tahoma"/>
          <w:lang w:val="es-MX"/>
        </w:rPr>
      </w:pPr>
      <w:r w:rsidRPr="002D658A">
        <w:rPr>
          <w:rFonts w:ascii="Palatino Linotype" w:eastAsia="Calibri" w:hAnsi="Palatino Linotype" w:cs="Arial"/>
        </w:rPr>
        <w:t>Es necesario precisar que el Recurrente, en su escrito recursal, manifestó su inconformidad porque no se</w:t>
      </w:r>
      <w:r w:rsidRPr="002D658A">
        <w:rPr>
          <w:rFonts w:ascii="Palatino Linotype" w:hAnsi="Palatino Linotype" w:cs="Tahoma"/>
          <w:lang w:val="es-MX"/>
        </w:rPr>
        <w:t xml:space="preserve"> giró oficio a las áreas correspondientes, para que se entregara el desglose dentro de su solicitud, el cua</w:t>
      </w:r>
      <w:r w:rsidR="00B10B56">
        <w:rPr>
          <w:rFonts w:ascii="Palatino Linotype" w:hAnsi="Palatino Linotype" w:cs="Tahoma"/>
          <w:lang w:val="es-MX"/>
        </w:rPr>
        <w:t>l</w:t>
      </w:r>
      <w:r w:rsidRPr="002D658A">
        <w:rPr>
          <w:rFonts w:ascii="Palatino Linotype" w:hAnsi="Palatino Linotype" w:cs="Tahoma"/>
          <w:lang w:val="es-MX"/>
        </w:rPr>
        <w:t xml:space="preserve"> guarda relación con la gestión que tiene</w:t>
      </w:r>
      <w:r w:rsidR="00B10B56">
        <w:rPr>
          <w:rFonts w:ascii="Palatino Linotype" w:hAnsi="Palatino Linotype" w:cs="Tahoma"/>
          <w:lang w:val="es-MX"/>
        </w:rPr>
        <w:t xml:space="preserve"> la</w:t>
      </w:r>
      <w:r w:rsidRPr="002D658A">
        <w:rPr>
          <w:rFonts w:ascii="Palatino Linotype" w:hAnsi="Palatino Linotype" w:cs="Tahoma"/>
          <w:lang w:val="es-MX"/>
        </w:rPr>
        <w:t xml:space="preserve">  Dirección de Seguridad Publica, Regidores y Personal Administrativo, con el uso de la partida destinada a combustible, del mes de enero al mes de septiembre del 2022 correspondiente a la administración 2022-2024</w:t>
      </w:r>
      <w:r w:rsidRPr="002D658A">
        <w:rPr>
          <w:rFonts w:ascii="Palatino Linotype" w:hAnsi="Palatino Linotype" w:cs="Arial"/>
          <w:b/>
          <w:color w:val="000000" w:themeColor="text1"/>
        </w:rPr>
        <w:t xml:space="preserve">, </w:t>
      </w:r>
      <w:r w:rsidRPr="002D658A">
        <w:rPr>
          <w:rFonts w:ascii="Palatino Linotype" w:eastAsia="MS Mincho" w:hAnsi="Palatino Linotype"/>
        </w:rPr>
        <w:t xml:space="preserve">es decir, no mostró inconformidad por el resto de la información, en consecuencia, </w:t>
      </w:r>
      <w:r w:rsidRPr="002D658A">
        <w:rPr>
          <w:rFonts w:ascii="Palatino Linotype" w:eastAsia="Calibri" w:hAnsi="Palatino Linotype" w:cs="Arial"/>
        </w:rPr>
        <w:t>dichos rubros deben declararse atendidos, pues se entiende que la parte Recurrente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69B8DE36" w14:textId="43110AF1" w:rsidR="00BD186E" w:rsidRPr="002D658A" w:rsidRDefault="00BD186E" w:rsidP="002D658A">
      <w:pPr>
        <w:autoSpaceDE w:val="0"/>
        <w:autoSpaceDN w:val="0"/>
        <w:adjustRightInd w:val="0"/>
        <w:spacing w:before="240" w:after="360" w:line="360" w:lineRule="auto"/>
        <w:ind w:left="567" w:right="1467"/>
        <w:jc w:val="both"/>
        <w:rPr>
          <w:rFonts w:ascii="Palatino Linotype" w:eastAsia="Calibri" w:hAnsi="Palatino Linotype" w:cs="Arial"/>
          <w:i/>
        </w:rPr>
      </w:pPr>
      <w:r w:rsidRPr="002D658A">
        <w:rPr>
          <w:rFonts w:ascii="Palatino Linotype" w:eastAsia="Calibri" w:hAnsi="Palatino Linotype" w:cs="Arial"/>
          <w:b/>
          <w:i/>
        </w:rPr>
        <w:t xml:space="preserve">“REVISIÓN EN AMPARO. LOS RESOLUTIVOS NO COMBATIDOS DEBEN DECLARARSE FIRMES. </w:t>
      </w:r>
      <w:r w:rsidRPr="002D658A">
        <w:rPr>
          <w:rFonts w:ascii="Palatino Linotype" w:eastAsia="Calibri" w:hAnsi="Palatino Linotype" w:cs="Arial"/>
          <w:bCs/>
          <w:i/>
          <w:iCs/>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w:t>
      </w:r>
      <w:r w:rsidRPr="002D658A">
        <w:rPr>
          <w:rFonts w:ascii="Palatino Linotype" w:eastAsia="Calibri" w:hAnsi="Palatino Linotype" w:cs="Arial"/>
          <w:bCs/>
          <w:i/>
          <w:iCs/>
        </w:rPr>
        <w:lastRenderedPageBreak/>
        <w:t>reflejarse en la parte considerativa y en los resolutivos debe confirmarse la sentencia recurrida en la parte correspondiente.”</w:t>
      </w:r>
    </w:p>
    <w:p w14:paraId="3368B1AB" w14:textId="28AE8252" w:rsidR="00BD186E" w:rsidRPr="002D658A" w:rsidRDefault="00BD186E" w:rsidP="002D658A">
      <w:pPr>
        <w:pStyle w:val="Prrafodelista"/>
        <w:numPr>
          <w:ilvl w:val="0"/>
          <w:numId w:val="2"/>
        </w:numPr>
        <w:tabs>
          <w:tab w:val="left" w:pos="567"/>
        </w:tabs>
        <w:spacing w:line="360" w:lineRule="auto"/>
        <w:ind w:left="0" w:right="49" w:firstLine="0"/>
        <w:contextualSpacing/>
        <w:jc w:val="both"/>
        <w:rPr>
          <w:rFonts w:ascii="Palatino Linotype" w:hAnsi="Palatino Linotype" w:cs="Arial"/>
          <w:b/>
          <w:color w:val="000000" w:themeColor="text1"/>
        </w:rPr>
      </w:pPr>
      <w:r w:rsidRPr="002D658A">
        <w:rPr>
          <w:rFonts w:ascii="Palatino Linotype" w:eastAsia="Arial Unicode MS" w:hAnsi="Palatino Linotype" w:cs="Arial"/>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9CA51F0" w14:textId="77777777" w:rsidR="0009723C" w:rsidRPr="002D658A" w:rsidRDefault="0009723C" w:rsidP="002D658A">
      <w:pPr>
        <w:pStyle w:val="Prrafodelista"/>
        <w:tabs>
          <w:tab w:val="left" w:pos="567"/>
        </w:tabs>
        <w:spacing w:line="360" w:lineRule="auto"/>
        <w:ind w:left="0" w:right="49"/>
        <w:contextualSpacing/>
        <w:jc w:val="both"/>
        <w:rPr>
          <w:rFonts w:ascii="Palatino Linotype" w:hAnsi="Palatino Linotype" w:cs="Arial"/>
          <w:b/>
          <w:color w:val="000000" w:themeColor="text1"/>
        </w:rPr>
      </w:pPr>
    </w:p>
    <w:p w14:paraId="5274C3AA" w14:textId="77777777" w:rsidR="00BD186E" w:rsidRPr="002D658A" w:rsidRDefault="00BD186E" w:rsidP="002D658A">
      <w:pPr>
        <w:pStyle w:val="Prrafodelista"/>
        <w:numPr>
          <w:ilvl w:val="0"/>
          <w:numId w:val="2"/>
        </w:numPr>
        <w:tabs>
          <w:tab w:val="left" w:pos="567"/>
        </w:tabs>
        <w:spacing w:before="240" w:after="240" w:line="360" w:lineRule="auto"/>
        <w:ind w:left="0" w:firstLine="0"/>
        <w:contextualSpacing/>
        <w:jc w:val="both"/>
        <w:rPr>
          <w:rFonts w:ascii="Palatino Linotype" w:eastAsia="Arial Unicode MS" w:hAnsi="Palatino Linotype" w:cs="Arial"/>
        </w:rPr>
      </w:pPr>
      <w:r w:rsidRPr="002D658A">
        <w:rPr>
          <w:rFonts w:ascii="Palatino Linotype" w:eastAsia="Arial Unicode MS" w:hAnsi="Palatino Linotype" w:cs="Arial"/>
        </w:rPr>
        <w:t xml:space="preserve">Sirve de sustento a lo anterior por analogía la tesis jurisprudencial número </w:t>
      </w:r>
      <w:r w:rsidRPr="002D658A">
        <w:rPr>
          <w:rFonts w:ascii="Palatino Linotype" w:eastAsia="Calibri" w:hAnsi="Palatino Linotype" w:cs="Arial"/>
        </w:rPr>
        <w:t>VI.3o.C. J/60, publicada en el Semanario Judicial de la Federación y su Gaceta bajo el número de registro 176,608 que a la letra dice:</w:t>
      </w:r>
    </w:p>
    <w:p w14:paraId="648322BA" w14:textId="77777777" w:rsidR="00BD186E" w:rsidRPr="002D658A" w:rsidRDefault="00BD186E" w:rsidP="002D658A">
      <w:pPr>
        <w:pStyle w:val="Prrafodelista"/>
        <w:spacing w:line="360" w:lineRule="auto"/>
        <w:rPr>
          <w:rFonts w:ascii="Palatino Linotype" w:eastAsia="Arial Unicode MS" w:hAnsi="Palatino Linotype" w:cs="Arial"/>
        </w:rPr>
      </w:pPr>
    </w:p>
    <w:p w14:paraId="15D82ED6" w14:textId="77777777" w:rsidR="00BD186E" w:rsidRPr="002D658A" w:rsidRDefault="00BD186E" w:rsidP="002D658A">
      <w:pPr>
        <w:pStyle w:val="Prrafodelista"/>
        <w:spacing w:line="360" w:lineRule="auto"/>
        <w:ind w:left="567" w:right="749"/>
        <w:jc w:val="both"/>
        <w:rPr>
          <w:rFonts w:ascii="Palatino Linotype" w:hAnsi="Palatino Linotype" w:cs="Arial"/>
          <w:i/>
        </w:rPr>
      </w:pPr>
      <w:r w:rsidRPr="002D658A">
        <w:rPr>
          <w:rFonts w:ascii="Palatino Linotype" w:hAnsi="Palatino Linotype" w:cs="Arial"/>
          <w:b/>
          <w:bCs/>
          <w:i/>
          <w:caps/>
        </w:rPr>
        <w:t xml:space="preserve">“ACTOS CONSENTIDOS. SON LOS QUE NO SE IMPUGNAN MEDIANTE EL RECURSO IDÓNEO. </w:t>
      </w:r>
      <w:r w:rsidRPr="002D658A">
        <w:rPr>
          <w:rFonts w:ascii="Palatino Linotype" w:hAnsi="Palatino Linotype" w:cs="Arial"/>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2189857C" w14:textId="77777777" w:rsidR="00BD186E" w:rsidRDefault="00BD186E" w:rsidP="002D658A">
      <w:pPr>
        <w:pStyle w:val="Prrafodelista"/>
        <w:tabs>
          <w:tab w:val="left" w:pos="567"/>
        </w:tabs>
        <w:spacing w:line="360" w:lineRule="auto"/>
        <w:ind w:left="0"/>
        <w:jc w:val="both"/>
        <w:rPr>
          <w:rFonts w:ascii="Palatino Linotype" w:eastAsia="Calibri" w:hAnsi="Palatino Linotype" w:cs="Arial"/>
        </w:rPr>
      </w:pPr>
    </w:p>
    <w:p w14:paraId="45DB312F" w14:textId="79EECA74" w:rsidR="006F27E7" w:rsidRPr="006F27E7" w:rsidRDefault="006F27E7" w:rsidP="006F27E7">
      <w:pPr>
        <w:pStyle w:val="Prrafodelista"/>
        <w:numPr>
          <w:ilvl w:val="0"/>
          <w:numId w:val="2"/>
        </w:numPr>
        <w:tabs>
          <w:tab w:val="left" w:pos="0"/>
          <w:tab w:val="left" w:pos="709"/>
        </w:tabs>
        <w:spacing w:line="360" w:lineRule="auto"/>
        <w:ind w:left="0" w:right="40" w:firstLine="0"/>
        <w:contextualSpacing/>
        <w:jc w:val="both"/>
        <w:rPr>
          <w:rFonts w:ascii="Palatino Linotype" w:hAnsi="Palatino Linotype"/>
        </w:rPr>
      </w:pPr>
      <w:r w:rsidRPr="006F27E7">
        <w:rPr>
          <w:rFonts w:ascii="Palatino Linotype" w:hAnsi="Palatino Linotype"/>
        </w:rPr>
        <w:t xml:space="preserve">Ahora bien, el particular refirió requerir </w:t>
      </w:r>
      <w:r w:rsidRPr="006F27E7">
        <w:rPr>
          <w:rFonts w:ascii="Palatino Linotype" w:eastAsiaTheme="minorEastAsia" w:hAnsi="Palatino Linotype"/>
          <w:i/>
          <w:color w:val="000000" w:themeColor="text1"/>
          <w:lang w:val="es-ES_tradnl"/>
        </w:rPr>
        <w:t xml:space="preserve">la partida presupuestal destinada a combustible, y la gestión que esta tiene entre el servicio de Dirección de Seguridad Publica, Regidores y Personal Administrativo esto del mes de enero al mes de septiembre del 2022 correspondiente a la administración 2022-2024” </w:t>
      </w:r>
      <w:r w:rsidRPr="006F27E7">
        <w:rPr>
          <w:rFonts w:ascii="Palatino Linotype" w:eastAsiaTheme="minorEastAsia" w:hAnsi="Palatino Linotype"/>
          <w:color w:val="000000" w:themeColor="text1"/>
          <w:lang w:val="es-ES_tradnl"/>
        </w:rPr>
        <w:t xml:space="preserve">(Sic) </w:t>
      </w:r>
      <w:r w:rsidRPr="006F27E7">
        <w:rPr>
          <w:rFonts w:ascii="Palatino Linotype" w:hAnsi="Palatino Linotype"/>
        </w:rPr>
        <w:t xml:space="preserve">; por lo que se concluye que se </w:t>
      </w:r>
      <w:r w:rsidRPr="006F27E7">
        <w:rPr>
          <w:rFonts w:ascii="Palatino Linotype" w:hAnsi="Palatino Linotype"/>
        </w:rPr>
        <w:lastRenderedPageBreak/>
        <w:t xml:space="preserve">refiere al </w:t>
      </w:r>
      <w:r w:rsidR="009B6069">
        <w:rPr>
          <w:rFonts w:ascii="Palatino Linotype" w:hAnsi="Palatino Linotype"/>
        </w:rPr>
        <w:t>control del consumo de</w:t>
      </w:r>
      <w:r w:rsidRPr="006F27E7">
        <w:rPr>
          <w:rFonts w:ascii="Palatino Linotype" w:hAnsi="Palatino Linotype"/>
        </w:rPr>
        <w:t xml:space="preserve"> co</w:t>
      </w:r>
      <w:r w:rsidR="009B6069">
        <w:rPr>
          <w:rFonts w:ascii="Palatino Linotype" w:hAnsi="Palatino Linotype"/>
        </w:rPr>
        <w:t>mbustible</w:t>
      </w:r>
      <w:r w:rsidRPr="006F27E7">
        <w:rPr>
          <w:rFonts w:ascii="Palatino Linotype" w:hAnsi="Palatino Linotype"/>
        </w:rPr>
        <w:t xml:space="preserve"> de cada uno de los vehículos de la Dirección de Seguridad Publica, Regidores y Personal Administrativo del Ayuntamiento de Atenco.</w:t>
      </w:r>
    </w:p>
    <w:p w14:paraId="049336A0" w14:textId="77777777" w:rsidR="006F27E7" w:rsidRPr="006F27E7" w:rsidRDefault="006F27E7" w:rsidP="006F27E7">
      <w:pPr>
        <w:pStyle w:val="Prrafodelista"/>
        <w:tabs>
          <w:tab w:val="left" w:pos="0"/>
          <w:tab w:val="left" w:pos="567"/>
          <w:tab w:val="left" w:pos="709"/>
        </w:tabs>
        <w:spacing w:line="360" w:lineRule="auto"/>
        <w:ind w:left="567" w:right="40"/>
        <w:contextualSpacing/>
        <w:jc w:val="both"/>
        <w:rPr>
          <w:rFonts w:ascii="Palatino Linotype" w:hAnsi="Palatino Linotype"/>
        </w:rPr>
      </w:pPr>
    </w:p>
    <w:p w14:paraId="1F4EDDC7" w14:textId="326B7707" w:rsidR="006F27E7" w:rsidRPr="006F27E7" w:rsidRDefault="006F27E7" w:rsidP="00EF0C82">
      <w:pPr>
        <w:numPr>
          <w:ilvl w:val="0"/>
          <w:numId w:val="2"/>
        </w:numPr>
        <w:spacing w:line="360" w:lineRule="auto"/>
        <w:ind w:left="0" w:firstLine="0"/>
        <w:contextualSpacing/>
        <w:jc w:val="both"/>
        <w:rPr>
          <w:rFonts w:ascii="Palatino Linotype" w:hAnsi="Palatino Linotype"/>
        </w:rPr>
      </w:pPr>
      <w:r w:rsidRPr="006F27E7">
        <w:rPr>
          <w:rFonts w:ascii="Palatino Linotype" w:hAnsi="Palatino Linotype"/>
        </w:rPr>
        <w:t>Luego entonces, es que se realiza la suplencia de la queja en favor del particular sin cambiar los hechos expuestos de conformidad a lo prescrito por el artículo 181 de la Ley de Transparencia y Acceso a la Información Pública del Estado de México y Municipios</w:t>
      </w:r>
      <w:r w:rsidR="009B6069">
        <w:rPr>
          <w:rFonts w:ascii="Palatino Linotype" w:hAnsi="Palatino Linotype"/>
        </w:rPr>
        <w:t>.</w:t>
      </w:r>
    </w:p>
    <w:p w14:paraId="599EDBCE" w14:textId="77777777" w:rsidR="006F27E7" w:rsidRDefault="006F27E7" w:rsidP="002D658A">
      <w:pPr>
        <w:pStyle w:val="Prrafodelista"/>
        <w:tabs>
          <w:tab w:val="left" w:pos="567"/>
        </w:tabs>
        <w:spacing w:line="360" w:lineRule="auto"/>
        <w:ind w:left="0"/>
        <w:jc w:val="both"/>
        <w:rPr>
          <w:rFonts w:ascii="Palatino Linotype" w:eastAsia="Calibri" w:hAnsi="Palatino Linotype" w:cs="Arial"/>
        </w:rPr>
      </w:pPr>
    </w:p>
    <w:p w14:paraId="65173DFA" w14:textId="77777777" w:rsidR="00324DBF" w:rsidRDefault="00324DBF" w:rsidP="00324DBF">
      <w:pPr>
        <w:tabs>
          <w:tab w:val="left" w:pos="851"/>
        </w:tabs>
        <w:spacing w:line="360" w:lineRule="auto"/>
        <w:ind w:right="49"/>
        <w:jc w:val="both"/>
        <w:rPr>
          <w:rFonts w:ascii="Palatino Linotype" w:hAnsi="Palatino Linotype"/>
          <w:b/>
        </w:rPr>
      </w:pPr>
      <w:r>
        <w:rPr>
          <w:rFonts w:ascii="Palatino Linotype" w:hAnsi="Palatino Linotype"/>
          <w:b/>
        </w:rPr>
        <w:t>De la búsqueda exhaustiva y razonable</w:t>
      </w:r>
    </w:p>
    <w:p w14:paraId="47B19C5A" w14:textId="77777777" w:rsidR="00324DBF" w:rsidRDefault="00324DBF" w:rsidP="00324DBF">
      <w:pPr>
        <w:tabs>
          <w:tab w:val="left" w:pos="567"/>
        </w:tabs>
        <w:spacing w:line="360" w:lineRule="auto"/>
        <w:jc w:val="both"/>
        <w:rPr>
          <w:rFonts w:ascii="Palatino Linotype" w:hAnsi="Palatino Linotype" w:cs="Arial"/>
          <w:lang w:val="es-MX" w:eastAsia="en-US"/>
        </w:rPr>
      </w:pPr>
    </w:p>
    <w:p w14:paraId="03C7FE31" w14:textId="77777777" w:rsidR="00324DBF" w:rsidRPr="00B205EF" w:rsidRDefault="00324DBF" w:rsidP="00324DBF">
      <w:pPr>
        <w:pStyle w:val="Prrafodelista"/>
        <w:numPr>
          <w:ilvl w:val="0"/>
          <w:numId w:val="2"/>
        </w:numPr>
        <w:spacing w:after="160" w:line="360" w:lineRule="auto"/>
        <w:ind w:left="0" w:right="49" w:firstLine="0"/>
        <w:contextualSpacing/>
        <w:jc w:val="both"/>
        <w:rPr>
          <w:rFonts w:ascii="Palatino Linotype" w:eastAsia="Calibri" w:hAnsi="Palatino Linotype" w:cs="Arial"/>
          <w:lang w:val="es-MX" w:eastAsia="en-US"/>
        </w:rPr>
      </w:pPr>
      <w:r w:rsidRPr="00B205EF">
        <w:rPr>
          <w:rFonts w:ascii="Palatino Linotype" w:hAnsi="Palatino Linotype"/>
        </w:rPr>
        <w:t xml:space="preserve">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2A6F5AF2" w14:textId="77777777" w:rsidR="00324DBF" w:rsidRDefault="00324DBF" w:rsidP="00324DBF">
      <w:pPr>
        <w:spacing w:after="160" w:line="360" w:lineRule="auto"/>
        <w:ind w:right="49"/>
        <w:contextualSpacing/>
        <w:jc w:val="both"/>
        <w:rPr>
          <w:rFonts w:ascii="Palatino Linotype" w:eastAsia="Calibri" w:hAnsi="Palatino Linotype" w:cs="Arial"/>
          <w:lang w:val="es-MX" w:eastAsia="en-US"/>
        </w:rPr>
      </w:pPr>
    </w:p>
    <w:p w14:paraId="0D00B1C9" w14:textId="77777777" w:rsidR="00324DBF" w:rsidRDefault="00324DBF" w:rsidP="00324DBF">
      <w:pPr>
        <w:numPr>
          <w:ilvl w:val="0"/>
          <w:numId w:val="2"/>
        </w:numPr>
        <w:spacing w:after="160" w:line="360" w:lineRule="auto"/>
        <w:ind w:left="0" w:right="49" w:firstLine="0"/>
        <w:contextualSpacing/>
        <w:jc w:val="both"/>
        <w:rPr>
          <w:rFonts w:ascii="Palatino Linotype" w:eastAsia="Calibri" w:hAnsi="Palatino Linotype" w:cs="Arial"/>
          <w:lang w:val="es-MX" w:eastAsia="en-US"/>
        </w:rPr>
      </w:pPr>
      <w:r>
        <w:rPr>
          <w:rFonts w:ascii="Palatino Linotype" w:hAnsi="Palatino Linotype" w:cs="Arial"/>
        </w:rPr>
        <w:t xml:space="preserve">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w:t>
      </w:r>
      <w:r>
        <w:rPr>
          <w:rFonts w:ascii="Palatino Linotype" w:hAnsi="Palatino Linotype" w:cs="Arial"/>
        </w:rPr>
        <w:lastRenderedPageBreak/>
        <w:t xml:space="preserve">realizada al </w:t>
      </w:r>
      <w:r w:rsidRPr="00324DBF">
        <w:rPr>
          <w:rFonts w:ascii="Palatino Linotype" w:hAnsi="Palatino Linotype" w:cs="Arial"/>
        </w:rPr>
        <w:t>expediente electrónico</w:t>
      </w:r>
      <w:r>
        <w:rPr>
          <w:rFonts w:ascii="Palatino Linotype" w:hAnsi="Palatino Linotype" w:cs="Arial"/>
        </w:rPr>
        <w:t xml:space="preserve"> integrados en el SAIMEX se aprecia que el titular de la Unidad de Transparencia no realizó requerimientos a todas las áreas que pudieran poseer, generar o administrar la información solicitada.</w:t>
      </w:r>
    </w:p>
    <w:p w14:paraId="6EB12483" w14:textId="77777777" w:rsidR="00324DBF" w:rsidRDefault="00324DBF" w:rsidP="00324DBF">
      <w:pPr>
        <w:pStyle w:val="Prrafodelista"/>
        <w:spacing w:line="360" w:lineRule="auto"/>
        <w:rPr>
          <w:rFonts w:ascii="Palatino Linotype" w:eastAsia="Calibri" w:hAnsi="Palatino Linotype" w:cs="Arial"/>
          <w:lang w:val="es-MX" w:eastAsia="en-US"/>
        </w:rPr>
      </w:pPr>
    </w:p>
    <w:p w14:paraId="1CD2B425" w14:textId="77777777" w:rsidR="00324DBF" w:rsidRDefault="00324DBF" w:rsidP="00324DBF">
      <w:pPr>
        <w:numPr>
          <w:ilvl w:val="0"/>
          <w:numId w:val="2"/>
        </w:numPr>
        <w:spacing w:after="160" w:line="360" w:lineRule="auto"/>
        <w:ind w:left="0" w:right="49" w:firstLine="0"/>
        <w:contextualSpacing/>
        <w:jc w:val="both"/>
        <w:rPr>
          <w:rFonts w:ascii="Palatino Linotype" w:eastAsia="Calibri" w:hAnsi="Palatino Linotype" w:cs="Arial"/>
          <w:lang w:val="es-MX" w:eastAsia="en-US"/>
        </w:rPr>
      </w:pPr>
      <w:r>
        <w:rPr>
          <w:rFonts w:ascii="Palatino Linotype" w:hAnsi="Palatino Linotype"/>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5A55C156" w14:textId="77777777" w:rsidR="00324DBF" w:rsidRDefault="00324DBF" w:rsidP="00324DBF">
      <w:pPr>
        <w:pStyle w:val="Prrafodelista"/>
        <w:spacing w:line="360" w:lineRule="auto"/>
        <w:rPr>
          <w:rFonts w:ascii="Palatino Linotype" w:eastAsia="Calibri" w:hAnsi="Palatino Linotype" w:cs="Arial"/>
          <w:lang w:val="es-MX" w:eastAsia="en-US"/>
        </w:rPr>
      </w:pPr>
    </w:p>
    <w:p w14:paraId="26E6EE8A" w14:textId="77777777" w:rsidR="00324DBF" w:rsidRDefault="00324DBF" w:rsidP="00324DBF">
      <w:pPr>
        <w:pStyle w:val="Prrafodelista"/>
        <w:numPr>
          <w:ilvl w:val="0"/>
          <w:numId w:val="2"/>
        </w:numPr>
        <w:shd w:val="clear" w:color="auto" w:fill="FFFFFF"/>
        <w:tabs>
          <w:tab w:val="left" w:pos="567"/>
        </w:tabs>
        <w:spacing w:before="240" w:after="240" w:line="360" w:lineRule="auto"/>
        <w:ind w:left="0" w:firstLine="0"/>
        <w:contextualSpacing/>
        <w:jc w:val="both"/>
        <w:rPr>
          <w:rFonts w:ascii="Palatino Linotype" w:hAnsi="Palatino Linotype" w:cs="Arial"/>
        </w:rPr>
      </w:pPr>
      <w:r>
        <w:rPr>
          <w:rFonts w:ascii="Palatino Linotype" w:hAnsi="Palatino Linotype" w:cs="Arial"/>
        </w:rPr>
        <w:t>Es por ello que para dar cabal cumplimiento a la búsqueda exhaustiva y razonable de la información se deben turnar al área de manera enunciativa más no limitativa que pudiera poseer la información e indicar de manera clara la información solicitada de acuerdo a sus facultades</w:t>
      </w:r>
    </w:p>
    <w:p w14:paraId="0459E600" w14:textId="77777777" w:rsidR="00324DBF" w:rsidRDefault="00324DBF" w:rsidP="00324DBF">
      <w:pPr>
        <w:pStyle w:val="Prrafodelista"/>
        <w:shd w:val="clear" w:color="auto" w:fill="FFFFFF"/>
        <w:tabs>
          <w:tab w:val="left" w:pos="567"/>
        </w:tabs>
        <w:spacing w:before="240" w:after="240" w:line="360" w:lineRule="auto"/>
        <w:ind w:left="0"/>
        <w:contextualSpacing/>
        <w:jc w:val="both"/>
        <w:rPr>
          <w:rFonts w:ascii="Palatino Linotype" w:hAnsi="Palatino Linotype" w:cs="Arial"/>
        </w:rPr>
      </w:pPr>
    </w:p>
    <w:p w14:paraId="07D93484" w14:textId="77777777" w:rsidR="00324DBF" w:rsidRDefault="00324DBF" w:rsidP="00324DBF">
      <w:pPr>
        <w:pStyle w:val="Prrafodelista"/>
        <w:numPr>
          <w:ilvl w:val="0"/>
          <w:numId w:val="2"/>
        </w:numPr>
        <w:tabs>
          <w:tab w:val="left" w:pos="567"/>
        </w:tabs>
        <w:spacing w:before="240" w:after="240" w:line="360" w:lineRule="auto"/>
        <w:ind w:left="0" w:right="51" w:firstLine="0"/>
        <w:contextualSpacing/>
        <w:jc w:val="both"/>
        <w:rPr>
          <w:rFonts w:ascii="Palatino Linotype" w:hAnsi="Palatino Linotype" w:cs="Arial"/>
          <w:b/>
          <w:lang w:val="es-ES_tradnl"/>
        </w:rPr>
      </w:pPr>
      <w:r>
        <w:rPr>
          <w:rFonts w:ascii="Palatino Linotype" w:eastAsia="MS Mincho" w:hAnsi="Palatino Linotype"/>
          <w:color w:val="000000"/>
          <w:lang w:val="es-ES_tradnl"/>
        </w:rPr>
        <w:t xml:space="preserve">Finalmente, es </w:t>
      </w:r>
      <w:r>
        <w:rPr>
          <w:rFonts w:ascii="Palatino Linotype" w:eastAsia="MS Mincho" w:hAnsi="Palatino Linotype" w:cs="Arial"/>
          <w:lang w:val="es-ES_tradnl"/>
        </w:rPr>
        <w:t xml:space="preserve">necesario precisar que  el derecho de acceso a la información pública, consiste en que la información solicitada conste en un soporte documental en cualquiera de sus formas, a saber: expedientes, reportes, estudios, actas, </w:t>
      </w:r>
      <w:r>
        <w:rPr>
          <w:rFonts w:ascii="Palatino Linotype" w:eastAsia="MS Mincho" w:hAnsi="Palatino Linotype" w:cs="Arial"/>
          <w:lang w:val="es-ES_tradnl"/>
        </w:rPr>
        <w:lastRenderedPageBreak/>
        <w:t xml:space="preserve">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32C06D5E" w14:textId="77777777" w:rsidR="00324DBF" w:rsidRDefault="00324DBF" w:rsidP="00324DBF">
      <w:pPr>
        <w:pStyle w:val="Prrafodelista"/>
        <w:tabs>
          <w:tab w:val="left" w:pos="567"/>
        </w:tabs>
        <w:spacing w:before="240" w:after="240" w:line="360" w:lineRule="auto"/>
        <w:ind w:left="0" w:right="51"/>
        <w:contextualSpacing/>
        <w:jc w:val="both"/>
        <w:rPr>
          <w:rFonts w:ascii="Palatino Linotype" w:hAnsi="Palatino Linotype" w:cs="Arial"/>
          <w:b/>
          <w:lang w:val="es-ES_tradnl"/>
        </w:rPr>
      </w:pPr>
    </w:p>
    <w:p w14:paraId="1B307895" w14:textId="77777777" w:rsidR="00324DBF" w:rsidRDefault="00324DBF" w:rsidP="00324DB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b/>
          <w:i/>
          <w:lang w:val="es-ES_tradnl"/>
        </w:rPr>
        <w:t xml:space="preserve">Artículo 3. </w:t>
      </w:r>
      <w:r>
        <w:rPr>
          <w:rFonts w:ascii="Palatino Linotype" w:eastAsia="MS Mincho" w:hAnsi="Palatino Linotype" w:cs="Arial"/>
          <w:i/>
          <w:lang w:val="es-ES_tradnl"/>
        </w:rPr>
        <w:t>Para los efectos de la presente Ley se entenderá por:</w:t>
      </w:r>
    </w:p>
    <w:p w14:paraId="2D8E9FE8" w14:textId="77777777" w:rsidR="00324DBF" w:rsidRDefault="00324DBF" w:rsidP="00324DB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i/>
          <w:lang w:val="es-ES_tradnl"/>
        </w:rPr>
        <w:t>…</w:t>
      </w:r>
    </w:p>
    <w:p w14:paraId="53994E76" w14:textId="77777777" w:rsidR="00324DBF" w:rsidRDefault="00324DBF" w:rsidP="00324DBF">
      <w:pPr>
        <w:spacing w:line="360" w:lineRule="auto"/>
        <w:ind w:left="567" w:right="565"/>
        <w:jc w:val="both"/>
        <w:rPr>
          <w:rFonts w:ascii="Palatino Linotype" w:eastAsia="MS Mincho" w:hAnsi="Palatino Linotype" w:cs="Arial"/>
          <w:i/>
          <w:lang w:val="es-ES_tradnl"/>
        </w:rPr>
      </w:pPr>
      <w:r>
        <w:rPr>
          <w:rFonts w:ascii="Palatino Linotype" w:eastAsia="MS Mincho" w:hAnsi="Palatino Linotype" w:cs="Arial"/>
          <w:b/>
          <w:i/>
          <w:lang w:val="es-ES_tradnl"/>
        </w:rPr>
        <w:t>XI. Documento:</w:t>
      </w:r>
      <w:r>
        <w:rPr>
          <w:rFonts w:ascii="Palatino Linotype" w:eastAsia="MS Mincho" w:hAnsi="Palatino Linotype" w:cs="Arial"/>
          <w:i/>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B63F423" w14:textId="77777777" w:rsidR="00324DBF" w:rsidRDefault="00324DBF" w:rsidP="00324DBF">
      <w:pPr>
        <w:spacing w:line="360" w:lineRule="auto"/>
        <w:ind w:left="567" w:right="565"/>
        <w:jc w:val="both"/>
        <w:rPr>
          <w:rFonts w:ascii="Palatino Linotype" w:eastAsia="MS Mincho" w:hAnsi="Palatino Linotype" w:cs="Arial"/>
          <w:i/>
          <w:lang w:val="es-ES_tradnl"/>
        </w:rPr>
      </w:pPr>
    </w:p>
    <w:p w14:paraId="0499B271" w14:textId="77777777" w:rsidR="00324DBF" w:rsidRDefault="00324DBF" w:rsidP="00324DBF">
      <w:pPr>
        <w:numPr>
          <w:ilvl w:val="0"/>
          <w:numId w:val="2"/>
        </w:numPr>
        <w:tabs>
          <w:tab w:val="left" w:pos="567"/>
        </w:tabs>
        <w:spacing w:before="240" w:after="360" w:line="360" w:lineRule="auto"/>
        <w:ind w:left="0" w:firstLine="0"/>
        <w:contextualSpacing/>
        <w:jc w:val="both"/>
        <w:rPr>
          <w:rFonts w:ascii="Palatino Linotype" w:eastAsiaTheme="minorEastAsia" w:hAnsi="Palatino Linotype" w:cstheme="minorBidi"/>
          <w:lang w:val="es-MX" w:eastAsia="es-MX"/>
        </w:rPr>
      </w:pPr>
      <w:r>
        <w:rPr>
          <w:rFonts w:ascii="Palatino Linotype" w:hAnsi="Palatino Linotype"/>
          <w:lang w:eastAsia="es-MX"/>
        </w:rPr>
        <w:lastRenderedPageBreak/>
        <w:t xml:space="preserve">Atendiendo a ello </w:t>
      </w:r>
      <w:r>
        <w:rPr>
          <w:rFonts w:ascii="Palatino Linotype" w:eastAsia="MS Mincho" w:hAnsi="Palatino Linotype" w:cs="Arial"/>
          <w:lang w:val="es-ES_tradnl"/>
        </w:rPr>
        <w:t>sistemáticamente se ha señalado, y así lo establecen diversos Órganos Garantes</w:t>
      </w:r>
      <w:r>
        <w:rPr>
          <w:rFonts w:ascii="Palatino Linotype" w:eastAsia="MS Mincho" w:hAnsi="Palatino Linotype" w:cs="Arial"/>
          <w:vertAlign w:val="superscript"/>
          <w:lang w:val="es-ES_tradnl"/>
        </w:rPr>
        <w:footnoteReference w:id="1"/>
      </w:r>
      <w:r>
        <w:rPr>
          <w:rFonts w:ascii="Palatino Linotype" w:eastAsia="MS Mincho" w:hAnsi="Palatino Linotype" w:cs="Arial"/>
          <w:lang w:val="es-ES_tradnl"/>
        </w:rPr>
        <w:t xml:space="preserve"> Nacionales, como Órganos Internacionales Especializados,</w:t>
      </w:r>
      <w:r>
        <w:rPr>
          <w:rFonts w:ascii="Palatino Linotype" w:eastAsia="MS Mincho" w:hAnsi="Palatino Linotype" w:cs="Arial"/>
          <w:vertAlign w:val="superscript"/>
          <w:lang w:val="es-ES_tradnl"/>
        </w:rPr>
        <w:footnoteReference w:id="2"/>
      </w:r>
      <w:r>
        <w:rPr>
          <w:rFonts w:ascii="Palatino Linotype" w:eastAsia="MS Mincho" w:hAnsi="Palatino Linotype" w:cs="Arial"/>
          <w:lang w:val="es-ES_tradnl"/>
        </w:rPr>
        <w:t xml:space="preserve"> el derecho de acceso a la información pública consiste en el </w:t>
      </w:r>
      <w:r>
        <w:rPr>
          <w:rFonts w:ascii="Palatino Linotype" w:eastAsia="MS Mincho" w:hAnsi="Palatino Linotype" w:cs="Arial"/>
          <w:b/>
          <w:u w:val="single"/>
          <w:lang w:val="es-ES_tradnl"/>
        </w:rPr>
        <w:t>acceso a documentos</w:t>
      </w:r>
      <w:r>
        <w:rPr>
          <w:rFonts w:ascii="Palatino Linotype" w:eastAsia="MS Mincho" w:hAnsi="Palatino Linotype" w:cs="Arial"/>
          <w:lang w:val="es-ES_tradnl"/>
        </w:rPr>
        <w:t xml:space="preserve"> generados, poseídos o administrados por la autoridad con antelación a que fuera presentada la solicitud de acceso a la información pública.</w:t>
      </w:r>
    </w:p>
    <w:p w14:paraId="175F56B8" w14:textId="77777777" w:rsidR="00324DBF" w:rsidRDefault="00324DBF" w:rsidP="00324DBF">
      <w:pPr>
        <w:spacing w:before="240" w:after="360" w:line="360" w:lineRule="auto"/>
        <w:contextualSpacing/>
        <w:jc w:val="both"/>
        <w:rPr>
          <w:rFonts w:ascii="Palatino Linotype" w:eastAsia="MS Mincho" w:hAnsi="Palatino Linotype" w:cs="Arial"/>
        </w:rPr>
      </w:pPr>
    </w:p>
    <w:p w14:paraId="3F8E9720" w14:textId="77777777" w:rsidR="00324DBF" w:rsidRDefault="00324DBF" w:rsidP="00324DBF">
      <w:pPr>
        <w:numPr>
          <w:ilvl w:val="0"/>
          <w:numId w:val="2"/>
        </w:numPr>
        <w:tabs>
          <w:tab w:val="left" w:pos="567"/>
        </w:tabs>
        <w:spacing w:before="240" w:after="360" w:line="360" w:lineRule="auto"/>
        <w:ind w:left="0" w:firstLine="0"/>
        <w:contextualSpacing/>
        <w:jc w:val="both"/>
        <w:rPr>
          <w:rFonts w:ascii="Palatino Linotype" w:eastAsia="MS Mincho" w:hAnsi="Palatino Linotype" w:cs="Arial"/>
        </w:rPr>
      </w:pPr>
      <w:r>
        <w:rPr>
          <w:rFonts w:ascii="Palatino Linotype" w:eastAsia="MS Mincho" w:hAnsi="Palatino Linotype" w:cs="Arial"/>
          <w:lang w:val="es-ES_tradnl"/>
        </w:rPr>
        <w:t xml:space="preserve">Así, el </w:t>
      </w:r>
      <w:r>
        <w:rPr>
          <w:rFonts w:ascii="Palatino Linotype" w:eastAsia="MS Mincho" w:hAnsi="Palatino Linotype" w:cs="Arial"/>
        </w:rPr>
        <w:t>Criterio</w:t>
      </w:r>
      <w:r>
        <w:rPr>
          <w:rFonts w:ascii="Palatino Linotype" w:eastAsia="MS Mincho" w:hAnsi="Palatino Linotype" w:cs="Arial"/>
          <w:lang w:val="es-ES_tradnl"/>
        </w:rPr>
        <w:t xml:space="preserve"> </w:t>
      </w:r>
      <w:r>
        <w:rPr>
          <w:rFonts w:ascii="Palatino Linotype" w:eastAsia="MS Mincho" w:hAnsi="Palatino Linotype" w:cs="Arial"/>
        </w:rPr>
        <w:t>028-10</w:t>
      </w:r>
      <w:r>
        <w:rPr>
          <w:rFonts w:ascii="Palatino Linotype" w:eastAsia="MS Mincho" w:hAnsi="Palatino Linotype" w:cs="Arial"/>
          <w:lang w:val="es-ES_tradnl"/>
        </w:rPr>
        <w:t xml:space="preserve"> </w:t>
      </w:r>
      <w:r>
        <w:rPr>
          <w:rFonts w:ascii="Palatino Linotype" w:eastAsia="MS Mincho" w:hAnsi="Palatino Linotype" w:cs="Arial"/>
        </w:rPr>
        <w:t>emitido por</w:t>
      </w:r>
      <w:r>
        <w:rPr>
          <w:rFonts w:ascii="Palatino Linotype" w:eastAsia="MS Mincho" w:hAnsi="Palatino Linotype" w:cs="Arial"/>
          <w:lang w:val="es-ES_tradnl"/>
        </w:rPr>
        <w:t xml:space="preserve"> el Pleno del entonces llamado </w:t>
      </w:r>
      <w:r>
        <w:rPr>
          <w:rFonts w:ascii="Palatino Linotype" w:eastAsia="MS Mincho" w:hAnsi="Palatino Linotype" w:cs="Arial"/>
        </w:rPr>
        <w:t>Instituto Federal de Acceso a la Información y Protección de Datos, ahora Instituto Nacional de Transparencia, Acceso a la Información y Protección de Datos Personales est</w:t>
      </w:r>
      <w:r>
        <w:rPr>
          <w:rFonts w:ascii="Palatino Linotype" w:eastAsia="MS Mincho" w:hAnsi="Palatino Linotype" w:cs="Arial"/>
          <w:lang w:val="es-ES_tradnl"/>
        </w:rPr>
        <w:t xml:space="preserve">ablece que se deberá garantizar </w:t>
      </w:r>
      <w:r>
        <w:rPr>
          <w:rFonts w:ascii="Palatino Linotype" w:eastAsia="MS Mincho" w:hAnsi="Palatino Linotype" w:cs="Arial"/>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Pr>
          <w:rFonts w:ascii="Palatino Linotype" w:eastAsia="MS Mincho" w:hAnsi="Palatino Linotype" w:cs="Arial"/>
          <w:lang w:val="es-ES_tradnl"/>
        </w:rPr>
        <w:t xml:space="preserve"> </w:t>
      </w:r>
      <w:r>
        <w:rPr>
          <w:rFonts w:ascii="Palatino Linotype" w:eastAsia="MS Mincho" w:hAnsi="Palatino Linotype" w:cs="Arial"/>
        </w:rPr>
        <w:t xml:space="preserve">particular </w:t>
      </w:r>
      <w:r>
        <w:rPr>
          <w:rFonts w:ascii="Palatino Linotype" w:eastAsia="MS Mincho" w:hAnsi="Palatino Linotype" w:cs="Arial"/>
        </w:rPr>
        <w:lastRenderedPageBreak/>
        <w:t>lleve a cabo una solicitud de información sin identificar de forma precisa la do</w:t>
      </w:r>
      <w:r>
        <w:rPr>
          <w:rFonts w:ascii="Palatino Linotype" w:eastAsia="MS Mincho" w:hAnsi="Palatino Linotype" w:cs="Arial"/>
          <w:lang w:val="es-ES_tradnl"/>
        </w:rPr>
        <w:t xml:space="preserve">cumentación a la que requiere acceso, como a continuación se observa: </w:t>
      </w:r>
    </w:p>
    <w:p w14:paraId="5C488F00" w14:textId="77777777" w:rsidR="00324DBF" w:rsidRDefault="00324DBF" w:rsidP="00324DBF">
      <w:pPr>
        <w:spacing w:before="240" w:after="360" w:line="360" w:lineRule="auto"/>
        <w:ind w:right="616"/>
        <w:contextualSpacing/>
        <w:jc w:val="both"/>
        <w:rPr>
          <w:rFonts w:ascii="Palatino Linotype" w:eastAsia="MS Mincho" w:hAnsi="Palatino Linotype" w:cs="Arial"/>
        </w:rPr>
      </w:pPr>
    </w:p>
    <w:p w14:paraId="66A2CDD0" w14:textId="77777777" w:rsidR="00324DBF" w:rsidRDefault="00324DBF" w:rsidP="00324DBF">
      <w:pPr>
        <w:spacing w:before="240" w:after="360" w:line="360" w:lineRule="auto"/>
        <w:ind w:left="567" w:right="616"/>
        <w:contextualSpacing/>
        <w:jc w:val="both"/>
        <w:rPr>
          <w:rFonts w:ascii="Palatino Linotype" w:eastAsia="MS Mincho" w:hAnsi="Palatino Linotype" w:cs="Arial"/>
          <w:i/>
          <w:iCs/>
          <w:lang w:val="es-ES_tradnl"/>
        </w:rPr>
      </w:pPr>
      <w:r>
        <w:rPr>
          <w:rFonts w:ascii="Palatino Linotype" w:eastAsia="MS Mincho" w:hAnsi="Palatino Linotype" w:cs="Arial"/>
          <w:b/>
          <w:bCs/>
          <w:i/>
          <w:iCs/>
          <w:lang w:val="es-ES_tradnl"/>
        </w:rPr>
        <w:t>“Cuando en una solicitud de información no se identifique un documento en específico, si ésta tiene una expresión documental, el sujeto obligado deberá entregar al particular el documento en específico.</w:t>
      </w:r>
      <w:r>
        <w:rPr>
          <w:rFonts w:ascii="Palatino Linotype" w:eastAsia="MS Mincho" w:hAnsi="Palatino Linotype" w:cs="Arial"/>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0EBE8419" w14:textId="77777777" w:rsidR="00324DBF" w:rsidRDefault="00324DBF" w:rsidP="00324DBF">
      <w:pPr>
        <w:spacing w:before="240" w:after="360" w:line="360" w:lineRule="auto"/>
        <w:ind w:right="616"/>
        <w:contextualSpacing/>
        <w:jc w:val="both"/>
        <w:rPr>
          <w:rFonts w:ascii="Palatino Linotype" w:eastAsia="MS Mincho" w:hAnsi="Palatino Linotype" w:cs="Arial"/>
          <w:i/>
          <w:iCs/>
          <w:lang w:val="es-ES_tradnl"/>
        </w:rPr>
      </w:pPr>
    </w:p>
    <w:p w14:paraId="3DDE7D43" w14:textId="77777777" w:rsidR="00324DBF" w:rsidRDefault="00324DBF" w:rsidP="00324DBF">
      <w:pPr>
        <w:numPr>
          <w:ilvl w:val="0"/>
          <w:numId w:val="2"/>
        </w:numPr>
        <w:tabs>
          <w:tab w:val="left" w:pos="567"/>
        </w:tabs>
        <w:spacing w:before="240" w:after="360" w:line="360" w:lineRule="auto"/>
        <w:ind w:left="0" w:firstLine="0"/>
        <w:contextualSpacing/>
        <w:jc w:val="both"/>
        <w:rPr>
          <w:rFonts w:ascii="Palatino Linotype" w:eastAsia="MS Mincho" w:hAnsi="Palatino Linotype" w:cs="Arial"/>
          <w:lang w:val="es-ES_tradnl"/>
        </w:rPr>
      </w:pPr>
      <w:r>
        <w:rPr>
          <w:rFonts w:ascii="Palatino Linotype" w:eastAsia="MS Mincho" w:hAnsi="Palatino Linotype" w:cs="Arial"/>
        </w:rPr>
        <w:t xml:space="preserve">Robustece lo anterior </w:t>
      </w:r>
      <w:r>
        <w:rPr>
          <w:rFonts w:ascii="Palatino Linotype" w:eastAsia="MS Mincho" w:hAnsi="Palatino Linotype" w:cs="Arial"/>
          <w:lang w:val="es-ES_tradnl"/>
        </w:rPr>
        <w:t>el criterio orientador 16/17 emitido de igual forma por el Instituto Nacional de Transparencia, Acceso a la Información y Protección de Datos Personales que a la literalidad prevé:</w:t>
      </w:r>
    </w:p>
    <w:p w14:paraId="1B784670" w14:textId="77777777" w:rsidR="00324DBF" w:rsidRDefault="00324DBF" w:rsidP="00324DBF">
      <w:pPr>
        <w:spacing w:before="240" w:after="360" w:line="360" w:lineRule="auto"/>
        <w:contextualSpacing/>
        <w:jc w:val="both"/>
        <w:rPr>
          <w:rFonts w:ascii="Palatino Linotype" w:eastAsia="MS Mincho" w:hAnsi="Palatino Linotype" w:cs="Arial"/>
          <w:lang w:val="es-ES_tradnl"/>
        </w:rPr>
      </w:pPr>
    </w:p>
    <w:p w14:paraId="7032FB05"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b/>
          <w:i/>
          <w:lang w:val="es-ES_tradnl"/>
        </w:rPr>
        <w:t>“Expresión documental</w:t>
      </w:r>
      <w:r>
        <w:rPr>
          <w:rFonts w:ascii="Palatino Linotype" w:eastAsia="MS Mincho" w:hAnsi="Palatino Linotype" w:cs="Arial"/>
          <w:i/>
          <w:lang w:val="es-ES_tradnl"/>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6ED4E1D4"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p>
    <w:p w14:paraId="77E87B52"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Resoluciones:</w:t>
      </w:r>
    </w:p>
    <w:p w14:paraId="2CCFFBFD"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p>
    <w:p w14:paraId="4202F4D9"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RRA 0774/16. Secretaría de Salud. 31 de agosto de 2016. Por unanimidad. Comisionada Ponente María Patricia Kurczyn Villalobos.</w:t>
      </w:r>
    </w:p>
    <w:p w14:paraId="0677FDCE"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 xml:space="preserve">RRA 0143/17. Universidad Autónoma Agraria Antonio Narro. 22 de febrero de 2017. Por unanimidad. Comisionado Ponente Oscar Mauricio Guerra Ford. </w:t>
      </w:r>
    </w:p>
    <w:p w14:paraId="44507A90"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r>
        <w:rPr>
          <w:rFonts w:ascii="Palatino Linotype" w:eastAsia="MS Mincho" w:hAnsi="Palatino Linotype" w:cs="Arial"/>
          <w:i/>
          <w:lang w:val="es-ES_tradnl"/>
        </w:rPr>
        <w:t>•</w:t>
      </w:r>
      <w:r>
        <w:rPr>
          <w:rFonts w:ascii="Palatino Linotype" w:eastAsia="MS Mincho" w:hAnsi="Palatino Linotype" w:cs="Arial"/>
          <w:i/>
          <w:lang w:val="es-ES_tradnl"/>
        </w:rPr>
        <w:tab/>
        <w:t>RRA 0540/17. Secretaría de Economía. 08 de marzo del 2017. Por unanimidad. Comisionado Ponente Francisco Javier Acuña Llamas”</w:t>
      </w:r>
    </w:p>
    <w:p w14:paraId="5E7ABF07" w14:textId="77777777" w:rsidR="00324DBF" w:rsidRDefault="00324DBF" w:rsidP="00324DBF">
      <w:pPr>
        <w:spacing w:before="240" w:after="360" w:line="360" w:lineRule="auto"/>
        <w:ind w:left="567" w:right="616"/>
        <w:contextualSpacing/>
        <w:jc w:val="both"/>
        <w:rPr>
          <w:rFonts w:ascii="Palatino Linotype" w:eastAsia="MS Mincho" w:hAnsi="Palatino Linotype" w:cs="Arial"/>
          <w:i/>
          <w:lang w:val="es-ES_tradnl"/>
        </w:rPr>
      </w:pPr>
    </w:p>
    <w:p w14:paraId="25FF4BC8" w14:textId="77777777" w:rsidR="00324DBF" w:rsidRDefault="00324DBF" w:rsidP="00324DBF">
      <w:pPr>
        <w:numPr>
          <w:ilvl w:val="0"/>
          <w:numId w:val="2"/>
        </w:numPr>
        <w:tabs>
          <w:tab w:val="left" w:pos="567"/>
        </w:tabs>
        <w:spacing w:before="240" w:after="360" w:line="360" w:lineRule="auto"/>
        <w:ind w:left="0" w:right="616" w:firstLine="0"/>
        <w:contextualSpacing/>
        <w:jc w:val="both"/>
        <w:rPr>
          <w:rFonts w:ascii="Palatino Linotype" w:eastAsia="MS Mincho" w:hAnsi="Palatino Linotype" w:cs="Arial"/>
          <w:i/>
          <w:lang w:val="es-ES_tradnl"/>
        </w:rPr>
      </w:pPr>
      <w:r>
        <w:rPr>
          <w:rFonts w:ascii="Palatino Linotype" w:eastAsia="MS Mincho" w:hAnsi="Palatino Linotype" w:cs="Arial"/>
          <w:lang w:val="es-ES_tradnl"/>
        </w:rPr>
        <w:t>Por otro lado</w:t>
      </w:r>
      <w:r>
        <w:rPr>
          <w:rFonts w:ascii="Palatino Linotype" w:hAnsi="Palatino Linotype" w:cs="Arial"/>
        </w:rPr>
        <w:t xml:space="preserve">, </w:t>
      </w:r>
      <w:r>
        <w:rPr>
          <w:rFonts w:ascii="Palatino Linotype" w:eastAsia="Calibri" w:hAnsi="Palatino Linotype"/>
        </w:rPr>
        <w:t xml:space="preserve">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4E0B0222" w14:textId="77777777" w:rsidR="00324DBF" w:rsidRDefault="00324DBF" w:rsidP="00324DBF">
      <w:pPr>
        <w:spacing w:line="360" w:lineRule="auto"/>
        <w:ind w:left="708"/>
        <w:rPr>
          <w:rFonts w:ascii="Palatino Linotype" w:eastAsia="Calibri" w:hAnsi="Palatino Linotype" w:cstheme="minorBidi"/>
          <w:lang w:val="es-MX"/>
        </w:rPr>
      </w:pPr>
    </w:p>
    <w:p w14:paraId="175DC153" w14:textId="77777777" w:rsidR="00324DBF" w:rsidRDefault="00324DBF" w:rsidP="00324DBF">
      <w:pPr>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rPr>
        <w:t>“</w:t>
      </w:r>
      <w:r>
        <w:rPr>
          <w:rFonts w:ascii="Palatino Linotype" w:eastAsia="Calibri" w:hAnsi="Palatino Linotype"/>
          <w:b/>
          <w:i/>
        </w:rPr>
        <w:t>Artículo 12.</w:t>
      </w:r>
      <w:r>
        <w:rPr>
          <w:rFonts w:ascii="Palatino Linotype" w:eastAsia="Calibri" w:hAnsi="Palatino Linotype"/>
          <w:i/>
        </w:rPr>
        <w:t xml:space="preserve"> Quienes generen, recopilen, administren, manejen, procesen, archiven o conserven información pública serán responsables de la misma en los </w:t>
      </w:r>
      <w:r>
        <w:rPr>
          <w:rFonts w:ascii="Palatino Linotype" w:eastAsia="Calibri" w:hAnsi="Palatino Linotype"/>
          <w:i/>
        </w:rPr>
        <w:lastRenderedPageBreak/>
        <w:t>términos de las disposiciones jurídicas aplicables. Los sujetos obligados sólo proporcionarán la información pública que se les requiera y que obre en sus archivos y en el estado en que ésta se encuentre.</w:t>
      </w:r>
    </w:p>
    <w:p w14:paraId="02CE4102" w14:textId="77777777" w:rsidR="00324DBF" w:rsidRDefault="00324DBF" w:rsidP="00324DBF">
      <w:pPr>
        <w:spacing w:before="240" w:after="240" w:line="360" w:lineRule="auto"/>
        <w:ind w:left="567" w:right="616"/>
        <w:contextualSpacing/>
        <w:jc w:val="both"/>
        <w:rPr>
          <w:rFonts w:ascii="Palatino Linotype" w:eastAsia="Calibri" w:hAnsi="Palatino Linotype"/>
          <w:i/>
        </w:rPr>
      </w:pPr>
    </w:p>
    <w:p w14:paraId="3DA09184" w14:textId="77777777" w:rsidR="00324DBF" w:rsidRDefault="00324DBF" w:rsidP="00324DBF">
      <w:pPr>
        <w:spacing w:before="240" w:after="240" w:line="360" w:lineRule="auto"/>
        <w:ind w:left="567" w:right="616"/>
        <w:contextualSpacing/>
        <w:jc w:val="both"/>
        <w:rPr>
          <w:rFonts w:ascii="Palatino Linotype" w:eastAsia="Calibri" w:hAnsi="Palatino Linotype"/>
          <w:i/>
        </w:rPr>
      </w:pPr>
      <w:r>
        <w:rPr>
          <w:rFonts w:ascii="Palatino Linotype" w:eastAsia="Calibri" w:hAnsi="Palatino Linotype"/>
          <w:i/>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53FB39BD" w14:textId="77777777" w:rsidR="00324DBF" w:rsidRDefault="00324DBF" w:rsidP="00324DBF">
      <w:pPr>
        <w:spacing w:before="100" w:beforeAutospacing="1" w:after="100" w:afterAutospacing="1" w:line="360" w:lineRule="auto"/>
        <w:contextualSpacing/>
        <w:jc w:val="both"/>
        <w:rPr>
          <w:rFonts w:ascii="Palatino Linotype" w:eastAsia="MS Mincho" w:hAnsi="Palatino Linotype" w:cs="Segoe UI"/>
          <w:lang w:val="es-ES_tradnl"/>
        </w:rPr>
      </w:pPr>
    </w:p>
    <w:p w14:paraId="67E2EEC2" w14:textId="77777777" w:rsidR="00324DBF" w:rsidRDefault="00324DBF" w:rsidP="00324DBF">
      <w:pPr>
        <w:numPr>
          <w:ilvl w:val="0"/>
          <w:numId w:val="2"/>
        </w:numPr>
        <w:tabs>
          <w:tab w:val="left" w:pos="567"/>
        </w:tabs>
        <w:spacing w:before="240" w:after="240" w:line="360" w:lineRule="auto"/>
        <w:ind w:left="0" w:firstLine="0"/>
        <w:contextualSpacing/>
        <w:jc w:val="both"/>
        <w:rPr>
          <w:rFonts w:ascii="Palatino Linotype" w:eastAsiaTheme="minorEastAsia" w:hAnsi="Palatino Linotype" w:cs="Arial"/>
          <w:i/>
          <w:lang w:val="es-ES_tradnl" w:eastAsia="es-MX"/>
        </w:rPr>
      </w:pPr>
      <w:r>
        <w:rPr>
          <w:rFonts w:ascii="Palatino Linotype" w:hAnsi="Palatino Linotype" w:cs="Arial"/>
          <w:lang w:val="es-ES_tradnl"/>
        </w:rPr>
        <w:t xml:space="preserve">Es decir, el Derecho de Acceso a la Información Pública se satisface en aquellos casos en que se entregue el soporte documental en que conste la información pública, toda vez que </w:t>
      </w:r>
      <w:r>
        <w:rPr>
          <w:rFonts w:ascii="Palatino Linotype" w:hAnsi="Palatino Linotype" w:cs="Arial"/>
          <w:u w:val="single"/>
          <w:lang w:val="es-ES_tradnl"/>
        </w:rPr>
        <w:t xml:space="preserve">no se tiene el deber de generar un documento </w:t>
      </w:r>
      <w:r>
        <w:rPr>
          <w:rFonts w:ascii="Palatino Linotype" w:hAnsi="Palatino Linotype" w:cs="Arial"/>
          <w:i/>
          <w:u w:val="single"/>
          <w:lang w:val="es-ES_tradnl"/>
        </w:rPr>
        <w:t>ad hoc</w:t>
      </w:r>
      <w:r>
        <w:rPr>
          <w:rFonts w:ascii="Palatino Linotype" w:hAnsi="Palatino Linotype" w:cs="Arial"/>
          <w:u w:val="single"/>
          <w:lang w:val="es-ES_tradnl"/>
        </w:rPr>
        <w:t>, para satisfacer la solicitud</w:t>
      </w:r>
      <w:r>
        <w:rPr>
          <w:rFonts w:ascii="Palatino Linotype" w:hAnsi="Palatino Linotype" w:cs="Arial"/>
          <w:lang w:val="es-ES_tradnl"/>
        </w:rPr>
        <w:t>.</w:t>
      </w:r>
    </w:p>
    <w:p w14:paraId="07EE8649" w14:textId="77777777" w:rsidR="00324DBF" w:rsidRDefault="00324DBF" w:rsidP="00324DBF">
      <w:pPr>
        <w:spacing w:before="240" w:after="240" w:line="360" w:lineRule="auto"/>
        <w:contextualSpacing/>
        <w:jc w:val="both"/>
        <w:rPr>
          <w:rFonts w:ascii="Palatino Linotype" w:hAnsi="Palatino Linotype" w:cs="Arial"/>
          <w:lang w:val="es-ES_tradnl" w:eastAsia="es-MX"/>
        </w:rPr>
      </w:pPr>
    </w:p>
    <w:p w14:paraId="64A25105" w14:textId="77777777" w:rsidR="00324DBF" w:rsidRDefault="00324DBF" w:rsidP="00324DBF">
      <w:pPr>
        <w:numPr>
          <w:ilvl w:val="0"/>
          <w:numId w:val="2"/>
        </w:numPr>
        <w:tabs>
          <w:tab w:val="left" w:pos="567"/>
        </w:tabs>
        <w:spacing w:before="240" w:after="240" w:line="360" w:lineRule="auto"/>
        <w:ind w:left="0" w:firstLine="0"/>
        <w:contextualSpacing/>
        <w:jc w:val="both"/>
        <w:rPr>
          <w:rFonts w:ascii="Palatino Linotype" w:hAnsi="Palatino Linotype" w:cs="Arial"/>
          <w:i/>
          <w:lang w:val="es-ES_tradnl" w:eastAsia="es-MX"/>
        </w:rPr>
      </w:pPr>
      <w:r>
        <w:rPr>
          <w:rFonts w:ascii="Palatino Linotype" w:hAnsi="Palatino Linotype" w:cs="Arial"/>
          <w:lang w:val="es-ES_tradnl"/>
        </w:rPr>
        <w:t xml:space="preserve">Como apoyo a lo anterior, es aplicable por analogía el Criterio 09-10, emitido por el Pleno del entonces </w:t>
      </w:r>
      <w:r>
        <w:rPr>
          <w:rFonts w:ascii="Palatino Linotype" w:hAnsi="Palatino Linotype" w:cs="Arial"/>
          <w:bCs/>
          <w:lang w:val="es-ES_tradnl"/>
        </w:rPr>
        <w:t>Instituto Federal de Acceso a la Información y Protección de Datos, que a la letra dice:</w:t>
      </w:r>
    </w:p>
    <w:p w14:paraId="420B16FD" w14:textId="77777777" w:rsidR="00324DBF" w:rsidRDefault="00324DBF" w:rsidP="00324DBF">
      <w:pPr>
        <w:tabs>
          <w:tab w:val="left" w:pos="207"/>
        </w:tabs>
        <w:spacing w:before="240" w:after="360" w:line="360" w:lineRule="auto"/>
        <w:ind w:right="49"/>
        <w:contextualSpacing/>
        <w:jc w:val="both"/>
        <w:rPr>
          <w:rFonts w:ascii="Palatino Linotype" w:hAnsi="Palatino Linotype" w:cs="Arial"/>
          <w:lang w:val="es-ES_tradnl"/>
        </w:rPr>
      </w:pPr>
    </w:p>
    <w:p w14:paraId="3E7DD083" w14:textId="77777777" w:rsidR="00324DBF" w:rsidRDefault="00324DBF" w:rsidP="00324DBF">
      <w:pPr>
        <w:spacing w:before="240" w:after="360" w:line="360" w:lineRule="auto"/>
        <w:ind w:left="567" w:right="616"/>
        <w:contextualSpacing/>
        <w:jc w:val="both"/>
        <w:rPr>
          <w:rFonts w:ascii="Palatino Linotype" w:hAnsi="Palatino Linotype" w:cs="Arial"/>
          <w:lang w:val="es-ES_tradnl"/>
        </w:rPr>
      </w:pPr>
      <w:r>
        <w:rPr>
          <w:rFonts w:ascii="Palatino Linotype" w:hAnsi="Palatino Linotype" w:cs="Arial"/>
          <w:b/>
          <w:bCs/>
          <w:i/>
          <w:lang w:val="es-ES_tradnl"/>
        </w:rPr>
        <w:t xml:space="preserve">“Las dependencias y entidades no están obligadas a generar documentos </w:t>
      </w:r>
      <w:r>
        <w:rPr>
          <w:rFonts w:ascii="Palatino Linotype" w:hAnsi="Palatino Linotype" w:cs="Arial"/>
          <w:b/>
          <w:bCs/>
          <w:i/>
          <w:iCs/>
          <w:lang w:val="es-ES_tradnl"/>
        </w:rPr>
        <w:t xml:space="preserve">ad hoc </w:t>
      </w:r>
      <w:r>
        <w:rPr>
          <w:rFonts w:ascii="Palatino Linotype" w:hAnsi="Palatino Linotype" w:cs="Arial"/>
          <w:b/>
          <w:bCs/>
          <w:i/>
          <w:lang w:val="es-ES_tradnl"/>
        </w:rPr>
        <w:t xml:space="preserve">para responder una solicitud de acceso a la información. </w:t>
      </w:r>
      <w:r>
        <w:rPr>
          <w:rFonts w:ascii="Palatino Linotype" w:hAnsi="Palatino Linotype" w:cs="Arial"/>
          <w:i/>
          <w:lang w:val="es-ES_tradnl"/>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Pr>
          <w:rFonts w:ascii="Palatino Linotype" w:hAnsi="Palatino Linotype" w:cs="Arial"/>
          <w:i/>
          <w:iCs/>
          <w:lang w:val="es-ES_tradnl"/>
        </w:rPr>
        <w:t xml:space="preserve">ad hoc </w:t>
      </w:r>
      <w:r>
        <w:rPr>
          <w:rFonts w:ascii="Palatino Linotype" w:hAnsi="Palatino Linotype" w:cs="Arial"/>
          <w:i/>
          <w:lang w:val="es-ES_tradnl"/>
        </w:rPr>
        <w:t xml:space="preserve">para atender las solicitudes de información, sino que deben garantizar el acceso a la información con la que </w:t>
      </w:r>
      <w:r>
        <w:rPr>
          <w:rFonts w:ascii="Palatino Linotype" w:hAnsi="Palatino Linotype" w:cs="Arial"/>
          <w:i/>
          <w:lang w:val="es-ES_tradnl"/>
        </w:rPr>
        <w:lastRenderedPageBreak/>
        <w:t>cuentan en el formato que la misma así lo permita o se encuentre, en aras de dar satisfacción a la solicitud presentada.</w:t>
      </w:r>
    </w:p>
    <w:p w14:paraId="7BB4FAF1" w14:textId="77777777" w:rsidR="00324DBF" w:rsidRDefault="00324DBF" w:rsidP="00324DBF">
      <w:pPr>
        <w:spacing w:before="240" w:after="360" w:line="360" w:lineRule="auto"/>
        <w:ind w:left="567" w:right="616"/>
        <w:contextualSpacing/>
        <w:jc w:val="both"/>
        <w:rPr>
          <w:rFonts w:ascii="Palatino Linotype" w:hAnsi="Palatino Linotype" w:cs="Arial"/>
          <w:i/>
          <w:lang w:val="es-ES_tradnl"/>
        </w:rPr>
      </w:pPr>
      <w:r>
        <w:rPr>
          <w:rFonts w:ascii="Palatino Linotype" w:hAnsi="Palatino Linotype" w:cs="Arial"/>
          <w:b/>
          <w:bCs/>
          <w:i/>
          <w:lang w:val="es-ES_tradnl"/>
        </w:rPr>
        <w:t xml:space="preserve">Expedientes: </w:t>
      </w:r>
      <w:r>
        <w:rPr>
          <w:rFonts w:ascii="Palatino Linotype" w:hAnsi="Palatino Linotype" w:cs="Arial"/>
          <w:i/>
          <w:lang w:val="es-ES_tradnl"/>
        </w:rPr>
        <w:t>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 (Sic)</w:t>
      </w:r>
    </w:p>
    <w:p w14:paraId="690BE915" w14:textId="77777777" w:rsidR="00324DBF" w:rsidRDefault="00324DBF" w:rsidP="00324DBF">
      <w:pPr>
        <w:spacing w:before="240" w:after="360" w:line="360" w:lineRule="auto"/>
        <w:ind w:left="567" w:right="616"/>
        <w:contextualSpacing/>
        <w:jc w:val="both"/>
        <w:rPr>
          <w:rFonts w:ascii="Palatino Linotype" w:hAnsi="Palatino Linotype" w:cs="Arial"/>
          <w:i/>
          <w:lang w:val="es-ES_tradnl"/>
        </w:rPr>
      </w:pPr>
    </w:p>
    <w:p w14:paraId="08F9BC73" w14:textId="358C369C" w:rsidR="00324DBF" w:rsidRPr="0089791B" w:rsidRDefault="00324DBF" w:rsidP="00F02242">
      <w:pPr>
        <w:pStyle w:val="Prrafodelista"/>
        <w:numPr>
          <w:ilvl w:val="0"/>
          <w:numId w:val="2"/>
        </w:numPr>
        <w:tabs>
          <w:tab w:val="left" w:pos="567"/>
        </w:tabs>
        <w:spacing w:before="240" w:after="240" w:line="360" w:lineRule="auto"/>
        <w:ind w:left="0" w:right="40" w:firstLine="0"/>
        <w:contextualSpacing/>
        <w:jc w:val="both"/>
        <w:rPr>
          <w:rFonts w:ascii="Palatino Linotype" w:hAnsi="Palatino Linotype" w:cs="Arial"/>
          <w:lang w:val="es-MX"/>
        </w:rPr>
      </w:pPr>
      <w:r w:rsidRPr="0089791B">
        <w:rPr>
          <w:rFonts w:ascii="Palatino Linotype" w:hAnsi="Palatino Linotype" w:cs="Arial"/>
          <w:lang w:val="es-MX"/>
        </w:rPr>
        <w:t xml:space="preserve">Ahora bien, </w:t>
      </w:r>
      <w:r>
        <w:rPr>
          <w:rFonts w:ascii="Palatino Linotype" w:hAnsi="Palatino Linotype" w:cs="Arial"/>
          <w:lang w:val="es-MX"/>
        </w:rPr>
        <w:t xml:space="preserve">respecto a la información solicitada </w:t>
      </w:r>
      <w:r w:rsidRPr="0089791B">
        <w:rPr>
          <w:rFonts w:ascii="Palatino Linotype" w:hAnsi="Palatino Linotype" w:cs="Arial"/>
          <w:lang w:val="es-MX"/>
        </w:rPr>
        <w:t xml:space="preserve">de conformidad con el </w:t>
      </w:r>
      <w:r w:rsidR="00F02242" w:rsidRPr="00F02242">
        <w:rPr>
          <w:rFonts w:ascii="Palatino Linotype" w:hAnsi="Palatino Linotype" w:cs="Arial"/>
          <w:lang w:val="es-MX"/>
        </w:rPr>
        <w:t xml:space="preserve">Reglamento Orgánico de la Administración Pública Municipal </w:t>
      </w:r>
      <w:r w:rsidR="00F02242">
        <w:rPr>
          <w:rFonts w:ascii="Palatino Linotype" w:hAnsi="Palatino Linotype" w:cs="Arial"/>
          <w:lang w:val="es-MX"/>
        </w:rPr>
        <w:t>d</w:t>
      </w:r>
      <w:r w:rsidR="00F02242" w:rsidRPr="00F02242">
        <w:rPr>
          <w:rFonts w:ascii="Palatino Linotype" w:hAnsi="Palatino Linotype" w:cs="Arial"/>
          <w:lang w:val="es-MX"/>
        </w:rPr>
        <w:t>e Atenco</w:t>
      </w:r>
      <w:r w:rsidRPr="0089791B">
        <w:rPr>
          <w:rFonts w:ascii="Palatino Linotype" w:hAnsi="Palatino Linotype" w:cs="Arial"/>
          <w:lang w:val="es-MX"/>
        </w:rPr>
        <w:t xml:space="preserve">, en el que se establecen las atribuciones y facultades la Dirección de Administración que a su vez contará con la: </w:t>
      </w:r>
    </w:p>
    <w:p w14:paraId="00EE80B3" w14:textId="77777777" w:rsidR="006F27E7" w:rsidRPr="006F27E7" w:rsidRDefault="006F27E7" w:rsidP="006F27E7">
      <w:pPr>
        <w:pStyle w:val="Prrafodelista"/>
        <w:tabs>
          <w:tab w:val="left" w:pos="567"/>
        </w:tabs>
        <w:spacing w:line="360" w:lineRule="auto"/>
        <w:jc w:val="center"/>
        <w:rPr>
          <w:rFonts w:ascii="Palatino Linotype" w:eastAsia="Calibri" w:hAnsi="Palatino Linotype" w:cs="Arial"/>
          <w:sz w:val="22"/>
          <w:szCs w:val="22"/>
        </w:rPr>
      </w:pPr>
      <w:r w:rsidRPr="006F27E7">
        <w:rPr>
          <w:rFonts w:ascii="Palatino Linotype" w:eastAsia="Calibri" w:hAnsi="Palatino Linotype" w:cs="Arial"/>
          <w:sz w:val="22"/>
          <w:szCs w:val="22"/>
        </w:rPr>
        <w:t>CAPITULO V</w:t>
      </w:r>
    </w:p>
    <w:p w14:paraId="58CC01EE" w14:textId="77777777" w:rsidR="006F27E7" w:rsidRPr="006F27E7" w:rsidRDefault="006F27E7" w:rsidP="006F27E7">
      <w:pPr>
        <w:pStyle w:val="Prrafodelista"/>
        <w:tabs>
          <w:tab w:val="left" w:pos="567"/>
        </w:tabs>
        <w:spacing w:line="360" w:lineRule="auto"/>
        <w:jc w:val="center"/>
        <w:rPr>
          <w:rFonts w:ascii="Palatino Linotype" w:eastAsia="Calibri" w:hAnsi="Palatino Linotype" w:cs="Arial"/>
          <w:sz w:val="22"/>
          <w:szCs w:val="22"/>
        </w:rPr>
      </w:pPr>
    </w:p>
    <w:p w14:paraId="2572FC6D" w14:textId="77777777" w:rsidR="006F27E7" w:rsidRPr="006F27E7" w:rsidRDefault="006F27E7" w:rsidP="006F27E7">
      <w:pPr>
        <w:pStyle w:val="Prrafodelista"/>
        <w:tabs>
          <w:tab w:val="left" w:pos="567"/>
        </w:tabs>
        <w:spacing w:line="360" w:lineRule="auto"/>
        <w:jc w:val="center"/>
        <w:rPr>
          <w:rFonts w:ascii="Palatino Linotype" w:eastAsia="Calibri" w:hAnsi="Palatino Linotype" w:cs="Arial"/>
          <w:sz w:val="22"/>
          <w:szCs w:val="22"/>
        </w:rPr>
      </w:pPr>
      <w:r w:rsidRPr="006F27E7">
        <w:rPr>
          <w:rFonts w:ascii="Palatino Linotype" w:eastAsia="Calibri" w:hAnsi="Palatino Linotype" w:cs="Arial"/>
          <w:sz w:val="22"/>
          <w:szCs w:val="22"/>
        </w:rPr>
        <w:t>DE LA DIRECCIÓN DE ADMINISTRACIÓN</w:t>
      </w:r>
    </w:p>
    <w:p w14:paraId="474AB54B" w14:textId="77777777" w:rsidR="006F27E7" w:rsidRPr="006F27E7" w:rsidRDefault="006F27E7" w:rsidP="006F27E7">
      <w:pPr>
        <w:pStyle w:val="Prrafodelista"/>
        <w:tabs>
          <w:tab w:val="left" w:pos="567"/>
        </w:tabs>
        <w:spacing w:line="360" w:lineRule="auto"/>
        <w:jc w:val="center"/>
        <w:rPr>
          <w:rFonts w:ascii="Palatino Linotype" w:eastAsia="Calibri" w:hAnsi="Palatino Linotype" w:cs="Arial"/>
          <w:sz w:val="22"/>
          <w:szCs w:val="22"/>
        </w:rPr>
      </w:pPr>
    </w:p>
    <w:p w14:paraId="64904D5D" w14:textId="644F9EFF" w:rsid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La Dirección de Administración aportará a la Administración Pública Municipal, Servidores</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Públicos capacitados, eficientes y con un compromiso ineludible con las aspiraciones de la</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comunidad, además contribuirá con bienes materiales y servicios que garanticen un correcto</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funcionamiento de la Administración lo que habrá de redundar en una atención de calidad a</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la población.</w:t>
      </w:r>
    </w:p>
    <w:p w14:paraId="5D939B57" w14:textId="77777777" w:rsidR="00F02242" w:rsidRPr="006F27E7" w:rsidRDefault="00F02242" w:rsidP="006F27E7">
      <w:pPr>
        <w:pStyle w:val="Prrafodelista"/>
        <w:tabs>
          <w:tab w:val="left" w:pos="567"/>
        </w:tabs>
        <w:spacing w:line="360" w:lineRule="auto"/>
        <w:jc w:val="both"/>
        <w:rPr>
          <w:rFonts w:ascii="Palatino Linotype" w:eastAsia="Calibri" w:hAnsi="Palatino Linotype" w:cs="Arial"/>
          <w:sz w:val="22"/>
          <w:szCs w:val="22"/>
        </w:rPr>
      </w:pPr>
    </w:p>
    <w:p w14:paraId="0EF4C985"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Artículo 116. Son facultades y obligaciones de la Dirección de Administración, las siguientes:</w:t>
      </w:r>
    </w:p>
    <w:p w14:paraId="28DEBE1B"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lastRenderedPageBreak/>
        <w:t>V. Garantizar que las adquisiciones, arrendamientos y servicios de las diversas</w:t>
      </w:r>
    </w:p>
    <w:p w14:paraId="042FE3B6"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dependencias de la Administración Pública Municipal se determinen con base a una</w:t>
      </w:r>
    </w:p>
    <w:p w14:paraId="3C3F6A30"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planeación racional de sus necesidades y recursos, observando en todo tiempo las</w:t>
      </w:r>
    </w:p>
    <w:p w14:paraId="67D983F2"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políticas de austeridad que señale el presupuesto de egresos;</w:t>
      </w:r>
    </w:p>
    <w:p w14:paraId="6F8C1811" w14:textId="13C11EDA"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VIII. Vigilar y supervisar que se suministre o facilite oportunamente a las dependencias, los</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elementos y materiales de trabajo necesarios para el desarrollo de sus funciones;</w:t>
      </w:r>
    </w:p>
    <w:p w14:paraId="3181C941" w14:textId="28BCF8E8"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XIII. Supervisar y vigilar la administración y el control de los almacenes generales de la</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Dirección;</w:t>
      </w:r>
    </w:p>
    <w:p w14:paraId="0FEDA9E3"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XV. Establecer y difundir entre las diversas dependencias, las políticas, manuales y</w:t>
      </w:r>
    </w:p>
    <w:p w14:paraId="2B9B2B8E" w14:textId="77777777"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procedimientos de carácter interno necesarios para la administración y el control</w:t>
      </w:r>
    </w:p>
    <w:p w14:paraId="636DDBC6" w14:textId="0CFDCEC2" w:rsidR="006F27E7" w:rsidRP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eficiente del capital humano, los recursos materiales, el parque vehicular y el</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mantenimiento adecuado y conservación de los muebles e inmuebles de propiedad</w:t>
      </w:r>
    </w:p>
    <w:p w14:paraId="08952BDA" w14:textId="77777777" w:rsidR="006F27E7" w:rsidRDefault="006F27E7" w:rsidP="00F02242">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municipal;</w:t>
      </w:r>
    </w:p>
    <w:p w14:paraId="1482125A" w14:textId="77777777" w:rsidR="00F02242" w:rsidRPr="006F27E7" w:rsidRDefault="00F02242" w:rsidP="006F27E7">
      <w:pPr>
        <w:pStyle w:val="Prrafodelista"/>
        <w:tabs>
          <w:tab w:val="left" w:pos="567"/>
        </w:tabs>
        <w:spacing w:line="360" w:lineRule="auto"/>
        <w:jc w:val="both"/>
        <w:rPr>
          <w:rFonts w:ascii="Palatino Linotype" w:eastAsia="Calibri" w:hAnsi="Palatino Linotype" w:cs="Arial"/>
          <w:sz w:val="22"/>
          <w:szCs w:val="22"/>
        </w:rPr>
      </w:pPr>
    </w:p>
    <w:p w14:paraId="11652297" w14:textId="3C0AFD2B"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 xml:space="preserve">Artículo 117. Para el desarrollo de sus atribuciones, la Dirección de Administración contará </w:t>
      </w:r>
      <w:r w:rsidR="00F02242" w:rsidRPr="006F27E7">
        <w:rPr>
          <w:rFonts w:ascii="Palatino Linotype" w:eastAsia="Calibri" w:hAnsi="Palatino Linotype" w:cs="Arial"/>
          <w:sz w:val="22"/>
          <w:szCs w:val="22"/>
        </w:rPr>
        <w:t>con un</w:t>
      </w:r>
      <w:r w:rsidRPr="006F27E7">
        <w:rPr>
          <w:rFonts w:ascii="Palatino Linotype" w:eastAsia="Calibri" w:hAnsi="Palatino Linotype" w:cs="Arial"/>
          <w:sz w:val="22"/>
          <w:szCs w:val="22"/>
        </w:rPr>
        <w:t xml:space="preserve"> Director que será responsable de la conducción, supervisión y ejecución de las acciones a que</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se refiere el artículo que antecede y que para su auxilio tendrá a su cargo las siguientes unidades</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Administrativas:</w:t>
      </w:r>
    </w:p>
    <w:p w14:paraId="6FECB43F"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p>
    <w:p w14:paraId="66CBDA55"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I. Recursos Humanos</w:t>
      </w:r>
    </w:p>
    <w:p w14:paraId="3583DC0D"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II. Jefatura de Adquisiciones</w:t>
      </w:r>
    </w:p>
    <w:p w14:paraId="1E9DAB27"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III. Jefatura de Informática</w:t>
      </w:r>
    </w:p>
    <w:p w14:paraId="21BBB523"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IV. Jefatura de Eventos, Logística</w:t>
      </w:r>
    </w:p>
    <w:p w14:paraId="7E6D4AD9" w14:textId="0C9F4144" w:rsidR="00324DBF" w:rsidRDefault="00F02242" w:rsidP="006F27E7">
      <w:pPr>
        <w:pStyle w:val="Prrafodelista"/>
        <w:tabs>
          <w:tab w:val="left" w:pos="567"/>
        </w:tabs>
        <w:spacing w:line="360" w:lineRule="auto"/>
        <w:ind w:left="0"/>
        <w:jc w:val="both"/>
        <w:rPr>
          <w:rFonts w:ascii="Palatino Linotype" w:eastAsia="Calibri" w:hAnsi="Palatino Linotype" w:cs="Arial"/>
          <w:sz w:val="22"/>
          <w:szCs w:val="22"/>
        </w:rPr>
      </w:pPr>
      <w:r>
        <w:rPr>
          <w:rFonts w:ascii="Palatino Linotype" w:eastAsia="Calibri" w:hAnsi="Palatino Linotype" w:cs="Arial"/>
          <w:sz w:val="22"/>
          <w:szCs w:val="22"/>
        </w:rPr>
        <w:t xml:space="preserve">             </w:t>
      </w:r>
      <w:r w:rsidR="006F27E7" w:rsidRPr="006F27E7">
        <w:rPr>
          <w:rFonts w:ascii="Palatino Linotype" w:eastAsia="Calibri" w:hAnsi="Palatino Linotype" w:cs="Arial"/>
          <w:sz w:val="22"/>
          <w:szCs w:val="22"/>
        </w:rPr>
        <w:t>V. Jefatura de Parque Vehicular</w:t>
      </w:r>
    </w:p>
    <w:p w14:paraId="54979269" w14:textId="77777777" w:rsidR="00F02242" w:rsidRDefault="00F02242" w:rsidP="006F27E7">
      <w:pPr>
        <w:pStyle w:val="Prrafodelista"/>
        <w:tabs>
          <w:tab w:val="left" w:pos="567"/>
        </w:tabs>
        <w:spacing w:line="360" w:lineRule="auto"/>
        <w:ind w:left="0"/>
        <w:jc w:val="both"/>
        <w:rPr>
          <w:rFonts w:ascii="Palatino Linotype" w:eastAsia="Calibri" w:hAnsi="Palatino Linotype" w:cs="Arial"/>
          <w:sz w:val="22"/>
          <w:szCs w:val="22"/>
        </w:rPr>
      </w:pPr>
    </w:p>
    <w:p w14:paraId="55D8B5A3" w14:textId="77777777" w:rsidR="00F02242" w:rsidRPr="006F27E7" w:rsidRDefault="00F02242" w:rsidP="006F27E7">
      <w:pPr>
        <w:pStyle w:val="Prrafodelista"/>
        <w:tabs>
          <w:tab w:val="left" w:pos="567"/>
        </w:tabs>
        <w:spacing w:line="360" w:lineRule="auto"/>
        <w:ind w:left="0"/>
        <w:jc w:val="both"/>
        <w:rPr>
          <w:rFonts w:ascii="Palatino Linotype" w:eastAsia="Calibri" w:hAnsi="Palatino Linotype" w:cs="Arial"/>
          <w:sz w:val="22"/>
          <w:szCs w:val="22"/>
        </w:rPr>
      </w:pPr>
    </w:p>
    <w:p w14:paraId="67D2F6AD" w14:textId="77777777" w:rsidR="00F02242" w:rsidRDefault="00F02242" w:rsidP="00F02242">
      <w:pPr>
        <w:pStyle w:val="Prrafodelista"/>
        <w:tabs>
          <w:tab w:val="left" w:pos="567"/>
        </w:tabs>
        <w:spacing w:line="360" w:lineRule="auto"/>
        <w:jc w:val="center"/>
        <w:rPr>
          <w:rFonts w:ascii="Palatino Linotype" w:eastAsia="Calibri" w:hAnsi="Palatino Linotype" w:cs="Arial"/>
          <w:sz w:val="22"/>
          <w:szCs w:val="22"/>
        </w:rPr>
      </w:pPr>
    </w:p>
    <w:p w14:paraId="45E5F0B1" w14:textId="07AF36B8" w:rsidR="00F02242" w:rsidRDefault="00F02242" w:rsidP="00F02242">
      <w:pPr>
        <w:pStyle w:val="Prrafodelista"/>
        <w:tabs>
          <w:tab w:val="left" w:pos="567"/>
        </w:tabs>
        <w:spacing w:line="360" w:lineRule="auto"/>
        <w:jc w:val="center"/>
        <w:rPr>
          <w:rFonts w:ascii="Palatino Linotype" w:eastAsia="Calibri" w:hAnsi="Palatino Linotype" w:cs="Arial"/>
          <w:sz w:val="22"/>
          <w:szCs w:val="22"/>
        </w:rPr>
      </w:pPr>
      <w:r w:rsidRPr="00F02242">
        <w:rPr>
          <w:rFonts w:ascii="Palatino Linotype" w:eastAsia="Calibri" w:hAnsi="Palatino Linotype" w:cs="Arial"/>
          <w:sz w:val="22"/>
          <w:szCs w:val="22"/>
        </w:rPr>
        <w:t>SECCIÓN V</w:t>
      </w:r>
    </w:p>
    <w:p w14:paraId="18D7FEEB" w14:textId="77777777" w:rsidR="006F27E7" w:rsidRPr="006F27E7" w:rsidRDefault="006F27E7" w:rsidP="00F02242">
      <w:pPr>
        <w:pStyle w:val="Prrafodelista"/>
        <w:tabs>
          <w:tab w:val="left" w:pos="567"/>
        </w:tabs>
        <w:spacing w:line="360" w:lineRule="auto"/>
        <w:jc w:val="center"/>
        <w:rPr>
          <w:rFonts w:ascii="Palatino Linotype" w:eastAsia="Calibri" w:hAnsi="Palatino Linotype" w:cs="Arial"/>
          <w:sz w:val="22"/>
          <w:szCs w:val="22"/>
        </w:rPr>
      </w:pPr>
      <w:r w:rsidRPr="006F27E7">
        <w:rPr>
          <w:rFonts w:ascii="Palatino Linotype" w:eastAsia="Calibri" w:hAnsi="Palatino Linotype" w:cs="Arial"/>
          <w:sz w:val="22"/>
          <w:szCs w:val="22"/>
        </w:rPr>
        <w:t>PARQUE VEHÍCULAR</w:t>
      </w:r>
    </w:p>
    <w:p w14:paraId="315B2EFA"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p>
    <w:p w14:paraId="1225E9BD"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Artículo 124. La Jefatura de Parque Vehicular tendrá las siguientes facultades y obligaciones:</w:t>
      </w:r>
    </w:p>
    <w:p w14:paraId="5384C4FC"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p>
    <w:p w14:paraId="565976A2" w14:textId="655A0689"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I. Administrar y controlar las condiciones de operación del parque vehicular propiedad del</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Municipio;</w:t>
      </w:r>
    </w:p>
    <w:p w14:paraId="763C9DAF" w14:textId="25DDB7EE" w:rsidR="006F27E7" w:rsidRPr="006F27E7" w:rsidRDefault="00F02242" w:rsidP="006F27E7">
      <w:pPr>
        <w:pStyle w:val="Prrafodelista"/>
        <w:tabs>
          <w:tab w:val="left" w:pos="567"/>
        </w:tabs>
        <w:spacing w:line="360" w:lineRule="auto"/>
        <w:jc w:val="both"/>
        <w:rPr>
          <w:rFonts w:ascii="Palatino Linotype" w:eastAsia="Calibri" w:hAnsi="Palatino Linotype" w:cs="Arial"/>
          <w:sz w:val="22"/>
          <w:szCs w:val="22"/>
        </w:rPr>
      </w:pPr>
      <w:r>
        <w:rPr>
          <w:rFonts w:ascii="Palatino Linotype" w:eastAsia="Calibri" w:hAnsi="Palatino Linotype" w:cs="Arial"/>
          <w:sz w:val="22"/>
          <w:szCs w:val="22"/>
        </w:rPr>
        <w:t xml:space="preserve"> </w:t>
      </w:r>
      <w:r w:rsidR="006F27E7" w:rsidRPr="006F27E7">
        <w:rPr>
          <w:rFonts w:ascii="Palatino Linotype" w:eastAsia="Calibri" w:hAnsi="Palatino Linotype" w:cs="Arial"/>
          <w:sz w:val="22"/>
          <w:szCs w:val="22"/>
        </w:rPr>
        <w:t>IV. Realizar las acciones necesarias para controlar los gastos de mantenimiento del parque</w:t>
      </w:r>
      <w:r>
        <w:rPr>
          <w:rFonts w:ascii="Palatino Linotype" w:eastAsia="Calibri" w:hAnsi="Palatino Linotype" w:cs="Arial"/>
          <w:sz w:val="22"/>
          <w:szCs w:val="22"/>
        </w:rPr>
        <w:t xml:space="preserve"> </w:t>
      </w:r>
      <w:r w:rsidR="006F27E7" w:rsidRPr="006F27E7">
        <w:rPr>
          <w:rFonts w:ascii="Palatino Linotype" w:eastAsia="Calibri" w:hAnsi="Palatino Linotype" w:cs="Arial"/>
          <w:sz w:val="22"/>
          <w:szCs w:val="22"/>
        </w:rPr>
        <w:t>vehicular y garantizar su operación en óptimas condiciones de funcionamiento;</w:t>
      </w:r>
    </w:p>
    <w:p w14:paraId="0E7A3CC9"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V. Coordinarse con el departamento de Recursos Materiales y adquisiciones y las</w:t>
      </w:r>
    </w:p>
    <w:p w14:paraId="369AAEBD" w14:textId="3F54F913"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Dependencias para la integración del plan anual de adquisiciones correspondientes al</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mantenimiento, reparación, refacciones y servicios para las unidades vehiculares oficiales;</w:t>
      </w:r>
    </w:p>
    <w:p w14:paraId="786BFDD8" w14:textId="00BE76BC"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r w:rsidRPr="006F27E7">
        <w:rPr>
          <w:rFonts w:ascii="Palatino Linotype" w:eastAsia="Calibri" w:hAnsi="Palatino Linotype" w:cs="Arial"/>
          <w:sz w:val="22"/>
          <w:szCs w:val="22"/>
        </w:rPr>
        <w:t>VI. Coordinarse con las Dependencias que tengan unidades vehiculares oficiales asignadas,</w:t>
      </w:r>
      <w:r w:rsidR="00F02242">
        <w:rPr>
          <w:rFonts w:ascii="Palatino Linotype" w:eastAsia="Calibri" w:hAnsi="Palatino Linotype" w:cs="Arial"/>
          <w:sz w:val="22"/>
          <w:szCs w:val="22"/>
        </w:rPr>
        <w:t xml:space="preserve"> </w:t>
      </w:r>
      <w:r w:rsidRPr="006F27E7">
        <w:rPr>
          <w:rFonts w:ascii="Palatino Linotype" w:eastAsia="Calibri" w:hAnsi="Palatino Linotype" w:cs="Arial"/>
          <w:sz w:val="22"/>
          <w:szCs w:val="22"/>
        </w:rPr>
        <w:t>para que su uso sea adecuado, eficiente y racional;</w:t>
      </w:r>
    </w:p>
    <w:p w14:paraId="7850FC1B" w14:textId="77777777" w:rsidR="006F27E7" w:rsidRPr="006F27E7" w:rsidRDefault="006F27E7" w:rsidP="006F27E7">
      <w:pPr>
        <w:pStyle w:val="Prrafodelista"/>
        <w:tabs>
          <w:tab w:val="left" w:pos="567"/>
        </w:tabs>
        <w:spacing w:line="360" w:lineRule="auto"/>
        <w:jc w:val="both"/>
        <w:rPr>
          <w:rFonts w:ascii="Palatino Linotype" w:eastAsia="Calibri" w:hAnsi="Palatino Linotype" w:cs="Arial"/>
          <w:sz w:val="22"/>
          <w:szCs w:val="22"/>
        </w:rPr>
      </w:pPr>
    </w:p>
    <w:p w14:paraId="09842E4A" w14:textId="77777777" w:rsidR="006F27E7" w:rsidRPr="002D658A" w:rsidRDefault="006F27E7" w:rsidP="006F27E7">
      <w:pPr>
        <w:pStyle w:val="Prrafodelista"/>
        <w:tabs>
          <w:tab w:val="left" w:pos="567"/>
        </w:tabs>
        <w:spacing w:line="360" w:lineRule="auto"/>
        <w:ind w:left="0"/>
        <w:jc w:val="both"/>
        <w:rPr>
          <w:rFonts w:ascii="Palatino Linotype" w:eastAsia="Calibri" w:hAnsi="Palatino Linotype" w:cs="Arial"/>
        </w:rPr>
      </w:pPr>
    </w:p>
    <w:p w14:paraId="4EAC7497" w14:textId="0313A824" w:rsidR="00B10B56" w:rsidRPr="00B10B56" w:rsidRDefault="00B10B56" w:rsidP="00B10B56">
      <w:pPr>
        <w:pStyle w:val="Prrafodelista"/>
        <w:numPr>
          <w:ilvl w:val="0"/>
          <w:numId w:val="2"/>
        </w:numPr>
        <w:spacing w:line="360" w:lineRule="auto"/>
        <w:ind w:left="0" w:firstLine="0"/>
        <w:contextualSpacing/>
        <w:jc w:val="both"/>
        <w:rPr>
          <w:rFonts w:ascii="Palatino Linotype" w:eastAsia="MS Mincho" w:hAnsi="Palatino Linotype" w:cs="Arial"/>
          <w:lang w:val="es-ES_tradnl"/>
        </w:rPr>
      </w:pPr>
      <w:r w:rsidRPr="00B10B56">
        <w:rPr>
          <w:rFonts w:ascii="Palatino Linotype" w:hAnsi="Palatino Linotype"/>
        </w:rPr>
        <w:t xml:space="preserve">Por otro lado, los Lineamientos para el Registro y Control del Inventario y la Conciliación y Desincorporación de Bienes Muebles e Inmuebles para las Entidades Fiscalizables Municipales del Estado de México, </w:t>
      </w:r>
      <w:r w:rsidRPr="00B10B56">
        <w:rPr>
          <w:rFonts w:ascii="Palatino Linotype" w:eastAsia="MS Mincho" w:hAnsi="Palatino Linotype" w:cs="Arial"/>
        </w:rPr>
        <w:t xml:space="preserve">establece las directrices que tendrán por objeto establecer disposiciones para el registro y control del inventario y la conciliación y desincorporación de bienes muebles e inmuebles para las entidades fiscalizables municipales, que al caso concreto resulta aplicable el Lineamiento </w:t>
      </w:r>
      <w:r w:rsidRPr="00B10B56">
        <w:rPr>
          <w:rFonts w:ascii="Palatino Linotype" w:eastAsia="MS Mincho" w:hAnsi="Palatino Linotype" w:cs="Arial"/>
        </w:rPr>
        <w:lastRenderedPageBreak/>
        <w:t xml:space="preserve">Vigésimo Octavo, que establece que los </w:t>
      </w:r>
      <w:r w:rsidRPr="00B10B56">
        <w:rPr>
          <w:rFonts w:ascii="Palatino Linotype" w:eastAsia="MS Mincho" w:hAnsi="Palatino Linotype" w:cs="Arial"/>
          <w:b/>
        </w:rPr>
        <w:t>servidores públicos municipales responsables de llevar el control del consumo de los combustibles</w:t>
      </w:r>
      <w:r w:rsidRPr="00B10B56">
        <w:rPr>
          <w:rFonts w:ascii="Palatino Linotype" w:eastAsia="MS Mincho" w:hAnsi="Palatino Linotype" w:cs="Arial"/>
        </w:rPr>
        <w:t xml:space="preserve"> y lubricantes </w:t>
      </w:r>
      <w:r w:rsidRPr="00B10B56">
        <w:rPr>
          <w:rFonts w:ascii="Palatino Linotype" w:eastAsia="MS Mincho" w:hAnsi="Palatino Linotype" w:cs="Arial"/>
          <w:b/>
        </w:rPr>
        <w:t>de cada uno de los vehículos</w:t>
      </w:r>
      <w:r w:rsidRPr="00B10B56">
        <w:rPr>
          <w:rFonts w:ascii="Palatino Linotype" w:eastAsia="MS Mincho" w:hAnsi="Palatino Linotype" w:cs="Arial"/>
        </w:rPr>
        <w:t xml:space="preserve"> y deberán llevar una bitácora de acuerdo al siguiente formato:</w:t>
      </w:r>
    </w:p>
    <w:p w14:paraId="490191A8" w14:textId="0F6DE868" w:rsidR="00B10B56" w:rsidRDefault="00B10B56" w:rsidP="00B10B56">
      <w:pPr>
        <w:pStyle w:val="Prrafodelista"/>
        <w:rPr>
          <w:rFonts w:ascii="Palatino Linotype" w:eastAsia="MS Mincho" w:hAnsi="Palatino Linotype" w:cs="Arial"/>
        </w:rPr>
      </w:pPr>
      <w:r>
        <w:rPr>
          <w:rFonts w:asciiTheme="minorHAnsi" w:eastAsiaTheme="minorEastAsia" w:hAnsiTheme="minorHAnsi" w:cstheme="minorBidi"/>
          <w:noProof/>
          <w:lang w:val="es-MX" w:eastAsia="es-MX"/>
        </w:rPr>
        <mc:AlternateContent>
          <mc:Choice Requires="wps">
            <w:drawing>
              <wp:anchor distT="0" distB="0" distL="114300" distR="114300" simplePos="0" relativeHeight="251658240" behindDoc="0" locked="0" layoutInCell="1" allowOverlap="1" wp14:anchorId="21DBB9B9" wp14:editId="4876C4EF">
                <wp:simplePos x="0" y="0"/>
                <wp:positionH relativeFrom="margin">
                  <wp:align>right</wp:align>
                </wp:positionH>
                <wp:positionV relativeFrom="paragraph">
                  <wp:posOffset>213995</wp:posOffset>
                </wp:positionV>
                <wp:extent cx="5588635" cy="1965325"/>
                <wp:effectExtent l="57150" t="38100" r="50165" b="92075"/>
                <wp:wrapNone/>
                <wp:docPr id="5" name="Conector recto 5"/>
                <wp:cNvGraphicFramePr/>
                <a:graphic xmlns:a="http://schemas.openxmlformats.org/drawingml/2006/main">
                  <a:graphicData uri="http://schemas.microsoft.com/office/word/2010/wordprocessingShape">
                    <wps:wsp>
                      <wps:cNvCnPr/>
                      <wps:spPr>
                        <a:xfrm>
                          <a:off x="0" y="0"/>
                          <a:ext cx="5588635" cy="196469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B8C75" id="Conector recto 5" o:spid="_x0000_s1026" style="position:absolute;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8.85pt,16.85pt" to="828.9pt,17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" strokecolor="black [3200]" strokeweight="3pt">
                <v:shadow on="t" color="black" opacity="22937f" origin=",.5" offset="0,.63889mm"/>
                <w10:wrap anchorx="margin"/>
              </v:line>
            </w:pict>
          </mc:Fallback>
        </mc:AlternateContent>
      </w:r>
    </w:p>
    <w:p w14:paraId="5C3DBAD6" w14:textId="4A54A647" w:rsidR="00B10B56" w:rsidRDefault="00B10B56" w:rsidP="00B10B56">
      <w:pPr>
        <w:spacing w:line="360" w:lineRule="auto"/>
        <w:jc w:val="center"/>
        <w:rPr>
          <w:rFonts w:ascii="Palatino Linotype" w:eastAsia="MS Mincho" w:hAnsi="Palatino Linotype" w:cs="Arial"/>
        </w:rPr>
      </w:pPr>
      <w:r>
        <w:rPr>
          <w:rFonts w:ascii="Palatino Linotype" w:eastAsia="MS Mincho" w:hAnsi="Palatino Linotype" w:cs="Arial"/>
          <w:noProof/>
          <w:lang w:val="es-MX" w:eastAsia="es-MX"/>
        </w:rPr>
        <w:drawing>
          <wp:inline distT="0" distB="0" distL="0" distR="0" wp14:anchorId="0570AD13" wp14:editId="4BE5CF75">
            <wp:extent cx="5324475" cy="2486025"/>
            <wp:effectExtent l="19050" t="19050" r="28575" b="285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4475" cy="2486025"/>
                    </a:xfrm>
                    <a:prstGeom prst="rect">
                      <a:avLst/>
                    </a:prstGeom>
                    <a:noFill/>
                    <a:ln w="9525" cmpd="sng">
                      <a:solidFill>
                        <a:srgbClr val="000000"/>
                      </a:solidFill>
                      <a:miter lim="800000"/>
                      <a:headEnd/>
                      <a:tailEnd/>
                    </a:ln>
                    <a:effectLst/>
                  </pic:spPr>
                </pic:pic>
              </a:graphicData>
            </a:graphic>
          </wp:inline>
        </w:drawing>
      </w:r>
    </w:p>
    <w:p w14:paraId="473597A8" w14:textId="77777777" w:rsidR="00B10B56" w:rsidRDefault="00B10B56" w:rsidP="00B10B56">
      <w:pPr>
        <w:pStyle w:val="Prrafodelista"/>
        <w:ind w:left="0"/>
        <w:rPr>
          <w:rFonts w:ascii="Palatino Linotype" w:eastAsiaTheme="minorEastAsia" w:hAnsi="Palatino Linotype" w:cstheme="minorBidi"/>
        </w:rPr>
      </w:pPr>
    </w:p>
    <w:p w14:paraId="6E07E1CB" w14:textId="4737855F" w:rsidR="00B10B56" w:rsidRDefault="00B10B56" w:rsidP="00B10B56">
      <w:pPr>
        <w:numPr>
          <w:ilvl w:val="0"/>
          <w:numId w:val="2"/>
        </w:numPr>
        <w:spacing w:line="360" w:lineRule="auto"/>
        <w:ind w:left="0" w:firstLine="0"/>
        <w:contextualSpacing/>
        <w:jc w:val="both"/>
        <w:rPr>
          <w:rFonts w:ascii="Palatino Linotype" w:hAnsi="Palatino Linotype"/>
        </w:rPr>
      </w:pPr>
      <w:r>
        <w:rPr>
          <w:rFonts w:ascii="Palatino Linotype" w:hAnsi="Palatino Linotype"/>
        </w:rPr>
        <w:t xml:space="preserve">Así las cosas, se advierte que resulta dable ordenar una nueva búsqueda exhaustiva y razonable de la información en todas las áreas de la estructura orgánica del </w:t>
      </w:r>
      <w:r>
        <w:rPr>
          <w:rFonts w:ascii="Palatino Linotype" w:hAnsi="Palatino Linotype"/>
          <w:b/>
        </w:rPr>
        <w:t>SUJETO OBLIGADO</w:t>
      </w:r>
      <w:r w:rsidR="004B1FA4">
        <w:rPr>
          <w:rFonts w:ascii="Palatino Linotype" w:hAnsi="Palatino Linotype"/>
          <w:b/>
        </w:rPr>
        <w:t>,</w:t>
      </w:r>
      <w:r>
        <w:rPr>
          <w:rFonts w:ascii="Palatino Linotype" w:hAnsi="Palatino Linotype"/>
        </w:rPr>
        <w:t xml:space="preserve"> para que entregue de ser el caso en versión pública </w:t>
      </w:r>
      <w:r w:rsidR="00F02242">
        <w:rPr>
          <w:rFonts w:ascii="Palatino Linotype" w:hAnsi="Palatino Linotype"/>
        </w:rPr>
        <w:t>d</w:t>
      </w:r>
      <w:r w:rsidR="00F02242" w:rsidRPr="00B10B56">
        <w:rPr>
          <w:rFonts w:ascii="Palatino Linotype" w:eastAsia="MS Mincho" w:hAnsi="Palatino Linotype" w:cs="Arial"/>
          <w:b/>
        </w:rPr>
        <w:t xml:space="preserve">el </w:t>
      </w:r>
      <w:r w:rsidR="00F02242" w:rsidRPr="00F02242">
        <w:rPr>
          <w:rFonts w:ascii="Palatino Linotype" w:eastAsia="MS Mincho" w:hAnsi="Palatino Linotype" w:cs="Arial"/>
          <w:b/>
        </w:rPr>
        <w:t xml:space="preserve">documento que dé cuenta del control del consumo de combustible de los vehículos </w:t>
      </w:r>
      <w:r w:rsidR="00F02242" w:rsidRPr="00F02242">
        <w:rPr>
          <w:rFonts w:ascii="Palatino Linotype" w:eastAsiaTheme="minorEastAsia" w:hAnsi="Palatino Linotype"/>
          <w:b/>
          <w:color w:val="000000" w:themeColor="text1"/>
          <w:lang w:val="es-ES_tradnl"/>
        </w:rPr>
        <w:t>asignados a la Dirección de Seguridad Publica, Regidores y Personal Administrativo del mes de enero a septiembre del 2022</w:t>
      </w:r>
      <w:r>
        <w:rPr>
          <w:rFonts w:ascii="Palatino Linotype" w:hAnsi="Palatino Linotype"/>
        </w:rPr>
        <w:t xml:space="preserve">, </w:t>
      </w:r>
      <w:r>
        <w:rPr>
          <w:rFonts w:ascii="Palatino Linotype" w:eastAsia="Arial Unicode MS" w:hAnsi="Palatino Linotype" w:cs="Arial"/>
        </w:rPr>
        <w:t xml:space="preserve">toda vez que el derecho no fue colmado en la respuesta inicial emitida; en ese sentido es de precisar </w:t>
      </w:r>
      <w:r>
        <w:rPr>
          <w:rFonts w:ascii="Palatino Linotype" w:hAnsi="Palatino Linotype"/>
        </w:rPr>
        <w:t>que el derecho de acceso a la información pública, contemplado en el artículo 6°, Apartado A de la Constitución Política de los Estados Unidos Mexicanos, señala:</w:t>
      </w:r>
    </w:p>
    <w:p w14:paraId="3E9B2961" w14:textId="77777777" w:rsidR="00F02242" w:rsidRDefault="00F02242" w:rsidP="00F02242">
      <w:pPr>
        <w:spacing w:line="360" w:lineRule="auto"/>
        <w:contextualSpacing/>
        <w:jc w:val="both"/>
        <w:rPr>
          <w:rFonts w:ascii="Palatino Linotype" w:hAnsi="Palatino Linotype"/>
        </w:rPr>
      </w:pPr>
    </w:p>
    <w:p w14:paraId="3F6E19D0" w14:textId="77777777" w:rsidR="00B10B56" w:rsidRDefault="00B10B56" w:rsidP="00B10B56">
      <w:pPr>
        <w:jc w:val="both"/>
        <w:rPr>
          <w:rFonts w:ascii="Palatino Linotype" w:hAnsi="Palatino Linotype"/>
          <w:sz w:val="22"/>
          <w:szCs w:val="22"/>
        </w:rPr>
      </w:pPr>
    </w:p>
    <w:p w14:paraId="7DE11E25" w14:textId="77777777" w:rsidR="00B10B56" w:rsidRDefault="00B10B56" w:rsidP="00B10B56">
      <w:pPr>
        <w:ind w:left="567" w:right="618"/>
        <w:jc w:val="both"/>
        <w:rPr>
          <w:rFonts w:ascii="Palatino Linotype" w:hAnsi="Palatino Linotype" w:cs="Arial"/>
          <w:i/>
        </w:rPr>
      </w:pPr>
      <w:r>
        <w:rPr>
          <w:rFonts w:ascii="Palatino Linotype" w:hAnsi="Palatino Linotype" w:cs="Arial"/>
          <w:i/>
        </w:rPr>
        <w:lastRenderedPageBreak/>
        <w:t>“</w:t>
      </w:r>
      <w:r>
        <w:rPr>
          <w:rFonts w:ascii="Palatino Linotype" w:hAnsi="Palatino Linotype" w:cs="Arial"/>
          <w:b/>
          <w:i/>
        </w:rPr>
        <w:t>Artículo 6o.</w:t>
      </w:r>
      <w:r>
        <w:rPr>
          <w:rFonts w:ascii="Palatino Linotype" w:hAnsi="Palatino Linotype" w:cs="Arial"/>
          <w:i/>
        </w:rPr>
        <w:t xml:space="preserve">  . . .</w:t>
      </w:r>
    </w:p>
    <w:p w14:paraId="404E6CA0"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A.</w:t>
      </w:r>
      <w:r>
        <w:rPr>
          <w:rFonts w:ascii="Palatino Linotype" w:hAnsi="Palatino Linotype" w:cs="Arial"/>
          <w:i/>
          <w:lang w:eastAsia="es-MX"/>
        </w:rPr>
        <w:t xml:space="preserve"> Para el ejercicio del </w:t>
      </w:r>
      <w:r>
        <w:rPr>
          <w:rFonts w:ascii="Palatino Linotype" w:hAnsi="Palatino Linotype" w:cs="Arial"/>
          <w:bCs/>
          <w:i/>
        </w:rPr>
        <w:t>derecho</w:t>
      </w:r>
      <w:r>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1BAA0148" w14:textId="77777777" w:rsidR="00B10B56" w:rsidRDefault="00B10B56" w:rsidP="00B10B56">
      <w:pPr>
        <w:ind w:left="567" w:right="618"/>
        <w:jc w:val="both"/>
        <w:rPr>
          <w:rFonts w:ascii="Palatino Linotype" w:hAnsi="Palatino Linotype" w:cs="Arial"/>
          <w:i/>
        </w:rPr>
      </w:pPr>
      <w:r>
        <w:rPr>
          <w:rFonts w:ascii="Palatino Linotype" w:hAnsi="Palatino Linotype" w:cs="Arial"/>
          <w:b/>
          <w:bCs/>
          <w:i/>
          <w:lang w:eastAsia="es-MX"/>
        </w:rPr>
        <w:t xml:space="preserve">I. </w:t>
      </w:r>
      <w:r>
        <w:rPr>
          <w:rFonts w:ascii="Palatino Linotype" w:hAnsi="Palatino Linotype" w:cs="Arial"/>
          <w:i/>
          <w:lang w:eastAsia="es-MX"/>
        </w:rPr>
        <w:t xml:space="preserve">Toda la información en posesión de cualquier autoridad, entidad, órgano y organismo de los Poderes Ejecutivo, </w:t>
      </w:r>
      <w:r>
        <w:rPr>
          <w:rFonts w:ascii="Palatino Linotype" w:hAnsi="Palatino Linotype" w:cs="Arial"/>
          <w:i/>
        </w:rPr>
        <w:t>Legislativo</w:t>
      </w:r>
      <w:r>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rPr>
        <w:t xml:space="preserve"> </w:t>
      </w:r>
      <w:r>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3FFE1C0"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 xml:space="preserve">II. </w:t>
      </w:r>
      <w:r>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6A845E3C"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 xml:space="preserve">III. </w:t>
      </w:r>
      <w:r>
        <w:rPr>
          <w:rFonts w:ascii="Palatino Linotype" w:hAnsi="Palatino Linotype" w:cs="Arial"/>
          <w:i/>
          <w:lang w:eastAsia="es-MX"/>
        </w:rPr>
        <w:t xml:space="preserve">Toda persona, sin necesidad de </w:t>
      </w:r>
      <w:r>
        <w:rPr>
          <w:rFonts w:ascii="Palatino Linotype" w:hAnsi="Palatino Linotype" w:cs="Arial"/>
          <w:i/>
        </w:rPr>
        <w:t>acreditar</w:t>
      </w:r>
      <w:r>
        <w:rPr>
          <w:rFonts w:ascii="Palatino Linotype" w:hAnsi="Palatino Linotype" w:cs="Arial"/>
          <w:i/>
          <w:lang w:eastAsia="es-MX"/>
        </w:rPr>
        <w:t xml:space="preserve"> interés alguno o justificar su utilización, tendrá acceso gratuito a la información pública, a sus datos personales o a la rectificación de éstos. </w:t>
      </w:r>
    </w:p>
    <w:p w14:paraId="73201BAE"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 xml:space="preserve">IV. </w:t>
      </w:r>
      <w:r>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31D2D407"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 xml:space="preserve">V. </w:t>
      </w:r>
      <w:r>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01CE717" w14:textId="77777777" w:rsidR="00B10B56" w:rsidRDefault="00B10B56" w:rsidP="00B10B56">
      <w:pPr>
        <w:ind w:left="567" w:right="618"/>
        <w:jc w:val="both"/>
        <w:rPr>
          <w:rFonts w:ascii="Palatino Linotype" w:hAnsi="Palatino Linotype" w:cs="Arial"/>
          <w:i/>
          <w:lang w:eastAsia="es-MX"/>
        </w:rPr>
      </w:pPr>
      <w:r>
        <w:rPr>
          <w:rFonts w:ascii="Palatino Linotype" w:hAnsi="Palatino Linotype" w:cs="Arial"/>
          <w:b/>
          <w:bCs/>
          <w:i/>
          <w:lang w:eastAsia="es-MX"/>
        </w:rPr>
        <w:t xml:space="preserve">VI. </w:t>
      </w:r>
      <w:r>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6FDA08F6" w14:textId="77777777" w:rsidR="00B10B56" w:rsidRDefault="00B10B56" w:rsidP="00B10B56">
      <w:pPr>
        <w:ind w:left="567" w:right="618"/>
        <w:jc w:val="both"/>
        <w:rPr>
          <w:rFonts w:ascii="Palatino Linotype" w:hAnsi="Palatino Linotype" w:cs="Arial"/>
          <w:i/>
        </w:rPr>
      </w:pPr>
      <w:r>
        <w:rPr>
          <w:rFonts w:ascii="Palatino Linotype" w:hAnsi="Palatino Linotype" w:cs="Arial"/>
          <w:b/>
          <w:bCs/>
          <w:i/>
          <w:lang w:eastAsia="es-MX"/>
        </w:rPr>
        <w:t xml:space="preserve">VII. </w:t>
      </w:r>
      <w:r>
        <w:rPr>
          <w:rFonts w:ascii="Palatino Linotype" w:hAnsi="Palatino Linotype" w:cs="Arial"/>
          <w:i/>
          <w:lang w:eastAsia="es-MX"/>
        </w:rPr>
        <w:t>La inobservancia a las disposiciones en materia de acceso a la información pública será sancionada en los términos que dispongan las leyes.</w:t>
      </w:r>
      <w:r>
        <w:rPr>
          <w:rFonts w:ascii="Palatino Linotype" w:hAnsi="Palatino Linotype" w:cs="Arial"/>
          <w:i/>
        </w:rPr>
        <w:t xml:space="preserve">” </w:t>
      </w:r>
    </w:p>
    <w:p w14:paraId="1A96BAA2" w14:textId="77777777" w:rsidR="00B10B56" w:rsidRDefault="00B10B56" w:rsidP="00B10B56">
      <w:pPr>
        <w:ind w:left="567" w:right="618"/>
        <w:jc w:val="both"/>
        <w:rPr>
          <w:rFonts w:ascii="Palatino Linotype" w:hAnsi="Palatino Linotype" w:cstheme="minorBidi"/>
        </w:rPr>
      </w:pPr>
      <w:r>
        <w:rPr>
          <w:rFonts w:ascii="Palatino Linotype" w:hAnsi="Palatino Linotype"/>
        </w:rPr>
        <w:t>(Énfasis añadido)</w:t>
      </w:r>
    </w:p>
    <w:p w14:paraId="2382A50E" w14:textId="77777777" w:rsidR="00B10B56" w:rsidRDefault="00B10B56" w:rsidP="00B10B56">
      <w:pPr>
        <w:spacing w:line="360" w:lineRule="auto"/>
        <w:ind w:left="851" w:right="901"/>
        <w:jc w:val="both"/>
        <w:rPr>
          <w:rFonts w:ascii="Palatino Linotype" w:hAnsi="Palatino Linotype" w:cs="Arial"/>
          <w:i/>
          <w:lang w:eastAsia="es-MX"/>
        </w:rPr>
      </w:pPr>
    </w:p>
    <w:p w14:paraId="6602D982" w14:textId="77777777" w:rsidR="00B10B56" w:rsidRDefault="00B10B56" w:rsidP="00F02242">
      <w:pPr>
        <w:numPr>
          <w:ilvl w:val="0"/>
          <w:numId w:val="2"/>
        </w:numPr>
        <w:spacing w:line="360" w:lineRule="auto"/>
        <w:ind w:left="0" w:firstLine="0"/>
        <w:contextualSpacing/>
        <w:jc w:val="both"/>
        <w:rPr>
          <w:rFonts w:ascii="Palatino Linotype" w:hAnsi="Palatino Linotype" w:cstheme="minorBidi"/>
        </w:rPr>
      </w:pPr>
      <w:r>
        <w:rPr>
          <w:rFonts w:ascii="Palatino Linotype" w:hAnsi="Palatino Linotype"/>
        </w:rPr>
        <w:lastRenderedPageBreak/>
        <w:t xml:space="preserve">Por su parte, la Constitución Política del Estado Libre y Soberano de México, en su </w:t>
      </w:r>
      <w:r>
        <w:rPr>
          <w:rFonts w:ascii="Palatino Linotype" w:eastAsia="Arial Unicode MS" w:hAnsi="Palatino Linotype" w:cs="Arial"/>
        </w:rPr>
        <w:t>artículo</w:t>
      </w:r>
      <w:r>
        <w:rPr>
          <w:rFonts w:ascii="Palatino Linotype" w:hAnsi="Palatino Linotype"/>
        </w:rPr>
        <w:t xml:space="preserve"> 5°, párrafo trigésimo, trigésimo primero y trigésimo segundo, fracción I, dispone lo siguiente:</w:t>
      </w:r>
    </w:p>
    <w:p w14:paraId="165F3EC0" w14:textId="77777777" w:rsidR="00B10B56" w:rsidRDefault="00B10B56" w:rsidP="00B10B56">
      <w:pPr>
        <w:spacing w:line="360" w:lineRule="auto"/>
        <w:jc w:val="both"/>
        <w:rPr>
          <w:rFonts w:ascii="Palatino Linotype" w:hAnsi="Palatino Linotype"/>
        </w:rPr>
      </w:pPr>
    </w:p>
    <w:p w14:paraId="5EF6FC27" w14:textId="77777777" w:rsidR="00B10B56" w:rsidRDefault="00B10B56" w:rsidP="00B10B56">
      <w:pPr>
        <w:ind w:left="567" w:right="618"/>
        <w:jc w:val="both"/>
        <w:rPr>
          <w:rFonts w:ascii="Palatino Linotype" w:hAnsi="Palatino Linotype" w:cs="Arial"/>
          <w:b/>
          <w:i/>
        </w:rPr>
      </w:pPr>
      <w:r>
        <w:rPr>
          <w:rFonts w:ascii="Palatino Linotype" w:hAnsi="Palatino Linotype" w:cs="Arial"/>
          <w:i/>
        </w:rPr>
        <w:t>“</w:t>
      </w:r>
      <w:r>
        <w:rPr>
          <w:rFonts w:ascii="Palatino Linotype" w:hAnsi="Palatino Linotype" w:cs="Arial"/>
          <w:b/>
          <w:i/>
        </w:rPr>
        <w:t xml:space="preserve">Artículo 5.  … </w:t>
      </w:r>
    </w:p>
    <w:p w14:paraId="44344B0B" w14:textId="77777777" w:rsidR="00B10B56" w:rsidRDefault="00B10B56" w:rsidP="00B10B56">
      <w:pPr>
        <w:ind w:left="567" w:right="618"/>
        <w:jc w:val="both"/>
        <w:rPr>
          <w:rFonts w:ascii="Palatino Linotype" w:hAnsi="Palatino Linotype" w:cs="Arial"/>
          <w:i/>
        </w:rPr>
      </w:pPr>
      <w:r>
        <w:rPr>
          <w:rFonts w:ascii="Palatino Linotype" w:hAnsi="Palatino Linotype" w:cs="Arial"/>
          <w:i/>
        </w:rPr>
        <w:t>. . .</w:t>
      </w:r>
    </w:p>
    <w:p w14:paraId="252FCDE6" w14:textId="77777777" w:rsidR="00B10B56" w:rsidRDefault="00B10B56" w:rsidP="00B10B56">
      <w:pPr>
        <w:ind w:left="567" w:right="618"/>
        <w:jc w:val="both"/>
        <w:rPr>
          <w:rFonts w:ascii="Palatino Linotype" w:hAnsi="Palatino Linotype" w:cs="Arial"/>
          <w:i/>
        </w:rPr>
      </w:pPr>
      <w:r>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35FAAF6C" w14:textId="77777777" w:rsidR="00B10B56" w:rsidRDefault="00B10B56" w:rsidP="00B10B56">
      <w:pPr>
        <w:ind w:left="567" w:right="618"/>
        <w:jc w:val="both"/>
        <w:rPr>
          <w:rFonts w:ascii="Palatino Linotype" w:hAnsi="Palatino Linotype" w:cs="Arial"/>
          <w:i/>
        </w:rPr>
      </w:pPr>
      <w:r>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2884EB" w14:textId="77777777" w:rsidR="00B10B56" w:rsidRDefault="00B10B56" w:rsidP="00B10B56">
      <w:pPr>
        <w:ind w:left="567" w:right="618"/>
        <w:jc w:val="both"/>
        <w:rPr>
          <w:rFonts w:ascii="Palatino Linotype" w:hAnsi="Palatino Linotype" w:cs="Arial"/>
          <w:i/>
        </w:rPr>
      </w:pPr>
      <w:r>
        <w:rPr>
          <w:rFonts w:ascii="Palatino Linotype" w:hAnsi="Palatino Linotype" w:cs="Arial"/>
          <w:i/>
        </w:rPr>
        <w:t>Este derecho se regirá por los principios y bases siguientes:</w:t>
      </w:r>
    </w:p>
    <w:p w14:paraId="46801E89" w14:textId="77777777" w:rsidR="00B10B56" w:rsidRDefault="00B10B56" w:rsidP="00B10B56">
      <w:pPr>
        <w:ind w:left="567" w:right="618"/>
        <w:jc w:val="both"/>
        <w:rPr>
          <w:rFonts w:ascii="Palatino Linotype" w:hAnsi="Palatino Linotype" w:cstheme="minorBidi"/>
        </w:rPr>
      </w:pPr>
      <w:r>
        <w:rPr>
          <w:rFonts w:ascii="Palatino Linotype" w:hAnsi="Palatino Linotype" w:cs="Arial"/>
          <w:i/>
        </w:rPr>
        <w:t xml:space="preserve">I. </w:t>
      </w:r>
      <w:r>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rPr>
        <w:t xml:space="preserve"> </w:t>
      </w:r>
    </w:p>
    <w:p w14:paraId="3C204EA7" w14:textId="77777777" w:rsidR="00B10B56" w:rsidRDefault="00B10B56" w:rsidP="00B10B56">
      <w:pPr>
        <w:ind w:left="567" w:right="618"/>
        <w:jc w:val="both"/>
        <w:rPr>
          <w:rFonts w:ascii="Palatino Linotype" w:hAnsi="Palatino Linotype"/>
        </w:rPr>
      </w:pPr>
      <w:r>
        <w:rPr>
          <w:rFonts w:ascii="Palatino Linotype" w:hAnsi="Palatino Linotype"/>
        </w:rPr>
        <w:t>(Énfasis añadido)</w:t>
      </w:r>
    </w:p>
    <w:p w14:paraId="3E763130" w14:textId="77777777" w:rsidR="00B10B56" w:rsidRDefault="00B10B56" w:rsidP="00B10B56">
      <w:pPr>
        <w:spacing w:line="360" w:lineRule="auto"/>
        <w:ind w:left="851" w:right="901"/>
        <w:jc w:val="both"/>
        <w:rPr>
          <w:rFonts w:ascii="Palatino Linotype" w:hAnsi="Palatino Linotype" w:cs="Arial"/>
          <w:i/>
        </w:rPr>
      </w:pPr>
    </w:p>
    <w:p w14:paraId="5749D414" w14:textId="77777777" w:rsidR="00B10B56" w:rsidRDefault="00B10B56" w:rsidP="009B6069">
      <w:pPr>
        <w:numPr>
          <w:ilvl w:val="0"/>
          <w:numId w:val="2"/>
        </w:numPr>
        <w:spacing w:line="360" w:lineRule="auto"/>
        <w:ind w:left="0" w:firstLine="0"/>
        <w:contextualSpacing/>
        <w:jc w:val="both"/>
        <w:rPr>
          <w:rFonts w:ascii="Palatino Linotype" w:hAnsi="Palatino Linotype" w:cstheme="minorBidi"/>
        </w:rPr>
      </w:pPr>
      <w:r>
        <w:rPr>
          <w:rFonts w:ascii="Palatino Linotype" w:hAnsi="Palatino Linotype"/>
        </w:rPr>
        <w:t>Asimismo, se tiene que la Ley de Transparencia y Acceso a la Información Pública del Estado de México y Municipios, prevé en su artículo 23, lo siguiente:</w:t>
      </w:r>
    </w:p>
    <w:p w14:paraId="4659F4B5" w14:textId="77777777" w:rsidR="00B10B56" w:rsidRDefault="00B10B56" w:rsidP="00B10B56">
      <w:pPr>
        <w:spacing w:line="360" w:lineRule="auto"/>
        <w:jc w:val="both"/>
        <w:rPr>
          <w:rFonts w:ascii="Palatino Linotype" w:hAnsi="Palatino Linotype"/>
        </w:rPr>
      </w:pPr>
    </w:p>
    <w:p w14:paraId="040D9DBF" w14:textId="77777777" w:rsidR="00B10B56" w:rsidRDefault="00B10B56" w:rsidP="00B10B56">
      <w:pPr>
        <w:ind w:left="567" w:right="618"/>
        <w:jc w:val="both"/>
        <w:rPr>
          <w:rFonts w:ascii="Palatino Linotype" w:hAnsi="Palatino Linotype" w:cs="Arial"/>
          <w:i/>
        </w:rPr>
      </w:pPr>
      <w:r>
        <w:rPr>
          <w:rFonts w:ascii="Palatino Linotype" w:hAnsi="Palatino Linotype" w:cs="Arial"/>
          <w:i/>
        </w:rPr>
        <w:lastRenderedPageBreak/>
        <w:t>“</w:t>
      </w:r>
      <w:r>
        <w:rPr>
          <w:rFonts w:ascii="Palatino Linotype" w:hAnsi="Palatino Linotype" w:cs="Arial"/>
          <w:b/>
          <w:i/>
        </w:rPr>
        <w:t>Artículo 23.</w:t>
      </w:r>
      <w:r>
        <w:rPr>
          <w:rFonts w:ascii="Palatino Linotype" w:hAnsi="Palatino Linotype" w:cs="Arial"/>
          <w:i/>
        </w:rPr>
        <w:t xml:space="preserve"> Son sujetos obligados a transparentar y permitir el acceso a su información y proteger los datos personales que obren en su poder:</w:t>
      </w:r>
    </w:p>
    <w:p w14:paraId="196961A2" w14:textId="77777777" w:rsidR="00B10B56" w:rsidRDefault="00B10B56" w:rsidP="00B10B56">
      <w:pPr>
        <w:ind w:left="567" w:right="618"/>
        <w:jc w:val="both"/>
        <w:rPr>
          <w:rFonts w:ascii="Palatino Linotype" w:hAnsi="Palatino Linotype" w:cs="Arial"/>
          <w:i/>
        </w:rPr>
      </w:pPr>
      <w:r>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7AD354FF" w14:textId="77777777" w:rsidR="00B10B56" w:rsidRDefault="00B10B56" w:rsidP="00B10B56">
      <w:pPr>
        <w:ind w:left="567" w:right="618"/>
        <w:jc w:val="both"/>
        <w:rPr>
          <w:rFonts w:ascii="Palatino Linotype" w:hAnsi="Palatino Linotype" w:cs="Arial"/>
          <w:i/>
        </w:rPr>
      </w:pPr>
      <w:r>
        <w:rPr>
          <w:rFonts w:ascii="Palatino Linotype" w:hAnsi="Palatino Linotype" w:cs="Arial"/>
          <w:i/>
        </w:rPr>
        <w:t>II. El Poder Legislativo del Estado, los organismos, órganos y entidades de la Legislatura y sus dependencias;</w:t>
      </w:r>
    </w:p>
    <w:p w14:paraId="1870AFFA" w14:textId="77777777" w:rsidR="00B10B56" w:rsidRDefault="00B10B56" w:rsidP="00B10B56">
      <w:pPr>
        <w:ind w:left="567" w:right="618"/>
        <w:jc w:val="both"/>
        <w:rPr>
          <w:rFonts w:ascii="Palatino Linotype" w:hAnsi="Palatino Linotype" w:cs="Arial"/>
          <w:i/>
        </w:rPr>
      </w:pPr>
      <w:r>
        <w:rPr>
          <w:rFonts w:ascii="Palatino Linotype" w:hAnsi="Palatino Linotype" w:cs="Arial"/>
          <w:i/>
        </w:rPr>
        <w:t>III. El Poder Judicial, sus organismos, órganos y entidades, así como el Consejo de la Judicatura del Estado;</w:t>
      </w:r>
    </w:p>
    <w:p w14:paraId="361BCEAE" w14:textId="77777777" w:rsidR="00B10B56" w:rsidRDefault="00B10B56" w:rsidP="00B10B56">
      <w:pPr>
        <w:ind w:left="567" w:right="618"/>
        <w:jc w:val="both"/>
        <w:rPr>
          <w:rFonts w:ascii="Palatino Linotype" w:hAnsi="Palatino Linotype" w:cs="Arial"/>
          <w:b/>
          <w:i/>
        </w:rPr>
      </w:pPr>
      <w:r>
        <w:rPr>
          <w:rFonts w:ascii="Palatino Linotype" w:hAnsi="Palatino Linotype" w:cs="Arial"/>
          <w:b/>
          <w:i/>
        </w:rPr>
        <w:t>IV. Los ayuntamientos y las dependencias, organismos, órganos y entidades de la administración municipal;</w:t>
      </w:r>
    </w:p>
    <w:p w14:paraId="63D4C047" w14:textId="77777777" w:rsidR="00B10B56" w:rsidRDefault="00B10B56" w:rsidP="00B10B56">
      <w:pPr>
        <w:ind w:left="567" w:right="618"/>
        <w:jc w:val="both"/>
        <w:rPr>
          <w:rFonts w:ascii="Palatino Linotype" w:hAnsi="Palatino Linotype" w:cs="Arial"/>
          <w:i/>
        </w:rPr>
      </w:pPr>
      <w:r>
        <w:rPr>
          <w:rFonts w:ascii="Palatino Linotype" w:hAnsi="Palatino Linotype" w:cs="Arial"/>
          <w:i/>
        </w:rPr>
        <w:t>V. Los órganos autónomos;</w:t>
      </w:r>
    </w:p>
    <w:p w14:paraId="73E1402D" w14:textId="77777777" w:rsidR="00B10B56" w:rsidRDefault="00B10B56" w:rsidP="00B10B56">
      <w:pPr>
        <w:ind w:left="567" w:right="618"/>
        <w:jc w:val="both"/>
        <w:rPr>
          <w:rFonts w:ascii="Palatino Linotype" w:hAnsi="Palatino Linotype" w:cs="Arial"/>
          <w:i/>
        </w:rPr>
      </w:pPr>
      <w:r>
        <w:rPr>
          <w:rFonts w:ascii="Palatino Linotype" w:hAnsi="Palatino Linotype" w:cs="Arial"/>
          <w:i/>
        </w:rPr>
        <w:t>VI. Los tribunales administrativos y autoridades jurisdiccionales en materia laboral;</w:t>
      </w:r>
    </w:p>
    <w:p w14:paraId="2367FD21" w14:textId="77777777" w:rsidR="00B10B56" w:rsidRDefault="00B10B56" w:rsidP="00B10B56">
      <w:pPr>
        <w:ind w:left="567" w:right="618"/>
        <w:jc w:val="both"/>
        <w:rPr>
          <w:rFonts w:ascii="Palatino Linotype" w:hAnsi="Palatino Linotype" w:cs="Arial"/>
          <w:i/>
        </w:rPr>
      </w:pPr>
      <w:r>
        <w:rPr>
          <w:rFonts w:ascii="Palatino Linotype" w:hAnsi="Palatino Linotype" w:cs="Arial"/>
          <w:i/>
        </w:rPr>
        <w:t>VII. Los partidos políticos y agrupaciones políticas, en los términos de las disposiciones aplicables;</w:t>
      </w:r>
    </w:p>
    <w:p w14:paraId="67669B59" w14:textId="77777777" w:rsidR="00B10B56" w:rsidRDefault="00B10B56" w:rsidP="00B10B56">
      <w:pPr>
        <w:ind w:left="567" w:right="618"/>
        <w:jc w:val="both"/>
        <w:rPr>
          <w:rFonts w:ascii="Palatino Linotype" w:hAnsi="Palatino Linotype" w:cs="Arial"/>
          <w:i/>
        </w:rPr>
      </w:pPr>
      <w:r>
        <w:rPr>
          <w:rFonts w:ascii="Palatino Linotype" w:hAnsi="Palatino Linotype" w:cs="Arial"/>
          <w:i/>
        </w:rPr>
        <w:t>VIII. Los fideicomisos y fondos públicos que cuenten con financiamiento público, parcial o total, o con participación de entidades de gobierno;</w:t>
      </w:r>
    </w:p>
    <w:p w14:paraId="6662A6A8" w14:textId="77777777" w:rsidR="00B10B56" w:rsidRDefault="00B10B56" w:rsidP="00B10B56">
      <w:pPr>
        <w:ind w:left="567" w:right="618"/>
        <w:jc w:val="both"/>
        <w:rPr>
          <w:rFonts w:ascii="Palatino Linotype" w:hAnsi="Palatino Linotype" w:cs="Arial"/>
          <w:i/>
        </w:rPr>
      </w:pPr>
      <w:r>
        <w:rPr>
          <w:rFonts w:ascii="Palatino Linotype" w:hAnsi="Palatino Linotype" w:cs="Arial"/>
          <w:i/>
        </w:rPr>
        <w:t>IX. Los sindicatos que reciban y/o ejerzan recursos públicos en el ámbito estatal y municipal;</w:t>
      </w:r>
    </w:p>
    <w:p w14:paraId="71A06880" w14:textId="77777777" w:rsidR="00B10B56" w:rsidRDefault="00B10B56" w:rsidP="00B10B56">
      <w:pPr>
        <w:ind w:left="567" w:right="618"/>
        <w:jc w:val="both"/>
        <w:rPr>
          <w:rFonts w:ascii="Palatino Linotype" w:hAnsi="Palatino Linotype" w:cs="Arial"/>
          <w:i/>
        </w:rPr>
      </w:pPr>
      <w:r>
        <w:rPr>
          <w:rFonts w:ascii="Palatino Linotype" w:hAnsi="Palatino Linotype" w:cs="Arial"/>
          <w:i/>
        </w:rPr>
        <w:t>X. Cualquier persona física o jurídico colectiva que reciba y ejerza recursos públicos en el ámbito estatal o municipal; y</w:t>
      </w:r>
    </w:p>
    <w:p w14:paraId="31D5DECD" w14:textId="77777777" w:rsidR="00B10B56" w:rsidRDefault="00B10B56" w:rsidP="00B10B56">
      <w:pPr>
        <w:ind w:left="567" w:right="618"/>
        <w:jc w:val="both"/>
        <w:rPr>
          <w:rFonts w:ascii="Palatino Linotype" w:hAnsi="Palatino Linotype" w:cs="Arial"/>
          <w:i/>
        </w:rPr>
      </w:pPr>
      <w:r>
        <w:rPr>
          <w:rFonts w:ascii="Palatino Linotype" w:hAnsi="Palatino Linotype" w:cs="Arial"/>
          <w:i/>
        </w:rPr>
        <w:t>XI. Cualquier otra autoridad, entidad, órgano u organismo de los poderes estatal o municipal, que reciba recursos públicos.</w:t>
      </w:r>
    </w:p>
    <w:p w14:paraId="74D13251" w14:textId="77777777" w:rsidR="00B10B56" w:rsidRDefault="00B10B56" w:rsidP="00B10B56">
      <w:pPr>
        <w:ind w:left="567" w:right="618"/>
        <w:jc w:val="both"/>
        <w:rPr>
          <w:rFonts w:ascii="Palatino Linotype" w:hAnsi="Palatino Linotype" w:cs="Arial"/>
          <w:b/>
          <w:i/>
        </w:rPr>
      </w:pPr>
      <w:r>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8843115" w14:textId="77777777" w:rsidR="00B10B56" w:rsidRDefault="00B10B56" w:rsidP="00B10B56">
      <w:pPr>
        <w:ind w:left="567" w:right="618"/>
        <w:jc w:val="both"/>
        <w:rPr>
          <w:rFonts w:ascii="Palatino Linotype" w:hAnsi="Palatino Linotype" w:cs="Arial"/>
          <w:b/>
          <w:i/>
        </w:rPr>
      </w:pPr>
      <w:r>
        <w:rPr>
          <w:rFonts w:ascii="Palatino Linotype" w:hAnsi="Palatino Linotype" w:cs="Arial"/>
          <w:b/>
          <w:i/>
        </w:rPr>
        <w:t>Los servidores públicos deberán transparentar sus acciones así como garantizar y respetar el derecho de acceso a la información pública.</w:t>
      </w:r>
    </w:p>
    <w:p w14:paraId="225BBC96" w14:textId="77777777" w:rsidR="00B10B56" w:rsidRDefault="00B10B56" w:rsidP="00B10B56">
      <w:pPr>
        <w:ind w:left="567" w:right="618"/>
        <w:jc w:val="both"/>
        <w:rPr>
          <w:rFonts w:ascii="Palatino Linotype" w:hAnsi="Palatino Linotype" w:cs="Arial"/>
          <w:i/>
        </w:rPr>
      </w:pPr>
      <w:r>
        <w:rPr>
          <w:rFonts w:ascii="Palatino Linotype" w:hAnsi="Palatino Linotype" w:cs="Arial"/>
          <w:i/>
        </w:rPr>
        <w:t>(Énfasis añadido)</w:t>
      </w:r>
    </w:p>
    <w:p w14:paraId="345E84AF" w14:textId="77777777" w:rsidR="00B10B56" w:rsidRDefault="00B10B56" w:rsidP="00F02242">
      <w:pPr>
        <w:ind w:left="284" w:right="901"/>
        <w:jc w:val="both"/>
        <w:rPr>
          <w:rFonts w:ascii="Palatino Linotype" w:hAnsi="Palatino Linotype" w:cs="Arial"/>
          <w:i/>
          <w:sz w:val="22"/>
          <w:szCs w:val="22"/>
        </w:rPr>
      </w:pPr>
    </w:p>
    <w:p w14:paraId="2914FE46" w14:textId="1AAF69C9" w:rsidR="00B10B56" w:rsidRDefault="00B10B56" w:rsidP="00F02242">
      <w:pPr>
        <w:numPr>
          <w:ilvl w:val="0"/>
          <w:numId w:val="2"/>
        </w:numPr>
        <w:spacing w:line="360" w:lineRule="auto"/>
        <w:ind w:left="0" w:firstLine="0"/>
        <w:contextualSpacing/>
        <w:jc w:val="both"/>
        <w:rPr>
          <w:rFonts w:ascii="Palatino Linotype" w:hAnsi="Palatino Linotype" w:cs="Arial"/>
        </w:rPr>
      </w:pPr>
      <w:r>
        <w:rPr>
          <w:rFonts w:ascii="Palatino Linotype" w:eastAsia="Palatino Linotype" w:hAnsi="Palatino Linotype" w:cs="Palatino Linotype"/>
        </w:rPr>
        <w:t xml:space="preserve">En esa tesitura, es que se insiste se estima dable ordenar </w:t>
      </w:r>
      <w:r w:rsidR="00F02242">
        <w:rPr>
          <w:rFonts w:ascii="Palatino Linotype" w:eastAsia="Palatino Linotype" w:hAnsi="Palatino Linotype" w:cs="Palatino Linotype"/>
        </w:rPr>
        <w:t xml:space="preserve">el </w:t>
      </w:r>
      <w:r w:rsidR="00F02242">
        <w:rPr>
          <w:rFonts w:ascii="Palatino Linotype" w:eastAsia="MS Mincho" w:hAnsi="Palatino Linotype" w:cs="Arial"/>
          <w:b/>
        </w:rPr>
        <w:t>documento que dé cue</w:t>
      </w:r>
      <w:r w:rsidR="009B6069">
        <w:rPr>
          <w:rFonts w:ascii="Palatino Linotype" w:eastAsia="MS Mincho" w:hAnsi="Palatino Linotype" w:cs="Arial"/>
          <w:b/>
        </w:rPr>
        <w:t xml:space="preserve">nta del control del consumo de </w:t>
      </w:r>
      <w:r w:rsidR="00F02242">
        <w:rPr>
          <w:rFonts w:ascii="Palatino Linotype" w:eastAsia="MS Mincho" w:hAnsi="Palatino Linotype" w:cs="Arial"/>
          <w:b/>
        </w:rPr>
        <w:t xml:space="preserve"> combustible de los vehículos </w:t>
      </w:r>
      <w:r w:rsidR="00F02242">
        <w:rPr>
          <w:rFonts w:ascii="Palatino Linotype" w:eastAsiaTheme="minorEastAsia" w:hAnsi="Palatino Linotype"/>
          <w:b/>
          <w:color w:val="000000" w:themeColor="text1"/>
          <w:lang w:val="es-ES_tradnl"/>
        </w:rPr>
        <w:t xml:space="preserve">asignados a la Dirección de Seguridad Publica, Regidores y Personal Administrativo del mes </w:t>
      </w:r>
      <w:r w:rsidR="00F02242">
        <w:rPr>
          <w:rFonts w:ascii="Palatino Linotype" w:eastAsiaTheme="minorEastAsia" w:hAnsi="Palatino Linotype"/>
          <w:b/>
          <w:color w:val="000000" w:themeColor="text1"/>
          <w:lang w:val="es-ES_tradnl"/>
        </w:rPr>
        <w:lastRenderedPageBreak/>
        <w:t xml:space="preserve">de enero a septiembre del 2022, </w:t>
      </w:r>
      <w:r>
        <w:rPr>
          <w:rFonts w:ascii="Palatino Linotype" w:hAnsi="Palatino Linotype"/>
          <w:color w:val="000000" w:themeColor="text1"/>
        </w:rPr>
        <w:t>en virtud</w:t>
      </w:r>
      <w:r>
        <w:rPr>
          <w:rFonts w:ascii="Palatino Linotype" w:hAnsi="Palatino Linotype" w:cs="Arial"/>
        </w:rPr>
        <w:t xml:space="preserve">, de que el </w:t>
      </w:r>
      <w:r>
        <w:rPr>
          <w:rFonts w:ascii="Palatino Linotype" w:hAnsi="Palatino Linotype" w:cs="Arial"/>
          <w:b/>
        </w:rPr>
        <w:t>SUJETO OBLIGADO</w:t>
      </w:r>
      <w:r>
        <w:rPr>
          <w:rFonts w:ascii="Palatino Linotype" w:hAnsi="Palatino Linotype" w:cs="Arial"/>
        </w:rPr>
        <w:t xml:space="preserve"> -como ya se mencionó- cuenta con atribuciones para generar, administrar poseer la información solicitada, de conformidad con lo previsto en los artículos </w:t>
      </w:r>
      <w:r>
        <w:rPr>
          <w:rFonts w:ascii="Palatino Linotype" w:hAnsi="Palatino Linotype"/>
        </w:rPr>
        <w:t xml:space="preserve">18 y 19 de la Ley de Transparencia y Acceso a la Información Pública del </w:t>
      </w:r>
      <w:r>
        <w:rPr>
          <w:rFonts w:ascii="Palatino Linotype" w:hAnsi="Palatino Linotype" w:cs="Arial"/>
        </w:rPr>
        <w:t>Estado</w:t>
      </w:r>
      <w:r>
        <w:rPr>
          <w:rFonts w:ascii="Palatino Linotype" w:hAnsi="Palatino Linotype"/>
        </w:rPr>
        <w:t xml:space="preserve"> de México y Municipios, que disponen lo siguiente:</w:t>
      </w:r>
    </w:p>
    <w:p w14:paraId="256B8EF6" w14:textId="77777777" w:rsidR="00B10B56" w:rsidRDefault="00B10B56" w:rsidP="00B10B56">
      <w:pPr>
        <w:spacing w:line="360" w:lineRule="auto"/>
        <w:jc w:val="both"/>
        <w:rPr>
          <w:rFonts w:ascii="Palatino Linotype" w:hAnsi="Palatino Linotype" w:cs="Arial"/>
        </w:rPr>
      </w:pPr>
    </w:p>
    <w:p w14:paraId="2A582A71" w14:textId="77777777" w:rsidR="00B10B56" w:rsidRDefault="00B10B56" w:rsidP="00B10B56">
      <w:pPr>
        <w:ind w:left="567" w:right="618"/>
        <w:jc w:val="both"/>
        <w:rPr>
          <w:rFonts w:ascii="Palatino Linotype" w:hAnsi="Palatino Linotype" w:cstheme="minorBidi"/>
          <w:i/>
        </w:rPr>
      </w:pPr>
      <w:r>
        <w:rPr>
          <w:rFonts w:ascii="Palatino Linotype" w:hAnsi="Palatino Linotype"/>
          <w:b/>
          <w:i/>
        </w:rPr>
        <w:t>“Artículo 18.</w:t>
      </w:r>
      <w:r>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 </w:t>
      </w:r>
    </w:p>
    <w:p w14:paraId="1360F7F0" w14:textId="77777777" w:rsidR="00B10B56" w:rsidRDefault="00B10B56" w:rsidP="00B10B56">
      <w:pPr>
        <w:ind w:left="567" w:right="618"/>
        <w:jc w:val="both"/>
        <w:rPr>
          <w:rFonts w:ascii="Palatino Linotype" w:hAnsi="Palatino Linotype"/>
          <w:i/>
        </w:rPr>
      </w:pPr>
    </w:p>
    <w:p w14:paraId="0A145F39" w14:textId="77777777" w:rsidR="00B10B56" w:rsidRDefault="00B10B56" w:rsidP="00B10B56">
      <w:pPr>
        <w:ind w:left="567" w:right="618"/>
        <w:jc w:val="both"/>
        <w:rPr>
          <w:rFonts w:ascii="Palatino Linotype" w:hAnsi="Palatino Linotype"/>
          <w:i/>
        </w:rPr>
      </w:pPr>
      <w:r>
        <w:rPr>
          <w:rFonts w:ascii="Palatino Linotype" w:hAnsi="Palatino Linotype"/>
          <w:b/>
          <w:i/>
        </w:rPr>
        <w:t>Artículo 19.</w:t>
      </w:r>
      <w:r>
        <w:rPr>
          <w:rFonts w:ascii="Palatino Linotype" w:hAnsi="Palatino Linotype"/>
          <w:i/>
        </w:rPr>
        <w:t xml:space="preserve"> Se presume que la información debe existir si se refiere a las facultades, competencias y funciones que los ordenamientos jurídicos aplicables otorgan a los sujetos obligados. </w:t>
      </w:r>
    </w:p>
    <w:p w14:paraId="4A95C78D" w14:textId="77777777" w:rsidR="00B10B56" w:rsidRDefault="00B10B56" w:rsidP="00B10B56">
      <w:pPr>
        <w:ind w:left="567" w:right="618"/>
        <w:jc w:val="both"/>
        <w:rPr>
          <w:rFonts w:ascii="Palatino Linotype" w:hAnsi="Palatino Linotype"/>
          <w:i/>
        </w:rPr>
      </w:pPr>
      <w:r>
        <w:rPr>
          <w:rFonts w:ascii="Palatino Linotype" w:hAnsi="Palatino Linotype"/>
          <w:i/>
        </w:rPr>
        <w:t>En los casos en que ciertas facultades, competencias o funciones no se hayan ejercido, se debe motivar la respuesta en función de las causas que motiven tal circunstancia…”</w:t>
      </w:r>
    </w:p>
    <w:p w14:paraId="6F154EC0" w14:textId="77777777" w:rsidR="00B10B56" w:rsidRDefault="00B10B56" w:rsidP="00B10B56">
      <w:pPr>
        <w:ind w:left="567" w:right="618"/>
        <w:jc w:val="both"/>
        <w:rPr>
          <w:rFonts w:ascii="Palatino Linotype" w:hAnsi="Palatino Linotype"/>
          <w:i/>
        </w:rPr>
      </w:pPr>
    </w:p>
    <w:p w14:paraId="1F7B167C" w14:textId="77777777" w:rsidR="00B10B56" w:rsidRDefault="00B10B56" w:rsidP="00F02242">
      <w:pPr>
        <w:numPr>
          <w:ilvl w:val="0"/>
          <w:numId w:val="2"/>
        </w:numPr>
        <w:tabs>
          <w:tab w:val="left" w:pos="567"/>
        </w:tabs>
        <w:spacing w:line="360" w:lineRule="auto"/>
        <w:ind w:left="0" w:firstLine="0"/>
        <w:contextualSpacing/>
        <w:jc w:val="both"/>
        <w:rPr>
          <w:rFonts w:ascii="Palatino Linotype" w:hAnsi="Palatino Linotype" w:cs="Arial"/>
        </w:rPr>
      </w:pPr>
      <w:r>
        <w:rPr>
          <w:rFonts w:ascii="Palatino Linotype" w:hAnsi="Palatino Linotype" w:cs="Arial"/>
        </w:rPr>
        <w:t xml:space="preserve">Dicho de otro modo, se actualizan los principios de presunción de existencia y el principio de documentar que corresponde a los sujetos obligados cuando se refiere a las facultades, competencias o funciones que tienen encomendadas, así como a la obligatoriedad que tienen los funcionarios de documentar el ejercicio de sus atribuciones y funciones, sumado a que el </w:t>
      </w:r>
      <w:r>
        <w:rPr>
          <w:rFonts w:ascii="Palatino Linotype" w:hAnsi="Palatino Linotype" w:cs="Arial"/>
          <w:b/>
        </w:rPr>
        <w:t>SUJETO OBLIGADO</w:t>
      </w:r>
      <w:r>
        <w:rPr>
          <w:rFonts w:ascii="Palatino Linotype" w:hAnsi="Palatino Linotype" w:cs="Arial"/>
        </w:rPr>
        <w:t xml:space="preserve"> ya asumió que cuenta con la información, tan es así que solicito aclarar de que unidad vehicular para poder entregarla.</w:t>
      </w:r>
    </w:p>
    <w:p w14:paraId="501A5AE7" w14:textId="77777777" w:rsidR="00B10B56" w:rsidRDefault="00B10B56" w:rsidP="00B10B56">
      <w:pPr>
        <w:pStyle w:val="Prrafodelista"/>
        <w:spacing w:line="360" w:lineRule="auto"/>
        <w:ind w:left="426" w:right="142"/>
        <w:jc w:val="both"/>
        <w:rPr>
          <w:rFonts w:ascii="Palatino Linotype" w:hAnsi="Palatino Linotype" w:cs="Arial"/>
        </w:rPr>
      </w:pPr>
    </w:p>
    <w:p w14:paraId="1E1E312D" w14:textId="77777777" w:rsidR="00B10B56" w:rsidRDefault="00B10B56" w:rsidP="00F02242">
      <w:pPr>
        <w:numPr>
          <w:ilvl w:val="0"/>
          <w:numId w:val="2"/>
        </w:numPr>
        <w:spacing w:line="360" w:lineRule="auto"/>
        <w:ind w:left="0" w:firstLine="0"/>
        <w:contextualSpacing/>
        <w:jc w:val="both"/>
        <w:rPr>
          <w:rFonts w:ascii="Palatino Linotype" w:hAnsi="Palatino Linotype" w:cs="Arial"/>
          <w:lang w:eastAsia="es-MX"/>
        </w:rPr>
      </w:pPr>
      <w:r>
        <w:rPr>
          <w:rFonts w:ascii="Palatino Linotype" w:hAnsi="Palatino Linotype" w:cs="Arial"/>
          <w:lang w:eastAsia="es-MX"/>
        </w:rPr>
        <w:t xml:space="preserve">De la misma forma, </w:t>
      </w:r>
      <w:r>
        <w:rPr>
          <w:rFonts w:ascii="Palatino Linotype" w:eastAsia="MS Mincho" w:hAnsi="Palatino Linotype"/>
        </w:rPr>
        <w:t>de acuerdo al contenido del artículo 160</w:t>
      </w:r>
      <w:r>
        <w:rPr>
          <w:rFonts w:ascii="Palatino Linotype" w:hAnsi="Palatino Linotype" w:cs="Arial"/>
        </w:rPr>
        <w:t xml:space="preserve"> de la Ley </w:t>
      </w:r>
      <w:r>
        <w:rPr>
          <w:rFonts w:ascii="Palatino Linotype" w:eastAsia="MS Mincho" w:hAnsi="Palatino Linotype" w:cs="Tahoma"/>
        </w:rPr>
        <w:t xml:space="preserve">General de </w:t>
      </w:r>
      <w:r>
        <w:rPr>
          <w:rFonts w:ascii="Palatino Linotype" w:hAnsi="Palatino Linotype" w:cs="Arial"/>
        </w:rPr>
        <w:t>Transparencia</w:t>
      </w:r>
      <w:r>
        <w:rPr>
          <w:rFonts w:ascii="Palatino Linotype" w:eastAsia="MS Mincho" w:hAnsi="Palatino Linotype" w:cs="Tahoma"/>
        </w:rPr>
        <w:t xml:space="preserve"> y Acceso a la Información Pública que a la letra dispone:</w:t>
      </w:r>
    </w:p>
    <w:p w14:paraId="07515C59" w14:textId="77777777" w:rsidR="00B10B56" w:rsidRDefault="00B10B56" w:rsidP="00B10B56">
      <w:pPr>
        <w:pStyle w:val="Prrafodelista"/>
        <w:rPr>
          <w:rFonts w:ascii="Palatino Linotype" w:hAnsi="Palatino Linotype" w:cs="Arial"/>
          <w:lang w:eastAsia="es-MX"/>
        </w:rPr>
      </w:pPr>
    </w:p>
    <w:p w14:paraId="5750835E" w14:textId="77777777" w:rsidR="00B10B56" w:rsidRDefault="00B10B56" w:rsidP="00B10B56">
      <w:pPr>
        <w:ind w:left="567" w:right="618"/>
        <w:contextualSpacing/>
        <w:jc w:val="both"/>
        <w:rPr>
          <w:rFonts w:ascii="Palatino Linotype" w:hAnsi="Palatino Linotype" w:cs="Arial"/>
          <w:i/>
          <w:lang w:val="es-ES_tradnl" w:eastAsia="gl-ES"/>
        </w:rPr>
      </w:pPr>
      <w:r>
        <w:rPr>
          <w:rFonts w:ascii="Palatino Linotype" w:hAnsi="Palatino Linotype" w:cs="Arial"/>
          <w:b/>
          <w:i/>
          <w:lang w:eastAsia="gl-ES"/>
        </w:rPr>
        <w:lastRenderedPageBreak/>
        <w:t>“Artículo 160</w:t>
      </w:r>
      <w:r>
        <w:rPr>
          <w:rFonts w:ascii="Palatino Linotype" w:hAnsi="Palatino Linotype" w:cs="Arial"/>
          <w:i/>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6CCA077" w14:textId="77777777" w:rsidR="00B10B56" w:rsidRDefault="00B10B56" w:rsidP="00B10B56">
      <w:pPr>
        <w:spacing w:line="360" w:lineRule="auto"/>
        <w:ind w:left="851" w:right="618"/>
        <w:contextualSpacing/>
        <w:jc w:val="both"/>
        <w:rPr>
          <w:rFonts w:ascii="Palatino Linotype" w:hAnsi="Palatino Linotype" w:cs="Arial"/>
          <w:i/>
          <w:lang w:eastAsia="gl-ES"/>
        </w:rPr>
      </w:pPr>
    </w:p>
    <w:p w14:paraId="5F69EBC6" w14:textId="77777777" w:rsidR="00F02242" w:rsidRDefault="00B10B56" w:rsidP="00F02242">
      <w:pPr>
        <w:numPr>
          <w:ilvl w:val="0"/>
          <w:numId w:val="2"/>
        </w:numPr>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Como se puede advertir el derecho del particular de acceder a los documentos que obran en posesión del Sujeto Obligado se encuentra limitado, en virtud de que no le fue entregada la información; incumpliendo así lo previsto en el artículo 4 de la Ley de la Materia, toda vez que el derecho de acceso a la información se define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 al establecer que toda información en posesión de cualquier autoridad, entidad, órgano y organismo federal, estatal y municipal, es pública y solo podrá ser reservada temporalmente por razones de interés público en los términos que fijen las leyes; y al reconocerse como un derecho fundamental es que todo Sujeto Obligado debe ceñir su actuar a la conservación patrimonial de sus archivos documentales y posteriormente el acceso de la información pública.</w:t>
      </w:r>
      <w:bookmarkStart w:id="49" w:name="_Hlk76480431"/>
    </w:p>
    <w:p w14:paraId="3D3C51A2" w14:textId="77777777" w:rsidR="00F02242" w:rsidRDefault="00F02242" w:rsidP="00F02242">
      <w:pPr>
        <w:spacing w:line="360" w:lineRule="auto"/>
        <w:contextualSpacing/>
        <w:jc w:val="both"/>
        <w:rPr>
          <w:rFonts w:ascii="Palatino Linotype" w:eastAsia="Calibri" w:hAnsi="Palatino Linotype" w:cs="Arial"/>
        </w:rPr>
      </w:pPr>
    </w:p>
    <w:p w14:paraId="1B0097A5" w14:textId="77777777" w:rsidR="00F02242" w:rsidRDefault="00B10B56" w:rsidP="00F02242">
      <w:pPr>
        <w:numPr>
          <w:ilvl w:val="0"/>
          <w:numId w:val="2"/>
        </w:numPr>
        <w:spacing w:line="360" w:lineRule="auto"/>
        <w:ind w:left="0" w:firstLine="0"/>
        <w:contextualSpacing/>
        <w:jc w:val="both"/>
        <w:rPr>
          <w:rFonts w:ascii="Palatino Linotype" w:eastAsia="Calibri" w:hAnsi="Palatino Linotype" w:cs="Arial"/>
        </w:rPr>
      </w:pPr>
      <w:r w:rsidRPr="00F02242">
        <w:rPr>
          <w:rFonts w:ascii="Palatino Linotype" w:hAnsi="Palatino Linotype" w:cs="Tahoma"/>
          <w:bCs/>
          <w:iCs/>
        </w:rPr>
        <w:t xml:space="preserve">No pasa desapercibido para este Instituto que los documentos que den cuenta de lo solicitado, pudieran contener datos o información clasificada; al respecto, conforme al </w:t>
      </w:r>
      <w:r w:rsidRPr="00F02242">
        <w:rPr>
          <w:rFonts w:ascii="Palatino Linotype" w:hAnsi="Palatino Linotype" w:cs="Tahoma"/>
        </w:rPr>
        <w:t>artículo</w:t>
      </w:r>
      <w:r w:rsidRPr="00F02242">
        <w:rPr>
          <w:rFonts w:ascii="Palatino Linotype" w:hAnsi="Palatino Linotype" w:cs="Tahoma"/>
          <w:bCs/>
          <w:iCs/>
        </w:rPr>
        <w:t xml:space="preserve"> 3°, fracción XLV, relacionado con el 137, ambos de la Ley de Transparencia y Acceso a la Información Pública del Estado de México y Municipios, </w:t>
      </w:r>
      <w:r w:rsidRPr="00F02242">
        <w:rPr>
          <w:rFonts w:ascii="Palatino Linotype" w:hAnsi="Palatino Linotype" w:cs="Tahoma"/>
          <w:bCs/>
          <w:iCs/>
        </w:rPr>
        <w:lastRenderedPageBreak/>
        <w:t xml:space="preserve">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48CA33F" w14:textId="77777777" w:rsidR="00F02242" w:rsidRDefault="00F02242" w:rsidP="00F02242">
      <w:pPr>
        <w:pStyle w:val="Prrafodelista"/>
        <w:rPr>
          <w:rFonts w:ascii="Palatino Linotype" w:hAnsi="Palatino Linotype" w:cs="Tahoma"/>
          <w:bCs/>
          <w:iCs/>
        </w:rPr>
      </w:pPr>
    </w:p>
    <w:p w14:paraId="409D956B" w14:textId="00C65A8E" w:rsidR="00B10B56" w:rsidRPr="00F02242" w:rsidRDefault="00B10B56" w:rsidP="00F02242">
      <w:pPr>
        <w:numPr>
          <w:ilvl w:val="0"/>
          <w:numId w:val="2"/>
        </w:numPr>
        <w:spacing w:line="360" w:lineRule="auto"/>
        <w:ind w:left="0" w:firstLine="0"/>
        <w:contextualSpacing/>
        <w:jc w:val="both"/>
        <w:rPr>
          <w:rFonts w:ascii="Palatino Linotype" w:eastAsia="Calibri" w:hAnsi="Palatino Linotype" w:cs="Arial"/>
        </w:rPr>
      </w:pPr>
      <w:r w:rsidRPr="00F02242">
        <w:rPr>
          <w:rFonts w:ascii="Palatino Linotype" w:hAnsi="Palatino Linotype" w:cs="Tahoma"/>
          <w:bCs/>
          <w:iC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 de conformidad al Considerando siguiente.</w:t>
      </w:r>
      <w:bookmarkEnd w:id="49"/>
    </w:p>
    <w:p w14:paraId="787A06F7" w14:textId="77777777" w:rsidR="00B10B56" w:rsidRDefault="00B10B56" w:rsidP="00B10B56">
      <w:pPr>
        <w:pStyle w:val="Prrafodelista"/>
        <w:rPr>
          <w:rFonts w:ascii="Palatino Linotype" w:hAnsi="Palatino Linotype" w:cs="Tahoma"/>
          <w:bCs/>
          <w:iCs/>
        </w:rPr>
      </w:pPr>
    </w:p>
    <w:p w14:paraId="6B80E251" w14:textId="77777777" w:rsidR="002D658A" w:rsidRPr="00192B34" w:rsidRDefault="002D658A" w:rsidP="002D658A">
      <w:pPr>
        <w:keepNext/>
        <w:keepLines/>
        <w:spacing w:before="240" w:line="360" w:lineRule="auto"/>
        <w:outlineLvl w:val="0"/>
        <w:rPr>
          <w:rFonts w:ascii="Palatino Linotype" w:eastAsia="MS Mincho" w:hAnsi="Palatino Linotype"/>
          <w:b/>
          <w:lang w:val="es-ES_tradnl"/>
        </w:rPr>
      </w:pPr>
      <w:bookmarkStart w:id="50" w:name="_Toc34310247"/>
      <w:bookmarkStart w:id="51" w:name="_Toc34849558"/>
      <w:bookmarkStart w:id="52" w:name="_Toc53659481"/>
      <w:bookmarkStart w:id="53" w:name="_Toc67598514"/>
      <w:bookmarkStart w:id="54" w:name="_Toc69999203"/>
      <w:bookmarkStart w:id="55" w:name="_Toc73033012"/>
      <w:bookmarkStart w:id="56" w:name="_Toc113445984"/>
      <w:r w:rsidRPr="00192B34">
        <w:rPr>
          <w:rFonts w:ascii="Palatino Linotype" w:eastAsia="MS Gothic" w:hAnsi="Palatino Linotype"/>
          <w:b/>
          <w:lang w:val="es-ES_tradnl" w:eastAsia="es-ES_tradnl"/>
        </w:rPr>
        <w:t xml:space="preserve">QUINTO. </w:t>
      </w:r>
      <w:r w:rsidRPr="00192B34">
        <w:rPr>
          <w:rFonts w:ascii="Palatino Linotype" w:eastAsia="MS Mincho" w:hAnsi="Palatino Linotype"/>
          <w:b/>
          <w:lang w:val="es-ES_tradnl"/>
        </w:rPr>
        <w:t>De la elaboración de la versión pública y el acuerdo de clasificación como información confidencial</w:t>
      </w:r>
      <w:bookmarkEnd w:id="50"/>
      <w:bookmarkEnd w:id="51"/>
      <w:bookmarkEnd w:id="52"/>
      <w:bookmarkEnd w:id="53"/>
      <w:bookmarkEnd w:id="54"/>
      <w:bookmarkEnd w:id="55"/>
      <w:r w:rsidRPr="00192B34">
        <w:rPr>
          <w:rFonts w:ascii="Palatino Linotype" w:eastAsia="MS Mincho" w:hAnsi="Palatino Linotype"/>
          <w:b/>
          <w:lang w:val="es-ES_tradnl"/>
        </w:rPr>
        <w:t>.</w:t>
      </w:r>
      <w:bookmarkEnd w:id="56"/>
    </w:p>
    <w:p w14:paraId="4A77335D" w14:textId="77777777" w:rsidR="002D658A" w:rsidRPr="00192B34" w:rsidRDefault="002D658A" w:rsidP="002D658A">
      <w:pPr>
        <w:tabs>
          <w:tab w:val="left" w:pos="426"/>
        </w:tabs>
        <w:spacing w:line="360" w:lineRule="auto"/>
        <w:jc w:val="both"/>
        <w:rPr>
          <w:rFonts w:ascii="Palatino Linotype" w:hAnsi="Palatino Linotype"/>
          <w:color w:val="000000" w:themeColor="text1"/>
        </w:rPr>
      </w:pPr>
    </w:p>
    <w:p w14:paraId="59FA4D07" w14:textId="77777777" w:rsidR="002D658A" w:rsidRPr="00192B34" w:rsidRDefault="002D658A" w:rsidP="002D658A">
      <w:pPr>
        <w:numPr>
          <w:ilvl w:val="0"/>
          <w:numId w:val="2"/>
        </w:numPr>
        <w:tabs>
          <w:tab w:val="left" w:pos="567"/>
        </w:tabs>
        <w:spacing w:line="360" w:lineRule="auto"/>
        <w:ind w:left="0" w:firstLine="0"/>
        <w:contextualSpacing/>
        <w:jc w:val="both"/>
        <w:rPr>
          <w:rFonts w:ascii="Palatino Linotype" w:hAnsi="Palatino Linotype"/>
          <w:color w:val="000000" w:themeColor="text1"/>
        </w:rPr>
      </w:pPr>
      <w:r w:rsidRPr="00192B34">
        <w:rPr>
          <w:rFonts w:ascii="Palatino Linotype" w:hAnsi="Palatino Linotype"/>
          <w:color w:val="000000" w:themeColor="text1"/>
        </w:rPr>
        <w:t>Debe destacarse que, debido a la naturaleza de la información solicitada</w:t>
      </w:r>
      <w:r w:rsidRPr="00192B34">
        <w:rPr>
          <w:rFonts w:ascii="Palatino Linotype" w:hAnsi="Palatino Linotype"/>
          <w:b/>
          <w:color w:val="000000" w:themeColor="text1"/>
        </w:rPr>
        <w:t xml:space="preserve"> </w:t>
      </w:r>
      <w:r w:rsidRPr="00192B34">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7269E200" w14:textId="77777777" w:rsidR="002D658A" w:rsidRPr="00192B34" w:rsidRDefault="002D658A" w:rsidP="002D658A">
      <w:pPr>
        <w:tabs>
          <w:tab w:val="left" w:pos="426"/>
        </w:tabs>
        <w:spacing w:line="360" w:lineRule="auto"/>
        <w:jc w:val="both"/>
        <w:rPr>
          <w:rFonts w:ascii="Palatino Linotype" w:hAnsi="Palatino Linotype"/>
          <w:color w:val="000000" w:themeColor="text1"/>
        </w:rPr>
      </w:pPr>
    </w:p>
    <w:p w14:paraId="63101FBF" w14:textId="77777777" w:rsidR="002D658A" w:rsidRPr="00192B34" w:rsidRDefault="002D658A" w:rsidP="002D658A">
      <w:pPr>
        <w:numPr>
          <w:ilvl w:val="0"/>
          <w:numId w:val="2"/>
        </w:numPr>
        <w:tabs>
          <w:tab w:val="left" w:pos="284"/>
          <w:tab w:val="left" w:pos="567"/>
        </w:tabs>
        <w:spacing w:line="360" w:lineRule="auto"/>
        <w:ind w:left="0" w:firstLine="0"/>
        <w:contextualSpacing/>
        <w:jc w:val="both"/>
        <w:rPr>
          <w:rFonts w:ascii="Palatino Linotype" w:hAnsi="Palatino Linotype"/>
          <w:color w:val="000000" w:themeColor="text1"/>
        </w:rPr>
      </w:pPr>
      <w:r w:rsidRPr="00192B34">
        <w:rPr>
          <w:rFonts w:ascii="Palatino Linotype" w:hAnsi="Palatino Linotype"/>
          <w:color w:val="000000" w:themeColor="text1"/>
        </w:rPr>
        <w:t xml:space="preserve">La </w:t>
      </w:r>
      <w:r w:rsidRPr="00192B34">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192B34">
        <w:rPr>
          <w:rFonts w:ascii="Palatino Linotype" w:hAnsi="Palatino Linotype" w:cs="Arial"/>
          <w:color w:val="000000"/>
        </w:rPr>
        <w:t xml:space="preserve">Actualmente, el grave problema que enfrentamos son los </w:t>
      </w:r>
      <w:r w:rsidRPr="00192B34">
        <w:rPr>
          <w:rFonts w:ascii="Palatino Linotype" w:hAnsi="Palatino Linotype" w:cs="Arial"/>
          <w:color w:val="000000"/>
        </w:rPr>
        <w:lastRenderedPageBreak/>
        <w:t xml:space="preserve">Acuerdos de Clasificación de la Información que emiten los </w:t>
      </w:r>
      <w:r w:rsidRPr="00192B34">
        <w:rPr>
          <w:rFonts w:ascii="Palatino Linotype" w:hAnsi="Palatino Linotype" w:cs="Arial"/>
          <w:b/>
          <w:color w:val="000000"/>
        </w:rPr>
        <w:t>SUJETOS OBLIGADOS</w:t>
      </w:r>
      <w:r w:rsidRPr="00192B34">
        <w:rPr>
          <w:rFonts w:ascii="Palatino Linotype"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C9EC510" w14:textId="77777777" w:rsidR="002D658A" w:rsidRPr="00192B34" w:rsidRDefault="002D658A" w:rsidP="002D658A">
      <w:pPr>
        <w:tabs>
          <w:tab w:val="left" w:pos="426"/>
        </w:tabs>
        <w:spacing w:line="360" w:lineRule="auto"/>
        <w:jc w:val="both"/>
        <w:rPr>
          <w:rFonts w:ascii="Palatino Linotype" w:hAnsi="Palatino Linotype"/>
          <w:color w:val="000000" w:themeColor="text1"/>
        </w:rPr>
      </w:pPr>
    </w:p>
    <w:tbl>
      <w:tblPr>
        <w:tblStyle w:val="Tabladecuadrcula6concolores1"/>
        <w:tblW w:w="0" w:type="auto"/>
        <w:tblLook w:val="04A0" w:firstRow="1" w:lastRow="0" w:firstColumn="1" w:lastColumn="0" w:noHBand="0" w:noVBand="1"/>
      </w:tblPr>
      <w:tblGrid>
        <w:gridCol w:w="1838"/>
        <w:gridCol w:w="6981"/>
      </w:tblGrid>
      <w:tr w:rsidR="002D658A" w:rsidRPr="00192B34" w14:paraId="11416C57" w14:textId="77777777" w:rsidTr="00F41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right w:val="single" w:sz="4" w:space="0" w:color="666666" w:themeColor="text1" w:themeTint="99"/>
            </w:tcBorders>
            <w:hideMark/>
          </w:tcPr>
          <w:p w14:paraId="71FAFF7B" w14:textId="77777777" w:rsidR="002D658A" w:rsidRPr="00192B34" w:rsidRDefault="002D658A" w:rsidP="00F418BC">
            <w:pPr>
              <w:spacing w:line="360" w:lineRule="auto"/>
              <w:rPr>
                <w:rFonts w:ascii="Palatino Linotype" w:hAnsi="Palatino Linotype"/>
                <w:sz w:val="24"/>
                <w:szCs w:val="24"/>
              </w:rPr>
            </w:pPr>
            <w:r w:rsidRPr="00192B34">
              <w:rPr>
                <w:rFonts w:ascii="Palatino Linotype" w:hAnsi="Palatino Linotype" w:cstheme="majorBidi"/>
                <w:sz w:val="24"/>
                <w:szCs w:val="24"/>
              </w:rPr>
              <w:t>a) Requisitos previos.</w:t>
            </w:r>
          </w:p>
        </w:tc>
        <w:tc>
          <w:tcPr>
            <w:tcW w:w="6990" w:type="dxa"/>
            <w:tcBorders>
              <w:top w:val="single" w:sz="4" w:space="0" w:color="666666" w:themeColor="text1" w:themeTint="99"/>
              <w:left w:val="single" w:sz="4" w:space="0" w:color="666666" w:themeColor="text1" w:themeTint="99"/>
              <w:right w:val="single" w:sz="4" w:space="0" w:color="666666" w:themeColor="text1" w:themeTint="99"/>
            </w:tcBorders>
            <w:hideMark/>
          </w:tcPr>
          <w:p w14:paraId="4527F783" w14:textId="77777777" w:rsidR="002D658A" w:rsidRPr="00192B34" w:rsidRDefault="002D658A" w:rsidP="00F418B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94F30BC" w14:textId="77777777" w:rsidR="002D658A" w:rsidRPr="00192B34" w:rsidRDefault="002D658A" w:rsidP="00F418B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Al hacerlo tienen que precisar de qué información se trata, señalando el supuesto de clasificación (confidencialidad o reserva).</w:t>
            </w:r>
          </w:p>
          <w:p w14:paraId="5E0D7576" w14:textId="77777777" w:rsidR="002D658A" w:rsidRPr="00192B34" w:rsidRDefault="002D658A" w:rsidP="00F418BC">
            <w:pPr>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Además, se debe señalar el procedimiento, de los tres que establecen los artículos 132 y 106 de la Ley Estatal y General, respectivamente.</w:t>
            </w:r>
          </w:p>
          <w:p w14:paraId="45600F8D" w14:textId="77777777" w:rsidR="002D658A" w:rsidRPr="00192B34" w:rsidRDefault="002D658A" w:rsidP="00F418BC">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192B34">
              <w:rPr>
                <w:rFonts w:ascii="Palatino Linotype" w:hAnsi="Palatino Linotype" w:cs="Arial"/>
                <w:sz w:val="24"/>
                <w:szCs w:val="24"/>
              </w:rPr>
              <w:t xml:space="preserve">El último de estos requisitos previos consiste en que no se pueden emitir acuerdos de carácter general ni particular, esto es, </w:t>
            </w:r>
            <w:r w:rsidRPr="00192B34">
              <w:rPr>
                <w:rFonts w:ascii="Palatino Linotype" w:hAnsi="Palatino Linotype" w:cs="Arial"/>
                <w:sz w:val="24"/>
                <w:szCs w:val="24"/>
                <w:u w:val="single"/>
              </w:rPr>
              <w:t xml:space="preserve">no se puede hacer un acuerdo para clasificar de manera general todos los documentos de un expediente o área,  </w:t>
            </w:r>
            <w:r w:rsidRPr="00192B34">
              <w:rPr>
                <w:rFonts w:ascii="Palatino Linotype" w:hAnsi="Palatino Linotype" w:cs="Arial"/>
                <w:sz w:val="24"/>
                <w:szCs w:val="24"/>
              </w:rPr>
              <w:t xml:space="preserve">sin individualizar su análisis y tampoco se puede hacer un acuerdo por cada dato que se vaya a clasificar dentro de un </w:t>
            </w:r>
            <w:r w:rsidRPr="00192B34">
              <w:rPr>
                <w:rFonts w:ascii="Palatino Linotype" w:hAnsi="Palatino Linotype" w:cs="Arial"/>
                <w:sz w:val="24"/>
                <w:szCs w:val="24"/>
              </w:rPr>
              <w:lastRenderedPageBreak/>
              <w:t>documento con diez datos, por ejemplo, susceptibles de ser clasificados.</w:t>
            </w:r>
          </w:p>
        </w:tc>
      </w:tr>
      <w:tr w:rsidR="002D658A" w:rsidRPr="00192B34" w14:paraId="417296F8" w14:textId="77777777" w:rsidTr="00F4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15E61076" w14:textId="77777777" w:rsidR="002D658A" w:rsidRPr="00192B34" w:rsidRDefault="002D658A" w:rsidP="00F418BC">
            <w:pPr>
              <w:spacing w:line="360" w:lineRule="auto"/>
              <w:rPr>
                <w:rFonts w:ascii="Palatino Linotype" w:hAnsi="Palatino Linotype"/>
                <w:sz w:val="24"/>
                <w:szCs w:val="24"/>
              </w:rPr>
            </w:pPr>
            <w:r w:rsidRPr="00192B34">
              <w:rPr>
                <w:rFonts w:ascii="Palatino Linotype" w:hAnsi="Palatino Linotype" w:cstheme="majorBidi"/>
                <w:sz w:val="24"/>
                <w:szCs w:val="24"/>
              </w:rPr>
              <w:lastRenderedPageBreak/>
              <w:t>b) Supuestos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361243F4"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Las disposiciones constitucionales y legales en la materia establecen los dos supuestos generales para clasificar la información: por reserva y por confidencialidad.</w:t>
            </w:r>
          </w:p>
          <w:p w14:paraId="75C5AD3F"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B944046" w14:textId="77777777" w:rsidR="002D658A" w:rsidRPr="00192B34" w:rsidRDefault="002D658A" w:rsidP="00F418BC">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192B34">
              <w:rPr>
                <w:rFonts w:ascii="Palatino Linotype" w:hAnsi="Palatino Linotype" w:cs="Arial"/>
                <w:sz w:val="24"/>
                <w:szCs w:val="24"/>
              </w:rPr>
              <w:t xml:space="preserve">El </w:t>
            </w:r>
            <w:r w:rsidRPr="00192B34">
              <w:rPr>
                <w:rFonts w:ascii="Palatino Linotype" w:hAnsi="Palatino Linotype" w:cs="Arial"/>
                <w:b/>
                <w:sz w:val="24"/>
                <w:szCs w:val="24"/>
              </w:rPr>
              <w:t>SUJETO OBLIGADO</w:t>
            </w:r>
            <w:r w:rsidRPr="00192B34">
              <w:rPr>
                <w:rFonts w:ascii="Palatino Linotype" w:hAnsi="Palatino Linotype" w:cs="Arial"/>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2D658A" w:rsidRPr="00192B34" w14:paraId="4FD5A042" w14:textId="77777777" w:rsidTr="00F418BC">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64168441" w14:textId="77777777" w:rsidR="002D658A" w:rsidRPr="00192B34" w:rsidRDefault="002D658A" w:rsidP="00F418BC">
            <w:pPr>
              <w:spacing w:line="360" w:lineRule="auto"/>
              <w:rPr>
                <w:rFonts w:ascii="Palatino Linotype" w:hAnsi="Palatino Linotype"/>
                <w:sz w:val="24"/>
                <w:szCs w:val="24"/>
              </w:rPr>
            </w:pPr>
            <w:r w:rsidRPr="00192B34">
              <w:rPr>
                <w:rFonts w:ascii="Palatino Linotype" w:hAnsi="Palatino Linotype" w:cstheme="majorBidi"/>
                <w:sz w:val="24"/>
                <w:szCs w:val="24"/>
              </w:rPr>
              <w:t xml:space="preserve">c) Formalidades para emitir el </w:t>
            </w:r>
            <w:r w:rsidRPr="00192B34">
              <w:rPr>
                <w:rFonts w:ascii="Palatino Linotype" w:hAnsi="Palatino Linotype" w:cstheme="majorBidi"/>
                <w:sz w:val="24"/>
                <w:szCs w:val="24"/>
              </w:rPr>
              <w:lastRenderedPageBreak/>
              <w:t>acuerdo de clasificación.</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4EDC9B7D" w14:textId="77777777" w:rsidR="002D658A" w:rsidRPr="00192B34" w:rsidRDefault="002D658A" w:rsidP="00F418B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lastRenderedPageBreak/>
              <w:t xml:space="preserve">El Comité de Transparencia, según lo dispuesto en los artículos cuenta con las facultades para aprobar, modificar o revocar la clasificación de la información que haya propuesto. </w:t>
            </w:r>
          </w:p>
          <w:p w14:paraId="0045D724" w14:textId="77777777" w:rsidR="002D658A" w:rsidRPr="00192B34" w:rsidRDefault="002D658A" w:rsidP="00F418B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lastRenderedPageBreak/>
              <w:t xml:space="preserve">Es necesario que </w:t>
            </w:r>
            <w:r w:rsidRPr="00192B34">
              <w:rPr>
                <w:rFonts w:ascii="Palatino Linotype" w:hAnsi="Palatino Linotype" w:cs="Arial"/>
                <w:b/>
                <w:sz w:val="24"/>
                <w:szCs w:val="24"/>
                <w:u w:val="single"/>
              </w:rPr>
              <w:t>el acto reúna con los requisitos elementales</w:t>
            </w:r>
            <w:r w:rsidRPr="00192B34">
              <w:rPr>
                <w:rFonts w:ascii="Palatino Linotype" w:hAnsi="Palatino Linotype" w:cs="Arial"/>
                <w:sz w:val="24"/>
                <w:szCs w:val="24"/>
              </w:rPr>
              <w:t>, entre ellos, que la autoridad que va a emitir el acto de autoridad sea la legalmente facultada para ello.</w:t>
            </w:r>
          </w:p>
          <w:p w14:paraId="125B338F" w14:textId="77777777" w:rsidR="002D658A" w:rsidRPr="00192B34" w:rsidRDefault="002D658A" w:rsidP="00F418BC">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92B34">
              <w:rPr>
                <w:rFonts w:ascii="Palatino Linotype" w:hAnsi="Palatino Linotype" w:cs="Arial"/>
                <w:sz w:val="24"/>
                <w:szCs w:val="24"/>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2D658A" w:rsidRPr="00192B34" w14:paraId="45EC1742" w14:textId="77777777" w:rsidTr="00F418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5171EBBC" w14:textId="77777777" w:rsidR="002D658A" w:rsidRPr="00192B34" w:rsidRDefault="002D658A" w:rsidP="00F418BC">
            <w:pPr>
              <w:spacing w:line="360" w:lineRule="auto"/>
              <w:rPr>
                <w:rFonts w:ascii="Palatino Linotype" w:hAnsi="Palatino Linotype"/>
                <w:sz w:val="24"/>
                <w:szCs w:val="24"/>
              </w:rPr>
            </w:pPr>
          </w:p>
          <w:p w14:paraId="1A6D5C99" w14:textId="77777777" w:rsidR="002D658A" w:rsidRPr="00192B34" w:rsidRDefault="002D658A" w:rsidP="00F418BC">
            <w:pPr>
              <w:spacing w:line="360" w:lineRule="auto"/>
              <w:jc w:val="both"/>
              <w:rPr>
                <w:rFonts w:ascii="Palatino Linotype" w:hAnsi="Palatino Linotype"/>
                <w:sz w:val="24"/>
                <w:szCs w:val="24"/>
              </w:rPr>
            </w:pPr>
            <w:r w:rsidRPr="00192B34">
              <w:rPr>
                <w:rFonts w:ascii="Palatino Linotype" w:hAnsi="Palatino Linotype" w:cs="Arial"/>
                <w:sz w:val="24"/>
                <w:szCs w:val="24"/>
              </w:rPr>
              <w:t xml:space="preserve">d) Requisitos de fondo del acuerdo de clasificación. </w:t>
            </w: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70861021"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192B34">
              <w:rPr>
                <w:rFonts w:ascii="Palatino Linotype" w:hAnsi="Palatino Linotype" w:cs="Arial"/>
                <w:b/>
                <w:sz w:val="24"/>
                <w:szCs w:val="24"/>
              </w:rPr>
              <w:t>Sujetos Obligados</w:t>
            </w:r>
            <w:r w:rsidRPr="00192B34">
              <w:rPr>
                <w:rFonts w:ascii="Palatino Linotype" w:hAnsi="Palatino Linotype" w:cs="Arial"/>
                <w:sz w:val="24"/>
                <w:szCs w:val="24"/>
              </w:rPr>
              <w:t xml:space="preserve">, por lo que deberán fundar y motivar debidamente la clasificación. </w:t>
            </w:r>
          </w:p>
          <w:p w14:paraId="6225A4D1"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 xml:space="preserve">De lo anterior, se desprende que para una correcta </w:t>
            </w:r>
            <w:r w:rsidRPr="00192B34">
              <w:rPr>
                <w:rFonts w:ascii="Palatino Linotype" w:hAnsi="Palatino Linotype" w:cs="Arial"/>
                <w:b/>
                <w:sz w:val="24"/>
                <w:szCs w:val="24"/>
              </w:rPr>
              <w:t>clasificación total o parcial</w:t>
            </w:r>
            <w:r w:rsidRPr="00192B34">
              <w:rPr>
                <w:rFonts w:ascii="Palatino Linotype" w:hAnsi="Palatino Linotype" w:cs="Arial"/>
                <w:sz w:val="24"/>
                <w:szCs w:val="24"/>
              </w:rPr>
              <w:t xml:space="preserve">, esto es determinar los datos que se suprimen en las versiones públicas, es necesario fundar y motivar, de manera correcta, la clasificación; considerando que todo acto que la </w:t>
            </w:r>
            <w:r w:rsidRPr="00192B34">
              <w:rPr>
                <w:rFonts w:ascii="Palatino Linotype" w:hAnsi="Palatino Linotype" w:cs="Arial"/>
                <w:sz w:val="24"/>
                <w:szCs w:val="24"/>
              </w:rPr>
              <w:lastRenderedPageBreak/>
              <w:t>autoridad pronuncie en el ejercicio de sus atribuciones, debe expresar los fundamentos legales que le dieron origen y las razones por las que se deben aplicar al caso concreto.</w:t>
            </w:r>
          </w:p>
          <w:p w14:paraId="5930D63E"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197ED14"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En ese mismo sentido, el numeral trigésimo tercero fracción V de los Lineamientos Generales, precisa que para motivar la clasificación se deben acreditar las circunstancias de tiempo, modo y lugar.</w:t>
            </w:r>
          </w:p>
          <w:p w14:paraId="7C6EE8F6" w14:textId="77777777" w:rsidR="002D658A" w:rsidRPr="00192B34" w:rsidRDefault="002D658A" w:rsidP="00F418BC">
            <w:pPr>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 xml:space="preserve">Ahora bien, </w:t>
            </w:r>
            <w:r w:rsidRPr="00192B34">
              <w:rPr>
                <w:rFonts w:ascii="Palatino Linotype" w:hAnsi="Palatino Linotype" w:cs="Arial"/>
                <w:b/>
                <w:sz w:val="24"/>
                <w:szCs w:val="24"/>
                <w:u w:val="single"/>
              </w:rPr>
              <w:t>para cada caso además de fundar y motivar</w:t>
            </w:r>
            <w:r w:rsidRPr="00192B34">
              <w:rPr>
                <w:rFonts w:ascii="Palatino Linotype" w:hAnsi="Palatino Linotype" w:cs="Arial"/>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2D658A" w:rsidRPr="00192B34" w14:paraId="66C7F613" w14:textId="77777777" w:rsidTr="00F418BC">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0D451C6A" w14:textId="77777777" w:rsidR="002D658A" w:rsidRPr="00192B34" w:rsidRDefault="002D658A" w:rsidP="00F418BC">
            <w:pPr>
              <w:spacing w:line="360" w:lineRule="auto"/>
              <w:jc w:val="both"/>
              <w:rPr>
                <w:rFonts w:ascii="Palatino Linotype" w:hAnsi="Palatino Linotype" w:cs="Arial"/>
                <w:sz w:val="24"/>
                <w:szCs w:val="24"/>
              </w:rPr>
            </w:pPr>
            <w:r w:rsidRPr="00192B34">
              <w:rPr>
                <w:rFonts w:ascii="Palatino Linotype" w:eastAsia="MS Gothic" w:hAnsi="Palatino Linotype"/>
                <w:sz w:val="24"/>
                <w:szCs w:val="24"/>
              </w:rPr>
              <w:lastRenderedPageBreak/>
              <w:t xml:space="preserve">e) Condiciones especiales de </w:t>
            </w:r>
            <w:r w:rsidRPr="00192B34">
              <w:rPr>
                <w:rFonts w:ascii="Palatino Linotype" w:eastAsia="MS Gothic" w:hAnsi="Palatino Linotype"/>
                <w:sz w:val="24"/>
                <w:szCs w:val="24"/>
              </w:rPr>
              <w:lastRenderedPageBreak/>
              <w:t xml:space="preserve">la clasificación de la información como confidencial. </w:t>
            </w:r>
          </w:p>
          <w:p w14:paraId="2F5FD564" w14:textId="77777777" w:rsidR="002D658A" w:rsidRPr="00192B34" w:rsidRDefault="002D658A" w:rsidP="00F418BC">
            <w:pPr>
              <w:spacing w:line="360" w:lineRule="auto"/>
              <w:rPr>
                <w:rFonts w:ascii="Palatino Linotype" w:hAnsi="Palatino Linotype"/>
                <w:sz w:val="24"/>
                <w:szCs w:val="24"/>
              </w:rPr>
            </w:pPr>
          </w:p>
        </w:tc>
        <w:tc>
          <w:tcPr>
            <w:tcW w:w="699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hideMark/>
          </w:tcPr>
          <w:p w14:paraId="0A8A30BA" w14:textId="77777777" w:rsidR="002D658A" w:rsidRPr="00192B34" w:rsidRDefault="002D658A" w:rsidP="00F418B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lastRenderedPageBreak/>
              <w:t xml:space="preserve">Los artículos 148 y 120 de la Ley Estatal y de la Ley General, respectivamente, establecen que aun tratándose de datos </w:t>
            </w:r>
            <w:r w:rsidRPr="00192B34">
              <w:rPr>
                <w:rFonts w:ascii="Palatino Linotype" w:hAnsi="Palatino Linotype" w:cs="Arial"/>
                <w:sz w:val="24"/>
                <w:szCs w:val="24"/>
              </w:rPr>
              <w:lastRenderedPageBreak/>
              <w:t xml:space="preserve">personales, se podrán proporcionar, incluso sin solicitar el consentimiento de su titular. </w:t>
            </w:r>
          </w:p>
          <w:p w14:paraId="727C096A" w14:textId="77777777" w:rsidR="002D658A" w:rsidRPr="00192B34" w:rsidRDefault="002D658A" w:rsidP="00F418BC">
            <w:pPr>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192B34">
              <w:rPr>
                <w:rFonts w:ascii="Palatino Linotype" w:hAnsi="Palatino Linotype" w:cs="Arial"/>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B820A0B" w14:textId="77777777" w:rsidR="002D658A" w:rsidRPr="00192B34" w:rsidRDefault="002D658A" w:rsidP="00F418BC">
            <w:pPr>
              <w:spacing w:line="360" w:lineRule="auto"/>
              <w:ind w:right="-347"/>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192B34">
              <w:rPr>
                <w:rFonts w:ascii="Palatino Linotype" w:hAnsi="Palatino Linotype" w:cs="Arial"/>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20382BF1" w14:textId="77777777" w:rsidR="002D658A" w:rsidRDefault="002D658A" w:rsidP="002D658A">
      <w:pPr>
        <w:spacing w:line="360" w:lineRule="auto"/>
        <w:contextualSpacing/>
        <w:jc w:val="both"/>
        <w:rPr>
          <w:rFonts w:ascii="Palatino Linotype" w:eastAsia="MS Gothic" w:hAnsi="Palatino Linotype" w:cstheme="majorBidi"/>
          <w:lang w:val="es-ES_tradnl"/>
        </w:rPr>
      </w:pPr>
    </w:p>
    <w:p w14:paraId="47B06ED0" w14:textId="089DAD96" w:rsidR="00267734" w:rsidRDefault="00267734" w:rsidP="00267734">
      <w:pPr>
        <w:pStyle w:val="Prrafodelista"/>
        <w:numPr>
          <w:ilvl w:val="0"/>
          <w:numId w:val="2"/>
        </w:numPr>
        <w:spacing w:line="360" w:lineRule="auto"/>
        <w:ind w:left="0" w:right="49" w:firstLine="0"/>
        <w:contextualSpacing/>
        <w:jc w:val="both"/>
        <w:rPr>
          <w:rFonts w:ascii="Palatino Linotype" w:hAnsi="Palatino Linotype"/>
          <w:szCs w:val="20"/>
        </w:rPr>
      </w:pPr>
      <w:r>
        <w:rPr>
          <w:rFonts w:ascii="Palatino Linotype" w:hAnsi="Palatino Linotype"/>
          <w:lang w:eastAsia="es-MX"/>
        </w:rPr>
        <w:t xml:space="preserve">Ahora bien, tal y como se aprecia, se están ordenando </w:t>
      </w:r>
      <w:r w:rsidR="00F5152F">
        <w:rPr>
          <w:rFonts w:ascii="Palatino Linotype" w:eastAsia="MS Mincho" w:hAnsi="Palatino Linotype" w:cs="Arial"/>
          <w:b/>
        </w:rPr>
        <w:t>el control del consumo de los combustibles de diversas áreas</w:t>
      </w:r>
      <w:r w:rsidR="00F5152F">
        <w:rPr>
          <w:rFonts w:ascii="Palatino Linotype" w:hAnsi="Palatino Linotype"/>
          <w:lang w:eastAsia="es-MX"/>
        </w:rPr>
        <w:t>, entre la</w:t>
      </w:r>
      <w:r>
        <w:rPr>
          <w:rFonts w:ascii="Palatino Linotype" w:hAnsi="Palatino Linotype"/>
          <w:lang w:eastAsia="es-MX"/>
        </w:rPr>
        <w:t xml:space="preserve">s cuales se encuentra la </w:t>
      </w:r>
      <w:r w:rsidR="00F5152F">
        <w:rPr>
          <w:rFonts w:ascii="Palatino Linotype" w:eastAsiaTheme="minorEastAsia" w:hAnsi="Palatino Linotype"/>
          <w:b/>
          <w:color w:val="000000" w:themeColor="text1"/>
          <w:lang w:val="es-ES_tradnl"/>
        </w:rPr>
        <w:t>Dirección de Seguridad Publica</w:t>
      </w:r>
      <w:r>
        <w:rPr>
          <w:rFonts w:ascii="Palatino Linotype" w:hAnsi="Palatino Linotype"/>
          <w:lang w:eastAsia="es-MX"/>
        </w:rPr>
        <w:t xml:space="preserve">. </w:t>
      </w:r>
      <w:r w:rsidR="00F5152F">
        <w:rPr>
          <w:rFonts w:ascii="Palatino Linotype" w:hAnsi="Palatino Linotype"/>
          <w:lang w:eastAsia="es-MX"/>
        </w:rPr>
        <w:t>Por tanto, e</w:t>
      </w:r>
      <w:r>
        <w:rPr>
          <w:rFonts w:ascii="Palatino Linotype" w:hAnsi="Palatino Linotype"/>
          <w:lang w:eastAsia="es-MX"/>
        </w:rPr>
        <w:t xml:space="preserve">ste instituto advierte que otorgar acceso al nombre y cargo  de policías operativos, podría comprometer la integridad de los mismos, de conformidad con lo que establece el artículo 140 de la Ley de Transparencia y Acceso a la Información Pública del Estado de México y Municipios: </w:t>
      </w:r>
    </w:p>
    <w:p w14:paraId="56980F68" w14:textId="77777777" w:rsidR="00267734" w:rsidRDefault="00267734" w:rsidP="00267734">
      <w:pPr>
        <w:pStyle w:val="Prrafodelista"/>
        <w:rPr>
          <w:rFonts w:ascii="Palatino Linotype" w:hAnsi="Palatino Linotype"/>
          <w:lang w:val="es-MX" w:eastAsia="es-MX"/>
        </w:rPr>
      </w:pPr>
    </w:p>
    <w:p w14:paraId="2293ED90" w14:textId="77777777" w:rsidR="00267734" w:rsidRDefault="00267734" w:rsidP="00267734">
      <w:pPr>
        <w:spacing w:after="240" w:line="360" w:lineRule="auto"/>
        <w:ind w:left="567" w:right="616"/>
        <w:contextualSpacing/>
        <w:jc w:val="both"/>
        <w:rPr>
          <w:rFonts w:ascii="Palatino Linotype" w:hAnsi="Palatino Linotype"/>
          <w:i/>
          <w:sz w:val="22"/>
        </w:rPr>
      </w:pPr>
      <w:r>
        <w:rPr>
          <w:rFonts w:ascii="Palatino Linotype" w:hAnsi="Palatino Linotype"/>
          <w:b/>
          <w:i/>
          <w:sz w:val="22"/>
        </w:rPr>
        <w:t>“Artículo 140.</w:t>
      </w:r>
      <w:r>
        <w:rPr>
          <w:rFonts w:ascii="Palatino Linotype" w:hAnsi="Palatino Linotype"/>
          <w:i/>
          <w:sz w:val="22"/>
        </w:rPr>
        <w:t xml:space="preserve"> El acceso a la información pública será restringido excepcionalmente, cuando por razones de interés público, ésta sea clasificada como reservada, conforme a los criterios siguientes: </w:t>
      </w:r>
    </w:p>
    <w:p w14:paraId="200D6C8E" w14:textId="77777777" w:rsidR="00267734" w:rsidRDefault="00267734" w:rsidP="00267734">
      <w:pPr>
        <w:spacing w:line="360" w:lineRule="auto"/>
        <w:ind w:left="567" w:right="616"/>
        <w:contextualSpacing/>
        <w:jc w:val="both"/>
        <w:rPr>
          <w:rFonts w:ascii="Palatino Linotype" w:hAnsi="Palatino Linotype"/>
          <w:i/>
          <w:sz w:val="22"/>
        </w:rPr>
      </w:pPr>
      <w:r>
        <w:rPr>
          <w:rFonts w:ascii="Palatino Linotype" w:hAnsi="Palatino Linotype"/>
          <w:i/>
          <w:sz w:val="22"/>
        </w:rPr>
        <w:lastRenderedPageBreak/>
        <w:t xml:space="preserve">I. Comprometa la seguridad pública y cuente con un propósito genuino y un efecto demostrable; </w:t>
      </w:r>
    </w:p>
    <w:p w14:paraId="3E0A42C0" w14:textId="77777777" w:rsidR="00267734" w:rsidRDefault="00267734" w:rsidP="00267734">
      <w:pPr>
        <w:spacing w:line="360" w:lineRule="auto"/>
        <w:ind w:left="567" w:right="616"/>
        <w:contextualSpacing/>
        <w:jc w:val="both"/>
        <w:rPr>
          <w:rFonts w:ascii="Palatino Linotype" w:hAnsi="Palatino Linotype"/>
          <w:i/>
          <w:sz w:val="22"/>
        </w:rPr>
      </w:pPr>
      <w:r>
        <w:rPr>
          <w:rFonts w:ascii="Palatino Linotype" w:hAnsi="Palatino Linotype"/>
          <w:i/>
          <w:sz w:val="22"/>
        </w:rPr>
        <w:t xml:space="preserve">II. Pueda menoscabar la conducción de las negociaciones y relaciones internacionales; </w:t>
      </w:r>
    </w:p>
    <w:p w14:paraId="2AAF9E50" w14:textId="77777777" w:rsidR="00267734" w:rsidRDefault="00267734" w:rsidP="00267734">
      <w:pPr>
        <w:spacing w:line="360" w:lineRule="auto"/>
        <w:ind w:left="567" w:right="616"/>
        <w:contextualSpacing/>
        <w:jc w:val="both"/>
        <w:rPr>
          <w:rFonts w:ascii="Palatino Linotype" w:hAnsi="Palatino Linotype"/>
          <w:i/>
          <w:sz w:val="22"/>
        </w:rPr>
      </w:pPr>
      <w:r>
        <w:rPr>
          <w:rFonts w:ascii="Palatino Linotype" w:hAnsi="Palatino Linotype"/>
          <w:i/>
          <w:sz w:val="22"/>
        </w:rPr>
        <w:t xml:space="preserve">III.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2E591F62" w14:textId="77777777" w:rsidR="00267734" w:rsidRDefault="00267734" w:rsidP="00267734">
      <w:pPr>
        <w:spacing w:line="360" w:lineRule="auto"/>
        <w:ind w:left="567" w:right="616"/>
        <w:contextualSpacing/>
        <w:jc w:val="both"/>
        <w:rPr>
          <w:rFonts w:ascii="Palatino Linotype" w:hAnsi="Palatino Linotype"/>
          <w:b/>
          <w:i/>
          <w:sz w:val="22"/>
        </w:rPr>
      </w:pPr>
      <w:r>
        <w:rPr>
          <w:rFonts w:ascii="Palatino Linotype" w:hAnsi="Palatino Linotype"/>
          <w:b/>
          <w:i/>
          <w:sz w:val="22"/>
        </w:rPr>
        <w:t>IV. Ponga en riesgo la vida, la seguridad o la salud de una persona física;</w:t>
      </w:r>
    </w:p>
    <w:p w14:paraId="2C15AE8C" w14:textId="77777777" w:rsidR="00267734" w:rsidRDefault="00267734" w:rsidP="00267734">
      <w:pPr>
        <w:spacing w:before="240" w:line="360" w:lineRule="auto"/>
        <w:ind w:left="567" w:right="616"/>
        <w:contextualSpacing/>
        <w:jc w:val="both"/>
        <w:rPr>
          <w:rFonts w:ascii="Palatino Linotype" w:eastAsia="Calibri" w:hAnsi="Palatino Linotype"/>
          <w:i/>
          <w:sz w:val="22"/>
        </w:rPr>
      </w:pPr>
      <w:r>
        <w:rPr>
          <w:rFonts w:ascii="Palatino Linotype" w:hAnsi="Palatino Linotype"/>
          <w:i/>
          <w:sz w:val="22"/>
        </w:rPr>
        <w:t xml:space="preserve"> (…)” (Sic)</w:t>
      </w:r>
    </w:p>
    <w:p w14:paraId="56D5F053" w14:textId="77777777" w:rsidR="00267734" w:rsidRDefault="00267734" w:rsidP="00F5152F">
      <w:pPr>
        <w:pStyle w:val="Prrafodelista"/>
        <w:numPr>
          <w:ilvl w:val="0"/>
          <w:numId w:val="2"/>
        </w:numPr>
        <w:spacing w:line="360" w:lineRule="auto"/>
        <w:ind w:left="0" w:firstLine="0"/>
        <w:contextualSpacing/>
        <w:jc w:val="both"/>
        <w:rPr>
          <w:rFonts w:ascii="Palatino Linotype" w:eastAsiaTheme="minorEastAsia" w:hAnsi="Palatino Linotype"/>
          <w:lang w:eastAsia="es-MX"/>
        </w:rPr>
      </w:pPr>
      <w:r>
        <w:rPr>
          <w:rFonts w:ascii="Palatino Linotype" w:hAnsi="Palatino Linotype"/>
          <w:lang w:eastAsia="es-MX"/>
        </w:rPr>
        <w:t>En este contexto, este Pleno considera que dar a conocer el  nombre y cargo de servidores públicos que realizan funciones en materia de seguridad, tal como es el caso de los policías, los vuelve identificables y posiblemente reconocibles para grupos delictivos</w:t>
      </w:r>
      <w:r>
        <w:rPr>
          <w:rFonts w:ascii="Palatino Linotype" w:hAnsi="Palatino Linotype" w:cs="Tahoma"/>
          <w:bCs/>
          <w:lang w:eastAsia="es-MX"/>
        </w:rPr>
        <w:t xml:space="preserve">; así, dicha información puede ser utilizada para </w:t>
      </w:r>
      <w:r>
        <w:rPr>
          <w:rFonts w:ascii="Palatino Linotype" w:hAnsi="Palatino Linotype" w:cs="Tahoma"/>
          <w:b/>
          <w:bCs/>
          <w:lang w:eastAsia="es-MX"/>
        </w:rPr>
        <w:t xml:space="preserve">vulnerar la vida, seguridad o salud de dichos elementos, incluso la de sus familias o entorno social, </w:t>
      </w:r>
      <w:r>
        <w:rPr>
          <w:rFonts w:ascii="Palatino Linotype" w:hAnsi="Palatino Linotype" w:cs="Tahoma"/>
          <w:bCs/>
          <w:lang w:eastAsia="es-MX"/>
        </w:rPr>
        <w:t>demás, de que aumenta el riesgo de que personas ajenas a los intereses institucionales e intenten realizar actos tendientes a inhibir o entrometerse en las funciones de los policías municipales, lo cual causaría una vulneración a la seguridad municipal.</w:t>
      </w:r>
    </w:p>
    <w:p w14:paraId="68717438" w14:textId="77777777" w:rsidR="00267734" w:rsidRDefault="00267734" w:rsidP="00F5152F">
      <w:pPr>
        <w:spacing w:line="360" w:lineRule="auto"/>
        <w:jc w:val="both"/>
        <w:rPr>
          <w:rFonts w:ascii="Palatino Linotype" w:hAnsi="Palatino Linotype"/>
          <w:lang w:eastAsia="es-MX"/>
        </w:rPr>
      </w:pPr>
    </w:p>
    <w:p w14:paraId="638480E7" w14:textId="259F2391"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En ese sentido, el proporcionar el nombre y cargo de los elementos policiales operativos del </w:t>
      </w:r>
      <w:r>
        <w:rPr>
          <w:rFonts w:ascii="Palatino Linotype" w:hAnsi="Palatino Linotype"/>
          <w:b/>
          <w:bCs/>
        </w:rPr>
        <w:t xml:space="preserve">Ayuntamiento de </w:t>
      </w:r>
      <w:r w:rsidR="00F5152F">
        <w:rPr>
          <w:rFonts w:ascii="Palatino Linotype" w:hAnsi="Palatino Linotype"/>
          <w:b/>
          <w:bCs/>
        </w:rPr>
        <w:t>Atenco</w:t>
      </w:r>
      <w:r>
        <w:rPr>
          <w:rFonts w:ascii="Palatino Linotype" w:eastAsia="Calibri" w:hAnsi="Palatino Linotype" w:cs="Tahoma"/>
          <w:bCs/>
          <w:lang w:eastAsia="es-MX"/>
        </w:rPr>
        <w:t xml:space="preserve">, pone en riesgo de manera directa la vida y la seguridad de dicho servidor, siendo obligación de la Institución protegerla en todo momento para salvaguarda de sus integrantes. </w:t>
      </w:r>
    </w:p>
    <w:p w14:paraId="6D5201B8" w14:textId="77777777" w:rsidR="00267734" w:rsidRDefault="00267734" w:rsidP="00F5152F">
      <w:pPr>
        <w:pStyle w:val="Prrafodelista"/>
        <w:ind w:left="0"/>
        <w:rPr>
          <w:rFonts w:ascii="Palatino Linotype" w:eastAsia="Calibri" w:hAnsi="Palatino Linotype" w:cs="Tahoma"/>
          <w:bCs/>
          <w:lang w:eastAsia="es-MX"/>
        </w:rPr>
      </w:pPr>
    </w:p>
    <w:p w14:paraId="7E18EDF2"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Lo anterior adquiere razón toda vez que la información solicitada hace identificable a los integrantes de seguridad pública, ya que permite que su identidad </w:t>
      </w:r>
      <w:r>
        <w:rPr>
          <w:rFonts w:ascii="Palatino Linotype" w:eastAsia="Calibri" w:hAnsi="Palatino Linotype" w:cs="Tahoma"/>
          <w:bCs/>
          <w:lang w:eastAsia="es-MX"/>
        </w:rPr>
        <w:lastRenderedPageBreak/>
        <w:t xml:space="preserve">pueda determinarse de manera directa, pudiéndose ocasionar riesgos por la posible utilización y difusión de la información por grupos delictivos. </w:t>
      </w:r>
    </w:p>
    <w:p w14:paraId="1D6D51BB" w14:textId="77777777" w:rsidR="00267734" w:rsidRDefault="00267734" w:rsidP="00267734">
      <w:pPr>
        <w:spacing w:line="360" w:lineRule="auto"/>
        <w:jc w:val="both"/>
        <w:rPr>
          <w:rFonts w:ascii="Palatino Linotype" w:eastAsia="Calibri" w:hAnsi="Palatino Linotype" w:cs="Tahoma"/>
          <w:bCs/>
          <w:lang w:eastAsia="es-MX"/>
        </w:rPr>
      </w:pPr>
    </w:p>
    <w:p w14:paraId="05E52D4E"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Asimismo, existe la posibilidad de que personas ajenas a la Institución,  utilicen la información para sorprender a la ciudadanía y realicen extorsiones telefónicas al amparo de usurpar la identidad de algún servidor público encargado de la seguridad pública; o que integrantes de organizaciones criminales los contacten para presionar en entregar información, como por ejemplo, la relacionada con investigaciones, nombres de integrantes que participan en los operativos e incluso documentación emitida por el</w:t>
      </w:r>
      <w:r>
        <w:rPr>
          <w:rFonts w:ascii="Palatino Linotype" w:eastAsia="Calibri" w:hAnsi="Palatino Linotype" w:cs="Tahoma"/>
          <w:b/>
          <w:bCs/>
          <w:lang w:eastAsia="es-MX"/>
        </w:rPr>
        <w:t xml:space="preserve"> SUJETO OBLIGADO</w:t>
      </w:r>
      <w:r>
        <w:rPr>
          <w:rFonts w:ascii="Palatino Linotype" w:eastAsia="Calibri" w:hAnsi="Palatino Linotype" w:cs="Tahoma"/>
          <w:bCs/>
          <w:lang w:eastAsia="es-MX"/>
        </w:rPr>
        <w:t>, colocando en inminente riesgo la vida de todos los integrantes, menoscabando así las actividades de prevención del delito y combate a la delincuencia.</w:t>
      </w:r>
    </w:p>
    <w:p w14:paraId="4407CFEB" w14:textId="77777777" w:rsidR="00267734" w:rsidRDefault="00267734" w:rsidP="00F5152F">
      <w:pPr>
        <w:spacing w:line="360" w:lineRule="auto"/>
        <w:jc w:val="both"/>
        <w:rPr>
          <w:rFonts w:ascii="Palatino Linotype" w:eastAsia="Calibri" w:hAnsi="Palatino Linotype" w:cs="Tahoma"/>
          <w:bCs/>
          <w:lang w:eastAsia="es-MX"/>
        </w:rPr>
      </w:pPr>
    </w:p>
    <w:p w14:paraId="7AC04841"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Así como el artículo 6º Constitucional por un lado garantiza el derecho de acceso a la información, por otro lado, el derecho a la vida y la seguridad de las personas se encuentran protegidos por la Declaración Universal de los Derechos Humanos en su artículo 30. Bajo este contexto es necesario confrontar ambos derechos fundamentales, cuyo ejercicio en este caso particular es por lo que es necesaria la ponderación de ambos para que uno de ellos sea ejercido en la mayor medida posible. </w:t>
      </w:r>
    </w:p>
    <w:p w14:paraId="3DA0D64E" w14:textId="77777777" w:rsidR="00267734" w:rsidRDefault="00267734" w:rsidP="00F5152F">
      <w:pPr>
        <w:spacing w:line="360" w:lineRule="auto"/>
        <w:jc w:val="both"/>
        <w:rPr>
          <w:rFonts w:ascii="Palatino Linotype" w:eastAsia="Calibri" w:hAnsi="Palatino Linotype" w:cs="Tahoma"/>
          <w:bCs/>
          <w:lang w:eastAsia="es-MX"/>
        </w:rPr>
      </w:pPr>
    </w:p>
    <w:p w14:paraId="5E4A4F5E" w14:textId="4DD31B5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El dar el nombre y cargo de los servidores públicos operativos del </w:t>
      </w:r>
      <w:r>
        <w:rPr>
          <w:rFonts w:ascii="Palatino Linotype" w:hAnsi="Palatino Linotype"/>
          <w:b/>
          <w:bCs/>
        </w:rPr>
        <w:t xml:space="preserve">Ayuntamiento de </w:t>
      </w:r>
      <w:r w:rsidR="00F5152F">
        <w:rPr>
          <w:rFonts w:ascii="Palatino Linotype" w:hAnsi="Palatino Linotype"/>
          <w:b/>
          <w:bCs/>
        </w:rPr>
        <w:t>Atenco</w:t>
      </w:r>
      <w:r>
        <w:rPr>
          <w:rFonts w:ascii="Palatino Linotype" w:hAnsi="Palatino Linotype"/>
          <w:b/>
          <w:bCs/>
        </w:rPr>
        <w:t xml:space="preserve"> </w:t>
      </w:r>
      <w:r>
        <w:rPr>
          <w:rFonts w:ascii="Palatino Linotype" w:eastAsia="Calibri" w:hAnsi="Palatino Linotype" w:cs="Tahoma"/>
          <w:bCs/>
          <w:lang w:eastAsia="es-MX"/>
        </w:rPr>
        <w:t xml:space="preserve">pone en riesgo sus vidas y seguridad, ya que pueden ser identificarles, provocando que se utilice la información para amenazar, intimidar o extorsionar al integrante.  </w:t>
      </w:r>
    </w:p>
    <w:p w14:paraId="63D3AB9A" w14:textId="77777777" w:rsidR="00267734" w:rsidRDefault="00267734" w:rsidP="00267734">
      <w:pPr>
        <w:spacing w:line="360" w:lineRule="auto"/>
        <w:jc w:val="both"/>
        <w:rPr>
          <w:rFonts w:ascii="Palatino Linotype" w:eastAsia="Calibri" w:hAnsi="Palatino Linotype" w:cs="Tahoma"/>
          <w:bCs/>
          <w:lang w:eastAsia="es-MX"/>
        </w:rPr>
      </w:pPr>
    </w:p>
    <w:p w14:paraId="4A6B26B6"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El riesgo de perder la vida, la seguridad o la integridad se encuentra presente y es de mayor gravedad que la negativa de acceso a la información solicitada, la divulgación de la información, puede generar un daño desproporcionado o innecesario, lo cual debe evitarse en la medida de lo posible, frente a aquella que se solicita. Es de interés público y socialmente relevante la protección a la vida y seguridad de todas y cada una de las personas sobre cualquier otro derecho fundamental, por lo que se debe proteger a quienes trabajan y ayudan al logro de la seguridad pública. </w:t>
      </w:r>
    </w:p>
    <w:p w14:paraId="0BB8DFF3" w14:textId="77777777" w:rsidR="00267734" w:rsidRDefault="00267734" w:rsidP="00F5152F">
      <w:pPr>
        <w:spacing w:line="360" w:lineRule="auto"/>
        <w:jc w:val="both"/>
        <w:rPr>
          <w:rFonts w:ascii="Palatino Linotype" w:eastAsia="Calibri" w:hAnsi="Palatino Linotype" w:cs="Tahoma"/>
          <w:bCs/>
          <w:lang w:eastAsia="es-MX"/>
        </w:rPr>
      </w:pPr>
    </w:p>
    <w:p w14:paraId="4E7419DC"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En ese mismo contexto, resulta pertinente establecer que la Constitución Política de los Estados Unidos Mexicanos y los Tratados Internacionales suscritos por el Estado mexicano en materia de Derechos Humanos, establecen que el derecho a la vida y la seguridad personal son los bienes supremos tutelados por los gobiernos, esto quiere decir, que no existe derecho alguno por encima de la vida y la seguridad personal. El derecho al acceso a la información, tutelado en el artículo sexto de nuestra Carta Magna, no es absoluto </w:t>
      </w:r>
      <w:r>
        <w:rPr>
          <w:rFonts w:ascii="Palatino Linotype" w:eastAsia="Calibri" w:hAnsi="Palatino Linotype" w:cs="Tahoma"/>
          <w:bCs/>
          <w:i/>
          <w:lang w:eastAsia="es-MX"/>
        </w:rPr>
        <w:t>per se</w:t>
      </w:r>
      <w:r>
        <w:rPr>
          <w:rFonts w:ascii="Palatino Linotype" w:eastAsia="Calibri" w:hAnsi="Palatino Linotype" w:cs="Tahoma"/>
          <w:bCs/>
          <w:lang w:eastAsia="es-MX"/>
        </w:rPr>
        <w:t>, toda vez que su objetivo es facultar a las personas a tener acceso a la información que les permita conocer cómo funcionan los órganos de gobierno, como parte fundamental de todo Estado democrático; dicho derecho permite a las personas tener una participación activa en la toma de decisiones de los gobernantes y a su vez, funciona como un ejercicio de fiscalización para supervisar las actividades que realiza el Estado.</w:t>
      </w:r>
    </w:p>
    <w:p w14:paraId="5710E9AF" w14:textId="77777777" w:rsidR="00267734" w:rsidRDefault="00267734" w:rsidP="00267734">
      <w:pPr>
        <w:pStyle w:val="Prrafodelista"/>
        <w:rPr>
          <w:rFonts w:ascii="Palatino Linotype" w:eastAsia="Calibri" w:hAnsi="Palatino Linotype" w:cs="Tahoma"/>
          <w:bCs/>
          <w:lang w:eastAsia="es-MX"/>
        </w:rPr>
      </w:pPr>
    </w:p>
    <w:p w14:paraId="3EE1B378" w14:textId="77777777" w:rsidR="00267734" w:rsidRDefault="00267734" w:rsidP="00F5152F">
      <w:pPr>
        <w:numPr>
          <w:ilvl w:val="0"/>
          <w:numId w:val="2"/>
        </w:numPr>
        <w:spacing w:line="360" w:lineRule="auto"/>
        <w:ind w:left="0" w:firstLine="0"/>
        <w:contextualSpacing/>
        <w:jc w:val="both"/>
        <w:rPr>
          <w:rFonts w:ascii="Palatino Linotype" w:eastAsia="Calibri" w:hAnsi="Palatino Linotype" w:cs="Tahoma"/>
          <w:bCs/>
          <w:lang w:eastAsia="es-MX"/>
        </w:rPr>
      </w:pPr>
      <w:r>
        <w:rPr>
          <w:rFonts w:ascii="Palatino Linotype" w:eastAsia="Calibri" w:hAnsi="Palatino Linotype" w:cs="Tahoma"/>
          <w:bCs/>
          <w:lang w:eastAsia="es-MX"/>
        </w:rPr>
        <w:t xml:space="preserve">Por lo que, el derecho a la vida y seguridad nacional tiene una-primacía que el derecho al acceso a la información, por lo que el bien jurídico a salvaguardarse </w:t>
      </w:r>
      <w:r>
        <w:rPr>
          <w:rFonts w:ascii="Palatino Linotype" w:eastAsia="Calibri" w:hAnsi="Palatino Linotype" w:cs="Tahoma"/>
          <w:bCs/>
          <w:lang w:eastAsia="es-MX"/>
        </w:rPr>
        <w:lastRenderedPageBreak/>
        <w:t xml:space="preserve">primordialmente, es la vida y la seguridad de los servidores públicos encargados de la seguridad pública. </w:t>
      </w:r>
    </w:p>
    <w:p w14:paraId="73AED4B6" w14:textId="77777777" w:rsidR="00267734" w:rsidRDefault="00267734" w:rsidP="00F5152F">
      <w:pPr>
        <w:spacing w:line="360" w:lineRule="auto"/>
        <w:jc w:val="both"/>
        <w:rPr>
          <w:rFonts w:ascii="Palatino Linotype" w:eastAsia="Calibri" w:hAnsi="Palatino Linotype" w:cs="Tahoma"/>
          <w:bCs/>
          <w:lang w:eastAsia="es-MX"/>
        </w:rPr>
      </w:pPr>
    </w:p>
    <w:p w14:paraId="15234D52" w14:textId="77777777" w:rsidR="00267734" w:rsidRDefault="00267734" w:rsidP="00F5152F">
      <w:pPr>
        <w:numPr>
          <w:ilvl w:val="0"/>
          <w:numId w:val="2"/>
        </w:numPr>
        <w:spacing w:line="360" w:lineRule="auto"/>
        <w:ind w:left="0" w:firstLine="0"/>
        <w:contextualSpacing/>
        <w:jc w:val="both"/>
        <w:rPr>
          <w:rFonts w:ascii="Palatino Linotype" w:eastAsia="MS Mincho" w:hAnsi="Palatino Linotype" w:cs="Arial"/>
          <w:lang w:eastAsia="es-MX"/>
        </w:rPr>
      </w:pPr>
      <w:r>
        <w:rPr>
          <w:rFonts w:ascii="Palatino Linotype" w:eastAsia="MS Mincho" w:hAnsi="Palatino Linotype" w:cs="Arial"/>
          <w:lang w:eastAsia="es-MX"/>
        </w:rPr>
        <w:t xml:space="preserve">Al respecto, cabe hacer mención que el artículo 81 fracción III de la Ley de Seguridad del Estado de México, establece lo siguiente: </w:t>
      </w:r>
    </w:p>
    <w:p w14:paraId="0659F85E" w14:textId="77777777" w:rsidR="00267734" w:rsidRDefault="00267734" w:rsidP="00267734">
      <w:pPr>
        <w:spacing w:line="360" w:lineRule="auto"/>
        <w:ind w:left="720" w:right="851"/>
        <w:contextualSpacing/>
        <w:jc w:val="both"/>
        <w:rPr>
          <w:rFonts w:ascii="Palatino Linotype" w:eastAsia="MS Mincho" w:hAnsi="Palatino Linotype" w:cs="Arial"/>
          <w:i/>
          <w:lang w:eastAsia="es-MX"/>
        </w:rPr>
      </w:pPr>
    </w:p>
    <w:p w14:paraId="4499DCC1" w14:textId="77777777" w:rsidR="00267734" w:rsidRDefault="00267734" w:rsidP="00267734">
      <w:pPr>
        <w:spacing w:line="360" w:lineRule="auto"/>
        <w:ind w:left="720" w:right="567"/>
        <w:contextualSpacing/>
        <w:jc w:val="both"/>
        <w:rPr>
          <w:rFonts w:ascii="Palatino Linotype" w:eastAsia="MS Mincho" w:hAnsi="Palatino Linotype" w:cs="Arial"/>
          <w:i/>
          <w:sz w:val="22"/>
          <w:lang w:eastAsia="es-MX"/>
        </w:rPr>
      </w:pPr>
      <w:r>
        <w:rPr>
          <w:rFonts w:ascii="Palatino Linotype" w:eastAsia="MS Mincho" w:hAnsi="Palatino Linotype" w:cs="Arial"/>
          <w:i/>
          <w:sz w:val="22"/>
          <w:lang w:eastAsia="es-MX"/>
        </w:rPr>
        <w:t>“</w:t>
      </w:r>
      <w:r>
        <w:rPr>
          <w:rFonts w:ascii="Palatino Linotype" w:eastAsia="MS Mincho" w:hAnsi="Palatino Linotype" w:cs="Arial"/>
          <w:b/>
          <w:i/>
          <w:sz w:val="22"/>
          <w:lang w:eastAsia="es-MX"/>
        </w:rPr>
        <w:t>Artículo 81.-</w:t>
      </w:r>
      <w:r>
        <w:rPr>
          <w:rFonts w:ascii="Palatino Linotype" w:eastAsia="MS Mincho" w:hAnsi="Palatino Linotype" w:cs="Arial"/>
          <w:i/>
          <w:sz w:val="22"/>
          <w:lang w:eastAsia="es-MX"/>
        </w:rPr>
        <w:t xml:space="preserve"> </w:t>
      </w:r>
      <w:r>
        <w:rPr>
          <w:rFonts w:ascii="Palatino Linotype" w:eastAsia="MS Mincho" w:hAnsi="Palatino Linotype" w:cs="Arial"/>
          <w:b/>
          <w:i/>
          <w:sz w:val="22"/>
          <w:lang w:eastAsia="es-MX"/>
        </w:rPr>
        <w:t>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w:t>
      </w:r>
      <w:r>
        <w:rPr>
          <w:rFonts w:ascii="Palatino Linotype" w:eastAsia="MS Mincho" w:hAnsi="Palatino Linotype" w:cs="Arial"/>
          <w:i/>
          <w:sz w:val="22"/>
          <w:lang w:eastAsia="es-MX"/>
        </w:rPr>
        <w:t xml:space="preserve"> en los casos siguientes:</w:t>
      </w:r>
    </w:p>
    <w:p w14:paraId="5DB6B134" w14:textId="77777777" w:rsidR="00267734" w:rsidRDefault="00267734" w:rsidP="00267734">
      <w:pPr>
        <w:spacing w:line="360" w:lineRule="auto"/>
        <w:ind w:left="720" w:right="567"/>
        <w:contextualSpacing/>
        <w:jc w:val="both"/>
        <w:rPr>
          <w:rFonts w:ascii="Palatino Linotype" w:eastAsia="MS Mincho" w:hAnsi="Palatino Linotype" w:cs="Arial"/>
          <w:i/>
          <w:sz w:val="22"/>
          <w:lang w:eastAsia="es-MX"/>
        </w:rPr>
      </w:pPr>
      <w:r>
        <w:rPr>
          <w:rFonts w:ascii="Palatino Linotype" w:eastAsia="MS Mincho" w:hAnsi="Palatino Linotype" w:cs="Arial"/>
          <w:i/>
          <w:sz w:val="22"/>
          <w:lang w:eastAsia="es-MX"/>
        </w:rPr>
        <w:t>…</w:t>
      </w:r>
    </w:p>
    <w:p w14:paraId="44B8F09B" w14:textId="77777777" w:rsidR="00267734" w:rsidRDefault="00267734" w:rsidP="00267734">
      <w:pPr>
        <w:spacing w:line="360" w:lineRule="auto"/>
        <w:ind w:left="720" w:right="567"/>
        <w:contextualSpacing/>
        <w:jc w:val="both"/>
        <w:rPr>
          <w:rFonts w:ascii="Palatino Linotype" w:eastAsia="MS Mincho" w:hAnsi="Palatino Linotype" w:cs="Arial"/>
          <w:i/>
          <w:sz w:val="22"/>
          <w:lang w:eastAsia="es-MX"/>
        </w:rPr>
      </w:pPr>
      <w:r>
        <w:rPr>
          <w:rFonts w:ascii="Palatino Linotype" w:eastAsia="MS Mincho" w:hAnsi="Palatino Linotype" w:cs="Arial"/>
          <w:b/>
          <w:i/>
          <w:sz w:val="22"/>
          <w:lang w:eastAsia="es-MX"/>
        </w:rPr>
        <w:t>III.</w:t>
      </w:r>
      <w:r>
        <w:rPr>
          <w:rFonts w:ascii="Palatino Linotype" w:eastAsia="MS Mincho" w:hAnsi="Palatino Linotype" w:cs="Arial"/>
          <w:i/>
          <w:sz w:val="22"/>
          <w:lang w:eastAsia="es-MX"/>
        </w:rPr>
        <w:t xml:space="preserve"> </w:t>
      </w:r>
      <w:r>
        <w:rPr>
          <w:rFonts w:ascii="Palatino Linotype" w:eastAsia="MS Mincho" w:hAnsi="Palatino Linotype" w:cs="Arial"/>
          <w:b/>
          <w:i/>
          <w:sz w:val="22"/>
          <w:lang w:eastAsia="es-MX"/>
        </w:rPr>
        <w:t>La relativa a servidores públicos miembros de las instituciones de seguridad pública, cuya revelación pueda poner en riesgo su vida e integridad física con motivo de sus funciones;</w:t>
      </w:r>
      <w:r>
        <w:rPr>
          <w:rFonts w:ascii="Palatino Linotype" w:eastAsia="MS Mincho" w:hAnsi="Palatino Linotype" w:cs="Arial"/>
          <w:i/>
          <w:sz w:val="22"/>
          <w:lang w:eastAsia="es-MX"/>
        </w:rPr>
        <w:t>”</w:t>
      </w:r>
    </w:p>
    <w:p w14:paraId="05F3468D" w14:textId="77777777" w:rsidR="00267734" w:rsidRDefault="00267734" w:rsidP="00267734">
      <w:pPr>
        <w:spacing w:line="360" w:lineRule="auto"/>
        <w:ind w:left="720" w:right="851"/>
        <w:contextualSpacing/>
        <w:jc w:val="both"/>
        <w:rPr>
          <w:rFonts w:ascii="Palatino Linotype" w:eastAsia="MS Mincho" w:hAnsi="Palatino Linotype" w:cs="Arial"/>
          <w:i/>
          <w:sz w:val="22"/>
          <w:lang w:eastAsia="es-MX"/>
        </w:rPr>
      </w:pPr>
      <w:r>
        <w:rPr>
          <w:rFonts w:ascii="Palatino Linotype" w:eastAsia="MS Mincho" w:hAnsi="Palatino Linotype" w:cs="Arial"/>
          <w:i/>
          <w:sz w:val="22"/>
          <w:lang w:eastAsia="es-MX"/>
        </w:rPr>
        <w:t>(Énfasis añadido)</w:t>
      </w:r>
    </w:p>
    <w:p w14:paraId="60E63356" w14:textId="77777777" w:rsidR="00267734" w:rsidRDefault="00267734" w:rsidP="00267734">
      <w:pPr>
        <w:spacing w:line="360" w:lineRule="auto"/>
        <w:jc w:val="both"/>
        <w:rPr>
          <w:rFonts w:ascii="Palatino Linotype" w:eastAsia="MS Mincho" w:hAnsi="Palatino Linotype" w:cs="Arial"/>
          <w:lang w:eastAsia="es-MX"/>
        </w:rPr>
      </w:pPr>
    </w:p>
    <w:p w14:paraId="7A4C5935" w14:textId="77777777" w:rsidR="00267734" w:rsidRDefault="00267734" w:rsidP="00F5152F">
      <w:pPr>
        <w:numPr>
          <w:ilvl w:val="0"/>
          <w:numId w:val="2"/>
        </w:numPr>
        <w:spacing w:line="360" w:lineRule="auto"/>
        <w:ind w:left="0" w:firstLine="0"/>
        <w:contextualSpacing/>
        <w:jc w:val="both"/>
        <w:rPr>
          <w:rFonts w:ascii="Palatino Linotype" w:eastAsia="MS Mincho" w:hAnsi="Palatino Linotype" w:cs="Arial"/>
          <w:lang w:eastAsia="es-MX"/>
        </w:rPr>
      </w:pPr>
      <w:r>
        <w:rPr>
          <w:rFonts w:ascii="Palatino Linotype" w:hAnsi="Palatino Linotype" w:cs="Arial"/>
          <w:lang w:eastAsia="es-MX"/>
        </w:rPr>
        <w:t>Argumento que se fortalece con lo estipulado en el criterio número 6-09, del Instituto Nacional de Transparencia, Acceso a la Información y Protección de Datos Personales, antes (INAI)</w:t>
      </w:r>
      <w:r>
        <w:rPr>
          <w:rFonts w:ascii="Palatino Linotype" w:hAnsi="Palatino Linotype" w:cs="Arial"/>
          <w:b/>
          <w:bCs/>
          <w:lang w:eastAsia="es-MX"/>
        </w:rPr>
        <w:t xml:space="preserve">, </w:t>
      </w:r>
      <w:r>
        <w:rPr>
          <w:rFonts w:ascii="Palatino Linotype" w:hAnsi="Palatino Linotype" w:cs="Arial"/>
          <w:lang w:eastAsia="es-MX"/>
        </w:rPr>
        <w:t xml:space="preserve">el cual refiere: </w:t>
      </w:r>
    </w:p>
    <w:p w14:paraId="5E0746D4" w14:textId="77777777" w:rsidR="00267734" w:rsidRDefault="00267734" w:rsidP="00267734">
      <w:pPr>
        <w:spacing w:line="360" w:lineRule="auto"/>
        <w:jc w:val="center"/>
        <w:rPr>
          <w:rFonts w:ascii="Palatino Linotype" w:eastAsiaTheme="minorEastAsia" w:hAnsi="Palatino Linotype" w:cs="Arial"/>
          <w:lang w:eastAsia="es-MX"/>
        </w:rPr>
      </w:pPr>
    </w:p>
    <w:p w14:paraId="58352787" w14:textId="77777777" w:rsidR="00267734" w:rsidRDefault="00267734" w:rsidP="00267734">
      <w:pPr>
        <w:autoSpaceDE w:val="0"/>
        <w:autoSpaceDN w:val="0"/>
        <w:adjustRightInd w:val="0"/>
        <w:spacing w:line="360" w:lineRule="auto"/>
        <w:ind w:left="720" w:right="567"/>
        <w:contextualSpacing/>
        <w:jc w:val="center"/>
        <w:rPr>
          <w:rFonts w:ascii="Palatino Linotype" w:hAnsi="Palatino Linotype" w:cs="Arial"/>
          <w:i/>
          <w:sz w:val="22"/>
          <w:lang w:eastAsia="es-MX"/>
        </w:rPr>
      </w:pPr>
      <w:r>
        <w:rPr>
          <w:rFonts w:ascii="Palatino Linotype" w:hAnsi="Palatino Linotype" w:cs="Arial"/>
          <w:b/>
          <w:bCs/>
          <w:i/>
          <w:sz w:val="22"/>
          <w:lang w:eastAsia="es-MX"/>
        </w:rPr>
        <w:t>“Criterio 6-09</w:t>
      </w:r>
    </w:p>
    <w:p w14:paraId="0A3A5132" w14:textId="77777777" w:rsidR="00267734" w:rsidRDefault="00267734" w:rsidP="00267734">
      <w:pPr>
        <w:autoSpaceDE w:val="0"/>
        <w:autoSpaceDN w:val="0"/>
        <w:adjustRightInd w:val="0"/>
        <w:spacing w:line="360" w:lineRule="auto"/>
        <w:ind w:left="720" w:right="567"/>
        <w:contextualSpacing/>
        <w:jc w:val="both"/>
        <w:rPr>
          <w:rFonts w:ascii="Palatino Linotype" w:hAnsi="Palatino Linotype" w:cs="Arial"/>
          <w:i/>
          <w:sz w:val="22"/>
          <w:lang w:eastAsia="es-MX"/>
        </w:rPr>
      </w:pPr>
      <w:r>
        <w:rPr>
          <w:rFonts w:ascii="Palatino Linotype" w:hAnsi="Palatino Linotype" w:cs="Arial"/>
          <w:b/>
          <w:bCs/>
          <w:i/>
          <w:sz w:val="22"/>
          <w:lang w:eastAsia="es-MX"/>
        </w:rPr>
        <w:t xml:space="preserve">Nombres de servidores públicos dedicados a actividades en materia de seguridad, por excepción pueden considerarse información reservada. </w:t>
      </w:r>
      <w:r>
        <w:rPr>
          <w:rFonts w:ascii="Palatino Linotype" w:hAnsi="Palatino Linotype" w:cs="Arial"/>
          <w:bCs/>
          <w:i/>
          <w:sz w:val="22"/>
          <w:lang w:eastAsia="es-MX"/>
        </w:rPr>
        <w:t xml:space="preserve">De conformidad con el artículo 7, fracciones I y III de la Ley Federal de Transparencia y Acceso a la Información Pública Gubernamental </w:t>
      </w:r>
      <w:r>
        <w:rPr>
          <w:rFonts w:ascii="Palatino Linotype" w:hAnsi="Palatino Linotype" w:cs="Arial"/>
          <w:b/>
          <w:bCs/>
          <w:i/>
          <w:sz w:val="22"/>
          <w:lang w:eastAsia="es-MX"/>
        </w:rPr>
        <w:t xml:space="preserve">el nombre de los servidores </w:t>
      </w:r>
      <w:r>
        <w:rPr>
          <w:rFonts w:ascii="Palatino Linotype" w:hAnsi="Palatino Linotype" w:cs="Arial"/>
          <w:b/>
          <w:bCs/>
          <w:i/>
          <w:sz w:val="22"/>
          <w:lang w:eastAsia="es-MX"/>
        </w:rPr>
        <w:lastRenderedPageBreak/>
        <w:t>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Pr>
          <w:rFonts w:ascii="Palatino Linotype" w:hAnsi="Palatino Linotype" w:cs="Arial"/>
          <w:bCs/>
          <w:i/>
          <w:sz w:val="22"/>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Pr>
          <w:rFonts w:ascii="Palatino Linotype" w:hAnsi="Palatino Linotype" w:cs="Arial"/>
          <w:b/>
          <w:bCs/>
          <w:i/>
          <w:sz w:val="22"/>
          <w:lang w:eastAsia="es-MX"/>
        </w:rPr>
        <w:t>el artículo 13, fracción I de la ley de referencia se establece que podrá clasificarse aquella información cuya difusión pueda comprometer la seguridad nacional y pública</w:t>
      </w:r>
      <w:r>
        <w:rPr>
          <w:rFonts w:ascii="Palatino Linotype" w:hAnsi="Palatino Linotype" w:cs="Arial"/>
          <w:bCs/>
          <w:i/>
          <w:sz w:val="22"/>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Pr>
          <w:rFonts w:ascii="Palatino Linotype" w:hAnsi="Palatino Linotype" w:cs="Arial"/>
          <w:b/>
          <w:bCs/>
          <w:i/>
          <w:sz w:val="22"/>
          <w:lang w:eastAsia="es-MX"/>
        </w:rPr>
        <w:t>por lo que la reserva de la relación de los nombres y las funciones que desempeñan los servidores públicos que prestan sus servicios en áreas de seguridad nacional o pública</w:t>
      </w:r>
      <w:r>
        <w:rPr>
          <w:rFonts w:ascii="Palatino Linotype" w:hAnsi="Palatino Linotype" w:cs="Arial"/>
          <w:bCs/>
          <w:i/>
          <w:sz w:val="22"/>
          <w:lang w:eastAsia="es-MX"/>
        </w:rPr>
        <w:t>, puede llegar a constituirse en un componente fundamental en el esfuerzo que realiza el Estado Mexicano para garantizar la seguridad del país en sus diferentes vertientes</w:t>
      </w:r>
      <w:r>
        <w:rPr>
          <w:rFonts w:ascii="Palatino Linotype" w:hAnsi="Palatino Linotype" w:cs="Arial"/>
          <w:i/>
          <w:sz w:val="22"/>
          <w:lang w:eastAsia="es-MX"/>
        </w:rPr>
        <w:t>” (Sic)</w:t>
      </w:r>
    </w:p>
    <w:p w14:paraId="7A4994E5" w14:textId="77777777" w:rsidR="00267734" w:rsidRDefault="00267734" w:rsidP="00267734">
      <w:pPr>
        <w:tabs>
          <w:tab w:val="left" w:pos="3583"/>
        </w:tabs>
        <w:autoSpaceDE w:val="0"/>
        <w:autoSpaceDN w:val="0"/>
        <w:adjustRightInd w:val="0"/>
        <w:spacing w:line="360" w:lineRule="auto"/>
        <w:ind w:left="720" w:right="567"/>
        <w:contextualSpacing/>
        <w:jc w:val="both"/>
        <w:rPr>
          <w:rFonts w:ascii="Palatino Linotype" w:hAnsi="Palatino Linotype" w:cs="Arial"/>
        </w:rPr>
      </w:pPr>
      <w:r>
        <w:rPr>
          <w:rFonts w:ascii="Palatino Linotype" w:hAnsi="Palatino Linotype" w:cs="Arial"/>
          <w:i/>
          <w:sz w:val="22"/>
          <w:lang w:eastAsia="es-MX"/>
        </w:rPr>
        <w:t>(Énfasis añadido).</w:t>
      </w:r>
    </w:p>
    <w:p w14:paraId="73E21C0F" w14:textId="77777777" w:rsidR="00267734" w:rsidRDefault="00267734" w:rsidP="00267734">
      <w:pPr>
        <w:pStyle w:val="Prrafodelista"/>
        <w:rPr>
          <w:rFonts w:ascii="Palatino Linotype" w:hAnsi="Palatino Linotype" w:cs="Arial"/>
        </w:rPr>
      </w:pPr>
    </w:p>
    <w:p w14:paraId="445B69DA" w14:textId="084BB6E2" w:rsidR="00267734" w:rsidRDefault="00267734" w:rsidP="00F5152F">
      <w:pPr>
        <w:pStyle w:val="Prrafodelista"/>
        <w:numPr>
          <w:ilvl w:val="0"/>
          <w:numId w:val="2"/>
        </w:numPr>
        <w:tabs>
          <w:tab w:val="left" w:pos="851"/>
        </w:tabs>
        <w:spacing w:before="240" w:after="240" w:line="360" w:lineRule="auto"/>
        <w:ind w:left="0" w:right="49" w:firstLine="0"/>
        <w:contextualSpacing/>
        <w:jc w:val="both"/>
        <w:rPr>
          <w:rFonts w:ascii="Palatino Linotype" w:hAnsi="Palatino Linotype" w:cstheme="minorBidi"/>
        </w:rPr>
      </w:pPr>
      <w:r>
        <w:rPr>
          <w:rFonts w:ascii="Palatino Linotype" w:hAnsi="Palatino Linotype"/>
        </w:rPr>
        <w:t xml:space="preserve">En conclusión, la clasificación del </w:t>
      </w:r>
      <w:r>
        <w:rPr>
          <w:rFonts w:ascii="Palatino Linotype" w:hAnsi="Palatino Linotype"/>
          <w:b/>
        </w:rPr>
        <w:t xml:space="preserve">nombre y cargo del personal operativo del personal </w:t>
      </w:r>
      <w:r>
        <w:rPr>
          <w:rFonts w:ascii="Palatino Linotype" w:hAnsi="Palatino Linotype"/>
        </w:rPr>
        <w:t xml:space="preserve">de la Dirección de Seguridad Pública si es procedente; </w:t>
      </w:r>
      <w:r>
        <w:rPr>
          <w:rFonts w:ascii="Palatino Linotype" w:hAnsi="Palatino Linotype"/>
          <w:b/>
        </w:rPr>
        <w:t>no así, la clasificación de información de mandos medios y superiores aún y cuando estos correspondan a la mencionada Dirección</w:t>
      </w:r>
      <w:r>
        <w:rPr>
          <w:rFonts w:ascii="Palatino Linotype" w:hAnsi="Palatino Linotype"/>
        </w:rPr>
        <w:t xml:space="preserve">, derivado de la alta responsabilidad inherente al cargo que ostentan. Entonces, si se trata de personal de mando medio y superior, así como personal administrativo de la Dirección en comento, es </w:t>
      </w:r>
      <w:r>
        <w:rPr>
          <w:rFonts w:ascii="Palatino Linotype" w:hAnsi="Palatino Linotype"/>
        </w:rPr>
        <w:lastRenderedPageBreak/>
        <w:t xml:space="preserve">información que, en apego al principio de máxima publicidad debe ser proporcionada al particular. </w:t>
      </w:r>
    </w:p>
    <w:p w14:paraId="01F8BA86" w14:textId="77777777" w:rsidR="00267734" w:rsidRDefault="00267734" w:rsidP="00F5152F">
      <w:pPr>
        <w:pStyle w:val="Prrafodelista"/>
        <w:tabs>
          <w:tab w:val="left" w:pos="851"/>
        </w:tabs>
        <w:spacing w:before="240" w:after="240" w:line="360" w:lineRule="auto"/>
        <w:ind w:left="0" w:right="49"/>
        <w:jc w:val="both"/>
        <w:rPr>
          <w:rFonts w:ascii="Palatino Linotype" w:hAnsi="Palatino Linotype"/>
        </w:rPr>
      </w:pPr>
    </w:p>
    <w:p w14:paraId="3E18507D" w14:textId="77777777" w:rsidR="00267734" w:rsidRDefault="00267734" w:rsidP="00F5152F">
      <w:pPr>
        <w:pStyle w:val="Prrafodelista"/>
        <w:numPr>
          <w:ilvl w:val="0"/>
          <w:numId w:val="2"/>
        </w:numPr>
        <w:tabs>
          <w:tab w:val="left" w:pos="284"/>
        </w:tabs>
        <w:spacing w:line="360" w:lineRule="auto"/>
        <w:ind w:left="0" w:firstLine="0"/>
        <w:contextualSpacing/>
        <w:jc w:val="both"/>
        <w:rPr>
          <w:rFonts w:ascii="Palatino Linotype" w:hAnsi="Palatino Linotype" w:cs="Arial"/>
          <w:lang w:val="es-MX"/>
        </w:rPr>
      </w:pPr>
      <w:r>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5D4B2E3" w14:textId="77777777" w:rsidR="00267734" w:rsidRDefault="00267734" w:rsidP="00F5152F">
      <w:pPr>
        <w:pStyle w:val="Prrafodelista"/>
        <w:tabs>
          <w:tab w:val="left" w:pos="284"/>
        </w:tabs>
        <w:spacing w:line="360" w:lineRule="auto"/>
        <w:ind w:left="0"/>
        <w:jc w:val="both"/>
        <w:rPr>
          <w:rFonts w:ascii="Palatino Linotype" w:hAnsi="Palatino Linotype" w:cs="Arial"/>
        </w:rPr>
      </w:pPr>
    </w:p>
    <w:p w14:paraId="0BDF9964" w14:textId="77777777" w:rsidR="00267734" w:rsidRDefault="00267734" w:rsidP="00F5152F">
      <w:pPr>
        <w:pStyle w:val="Prrafodelista"/>
        <w:numPr>
          <w:ilvl w:val="0"/>
          <w:numId w:val="2"/>
        </w:numPr>
        <w:tabs>
          <w:tab w:val="left" w:pos="284"/>
        </w:tabs>
        <w:spacing w:line="360" w:lineRule="auto"/>
        <w:ind w:left="0" w:firstLine="0"/>
        <w:contextualSpacing/>
        <w:jc w:val="both"/>
        <w:rPr>
          <w:rFonts w:ascii="Palatino Linotype" w:hAnsi="Palatino Linotype" w:cs="Arial"/>
        </w:rPr>
      </w:pPr>
      <w:r>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287C6769" w14:textId="77777777" w:rsidR="00267734" w:rsidRPr="00192B34" w:rsidRDefault="00267734" w:rsidP="002D658A">
      <w:pPr>
        <w:spacing w:line="360" w:lineRule="auto"/>
        <w:contextualSpacing/>
        <w:jc w:val="both"/>
        <w:rPr>
          <w:rFonts w:ascii="Palatino Linotype" w:eastAsia="MS Gothic" w:hAnsi="Palatino Linotype" w:cstheme="majorBidi"/>
          <w:lang w:val="es-ES_tradnl"/>
        </w:rPr>
      </w:pPr>
    </w:p>
    <w:p w14:paraId="26E2F294" w14:textId="4EE56E39" w:rsidR="002D658A" w:rsidRDefault="002D658A" w:rsidP="00C34DEB">
      <w:pPr>
        <w:pStyle w:val="Prrafodelista"/>
        <w:numPr>
          <w:ilvl w:val="0"/>
          <w:numId w:val="2"/>
        </w:numPr>
        <w:tabs>
          <w:tab w:val="left" w:pos="567"/>
        </w:tabs>
        <w:spacing w:line="360" w:lineRule="auto"/>
        <w:ind w:left="0" w:firstLine="0"/>
        <w:contextualSpacing/>
        <w:jc w:val="both"/>
        <w:rPr>
          <w:rFonts w:ascii="Palatino Linotype" w:eastAsia="Calibri" w:hAnsi="Palatino Linotype" w:cs="Arial"/>
        </w:rPr>
      </w:pPr>
      <w:r w:rsidRPr="00192B34">
        <w:rPr>
          <w:rFonts w:ascii="Palatino Linotype" w:eastAsia="MS Mincho" w:hAnsi="Palatino Linotype"/>
          <w:color w:val="000000"/>
        </w:rPr>
        <w:t xml:space="preserve">Por lo anteriormente expuesto y fundado, este </w:t>
      </w:r>
      <w:r w:rsidRPr="00192B34">
        <w:rPr>
          <w:rFonts w:ascii="Palatino Linotype" w:eastAsia="MS Mincho" w:hAnsi="Palatino Linotype"/>
          <w:b/>
          <w:bCs/>
          <w:color w:val="000000"/>
        </w:rPr>
        <w:t>ÓRGANO GARANTE</w:t>
      </w:r>
      <w:r w:rsidRPr="00192B34">
        <w:rPr>
          <w:rFonts w:ascii="Palatino Linotype" w:eastAsia="MS Mincho" w:hAnsi="Palatino Linotype"/>
          <w:color w:val="000000"/>
        </w:rPr>
        <w:t xml:space="preserve"> emite los siguientes</w:t>
      </w:r>
      <w:r w:rsidR="00C34DEB">
        <w:rPr>
          <w:rFonts w:ascii="Palatino Linotype" w:eastAsia="MS Mincho" w:hAnsi="Palatino Linotype"/>
          <w:color w:val="000000"/>
        </w:rPr>
        <w:t>.</w:t>
      </w:r>
    </w:p>
    <w:p w14:paraId="78C583D7" w14:textId="77777777" w:rsidR="0009723C" w:rsidRPr="002D658A" w:rsidRDefault="0009723C" w:rsidP="002D658A">
      <w:pPr>
        <w:tabs>
          <w:tab w:val="left" w:pos="567"/>
        </w:tabs>
        <w:spacing w:line="360" w:lineRule="auto"/>
        <w:contextualSpacing/>
        <w:jc w:val="both"/>
        <w:rPr>
          <w:rFonts w:ascii="Palatino Linotype" w:eastAsia="Calibri" w:hAnsi="Palatino Linotype" w:cs="Arial"/>
        </w:rPr>
      </w:pPr>
    </w:p>
    <w:p w14:paraId="7509706C" w14:textId="77777777" w:rsidR="00B65D30" w:rsidRPr="002D658A" w:rsidRDefault="00B65D30" w:rsidP="002D658A">
      <w:pPr>
        <w:keepNext/>
        <w:keepLines/>
        <w:tabs>
          <w:tab w:val="left" w:pos="567"/>
          <w:tab w:val="left" w:pos="3043"/>
          <w:tab w:val="center" w:pos="4490"/>
        </w:tabs>
        <w:spacing w:before="240" w:line="360" w:lineRule="auto"/>
        <w:ind w:right="-142"/>
        <w:jc w:val="center"/>
        <w:outlineLvl w:val="0"/>
        <w:rPr>
          <w:rFonts w:ascii="Palatino Linotype" w:eastAsia="Calibri" w:hAnsi="Palatino Linotype"/>
          <w:b/>
        </w:rPr>
      </w:pPr>
      <w:bookmarkStart w:id="57" w:name="_Toc447183492"/>
      <w:bookmarkStart w:id="58" w:name="_Toc450120667"/>
      <w:bookmarkStart w:id="59" w:name="_Toc461555895"/>
      <w:bookmarkStart w:id="60" w:name="_Toc26394555"/>
      <w:bookmarkStart w:id="61" w:name="_Toc85130369"/>
      <w:bookmarkStart w:id="62" w:name="_Toc466371865"/>
      <w:bookmarkStart w:id="63" w:name="_Toc466377653"/>
      <w:bookmarkStart w:id="64" w:name="_Toc67588008"/>
      <w:bookmarkStart w:id="65" w:name="_Toc68804770"/>
      <w:bookmarkStart w:id="66" w:name="_Toc504500691"/>
      <w:bookmarkStart w:id="67" w:name="_Toc445745137"/>
      <w:bookmarkStart w:id="68" w:name="_Toc447699318"/>
      <w:bookmarkStart w:id="69" w:name="_Toc452379730"/>
      <w:bookmarkStart w:id="70" w:name="_Toc459195482"/>
      <w:bookmarkStart w:id="71" w:name="_Toc461555892"/>
      <w:bookmarkStart w:id="72" w:name="_Toc462307689"/>
      <w:bookmarkStart w:id="73" w:name="_Toc473628138"/>
      <w:r w:rsidRPr="002D658A">
        <w:rPr>
          <w:rFonts w:ascii="Palatino Linotype" w:eastAsia="Calibri" w:hAnsi="Palatino Linotype"/>
          <w:b/>
        </w:rPr>
        <w:t>R E S O L U T I V O S</w:t>
      </w:r>
      <w:bookmarkEnd w:id="57"/>
      <w:bookmarkEnd w:id="58"/>
      <w:bookmarkEnd w:id="59"/>
      <w:bookmarkEnd w:id="60"/>
      <w:bookmarkEnd w:id="61"/>
    </w:p>
    <w:p w14:paraId="062ACE3D" w14:textId="6AE60A9D" w:rsidR="00B65D30" w:rsidRPr="002D658A" w:rsidRDefault="00B65D30" w:rsidP="002D658A">
      <w:pPr>
        <w:shd w:val="clear" w:color="auto" w:fill="FFFFFF"/>
        <w:tabs>
          <w:tab w:val="left" w:pos="567"/>
        </w:tabs>
        <w:spacing w:before="240" w:after="360" w:line="360" w:lineRule="auto"/>
        <w:ind w:right="49"/>
        <w:jc w:val="both"/>
        <w:rPr>
          <w:rFonts w:ascii="Palatino Linotype" w:hAnsi="Palatino Linotype"/>
          <w:lang w:val="es-ES_tradnl"/>
        </w:rPr>
      </w:pPr>
      <w:r w:rsidRPr="002D658A">
        <w:rPr>
          <w:rFonts w:ascii="Palatino Linotype" w:hAnsi="Palatino Linotype"/>
          <w:b/>
          <w:lang w:val="es-ES_tradnl"/>
        </w:rPr>
        <w:t>PRIMERO</w:t>
      </w:r>
      <w:r w:rsidRPr="002D658A">
        <w:rPr>
          <w:rFonts w:ascii="Palatino Linotype" w:hAnsi="Palatino Linotype"/>
          <w:lang w:val="es-ES_tradnl"/>
        </w:rPr>
        <w:t xml:space="preserve">. </w:t>
      </w:r>
      <w:r w:rsidRPr="002D658A">
        <w:rPr>
          <w:rFonts w:ascii="Palatino Linotype" w:hAnsi="Palatino Linotype"/>
          <w:lang w:val="es-MX" w:eastAsia="en-US"/>
        </w:rPr>
        <w:t>Resultan fundadas las</w:t>
      </w:r>
      <w:r w:rsidRPr="002D658A">
        <w:rPr>
          <w:rFonts w:ascii="Palatino Linotype" w:hAnsi="Palatino Linotype"/>
          <w:b/>
          <w:lang w:val="es-MX" w:eastAsia="en-US"/>
        </w:rPr>
        <w:t xml:space="preserve"> </w:t>
      </w:r>
      <w:r w:rsidRPr="002D658A">
        <w:rPr>
          <w:rFonts w:ascii="Palatino Linotype" w:hAnsi="Palatino Linotype"/>
          <w:lang w:eastAsia="en-US"/>
        </w:rPr>
        <w:t xml:space="preserve">razones o motivos de inconformidad hechos valer </w:t>
      </w:r>
      <w:r w:rsidRPr="002D658A">
        <w:rPr>
          <w:rFonts w:ascii="Palatino Linotype" w:eastAsia="Calibri" w:hAnsi="Palatino Linotype"/>
          <w:lang w:eastAsia="en-US"/>
        </w:rPr>
        <w:t xml:space="preserve">en el recurso de revisión </w:t>
      </w:r>
      <w:r w:rsidR="006D0C3D" w:rsidRPr="002D658A">
        <w:rPr>
          <w:rFonts w:ascii="Palatino Linotype" w:eastAsia="Calibri" w:hAnsi="Palatino Linotype"/>
          <w:b/>
          <w:lang w:val="es-MX" w:eastAsia="en-US"/>
        </w:rPr>
        <w:t>15858/INFOEM/IP/RR/2022</w:t>
      </w:r>
      <w:r w:rsidR="004B1FA4">
        <w:rPr>
          <w:rFonts w:ascii="Palatino Linotype" w:eastAsia="Calibri" w:hAnsi="Palatino Linotype"/>
          <w:b/>
          <w:lang w:val="es-MX" w:eastAsia="en-US"/>
        </w:rPr>
        <w:t>,</w:t>
      </w:r>
      <w:r w:rsidRPr="002D658A">
        <w:rPr>
          <w:rFonts w:ascii="Palatino Linotype" w:eastAsia="Calibri" w:hAnsi="Palatino Linotype"/>
          <w:b/>
          <w:bCs/>
          <w:lang w:val="es-MX" w:eastAsia="es-MX"/>
        </w:rPr>
        <w:t xml:space="preserve"> </w:t>
      </w:r>
      <w:r w:rsidRPr="002D658A">
        <w:rPr>
          <w:rFonts w:ascii="Palatino Linotype" w:eastAsia="Calibri" w:hAnsi="Palatino Linotype"/>
          <w:bCs/>
          <w:lang w:val="es-MX" w:eastAsia="es-MX"/>
        </w:rPr>
        <w:t xml:space="preserve">en términos del </w:t>
      </w:r>
      <w:r w:rsidR="002614CD">
        <w:rPr>
          <w:rFonts w:ascii="Palatino Linotype" w:eastAsia="Calibri" w:hAnsi="Palatino Linotype"/>
          <w:b/>
          <w:bCs/>
          <w:lang w:val="es-MX" w:eastAsia="es-MX"/>
        </w:rPr>
        <w:t>c</w:t>
      </w:r>
      <w:r w:rsidR="003B610D" w:rsidRPr="002D658A">
        <w:rPr>
          <w:rFonts w:ascii="Palatino Linotype" w:eastAsia="Calibri" w:hAnsi="Palatino Linotype"/>
          <w:b/>
          <w:bCs/>
          <w:lang w:val="es-MX" w:eastAsia="es-MX"/>
        </w:rPr>
        <w:t xml:space="preserve">onsiderando CUARTO </w:t>
      </w:r>
      <w:r w:rsidRPr="002D658A">
        <w:rPr>
          <w:rFonts w:ascii="Palatino Linotype" w:eastAsia="Calibri" w:hAnsi="Palatino Linotype"/>
          <w:bCs/>
          <w:lang w:val="es-MX" w:eastAsia="es-MX"/>
        </w:rPr>
        <w:t>de la presente resolución.</w:t>
      </w:r>
    </w:p>
    <w:p w14:paraId="7C6F6AA2" w14:textId="609DF8EC" w:rsidR="001C2670" w:rsidRPr="002D658A" w:rsidRDefault="00B65D30" w:rsidP="002D658A">
      <w:pPr>
        <w:shd w:val="clear" w:color="auto" w:fill="FFFFFF"/>
        <w:tabs>
          <w:tab w:val="left" w:pos="567"/>
        </w:tabs>
        <w:spacing w:before="240" w:after="360" w:line="360" w:lineRule="auto"/>
        <w:ind w:right="49"/>
        <w:jc w:val="both"/>
        <w:rPr>
          <w:rFonts w:ascii="Palatino Linotype" w:hAnsi="Palatino Linotype"/>
          <w:lang w:val="es-ES_tradnl"/>
        </w:rPr>
      </w:pPr>
      <w:r w:rsidRPr="002D658A">
        <w:rPr>
          <w:rFonts w:ascii="Palatino Linotype" w:hAnsi="Palatino Linotype"/>
          <w:b/>
          <w:lang w:val="es-ES_tradnl"/>
        </w:rPr>
        <w:lastRenderedPageBreak/>
        <w:t>SEGUNDO</w:t>
      </w:r>
      <w:r w:rsidRPr="002D658A">
        <w:rPr>
          <w:rFonts w:ascii="Palatino Linotype" w:hAnsi="Palatino Linotype"/>
          <w:lang w:val="es-ES_tradnl"/>
        </w:rPr>
        <w:t xml:space="preserve">. Se </w:t>
      </w:r>
      <w:r w:rsidRPr="002D658A">
        <w:rPr>
          <w:rFonts w:ascii="Palatino Linotype" w:hAnsi="Palatino Linotype"/>
          <w:b/>
          <w:lang w:val="es-ES_tradnl"/>
        </w:rPr>
        <w:t xml:space="preserve">MODIFICA </w:t>
      </w:r>
      <w:r w:rsidR="00D5198E" w:rsidRPr="002D658A">
        <w:rPr>
          <w:rFonts w:ascii="Palatino Linotype" w:hAnsi="Palatino Linotype"/>
          <w:lang w:val="es-ES_tradnl"/>
        </w:rPr>
        <w:t>la respuesta emitida por el</w:t>
      </w:r>
      <w:r w:rsidR="00D5198E" w:rsidRPr="002D658A">
        <w:rPr>
          <w:rFonts w:ascii="Palatino Linotype" w:hAnsi="Palatino Linotype"/>
          <w:b/>
          <w:lang w:val="es-ES_tradnl"/>
        </w:rPr>
        <w:t xml:space="preserve"> Ayuntamiento de Atenco</w:t>
      </w:r>
      <w:r w:rsidRPr="002D658A">
        <w:rPr>
          <w:rFonts w:ascii="Palatino Linotype" w:hAnsi="Palatino Linotype"/>
          <w:lang w:val="es-ES_tradnl"/>
        </w:rPr>
        <w:t xml:space="preserve">, y se </w:t>
      </w:r>
      <w:r w:rsidRPr="002D658A">
        <w:rPr>
          <w:rFonts w:ascii="Palatino Linotype" w:hAnsi="Palatino Linotype"/>
          <w:b/>
          <w:lang w:val="es-ES_tradnl"/>
        </w:rPr>
        <w:t>ORDENA</w:t>
      </w:r>
      <w:r w:rsidRPr="002D658A">
        <w:rPr>
          <w:rFonts w:ascii="Palatino Linotype" w:hAnsi="Palatino Linotype"/>
          <w:lang w:val="es-ES_tradnl"/>
        </w:rPr>
        <w:t xml:space="preserve"> entregar vía Sistema de Acceso a la Información Mexiquense (</w:t>
      </w:r>
      <w:r w:rsidRPr="002D658A">
        <w:rPr>
          <w:rFonts w:ascii="Palatino Linotype" w:hAnsi="Palatino Linotype"/>
          <w:b/>
          <w:lang w:val="es-ES_tradnl"/>
        </w:rPr>
        <w:t>SAIMEX</w:t>
      </w:r>
      <w:r w:rsidRPr="002D658A">
        <w:rPr>
          <w:rFonts w:ascii="Palatino Linotype" w:hAnsi="Palatino Linotype"/>
          <w:lang w:val="es-ES_tradnl"/>
        </w:rPr>
        <w:t xml:space="preserve">), </w:t>
      </w:r>
      <w:r w:rsidR="001C2670" w:rsidRPr="002D658A">
        <w:rPr>
          <w:rFonts w:ascii="Palatino Linotype" w:hAnsi="Palatino Linotype"/>
          <w:lang w:val="es-ES_tradnl"/>
        </w:rPr>
        <w:t>la siguiente información:</w:t>
      </w:r>
    </w:p>
    <w:p w14:paraId="5C032D45" w14:textId="1F281AEF" w:rsidR="009B6069" w:rsidRPr="009B6069" w:rsidRDefault="009B6069" w:rsidP="00D24441">
      <w:pPr>
        <w:pStyle w:val="Prrafodelista"/>
        <w:numPr>
          <w:ilvl w:val="0"/>
          <w:numId w:val="37"/>
        </w:numPr>
        <w:shd w:val="clear" w:color="auto" w:fill="FFFFFF"/>
        <w:tabs>
          <w:tab w:val="left" w:pos="567"/>
        </w:tabs>
        <w:spacing w:before="240" w:after="360" w:line="360" w:lineRule="auto"/>
        <w:ind w:left="567" w:right="49" w:hanging="283"/>
        <w:jc w:val="both"/>
        <w:rPr>
          <w:rFonts w:ascii="Palatino Linotype" w:hAnsi="Palatino Linotype"/>
          <w:b/>
          <w:lang w:val="es-ES_tradnl"/>
        </w:rPr>
      </w:pPr>
      <w:r>
        <w:rPr>
          <w:rFonts w:ascii="Palatino Linotype" w:eastAsia="MS Mincho" w:hAnsi="Palatino Linotype" w:cs="Arial"/>
          <w:b/>
        </w:rPr>
        <w:t>D</w:t>
      </w:r>
      <w:r w:rsidR="00F02242" w:rsidRPr="009B6069">
        <w:rPr>
          <w:rFonts w:ascii="Palatino Linotype" w:eastAsia="MS Mincho" w:hAnsi="Palatino Linotype" w:cs="Arial"/>
          <w:b/>
        </w:rPr>
        <w:t>ocumento que dé cuenta del con</w:t>
      </w:r>
      <w:r w:rsidR="00762848">
        <w:rPr>
          <w:rFonts w:ascii="Palatino Linotype" w:eastAsia="MS Mincho" w:hAnsi="Palatino Linotype" w:cs="Arial"/>
          <w:b/>
        </w:rPr>
        <w:t>trol del consumo de combustible</w:t>
      </w:r>
      <w:r w:rsidR="00F02242" w:rsidRPr="009B6069">
        <w:rPr>
          <w:rFonts w:ascii="Palatino Linotype" w:eastAsia="MS Mincho" w:hAnsi="Palatino Linotype" w:cs="Arial"/>
          <w:b/>
        </w:rPr>
        <w:t xml:space="preserve"> de cada uno de los vehículos </w:t>
      </w:r>
      <w:r w:rsidR="00F02242" w:rsidRPr="009B6069">
        <w:rPr>
          <w:rFonts w:ascii="Palatino Linotype" w:eastAsiaTheme="minorEastAsia" w:hAnsi="Palatino Linotype"/>
          <w:b/>
          <w:color w:val="000000" w:themeColor="text1"/>
          <w:lang w:val="es-ES_tradnl"/>
        </w:rPr>
        <w:t>asignados a la Dirección de Seguridad Publica, Regidores y Personal Administrativo del mes de enero a septiembre del 2022</w:t>
      </w:r>
      <w:r w:rsidRPr="009B6069">
        <w:rPr>
          <w:rFonts w:ascii="Palatino Linotype" w:eastAsiaTheme="minorEastAsia" w:hAnsi="Palatino Linotype"/>
          <w:b/>
          <w:color w:val="000000" w:themeColor="text1"/>
          <w:lang w:val="es-ES_tradnl"/>
        </w:rPr>
        <w:t xml:space="preserve">. </w:t>
      </w:r>
    </w:p>
    <w:p w14:paraId="31779D66" w14:textId="77777777" w:rsidR="009B6069" w:rsidRPr="009B6069" w:rsidRDefault="009B6069" w:rsidP="009B6069">
      <w:pPr>
        <w:spacing w:before="240" w:after="240" w:line="360" w:lineRule="auto"/>
        <w:ind w:right="40"/>
        <w:jc w:val="both"/>
        <w:rPr>
          <w:rFonts w:ascii="Palatino Linotype" w:eastAsia="MS Mincho" w:hAnsi="Palatino Linotype" w:cs="Arial"/>
          <w:b/>
          <w:bCs/>
          <w:lang w:eastAsia="es-MX"/>
        </w:rPr>
      </w:pPr>
      <w:r w:rsidRPr="009B6069">
        <w:rPr>
          <w:rFonts w:ascii="Palatino Linotype" w:eastAsia="MS Mincho" w:hAnsi="Palatino Linotype" w:cs="Arial"/>
          <w:bCs/>
          <w:lang w:eastAsia="es-MX"/>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r w:rsidRPr="009B6069">
        <w:rPr>
          <w:rFonts w:ascii="Palatino Linotype" w:eastAsia="MS Mincho" w:hAnsi="Palatino Linotype" w:cs="Arial"/>
          <w:b/>
          <w:bCs/>
          <w:lang w:eastAsia="es-MX"/>
        </w:rPr>
        <w:tab/>
      </w:r>
    </w:p>
    <w:p w14:paraId="5AB71E12" w14:textId="00EC96CC" w:rsidR="004464E8" w:rsidRPr="009B6069" w:rsidRDefault="004464E8" w:rsidP="009B6069">
      <w:pPr>
        <w:shd w:val="clear" w:color="auto" w:fill="FFFFFF"/>
        <w:tabs>
          <w:tab w:val="left" w:pos="567"/>
        </w:tabs>
        <w:spacing w:before="240" w:after="360" w:line="360" w:lineRule="auto"/>
        <w:ind w:right="49"/>
        <w:jc w:val="both"/>
        <w:rPr>
          <w:rFonts w:ascii="Palatino Linotype" w:hAnsi="Palatino Linotype"/>
          <w:b/>
          <w:lang w:val="es-ES_tradnl"/>
        </w:rPr>
      </w:pPr>
      <w:r w:rsidRPr="009B6069">
        <w:rPr>
          <w:rFonts w:ascii="Palatino Linotype" w:hAnsi="Palatino Linotype"/>
          <w:b/>
          <w:lang w:val="es-ES_tradnl"/>
        </w:rPr>
        <w:t xml:space="preserve">TERCERO. </w:t>
      </w:r>
      <w:r w:rsidRPr="009B6069">
        <w:rPr>
          <w:rFonts w:ascii="Palatino Linotype" w:hAnsi="Palatino Linotype"/>
          <w:lang w:val="es-ES_tradnl"/>
        </w:rPr>
        <w:t xml:space="preserve">Notifíquese al Titular de la Unidad de Transparencia del SUJETO OBLIGADO la presente resolución, vía Sistema de Acceso a la Información Mexiquense (SAIMEX), para que conforme al artículo 186, último párrafo, 189, segundo párrafo, y 194 de la Ley de Transparencia y Acceso a la Información Pública del Estado de México y Municipios dé cumplimiento a </w:t>
      </w:r>
      <w:r w:rsidRPr="004B1FA4">
        <w:rPr>
          <w:rFonts w:ascii="Palatino Linotype" w:hAnsi="Palatino Linotype"/>
          <w:b/>
          <w:lang w:val="es-ES_tradnl"/>
        </w:rPr>
        <w:t>lo ordenado dentro del plazo de diez días hábiles</w:t>
      </w:r>
      <w:r w:rsidRPr="009B6069">
        <w:rPr>
          <w:rFonts w:ascii="Palatino Linotype" w:hAnsi="Palatino Linotype"/>
          <w:lang w:val="es-ES_tradnl"/>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w:t>
      </w:r>
      <w:r w:rsidRPr="009B6069">
        <w:rPr>
          <w:rFonts w:ascii="Palatino Linotype" w:hAnsi="Palatino Linotype"/>
          <w:lang w:val="es-ES_tradnl"/>
        </w:rPr>
        <w:lastRenderedPageBreak/>
        <w:t>198, 200, fracción III; 214, 215 y 216 de la Ley  de Transparencia y Acceso a la Información Pública del Estado de México y Municipios.</w:t>
      </w:r>
    </w:p>
    <w:p w14:paraId="2E6548D4" w14:textId="77777777" w:rsidR="00B65D30" w:rsidRPr="002D658A" w:rsidRDefault="00B65D30" w:rsidP="002D658A">
      <w:pPr>
        <w:shd w:val="clear" w:color="auto" w:fill="FFFFFF"/>
        <w:tabs>
          <w:tab w:val="left" w:pos="567"/>
        </w:tabs>
        <w:spacing w:before="240" w:after="360" w:line="360" w:lineRule="auto"/>
        <w:ind w:right="49"/>
        <w:jc w:val="both"/>
        <w:rPr>
          <w:rFonts w:ascii="Palatino Linotype" w:hAnsi="Palatino Linotype"/>
          <w:lang w:val="es-ES_tradnl"/>
        </w:rPr>
      </w:pPr>
      <w:r w:rsidRPr="002D658A">
        <w:rPr>
          <w:rFonts w:ascii="Palatino Linotype" w:hAnsi="Palatino Linotype"/>
          <w:b/>
          <w:lang w:val="es-ES_tradnl"/>
        </w:rPr>
        <w:t xml:space="preserve">CUARTO. </w:t>
      </w:r>
      <w:r w:rsidRPr="002D658A">
        <w:rPr>
          <w:rFonts w:ascii="Palatino Linotype" w:hAnsi="Palatino Linotype"/>
          <w:lang w:val="es-ES_tradnl"/>
        </w:rPr>
        <w:t xml:space="preserve">Notifíquese al </w:t>
      </w:r>
      <w:r w:rsidRPr="002D658A">
        <w:rPr>
          <w:rFonts w:ascii="Palatino Linotype" w:hAnsi="Palatino Linotype"/>
          <w:b/>
          <w:lang w:val="es-ES_tradnl"/>
        </w:rPr>
        <w:t>RECURRENTE</w:t>
      </w:r>
      <w:r w:rsidRPr="002D658A">
        <w:rPr>
          <w:rFonts w:ascii="Palatino Linotype" w:hAnsi="Palatino Linotype"/>
          <w:lang w:val="es-ES_tradnl"/>
        </w:rPr>
        <w:t>, la presente resolución a través del Sistema de Acceso a la Información Mexiquense (</w:t>
      </w:r>
      <w:r w:rsidRPr="002D658A">
        <w:rPr>
          <w:rFonts w:ascii="Palatino Linotype" w:hAnsi="Palatino Linotype"/>
          <w:b/>
          <w:lang w:val="es-ES_tradnl"/>
        </w:rPr>
        <w:t>SAIMEX</w:t>
      </w:r>
      <w:r w:rsidRPr="002D658A">
        <w:rPr>
          <w:rFonts w:ascii="Palatino Linotype" w:hAnsi="Palatino Linotype"/>
          <w:lang w:val="es-ES_tradnl"/>
        </w:rPr>
        <w:t>).</w:t>
      </w:r>
    </w:p>
    <w:p w14:paraId="7D314917" w14:textId="77777777" w:rsidR="004632BE" w:rsidRPr="002D658A" w:rsidRDefault="00B65D30" w:rsidP="002D658A">
      <w:pPr>
        <w:shd w:val="clear" w:color="auto" w:fill="FFFFFF"/>
        <w:tabs>
          <w:tab w:val="left" w:pos="567"/>
        </w:tabs>
        <w:spacing w:before="240" w:after="360" w:line="360" w:lineRule="auto"/>
        <w:ind w:right="49"/>
        <w:jc w:val="both"/>
        <w:rPr>
          <w:rFonts w:ascii="Palatino Linotype" w:hAnsi="Palatino Linotype"/>
          <w:lang w:val="es-ES_tradnl"/>
        </w:rPr>
      </w:pPr>
      <w:r w:rsidRPr="002D658A">
        <w:rPr>
          <w:rFonts w:ascii="Palatino Linotype" w:hAnsi="Palatino Linotype"/>
          <w:b/>
          <w:lang w:val="es-ES_tradnl"/>
        </w:rPr>
        <w:t>QUINTO</w:t>
      </w:r>
      <w:r w:rsidRPr="002D658A">
        <w:rPr>
          <w:rFonts w:ascii="Palatino Linotype" w:hAnsi="Palatino Linotype"/>
          <w:lang w:val="es-ES_tradnl"/>
        </w:rPr>
        <w:t xml:space="preserve">. Se hace del conocimiento del </w:t>
      </w:r>
      <w:r w:rsidRPr="002D658A">
        <w:rPr>
          <w:rFonts w:ascii="Palatino Linotype" w:hAnsi="Palatino Linotype"/>
          <w:b/>
          <w:lang w:val="es-ES_tradnl"/>
        </w:rPr>
        <w:t xml:space="preserve">RECURRENTE </w:t>
      </w:r>
      <w:r w:rsidRPr="002D658A">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62"/>
    <w:bookmarkEnd w:id="63"/>
    <w:bookmarkEnd w:id="64"/>
    <w:bookmarkEnd w:id="65"/>
    <w:bookmarkEnd w:id="66"/>
    <w:bookmarkEnd w:id="67"/>
    <w:bookmarkEnd w:id="68"/>
    <w:bookmarkEnd w:id="69"/>
    <w:bookmarkEnd w:id="70"/>
    <w:bookmarkEnd w:id="71"/>
    <w:bookmarkEnd w:id="72"/>
    <w:bookmarkEnd w:id="73"/>
    <w:p w14:paraId="1D425C76" w14:textId="7202BA5B" w:rsidR="002614CD" w:rsidRPr="00804AF2" w:rsidRDefault="002614CD" w:rsidP="002614CD">
      <w:pPr>
        <w:spacing w:before="240" w:after="240" w:line="360" w:lineRule="auto"/>
        <w:ind w:firstLine="1"/>
        <w:jc w:val="both"/>
        <w:rPr>
          <w:rFonts w:ascii="Palatino Linotype" w:hAnsi="Palatino Linotype"/>
          <w:smallCaps/>
        </w:rPr>
      </w:pPr>
      <w:r w:rsidRPr="00804AF2">
        <w:rPr>
          <w:rStyle w:val="Referenciasutil"/>
          <w:rFonts w:ascii="Palatino Linotype" w:eastAsiaTheme="majorEastAsia"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w:t>
      </w:r>
      <w:r>
        <w:rPr>
          <w:rStyle w:val="Referenciasutil"/>
          <w:rFonts w:ascii="Palatino Linotype" w:eastAsiaTheme="majorEastAsia" w:hAnsi="Palatino Linotype"/>
          <w:color w:val="auto"/>
        </w:rPr>
        <w:t>, EMITIENDO VOTO PARTICULAR</w:t>
      </w:r>
      <w:r w:rsidRPr="00804AF2">
        <w:rPr>
          <w:rStyle w:val="Referenciasutil"/>
          <w:rFonts w:ascii="Palatino Linotype" w:eastAsiaTheme="majorEastAsia" w:hAnsi="Palatino Linotype"/>
          <w:color w:val="auto"/>
        </w:rPr>
        <w:t>; SHARON CRISTINA MORALES MARTÍNEZ; LUIS GUSTAVO PARRA NORIEGA</w:t>
      </w:r>
      <w:r>
        <w:rPr>
          <w:rStyle w:val="Referenciasutil"/>
          <w:rFonts w:ascii="Palatino Linotype" w:eastAsiaTheme="majorEastAsia" w:hAnsi="Palatino Linotype"/>
          <w:color w:val="auto"/>
        </w:rPr>
        <w:t>, EMITIENDO VOTO PARTICULAR</w:t>
      </w:r>
      <w:r w:rsidRPr="00804AF2">
        <w:rPr>
          <w:rStyle w:val="Referenciasutil"/>
          <w:rFonts w:ascii="Palatino Linotype" w:eastAsiaTheme="majorEastAsia" w:hAnsi="Palatino Linotype"/>
          <w:color w:val="auto"/>
        </w:rPr>
        <w:t xml:space="preserve"> Y </w:t>
      </w:r>
      <w:r w:rsidR="00976259">
        <w:rPr>
          <w:rStyle w:val="Referenciasutil"/>
          <w:rFonts w:ascii="Palatino Linotype" w:eastAsiaTheme="majorEastAsia" w:hAnsi="Palatino Linotype"/>
          <w:color w:val="auto"/>
        </w:rPr>
        <w:t>GUADALUPE RAMÍREZ PEÑA; EN LA VI</w:t>
      </w:r>
      <w:bookmarkStart w:id="74" w:name="_GoBack"/>
      <w:bookmarkEnd w:id="74"/>
      <w:r w:rsidRPr="00804AF2">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332DC123"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7D572FDB"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14D3E417"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1FE1FFD4"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3C2027B5"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38A00D5E"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6F2D94FB"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42B9461D"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58C393C9"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62096A46"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1E3EDA9F"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6C55BB68"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30038715"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126205AD" w14:textId="77777777" w:rsidR="00777874" w:rsidRPr="002D658A" w:rsidRDefault="00777874" w:rsidP="002D658A">
      <w:pPr>
        <w:tabs>
          <w:tab w:val="left" w:pos="567"/>
          <w:tab w:val="left" w:pos="709"/>
        </w:tabs>
        <w:spacing w:line="360" w:lineRule="auto"/>
        <w:rPr>
          <w:rFonts w:ascii="Palatino Linotype" w:eastAsia="MS Mincho" w:hAnsi="Palatino Linotype"/>
          <w:color w:val="000000"/>
          <w:lang w:val="es-ES_tradnl"/>
        </w:rPr>
      </w:pPr>
    </w:p>
    <w:p w14:paraId="4453F8E6" w14:textId="0999C4CD" w:rsidR="00090DE6" w:rsidRPr="002D658A" w:rsidRDefault="00090DE6" w:rsidP="002D658A">
      <w:pPr>
        <w:tabs>
          <w:tab w:val="left" w:pos="567"/>
          <w:tab w:val="left" w:pos="709"/>
        </w:tabs>
        <w:spacing w:before="240" w:after="240" w:line="360" w:lineRule="auto"/>
        <w:jc w:val="both"/>
        <w:rPr>
          <w:rFonts w:ascii="Palatino Linotype" w:hAnsi="Palatino Linotype"/>
        </w:rPr>
      </w:pPr>
    </w:p>
    <w:sectPr w:rsidR="00090DE6" w:rsidRPr="002D658A"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EEA6B0" w14:textId="77777777" w:rsidR="008F58EF" w:rsidRDefault="008F58EF" w:rsidP="00C80F8C">
      <w:r>
        <w:separator/>
      </w:r>
    </w:p>
  </w:endnote>
  <w:endnote w:type="continuationSeparator" w:id="0">
    <w:p w14:paraId="51112302" w14:textId="77777777" w:rsidR="008F58EF" w:rsidRDefault="008F58E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284F43" w:rsidRPr="00817AAB" w:rsidRDefault="00284F4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976259">
      <w:rPr>
        <w:rFonts w:ascii="Palatino Linotype" w:hAnsi="Palatino Linotype" w:cs="Arial"/>
        <w:b/>
        <w:bCs/>
        <w:noProof/>
      </w:rPr>
      <w:t>42</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976259">
      <w:rPr>
        <w:rFonts w:ascii="Palatino Linotype" w:hAnsi="Palatino Linotype" w:cs="Arial"/>
        <w:b/>
        <w:bCs/>
        <w:noProof/>
      </w:rPr>
      <w:t>44</w:t>
    </w:r>
    <w:r w:rsidRPr="00817AAB">
      <w:rPr>
        <w:rFonts w:ascii="Palatino Linotype" w:hAnsi="Palatino Linotype" w:cs="Arial"/>
        <w:b/>
        <w:bCs/>
      </w:rPr>
      <w:fldChar w:fldCharType="end"/>
    </w:r>
  </w:p>
  <w:p w14:paraId="1192A578" w14:textId="77777777" w:rsidR="00284F43" w:rsidRDefault="00284F43" w:rsidP="00935A0D">
    <w:pPr>
      <w:pStyle w:val="Piedepgina"/>
      <w:rPr>
        <w:rFonts w:ascii="Times New Roman" w:hAnsi="Times New Roman" w:cs="Times New Roman"/>
      </w:rPr>
    </w:pPr>
  </w:p>
  <w:p w14:paraId="14A770F8" w14:textId="77777777" w:rsidR="00284F43" w:rsidRDefault="00284F4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284F43" w:rsidRDefault="00284F4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976259">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976259">
      <w:rPr>
        <w:rFonts w:ascii="Arial" w:hAnsi="Arial" w:cs="Arial"/>
        <w:b/>
        <w:bCs/>
        <w:noProof/>
        <w:sz w:val="20"/>
        <w:szCs w:val="20"/>
      </w:rPr>
      <w:t>44</w:t>
    </w:r>
    <w:r>
      <w:rPr>
        <w:rFonts w:ascii="Arial" w:hAnsi="Arial" w:cs="Arial"/>
        <w:b/>
        <w:bCs/>
        <w:sz w:val="20"/>
        <w:szCs w:val="20"/>
      </w:rPr>
      <w:fldChar w:fldCharType="end"/>
    </w:r>
  </w:p>
  <w:p w14:paraId="5D98ABD5" w14:textId="77777777" w:rsidR="00284F43" w:rsidRDefault="00284F4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8162F" w14:textId="77777777" w:rsidR="008F58EF" w:rsidRDefault="008F58EF" w:rsidP="00C80F8C">
      <w:r>
        <w:separator/>
      </w:r>
    </w:p>
  </w:footnote>
  <w:footnote w:type="continuationSeparator" w:id="0">
    <w:p w14:paraId="6041F34F" w14:textId="77777777" w:rsidR="008F58EF" w:rsidRDefault="008F58EF" w:rsidP="00C80F8C">
      <w:r>
        <w:continuationSeparator/>
      </w:r>
    </w:p>
  </w:footnote>
  <w:footnote w:id="1">
    <w:p w14:paraId="6FBF37E1" w14:textId="77777777" w:rsidR="00324DBF" w:rsidRDefault="00324DBF" w:rsidP="00324DBF">
      <w:pPr>
        <w:jc w:val="both"/>
        <w:rPr>
          <w:rFonts w:ascii="Calibri" w:eastAsiaTheme="minorEastAsia" w:hAnsi="Calibri" w:cstheme="minorBidi"/>
          <w:sz w:val="20"/>
          <w:szCs w:val="20"/>
          <w:lang w:val="es-MX"/>
        </w:rPr>
      </w:pPr>
      <w:r>
        <w:rPr>
          <w:rStyle w:val="Refdenotaalpie"/>
        </w:rPr>
        <w:footnoteRef/>
      </w:r>
      <w:r>
        <w:rPr>
          <w:sz w:val="20"/>
          <w:szCs w:val="20"/>
        </w:rPr>
        <w:t xml:space="preserve"> Las dependencias y entidades no están obligadas</w:t>
      </w:r>
      <w:r>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15CFA41C" w14:textId="77777777" w:rsidR="00324DBF" w:rsidRDefault="00324DBF" w:rsidP="00324DBF">
      <w:pPr>
        <w:jc w:val="both"/>
        <w:rPr>
          <w:rFonts w:ascii="Calibri" w:hAnsi="Calibri"/>
          <w:i/>
          <w:sz w:val="20"/>
          <w:szCs w:val="20"/>
        </w:rPr>
      </w:pPr>
      <w:r>
        <w:rPr>
          <w:rFonts w:ascii="Calibri" w:hAnsi="Calibri"/>
          <w:i/>
          <w:sz w:val="20"/>
          <w:szCs w:val="20"/>
        </w:rPr>
        <w:t>Expedientes: 0438/08 Pemex Exploración y Producción – Alonso Lujambio Irazábal 1751/09 Laboratorios de Biológicos y Reactivos de México S.A. de C.V. – María Marván Laborde 2868/09 Consejo Nacional de Ciencia y Tecnología – Jacqueline Peschard Mariscal 5160/09 Secretaría de Hacienda y Crédito Público – Ángel Trinidad Zaldívar 0304/10 Instituto Nacional de Cancerología – Jacqueline Peschard Mariscal</w:t>
      </w:r>
    </w:p>
  </w:footnote>
  <w:footnote w:id="2">
    <w:p w14:paraId="59D772E7" w14:textId="77777777" w:rsidR="00324DBF" w:rsidRDefault="00324DBF" w:rsidP="00324DBF">
      <w:pPr>
        <w:pStyle w:val="Textonotapie"/>
        <w:jc w:val="both"/>
        <w:rPr>
          <w:rFonts w:ascii="Calibri" w:hAnsi="Calibri"/>
          <w:i/>
        </w:rPr>
      </w:pPr>
      <w:r>
        <w:rPr>
          <w:rStyle w:val="Refdenotaalpie"/>
          <w:rFonts w:ascii="Calibri" w:hAnsi="Calibri"/>
        </w:rPr>
        <w:footnoteRef/>
      </w:r>
      <w:r>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Pr>
          <w:rFonts w:ascii="Calibri" w:hAnsi="Calibri"/>
          <w:i/>
        </w:rPr>
        <w:t>El derecho de acceso a la información en el marco jurídico interamericano.</w:t>
      </w:r>
      <w:r>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284F43" w14:paraId="6B4E3B81" w14:textId="77777777" w:rsidTr="00B4299A">
      <w:tc>
        <w:tcPr>
          <w:tcW w:w="2701" w:type="dxa"/>
          <w:vAlign w:val="center"/>
          <w:hideMark/>
        </w:tcPr>
        <w:p w14:paraId="0ABBC6C0" w14:textId="1226DAAF" w:rsidR="00284F43" w:rsidRPr="00B4299A" w:rsidRDefault="00284F4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21C363B2" w:rsidR="00284F43" w:rsidRPr="00B4299A" w:rsidRDefault="006D0C3D" w:rsidP="000C2253">
          <w:pPr>
            <w:rPr>
              <w:rFonts w:ascii="Palatino Linotype" w:hAnsi="Palatino Linotype"/>
              <w:b/>
              <w:szCs w:val="22"/>
              <w:lang w:val="es-ES_tradnl"/>
            </w:rPr>
          </w:pPr>
          <w:r w:rsidRPr="006D0C3D">
            <w:rPr>
              <w:rFonts w:ascii="Palatino Linotype" w:hAnsi="Palatino Linotype"/>
              <w:b/>
              <w:szCs w:val="22"/>
              <w:lang w:val="es-ES_tradnl"/>
            </w:rPr>
            <w:t>15858/INFOEM/IP/RR/2022</w:t>
          </w:r>
        </w:p>
      </w:tc>
    </w:tr>
    <w:tr w:rsidR="00284F43" w14:paraId="31CB780F" w14:textId="77777777" w:rsidTr="00D5198E">
      <w:trPr>
        <w:trHeight w:val="99"/>
      </w:trPr>
      <w:tc>
        <w:tcPr>
          <w:tcW w:w="2701" w:type="dxa"/>
          <w:vAlign w:val="center"/>
          <w:hideMark/>
        </w:tcPr>
        <w:p w14:paraId="4F49CB4A" w14:textId="6966D32E" w:rsidR="00284F43" w:rsidRPr="00B4299A" w:rsidRDefault="00284F4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449DD8DA" w:rsidR="00284F43" w:rsidRPr="00B4299A" w:rsidRDefault="006D0C3D" w:rsidP="005E4C9E">
          <w:pPr>
            <w:jc w:val="both"/>
            <w:rPr>
              <w:rFonts w:ascii="Palatino Linotype" w:hAnsi="Palatino Linotype"/>
              <w:b/>
              <w:szCs w:val="22"/>
              <w:lang w:val="es-ES_tradnl"/>
            </w:rPr>
          </w:pPr>
          <w:r w:rsidRPr="006D0C3D">
            <w:rPr>
              <w:rFonts w:ascii="Palatino Linotype" w:hAnsi="Palatino Linotype"/>
              <w:b/>
              <w:szCs w:val="22"/>
              <w:lang w:val="es-ES_tradnl"/>
            </w:rPr>
            <w:t>Ayuntamiento de Atenco</w:t>
          </w:r>
        </w:p>
      </w:tc>
    </w:tr>
    <w:tr w:rsidR="00284F43" w14:paraId="69050F56" w14:textId="77777777" w:rsidTr="00B4299A">
      <w:tc>
        <w:tcPr>
          <w:tcW w:w="2701" w:type="dxa"/>
          <w:vAlign w:val="center"/>
          <w:hideMark/>
        </w:tcPr>
        <w:p w14:paraId="65C9B735" w14:textId="75C78F81" w:rsidR="00284F43" w:rsidRPr="00B4299A" w:rsidRDefault="00284F4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284F43" w:rsidRPr="00B4299A" w:rsidRDefault="00284F4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284F43" w:rsidRDefault="00284F43"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284F43" w:rsidRDefault="00284F4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284F43" w:rsidRDefault="00284F4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284F43" w14:paraId="477E149B" w14:textId="77777777" w:rsidTr="00CB57FD">
      <w:trPr>
        <w:trHeight w:val="277"/>
      </w:trPr>
      <w:tc>
        <w:tcPr>
          <w:tcW w:w="2693" w:type="dxa"/>
          <w:vAlign w:val="center"/>
          <w:hideMark/>
        </w:tcPr>
        <w:p w14:paraId="5C0586E4" w14:textId="77777777"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169DE2D4" w:rsidR="00284F43" w:rsidRPr="009B3353" w:rsidRDefault="006D0C3D" w:rsidP="003141EB">
          <w:pPr>
            <w:rPr>
              <w:rFonts w:ascii="Palatino Linotype" w:hAnsi="Palatino Linotype"/>
              <w:b/>
              <w:szCs w:val="22"/>
              <w:lang w:val="es-ES_tradnl"/>
            </w:rPr>
          </w:pPr>
          <w:r w:rsidRPr="006D0C3D">
            <w:rPr>
              <w:rFonts w:ascii="Palatino Linotype" w:hAnsi="Palatino Linotype"/>
              <w:b/>
              <w:szCs w:val="22"/>
              <w:lang w:val="es-ES_tradnl"/>
            </w:rPr>
            <w:t>15858/INFOEM/IP/RR/2022</w:t>
          </w:r>
        </w:p>
      </w:tc>
    </w:tr>
    <w:tr w:rsidR="00284F43" w14:paraId="5B5BE21C" w14:textId="77777777" w:rsidTr="00CB57FD">
      <w:tc>
        <w:tcPr>
          <w:tcW w:w="2693" w:type="dxa"/>
          <w:vAlign w:val="center"/>
          <w:hideMark/>
        </w:tcPr>
        <w:p w14:paraId="4AE96902" w14:textId="4E063913"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17F21344" w:rsidR="00284F43" w:rsidRPr="009B3353" w:rsidRDefault="009855CD" w:rsidP="00AC6228">
          <w:pPr>
            <w:rPr>
              <w:rFonts w:ascii="Palatino Linotype" w:hAnsi="Palatino Linotype"/>
              <w:b/>
              <w:szCs w:val="22"/>
              <w:lang w:val="es-ES_tradnl"/>
            </w:rPr>
          </w:pPr>
          <w:r>
            <w:rPr>
              <w:rFonts w:ascii="Palatino Linotype" w:hAnsi="Palatino Linotype"/>
              <w:b/>
              <w:szCs w:val="22"/>
              <w:lang w:val="es-ES_tradnl"/>
            </w:rPr>
            <w:t>XXX XXX XXX</w:t>
          </w:r>
        </w:p>
      </w:tc>
    </w:tr>
    <w:tr w:rsidR="00284F43" w14:paraId="22601A11" w14:textId="77777777" w:rsidTr="00CB57FD">
      <w:trPr>
        <w:trHeight w:val="228"/>
      </w:trPr>
      <w:tc>
        <w:tcPr>
          <w:tcW w:w="2693" w:type="dxa"/>
          <w:vAlign w:val="center"/>
          <w:hideMark/>
        </w:tcPr>
        <w:p w14:paraId="6EFE221D" w14:textId="49C5F800" w:rsidR="00284F43" w:rsidRPr="009B3353" w:rsidRDefault="00284F4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2440CA34" w:rsidR="00284F43" w:rsidRPr="009B3353" w:rsidRDefault="006D0C3D" w:rsidP="005E4C9E">
          <w:pPr>
            <w:jc w:val="both"/>
            <w:rPr>
              <w:rFonts w:ascii="Palatino Linotype" w:eastAsia="Calibri" w:hAnsi="Palatino Linotype"/>
              <w:b/>
              <w:szCs w:val="22"/>
              <w:lang w:val="es-MX" w:eastAsia="en-US"/>
            </w:rPr>
          </w:pPr>
          <w:r w:rsidRPr="006D0C3D">
            <w:rPr>
              <w:rFonts w:ascii="Palatino Linotype" w:eastAsia="Calibri" w:hAnsi="Palatino Linotype"/>
              <w:b/>
              <w:szCs w:val="22"/>
              <w:lang w:val="es-MX" w:eastAsia="en-US"/>
            </w:rPr>
            <w:t>Ayuntamiento de Atenco</w:t>
          </w:r>
        </w:p>
      </w:tc>
    </w:tr>
    <w:tr w:rsidR="00284F43" w14:paraId="2D6C630E" w14:textId="77777777" w:rsidTr="00CB57FD">
      <w:tc>
        <w:tcPr>
          <w:tcW w:w="2693" w:type="dxa"/>
          <w:vAlign w:val="center"/>
          <w:hideMark/>
        </w:tcPr>
        <w:p w14:paraId="5BD4C6DB" w14:textId="7CF21504" w:rsidR="00284F43" w:rsidRPr="009B3353" w:rsidRDefault="00284F4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284F43" w:rsidRPr="009B3353" w:rsidRDefault="00284F4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284F43" w:rsidRDefault="00284F4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80B385E"/>
    <w:multiLevelType w:val="hybridMultilevel"/>
    <w:tmpl w:val="5D3E9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631C7"/>
    <w:multiLevelType w:val="hybridMultilevel"/>
    <w:tmpl w:val="3F20FD40"/>
    <w:lvl w:ilvl="0" w:tplc="B566B99C">
      <w:start w:val="42"/>
      <w:numFmt w:val="decimal"/>
      <w:lvlText w:val="%1."/>
      <w:lvlJc w:val="left"/>
      <w:pPr>
        <w:ind w:left="720" w:hanging="360"/>
      </w:pPr>
      <w:rPr>
        <w:rFonts w:eastAsia="Times New Roman" w:hint="default"/>
        <w:color w:val="2222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5786C6A"/>
    <w:multiLevelType w:val="hybridMultilevel"/>
    <w:tmpl w:val="92461BC4"/>
    <w:lvl w:ilvl="0" w:tplc="080A0001">
      <w:start w:val="1"/>
      <w:numFmt w:val="bullet"/>
      <w:lvlText w:val=""/>
      <w:lvlJc w:val="left"/>
      <w:pPr>
        <w:ind w:left="720" w:hanging="360"/>
      </w:pPr>
      <w:rPr>
        <w:rFonts w:ascii="Symbol" w:hAnsi="Symbol" w:hint="default"/>
      </w:rPr>
    </w:lvl>
    <w:lvl w:ilvl="1" w:tplc="79145F4C">
      <w:numFmt w:val="bullet"/>
      <w:lvlText w:val="•"/>
      <w:lvlJc w:val="left"/>
      <w:pPr>
        <w:ind w:left="1650" w:hanging="570"/>
      </w:pPr>
      <w:rPr>
        <w:rFonts w:ascii="Palatino Linotype" w:eastAsia="Calibri"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4">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0273B2C"/>
    <w:multiLevelType w:val="hybridMultilevel"/>
    <w:tmpl w:val="91AE4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19A3C11"/>
    <w:multiLevelType w:val="hybridMultilevel"/>
    <w:tmpl w:val="307C7728"/>
    <w:lvl w:ilvl="0" w:tplc="F2A2EEAA">
      <w:start w:val="12"/>
      <w:numFmt w:val="decimal"/>
      <w:lvlText w:val="%1."/>
      <w:lvlJc w:val="left"/>
      <w:pPr>
        <w:ind w:left="5606" w:hanging="360"/>
      </w:pPr>
      <w:rPr>
        <w:rFonts w:hint="default"/>
        <w:b/>
        <w:i w:val="0"/>
      </w:rPr>
    </w:lvl>
    <w:lvl w:ilvl="1" w:tplc="F6223FE8">
      <w:start w:val="1"/>
      <w:numFmt w:val="lowerLetter"/>
      <w:lvlText w:val="%2."/>
      <w:lvlJc w:val="left"/>
      <w:pPr>
        <w:ind w:left="4908" w:hanging="360"/>
      </w:pPr>
      <w:rPr>
        <w:b/>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7">
    <w:nsid w:val="58E92C92"/>
    <w:multiLevelType w:val="hybridMultilevel"/>
    <w:tmpl w:val="207221D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5B0057DA"/>
    <w:multiLevelType w:val="hybridMultilevel"/>
    <w:tmpl w:val="93E8BF74"/>
    <w:lvl w:ilvl="0" w:tplc="E1E0FF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nsid w:val="5F160ACC"/>
    <w:multiLevelType w:val="hybridMultilevel"/>
    <w:tmpl w:val="EA1852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0560987"/>
    <w:multiLevelType w:val="hybridMultilevel"/>
    <w:tmpl w:val="8368D0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8374AB5"/>
    <w:multiLevelType w:val="hybridMultilevel"/>
    <w:tmpl w:val="60C6E0EA"/>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91516B6"/>
    <w:multiLevelType w:val="hybridMultilevel"/>
    <w:tmpl w:val="E4D2D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3204EE"/>
    <w:multiLevelType w:val="hybridMultilevel"/>
    <w:tmpl w:val="7DE402D0"/>
    <w:lvl w:ilvl="0" w:tplc="AAE0F64C">
      <w:start w:val="1"/>
      <w:numFmt w:val="decimal"/>
      <w:lvlText w:val="%1."/>
      <w:lvlJc w:val="left"/>
      <w:pPr>
        <w:ind w:left="2345"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74B45DFB"/>
    <w:multiLevelType w:val="hybridMultilevel"/>
    <w:tmpl w:val="23DC2522"/>
    <w:lvl w:ilvl="0" w:tplc="3CDEA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nsid w:val="76F61370"/>
    <w:multiLevelType w:val="hybridMultilevel"/>
    <w:tmpl w:val="08089236"/>
    <w:lvl w:ilvl="0" w:tplc="7CD46318">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ADA5C0F"/>
    <w:multiLevelType w:val="hybridMultilevel"/>
    <w:tmpl w:val="9314F3EA"/>
    <w:lvl w:ilvl="0" w:tplc="2646AC74">
      <w:start w:val="1"/>
      <w:numFmt w:val="lowerLetter"/>
      <w:lvlText w:val="%1)"/>
      <w:lvlJc w:val="left"/>
      <w:pPr>
        <w:ind w:left="450" w:hanging="360"/>
      </w:pPr>
    </w:lvl>
    <w:lvl w:ilvl="1" w:tplc="080A0019">
      <w:start w:val="1"/>
      <w:numFmt w:val="lowerLetter"/>
      <w:lvlText w:val="%2."/>
      <w:lvlJc w:val="left"/>
      <w:pPr>
        <w:ind w:left="1170" w:hanging="360"/>
      </w:pPr>
    </w:lvl>
    <w:lvl w:ilvl="2" w:tplc="080A001B">
      <w:start w:val="1"/>
      <w:numFmt w:val="lowerRoman"/>
      <w:lvlText w:val="%3."/>
      <w:lvlJc w:val="right"/>
      <w:pPr>
        <w:ind w:left="1890" w:hanging="180"/>
      </w:pPr>
    </w:lvl>
    <w:lvl w:ilvl="3" w:tplc="080A000F">
      <w:start w:val="1"/>
      <w:numFmt w:val="decimal"/>
      <w:lvlText w:val="%4."/>
      <w:lvlJc w:val="left"/>
      <w:pPr>
        <w:ind w:left="2610" w:hanging="360"/>
      </w:pPr>
    </w:lvl>
    <w:lvl w:ilvl="4" w:tplc="080A0019">
      <w:start w:val="1"/>
      <w:numFmt w:val="lowerLetter"/>
      <w:lvlText w:val="%5."/>
      <w:lvlJc w:val="left"/>
      <w:pPr>
        <w:ind w:left="3330" w:hanging="360"/>
      </w:pPr>
    </w:lvl>
    <w:lvl w:ilvl="5" w:tplc="080A001B">
      <w:start w:val="1"/>
      <w:numFmt w:val="lowerRoman"/>
      <w:lvlText w:val="%6."/>
      <w:lvlJc w:val="right"/>
      <w:pPr>
        <w:ind w:left="4050" w:hanging="180"/>
      </w:pPr>
    </w:lvl>
    <w:lvl w:ilvl="6" w:tplc="080A000F">
      <w:start w:val="1"/>
      <w:numFmt w:val="decimal"/>
      <w:lvlText w:val="%7."/>
      <w:lvlJc w:val="left"/>
      <w:pPr>
        <w:ind w:left="4770" w:hanging="360"/>
      </w:pPr>
    </w:lvl>
    <w:lvl w:ilvl="7" w:tplc="080A0019">
      <w:start w:val="1"/>
      <w:numFmt w:val="lowerLetter"/>
      <w:lvlText w:val="%8."/>
      <w:lvlJc w:val="left"/>
      <w:pPr>
        <w:ind w:left="5490" w:hanging="360"/>
      </w:pPr>
    </w:lvl>
    <w:lvl w:ilvl="8" w:tplc="080A001B">
      <w:start w:val="1"/>
      <w:numFmt w:val="lowerRoman"/>
      <w:lvlText w:val="%9."/>
      <w:lvlJc w:val="right"/>
      <w:pPr>
        <w:ind w:left="6210" w:hanging="180"/>
      </w:pPr>
    </w:lvl>
  </w:abstractNum>
  <w:num w:numId="1">
    <w:abstractNumId w:val="4"/>
  </w:num>
  <w:num w:numId="2">
    <w:abstractNumId w:val="24"/>
  </w:num>
  <w:num w:numId="3">
    <w:abstractNumId w:val="5"/>
  </w:num>
  <w:num w:numId="4">
    <w:abstractNumId w:val="3"/>
  </w:num>
  <w:num w:numId="5">
    <w:abstractNumId w:val="16"/>
  </w:num>
  <w:num w:numId="6">
    <w:abstractNumId w:val="12"/>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2"/>
  </w:num>
  <w:num w:numId="21">
    <w:abstractNumId w:val="9"/>
  </w:num>
  <w:num w:numId="22">
    <w:abstractNumId w:val="6"/>
  </w:num>
  <w:num w:numId="23">
    <w:abstractNumId w:val="2"/>
  </w:num>
  <w:num w:numId="24">
    <w:abstractNumId w:val="15"/>
  </w:num>
  <w:num w:numId="25">
    <w:abstractNumId w:val="22"/>
  </w:num>
  <w:num w:numId="26">
    <w:abstractNumId w:val="7"/>
  </w:num>
  <w:num w:numId="27">
    <w:abstractNumId w:val="17"/>
  </w:num>
  <w:num w:numId="28">
    <w:abstractNumId w:val="26"/>
  </w:num>
  <w:num w:numId="29">
    <w:abstractNumId w:val="18"/>
  </w:num>
  <w:num w:numId="30">
    <w:abstractNumId w:val="11"/>
  </w:num>
  <w:num w:numId="31">
    <w:abstractNumId w:val="13"/>
  </w:num>
  <w:num w:numId="32">
    <w:abstractNumId w:val="20"/>
  </w:num>
  <w:num w:numId="33">
    <w:abstractNumId w:val="1"/>
  </w:num>
  <w:num w:numId="34">
    <w:abstractNumId w:val="27"/>
  </w:num>
  <w:num w:numId="35">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9"/>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51D"/>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8C9"/>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4863"/>
    <w:rsid w:val="00084D35"/>
    <w:rsid w:val="00085359"/>
    <w:rsid w:val="0008542A"/>
    <w:rsid w:val="00085C91"/>
    <w:rsid w:val="000864BF"/>
    <w:rsid w:val="00086E2B"/>
    <w:rsid w:val="00086EAA"/>
    <w:rsid w:val="00087498"/>
    <w:rsid w:val="00087514"/>
    <w:rsid w:val="00090DE6"/>
    <w:rsid w:val="00090EBA"/>
    <w:rsid w:val="00090FE8"/>
    <w:rsid w:val="00091682"/>
    <w:rsid w:val="0009456A"/>
    <w:rsid w:val="00094E67"/>
    <w:rsid w:val="000965A1"/>
    <w:rsid w:val="0009670C"/>
    <w:rsid w:val="0009719D"/>
    <w:rsid w:val="0009723C"/>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4A5"/>
    <w:rsid w:val="000B57CE"/>
    <w:rsid w:val="000B69A8"/>
    <w:rsid w:val="000B70B6"/>
    <w:rsid w:val="000B7101"/>
    <w:rsid w:val="000B7318"/>
    <w:rsid w:val="000B7332"/>
    <w:rsid w:val="000B77BE"/>
    <w:rsid w:val="000B7B5A"/>
    <w:rsid w:val="000C1184"/>
    <w:rsid w:val="000C11BE"/>
    <w:rsid w:val="000C16AF"/>
    <w:rsid w:val="000C1B34"/>
    <w:rsid w:val="000C2253"/>
    <w:rsid w:val="000C3D4F"/>
    <w:rsid w:val="000C4453"/>
    <w:rsid w:val="000C485E"/>
    <w:rsid w:val="000C54A3"/>
    <w:rsid w:val="000C5528"/>
    <w:rsid w:val="000C59F1"/>
    <w:rsid w:val="000C6204"/>
    <w:rsid w:val="000C6F0B"/>
    <w:rsid w:val="000C72EB"/>
    <w:rsid w:val="000C7714"/>
    <w:rsid w:val="000C77C6"/>
    <w:rsid w:val="000C7C04"/>
    <w:rsid w:val="000D0395"/>
    <w:rsid w:val="000D07EC"/>
    <w:rsid w:val="000D0D27"/>
    <w:rsid w:val="000D2565"/>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3EB"/>
    <w:rsid w:val="000E7511"/>
    <w:rsid w:val="000F0938"/>
    <w:rsid w:val="000F0B13"/>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16E"/>
    <w:rsid w:val="00115AAD"/>
    <w:rsid w:val="00116064"/>
    <w:rsid w:val="00117030"/>
    <w:rsid w:val="0012062D"/>
    <w:rsid w:val="00120D7C"/>
    <w:rsid w:val="001210A4"/>
    <w:rsid w:val="001219E7"/>
    <w:rsid w:val="001227CA"/>
    <w:rsid w:val="00123B3D"/>
    <w:rsid w:val="00124762"/>
    <w:rsid w:val="00124D16"/>
    <w:rsid w:val="001262F1"/>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05B"/>
    <w:rsid w:val="00143967"/>
    <w:rsid w:val="00143CC5"/>
    <w:rsid w:val="00143EA0"/>
    <w:rsid w:val="001445AB"/>
    <w:rsid w:val="0014506E"/>
    <w:rsid w:val="00147E1D"/>
    <w:rsid w:val="00150789"/>
    <w:rsid w:val="00150C0D"/>
    <w:rsid w:val="00151011"/>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079"/>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0C3"/>
    <w:rsid w:val="00174E15"/>
    <w:rsid w:val="0017530C"/>
    <w:rsid w:val="0017548F"/>
    <w:rsid w:val="0017555E"/>
    <w:rsid w:val="00175974"/>
    <w:rsid w:val="00175A2B"/>
    <w:rsid w:val="00176F55"/>
    <w:rsid w:val="00177A27"/>
    <w:rsid w:val="00177B7E"/>
    <w:rsid w:val="001807BF"/>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6141"/>
    <w:rsid w:val="0019656E"/>
    <w:rsid w:val="00196EF5"/>
    <w:rsid w:val="00197DA4"/>
    <w:rsid w:val="001A0542"/>
    <w:rsid w:val="001A0598"/>
    <w:rsid w:val="001A05BA"/>
    <w:rsid w:val="001A0BDF"/>
    <w:rsid w:val="001A0F86"/>
    <w:rsid w:val="001A1125"/>
    <w:rsid w:val="001A1810"/>
    <w:rsid w:val="001A2131"/>
    <w:rsid w:val="001A25D5"/>
    <w:rsid w:val="001A2A37"/>
    <w:rsid w:val="001A2FF3"/>
    <w:rsid w:val="001A31A0"/>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2670"/>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2478"/>
    <w:rsid w:val="001E39C4"/>
    <w:rsid w:val="001E3CA0"/>
    <w:rsid w:val="001E5309"/>
    <w:rsid w:val="001E54C9"/>
    <w:rsid w:val="001E64BE"/>
    <w:rsid w:val="001E766B"/>
    <w:rsid w:val="001F05C9"/>
    <w:rsid w:val="001F07FA"/>
    <w:rsid w:val="001F174A"/>
    <w:rsid w:val="001F1890"/>
    <w:rsid w:val="001F1B46"/>
    <w:rsid w:val="001F1F7D"/>
    <w:rsid w:val="001F20AB"/>
    <w:rsid w:val="001F21C4"/>
    <w:rsid w:val="001F2CA8"/>
    <w:rsid w:val="001F41FB"/>
    <w:rsid w:val="001F465A"/>
    <w:rsid w:val="001F4E10"/>
    <w:rsid w:val="001F501F"/>
    <w:rsid w:val="001F6164"/>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161A1"/>
    <w:rsid w:val="00220958"/>
    <w:rsid w:val="00221545"/>
    <w:rsid w:val="00221B18"/>
    <w:rsid w:val="00221D2C"/>
    <w:rsid w:val="002223DD"/>
    <w:rsid w:val="0022285B"/>
    <w:rsid w:val="00222F65"/>
    <w:rsid w:val="00223D0B"/>
    <w:rsid w:val="00224DEB"/>
    <w:rsid w:val="00225FCB"/>
    <w:rsid w:val="002271AA"/>
    <w:rsid w:val="002278E9"/>
    <w:rsid w:val="002311DE"/>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6F8"/>
    <w:rsid w:val="0024778C"/>
    <w:rsid w:val="002500C8"/>
    <w:rsid w:val="00251066"/>
    <w:rsid w:val="00251C63"/>
    <w:rsid w:val="00252741"/>
    <w:rsid w:val="002529ED"/>
    <w:rsid w:val="0025386B"/>
    <w:rsid w:val="00253F03"/>
    <w:rsid w:val="002556CA"/>
    <w:rsid w:val="00255E4E"/>
    <w:rsid w:val="00255E70"/>
    <w:rsid w:val="00256193"/>
    <w:rsid w:val="00256BFD"/>
    <w:rsid w:val="00257AA8"/>
    <w:rsid w:val="002614CD"/>
    <w:rsid w:val="0026164E"/>
    <w:rsid w:val="00261D68"/>
    <w:rsid w:val="002623B7"/>
    <w:rsid w:val="0026271B"/>
    <w:rsid w:val="002629E7"/>
    <w:rsid w:val="002649A1"/>
    <w:rsid w:val="00265366"/>
    <w:rsid w:val="002657BB"/>
    <w:rsid w:val="00266490"/>
    <w:rsid w:val="0026683E"/>
    <w:rsid w:val="00266A60"/>
    <w:rsid w:val="00267734"/>
    <w:rsid w:val="002677C1"/>
    <w:rsid w:val="00267A6D"/>
    <w:rsid w:val="00270883"/>
    <w:rsid w:val="00271446"/>
    <w:rsid w:val="00271FC2"/>
    <w:rsid w:val="00272095"/>
    <w:rsid w:val="0027310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4F43"/>
    <w:rsid w:val="002856CF"/>
    <w:rsid w:val="002856DC"/>
    <w:rsid w:val="0028586C"/>
    <w:rsid w:val="0028632C"/>
    <w:rsid w:val="002864D4"/>
    <w:rsid w:val="0028674A"/>
    <w:rsid w:val="00286C23"/>
    <w:rsid w:val="00286DC8"/>
    <w:rsid w:val="002870C9"/>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22C"/>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3EE2"/>
    <w:rsid w:val="002D46BF"/>
    <w:rsid w:val="002D4AF1"/>
    <w:rsid w:val="002D4C95"/>
    <w:rsid w:val="002D4DCB"/>
    <w:rsid w:val="002D508B"/>
    <w:rsid w:val="002D658A"/>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42"/>
    <w:rsid w:val="002F2653"/>
    <w:rsid w:val="002F2FB4"/>
    <w:rsid w:val="002F3312"/>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BCC"/>
    <w:rsid w:val="00321D72"/>
    <w:rsid w:val="00321DF2"/>
    <w:rsid w:val="003227E4"/>
    <w:rsid w:val="00322AE2"/>
    <w:rsid w:val="003231A8"/>
    <w:rsid w:val="00323623"/>
    <w:rsid w:val="00323995"/>
    <w:rsid w:val="00323CFF"/>
    <w:rsid w:val="00324DBF"/>
    <w:rsid w:val="00325874"/>
    <w:rsid w:val="00326AE6"/>
    <w:rsid w:val="00326DF2"/>
    <w:rsid w:val="00327357"/>
    <w:rsid w:val="0033030C"/>
    <w:rsid w:val="003303C1"/>
    <w:rsid w:val="00330AB3"/>
    <w:rsid w:val="003324DF"/>
    <w:rsid w:val="00333422"/>
    <w:rsid w:val="003339C3"/>
    <w:rsid w:val="00333C7C"/>
    <w:rsid w:val="003349F4"/>
    <w:rsid w:val="00335047"/>
    <w:rsid w:val="00335061"/>
    <w:rsid w:val="0033544E"/>
    <w:rsid w:val="00335EB4"/>
    <w:rsid w:val="003374EB"/>
    <w:rsid w:val="003404F0"/>
    <w:rsid w:val="0034094E"/>
    <w:rsid w:val="00340B86"/>
    <w:rsid w:val="0034164E"/>
    <w:rsid w:val="00342812"/>
    <w:rsid w:val="00342AE7"/>
    <w:rsid w:val="00343A82"/>
    <w:rsid w:val="0034405A"/>
    <w:rsid w:val="00345D3E"/>
    <w:rsid w:val="00346090"/>
    <w:rsid w:val="003463A6"/>
    <w:rsid w:val="00347274"/>
    <w:rsid w:val="0034736C"/>
    <w:rsid w:val="00347A1E"/>
    <w:rsid w:val="00347F1F"/>
    <w:rsid w:val="00351568"/>
    <w:rsid w:val="00351CB7"/>
    <w:rsid w:val="003523DE"/>
    <w:rsid w:val="00352703"/>
    <w:rsid w:val="003527B3"/>
    <w:rsid w:val="00352FCD"/>
    <w:rsid w:val="003537DE"/>
    <w:rsid w:val="00353940"/>
    <w:rsid w:val="003541CA"/>
    <w:rsid w:val="003543B2"/>
    <w:rsid w:val="0035458D"/>
    <w:rsid w:val="003555AA"/>
    <w:rsid w:val="003557C1"/>
    <w:rsid w:val="00355B75"/>
    <w:rsid w:val="00356202"/>
    <w:rsid w:val="0035716F"/>
    <w:rsid w:val="003579BC"/>
    <w:rsid w:val="0036086E"/>
    <w:rsid w:val="00360A55"/>
    <w:rsid w:val="00361B13"/>
    <w:rsid w:val="0036269D"/>
    <w:rsid w:val="00362921"/>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CA0"/>
    <w:rsid w:val="00374F4D"/>
    <w:rsid w:val="003756E8"/>
    <w:rsid w:val="00375BB0"/>
    <w:rsid w:val="00376142"/>
    <w:rsid w:val="0037663F"/>
    <w:rsid w:val="003769C6"/>
    <w:rsid w:val="003771DD"/>
    <w:rsid w:val="00377287"/>
    <w:rsid w:val="00377B34"/>
    <w:rsid w:val="00380587"/>
    <w:rsid w:val="00382014"/>
    <w:rsid w:val="00382677"/>
    <w:rsid w:val="00384CD8"/>
    <w:rsid w:val="00385999"/>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10D"/>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FAA"/>
    <w:rsid w:val="00404666"/>
    <w:rsid w:val="00405277"/>
    <w:rsid w:val="004053FB"/>
    <w:rsid w:val="004058AB"/>
    <w:rsid w:val="0040596D"/>
    <w:rsid w:val="00405A99"/>
    <w:rsid w:val="00410650"/>
    <w:rsid w:val="004106C1"/>
    <w:rsid w:val="004124B9"/>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938"/>
    <w:rsid w:val="00423D1D"/>
    <w:rsid w:val="00423FC1"/>
    <w:rsid w:val="00424241"/>
    <w:rsid w:val="00425620"/>
    <w:rsid w:val="0042586A"/>
    <w:rsid w:val="00425AD4"/>
    <w:rsid w:val="004315B7"/>
    <w:rsid w:val="0043174A"/>
    <w:rsid w:val="00431E02"/>
    <w:rsid w:val="0043317E"/>
    <w:rsid w:val="00433345"/>
    <w:rsid w:val="00433382"/>
    <w:rsid w:val="0043373A"/>
    <w:rsid w:val="0043397D"/>
    <w:rsid w:val="00434033"/>
    <w:rsid w:val="00434264"/>
    <w:rsid w:val="0043442A"/>
    <w:rsid w:val="00434A05"/>
    <w:rsid w:val="00434D26"/>
    <w:rsid w:val="00435112"/>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4E8"/>
    <w:rsid w:val="00446BB3"/>
    <w:rsid w:val="00446C36"/>
    <w:rsid w:val="004471D2"/>
    <w:rsid w:val="0044722E"/>
    <w:rsid w:val="00450182"/>
    <w:rsid w:val="00450869"/>
    <w:rsid w:val="00450C33"/>
    <w:rsid w:val="00450F57"/>
    <w:rsid w:val="00451737"/>
    <w:rsid w:val="00451E4C"/>
    <w:rsid w:val="00451F5B"/>
    <w:rsid w:val="00452AF2"/>
    <w:rsid w:val="00453028"/>
    <w:rsid w:val="00453918"/>
    <w:rsid w:val="00453923"/>
    <w:rsid w:val="00454288"/>
    <w:rsid w:val="004553D4"/>
    <w:rsid w:val="00455768"/>
    <w:rsid w:val="004568F0"/>
    <w:rsid w:val="00456BD4"/>
    <w:rsid w:val="00456E2C"/>
    <w:rsid w:val="00456F5D"/>
    <w:rsid w:val="00457077"/>
    <w:rsid w:val="00457E23"/>
    <w:rsid w:val="00457FC7"/>
    <w:rsid w:val="00461796"/>
    <w:rsid w:val="00461A0A"/>
    <w:rsid w:val="00461B27"/>
    <w:rsid w:val="00461B3D"/>
    <w:rsid w:val="00462197"/>
    <w:rsid w:val="00462417"/>
    <w:rsid w:val="004632BE"/>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2A4"/>
    <w:rsid w:val="00481ABD"/>
    <w:rsid w:val="00482683"/>
    <w:rsid w:val="00482731"/>
    <w:rsid w:val="0048286C"/>
    <w:rsid w:val="004839C5"/>
    <w:rsid w:val="00483A0F"/>
    <w:rsid w:val="00484625"/>
    <w:rsid w:val="0048589D"/>
    <w:rsid w:val="00487218"/>
    <w:rsid w:val="004879E2"/>
    <w:rsid w:val="00487F15"/>
    <w:rsid w:val="0049105B"/>
    <w:rsid w:val="004912A0"/>
    <w:rsid w:val="0049206E"/>
    <w:rsid w:val="004928DE"/>
    <w:rsid w:val="00493574"/>
    <w:rsid w:val="00493E2F"/>
    <w:rsid w:val="00494CB5"/>
    <w:rsid w:val="004954D8"/>
    <w:rsid w:val="0049576C"/>
    <w:rsid w:val="00495836"/>
    <w:rsid w:val="004967E8"/>
    <w:rsid w:val="0049732E"/>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1FA4"/>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2278"/>
    <w:rsid w:val="004C3804"/>
    <w:rsid w:val="004C3B75"/>
    <w:rsid w:val="004C3F96"/>
    <w:rsid w:val="004C41D8"/>
    <w:rsid w:val="004C45A2"/>
    <w:rsid w:val="004C56DE"/>
    <w:rsid w:val="004C60E6"/>
    <w:rsid w:val="004C6611"/>
    <w:rsid w:val="004C6CFE"/>
    <w:rsid w:val="004C7629"/>
    <w:rsid w:val="004C7701"/>
    <w:rsid w:val="004D0249"/>
    <w:rsid w:val="004D088F"/>
    <w:rsid w:val="004D0A26"/>
    <w:rsid w:val="004D0EE4"/>
    <w:rsid w:val="004D30E1"/>
    <w:rsid w:val="004D35FC"/>
    <w:rsid w:val="004D372C"/>
    <w:rsid w:val="004D482C"/>
    <w:rsid w:val="004D5AC0"/>
    <w:rsid w:val="004D5FEF"/>
    <w:rsid w:val="004D764F"/>
    <w:rsid w:val="004D7991"/>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1F66"/>
    <w:rsid w:val="00512A4A"/>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2450"/>
    <w:rsid w:val="00533D12"/>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A4F"/>
    <w:rsid w:val="00576107"/>
    <w:rsid w:val="00576514"/>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A0040"/>
    <w:rsid w:val="005A119B"/>
    <w:rsid w:val="005A1564"/>
    <w:rsid w:val="005A232E"/>
    <w:rsid w:val="005A2689"/>
    <w:rsid w:val="005A2B73"/>
    <w:rsid w:val="005A3328"/>
    <w:rsid w:val="005A33A4"/>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4CF"/>
    <w:rsid w:val="005D19E4"/>
    <w:rsid w:val="005D1DF5"/>
    <w:rsid w:val="005D29DA"/>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C9E"/>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369"/>
    <w:rsid w:val="00601A09"/>
    <w:rsid w:val="00601B42"/>
    <w:rsid w:val="006031FE"/>
    <w:rsid w:val="00603E10"/>
    <w:rsid w:val="006047FC"/>
    <w:rsid w:val="006048D2"/>
    <w:rsid w:val="00605233"/>
    <w:rsid w:val="006056EF"/>
    <w:rsid w:val="00605A1F"/>
    <w:rsid w:val="00605C7C"/>
    <w:rsid w:val="00607550"/>
    <w:rsid w:val="00607726"/>
    <w:rsid w:val="006077EB"/>
    <w:rsid w:val="006079C9"/>
    <w:rsid w:val="006100A1"/>
    <w:rsid w:val="006104BE"/>
    <w:rsid w:val="0061110A"/>
    <w:rsid w:val="006112E3"/>
    <w:rsid w:val="00611F58"/>
    <w:rsid w:val="00611F9E"/>
    <w:rsid w:val="00613D29"/>
    <w:rsid w:val="0061488D"/>
    <w:rsid w:val="0061663A"/>
    <w:rsid w:val="00616737"/>
    <w:rsid w:val="00616771"/>
    <w:rsid w:val="0062065D"/>
    <w:rsid w:val="0062111F"/>
    <w:rsid w:val="00621380"/>
    <w:rsid w:val="00621BE7"/>
    <w:rsid w:val="00621D3A"/>
    <w:rsid w:val="00622390"/>
    <w:rsid w:val="00622899"/>
    <w:rsid w:val="00622C25"/>
    <w:rsid w:val="00623DDC"/>
    <w:rsid w:val="00623EA3"/>
    <w:rsid w:val="00624876"/>
    <w:rsid w:val="00624BDB"/>
    <w:rsid w:val="00625AFD"/>
    <w:rsid w:val="00625E1B"/>
    <w:rsid w:val="0062696A"/>
    <w:rsid w:val="006274A1"/>
    <w:rsid w:val="0062756C"/>
    <w:rsid w:val="006279F4"/>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189F"/>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0C8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06A0"/>
    <w:rsid w:val="00691811"/>
    <w:rsid w:val="0069305F"/>
    <w:rsid w:val="006937F3"/>
    <w:rsid w:val="00694CB5"/>
    <w:rsid w:val="006954F2"/>
    <w:rsid w:val="006957B8"/>
    <w:rsid w:val="00696AE3"/>
    <w:rsid w:val="00696BCC"/>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057C"/>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4B12"/>
    <w:rsid w:val="006C4F8F"/>
    <w:rsid w:val="006C5263"/>
    <w:rsid w:val="006C5282"/>
    <w:rsid w:val="006C60B5"/>
    <w:rsid w:val="006C693D"/>
    <w:rsid w:val="006C6ED5"/>
    <w:rsid w:val="006C7D68"/>
    <w:rsid w:val="006D07EA"/>
    <w:rsid w:val="006D0C3D"/>
    <w:rsid w:val="006D153C"/>
    <w:rsid w:val="006D16CB"/>
    <w:rsid w:val="006D1A5E"/>
    <w:rsid w:val="006D25FC"/>
    <w:rsid w:val="006D396A"/>
    <w:rsid w:val="006D3F2C"/>
    <w:rsid w:val="006D4834"/>
    <w:rsid w:val="006D64F9"/>
    <w:rsid w:val="006D6E15"/>
    <w:rsid w:val="006D7A2C"/>
    <w:rsid w:val="006E011A"/>
    <w:rsid w:val="006E050D"/>
    <w:rsid w:val="006E0629"/>
    <w:rsid w:val="006E0A7E"/>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4CF"/>
    <w:rsid w:val="006F1806"/>
    <w:rsid w:val="006F180C"/>
    <w:rsid w:val="006F1C74"/>
    <w:rsid w:val="006F1E16"/>
    <w:rsid w:val="006F27E7"/>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B05"/>
    <w:rsid w:val="00705543"/>
    <w:rsid w:val="0070581D"/>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8F6"/>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4E6"/>
    <w:rsid w:val="007347B0"/>
    <w:rsid w:val="00734A8B"/>
    <w:rsid w:val="00735210"/>
    <w:rsid w:val="00735B0D"/>
    <w:rsid w:val="00735DCB"/>
    <w:rsid w:val="00736C06"/>
    <w:rsid w:val="007401BB"/>
    <w:rsid w:val="00740BCB"/>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2848"/>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874"/>
    <w:rsid w:val="00777AE8"/>
    <w:rsid w:val="0078030F"/>
    <w:rsid w:val="00780906"/>
    <w:rsid w:val="00780D17"/>
    <w:rsid w:val="00781E4C"/>
    <w:rsid w:val="00781EDD"/>
    <w:rsid w:val="00782370"/>
    <w:rsid w:val="00782DD9"/>
    <w:rsid w:val="00782EDF"/>
    <w:rsid w:val="007830E3"/>
    <w:rsid w:val="00786807"/>
    <w:rsid w:val="007869C8"/>
    <w:rsid w:val="0078775D"/>
    <w:rsid w:val="00787DB5"/>
    <w:rsid w:val="0079039F"/>
    <w:rsid w:val="007915B2"/>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4DCD"/>
    <w:rsid w:val="007C52B5"/>
    <w:rsid w:val="007C6783"/>
    <w:rsid w:val="007C68C7"/>
    <w:rsid w:val="007C6937"/>
    <w:rsid w:val="007C6CAB"/>
    <w:rsid w:val="007C7614"/>
    <w:rsid w:val="007C78A6"/>
    <w:rsid w:val="007C7C3E"/>
    <w:rsid w:val="007C7E5A"/>
    <w:rsid w:val="007D0C6E"/>
    <w:rsid w:val="007D0DD5"/>
    <w:rsid w:val="007D1002"/>
    <w:rsid w:val="007D112D"/>
    <w:rsid w:val="007D1598"/>
    <w:rsid w:val="007D1970"/>
    <w:rsid w:val="007D1A94"/>
    <w:rsid w:val="007D1AB2"/>
    <w:rsid w:val="007D210F"/>
    <w:rsid w:val="007D336B"/>
    <w:rsid w:val="007D3B14"/>
    <w:rsid w:val="007D4395"/>
    <w:rsid w:val="007D5575"/>
    <w:rsid w:val="007D5B23"/>
    <w:rsid w:val="007D71E1"/>
    <w:rsid w:val="007D7334"/>
    <w:rsid w:val="007D7563"/>
    <w:rsid w:val="007D7BC8"/>
    <w:rsid w:val="007E07A7"/>
    <w:rsid w:val="007E0B16"/>
    <w:rsid w:val="007E13C1"/>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0D73"/>
    <w:rsid w:val="008223A5"/>
    <w:rsid w:val="008228A2"/>
    <w:rsid w:val="008235DE"/>
    <w:rsid w:val="008246C9"/>
    <w:rsid w:val="00824873"/>
    <w:rsid w:val="008254D3"/>
    <w:rsid w:val="00825CA4"/>
    <w:rsid w:val="00826018"/>
    <w:rsid w:val="0082641D"/>
    <w:rsid w:val="008266BC"/>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3FC7"/>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A82"/>
    <w:rsid w:val="00856E3C"/>
    <w:rsid w:val="00856F7A"/>
    <w:rsid w:val="00857279"/>
    <w:rsid w:val="0085736B"/>
    <w:rsid w:val="0085795F"/>
    <w:rsid w:val="00857B52"/>
    <w:rsid w:val="00860265"/>
    <w:rsid w:val="00861B32"/>
    <w:rsid w:val="00861DD8"/>
    <w:rsid w:val="00863781"/>
    <w:rsid w:val="008665F8"/>
    <w:rsid w:val="00867111"/>
    <w:rsid w:val="00867905"/>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5E26"/>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A88"/>
    <w:rsid w:val="00895C62"/>
    <w:rsid w:val="00895C88"/>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99F"/>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3E2"/>
    <w:rsid w:val="008D38EE"/>
    <w:rsid w:val="008D4B2A"/>
    <w:rsid w:val="008D5CC3"/>
    <w:rsid w:val="008D70C5"/>
    <w:rsid w:val="008D7419"/>
    <w:rsid w:val="008D75E7"/>
    <w:rsid w:val="008E0791"/>
    <w:rsid w:val="008E094D"/>
    <w:rsid w:val="008E0D06"/>
    <w:rsid w:val="008E152A"/>
    <w:rsid w:val="008E176A"/>
    <w:rsid w:val="008E1A76"/>
    <w:rsid w:val="008E1ACE"/>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7DD"/>
    <w:rsid w:val="008F4AE5"/>
    <w:rsid w:val="008F4C62"/>
    <w:rsid w:val="008F58EF"/>
    <w:rsid w:val="008F5E3B"/>
    <w:rsid w:val="008F6B38"/>
    <w:rsid w:val="008F72A6"/>
    <w:rsid w:val="008F7CEB"/>
    <w:rsid w:val="008F7D25"/>
    <w:rsid w:val="00900226"/>
    <w:rsid w:val="00900C8D"/>
    <w:rsid w:val="009012C6"/>
    <w:rsid w:val="009015DD"/>
    <w:rsid w:val="009028DF"/>
    <w:rsid w:val="009029CA"/>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CAA"/>
    <w:rsid w:val="009470F1"/>
    <w:rsid w:val="0094714C"/>
    <w:rsid w:val="009472B3"/>
    <w:rsid w:val="00947905"/>
    <w:rsid w:val="00947F35"/>
    <w:rsid w:val="009500DD"/>
    <w:rsid w:val="00951598"/>
    <w:rsid w:val="00952919"/>
    <w:rsid w:val="009542AC"/>
    <w:rsid w:val="00954930"/>
    <w:rsid w:val="00954A59"/>
    <w:rsid w:val="00955029"/>
    <w:rsid w:val="00955ADE"/>
    <w:rsid w:val="009573BD"/>
    <w:rsid w:val="0095790B"/>
    <w:rsid w:val="0096079C"/>
    <w:rsid w:val="0096089C"/>
    <w:rsid w:val="00960ED9"/>
    <w:rsid w:val="0096146C"/>
    <w:rsid w:val="00962B3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259"/>
    <w:rsid w:val="009763B8"/>
    <w:rsid w:val="00976A12"/>
    <w:rsid w:val="00977454"/>
    <w:rsid w:val="009816F9"/>
    <w:rsid w:val="00981C34"/>
    <w:rsid w:val="00981F51"/>
    <w:rsid w:val="0098269C"/>
    <w:rsid w:val="009837CB"/>
    <w:rsid w:val="00985240"/>
    <w:rsid w:val="009855CD"/>
    <w:rsid w:val="009858EF"/>
    <w:rsid w:val="00985D90"/>
    <w:rsid w:val="009860EE"/>
    <w:rsid w:val="009869F6"/>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78A9"/>
    <w:rsid w:val="009A78F0"/>
    <w:rsid w:val="009A7C52"/>
    <w:rsid w:val="009B08DD"/>
    <w:rsid w:val="009B0D90"/>
    <w:rsid w:val="009B299F"/>
    <w:rsid w:val="009B29BB"/>
    <w:rsid w:val="009B3353"/>
    <w:rsid w:val="009B3BD2"/>
    <w:rsid w:val="009B40B2"/>
    <w:rsid w:val="009B498E"/>
    <w:rsid w:val="009B5319"/>
    <w:rsid w:val="009B55C4"/>
    <w:rsid w:val="009B5F4C"/>
    <w:rsid w:val="009B6069"/>
    <w:rsid w:val="009B6C33"/>
    <w:rsid w:val="009B6C5A"/>
    <w:rsid w:val="009B6EF8"/>
    <w:rsid w:val="009B7B7A"/>
    <w:rsid w:val="009C2285"/>
    <w:rsid w:val="009C3731"/>
    <w:rsid w:val="009C4F62"/>
    <w:rsid w:val="009C4FE0"/>
    <w:rsid w:val="009C5252"/>
    <w:rsid w:val="009C5715"/>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5D3"/>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1DD"/>
    <w:rsid w:val="00A32A88"/>
    <w:rsid w:val="00A32ACD"/>
    <w:rsid w:val="00A32DE9"/>
    <w:rsid w:val="00A3314E"/>
    <w:rsid w:val="00A344AD"/>
    <w:rsid w:val="00A35622"/>
    <w:rsid w:val="00A36ED5"/>
    <w:rsid w:val="00A41054"/>
    <w:rsid w:val="00A415DB"/>
    <w:rsid w:val="00A4197A"/>
    <w:rsid w:val="00A41E44"/>
    <w:rsid w:val="00A42D27"/>
    <w:rsid w:val="00A43472"/>
    <w:rsid w:val="00A43663"/>
    <w:rsid w:val="00A43B64"/>
    <w:rsid w:val="00A44F51"/>
    <w:rsid w:val="00A4679F"/>
    <w:rsid w:val="00A46CED"/>
    <w:rsid w:val="00A47246"/>
    <w:rsid w:val="00A47C9E"/>
    <w:rsid w:val="00A50C74"/>
    <w:rsid w:val="00A51357"/>
    <w:rsid w:val="00A51D2C"/>
    <w:rsid w:val="00A52C18"/>
    <w:rsid w:val="00A536A0"/>
    <w:rsid w:val="00A53CB1"/>
    <w:rsid w:val="00A5404F"/>
    <w:rsid w:val="00A5589D"/>
    <w:rsid w:val="00A55D42"/>
    <w:rsid w:val="00A55E21"/>
    <w:rsid w:val="00A57AFC"/>
    <w:rsid w:val="00A6004F"/>
    <w:rsid w:val="00A6106B"/>
    <w:rsid w:val="00A6220A"/>
    <w:rsid w:val="00A630F4"/>
    <w:rsid w:val="00A64A07"/>
    <w:rsid w:val="00A650DC"/>
    <w:rsid w:val="00A654F7"/>
    <w:rsid w:val="00A66299"/>
    <w:rsid w:val="00A67754"/>
    <w:rsid w:val="00A67ED9"/>
    <w:rsid w:val="00A717E4"/>
    <w:rsid w:val="00A721AF"/>
    <w:rsid w:val="00A7297B"/>
    <w:rsid w:val="00A72F47"/>
    <w:rsid w:val="00A744CF"/>
    <w:rsid w:val="00A7534A"/>
    <w:rsid w:val="00A757D4"/>
    <w:rsid w:val="00A75821"/>
    <w:rsid w:val="00A75A80"/>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5EF"/>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E7424"/>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0B56"/>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E81"/>
    <w:rsid w:val="00B25866"/>
    <w:rsid w:val="00B25A6F"/>
    <w:rsid w:val="00B25BC6"/>
    <w:rsid w:val="00B25CB9"/>
    <w:rsid w:val="00B270F3"/>
    <w:rsid w:val="00B30948"/>
    <w:rsid w:val="00B316E2"/>
    <w:rsid w:val="00B322FC"/>
    <w:rsid w:val="00B328A4"/>
    <w:rsid w:val="00B33A9A"/>
    <w:rsid w:val="00B33C2F"/>
    <w:rsid w:val="00B34D6D"/>
    <w:rsid w:val="00B34E07"/>
    <w:rsid w:val="00B35432"/>
    <w:rsid w:val="00B37122"/>
    <w:rsid w:val="00B373AD"/>
    <w:rsid w:val="00B41343"/>
    <w:rsid w:val="00B4134E"/>
    <w:rsid w:val="00B4137E"/>
    <w:rsid w:val="00B41BE7"/>
    <w:rsid w:val="00B41C30"/>
    <w:rsid w:val="00B42775"/>
    <w:rsid w:val="00B4299A"/>
    <w:rsid w:val="00B42B2D"/>
    <w:rsid w:val="00B441CE"/>
    <w:rsid w:val="00B44BCD"/>
    <w:rsid w:val="00B44DA3"/>
    <w:rsid w:val="00B461C1"/>
    <w:rsid w:val="00B46853"/>
    <w:rsid w:val="00B47A27"/>
    <w:rsid w:val="00B5061D"/>
    <w:rsid w:val="00B50E2D"/>
    <w:rsid w:val="00B5114C"/>
    <w:rsid w:val="00B518F7"/>
    <w:rsid w:val="00B51A2C"/>
    <w:rsid w:val="00B51BEA"/>
    <w:rsid w:val="00B52026"/>
    <w:rsid w:val="00B5328A"/>
    <w:rsid w:val="00B5510F"/>
    <w:rsid w:val="00B566EA"/>
    <w:rsid w:val="00B56B3C"/>
    <w:rsid w:val="00B57587"/>
    <w:rsid w:val="00B61DD1"/>
    <w:rsid w:val="00B623CE"/>
    <w:rsid w:val="00B62B91"/>
    <w:rsid w:val="00B62CE7"/>
    <w:rsid w:val="00B63188"/>
    <w:rsid w:val="00B64BF6"/>
    <w:rsid w:val="00B65D30"/>
    <w:rsid w:val="00B662AD"/>
    <w:rsid w:val="00B67E89"/>
    <w:rsid w:val="00B70AD5"/>
    <w:rsid w:val="00B71DAA"/>
    <w:rsid w:val="00B722A7"/>
    <w:rsid w:val="00B728D6"/>
    <w:rsid w:val="00B72ACE"/>
    <w:rsid w:val="00B7332C"/>
    <w:rsid w:val="00B73BC0"/>
    <w:rsid w:val="00B73F7F"/>
    <w:rsid w:val="00B75466"/>
    <w:rsid w:val="00B76233"/>
    <w:rsid w:val="00B76358"/>
    <w:rsid w:val="00B778AA"/>
    <w:rsid w:val="00B81C55"/>
    <w:rsid w:val="00B82000"/>
    <w:rsid w:val="00B82E36"/>
    <w:rsid w:val="00B82E47"/>
    <w:rsid w:val="00B84265"/>
    <w:rsid w:val="00B8497B"/>
    <w:rsid w:val="00B854BD"/>
    <w:rsid w:val="00B85D36"/>
    <w:rsid w:val="00B8633F"/>
    <w:rsid w:val="00B86A4A"/>
    <w:rsid w:val="00B86DC2"/>
    <w:rsid w:val="00B86E05"/>
    <w:rsid w:val="00B90397"/>
    <w:rsid w:val="00B90CBE"/>
    <w:rsid w:val="00B90D16"/>
    <w:rsid w:val="00B91560"/>
    <w:rsid w:val="00B91A02"/>
    <w:rsid w:val="00B91C28"/>
    <w:rsid w:val="00B91F2F"/>
    <w:rsid w:val="00B92423"/>
    <w:rsid w:val="00B92B46"/>
    <w:rsid w:val="00B92E1C"/>
    <w:rsid w:val="00B940CE"/>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87F"/>
    <w:rsid w:val="00BA69F4"/>
    <w:rsid w:val="00BA7F80"/>
    <w:rsid w:val="00BB0CC2"/>
    <w:rsid w:val="00BB107D"/>
    <w:rsid w:val="00BB1A72"/>
    <w:rsid w:val="00BB1C5D"/>
    <w:rsid w:val="00BB1F0D"/>
    <w:rsid w:val="00BB2701"/>
    <w:rsid w:val="00BB2E4E"/>
    <w:rsid w:val="00BB3344"/>
    <w:rsid w:val="00BB37FC"/>
    <w:rsid w:val="00BB4B26"/>
    <w:rsid w:val="00BB50A5"/>
    <w:rsid w:val="00BB6202"/>
    <w:rsid w:val="00BB6B69"/>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86E"/>
    <w:rsid w:val="00BD1943"/>
    <w:rsid w:val="00BD1BDB"/>
    <w:rsid w:val="00BD24F0"/>
    <w:rsid w:val="00BD2E7D"/>
    <w:rsid w:val="00BD3667"/>
    <w:rsid w:val="00BD3AD2"/>
    <w:rsid w:val="00BD428D"/>
    <w:rsid w:val="00BD4B1F"/>
    <w:rsid w:val="00BD5EA7"/>
    <w:rsid w:val="00BD6857"/>
    <w:rsid w:val="00BD6BED"/>
    <w:rsid w:val="00BD73CE"/>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1B5"/>
    <w:rsid w:val="00BF558C"/>
    <w:rsid w:val="00BF685A"/>
    <w:rsid w:val="00BF6B39"/>
    <w:rsid w:val="00C0076A"/>
    <w:rsid w:val="00C0130F"/>
    <w:rsid w:val="00C03538"/>
    <w:rsid w:val="00C0479C"/>
    <w:rsid w:val="00C0590E"/>
    <w:rsid w:val="00C05950"/>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08F"/>
    <w:rsid w:val="00C32280"/>
    <w:rsid w:val="00C32756"/>
    <w:rsid w:val="00C330CA"/>
    <w:rsid w:val="00C3479E"/>
    <w:rsid w:val="00C34A6D"/>
    <w:rsid w:val="00C34DEB"/>
    <w:rsid w:val="00C3500A"/>
    <w:rsid w:val="00C36717"/>
    <w:rsid w:val="00C37111"/>
    <w:rsid w:val="00C400E5"/>
    <w:rsid w:val="00C4201F"/>
    <w:rsid w:val="00C420DF"/>
    <w:rsid w:val="00C4284F"/>
    <w:rsid w:val="00C42ACD"/>
    <w:rsid w:val="00C4317A"/>
    <w:rsid w:val="00C45222"/>
    <w:rsid w:val="00C4591F"/>
    <w:rsid w:val="00C459AC"/>
    <w:rsid w:val="00C4622D"/>
    <w:rsid w:val="00C46263"/>
    <w:rsid w:val="00C46981"/>
    <w:rsid w:val="00C46989"/>
    <w:rsid w:val="00C46F2D"/>
    <w:rsid w:val="00C470AF"/>
    <w:rsid w:val="00C472F7"/>
    <w:rsid w:val="00C47D1B"/>
    <w:rsid w:val="00C47E44"/>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213A"/>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7B4"/>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670"/>
    <w:rsid w:val="00CA07FF"/>
    <w:rsid w:val="00CA0F7D"/>
    <w:rsid w:val="00CA1935"/>
    <w:rsid w:val="00CA30DF"/>
    <w:rsid w:val="00CA3D53"/>
    <w:rsid w:val="00CA456C"/>
    <w:rsid w:val="00CA460D"/>
    <w:rsid w:val="00CA666E"/>
    <w:rsid w:val="00CA66DF"/>
    <w:rsid w:val="00CA7476"/>
    <w:rsid w:val="00CA7C1E"/>
    <w:rsid w:val="00CA7FE3"/>
    <w:rsid w:val="00CB0565"/>
    <w:rsid w:val="00CB14AA"/>
    <w:rsid w:val="00CB1D5A"/>
    <w:rsid w:val="00CB2A57"/>
    <w:rsid w:val="00CB2D26"/>
    <w:rsid w:val="00CB43C8"/>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5E23"/>
    <w:rsid w:val="00CC77E3"/>
    <w:rsid w:val="00CD04A8"/>
    <w:rsid w:val="00CD0985"/>
    <w:rsid w:val="00CD2AE3"/>
    <w:rsid w:val="00CD454D"/>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A4F"/>
    <w:rsid w:val="00D01CEF"/>
    <w:rsid w:val="00D01EDC"/>
    <w:rsid w:val="00D0248E"/>
    <w:rsid w:val="00D027E3"/>
    <w:rsid w:val="00D035FA"/>
    <w:rsid w:val="00D03D3E"/>
    <w:rsid w:val="00D03E56"/>
    <w:rsid w:val="00D049A0"/>
    <w:rsid w:val="00D07F0D"/>
    <w:rsid w:val="00D11533"/>
    <w:rsid w:val="00D11F5B"/>
    <w:rsid w:val="00D12E08"/>
    <w:rsid w:val="00D14AE8"/>
    <w:rsid w:val="00D14D6E"/>
    <w:rsid w:val="00D15398"/>
    <w:rsid w:val="00D1585E"/>
    <w:rsid w:val="00D15EDB"/>
    <w:rsid w:val="00D16EAC"/>
    <w:rsid w:val="00D17381"/>
    <w:rsid w:val="00D17DCA"/>
    <w:rsid w:val="00D21482"/>
    <w:rsid w:val="00D217A4"/>
    <w:rsid w:val="00D236C3"/>
    <w:rsid w:val="00D24764"/>
    <w:rsid w:val="00D24A5F"/>
    <w:rsid w:val="00D2539C"/>
    <w:rsid w:val="00D25ADE"/>
    <w:rsid w:val="00D269B7"/>
    <w:rsid w:val="00D2728D"/>
    <w:rsid w:val="00D27298"/>
    <w:rsid w:val="00D278A7"/>
    <w:rsid w:val="00D30441"/>
    <w:rsid w:val="00D30460"/>
    <w:rsid w:val="00D30C35"/>
    <w:rsid w:val="00D31B06"/>
    <w:rsid w:val="00D31BFC"/>
    <w:rsid w:val="00D31F2E"/>
    <w:rsid w:val="00D32B38"/>
    <w:rsid w:val="00D33B5C"/>
    <w:rsid w:val="00D34602"/>
    <w:rsid w:val="00D3473D"/>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98E"/>
    <w:rsid w:val="00D51FB0"/>
    <w:rsid w:val="00D5257F"/>
    <w:rsid w:val="00D5288E"/>
    <w:rsid w:val="00D52D68"/>
    <w:rsid w:val="00D53645"/>
    <w:rsid w:val="00D53E41"/>
    <w:rsid w:val="00D547F7"/>
    <w:rsid w:val="00D54B26"/>
    <w:rsid w:val="00D54D65"/>
    <w:rsid w:val="00D54E51"/>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0A2E"/>
    <w:rsid w:val="00DB143B"/>
    <w:rsid w:val="00DB16C3"/>
    <w:rsid w:val="00DB19E6"/>
    <w:rsid w:val="00DB25BC"/>
    <w:rsid w:val="00DB2606"/>
    <w:rsid w:val="00DB26C3"/>
    <w:rsid w:val="00DB5812"/>
    <w:rsid w:val="00DB5868"/>
    <w:rsid w:val="00DB7C2A"/>
    <w:rsid w:val="00DB7F20"/>
    <w:rsid w:val="00DC057B"/>
    <w:rsid w:val="00DC0595"/>
    <w:rsid w:val="00DC10E2"/>
    <w:rsid w:val="00DC215D"/>
    <w:rsid w:val="00DC241A"/>
    <w:rsid w:val="00DC2975"/>
    <w:rsid w:val="00DC3E83"/>
    <w:rsid w:val="00DC4A66"/>
    <w:rsid w:val="00DC52F6"/>
    <w:rsid w:val="00DC5B57"/>
    <w:rsid w:val="00DC5B9E"/>
    <w:rsid w:val="00DC60C7"/>
    <w:rsid w:val="00DC6415"/>
    <w:rsid w:val="00DC6829"/>
    <w:rsid w:val="00DC6B6B"/>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C57"/>
    <w:rsid w:val="00DF60FA"/>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CAE"/>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0C19"/>
    <w:rsid w:val="00E41A85"/>
    <w:rsid w:val="00E41D2E"/>
    <w:rsid w:val="00E423B1"/>
    <w:rsid w:val="00E42620"/>
    <w:rsid w:val="00E42F9F"/>
    <w:rsid w:val="00E430A9"/>
    <w:rsid w:val="00E43B4A"/>
    <w:rsid w:val="00E45F6B"/>
    <w:rsid w:val="00E468BA"/>
    <w:rsid w:val="00E46FEC"/>
    <w:rsid w:val="00E47425"/>
    <w:rsid w:val="00E50021"/>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5AB"/>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5ED"/>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77E"/>
    <w:rsid w:val="00EB4AF6"/>
    <w:rsid w:val="00EB4B80"/>
    <w:rsid w:val="00EB57EC"/>
    <w:rsid w:val="00EB5BD5"/>
    <w:rsid w:val="00EB648C"/>
    <w:rsid w:val="00EC0103"/>
    <w:rsid w:val="00EC03A7"/>
    <w:rsid w:val="00EC088B"/>
    <w:rsid w:val="00EC35B4"/>
    <w:rsid w:val="00EC3643"/>
    <w:rsid w:val="00EC4D86"/>
    <w:rsid w:val="00EC5531"/>
    <w:rsid w:val="00EC55ED"/>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303"/>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2242"/>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1D01"/>
    <w:rsid w:val="00F12A0E"/>
    <w:rsid w:val="00F12C04"/>
    <w:rsid w:val="00F134AC"/>
    <w:rsid w:val="00F13EA4"/>
    <w:rsid w:val="00F1499C"/>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817"/>
    <w:rsid w:val="00F26DC3"/>
    <w:rsid w:val="00F300EF"/>
    <w:rsid w:val="00F301C6"/>
    <w:rsid w:val="00F30A35"/>
    <w:rsid w:val="00F30F7B"/>
    <w:rsid w:val="00F31372"/>
    <w:rsid w:val="00F322EA"/>
    <w:rsid w:val="00F32BCB"/>
    <w:rsid w:val="00F3329C"/>
    <w:rsid w:val="00F3579C"/>
    <w:rsid w:val="00F35F1D"/>
    <w:rsid w:val="00F36631"/>
    <w:rsid w:val="00F3676C"/>
    <w:rsid w:val="00F37C44"/>
    <w:rsid w:val="00F37F40"/>
    <w:rsid w:val="00F403FD"/>
    <w:rsid w:val="00F41380"/>
    <w:rsid w:val="00F414B3"/>
    <w:rsid w:val="00F4227A"/>
    <w:rsid w:val="00F4240A"/>
    <w:rsid w:val="00F4347B"/>
    <w:rsid w:val="00F43FEC"/>
    <w:rsid w:val="00F45839"/>
    <w:rsid w:val="00F4715B"/>
    <w:rsid w:val="00F47385"/>
    <w:rsid w:val="00F47EF8"/>
    <w:rsid w:val="00F5152F"/>
    <w:rsid w:val="00F5164C"/>
    <w:rsid w:val="00F5306F"/>
    <w:rsid w:val="00F533A1"/>
    <w:rsid w:val="00F552FA"/>
    <w:rsid w:val="00F555BE"/>
    <w:rsid w:val="00F567A8"/>
    <w:rsid w:val="00F57296"/>
    <w:rsid w:val="00F573C9"/>
    <w:rsid w:val="00F574F8"/>
    <w:rsid w:val="00F576E4"/>
    <w:rsid w:val="00F600F2"/>
    <w:rsid w:val="00F6065B"/>
    <w:rsid w:val="00F62A14"/>
    <w:rsid w:val="00F62E09"/>
    <w:rsid w:val="00F63C1F"/>
    <w:rsid w:val="00F63FD3"/>
    <w:rsid w:val="00F64711"/>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A17"/>
    <w:rsid w:val="00F81DCD"/>
    <w:rsid w:val="00F82380"/>
    <w:rsid w:val="00F82D7C"/>
    <w:rsid w:val="00F83EC3"/>
    <w:rsid w:val="00F84BAA"/>
    <w:rsid w:val="00F84D35"/>
    <w:rsid w:val="00F8601F"/>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B92"/>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2BBE7681-6C41-4C70-8CD0-2EE61C4FC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C422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character" w:customStyle="1" w:styleId="Ttulo3Car">
    <w:name w:val="Título 3 Car"/>
    <w:basedOn w:val="Fuentedeprrafopredeter"/>
    <w:link w:val="Ttulo3"/>
    <w:uiPriority w:val="9"/>
    <w:rsid w:val="002C422C"/>
    <w:rPr>
      <w:rFonts w:asciiTheme="majorHAnsi" w:eastAsiaTheme="majorEastAsia" w:hAnsiTheme="majorHAnsi" w:cstheme="majorBidi"/>
      <w:color w:val="243F60" w:themeColor="accent1" w:themeShade="7F"/>
      <w:lang w:val="es-ES"/>
    </w:rPr>
  </w:style>
  <w:style w:type="character" w:customStyle="1" w:styleId="object">
    <w:name w:val="object"/>
    <w:basedOn w:val="Fuentedeprrafopredeter"/>
    <w:rsid w:val="003B610D"/>
  </w:style>
  <w:style w:type="character" w:styleId="Referenciasutil">
    <w:name w:val="Subtle Reference"/>
    <w:basedOn w:val="Fuentedeprrafopredeter"/>
    <w:uiPriority w:val="31"/>
    <w:qFormat/>
    <w:rsid w:val="002614CD"/>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99418384">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5410698">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396056478">
      <w:bodyDiv w:val="1"/>
      <w:marLeft w:val="0"/>
      <w:marRight w:val="0"/>
      <w:marTop w:val="0"/>
      <w:marBottom w:val="0"/>
      <w:divBdr>
        <w:top w:val="none" w:sz="0" w:space="0" w:color="auto"/>
        <w:left w:val="none" w:sz="0" w:space="0" w:color="auto"/>
        <w:bottom w:val="none" w:sz="0" w:space="0" w:color="auto"/>
        <w:right w:val="none" w:sz="0" w:space="0" w:color="auto"/>
      </w:divBdr>
    </w:div>
    <w:div w:id="408431789">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35709390">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2878250">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0367814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789974487">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4802112">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55810270">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40049854">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78708658">
      <w:bodyDiv w:val="1"/>
      <w:marLeft w:val="0"/>
      <w:marRight w:val="0"/>
      <w:marTop w:val="0"/>
      <w:marBottom w:val="0"/>
      <w:divBdr>
        <w:top w:val="none" w:sz="0" w:space="0" w:color="auto"/>
        <w:left w:val="none" w:sz="0" w:space="0" w:color="auto"/>
        <w:bottom w:val="none" w:sz="0" w:space="0" w:color="auto"/>
        <w:right w:val="none" w:sz="0" w:space="0" w:color="auto"/>
      </w:divBdr>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865143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77602758">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49445384">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89949743">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C37F-8228-4FA0-B9E6-0D8BF39EA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9723</Words>
  <Characters>53482</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13</cp:revision>
  <cp:lastPrinted>2021-10-21T22:39:00Z</cp:lastPrinted>
  <dcterms:created xsi:type="dcterms:W3CDTF">2023-06-01T20:00:00Z</dcterms:created>
  <dcterms:modified xsi:type="dcterms:W3CDTF">2023-07-04T02:39:00Z</dcterms:modified>
</cp:coreProperties>
</file>