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B5" w:rsidRPr="00CA29B5" w:rsidRDefault="00496431">
      <w:pPr>
        <w:spacing w:line="360" w:lineRule="auto"/>
        <w:jc w:val="both"/>
        <w:rPr>
          <w:rFonts w:ascii="Palatino Linotype" w:eastAsia="Palatino Linotype" w:hAnsi="Palatino Linotype" w:cs="Palatino Linotype"/>
        </w:rPr>
      </w:pPr>
      <w:bookmarkStart w:id="0" w:name="_GoBack"/>
      <w:bookmarkEnd w:id="0"/>
      <w:r w:rsidRPr="00CA29B5">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dieciocho de enero de dos mil veintitrés.</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rPr>
        <w:t>VISTO</w:t>
      </w:r>
      <w:r w:rsidRPr="00CA29B5">
        <w:rPr>
          <w:rFonts w:ascii="Palatino Linotype" w:eastAsia="Palatino Linotype" w:hAnsi="Palatino Linotype" w:cs="Palatino Linotype"/>
        </w:rPr>
        <w:t xml:space="preserve"> el expediente formado con motivo del Recurso Revisión </w:t>
      </w:r>
      <w:r w:rsidRPr="00CA29B5">
        <w:rPr>
          <w:rFonts w:ascii="Palatino Linotype" w:eastAsia="Palatino Linotype" w:hAnsi="Palatino Linotype" w:cs="Palatino Linotype"/>
          <w:b/>
        </w:rPr>
        <w:t>13282/INFOEM/IP/RR/2022</w:t>
      </w:r>
      <w:r w:rsidRPr="00CA29B5">
        <w:rPr>
          <w:rFonts w:ascii="Palatino Linotype" w:eastAsia="Palatino Linotype" w:hAnsi="Palatino Linotype" w:cs="Palatino Linotype"/>
        </w:rPr>
        <w:t>, promovido por un particular de forma anónima</w:t>
      </w:r>
      <w:r w:rsidRPr="00CA29B5">
        <w:rPr>
          <w:rFonts w:ascii="Palatino Linotype" w:eastAsia="Palatino Linotype" w:hAnsi="Palatino Linotype" w:cs="Palatino Linotype"/>
          <w:b/>
          <w:color w:val="000000"/>
        </w:rPr>
        <w:t xml:space="preserve">, </w:t>
      </w:r>
      <w:r w:rsidRPr="00CA29B5">
        <w:rPr>
          <w:rFonts w:ascii="Palatino Linotype" w:eastAsia="Palatino Linotype" w:hAnsi="Palatino Linotype" w:cs="Palatino Linotype"/>
          <w:color w:val="000000"/>
        </w:rPr>
        <w:t>a quien</w:t>
      </w:r>
      <w:r w:rsidRPr="00CA29B5">
        <w:rPr>
          <w:rFonts w:ascii="Palatino Linotype" w:eastAsia="Palatino Linotype" w:hAnsi="Palatino Linotype" w:cs="Palatino Linotype"/>
          <w:b/>
          <w:color w:val="000000"/>
        </w:rPr>
        <w:t xml:space="preserve"> </w:t>
      </w:r>
      <w:r w:rsidRPr="00CA29B5">
        <w:rPr>
          <w:rFonts w:ascii="Palatino Linotype" w:eastAsia="Palatino Linotype" w:hAnsi="Palatino Linotype" w:cs="Palatino Linotype"/>
          <w:color w:val="000000"/>
        </w:rPr>
        <w:t xml:space="preserve">en lo sucesivo se denominará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b/>
          <w:color w:val="000000"/>
        </w:rPr>
        <w:t xml:space="preserve"> RECURRENTE</w:t>
      </w:r>
      <w:r w:rsidRPr="00CA29B5">
        <w:rPr>
          <w:rFonts w:ascii="Palatino Linotype" w:eastAsia="Palatino Linotype" w:hAnsi="Palatino Linotype" w:cs="Palatino Linotype"/>
          <w:color w:val="000000"/>
        </w:rPr>
        <w:t>,</w:t>
      </w:r>
      <w:r w:rsidRPr="00CA29B5">
        <w:rPr>
          <w:rFonts w:ascii="Palatino Linotype" w:eastAsia="Palatino Linotype" w:hAnsi="Palatino Linotype" w:cs="Palatino Linotype"/>
        </w:rPr>
        <w:t xml:space="preserve"> en contra de </w:t>
      </w:r>
      <w:r w:rsidRPr="00CA29B5">
        <w:rPr>
          <w:rFonts w:ascii="Palatino Linotype" w:eastAsia="Palatino Linotype" w:hAnsi="Palatino Linotype" w:cs="Palatino Linotype"/>
          <w:color w:val="000000"/>
        </w:rPr>
        <w:t xml:space="preserve">la de respuesta emitida por </w:t>
      </w:r>
      <w:r w:rsidRPr="00CA29B5">
        <w:rPr>
          <w:rFonts w:ascii="Palatino Linotype" w:eastAsia="Palatino Linotype" w:hAnsi="Palatino Linotype" w:cs="Palatino Linotype"/>
        </w:rPr>
        <w:t xml:space="preserve">la </w:t>
      </w:r>
      <w:r w:rsidRPr="00CA29B5">
        <w:rPr>
          <w:rFonts w:ascii="Palatino Linotype" w:eastAsia="Palatino Linotype" w:hAnsi="Palatino Linotype" w:cs="Palatino Linotype"/>
          <w:b/>
        </w:rPr>
        <w:t xml:space="preserve">Junta de Caminos del Estado de México, </w:t>
      </w:r>
      <w:r w:rsidRPr="00CA29B5">
        <w:rPr>
          <w:rFonts w:ascii="Palatino Linotype" w:eastAsia="Palatino Linotype" w:hAnsi="Palatino Linotype" w:cs="Palatino Linotype"/>
        </w:rPr>
        <w:t>que</w:t>
      </w:r>
      <w:r w:rsidRPr="00CA29B5">
        <w:rPr>
          <w:rFonts w:ascii="Palatino Linotype" w:eastAsia="Palatino Linotype" w:hAnsi="Palatino Linotype" w:cs="Palatino Linotype"/>
          <w:b/>
        </w:rPr>
        <w:t xml:space="preserve"> </w:t>
      </w:r>
      <w:r w:rsidRPr="00CA29B5">
        <w:rPr>
          <w:rFonts w:ascii="Palatino Linotype" w:eastAsia="Palatino Linotype" w:hAnsi="Palatino Linotype" w:cs="Palatino Linotype"/>
        </w:rPr>
        <w:t xml:space="preserve">en lo sucesivo se denominará </w:t>
      </w:r>
      <w:r w:rsidRPr="00CA29B5">
        <w:rPr>
          <w:rFonts w:ascii="Palatino Linotype" w:eastAsia="Palatino Linotype" w:hAnsi="Palatino Linotype" w:cs="Palatino Linotype"/>
          <w:b/>
        </w:rPr>
        <w:t>EL SUJETO OBLIGADO</w:t>
      </w:r>
      <w:r w:rsidRPr="00CA29B5">
        <w:rPr>
          <w:rFonts w:ascii="Palatino Linotype" w:eastAsia="Palatino Linotype" w:hAnsi="Palatino Linotype" w:cs="Palatino Linotype"/>
        </w:rPr>
        <w:t xml:space="preserve">, se procede a dictar la presente resolución con base en lo siguiente: </w:t>
      </w:r>
    </w:p>
    <w:p w:rsidR="005C21B5" w:rsidRPr="00CA29B5" w:rsidRDefault="005C21B5">
      <w:pPr>
        <w:jc w:val="center"/>
        <w:rPr>
          <w:rFonts w:ascii="Palatino Linotype" w:eastAsia="Palatino Linotype" w:hAnsi="Palatino Linotype" w:cs="Palatino Linotype"/>
        </w:rPr>
      </w:pPr>
    </w:p>
    <w:p w:rsidR="005C21B5" w:rsidRPr="00CA29B5" w:rsidRDefault="00496431">
      <w:pPr>
        <w:jc w:val="center"/>
        <w:rPr>
          <w:rFonts w:ascii="Palatino Linotype" w:eastAsia="Palatino Linotype" w:hAnsi="Palatino Linotype" w:cs="Palatino Linotype"/>
          <w:b/>
          <w:sz w:val="28"/>
          <w:szCs w:val="28"/>
        </w:rPr>
      </w:pPr>
      <w:r w:rsidRPr="00CA29B5">
        <w:rPr>
          <w:rFonts w:ascii="Palatino Linotype" w:eastAsia="Palatino Linotype" w:hAnsi="Palatino Linotype" w:cs="Palatino Linotype"/>
          <w:b/>
          <w:sz w:val="28"/>
          <w:szCs w:val="28"/>
        </w:rPr>
        <w:t>RESULTANDO</w:t>
      </w:r>
    </w:p>
    <w:p w:rsidR="005C21B5" w:rsidRPr="00CA29B5" w:rsidRDefault="005C21B5">
      <w:pPr>
        <w:jc w:val="center"/>
        <w:rPr>
          <w:rFonts w:ascii="Palatino Linotype" w:eastAsia="Palatino Linotype" w:hAnsi="Palatino Linotype" w:cs="Palatino Linotype"/>
          <w:b/>
        </w:rPr>
      </w:pPr>
    </w:p>
    <w:p w:rsidR="005C21B5" w:rsidRPr="00CA29B5" w:rsidRDefault="00496431">
      <w:pPr>
        <w:spacing w:line="360" w:lineRule="auto"/>
        <w:jc w:val="both"/>
        <w:rPr>
          <w:rFonts w:ascii="Palatino Linotype" w:eastAsia="Palatino Linotype" w:hAnsi="Palatino Linotype" w:cs="Palatino Linotype"/>
          <w:b/>
          <w:sz w:val="28"/>
          <w:szCs w:val="28"/>
        </w:rPr>
      </w:pPr>
      <w:r w:rsidRPr="00CA29B5">
        <w:rPr>
          <w:rFonts w:ascii="Palatino Linotype" w:eastAsia="Palatino Linotype" w:hAnsi="Palatino Linotype" w:cs="Palatino Linotype"/>
          <w:b/>
          <w:sz w:val="28"/>
          <w:szCs w:val="28"/>
        </w:rPr>
        <w:t>I. De la Solicitud de Información</w:t>
      </w:r>
    </w:p>
    <w:p w:rsidR="005C21B5" w:rsidRPr="00CA29B5" w:rsidRDefault="00496431">
      <w:pPr>
        <w:spacing w:line="360" w:lineRule="auto"/>
        <w:jc w:val="both"/>
        <w:rPr>
          <w:rFonts w:ascii="Palatino Linotype" w:eastAsia="Palatino Linotype" w:hAnsi="Palatino Linotype" w:cs="Palatino Linotype"/>
          <w:b/>
        </w:rPr>
      </w:pPr>
      <w:r w:rsidRPr="00CA29B5">
        <w:rPr>
          <w:rFonts w:ascii="Palatino Linotype" w:eastAsia="Palatino Linotype" w:hAnsi="Palatino Linotype" w:cs="Palatino Linotype"/>
        </w:rPr>
        <w:t xml:space="preserve">En fecha </w:t>
      </w:r>
      <w:r w:rsidRPr="00CA29B5">
        <w:rPr>
          <w:rFonts w:ascii="Palatino Linotype" w:eastAsia="Palatino Linotype" w:hAnsi="Palatino Linotype" w:cs="Palatino Linotype"/>
          <w:b/>
        </w:rPr>
        <w:t>siete de julio de dos mil veintidós</w:t>
      </w:r>
      <w:r w:rsidRPr="00CA29B5">
        <w:rPr>
          <w:rFonts w:ascii="Palatino Linotype" w:eastAsia="Palatino Linotype" w:hAnsi="Palatino Linotype" w:cs="Palatino Linotype"/>
        </w:rPr>
        <w:t xml:space="preserve">,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b/>
          <w:color w:val="000000"/>
        </w:rPr>
        <w:t xml:space="preserve"> RECURRENTE</w:t>
      </w:r>
      <w:r w:rsidRPr="00CA29B5">
        <w:rPr>
          <w:rFonts w:ascii="Palatino Linotype" w:eastAsia="Palatino Linotype" w:hAnsi="Palatino Linotype" w:cs="Palatino Linotype"/>
          <w:b/>
        </w:rPr>
        <w:t xml:space="preserve"> </w:t>
      </w:r>
      <w:r w:rsidRPr="00CA29B5">
        <w:rPr>
          <w:rFonts w:ascii="Palatino Linotype" w:eastAsia="Palatino Linotype" w:hAnsi="Palatino Linotype" w:cs="Palatino Linotype"/>
        </w:rPr>
        <w:t xml:space="preserve">presentó a través del Sistema de Acceso a la Información Mexiquense, que en lo subsecuente se denominara </w:t>
      </w:r>
      <w:r w:rsidRPr="00CA29B5">
        <w:rPr>
          <w:rFonts w:ascii="Palatino Linotype" w:eastAsia="Palatino Linotype" w:hAnsi="Palatino Linotype" w:cs="Palatino Linotype"/>
          <w:b/>
        </w:rPr>
        <w:t>EL SAIMEX</w:t>
      </w:r>
      <w:r w:rsidRPr="00CA29B5">
        <w:rPr>
          <w:rFonts w:ascii="Palatino Linotype" w:eastAsia="Palatino Linotype" w:hAnsi="Palatino Linotype" w:cs="Palatino Linotype"/>
        </w:rPr>
        <w:t xml:space="preserve"> ante </w:t>
      </w:r>
      <w:r w:rsidRPr="00CA29B5">
        <w:rPr>
          <w:rFonts w:ascii="Palatino Linotype" w:eastAsia="Palatino Linotype" w:hAnsi="Palatino Linotype" w:cs="Palatino Linotype"/>
          <w:b/>
        </w:rPr>
        <w:t>EL SUJETO OBLIGADO</w:t>
      </w:r>
      <w:r w:rsidRPr="00CA29B5">
        <w:rPr>
          <w:rFonts w:ascii="Palatino Linotype" w:eastAsia="Palatino Linotype" w:hAnsi="Palatino Linotype" w:cs="Palatino Linotype"/>
        </w:rPr>
        <w:t xml:space="preserve">, la solicitud de acceso a la Información Pública, a la cual se le asignó el número de expediente </w:t>
      </w:r>
      <w:r w:rsidRPr="00CA29B5">
        <w:rPr>
          <w:rFonts w:ascii="Palatino Linotype" w:eastAsia="Palatino Linotype" w:hAnsi="Palatino Linotype" w:cs="Palatino Linotype"/>
          <w:b/>
        </w:rPr>
        <w:t>00049/JC/IP/2022</w:t>
      </w:r>
      <w:r w:rsidRPr="00CA29B5">
        <w:rPr>
          <w:rFonts w:ascii="Palatino Linotype" w:eastAsia="Palatino Linotype" w:hAnsi="Palatino Linotype" w:cs="Palatino Linotype"/>
        </w:rPr>
        <w:t>, mediante la cual requirió:</w:t>
      </w:r>
    </w:p>
    <w:p w:rsidR="005C21B5" w:rsidRPr="00CA29B5" w:rsidRDefault="005C21B5">
      <w:pPr>
        <w:tabs>
          <w:tab w:val="left" w:pos="851"/>
        </w:tabs>
        <w:ind w:left="851" w:right="901"/>
        <w:jc w:val="both"/>
        <w:rPr>
          <w:rFonts w:ascii="Palatino Linotype" w:eastAsia="Palatino Linotype" w:hAnsi="Palatino Linotype" w:cs="Palatino Linotype"/>
          <w:i/>
          <w:sz w:val="22"/>
          <w:szCs w:val="22"/>
        </w:rPr>
      </w:pPr>
    </w:p>
    <w:p w:rsidR="005C21B5" w:rsidRPr="00CA29B5" w:rsidRDefault="00496431">
      <w:pPr>
        <w:tabs>
          <w:tab w:val="left" w:pos="851"/>
        </w:tabs>
        <w:ind w:left="851" w:right="90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“Todos los estudios, proyectos y documentos que contengan los. Aforos y factibilidad Técnica para implementar ciclo vías en el estado de México por Municipios </w:t>
      </w:r>
      <w:proofErr w:type="spellStart"/>
      <w:r w:rsidRPr="00CA29B5">
        <w:rPr>
          <w:rFonts w:ascii="Palatino Linotype" w:eastAsia="Palatino Linotype" w:hAnsi="Palatino Linotype" w:cs="Palatino Linotype"/>
          <w:i/>
          <w:sz w:val="22"/>
          <w:szCs w:val="22"/>
        </w:rPr>
        <w:t>naucalpan</w:t>
      </w:r>
      <w:proofErr w:type="spellEnd"/>
      <w:r w:rsidRPr="00CA29B5">
        <w:rPr>
          <w:rFonts w:ascii="Palatino Linotype" w:eastAsia="Palatino Linotype" w:hAnsi="Palatino Linotype" w:cs="Palatino Linotype"/>
          <w:i/>
          <w:sz w:val="22"/>
          <w:szCs w:val="22"/>
        </w:rPr>
        <w:t>, Toluca, Nezahualcóyotl y todos los 125 Municipios.” (Sic)</w:t>
      </w:r>
    </w:p>
    <w:p w:rsidR="005C21B5" w:rsidRPr="00CA29B5" w:rsidRDefault="005C21B5">
      <w:pPr>
        <w:tabs>
          <w:tab w:val="left" w:pos="851"/>
        </w:tabs>
        <w:ind w:left="851" w:right="901"/>
        <w:jc w:val="both"/>
        <w:rPr>
          <w:rFonts w:ascii="Palatino Linotype" w:eastAsia="Palatino Linotype" w:hAnsi="Palatino Linotype" w:cs="Palatino Linotype"/>
          <w:i/>
          <w:sz w:val="22"/>
          <w:szCs w:val="22"/>
        </w:rPr>
      </w:pPr>
    </w:p>
    <w:p w:rsidR="00CA29B5" w:rsidRPr="00CA29B5" w:rsidRDefault="00CA29B5">
      <w:pPr>
        <w:tabs>
          <w:tab w:val="left" w:pos="851"/>
        </w:tabs>
        <w:ind w:left="851" w:right="901"/>
        <w:jc w:val="both"/>
        <w:rPr>
          <w:rFonts w:ascii="Palatino Linotype" w:eastAsia="Palatino Linotype" w:hAnsi="Palatino Linotype" w:cs="Palatino Linotype"/>
          <w:i/>
          <w:sz w:val="22"/>
          <w:szCs w:val="22"/>
        </w:rPr>
      </w:pPr>
    </w:p>
    <w:p w:rsidR="005C21B5" w:rsidRPr="00CA29B5" w:rsidRDefault="00496431">
      <w:pPr>
        <w:spacing w:line="360" w:lineRule="auto"/>
        <w:jc w:val="both"/>
        <w:rPr>
          <w:rFonts w:ascii="Palatino Linotype" w:eastAsia="Palatino Linotype" w:hAnsi="Palatino Linotype" w:cs="Palatino Linotype"/>
          <w:b/>
        </w:rPr>
      </w:pPr>
      <w:r w:rsidRPr="00CA29B5">
        <w:rPr>
          <w:rFonts w:ascii="Palatino Linotype" w:eastAsia="Palatino Linotype" w:hAnsi="Palatino Linotype" w:cs="Palatino Linotype"/>
          <w:b/>
        </w:rPr>
        <w:t>MODALIDAD DE ENTREGA:</w:t>
      </w:r>
      <w:r w:rsidRPr="00CA29B5">
        <w:rPr>
          <w:rFonts w:ascii="Palatino Linotype" w:eastAsia="Palatino Linotype" w:hAnsi="Palatino Linotype" w:cs="Palatino Linotype"/>
        </w:rPr>
        <w:t xml:space="preserve"> Vía </w:t>
      </w:r>
      <w:r w:rsidRPr="00CA29B5">
        <w:rPr>
          <w:rFonts w:ascii="Palatino Linotype" w:eastAsia="Palatino Linotype" w:hAnsi="Palatino Linotype" w:cs="Palatino Linotype"/>
          <w:b/>
        </w:rPr>
        <w:t>SAIMEX.</w:t>
      </w:r>
    </w:p>
    <w:p w:rsidR="005C21B5" w:rsidRPr="00CA29B5" w:rsidRDefault="00496431">
      <w:pPr>
        <w:spacing w:line="360" w:lineRule="auto"/>
        <w:jc w:val="both"/>
        <w:rPr>
          <w:rFonts w:ascii="Palatino Linotype" w:eastAsia="Palatino Linotype" w:hAnsi="Palatino Linotype" w:cs="Palatino Linotype"/>
          <w:b/>
          <w:sz w:val="28"/>
          <w:szCs w:val="28"/>
        </w:rPr>
      </w:pPr>
      <w:r w:rsidRPr="00CA29B5">
        <w:rPr>
          <w:rFonts w:ascii="Palatino Linotype" w:eastAsia="Palatino Linotype" w:hAnsi="Palatino Linotype" w:cs="Palatino Linotype"/>
          <w:b/>
          <w:sz w:val="28"/>
          <w:szCs w:val="28"/>
        </w:rPr>
        <w:lastRenderedPageBreak/>
        <w:t>II. Turno de requerimiento del Sujeto Obligado</w:t>
      </w:r>
    </w:p>
    <w:p w:rsidR="005C21B5" w:rsidRPr="00CA29B5" w:rsidRDefault="00496431">
      <w:pPr>
        <w:spacing w:line="360" w:lineRule="auto"/>
        <w:jc w:val="both"/>
        <w:rPr>
          <w:rFonts w:ascii="Palatino Linotype" w:eastAsia="Palatino Linotype" w:hAnsi="Palatino Linotype" w:cs="Palatino Linotype"/>
          <w:b/>
        </w:rPr>
      </w:pPr>
      <w:r w:rsidRPr="00CA29B5">
        <w:rPr>
          <w:rFonts w:ascii="Palatino Linotype" w:eastAsia="Palatino Linotype" w:hAnsi="Palatino Linotype" w:cs="Palatino Linotype"/>
        </w:rPr>
        <w:t xml:space="preserve">De las constancias que obran en el expediente electrónico del SAIMEX  se advierte en fecha siete de julio de dos mil veintidós el turno de requerimiento realizado por </w:t>
      </w:r>
      <w:r w:rsidRPr="00CA29B5">
        <w:rPr>
          <w:rFonts w:ascii="Palatino Linotype" w:eastAsia="Palatino Linotype" w:hAnsi="Palatino Linotype" w:cs="Palatino Linotype"/>
          <w:color w:val="000000"/>
        </w:rPr>
        <w:t xml:space="preserve">el Titular de la Unidad de Transparencia del </w:t>
      </w:r>
      <w:r w:rsidRPr="00CA29B5">
        <w:rPr>
          <w:rFonts w:ascii="Palatino Linotype" w:eastAsia="Palatino Linotype" w:hAnsi="Palatino Linotype" w:cs="Palatino Linotype"/>
          <w:b/>
          <w:color w:val="000000"/>
        </w:rPr>
        <w:t>SUJETO OBLIGADO</w:t>
      </w:r>
      <w:r w:rsidRPr="00CA29B5">
        <w:rPr>
          <w:rFonts w:ascii="Palatino Linotype" w:eastAsia="Palatino Linotype" w:hAnsi="Palatino Linotype" w:cs="Palatino Linotype"/>
          <w:color w:val="000000"/>
        </w:rPr>
        <w:t>,</w:t>
      </w:r>
      <w:r w:rsidRPr="00CA29B5">
        <w:rPr>
          <w:rFonts w:ascii="Palatino Linotype" w:eastAsia="Palatino Linotype" w:hAnsi="Palatino Linotype" w:cs="Palatino Linotype"/>
        </w:rPr>
        <w:t xml:space="preserve"> en cumplimiento al artículo 162 de la Ley de Transparencia y Acceso a la Información Pública del Estado de México y Municipios. </w:t>
      </w:r>
    </w:p>
    <w:p w:rsidR="005C21B5" w:rsidRPr="00CA29B5" w:rsidRDefault="005C21B5">
      <w:pPr>
        <w:spacing w:line="360" w:lineRule="auto"/>
        <w:jc w:val="both"/>
        <w:rPr>
          <w:rFonts w:ascii="Palatino Linotype" w:eastAsia="Palatino Linotype" w:hAnsi="Palatino Linotype" w:cs="Palatino Linotype"/>
          <w:b/>
          <w:sz w:val="28"/>
          <w:szCs w:val="28"/>
        </w:rPr>
      </w:pPr>
    </w:p>
    <w:p w:rsidR="005C21B5" w:rsidRPr="00CA29B5" w:rsidRDefault="00496431">
      <w:pPr>
        <w:spacing w:line="360" w:lineRule="auto"/>
        <w:jc w:val="both"/>
        <w:rPr>
          <w:rFonts w:ascii="Palatino Linotype" w:eastAsia="Palatino Linotype" w:hAnsi="Palatino Linotype" w:cs="Palatino Linotype"/>
          <w:b/>
          <w:sz w:val="28"/>
          <w:szCs w:val="28"/>
        </w:rPr>
      </w:pPr>
      <w:r w:rsidRPr="00CA29B5">
        <w:rPr>
          <w:rFonts w:ascii="Palatino Linotype" w:eastAsia="Palatino Linotype" w:hAnsi="Palatino Linotype" w:cs="Palatino Linotype"/>
          <w:b/>
          <w:sz w:val="28"/>
          <w:szCs w:val="28"/>
        </w:rPr>
        <w:t>III. Respuesta del Sujeto Obligado</w:t>
      </w: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De las constancias que obran en el expediente electrónico del SAIMEX se advierte que en fecha tres de agosto de dos mil veintidós, </w:t>
      </w:r>
      <w:r w:rsidRPr="00CA29B5">
        <w:rPr>
          <w:rFonts w:ascii="Palatino Linotype" w:eastAsia="Palatino Linotype" w:hAnsi="Palatino Linotype" w:cs="Palatino Linotype"/>
          <w:b/>
        </w:rPr>
        <w:t xml:space="preserve">EL SUJETO OBLIGADO </w:t>
      </w:r>
      <w:r w:rsidRPr="00CA29B5">
        <w:rPr>
          <w:rFonts w:ascii="Palatino Linotype" w:eastAsia="Palatino Linotype" w:hAnsi="Palatino Linotype" w:cs="Palatino Linotype"/>
        </w:rPr>
        <w:t xml:space="preserve">se declaró incompetente para conocer de la información solicitada en términos de lo dispuesto por el artículo 167 de la Ley de Trasparencia y Acceso a la Información Pública del Estado de México y Municipios. </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A su respuesta adjuntó dos archivos, el primero denominado </w:t>
      </w:r>
      <w:r w:rsidRPr="00CA29B5">
        <w:rPr>
          <w:rFonts w:ascii="Palatino Linotype" w:eastAsia="Palatino Linotype" w:hAnsi="Palatino Linotype" w:cs="Palatino Linotype"/>
          <w:i/>
        </w:rPr>
        <w:t xml:space="preserve">22a. sesión extraordinaria 2022.pdf </w:t>
      </w:r>
      <w:r w:rsidRPr="00CA29B5">
        <w:rPr>
          <w:rFonts w:ascii="Palatino Linotype" w:eastAsia="Palatino Linotype" w:hAnsi="Palatino Linotype" w:cs="Palatino Linotype"/>
        </w:rPr>
        <w:t xml:space="preserve">de cuyo contenido se advierte el Acta de la Vigésima Segunda Sesión Extraordinaria del Comité de Transparencia de fecha veintiséis de julio de dos mil veintidós  mediante el cual se aprobó la declaratoria de incompetencia para conocer de la información solicitada. </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El segundo documento de nombre</w:t>
      </w:r>
      <w:r w:rsidRPr="00CA29B5">
        <w:rPr>
          <w:rFonts w:ascii="Palatino Linotype" w:eastAsia="Palatino Linotype" w:hAnsi="Palatino Linotype" w:cs="Palatino Linotype"/>
          <w:i/>
        </w:rPr>
        <w:t xml:space="preserve"> Oficio de respuesta 0344_2022.pdf,</w:t>
      </w:r>
      <w:r w:rsidRPr="00CA29B5">
        <w:rPr>
          <w:rFonts w:ascii="Palatino Linotype" w:eastAsia="Palatino Linotype" w:hAnsi="Palatino Linotype" w:cs="Palatino Linotype"/>
        </w:rPr>
        <w:t xml:space="preserve"> del cual se observa la respuesta del Director de Infraestructura Carretera señalando que la construcción de la vía rápida solicitada, no estuvo a cargo del Organismo, además de que el tramo se </w:t>
      </w:r>
      <w:r w:rsidRPr="00CA29B5">
        <w:rPr>
          <w:rFonts w:ascii="Palatino Linotype" w:eastAsia="Palatino Linotype" w:hAnsi="Palatino Linotype" w:cs="Palatino Linotype"/>
        </w:rPr>
        <w:lastRenderedPageBreak/>
        <w:t xml:space="preserve">encuentra fuera de su competencia, por lo cual se adjunta la declaratoria de Incompetencia. </w:t>
      </w:r>
    </w:p>
    <w:p w:rsidR="005C21B5" w:rsidRPr="00CA29B5" w:rsidRDefault="00496431">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 </w:t>
      </w:r>
    </w:p>
    <w:p w:rsidR="005C21B5" w:rsidRPr="00CA29B5" w:rsidRDefault="00496431">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color w:val="000000"/>
          <w:sz w:val="28"/>
          <w:szCs w:val="28"/>
        </w:rPr>
        <w:t>IV. Del Recurso Revisión</w:t>
      </w:r>
    </w:p>
    <w:p w:rsidR="005C21B5" w:rsidRPr="00CA29B5" w:rsidRDefault="00496431">
      <w:pPr>
        <w:spacing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 xml:space="preserve">Inconforme con la respuesta, el </w:t>
      </w:r>
      <w:r w:rsidRPr="00CA29B5">
        <w:rPr>
          <w:rFonts w:ascii="Palatino Linotype" w:eastAsia="Palatino Linotype" w:hAnsi="Palatino Linotype" w:cs="Palatino Linotype"/>
          <w:b/>
        </w:rPr>
        <w:t>doce de agosto d</w:t>
      </w:r>
      <w:r w:rsidRPr="00CA29B5">
        <w:rPr>
          <w:rFonts w:ascii="Palatino Linotype" w:eastAsia="Palatino Linotype" w:hAnsi="Palatino Linotype" w:cs="Palatino Linotype"/>
          <w:b/>
          <w:color w:val="000000"/>
        </w:rPr>
        <w:t>e dos mil veintidós</w:t>
      </w:r>
      <w:r w:rsidRPr="00CA29B5">
        <w:rPr>
          <w:rFonts w:ascii="Palatino Linotype" w:eastAsia="Palatino Linotype" w:hAnsi="Palatino Linotype" w:cs="Palatino Linotype"/>
          <w:color w:val="000000"/>
        </w:rPr>
        <w:t xml:space="preserve">,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b/>
          <w:color w:val="000000"/>
        </w:rPr>
        <w:t xml:space="preserve"> RECURRENTE </w:t>
      </w:r>
      <w:r w:rsidRPr="00CA29B5">
        <w:rPr>
          <w:rFonts w:ascii="Palatino Linotype" w:eastAsia="Palatino Linotype" w:hAnsi="Palatino Linotype" w:cs="Palatino Linotype"/>
          <w:color w:val="000000"/>
        </w:rPr>
        <w:t xml:space="preserve">interpuso el Recurso Revisión sujeto del presente estudio, </w:t>
      </w:r>
      <w:r w:rsidRPr="00CA29B5">
        <w:rPr>
          <w:rFonts w:ascii="Palatino Linotype" w:eastAsia="Palatino Linotype" w:hAnsi="Palatino Linotype" w:cs="Palatino Linotype"/>
        </w:rPr>
        <w:t xml:space="preserve">el </w:t>
      </w:r>
      <w:r w:rsidRPr="00CA29B5">
        <w:rPr>
          <w:rFonts w:ascii="Palatino Linotype" w:eastAsia="Palatino Linotype" w:hAnsi="Palatino Linotype" w:cs="Palatino Linotype"/>
          <w:color w:val="000000"/>
        </w:rPr>
        <w:t xml:space="preserve">cual fue registrado en </w:t>
      </w:r>
      <w:r w:rsidRPr="00CA29B5">
        <w:rPr>
          <w:rFonts w:ascii="Palatino Linotype" w:eastAsia="Palatino Linotype" w:hAnsi="Palatino Linotype" w:cs="Palatino Linotype"/>
          <w:b/>
          <w:color w:val="000000"/>
        </w:rPr>
        <w:t xml:space="preserve">EL SAIMEX, </w:t>
      </w:r>
      <w:r w:rsidRPr="00CA29B5">
        <w:rPr>
          <w:rFonts w:ascii="Palatino Linotype" w:eastAsia="Palatino Linotype" w:hAnsi="Palatino Linotype" w:cs="Palatino Linotype"/>
          <w:color w:val="000000"/>
        </w:rPr>
        <w:t xml:space="preserve">al que se le asignó el número de expediente </w:t>
      </w:r>
      <w:r w:rsidRPr="00CA29B5">
        <w:rPr>
          <w:rFonts w:ascii="Palatino Linotype" w:eastAsia="Palatino Linotype" w:hAnsi="Palatino Linotype" w:cs="Palatino Linotype"/>
          <w:b/>
          <w:color w:val="000000"/>
        </w:rPr>
        <w:t>1</w:t>
      </w:r>
      <w:r w:rsidRPr="00CA29B5">
        <w:rPr>
          <w:rFonts w:ascii="Palatino Linotype" w:eastAsia="Palatino Linotype" w:hAnsi="Palatino Linotype" w:cs="Palatino Linotype"/>
          <w:b/>
        </w:rPr>
        <w:t>3282</w:t>
      </w:r>
      <w:r w:rsidRPr="00CA29B5">
        <w:rPr>
          <w:rFonts w:ascii="Palatino Linotype" w:eastAsia="Palatino Linotype" w:hAnsi="Palatino Linotype" w:cs="Palatino Linotype"/>
          <w:b/>
          <w:color w:val="000000"/>
        </w:rPr>
        <w:t xml:space="preserve">/INFOEM/IP/RR/2022, </w:t>
      </w:r>
      <w:r w:rsidRPr="00CA29B5">
        <w:rPr>
          <w:rFonts w:ascii="Palatino Linotype" w:eastAsia="Palatino Linotype" w:hAnsi="Palatino Linotype" w:cs="Palatino Linotype"/>
          <w:color w:val="000000"/>
        </w:rPr>
        <w:t>en el que señaló como:</w:t>
      </w:r>
    </w:p>
    <w:p w:rsidR="005C21B5" w:rsidRPr="00CA29B5" w:rsidRDefault="005C21B5">
      <w:pPr>
        <w:spacing w:line="360" w:lineRule="auto"/>
        <w:jc w:val="both"/>
        <w:rPr>
          <w:rFonts w:ascii="Palatino Linotype" w:eastAsia="Palatino Linotype" w:hAnsi="Palatino Linotype" w:cs="Palatino Linotype"/>
          <w:color w:val="000000"/>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b/>
        </w:rPr>
        <w:t xml:space="preserve">Acto Impugnado: </w:t>
      </w:r>
    </w:p>
    <w:p w:rsidR="005C21B5" w:rsidRPr="00CA29B5" w:rsidRDefault="00496431">
      <w:pPr>
        <w:tabs>
          <w:tab w:val="left" w:pos="7936"/>
        </w:tabs>
        <w:ind w:left="851" w:right="902"/>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“Niegan la información que tienen como faculta.” (Sic)</w:t>
      </w:r>
    </w:p>
    <w:p w:rsidR="005C21B5" w:rsidRPr="00CA29B5" w:rsidRDefault="0049643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b/>
          <w:color w:val="000000"/>
        </w:rPr>
        <w:t>Así como Razones o Motivos de Inconformidad:</w:t>
      </w:r>
    </w:p>
    <w:p w:rsidR="005C21B5" w:rsidRPr="00CA29B5" w:rsidRDefault="00496431">
      <w:pPr>
        <w:ind w:left="851" w:right="899"/>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i/>
          <w:sz w:val="22"/>
          <w:szCs w:val="22"/>
        </w:rPr>
        <w:t xml:space="preserve">“De conformidad con sus facultades deben tener la </w:t>
      </w:r>
      <w:proofErr w:type="spellStart"/>
      <w:r w:rsidRPr="00CA29B5">
        <w:rPr>
          <w:rFonts w:ascii="Palatino Linotype" w:eastAsia="Palatino Linotype" w:hAnsi="Palatino Linotype" w:cs="Palatino Linotype"/>
          <w:i/>
          <w:sz w:val="22"/>
          <w:szCs w:val="22"/>
        </w:rPr>
        <w:t>informaicón</w:t>
      </w:r>
      <w:proofErr w:type="spellEnd"/>
      <w:r w:rsidRPr="00CA29B5">
        <w:rPr>
          <w:rFonts w:ascii="Palatino Linotype" w:eastAsia="Palatino Linotype" w:hAnsi="Palatino Linotype" w:cs="Palatino Linotype"/>
          <w:i/>
          <w:sz w:val="22"/>
          <w:szCs w:val="22"/>
        </w:rPr>
        <w:t xml:space="preserve"> y la niegan.” (Sic)</w:t>
      </w:r>
    </w:p>
    <w:p w:rsidR="005C21B5" w:rsidRPr="00CA29B5" w:rsidRDefault="005C21B5">
      <w:pPr>
        <w:spacing w:line="360" w:lineRule="auto"/>
        <w:jc w:val="both"/>
        <w:rPr>
          <w:rFonts w:ascii="Palatino Linotype" w:eastAsia="Palatino Linotype" w:hAnsi="Palatino Linotype" w:cs="Palatino Linotype"/>
          <w:b/>
          <w:sz w:val="28"/>
          <w:szCs w:val="28"/>
        </w:rPr>
      </w:pPr>
    </w:p>
    <w:p w:rsidR="005C21B5" w:rsidRPr="00CA29B5" w:rsidRDefault="00496431">
      <w:pPr>
        <w:spacing w:line="360" w:lineRule="auto"/>
        <w:jc w:val="both"/>
        <w:rPr>
          <w:rFonts w:ascii="Palatino Linotype" w:eastAsia="Palatino Linotype" w:hAnsi="Palatino Linotype" w:cs="Palatino Linotype"/>
          <w:b/>
          <w:color w:val="000000"/>
          <w:sz w:val="28"/>
          <w:szCs w:val="28"/>
        </w:rPr>
      </w:pPr>
      <w:r w:rsidRPr="00CA29B5">
        <w:rPr>
          <w:rFonts w:ascii="Palatino Linotype" w:eastAsia="Palatino Linotype" w:hAnsi="Palatino Linotype" w:cs="Palatino Linotype"/>
          <w:b/>
          <w:color w:val="000000"/>
          <w:sz w:val="28"/>
          <w:szCs w:val="28"/>
        </w:rPr>
        <w:t xml:space="preserve">V. </w:t>
      </w:r>
      <w:r w:rsidRPr="00CA29B5">
        <w:rPr>
          <w:rFonts w:ascii="Palatino Linotype" w:eastAsia="Palatino Linotype" w:hAnsi="Palatino Linotype" w:cs="Palatino Linotype"/>
          <w:b/>
          <w:sz w:val="28"/>
          <w:szCs w:val="28"/>
        </w:rPr>
        <w:t>Del turno del Recurso Revisión</w:t>
      </w:r>
    </w:p>
    <w:p w:rsidR="005C21B5" w:rsidRPr="00CA29B5" w:rsidRDefault="00496431">
      <w:pPr>
        <w:spacing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El</w:t>
      </w:r>
      <w:r w:rsidRPr="00CA29B5">
        <w:rPr>
          <w:rFonts w:ascii="Palatino Linotype" w:eastAsia="Palatino Linotype" w:hAnsi="Palatino Linotype" w:cs="Palatino Linotype"/>
        </w:rPr>
        <w:t xml:space="preserve"> </w:t>
      </w:r>
      <w:r w:rsidRPr="00CA29B5">
        <w:rPr>
          <w:rFonts w:ascii="Palatino Linotype" w:eastAsia="Palatino Linotype" w:hAnsi="Palatino Linotype" w:cs="Palatino Linotype"/>
          <w:b/>
        </w:rPr>
        <w:t xml:space="preserve">doce de agosto </w:t>
      </w:r>
      <w:r w:rsidRPr="00CA29B5">
        <w:rPr>
          <w:rFonts w:ascii="Palatino Linotype" w:eastAsia="Palatino Linotype" w:hAnsi="Palatino Linotype" w:cs="Palatino Linotype"/>
          <w:b/>
          <w:color w:val="000000"/>
        </w:rPr>
        <w:t>de dos mil veintidós</w:t>
      </w:r>
      <w:r w:rsidRPr="00CA29B5">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CA29B5">
        <w:rPr>
          <w:rFonts w:ascii="Palatino Linotype" w:eastAsia="Palatino Linotype" w:hAnsi="Palatino Linotype" w:cs="Palatino Linotype"/>
          <w:b/>
          <w:color w:val="000000"/>
        </w:rPr>
        <w:t>EL SAIMEX</w:t>
      </w:r>
      <w:r w:rsidRPr="00CA29B5">
        <w:rPr>
          <w:rFonts w:ascii="Palatino Linotype" w:eastAsia="Palatino Linotype" w:hAnsi="Palatino Linotype" w:cs="Palatino Linotype"/>
          <w:color w:val="000000"/>
        </w:rPr>
        <w:t xml:space="preserve">, a la </w:t>
      </w:r>
      <w:r w:rsidRPr="00CA29B5">
        <w:rPr>
          <w:rFonts w:ascii="Palatino Linotype" w:eastAsia="Palatino Linotype" w:hAnsi="Palatino Linotype" w:cs="Palatino Linotype"/>
          <w:b/>
          <w:color w:val="000000"/>
        </w:rPr>
        <w:t xml:space="preserve">Comisionada Sharon Cristina Morales Martínez </w:t>
      </w:r>
      <w:r w:rsidRPr="00CA29B5">
        <w:rPr>
          <w:rFonts w:ascii="Palatino Linotype" w:eastAsia="Palatino Linotype" w:hAnsi="Palatino Linotype" w:cs="Palatino Linotype"/>
          <w:color w:val="000000"/>
        </w:rPr>
        <w:t>a efecto de decretar su admisión o desechamiento.</w:t>
      </w:r>
    </w:p>
    <w:p w:rsidR="005C21B5" w:rsidRPr="00CA29B5" w:rsidRDefault="005C21B5">
      <w:pPr>
        <w:spacing w:line="360" w:lineRule="auto"/>
        <w:jc w:val="both"/>
        <w:rPr>
          <w:rFonts w:ascii="Palatino Linotype" w:eastAsia="Palatino Linotype" w:hAnsi="Palatino Linotype" w:cs="Palatino Linotype"/>
          <w:color w:val="000000"/>
        </w:rPr>
      </w:pPr>
    </w:p>
    <w:p w:rsidR="005C21B5" w:rsidRPr="00CA29B5" w:rsidRDefault="00496431">
      <w:pPr>
        <w:tabs>
          <w:tab w:val="center" w:pos="4252"/>
          <w:tab w:val="right" w:pos="8504"/>
        </w:tabs>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color w:val="000000"/>
        </w:rPr>
        <w:lastRenderedPageBreak/>
        <w:t>a) Admisión del Recurso Revisión</w:t>
      </w:r>
    </w:p>
    <w:p w:rsidR="005C21B5" w:rsidRPr="00CA29B5" w:rsidRDefault="00496431">
      <w:pPr>
        <w:tabs>
          <w:tab w:val="center" w:pos="4252"/>
          <w:tab w:val="right" w:pos="8504"/>
        </w:tabs>
        <w:spacing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De las constancias del expediente electrónico del</w:t>
      </w:r>
      <w:r w:rsidRPr="00CA29B5">
        <w:rPr>
          <w:rFonts w:ascii="Palatino Linotype" w:eastAsia="Palatino Linotype" w:hAnsi="Palatino Linotype" w:cs="Palatino Linotype"/>
          <w:b/>
          <w:color w:val="000000"/>
        </w:rPr>
        <w:t xml:space="preserve"> SAIMEX</w:t>
      </w:r>
      <w:r w:rsidRPr="00CA29B5">
        <w:rPr>
          <w:rFonts w:ascii="Palatino Linotype" w:eastAsia="Palatino Linotype" w:hAnsi="Palatino Linotype" w:cs="Palatino Linotype"/>
          <w:color w:val="000000"/>
        </w:rPr>
        <w:t>, se advierte que el</w:t>
      </w:r>
      <w:r w:rsidRPr="00CA29B5">
        <w:rPr>
          <w:rFonts w:ascii="Palatino Linotype" w:eastAsia="Palatino Linotype" w:hAnsi="Palatino Linotype" w:cs="Palatino Linotype"/>
        </w:rPr>
        <w:t xml:space="preserve"> </w:t>
      </w:r>
      <w:r w:rsidRPr="00CA29B5">
        <w:rPr>
          <w:rFonts w:ascii="Palatino Linotype" w:eastAsia="Palatino Linotype" w:hAnsi="Palatino Linotype" w:cs="Palatino Linotype"/>
          <w:b/>
        </w:rPr>
        <w:t xml:space="preserve">quince de agosto </w:t>
      </w:r>
      <w:r w:rsidRPr="00CA29B5">
        <w:rPr>
          <w:rFonts w:ascii="Palatino Linotype" w:eastAsia="Palatino Linotype" w:hAnsi="Palatino Linotype" w:cs="Palatino Linotype"/>
          <w:b/>
          <w:color w:val="000000"/>
        </w:rPr>
        <w:t>de dos mil veintidós</w:t>
      </w:r>
      <w:r w:rsidRPr="00CA29B5">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b/>
          <w:color w:val="000000"/>
        </w:rPr>
        <w:t xml:space="preserve"> RECURRENTE </w:t>
      </w:r>
      <w:r w:rsidRPr="00CA29B5">
        <w:rPr>
          <w:rFonts w:ascii="Palatino Linotype" w:eastAsia="Palatino Linotype" w:hAnsi="Palatino Linotype" w:cs="Palatino Linotype"/>
          <w:color w:val="000000"/>
        </w:rPr>
        <w:t xml:space="preserve">manifestara lo que a su derecho conviniera, a efecto de presentar pruebas o alegatos y, en su caso, </w:t>
      </w:r>
      <w:r w:rsidRPr="00CA29B5">
        <w:rPr>
          <w:rFonts w:ascii="Palatino Linotype" w:eastAsia="Palatino Linotype" w:hAnsi="Palatino Linotype" w:cs="Palatino Linotype"/>
          <w:b/>
          <w:color w:val="000000"/>
        </w:rPr>
        <w:t xml:space="preserve">EL SUJETO OBLIGADO </w:t>
      </w:r>
      <w:r w:rsidRPr="00CA29B5">
        <w:rPr>
          <w:rFonts w:ascii="Palatino Linotype" w:eastAsia="Palatino Linotype" w:hAnsi="Palatino Linotype" w:cs="Palatino Linotype"/>
          <w:color w:val="000000"/>
        </w:rPr>
        <w:t>rindiera su correspondiente Informe Justificado.</w:t>
      </w:r>
    </w:p>
    <w:p w:rsidR="005C21B5" w:rsidRPr="00CA29B5" w:rsidRDefault="005C21B5">
      <w:pPr>
        <w:tabs>
          <w:tab w:val="center" w:pos="4252"/>
          <w:tab w:val="right" w:pos="8504"/>
        </w:tabs>
        <w:spacing w:line="360" w:lineRule="auto"/>
        <w:jc w:val="both"/>
        <w:rPr>
          <w:rFonts w:ascii="Palatino Linotype" w:eastAsia="Palatino Linotype" w:hAnsi="Palatino Linotype" w:cs="Palatino Linotype"/>
          <w:color w:val="000000"/>
        </w:rPr>
      </w:pPr>
    </w:p>
    <w:p w:rsidR="005C21B5" w:rsidRPr="00CA29B5" w:rsidRDefault="00496431">
      <w:pPr>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color w:val="000000"/>
        </w:rPr>
        <w:t xml:space="preserve">b) </w:t>
      </w:r>
      <w:r w:rsidRPr="00CA29B5">
        <w:rPr>
          <w:rFonts w:ascii="Palatino Linotype" w:eastAsia="Palatino Linotype" w:hAnsi="Palatino Linotype" w:cs="Palatino Linotype"/>
          <w:b/>
        </w:rPr>
        <w:t xml:space="preserve">Manifestaciones </w:t>
      </w: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De acuerdo a las constancias digitales que obran en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rPr>
        <w:t xml:space="preserve"> </w:t>
      </w:r>
      <w:r w:rsidRPr="00CA29B5">
        <w:rPr>
          <w:rFonts w:ascii="Palatino Linotype" w:eastAsia="Palatino Linotype" w:hAnsi="Palatino Linotype" w:cs="Palatino Linotype"/>
          <w:b/>
        </w:rPr>
        <w:t>SAIMEX</w:t>
      </w:r>
      <w:r w:rsidRPr="00CA29B5">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CA29B5">
        <w:rPr>
          <w:rFonts w:ascii="Palatino Linotype" w:eastAsia="Palatino Linotype" w:hAnsi="Palatino Linotype" w:cs="Palatino Linotype"/>
          <w:b/>
        </w:rPr>
        <w:t>RECURRENTE</w:t>
      </w:r>
      <w:r w:rsidRPr="00CA29B5">
        <w:rPr>
          <w:rFonts w:ascii="Palatino Linotype" w:eastAsia="Palatino Linotype" w:hAnsi="Palatino Linotype" w:cs="Palatino Linotype"/>
        </w:rPr>
        <w:t>, éste no realizó manifestación alguna</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b/>
        </w:rPr>
      </w:pPr>
      <w:r w:rsidRPr="00CA29B5">
        <w:rPr>
          <w:rFonts w:ascii="Palatino Linotype" w:eastAsia="Palatino Linotype" w:hAnsi="Palatino Linotype" w:cs="Palatino Linotype"/>
        </w:rPr>
        <w:t xml:space="preserve">Por su parte </w:t>
      </w:r>
      <w:r w:rsidRPr="00CA29B5">
        <w:rPr>
          <w:rFonts w:ascii="Palatino Linotype" w:eastAsia="Palatino Linotype" w:hAnsi="Palatino Linotype" w:cs="Palatino Linotype"/>
          <w:b/>
          <w:color w:val="000000"/>
        </w:rPr>
        <w:t xml:space="preserve">EL SUJETO OBLIGADO </w:t>
      </w:r>
      <w:r w:rsidRPr="00CA29B5">
        <w:rPr>
          <w:rFonts w:ascii="Palatino Linotype" w:eastAsia="Palatino Linotype" w:hAnsi="Palatino Linotype" w:cs="Palatino Linotype"/>
        </w:rPr>
        <w:t xml:space="preserve">remitió el archivo denominado </w:t>
      </w:r>
      <w:r w:rsidRPr="00CA29B5">
        <w:rPr>
          <w:rFonts w:ascii="Palatino Linotype" w:eastAsia="Palatino Linotype" w:hAnsi="Palatino Linotype" w:cs="Palatino Linotype"/>
          <w:i/>
        </w:rPr>
        <w:t xml:space="preserve">OFICIO 0386-2022 RR 13282.pdf </w:t>
      </w:r>
      <w:r w:rsidRPr="00CA29B5">
        <w:rPr>
          <w:rFonts w:ascii="Palatino Linotype" w:eastAsia="Palatino Linotype" w:hAnsi="Palatino Linotype" w:cs="Palatino Linotype"/>
        </w:rPr>
        <w:t xml:space="preserve">del cual se observa el Informe Justificado emitido por el  Titular de la Unidad de Transparencia quien ratificó su respuesta. Anexando a dicho documento el Acta de la Vigésima Segunda Sesión Extraordinaria, mediante la cual se confirmó el veintiséis de julio de dos mil veintidós la declaratoria de incompetencia del </w:t>
      </w:r>
      <w:r w:rsidRPr="00CA29B5">
        <w:rPr>
          <w:rFonts w:ascii="Palatino Linotype" w:eastAsia="Palatino Linotype" w:hAnsi="Palatino Linotype" w:cs="Palatino Linotype"/>
          <w:b/>
        </w:rPr>
        <w:t xml:space="preserve">SUJETO OBLIGADO. </w:t>
      </w:r>
    </w:p>
    <w:p w:rsidR="005C21B5" w:rsidRPr="00CA29B5" w:rsidRDefault="005C21B5">
      <w:pPr>
        <w:spacing w:line="360" w:lineRule="auto"/>
        <w:jc w:val="both"/>
        <w:rPr>
          <w:rFonts w:ascii="Palatino Linotype" w:eastAsia="Palatino Linotype" w:hAnsi="Palatino Linotype" w:cs="Palatino Linotype"/>
        </w:rPr>
      </w:pPr>
    </w:p>
    <w:p w:rsidR="00CA29B5" w:rsidRPr="00CA29B5" w:rsidRDefault="00CA29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b/>
        </w:rPr>
      </w:pPr>
      <w:r w:rsidRPr="00CA29B5">
        <w:rPr>
          <w:rFonts w:ascii="Palatino Linotype" w:eastAsia="Palatino Linotype" w:hAnsi="Palatino Linotype" w:cs="Palatino Linotype"/>
          <w:b/>
        </w:rPr>
        <w:lastRenderedPageBreak/>
        <w:t xml:space="preserve">c) De la ampliación </w:t>
      </w:r>
    </w:p>
    <w:p w:rsidR="005C21B5" w:rsidRPr="00CA29B5" w:rsidRDefault="00496431">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 xml:space="preserve">El </w:t>
      </w:r>
      <w:r w:rsidRPr="00CA29B5">
        <w:rPr>
          <w:rFonts w:ascii="Palatino Linotype" w:eastAsia="Palatino Linotype" w:hAnsi="Palatino Linotype" w:cs="Palatino Linotype"/>
          <w:b/>
        </w:rPr>
        <w:t xml:space="preserve">veintiocho de septiembre </w:t>
      </w:r>
      <w:r w:rsidRPr="00CA29B5">
        <w:rPr>
          <w:rFonts w:ascii="Palatino Linotype" w:eastAsia="Palatino Linotype" w:hAnsi="Palatino Linotype" w:cs="Palatino Linotype"/>
          <w:b/>
          <w:color w:val="000000"/>
        </w:rPr>
        <w:t>de dos mil veintidós</w:t>
      </w:r>
      <w:r w:rsidRPr="00CA29B5">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CA29B5">
        <w:rPr>
          <w:rFonts w:ascii="Palatino Linotype" w:eastAsia="Palatino Linotype" w:hAnsi="Palatino Linotype" w:cs="Palatino Linotype"/>
        </w:rPr>
        <w:lastRenderedPageBreak/>
        <w:t>tiempo posible, tomando en consideración la dilación total del procedimiento; esto es, en un plazo razonable.</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rsidR="005C21B5" w:rsidRPr="00CA29B5" w:rsidRDefault="0049643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Actividad Procesal del interesado: Acciones u omisiones del interesado.</w:t>
      </w:r>
    </w:p>
    <w:p w:rsidR="005C21B5" w:rsidRPr="00CA29B5" w:rsidRDefault="0049643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rsidR="005C21B5" w:rsidRPr="00CA29B5" w:rsidRDefault="0049643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La afectación generada en la situación jurídica de la persona involucrada en el proceso: Violación a sus derechos humanos.</w:t>
      </w:r>
    </w:p>
    <w:p w:rsidR="005C21B5" w:rsidRPr="00CA29B5" w:rsidRDefault="005C21B5">
      <w:pPr>
        <w:spacing w:line="360" w:lineRule="auto"/>
        <w:ind w:left="360"/>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A29B5">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rsidR="005C21B5" w:rsidRPr="00CA29B5" w:rsidRDefault="005C21B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C21B5" w:rsidRPr="00CA29B5" w:rsidRDefault="0049643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5C21B5" w:rsidRPr="00CA29B5" w:rsidRDefault="005C21B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5C21B5" w:rsidRPr="00CA29B5" w:rsidRDefault="0049643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color w:val="000000"/>
        </w:rPr>
        <w:t>d) Cierre de Instrucción</w:t>
      </w:r>
    </w:p>
    <w:p w:rsidR="005C21B5" w:rsidRPr="00CA29B5" w:rsidRDefault="00496431">
      <w:pPr>
        <w:spacing w:line="360" w:lineRule="auto"/>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 xml:space="preserve">Una vez analizado el estado procesal que guarda el expediente, el </w:t>
      </w:r>
      <w:r w:rsidRPr="00CA29B5">
        <w:rPr>
          <w:rFonts w:ascii="Palatino Linotype" w:eastAsia="Palatino Linotype" w:hAnsi="Palatino Linotype" w:cs="Palatino Linotype"/>
          <w:b/>
        </w:rPr>
        <w:t xml:space="preserve">diecisiete de enero </w:t>
      </w:r>
      <w:r w:rsidRPr="00CA29B5">
        <w:rPr>
          <w:rFonts w:ascii="Palatino Linotype" w:eastAsia="Palatino Linotype" w:hAnsi="Palatino Linotype" w:cs="Palatino Linotype"/>
          <w:b/>
          <w:color w:val="000000"/>
        </w:rPr>
        <w:t xml:space="preserve">de dos mil </w:t>
      </w:r>
      <w:r w:rsidR="00CA29B5">
        <w:rPr>
          <w:rFonts w:ascii="Palatino Linotype" w:eastAsia="Palatino Linotype" w:hAnsi="Palatino Linotype" w:cs="Palatino Linotype"/>
          <w:b/>
          <w:color w:val="000000"/>
        </w:rPr>
        <w:t>veintitrés</w:t>
      </w:r>
      <w:r w:rsidRPr="00CA29B5">
        <w:rPr>
          <w:rFonts w:ascii="Palatino Linotype" w:eastAsia="Palatino Linotype" w:hAnsi="Palatino Linotype" w:cs="Palatino Linotype"/>
          <w:color w:val="000000"/>
        </w:rPr>
        <w:t xml:space="preserve">, la </w:t>
      </w:r>
      <w:r w:rsidRPr="00CA29B5">
        <w:rPr>
          <w:rFonts w:ascii="Palatino Linotype" w:eastAsia="Palatino Linotype" w:hAnsi="Palatino Linotype" w:cs="Palatino Linotype"/>
          <w:b/>
          <w:color w:val="000000"/>
        </w:rPr>
        <w:t>Comisionada Sharon Cristina Morales Martínez</w:t>
      </w:r>
      <w:r w:rsidRPr="00CA29B5">
        <w:rPr>
          <w:rFonts w:ascii="Palatino Linotype" w:eastAsia="Palatino Linotype" w:hAnsi="Palatino Linotype" w:cs="Palatino Linotype"/>
          <w:color w:val="000000"/>
        </w:rPr>
        <w:t xml:space="preserve"> acordó el cierre de instrucción;</w:t>
      </w:r>
      <w:r w:rsidRPr="00CA29B5">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CA29B5">
        <w:rPr>
          <w:rFonts w:ascii="Palatino Linotype" w:eastAsia="Palatino Linotype" w:hAnsi="Palatino Linotype" w:cs="Palatino Linotype"/>
          <w:color w:val="000000"/>
        </w:rPr>
        <w:t xml:space="preserve">; y, </w:t>
      </w:r>
    </w:p>
    <w:p w:rsidR="005C21B5" w:rsidRPr="00CA29B5" w:rsidRDefault="005C21B5">
      <w:pPr>
        <w:spacing w:line="360" w:lineRule="auto"/>
        <w:jc w:val="both"/>
        <w:rPr>
          <w:rFonts w:ascii="Palatino Linotype" w:eastAsia="Palatino Linotype" w:hAnsi="Palatino Linotype" w:cs="Palatino Linotype"/>
          <w:color w:val="000000"/>
        </w:rPr>
      </w:pPr>
    </w:p>
    <w:p w:rsidR="00CA29B5" w:rsidRPr="00CA29B5" w:rsidRDefault="00CA29B5">
      <w:pPr>
        <w:spacing w:line="360" w:lineRule="auto"/>
        <w:jc w:val="both"/>
        <w:rPr>
          <w:rFonts w:ascii="Palatino Linotype" w:eastAsia="Palatino Linotype" w:hAnsi="Palatino Linotype" w:cs="Palatino Linotype"/>
          <w:color w:val="000000"/>
        </w:rPr>
      </w:pPr>
    </w:p>
    <w:p w:rsidR="00CA29B5" w:rsidRPr="00CA29B5" w:rsidRDefault="00CA29B5">
      <w:pPr>
        <w:spacing w:line="360" w:lineRule="auto"/>
        <w:jc w:val="both"/>
        <w:rPr>
          <w:rFonts w:ascii="Palatino Linotype" w:eastAsia="Palatino Linotype" w:hAnsi="Palatino Linotype" w:cs="Palatino Linotype"/>
          <w:color w:val="000000"/>
        </w:rPr>
      </w:pPr>
    </w:p>
    <w:p w:rsidR="00CA29B5" w:rsidRPr="00CA29B5" w:rsidRDefault="00CA29B5">
      <w:pPr>
        <w:spacing w:line="360" w:lineRule="auto"/>
        <w:jc w:val="both"/>
        <w:rPr>
          <w:rFonts w:ascii="Palatino Linotype" w:eastAsia="Palatino Linotype" w:hAnsi="Palatino Linotype" w:cs="Palatino Linotype"/>
          <w:color w:val="000000"/>
        </w:rPr>
      </w:pPr>
    </w:p>
    <w:p w:rsidR="005C21B5" w:rsidRPr="00CA29B5" w:rsidRDefault="00496431">
      <w:pPr>
        <w:jc w:val="center"/>
        <w:rPr>
          <w:rFonts w:ascii="Palatino Linotype" w:eastAsia="Palatino Linotype" w:hAnsi="Palatino Linotype" w:cs="Palatino Linotype"/>
          <w:b/>
          <w:color w:val="000000"/>
          <w:sz w:val="28"/>
          <w:szCs w:val="28"/>
        </w:rPr>
      </w:pPr>
      <w:r w:rsidRPr="00CA29B5">
        <w:rPr>
          <w:rFonts w:ascii="Palatino Linotype" w:eastAsia="Palatino Linotype" w:hAnsi="Palatino Linotype" w:cs="Palatino Linotype"/>
          <w:b/>
          <w:color w:val="000000"/>
          <w:sz w:val="28"/>
          <w:szCs w:val="28"/>
        </w:rPr>
        <w:lastRenderedPageBreak/>
        <w:t>CONSIDERANDO</w:t>
      </w:r>
    </w:p>
    <w:p w:rsidR="005C21B5" w:rsidRPr="00CA29B5" w:rsidRDefault="005C21B5">
      <w:pPr>
        <w:spacing w:line="360" w:lineRule="auto"/>
        <w:ind w:right="50"/>
        <w:jc w:val="both"/>
        <w:rPr>
          <w:rFonts w:ascii="Palatino Linotype" w:eastAsia="Palatino Linotype" w:hAnsi="Palatino Linotype" w:cs="Palatino Linotype"/>
          <w:b/>
          <w:color w:val="000000"/>
          <w:sz w:val="28"/>
          <w:szCs w:val="28"/>
        </w:rPr>
      </w:pPr>
    </w:p>
    <w:p w:rsidR="005C21B5" w:rsidRPr="00CA29B5" w:rsidRDefault="005C21B5">
      <w:pPr>
        <w:spacing w:line="360" w:lineRule="auto"/>
        <w:ind w:right="50"/>
        <w:jc w:val="both"/>
        <w:rPr>
          <w:rFonts w:ascii="Palatino Linotype" w:eastAsia="Palatino Linotype" w:hAnsi="Palatino Linotype" w:cs="Palatino Linotype"/>
          <w:b/>
          <w:color w:val="000000"/>
          <w:sz w:val="28"/>
          <w:szCs w:val="28"/>
        </w:rPr>
      </w:pPr>
    </w:p>
    <w:p w:rsidR="005C21B5" w:rsidRPr="00CA29B5" w:rsidRDefault="00496431">
      <w:pPr>
        <w:spacing w:line="360" w:lineRule="auto"/>
        <w:ind w:right="50"/>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color w:val="000000"/>
          <w:sz w:val="28"/>
          <w:szCs w:val="28"/>
        </w:rPr>
        <w:t>PRIMERO</w:t>
      </w:r>
      <w:r w:rsidRPr="00CA29B5">
        <w:rPr>
          <w:rFonts w:ascii="Palatino Linotype" w:eastAsia="Palatino Linotype" w:hAnsi="Palatino Linotype" w:cs="Palatino Linotype"/>
          <w:b/>
          <w:color w:val="000000"/>
        </w:rPr>
        <w:t>.</w:t>
      </w:r>
      <w:r w:rsidRPr="00CA29B5">
        <w:rPr>
          <w:rFonts w:ascii="Palatino Linotype" w:eastAsia="Palatino Linotype" w:hAnsi="Palatino Linotype" w:cs="Palatino Linotype"/>
          <w:color w:val="000000"/>
        </w:rPr>
        <w:t xml:space="preserve"> </w:t>
      </w:r>
      <w:r w:rsidRPr="00CA29B5">
        <w:rPr>
          <w:rFonts w:ascii="Palatino Linotype" w:eastAsia="Palatino Linotype" w:hAnsi="Palatino Linotype" w:cs="Palatino Linotype"/>
          <w:b/>
          <w:color w:val="000000"/>
        </w:rPr>
        <w:t>Competencia</w:t>
      </w:r>
      <w:r w:rsidRPr="00CA29B5">
        <w:rPr>
          <w:rFonts w:ascii="Palatino Linotype" w:eastAsia="Palatino Linotype" w:hAnsi="Palatino Linotype" w:cs="Palatino Linotype"/>
          <w:color w:val="000000"/>
        </w:rPr>
        <w:t>.</w:t>
      </w:r>
      <w:r w:rsidRPr="00CA29B5">
        <w:rPr>
          <w:rFonts w:ascii="Palatino Linotype" w:eastAsia="Palatino Linotype" w:hAnsi="Palatino Linotype" w:cs="Palatino Linotype"/>
          <w:b/>
          <w:color w:val="000000"/>
        </w:rPr>
        <w:t xml:space="preserve"> </w:t>
      </w:r>
    </w:p>
    <w:p w:rsidR="005C21B5" w:rsidRPr="00CA29B5" w:rsidRDefault="00496431">
      <w:pPr>
        <w:spacing w:line="360" w:lineRule="auto"/>
        <w:ind w:right="50"/>
        <w:jc w:val="both"/>
        <w:rPr>
          <w:rFonts w:ascii="Palatino Linotype" w:eastAsia="Palatino Linotype" w:hAnsi="Palatino Linotype" w:cs="Palatino Linotype"/>
          <w:color w:val="000000"/>
        </w:rPr>
      </w:pPr>
      <w:r w:rsidRPr="00CA29B5">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5C21B5" w:rsidRPr="00CA29B5" w:rsidRDefault="005C21B5">
      <w:pPr>
        <w:spacing w:line="360" w:lineRule="auto"/>
        <w:ind w:right="50"/>
        <w:jc w:val="both"/>
        <w:rPr>
          <w:rFonts w:ascii="Palatino Linotype" w:eastAsia="Palatino Linotype" w:hAnsi="Palatino Linotype" w:cs="Palatino Linotype"/>
          <w:color w:val="000000"/>
        </w:rPr>
      </w:pPr>
    </w:p>
    <w:p w:rsidR="005C21B5" w:rsidRPr="00CA29B5" w:rsidRDefault="00496431">
      <w:pPr>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color w:val="000000"/>
          <w:sz w:val="28"/>
          <w:szCs w:val="28"/>
        </w:rPr>
        <w:t>SEGUNDO</w:t>
      </w:r>
      <w:r w:rsidRPr="00CA29B5">
        <w:rPr>
          <w:rFonts w:ascii="Palatino Linotype" w:eastAsia="Palatino Linotype" w:hAnsi="Palatino Linotype" w:cs="Palatino Linotype"/>
          <w:b/>
          <w:color w:val="000000"/>
        </w:rPr>
        <w:t xml:space="preserve">. Interés. </w:t>
      </w:r>
    </w:p>
    <w:p w:rsidR="005C21B5" w:rsidRPr="00CA29B5" w:rsidRDefault="00496431">
      <w:pPr>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color w:val="000000"/>
        </w:rPr>
        <w:t xml:space="preserve">El Recurso Revisión fue interpuesto por parte legítima, en atención a que se presentó por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b/>
          <w:color w:val="000000"/>
        </w:rPr>
        <w:t xml:space="preserve"> RECURRENTE,</w:t>
      </w:r>
      <w:r w:rsidRPr="00CA29B5">
        <w:rPr>
          <w:rFonts w:ascii="Palatino Linotype" w:eastAsia="Palatino Linotype" w:hAnsi="Palatino Linotype" w:cs="Palatino Linotype"/>
          <w:color w:val="000000"/>
        </w:rPr>
        <w:t xml:space="preserve"> quien es la misma persona que formuló la solicitud de acceso a la Información Pública al </w:t>
      </w:r>
      <w:r w:rsidRPr="00CA29B5">
        <w:rPr>
          <w:rFonts w:ascii="Palatino Linotype" w:eastAsia="Palatino Linotype" w:hAnsi="Palatino Linotype" w:cs="Palatino Linotype"/>
          <w:b/>
          <w:color w:val="000000"/>
        </w:rPr>
        <w:t xml:space="preserve">SUJETO OBLIGADO, </w:t>
      </w:r>
      <w:r w:rsidRPr="00CA29B5">
        <w:rPr>
          <w:rFonts w:ascii="Palatino Linotype" w:eastAsia="Palatino Linotype" w:hAnsi="Palatino Linotype" w:cs="Palatino Linotype"/>
          <w:color w:val="000000"/>
        </w:rPr>
        <w:t xml:space="preserve">pues para ello, es necesario que el particular ingrese al </w:t>
      </w:r>
      <w:r w:rsidRPr="00CA29B5">
        <w:rPr>
          <w:rFonts w:ascii="Palatino Linotype" w:eastAsia="Palatino Linotype" w:hAnsi="Palatino Linotype" w:cs="Palatino Linotype"/>
          <w:b/>
          <w:color w:val="000000"/>
        </w:rPr>
        <w:t xml:space="preserve">SAIMEX </w:t>
      </w:r>
      <w:r w:rsidRPr="00CA29B5">
        <w:rPr>
          <w:rFonts w:ascii="Palatino Linotype" w:eastAsia="Palatino Linotype" w:hAnsi="Palatino Linotype" w:cs="Palatino Linotype"/>
          <w:color w:val="000000"/>
        </w:rPr>
        <w:t>mediante la utilización de su clave de usuario y contraseña.</w:t>
      </w:r>
    </w:p>
    <w:p w:rsidR="005C21B5" w:rsidRDefault="005C21B5">
      <w:pPr>
        <w:spacing w:line="360" w:lineRule="auto"/>
        <w:jc w:val="both"/>
        <w:rPr>
          <w:rFonts w:ascii="Palatino Linotype" w:eastAsia="Palatino Linotype" w:hAnsi="Palatino Linotype" w:cs="Palatino Linotype"/>
          <w:b/>
          <w:color w:val="000000"/>
        </w:rPr>
      </w:pPr>
    </w:p>
    <w:p w:rsidR="00CA29B5" w:rsidRPr="00CA29B5" w:rsidRDefault="00CA29B5">
      <w:pPr>
        <w:spacing w:line="360" w:lineRule="auto"/>
        <w:jc w:val="both"/>
        <w:rPr>
          <w:rFonts w:ascii="Palatino Linotype" w:eastAsia="Palatino Linotype" w:hAnsi="Palatino Linotype" w:cs="Palatino Linotype"/>
          <w:b/>
          <w:color w:val="000000"/>
        </w:rPr>
      </w:pPr>
    </w:p>
    <w:p w:rsidR="005C21B5" w:rsidRPr="00CA29B5" w:rsidRDefault="00496431">
      <w:pPr>
        <w:spacing w:line="360" w:lineRule="auto"/>
        <w:ind w:right="49"/>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color w:val="000000"/>
          <w:sz w:val="28"/>
          <w:szCs w:val="28"/>
        </w:rPr>
        <w:lastRenderedPageBreak/>
        <w:t xml:space="preserve">TERCERO. </w:t>
      </w:r>
      <w:r w:rsidRPr="00CA29B5">
        <w:rPr>
          <w:rFonts w:ascii="Palatino Linotype" w:eastAsia="Palatino Linotype" w:hAnsi="Palatino Linotype" w:cs="Palatino Linotype"/>
          <w:b/>
          <w:color w:val="000000"/>
        </w:rPr>
        <w:t xml:space="preserve">Oportunidad. </w:t>
      </w:r>
    </w:p>
    <w:p w:rsidR="005C21B5" w:rsidRPr="00CA29B5" w:rsidRDefault="00496431">
      <w:pPr>
        <w:widowControl w:val="0"/>
        <w:tabs>
          <w:tab w:val="left" w:pos="1701"/>
        </w:tabs>
        <w:spacing w:line="360" w:lineRule="auto"/>
        <w:ind w:right="49"/>
        <w:jc w:val="both"/>
        <w:rPr>
          <w:rFonts w:ascii="Palatino Linotype" w:eastAsia="Palatino Linotype" w:hAnsi="Palatino Linotype" w:cs="Palatino Linotype"/>
          <w:b/>
        </w:rPr>
      </w:pPr>
      <w:r w:rsidRPr="00CA29B5">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CA29B5">
        <w:rPr>
          <w:rFonts w:ascii="Palatino Linotype" w:eastAsia="Palatino Linotype" w:hAnsi="Palatino Linotype" w:cs="Palatino Linotype"/>
          <w:b/>
        </w:rPr>
        <w:t xml:space="preserve">EL RECURRENTE </w:t>
      </w:r>
      <w:r w:rsidRPr="00CA29B5">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5C21B5" w:rsidRPr="00CA29B5" w:rsidRDefault="005C21B5">
      <w:pPr>
        <w:ind w:left="720" w:right="709"/>
        <w:jc w:val="both"/>
        <w:rPr>
          <w:rFonts w:ascii="Palatino Linotype" w:eastAsia="Palatino Linotype" w:hAnsi="Palatino Linotype" w:cs="Palatino Linotype"/>
          <w:i/>
          <w:sz w:val="22"/>
          <w:szCs w:val="22"/>
        </w:rPr>
      </w:pP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b/>
          <w:i/>
          <w:sz w:val="22"/>
          <w:szCs w:val="22"/>
        </w:rPr>
        <w:t>Artículo 178.</w:t>
      </w:r>
      <w:r w:rsidRPr="00CA29B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C21B5" w:rsidRPr="00CA29B5" w:rsidRDefault="005C21B5">
      <w:pPr>
        <w:ind w:left="851" w:right="899"/>
        <w:jc w:val="both"/>
        <w:rPr>
          <w:rFonts w:ascii="Palatino Linotype" w:eastAsia="Palatino Linotype" w:hAnsi="Palatino Linotype" w:cs="Palatino Linotype"/>
          <w:i/>
          <w:sz w:val="22"/>
          <w:szCs w:val="22"/>
        </w:rPr>
      </w:pP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C21B5" w:rsidRPr="00CA29B5" w:rsidRDefault="005C21B5">
      <w:pPr>
        <w:ind w:left="851" w:right="899"/>
        <w:jc w:val="both"/>
        <w:rPr>
          <w:rFonts w:ascii="Palatino Linotype" w:eastAsia="Palatino Linotype" w:hAnsi="Palatino Linotype" w:cs="Palatino Linotype"/>
          <w:i/>
          <w:sz w:val="22"/>
          <w:szCs w:val="22"/>
        </w:rPr>
      </w:pP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5C21B5" w:rsidRPr="00CA29B5" w:rsidRDefault="005C21B5">
      <w:pPr>
        <w:ind w:left="720" w:right="709"/>
        <w:jc w:val="both"/>
        <w:rPr>
          <w:rFonts w:ascii="Palatino Linotype" w:eastAsia="Palatino Linotype" w:hAnsi="Palatino Linotype" w:cs="Palatino Linotype"/>
          <w:i/>
          <w:sz w:val="22"/>
          <w:szCs w:val="22"/>
        </w:rPr>
      </w:pPr>
    </w:p>
    <w:p w:rsidR="005C21B5" w:rsidRPr="00CA29B5" w:rsidRDefault="00496431">
      <w:pPr>
        <w:spacing w:line="360" w:lineRule="auto"/>
        <w:jc w:val="both"/>
        <w:rPr>
          <w:rFonts w:ascii="Palatino Linotype" w:eastAsia="Palatino Linotype" w:hAnsi="Palatino Linotype" w:cs="Palatino Linotype"/>
        </w:rPr>
      </w:pPr>
      <w:bookmarkStart w:id="1" w:name="_heading=h.o6sewjs6zihd" w:colFirst="0" w:colLast="0"/>
      <w:bookmarkEnd w:id="1"/>
      <w:r w:rsidRPr="00CA29B5">
        <w:rPr>
          <w:rFonts w:ascii="Palatino Linotype" w:eastAsia="Palatino Linotype" w:hAnsi="Palatino Linotype" w:cs="Palatino Linotype"/>
        </w:rPr>
        <w:t xml:space="preserve">En esa tesitura, atendiendo a que </w:t>
      </w:r>
      <w:r w:rsidRPr="00CA29B5">
        <w:rPr>
          <w:rFonts w:ascii="Palatino Linotype" w:eastAsia="Palatino Linotype" w:hAnsi="Palatino Linotype" w:cs="Palatino Linotype"/>
          <w:b/>
        </w:rPr>
        <w:t>EL SUJETO OBLIGADO</w:t>
      </w:r>
      <w:r w:rsidRPr="00CA29B5">
        <w:rPr>
          <w:rFonts w:ascii="Palatino Linotype" w:eastAsia="Palatino Linotype" w:hAnsi="Palatino Linotype" w:cs="Palatino Linotype"/>
        </w:rPr>
        <w:t xml:space="preserve"> notificó la respuesta a la solicitud de Acceso a la Información Pública el día</w:t>
      </w:r>
      <w:r w:rsidRPr="00CA29B5">
        <w:rPr>
          <w:rFonts w:ascii="Palatino Linotype" w:eastAsia="Palatino Linotype" w:hAnsi="Palatino Linotype" w:cs="Palatino Linotype"/>
          <w:b/>
        </w:rPr>
        <w:t xml:space="preserve"> tres de agosto de dos mil veintidós</w:t>
      </w:r>
      <w:r w:rsidRPr="00CA29B5">
        <w:rPr>
          <w:rFonts w:ascii="Palatino Linotype" w:eastAsia="Palatino Linotype" w:hAnsi="Palatino Linotype" w:cs="Palatino Linotype"/>
        </w:rPr>
        <w:t xml:space="preserve">; así, el plazo de quince días hábiles que el artículo 178 de la Ley de la materia otorga a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rPr>
        <w:t xml:space="preserve"> </w:t>
      </w:r>
      <w:r w:rsidRPr="00CA29B5">
        <w:rPr>
          <w:rFonts w:ascii="Palatino Linotype" w:eastAsia="Palatino Linotype" w:hAnsi="Palatino Linotype" w:cs="Palatino Linotype"/>
          <w:b/>
        </w:rPr>
        <w:t>RECURRENTE</w:t>
      </w:r>
      <w:r w:rsidRPr="00CA29B5">
        <w:rPr>
          <w:rFonts w:ascii="Palatino Linotype" w:eastAsia="Palatino Linotype" w:hAnsi="Palatino Linotype" w:cs="Palatino Linotype"/>
        </w:rPr>
        <w:t xml:space="preserve"> para presentar los Recursos de Revisión, transcurrió del </w:t>
      </w:r>
      <w:r w:rsidRPr="00CA29B5">
        <w:rPr>
          <w:rFonts w:ascii="Palatino Linotype" w:eastAsia="Palatino Linotype" w:hAnsi="Palatino Linotype" w:cs="Palatino Linotype"/>
          <w:b/>
        </w:rPr>
        <w:t xml:space="preserve">cuatro al veinticinco de agosto de dos mil veintidós, </w:t>
      </w:r>
      <w:r w:rsidRPr="00CA29B5">
        <w:rPr>
          <w:rFonts w:ascii="Palatino Linotype" w:eastAsia="Palatino Linotype" w:hAnsi="Palatino Linotype" w:cs="Palatino Linotype"/>
        </w:rPr>
        <w:t xml:space="preserve">sin contemplar en el cómputo los días seis, siete, trece, catorce, veinte y veintiuno de agosto de dos mil veintidós por corresponder a sábados y domingos, considerados como días inhábiles, en términos del artículo 3, fracción X de la Ley de Transparencia y Acceso a la Información Pública del Estado de México y Municipios. </w:t>
      </w:r>
    </w:p>
    <w:p w:rsidR="005C21B5" w:rsidRPr="00CA29B5" w:rsidRDefault="00496431">
      <w:pPr>
        <w:spacing w:line="360" w:lineRule="auto"/>
        <w:jc w:val="both"/>
        <w:rPr>
          <w:rFonts w:ascii="Palatino Linotype" w:eastAsia="Palatino Linotype" w:hAnsi="Palatino Linotype" w:cs="Palatino Linotype"/>
        </w:rPr>
      </w:pPr>
      <w:bookmarkStart w:id="2" w:name="_heading=h.p2lud17ii9bx" w:colFirst="0" w:colLast="0"/>
      <w:bookmarkEnd w:id="2"/>
      <w:r w:rsidRPr="00CA29B5">
        <w:rPr>
          <w:rFonts w:ascii="Palatino Linotype" w:eastAsia="Palatino Linotype" w:hAnsi="Palatino Linotype" w:cs="Palatino Linotype"/>
        </w:rPr>
        <w:lastRenderedPageBreak/>
        <w:t xml:space="preserve">En ese tenor, si el Recurso de Revisión que nos ocupa, se presentó el </w:t>
      </w:r>
      <w:r w:rsidRPr="00CA29B5">
        <w:rPr>
          <w:rFonts w:ascii="Palatino Linotype" w:eastAsia="Palatino Linotype" w:hAnsi="Palatino Linotype" w:cs="Palatino Linotype"/>
          <w:b/>
        </w:rPr>
        <w:t xml:space="preserve">doce de agosto de dos mil veintidós </w:t>
      </w:r>
      <w:r w:rsidRPr="00CA29B5">
        <w:rPr>
          <w:rFonts w:ascii="Palatino Linotype" w:eastAsia="Palatino Linotype" w:hAnsi="Palatino Linotype" w:cs="Palatino Linotype"/>
        </w:rPr>
        <w:t>este se encuentra dentro de los márgenes temporales previstos en el citado precepto legal y, por tanto, se considera oportuno.</w:t>
      </w:r>
    </w:p>
    <w:p w:rsidR="005C21B5" w:rsidRPr="00CA29B5" w:rsidRDefault="005C21B5">
      <w:pPr>
        <w:spacing w:line="360" w:lineRule="auto"/>
        <w:ind w:right="49"/>
        <w:jc w:val="both"/>
        <w:rPr>
          <w:rFonts w:ascii="Palatino Linotype" w:eastAsia="Palatino Linotype" w:hAnsi="Palatino Linotype" w:cs="Palatino Linotype"/>
          <w:b/>
          <w:color w:val="000000"/>
          <w:sz w:val="28"/>
          <w:szCs w:val="28"/>
        </w:rPr>
      </w:pPr>
    </w:p>
    <w:p w:rsidR="005C21B5" w:rsidRPr="00CA29B5" w:rsidRDefault="00496431">
      <w:pPr>
        <w:spacing w:line="360" w:lineRule="auto"/>
        <w:ind w:right="49"/>
        <w:jc w:val="both"/>
        <w:rPr>
          <w:rFonts w:ascii="Palatino Linotype" w:eastAsia="Palatino Linotype" w:hAnsi="Palatino Linotype" w:cs="Palatino Linotype"/>
          <w:b/>
        </w:rPr>
      </w:pPr>
      <w:r w:rsidRPr="00CA29B5">
        <w:rPr>
          <w:rFonts w:ascii="Palatino Linotype" w:eastAsia="Palatino Linotype" w:hAnsi="Palatino Linotype" w:cs="Palatino Linotype"/>
          <w:b/>
          <w:sz w:val="28"/>
          <w:szCs w:val="28"/>
        </w:rPr>
        <w:t>CUARTO.</w:t>
      </w:r>
      <w:r w:rsidRPr="00CA29B5">
        <w:rPr>
          <w:rFonts w:ascii="Palatino Linotype" w:eastAsia="Palatino Linotype" w:hAnsi="Palatino Linotype" w:cs="Palatino Linotype"/>
          <w:b/>
        </w:rPr>
        <w:t xml:space="preserve"> Procedibilidad. </w:t>
      </w: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rsidR="005C21B5" w:rsidRPr="00CA29B5" w:rsidRDefault="005C21B5">
      <w:pPr>
        <w:spacing w:line="360" w:lineRule="auto"/>
        <w:ind w:right="49"/>
        <w:jc w:val="both"/>
        <w:rPr>
          <w:rFonts w:ascii="Palatino Linotype" w:eastAsia="Palatino Linotype" w:hAnsi="Palatino Linotype" w:cs="Palatino Linotype"/>
        </w:rPr>
      </w:pPr>
    </w:p>
    <w:p w:rsidR="005C21B5" w:rsidRPr="00CA29B5" w:rsidRDefault="00496431">
      <w:pPr>
        <w:tabs>
          <w:tab w:val="left" w:pos="851"/>
        </w:tabs>
        <w:ind w:left="851" w:right="901"/>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 xml:space="preserve">“Artículo 180. </w:t>
      </w:r>
      <w:r w:rsidRPr="00CA29B5">
        <w:rPr>
          <w:rFonts w:ascii="Palatino Linotype" w:eastAsia="Palatino Linotype" w:hAnsi="Palatino Linotype" w:cs="Palatino Linotype"/>
          <w:i/>
          <w:sz w:val="22"/>
          <w:szCs w:val="22"/>
        </w:rPr>
        <w:t>El Recurso de Revisión contendrá:</w:t>
      </w:r>
      <w:r w:rsidRPr="00CA29B5">
        <w:rPr>
          <w:rFonts w:ascii="Palatino Linotype" w:eastAsia="Palatino Linotype" w:hAnsi="Palatino Linotype" w:cs="Palatino Linotype"/>
          <w:b/>
          <w:i/>
          <w:sz w:val="22"/>
          <w:szCs w:val="22"/>
        </w:rPr>
        <w:t xml:space="preserve"> </w:t>
      </w:r>
    </w:p>
    <w:p w:rsidR="005C21B5" w:rsidRPr="00CA29B5" w:rsidRDefault="00496431">
      <w:pPr>
        <w:tabs>
          <w:tab w:val="left" w:pos="851"/>
        </w:tabs>
        <w:ind w:left="851" w:right="901"/>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w:t>
      </w:r>
    </w:p>
    <w:p w:rsidR="005C21B5" w:rsidRPr="00CA29B5" w:rsidRDefault="00496431">
      <w:pPr>
        <w:tabs>
          <w:tab w:val="left" w:pos="851"/>
        </w:tabs>
        <w:ind w:left="851" w:right="90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 xml:space="preserve">II. El nombre del solicitante </w:t>
      </w:r>
      <w:r w:rsidRPr="00CA29B5">
        <w:rPr>
          <w:rFonts w:ascii="Palatino Linotype" w:eastAsia="Palatino Linotype" w:hAnsi="Palatino Linotype" w:cs="Palatino Linotype"/>
          <w:b/>
          <w:i/>
          <w:color w:val="222222"/>
          <w:sz w:val="22"/>
          <w:szCs w:val="22"/>
        </w:rPr>
        <w:t>que</w:t>
      </w:r>
      <w:r w:rsidRPr="00CA29B5">
        <w:rPr>
          <w:rFonts w:ascii="Palatino Linotype" w:eastAsia="Palatino Linotype" w:hAnsi="Palatino Linotype" w:cs="Palatino Linotype"/>
          <w:b/>
          <w:i/>
          <w:sz w:val="22"/>
          <w:szCs w:val="22"/>
        </w:rPr>
        <w:t xml:space="preserve"> recurre </w:t>
      </w:r>
      <w:r w:rsidRPr="00CA29B5">
        <w:rPr>
          <w:rFonts w:ascii="Palatino Linotype" w:eastAsia="Palatino Linotype" w:hAnsi="Palatino Linotype" w:cs="Palatino Linotype"/>
          <w:i/>
          <w:sz w:val="22"/>
          <w:szCs w:val="22"/>
        </w:rPr>
        <w:t>o de su representante y, en su caso, …</w:t>
      </w:r>
    </w:p>
    <w:p w:rsidR="005C21B5" w:rsidRPr="00CA29B5" w:rsidRDefault="00496431">
      <w:pPr>
        <w:tabs>
          <w:tab w:val="left" w:pos="851"/>
        </w:tabs>
        <w:ind w:left="851" w:right="901"/>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 xml:space="preserve">En caso de </w:t>
      </w:r>
      <w:r w:rsidRPr="00CA29B5">
        <w:rPr>
          <w:rFonts w:ascii="Palatino Linotype" w:eastAsia="Palatino Linotype" w:hAnsi="Palatino Linotype" w:cs="Palatino Linotype"/>
          <w:b/>
          <w:i/>
          <w:color w:val="222222"/>
          <w:sz w:val="22"/>
          <w:szCs w:val="22"/>
        </w:rPr>
        <w:t>que</w:t>
      </w:r>
      <w:r w:rsidRPr="00CA29B5">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CA29B5">
        <w:rPr>
          <w:rFonts w:ascii="Palatino Linotype" w:eastAsia="Palatino Linotype" w:hAnsi="Palatino Linotype" w:cs="Palatino Linotype"/>
          <w:i/>
          <w:sz w:val="22"/>
          <w:szCs w:val="22"/>
        </w:rPr>
        <w:t>, IV, VII y VIII.</w:t>
      </w:r>
      <w:r w:rsidRPr="00CA29B5">
        <w:rPr>
          <w:rFonts w:ascii="Palatino Linotype" w:eastAsia="Palatino Linotype" w:hAnsi="Palatino Linotype" w:cs="Palatino Linotype"/>
          <w:b/>
          <w:i/>
          <w:sz w:val="22"/>
          <w:szCs w:val="22"/>
        </w:rPr>
        <w:t>”</w:t>
      </w:r>
    </w:p>
    <w:p w:rsidR="005C21B5" w:rsidRPr="00CA29B5" w:rsidRDefault="00496431">
      <w:pPr>
        <w:tabs>
          <w:tab w:val="left" w:pos="851"/>
        </w:tabs>
        <w:ind w:left="851" w:right="90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(Énfasis añadido)</w:t>
      </w:r>
    </w:p>
    <w:p w:rsidR="005C21B5" w:rsidRPr="00CA29B5" w:rsidRDefault="005C21B5">
      <w:pPr>
        <w:tabs>
          <w:tab w:val="left" w:pos="851"/>
        </w:tabs>
        <w:ind w:right="901"/>
        <w:jc w:val="both"/>
        <w:rPr>
          <w:rFonts w:ascii="Palatino Linotype" w:eastAsia="Palatino Linotype" w:hAnsi="Palatino Linotype" w:cs="Palatino Linotype"/>
          <w:i/>
          <w:sz w:val="22"/>
          <w:szCs w:val="22"/>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CA29B5">
        <w:rPr>
          <w:rFonts w:ascii="Palatino Linotype" w:eastAsia="Palatino Linotype" w:hAnsi="Palatino Linotype" w:cs="Palatino Linotype"/>
          <w:b/>
        </w:rPr>
        <w:t>;</w:t>
      </w:r>
      <w:r w:rsidRPr="00CA29B5">
        <w:rPr>
          <w:rFonts w:ascii="Palatino Linotype" w:eastAsia="Palatino Linotype" w:hAnsi="Palatino Linotype" w:cs="Palatino Linotype"/>
        </w:rPr>
        <w:t xml:space="preserve"> por lo que, en el presente caso, al haber sido presentado el Recurso de Revisión vía </w:t>
      </w:r>
      <w:r w:rsidRPr="00CA29B5">
        <w:rPr>
          <w:rFonts w:ascii="Palatino Linotype" w:eastAsia="Palatino Linotype" w:hAnsi="Palatino Linotype" w:cs="Palatino Linotype"/>
          <w:b/>
        </w:rPr>
        <w:t>SAIMEX</w:t>
      </w:r>
      <w:r w:rsidRPr="00CA29B5">
        <w:rPr>
          <w:rFonts w:ascii="Palatino Linotype" w:eastAsia="Palatino Linotype" w:hAnsi="Palatino Linotype" w:cs="Palatino Linotype"/>
        </w:rPr>
        <w:t>, dicho requisito resulta innecesario.</w:t>
      </w:r>
    </w:p>
    <w:p w:rsidR="005C21B5" w:rsidRPr="00CA29B5" w:rsidRDefault="005C21B5">
      <w:pPr>
        <w:spacing w:line="360" w:lineRule="auto"/>
        <w:jc w:val="both"/>
        <w:rPr>
          <w:rFonts w:ascii="Palatino Linotype" w:eastAsia="Palatino Linotype" w:hAnsi="Palatino Linotype" w:cs="Palatino Linotype"/>
          <w:b/>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w:t>
      </w:r>
      <w:r w:rsidRPr="00CA29B5">
        <w:rPr>
          <w:rFonts w:ascii="Palatino Linotype" w:eastAsia="Palatino Linotype" w:hAnsi="Palatino Linotype" w:cs="Palatino Linotype"/>
        </w:rPr>
        <w:lastRenderedPageBreak/>
        <w:t xml:space="preserve">Información sin necesidad de acreditar interés alguno o justificar su utilización, de lo que se infiere que para el ejercicio del derecho de Acceso a la Información Pública, </w:t>
      </w:r>
      <w:r w:rsidRPr="00CA29B5">
        <w:rPr>
          <w:rFonts w:ascii="Palatino Linotype" w:eastAsia="Palatino Linotype" w:hAnsi="Palatino Linotype" w:cs="Palatino Linotype"/>
          <w:b/>
          <w:u w:val="single"/>
        </w:rPr>
        <w:t xml:space="preserve">el nombre no es un requisito </w:t>
      </w:r>
      <w:r w:rsidRPr="00CA29B5">
        <w:rPr>
          <w:rFonts w:ascii="Palatino Linotype" w:eastAsia="Palatino Linotype" w:hAnsi="Palatino Linotype" w:cs="Palatino Linotype"/>
          <w:b/>
          <w:i/>
          <w:u w:val="single"/>
        </w:rPr>
        <w:t>sine qua non</w:t>
      </w:r>
      <w:r w:rsidRPr="00CA29B5">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sz w:val="22"/>
          <w:szCs w:val="22"/>
        </w:rPr>
      </w:pPr>
      <w:r w:rsidRPr="00CA29B5">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5C21B5" w:rsidRPr="00CA29B5" w:rsidRDefault="005C21B5">
      <w:pPr>
        <w:tabs>
          <w:tab w:val="left" w:pos="851"/>
        </w:tabs>
        <w:ind w:left="851" w:right="901"/>
        <w:jc w:val="both"/>
        <w:rPr>
          <w:rFonts w:ascii="Palatino Linotype" w:eastAsia="Palatino Linotype" w:hAnsi="Palatino Linotype" w:cs="Palatino Linotype"/>
          <w:sz w:val="22"/>
          <w:szCs w:val="22"/>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Asimismo, se estima que el requisito relativo al nombre de </w:t>
      </w:r>
      <w:r w:rsidRPr="00CA29B5">
        <w:rPr>
          <w:rFonts w:ascii="Palatino Linotype" w:eastAsia="Palatino Linotype" w:hAnsi="Palatino Linotype" w:cs="Palatino Linotype"/>
          <w:b/>
        </w:rPr>
        <w:t>EL RECURRENTE</w:t>
      </w:r>
      <w:r w:rsidRPr="00CA29B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CA29B5">
        <w:rPr>
          <w:rFonts w:ascii="Palatino Linotype" w:eastAsia="Palatino Linotype" w:hAnsi="Palatino Linotype" w:cs="Palatino Linotype"/>
        </w:rPr>
        <w:lastRenderedPageBreak/>
        <w:t xml:space="preserve">de las que se desprende que </w:t>
      </w:r>
      <w:r w:rsidRPr="00CA29B5">
        <w:rPr>
          <w:rFonts w:ascii="Palatino Linotype" w:eastAsia="Palatino Linotype" w:hAnsi="Palatino Linotype" w:cs="Palatino Linotype"/>
          <w:b/>
        </w:rPr>
        <w:t xml:space="preserve">EL RECURRENTE </w:t>
      </w:r>
      <w:r w:rsidRPr="00CA29B5">
        <w:rPr>
          <w:rFonts w:ascii="Palatino Linotype" w:eastAsia="Palatino Linotype" w:hAnsi="Palatino Linotype" w:cs="Palatino Linotype"/>
        </w:rPr>
        <w:t>es la misma persona que realizó la solicitud de Acceso a la Información Pública que ahora se impugna.</w:t>
      </w:r>
    </w:p>
    <w:p w:rsidR="005C21B5" w:rsidRPr="00CA29B5" w:rsidRDefault="005C21B5">
      <w:pPr>
        <w:tabs>
          <w:tab w:val="left" w:pos="851"/>
        </w:tabs>
        <w:ind w:left="851" w:right="901"/>
        <w:jc w:val="both"/>
        <w:rPr>
          <w:rFonts w:ascii="Palatino Linotype" w:eastAsia="Palatino Linotype" w:hAnsi="Palatino Linotype" w:cs="Palatino Linotype"/>
          <w:sz w:val="22"/>
          <w:szCs w:val="22"/>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5C21B5" w:rsidRPr="00CA29B5" w:rsidRDefault="005C21B5">
      <w:pPr>
        <w:tabs>
          <w:tab w:val="left" w:pos="851"/>
        </w:tabs>
        <w:ind w:left="851" w:right="901"/>
        <w:jc w:val="both"/>
        <w:rPr>
          <w:rFonts w:ascii="Palatino Linotype" w:eastAsia="Palatino Linotype" w:hAnsi="Palatino Linotype" w:cs="Palatino Linotype"/>
        </w:rPr>
      </w:pP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b/>
          <w:color w:val="000000"/>
        </w:rPr>
      </w:pPr>
      <w:r w:rsidRPr="00CA29B5">
        <w:rPr>
          <w:rFonts w:ascii="Palatino Linotype" w:eastAsia="Palatino Linotype" w:hAnsi="Palatino Linotype" w:cs="Palatino Linotype"/>
          <w:b/>
          <w:color w:val="000000"/>
          <w:sz w:val="28"/>
          <w:szCs w:val="28"/>
        </w:rPr>
        <w:t>QUINTO</w:t>
      </w:r>
      <w:r w:rsidRPr="00CA29B5">
        <w:rPr>
          <w:rFonts w:ascii="Palatino Linotype" w:eastAsia="Palatino Linotype" w:hAnsi="Palatino Linotype" w:cs="Palatino Linotype"/>
          <w:b/>
          <w:color w:val="000000"/>
        </w:rPr>
        <w:t>. Estudio y resolución del asunto.</w:t>
      </w: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En primera instancia, conviene recordar que el particular solicitó del </w:t>
      </w:r>
      <w:r w:rsidRPr="00CA29B5">
        <w:rPr>
          <w:rFonts w:ascii="Palatino Linotype" w:eastAsia="Palatino Linotype" w:hAnsi="Palatino Linotype" w:cs="Palatino Linotype"/>
          <w:b/>
        </w:rPr>
        <w:t>SUJETO OBLIGADO</w:t>
      </w:r>
      <w:r w:rsidRPr="00CA29B5">
        <w:rPr>
          <w:rFonts w:ascii="Palatino Linotype" w:eastAsia="Palatino Linotype" w:hAnsi="Palatino Linotype" w:cs="Palatino Linotype"/>
        </w:rPr>
        <w:t>:</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i/>
        </w:rPr>
      </w:pPr>
      <w:r w:rsidRPr="00CA29B5">
        <w:rPr>
          <w:rFonts w:ascii="Palatino Linotype" w:eastAsia="Palatino Linotype" w:hAnsi="Palatino Linotype" w:cs="Palatino Linotype"/>
          <w:i/>
        </w:rPr>
        <w:t xml:space="preserve">“Todos los estudios, proyectos y documentos que contengan los. Aforos y factibilidad Técnica para implementar ciclo vías en el estado de México por Municipios </w:t>
      </w:r>
      <w:proofErr w:type="spellStart"/>
      <w:r w:rsidRPr="00CA29B5">
        <w:rPr>
          <w:rFonts w:ascii="Palatino Linotype" w:eastAsia="Palatino Linotype" w:hAnsi="Palatino Linotype" w:cs="Palatino Linotype"/>
          <w:i/>
        </w:rPr>
        <w:t>naucalpan</w:t>
      </w:r>
      <w:proofErr w:type="spellEnd"/>
      <w:r w:rsidRPr="00CA29B5">
        <w:rPr>
          <w:rFonts w:ascii="Palatino Linotype" w:eastAsia="Palatino Linotype" w:hAnsi="Palatino Linotype" w:cs="Palatino Linotype"/>
          <w:i/>
        </w:rPr>
        <w:t>, Toluca, Nezahualcóyotl y todos los 125 Municipios.” (Sic)</w:t>
      </w:r>
    </w:p>
    <w:p w:rsidR="005C21B5" w:rsidRPr="00CA29B5" w:rsidRDefault="005C21B5">
      <w:pPr>
        <w:spacing w:line="360" w:lineRule="auto"/>
        <w:jc w:val="both"/>
        <w:rPr>
          <w:rFonts w:ascii="Palatino Linotype" w:eastAsia="Palatino Linotype" w:hAnsi="Palatino Linotype" w:cs="Palatino Linotype"/>
          <w:b/>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lastRenderedPageBreak/>
        <w:t xml:space="preserve">Por su parte </w:t>
      </w:r>
      <w:r w:rsidRPr="00CA29B5">
        <w:rPr>
          <w:rFonts w:ascii="Palatino Linotype" w:eastAsia="Palatino Linotype" w:hAnsi="Palatino Linotype" w:cs="Palatino Linotype"/>
          <w:b/>
        </w:rPr>
        <w:t xml:space="preserve">EL SUJETO OBLIGADO </w:t>
      </w:r>
      <w:r w:rsidRPr="00CA29B5">
        <w:rPr>
          <w:rFonts w:ascii="Palatino Linotype" w:eastAsia="Palatino Linotype" w:hAnsi="Palatino Linotype" w:cs="Palatino Linotype"/>
        </w:rPr>
        <w:t xml:space="preserve">se declaró incompetente para conocer de la </w:t>
      </w:r>
      <w:r w:rsidR="00CA29B5" w:rsidRPr="00CA29B5">
        <w:rPr>
          <w:rFonts w:ascii="Palatino Linotype" w:eastAsia="Palatino Linotype" w:hAnsi="Palatino Linotype" w:cs="Palatino Linotype"/>
        </w:rPr>
        <w:t>información</w:t>
      </w:r>
      <w:r w:rsidRPr="00CA29B5">
        <w:rPr>
          <w:rFonts w:ascii="Palatino Linotype" w:eastAsia="Palatino Linotype" w:hAnsi="Palatino Linotype" w:cs="Palatino Linotype"/>
        </w:rPr>
        <w:t xml:space="preserve"> solicitada en términos de lo dispuesto por el artículo 167 de la Ley de Trasparencia y Acceso a la Información Pública del Estado de México y Municipios. </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Motivo por el cual el particular se inconformó señalando que no le fue entregada la información solicitada, lo que en consecuencia actualiza la causal prevista en la fracción IV del artículo 179 de la Ley de Transparencia y Acceso a la Información Pública del Estado de México y Municipios que señala lo siguiente:</w:t>
      </w:r>
    </w:p>
    <w:p w:rsidR="005C21B5" w:rsidRPr="00CA29B5" w:rsidRDefault="00496431">
      <w:pPr>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“Artículo 179.</w:t>
      </w:r>
      <w:r w:rsidRPr="00CA29B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5C21B5" w:rsidRPr="00CA29B5" w:rsidRDefault="00496431">
      <w:pPr>
        <w:ind w:left="850"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IV. La declaración de incompetencia por el sujeto obligado; “</w:t>
      </w:r>
    </w:p>
    <w:p w:rsidR="005C21B5" w:rsidRPr="00CA29B5" w:rsidRDefault="00496431">
      <w:pPr>
        <w:ind w:left="850"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(Énfasis añadido)</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tabs>
          <w:tab w:val="left" w:pos="709"/>
        </w:tabs>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rsidR="005C21B5" w:rsidRPr="00CA29B5" w:rsidRDefault="005C21B5">
      <w:pPr>
        <w:tabs>
          <w:tab w:val="left" w:pos="709"/>
        </w:tabs>
        <w:spacing w:line="360" w:lineRule="auto"/>
        <w:ind w:right="49"/>
        <w:jc w:val="both"/>
        <w:rPr>
          <w:rFonts w:ascii="Palatino Linotype" w:eastAsia="Palatino Linotype" w:hAnsi="Palatino Linotype" w:cs="Palatino Linotype"/>
        </w:rPr>
      </w:pPr>
    </w:p>
    <w:p w:rsidR="005C21B5" w:rsidRPr="00CA29B5" w:rsidRDefault="00496431">
      <w:pPr>
        <w:tabs>
          <w:tab w:val="left" w:pos="709"/>
        </w:tabs>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5C21B5" w:rsidRPr="00CA29B5" w:rsidRDefault="00496431">
      <w:pPr>
        <w:spacing w:before="240"/>
        <w:ind w:left="709" w:right="760"/>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lastRenderedPageBreak/>
        <w:t>“</w:t>
      </w:r>
      <w:r w:rsidRPr="00CA29B5">
        <w:rPr>
          <w:rFonts w:ascii="Palatino Linotype" w:eastAsia="Palatino Linotype" w:hAnsi="Palatino Linotype" w:cs="Palatino Linotype"/>
          <w:b/>
          <w:i/>
          <w:sz w:val="22"/>
          <w:szCs w:val="22"/>
        </w:rPr>
        <w:t>Artículo 4</w:t>
      </w:r>
      <w:r w:rsidRPr="00CA29B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C21B5" w:rsidRPr="00CA29B5" w:rsidRDefault="00496431">
      <w:pPr>
        <w:ind w:left="709" w:right="760"/>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A29B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C21B5" w:rsidRPr="00CA29B5" w:rsidRDefault="00496431">
      <w:pPr>
        <w:ind w:left="709" w:right="760"/>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A29B5">
        <w:rPr>
          <w:rFonts w:ascii="Palatino Linotype" w:eastAsia="Palatino Linotype" w:hAnsi="Palatino Linotype" w:cs="Palatino Linotype"/>
          <w:i/>
          <w:sz w:val="22"/>
          <w:szCs w:val="22"/>
        </w:rPr>
        <w:t>.”(Sic)</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5C21B5" w:rsidRPr="00CA29B5" w:rsidRDefault="00496431">
      <w:pPr>
        <w:ind w:left="567" w:right="758"/>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“Artículo 12.-</w:t>
      </w:r>
      <w:r w:rsidRPr="00CA29B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C21B5" w:rsidRPr="00CA29B5" w:rsidRDefault="005C21B5">
      <w:pPr>
        <w:ind w:left="567" w:right="758"/>
        <w:jc w:val="both"/>
        <w:rPr>
          <w:rFonts w:ascii="Palatino Linotype" w:eastAsia="Palatino Linotype" w:hAnsi="Palatino Linotype" w:cs="Palatino Linotype"/>
          <w:i/>
          <w:sz w:val="22"/>
          <w:szCs w:val="22"/>
        </w:rPr>
      </w:pPr>
    </w:p>
    <w:p w:rsidR="005C21B5" w:rsidRPr="00CA29B5" w:rsidRDefault="00496431">
      <w:pPr>
        <w:ind w:left="567" w:right="758"/>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A29B5">
        <w:rPr>
          <w:rFonts w:ascii="Palatino Linotype" w:eastAsia="Palatino Linotype" w:hAnsi="Palatino Linotype" w:cs="Palatino Linotype"/>
          <w:i/>
          <w:sz w:val="22"/>
          <w:szCs w:val="22"/>
        </w:rPr>
        <w:t xml:space="preserve">. </w:t>
      </w:r>
      <w:r w:rsidRPr="00CA29B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5C21B5" w:rsidRPr="00CA29B5" w:rsidRDefault="005C21B5">
      <w:pPr>
        <w:spacing w:line="360" w:lineRule="auto"/>
        <w:ind w:right="-93"/>
        <w:jc w:val="both"/>
        <w:rPr>
          <w:rFonts w:ascii="Palatino Linotype" w:eastAsia="Palatino Linotype" w:hAnsi="Palatino Linotype" w:cs="Palatino Linotype"/>
        </w:rPr>
      </w:pPr>
    </w:p>
    <w:p w:rsidR="005C21B5" w:rsidRPr="00CA29B5" w:rsidRDefault="00496431">
      <w:pPr>
        <w:spacing w:line="360" w:lineRule="auto"/>
        <w:ind w:right="-93"/>
        <w:jc w:val="both"/>
        <w:rPr>
          <w:rFonts w:ascii="Palatino Linotype" w:eastAsia="Palatino Linotype" w:hAnsi="Palatino Linotype" w:cs="Palatino Linotype"/>
        </w:rPr>
      </w:pPr>
      <w:r w:rsidRPr="00CA29B5">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5C21B5" w:rsidRPr="00CA29B5" w:rsidRDefault="005C21B5">
      <w:pPr>
        <w:spacing w:line="360" w:lineRule="auto"/>
        <w:ind w:right="-93"/>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b/>
        </w:rPr>
      </w:pPr>
      <w:r w:rsidRPr="00CA29B5">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CA29B5">
        <w:rPr>
          <w:rFonts w:ascii="Palatino Linotype" w:eastAsia="Palatino Linotype" w:hAnsi="Palatino Linotype" w:cs="Palatino Linotype"/>
          <w:b/>
        </w:rPr>
        <w:t xml:space="preserve"> </w:t>
      </w:r>
    </w:p>
    <w:p w:rsidR="005C21B5" w:rsidRPr="00CA29B5" w:rsidRDefault="005C21B5">
      <w:pPr>
        <w:ind w:left="851" w:right="850"/>
        <w:jc w:val="both"/>
        <w:rPr>
          <w:rFonts w:ascii="Palatino Linotype" w:eastAsia="Palatino Linotype" w:hAnsi="Palatino Linotype" w:cs="Palatino Linotype"/>
        </w:rPr>
      </w:pPr>
    </w:p>
    <w:p w:rsidR="005C21B5" w:rsidRPr="00CA29B5" w:rsidRDefault="00496431">
      <w:pPr>
        <w:ind w:left="851" w:right="90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b/>
          <w:i/>
          <w:sz w:val="22"/>
          <w:szCs w:val="22"/>
        </w:rPr>
        <w:t>No existe obligación de elaborar documentos ad hoc para atender las solicitudes de acceso a la información.</w:t>
      </w:r>
      <w:r w:rsidRPr="00CA29B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En esa tesitura, el artículo 24 último párrafo de la Ley de Transparencia y Acceso  la Información Pública del Estado de México y Municipios, dispone que los Sujetos Obligados sólo proporcionarán la información pública que generen, administren o posean en el ejercicio de sus atribuciones; por consiguiente, la información pública se </w:t>
      </w:r>
      <w:r w:rsidRPr="00CA29B5">
        <w:rPr>
          <w:rFonts w:ascii="Palatino Linotype" w:eastAsia="Palatino Linotype" w:hAnsi="Palatino Linotype" w:cs="Palatino Linotype"/>
        </w:rPr>
        <w:lastRenderedPageBreak/>
        <w:t>encuentra a disposición de cualquier persona, lo que implica que es deber de los Sujetos Obligados, garantizar el Derecho de Acceso a la Información Pública.</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C21B5" w:rsidRPr="00CA29B5" w:rsidRDefault="005C21B5">
      <w:pPr>
        <w:spacing w:line="360" w:lineRule="auto"/>
        <w:ind w:right="49"/>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C21B5" w:rsidRPr="00CA29B5" w:rsidRDefault="005C21B5">
      <w:pPr>
        <w:ind w:left="851" w:right="899"/>
        <w:jc w:val="both"/>
        <w:rPr>
          <w:rFonts w:ascii="Palatino Linotype" w:eastAsia="Palatino Linotype" w:hAnsi="Palatino Linotype" w:cs="Palatino Linotype"/>
          <w:i/>
          <w:sz w:val="22"/>
          <w:szCs w:val="22"/>
        </w:rPr>
      </w:pP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b/>
          <w:i/>
          <w:sz w:val="22"/>
          <w:szCs w:val="22"/>
        </w:rPr>
        <w:t xml:space="preserve">Artículo 3. </w:t>
      </w:r>
      <w:r w:rsidRPr="00CA29B5">
        <w:rPr>
          <w:rFonts w:ascii="Palatino Linotype" w:eastAsia="Palatino Linotype" w:hAnsi="Palatino Linotype" w:cs="Palatino Linotype"/>
          <w:i/>
          <w:sz w:val="22"/>
          <w:szCs w:val="22"/>
        </w:rPr>
        <w:t>Para los efectos de la presente Ley se entenderá por:</w:t>
      </w: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w:t>
      </w: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XI. Documento:</w:t>
      </w:r>
      <w:r w:rsidRPr="00CA29B5">
        <w:rPr>
          <w:rFonts w:ascii="Palatino Linotype" w:eastAsia="Palatino Linotype" w:hAnsi="Palatino Linotype" w:cs="Palatino Linotype"/>
          <w:i/>
          <w:sz w:val="22"/>
          <w:szCs w:val="22"/>
        </w:rPr>
        <w:t xml:space="preserve"> Los expedientes, reportes, estudios, actas</w:t>
      </w:r>
      <w:r w:rsidRPr="00CA29B5">
        <w:rPr>
          <w:rFonts w:ascii="Palatino Linotype" w:eastAsia="Palatino Linotype" w:hAnsi="Palatino Linotype" w:cs="Palatino Linotype"/>
          <w:b/>
          <w:i/>
          <w:sz w:val="22"/>
          <w:szCs w:val="22"/>
        </w:rPr>
        <w:t>,</w:t>
      </w:r>
      <w:r w:rsidRPr="00CA29B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A29B5">
        <w:rPr>
          <w:rFonts w:ascii="Palatino Linotype" w:eastAsia="Palatino Linotype" w:hAnsi="Palatino Linotype" w:cs="Palatino Linotype"/>
          <w:i/>
          <w:sz w:val="22"/>
          <w:szCs w:val="22"/>
        </w:rPr>
        <w:lastRenderedPageBreak/>
        <w:t>obligados, sus servidores públicos e integrantes, sin importar su fuente o fecha de elaboración. Los documentos podrán estar en cualquier medio, sea escrito, impreso, sonoro, visual, electrónico, informático u holográfico…” (Sic)</w:t>
      </w:r>
    </w:p>
    <w:p w:rsidR="005C21B5" w:rsidRPr="00CA29B5" w:rsidRDefault="005C21B5">
      <w:pPr>
        <w:ind w:left="851" w:right="899"/>
        <w:jc w:val="both"/>
        <w:rPr>
          <w:rFonts w:ascii="Palatino Linotype" w:eastAsia="Palatino Linotype" w:hAnsi="Palatino Linotype" w:cs="Palatino Linotype"/>
          <w:sz w:val="22"/>
          <w:szCs w:val="22"/>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C21B5" w:rsidRPr="00CA29B5" w:rsidRDefault="005C21B5">
      <w:pPr>
        <w:ind w:left="851" w:right="899"/>
        <w:jc w:val="both"/>
        <w:rPr>
          <w:rFonts w:ascii="Palatino Linotype" w:eastAsia="Palatino Linotype" w:hAnsi="Palatino Linotype" w:cs="Palatino Linotype"/>
        </w:rPr>
      </w:pPr>
    </w:p>
    <w:p w:rsidR="005C21B5" w:rsidRPr="00CA29B5" w:rsidRDefault="00496431">
      <w:pPr>
        <w:ind w:left="851"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sz w:val="22"/>
          <w:szCs w:val="22"/>
        </w:rPr>
        <w:t>“</w:t>
      </w:r>
      <w:r w:rsidRPr="00CA29B5">
        <w:rPr>
          <w:rFonts w:ascii="Palatino Linotype" w:eastAsia="Palatino Linotype" w:hAnsi="Palatino Linotype" w:cs="Palatino Linotype"/>
          <w:b/>
          <w:i/>
          <w:sz w:val="22"/>
          <w:szCs w:val="22"/>
        </w:rPr>
        <w:t>CRITERIO 0002-11</w:t>
      </w: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A29B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En consecuencia el acceso a la información se refiere a que se cumplan cualquiera de los siguientes tres supuestos:</w:t>
      </w:r>
    </w:p>
    <w:p w:rsidR="005C21B5" w:rsidRPr="00CA29B5" w:rsidRDefault="00496431">
      <w:pPr>
        <w:ind w:left="851"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5C21B5" w:rsidRPr="00CA29B5" w:rsidRDefault="00496431">
      <w:pPr>
        <w:ind w:left="851"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5C21B5" w:rsidRPr="00CA29B5" w:rsidRDefault="00496431">
      <w:pPr>
        <w:ind w:left="851"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5C21B5" w:rsidRPr="00CA29B5" w:rsidRDefault="005C21B5">
      <w:pPr>
        <w:tabs>
          <w:tab w:val="left" w:pos="709"/>
        </w:tabs>
        <w:spacing w:line="360" w:lineRule="auto"/>
        <w:ind w:right="49"/>
        <w:jc w:val="both"/>
        <w:rPr>
          <w:rFonts w:ascii="Palatino Linotype" w:eastAsia="Palatino Linotype" w:hAnsi="Palatino Linotype" w:cs="Palatino Linotype"/>
        </w:rPr>
      </w:pPr>
    </w:p>
    <w:p w:rsidR="005C21B5" w:rsidRPr="00CA29B5" w:rsidRDefault="00496431">
      <w:pPr>
        <w:tabs>
          <w:tab w:val="left" w:pos="709"/>
        </w:tabs>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Una vez señalado la normatividad anterior, es importante recordar que en respuesta a la solicitud del particular, </w:t>
      </w:r>
      <w:r w:rsidRPr="00CA29B5">
        <w:rPr>
          <w:rFonts w:ascii="Palatino Linotype" w:eastAsia="Palatino Linotype" w:hAnsi="Palatino Linotype" w:cs="Palatino Linotype"/>
          <w:b/>
        </w:rPr>
        <w:t>EL SUJETO OBLIGADO</w:t>
      </w:r>
      <w:r w:rsidRPr="00CA29B5">
        <w:rPr>
          <w:rFonts w:ascii="Palatino Linotype" w:eastAsia="Palatino Linotype" w:hAnsi="Palatino Linotype" w:cs="Palatino Linotype"/>
        </w:rPr>
        <w:t xml:space="preserve"> se declaró incompetente de la </w:t>
      </w:r>
      <w:r w:rsidRPr="00CA29B5">
        <w:rPr>
          <w:rFonts w:ascii="Palatino Linotype" w:eastAsia="Palatino Linotype" w:hAnsi="Palatino Linotype" w:cs="Palatino Linotype"/>
        </w:rPr>
        <w:lastRenderedPageBreak/>
        <w:t xml:space="preserve">información </w:t>
      </w:r>
      <w:r w:rsidR="00B57074" w:rsidRPr="00CA29B5">
        <w:rPr>
          <w:rFonts w:ascii="Palatino Linotype" w:eastAsia="Palatino Linotype" w:hAnsi="Palatino Linotype" w:cs="Palatino Linotype"/>
        </w:rPr>
        <w:t>solicitada</w:t>
      </w:r>
      <w:r w:rsidRPr="00CA29B5">
        <w:rPr>
          <w:rFonts w:ascii="Palatino Linotype" w:eastAsia="Palatino Linotype" w:hAnsi="Palatino Linotype" w:cs="Palatino Linotype"/>
        </w:rPr>
        <w:t xml:space="preserve">, en términos del artículo 167 de la Ley de Transparencia y Acceso a la Información Pública del Estado de México y Municipios que a la letra dice: </w:t>
      </w:r>
    </w:p>
    <w:p w:rsidR="005C21B5" w:rsidRPr="00CA29B5" w:rsidRDefault="00496431">
      <w:pPr>
        <w:tabs>
          <w:tab w:val="left" w:pos="709"/>
        </w:tabs>
        <w:ind w:left="850" w:right="104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b/>
          <w:i/>
          <w:sz w:val="22"/>
          <w:szCs w:val="22"/>
        </w:rPr>
        <w:t>Artículo 167.</w:t>
      </w:r>
      <w:r w:rsidRPr="00CA29B5">
        <w:rPr>
          <w:rFonts w:ascii="Palatino Linotype" w:eastAsia="Palatino Linotype" w:hAnsi="Palatino Linotype" w:cs="Palatino Linotype"/>
          <w:i/>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5C21B5" w:rsidRPr="00CA29B5" w:rsidRDefault="00496431">
      <w:pPr>
        <w:tabs>
          <w:tab w:val="left" w:pos="709"/>
        </w:tabs>
        <w:ind w:left="850" w:right="104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5C21B5" w:rsidRPr="00CA29B5" w:rsidRDefault="00496431">
      <w:pPr>
        <w:tabs>
          <w:tab w:val="left" w:pos="709"/>
        </w:tabs>
        <w:ind w:left="850" w:right="104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Si transcurrido el plazo señalado en el primer párrafo de este artículo, el sujeto obligado no declina la competencia en los términos establecidos, podrá canalizar la solicitud ante el sujeto obligado competente.” </w:t>
      </w:r>
    </w:p>
    <w:p w:rsidR="005C21B5" w:rsidRPr="00CA29B5" w:rsidRDefault="00496431">
      <w:pPr>
        <w:tabs>
          <w:tab w:val="left" w:pos="709"/>
        </w:tabs>
        <w:ind w:left="850" w:right="104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(Énfasis añadido)</w:t>
      </w:r>
    </w:p>
    <w:p w:rsidR="005C21B5" w:rsidRPr="00CA29B5" w:rsidRDefault="005C21B5">
      <w:pPr>
        <w:tabs>
          <w:tab w:val="left" w:pos="709"/>
        </w:tabs>
        <w:spacing w:line="360" w:lineRule="auto"/>
        <w:ind w:right="49"/>
        <w:jc w:val="both"/>
        <w:rPr>
          <w:rFonts w:ascii="Palatino Linotype" w:eastAsia="Palatino Linotype" w:hAnsi="Palatino Linotype" w:cs="Palatino Linotype"/>
        </w:rPr>
      </w:pP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Del artículo en cita, se observa que cuando los Sujetos Obligados noten que la información solicitada no es de su competencia, este deberá indicarlo al particular dentro de los primeros tres días hábiles a la presentación de la solicitud. </w:t>
      </w:r>
    </w:p>
    <w:p w:rsidR="005C21B5" w:rsidRPr="00CA29B5" w:rsidRDefault="005C21B5">
      <w:pPr>
        <w:spacing w:line="360" w:lineRule="auto"/>
        <w:ind w:right="49"/>
        <w:jc w:val="both"/>
        <w:rPr>
          <w:rFonts w:ascii="Palatino Linotype" w:eastAsia="Palatino Linotype" w:hAnsi="Palatino Linotype" w:cs="Palatino Linotype"/>
        </w:rPr>
      </w:pP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En tal sentido, de las constancias que obran en el expediente electrónico del SAIMEX se advierte que </w:t>
      </w:r>
      <w:r w:rsidRPr="00CA29B5">
        <w:rPr>
          <w:rFonts w:ascii="Palatino Linotype" w:eastAsia="Palatino Linotype" w:hAnsi="Palatino Linotype" w:cs="Palatino Linotype"/>
          <w:b/>
        </w:rPr>
        <w:t>EL SUJETO OBLIGADO</w:t>
      </w:r>
      <w:r w:rsidRPr="00CA29B5">
        <w:rPr>
          <w:rFonts w:ascii="Palatino Linotype" w:eastAsia="Palatino Linotype" w:hAnsi="Palatino Linotype" w:cs="Palatino Linotype"/>
        </w:rPr>
        <w:t xml:space="preserve"> hizo entrega del Acta de la Vigésima Segunda Sesión Extraordinaria del Comité de Transparencia donde se aprobó el veintiséis de julio de dos mil veintidós  la declaratoria de incompetencia, en razón de que no es competencia de la Junta de Caminos del Estado de México la implementación de ciclo vías ya que sus atribuciones </w:t>
      </w:r>
      <w:proofErr w:type="spellStart"/>
      <w:r w:rsidRPr="00CA29B5">
        <w:rPr>
          <w:rFonts w:ascii="Palatino Linotype" w:eastAsia="Palatino Linotype" w:hAnsi="Palatino Linotype" w:cs="Palatino Linotype"/>
        </w:rPr>
        <w:t>úncamente</w:t>
      </w:r>
      <w:proofErr w:type="spellEnd"/>
      <w:r w:rsidRPr="00CA29B5">
        <w:rPr>
          <w:rFonts w:ascii="Palatino Linotype" w:eastAsia="Palatino Linotype" w:hAnsi="Palatino Linotype" w:cs="Palatino Linotype"/>
        </w:rPr>
        <w:t xml:space="preserve"> se refieren a la planeación, programación, presupuestación, ejecución, conservación, mantenimiento y administración de la infraestructura vial primaria libre de peaje y de uso restringido </w:t>
      </w:r>
      <w:r w:rsidRPr="00CA29B5">
        <w:rPr>
          <w:rFonts w:ascii="Palatino Linotype" w:eastAsia="Palatino Linotype" w:hAnsi="Palatino Linotype" w:cs="Palatino Linotype"/>
        </w:rPr>
        <w:lastRenderedPageBreak/>
        <w:t xml:space="preserve">como lo señala el artículo 17.64. del  Código Administrativo del Estado de México que refiere lo siguiente: </w:t>
      </w:r>
    </w:p>
    <w:p w:rsidR="005C21B5" w:rsidRPr="00CA29B5" w:rsidRDefault="00496431">
      <w:pPr>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b/>
          <w:i/>
          <w:sz w:val="22"/>
          <w:szCs w:val="22"/>
        </w:rPr>
        <w:t>Artículo 17. 64.</w:t>
      </w:r>
      <w:r w:rsidRPr="00CA29B5">
        <w:rPr>
          <w:rFonts w:ascii="Palatino Linotype" w:eastAsia="Palatino Linotype" w:hAnsi="Palatino Linotype" w:cs="Palatino Linotype"/>
          <w:i/>
          <w:sz w:val="22"/>
          <w:szCs w:val="22"/>
        </w:rPr>
        <w:t xml:space="preserve"> - La Junta de Caminos del Estado de México es un organismo público descentralizado, con personalidad jurídica y patrimonio propios, que tiene </w:t>
      </w:r>
      <w:r w:rsidRPr="00CA29B5">
        <w:rPr>
          <w:rFonts w:ascii="Palatino Linotype" w:eastAsia="Palatino Linotype" w:hAnsi="Palatino Linotype" w:cs="Palatino Linotype"/>
          <w:b/>
          <w:i/>
          <w:sz w:val="22"/>
          <w:szCs w:val="22"/>
        </w:rPr>
        <w:t>por objeto la planeación, programación, presupuestación, ejecución, conservación, mantenimiento y administración de la infraestructura vial primaria libre de peaje y de uso restringido.</w:t>
      </w:r>
      <w:r w:rsidRPr="00CA29B5">
        <w:rPr>
          <w:rFonts w:ascii="Palatino Linotype" w:eastAsia="Palatino Linotype" w:hAnsi="Palatino Linotype" w:cs="Palatino Linotype"/>
          <w:i/>
          <w:sz w:val="22"/>
          <w:szCs w:val="22"/>
        </w:rPr>
        <w:t>”</w:t>
      </w:r>
    </w:p>
    <w:p w:rsidR="005C21B5" w:rsidRPr="00CA29B5" w:rsidRDefault="00496431">
      <w:pPr>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(énfasis añadido) </w:t>
      </w:r>
    </w:p>
    <w:p w:rsidR="005C21B5" w:rsidRPr="00CA29B5" w:rsidRDefault="005C21B5">
      <w:pPr>
        <w:spacing w:line="360" w:lineRule="auto"/>
        <w:ind w:right="49"/>
        <w:jc w:val="both"/>
        <w:rPr>
          <w:rFonts w:ascii="Palatino Linotype" w:eastAsia="Palatino Linotype" w:hAnsi="Palatino Linotype" w:cs="Palatino Linotype"/>
        </w:rPr>
      </w:pP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Por lo tanto, </w:t>
      </w:r>
      <w:r w:rsidRPr="00CA29B5">
        <w:rPr>
          <w:rFonts w:ascii="Palatino Linotype" w:eastAsia="Palatino Linotype" w:hAnsi="Palatino Linotype" w:cs="Palatino Linotype"/>
          <w:b/>
        </w:rPr>
        <w:t xml:space="preserve">EL SUJETO OBLIGADO </w:t>
      </w:r>
      <w:r w:rsidRPr="00CA29B5">
        <w:rPr>
          <w:rFonts w:ascii="Palatino Linotype" w:eastAsia="Palatino Linotype" w:hAnsi="Palatino Linotype" w:cs="Palatino Linotype"/>
        </w:rPr>
        <w:t>concluyó que dicha información no obra dentro de sus archivos, al no ser parte de la información generada, poseída o administrada por este, tal y como se aprecia en la captura pantalla siguiente:</w:t>
      </w:r>
    </w:p>
    <w:p w:rsidR="005C21B5" w:rsidRPr="00CA29B5" w:rsidRDefault="005C21B5">
      <w:pPr>
        <w:spacing w:line="360" w:lineRule="auto"/>
        <w:ind w:right="49"/>
        <w:jc w:val="both"/>
        <w:rPr>
          <w:rFonts w:ascii="Palatino Linotype" w:eastAsia="Palatino Linotype" w:hAnsi="Palatino Linotype" w:cs="Palatino Linotype"/>
        </w:rPr>
      </w:pP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noProof/>
        </w:rPr>
        <w:drawing>
          <wp:inline distT="114300" distB="114300" distL="114300" distR="114300">
            <wp:extent cx="5791200" cy="2296110"/>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7171"/>
                    <a:stretch>
                      <a:fillRect/>
                    </a:stretch>
                  </pic:blipFill>
                  <pic:spPr>
                    <a:xfrm>
                      <a:off x="0" y="0"/>
                      <a:ext cx="5791200" cy="2296110"/>
                    </a:xfrm>
                    <a:prstGeom prst="rect">
                      <a:avLst/>
                    </a:prstGeom>
                    <a:ln/>
                  </pic:spPr>
                </pic:pic>
              </a:graphicData>
            </a:graphic>
          </wp:inline>
        </w:drawing>
      </w: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Aunado a lo anterior, dentro de la información remitida en respuesta se observa Oficio No. 220C0101030000L/0929/2022 de veintinueve de julio de dos mil veintidós firmado por el Director de Infraestructura de Carretera mediante el cual además de señalar su incompetencia, refiere que en el Manual General de Organización de la Junta, se señala el objetivo de la Dirección de Infraestructura Carretera siendo este el de coordinar, </w:t>
      </w:r>
      <w:r w:rsidRPr="00CA29B5">
        <w:rPr>
          <w:rFonts w:ascii="Palatino Linotype" w:eastAsia="Palatino Linotype" w:hAnsi="Palatino Linotype" w:cs="Palatino Linotype"/>
        </w:rPr>
        <w:lastRenderedPageBreak/>
        <w:t>programar y ejecutar obras de construcción y modernización de las carreteras estatales red vial primaria libre de peaje como se observa a continuación:</w:t>
      </w:r>
    </w:p>
    <w:p w:rsidR="005C21B5" w:rsidRPr="00CA29B5" w:rsidRDefault="005C21B5">
      <w:pPr>
        <w:spacing w:line="360" w:lineRule="auto"/>
        <w:ind w:right="49"/>
        <w:jc w:val="both"/>
        <w:rPr>
          <w:rFonts w:ascii="Palatino Linotype" w:eastAsia="Palatino Linotype" w:hAnsi="Palatino Linotype" w:cs="Palatino Linotype"/>
        </w:rPr>
      </w:pPr>
    </w:p>
    <w:p w:rsidR="005C21B5" w:rsidRPr="00CA29B5" w:rsidRDefault="00496431">
      <w:pPr>
        <w:ind w:left="850"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b/>
          <w:i/>
          <w:sz w:val="22"/>
          <w:szCs w:val="22"/>
        </w:rPr>
        <w:t xml:space="preserve">213C0101030000L DIRECCIÓN DE INFRAESTRUCTURA CARRETERA </w:t>
      </w:r>
    </w:p>
    <w:p w:rsidR="005C21B5" w:rsidRPr="00CA29B5" w:rsidRDefault="005C21B5">
      <w:pPr>
        <w:ind w:left="850" w:right="899"/>
        <w:jc w:val="both"/>
        <w:rPr>
          <w:rFonts w:ascii="Palatino Linotype" w:eastAsia="Palatino Linotype" w:hAnsi="Palatino Linotype" w:cs="Palatino Linotype"/>
          <w:b/>
          <w:i/>
          <w:sz w:val="22"/>
          <w:szCs w:val="22"/>
        </w:rPr>
      </w:pPr>
    </w:p>
    <w:p w:rsidR="005C21B5" w:rsidRPr="00CA29B5" w:rsidRDefault="00496431">
      <w:pPr>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OBJETIVO</w:t>
      </w:r>
      <w:r w:rsidRPr="00CA29B5">
        <w:rPr>
          <w:rFonts w:ascii="Palatino Linotype" w:eastAsia="Palatino Linotype" w:hAnsi="Palatino Linotype" w:cs="Palatino Linotype"/>
          <w:i/>
          <w:sz w:val="22"/>
          <w:szCs w:val="22"/>
        </w:rPr>
        <w:t>: Coordinar, programar y ejecutar obras y proyectos para la construcción y modernización de la infraestructura carretera estatal, elaborando, ejecutando y supervisando acciones que mejoren la operatividad y seguridad de la red vial primaría libre de peaje, implementando normas y procedimiento que cumplan con la normatividad”</w:t>
      </w:r>
    </w:p>
    <w:p w:rsidR="005C21B5" w:rsidRPr="00CA29B5" w:rsidRDefault="00496431">
      <w:pPr>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(Énfasis añadido) </w:t>
      </w:r>
    </w:p>
    <w:p w:rsidR="005C21B5" w:rsidRPr="00CA29B5" w:rsidRDefault="005C21B5">
      <w:pPr>
        <w:spacing w:line="360" w:lineRule="auto"/>
        <w:ind w:right="49"/>
        <w:jc w:val="both"/>
        <w:rPr>
          <w:rFonts w:ascii="Palatino Linotype" w:eastAsia="Palatino Linotype" w:hAnsi="Palatino Linotype" w:cs="Palatino Linotype"/>
        </w:rPr>
      </w:pP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En tal sentido conviene señalar que artículo 17.64. del Código Administrativo del Estado de México citado en párrafos previos señala como competencia de la Junta de Caminos del Estado de México, todo lo referente al tramo denominado como Vía primaria libre de peaje y uso restringido. </w:t>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Con dicha consideración en mente, la Ley de Movilidad en su capítulo primero define los elementos del Sistema Integral de Movilidad </w:t>
      </w:r>
    </w:p>
    <w:p w:rsidR="005C21B5" w:rsidRPr="00CA29B5" w:rsidRDefault="00496431">
      <w:pPr>
        <w:spacing w:before="280" w:after="280"/>
        <w:ind w:left="850"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 xml:space="preserve">“CAPÍTULO PRIMERO </w:t>
      </w:r>
    </w:p>
    <w:p w:rsidR="005C21B5" w:rsidRPr="00CA29B5" w:rsidRDefault="00496431">
      <w:pPr>
        <w:spacing w:before="280" w:after="280"/>
        <w:ind w:left="850"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 xml:space="preserve">DE LOS ELEMENTOS DEL SISTEMA INTEGRAL DE MOVILIDAD </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 xml:space="preserve">Artículo 16. </w:t>
      </w:r>
      <w:r w:rsidRPr="00CA29B5">
        <w:rPr>
          <w:rFonts w:ascii="Palatino Linotype" w:eastAsia="Palatino Linotype" w:hAnsi="Palatino Linotype" w:cs="Palatino Linotype"/>
          <w:i/>
          <w:sz w:val="22"/>
          <w:szCs w:val="22"/>
        </w:rPr>
        <w:t xml:space="preserve">Sistema Integral de Movilidad. Los elementos del Sistema Integral de Movilidad, se clasifican en: </w:t>
      </w:r>
    </w:p>
    <w:p w:rsidR="005C21B5" w:rsidRPr="00CA29B5" w:rsidRDefault="00496431">
      <w:pPr>
        <w:spacing w:before="280" w:after="280"/>
        <w:ind w:left="850"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b/>
          <w:i/>
          <w:sz w:val="22"/>
          <w:szCs w:val="22"/>
        </w:rPr>
        <w:t xml:space="preserve">I. Infraestructura vial: </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a) Primaria: Estará a cargo del Estado, podrá ser de cuota, libre de peaje o de uso restringido. </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lastRenderedPageBreak/>
        <w:t xml:space="preserve">b) Local: Aquella que no sea considerada vial primaria y estará a cargo de los municipios. </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II. Infraestructura para la movilidad:</w:t>
      </w:r>
      <w:r w:rsidRPr="00CA29B5">
        <w:rPr>
          <w:rFonts w:ascii="Palatino Linotype" w:eastAsia="Palatino Linotype" w:hAnsi="Palatino Linotype" w:cs="Palatino Linotype"/>
          <w:i/>
          <w:sz w:val="22"/>
          <w:szCs w:val="22"/>
        </w:rPr>
        <w:t xml:space="preserve"> Toda aquella no comprendida como vía pública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u otro.</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a) Elementos incorporados a las vías públicas e infraestructura de movilidad, que no forman parte intrínseca de la misma, como banquetas, calles peatonales, la señalización, iluminación y equipamiento de seguridad, vigilancia y protección civil y publicidad, entre otras. </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b) Estacionamientos públicos dentro y fuera de la vía pública. </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c) Servicios complementarios. </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d) Sistemas de bicicletas compartidas. </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e) Sistemas de ciclo-vías. </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f) Sistemas de bici -estacionamientos. </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g) Parquímetros. </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h) Sistemas de regulación, administración de la demanda, control de flujos peatonales, vehiculares, sistemas electrónicos de pago del servicio de transporte público. </w:t>
      </w:r>
    </w:p>
    <w:p w:rsidR="005C21B5" w:rsidRPr="00CA29B5" w:rsidRDefault="00496431">
      <w:pPr>
        <w:spacing w:before="280" w:after="280"/>
        <w:ind w:left="157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 xml:space="preserve">i) Sistemas de control vehicular, monitoreo y video vigilancia. </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 xml:space="preserve">III. Instrumentos de programación de la movilidad: </w:t>
      </w:r>
      <w:r w:rsidRPr="00CA29B5">
        <w:rPr>
          <w:rFonts w:ascii="Palatino Linotype" w:eastAsia="Palatino Linotype" w:hAnsi="Palatino Linotype" w:cs="Palatino Linotype"/>
          <w:i/>
          <w:sz w:val="22"/>
          <w:szCs w:val="22"/>
        </w:rPr>
        <w:t xml:space="preserve">Se refiere a los estudios y políticas vinculados al Sistema Integral de Movilidad y, en general, todas aquellas que las autoridades en materia de movilidad, en el ámbito de su competencia, diseñen para asegurar la movilidad en el Estado, conforme a los principios establecidos en esta Ley. </w:t>
      </w:r>
    </w:p>
    <w:p w:rsidR="005C21B5" w:rsidRPr="00CA29B5" w:rsidRDefault="00496431">
      <w:pPr>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lastRenderedPageBreak/>
        <w:t xml:space="preserve">IV. Elementos del Servicio de Transporte: </w:t>
      </w:r>
      <w:r w:rsidRPr="00CA29B5">
        <w:rPr>
          <w:rFonts w:ascii="Palatino Linotype" w:eastAsia="Palatino Linotype" w:hAnsi="Palatino Linotype" w:cs="Palatino Linotype"/>
          <w:i/>
          <w:sz w:val="22"/>
          <w:szCs w:val="22"/>
        </w:rPr>
        <w:t>Los señalados en el Título Segundo de esta Ley.”</w:t>
      </w:r>
    </w:p>
    <w:p w:rsidR="005C21B5" w:rsidRPr="00CA29B5" w:rsidRDefault="00496431">
      <w:pPr>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(énfasis añadido)</w:t>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Del precepto anterior se desprende que los elementos del Sistema Integral de Movilidad se clasifica en cuatro: Infraestructura vial que, a su vez se divide en primaria y local, siendo la primera aquella sobre la cual </w:t>
      </w:r>
      <w:r w:rsidRPr="00CA29B5">
        <w:rPr>
          <w:rFonts w:ascii="Palatino Linotype" w:eastAsia="Palatino Linotype" w:hAnsi="Palatino Linotype" w:cs="Palatino Linotype"/>
          <w:b/>
        </w:rPr>
        <w:t>EL SUJETO OBLIGADO</w:t>
      </w:r>
      <w:r w:rsidRPr="00CA29B5">
        <w:rPr>
          <w:rFonts w:ascii="Palatino Linotype" w:eastAsia="Palatino Linotype" w:hAnsi="Palatino Linotype" w:cs="Palatino Linotype"/>
        </w:rPr>
        <w:t xml:space="preserve"> tiene competencia. </w:t>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Por su parte el segundo elemento denominado </w:t>
      </w:r>
      <w:r w:rsidRPr="00CA29B5">
        <w:rPr>
          <w:rFonts w:ascii="Palatino Linotype" w:eastAsia="Palatino Linotype" w:hAnsi="Palatino Linotype" w:cs="Palatino Linotype"/>
          <w:b/>
          <w:i/>
          <w:sz w:val="22"/>
          <w:szCs w:val="22"/>
        </w:rPr>
        <w:t xml:space="preserve"> </w:t>
      </w: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i/>
        </w:rPr>
        <w:t xml:space="preserve">Infraestructura para la movilidad” </w:t>
      </w:r>
      <w:r w:rsidRPr="00CA29B5">
        <w:rPr>
          <w:rFonts w:ascii="Palatino Linotype" w:eastAsia="Palatino Linotype" w:hAnsi="Palatino Linotype" w:cs="Palatino Linotype"/>
        </w:rPr>
        <w:t xml:space="preserve">comprende los sistemas de bicicletas compartidas, sistemas de ciclo-vías y sistemas de bici-estacionamientos. </w:t>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Siendo importante mencionar que en su respuesta </w:t>
      </w:r>
      <w:r w:rsidRPr="00CA29B5">
        <w:rPr>
          <w:rFonts w:ascii="Palatino Linotype" w:eastAsia="Palatino Linotype" w:hAnsi="Palatino Linotype" w:cs="Palatino Linotype"/>
          <w:b/>
        </w:rPr>
        <w:t xml:space="preserve">EL SUEJTO OBLIGADO </w:t>
      </w:r>
      <w:r w:rsidRPr="00CA29B5">
        <w:rPr>
          <w:rFonts w:ascii="Palatino Linotype" w:eastAsia="Palatino Linotype" w:hAnsi="Palatino Linotype" w:cs="Palatino Linotype"/>
        </w:rPr>
        <w:t xml:space="preserve">le sugirió al particular presentar su solicitud de Acceso a la Información Pública al Sistema de Transporte Masivo y </w:t>
      </w:r>
      <w:r w:rsidR="00DD6998" w:rsidRPr="00CA29B5">
        <w:rPr>
          <w:rFonts w:ascii="Palatino Linotype" w:eastAsia="Palatino Linotype" w:hAnsi="Palatino Linotype" w:cs="Palatino Linotype"/>
        </w:rPr>
        <w:t>Teleférico</w:t>
      </w:r>
      <w:r w:rsidRPr="00CA29B5">
        <w:rPr>
          <w:rFonts w:ascii="Palatino Linotype" w:eastAsia="Palatino Linotype" w:hAnsi="Palatino Linotype" w:cs="Palatino Linotype"/>
        </w:rPr>
        <w:t xml:space="preserve"> del EDOMEX, como se puede advertir de la captura de pantalla que se inserta a continuación: </w:t>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noProof/>
        </w:rPr>
        <w:drawing>
          <wp:inline distT="114300" distB="114300" distL="114300" distR="114300">
            <wp:extent cx="5791835" cy="2374900"/>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835" cy="2374900"/>
                    </a:xfrm>
                    <a:prstGeom prst="rect">
                      <a:avLst/>
                    </a:prstGeom>
                    <a:ln/>
                  </pic:spPr>
                </pic:pic>
              </a:graphicData>
            </a:graphic>
          </wp:inline>
        </w:drawing>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lastRenderedPageBreak/>
        <w:t>En tal sentido, la misma Ley de Movilidad del Estado de México en su artículo 9 señala como atribuciones de los Municipios las que a continuación se muestran:</w:t>
      </w:r>
    </w:p>
    <w:p w:rsidR="005C21B5" w:rsidRPr="00CA29B5" w:rsidRDefault="00496431">
      <w:pPr>
        <w:spacing w:before="280" w:after="280"/>
        <w:ind w:left="850" w:right="899"/>
        <w:jc w:val="both"/>
        <w:rPr>
          <w:rFonts w:ascii="Palatino Linotype" w:eastAsia="Palatino Linotype" w:hAnsi="Palatino Linotype" w:cs="Palatino Linotype"/>
          <w:b/>
          <w:i/>
          <w:sz w:val="22"/>
          <w:szCs w:val="22"/>
        </w:rPr>
      </w:pP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b/>
          <w:i/>
          <w:sz w:val="22"/>
          <w:szCs w:val="22"/>
        </w:rPr>
        <w:t xml:space="preserve">Artículo 55. </w:t>
      </w:r>
      <w:r w:rsidRPr="00CA29B5">
        <w:rPr>
          <w:rFonts w:ascii="Palatino Linotype" w:eastAsia="Palatino Linotype" w:hAnsi="Palatino Linotype" w:cs="Palatino Linotype"/>
          <w:i/>
          <w:sz w:val="22"/>
          <w:szCs w:val="22"/>
        </w:rPr>
        <w:t>Se deberá constituir el Fondo de Movilidad para Ciclistas y Transeúntes del Estado de México (</w:t>
      </w:r>
      <w:proofErr w:type="spellStart"/>
      <w:r w:rsidRPr="00CA29B5">
        <w:rPr>
          <w:rFonts w:ascii="Palatino Linotype" w:eastAsia="Palatino Linotype" w:hAnsi="Palatino Linotype" w:cs="Palatino Linotype"/>
          <w:i/>
          <w:sz w:val="22"/>
          <w:szCs w:val="22"/>
        </w:rPr>
        <w:t>FOMOCyT</w:t>
      </w:r>
      <w:proofErr w:type="spellEnd"/>
      <w:r w:rsidRPr="00CA29B5">
        <w:rPr>
          <w:rFonts w:ascii="Palatino Linotype" w:eastAsia="Palatino Linotype" w:hAnsi="Palatino Linotype" w:cs="Palatino Linotype"/>
          <w:i/>
          <w:sz w:val="22"/>
          <w:szCs w:val="22"/>
        </w:rPr>
        <w:t>), el cual deberá ajustarse de manera anual a las necesidades y al balance financiero que se requiera, previo estudio de las autoridades en materia de movilidad</w:t>
      </w:r>
      <w:r w:rsidRPr="00CA29B5">
        <w:rPr>
          <w:rFonts w:ascii="Palatino Linotype" w:eastAsia="Palatino Linotype" w:hAnsi="Palatino Linotype" w:cs="Palatino Linotype"/>
          <w:b/>
          <w:i/>
          <w:sz w:val="22"/>
          <w:szCs w:val="22"/>
        </w:rPr>
        <w:t>.</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Así mismo tendrá como únicos objetivos:</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I. Construir una partida presupuestal especial para implementar mejoras a la infraestructura para la movilidad alternativa, no</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motorizada y peatonal;</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II. Coadyuvar con la Secretaría a fin de dar mantenimiento a la infraestructura ciclista y peatonal ya establecida, previo</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estudio de la situación vial;</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III. Desarrollar acciones para reducir los accidentes de peatones y ciclistas, e</w:t>
      </w:r>
    </w:p>
    <w:p w:rsidR="005C21B5" w:rsidRPr="00CA29B5" w:rsidRDefault="00496431">
      <w:pPr>
        <w:spacing w:before="280" w:after="280"/>
        <w:ind w:left="850" w:right="899"/>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IV. Implementación de políticas al fomento del uso de la bicicleta y demás medios de transporte no contaminantes.”</w:t>
      </w:r>
    </w:p>
    <w:p w:rsidR="005C21B5" w:rsidRPr="00CA29B5" w:rsidRDefault="005C21B5">
      <w:pPr>
        <w:spacing w:before="280" w:after="280"/>
        <w:ind w:left="850" w:right="899"/>
        <w:jc w:val="both"/>
        <w:rPr>
          <w:rFonts w:ascii="Palatino Linotype" w:eastAsia="Palatino Linotype" w:hAnsi="Palatino Linotype" w:cs="Palatino Linotype"/>
          <w:i/>
          <w:sz w:val="22"/>
          <w:szCs w:val="22"/>
        </w:rPr>
      </w:pPr>
    </w:p>
    <w:p w:rsidR="005C21B5" w:rsidRPr="00CA29B5" w:rsidRDefault="0049643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Así dicho fondo dependerá del Sistema de Transporte Masivo y </w:t>
      </w:r>
      <w:r w:rsidR="00DD6998" w:rsidRPr="00CA29B5">
        <w:rPr>
          <w:rFonts w:ascii="Palatino Linotype" w:eastAsia="Palatino Linotype" w:hAnsi="Palatino Linotype" w:cs="Palatino Linotype"/>
        </w:rPr>
        <w:t>Teleférico</w:t>
      </w:r>
      <w:r w:rsidRPr="00CA29B5">
        <w:rPr>
          <w:rFonts w:ascii="Palatino Linotype" w:eastAsia="Palatino Linotype" w:hAnsi="Palatino Linotype" w:cs="Palatino Linotype"/>
        </w:rPr>
        <w:t xml:space="preserve"> del Estado de México, por lo que se dejan a salvo los derechos del particular a efecto de que realice las solicitudes que considere pertinentes. </w:t>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Luego entonces, se puede concluir que la información solicitada no forma parte de aquella sobre la cual la Junta de Caminos tiene competencia, siendo esta una atribución </w:t>
      </w:r>
      <w:r w:rsidRPr="00CA29B5">
        <w:rPr>
          <w:rFonts w:ascii="Palatino Linotype" w:eastAsia="Palatino Linotype" w:hAnsi="Palatino Linotype" w:cs="Palatino Linotype"/>
        </w:rPr>
        <w:lastRenderedPageBreak/>
        <w:t>de un Sujeto Obligado diverso que pudiera ser de formar enunciativa más no limitativa la administración pública municipal</w:t>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En </w:t>
      </w:r>
      <w:r w:rsidR="00DD6998" w:rsidRPr="00CA29B5">
        <w:rPr>
          <w:rFonts w:ascii="Palatino Linotype" w:eastAsia="Palatino Linotype" w:hAnsi="Palatino Linotype" w:cs="Palatino Linotype"/>
        </w:rPr>
        <w:t>consecuencia</w:t>
      </w:r>
      <w:r w:rsidRPr="00CA29B5">
        <w:rPr>
          <w:rFonts w:ascii="Palatino Linotype" w:eastAsia="Palatino Linotype" w:hAnsi="Palatino Linotype" w:cs="Palatino Linotype"/>
        </w:rPr>
        <w:t xml:space="preserve">, se advierte de forma fundada y motivada que </w:t>
      </w:r>
      <w:r w:rsidRPr="00CA29B5">
        <w:rPr>
          <w:rFonts w:ascii="Palatino Linotype" w:eastAsia="Palatino Linotype" w:hAnsi="Palatino Linotype" w:cs="Palatino Linotype"/>
          <w:b/>
        </w:rPr>
        <w:t>EL SUJETO OBLIGADO</w:t>
      </w:r>
      <w:r w:rsidRPr="00CA29B5">
        <w:rPr>
          <w:rFonts w:ascii="Palatino Linotype" w:eastAsia="Palatino Linotype" w:hAnsi="Palatino Linotype" w:cs="Palatino Linotype"/>
        </w:rPr>
        <w:t xml:space="preserve"> en atención a sus competencias y atribuciones a fin de dar respuesta a la solicitud planteada, este Instituto no está facultado para manifestarse sobre la veracidad de la información proporcionada</w:t>
      </w:r>
    </w:p>
    <w:p w:rsidR="005C21B5" w:rsidRPr="00CA29B5" w:rsidRDefault="00496431">
      <w:pPr>
        <w:spacing w:before="280" w:after="280"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rsidR="005C21B5" w:rsidRPr="00CA29B5" w:rsidRDefault="00496431">
      <w:pPr>
        <w:ind w:left="851" w:right="1041"/>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CA29B5">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A29B5">
        <w:rPr>
          <w:rFonts w:ascii="Palatino Linotype" w:eastAsia="Palatino Linotype" w:hAnsi="Palatino Linotype" w:cs="Palatino Linotype"/>
          <w:b/>
          <w:i/>
          <w:sz w:val="22"/>
          <w:szCs w:val="22"/>
        </w:rPr>
        <w:t>”.</w:t>
      </w:r>
      <w:r w:rsidRPr="00CA29B5">
        <w:rPr>
          <w:rFonts w:ascii="Palatino Linotype" w:eastAsia="Palatino Linotype" w:hAnsi="Palatino Linotype" w:cs="Palatino Linotype"/>
          <w:i/>
          <w:sz w:val="22"/>
          <w:szCs w:val="22"/>
        </w:rPr>
        <w:t xml:space="preserve"> (Sic)</w:t>
      </w:r>
    </w:p>
    <w:p w:rsidR="005C21B5" w:rsidRPr="00CA29B5" w:rsidRDefault="005C21B5">
      <w:pPr>
        <w:tabs>
          <w:tab w:val="left" w:pos="709"/>
        </w:tabs>
        <w:spacing w:line="360" w:lineRule="auto"/>
        <w:ind w:right="49"/>
        <w:jc w:val="both"/>
        <w:rPr>
          <w:rFonts w:ascii="Palatino Linotype" w:eastAsia="Palatino Linotype" w:hAnsi="Palatino Linotype" w:cs="Palatino Linotype"/>
        </w:rPr>
      </w:pP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Sin embargo, de las constancias se advierte que no señaló su incompetencia en el plazo de tres días contemplado por la Ley de Transparencia y Acceso a la Información Pública del Estado de México y Municipios, pues la solicitud fue presentada el ocho </w:t>
      </w:r>
      <w:r w:rsidRPr="00CA29B5">
        <w:rPr>
          <w:rFonts w:ascii="Palatino Linotype" w:eastAsia="Palatino Linotype" w:hAnsi="Palatino Linotype" w:cs="Palatino Linotype"/>
        </w:rPr>
        <w:lastRenderedPageBreak/>
        <w:t xml:space="preserve">de julio de dos mil veintidós, y la incompetencia señalada  el tres de agosto de dos mil veintidós. </w:t>
      </w:r>
    </w:p>
    <w:p w:rsidR="005C21B5" w:rsidRPr="00CA29B5" w:rsidRDefault="005C21B5">
      <w:pPr>
        <w:spacing w:line="360" w:lineRule="auto"/>
        <w:ind w:right="49"/>
        <w:jc w:val="both"/>
        <w:rPr>
          <w:rFonts w:ascii="Palatino Linotype" w:eastAsia="Palatino Linotype" w:hAnsi="Palatino Linotype" w:cs="Palatino Linotype"/>
        </w:rPr>
      </w:pP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No obstante, </w:t>
      </w:r>
      <w:r w:rsidRPr="00CA29B5">
        <w:rPr>
          <w:rFonts w:ascii="Palatino Linotype" w:eastAsia="Palatino Linotype" w:hAnsi="Palatino Linotype" w:cs="Palatino Linotype"/>
          <w:b/>
        </w:rPr>
        <w:t>EL SUJETO OBLIGADO</w:t>
      </w:r>
      <w:r w:rsidRPr="00CA29B5">
        <w:rPr>
          <w:rFonts w:ascii="Palatino Linotype" w:eastAsia="Palatino Linotype" w:hAnsi="Palatino Linotype" w:cs="Palatino Linotype"/>
        </w:rPr>
        <w:t xml:space="preserve"> en respuesta hizo entrega del Acuerdo emitido por el Comité de Transparencia, mediante el cual se aprobó la declaratoria de incompetencia para conocer de la información solicitada, según lo dispone el artículo 49, fracciones I y II de la Ley de la materia, que literalmente señala:</w:t>
      </w:r>
    </w:p>
    <w:p w:rsidR="005C21B5" w:rsidRPr="00CA29B5" w:rsidRDefault="005C21B5">
      <w:pPr>
        <w:ind w:left="709" w:right="757"/>
        <w:jc w:val="both"/>
        <w:rPr>
          <w:rFonts w:ascii="Palatino Linotype" w:eastAsia="Palatino Linotype" w:hAnsi="Palatino Linotype" w:cs="Palatino Linotype"/>
          <w:i/>
          <w:sz w:val="22"/>
          <w:szCs w:val="22"/>
        </w:rPr>
      </w:pPr>
    </w:p>
    <w:p w:rsidR="005C21B5" w:rsidRPr="00CA29B5" w:rsidRDefault="00496431">
      <w:pPr>
        <w:ind w:left="709" w:right="757"/>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w:t>
      </w:r>
      <w:r w:rsidRPr="00CA29B5">
        <w:rPr>
          <w:rFonts w:ascii="Palatino Linotype" w:eastAsia="Palatino Linotype" w:hAnsi="Palatino Linotype" w:cs="Palatino Linotype"/>
          <w:b/>
          <w:i/>
          <w:sz w:val="22"/>
          <w:szCs w:val="22"/>
        </w:rPr>
        <w:t>Artículo 49</w:t>
      </w:r>
      <w:r w:rsidRPr="00CA29B5">
        <w:rPr>
          <w:rFonts w:ascii="Palatino Linotype" w:eastAsia="Palatino Linotype" w:hAnsi="Palatino Linotype" w:cs="Palatino Linotype"/>
          <w:i/>
          <w:sz w:val="22"/>
          <w:szCs w:val="22"/>
        </w:rPr>
        <w:t>. Los Comités de Transparencia tendrán las siguientes atribuciones:</w:t>
      </w:r>
    </w:p>
    <w:p w:rsidR="005C21B5" w:rsidRPr="00CA29B5" w:rsidRDefault="005C21B5">
      <w:pPr>
        <w:ind w:left="709" w:right="757"/>
        <w:jc w:val="both"/>
        <w:rPr>
          <w:rFonts w:ascii="Palatino Linotype" w:eastAsia="Palatino Linotype" w:hAnsi="Palatino Linotype" w:cs="Palatino Linotype"/>
          <w:i/>
          <w:sz w:val="22"/>
          <w:szCs w:val="22"/>
        </w:rPr>
      </w:pPr>
    </w:p>
    <w:p w:rsidR="005C21B5" w:rsidRPr="00CA29B5" w:rsidRDefault="00496431">
      <w:pPr>
        <w:ind w:left="709" w:right="757"/>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 xml:space="preserve">I. </w:t>
      </w:r>
      <w:r w:rsidRPr="00CA29B5">
        <w:rPr>
          <w:rFonts w:ascii="Palatino Linotype" w:eastAsia="Palatino Linotype" w:hAnsi="Palatino Linotype" w:cs="Palatino Linotype"/>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rsidR="005C21B5" w:rsidRPr="00CA29B5" w:rsidRDefault="00496431">
      <w:pPr>
        <w:numPr>
          <w:ilvl w:val="0"/>
          <w:numId w:val="2"/>
        </w:numPr>
        <w:ind w:right="757"/>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i/>
          <w:sz w:val="22"/>
          <w:szCs w:val="22"/>
        </w:rPr>
        <w:t>…</w:t>
      </w:r>
    </w:p>
    <w:p w:rsidR="005C21B5" w:rsidRPr="00CA29B5" w:rsidRDefault="00496431">
      <w:pPr>
        <w:ind w:left="709" w:right="757"/>
        <w:jc w:val="both"/>
        <w:rPr>
          <w:rFonts w:ascii="Palatino Linotype" w:eastAsia="Palatino Linotype" w:hAnsi="Palatino Linotype" w:cs="Palatino Linotype"/>
          <w:i/>
          <w:sz w:val="22"/>
          <w:szCs w:val="22"/>
        </w:rPr>
      </w:pPr>
      <w:r w:rsidRPr="00CA29B5">
        <w:rPr>
          <w:rFonts w:ascii="Palatino Linotype" w:eastAsia="Palatino Linotype" w:hAnsi="Palatino Linotype" w:cs="Palatino Linotype"/>
          <w:b/>
          <w:i/>
          <w:sz w:val="22"/>
          <w:szCs w:val="22"/>
        </w:rPr>
        <w:t>II</w:t>
      </w:r>
      <w:r w:rsidRPr="00CA29B5">
        <w:rPr>
          <w:rFonts w:ascii="Palatino Linotype" w:eastAsia="Palatino Linotype" w:hAnsi="Palatino Linotype" w:cs="Palatino Linotype"/>
          <w:i/>
          <w:sz w:val="22"/>
          <w:szCs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tabs>
          <w:tab w:val="left" w:pos="709"/>
        </w:tabs>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Expuesto lo anterior este Instituto determina </w:t>
      </w:r>
      <w:r w:rsidRPr="00CA29B5">
        <w:rPr>
          <w:rFonts w:ascii="Palatino Linotype" w:eastAsia="Palatino Linotype" w:hAnsi="Palatino Linotype" w:cs="Palatino Linotype"/>
          <w:b/>
        </w:rPr>
        <w:t xml:space="preserve">CONFIRMAR </w:t>
      </w:r>
      <w:r w:rsidRPr="00CA29B5">
        <w:rPr>
          <w:rFonts w:ascii="Palatino Linotype" w:eastAsia="Palatino Linotype" w:hAnsi="Palatino Linotype" w:cs="Palatino Linotype"/>
        </w:rPr>
        <w:t xml:space="preserve">la respuesta del </w:t>
      </w:r>
      <w:r w:rsidRPr="00CA29B5">
        <w:rPr>
          <w:rFonts w:ascii="Palatino Linotype" w:eastAsia="Palatino Linotype" w:hAnsi="Palatino Linotype" w:cs="Palatino Linotype"/>
          <w:b/>
        </w:rPr>
        <w:t>SUJETO OBLIGADO</w:t>
      </w:r>
      <w:r w:rsidRPr="00CA29B5">
        <w:rPr>
          <w:rFonts w:ascii="Palatino Linotype" w:eastAsia="Palatino Linotype" w:hAnsi="Palatino Linotype" w:cs="Palatino Linotype"/>
        </w:rPr>
        <w:t xml:space="preserve"> a la solicitud de información que dio origen al Recurso de Revisión número </w:t>
      </w:r>
      <w:r w:rsidRPr="00CA29B5">
        <w:rPr>
          <w:rFonts w:ascii="Palatino Linotype" w:eastAsia="Palatino Linotype" w:hAnsi="Palatino Linotype" w:cs="Palatino Linotype"/>
          <w:b/>
        </w:rPr>
        <w:t>13282/INFOEM/IP/RR/2022,</w:t>
      </w:r>
      <w:r w:rsidRPr="00CA29B5">
        <w:rPr>
          <w:rFonts w:ascii="Palatino Linotype" w:eastAsia="Palatino Linotype" w:hAnsi="Palatino Linotype" w:cs="Palatino Linotype"/>
        </w:rPr>
        <w:t xml:space="preserve"> por resultar infundadas las manifestaciones vertidas por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rPr>
        <w:t xml:space="preserve"> </w:t>
      </w:r>
      <w:r w:rsidRPr="00CA29B5">
        <w:rPr>
          <w:rFonts w:ascii="Palatino Linotype" w:eastAsia="Palatino Linotype" w:hAnsi="Palatino Linotype" w:cs="Palatino Linotype"/>
          <w:b/>
        </w:rPr>
        <w:t>RECURRENTE</w:t>
      </w:r>
      <w:r w:rsidRPr="00CA29B5">
        <w:rPr>
          <w:rFonts w:ascii="Palatino Linotype" w:eastAsia="Palatino Linotype" w:hAnsi="Palatino Linotype" w:cs="Palatino Linotype"/>
        </w:rPr>
        <w:t xml:space="preserve"> en el presente Recurso de Revisión. </w:t>
      </w:r>
    </w:p>
    <w:p w:rsidR="005C21B5" w:rsidRPr="00CA29B5" w:rsidRDefault="005C21B5">
      <w:pPr>
        <w:tabs>
          <w:tab w:val="left" w:pos="709"/>
        </w:tabs>
        <w:spacing w:line="360" w:lineRule="auto"/>
        <w:ind w:right="49"/>
        <w:jc w:val="both"/>
        <w:rPr>
          <w:rFonts w:ascii="Palatino Linotype" w:eastAsia="Palatino Linotype" w:hAnsi="Palatino Linotype" w:cs="Palatino Linotype"/>
        </w:rPr>
      </w:pPr>
    </w:p>
    <w:p w:rsidR="005C21B5" w:rsidRPr="00CA29B5" w:rsidRDefault="00496431">
      <w:pPr>
        <w:tabs>
          <w:tab w:val="left" w:pos="709"/>
        </w:tabs>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Asimismo, se dejan a salvo los derechos del particular a fin de que pueda realizar las solicitudes que así considere pertinentes. </w:t>
      </w:r>
    </w:p>
    <w:p w:rsidR="005C21B5" w:rsidRPr="00CA29B5" w:rsidRDefault="005C21B5">
      <w:pPr>
        <w:tabs>
          <w:tab w:val="left" w:pos="709"/>
        </w:tabs>
        <w:spacing w:line="360" w:lineRule="auto"/>
        <w:ind w:right="49"/>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w:t>
      </w:r>
      <w:r w:rsidRPr="00CA29B5">
        <w:rPr>
          <w:rFonts w:ascii="Palatino Linotype" w:eastAsia="Palatino Linotype" w:hAnsi="Palatino Linotype" w:cs="Palatino Linotype"/>
        </w:rPr>
        <w:lastRenderedPageBreak/>
        <w:t xml:space="preserve">Libre y Soberano de México; 2, fracción II, 29, 36, fracciones I y II, 176, 178, 179, 181, 185 fracción I, 186 y 188 de la Ley de Transparencia y Acceso a la Información Pública del Estado de México y Municipios, este Pleno: </w:t>
      </w:r>
    </w:p>
    <w:p w:rsidR="005C21B5" w:rsidRPr="00CA29B5" w:rsidRDefault="005C21B5">
      <w:pPr>
        <w:jc w:val="both"/>
        <w:rPr>
          <w:rFonts w:ascii="Palatino Linotype" w:eastAsia="Palatino Linotype" w:hAnsi="Palatino Linotype" w:cs="Palatino Linotype"/>
        </w:rPr>
      </w:pPr>
    </w:p>
    <w:p w:rsidR="005C21B5" w:rsidRPr="00CA29B5" w:rsidRDefault="005C21B5">
      <w:pPr>
        <w:jc w:val="both"/>
        <w:rPr>
          <w:rFonts w:ascii="Palatino Linotype" w:eastAsia="Palatino Linotype" w:hAnsi="Palatino Linotype" w:cs="Palatino Linotype"/>
        </w:rPr>
      </w:pPr>
    </w:p>
    <w:p w:rsidR="005C21B5" w:rsidRPr="00CA29B5" w:rsidRDefault="00496431">
      <w:pPr>
        <w:jc w:val="center"/>
        <w:rPr>
          <w:rFonts w:ascii="Palatino Linotype" w:eastAsia="Palatino Linotype" w:hAnsi="Palatino Linotype" w:cs="Palatino Linotype"/>
          <w:b/>
          <w:sz w:val="28"/>
          <w:szCs w:val="28"/>
        </w:rPr>
      </w:pPr>
      <w:r w:rsidRPr="00CA29B5">
        <w:rPr>
          <w:rFonts w:ascii="Palatino Linotype" w:eastAsia="Palatino Linotype" w:hAnsi="Palatino Linotype" w:cs="Palatino Linotype"/>
          <w:b/>
          <w:sz w:val="28"/>
          <w:szCs w:val="28"/>
        </w:rPr>
        <w:t>RESUELVE</w:t>
      </w:r>
    </w:p>
    <w:p w:rsidR="005C21B5" w:rsidRPr="00CA29B5" w:rsidRDefault="005C21B5">
      <w:pPr>
        <w:spacing w:line="360" w:lineRule="auto"/>
        <w:ind w:right="49"/>
        <w:jc w:val="both"/>
        <w:rPr>
          <w:rFonts w:ascii="Palatino Linotype" w:eastAsia="Palatino Linotype" w:hAnsi="Palatino Linotype" w:cs="Palatino Linotype"/>
          <w:b/>
        </w:rPr>
      </w:pPr>
    </w:p>
    <w:p w:rsidR="005C21B5" w:rsidRPr="00CA29B5" w:rsidRDefault="00496431">
      <w:pPr>
        <w:spacing w:line="360" w:lineRule="auto"/>
        <w:ind w:right="49"/>
        <w:jc w:val="both"/>
        <w:rPr>
          <w:rFonts w:ascii="Palatino Linotype" w:eastAsia="Palatino Linotype" w:hAnsi="Palatino Linotype" w:cs="Palatino Linotype"/>
        </w:rPr>
      </w:pPr>
      <w:r w:rsidRPr="00CA29B5">
        <w:rPr>
          <w:rFonts w:ascii="Palatino Linotype" w:eastAsia="Palatino Linotype" w:hAnsi="Palatino Linotype" w:cs="Palatino Linotype"/>
          <w:b/>
        </w:rPr>
        <w:t>PRIMERO.</w:t>
      </w:r>
      <w:r w:rsidRPr="00CA29B5">
        <w:rPr>
          <w:rFonts w:ascii="Palatino Linotype" w:eastAsia="Palatino Linotype" w:hAnsi="Palatino Linotype" w:cs="Palatino Linotype"/>
        </w:rPr>
        <w:t xml:space="preserve"> Resultan </w:t>
      </w:r>
      <w:r w:rsidRPr="00CA29B5">
        <w:rPr>
          <w:rFonts w:ascii="Palatino Linotype" w:eastAsia="Palatino Linotype" w:hAnsi="Palatino Linotype" w:cs="Palatino Linotype"/>
          <w:b/>
        </w:rPr>
        <w:t>infundadas</w:t>
      </w:r>
      <w:r w:rsidRPr="00CA29B5">
        <w:rPr>
          <w:rFonts w:ascii="Palatino Linotype" w:eastAsia="Palatino Linotype" w:hAnsi="Palatino Linotype" w:cs="Palatino Linotype"/>
        </w:rPr>
        <w:t xml:space="preserve"> las manifestaciones hechas valer por </w:t>
      </w:r>
      <w:r w:rsidRPr="00CA29B5">
        <w:rPr>
          <w:rFonts w:ascii="Palatino Linotype" w:eastAsia="Palatino Linotype" w:hAnsi="Palatino Linotype" w:cs="Palatino Linotype"/>
          <w:b/>
        </w:rPr>
        <w:t>EL RECURRENTE</w:t>
      </w:r>
      <w:r w:rsidRPr="00CA29B5">
        <w:rPr>
          <w:rFonts w:ascii="Palatino Linotype" w:eastAsia="Palatino Linotype" w:hAnsi="Palatino Linotype" w:cs="Palatino Linotype"/>
        </w:rPr>
        <w:t xml:space="preserve"> en el Recurso de Revisión </w:t>
      </w:r>
      <w:r w:rsidRPr="00CA29B5">
        <w:rPr>
          <w:rFonts w:ascii="Palatino Linotype" w:eastAsia="Palatino Linotype" w:hAnsi="Palatino Linotype" w:cs="Palatino Linotype"/>
          <w:b/>
        </w:rPr>
        <w:t>13282/INFOEM/IP/RR/2022</w:t>
      </w:r>
      <w:r w:rsidRPr="00CA29B5">
        <w:rPr>
          <w:rFonts w:ascii="Palatino Linotype" w:eastAsia="Palatino Linotype" w:hAnsi="Palatino Linotype" w:cs="Palatino Linotype"/>
        </w:rPr>
        <w:t xml:space="preserve">, en términos del considerando </w:t>
      </w:r>
      <w:r w:rsidRPr="00CA29B5">
        <w:rPr>
          <w:rFonts w:ascii="Palatino Linotype" w:eastAsia="Palatino Linotype" w:hAnsi="Palatino Linotype" w:cs="Palatino Linotype"/>
          <w:b/>
        </w:rPr>
        <w:t>QUINTO</w:t>
      </w:r>
      <w:r w:rsidRPr="00CA29B5">
        <w:rPr>
          <w:rFonts w:ascii="Palatino Linotype" w:eastAsia="Palatino Linotype" w:hAnsi="Palatino Linotype" w:cs="Palatino Linotype"/>
        </w:rPr>
        <w:t>.</w:t>
      </w:r>
    </w:p>
    <w:p w:rsidR="005C21B5" w:rsidRPr="00CA29B5" w:rsidRDefault="005C21B5">
      <w:pPr>
        <w:spacing w:line="360" w:lineRule="auto"/>
        <w:jc w:val="both"/>
        <w:rPr>
          <w:rFonts w:ascii="Palatino Linotype" w:eastAsia="Palatino Linotype" w:hAnsi="Palatino Linotype" w:cs="Palatino Linotype"/>
          <w:b/>
        </w:rPr>
      </w:pPr>
    </w:p>
    <w:p w:rsidR="005C21B5" w:rsidRPr="00CA29B5" w:rsidRDefault="00496431">
      <w:pPr>
        <w:spacing w:line="360" w:lineRule="auto"/>
        <w:jc w:val="both"/>
        <w:rPr>
          <w:rFonts w:ascii="Palatino Linotype" w:eastAsia="Palatino Linotype" w:hAnsi="Palatino Linotype" w:cs="Palatino Linotype"/>
        </w:rPr>
      </w:pPr>
      <w:r w:rsidRPr="00CA29B5">
        <w:rPr>
          <w:rFonts w:ascii="Palatino Linotype" w:eastAsia="Palatino Linotype" w:hAnsi="Palatino Linotype" w:cs="Palatino Linotype"/>
          <w:b/>
        </w:rPr>
        <w:t xml:space="preserve">SEGUNDO. </w:t>
      </w:r>
      <w:r w:rsidRPr="00CA29B5">
        <w:rPr>
          <w:rFonts w:ascii="Palatino Linotype" w:eastAsia="Palatino Linotype" w:hAnsi="Palatino Linotype" w:cs="Palatino Linotype"/>
        </w:rPr>
        <w:t xml:space="preserve">Se </w:t>
      </w:r>
      <w:r w:rsidRPr="00CA29B5">
        <w:rPr>
          <w:rFonts w:ascii="Palatino Linotype" w:eastAsia="Palatino Linotype" w:hAnsi="Palatino Linotype" w:cs="Palatino Linotype"/>
          <w:b/>
        </w:rPr>
        <w:t xml:space="preserve">CONFIRMA </w:t>
      </w:r>
      <w:r w:rsidRPr="00CA29B5">
        <w:rPr>
          <w:rFonts w:ascii="Palatino Linotype" w:eastAsia="Palatino Linotype" w:hAnsi="Palatino Linotype" w:cs="Palatino Linotype"/>
        </w:rPr>
        <w:t xml:space="preserve">la respuesta emitida por </w:t>
      </w:r>
      <w:r w:rsidRPr="00CA29B5">
        <w:rPr>
          <w:rFonts w:ascii="Palatino Linotype" w:eastAsia="Palatino Linotype" w:hAnsi="Palatino Linotype" w:cs="Palatino Linotype"/>
          <w:b/>
        </w:rPr>
        <w:t>EL</w:t>
      </w:r>
      <w:r w:rsidRPr="00CA29B5">
        <w:rPr>
          <w:rFonts w:ascii="Palatino Linotype" w:eastAsia="Palatino Linotype" w:hAnsi="Palatino Linotype" w:cs="Palatino Linotype"/>
        </w:rPr>
        <w:t xml:space="preserve"> </w:t>
      </w:r>
      <w:r w:rsidRPr="00CA29B5">
        <w:rPr>
          <w:rFonts w:ascii="Palatino Linotype" w:eastAsia="Palatino Linotype" w:hAnsi="Palatino Linotype" w:cs="Palatino Linotype"/>
          <w:b/>
        </w:rPr>
        <w:t>SUJETO OBLIGADO, a</w:t>
      </w:r>
      <w:r w:rsidRPr="00CA29B5">
        <w:rPr>
          <w:rFonts w:ascii="Palatino Linotype" w:eastAsia="Palatino Linotype" w:hAnsi="Palatino Linotype" w:cs="Palatino Linotype"/>
        </w:rPr>
        <w:t xml:space="preserve"> la solicitud de acceso a la información pública que dio origen al Recurso de Revisión </w:t>
      </w:r>
      <w:r w:rsidRPr="00CA29B5">
        <w:rPr>
          <w:rFonts w:ascii="Palatino Linotype" w:eastAsia="Palatino Linotype" w:hAnsi="Palatino Linotype" w:cs="Palatino Linotype"/>
          <w:b/>
        </w:rPr>
        <w:t>13282/INFOEM/IP/RR/2022,</w:t>
      </w:r>
      <w:r w:rsidRPr="00CA29B5">
        <w:rPr>
          <w:rFonts w:ascii="Palatino Linotype" w:eastAsia="Palatino Linotype" w:hAnsi="Palatino Linotype" w:cs="Palatino Linotype"/>
        </w:rPr>
        <w:t xml:space="preserve"> en términos del considerando </w:t>
      </w:r>
      <w:r w:rsidRPr="00CA29B5">
        <w:rPr>
          <w:rFonts w:ascii="Palatino Linotype" w:eastAsia="Palatino Linotype" w:hAnsi="Palatino Linotype" w:cs="Palatino Linotype"/>
          <w:b/>
        </w:rPr>
        <w:t>QUINTO</w:t>
      </w:r>
      <w:r w:rsidRPr="00CA29B5">
        <w:rPr>
          <w:rFonts w:ascii="Palatino Linotype" w:eastAsia="Palatino Linotype" w:hAnsi="Palatino Linotype" w:cs="Palatino Linotype"/>
        </w:rPr>
        <w:t>.</w:t>
      </w:r>
    </w:p>
    <w:p w:rsidR="005C21B5" w:rsidRPr="00CA29B5" w:rsidRDefault="005C21B5">
      <w:pPr>
        <w:spacing w:line="360" w:lineRule="auto"/>
        <w:jc w:val="both"/>
        <w:rPr>
          <w:rFonts w:ascii="Palatino Linotype" w:eastAsia="Palatino Linotype" w:hAnsi="Palatino Linotype" w:cs="Palatino Linotype"/>
        </w:rPr>
      </w:pPr>
    </w:p>
    <w:p w:rsidR="005C21B5" w:rsidRPr="00CA29B5" w:rsidRDefault="00496431">
      <w:pPr>
        <w:spacing w:line="360" w:lineRule="auto"/>
        <w:jc w:val="both"/>
        <w:rPr>
          <w:rFonts w:ascii="Palatino Linotype" w:eastAsia="Palatino Linotype" w:hAnsi="Palatino Linotype" w:cs="Palatino Linotype"/>
          <w:sz w:val="22"/>
          <w:szCs w:val="22"/>
        </w:rPr>
      </w:pPr>
      <w:r w:rsidRPr="00CA29B5">
        <w:rPr>
          <w:rFonts w:ascii="Palatino Linotype" w:eastAsia="Palatino Linotype" w:hAnsi="Palatino Linotype" w:cs="Palatino Linotype"/>
          <w:b/>
        </w:rPr>
        <w:t>TERCERO.</w:t>
      </w:r>
      <w:r w:rsidRPr="00CA29B5">
        <w:rPr>
          <w:rFonts w:ascii="Palatino Linotype" w:eastAsia="Palatino Linotype" w:hAnsi="Palatino Linotype" w:cs="Palatino Linotype"/>
        </w:rPr>
        <w:t xml:space="preserve"> </w:t>
      </w:r>
      <w:r w:rsidRPr="00CA29B5">
        <w:rPr>
          <w:rFonts w:ascii="Palatino Linotype" w:eastAsia="Palatino Linotype" w:hAnsi="Palatino Linotype" w:cs="Palatino Linotype"/>
          <w:b/>
        </w:rPr>
        <w:t xml:space="preserve">NOTIFÍQUESE </w:t>
      </w:r>
      <w:r w:rsidRPr="00CA29B5">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rsidR="005C21B5" w:rsidRPr="00CA29B5" w:rsidRDefault="005C21B5">
      <w:pPr>
        <w:spacing w:line="360" w:lineRule="auto"/>
        <w:jc w:val="both"/>
        <w:rPr>
          <w:rFonts w:ascii="Palatino Linotype" w:eastAsia="Palatino Linotype" w:hAnsi="Palatino Linotype" w:cs="Palatino Linotype"/>
          <w:b/>
        </w:rPr>
      </w:pPr>
    </w:p>
    <w:p w:rsidR="005C21B5" w:rsidRPr="00CA29B5" w:rsidRDefault="00496431">
      <w:pPr>
        <w:spacing w:line="360" w:lineRule="auto"/>
        <w:jc w:val="both"/>
        <w:rPr>
          <w:rFonts w:ascii="Palatino Linotype" w:eastAsia="Palatino Linotype" w:hAnsi="Palatino Linotype" w:cs="Palatino Linotype"/>
          <w:b/>
          <w:sz w:val="28"/>
          <w:szCs w:val="28"/>
        </w:rPr>
      </w:pPr>
      <w:r w:rsidRPr="00CA29B5">
        <w:rPr>
          <w:rFonts w:ascii="Palatino Linotype" w:eastAsia="Palatino Linotype" w:hAnsi="Palatino Linotype" w:cs="Palatino Linotype"/>
          <w:b/>
        </w:rPr>
        <w:t>CUARTO. NOTIFÍQUESE</w:t>
      </w:r>
      <w:r w:rsidRPr="00CA29B5">
        <w:rPr>
          <w:rFonts w:ascii="Palatino Linotype" w:eastAsia="Palatino Linotype" w:hAnsi="Palatino Linotype" w:cs="Palatino Linotype"/>
        </w:rPr>
        <w:t xml:space="preserve"> al </w:t>
      </w:r>
      <w:r w:rsidRPr="00CA29B5">
        <w:rPr>
          <w:rFonts w:ascii="Palatino Linotype" w:eastAsia="Palatino Linotype" w:hAnsi="Palatino Linotype" w:cs="Palatino Linotype"/>
          <w:b/>
        </w:rPr>
        <w:t>RECURRENTE</w:t>
      </w:r>
      <w:r w:rsidRPr="00CA29B5">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C21B5" w:rsidRPr="00CA29B5" w:rsidRDefault="005C21B5">
      <w:pPr>
        <w:spacing w:line="360" w:lineRule="auto"/>
        <w:jc w:val="both"/>
        <w:rPr>
          <w:rFonts w:ascii="Palatino Linotype" w:eastAsia="Palatino Linotype" w:hAnsi="Palatino Linotype" w:cs="Palatino Linotype"/>
        </w:rPr>
      </w:pPr>
      <w:bookmarkStart w:id="3" w:name="_heading=h.dou5oxb9ytn1" w:colFirst="0" w:colLast="0"/>
      <w:bookmarkEnd w:id="3"/>
    </w:p>
    <w:p w:rsidR="005C21B5" w:rsidRPr="00CA29B5" w:rsidRDefault="00496431">
      <w:pPr>
        <w:widowControl w:val="0"/>
        <w:spacing w:line="360" w:lineRule="auto"/>
        <w:jc w:val="both"/>
        <w:rPr>
          <w:rFonts w:ascii="Palatino Linotype" w:eastAsia="Palatino Linotype" w:hAnsi="Palatino Linotype" w:cs="Palatino Linotype"/>
        </w:rPr>
      </w:pPr>
      <w:bookmarkStart w:id="4" w:name="_heading=h.gjdgxs" w:colFirst="0" w:colLast="0"/>
      <w:bookmarkEnd w:id="4"/>
      <w:r w:rsidRPr="00CA29B5">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 </w:t>
      </w:r>
    </w:p>
    <w:p w:rsidR="005C21B5" w:rsidRDefault="00496431">
      <w:pPr>
        <w:spacing w:line="360" w:lineRule="auto"/>
        <w:jc w:val="both"/>
        <w:rPr>
          <w:rFonts w:ascii="Palatino Linotype" w:eastAsia="Palatino Linotype" w:hAnsi="Palatino Linotype" w:cs="Palatino Linotype"/>
          <w:sz w:val="20"/>
          <w:szCs w:val="20"/>
        </w:rPr>
      </w:pPr>
      <w:r w:rsidRPr="00CA29B5">
        <w:rPr>
          <w:rFonts w:ascii="Palatino Linotype" w:eastAsia="Palatino Linotype" w:hAnsi="Palatino Linotype" w:cs="Palatino Linotype"/>
          <w:sz w:val="20"/>
          <w:szCs w:val="20"/>
        </w:rPr>
        <w:t>SCMM/BLA/DEMF/PMRE</w:t>
      </w: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sz w:val="20"/>
          <w:szCs w:val="20"/>
        </w:rPr>
      </w:pPr>
    </w:p>
    <w:p w:rsidR="005C21B5" w:rsidRDefault="005C21B5">
      <w:pPr>
        <w:spacing w:line="360" w:lineRule="auto"/>
        <w:jc w:val="both"/>
        <w:rPr>
          <w:rFonts w:ascii="Palatino Linotype" w:eastAsia="Palatino Linotype" w:hAnsi="Palatino Linotype" w:cs="Palatino Linotype"/>
          <w:b/>
          <w:color w:val="000000"/>
          <w:sz w:val="28"/>
          <w:szCs w:val="28"/>
        </w:rPr>
      </w:pPr>
    </w:p>
    <w:sectPr w:rsidR="005C21B5">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F2" w:rsidRDefault="005F47F2">
      <w:r>
        <w:separator/>
      </w:r>
    </w:p>
  </w:endnote>
  <w:endnote w:type="continuationSeparator" w:id="0">
    <w:p w:rsidR="005F47F2" w:rsidRDefault="005F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B5" w:rsidRDefault="004964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D03A5">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D03A5">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B5" w:rsidRDefault="0049643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D03A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D03A5">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F2" w:rsidRDefault="005F47F2">
      <w:r>
        <w:separator/>
      </w:r>
    </w:p>
  </w:footnote>
  <w:footnote w:type="continuationSeparator" w:id="0">
    <w:p w:rsidR="005F47F2" w:rsidRDefault="005F4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B5" w:rsidRDefault="004D03A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B5" w:rsidRDefault="004D03A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3"/>
          <w10:wrap anchorx="margin" anchory="margin"/>
        </v:shape>
      </w:pict>
    </w:r>
  </w:p>
  <w:tbl>
    <w:tblPr>
      <w:tblStyle w:val="ab"/>
      <w:tblW w:w="9534" w:type="dxa"/>
      <w:tblInd w:w="-142" w:type="dxa"/>
      <w:tblLayout w:type="fixed"/>
      <w:tblLook w:val="0400" w:firstRow="0" w:lastRow="0" w:firstColumn="0" w:lastColumn="0" w:noHBand="0" w:noVBand="1"/>
    </w:tblPr>
    <w:tblGrid>
      <w:gridCol w:w="3261"/>
      <w:gridCol w:w="2551"/>
      <w:gridCol w:w="3722"/>
    </w:tblGrid>
    <w:tr w:rsidR="005C21B5">
      <w:tc>
        <w:tcPr>
          <w:tcW w:w="3261" w:type="dxa"/>
          <w:vMerge w:val="restart"/>
        </w:tcPr>
        <w:p w:rsidR="005C21B5" w:rsidRDefault="0049643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5C21B5" w:rsidRDefault="00496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5C21B5" w:rsidRDefault="004964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13282/INFOEM/IP/RR/2022</w:t>
          </w:r>
        </w:p>
      </w:tc>
    </w:tr>
    <w:tr w:rsidR="005C21B5">
      <w:tc>
        <w:tcPr>
          <w:tcW w:w="3261" w:type="dxa"/>
          <w:vMerge/>
        </w:tcPr>
        <w:p w:rsidR="005C21B5" w:rsidRDefault="005C21B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5C21B5" w:rsidRDefault="00496431">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rsidR="005C21B5" w:rsidRDefault="00496431">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Junta de Caminos del Estado de México</w:t>
          </w:r>
        </w:p>
      </w:tc>
    </w:tr>
    <w:tr w:rsidR="005C21B5">
      <w:trPr>
        <w:trHeight w:val="228"/>
      </w:trPr>
      <w:tc>
        <w:tcPr>
          <w:tcW w:w="3261" w:type="dxa"/>
          <w:vMerge/>
        </w:tcPr>
        <w:p w:rsidR="005C21B5" w:rsidRDefault="005C21B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5C21B5" w:rsidRDefault="00496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5C21B5" w:rsidRDefault="004964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5C21B5" w:rsidRDefault="005C21B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B5" w:rsidRDefault="004D03A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3"/>
          <w10:wrap anchorx="margin" anchory="margin"/>
        </v:shape>
      </w:pict>
    </w:r>
  </w:p>
  <w:tbl>
    <w:tblPr>
      <w:tblStyle w:val="ac"/>
      <w:tblW w:w="10490" w:type="dxa"/>
      <w:tblInd w:w="-1276" w:type="dxa"/>
      <w:tblLayout w:type="fixed"/>
      <w:tblLook w:val="0400" w:firstRow="0" w:lastRow="0" w:firstColumn="0" w:lastColumn="0" w:noHBand="0" w:noVBand="1"/>
    </w:tblPr>
    <w:tblGrid>
      <w:gridCol w:w="4253"/>
      <w:gridCol w:w="2552"/>
      <w:gridCol w:w="3685"/>
    </w:tblGrid>
    <w:tr w:rsidR="005C21B5">
      <w:tc>
        <w:tcPr>
          <w:tcW w:w="4253" w:type="dxa"/>
          <w:vMerge w:val="restart"/>
          <w:shd w:val="clear" w:color="auto" w:fill="auto"/>
        </w:tcPr>
        <w:p w:rsidR="005C21B5" w:rsidRDefault="0049643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5C21B5" w:rsidRDefault="00496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5C21B5" w:rsidRDefault="004964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13282/INFOEM/IP/RR/2022</w:t>
          </w:r>
        </w:p>
      </w:tc>
    </w:tr>
    <w:tr w:rsidR="005C21B5">
      <w:trPr>
        <w:trHeight w:val="251"/>
      </w:trPr>
      <w:tc>
        <w:tcPr>
          <w:tcW w:w="4253" w:type="dxa"/>
          <w:vMerge/>
          <w:shd w:val="clear" w:color="auto" w:fill="auto"/>
        </w:tcPr>
        <w:p w:rsidR="005C21B5" w:rsidRDefault="005C21B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C21B5" w:rsidRDefault="00496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5C21B5" w:rsidRDefault="005C21B5">
          <w:pPr>
            <w:jc w:val="both"/>
            <w:rPr>
              <w:rFonts w:ascii="Palatino Linotype" w:eastAsia="Palatino Linotype" w:hAnsi="Palatino Linotype" w:cs="Palatino Linotype"/>
              <w:b/>
              <w:sz w:val="22"/>
              <w:szCs w:val="22"/>
            </w:rPr>
          </w:pPr>
        </w:p>
      </w:tc>
    </w:tr>
    <w:tr w:rsidR="005C21B5">
      <w:trPr>
        <w:trHeight w:val="251"/>
      </w:trPr>
      <w:tc>
        <w:tcPr>
          <w:tcW w:w="4253" w:type="dxa"/>
          <w:vMerge/>
          <w:shd w:val="clear" w:color="auto" w:fill="auto"/>
        </w:tcPr>
        <w:p w:rsidR="005C21B5" w:rsidRDefault="005C21B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C21B5" w:rsidRDefault="00496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5C21B5" w:rsidRDefault="004964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Junta de Caminos del Estado de México </w:t>
          </w:r>
        </w:p>
      </w:tc>
    </w:tr>
    <w:tr w:rsidR="005C21B5">
      <w:tc>
        <w:tcPr>
          <w:tcW w:w="4253" w:type="dxa"/>
          <w:vMerge/>
          <w:shd w:val="clear" w:color="auto" w:fill="auto"/>
        </w:tcPr>
        <w:p w:rsidR="005C21B5" w:rsidRDefault="005C21B5">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5C21B5" w:rsidRDefault="00496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5C21B5" w:rsidRDefault="0049643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5C21B5" w:rsidRDefault="005C21B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F6448"/>
    <w:multiLevelType w:val="multilevel"/>
    <w:tmpl w:val="D3641E1C"/>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6BAC616B"/>
    <w:multiLevelType w:val="multilevel"/>
    <w:tmpl w:val="2D0C8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B5"/>
    <w:rsid w:val="00496431"/>
    <w:rsid w:val="004D03A5"/>
    <w:rsid w:val="005C21B5"/>
    <w:rsid w:val="005F47F2"/>
    <w:rsid w:val="00B57074"/>
    <w:rsid w:val="00CA29B5"/>
    <w:rsid w:val="00DD6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68C724-8F3D-404D-B014-3276E600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6">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uiPriority w:val="11"/>
    <w:qFormat/>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g1pslgHRY4/poxRciPy4FAcbRw==">AMUW2mWH/C1hqIf1GWIGnCdoGqHIF4HU6QGhiwQbwOaaVl5YlX0RvbJX/D4CvBsHZMehXigEBo8KDpFxgdB24xD9kJpReQTO8B98L3qScQSnWfaqBl7sJN5ODynAdxUjAKQUYlShEUNXhFg5W4s9FPUloX7X6+qbgvsuAnt1hBdMmQY2TTPFnGG3qhnZFr4ivOUfo7wGWLaS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6364</Words>
  <Characters>35008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6</cp:revision>
  <cp:lastPrinted>2023-01-19T20:58:00Z</cp:lastPrinted>
  <dcterms:created xsi:type="dcterms:W3CDTF">2023-01-12T19:31:00Z</dcterms:created>
  <dcterms:modified xsi:type="dcterms:W3CDTF">2023-01-19T20:59:00Z</dcterms:modified>
</cp:coreProperties>
</file>