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AC2" w:rsidRPr="00A556FF" w:rsidRDefault="00C3495C">
      <w:pPr>
        <w:spacing w:before="240" w:after="240" w:line="360" w:lineRule="auto"/>
        <w:jc w:val="both"/>
        <w:rPr>
          <w:rFonts w:ascii="Palatino Linotype" w:eastAsia="Palatino Linotype" w:hAnsi="Palatino Linotype" w:cs="Palatino Linotype"/>
          <w:b/>
        </w:rPr>
      </w:pPr>
      <w:bookmarkStart w:id="0" w:name="_heading=h.gjdgxs" w:colFirst="0" w:colLast="0"/>
      <w:bookmarkStart w:id="1" w:name="_GoBack"/>
      <w:bookmarkEnd w:id="0"/>
      <w:bookmarkEnd w:id="1"/>
      <w:r w:rsidRPr="00A556FF">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F46584" w:rsidRPr="00A556FF">
        <w:rPr>
          <w:rFonts w:ascii="Palatino Linotype" w:eastAsia="Palatino Linotype" w:hAnsi="Palatino Linotype" w:cs="Palatino Linotype"/>
        </w:rPr>
        <w:t xml:space="preserve">pec, Estado de México, de fecha </w:t>
      </w:r>
      <w:r w:rsidR="00752FF2" w:rsidRPr="00A556FF">
        <w:rPr>
          <w:rFonts w:ascii="Palatino Linotype" w:eastAsia="Palatino Linotype" w:hAnsi="Palatino Linotype" w:cs="Palatino Linotype"/>
          <w:b/>
        </w:rPr>
        <w:t xml:space="preserve">catorce </w:t>
      </w:r>
      <w:r w:rsidRPr="00A556FF">
        <w:rPr>
          <w:rFonts w:ascii="Palatino Linotype" w:eastAsia="Palatino Linotype" w:hAnsi="Palatino Linotype" w:cs="Palatino Linotype"/>
          <w:b/>
        </w:rPr>
        <w:t>d</w:t>
      </w:r>
      <w:r w:rsidR="00752FF2" w:rsidRPr="00A556FF">
        <w:rPr>
          <w:rFonts w:ascii="Palatino Linotype" w:eastAsia="Palatino Linotype" w:hAnsi="Palatino Linotype" w:cs="Palatino Linotype"/>
          <w:b/>
        </w:rPr>
        <w:t>e juni</w:t>
      </w:r>
      <w:r w:rsidR="003E4948" w:rsidRPr="00A556FF">
        <w:rPr>
          <w:rFonts w:ascii="Palatino Linotype" w:eastAsia="Palatino Linotype" w:hAnsi="Palatino Linotype" w:cs="Palatino Linotype"/>
          <w:b/>
        </w:rPr>
        <w:t>o</w:t>
      </w:r>
      <w:r w:rsidRPr="00A556FF">
        <w:rPr>
          <w:rFonts w:ascii="Palatino Linotype" w:eastAsia="Palatino Linotype" w:hAnsi="Palatino Linotype" w:cs="Palatino Linotype"/>
          <w:b/>
        </w:rPr>
        <w:t xml:space="preserve"> del dos mil veintitrés.</w:t>
      </w:r>
    </w:p>
    <w:p w:rsidR="00FE0AC2" w:rsidRPr="00A556FF" w:rsidRDefault="00C3495C">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A556FF">
        <w:rPr>
          <w:rFonts w:ascii="Palatino Linotype" w:eastAsia="Palatino Linotype" w:hAnsi="Palatino Linotype" w:cs="Palatino Linotype"/>
          <w:b/>
        </w:rPr>
        <w:t xml:space="preserve">Visto </w:t>
      </w:r>
      <w:r w:rsidRPr="00A556FF">
        <w:rPr>
          <w:rFonts w:ascii="Palatino Linotype" w:eastAsia="Palatino Linotype" w:hAnsi="Palatino Linotype" w:cs="Palatino Linotype"/>
        </w:rPr>
        <w:t xml:space="preserve">el expediente relativo al recurso de revisión </w:t>
      </w:r>
      <w:r w:rsidR="00B24D40" w:rsidRPr="00A556FF">
        <w:rPr>
          <w:rFonts w:ascii="Palatino Linotype" w:eastAsia="Palatino Linotype" w:hAnsi="Palatino Linotype" w:cs="Palatino Linotype"/>
          <w:b/>
        </w:rPr>
        <w:t>06019/INFOEM/ICR-133/IP/RR/2021</w:t>
      </w:r>
      <w:r w:rsidRPr="00A556FF">
        <w:rPr>
          <w:rFonts w:ascii="Palatino Linotype" w:eastAsia="Palatino Linotype" w:hAnsi="Palatino Linotype" w:cs="Palatino Linotype"/>
        </w:rPr>
        <w:t xml:space="preserve">, interpuesto por un </w:t>
      </w:r>
      <w:r w:rsidRPr="00A556FF">
        <w:rPr>
          <w:rFonts w:ascii="Palatino Linotype" w:eastAsia="Palatino Linotype" w:hAnsi="Palatino Linotype" w:cs="Palatino Linotype"/>
          <w:b/>
        </w:rPr>
        <w:t>particular de manera anónima,</w:t>
      </w:r>
      <w:r w:rsidRPr="00A556FF">
        <w:rPr>
          <w:rFonts w:ascii="Palatino Linotype" w:eastAsia="Palatino Linotype" w:hAnsi="Palatino Linotype" w:cs="Palatino Linotype"/>
        </w:rPr>
        <w:t xml:space="preserve"> en lo sucesivo </w:t>
      </w:r>
      <w:r w:rsidRPr="00A556FF">
        <w:rPr>
          <w:rFonts w:ascii="Palatino Linotype" w:eastAsia="Palatino Linotype" w:hAnsi="Palatino Linotype" w:cs="Palatino Linotype"/>
          <w:b/>
        </w:rPr>
        <w:t>la</w:t>
      </w:r>
      <w:r w:rsidRPr="00A556FF">
        <w:rPr>
          <w:rFonts w:ascii="Palatino Linotype" w:eastAsia="Palatino Linotype" w:hAnsi="Palatino Linotype" w:cs="Palatino Linotype"/>
        </w:rPr>
        <w:t xml:space="preserve"> </w:t>
      </w:r>
      <w:r w:rsidRPr="00A556FF">
        <w:rPr>
          <w:rFonts w:ascii="Palatino Linotype" w:eastAsia="Palatino Linotype" w:hAnsi="Palatino Linotype" w:cs="Palatino Linotype"/>
          <w:b/>
        </w:rPr>
        <w:t>parte Recurrente</w:t>
      </w:r>
      <w:r w:rsidRPr="00A556FF">
        <w:rPr>
          <w:rFonts w:ascii="Palatino Linotype" w:eastAsia="Palatino Linotype" w:hAnsi="Palatino Linotype" w:cs="Palatino Linotype"/>
        </w:rPr>
        <w:t xml:space="preserve">, en contra de la falta de respuesta del </w:t>
      </w:r>
      <w:r w:rsidR="00B24D40" w:rsidRPr="00A556FF">
        <w:rPr>
          <w:rFonts w:ascii="Palatino Linotype" w:eastAsia="Palatino Linotype" w:hAnsi="Palatino Linotype" w:cs="Palatino Linotype"/>
          <w:b/>
        </w:rPr>
        <w:t>Organismo Descentralizado de Agua y Saneamiento de Chicoloapan</w:t>
      </w:r>
      <w:r w:rsidRPr="00A556FF">
        <w:rPr>
          <w:rFonts w:ascii="Palatino Linotype" w:eastAsia="Palatino Linotype" w:hAnsi="Palatino Linotype" w:cs="Palatino Linotype"/>
          <w:b/>
        </w:rPr>
        <w:t xml:space="preserve">, </w:t>
      </w:r>
      <w:r w:rsidRPr="00A556FF">
        <w:rPr>
          <w:rFonts w:ascii="Palatino Linotype" w:eastAsia="Palatino Linotype" w:hAnsi="Palatino Linotype" w:cs="Palatino Linotype"/>
        </w:rPr>
        <w:t xml:space="preserve">en lo sucesivo el </w:t>
      </w:r>
      <w:r w:rsidRPr="00A556FF">
        <w:rPr>
          <w:rFonts w:ascii="Palatino Linotype" w:eastAsia="Palatino Linotype" w:hAnsi="Palatino Linotype" w:cs="Palatino Linotype"/>
          <w:b/>
        </w:rPr>
        <w:t xml:space="preserve">Sujeto Obligado, </w:t>
      </w:r>
      <w:r w:rsidR="00743FF2" w:rsidRPr="00A556FF">
        <w:rPr>
          <w:rFonts w:ascii="Palatino Linotype" w:eastAsia="Palatino Linotype" w:hAnsi="Palatino Linotype" w:cs="Palatino Linotype"/>
        </w:rPr>
        <w:t>al</w:t>
      </w:r>
      <w:r w:rsidRPr="00A556FF">
        <w:rPr>
          <w:rFonts w:ascii="Palatino Linotype" w:eastAsia="Palatino Linotype" w:hAnsi="Palatino Linotype" w:cs="Palatino Linotype"/>
        </w:rPr>
        <w:t xml:space="preserve"> cumplimiento a la determinación del diverso con número </w:t>
      </w:r>
      <w:r w:rsidR="00B24D40" w:rsidRPr="00A556FF">
        <w:rPr>
          <w:rFonts w:ascii="Palatino Linotype" w:eastAsia="Palatino Linotype" w:hAnsi="Palatino Linotype" w:cs="Palatino Linotype"/>
          <w:b/>
          <w:szCs w:val="22"/>
        </w:rPr>
        <w:t xml:space="preserve">06019/INFOEM/IP/RR/2021 </w:t>
      </w:r>
      <w:r w:rsidRPr="00A556FF">
        <w:rPr>
          <w:rFonts w:ascii="Palatino Linotype" w:eastAsia="Palatino Linotype" w:hAnsi="Palatino Linotype" w:cs="Palatino Linotype"/>
        </w:rPr>
        <w:t xml:space="preserve">se procede a dictar la presente resolución con base en los siguientes: </w:t>
      </w:r>
    </w:p>
    <w:p w:rsidR="00FE0AC2" w:rsidRPr="00A556FF" w:rsidRDefault="00C3495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A556FF">
        <w:rPr>
          <w:rFonts w:ascii="Palatino Linotype" w:eastAsia="Palatino Linotype" w:hAnsi="Palatino Linotype" w:cs="Palatino Linotype"/>
          <w:b/>
        </w:rPr>
        <w:t>I. A N T E C E D E N T E S</w:t>
      </w:r>
    </w:p>
    <w:p w:rsidR="00FE0AC2" w:rsidRPr="00A556FF" w:rsidRDefault="00C3495C">
      <w:pPr>
        <w:spacing w:before="240" w:after="240"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b/>
        </w:rPr>
        <w:t xml:space="preserve">1. Solicitud de acceso a la información. </w:t>
      </w:r>
      <w:r w:rsidRPr="00A556FF">
        <w:rPr>
          <w:rFonts w:ascii="Palatino Linotype" w:eastAsia="Palatino Linotype" w:hAnsi="Palatino Linotype" w:cs="Palatino Linotype"/>
        </w:rPr>
        <w:t xml:space="preserve">El </w:t>
      </w:r>
      <w:r w:rsidR="00B24D40" w:rsidRPr="00A556FF">
        <w:rPr>
          <w:rFonts w:ascii="Palatino Linotype" w:eastAsia="Palatino Linotype" w:hAnsi="Palatino Linotype" w:cs="Palatino Linotype"/>
          <w:b/>
        </w:rPr>
        <w:t>primero</w:t>
      </w:r>
      <w:r w:rsidRPr="00A556FF">
        <w:rPr>
          <w:rFonts w:ascii="Palatino Linotype" w:eastAsia="Palatino Linotype" w:hAnsi="Palatino Linotype" w:cs="Palatino Linotype"/>
          <w:b/>
        </w:rPr>
        <w:t xml:space="preserve"> de</w:t>
      </w:r>
      <w:r w:rsidR="00B24D40" w:rsidRPr="00A556FF">
        <w:rPr>
          <w:rFonts w:ascii="Palatino Linotype" w:eastAsia="Palatino Linotype" w:hAnsi="Palatino Linotype" w:cs="Palatino Linotype"/>
          <w:b/>
        </w:rPr>
        <w:t xml:space="preserve"> noviem</w:t>
      </w:r>
      <w:r w:rsidRPr="00A556FF">
        <w:rPr>
          <w:rFonts w:ascii="Palatino Linotype" w:eastAsia="Palatino Linotype" w:hAnsi="Palatino Linotype" w:cs="Palatino Linotype"/>
          <w:b/>
        </w:rPr>
        <w:t>b</w:t>
      </w:r>
      <w:r w:rsidR="00B24D40" w:rsidRPr="00A556FF">
        <w:rPr>
          <w:rFonts w:ascii="Palatino Linotype" w:eastAsia="Palatino Linotype" w:hAnsi="Palatino Linotype" w:cs="Palatino Linotype"/>
          <w:b/>
        </w:rPr>
        <w:t>re de dos mil veintiuno</w:t>
      </w:r>
      <w:r w:rsidRPr="00A556FF">
        <w:rPr>
          <w:rFonts w:ascii="Palatino Linotype" w:eastAsia="Palatino Linotype" w:hAnsi="Palatino Linotype" w:cs="Palatino Linotype"/>
        </w:rPr>
        <w:t xml:space="preserve">, la </w:t>
      </w:r>
      <w:r w:rsidRPr="00A556FF">
        <w:rPr>
          <w:rFonts w:ascii="Palatino Linotype" w:eastAsia="Palatino Linotype" w:hAnsi="Palatino Linotype" w:cs="Palatino Linotype"/>
          <w:b/>
        </w:rPr>
        <w:t>parte Recurrente</w:t>
      </w:r>
      <w:r w:rsidRPr="00A556FF">
        <w:rPr>
          <w:rFonts w:ascii="Palatino Linotype" w:eastAsia="Palatino Linotype" w:hAnsi="Palatino Linotype" w:cs="Palatino Linotype"/>
        </w:rPr>
        <w:t xml:space="preserve"> formuló su solicitud de acceso a información pública al </w:t>
      </w:r>
      <w:r w:rsidRPr="00A556FF">
        <w:rPr>
          <w:rFonts w:ascii="Palatino Linotype" w:eastAsia="Palatino Linotype" w:hAnsi="Palatino Linotype" w:cs="Palatino Linotype"/>
          <w:b/>
        </w:rPr>
        <w:t>Sujeto Obligado</w:t>
      </w:r>
      <w:r w:rsidRPr="00A556FF">
        <w:rPr>
          <w:rFonts w:ascii="Palatino Linotype" w:eastAsia="Palatino Linotype" w:hAnsi="Palatino Linotype" w:cs="Palatino Linotype"/>
        </w:rPr>
        <w:t xml:space="preserve"> a través del Sistema de Acceso a la Información Mexiquense, en adelante </w:t>
      </w:r>
      <w:r w:rsidRPr="00A556FF">
        <w:rPr>
          <w:rFonts w:ascii="Palatino Linotype" w:eastAsia="Palatino Linotype" w:hAnsi="Palatino Linotype" w:cs="Palatino Linotype"/>
          <w:b/>
        </w:rPr>
        <w:t>SAIMEX,</w:t>
      </w:r>
      <w:r w:rsidRPr="00A556FF">
        <w:rPr>
          <w:rFonts w:ascii="Palatino Linotype" w:eastAsia="Palatino Linotype" w:hAnsi="Palatino Linotype" w:cs="Palatino Linotype"/>
        </w:rPr>
        <w:t xml:space="preserve"> requiriendo lo siguiente:</w:t>
      </w:r>
    </w:p>
    <w:p w:rsidR="00FE0AC2" w:rsidRPr="00A556FF" w:rsidRDefault="00C3495C">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sz w:val="22"/>
          <w:szCs w:val="22"/>
        </w:rPr>
      </w:pPr>
      <w:r w:rsidRPr="00A556FF">
        <w:rPr>
          <w:rFonts w:ascii="Palatino Linotype" w:eastAsia="Palatino Linotype" w:hAnsi="Palatino Linotype" w:cs="Palatino Linotype"/>
          <w:i/>
          <w:sz w:val="22"/>
          <w:szCs w:val="22"/>
        </w:rPr>
        <w:t>“</w:t>
      </w:r>
      <w:r w:rsidR="00B24D40" w:rsidRPr="00A556FF">
        <w:rPr>
          <w:rFonts w:ascii="Palatino Linotype" w:eastAsia="Palatino Linotype" w:hAnsi="Palatino Linotype" w:cs="Palatino Linotype"/>
          <w:i/>
          <w:sz w:val="22"/>
          <w:szCs w:val="22"/>
        </w:rPr>
        <w:t xml:space="preserve">DESCRIPCIÓN CLARA Y PRECISA DE LA INFORMACIÓN SOLICITADA TOMANDO EN CUANTA QUE ES UN DERECHO HUMANO EL CONTAR CON AGUA POTABLE: </w:t>
      </w:r>
      <w:r w:rsidR="00B24D40" w:rsidRPr="00A556FF">
        <w:rPr>
          <w:rFonts w:ascii="Palatino Linotype" w:eastAsia="Palatino Linotype" w:hAnsi="Palatino Linotype" w:cs="Palatino Linotype"/>
          <w:b/>
          <w:i/>
          <w:sz w:val="22"/>
          <w:szCs w:val="22"/>
        </w:rPr>
        <w:t xml:space="preserve">1) Requiero digitalmente el extracto conforme a su manual de procedimientos donde se muestre el procedimiento para para conectar una toma de agua respecto de un predio que no cuenta con el servicio; 2) Requiero fundado y motivado así como los requisitos para solicitar al sistema de aguas el </w:t>
      </w:r>
      <w:r w:rsidR="00B24D40" w:rsidRPr="00A556FF">
        <w:rPr>
          <w:rFonts w:ascii="Palatino Linotype" w:eastAsia="Palatino Linotype" w:hAnsi="Palatino Linotype" w:cs="Palatino Linotype"/>
          <w:b/>
          <w:i/>
          <w:sz w:val="22"/>
          <w:szCs w:val="22"/>
        </w:rPr>
        <w:lastRenderedPageBreak/>
        <w:t xml:space="preserve">servicio para una nueva toma de agua respecto de un predio que no cuenta con el servicio de agua; 3) Requiero fundado y motivado por parte de la unidad administrativa responsable sobre la cantidad de documentos que se deben de presentar para solicitar el servicio de </w:t>
      </w:r>
      <w:proofErr w:type="spellStart"/>
      <w:r w:rsidR="00B24D40" w:rsidRPr="00A556FF">
        <w:rPr>
          <w:rFonts w:ascii="Palatino Linotype" w:eastAsia="Palatino Linotype" w:hAnsi="Palatino Linotype" w:cs="Palatino Linotype"/>
          <w:b/>
          <w:i/>
          <w:sz w:val="22"/>
          <w:szCs w:val="22"/>
        </w:rPr>
        <w:t>de</w:t>
      </w:r>
      <w:proofErr w:type="spellEnd"/>
      <w:r w:rsidR="00B24D40" w:rsidRPr="00A556FF">
        <w:rPr>
          <w:rFonts w:ascii="Palatino Linotype" w:eastAsia="Palatino Linotype" w:hAnsi="Palatino Linotype" w:cs="Palatino Linotype"/>
          <w:b/>
          <w:i/>
          <w:sz w:val="22"/>
          <w:szCs w:val="22"/>
        </w:rPr>
        <w:t xml:space="preserve"> una nueva toma de agua potable y el </w:t>
      </w:r>
      <w:proofErr w:type="spellStart"/>
      <w:r w:rsidR="00B24D40" w:rsidRPr="00A556FF">
        <w:rPr>
          <w:rFonts w:ascii="Palatino Linotype" w:eastAsia="Palatino Linotype" w:hAnsi="Palatino Linotype" w:cs="Palatino Linotype"/>
          <w:b/>
          <w:i/>
          <w:sz w:val="22"/>
          <w:szCs w:val="22"/>
        </w:rPr>
        <w:t>numero</w:t>
      </w:r>
      <w:proofErr w:type="spellEnd"/>
      <w:r w:rsidR="00B24D40" w:rsidRPr="00A556FF">
        <w:rPr>
          <w:rFonts w:ascii="Palatino Linotype" w:eastAsia="Palatino Linotype" w:hAnsi="Palatino Linotype" w:cs="Palatino Linotype"/>
          <w:b/>
          <w:i/>
          <w:sz w:val="22"/>
          <w:szCs w:val="22"/>
        </w:rPr>
        <w:t xml:space="preserve"> de copias simples a presentar; 4) Requiero el fundamento legal y administrativo del costo para el ejercicio fiscal 2021; 5) Requiero el nombre completo, cargo y detalles sobre a </w:t>
      </w:r>
      <w:proofErr w:type="spellStart"/>
      <w:r w:rsidR="00B24D40" w:rsidRPr="00A556FF">
        <w:rPr>
          <w:rFonts w:ascii="Palatino Linotype" w:eastAsia="Palatino Linotype" w:hAnsi="Palatino Linotype" w:cs="Palatino Linotype"/>
          <w:b/>
          <w:i/>
          <w:sz w:val="22"/>
          <w:szCs w:val="22"/>
        </w:rPr>
        <w:t>quien</w:t>
      </w:r>
      <w:proofErr w:type="spellEnd"/>
      <w:r w:rsidR="00B24D40" w:rsidRPr="00A556FF">
        <w:rPr>
          <w:rFonts w:ascii="Palatino Linotype" w:eastAsia="Palatino Linotype" w:hAnsi="Palatino Linotype" w:cs="Palatino Linotype"/>
          <w:b/>
          <w:i/>
          <w:sz w:val="22"/>
          <w:szCs w:val="22"/>
        </w:rPr>
        <w:t xml:space="preserve"> va dirigido el escrito de petición para el servicio de una nueva toma de agua; 6) En cuanto tiempo se obtiene una respuesta una vez ingresado el escrito de petición de una nueva toma de agua potable; 7) Ubicación de la </w:t>
      </w:r>
      <w:proofErr w:type="spellStart"/>
      <w:r w:rsidR="00B24D40" w:rsidRPr="00A556FF">
        <w:rPr>
          <w:rFonts w:ascii="Palatino Linotype" w:eastAsia="Palatino Linotype" w:hAnsi="Palatino Linotype" w:cs="Palatino Linotype"/>
          <w:b/>
          <w:i/>
          <w:sz w:val="22"/>
          <w:szCs w:val="22"/>
        </w:rPr>
        <w:t>oficialia</w:t>
      </w:r>
      <w:proofErr w:type="spellEnd"/>
      <w:r w:rsidR="00B24D40" w:rsidRPr="00A556FF">
        <w:rPr>
          <w:rFonts w:ascii="Palatino Linotype" w:eastAsia="Palatino Linotype" w:hAnsi="Palatino Linotype" w:cs="Palatino Linotype"/>
          <w:b/>
          <w:i/>
          <w:sz w:val="22"/>
          <w:szCs w:val="22"/>
        </w:rPr>
        <w:t xml:space="preserve"> de partes para ingresar peticiones y escritos al sistema de aguas; 8) Nombre del responsable de recibir los escritos y peticiones en el sistema de aguas; 9) Horario de recepción de escritos y peticiones en el sistema de aguas del municipio de </w:t>
      </w:r>
      <w:proofErr w:type="spellStart"/>
      <w:r w:rsidR="00B24D40" w:rsidRPr="00A556FF">
        <w:rPr>
          <w:rFonts w:ascii="Palatino Linotype" w:eastAsia="Palatino Linotype" w:hAnsi="Palatino Linotype" w:cs="Palatino Linotype"/>
          <w:b/>
          <w:i/>
          <w:sz w:val="22"/>
          <w:szCs w:val="22"/>
        </w:rPr>
        <w:t>chicoloapan</w:t>
      </w:r>
      <w:proofErr w:type="spellEnd"/>
      <w:r w:rsidR="00B24D40" w:rsidRPr="00A556FF">
        <w:rPr>
          <w:rFonts w:ascii="Palatino Linotype" w:eastAsia="Palatino Linotype" w:hAnsi="Palatino Linotype" w:cs="Palatino Linotype"/>
          <w:b/>
          <w:i/>
          <w:sz w:val="22"/>
          <w:szCs w:val="22"/>
        </w:rPr>
        <w:t>.</w:t>
      </w:r>
      <w:r w:rsidRPr="00A556FF">
        <w:rPr>
          <w:rFonts w:ascii="Palatino Linotype" w:eastAsia="Palatino Linotype" w:hAnsi="Palatino Linotype" w:cs="Palatino Linotype"/>
          <w:b/>
          <w:i/>
          <w:sz w:val="22"/>
          <w:szCs w:val="22"/>
        </w:rPr>
        <w:t>”</w:t>
      </w:r>
      <w:r w:rsidRPr="00A556FF">
        <w:rPr>
          <w:rFonts w:ascii="Palatino Linotype" w:eastAsia="Palatino Linotype" w:hAnsi="Palatino Linotype" w:cs="Palatino Linotype"/>
          <w:i/>
          <w:sz w:val="22"/>
          <w:szCs w:val="22"/>
        </w:rPr>
        <w:t xml:space="preserve"> (Sic) </w:t>
      </w:r>
      <w:r w:rsidR="00B24D40" w:rsidRPr="00A556FF">
        <w:rPr>
          <w:rFonts w:ascii="Palatino Linotype" w:eastAsia="Palatino Linotype" w:hAnsi="Palatino Linotype" w:cs="Palatino Linotype"/>
          <w:i/>
          <w:sz w:val="22"/>
          <w:szCs w:val="22"/>
        </w:rPr>
        <w:t>(Énfasis añadido)</w:t>
      </w:r>
    </w:p>
    <w:p w:rsidR="00F46584" w:rsidRPr="00A556FF" w:rsidRDefault="00C3495C">
      <w:pPr>
        <w:spacing w:before="240" w:after="240"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b/>
        </w:rPr>
        <w:t xml:space="preserve">Modalidad elegida para la entrega de la información: </w:t>
      </w:r>
      <w:r w:rsidRPr="00A556FF">
        <w:rPr>
          <w:rFonts w:ascii="Palatino Linotype" w:eastAsia="Palatino Linotype" w:hAnsi="Palatino Linotype" w:cs="Palatino Linotype"/>
        </w:rPr>
        <w:t>a través del SAIMEX.</w:t>
      </w:r>
    </w:p>
    <w:p w:rsidR="00F46584" w:rsidRPr="00A556FF" w:rsidRDefault="00F46584" w:rsidP="00F46584">
      <w:pPr>
        <w:spacing w:before="240" w:after="240" w:line="360" w:lineRule="auto"/>
        <w:jc w:val="both"/>
        <w:rPr>
          <w:rFonts w:ascii="Palatino Linotype" w:eastAsia="Palatino Linotype" w:hAnsi="Palatino Linotype" w:cs="Palatino Linotype"/>
          <w:i/>
          <w:lang w:eastAsia="es-MX"/>
        </w:rPr>
      </w:pPr>
      <w:r w:rsidRPr="00A556FF">
        <w:rPr>
          <w:rFonts w:ascii="Palatino Linotype" w:eastAsia="Palatino Linotype" w:hAnsi="Palatino Linotype" w:cs="Palatino Linotype"/>
          <w:b/>
          <w:lang w:eastAsia="es-MX"/>
        </w:rPr>
        <w:t xml:space="preserve">2. Respuesta. </w:t>
      </w:r>
      <w:r w:rsidRPr="00A556FF">
        <w:rPr>
          <w:rFonts w:ascii="Palatino Linotype" w:eastAsia="Palatino Linotype" w:hAnsi="Palatino Linotype" w:cs="Palatino Linotype"/>
          <w:lang w:eastAsia="es-MX"/>
        </w:rPr>
        <w:t xml:space="preserve">De las constancias que obran en SAIMEX, se observa que el </w:t>
      </w:r>
      <w:r w:rsidRPr="00A556FF">
        <w:rPr>
          <w:rFonts w:ascii="Palatino Linotype" w:eastAsia="Palatino Linotype" w:hAnsi="Palatino Linotype" w:cs="Palatino Linotype"/>
          <w:b/>
          <w:lang w:eastAsia="es-MX"/>
        </w:rPr>
        <w:t>Sujeto Obligado</w:t>
      </w:r>
      <w:r w:rsidRPr="00A556FF">
        <w:rPr>
          <w:rFonts w:ascii="Palatino Linotype" w:eastAsia="Palatino Linotype" w:hAnsi="Palatino Linotype" w:cs="Palatino Linotype"/>
          <w:lang w:eastAsia="es-MX"/>
        </w:rPr>
        <w:t xml:space="preserve"> no emitió respuesta a la solicitud de información formulada por la persona solicitante.</w:t>
      </w:r>
    </w:p>
    <w:p w:rsidR="00F46584" w:rsidRPr="00A556FF" w:rsidRDefault="00B24D40" w:rsidP="00F46584">
      <w:pPr>
        <w:spacing w:before="240" w:after="240" w:line="360" w:lineRule="auto"/>
        <w:jc w:val="both"/>
        <w:rPr>
          <w:rFonts w:ascii="Palatino Linotype" w:eastAsia="Palatino Linotype" w:hAnsi="Palatino Linotype" w:cs="Palatino Linotype"/>
          <w:lang w:eastAsia="es-MX"/>
        </w:rPr>
      </w:pPr>
      <w:r w:rsidRPr="00A556FF">
        <w:rPr>
          <w:rFonts w:ascii="Palatino Linotype" w:eastAsia="Palatino Linotype" w:hAnsi="Palatino Linotype" w:cs="Palatino Linotype"/>
          <w:b/>
          <w:lang w:eastAsia="es-MX"/>
        </w:rPr>
        <w:t>3</w:t>
      </w:r>
      <w:r w:rsidR="003A2ABD" w:rsidRPr="00A556FF">
        <w:rPr>
          <w:rFonts w:ascii="Palatino Linotype" w:eastAsia="Palatino Linotype" w:hAnsi="Palatino Linotype" w:cs="Palatino Linotype"/>
          <w:b/>
          <w:lang w:eastAsia="es-MX"/>
        </w:rPr>
        <w:t>.</w:t>
      </w:r>
      <w:r w:rsidR="00F46584" w:rsidRPr="00A556FF">
        <w:rPr>
          <w:rFonts w:ascii="Palatino Linotype" w:eastAsia="Palatino Linotype" w:hAnsi="Palatino Linotype" w:cs="Palatino Linotype"/>
          <w:b/>
          <w:lang w:eastAsia="es-MX"/>
        </w:rPr>
        <w:t xml:space="preserve"> Interposición del recurso de revisión. </w:t>
      </w:r>
      <w:r w:rsidR="00F46584" w:rsidRPr="00A556FF">
        <w:rPr>
          <w:rFonts w:ascii="Palatino Linotype" w:eastAsia="Palatino Linotype" w:hAnsi="Palatino Linotype" w:cs="Palatino Linotype"/>
          <w:lang w:eastAsia="es-MX"/>
        </w:rPr>
        <w:t xml:space="preserve">Inconforme la persona solicitante con la falta de respuesta del </w:t>
      </w:r>
      <w:r w:rsidR="00F46584" w:rsidRPr="00A556FF">
        <w:rPr>
          <w:rFonts w:ascii="Palatino Linotype" w:eastAsia="Palatino Linotype" w:hAnsi="Palatino Linotype" w:cs="Palatino Linotype"/>
          <w:b/>
          <w:lang w:eastAsia="es-MX"/>
        </w:rPr>
        <w:t>Sujeto Obligado</w:t>
      </w:r>
      <w:r w:rsidR="00F46584" w:rsidRPr="00A556FF">
        <w:rPr>
          <w:rFonts w:ascii="Palatino Linotype" w:eastAsia="Palatino Linotype" w:hAnsi="Palatino Linotype" w:cs="Palatino Linotype"/>
          <w:lang w:eastAsia="es-MX"/>
        </w:rPr>
        <w:t xml:space="preserve">, en fecha </w:t>
      </w:r>
      <w:r w:rsidRPr="00A556FF">
        <w:rPr>
          <w:rFonts w:ascii="Palatino Linotype" w:eastAsia="Palatino Linotype" w:hAnsi="Palatino Linotype" w:cs="Palatino Linotype"/>
          <w:b/>
          <w:lang w:eastAsia="es-MX"/>
        </w:rPr>
        <w:t>primero de dic</w:t>
      </w:r>
      <w:r w:rsidR="001F740F" w:rsidRPr="00A556FF">
        <w:rPr>
          <w:rFonts w:ascii="Palatino Linotype" w:eastAsia="Palatino Linotype" w:hAnsi="Palatino Linotype" w:cs="Palatino Linotype"/>
          <w:b/>
          <w:lang w:eastAsia="es-MX"/>
        </w:rPr>
        <w:t>iem</w:t>
      </w:r>
      <w:r w:rsidRPr="00A556FF">
        <w:rPr>
          <w:rFonts w:ascii="Palatino Linotype" w:eastAsia="Palatino Linotype" w:hAnsi="Palatino Linotype" w:cs="Palatino Linotype"/>
          <w:b/>
          <w:lang w:eastAsia="es-MX"/>
        </w:rPr>
        <w:t>bre de dos mil veintiuno</w:t>
      </w:r>
      <w:r w:rsidR="00F46584" w:rsidRPr="00A556FF">
        <w:rPr>
          <w:rFonts w:ascii="Palatino Linotype" w:eastAsia="Palatino Linotype" w:hAnsi="Palatino Linotype" w:cs="Palatino Linotype"/>
          <w:b/>
          <w:lang w:eastAsia="es-MX"/>
        </w:rPr>
        <w:t>,</w:t>
      </w:r>
      <w:r w:rsidR="00F46584" w:rsidRPr="00A556FF">
        <w:rPr>
          <w:rFonts w:ascii="Palatino Linotype" w:eastAsia="Palatino Linotype" w:hAnsi="Palatino Linotype" w:cs="Palatino Linotype"/>
          <w:lang w:eastAsia="es-MX"/>
        </w:rPr>
        <w:t xml:space="preserve"> interpuso el recurso de revisión a través de </w:t>
      </w:r>
      <w:r w:rsidR="00F46584" w:rsidRPr="00A556FF">
        <w:rPr>
          <w:rFonts w:ascii="Palatino Linotype" w:eastAsia="Palatino Linotype" w:hAnsi="Palatino Linotype" w:cs="Palatino Linotype"/>
          <w:b/>
          <w:lang w:eastAsia="es-MX"/>
        </w:rPr>
        <w:t xml:space="preserve">SAIMEX, </w:t>
      </w:r>
      <w:r w:rsidR="00F46584" w:rsidRPr="00A556FF">
        <w:rPr>
          <w:rFonts w:ascii="Palatino Linotype" w:eastAsia="Palatino Linotype" w:hAnsi="Palatino Linotype" w:cs="Palatino Linotype"/>
          <w:lang w:eastAsia="es-MX"/>
        </w:rPr>
        <w:t>en donde se manifestó de la siguiente manera:</w:t>
      </w:r>
    </w:p>
    <w:p w:rsidR="00F46584" w:rsidRPr="00A556FF" w:rsidRDefault="00F46584" w:rsidP="00F46584">
      <w:pPr>
        <w:tabs>
          <w:tab w:val="left" w:pos="2745"/>
        </w:tabs>
        <w:spacing w:before="240" w:after="240" w:line="360" w:lineRule="auto"/>
        <w:jc w:val="both"/>
        <w:rPr>
          <w:rFonts w:ascii="Palatino Linotype" w:eastAsia="Palatino Linotype" w:hAnsi="Palatino Linotype" w:cs="Palatino Linotype"/>
          <w:b/>
          <w:lang w:eastAsia="es-MX"/>
        </w:rPr>
      </w:pPr>
      <w:r w:rsidRPr="00A556FF">
        <w:rPr>
          <w:rFonts w:ascii="Palatino Linotype" w:eastAsia="Palatino Linotype" w:hAnsi="Palatino Linotype" w:cs="Palatino Linotype"/>
          <w:b/>
          <w:lang w:eastAsia="es-MX"/>
        </w:rPr>
        <w:t xml:space="preserve">Acto impugnado: </w:t>
      </w:r>
    </w:p>
    <w:p w:rsidR="00F46584" w:rsidRPr="00A556FF" w:rsidRDefault="00F46584" w:rsidP="00F46584">
      <w:pPr>
        <w:tabs>
          <w:tab w:val="left" w:pos="2745"/>
        </w:tabs>
        <w:spacing w:before="240" w:after="240"/>
        <w:ind w:left="851" w:right="900"/>
        <w:jc w:val="both"/>
        <w:rPr>
          <w:rFonts w:ascii="Palatino Linotype" w:eastAsia="Palatino Linotype" w:hAnsi="Palatino Linotype" w:cs="Palatino Linotype"/>
          <w:i/>
          <w:sz w:val="22"/>
          <w:szCs w:val="22"/>
          <w:lang w:eastAsia="es-MX"/>
        </w:rPr>
      </w:pPr>
      <w:r w:rsidRPr="00A556FF">
        <w:rPr>
          <w:rFonts w:ascii="Palatino Linotype" w:eastAsia="Palatino Linotype" w:hAnsi="Palatino Linotype" w:cs="Palatino Linotype"/>
          <w:i/>
          <w:sz w:val="22"/>
          <w:szCs w:val="22"/>
          <w:lang w:eastAsia="es-MX"/>
        </w:rPr>
        <w:t>“</w:t>
      </w:r>
      <w:r w:rsidR="00B24D40" w:rsidRPr="00A556FF">
        <w:rPr>
          <w:rFonts w:ascii="Palatino Linotype" w:eastAsia="Palatino Linotype" w:hAnsi="Palatino Linotype" w:cs="Palatino Linotype"/>
          <w:i/>
          <w:sz w:val="22"/>
          <w:szCs w:val="22"/>
          <w:lang w:eastAsia="es-MX"/>
        </w:rPr>
        <w:t>La negativa de entregar la información requerida</w:t>
      </w:r>
      <w:r w:rsidR="001F740F" w:rsidRPr="00A556FF">
        <w:rPr>
          <w:rFonts w:ascii="Palatino Linotype" w:eastAsia="Palatino Linotype" w:hAnsi="Palatino Linotype" w:cs="Palatino Linotype"/>
          <w:i/>
          <w:sz w:val="22"/>
          <w:szCs w:val="22"/>
          <w:lang w:eastAsia="es-MX"/>
        </w:rPr>
        <w:t xml:space="preserve">” </w:t>
      </w:r>
      <w:r w:rsidR="00411623" w:rsidRPr="00A556FF">
        <w:rPr>
          <w:rFonts w:ascii="Palatino Linotype" w:eastAsia="Palatino Linotype" w:hAnsi="Palatino Linotype" w:cs="Palatino Linotype"/>
          <w:i/>
          <w:sz w:val="22"/>
          <w:szCs w:val="22"/>
          <w:lang w:eastAsia="es-MX"/>
        </w:rPr>
        <w:t>(</w:t>
      </w:r>
      <w:r w:rsidRPr="00A556FF">
        <w:rPr>
          <w:rFonts w:ascii="Palatino Linotype" w:eastAsia="Palatino Linotype" w:hAnsi="Palatino Linotype" w:cs="Palatino Linotype"/>
          <w:i/>
          <w:sz w:val="22"/>
          <w:szCs w:val="22"/>
          <w:lang w:eastAsia="es-MX"/>
        </w:rPr>
        <w:t>Sic)</w:t>
      </w:r>
    </w:p>
    <w:p w:rsidR="00F46584" w:rsidRPr="00A556FF" w:rsidRDefault="00F46584" w:rsidP="00F46584">
      <w:pPr>
        <w:spacing w:line="360" w:lineRule="auto"/>
        <w:jc w:val="both"/>
        <w:rPr>
          <w:rFonts w:ascii="Palatino Linotype" w:eastAsia="Palatino Linotype" w:hAnsi="Palatino Linotype" w:cs="Palatino Linotype"/>
          <w:lang w:eastAsia="es-MX"/>
        </w:rPr>
      </w:pPr>
      <w:r w:rsidRPr="00A556FF">
        <w:rPr>
          <w:rFonts w:ascii="Palatino Linotype" w:eastAsia="Palatino Linotype" w:hAnsi="Palatino Linotype" w:cs="Palatino Linotype"/>
          <w:b/>
          <w:lang w:eastAsia="es-MX"/>
        </w:rPr>
        <w:lastRenderedPageBreak/>
        <w:t>Razones o motivos de inconformidad</w:t>
      </w:r>
      <w:r w:rsidRPr="00A556FF">
        <w:rPr>
          <w:rFonts w:ascii="Palatino Linotype" w:eastAsia="Palatino Linotype" w:hAnsi="Palatino Linotype" w:cs="Palatino Linotype"/>
          <w:lang w:eastAsia="es-MX"/>
        </w:rPr>
        <w:t>:</w:t>
      </w:r>
    </w:p>
    <w:p w:rsidR="00F46584" w:rsidRPr="00A556FF" w:rsidRDefault="00F46584" w:rsidP="00F46584">
      <w:pPr>
        <w:ind w:left="851" w:right="902"/>
        <w:jc w:val="both"/>
        <w:rPr>
          <w:rFonts w:ascii="Palatino Linotype" w:eastAsia="Palatino Linotype" w:hAnsi="Palatino Linotype" w:cs="Palatino Linotype"/>
          <w:i/>
          <w:sz w:val="22"/>
          <w:szCs w:val="22"/>
          <w:lang w:eastAsia="es-MX"/>
        </w:rPr>
      </w:pPr>
      <w:r w:rsidRPr="00A556FF">
        <w:rPr>
          <w:rFonts w:ascii="Palatino Linotype" w:eastAsia="Palatino Linotype" w:hAnsi="Palatino Linotype" w:cs="Palatino Linotype"/>
          <w:i/>
          <w:sz w:val="22"/>
          <w:szCs w:val="22"/>
          <w:lang w:eastAsia="es-MX"/>
        </w:rPr>
        <w:t xml:space="preserve"> “</w:t>
      </w:r>
      <w:r w:rsidR="00B24D40" w:rsidRPr="00A556FF">
        <w:rPr>
          <w:rFonts w:ascii="Palatino Linotype" w:eastAsia="Palatino Linotype" w:hAnsi="Palatino Linotype" w:cs="Palatino Linotype"/>
          <w:i/>
          <w:sz w:val="22"/>
          <w:szCs w:val="22"/>
          <w:lang w:eastAsia="es-MX"/>
        </w:rPr>
        <w:t>La negativa de entregar la información requerida</w:t>
      </w:r>
      <w:r w:rsidRPr="00A556FF">
        <w:rPr>
          <w:rFonts w:ascii="Palatino Linotype" w:eastAsia="Palatino Linotype" w:hAnsi="Palatino Linotype" w:cs="Palatino Linotype"/>
          <w:i/>
          <w:sz w:val="22"/>
          <w:szCs w:val="22"/>
          <w:lang w:eastAsia="es-MX"/>
        </w:rPr>
        <w:t>” (Sic)</w:t>
      </w:r>
    </w:p>
    <w:p w:rsidR="00411623" w:rsidRPr="00A556FF" w:rsidRDefault="0092190D" w:rsidP="00F46584">
      <w:pPr>
        <w:spacing w:before="240" w:after="240" w:line="360" w:lineRule="auto"/>
        <w:ind w:right="51"/>
        <w:jc w:val="both"/>
        <w:rPr>
          <w:rFonts w:ascii="Palatino Linotype" w:eastAsia="Palatino Linotype" w:hAnsi="Palatino Linotype" w:cs="Palatino Linotype"/>
          <w:b/>
          <w:lang w:eastAsia="es-MX"/>
        </w:rPr>
      </w:pPr>
      <w:r w:rsidRPr="00A556FF">
        <w:rPr>
          <w:rFonts w:ascii="Palatino Linotype" w:eastAsia="Palatino Linotype" w:hAnsi="Palatino Linotype" w:cs="Palatino Linotype"/>
          <w:b/>
          <w:lang w:eastAsia="es-MX"/>
        </w:rPr>
        <w:t>4</w:t>
      </w:r>
      <w:r w:rsidR="00F46584" w:rsidRPr="00A556FF">
        <w:rPr>
          <w:rFonts w:ascii="Palatino Linotype" w:eastAsia="Palatino Linotype" w:hAnsi="Palatino Linotype" w:cs="Palatino Linotype"/>
          <w:b/>
          <w:lang w:eastAsia="es-MX"/>
        </w:rPr>
        <w:t xml:space="preserve">. </w:t>
      </w:r>
      <w:r w:rsidR="00411623" w:rsidRPr="00A556FF">
        <w:rPr>
          <w:rFonts w:ascii="Palatino Linotype" w:eastAsia="Palatino Linotype" w:hAnsi="Palatino Linotype" w:cs="Palatino Linotype"/>
          <w:b/>
          <w:lang w:eastAsia="es-MX"/>
        </w:rPr>
        <w:t>Trámite del Recurso de Revisión ante el Instituto.</w:t>
      </w:r>
    </w:p>
    <w:p w:rsidR="00F46584" w:rsidRPr="00A556FF" w:rsidRDefault="00411623" w:rsidP="00F46584">
      <w:pPr>
        <w:spacing w:before="240" w:after="240" w:line="360" w:lineRule="auto"/>
        <w:ind w:right="51"/>
        <w:jc w:val="both"/>
        <w:rPr>
          <w:rFonts w:ascii="Palatino Linotype" w:eastAsia="Palatino Linotype" w:hAnsi="Palatino Linotype" w:cs="Palatino Linotype"/>
          <w:lang w:eastAsia="es-MX"/>
        </w:rPr>
      </w:pPr>
      <w:r w:rsidRPr="00A556FF">
        <w:rPr>
          <w:rFonts w:ascii="Palatino Linotype" w:eastAsia="Palatino Linotype" w:hAnsi="Palatino Linotype" w:cs="Palatino Linotype"/>
          <w:b/>
          <w:lang w:eastAsia="es-MX"/>
        </w:rPr>
        <w:t xml:space="preserve">a. </w:t>
      </w:r>
      <w:r w:rsidR="00F46584" w:rsidRPr="00A556FF">
        <w:rPr>
          <w:rFonts w:ascii="Palatino Linotype" w:eastAsia="Palatino Linotype" w:hAnsi="Palatino Linotype" w:cs="Palatino Linotype"/>
          <w:b/>
          <w:lang w:eastAsia="es-MX"/>
        </w:rPr>
        <w:t xml:space="preserve">Turno. </w:t>
      </w:r>
      <w:r w:rsidR="00F46584" w:rsidRPr="00A556FF">
        <w:rPr>
          <w:rFonts w:ascii="Palatino Linotype" w:eastAsia="Palatino Linotype" w:hAnsi="Palatino Linotype" w:cs="Palatino Linotype"/>
          <w:lang w:eastAsia="es-MX"/>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F46584" w:rsidRPr="00A556FF">
        <w:rPr>
          <w:rFonts w:ascii="Palatino Linotype" w:eastAsia="Palatino Linotype" w:hAnsi="Palatino Linotype" w:cs="Palatino Linotype"/>
          <w:b/>
          <w:lang w:eastAsia="es-MX"/>
        </w:rPr>
        <w:t xml:space="preserve">Guadalupe Ramírez Peña, </w:t>
      </w:r>
      <w:r w:rsidR="00F46584" w:rsidRPr="00A556FF">
        <w:rPr>
          <w:rFonts w:ascii="Palatino Linotype" w:eastAsia="Palatino Linotype" w:hAnsi="Palatino Linotype" w:cs="Palatino Linotype"/>
          <w:lang w:eastAsia="es-MX"/>
        </w:rPr>
        <w:t xml:space="preserve">a efecto de que analizara sobre su admisión o su </w:t>
      </w:r>
      <w:proofErr w:type="spellStart"/>
      <w:r w:rsidR="00F46584" w:rsidRPr="00A556FF">
        <w:rPr>
          <w:rFonts w:ascii="Palatino Linotype" w:eastAsia="Palatino Linotype" w:hAnsi="Palatino Linotype" w:cs="Palatino Linotype"/>
          <w:lang w:eastAsia="es-MX"/>
        </w:rPr>
        <w:t>desechamiento</w:t>
      </w:r>
      <w:proofErr w:type="spellEnd"/>
      <w:r w:rsidR="00F46584" w:rsidRPr="00A556FF">
        <w:rPr>
          <w:rFonts w:ascii="Palatino Linotype" w:eastAsia="Palatino Linotype" w:hAnsi="Palatino Linotype" w:cs="Palatino Linotype"/>
          <w:lang w:eastAsia="es-MX"/>
        </w:rPr>
        <w:t>.</w:t>
      </w:r>
    </w:p>
    <w:p w:rsidR="00F46584" w:rsidRPr="00A556FF" w:rsidRDefault="00411623" w:rsidP="00F46584">
      <w:pPr>
        <w:spacing w:before="240" w:after="240" w:line="360" w:lineRule="auto"/>
        <w:jc w:val="both"/>
        <w:rPr>
          <w:rFonts w:ascii="Palatino Linotype" w:eastAsia="Palatino Linotype" w:hAnsi="Palatino Linotype" w:cs="Palatino Linotype"/>
          <w:lang w:eastAsia="es-MX"/>
        </w:rPr>
      </w:pPr>
      <w:r w:rsidRPr="00A556FF">
        <w:rPr>
          <w:rFonts w:ascii="Palatino Linotype" w:eastAsia="Palatino Linotype" w:hAnsi="Palatino Linotype" w:cs="Palatino Linotype"/>
          <w:b/>
          <w:lang w:eastAsia="es-MX"/>
        </w:rPr>
        <w:t>b</w:t>
      </w:r>
      <w:r w:rsidR="00F46584" w:rsidRPr="00A556FF">
        <w:rPr>
          <w:rFonts w:ascii="Palatino Linotype" w:eastAsia="Palatino Linotype" w:hAnsi="Palatino Linotype" w:cs="Palatino Linotype"/>
          <w:b/>
          <w:lang w:eastAsia="es-MX"/>
        </w:rPr>
        <w:t>. Admisión del Recurso de revisión.</w:t>
      </w:r>
      <w:r w:rsidR="0092190D" w:rsidRPr="00A556FF">
        <w:rPr>
          <w:rFonts w:ascii="Palatino Linotype" w:eastAsia="Palatino Linotype" w:hAnsi="Palatino Linotype" w:cs="Palatino Linotype"/>
          <w:lang w:eastAsia="es-MX"/>
        </w:rPr>
        <w:t xml:space="preserve"> El</w:t>
      </w:r>
      <w:r w:rsidR="00B24D40" w:rsidRPr="00A556FF">
        <w:rPr>
          <w:rFonts w:ascii="Palatino Linotype" w:eastAsia="Palatino Linotype" w:hAnsi="Palatino Linotype" w:cs="Palatino Linotype"/>
          <w:b/>
          <w:lang w:eastAsia="es-MX"/>
        </w:rPr>
        <w:t xml:space="preserve"> seis de dic</w:t>
      </w:r>
      <w:r w:rsidR="001F740F" w:rsidRPr="00A556FF">
        <w:rPr>
          <w:rFonts w:ascii="Palatino Linotype" w:eastAsia="Palatino Linotype" w:hAnsi="Palatino Linotype" w:cs="Palatino Linotype"/>
          <w:b/>
          <w:lang w:eastAsia="es-MX"/>
        </w:rPr>
        <w:t>iem</w:t>
      </w:r>
      <w:r w:rsidR="0092190D" w:rsidRPr="00A556FF">
        <w:rPr>
          <w:rFonts w:ascii="Palatino Linotype" w:eastAsia="Palatino Linotype" w:hAnsi="Palatino Linotype" w:cs="Palatino Linotype"/>
          <w:b/>
          <w:lang w:eastAsia="es-MX"/>
        </w:rPr>
        <w:t>bre</w:t>
      </w:r>
      <w:r w:rsidR="00220CAA" w:rsidRPr="00A556FF">
        <w:rPr>
          <w:rFonts w:ascii="Palatino Linotype" w:eastAsia="Palatino Linotype" w:hAnsi="Palatino Linotype" w:cs="Palatino Linotype"/>
          <w:b/>
          <w:lang w:eastAsia="es-MX"/>
        </w:rPr>
        <w:t xml:space="preserve"> de dos mil veintiuno</w:t>
      </w:r>
      <w:r w:rsidR="00F46584" w:rsidRPr="00A556FF">
        <w:rPr>
          <w:rFonts w:ascii="Palatino Linotype" w:eastAsia="Palatino Linotype" w:hAnsi="Palatino Linotype" w:cs="Palatino Linotype"/>
          <w:b/>
          <w:lang w:eastAsia="es-MX"/>
        </w:rPr>
        <w:t xml:space="preserve">, </w:t>
      </w:r>
      <w:r w:rsidR="00F46584" w:rsidRPr="00A556FF">
        <w:rPr>
          <w:rFonts w:ascii="Palatino Linotype" w:eastAsia="Palatino Linotype" w:hAnsi="Palatino Linotype" w:cs="Palatino Linotype"/>
          <w:lang w:eastAsia="es-MX"/>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F46584" w:rsidRPr="00A556FF">
        <w:rPr>
          <w:rFonts w:ascii="Palatino Linotype" w:eastAsia="Palatino Linotype" w:hAnsi="Palatino Linotype" w:cs="Palatino Linotype"/>
          <w:b/>
          <w:lang w:eastAsia="es-MX"/>
        </w:rPr>
        <w:t xml:space="preserve">Sujeto Obligado </w:t>
      </w:r>
      <w:r w:rsidR="00F46584" w:rsidRPr="00A556FF">
        <w:rPr>
          <w:rFonts w:ascii="Palatino Linotype" w:eastAsia="Palatino Linotype" w:hAnsi="Palatino Linotype" w:cs="Palatino Linotype"/>
          <w:lang w:eastAsia="es-MX"/>
        </w:rPr>
        <w:t>presentara su informe justificado.</w:t>
      </w:r>
    </w:p>
    <w:p w:rsidR="00411623" w:rsidRPr="00A556FF" w:rsidRDefault="00411623" w:rsidP="0092190D">
      <w:pPr>
        <w:spacing w:before="240" w:after="240" w:line="360" w:lineRule="auto"/>
        <w:ind w:right="49"/>
        <w:jc w:val="both"/>
        <w:rPr>
          <w:rFonts w:ascii="Palatino Linotype" w:eastAsia="Palatino Linotype" w:hAnsi="Palatino Linotype" w:cs="Palatino Linotype"/>
          <w:lang w:eastAsia="es-MX"/>
        </w:rPr>
      </w:pPr>
      <w:bookmarkStart w:id="3" w:name="_heading=h.2s8eyo1" w:colFirst="0" w:colLast="0"/>
      <w:bookmarkEnd w:id="3"/>
      <w:r w:rsidRPr="00A556FF">
        <w:rPr>
          <w:rFonts w:ascii="Palatino Linotype" w:eastAsia="Palatino Linotype" w:hAnsi="Palatino Linotype" w:cs="Palatino Linotype"/>
          <w:b/>
          <w:lang w:eastAsia="es-MX"/>
        </w:rPr>
        <w:t>c</w:t>
      </w:r>
      <w:r w:rsidR="00F46584" w:rsidRPr="00A556FF">
        <w:rPr>
          <w:rFonts w:ascii="Palatino Linotype" w:eastAsia="Palatino Linotype" w:hAnsi="Palatino Linotype" w:cs="Palatino Linotype"/>
          <w:b/>
          <w:lang w:eastAsia="es-MX"/>
        </w:rPr>
        <w:t>. Manifestaciones</w:t>
      </w:r>
      <w:r w:rsidR="00F46584" w:rsidRPr="00A556FF">
        <w:rPr>
          <w:rFonts w:ascii="Palatino Linotype" w:eastAsia="Palatino Linotype" w:hAnsi="Palatino Linotype" w:cs="Palatino Linotype"/>
          <w:lang w:eastAsia="es-MX"/>
        </w:rPr>
        <w:t xml:space="preserve">. De las constancias que integran el expediente electrónico en que se actúa se advierte que </w:t>
      </w:r>
      <w:r w:rsidR="0092190D" w:rsidRPr="00A556FF">
        <w:rPr>
          <w:rFonts w:ascii="Palatino Linotype" w:eastAsia="Palatino Linotype" w:hAnsi="Palatino Linotype" w:cs="Palatino Linotype"/>
          <w:lang w:eastAsia="es-MX"/>
        </w:rPr>
        <w:t xml:space="preserve">las partes fueron omisas en remitir su informe justificado o cualquier manifestación que a su derecho conviniera, por lo que se tiene por </w:t>
      </w:r>
      <w:proofErr w:type="spellStart"/>
      <w:r w:rsidR="0092190D" w:rsidRPr="00A556FF">
        <w:rPr>
          <w:rFonts w:ascii="Palatino Linotype" w:eastAsia="Palatino Linotype" w:hAnsi="Palatino Linotype" w:cs="Palatino Linotype"/>
          <w:lang w:eastAsia="es-MX"/>
        </w:rPr>
        <w:t>precluido</w:t>
      </w:r>
      <w:proofErr w:type="spellEnd"/>
      <w:r w:rsidR="0092190D" w:rsidRPr="00A556FF">
        <w:rPr>
          <w:rFonts w:ascii="Palatino Linotype" w:eastAsia="Palatino Linotype" w:hAnsi="Palatino Linotype" w:cs="Palatino Linotype"/>
          <w:lang w:eastAsia="es-MX"/>
        </w:rPr>
        <w:t xml:space="preserve"> su derecho para tal efecto. </w:t>
      </w:r>
    </w:p>
    <w:p w:rsidR="0092190D" w:rsidRPr="00A556FF" w:rsidRDefault="00220CAA" w:rsidP="0092190D">
      <w:pPr>
        <w:spacing w:before="240" w:after="240" w:line="360" w:lineRule="auto"/>
        <w:ind w:right="49"/>
        <w:jc w:val="both"/>
        <w:rPr>
          <w:rFonts w:ascii="Palatino Linotype" w:eastAsia="Palatino Linotype" w:hAnsi="Palatino Linotype" w:cs="Palatino Linotype"/>
          <w:lang w:eastAsia="es-MX"/>
        </w:rPr>
      </w:pPr>
      <w:r w:rsidRPr="00A556FF">
        <w:rPr>
          <w:rFonts w:ascii="Palatino Linotype" w:eastAsia="Palatino Linotype" w:hAnsi="Palatino Linotype" w:cs="Palatino Linotype"/>
          <w:noProof/>
          <w:lang w:eastAsia="es-MX"/>
        </w:rPr>
        <w:lastRenderedPageBreak/>
        <w:drawing>
          <wp:inline distT="0" distB="0" distL="0" distR="0" wp14:anchorId="03BC7AB0" wp14:editId="4A0CAB64">
            <wp:extent cx="5581015" cy="1548765"/>
            <wp:effectExtent l="19050" t="19050" r="19685" b="133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1015" cy="1548765"/>
                    </a:xfrm>
                    <a:prstGeom prst="rect">
                      <a:avLst/>
                    </a:prstGeom>
                    <a:ln>
                      <a:solidFill>
                        <a:schemeClr val="tx1"/>
                      </a:solidFill>
                    </a:ln>
                  </pic:spPr>
                </pic:pic>
              </a:graphicData>
            </a:graphic>
          </wp:inline>
        </w:drawing>
      </w:r>
    </w:p>
    <w:p w:rsidR="00F46584" w:rsidRPr="00A556FF" w:rsidRDefault="00411623" w:rsidP="0092190D">
      <w:pPr>
        <w:widowControl w:val="0"/>
        <w:spacing w:after="240" w:line="360" w:lineRule="auto"/>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b/>
          <w:lang w:eastAsia="es-MX"/>
        </w:rPr>
        <w:t>d</w:t>
      </w:r>
      <w:r w:rsidR="00F46584" w:rsidRPr="00A556FF">
        <w:rPr>
          <w:rFonts w:ascii="Palatino Linotype" w:eastAsia="Palatino Linotype" w:hAnsi="Palatino Linotype" w:cs="Palatino Linotype"/>
          <w:b/>
          <w:lang w:eastAsia="es-MX"/>
        </w:rPr>
        <w:t xml:space="preserve">. Cierre de instrucción. </w:t>
      </w:r>
      <w:r w:rsidR="00F46584" w:rsidRPr="00A556FF">
        <w:rPr>
          <w:rFonts w:ascii="Palatino Linotype" w:eastAsia="Palatino Linotype" w:hAnsi="Palatino Linotype" w:cs="Palatino Linotype"/>
          <w:lang w:eastAsia="es-MX"/>
        </w:rPr>
        <w:t>Una vez transcurrido el periodo otorgado a las partes para realizar sus manifestaciones y no habiendo documentos que in</w:t>
      </w:r>
      <w:r w:rsidR="0092190D" w:rsidRPr="00A556FF">
        <w:rPr>
          <w:rFonts w:ascii="Palatino Linotype" w:eastAsia="Palatino Linotype" w:hAnsi="Palatino Linotype" w:cs="Palatino Linotype"/>
          <w:lang w:eastAsia="es-MX"/>
        </w:rPr>
        <w:t xml:space="preserve">tegrar al expediente, el </w:t>
      </w:r>
      <w:r w:rsidR="00AE4AAE" w:rsidRPr="00A556FF">
        <w:rPr>
          <w:rFonts w:ascii="Palatino Linotype" w:eastAsia="Palatino Linotype" w:hAnsi="Palatino Linotype" w:cs="Palatino Linotype"/>
          <w:b/>
          <w:lang w:eastAsia="es-MX"/>
        </w:rPr>
        <w:t>dieciséis</w:t>
      </w:r>
      <w:r w:rsidR="0092190D" w:rsidRPr="00A556FF">
        <w:rPr>
          <w:rFonts w:ascii="Palatino Linotype" w:eastAsia="Palatino Linotype" w:hAnsi="Palatino Linotype" w:cs="Palatino Linotype"/>
          <w:b/>
          <w:lang w:eastAsia="es-MX"/>
        </w:rPr>
        <w:t xml:space="preserve"> d</w:t>
      </w:r>
      <w:r w:rsidR="001F740F" w:rsidRPr="00A556FF">
        <w:rPr>
          <w:rFonts w:ascii="Palatino Linotype" w:eastAsia="Palatino Linotype" w:hAnsi="Palatino Linotype" w:cs="Palatino Linotype"/>
          <w:b/>
          <w:lang w:eastAsia="es-MX"/>
        </w:rPr>
        <w:t>e diciem</w:t>
      </w:r>
      <w:r w:rsidR="00220CAA" w:rsidRPr="00A556FF">
        <w:rPr>
          <w:rFonts w:ascii="Palatino Linotype" w:eastAsia="Palatino Linotype" w:hAnsi="Palatino Linotype" w:cs="Palatino Linotype"/>
          <w:b/>
          <w:lang w:eastAsia="es-MX"/>
        </w:rPr>
        <w:t>bre de dos mil veintiuno</w:t>
      </w:r>
      <w:r w:rsidR="00F46584" w:rsidRPr="00A556FF">
        <w:rPr>
          <w:rFonts w:ascii="Palatino Linotype" w:eastAsia="Palatino Linotype" w:hAnsi="Palatino Linotype" w:cs="Palatino Linotype"/>
          <w:lang w:eastAsia="es-MX"/>
        </w:rPr>
        <w:t>, la Comisionada Ponente determinó el cierre de instrucción en términos de la fracción VI del artículo 185 de la Ley de Transparencia y Acceso a la Información Pública del Estado de México y Municipios.</w:t>
      </w:r>
    </w:p>
    <w:p w:rsidR="00FE0AC2" w:rsidRPr="00A556FF" w:rsidRDefault="0092190D">
      <w:pPr>
        <w:spacing w:line="360" w:lineRule="auto"/>
        <w:jc w:val="both"/>
        <w:rPr>
          <w:rFonts w:ascii="Palatino Linotype" w:eastAsia="Palatino Linotype" w:hAnsi="Palatino Linotype" w:cs="Palatino Linotype"/>
          <w:b/>
        </w:rPr>
      </w:pPr>
      <w:r w:rsidRPr="00A556FF">
        <w:rPr>
          <w:rFonts w:ascii="Palatino Linotype" w:eastAsia="Palatino Linotype" w:hAnsi="Palatino Linotype" w:cs="Palatino Linotype"/>
          <w:b/>
        </w:rPr>
        <w:t>e</w:t>
      </w:r>
      <w:r w:rsidR="00C3495C" w:rsidRPr="00A556FF">
        <w:rPr>
          <w:rFonts w:ascii="Palatino Linotype" w:eastAsia="Palatino Linotype" w:hAnsi="Palatino Linotype" w:cs="Palatino Linotype"/>
          <w:b/>
        </w:rPr>
        <w:t xml:space="preserve">. Resolución del Recurso de Revisión. </w:t>
      </w:r>
      <w:r w:rsidR="00C3495C" w:rsidRPr="00A556FF">
        <w:rPr>
          <w:rFonts w:ascii="Palatino Linotype" w:eastAsia="Palatino Linotype" w:hAnsi="Palatino Linotype" w:cs="Palatino Linotype"/>
        </w:rPr>
        <w:t xml:space="preserve">El </w:t>
      </w:r>
      <w:r w:rsidR="00220CAA" w:rsidRPr="00A556FF">
        <w:rPr>
          <w:rFonts w:ascii="Palatino Linotype" w:eastAsia="Palatino Linotype" w:hAnsi="Palatino Linotype" w:cs="Palatino Linotype"/>
          <w:b/>
        </w:rPr>
        <w:t>diecinueve de enero</w:t>
      </w:r>
      <w:r w:rsidRPr="00A556FF">
        <w:rPr>
          <w:rFonts w:ascii="Palatino Linotype" w:eastAsia="Palatino Linotype" w:hAnsi="Palatino Linotype" w:cs="Palatino Linotype"/>
          <w:b/>
        </w:rPr>
        <w:t xml:space="preserve"> de dos mil veintidó</w:t>
      </w:r>
      <w:r w:rsidR="00C3495C" w:rsidRPr="00A556FF">
        <w:rPr>
          <w:rFonts w:ascii="Palatino Linotype" w:eastAsia="Palatino Linotype" w:hAnsi="Palatino Linotype" w:cs="Palatino Linotype"/>
          <w:b/>
        </w:rPr>
        <w:t>s</w:t>
      </w:r>
      <w:r w:rsidR="00C3495C" w:rsidRPr="00A556FF">
        <w:rPr>
          <w:rFonts w:ascii="Palatino Linotype" w:eastAsia="Palatino Linotype" w:hAnsi="Palatino Linotype" w:cs="Palatino Linotype"/>
        </w:rPr>
        <w:t>, el Pleno del Ins</w:t>
      </w:r>
      <w:r w:rsidRPr="00A556FF">
        <w:rPr>
          <w:rFonts w:ascii="Palatino Linotype" w:eastAsia="Palatino Linotype" w:hAnsi="Palatino Linotype" w:cs="Palatino Linotype"/>
        </w:rPr>
        <w:t>tituto de Transparencia, Acceso a</w:t>
      </w:r>
      <w:r w:rsidR="00C3495C" w:rsidRPr="00A556FF">
        <w:rPr>
          <w:rFonts w:ascii="Palatino Linotype" w:eastAsia="Palatino Linotype" w:hAnsi="Palatino Linotype" w:cs="Palatino Linotype"/>
        </w:rPr>
        <w:t xml:space="preserve"> la Información Pública y Protección de Datos Personales del Estado de México</w:t>
      </w:r>
      <w:r w:rsidRPr="00A556FF">
        <w:rPr>
          <w:rFonts w:ascii="Palatino Linotype" w:eastAsia="Palatino Linotype" w:hAnsi="Palatino Linotype" w:cs="Palatino Linotype"/>
        </w:rPr>
        <w:t xml:space="preserve"> y Municipios, durante la </w:t>
      </w:r>
      <w:r w:rsidR="00220CAA" w:rsidRPr="00A556FF">
        <w:rPr>
          <w:rFonts w:ascii="Palatino Linotype" w:eastAsia="Palatino Linotype" w:hAnsi="Palatino Linotype" w:cs="Palatino Linotype"/>
          <w:b/>
        </w:rPr>
        <w:t xml:space="preserve">Segunda </w:t>
      </w:r>
      <w:r w:rsidR="00C3495C" w:rsidRPr="00A556FF">
        <w:rPr>
          <w:rFonts w:ascii="Palatino Linotype" w:eastAsia="Palatino Linotype" w:hAnsi="Palatino Linotype" w:cs="Palatino Linotype"/>
          <w:b/>
        </w:rPr>
        <w:t>Sesión Ordinaria</w:t>
      </w:r>
      <w:r w:rsidR="00C3495C" w:rsidRPr="00A556FF">
        <w:rPr>
          <w:rFonts w:ascii="Palatino Linotype" w:eastAsia="Palatino Linotype" w:hAnsi="Palatino Linotype" w:cs="Palatino Linotype"/>
        </w:rPr>
        <w:t>,</w:t>
      </w:r>
      <w:r w:rsidR="00C75527" w:rsidRPr="00A556FF">
        <w:rPr>
          <w:rFonts w:ascii="Palatino Linotype" w:eastAsia="Palatino Linotype" w:hAnsi="Palatino Linotype" w:cs="Palatino Linotype"/>
        </w:rPr>
        <w:t xml:space="preserve"> </w:t>
      </w:r>
      <w:r w:rsidRPr="00A556FF">
        <w:rPr>
          <w:rFonts w:ascii="Palatino Linotype" w:eastAsia="Palatino Linotype" w:hAnsi="Palatino Linotype" w:cs="Palatino Linotype"/>
        </w:rPr>
        <w:t xml:space="preserve">aprobó por unanimidad de votos, </w:t>
      </w:r>
      <w:r w:rsidR="00C3495C" w:rsidRPr="00A556FF">
        <w:rPr>
          <w:rFonts w:ascii="Palatino Linotype" w:eastAsia="Palatino Linotype" w:hAnsi="Palatino Linotype" w:cs="Palatino Linotype"/>
        </w:rPr>
        <w:t>la Resolución del Recurso de Revisión, en la cual se determinó lo siguiente:</w:t>
      </w:r>
    </w:p>
    <w:p w:rsidR="00220CAA" w:rsidRPr="00A556FF" w:rsidRDefault="00C3495C" w:rsidP="00220CAA">
      <w:pPr>
        <w:spacing w:before="240" w:after="240" w:line="276" w:lineRule="auto"/>
        <w:ind w:left="567" w:right="616"/>
        <w:jc w:val="both"/>
        <w:rPr>
          <w:rFonts w:ascii="Palatino Linotype" w:eastAsia="Palatino Linotype" w:hAnsi="Palatino Linotype" w:cs="Palatino Linotype"/>
          <w:i/>
          <w:sz w:val="22"/>
          <w:szCs w:val="22"/>
        </w:rPr>
      </w:pPr>
      <w:r w:rsidRPr="00A556FF">
        <w:rPr>
          <w:rFonts w:ascii="Palatino Linotype" w:eastAsia="Palatino Linotype" w:hAnsi="Palatino Linotype" w:cs="Palatino Linotype"/>
          <w:i/>
          <w:sz w:val="22"/>
          <w:szCs w:val="22"/>
        </w:rPr>
        <w:t>“</w:t>
      </w:r>
      <w:r w:rsidR="00220CAA" w:rsidRPr="00A556FF">
        <w:rPr>
          <w:rFonts w:ascii="Palatino Linotype" w:eastAsia="Palatino Linotype" w:hAnsi="Palatino Linotype" w:cs="Palatino Linotype"/>
          <w:i/>
          <w:sz w:val="22"/>
          <w:szCs w:val="22"/>
        </w:rPr>
        <w:t>Primero. Resultan fundados los motivos de inconformidad que arguye el RECURRENTE, en términos del Considerando Cuarto de la presente resolución.</w:t>
      </w:r>
    </w:p>
    <w:p w:rsidR="00FE0AC2" w:rsidRPr="00A556FF" w:rsidRDefault="00220CAA" w:rsidP="00220CAA">
      <w:pPr>
        <w:spacing w:before="240" w:after="240" w:line="276" w:lineRule="auto"/>
        <w:ind w:left="567" w:right="616"/>
        <w:jc w:val="both"/>
        <w:rPr>
          <w:rFonts w:ascii="Palatino Linotype" w:eastAsia="Palatino Linotype" w:hAnsi="Palatino Linotype" w:cs="Palatino Linotype"/>
          <w:i/>
          <w:sz w:val="22"/>
          <w:szCs w:val="22"/>
        </w:rPr>
      </w:pPr>
      <w:r w:rsidRPr="00A556FF">
        <w:rPr>
          <w:rFonts w:ascii="Palatino Linotype" w:eastAsia="Palatino Linotype" w:hAnsi="Palatino Linotype" w:cs="Palatino Linotype"/>
          <w:i/>
          <w:sz w:val="22"/>
          <w:szCs w:val="22"/>
        </w:rPr>
        <w:t xml:space="preserve">Segundo. Se ORDENA al SUJETO OBLIGADO dé trámite a la solicitud de acceso a la información pública que dio origen al recurso de revisión 06019/INFOEM/IP/RR/2021, vía SAIMEX, en términos del Considerando Cuarto de esta resolución y emita respuesta, debiendo observar las excepciones contenidas en la </w:t>
      </w:r>
      <w:r w:rsidRPr="00A556FF">
        <w:rPr>
          <w:rFonts w:ascii="Palatino Linotype" w:eastAsia="Palatino Linotype" w:hAnsi="Palatino Linotype" w:cs="Palatino Linotype"/>
          <w:i/>
          <w:sz w:val="22"/>
          <w:szCs w:val="22"/>
        </w:rPr>
        <w:lastRenderedPageBreak/>
        <w:t>Ley de Transparencia y Acceso a la Información Pública del Estado de México y Municipios.</w:t>
      </w:r>
      <w:r w:rsidR="00C3495C" w:rsidRPr="00A556FF">
        <w:rPr>
          <w:rFonts w:ascii="Palatino Linotype" w:eastAsia="Palatino Linotype" w:hAnsi="Palatino Linotype" w:cs="Palatino Linotype"/>
          <w:i/>
          <w:sz w:val="22"/>
          <w:szCs w:val="22"/>
        </w:rPr>
        <w:t xml:space="preserve">” </w:t>
      </w:r>
    </w:p>
    <w:p w:rsidR="00FE0AC2" w:rsidRPr="00A556FF" w:rsidRDefault="0092190D">
      <w:pPr>
        <w:spacing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b/>
        </w:rPr>
        <w:t>f</w:t>
      </w:r>
      <w:r w:rsidR="00C3495C" w:rsidRPr="00A556FF">
        <w:rPr>
          <w:rFonts w:ascii="Palatino Linotype" w:eastAsia="Palatino Linotype" w:hAnsi="Palatino Linotype" w:cs="Palatino Linotype"/>
          <w:b/>
        </w:rPr>
        <w:t>. Notificación de la Resoluci</w:t>
      </w:r>
      <w:r w:rsidRPr="00A556FF">
        <w:rPr>
          <w:rFonts w:ascii="Palatino Linotype" w:eastAsia="Palatino Linotype" w:hAnsi="Palatino Linotype" w:cs="Palatino Linotype"/>
          <w:b/>
        </w:rPr>
        <w:t xml:space="preserve">ón del Recurso de Revisión </w:t>
      </w:r>
      <w:r w:rsidR="00220CAA" w:rsidRPr="00A556FF">
        <w:rPr>
          <w:rFonts w:ascii="Palatino Linotype" w:eastAsia="Palatino Linotype" w:hAnsi="Palatino Linotype" w:cs="Palatino Linotype"/>
          <w:b/>
        </w:rPr>
        <w:t>06019/INFOEM/IP/RR/2021</w:t>
      </w:r>
      <w:r w:rsidR="00C3495C" w:rsidRPr="00A556FF">
        <w:rPr>
          <w:rFonts w:ascii="Palatino Linotype" w:eastAsia="Palatino Linotype" w:hAnsi="Palatino Linotype" w:cs="Palatino Linotype"/>
          <w:b/>
        </w:rPr>
        <w:t xml:space="preserve">. </w:t>
      </w:r>
      <w:r w:rsidR="00220CAA" w:rsidRPr="00A556FF">
        <w:rPr>
          <w:rFonts w:ascii="Palatino Linotype" w:eastAsia="Palatino Linotype" w:hAnsi="Palatino Linotype" w:cs="Palatino Linotype"/>
        </w:rPr>
        <w:t xml:space="preserve">El </w:t>
      </w:r>
      <w:r w:rsidR="00220CAA" w:rsidRPr="00A556FF">
        <w:rPr>
          <w:rFonts w:ascii="Palatino Linotype" w:eastAsia="Palatino Linotype" w:hAnsi="Palatino Linotype" w:cs="Palatino Linotype"/>
          <w:b/>
        </w:rPr>
        <w:t>veinticuatro de enero</w:t>
      </w:r>
      <w:r w:rsidR="00C3495C" w:rsidRPr="00A556FF">
        <w:rPr>
          <w:rFonts w:ascii="Palatino Linotype" w:eastAsia="Palatino Linotype" w:hAnsi="Palatino Linotype" w:cs="Palatino Linotype"/>
        </w:rPr>
        <w:t xml:space="preserve"> </w:t>
      </w:r>
      <w:r w:rsidRPr="00A556FF">
        <w:rPr>
          <w:rFonts w:ascii="Palatino Linotype" w:eastAsia="Palatino Linotype" w:hAnsi="Palatino Linotype" w:cs="Palatino Linotype"/>
          <w:b/>
        </w:rPr>
        <w:t>de dos mil veintidó</w:t>
      </w:r>
      <w:r w:rsidR="00C3495C" w:rsidRPr="00A556FF">
        <w:rPr>
          <w:rFonts w:ascii="Palatino Linotype" w:eastAsia="Palatino Linotype" w:hAnsi="Palatino Linotype" w:cs="Palatino Linotype"/>
          <w:b/>
        </w:rPr>
        <w:t>s</w:t>
      </w:r>
      <w:r w:rsidR="00C3495C" w:rsidRPr="00A556FF">
        <w:rPr>
          <w:rFonts w:ascii="Palatino Linotype" w:eastAsia="Palatino Linotype" w:hAnsi="Palatino Linotype" w:cs="Palatino Linotype"/>
        </w:rPr>
        <w:t xml:space="preserve">, se notificó a las partes la resolución del Medio de Impugnación previamente referido, por medio del Sistema de Acceso a la Información Mexiquense (SAIMEX). </w:t>
      </w:r>
    </w:p>
    <w:p w:rsidR="00FE0AC2" w:rsidRPr="00A556FF" w:rsidRDefault="00FE0AC2">
      <w:pPr>
        <w:spacing w:line="360" w:lineRule="auto"/>
        <w:jc w:val="both"/>
        <w:rPr>
          <w:rFonts w:ascii="Palatino Linotype" w:eastAsia="Palatino Linotype" w:hAnsi="Palatino Linotype" w:cs="Palatino Linotype"/>
        </w:rPr>
      </w:pPr>
    </w:p>
    <w:p w:rsidR="00FE0AC2" w:rsidRPr="00A556FF" w:rsidRDefault="0092190D">
      <w:pPr>
        <w:spacing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b/>
        </w:rPr>
        <w:t>g</w:t>
      </w:r>
      <w:r w:rsidR="00C3495C" w:rsidRPr="00A556FF">
        <w:rPr>
          <w:rFonts w:ascii="Palatino Linotype" w:eastAsia="Palatino Linotype" w:hAnsi="Palatino Linotype" w:cs="Palatino Linotype"/>
          <w:b/>
        </w:rPr>
        <w:t xml:space="preserve">. Acuerdo de Cumplimiento/Incumplimiento del Recurso de Revisión. </w:t>
      </w:r>
      <w:r w:rsidR="00C3495C" w:rsidRPr="00A556FF">
        <w:rPr>
          <w:rFonts w:ascii="Palatino Linotype" w:eastAsia="Palatino Linotype" w:hAnsi="Palatino Linotype" w:cs="Palatino Linotype"/>
        </w:rPr>
        <w:t xml:space="preserve">El </w:t>
      </w:r>
      <w:r w:rsidR="00220CAA" w:rsidRPr="00A556FF">
        <w:rPr>
          <w:rFonts w:ascii="Palatino Linotype" w:eastAsia="Palatino Linotype" w:hAnsi="Palatino Linotype" w:cs="Palatino Linotype"/>
          <w:b/>
        </w:rPr>
        <w:t>nuev</w:t>
      </w:r>
      <w:r w:rsidR="001F740F" w:rsidRPr="00A556FF">
        <w:rPr>
          <w:rFonts w:ascii="Palatino Linotype" w:eastAsia="Palatino Linotype" w:hAnsi="Palatino Linotype" w:cs="Palatino Linotype"/>
          <w:b/>
        </w:rPr>
        <w:t>e</w:t>
      </w:r>
      <w:r w:rsidR="00C3495C" w:rsidRPr="00A556FF">
        <w:rPr>
          <w:rFonts w:ascii="Palatino Linotype" w:eastAsia="Palatino Linotype" w:hAnsi="Palatino Linotype" w:cs="Palatino Linotype"/>
          <w:b/>
        </w:rPr>
        <w:t xml:space="preserve"> </w:t>
      </w:r>
      <w:r w:rsidR="00220CAA" w:rsidRPr="00A556FF">
        <w:rPr>
          <w:rFonts w:ascii="Palatino Linotype" w:eastAsia="Palatino Linotype" w:hAnsi="Palatino Linotype" w:cs="Palatino Linotype"/>
          <w:b/>
        </w:rPr>
        <w:t>de febr</w:t>
      </w:r>
      <w:r w:rsidR="001F740F" w:rsidRPr="00A556FF">
        <w:rPr>
          <w:rFonts w:ascii="Palatino Linotype" w:eastAsia="Palatino Linotype" w:hAnsi="Palatino Linotype" w:cs="Palatino Linotype"/>
          <w:b/>
        </w:rPr>
        <w:t>ero</w:t>
      </w:r>
      <w:r w:rsidR="00C3495C" w:rsidRPr="00A556FF">
        <w:rPr>
          <w:rFonts w:ascii="Palatino Linotype" w:eastAsia="Palatino Linotype" w:hAnsi="Palatino Linotype" w:cs="Palatino Linotype"/>
          <w:b/>
        </w:rPr>
        <w:t xml:space="preserve"> </w:t>
      </w:r>
      <w:r w:rsidR="00220CAA" w:rsidRPr="00A556FF">
        <w:rPr>
          <w:rFonts w:ascii="Palatino Linotype" w:eastAsia="Palatino Linotype" w:hAnsi="Palatino Linotype" w:cs="Palatino Linotype"/>
          <w:b/>
        </w:rPr>
        <w:t>de dos mil veintidós</w:t>
      </w:r>
      <w:r w:rsidR="00C3495C" w:rsidRPr="00A556FF">
        <w:rPr>
          <w:rFonts w:ascii="Palatino Linotype" w:eastAsia="Palatino Linotype" w:hAnsi="Palatino Linotype" w:cs="Palatino Linotype"/>
        </w:rPr>
        <w:t>, la Dirección de Cumplimientos de este Instituto notificó a las partes, el acuerdo de incumplimiento a la resolución del recurso de revisión que se resuelve.</w:t>
      </w:r>
    </w:p>
    <w:p w:rsidR="00FE0AC2" w:rsidRPr="00A556FF" w:rsidRDefault="00C3495C" w:rsidP="00220CAA">
      <w:pPr>
        <w:ind w:left="567" w:right="851"/>
        <w:jc w:val="both"/>
        <w:rPr>
          <w:rFonts w:ascii="Palatino Linotype" w:eastAsia="Palatino Linotype" w:hAnsi="Palatino Linotype" w:cs="Palatino Linotype"/>
          <w:i/>
          <w:sz w:val="22"/>
          <w:szCs w:val="22"/>
        </w:rPr>
      </w:pPr>
      <w:r w:rsidRPr="00A556FF">
        <w:rPr>
          <w:rFonts w:ascii="Palatino Linotype" w:eastAsia="Palatino Linotype" w:hAnsi="Palatino Linotype" w:cs="Palatino Linotype"/>
          <w:i/>
          <w:sz w:val="22"/>
          <w:szCs w:val="22"/>
        </w:rPr>
        <w:t>“</w:t>
      </w:r>
      <w:r w:rsidR="00220CAA" w:rsidRPr="00A556FF">
        <w:rPr>
          <w:rFonts w:ascii="Palatino Linotype" w:eastAsia="Palatino Linotype" w:hAnsi="Palatino Linotype" w:cs="Palatino Linotype"/>
          <w:i/>
          <w:sz w:val="22"/>
          <w:szCs w:val="22"/>
        </w:rPr>
        <w:t xml:space="preserve">Con fundamento en el artículo 200, fracción I de la Ley de Transparencia y Acceso a la Información Pública del Estado de México y Municipios, se les hace de su conocimiento de las partes, el Acuerdo de Incumplimiento a la Resolución del Recurso de Revisión al rubro indicado, emitido en fecha nueve de febrero de dos mil </w:t>
      </w:r>
      <w:proofErr w:type="spellStart"/>
      <w:r w:rsidR="00220CAA" w:rsidRPr="00A556FF">
        <w:rPr>
          <w:rFonts w:ascii="Palatino Linotype" w:eastAsia="Palatino Linotype" w:hAnsi="Palatino Linotype" w:cs="Palatino Linotype"/>
          <w:i/>
          <w:sz w:val="22"/>
          <w:szCs w:val="22"/>
        </w:rPr>
        <w:t>veintidos</w:t>
      </w:r>
      <w:proofErr w:type="spellEnd"/>
      <w:r w:rsidR="00220CAA" w:rsidRPr="00A556FF">
        <w:rPr>
          <w:rFonts w:ascii="Palatino Linotype" w:eastAsia="Palatino Linotype" w:hAnsi="Palatino Linotype" w:cs="Palatino Linotype"/>
          <w:i/>
          <w:sz w:val="22"/>
          <w:szCs w:val="22"/>
        </w:rPr>
        <w:t>, que deriva de la solicitud de información señalada, para su conocimiento y efectos legales procedentes.</w:t>
      </w:r>
      <w:r w:rsidR="0092190D" w:rsidRPr="00A556FF">
        <w:rPr>
          <w:rFonts w:ascii="Palatino Linotype" w:eastAsia="Palatino Linotype" w:hAnsi="Palatino Linotype" w:cs="Palatino Linotype"/>
          <w:i/>
          <w:sz w:val="22"/>
          <w:szCs w:val="22"/>
        </w:rPr>
        <w:t xml:space="preserve">” </w:t>
      </w:r>
    </w:p>
    <w:p w:rsidR="00FE0AC2" w:rsidRPr="00A556FF" w:rsidRDefault="00FE0AC2">
      <w:pPr>
        <w:spacing w:line="276" w:lineRule="auto"/>
        <w:ind w:left="567" w:right="851"/>
        <w:jc w:val="both"/>
        <w:rPr>
          <w:rFonts w:ascii="Palatino Linotype" w:eastAsia="Palatino Linotype" w:hAnsi="Palatino Linotype" w:cs="Palatino Linotype"/>
          <w:i/>
          <w:sz w:val="22"/>
          <w:szCs w:val="22"/>
        </w:rPr>
      </w:pPr>
    </w:p>
    <w:p w:rsidR="00FE0AC2" w:rsidRPr="00A556FF" w:rsidRDefault="00C3495C">
      <w:pPr>
        <w:spacing w:line="276" w:lineRule="auto"/>
        <w:ind w:left="567" w:right="851"/>
        <w:jc w:val="both"/>
        <w:rPr>
          <w:rFonts w:ascii="Palatino Linotype" w:eastAsia="Palatino Linotype" w:hAnsi="Palatino Linotype" w:cs="Palatino Linotype"/>
          <w:b/>
          <w:sz w:val="22"/>
          <w:szCs w:val="22"/>
        </w:rPr>
      </w:pPr>
      <w:r w:rsidRPr="00A556FF">
        <w:rPr>
          <w:rFonts w:ascii="Palatino Linotype" w:eastAsia="Palatino Linotype" w:hAnsi="Palatino Linotype" w:cs="Palatino Linotype"/>
          <w:b/>
          <w:sz w:val="22"/>
          <w:szCs w:val="22"/>
        </w:rPr>
        <w:t>Archivos adjuntos:</w:t>
      </w:r>
    </w:p>
    <w:p w:rsidR="00FE0AC2" w:rsidRPr="00A556FF" w:rsidRDefault="00C3495C" w:rsidP="00C75527">
      <w:pPr>
        <w:spacing w:line="360" w:lineRule="auto"/>
        <w:ind w:left="567" w:right="851"/>
        <w:jc w:val="both"/>
        <w:rPr>
          <w:rFonts w:ascii="Palatino Linotype" w:eastAsia="Palatino Linotype" w:hAnsi="Palatino Linotype" w:cs="Palatino Linotype"/>
          <w:sz w:val="22"/>
          <w:szCs w:val="22"/>
        </w:rPr>
      </w:pPr>
      <w:r w:rsidRPr="00A556FF">
        <w:rPr>
          <w:rFonts w:ascii="Palatino Linotype" w:eastAsia="Palatino Linotype" w:hAnsi="Palatino Linotype" w:cs="Palatino Linotype"/>
          <w:b/>
          <w:i/>
          <w:sz w:val="22"/>
          <w:szCs w:val="22"/>
        </w:rPr>
        <w:t>“</w:t>
      </w:r>
      <w:r w:rsidR="00220CAA" w:rsidRPr="00A556FF">
        <w:rPr>
          <w:rFonts w:ascii="Palatino Linotype" w:eastAsia="Palatino Linotype" w:hAnsi="Palatino Linotype" w:cs="Palatino Linotype"/>
          <w:b/>
          <w:i/>
          <w:sz w:val="22"/>
          <w:szCs w:val="22"/>
        </w:rPr>
        <w:t>AI-RR-06019-2021.pdf</w:t>
      </w:r>
      <w:r w:rsidRPr="00A556FF">
        <w:rPr>
          <w:rFonts w:ascii="Palatino Linotype" w:eastAsia="Palatino Linotype" w:hAnsi="Palatino Linotype" w:cs="Palatino Linotype"/>
          <w:b/>
          <w:i/>
          <w:sz w:val="22"/>
          <w:szCs w:val="22"/>
        </w:rPr>
        <w:t xml:space="preserve">”: </w:t>
      </w:r>
      <w:r w:rsidRPr="00A556FF">
        <w:rPr>
          <w:rFonts w:ascii="Palatino Linotype" w:eastAsia="Palatino Linotype" w:hAnsi="Palatino Linotype" w:cs="Palatino Linotype"/>
          <w:sz w:val="22"/>
          <w:szCs w:val="22"/>
        </w:rPr>
        <w:t>Documento de seis fojas que consiste en el acuerdo de incumplimiento.</w:t>
      </w:r>
    </w:p>
    <w:p w:rsidR="00C75527" w:rsidRPr="00A556FF" w:rsidRDefault="00C75527">
      <w:pPr>
        <w:spacing w:line="276" w:lineRule="auto"/>
        <w:ind w:left="567" w:right="851"/>
        <w:jc w:val="both"/>
        <w:rPr>
          <w:rFonts w:ascii="Palatino Linotype" w:eastAsia="Palatino Linotype" w:hAnsi="Palatino Linotype" w:cs="Palatino Linotype"/>
        </w:rPr>
      </w:pPr>
    </w:p>
    <w:p w:rsidR="00C75527" w:rsidRPr="00A556FF" w:rsidRDefault="00220CAA" w:rsidP="00AE4AAE">
      <w:pPr>
        <w:spacing w:line="276" w:lineRule="auto"/>
        <w:ind w:left="567" w:right="851"/>
        <w:jc w:val="center"/>
        <w:rPr>
          <w:rFonts w:ascii="Palatino Linotype" w:eastAsia="Palatino Linotype" w:hAnsi="Palatino Linotype" w:cs="Palatino Linotype"/>
        </w:rPr>
      </w:pPr>
      <w:r w:rsidRPr="00A556FF">
        <w:rPr>
          <w:rFonts w:ascii="Palatino Linotype" w:eastAsia="Palatino Linotype" w:hAnsi="Palatino Linotype" w:cs="Palatino Linotype"/>
          <w:noProof/>
          <w:lang w:eastAsia="es-MX"/>
        </w:rPr>
        <w:lastRenderedPageBreak/>
        <w:drawing>
          <wp:inline distT="0" distB="0" distL="0" distR="0" wp14:anchorId="05FFA0D1" wp14:editId="2BFE9C08">
            <wp:extent cx="4362450" cy="5427127"/>
            <wp:effectExtent l="19050" t="19050" r="19050" b="215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70607" cy="5437275"/>
                    </a:xfrm>
                    <a:prstGeom prst="rect">
                      <a:avLst/>
                    </a:prstGeom>
                    <a:ln>
                      <a:solidFill>
                        <a:schemeClr val="tx1"/>
                      </a:solidFill>
                    </a:ln>
                  </pic:spPr>
                </pic:pic>
              </a:graphicData>
            </a:graphic>
          </wp:inline>
        </w:drawing>
      </w:r>
    </w:p>
    <w:p w:rsidR="00D54DB1" w:rsidRPr="00A556FF" w:rsidRDefault="00D54DB1">
      <w:pPr>
        <w:spacing w:line="276" w:lineRule="auto"/>
        <w:ind w:left="567" w:right="851"/>
        <w:jc w:val="both"/>
        <w:rPr>
          <w:rFonts w:ascii="Palatino Linotype" w:eastAsia="Palatino Linotype" w:hAnsi="Palatino Linotype" w:cs="Palatino Linotype"/>
        </w:rPr>
      </w:pPr>
    </w:p>
    <w:p w:rsidR="00C75527" w:rsidRPr="00A556FF" w:rsidRDefault="00C75527">
      <w:pPr>
        <w:spacing w:line="276" w:lineRule="auto"/>
        <w:ind w:left="567" w:right="851"/>
        <w:jc w:val="both"/>
        <w:rPr>
          <w:rFonts w:ascii="Palatino Linotype" w:eastAsia="Palatino Linotype" w:hAnsi="Palatino Linotype" w:cs="Palatino Linotype"/>
          <w:b/>
          <w:i/>
          <w:sz w:val="22"/>
          <w:szCs w:val="22"/>
        </w:rPr>
      </w:pPr>
    </w:p>
    <w:p w:rsidR="00FE0AC2" w:rsidRPr="00A556FF" w:rsidRDefault="00C75527">
      <w:pPr>
        <w:spacing w:line="276" w:lineRule="auto"/>
        <w:ind w:left="567" w:right="851"/>
        <w:jc w:val="both"/>
        <w:rPr>
          <w:rFonts w:ascii="Palatino Linotype" w:eastAsia="Palatino Linotype" w:hAnsi="Palatino Linotype" w:cs="Palatino Linotype"/>
          <w:sz w:val="22"/>
          <w:szCs w:val="22"/>
        </w:rPr>
      </w:pPr>
      <w:r w:rsidRPr="00A556FF">
        <w:rPr>
          <w:rFonts w:ascii="Palatino Linotype" w:eastAsia="Palatino Linotype" w:hAnsi="Palatino Linotype" w:cs="Palatino Linotype"/>
          <w:b/>
          <w:i/>
          <w:sz w:val="22"/>
          <w:szCs w:val="22"/>
        </w:rPr>
        <w:t xml:space="preserve"> </w:t>
      </w:r>
      <w:r w:rsidR="00C3495C" w:rsidRPr="00A556FF">
        <w:rPr>
          <w:rFonts w:ascii="Palatino Linotype" w:eastAsia="Palatino Linotype" w:hAnsi="Palatino Linotype" w:cs="Palatino Linotype"/>
          <w:b/>
          <w:i/>
          <w:sz w:val="22"/>
          <w:szCs w:val="22"/>
        </w:rPr>
        <w:t>“</w:t>
      </w:r>
      <w:r w:rsidR="00220CAA" w:rsidRPr="00A556FF">
        <w:rPr>
          <w:rFonts w:ascii="Palatino Linotype" w:eastAsia="Palatino Linotype" w:hAnsi="Palatino Linotype" w:cs="Palatino Linotype"/>
          <w:b/>
          <w:i/>
          <w:sz w:val="22"/>
          <w:szCs w:val="22"/>
        </w:rPr>
        <w:t>OFICIO al SJ AI-RR-06019-2021.pdf</w:t>
      </w:r>
      <w:r w:rsidR="00C3495C" w:rsidRPr="00A556FF">
        <w:rPr>
          <w:rFonts w:ascii="Palatino Linotype" w:eastAsia="Palatino Linotype" w:hAnsi="Palatino Linotype" w:cs="Palatino Linotype"/>
          <w:b/>
          <w:i/>
          <w:sz w:val="22"/>
          <w:szCs w:val="22"/>
        </w:rPr>
        <w:t xml:space="preserve">”: </w:t>
      </w:r>
      <w:r w:rsidR="00220CAA" w:rsidRPr="00A556FF">
        <w:rPr>
          <w:rFonts w:ascii="Palatino Linotype" w:eastAsia="Palatino Linotype" w:hAnsi="Palatino Linotype" w:cs="Palatino Linotype"/>
          <w:sz w:val="22"/>
          <w:szCs w:val="22"/>
        </w:rPr>
        <w:t>Oficio INFOEM/STP/DC/450/2022</w:t>
      </w:r>
      <w:r w:rsidR="00C3495C" w:rsidRPr="00A556FF">
        <w:rPr>
          <w:rFonts w:ascii="Palatino Linotype" w:eastAsia="Palatino Linotype" w:hAnsi="Palatino Linotype" w:cs="Palatino Linotype"/>
          <w:sz w:val="22"/>
          <w:szCs w:val="22"/>
        </w:rPr>
        <w:t>, signado por el Director de Cumplimientos, mediante el cual solicita que se notifique al superior jerárquico del responsable de dar cumplimiento a la resolución de mérito, a efecto de que dé cumplimiento a la misma en un periodo no mayor a cinco días hábiles.</w:t>
      </w:r>
    </w:p>
    <w:p w:rsidR="00C75527" w:rsidRPr="00A556FF" w:rsidRDefault="00AE4AAE" w:rsidP="00AE4AAE">
      <w:pPr>
        <w:spacing w:line="276" w:lineRule="auto"/>
        <w:ind w:left="567" w:right="851"/>
        <w:jc w:val="both"/>
        <w:rPr>
          <w:rFonts w:ascii="Palatino Linotype" w:eastAsia="Palatino Linotype" w:hAnsi="Palatino Linotype" w:cs="Palatino Linotype"/>
          <w:sz w:val="22"/>
          <w:szCs w:val="22"/>
        </w:rPr>
      </w:pPr>
      <w:r w:rsidRPr="00A556FF">
        <w:rPr>
          <w:rFonts w:ascii="Palatino Linotype" w:eastAsia="Palatino Linotype" w:hAnsi="Palatino Linotype" w:cs="Palatino Linotype"/>
          <w:b/>
          <w:i/>
          <w:noProof/>
          <w:sz w:val="22"/>
          <w:szCs w:val="22"/>
          <w:lang w:eastAsia="es-MX"/>
        </w:rPr>
        <w:lastRenderedPageBreak/>
        <w:drawing>
          <wp:anchor distT="0" distB="0" distL="114300" distR="114300" simplePos="0" relativeHeight="251658240" behindDoc="0" locked="0" layoutInCell="1" allowOverlap="1">
            <wp:simplePos x="0" y="0"/>
            <wp:positionH relativeFrom="column">
              <wp:posOffset>843915</wp:posOffset>
            </wp:positionH>
            <wp:positionV relativeFrom="paragraph">
              <wp:posOffset>131445</wp:posOffset>
            </wp:positionV>
            <wp:extent cx="3876675" cy="4579760"/>
            <wp:effectExtent l="19050" t="19050" r="9525" b="1143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76675" cy="4579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E0AC2" w:rsidRPr="00A556FF" w:rsidRDefault="00FE0AC2" w:rsidP="00C75527">
      <w:pPr>
        <w:spacing w:line="276" w:lineRule="auto"/>
        <w:ind w:left="567" w:right="851"/>
        <w:jc w:val="center"/>
        <w:rPr>
          <w:rFonts w:ascii="Palatino Linotype" w:eastAsia="Palatino Linotype" w:hAnsi="Palatino Linotype" w:cs="Palatino Linotype"/>
          <w:b/>
          <w:i/>
          <w:sz w:val="22"/>
          <w:szCs w:val="22"/>
        </w:rPr>
      </w:pPr>
    </w:p>
    <w:p w:rsidR="00286539" w:rsidRPr="00A556FF" w:rsidRDefault="00286539" w:rsidP="00AE4AAE">
      <w:pPr>
        <w:spacing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b/>
        </w:rPr>
        <w:t xml:space="preserve">h. Turno a la Contraloría Interna para Imposición de Medida de Apremio. </w:t>
      </w:r>
      <w:r w:rsidRPr="00A556FF">
        <w:rPr>
          <w:rFonts w:ascii="Palatino Linotype" w:eastAsia="Palatino Linotype" w:hAnsi="Palatino Linotype" w:cs="Palatino Linotype"/>
        </w:rPr>
        <w:t xml:space="preserve">El </w:t>
      </w:r>
      <w:r w:rsidR="00220CAA" w:rsidRPr="00A556FF">
        <w:rPr>
          <w:rFonts w:ascii="Palatino Linotype" w:eastAsia="Palatino Linotype" w:hAnsi="Palatino Linotype" w:cs="Palatino Linotype"/>
          <w:b/>
        </w:rPr>
        <w:t>nueve de febr</w:t>
      </w:r>
      <w:r w:rsidR="001F740F" w:rsidRPr="00A556FF">
        <w:rPr>
          <w:rFonts w:ascii="Palatino Linotype" w:eastAsia="Palatino Linotype" w:hAnsi="Palatino Linotype" w:cs="Palatino Linotype"/>
          <w:b/>
        </w:rPr>
        <w:t>ero de dos mil veintitré</w:t>
      </w:r>
      <w:r w:rsidRPr="00A556FF">
        <w:rPr>
          <w:rFonts w:ascii="Palatino Linotype" w:eastAsia="Palatino Linotype" w:hAnsi="Palatino Linotype" w:cs="Palatino Linotype"/>
          <w:b/>
        </w:rPr>
        <w:t>s</w:t>
      </w:r>
      <w:r w:rsidRPr="00A556FF">
        <w:rPr>
          <w:rFonts w:ascii="Palatino Linotype" w:eastAsia="Palatino Linotype" w:hAnsi="Palatino Linotype" w:cs="Palatino Linotype"/>
        </w:rPr>
        <w:t>, el Director de Cumplimientos de este Instituto remitió el documento electrónico “</w:t>
      </w:r>
      <w:r w:rsidR="00220CAA" w:rsidRPr="00A556FF">
        <w:rPr>
          <w:rFonts w:ascii="Palatino Linotype" w:eastAsia="Palatino Linotype" w:hAnsi="Palatino Linotype" w:cs="Palatino Linotype"/>
          <w:b/>
          <w:i/>
        </w:rPr>
        <w:t>OFICIO AI-RR-06019-2021.pdf</w:t>
      </w:r>
      <w:r w:rsidRPr="00A556FF">
        <w:rPr>
          <w:rFonts w:ascii="Palatino Linotype" w:eastAsia="Palatino Linotype" w:hAnsi="Palatino Linotype" w:cs="Palatino Linotype"/>
          <w:b/>
          <w:i/>
        </w:rPr>
        <w:t xml:space="preserve">”, </w:t>
      </w:r>
      <w:r w:rsidRPr="00A556FF">
        <w:rPr>
          <w:rFonts w:ascii="Palatino Linotype" w:eastAsia="Palatino Linotype" w:hAnsi="Palatino Linotype" w:cs="Palatino Linotype"/>
        </w:rPr>
        <w:t>consiste</w:t>
      </w:r>
      <w:r w:rsidR="00220CAA" w:rsidRPr="00A556FF">
        <w:rPr>
          <w:rFonts w:ascii="Palatino Linotype" w:eastAsia="Palatino Linotype" w:hAnsi="Palatino Linotype" w:cs="Palatino Linotype"/>
        </w:rPr>
        <w:t>nte en el oficio INFOEM/STP/449/2022</w:t>
      </w:r>
      <w:r w:rsidRPr="00A556FF">
        <w:rPr>
          <w:rFonts w:ascii="Palatino Linotype" w:eastAsia="Palatino Linotype" w:hAnsi="Palatino Linotype" w:cs="Palatino Linotype"/>
        </w:rPr>
        <w:t xml:space="preserve">, en el cual se hace del conocimiento del Contralor Interno de este Instituto que se emitió un Acuerdo de Incumplimiento </w:t>
      </w:r>
      <w:r w:rsidRPr="00A556FF">
        <w:rPr>
          <w:rFonts w:ascii="Palatino Linotype" w:eastAsia="Palatino Linotype" w:hAnsi="Palatino Linotype" w:cs="Palatino Linotype"/>
        </w:rPr>
        <w:lastRenderedPageBreak/>
        <w:t xml:space="preserve">para que en uso de sus atribuciones, se impongan al </w:t>
      </w:r>
      <w:r w:rsidRPr="00A556FF">
        <w:rPr>
          <w:rFonts w:ascii="Palatino Linotype" w:eastAsia="Palatino Linotype" w:hAnsi="Palatino Linotype" w:cs="Palatino Linotype"/>
          <w:b/>
        </w:rPr>
        <w:t>Sujeto Obligado</w:t>
      </w:r>
      <w:r w:rsidRPr="00A556FF">
        <w:rPr>
          <w:rFonts w:ascii="Palatino Linotype" w:eastAsia="Palatino Linotype" w:hAnsi="Palatino Linotype" w:cs="Palatino Linotype"/>
        </w:rPr>
        <w:t xml:space="preserve"> las medidas de apremio que conforme a derecho procedan. </w:t>
      </w:r>
    </w:p>
    <w:p w:rsidR="00286539" w:rsidRPr="00A556FF" w:rsidRDefault="00220CAA" w:rsidP="00220CAA">
      <w:pPr>
        <w:spacing w:line="360" w:lineRule="auto"/>
        <w:jc w:val="center"/>
        <w:rPr>
          <w:rFonts w:ascii="Palatino Linotype" w:eastAsia="Palatino Linotype" w:hAnsi="Palatino Linotype" w:cs="Palatino Linotype"/>
          <w:b/>
        </w:rPr>
      </w:pPr>
      <w:r w:rsidRPr="00A556FF">
        <w:rPr>
          <w:rFonts w:ascii="Palatino Linotype" w:eastAsia="Palatino Linotype" w:hAnsi="Palatino Linotype" w:cs="Palatino Linotype"/>
          <w:b/>
          <w:noProof/>
          <w:lang w:eastAsia="es-MX"/>
        </w:rPr>
        <w:drawing>
          <wp:inline distT="0" distB="0" distL="0" distR="0" wp14:anchorId="5D28D7B4" wp14:editId="626004C7">
            <wp:extent cx="3857770" cy="4610100"/>
            <wp:effectExtent l="19050" t="19050" r="2857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57770" cy="4610100"/>
                    </a:xfrm>
                    <a:prstGeom prst="rect">
                      <a:avLst/>
                    </a:prstGeom>
                    <a:ln>
                      <a:solidFill>
                        <a:schemeClr val="tx1"/>
                      </a:solidFill>
                    </a:ln>
                  </pic:spPr>
                </pic:pic>
              </a:graphicData>
            </a:graphic>
          </wp:inline>
        </w:drawing>
      </w:r>
    </w:p>
    <w:p w:rsidR="00FE0AC2" w:rsidRPr="00A556FF" w:rsidRDefault="00C3495C">
      <w:pPr>
        <w:spacing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b/>
        </w:rPr>
        <w:t xml:space="preserve">5. Interposición del Segundo Recurso de Revisión </w:t>
      </w:r>
      <w:r w:rsidR="000368F1" w:rsidRPr="00A556FF">
        <w:rPr>
          <w:rFonts w:ascii="Palatino Linotype" w:eastAsia="Palatino Linotype" w:hAnsi="Palatino Linotype" w:cs="Palatino Linotype"/>
          <w:b/>
          <w:sz w:val="22"/>
          <w:szCs w:val="22"/>
        </w:rPr>
        <w:t>06019/INFOEM/ICR-133/IP/RR/2021</w:t>
      </w:r>
      <w:r w:rsidRPr="00A556FF">
        <w:rPr>
          <w:rFonts w:ascii="Palatino Linotype" w:eastAsia="Palatino Linotype" w:hAnsi="Palatino Linotype" w:cs="Palatino Linotype"/>
          <w:b/>
        </w:rPr>
        <w:t xml:space="preserve">. </w:t>
      </w:r>
      <w:r w:rsidRPr="00A556FF">
        <w:rPr>
          <w:rFonts w:ascii="Palatino Linotype" w:eastAsia="Palatino Linotype" w:hAnsi="Palatino Linotype" w:cs="Palatino Linotype"/>
        </w:rPr>
        <w:t xml:space="preserve">El </w:t>
      </w:r>
      <w:r w:rsidR="000368F1" w:rsidRPr="00A556FF">
        <w:rPr>
          <w:rFonts w:ascii="Palatino Linotype" w:eastAsia="Palatino Linotype" w:hAnsi="Palatino Linotype" w:cs="Palatino Linotype"/>
          <w:b/>
        </w:rPr>
        <w:t>veintitrés</w:t>
      </w:r>
      <w:r w:rsidR="00286539" w:rsidRPr="00A556FF">
        <w:rPr>
          <w:rFonts w:ascii="Palatino Linotype" w:eastAsia="Palatino Linotype" w:hAnsi="Palatino Linotype" w:cs="Palatino Linotype"/>
          <w:b/>
        </w:rPr>
        <w:t xml:space="preserve"> de febrer</w:t>
      </w:r>
      <w:r w:rsidR="00C75527" w:rsidRPr="00A556FF">
        <w:rPr>
          <w:rFonts w:ascii="Palatino Linotype" w:eastAsia="Palatino Linotype" w:hAnsi="Palatino Linotype" w:cs="Palatino Linotype"/>
          <w:b/>
        </w:rPr>
        <w:t>o</w:t>
      </w:r>
      <w:r w:rsidRPr="00A556FF">
        <w:rPr>
          <w:rFonts w:ascii="Palatino Linotype" w:eastAsia="Palatino Linotype" w:hAnsi="Palatino Linotype" w:cs="Palatino Linotype"/>
          <w:b/>
        </w:rPr>
        <w:t xml:space="preserve"> de dos mil veintitrés</w:t>
      </w:r>
      <w:r w:rsidRPr="00A556FF">
        <w:rPr>
          <w:rFonts w:ascii="Palatino Linotype" w:eastAsia="Palatino Linotype" w:hAnsi="Palatino Linotype" w:cs="Palatino Linotype"/>
        </w:rPr>
        <w:t xml:space="preserve">, </w:t>
      </w:r>
      <w:r w:rsidRPr="00A556FF">
        <w:rPr>
          <w:rFonts w:ascii="Palatino Linotype" w:eastAsia="Palatino Linotype" w:hAnsi="Palatino Linotype" w:cs="Palatino Linotype"/>
          <w:b/>
        </w:rPr>
        <w:t>la parte</w:t>
      </w:r>
      <w:r w:rsidRPr="00A556FF">
        <w:rPr>
          <w:rFonts w:ascii="Palatino Linotype" w:eastAsia="Palatino Linotype" w:hAnsi="Palatino Linotype" w:cs="Palatino Linotype"/>
        </w:rPr>
        <w:t xml:space="preserve"> </w:t>
      </w:r>
      <w:r w:rsidRPr="00A556FF">
        <w:rPr>
          <w:rFonts w:ascii="Palatino Linotype" w:eastAsia="Palatino Linotype" w:hAnsi="Palatino Linotype" w:cs="Palatino Linotype"/>
          <w:b/>
        </w:rPr>
        <w:t xml:space="preserve">Recurrente </w:t>
      </w:r>
      <w:r w:rsidRPr="00A556FF">
        <w:rPr>
          <w:rFonts w:ascii="Palatino Linotype" w:eastAsia="Palatino Linotype" w:hAnsi="Palatino Linotype" w:cs="Palatino Linotype"/>
        </w:rPr>
        <w:t xml:space="preserve">interpuso Recurso de Revisión en este Instituto, a través del Sistema de Acceso a la Información Mexiquense (SAIMEX), en contra de la falta de respuesta del </w:t>
      </w:r>
      <w:r w:rsidRPr="00A556FF">
        <w:rPr>
          <w:rFonts w:ascii="Palatino Linotype" w:eastAsia="Palatino Linotype" w:hAnsi="Palatino Linotype" w:cs="Palatino Linotype"/>
          <w:b/>
        </w:rPr>
        <w:t>Sujeto Obligado,</w:t>
      </w:r>
      <w:r w:rsidRPr="00A556FF">
        <w:rPr>
          <w:rFonts w:ascii="Palatino Linotype" w:eastAsia="Palatino Linotype" w:hAnsi="Palatino Linotype" w:cs="Palatino Linotype"/>
        </w:rPr>
        <w:t xml:space="preserve"> en cumplimiento a la resolución referida en el antecedente 4, expresando las siguientes manifestaciones:</w:t>
      </w:r>
    </w:p>
    <w:p w:rsidR="00FE0AC2" w:rsidRPr="00A556FF" w:rsidRDefault="00C3495C">
      <w:pPr>
        <w:numPr>
          <w:ilvl w:val="0"/>
          <w:numId w:val="3"/>
        </w:numPr>
        <w:pBdr>
          <w:top w:val="nil"/>
          <w:left w:val="nil"/>
          <w:bottom w:val="nil"/>
          <w:right w:val="nil"/>
          <w:between w:val="nil"/>
        </w:pBdr>
        <w:spacing w:line="360" w:lineRule="auto"/>
        <w:ind w:right="567"/>
        <w:jc w:val="both"/>
        <w:rPr>
          <w:rFonts w:ascii="Palatino Linotype" w:eastAsia="Palatino Linotype" w:hAnsi="Palatino Linotype" w:cs="Palatino Linotype"/>
          <w:b/>
        </w:rPr>
      </w:pPr>
      <w:r w:rsidRPr="00A556FF">
        <w:rPr>
          <w:rFonts w:ascii="Palatino Linotype" w:eastAsia="Palatino Linotype" w:hAnsi="Palatino Linotype" w:cs="Palatino Linotype"/>
          <w:b/>
        </w:rPr>
        <w:lastRenderedPageBreak/>
        <w:t>Acto Impugnado</w:t>
      </w:r>
    </w:p>
    <w:p w:rsidR="00FE0AC2" w:rsidRPr="00A556FF" w:rsidRDefault="00C3495C">
      <w:pPr>
        <w:ind w:left="567" w:right="1013"/>
        <w:jc w:val="both"/>
        <w:rPr>
          <w:rFonts w:ascii="Palatino Linotype" w:eastAsia="Palatino Linotype" w:hAnsi="Palatino Linotype" w:cs="Palatino Linotype"/>
          <w:i/>
          <w:sz w:val="22"/>
          <w:szCs w:val="22"/>
        </w:rPr>
      </w:pPr>
      <w:r w:rsidRPr="00A556FF">
        <w:rPr>
          <w:rFonts w:ascii="Palatino Linotype" w:eastAsia="Palatino Linotype" w:hAnsi="Palatino Linotype" w:cs="Palatino Linotype"/>
          <w:i/>
          <w:sz w:val="22"/>
          <w:szCs w:val="22"/>
        </w:rPr>
        <w:t>“</w:t>
      </w:r>
      <w:r w:rsidR="000368F1" w:rsidRPr="00A556FF">
        <w:rPr>
          <w:rFonts w:ascii="Palatino Linotype" w:eastAsia="Palatino Linotype" w:hAnsi="Palatino Linotype" w:cs="Palatino Linotype"/>
          <w:i/>
          <w:sz w:val="22"/>
          <w:szCs w:val="22"/>
        </w:rPr>
        <w:t>LA NEGATIVA DE DAR CUMPLIMIENTO A LO ORDENADO, LO CUAL SE TRADUCE EN UNA VIOLACIÓN A UN DERECHO HUMANO CONSAGRADO EN LA CONSTITUCIÓN FEDERAL;</w:t>
      </w:r>
      <w:r w:rsidRPr="00A556FF">
        <w:rPr>
          <w:rFonts w:ascii="Palatino Linotype" w:eastAsia="Palatino Linotype" w:hAnsi="Palatino Linotype" w:cs="Palatino Linotype"/>
          <w:i/>
          <w:sz w:val="22"/>
          <w:szCs w:val="22"/>
        </w:rPr>
        <w:t>” (Sic.)</w:t>
      </w:r>
    </w:p>
    <w:p w:rsidR="00FE0AC2" w:rsidRPr="00A556FF" w:rsidRDefault="00FE0AC2">
      <w:pPr>
        <w:spacing w:line="360" w:lineRule="auto"/>
        <w:ind w:left="567" w:right="567"/>
        <w:jc w:val="both"/>
        <w:rPr>
          <w:rFonts w:ascii="Palatino Linotype" w:eastAsia="Palatino Linotype" w:hAnsi="Palatino Linotype" w:cs="Palatino Linotype"/>
          <w:i/>
        </w:rPr>
      </w:pPr>
    </w:p>
    <w:p w:rsidR="00FE0AC2" w:rsidRPr="00A556FF" w:rsidRDefault="00C3495C">
      <w:pPr>
        <w:numPr>
          <w:ilvl w:val="0"/>
          <w:numId w:val="3"/>
        </w:numPr>
        <w:pBdr>
          <w:top w:val="nil"/>
          <w:left w:val="nil"/>
          <w:bottom w:val="nil"/>
          <w:right w:val="nil"/>
          <w:between w:val="nil"/>
        </w:pBdr>
        <w:spacing w:line="360" w:lineRule="auto"/>
        <w:ind w:right="567"/>
        <w:jc w:val="both"/>
        <w:rPr>
          <w:rFonts w:ascii="Palatino Linotype" w:eastAsia="Palatino Linotype" w:hAnsi="Palatino Linotype" w:cs="Palatino Linotype"/>
          <w:b/>
        </w:rPr>
      </w:pPr>
      <w:r w:rsidRPr="00A556FF">
        <w:rPr>
          <w:rFonts w:ascii="Palatino Linotype" w:eastAsia="Palatino Linotype" w:hAnsi="Palatino Linotype" w:cs="Palatino Linotype"/>
          <w:b/>
        </w:rPr>
        <w:t>Razones o Motivos de la Inconformidad</w:t>
      </w:r>
    </w:p>
    <w:p w:rsidR="00FE0AC2" w:rsidRPr="00A556FF" w:rsidRDefault="00C3495C" w:rsidP="000368F1">
      <w:pPr>
        <w:spacing w:line="276" w:lineRule="auto"/>
        <w:ind w:left="567" w:right="851"/>
        <w:jc w:val="both"/>
        <w:rPr>
          <w:rFonts w:ascii="Palatino Linotype" w:eastAsia="Palatino Linotype" w:hAnsi="Palatino Linotype" w:cs="Palatino Linotype"/>
          <w:sz w:val="22"/>
          <w:szCs w:val="22"/>
        </w:rPr>
      </w:pPr>
      <w:r w:rsidRPr="00A556FF">
        <w:rPr>
          <w:rFonts w:ascii="Palatino Linotype" w:eastAsia="Palatino Linotype" w:hAnsi="Palatino Linotype" w:cs="Palatino Linotype"/>
          <w:i/>
          <w:sz w:val="22"/>
          <w:szCs w:val="22"/>
        </w:rPr>
        <w:t>“</w:t>
      </w:r>
      <w:r w:rsidR="000368F1" w:rsidRPr="00A556FF">
        <w:rPr>
          <w:rFonts w:ascii="Palatino Linotype" w:eastAsia="Palatino Linotype" w:hAnsi="Palatino Linotype" w:cs="Palatino Linotype"/>
          <w:i/>
          <w:sz w:val="22"/>
          <w:szCs w:val="22"/>
        </w:rPr>
        <w:t>A PESAR DE QUE EL PLENO DE TRANSPARENCIA DEL ESTADO DE MÉXICO, SE HACE EL OMISO PARA DARLE SEGUIMIENTO A LOS RECURSOS DE REVISIÓN, A LA IMPOSICIÓN DE AMONESTACIONES, A LA IMPOSICIÓN DE MULTAS ETC, SIENDO ELLOS LOS PRINCIPALES EN VIOLAR LOS DERECHOS HUMANOS POR CUANTO HACE EN IMPARTIR JUSTICIA ADMINISTRATIVA EN MATERIA DE INFORMACIÓN PÚBLICA, POR ELLO SE IMPUGNA ANTE LA NEGATIVA DE DAR CUMPLIMIENTO A LO ORDENADO, LO CUAL SE TRADUCE EN UNA VIOLACIÓN A UN DERECHO HUMANO CONSAGRADO EN LA CONSTITUCIÓN FEDERAL. HASTA QUE NO LES DEN 2PERIODICAZO" QUIZÁ REALMENTE HAGAN SU CHAMBA.</w:t>
      </w:r>
      <w:r w:rsidRPr="00A556FF">
        <w:rPr>
          <w:rFonts w:ascii="Palatino Linotype" w:eastAsia="Palatino Linotype" w:hAnsi="Palatino Linotype" w:cs="Palatino Linotype"/>
          <w:i/>
          <w:sz w:val="22"/>
          <w:szCs w:val="22"/>
        </w:rPr>
        <w:t>” (Sic)</w:t>
      </w:r>
    </w:p>
    <w:p w:rsidR="00FE0AC2" w:rsidRPr="00A556FF" w:rsidRDefault="00FE0AC2">
      <w:pPr>
        <w:widowControl w:val="0"/>
        <w:spacing w:line="360" w:lineRule="auto"/>
        <w:jc w:val="both"/>
        <w:rPr>
          <w:rFonts w:ascii="Palatino Linotype" w:eastAsia="Palatino Linotype" w:hAnsi="Palatino Linotype" w:cs="Palatino Linotype"/>
          <w:b/>
        </w:rPr>
      </w:pPr>
    </w:p>
    <w:p w:rsidR="00FE0AC2" w:rsidRPr="00A556FF" w:rsidRDefault="00C3495C">
      <w:pPr>
        <w:spacing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b/>
        </w:rPr>
        <w:t xml:space="preserve">6. Trámite del Recurso de Revisión con número </w:t>
      </w:r>
      <w:r w:rsidR="000368F1" w:rsidRPr="00A556FF">
        <w:rPr>
          <w:rFonts w:ascii="Palatino Linotype" w:eastAsia="Palatino Linotype" w:hAnsi="Palatino Linotype" w:cs="Palatino Linotype"/>
          <w:b/>
        </w:rPr>
        <w:t>06019/INFOEM/ICR-133/IP/RR/2021</w:t>
      </w:r>
      <w:r w:rsidR="001672AF" w:rsidRPr="00A556FF">
        <w:rPr>
          <w:rFonts w:ascii="Palatino Linotype" w:eastAsia="Palatino Linotype" w:hAnsi="Palatino Linotype" w:cs="Palatino Linotype"/>
          <w:b/>
        </w:rPr>
        <w:t xml:space="preserve"> </w:t>
      </w:r>
      <w:r w:rsidRPr="00A556FF">
        <w:rPr>
          <w:rFonts w:ascii="Palatino Linotype" w:eastAsia="Palatino Linotype" w:hAnsi="Palatino Linotype" w:cs="Palatino Linotype"/>
          <w:b/>
        </w:rPr>
        <w:t>ante el Instituto.</w:t>
      </w:r>
    </w:p>
    <w:p w:rsidR="00FE0AC2" w:rsidRPr="00A556FF" w:rsidRDefault="00FE0AC2">
      <w:pPr>
        <w:spacing w:line="360" w:lineRule="auto"/>
        <w:jc w:val="both"/>
        <w:rPr>
          <w:rFonts w:ascii="Palatino Linotype" w:eastAsia="Palatino Linotype" w:hAnsi="Palatino Linotype" w:cs="Palatino Linotype"/>
          <w:b/>
        </w:rPr>
      </w:pPr>
    </w:p>
    <w:p w:rsidR="00FE0AC2" w:rsidRPr="00A556FF" w:rsidRDefault="00C3495C">
      <w:pPr>
        <w:spacing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b/>
        </w:rPr>
        <w:t xml:space="preserve">a) Turno del Recurso de Revisión. </w:t>
      </w:r>
      <w:r w:rsidRPr="00A556FF">
        <w:rPr>
          <w:rFonts w:ascii="Palatino Linotype" w:eastAsia="Palatino Linotype" w:hAnsi="Palatino Linotype" w:cs="Palatino Linotype"/>
        </w:rPr>
        <w:t xml:space="preserve">El </w:t>
      </w:r>
      <w:r w:rsidR="000368F1" w:rsidRPr="00A556FF">
        <w:rPr>
          <w:rFonts w:ascii="Palatino Linotype" w:eastAsia="Palatino Linotype" w:hAnsi="Palatino Linotype" w:cs="Palatino Linotype"/>
          <w:b/>
        </w:rPr>
        <w:t>veintitrés</w:t>
      </w:r>
      <w:r w:rsidRPr="00A556FF">
        <w:rPr>
          <w:rFonts w:ascii="Palatino Linotype" w:eastAsia="Palatino Linotype" w:hAnsi="Palatino Linotype" w:cs="Palatino Linotype"/>
          <w:b/>
        </w:rPr>
        <w:t xml:space="preserve"> de febrero de dos mil veintitrés</w:t>
      </w:r>
      <w:r w:rsidRPr="00A556FF">
        <w:rPr>
          <w:rFonts w:ascii="Palatino Linotype" w:eastAsia="Palatino Linotype" w:hAnsi="Palatino Linotype" w:cs="Palatino Linotype"/>
        </w:rPr>
        <w:t xml:space="preserve">, el Sistema de Acceso a la Información Mexiquense (SAIMEX), asignó el número de expediente </w:t>
      </w:r>
      <w:r w:rsidR="000368F1" w:rsidRPr="00A556FF">
        <w:rPr>
          <w:rFonts w:ascii="Palatino Linotype" w:eastAsia="Palatino Linotype" w:hAnsi="Palatino Linotype" w:cs="Palatino Linotype"/>
          <w:b/>
        </w:rPr>
        <w:t>06019/INFOEM/ICR-133/IP/RR/2021</w:t>
      </w:r>
      <w:r w:rsidRPr="00A556FF">
        <w:rPr>
          <w:rFonts w:ascii="Palatino Linotype" w:eastAsia="Palatino Linotype" w:hAnsi="Palatino Linotype" w:cs="Palatino Linotype"/>
          <w:b/>
        </w:rPr>
        <w:t xml:space="preserve">, </w:t>
      </w:r>
      <w:r w:rsidRPr="00A556FF">
        <w:rPr>
          <w:rFonts w:ascii="Palatino Linotype" w:eastAsia="Palatino Linotype" w:hAnsi="Palatino Linotype" w:cs="Palatino Linotype"/>
        </w:rPr>
        <w:t xml:space="preserve">al Medio de Impugnación que nos ocupa, con base en el sistema aprobado por el Pleno de este Organismo Garante y lo turnó a la </w:t>
      </w:r>
      <w:r w:rsidRPr="00A556FF">
        <w:rPr>
          <w:rFonts w:ascii="Palatino Linotype" w:eastAsia="Palatino Linotype" w:hAnsi="Palatino Linotype" w:cs="Palatino Linotype"/>
          <w:b/>
        </w:rPr>
        <w:t>Comisionada Ponente Guadalupe Ramírez Peña</w:t>
      </w:r>
      <w:r w:rsidRPr="00A556FF">
        <w:rPr>
          <w:rFonts w:ascii="Palatino Linotype" w:eastAsia="Palatino Linotype" w:hAnsi="Palatino Linotype" w:cs="Palatino Linotype"/>
        </w:rPr>
        <w:t>, para los efectos del artículo 185, fracción I de la Ley de Transparencia y Acceso a la Información Pública del Estado de México y Municipios.</w:t>
      </w:r>
    </w:p>
    <w:p w:rsidR="00FE0AC2" w:rsidRPr="00A556FF" w:rsidRDefault="00FE0AC2">
      <w:pPr>
        <w:spacing w:line="360" w:lineRule="auto"/>
        <w:jc w:val="both"/>
        <w:rPr>
          <w:rFonts w:ascii="Palatino Linotype" w:eastAsia="Palatino Linotype" w:hAnsi="Palatino Linotype" w:cs="Palatino Linotype"/>
        </w:rPr>
      </w:pPr>
    </w:p>
    <w:p w:rsidR="00FE0AC2" w:rsidRPr="00A556FF" w:rsidRDefault="00C3495C">
      <w:pPr>
        <w:spacing w:line="360" w:lineRule="auto"/>
        <w:jc w:val="both"/>
        <w:rPr>
          <w:rFonts w:ascii="Palatino Linotype" w:eastAsia="Palatino Linotype" w:hAnsi="Palatino Linotype" w:cs="Palatino Linotype"/>
          <w:b/>
        </w:rPr>
      </w:pPr>
      <w:r w:rsidRPr="00A556FF">
        <w:rPr>
          <w:rFonts w:ascii="Palatino Linotype" w:eastAsia="Palatino Linotype" w:hAnsi="Palatino Linotype" w:cs="Palatino Linotype"/>
          <w:b/>
        </w:rPr>
        <w:t xml:space="preserve">b) Admisión del Recurso de Revisión. </w:t>
      </w:r>
      <w:r w:rsidRPr="00A556FF">
        <w:rPr>
          <w:rFonts w:ascii="Palatino Linotype" w:eastAsia="Palatino Linotype" w:hAnsi="Palatino Linotype" w:cs="Palatino Linotype"/>
        </w:rPr>
        <w:t xml:space="preserve">El </w:t>
      </w:r>
      <w:r w:rsidR="000368F1" w:rsidRPr="00A556FF">
        <w:rPr>
          <w:rFonts w:ascii="Palatino Linotype" w:eastAsia="Palatino Linotype" w:hAnsi="Palatino Linotype" w:cs="Palatino Linotype"/>
          <w:b/>
        </w:rPr>
        <w:t>veintiocho</w:t>
      </w:r>
      <w:r w:rsidR="00736880" w:rsidRPr="00A556FF">
        <w:rPr>
          <w:rFonts w:ascii="Palatino Linotype" w:eastAsia="Palatino Linotype" w:hAnsi="Palatino Linotype" w:cs="Palatino Linotype"/>
          <w:b/>
        </w:rPr>
        <w:t xml:space="preserve"> de febrer</w:t>
      </w:r>
      <w:r w:rsidRPr="00A556FF">
        <w:rPr>
          <w:rFonts w:ascii="Palatino Linotype" w:eastAsia="Palatino Linotype" w:hAnsi="Palatino Linotype" w:cs="Palatino Linotype"/>
          <w:b/>
        </w:rPr>
        <w:t>o de dos mil veintitrés</w:t>
      </w:r>
      <w:r w:rsidRPr="00A556FF">
        <w:rPr>
          <w:rFonts w:ascii="Palatino Linotype" w:eastAsia="Palatino Linotype" w:hAnsi="Palatino Linotype" w:cs="Palatino Linotype"/>
        </w:rPr>
        <w:t>, se acordó la admisión del Recurso de Revisión interpuesto por la parte</w:t>
      </w:r>
      <w:r w:rsidRPr="00A556FF">
        <w:rPr>
          <w:rFonts w:ascii="Palatino Linotype" w:eastAsia="Palatino Linotype" w:hAnsi="Palatino Linotype" w:cs="Palatino Linotype"/>
          <w:b/>
        </w:rPr>
        <w:t xml:space="preserve"> Recurrente</w:t>
      </w:r>
      <w:r w:rsidRPr="00A556FF">
        <w:rPr>
          <w:rFonts w:ascii="Palatino Linotype" w:eastAsia="Palatino Linotype" w:hAnsi="Palatino Linotype" w:cs="Palatino Linotype"/>
        </w:rPr>
        <w:t xml:space="preserve"> en contra del </w:t>
      </w:r>
      <w:r w:rsidRPr="00A556FF">
        <w:rPr>
          <w:rFonts w:ascii="Palatino Linotype" w:eastAsia="Palatino Linotype" w:hAnsi="Palatino Linotype" w:cs="Palatino Linotype"/>
          <w:b/>
        </w:rPr>
        <w:t>Sujeto Obligado</w:t>
      </w:r>
      <w:r w:rsidRPr="00A556FF">
        <w:rPr>
          <w:rFonts w:ascii="Palatino Linotype" w:eastAsia="Palatino Linotype" w:hAnsi="Palatino Linotype" w:cs="Palatino Linotype"/>
        </w:rPr>
        <w:t>, en términos del artículo 185, fracciones I, II y IV de la Ley de Transparencia y Acceso a la Información Pública del Estado de México y Municipios, el cual fue notificado a las partes a través del Sistema de Acceso a la Información Mexiquense (SAIMEX), en el que se les otorgó un plazo de siete días hábiles posteriores, para que manifestaran lo que a su derecho conviniera y formularan alegatos.</w:t>
      </w:r>
      <w:r w:rsidRPr="00A556FF">
        <w:rPr>
          <w:rFonts w:ascii="Palatino Linotype" w:eastAsia="Palatino Linotype" w:hAnsi="Palatino Linotype" w:cs="Palatino Linotype"/>
          <w:b/>
        </w:rPr>
        <w:t xml:space="preserve"> </w:t>
      </w:r>
    </w:p>
    <w:p w:rsidR="00FE0AC2" w:rsidRPr="00A556FF" w:rsidRDefault="00FE0AC2">
      <w:pPr>
        <w:spacing w:line="360" w:lineRule="auto"/>
        <w:jc w:val="both"/>
        <w:rPr>
          <w:rFonts w:ascii="Palatino Linotype" w:eastAsia="Palatino Linotype" w:hAnsi="Palatino Linotype" w:cs="Palatino Linotype"/>
          <w:b/>
        </w:rPr>
      </w:pPr>
    </w:p>
    <w:p w:rsidR="00067CCE" w:rsidRPr="00A556FF" w:rsidRDefault="001672AF" w:rsidP="00736880">
      <w:pPr>
        <w:spacing w:line="360" w:lineRule="auto"/>
        <w:jc w:val="both"/>
        <w:rPr>
          <w:rFonts w:ascii="Palatino Linotype" w:eastAsia="Palatino Linotype" w:hAnsi="Palatino Linotype" w:cs="Palatino Linotype"/>
          <w:noProof/>
          <w:lang w:eastAsia="es-MX"/>
        </w:rPr>
      </w:pPr>
      <w:r w:rsidRPr="00A556FF">
        <w:rPr>
          <w:rFonts w:ascii="Palatino Linotype" w:eastAsia="Palatino Linotype" w:hAnsi="Palatino Linotype" w:cs="Palatino Linotype"/>
          <w:b/>
        </w:rPr>
        <w:t>c)</w:t>
      </w:r>
      <w:r w:rsidR="003B3B3D" w:rsidRPr="00A556FF">
        <w:rPr>
          <w:rFonts w:ascii="Palatino Linotype" w:eastAsia="Palatino Linotype" w:hAnsi="Palatino Linotype" w:cs="Palatino Linotype"/>
          <w:b/>
        </w:rPr>
        <w:t xml:space="preserve"> </w:t>
      </w:r>
      <w:r w:rsidR="00C3495C" w:rsidRPr="00A556FF">
        <w:rPr>
          <w:rFonts w:ascii="Palatino Linotype" w:eastAsia="Palatino Linotype" w:hAnsi="Palatino Linotype" w:cs="Palatino Linotype"/>
          <w:b/>
        </w:rPr>
        <w:t xml:space="preserve">Manifestaciones o Informe Justificado. </w:t>
      </w:r>
      <w:r w:rsidR="00C3495C" w:rsidRPr="00A556FF">
        <w:rPr>
          <w:rFonts w:ascii="Palatino Linotype" w:eastAsia="Palatino Linotype" w:hAnsi="Palatino Linotype" w:cs="Palatino Linotype"/>
        </w:rPr>
        <w:t xml:space="preserve">De las constancias del expediente electrónico del SAIMEX, se observa que </w:t>
      </w:r>
      <w:r w:rsidR="00736880" w:rsidRPr="00A556FF">
        <w:rPr>
          <w:rFonts w:ascii="Palatino Linotype" w:eastAsia="Palatino Linotype" w:hAnsi="Palatino Linotype" w:cs="Palatino Linotype"/>
          <w:noProof/>
          <w:lang w:eastAsia="es-MX"/>
        </w:rPr>
        <w:t xml:space="preserve">el </w:t>
      </w:r>
      <w:r w:rsidR="000368F1" w:rsidRPr="00A556FF">
        <w:rPr>
          <w:rFonts w:ascii="Palatino Linotype" w:eastAsia="Palatino Linotype" w:hAnsi="Palatino Linotype" w:cs="Palatino Linotype"/>
          <w:b/>
          <w:noProof/>
          <w:lang w:eastAsia="es-MX"/>
        </w:rPr>
        <w:t>diecinueve de may</w:t>
      </w:r>
      <w:r w:rsidR="00736880" w:rsidRPr="00A556FF">
        <w:rPr>
          <w:rFonts w:ascii="Palatino Linotype" w:eastAsia="Palatino Linotype" w:hAnsi="Palatino Linotype" w:cs="Palatino Linotype"/>
          <w:b/>
          <w:noProof/>
          <w:lang w:eastAsia="es-MX"/>
        </w:rPr>
        <w:t xml:space="preserve">o de dos mil veintitrés, </w:t>
      </w:r>
      <w:r w:rsidR="00736880" w:rsidRPr="00A556FF">
        <w:rPr>
          <w:rFonts w:ascii="Palatino Linotype" w:eastAsia="Palatino Linotype" w:hAnsi="Palatino Linotype" w:cs="Palatino Linotype"/>
          <w:noProof/>
          <w:lang w:eastAsia="es-MX"/>
        </w:rPr>
        <w:t>el</w:t>
      </w:r>
      <w:r w:rsidR="00736880" w:rsidRPr="00A556FF">
        <w:rPr>
          <w:rFonts w:ascii="Palatino Linotype" w:eastAsia="Palatino Linotype" w:hAnsi="Palatino Linotype" w:cs="Palatino Linotype"/>
          <w:b/>
          <w:noProof/>
          <w:lang w:eastAsia="es-MX"/>
        </w:rPr>
        <w:t xml:space="preserve"> Sujeto Obligado </w:t>
      </w:r>
      <w:r w:rsidR="00736880" w:rsidRPr="00A556FF">
        <w:rPr>
          <w:rFonts w:ascii="Palatino Linotype" w:eastAsia="Palatino Linotype" w:hAnsi="Palatino Linotype" w:cs="Palatino Linotype"/>
          <w:noProof/>
          <w:lang w:eastAsia="es-MX"/>
        </w:rPr>
        <w:t>remitió</w:t>
      </w:r>
      <w:r w:rsidR="00736880" w:rsidRPr="00A556FF">
        <w:rPr>
          <w:rFonts w:ascii="Palatino Linotype" w:eastAsia="Palatino Linotype" w:hAnsi="Palatino Linotype" w:cs="Palatino Linotype"/>
          <w:b/>
          <w:noProof/>
          <w:lang w:eastAsia="es-MX"/>
        </w:rPr>
        <w:t xml:space="preserve"> </w:t>
      </w:r>
      <w:r w:rsidR="00736880" w:rsidRPr="00A556FF">
        <w:rPr>
          <w:rFonts w:ascii="Palatino Linotype" w:eastAsia="Palatino Linotype" w:hAnsi="Palatino Linotype" w:cs="Palatino Linotype"/>
          <w:noProof/>
          <w:lang w:eastAsia="es-MX"/>
        </w:rPr>
        <w:t>el</w:t>
      </w:r>
      <w:r w:rsidR="00736880" w:rsidRPr="00A556FF">
        <w:rPr>
          <w:rFonts w:ascii="Palatino Linotype" w:eastAsia="Palatino Linotype" w:hAnsi="Palatino Linotype" w:cs="Palatino Linotype"/>
          <w:b/>
          <w:noProof/>
          <w:lang w:eastAsia="es-MX"/>
        </w:rPr>
        <w:t xml:space="preserve"> </w:t>
      </w:r>
      <w:r w:rsidR="00736880" w:rsidRPr="00A556FF">
        <w:rPr>
          <w:rFonts w:ascii="Palatino Linotype" w:eastAsia="Palatino Linotype" w:hAnsi="Palatino Linotype" w:cs="Palatino Linotype"/>
          <w:noProof/>
          <w:lang w:eastAsia="es-MX"/>
        </w:rPr>
        <w:t>archivo electrónico</w:t>
      </w:r>
      <w:r w:rsidR="00736880" w:rsidRPr="00A556FF">
        <w:rPr>
          <w:rFonts w:ascii="Palatino Linotype" w:eastAsia="Palatino Linotype" w:hAnsi="Palatino Linotype" w:cs="Palatino Linotype"/>
          <w:b/>
          <w:noProof/>
          <w:lang w:eastAsia="es-MX"/>
        </w:rPr>
        <w:t xml:space="preserve"> “</w:t>
      </w:r>
      <w:r w:rsidR="000368F1" w:rsidRPr="00A556FF">
        <w:rPr>
          <w:rFonts w:ascii="Palatino Linotype" w:eastAsia="Palatino Linotype" w:hAnsi="Palatino Linotype" w:cs="Palatino Linotype"/>
          <w:b/>
          <w:i/>
          <w:noProof/>
          <w:sz w:val="22"/>
          <w:lang w:eastAsia="es-MX"/>
        </w:rPr>
        <w:t>CHIC-OPDAPAS-DO-0212-2023..pdf</w:t>
      </w:r>
      <w:r w:rsidR="00736880" w:rsidRPr="00A556FF">
        <w:rPr>
          <w:rFonts w:ascii="Palatino Linotype" w:eastAsia="Palatino Linotype" w:hAnsi="Palatino Linotype" w:cs="Palatino Linotype"/>
          <w:b/>
          <w:i/>
          <w:noProof/>
          <w:sz w:val="22"/>
          <w:lang w:eastAsia="es-MX"/>
        </w:rPr>
        <w:t xml:space="preserve">”, </w:t>
      </w:r>
      <w:r w:rsidR="00736880" w:rsidRPr="00A556FF">
        <w:rPr>
          <w:rFonts w:ascii="Palatino Linotype" w:eastAsia="Palatino Linotype" w:hAnsi="Palatino Linotype" w:cs="Palatino Linotype"/>
          <w:noProof/>
          <w:lang w:eastAsia="es-MX"/>
        </w:rPr>
        <w:t>en el cual obra</w:t>
      </w:r>
      <w:r w:rsidR="000368F1" w:rsidRPr="00A556FF">
        <w:rPr>
          <w:rFonts w:ascii="Palatino Linotype" w:eastAsia="Palatino Linotype" w:hAnsi="Palatino Linotype" w:cs="Palatino Linotype"/>
          <w:noProof/>
          <w:lang w:eastAsia="es-MX"/>
        </w:rPr>
        <w:t>n las respuestas a los planteamientos vertidos por el particular</w:t>
      </w:r>
      <w:r w:rsidR="009E41CC" w:rsidRPr="00A556FF">
        <w:rPr>
          <w:rFonts w:ascii="Palatino Linotype" w:eastAsia="Palatino Linotype" w:hAnsi="Palatino Linotype" w:cs="Palatino Linotype"/>
          <w:noProof/>
          <w:lang w:eastAsia="es-MX"/>
        </w:rPr>
        <w:t>, se inserta la primera foja como referencia.</w:t>
      </w:r>
      <w:r w:rsidR="00067CCE" w:rsidRPr="00A556FF">
        <w:rPr>
          <w:rFonts w:ascii="Palatino Linotype" w:eastAsia="Palatino Linotype" w:hAnsi="Palatino Linotype" w:cs="Palatino Linotype"/>
          <w:noProof/>
          <w:lang w:eastAsia="es-MX"/>
        </w:rPr>
        <w:t xml:space="preserve"> </w:t>
      </w:r>
    </w:p>
    <w:p w:rsidR="00067CCE" w:rsidRPr="00A556FF" w:rsidRDefault="00067CCE" w:rsidP="00067CCE">
      <w:pPr>
        <w:spacing w:line="360" w:lineRule="auto"/>
        <w:jc w:val="center"/>
        <w:rPr>
          <w:rFonts w:ascii="Palatino Linotype" w:eastAsia="Palatino Linotype" w:hAnsi="Palatino Linotype" w:cs="Palatino Linotype"/>
          <w:noProof/>
          <w:lang w:eastAsia="es-MX"/>
        </w:rPr>
      </w:pPr>
      <w:r w:rsidRPr="00A556FF">
        <w:rPr>
          <w:rFonts w:ascii="Palatino Linotype" w:eastAsia="Palatino Linotype" w:hAnsi="Palatino Linotype" w:cs="Palatino Linotype"/>
          <w:noProof/>
          <w:lang w:eastAsia="es-MX"/>
        </w:rPr>
        <w:lastRenderedPageBreak/>
        <w:drawing>
          <wp:inline distT="0" distB="0" distL="0" distR="0" wp14:anchorId="11A29DA8" wp14:editId="20BEB1A4">
            <wp:extent cx="5298733" cy="7077075"/>
            <wp:effectExtent l="19050" t="19050" r="1651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3736" cy="7083757"/>
                    </a:xfrm>
                    <a:prstGeom prst="rect">
                      <a:avLst/>
                    </a:prstGeom>
                    <a:ln>
                      <a:solidFill>
                        <a:schemeClr val="tx1"/>
                      </a:solidFill>
                    </a:ln>
                  </pic:spPr>
                </pic:pic>
              </a:graphicData>
            </a:graphic>
          </wp:inline>
        </w:drawing>
      </w:r>
    </w:p>
    <w:p w:rsidR="00EA67A4" w:rsidRPr="00A556FF" w:rsidRDefault="00EA67A4" w:rsidP="00736880">
      <w:pPr>
        <w:spacing w:line="360" w:lineRule="auto"/>
        <w:jc w:val="both"/>
        <w:rPr>
          <w:rFonts w:ascii="Palatino Linotype" w:eastAsia="Palatino Linotype" w:hAnsi="Palatino Linotype" w:cs="Palatino Linotype"/>
          <w:noProof/>
          <w:lang w:eastAsia="es-MX"/>
        </w:rPr>
      </w:pPr>
      <w:r w:rsidRPr="00A556FF">
        <w:rPr>
          <w:rFonts w:ascii="Palatino Linotype" w:eastAsia="Palatino Linotype" w:hAnsi="Palatino Linotype" w:cs="Palatino Linotype"/>
          <w:noProof/>
          <w:lang w:eastAsia="es-MX"/>
        </w:rPr>
        <w:lastRenderedPageBreak/>
        <w:t xml:space="preserve">Posteriormente en un alcance remitido el </w:t>
      </w:r>
      <w:r w:rsidRPr="00A556FF">
        <w:rPr>
          <w:rFonts w:ascii="Palatino Linotype" w:eastAsia="Palatino Linotype" w:hAnsi="Palatino Linotype" w:cs="Palatino Linotype"/>
          <w:b/>
          <w:noProof/>
          <w:lang w:eastAsia="es-MX"/>
        </w:rPr>
        <w:t>veinticuatro de mayo de dos mil veintitrés</w:t>
      </w:r>
      <w:r w:rsidRPr="00A556FF">
        <w:rPr>
          <w:rFonts w:ascii="Palatino Linotype" w:eastAsia="Palatino Linotype" w:hAnsi="Palatino Linotype" w:cs="Palatino Linotype"/>
          <w:noProof/>
          <w:lang w:eastAsia="es-MX"/>
        </w:rPr>
        <w:t>, mediante el archivo electrónico “</w:t>
      </w:r>
      <w:r w:rsidRPr="00A556FF">
        <w:rPr>
          <w:rFonts w:ascii="Palatino Linotype" w:eastAsia="Palatino Linotype" w:hAnsi="Palatino Linotype" w:cs="Palatino Linotype"/>
          <w:b/>
          <w:i/>
          <w:noProof/>
          <w:lang w:eastAsia="es-MX"/>
        </w:rPr>
        <w:t xml:space="preserve">CHIC-OPDAPAS-DG-UT-011-2023.pdf”, </w:t>
      </w:r>
      <w:r w:rsidRPr="00A556FF">
        <w:rPr>
          <w:rFonts w:ascii="Palatino Linotype" w:eastAsia="Palatino Linotype" w:hAnsi="Palatino Linotype" w:cs="Palatino Linotype"/>
          <w:noProof/>
          <w:lang w:eastAsia="es-MX"/>
        </w:rPr>
        <w:t xml:space="preserve">en el que atendió el punto 8 e hizo una precisión al punto 1 de la solicitud de información. </w:t>
      </w:r>
    </w:p>
    <w:p w:rsidR="00EA67A4" w:rsidRPr="00A556FF" w:rsidRDefault="00EA67A4" w:rsidP="00EA67A4">
      <w:pPr>
        <w:spacing w:line="360" w:lineRule="auto"/>
        <w:jc w:val="center"/>
        <w:rPr>
          <w:rFonts w:ascii="Palatino Linotype" w:eastAsia="Palatino Linotype" w:hAnsi="Palatino Linotype" w:cs="Palatino Linotype"/>
          <w:noProof/>
          <w:lang w:eastAsia="es-MX"/>
        </w:rPr>
      </w:pPr>
      <w:r w:rsidRPr="00A556FF">
        <w:rPr>
          <w:rFonts w:ascii="Palatino Linotype" w:eastAsia="Palatino Linotype" w:hAnsi="Palatino Linotype" w:cs="Palatino Linotype"/>
          <w:noProof/>
          <w:lang w:eastAsia="es-MX"/>
        </w:rPr>
        <w:drawing>
          <wp:inline distT="0" distB="0" distL="0" distR="0" wp14:anchorId="2425DCE7" wp14:editId="665C56A5">
            <wp:extent cx="4881354" cy="5905500"/>
            <wp:effectExtent l="19050" t="19050" r="1460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5379" cy="5910370"/>
                    </a:xfrm>
                    <a:prstGeom prst="rect">
                      <a:avLst/>
                    </a:prstGeom>
                    <a:ln>
                      <a:solidFill>
                        <a:schemeClr val="tx1"/>
                      </a:solidFill>
                    </a:ln>
                  </pic:spPr>
                </pic:pic>
              </a:graphicData>
            </a:graphic>
          </wp:inline>
        </w:drawing>
      </w:r>
    </w:p>
    <w:p w:rsidR="00752FF2" w:rsidRPr="00A556FF" w:rsidRDefault="00752FF2" w:rsidP="00736880">
      <w:pPr>
        <w:spacing w:line="360" w:lineRule="auto"/>
        <w:jc w:val="both"/>
        <w:rPr>
          <w:rFonts w:ascii="Palatino Linotype" w:eastAsia="Palatino Linotype" w:hAnsi="Palatino Linotype" w:cs="Palatino Linotype"/>
          <w:noProof/>
          <w:lang w:eastAsia="es-MX"/>
        </w:rPr>
      </w:pPr>
      <w:r w:rsidRPr="00A556FF">
        <w:rPr>
          <w:rFonts w:ascii="Palatino Linotype" w:eastAsia="Palatino Linotype" w:hAnsi="Palatino Linotype" w:cs="Palatino Linotype"/>
          <w:noProof/>
          <w:lang w:eastAsia="es-MX"/>
        </w:rPr>
        <w:lastRenderedPageBreak/>
        <w:t xml:space="preserve">En un nuevo alcance al informe justificado, remitido el </w:t>
      </w:r>
      <w:r w:rsidRPr="00A556FF">
        <w:rPr>
          <w:rFonts w:ascii="Palatino Linotype" w:eastAsia="Palatino Linotype" w:hAnsi="Palatino Linotype" w:cs="Palatino Linotype"/>
          <w:b/>
          <w:noProof/>
          <w:lang w:eastAsia="es-MX"/>
        </w:rPr>
        <w:t>dos de junio de dos mil veintitrés</w:t>
      </w:r>
      <w:r w:rsidRPr="00A556FF">
        <w:rPr>
          <w:rFonts w:ascii="Palatino Linotype" w:eastAsia="Palatino Linotype" w:hAnsi="Palatino Linotype" w:cs="Palatino Linotype"/>
          <w:noProof/>
          <w:lang w:eastAsia="es-MX"/>
        </w:rPr>
        <w:t xml:space="preserve">, el </w:t>
      </w:r>
      <w:r w:rsidRPr="00A556FF">
        <w:rPr>
          <w:rFonts w:ascii="Palatino Linotype" w:eastAsia="Palatino Linotype" w:hAnsi="Palatino Linotype" w:cs="Palatino Linotype"/>
          <w:b/>
          <w:noProof/>
          <w:lang w:eastAsia="es-MX"/>
        </w:rPr>
        <w:t>Sujeto Obligado</w:t>
      </w:r>
      <w:r w:rsidRPr="00A556FF">
        <w:rPr>
          <w:rFonts w:ascii="Palatino Linotype" w:eastAsia="Palatino Linotype" w:hAnsi="Palatino Linotype" w:cs="Palatino Linotype"/>
          <w:noProof/>
          <w:lang w:eastAsia="es-MX"/>
        </w:rPr>
        <w:t xml:space="preserve"> remitió el archivo electrónico </w:t>
      </w:r>
      <w:r w:rsidRPr="00A556FF">
        <w:rPr>
          <w:rFonts w:ascii="Palatino Linotype" w:eastAsia="Palatino Linotype" w:hAnsi="Palatino Linotype" w:cs="Palatino Linotype"/>
          <w:b/>
          <w:i/>
          <w:noProof/>
          <w:lang w:eastAsia="es-MX"/>
        </w:rPr>
        <w:t xml:space="preserve">“CHIC-OPDAPAS-DG-UT-012-2023.pdf”, </w:t>
      </w:r>
      <w:r w:rsidRPr="00A556FF">
        <w:rPr>
          <w:rFonts w:ascii="Palatino Linotype" w:eastAsia="Palatino Linotype" w:hAnsi="Palatino Linotype" w:cs="Palatino Linotype"/>
          <w:noProof/>
          <w:lang w:eastAsia="es-MX"/>
        </w:rPr>
        <w:t>en el cual se aprecia el siguiente contenido:</w:t>
      </w:r>
    </w:p>
    <w:p w:rsidR="00752FF2" w:rsidRPr="00A556FF" w:rsidRDefault="00752FF2" w:rsidP="00736880">
      <w:pPr>
        <w:spacing w:line="360" w:lineRule="auto"/>
        <w:jc w:val="both"/>
        <w:rPr>
          <w:rFonts w:ascii="Palatino Linotype" w:eastAsia="Palatino Linotype" w:hAnsi="Palatino Linotype" w:cs="Palatino Linotype"/>
          <w:noProof/>
          <w:lang w:eastAsia="es-MX"/>
        </w:rPr>
      </w:pPr>
      <w:r w:rsidRPr="00A556FF">
        <w:rPr>
          <w:rFonts w:ascii="Palatino Linotype" w:eastAsia="Palatino Linotype" w:hAnsi="Palatino Linotype" w:cs="Palatino Linotype"/>
          <w:noProof/>
          <w:lang w:eastAsia="es-MX"/>
        </w:rPr>
        <w:drawing>
          <wp:inline distT="0" distB="0" distL="0" distR="0" wp14:anchorId="3777722C" wp14:editId="13D41B26">
            <wp:extent cx="5581015" cy="6119495"/>
            <wp:effectExtent l="19050" t="19050" r="19685" b="146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1015" cy="6119495"/>
                    </a:xfrm>
                    <a:prstGeom prst="rect">
                      <a:avLst/>
                    </a:prstGeom>
                    <a:ln>
                      <a:solidFill>
                        <a:schemeClr val="tx1"/>
                      </a:solidFill>
                    </a:ln>
                  </pic:spPr>
                </pic:pic>
              </a:graphicData>
            </a:graphic>
          </wp:inline>
        </w:drawing>
      </w:r>
    </w:p>
    <w:p w:rsidR="00752FF2" w:rsidRPr="00A556FF" w:rsidRDefault="00752FF2" w:rsidP="00736880">
      <w:pPr>
        <w:spacing w:line="360" w:lineRule="auto"/>
        <w:jc w:val="both"/>
        <w:rPr>
          <w:rFonts w:ascii="Palatino Linotype" w:eastAsia="Palatino Linotype" w:hAnsi="Palatino Linotype" w:cs="Palatino Linotype"/>
          <w:noProof/>
          <w:lang w:eastAsia="es-MX"/>
        </w:rPr>
      </w:pPr>
    </w:p>
    <w:p w:rsidR="00EA67A4" w:rsidRPr="00A556FF" w:rsidRDefault="00067CCE" w:rsidP="00736880">
      <w:pPr>
        <w:spacing w:line="360" w:lineRule="auto"/>
        <w:jc w:val="both"/>
        <w:rPr>
          <w:rFonts w:ascii="Palatino Linotype" w:eastAsia="Palatino Linotype" w:hAnsi="Palatino Linotype" w:cs="Palatino Linotype"/>
          <w:noProof/>
          <w:lang w:eastAsia="es-MX"/>
        </w:rPr>
      </w:pPr>
      <w:r w:rsidRPr="00A556FF">
        <w:rPr>
          <w:rFonts w:ascii="Palatino Linotype" w:eastAsia="Palatino Linotype" w:hAnsi="Palatino Linotype" w:cs="Palatino Linotype"/>
          <w:noProof/>
          <w:lang w:eastAsia="es-MX"/>
        </w:rPr>
        <w:t>E</w:t>
      </w:r>
      <w:r w:rsidR="00736880" w:rsidRPr="00A556FF">
        <w:rPr>
          <w:rFonts w:ascii="Palatino Linotype" w:eastAsia="Palatino Linotype" w:hAnsi="Palatino Linotype" w:cs="Palatino Linotype"/>
          <w:noProof/>
          <w:lang w:eastAsia="es-MX"/>
        </w:rPr>
        <w:t xml:space="preserve">s de precisar que una vez analizada esta documentación, se determinó ponerla a la vista de </w:t>
      </w:r>
      <w:r w:rsidR="00736880" w:rsidRPr="00A556FF">
        <w:rPr>
          <w:rFonts w:ascii="Palatino Linotype" w:eastAsia="Palatino Linotype" w:hAnsi="Palatino Linotype" w:cs="Palatino Linotype"/>
          <w:b/>
          <w:noProof/>
          <w:lang w:eastAsia="es-MX"/>
        </w:rPr>
        <w:t>la parte Recurrente</w:t>
      </w:r>
      <w:r w:rsidR="00736880" w:rsidRPr="00A556FF">
        <w:rPr>
          <w:rFonts w:ascii="Palatino Linotype" w:eastAsia="Palatino Linotype" w:hAnsi="Palatino Linotype" w:cs="Palatino Linotype"/>
          <w:noProof/>
          <w:lang w:eastAsia="es-MX"/>
        </w:rPr>
        <w:t xml:space="preserve"> mediante acuerdo</w:t>
      </w:r>
      <w:r w:rsidR="00752FF2" w:rsidRPr="00A556FF">
        <w:rPr>
          <w:rFonts w:ascii="Palatino Linotype" w:eastAsia="Palatino Linotype" w:hAnsi="Palatino Linotype" w:cs="Palatino Linotype"/>
          <w:noProof/>
          <w:lang w:eastAsia="es-MX"/>
        </w:rPr>
        <w:t>s</w:t>
      </w:r>
      <w:r w:rsidR="00736880" w:rsidRPr="00A556FF">
        <w:rPr>
          <w:rFonts w:ascii="Palatino Linotype" w:eastAsia="Palatino Linotype" w:hAnsi="Palatino Linotype" w:cs="Palatino Linotype"/>
          <w:noProof/>
          <w:lang w:eastAsia="es-MX"/>
        </w:rPr>
        <w:t xml:space="preserve"> signado</w:t>
      </w:r>
      <w:r w:rsidR="00752FF2" w:rsidRPr="00A556FF">
        <w:rPr>
          <w:rFonts w:ascii="Palatino Linotype" w:eastAsia="Palatino Linotype" w:hAnsi="Palatino Linotype" w:cs="Palatino Linotype"/>
          <w:noProof/>
          <w:lang w:eastAsia="es-MX"/>
        </w:rPr>
        <w:t>s por la Comisionada Ponente, los días</w:t>
      </w:r>
      <w:r w:rsidR="00736880" w:rsidRPr="00A556FF">
        <w:rPr>
          <w:rFonts w:ascii="Palatino Linotype" w:eastAsia="Palatino Linotype" w:hAnsi="Palatino Linotype" w:cs="Palatino Linotype"/>
          <w:noProof/>
          <w:lang w:eastAsia="es-MX"/>
        </w:rPr>
        <w:t xml:space="preserve"> </w:t>
      </w:r>
      <w:r w:rsidR="000368F1" w:rsidRPr="00A556FF">
        <w:rPr>
          <w:rFonts w:ascii="Palatino Linotype" w:eastAsia="Palatino Linotype" w:hAnsi="Palatino Linotype" w:cs="Palatino Linotype"/>
          <w:b/>
          <w:noProof/>
          <w:lang w:eastAsia="es-MX"/>
        </w:rPr>
        <w:t>veinticuatro</w:t>
      </w:r>
      <w:r w:rsidR="00736880" w:rsidRPr="00A556FF">
        <w:rPr>
          <w:rFonts w:ascii="Palatino Linotype" w:eastAsia="Palatino Linotype" w:hAnsi="Palatino Linotype" w:cs="Palatino Linotype"/>
          <w:b/>
          <w:noProof/>
          <w:lang w:eastAsia="es-MX"/>
        </w:rPr>
        <w:t xml:space="preserve"> de mayo </w:t>
      </w:r>
      <w:r w:rsidR="009B3532" w:rsidRPr="00A556FF">
        <w:rPr>
          <w:rFonts w:ascii="Palatino Linotype" w:eastAsia="Palatino Linotype" w:hAnsi="Palatino Linotype" w:cs="Palatino Linotype"/>
          <w:b/>
          <w:noProof/>
          <w:lang w:eastAsia="es-MX"/>
        </w:rPr>
        <w:t>y seis de junio</w:t>
      </w:r>
      <w:r w:rsidR="00752FF2" w:rsidRPr="00A556FF">
        <w:rPr>
          <w:rFonts w:ascii="Palatino Linotype" w:eastAsia="Palatino Linotype" w:hAnsi="Palatino Linotype" w:cs="Palatino Linotype"/>
          <w:b/>
          <w:noProof/>
          <w:lang w:eastAsia="es-MX"/>
        </w:rPr>
        <w:t xml:space="preserve"> </w:t>
      </w:r>
      <w:r w:rsidR="00736880" w:rsidRPr="00A556FF">
        <w:rPr>
          <w:rFonts w:ascii="Palatino Linotype" w:eastAsia="Palatino Linotype" w:hAnsi="Palatino Linotype" w:cs="Palatino Linotype"/>
          <w:b/>
          <w:noProof/>
          <w:lang w:eastAsia="es-MX"/>
        </w:rPr>
        <w:t>de dos mil veintitrés</w:t>
      </w:r>
      <w:r w:rsidR="00736880" w:rsidRPr="00A556FF">
        <w:rPr>
          <w:rFonts w:ascii="Palatino Linotype" w:eastAsia="Palatino Linotype" w:hAnsi="Palatino Linotype" w:cs="Palatino Linotype"/>
          <w:noProof/>
          <w:lang w:eastAsia="es-MX"/>
        </w:rPr>
        <w:t xml:space="preserve">, asimismo, es necesario destacar que </w:t>
      </w:r>
      <w:r w:rsidR="000368F1" w:rsidRPr="00A556FF">
        <w:rPr>
          <w:rFonts w:ascii="Palatino Linotype" w:eastAsia="Palatino Linotype" w:hAnsi="Palatino Linotype" w:cs="Palatino Linotype"/>
          <w:b/>
          <w:noProof/>
          <w:lang w:eastAsia="es-MX"/>
        </w:rPr>
        <w:t>la parte Recurrente</w:t>
      </w:r>
      <w:r w:rsidR="000368F1" w:rsidRPr="00A556FF">
        <w:rPr>
          <w:rFonts w:ascii="Palatino Linotype" w:eastAsia="Palatino Linotype" w:hAnsi="Palatino Linotype" w:cs="Palatino Linotype"/>
          <w:noProof/>
          <w:lang w:eastAsia="es-MX"/>
        </w:rPr>
        <w:t xml:space="preserve"> fue omisa</w:t>
      </w:r>
      <w:r w:rsidR="00736880" w:rsidRPr="00A556FF">
        <w:rPr>
          <w:rFonts w:ascii="Palatino Linotype" w:eastAsia="Palatino Linotype" w:hAnsi="Palatino Linotype" w:cs="Palatino Linotype"/>
          <w:noProof/>
          <w:lang w:eastAsia="es-MX"/>
        </w:rPr>
        <w:t xml:space="preserve"> en emitir pronunciamiento alguno, por lo que se tiene precluido su derecho para tal efecto. </w:t>
      </w:r>
    </w:p>
    <w:p w:rsidR="000368F1" w:rsidRPr="00A556FF" w:rsidRDefault="00752FF2" w:rsidP="00736880">
      <w:pPr>
        <w:spacing w:line="360" w:lineRule="auto"/>
        <w:jc w:val="both"/>
        <w:rPr>
          <w:rFonts w:ascii="Palatino Linotype" w:eastAsia="Palatino Linotype" w:hAnsi="Palatino Linotype" w:cs="Palatino Linotype"/>
          <w:noProof/>
          <w:lang w:eastAsia="es-MX"/>
        </w:rPr>
      </w:pPr>
      <w:r w:rsidRPr="00A556FF">
        <w:rPr>
          <w:rFonts w:ascii="Palatino Linotype" w:eastAsia="Palatino Linotype" w:hAnsi="Palatino Linotype" w:cs="Palatino Linotype"/>
          <w:noProof/>
          <w:lang w:eastAsia="es-MX"/>
        </w:rPr>
        <w:drawing>
          <wp:inline distT="0" distB="0" distL="0" distR="0" wp14:anchorId="0EB3AA08" wp14:editId="2D0013EE">
            <wp:extent cx="5581015" cy="316484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1015" cy="3164840"/>
                    </a:xfrm>
                    <a:prstGeom prst="rect">
                      <a:avLst/>
                    </a:prstGeom>
                  </pic:spPr>
                </pic:pic>
              </a:graphicData>
            </a:graphic>
          </wp:inline>
        </w:drawing>
      </w:r>
    </w:p>
    <w:p w:rsidR="00002010" w:rsidRPr="00A556FF" w:rsidRDefault="003B3B3D" w:rsidP="00002010">
      <w:pPr>
        <w:widowControl w:val="0"/>
        <w:spacing w:after="240" w:line="360" w:lineRule="auto"/>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b/>
        </w:rPr>
        <w:t>d)</w:t>
      </w:r>
      <w:r w:rsidR="00C3495C" w:rsidRPr="00A556FF">
        <w:rPr>
          <w:rFonts w:ascii="Palatino Linotype" w:eastAsia="Palatino Linotype" w:hAnsi="Palatino Linotype" w:cs="Palatino Linotype"/>
          <w:b/>
        </w:rPr>
        <w:t xml:space="preserve"> </w:t>
      </w:r>
      <w:r w:rsidR="00002010" w:rsidRPr="00A556FF">
        <w:rPr>
          <w:rFonts w:ascii="Palatino Linotype" w:eastAsia="Palatino Linotype" w:hAnsi="Palatino Linotype" w:cs="Palatino Linotype"/>
          <w:b/>
          <w:lang w:val="es-ES" w:eastAsia="es-MX"/>
        </w:rPr>
        <w:t>Ampliación del plazo para emitir resolución.</w:t>
      </w:r>
      <w:r w:rsidR="00002010" w:rsidRPr="00A556FF">
        <w:rPr>
          <w:rFonts w:ascii="Palatino Linotype" w:eastAsia="Palatino Linotype" w:hAnsi="Palatino Linotype" w:cs="Palatino Linotype"/>
          <w:lang w:val="es-ES" w:eastAsia="es-MX"/>
        </w:rPr>
        <w:t xml:space="preserve"> El </w:t>
      </w:r>
      <w:r w:rsidR="00002010" w:rsidRPr="00A556FF">
        <w:rPr>
          <w:rFonts w:ascii="Palatino Linotype" w:eastAsia="Palatino Linotype" w:hAnsi="Palatino Linotype" w:cs="Palatino Linotype"/>
          <w:b/>
          <w:lang w:val="es-ES" w:eastAsia="es-MX"/>
        </w:rPr>
        <w:t>veinticuatro de mayo del año dos mil veintitrés</w:t>
      </w:r>
      <w:r w:rsidR="00002010" w:rsidRPr="00A556FF">
        <w:rPr>
          <w:rFonts w:ascii="Palatino Linotype" w:eastAsia="Palatino Linotype" w:hAnsi="Palatino Linotype" w:cs="Palatino Linotype"/>
          <w:lang w:val="es-ES" w:eastAsia="es-MX"/>
        </w:rPr>
        <w:t>, con fundamento en el artículo 181, párrafo tercero de la Ley de Transparencia y Acceso a la Información Pública del Estado de México y Municipios, se acordó la ampliación del plazo para su resolución.</w:t>
      </w:r>
    </w:p>
    <w:p w:rsidR="00002010" w:rsidRPr="00A556FF" w:rsidRDefault="00002010" w:rsidP="00002010">
      <w:pPr>
        <w:spacing w:line="360" w:lineRule="auto"/>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lang w:val="es-ES" w:eastAsia="es-MX"/>
        </w:rPr>
        <w:t xml:space="preserve">Este organismo garante no pasa por alto justificar, que el plazo para emitir la resolución en el presente asunto encuentra justificación en el alto número de </w:t>
      </w:r>
      <w:r w:rsidRPr="00A556FF">
        <w:rPr>
          <w:rFonts w:ascii="Palatino Linotype" w:eastAsia="Palatino Linotype" w:hAnsi="Palatino Linotype" w:cs="Palatino Linotype"/>
          <w:lang w:val="es-ES" w:eastAsia="es-MX"/>
        </w:rPr>
        <w:lastRenderedPageBreak/>
        <w:t>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rsidR="00002010" w:rsidRPr="00A556FF" w:rsidRDefault="00002010" w:rsidP="00002010">
      <w:pPr>
        <w:spacing w:line="360" w:lineRule="auto"/>
        <w:jc w:val="both"/>
        <w:rPr>
          <w:rFonts w:ascii="Palatino Linotype" w:eastAsia="Palatino Linotype" w:hAnsi="Palatino Linotype" w:cs="Palatino Linotype"/>
          <w:lang w:val="es-ES" w:eastAsia="es-MX"/>
        </w:rPr>
      </w:pPr>
    </w:p>
    <w:p w:rsidR="00002010" w:rsidRPr="00A556FF" w:rsidRDefault="00002010" w:rsidP="00002010">
      <w:pPr>
        <w:spacing w:line="360" w:lineRule="auto"/>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lang w:val="es-ES" w:eastAsia="es-MX"/>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2010" w:rsidRPr="00A556FF" w:rsidRDefault="00002010" w:rsidP="00002010">
      <w:pPr>
        <w:spacing w:line="360" w:lineRule="auto"/>
        <w:jc w:val="both"/>
        <w:rPr>
          <w:rFonts w:ascii="Palatino Linotype" w:eastAsia="Palatino Linotype" w:hAnsi="Palatino Linotype" w:cs="Palatino Linotype"/>
          <w:lang w:val="es-ES" w:eastAsia="es-MX"/>
        </w:rPr>
      </w:pPr>
    </w:p>
    <w:p w:rsidR="00002010" w:rsidRPr="00A556FF" w:rsidRDefault="00002010" w:rsidP="00002010">
      <w:pPr>
        <w:spacing w:line="360" w:lineRule="auto"/>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lang w:val="es-ES"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2010" w:rsidRPr="00A556FF" w:rsidRDefault="00002010" w:rsidP="00002010">
      <w:pPr>
        <w:spacing w:line="360" w:lineRule="auto"/>
        <w:jc w:val="both"/>
        <w:rPr>
          <w:rFonts w:ascii="Palatino Linotype" w:eastAsia="Palatino Linotype" w:hAnsi="Palatino Linotype" w:cs="Palatino Linotype"/>
          <w:lang w:val="es-ES" w:eastAsia="es-MX"/>
        </w:rPr>
      </w:pPr>
    </w:p>
    <w:p w:rsidR="00002010" w:rsidRPr="00A556FF" w:rsidRDefault="00002010" w:rsidP="00002010">
      <w:pPr>
        <w:spacing w:line="360" w:lineRule="auto"/>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lang w:val="es-ES" w:eastAsia="es-MX"/>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2010" w:rsidRPr="00A556FF" w:rsidRDefault="00002010" w:rsidP="00002010">
      <w:pPr>
        <w:spacing w:line="360" w:lineRule="auto"/>
        <w:jc w:val="both"/>
        <w:rPr>
          <w:rFonts w:ascii="Palatino Linotype" w:eastAsia="Palatino Linotype" w:hAnsi="Palatino Linotype" w:cs="Palatino Linotype"/>
          <w:lang w:val="es-ES" w:eastAsia="es-MX"/>
        </w:rPr>
      </w:pPr>
    </w:p>
    <w:p w:rsidR="00002010" w:rsidRPr="00A556FF" w:rsidRDefault="00002010" w:rsidP="00002010">
      <w:pPr>
        <w:spacing w:line="360" w:lineRule="auto"/>
        <w:jc w:val="both"/>
        <w:rPr>
          <w:rFonts w:ascii="Palatino Linotype" w:eastAsia="Palatino Linotype" w:hAnsi="Palatino Linotype" w:cs="Palatino Linotype"/>
          <w:strike/>
          <w:lang w:val="es-ES" w:eastAsia="es-MX"/>
        </w:rPr>
      </w:pPr>
      <w:r w:rsidRPr="00A556FF">
        <w:rPr>
          <w:rFonts w:ascii="Palatino Linotype" w:eastAsia="Palatino Linotype" w:hAnsi="Palatino Linotype" w:cs="Palatino Linotype"/>
          <w:lang w:val="es-ES" w:eastAsia="es-MX"/>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00002010" w:rsidRPr="00A556FF" w:rsidRDefault="00002010" w:rsidP="00002010">
      <w:pPr>
        <w:spacing w:line="360" w:lineRule="auto"/>
        <w:jc w:val="both"/>
        <w:rPr>
          <w:rFonts w:ascii="Palatino Linotype" w:eastAsia="Palatino Linotype" w:hAnsi="Palatino Linotype" w:cs="Palatino Linotype"/>
          <w:lang w:val="es-ES" w:eastAsia="es-MX"/>
        </w:rPr>
      </w:pPr>
    </w:p>
    <w:p w:rsidR="00002010" w:rsidRPr="00A556FF" w:rsidRDefault="00002010" w:rsidP="00002010">
      <w:pPr>
        <w:numPr>
          <w:ilvl w:val="0"/>
          <w:numId w:val="25"/>
        </w:numPr>
        <w:spacing w:line="360" w:lineRule="auto"/>
        <w:ind w:left="567" w:right="900" w:hanging="141"/>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b/>
          <w:lang w:val="es-ES" w:eastAsia="es-MX"/>
        </w:rPr>
        <w:t>Complejidad del Asunto</w:t>
      </w:r>
      <w:r w:rsidRPr="00A556FF">
        <w:rPr>
          <w:rFonts w:ascii="Palatino Linotype" w:eastAsia="Palatino Linotype" w:hAnsi="Palatino Linotype" w:cs="Palatino Linotype"/>
          <w:lang w:val="es-ES" w:eastAsia="es-MX"/>
        </w:rPr>
        <w:t xml:space="preserve">: La complejidad de la prueba, la pluralidad de sujetos procesales, el tiempo transcurrido, las características y contexto del recurso. </w:t>
      </w:r>
    </w:p>
    <w:p w:rsidR="00002010" w:rsidRPr="00A556FF" w:rsidRDefault="00002010" w:rsidP="00002010">
      <w:pPr>
        <w:spacing w:line="360" w:lineRule="auto"/>
        <w:ind w:left="567" w:right="900" w:hanging="141"/>
        <w:jc w:val="both"/>
        <w:rPr>
          <w:rFonts w:ascii="Palatino Linotype" w:eastAsia="Palatino Linotype" w:hAnsi="Palatino Linotype" w:cs="Palatino Linotype"/>
          <w:lang w:val="es-ES" w:eastAsia="es-MX"/>
        </w:rPr>
      </w:pPr>
    </w:p>
    <w:p w:rsidR="00002010" w:rsidRPr="00A556FF" w:rsidRDefault="00002010" w:rsidP="00002010">
      <w:pPr>
        <w:numPr>
          <w:ilvl w:val="0"/>
          <w:numId w:val="25"/>
        </w:numPr>
        <w:spacing w:line="360" w:lineRule="auto"/>
        <w:ind w:left="567" w:right="900" w:hanging="141"/>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b/>
          <w:lang w:val="es-ES" w:eastAsia="es-MX"/>
        </w:rPr>
        <w:t>Actividad Procesal del interesado:</w:t>
      </w:r>
      <w:r w:rsidRPr="00A556FF">
        <w:rPr>
          <w:rFonts w:ascii="Palatino Linotype" w:eastAsia="Palatino Linotype" w:hAnsi="Palatino Linotype" w:cs="Palatino Linotype"/>
          <w:lang w:val="es-ES" w:eastAsia="es-MX"/>
        </w:rPr>
        <w:t xml:space="preserve"> Acciones u omisiones del interesado.</w:t>
      </w:r>
    </w:p>
    <w:p w:rsidR="00002010" w:rsidRPr="00A556FF" w:rsidRDefault="00002010" w:rsidP="00002010">
      <w:pPr>
        <w:spacing w:line="360" w:lineRule="auto"/>
        <w:ind w:left="567" w:right="900" w:hanging="141"/>
        <w:jc w:val="both"/>
        <w:rPr>
          <w:rFonts w:ascii="Palatino Linotype" w:eastAsia="Palatino Linotype" w:hAnsi="Palatino Linotype" w:cs="Palatino Linotype"/>
          <w:lang w:val="es-ES" w:eastAsia="es-MX"/>
        </w:rPr>
      </w:pPr>
    </w:p>
    <w:p w:rsidR="00002010" w:rsidRPr="00A556FF" w:rsidRDefault="00002010" w:rsidP="00002010">
      <w:pPr>
        <w:numPr>
          <w:ilvl w:val="0"/>
          <w:numId w:val="25"/>
        </w:numPr>
        <w:spacing w:line="360" w:lineRule="auto"/>
        <w:ind w:left="567" w:right="900" w:hanging="141"/>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b/>
          <w:lang w:val="es-ES" w:eastAsia="es-MX"/>
        </w:rPr>
        <w:t>Conducta de la Autoridad:</w:t>
      </w:r>
      <w:r w:rsidRPr="00A556FF">
        <w:rPr>
          <w:rFonts w:ascii="Palatino Linotype" w:eastAsia="Palatino Linotype" w:hAnsi="Palatino Linotype" w:cs="Palatino Linotype"/>
          <w:lang w:val="es-ES" w:eastAsia="es-MX"/>
        </w:rPr>
        <w:t xml:space="preserve"> Las Acciones u omisiones realizadas en el procedimiento. Así como si la autoridad actuó con la debida diligencia.</w:t>
      </w:r>
    </w:p>
    <w:p w:rsidR="00002010" w:rsidRPr="00A556FF" w:rsidRDefault="00002010" w:rsidP="00002010">
      <w:pPr>
        <w:spacing w:line="360" w:lineRule="auto"/>
        <w:ind w:left="567" w:right="900" w:hanging="141"/>
        <w:rPr>
          <w:rFonts w:ascii="Palatino Linotype" w:eastAsia="Palatino Linotype" w:hAnsi="Palatino Linotype" w:cs="Palatino Linotype"/>
          <w:lang w:val="es-ES" w:eastAsia="es-MX"/>
        </w:rPr>
      </w:pPr>
    </w:p>
    <w:p w:rsidR="00002010" w:rsidRPr="00A556FF" w:rsidRDefault="00002010" w:rsidP="00002010">
      <w:pPr>
        <w:spacing w:line="360" w:lineRule="auto"/>
        <w:ind w:left="567" w:right="900" w:hanging="141"/>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b/>
          <w:lang w:val="es-ES" w:eastAsia="es-MX"/>
        </w:rPr>
        <w:t>d) La afectación generada en la situación jurídica de la persona involucrada en el proceso:</w:t>
      </w:r>
      <w:r w:rsidRPr="00A556FF">
        <w:rPr>
          <w:rFonts w:ascii="Palatino Linotype" w:eastAsia="Palatino Linotype" w:hAnsi="Palatino Linotype" w:cs="Palatino Linotype"/>
          <w:lang w:val="es-ES" w:eastAsia="es-MX"/>
        </w:rPr>
        <w:t xml:space="preserve"> Violación a sus derechos humanos.</w:t>
      </w:r>
    </w:p>
    <w:p w:rsidR="00002010" w:rsidRPr="00A556FF" w:rsidRDefault="00002010" w:rsidP="00002010">
      <w:pPr>
        <w:spacing w:line="360" w:lineRule="auto"/>
        <w:jc w:val="both"/>
        <w:rPr>
          <w:rFonts w:ascii="Palatino Linotype" w:eastAsia="Palatino Linotype" w:hAnsi="Palatino Linotype" w:cs="Palatino Linotype"/>
          <w:lang w:val="es-ES" w:eastAsia="es-MX"/>
        </w:rPr>
      </w:pPr>
    </w:p>
    <w:p w:rsidR="00002010" w:rsidRPr="00A556FF" w:rsidRDefault="00002010" w:rsidP="00002010">
      <w:pPr>
        <w:spacing w:line="360" w:lineRule="auto"/>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lang w:val="es-ES" w:eastAsia="es-MX"/>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A556FF">
        <w:rPr>
          <w:rFonts w:ascii="Palatino Linotype" w:eastAsia="Palatino Linotype" w:hAnsi="Palatino Linotype" w:cs="Palatino Linotype"/>
          <w:lang w:val="es-ES" w:eastAsia="es-MX"/>
        </w:rPr>
        <w:lastRenderedPageBreak/>
        <w:t>relación con la actuación del funcionario, como ha acontecido en el caso que nos ocupa.</w:t>
      </w:r>
    </w:p>
    <w:p w:rsidR="00002010" w:rsidRPr="00A556FF" w:rsidRDefault="00002010" w:rsidP="00002010">
      <w:pPr>
        <w:spacing w:line="360" w:lineRule="auto"/>
        <w:jc w:val="both"/>
        <w:rPr>
          <w:rFonts w:ascii="Palatino Linotype" w:eastAsia="Palatino Linotype" w:hAnsi="Palatino Linotype" w:cs="Palatino Linotype"/>
          <w:lang w:val="es-ES" w:eastAsia="es-MX"/>
        </w:rPr>
      </w:pPr>
    </w:p>
    <w:p w:rsidR="00002010" w:rsidRPr="00A556FF" w:rsidRDefault="00002010" w:rsidP="00002010">
      <w:pPr>
        <w:spacing w:line="360" w:lineRule="auto"/>
        <w:jc w:val="both"/>
        <w:rPr>
          <w:rFonts w:ascii="Palatino Linotype" w:eastAsia="Palatino Linotype" w:hAnsi="Palatino Linotype" w:cs="Palatino Linotype"/>
          <w:b/>
          <w:lang w:val="es-ES" w:eastAsia="es-MX"/>
        </w:rPr>
      </w:pPr>
      <w:r w:rsidRPr="00A556FF">
        <w:rPr>
          <w:rFonts w:ascii="Palatino Linotype" w:eastAsia="Palatino Linotype" w:hAnsi="Palatino Linotype" w:cs="Palatino Linotype"/>
          <w:lang w:val="es-ES" w:eastAsia="es-MX"/>
        </w:rPr>
        <w:t>Argumento que encuentra sustento en la jurisprudencia P</w:t>
      </w:r>
      <w:proofErr w:type="gramStart"/>
      <w:r w:rsidRPr="00A556FF">
        <w:rPr>
          <w:rFonts w:ascii="Palatino Linotype" w:eastAsia="Palatino Linotype" w:hAnsi="Palatino Linotype" w:cs="Palatino Linotype"/>
          <w:lang w:val="es-ES" w:eastAsia="es-MX"/>
        </w:rPr>
        <w:t>./</w:t>
      </w:r>
      <w:proofErr w:type="gramEnd"/>
      <w:r w:rsidRPr="00A556FF">
        <w:rPr>
          <w:rFonts w:ascii="Palatino Linotype" w:eastAsia="Palatino Linotype" w:hAnsi="Palatino Linotype" w:cs="Palatino Linotype"/>
          <w:lang w:val="es-ES" w:eastAsia="es-MX"/>
        </w:rPr>
        <w:t xml:space="preserve">J. 32/92 emitida por el Pleno de la Suprema Corte de Justicia de la Nación de rubro </w:t>
      </w:r>
      <w:r w:rsidRPr="00A556FF">
        <w:rPr>
          <w:rFonts w:ascii="Palatino Linotype" w:eastAsia="Palatino Linotype" w:hAnsi="Palatino Linotype" w:cs="Palatino Linotype"/>
          <w:i/>
          <w:lang w:val="es-ES" w:eastAsia="es-MX"/>
        </w:rPr>
        <w:t>“TÉRMINOS PROCESALES. PARA DETERMINAR SI UN FUNCIONARIO JUDICIAL ACTUÓ INDEBIDAMENTE POR NO RESPETARLOS SE DEBE ATENDER AL PRESUPUESTO QUE CONSIDERÓ EL LEGISLADOR AL FIJARLOS Y LAS CARACTERÍSTICAS DEL CASO.”</w:t>
      </w:r>
      <w:r w:rsidRPr="00A556FF">
        <w:rPr>
          <w:rFonts w:ascii="Palatino Linotype" w:eastAsia="Palatino Linotype" w:hAnsi="Palatino Linotype" w:cs="Palatino Linotype"/>
          <w:lang w:val="es-ES" w:eastAsia="es-MX"/>
        </w:rPr>
        <w:t>, visible en la Gaceta del Seminario Judicial de la Federación con el registro digital 205635.</w:t>
      </w:r>
    </w:p>
    <w:p w:rsidR="00002010" w:rsidRPr="00A556FF" w:rsidRDefault="00002010" w:rsidP="00002010">
      <w:pPr>
        <w:spacing w:line="360" w:lineRule="auto"/>
        <w:jc w:val="both"/>
        <w:rPr>
          <w:rFonts w:ascii="Palatino Linotype" w:eastAsia="Palatino Linotype" w:hAnsi="Palatino Linotype" w:cs="Palatino Linotype"/>
          <w:lang w:val="es-ES" w:eastAsia="es-MX"/>
        </w:rPr>
      </w:pPr>
    </w:p>
    <w:p w:rsidR="00002010" w:rsidRPr="00A556FF" w:rsidRDefault="00002010" w:rsidP="00002010">
      <w:pPr>
        <w:spacing w:line="360" w:lineRule="auto"/>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lang w:val="es-ES"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2010" w:rsidRPr="00A556FF" w:rsidRDefault="00002010" w:rsidP="00002010">
      <w:pPr>
        <w:spacing w:line="360" w:lineRule="auto"/>
        <w:jc w:val="both"/>
        <w:rPr>
          <w:rFonts w:ascii="Palatino Linotype" w:eastAsia="Palatino Linotype" w:hAnsi="Palatino Linotype" w:cs="Palatino Linotype"/>
          <w:lang w:val="es-ES" w:eastAsia="es-MX"/>
        </w:rPr>
      </w:pPr>
    </w:p>
    <w:p w:rsidR="00002010" w:rsidRPr="00A556FF" w:rsidRDefault="00002010" w:rsidP="00002010">
      <w:pPr>
        <w:spacing w:line="360" w:lineRule="auto"/>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lang w:val="es-ES" w:eastAsia="es-MX"/>
        </w:rPr>
        <w:lastRenderedPageBreak/>
        <w:t>Al respecto, también son de considerar los criterios sostenidos por el Cuarto Tribunal Colegiado en Materia Administrativa del Primer Circuito, cuyos rubros y datos de identificación son los siguientes:</w:t>
      </w:r>
    </w:p>
    <w:p w:rsidR="00002010" w:rsidRPr="00A556FF" w:rsidRDefault="00002010" w:rsidP="00002010">
      <w:pPr>
        <w:spacing w:line="360" w:lineRule="auto"/>
        <w:jc w:val="both"/>
        <w:rPr>
          <w:rFonts w:ascii="Palatino Linotype" w:eastAsia="Palatino Linotype" w:hAnsi="Palatino Linotype" w:cs="Palatino Linotype"/>
          <w:lang w:val="es-ES" w:eastAsia="es-MX"/>
        </w:rPr>
      </w:pPr>
    </w:p>
    <w:p w:rsidR="00002010" w:rsidRPr="00A556FF" w:rsidRDefault="00002010" w:rsidP="00002010">
      <w:pPr>
        <w:spacing w:line="360" w:lineRule="auto"/>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lang w:val="es-ES" w:eastAsia="es-MX"/>
        </w:rPr>
        <w:t xml:space="preserve"> </w:t>
      </w:r>
      <w:r w:rsidRPr="00A556FF">
        <w:rPr>
          <w:rFonts w:ascii="Palatino Linotype" w:eastAsia="Palatino Linotype" w:hAnsi="Palatino Linotype" w:cs="Palatino Linotype"/>
          <w:i/>
          <w:lang w:val="es-ES" w:eastAsia="es-MX"/>
        </w:rPr>
        <w:t>“PLAZO RAZONABLE PARA RESOLVER. DIMENSIÓN Y EFECTOS DE ESTE CONCEPTO CUANDO SE ADUCE EXCESIVA CARGA DE TRABAJO.”</w:t>
      </w:r>
      <w:r w:rsidRPr="00A556FF">
        <w:rPr>
          <w:rFonts w:ascii="Palatino Linotype" w:eastAsia="Palatino Linotype" w:hAnsi="Palatino Linotype" w:cs="Palatino Linotype"/>
          <w:lang w:val="es-ES" w:eastAsia="es-MX"/>
        </w:rPr>
        <w:t xml:space="preserve"> consultable en el Seminario Judicial de la Federación y su gaceta, con el registro digital 2002351.</w:t>
      </w:r>
    </w:p>
    <w:p w:rsidR="00002010" w:rsidRPr="00A556FF" w:rsidRDefault="00002010" w:rsidP="00002010">
      <w:pPr>
        <w:spacing w:line="360" w:lineRule="auto"/>
        <w:jc w:val="both"/>
        <w:rPr>
          <w:rFonts w:ascii="Palatino Linotype" w:eastAsia="Palatino Linotype" w:hAnsi="Palatino Linotype" w:cs="Palatino Linotype"/>
          <w:b/>
          <w:lang w:val="es-ES" w:eastAsia="es-MX"/>
        </w:rPr>
      </w:pPr>
    </w:p>
    <w:p w:rsidR="00002010" w:rsidRPr="00A556FF" w:rsidRDefault="00002010" w:rsidP="00002010">
      <w:pPr>
        <w:spacing w:line="360" w:lineRule="auto"/>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i/>
          <w:lang w:val="es-ES" w:eastAsia="es-MX"/>
        </w:rPr>
        <w:t>“PLAZO RAZONABLE PARA RESOLVER. CONCEPTO Y ELEMENTOS QUE LO INTEGRAN A LA LUZ DEL DERECHO INTERNACIONAL DE LOS DERECHOS HUMANOS.”</w:t>
      </w:r>
      <w:r w:rsidRPr="00A556FF">
        <w:rPr>
          <w:rFonts w:ascii="Palatino Linotype" w:eastAsia="Palatino Linotype" w:hAnsi="Palatino Linotype" w:cs="Palatino Linotype"/>
          <w:lang w:val="es-ES" w:eastAsia="es-MX"/>
        </w:rPr>
        <w:t>, visible en el Seminario Judicial de la Federación y su gaceta, con el registro digital 2002350.</w:t>
      </w:r>
    </w:p>
    <w:p w:rsidR="00002010" w:rsidRPr="00A556FF" w:rsidRDefault="00002010" w:rsidP="00002010">
      <w:pPr>
        <w:spacing w:line="360" w:lineRule="auto"/>
        <w:jc w:val="both"/>
        <w:rPr>
          <w:rFonts w:ascii="Palatino Linotype" w:eastAsia="Palatino Linotype" w:hAnsi="Palatino Linotype" w:cs="Palatino Linotype"/>
          <w:lang w:val="es-ES" w:eastAsia="es-MX"/>
        </w:rPr>
      </w:pPr>
    </w:p>
    <w:p w:rsidR="00002010" w:rsidRPr="00A556FF" w:rsidRDefault="00002010" w:rsidP="00002010">
      <w:pPr>
        <w:spacing w:line="360" w:lineRule="auto"/>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lang w:val="es-ES" w:eastAsia="es-MX"/>
        </w:rPr>
        <w:t>Por ello, este organismo garante comprometido con la tutela de los derechos humanos confiados, señala que este exceso de plazo legal para resolver el presente asunto, resulta de carácter excepcional.</w:t>
      </w:r>
    </w:p>
    <w:p w:rsidR="00002010" w:rsidRPr="00A556FF" w:rsidRDefault="00002010">
      <w:pPr>
        <w:spacing w:line="360" w:lineRule="auto"/>
        <w:jc w:val="both"/>
        <w:rPr>
          <w:rFonts w:ascii="Palatino Linotype" w:eastAsia="Palatino Linotype" w:hAnsi="Palatino Linotype" w:cs="Palatino Linotype"/>
          <w:b/>
        </w:rPr>
      </w:pPr>
    </w:p>
    <w:p w:rsidR="00FE0AC2" w:rsidRPr="00A556FF" w:rsidRDefault="00002010">
      <w:pPr>
        <w:spacing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b/>
        </w:rPr>
        <w:t xml:space="preserve">e) </w:t>
      </w:r>
      <w:r w:rsidR="00C3495C" w:rsidRPr="00A556FF">
        <w:rPr>
          <w:rFonts w:ascii="Palatino Linotype" w:eastAsia="Palatino Linotype" w:hAnsi="Palatino Linotype" w:cs="Palatino Linotype"/>
          <w:b/>
        </w:rPr>
        <w:t>Cierre de instrucción.</w:t>
      </w:r>
      <w:r w:rsidR="00C3495C" w:rsidRPr="00A556FF">
        <w:rPr>
          <w:rFonts w:ascii="Palatino Linotype" w:eastAsia="Palatino Linotype" w:hAnsi="Palatino Linotype" w:cs="Palatino Linotype"/>
        </w:rPr>
        <w:t xml:space="preserve"> El </w:t>
      </w:r>
      <w:r w:rsidR="006F72B3" w:rsidRPr="00A556FF">
        <w:rPr>
          <w:rFonts w:ascii="Palatino Linotype" w:eastAsia="Palatino Linotype" w:hAnsi="Palatino Linotype" w:cs="Palatino Linotype"/>
          <w:b/>
        </w:rPr>
        <w:t>doce de juni</w:t>
      </w:r>
      <w:r w:rsidR="00736880" w:rsidRPr="00A556FF">
        <w:rPr>
          <w:rFonts w:ascii="Palatino Linotype" w:eastAsia="Palatino Linotype" w:hAnsi="Palatino Linotype" w:cs="Palatino Linotype"/>
          <w:b/>
        </w:rPr>
        <w:t>o</w:t>
      </w:r>
      <w:r w:rsidR="00C3495C" w:rsidRPr="00A556FF">
        <w:rPr>
          <w:rFonts w:ascii="Palatino Linotype" w:eastAsia="Palatino Linotype" w:hAnsi="Palatino Linotype" w:cs="Palatino Linotype"/>
          <w:b/>
        </w:rPr>
        <w:t xml:space="preserve"> de dos mil veintitrés</w:t>
      </w:r>
      <w:r w:rsidR="00C3495C" w:rsidRPr="00A556FF">
        <w:rPr>
          <w:rFonts w:ascii="Palatino Linotype" w:eastAsia="Palatino Linotype" w:hAnsi="Palatino Linotype" w:cs="Palatino Linotype"/>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w:t>
      </w:r>
      <w:r w:rsidR="00C3495C" w:rsidRPr="00A556FF">
        <w:rPr>
          <w:rFonts w:ascii="Palatino Linotype" w:eastAsia="Palatino Linotype" w:hAnsi="Palatino Linotype" w:cs="Palatino Linotype"/>
        </w:rPr>
        <w:lastRenderedPageBreak/>
        <w:t xml:space="preserve">Municipios, mismo que fue notificado el mismo día, a través del Sistema de Acceso a la Información Mexiquense (SAIMEX). </w:t>
      </w:r>
    </w:p>
    <w:p w:rsidR="00FE0AC2" w:rsidRPr="00A556FF" w:rsidRDefault="00C3495C">
      <w:pPr>
        <w:pBdr>
          <w:top w:val="nil"/>
          <w:left w:val="nil"/>
          <w:bottom w:val="nil"/>
          <w:right w:val="nil"/>
          <w:between w:val="nil"/>
        </w:pBdr>
        <w:spacing w:before="240" w:after="240" w:line="360" w:lineRule="auto"/>
        <w:jc w:val="both"/>
      </w:pPr>
      <w:r w:rsidRPr="00A556FF">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rsidR="00FE0AC2" w:rsidRPr="00A556FF" w:rsidRDefault="00C3495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A556FF">
        <w:rPr>
          <w:rFonts w:ascii="Palatino Linotype" w:eastAsia="Palatino Linotype" w:hAnsi="Palatino Linotype" w:cs="Palatino Linotype"/>
          <w:b/>
        </w:rPr>
        <w:t>II. C O N S I D E R A N D O S</w:t>
      </w:r>
    </w:p>
    <w:p w:rsidR="00FE0AC2" w:rsidRPr="00A556FF" w:rsidRDefault="00C3495C">
      <w:pPr>
        <w:spacing w:before="240" w:after="240"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b/>
        </w:rPr>
        <w:t>Primero. Competencia.</w:t>
      </w:r>
      <w:r w:rsidRPr="00A556F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A556FF">
        <w:rPr>
          <w:rFonts w:ascii="Palatino Linotype" w:eastAsia="Palatino Linotype" w:hAnsi="Palatino Linotype" w:cs="Palatino Linotype"/>
          <w:b/>
        </w:rPr>
        <w:t>la parte</w:t>
      </w:r>
      <w:r w:rsidRPr="00A556FF">
        <w:rPr>
          <w:rFonts w:ascii="Palatino Linotype" w:eastAsia="Palatino Linotype" w:hAnsi="Palatino Linotype" w:cs="Palatino Linotype"/>
        </w:rPr>
        <w:t xml:space="preserve"> </w:t>
      </w:r>
      <w:r w:rsidRPr="00A556FF">
        <w:rPr>
          <w:rFonts w:ascii="Palatino Linotype" w:eastAsia="Palatino Linotype" w:hAnsi="Palatino Linotype" w:cs="Palatino Linotype"/>
          <w:b/>
        </w:rPr>
        <w:t>Recurrente</w:t>
      </w:r>
      <w:r w:rsidRPr="00A556FF">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FE0AC2" w:rsidRPr="00A556FF" w:rsidRDefault="00C3495C">
      <w:pPr>
        <w:spacing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b/>
        </w:rPr>
        <w:t xml:space="preserve">Segundo. Oportunidad y </w:t>
      </w:r>
      <w:proofErr w:type="spellStart"/>
      <w:r w:rsidRPr="00A556FF">
        <w:rPr>
          <w:rFonts w:ascii="Palatino Linotype" w:eastAsia="Palatino Linotype" w:hAnsi="Palatino Linotype" w:cs="Palatino Linotype"/>
          <w:b/>
        </w:rPr>
        <w:t>Procedibilidad</w:t>
      </w:r>
      <w:proofErr w:type="spellEnd"/>
      <w:r w:rsidRPr="00A556FF">
        <w:rPr>
          <w:rFonts w:ascii="Palatino Linotype" w:eastAsia="Palatino Linotype" w:hAnsi="Palatino Linotype" w:cs="Palatino Linotype"/>
          <w:b/>
        </w:rPr>
        <w:t xml:space="preserve">. </w:t>
      </w:r>
      <w:r w:rsidRPr="00A556FF">
        <w:rPr>
          <w:rFonts w:ascii="Palatino Linotype" w:eastAsia="Palatino Linotype" w:hAnsi="Palatino Linotype" w:cs="Palatino Linotype"/>
        </w:rPr>
        <w:t>Es de precisar que la</w:t>
      </w:r>
      <w:r w:rsidRPr="00A556FF">
        <w:rPr>
          <w:rFonts w:ascii="Palatino Linotype" w:eastAsia="Palatino Linotype" w:hAnsi="Palatino Linotype" w:cs="Palatino Linotype"/>
          <w:b/>
        </w:rPr>
        <w:t xml:space="preserve"> </w:t>
      </w:r>
      <w:r w:rsidRPr="00A556FF">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rsidR="00FE0AC2" w:rsidRPr="00A556FF" w:rsidRDefault="00FE0AC2">
      <w:pPr>
        <w:spacing w:line="360" w:lineRule="auto"/>
        <w:jc w:val="both"/>
        <w:rPr>
          <w:rFonts w:ascii="Palatino Linotype" w:eastAsia="Palatino Linotype" w:hAnsi="Palatino Linotype" w:cs="Palatino Linotype"/>
        </w:rPr>
      </w:pPr>
    </w:p>
    <w:p w:rsidR="00FE0AC2" w:rsidRPr="00A556FF" w:rsidRDefault="00C3495C">
      <w:pPr>
        <w:spacing w:line="276" w:lineRule="auto"/>
        <w:ind w:left="851" w:right="851"/>
        <w:jc w:val="both"/>
        <w:rPr>
          <w:rFonts w:ascii="Palatino Linotype" w:eastAsia="Palatino Linotype" w:hAnsi="Palatino Linotype" w:cs="Palatino Linotype"/>
          <w:i/>
        </w:rPr>
      </w:pPr>
      <w:r w:rsidRPr="00A556FF">
        <w:rPr>
          <w:rFonts w:ascii="Palatino Linotype" w:eastAsia="Palatino Linotype" w:hAnsi="Palatino Linotype" w:cs="Palatino Linotype"/>
          <w:i/>
          <w:sz w:val="22"/>
          <w:szCs w:val="22"/>
        </w:rPr>
        <w:t>“</w:t>
      </w:r>
      <w:r w:rsidRPr="00A556FF">
        <w:rPr>
          <w:rFonts w:ascii="Palatino Linotype" w:eastAsia="Palatino Linotype" w:hAnsi="Palatino Linotype" w:cs="Palatino Linotype"/>
          <w:b/>
          <w:i/>
          <w:sz w:val="22"/>
          <w:szCs w:val="22"/>
        </w:rPr>
        <w:t xml:space="preserve">Artículo 163. </w:t>
      </w:r>
      <w:r w:rsidRPr="00A556FF">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rsidR="00FE0AC2" w:rsidRPr="00A556FF" w:rsidRDefault="00C3495C">
      <w:pPr>
        <w:spacing w:line="276" w:lineRule="auto"/>
        <w:ind w:left="851" w:right="851"/>
        <w:jc w:val="both"/>
        <w:rPr>
          <w:rFonts w:ascii="Palatino Linotype" w:eastAsia="Palatino Linotype" w:hAnsi="Palatino Linotype" w:cs="Palatino Linotype"/>
          <w:i/>
        </w:rPr>
      </w:pPr>
      <w:r w:rsidRPr="00A556FF">
        <w:rPr>
          <w:rFonts w:ascii="Palatino Linotype" w:eastAsia="Palatino Linotype" w:hAnsi="Palatino Linotype" w:cs="Palatino Linotype"/>
          <w:i/>
          <w:sz w:val="22"/>
          <w:szCs w:val="22"/>
        </w:rPr>
        <w:t>…</w:t>
      </w:r>
    </w:p>
    <w:p w:rsidR="00FE0AC2" w:rsidRPr="00A556FF" w:rsidRDefault="00C3495C">
      <w:pPr>
        <w:spacing w:line="276" w:lineRule="auto"/>
        <w:ind w:left="851" w:right="851"/>
        <w:jc w:val="both"/>
        <w:rPr>
          <w:rFonts w:ascii="Palatino Linotype" w:eastAsia="Palatino Linotype" w:hAnsi="Palatino Linotype" w:cs="Palatino Linotype"/>
          <w:i/>
        </w:rPr>
      </w:pPr>
      <w:r w:rsidRPr="00A556FF">
        <w:rPr>
          <w:rFonts w:ascii="Palatino Linotype" w:eastAsia="Palatino Linotype" w:hAnsi="Palatino Linotype" w:cs="Palatino Linotype"/>
          <w:b/>
          <w:i/>
          <w:sz w:val="22"/>
          <w:szCs w:val="22"/>
        </w:rPr>
        <w:t>Artículo 166.</w:t>
      </w:r>
      <w:r w:rsidRPr="00A556FF">
        <w:rPr>
          <w:rFonts w:ascii="Palatino Linotype" w:eastAsia="Palatino Linotype" w:hAnsi="Palatino Linotype" w:cs="Palatino Linotype"/>
          <w:i/>
          <w:sz w:val="22"/>
          <w:szCs w:val="22"/>
        </w:rPr>
        <w:t xml:space="preserve"> […]</w:t>
      </w:r>
    </w:p>
    <w:p w:rsidR="00FE0AC2" w:rsidRPr="00A556FF" w:rsidRDefault="00C3495C">
      <w:pPr>
        <w:spacing w:line="276" w:lineRule="auto"/>
        <w:ind w:left="851" w:right="851"/>
        <w:jc w:val="both"/>
        <w:rPr>
          <w:rFonts w:ascii="Palatino Linotype" w:eastAsia="Palatino Linotype" w:hAnsi="Palatino Linotype" w:cs="Palatino Linotype"/>
          <w:i/>
          <w:sz w:val="22"/>
          <w:szCs w:val="22"/>
        </w:rPr>
      </w:pPr>
      <w:r w:rsidRPr="00A556FF">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rsidR="00FE0AC2" w:rsidRPr="00A556FF" w:rsidRDefault="00FE0AC2">
      <w:pPr>
        <w:spacing w:line="276" w:lineRule="auto"/>
        <w:ind w:left="851" w:right="851"/>
        <w:jc w:val="both"/>
        <w:rPr>
          <w:rFonts w:ascii="Palatino Linotype" w:eastAsia="Palatino Linotype" w:hAnsi="Palatino Linotype" w:cs="Palatino Linotype"/>
          <w:i/>
        </w:rPr>
      </w:pPr>
    </w:p>
    <w:p w:rsidR="00FE0AC2" w:rsidRPr="00A556FF" w:rsidRDefault="00C3495C">
      <w:pPr>
        <w:spacing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 la persona solicitante le asiste el derecho para presentar el recurso de revisión.</w:t>
      </w:r>
    </w:p>
    <w:p w:rsidR="00FE0AC2" w:rsidRPr="00A556FF" w:rsidRDefault="00FE0AC2">
      <w:pPr>
        <w:spacing w:line="360" w:lineRule="auto"/>
        <w:jc w:val="both"/>
        <w:rPr>
          <w:rFonts w:ascii="Palatino Linotype" w:eastAsia="Palatino Linotype" w:hAnsi="Palatino Linotype" w:cs="Palatino Linotype"/>
        </w:rPr>
      </w:pPr>
    </w:p>
    <w:p w:rsidR="00FE0AC2" w:rsidRPr="00A556FF" w:rsidRDefault="00C3495C">
      <w:pPr>
        <w:spacing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rPr>
        <w:t>En tal sentido, se constituye lo que en la doctrina se conoce como negativa ficta, figura jurídica cuya esencia consiste en atribuir un efecto negativo al silencio de la autoridad administrativa frente a las instancias y solicitudes que hagan los particulares.</w:t>
      </w:r>
    </w:p>
    <w:p w:rsidR="00FE0AC2" w:rsidRPr="00A556FF" w:rsidRDefault="00FE0AC2">
      <w:pPr>
        <w:spacing w:line="360" w:lineRule="auto"/>
        <w:jc w:val="both"/>
        <w:rPr>
          <w:rFonts w:ascii="Palatino Linotype" w:eastAsia="Palatino Linotype" w:hAnsi="Palatino Linotype" w:cs="Palatino Linotype"/>
        </w:rPr>
      </w:pPr>
    </w:p>
    <w:p w:rsidR="00FE0AC2" w:rsidRPr="00A556FF" w:rsidRDefault="00C3495C">
      <w:pPr>
        <w:spacing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rPr>
        <w:t>Por su parte, el artículo 178 del citado ordenamiento, establece:</w:t>
      </w:r>
    </w:p>
    <w:p w:rsidR="00FE0AC2" w:rsidRPr="00A556FF" w:rsidRDefault="00FE0AC2">
      <w:pPr>
        <w:spacing w:line="360" w:lineRule="auto"/>
        <w:jc w:val="both"/>
        <w:rPr>
          <w:rFonts w:ascii="Palatino Linotype" w:eastAsia="Palatino Linotype" w:hAnsi="Palatino Linotype" w:cs="Palatino Linotype"/>
          <w:i/>
        </w:rPr>
      </w:pPr>
    </w:p>
    <w:p w:rsidR="00FE0AC2" w:rsidRPr="00A556FF" w:rsidRDefault="00C3495C">
      <w:pPr>
        <w:spacing w:line="276" w:lineRule="auto"/>
        <w:ind w:left="567" w:right="616"/>
        <w:jc w:val="both"/>
        <w:rPr>
          <w:rFonts w:ascii="Palatino Linotype" w:eastAsia="Palatino Linotype" w:hAnsi="Palatino Linotype" w:cs="Palatino Linotype"/>
          <w:b/>
          <w:i/>
          <w:sz w:val="22"/>
          <w:szCs w:val="22"/>
        </w:rPr>
      </w:pPr>
      <w:r w:rsidRPr="00A556FF">
        <w:rPr>
          <w:rFonts w:ascii="Palatino Linotype" w:eastAsia="Palatino Linotype" w:hAnsi="Palatino Linotype" w:cs="Palatino Linotype"/>
          <w:i/>
          <w:sz w:val="22"/>
          <w:szCs w:val="22"/>
        </w:rPr>
        <w:lastRenderedPageBreak/>
        <w:t>“</w:t>
      </w:r>
      <w:r w:rsidRPr="00A556FF">
        <w:rPr>
          <w:rFonts w:ascii="Palatino Linotype" w:eastAsia="Palatino Linotype" w:hAnsi="Palatino Linotype" w:cs="Palatino Linotype"/>
          <w:b/>
          <w:i/>
          <w:sz w:val="22"/>
          <w:szCs w:val="22"/>
        </w:rPr>
        <w:t xml:space="preserve">Artículo 178. </w:t>
      </w:r>
      <w:r w:rsidRPr="00A556FF">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A556FF">
        <w:rPr>
          <w:rFonts w:ascii="Palatino Linotype" w:eastAsia="Palatino Linotype" w:hAnsi="Palatino Linotype" w:cs="Palatino Linotype"/>
          <w:b/>
          <w:i/>
          <w:sz w:val="22"/>
          <w:szCs w:val="22"/>
        </w:rPr>
        <w:t>.</w:t>
      </w:r>
    </w:p>
    <w:p w:rsidR="00FE0AC2" w:rsidRPr="00A556FF" w:rsidRDefault="00FE0AC2">
      <w:pPr>
        <w:spacing w:line="276" w:lineRule="auto"/>
        <w:ind w:left="567" w:right="616"/>
        <w:jc w:val="both"/>
        <w:rPr>
          <w:rFonts w:ascii="Palatino Linotype" w:eastAsia="Palatino Linotype" w:hAnsi="Palatino Linotype" w:cs="Palatino Linotype"/>
          <w:b/>
          <w:i/>
          <w:sz w:val="22"/>
          <w:szCs w:val="22"/>
        </w:rPr>
      </w:pPr>
    </w:p>
    <w:p w:rsidR="00FE0AC2" w:rsidRPr="00A556FF" w:rsidRDefault="00C3495C">
      <w:pPr>
        <w:spacing w:line="276" w:lineRule="auto"/>
        <w:ind w:left="567" w:right="616"/>
        <w:jc w:val="both"/>
        <w:rPr>
          <w:rFonts w:ascii="Palatino Linotype" w:eastAsia="Palatino Linotype" w:hAnsi="Palatino Linotype" w:cs="Palatino Linotype"/>
          <w:b/>
          <w:i/>
          <w:sz w:val="22"/>
          <w:szCs w:val="22"/>
        </w:rPr>
      </w:pPr>
      <w:r w:rsidRPr="00A556FF">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w:t>
      </w:r>
      <w:r w:rsidRPr="00A556FF">
        <w:t xml:space="preserve"> </w:t>
      </w:r>
      <w:r w:rsidRPr="00A556FF">
        <w:rPr>
          <w:rFonts w:ascii="Palatino Linotype" w:eastAsia="Palatino Linotype" w:hAnsi="Palatino Linotype" w:cs="Palatino Linotype"/>
          <w:i/>
          <w:sz w:val="22"/>
          <w:szCs w:val="22"/>
        </w:rPr>
        <w:t>acompañado con el documento que pruebe la fecha en que presentó la solicitud</w:t>
      </w:r>
      <w:r w:rsidRPr="00A556FF">
        <w:rPr>
          <w:rFonts w:ascii="Palatino Linotype" w:eastAsia="Palatino Linotype" w:hAnsi="Palatino Linotype" w:cs="Palatino Linotype"/>
          <w:b/>
          <w:i/>
          <w:sz w:val="22"/>
          <w:szCs w:val="22"/>
        </w:rPr>
        <w:t>.”</w:t>
      </w:r>
    </w:p>
    <w:p w:rsidR="00FE0AC2" w:rsidRPr="00A556FF" w:rsidRDefault="00FE0AC2">
      <w:pPr>
        <w:spacing w:line="360" w:lineRule="auto"/>
        <w:ind w:left="851" w:right="851"/>
        <w:jc w:val="both"/>
        <w:rPr>
          <w:rFonts w:ascii="Palatino Linotype" w:eastAsia="Palatino Linotype" w:hAnsi="Palatino Linotype" w:cs="Palatino Linotype"/>
          <w:i/>
        </w:rPr>
      </w:pPr>
    </w:p>
    <w:p w:rsidR="00FE0AC2" w:rsidRPr="00A556FF" w:rsidRDefault="00C3495C">
      <w:pPr>
        <w:spacing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rPr>
        <w:t xml:space="preserve">De lo anterior, se advierte que el recurso de revisión no se ha de interponer dentro del plazo de quince días hábiles, a partir de la fecha en que el </w:t>
      </w:r>
      <w:r w:rsidRPr="00A556FF">
        <w:rPr>
          <w:rFonts w:ascii="Palatino Linotype" w:eastAsia="Palatino Linotype" w:hAnsi="Palatino Linotype" w:cs="Palatino Linotype"/>
          <w:b/>
        </w:rPr>
        <w:t xml:space="preserve">Sujeto Obligado </w:t>
      </w:r>
      <w:r w:rsidRPr="00A556FF">
        <w:rPr>
          <w:rFonts w:ascii="Palatino Linotype" w:eastAsia="Palatino Linotype" w:hAnsi="Palatino Linotype" w:cs="Palatino Linotype"/>
        </w:rPr>
        <w:t xml:space="preserve">da respuesta a la solicitud de información; sin embargo, tratándose de negativa ficta no existe resolución que se haga del conocimiento de la persona solicitante a partir de la cual pueda computarse dicho plazo, por lo que se concluye que </w:t>
      </w:r>
      <w:r w:rsidRPr="00A556FF">
        <w:rPr>
          <w:rFonts w:ascii="Palatino Linotype" w:eastAsia="Palatino Linotype" w:hAnsi="Palatino Linotype" w:cs="Palatino Linotype"/>
          <w:b/>
          <w:u w:val="single"/>
        </w:rPr>
        <w:t>la interposición del recurso de revisión puede ser en cualquier momento.</w:t>
      </w:r>
    </w:p>
    <w:p w:rsidR="00FE0AC2" w:rsidRPr="00A556FF" w:rsidRDefault="00FE0AC2">
      <w:pPr>
        <w:spacing w:line="360" w:lineRule="auto"/>
        <w:jc w:val="both"/>
        <w:rPr>
          <w:rFonts w:ascii="Palatino Linotype" w:eastAsia="Palatino Linotype" w:hAnsi="Palatino Linotype" w:cs="Palatino Linotype"/>
        </w:rPr>
      </w:pPr>
    </w:p>
    <w:p w:rsidR="00FE0AC2" w:rsidRPr="00A556FF" w:rsidRDefault="00C3495C">
      <w:pPr>
        <w:spacing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rPr>
        <w:t xml:space="preserve">La negativa ficta constituye una presunción legal, en el entendido de que donde no hubo respuesta por parte del </w:t>
      </w:r>
      <w:r w:rsidRPr="00A556FF">
        <w:rPr>
          <w:rFonts w:ascii="Palatino Linotype" w:eastAsia="Palatino Linotype" w:hAnsi="Palatino Linotype" w:cs="Palatino Linotype"/>
          <w:b/>
        </w:rPr>
        <w:t xml:space="preserve">Sujeto Obligado </w:t>
      </w:r>
      <w:r w:rsidRPr="00A556FF">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Constitución,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FE0AC2" w:rsidRPr="00A556FF" w:rsidRDefault="00FE0AC2">
      <w:pPr>
        <w:spacing w:line="360" w:lineRule="auto"/>
        <w:jc w:val="both"/>
        <w:rPr>
          <w:rFonts w:ascii="Palatino Linotype" w:eastAsia="Palatino Linotype" w:hAnsi="Palatino Linotype" w:cs="Palatino Linotype"/>
        </w:rPr>
      </w:pPr>
    </w:p>
    <w:p w:rsidR="00FE0AC2" w:rsidRPr="00A556FF" w:rsidRDefault="00C3495C">
      <w:pPr>
        <w:spacing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rPr>
        <w:lastRenderedPageBreak/>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A556FF">
        <w:rPr>
          <w:rFonts w:ascii="Palatino Linotype" w:eastAsia="Palatino Linotype" w:hAnsi="Palatino Linotype" w:cs="Palatino Linotype"/>
        </w:rPr>
        <w:t>desechamiento</w:t>
      </w:r>
      <w:proofErr w:type="spellEnd"/>
      <w:r w:rsidRPr="00A556FF">
        <w:rPr>
          <w:rFonts w:ascii="Palatino Linotype" w:eastAsia="Palatino Linotype" w:hAnsi="Palatino Linotype" w:cs="Palatino Linotype"/>
        </w:rPr>
        <w:t xml:space="preserve"> del mismo.</w:t>
      </w:r>
    </w:p>
    <w:p w:rsidR="00FE0AC2" w:rsidRPr="00A556FF" w:rsidRDefault="00FE0AC2">
      <w:pPr>
        <w:spacing w:line="360" w:lineRule="auto"/>
        <w:jc w:val="both"/>
        <w:rPr>
          <w:rFonts w:ascii="Palatino Linotype" w:eastAsia="Palatino Linotype" w:hAnsi="Palatino Linotype" w:cs="Palatino Linotype"/>
        </w:rPr>
      </w:pPr>
    </w:p>
    <w:p w:rsidR="00FE0AC2" w:rsidRPr="00A556FF" w:rsidRDefault="00C3495C">
      <w:pPr>
        <w:spacing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sidRPr="00A556FF">
        <w:rPr>
          <w:rFonts w:ascii="Palatino Linotype" w:eastAsia="Palatino Linotype" w:hAnsi="Palatino Linotype" w:cs="Palatino Linotype"/>
          <w:b/>
        </w:rPr>
        <w:t>Sujeto Obligado</w:t>
      </w:r>
      <w:r w:rsidRPr="00A556FF">
        <w:rPr>
          <w:rFonts w:ascii="Palatino Linotype" w:eastAsia="Palatino Linotype" w:hAnsi="Palatino Linotype" w:cs="Palatino Linotype"/>
        </w:rPr>
        <w:t>,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FE0AC2" w:rsidRPr="00A556FF" w:rsidRDefault="00FE0AC2">
      <w:pPr>
        <w:spacing w:line="276" w:lineRule="auto"/>
        <w:jc w:val="both"/>
        <w:rPr>
          <w:rFonts w:ascii="Palatino Linotype" w:eastAsia="Palatino Linotype" w:hAnsi="Palatino Linotype" w:cs="Palatino Linotype"/>
          <w:i/>
        </w:rPr>
      </w:pPr>
    </w:p>
    <w:p w:rsidR="00FE0AC2" w:rsidRPr="00A556FF" w:rsidRDefault="00C3495C">
      <w:pPr>
        <w:tabs>
          <w:tab w:val="left" w:pos="1276"/>
        </w:tabs>
        <w:spacing w:line="276" w:lineRule="auto"/>
        <w:ind w:left="567" w:right="616"/>
        <w:jc w:val="both"/>
        <w:rPr>
          <w:rFonts w:ascii="Palatino Linotype" w:eastAsia="Palatino Linotype" w:hAnsi="Palatino Linotype" w:cs="Palatino Linotype"/>
          <w:i/>
        </w:rPr>
      </w:pPr>
      <w:r w:rsidRPr="00A556FF">
        <w:rPr>
          <w:rFonts w:ascii="Palatino Linotype" w:eastAsia="Palatino Linotype" w:hAnsi="Palatino Linotype" w:cs="Palatino Linotype"/>
          <w:b/>
          <w:i/>
          <w:sz w:val="22"/>
          <w:szCs w:val="22"/>
        </w:rPr>
        <w:t>“CRITERIO 0001-15. NEGATIVA FICTA. PLAZO PARA INTERPONER EL RECURSO DE REVISIÓN TRATÁNDOSE DE</w:t>
      </w:r>
      <w:r w:rsidRPr="00A556FF">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w:t>
      </w:r>
      <w:r w:rsidRPr="00A556FF">
        <w:rPr>
          <w:rFonts w:ascii="Palatino Linotype" w:eastAsia="Palatino Linotype" w:hAnsi="Palatino Linotype" w:cs="Palatino Linotype"/>
          <w:i/>
          <w:sz w:val="22"/>
          <w:szCs w:val="22"/>
        </w:rPr>
        <w:lastRenderedPageBreak/>
        <w:t>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A556FF">
        <w:rPr>
          <w:rFonts w:ascii="Palatino Linotype" w:eastAsia="Palatino Linotype" w:hAnsi="Palatino Linotype" w:cs="Palatino Linotype"/>
          <w:i/>
        </w:rPr>
        <w:t xml:space="preserve"> </w:t>
      </w:r>
    </w:p>
    <w:p w:rsidR="00FE0AC2" w:rsidRPr="00A556FF" w:rsidRDefault="00FE0AC2">
      <w:pPr>
        <w:spacing w:line="276" w:lineRule="auto"/>
        <w:ind w:left="851" w:right="851"/>
        <w:jc w:val="both"/>
        <w:rPr>
          <w:rFonts w:ascii="Palatino Linotype" w:eastAsia="Palatino Linotype" w:hAnsi="Palatino Linotype" w:cs="Palatino Linotype"/>
          <w:i/>
        </w:rPr>
      </w:pPr>
    </w:p>
    <w:p w:rsidR="00FE0AC2" w:rsidRPr="00A556FF" w:rsidRDefault="00C3495C">
      <w:pPr>
        <w:spacing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rPr>
        <w:t xml:space="preserve">Al mismo tiempo, por cuanto hace a la </w:t>
      </w:r>
      <w:proofErr w:type="spellStart"/>
      <w:r w:rsidRPr="00A556FF">
        <w:rPr>
          <w:rFonts w:ascii="Palatino Linotype" w:eastAsia="Palatino Linotype" w:hAnsi="Palatino Linotype" w:cs="Palatino Linotype"/>
        </w:rPr>
        <w:t>procedibilidad</w:t>
      </w:r>
      <w:proofErr w:type="spellEnd"/>
      <w:r w:rsidRPr="00A556FF">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FE0AC2" w:rsidRPr="00A556FF" w:rsidRDefault="00C3495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rPr>
        <w:t xml:space="preserve">Asimismo, por cuanto hace a la </w:t>
      </w:r>
      <w:proofErr w:type="spellStart"/>
      <w:r w:rsidRPr="00A556FF">
        <w:rPr>
          <w:rFonts w:ascii="Palatino Linotype" w:eastAsia="Palatino Linotype" w:hAnsi="Palatino Linotype" w:cs="Palatino Linotype"/>
        </w:rPr>
        <w:t>procedibilidad</w:t>
      </w:r>
      <w:proofErr w:type="spellEnd"/>
      <w:r w:rsidRPr="00A556FF">
        <w:rPr>
          <w:rFonts w:ascii="Palatino Linotype" w:eastAsia="Palatino Linotype" w:hAnsi="Palatino Linotype" w:cs="Palatino Linotype"/>
        </w:rPr>
        <w:t xml:space="preserve"> del  recurso de revisión, es de suma importancia señalar que </w:t>
      </w:r>
      <w:r w:rsidRPr="00A556FF">
        <w:rPr>
          <w:rFonts w:ascii="Palatino Linotype" w:eastAsia="Palatino Linotype" w:hAnsi="Palatino Linotype" w:cs="Palatino Linotype"/>
          <w:b/>
        </w:rPr>
        <w:t>la parte Recurrente</w:t>
      </w:r>
      <w:r w:rsidRPr="00A556FF">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E0AC2" w:rsidRPr="00A556FF" w:rsidRDefault="00C3495C">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A556FF">
        <w:rPr>
          <w:rFonts w:ascii="Palatino Linotype" w:eastAsia="Palatino Linotype" w:hAnsi="Palatino Linotype" w:cs="Palatino Linotype"/>
          <w:i/>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rsidR="00080058" w:rsidRPr="00A556FF" w:rsidRDefault="00080058" w:rsidP="00080058">
      <w:pPr>
        <w:pStyle w:val="NormalWeb"/>
        <w:spacing w:before="240" w:beforeAutospacing="0" w:after="240" w:afterAutospacing="0" w:line="360" w:lineRule="auto"/>
        <w:jc w:val="both"/>
      </w:pPr>
      <w:r w:rsidRPr="00A556FF">
        <w:rPr>
          <w:rFonts w:ascii="Palatino Linotype" w:hAnsi="Palatino Linotype"/>
        </w:rPr>
        <w:t>Finalmente, antes de entrar al estudio de la presente resolución es preciso determinar si resulta procedente la interposición del recurso de revisión, toda vez que se actualiza la hipótesis prevista en el artículo 179, fracción VII de la ley de la materia, que a la letra dice:</w:t>
      </w:r>
    </w:p>
    <w:p w:rsidR="00080058" w:rsidRPr="00A556FF" w:rsidRDefault="00080058" w:rsidP="00080058">
      <w:pPr>
        <w:pStyle w:val="NormalWeb"/>
        <w:spacing w:before="0" w:beforeAutospacing="0" w:after="0" w:afterAutospacing="0"/>
        <w:ind w:left="567" w:right="851"/>
        <w:jc w:val="both"/>
      </w:pPr>
      <w:r w:rsidRPr="00A556FF">
        <w:rPr>
          <w:rFonts w:ascii="Palatino Linotype" w:hAnsi="Palatino Linotype"/>
          <w:i/>
          <w:iCs/>
          <w:sz w:val="22"/>
          <w:szCs w:val="22"/>
        </w:rPr>
        <w:t>“</w:t>
      </w:r>
      <w:r w:rsidRPr="00A556FF">
        <w:rPr>
          <w:rFonts w:ascii="Palatino Linotype" w:hAnsi="Palatino Linotype"/>
          <w:b/>
          <w:bCs/>
          <w:i/>
          <w:iCs/>
          <w:sz w:val="22"/>
          <w:szCs w:val="22"/>
        </w:rPr>
        <w:t xml:space="preserve">Artículo 179. </w:t>
      </w:r>
      <w:r w:rsidRPr="00A556FF">
        <w:rPr>
          <w:rFonts w:ascii="Palatino Linotype" w:hAnsi="Palatino Linotype"/>
          <w:i/>
          <w:iCs/>
          <w:sz w:val="22"/>
          <w:szCs w:val="22"/>
        </w:rPr>
        <w:t>El recurso de revisión es un medio de protección que la Ley otorga a los particulares, para hacer valer su derecho de acceso a la información pública, y procederá en contra de las siguientes causas:</w:t>
      </w:r>
    </w:p>
    <w:p w:rsidR="00080058" w:rsidRPr="00A556FF" w:rsidRDefault="00080058" w:rsidP="00080058">
      <w:pPr>
        <w:pStyle w:val="NormalWeb"/>
        <w:spacing w:before="0" w:beforeAutospacing="0" w:after="0" w:afterAutospacing="0"/>
        <w:ind w:left="567" w:right="851"/>
        <w:jc w:val="both"/>
      </w:pPr>
      <w:r w:rsidRPr="00A556FF">
        <w:rPr>
          <w:rFonts w:ascii="Palatino Linotype" w:hAnsi="Palatino Linotype"/>
          <w:i/>
          <w:iCs/>
        </w:rPr>
        <w:t>…</w:t>
      </w:r>
    </w:p>
    <w:p w:rsidR="00080058" w:rsidRPr="00A556FF" w:rsidRDefault="00080058" w:rsidP="00080058">
      <w:pPr>
        <w:pStyle w:val="NormalWeb"/>
        <w:spacing w:before="0" w:beforeAutospacing="0" w:after="0" w:afterAutospacing="0"/>
        <w:ind w:left="567" w:right="851"/>
        <w:jc w:val="both"/>
      </w:pPr>
      <w:r w:rsidRPr="00A556FF">
        <w:rPr>
          <w:rFonts w:ascii="Palatino Linotype" w:hAnsi="Palatino Linotype"/>
          <w:b/>
          <w:bCs/>
          <w:i/>
          <w:iCs/>
          <w:sz w:val="22"/>
          <w:szCs w:val="22"/>
        </w:rPr>
        <w:t xml:space="preserve">VII. </w:t>
      </w:r>
      <w:r w:rsidRPr="00A556FF">
        <w:rPr>
          <w:rFonts w:ascii="Palatino Linotype" w:hAnsi="Palatino Linotype"/>
          <w:i/>
          <w:iCs/>
          <w:sz w:val="22"/>
          <w:szCs w:val="22"/>
        </w:rPr>
        <w:t>La falta de respuesta a una solicitud de acceso a la información;</w:t>
      </w:r>
    </w:p>
    <w:p w:rsidR="00080058" w:rsidRPr="00A556FF" w:rsidRDefault="00080058" w:rsidP="00080058">
      <w:pPr>
        <w:pStyle w:val="NormalWeb"/>
        <w:spacing w:before="0" w:beforeAutospacing="0" w:after="0" w:afterAutospacing="0"/>
        <w:ind w:left="567" w:right="851"/>
        <w:jc w:val="both"/>
      </w:pPr>
      <w:r w:rsidRPr="00A556FF">
        <w:rPr>
          <w:rFonts w:ascii="Palatino Linotype" w:hAnsi="Palatino Linotype"/>
          <w:b/>
          <w:bCs/>
          <w:i/>
          <w:iCs/>
          <w:sz w:val="22"/>
          <w:szCs w:val="22"/>
        </w:rPr>
        <w:t>…</w:t>
      </w:r>
    </w:p>
    <w:p w:rsidR="00080058" w:rsidRPr="00A556FF" w:rsidRDefault="00080058" w:rsidP="00080058">
      <w:pPr>
        <w:ind w:left="567"/>
      </w:pPr>
    </w:p>
    <w:p w:rsidR="00080058" w:rsidRPr="00A556FF" w:rsidRDefault="00080058" w:rsidP="00080058">
      <w:pPr>
        <w:pStyle w:val="NormalWeb"/>
        <w:spacing w:before="0" w:beforeAutospacing="0" w:after="0" w:afterAutospacing="0"/>
        <w:ind w:left="567" w:right="851"/>
        <w:jc w:val="both"/>
      </w:pPr>
      <w:r w:rsidRPr="00A556FF">
        <w:rPr>
          <w:rFonts w:ascii="Palatino Linotype" w:hAnsi="Palatino Linotype"/>
          <w:i/>
          <w:iCs/>
          <w:sz w:val="22"/>
          <w:szCs w:val="22"/>
        </w:rPr>
        <w:t xml:space="preserve">La respuesta que den los sujetos obligados derivada de la resolución a un recurso de revisión que proceda por las causales señaladas en las fracciones IV, </w:t>
      </w:r>
      <w:r w:rsidRPr="00A556FF">
        <w:rPr>
          <w:rFonts w:ascii="Palatino Linotype" w:hAnsi="Palatino Linotype"/>
          <w:b/>
          <w:bCs/>
          <w:i/>
          <w:iCs/>
          <w:sz w:val="22"/>
          <w:szCs w:val="22"/>
        </w:rPr>
        <w:t>VII,</w:t>
      </w:r>
      <w:r w:rsidRPr="00A556FF">
        <w:rPr>
          <w:rFonts w:ascii="Palatino Linotype" w:hAnsi="Palatino Linotype"/>
          <w:i/>
          <w:iCs/>
          <w:sz w:val="22"/>
          <w:szCs w:val="22"/>
        </w:rPr>
        <w:t xml:space="preserve"> IX, X, XI y XII es susceptible de ser impugnada de nueva cuenta, mediante recurso de revisión, ante el Instituto.”</w:t>
      </w:r>
    </w:p>
    <w:p w:rsidR="00080058" w:rsidRPr="00A556FF" w:rsidRDefault="00080058" w:rsidP="00080058">
      <w:pPr>
        <w:pStyle w:val="NormalWeb"/>
        <w:spacing w:before="240" w:beforeAutospacing="0" w:after="240" w:afterAutospacing="0" w:line="360" w:lineRule="auto"/>
        <w:jc w:val="both"/>
        <w:rPr>
          <w:rFonts w:ascii="Palatino Linotype" w:hAnsi="Palatino Linotype"/>
        </w:rPr>
      </w:pPr>
      <w:r w:rsidRPr="00A556FF">
        <w:rPr>
          <w:rFonts w:ascii="Palatino Linotype" w:hAnsi="Palatino Linotype"/>
        </w:rPr>
        <w:t xml:space="preserve">El precepto legal citado, establece como supuesto de procedencia del recurso de revisión, en aquellos casos en que la parte </w:t>
      </w:r>
      <w:r w:rsidRPr="00A556FF">
        <w:rPr>
          <w:rFonts w:ascii="Palatino Linotype" w:hAnsi="Palatino Linotype"/>
          <w:b/>
          <w:bCs/>
        </w:rPr>
        <w:t xml:space="preserve">Recurrente </w:t>
      </w:r>
      <w:r w:rsidRPr="00A556FF">
        <w:rPr>
          <w:rFonts w:ascii="Palatino Linotype" w:hAnsi="Palatino Linotype"/>
        </w:rPr>
        <w:t xml:space="preserve">estime negado el acceso a la información por la falta de respuesta por el </w:t>
      </w:r>
      <w:r w:rsidRPr="00A556FF">
        <w:rPr>
          <w:rFonts w:ascii="Palatino Linotype" w:hAnsi="Palatino Linotype"/>
          <w:b/>
          <w:bCs/>
        </w:rPr>
        <w:t>Sujeto Obligado</w:t>
      </w:r>
      <w:r w:rsidRPr="00A556FF">
        <w:rPr>
          <w:rFonts w:ascii="Palatino Linotype" w:hAnsi="Palatino Linotype"/>
        </w:rPr>
        <w:t xml:space="preserve">, en este asunto se actualiza la hipótesis jurídica citada, en atención a que la parte </w:t>
      </w:r>
      <w:r w:rsidRPr="00A556FF">
        <w:rPr>
          <w:rFonts w:ascii="Palatino Linotype" w:hAnsi="Palatino Linotype"/>
          <w:b/>
          <w:bCs/>
        </w:rPr>
        <w:t>Recurrente</w:t>
      </w:r>
      <w:r w:rsidRPr="00A556FF">
        <w:rPr>
          <w:rFonts w:ascii="Palatino Linotype" w:hAnsi="Palatino Linotype"/>
        </w:rPr>
        <w:t xml:space="preserve"> combate falta de trámite por el </w:t>
      </w:r>
      <w:r w:rsidRPr="00A556FF">
        <w:rPr>
          <w:rFonts w:ascii="Palatino Linotype" w:hAnsi="Palatino Linotype"/>
          <w:b/>
          <w:bCs/>
        </w:rPr>
        <w:t>Sujeto Obligado</w:t>
      </w:r>
      <w:r w:rsidRPr="00A556FF">
        <w:rPr>
          <w:rFonts w:ascii="Palatino Linotype" w:hAnsi="Palatino Linotype"/>
        </w:rPr>
        <w:t xml:space="preserve"> y expresa motivos de inconformidad en contra de dicha circunstancia.</w:t>
      </w:r>
    </w:p>
    <w:p w:rsidR="0003054B" w:rsidRPr="00A556FF" w:rsidRDefault="0003054B" w:rsidP="00080058">
      <w:pPr>
        <w:pStyle w:val="NormalWeb"/>
        <w:spacing w:before="240" w:beforeAutospacing="0" w:after="240" w:afterAutospacing="0" w:line="360" w:lineRule="auto"/>
        <w:jc w:val="both"/>
        <w:rPr>
          <w:rFonts w:ascii="Palatino Linotype" w:hAnsi="Palatino Linotype"/>
        </w:rPr>
      </w:pPr>
    </w:p>
    <w:p w:rsidR="00717E17" w:rsidRPr="00A556FF" w:rsidRDefault="00717E17" w:rsidP="00717E17">
      <w:pPr>
        <w:spacing w:before="240" w:after="240" w:line="360" w:lineRule="auto"/>
        <w:ind w:right="60"/>
        <w:jc w:val="both"/>
        <w:rPr>
          <w:rFonts w:ascii="Palatino Linotype" w:eastAsia="Palatino Linotype" w:hAnsi="Palatino Linotype" w:cs="Palatino Linotype"/>
          <w:b/>
          <w:lang w:val="es-ES" w:eastAsia="es-MX"/>
        </w:rPr>
      </w:pPr>
      <w:r w:rsidRPr="00A556FF">
        <w:rPr>
          <w:rFonts w:ascii="Palatino Linotype" w:eastAsia="Palatino Linotype" w:hAnsi="Palatino Linotype" w:cs="Palatino Linotype"/>
          <w:b/>
          <w:lang w:val="es-ES" w:eastAsia="es-MX"/>
        </w:rPr>
        <w:lastRenderedPageBreak/>
        <w:t xml:space="preserve">Tercero. Análisis de las causales de sobreseimiento. </w:t>
      </w:r>
      <w:r w:rsidRPr="00A556FF">
        <w:rPr>
          <w:rFonts w:ascii="Palatino Linotype" w:eastAsia="Palatino Linotype" w:hAnsi="Palatino Linotype" w:cs="Palatino Linotype"/>
          <w:lang w:val="es-ES" w:eastAsia="es-MX"/>
        </w:rPr>
        <w:t xml:space="preserve">Es menester resaltar que en el procedimiento de acceso a la información pública y de los medios de impugnación de la materia, se advierten diversos supuestos de </w:t>
      </w:r>
      <w:proofErr w:type="spellStart"/>
      <w:r w:rsidRPr="00A556FF">
        <w:rPr>
          <w:rFonts w:ascii="Palatino Linotype" w:eastAsia="Palatino Linotype" w:hAnsi="Palatino Linotype" w:cs="Palatino Linotype"/>
          <w:lang w:val="es-ES" w:eastAsia="es-MX"/>
        </w:rPr>
        <w:t>procedibilidad</w:t>
      </w:r>
      <w:proofErr w:type="spellEnd"/>
      <w:r w:rsidRPr="00A556FF">
        <w:rPr>
          <w:rFonts w:ascii="Palatino Linotype" w:eastAsia="Palatino Linotype" w:hAnsi="Palatino Linotype" w:cs="Palatino Linotype"/>
          <w:lang w:val="es-ES" w:eastAsia="es-MX"/>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17E17" w:rsidRPr="00A556FF" w:rsidRDefault="00717E17" w:rsidP="00717E17">
      <w:pPr>
        <w:spacing w:before="240" w:line="360" w:lineRule="auto"/>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lang w:val="es-ES" w:eastAsia="es-MX"/>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717E17" w:rsidRPr="00A556FF" w:rsidRDefault="00717E17" w:rsidP="00717E17">
      <w:pPr>
        <w:spacing w:line="360" w:lineRule="auto"/>
        <w:jc w:val="both"/>
        <w:rPr>
          <w:lang w:val="es-ES" w:eastAsia="es-MX"/>
        </w:rPr>
      </w:pPr>
    </w:p>
    <w:p w:rsidR="00717E17" w:rsidRPr="00A556FF" w:rsidRDefault="00717E17" w:rsidP="00717E17">
      <w:pPr>
        <w:spacing w:line="360" w:lineRule="auto"/>
        <w:ind w:right="51"/>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lang w:val="es-ES" w:eastAsia="es-MX"/>
        </w:rPr>
        <w:t>De manera preliminar en el caso concreto conviene analizar si se actualiza alguna de las causales de sobreseimiento del recurso de revisión.</w:t>
      </w:r>
    </w:p>
    <w:p w:rsidR="00717E17" w:rsidRPr="00A556FF" w:rsidRDefault="00717E17" w:rsidP="00717E17">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rPr>
        <w:lastRenderedPageBreak/>
        <w:t>En este sentido, es conveniente recordar y analizar las constancias que obran en el expediente electrónico para efecto de determinar si hubo una violación al derecho de acceso a la información pública del particular.</w:t>
      </w:r>
    </w:p>
    <w:p w:rsidR="00717E17" w:rsidRPr="00A556FF" w:rsidRDefault="00717E17" w:rsidP="00717E17">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rPr>
        <w:t xml:space="preserve">Precisado lo anterior, conviene señalar que el particular requirió al </w:t>
      </w:r>
      <w:r w:rsidRPr="00A556FF">
        <w:rPr>
          <w:rFonts w:ascii="Palatino Linotype" w:eastAsia="Palatino Linotype" w:hAnsi="Palatino Linotype" w:cs="Palatino Linotype"/>
          <w:b/>
        </w:rPr>
        <w:t>Sujeto Obligado</w:t>
      </w:r>
      <w:r w:rsidRPr="00A556FF">
        <w:rPr>
          <w:rFonts w:ascii="Palatino Linotype" w:eastAsia="Palatino Linotype" w:hAnsi="Palatino Linotype" w:cs="Palatino Linotype"/>
        </w:rPr>
        <w:t>, lo siguiente:</w:t>
      </w:r>
    </w:p>
    <w:p w:rsidR="00717E17" w:rsidRPr="00A556FF" w:rsidRDefault="00717E17" w:rsidP="00717E17">
      <w:pPr>
        <w:pBdr>
          <w:top w:val="nil"/>
          <w:left w:val="nil"/>
          <w:bottom w:val="nil"/>
          <w:right w:val="nil"/>
          <w:between w:val="nil"/>
        </w:pBdr>
        <w:tabs>
          <w:tab w:val="left" w:pos="426"/>
        </w:tabs>
        <w:spacing w:before="240" w:line="276" w:lineRule="auto"/>
        <w:ind w:left="567" w:right="851"/>
        <w:jc w:val="both"/>
        <w:rPr>
          <w:rFonts w:ascii="Palatino Linotype" w:eastAsia="Palatino Linotype" w:hAnsi="Palatino Linotype" w:cs="Palatino Linotype"/>
          <w:sz w:val="22"/>
        </w:rPr>
      </w:pPr>
      <w:r w:rsidRPr="00A556FF">
        <w:rPr>
          <w:rFonts w:ascii="Palatino Linotype" w:eastAsia="Palatino Linotype" w:hAnsi="Palatino Linotype" w:cs="Palatino Linotype"/>
          <w:sz w:val="22"/>
        </w:rPr>
        <w:t>1) digitalmente el extracto conforme a su manual de procedimientos donde se muestre el procedimiento para para conectar una toma de agua respecto de un predio que no cuenta con el servicio</w:t>
      </w:r>
    </w:p>
    <w:p w:rsidR="00717E17" w:rsidRPr="00A556FF" w:rsidRDefault="00717E17" w:rsidP="00717E17">
      <w:pPr>
        <w:pBdr>
          <w:top w:val="nil"/>
          <w:left w:val="nil"/>
          <w:bottom w:val="nil"/>
          <w:right w:val="nil"/>
          <w:between w:val="nil"/>
        </w:pBdr>
        <w:tabs>
          <w:tab w:val="left" w:pos="426"/>
        </w:tabs>
        <w:spacing w:before="240" w:line="276" w:lineRule="auto"/>
        <w:ind w:left="567" w:right="851"/>
        <w:jc w:val="both"/>
        <w:rPr>
          <w:rFonts w:ascii="Palatino Linotype" w:eastAsia="Palatino Linotype" w:hAnsi="Palatino Linotype" w:cs="Palatino Linotype"/>
          <w:sz w:val="22"/>
        </w:rPr>
      </w:pPr>
      <w:r w:rsidRPr="00A556FF">
        <w:rPr>
          <w:rFonts w:ascii="Palatino Linotype" w:eastAsia="Palatino Linotype" w:hAnsi="Palatino Linotype" w:cs="Palatino Linotype"/>
          <w:sz w:val="22"/>
        </w:rPr>
        <w:t>2) Requiere fundado y motivado así como los requisitos para solicitar al sistema de aguas el servicio para una nueva toma de agua respecto de un predio que no cuenta con el servicio de agua</w:t>
      </w:r>
    </w:p>
    <w:p w:rsidR="00717E17" w:rsidRPr="00A556FF" w:rsidRDefault="00717E17" w:rsidP="00717E17">
      <w:pPr>
        <w:pBdr>
          <w:top w:val="nil"/>
          <w:left w:val="nil"/>
          <w:bottom w:val="nil"/>
          <w:right w:val="nil"/>
          <w:between w:val="nil"/>
        </w:pBdr>
        <w:tabs>
          <w:tab w:val="left" w:pos="426"/>
        </w:tabs>
        <w:spacing w:before="240" w:line="276" w:lineRule="auto"/>
        <w:ind w:left="567" w:right="851"/>
        <w:jc w:val="both"/>
        <w:rPr>
          <w:rFonts w:ascii="Palatino Linotype" w:eastAsia="Palatino Linotype" w:hAnsi="Palatino Linotype" w:cs="Palatino Linotype"/>
          <w:sz w:val="22"/>
        </w:rPr>
      </w:pPr>
      <w:r w:rsidRPr="00A556FF">
        <w:rPr>
          <w:rFonts w:ascii="Palatino Linotype" w:eastAsia="Palatino Linotype" w:hAnsi="Palatino Linotype" w:cs="Palatino Linotype"/>
          <w:sz w:val="22"/>
        </w:rPr>
        <w:t>3) Requiere fundado y motivado por parte de la unidad administrativa responsable sobre la cantidad de documentos que se deben de presentar para solicitar el servicio de una nueva toma de agua potable y el número de copias simples a presentar</w:t>
      </w:r>
    </w:p>
    <w:p w:rsidR="00717E17" w:rsidRPr="00A556FF" w:rsidRDefault="00717E17" w:rsidP="00717E17">
      <w:pPr>
        <w:pBdr>
          <w:top w:val="nil"/>
          <w:left w:val="nil"/>
          <w:bottom w:val="nil"/>
          <w:right w:val="nil"/>
          <w:between w:val="nil"/>
        </w:pBdr>
        <w:tabs>
          <w:tab w:val="left" w:pos="426"/>
        </w:tabs>
        <w:spacing w:before="240" w:line="276" w:lineRule="auto"/>
        <w:ind w:left="567" w:right="851"/>
        <w:jc w:val="both"/>
        <w:rPr>
          <w:rFonts w:ascii="Palatino Linotype" w:eastAsia="Palatino Linotype" w:hAnsi="Palatino Linotype" w:cs="Palatino Linotype"/>
          <w:sz w:val="22"/>
        </w:rPr>
      </w:pPr>
      <w:r w:rsidRPr="00A556FF">
        <w:rPr>
          <w:rFonts w:ascii="Palatino Linotype" w:eastAsia="Palatino Linotype" w:hAnsi="Palatino Linotype" w:cs="Palatino Linotype"/>
          <w:sz w:val="22"/>
        </w:rPr>
        <w:t xml:space="preserve"> 4) Requiero el fundamento legal y administrativo del costo para el ejercicio fiscal 2021</w:t>
      </w:r>
    </w:p>
    <w:p w:rsidR="00717E17" w:rsidRPr="00A556FF" w:rsidRDefault="00717E17" w:rsidP="00717E17">
      <w:pPr>
        <w:pBdr>
          <w:top w:val="nil"/>
          <w:left w:val="nil"/>
          <w:bottom w:val="nil"/>
          <w:right w:val="nil"/>
          <w:between w:val="nil"/>
        </w:pBdr>
        <w:tabs>
          <w:tab w:val="left" w:pos="426"/>
        </w:tabs>
        <w:spacing w:before="240" w:line="276" w:lineRule="auto"/>
        <w:ind w:left="567" w:right="851"/>
        <w:jc w:val="both"/>
        <w:rPr>
          <w:rFonts w:ascii="Palatino Linotype" w:eastAsia="Palatino Linotype" w:hAnsi="Palatino Linotype" w:cs="Palatino Linotype"/>
          <w:sz w:val="22"/>
        </w:rPr>
      </w:pPr>
      <w:r w:rsidRPr="00A556FF">
        <w:rPr>
          <w:rFonts w:ascii="Palatino Linotype" w:eastAsia="Palatino Linotype" w:hAnsi="Palatino Linotype" w:cs="Palatino Linotype"/>
          <w:sz w:val="22"/>
        </w:rPr>
        <w:t>5) Requiero el nombre completo, cargo y detalles sobre a quién va dirigido el escrito de petición para el servicio de una nueva toma de agua</w:t>
      </w:r>
    </w:p>
    <w:p w:rsidR="00717E17" w:rsidRPr="00A556FF" w:rsidRDefault="00717E17" w:rsidP="00717E17">
      <w:pPr>
        <w:pBdr>
          <w:top w:val="nil"/>
          <w:left w:val="nil"/>
          <w:bottom w:val="nil"/>
          <w:right w:val="nil"/>
          <w:between w:val="nil"/>
        </w:pBdr>
        <w:tabs>
          <w:tab w:val="left" w:pos="426"/>
        </w:tabs>
        <w:spacing w:before="240" w:line="276" w:lineRule="auto"/>
        <w:ind w:left="567" w:right="851"/>
        <w:jc w:val="both"/>
        <w:rPr>
          <w:rFonts w:ascii="Palatino Linotype" w:eastAsia="Palatino Linotype" w:hAnsi="Palatino Linotype" w:cs="Palatino Linotype"/>
          <w:sz w:val="22"/>
        </w:rPr>
      </w:pPr>
      <w:r w:rsidRPr="00A556FF">
        <w:rPr>
          <w:rFonts w:ascii="Palatino Linotype" w:eastAsia="Palatino Linotype" w:hAnsi="Palatino Linotype" w:cs="Palatino Linotype"/>
          <w:sz w:val="22"/>
        </w:rPr>
        <w:t>6) En cuanto tiempo se obtiene una respuesta una vez ingresado el escrito de petición de una nueva toma de agua potable</w:t>
      </w:r>
    </w:p>
    <w:p w:rsidR="00717E17" w:rsidRPr="00A556FF" w:rsidRDefault="00717E17" w:rsidP="00717E17">
      <w:pPr>
        <w:pBdr>
          <w:top w:val="nil"/>
          <w:left w:val="nil"/>
          <w:bottom w:val="nil"/>
          <w:right w:val="nil"/>
          <w:between w:val="nil"/>
        </w:pBdr>
        <w:tabs>
          <w:tab w:val="left" w:pos="426"/>
        </w:tabs>
        <w:spacing w:before="240" w:line="276" w:lineRule="auto"/>
        <w:ind w:left="567" w:right="851"/>
        <w:jc w:val="both"/>
        <w:rPr>
          <w:rFonts w:ascii="Palatino Linotype" w:eastAsia="Palatino Linotype" w:hAnsi="Palatino Linotype" w:cs="Palatino Linotype"/>
          <w:sz w:val="22"/>
        </w:rPr>
      </w:pPr>
      <w:r w:rsidRPr="00A556FF">
        <w:rPr>
          <w:rFonts w:ascii="Palatino Linotype" w:eastAsia="Palatino Linotype" w:hAnsi="Palatino Linotype" w:cs="Palatino Linotype"/>
          <w:sz w:val="22"/>
        </w:rPr>
        <w:t xml:space="preserve"> 7) Ubicación de la oficialía de partes para ingresar peticiones y escritos al sistema de aguas</w:t>
      </w:r>
    </w:p>
    <w:p w:rsidR="00717E17" w:rsidRPr="00A556FF" w:rsidRDefault="00717E17" w:rsidP="00717E17">
      <w:pPr>
        <w:pBdr>
          <w:top w:val="nil"/>
          <w:left w:val="nil"/>
          <w:bottom w:val="nil"/>
          <w:right w:val="nil"/>
          <w:between w:val="nil"/>
        </w:pBdr>
        <w:tabs>
          <w:tab w:val="left" w:pos="426"/>
        </w:tabs>
        <w:spacing w:before="240" w:line="276" w:lineRule="auto"/>
        <w:ind w:left="567" w:right="851"/>
        <w:jc w:val="both"/>
        <w:rPr>
          <w:rFonts w:ascii="Palatino Linotype" w:eastAsia="Palatino Linotype" w:hAnsi="Palatino Linotype" w:cs="Palatino Linotype"/>
          <w:sz w:val="22"/>
        </w:rPr>
      </w:pPr>
      <w:r w:rsidRPr="00A556FF">
        <w:rPr>
          <w:rFonts w:ascii="Palatino Linotype" w:eastAsia="Palatino Linotype" w:hAnsi="Palatino Linotype" w:cs="Palatino Linotype"/>
          <w:sz w:val="22"/>
        </w:rPr>
        <w:lastRenderedPageBreak/>
        <w:t>8) Nombre del responsable de recibir los escritos y peticiones en el sistema de aguas</w:t>
      </w:r>
    </w:p>
    <w:p w:rsidR="00717E17" w:rsidRPr="00A556FF" w:rsidRDefault="00717E17" w:rsidP="00717E17">
      <w:pPr>
        <w:pBdr>
          <w:top w:val="nil"/>
          <w:left w:val="nil"/>
          <w:bottom w:val="nil"/>
          <w:right w:val="nil"/>
          <w:between w:val="nil"/>
        </w:pBdr>
        <w:tabs>
          <w:tab w:val="left" w:pos="426"/>
        </w:tabs>
        <w:spacing w:before="240" w:line="276" w:lineRule="auto"/>
        <w:ind w:left="567" w:right="851"/>
        <w:jc w:val="both"/>
        <w:rPr>
          <w:rFonts w:ascii="Palatino Linotype" w:eastAsia="Palatino Linotype" w:hAnsi="Palatino Linotype" w:cs="Palatino Linotype"/>
          <w:sz w:val="22"/>
        </w:rPr>
      </w:pPr>
      <w:r w:rsidRPr="00A556FF">
        <w:rPr>
          <w:rFonts w:ascii="Palatino Linotype" w:eastAsia="Palatino Linotype" w:hAnsi="Palatino Linotype" w:cs="Palatino Linotype"/>
          <w:sz w:val="22"/>
        </w:rPr>
        <w:t>9) Horario de recepción de escritos y peticiones en el sistema de aguas del municipio de Chicoloapan.</w:t>
      </w:r>
    </w:p>
    <w:p w:rsidR="00717E17" w:rsidRPr="00A556FF" w:rsidRDefault="00717E17" w:rsidP="00717E17">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rPr>
      </w:pPr>
    </w:p>
    <w:p w:rsidR="00717E17" w:rsidRPr="00A556FF" w:rsidRDefault="00717E17" w:rsidP="00717E17">
      <w:pPr>
        <w:tabs>
          <w:tab w:val="left" w:pos="4962"/>
        </w:tabs>
        <w:spacing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rPr>
        <w:t xml:space="preserve">Ante la falta de respuesta del </w:t>
      </w:r>
      <w:r w:rsidRPr="00A556FF">
        <w:rPr>
          <w:rFonts w:ascii="Palatino Linotype" w:eastAsia="Palatino Linotype" w:hAnsi="Palatino Linotype" w:cs="Palatino Linotype"/>
          <w:b/>
        </w:rPr>
        <w:t>Sujeto Obligado</w:t>
      </w:r>
      <w:r w:rsidRPr="00A556FF">
        <w:rPr>
          <w:rFonts w:ascii="Palatino Linotype" w:eastAsia="Palatino Linotype" w:hAnsi="Palatino Linotype" w:cs="Palatino Linotype"/>
        </w:rPr>
        <w:t xml:space="preserve">, </w:t>
      </w:r>
      <w:r w:rsidRPr="00A556FF">
        <w:rPr>
          <w:rFonts w:ascii="Palatino Linotype" w:eastAsia="Palatino Linotype" w:hAnsi="Palatino Linotype" w:cs="Palatino Linotype"/>
          <w:b/>
        </w:rPr>
        <w:t>la parte</w:t>
      </w:r>
      <w:r w:rsidRPr="00A556FF">
        <w:rPr>
          <w:rFonts w:ascii="Palatino Linotype" w:eastAsia="Palatino Linotype" w:hAnsi="Palatino Linotype" w:cs="Palatino Linotype"/>
        </w:rPr>
        <w:t xml:space="preserve"> </w:t>
      </w:r>
      <w:r w:rsidRPr="00A556FF">
        <w:rPr>
          <w:rFonts w:ascii="Palatino Linotype" w:eastAsia="Palatino Linotype" w:hAnsi="Palatino Linotype" w:cs="Palatino Linotype"/>
          <w:b/>
        </w:rPr>
        <w:t>Recurrente</w:t>
      </w:r>
      <w:r w:rsidRPr="00A556FF">
        <w:rPr>
          <w:rFonts w:ascii="Palatino Linotype" w:eastAsia="Palatino Linotype" w:hAnsi="Palatino Linotype" w:cs="Palatino Linotype"/>
        </w:rPr>
        <w:t xml:space="preserve">, justamente se inconformó por la negativa de no entregar la información requerida, lo cual actualiza el supuesto previsto en el artículo 179, fracción VII, de la Ley de Transparencia y Acceso a la Información Pública del Estado de México y Municipios. </w:t>
      </w:r>
    </w:p>
    <w:p w:rsidR="00717E17" w:rsidRPr="00A556FF" w:rsidRDefault="00717E17" w:rsidP="00717E17">
      <w:pPr>
        <w:tabs>
          <w:tab w:val="left" w:pos="4962"/>
        </w:tabs>
        <w:spacing w:line="360" w:lineRule="auto"/>
        <w:jc w:val="both"/>
        <w:rPr>
          <w:rFonts w:ascii="Palatino Linotype" w:eastAsia="Palatino Linotype" w:hAnsi="Palatino Linotype" w:cs="Palatino Linotype"/>
        </w:rPr>
      </w:pPr>
    </w:p>
    <w:p w:rsidR="00717E17" w:rsidRPr="00A556FF" w:rsidRDefault="00717E17" w:rsidP="00717E17">
      <w:pPr>
        <w:tabs>
          <w:tab w:val="left" w:pos="4962"/>
        </w:tabs>
        <w:spacing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rPr>
        <w:t xml:space="preserve">Así las cosas, una vez admitido y notificado el Recurso de Revisión a las partes, se tiene que el </w:t>
      </w:r>
      <w:r w:rsidRPr="00A556FF">
        <w:rPr>
          <w:rFonts w:ascii="Palatino Linotype" w:eastAsia="Palatino Linotype" w:hAnsi="Palatino Linotype" w:cs="Palatino Linotype"/>
          <w:b/>
        </w:rPr>
        <w:t>Sujeto Obligado</w:t>
      </w:r>
      <w:r w:rsidRPr="00A556FF">
        <w:rPr>
          <w:rFonts w:ascii="Palatino Linotype" w:eastAsia="Palatino Linotype" w:hAnsi="Palatino Linotype" w:cs="Palatino Linotype"/>
        </w:rPr>
        <w:t xml:space="preserve"> remitió su informe justificado mediante los archivos electrónicos </w:t>
      </w:r>
      <w:r w:rsidRPr="00A556FF">
        <w:rPr>
          <w:rFonts w:ascii="Palatino Linotype" w:eastAsia="Palatino Linotype" w:hAnsi="Palatino Linotype" w:cs="Palatino Linotype"/>
          <w:b/>
          <w:i/>
        </w:rPr>
        <w:t>“CHIC-OPDAPAS-DO-0212-2023</w:t>
      </w:r>
      <w:proofErr w:type="gramStart"/>
      <w:r w:rsidRPr="00A556FF">
        <w:rPr>
          <w:rFonts w:ascii="Palatino Linotype" w:eastAsia="Palatino Linotype" w:hAnsi="Palatino Linotype" w:cs="Palatino Linotype"/>
          <w:b/>
          <w:i/>
        </w:rPr>
        <w:t>..pdf</w:t>
      </w:r>
      <w:proofErr w:type="gramEnd"/>
      <w:r w:rsidRPr="00A556FF">
        <w:rPr>
          <w:rFonts w:ascii="Palatino Linotype" w:eastAsia="Palatino Linotype" w:hAnsi="Palatino Linotype" w:cs="Palatino Linotype"/>
          <w:b/>
          <w:i/>
        </w:rPr>
        <w:t xml:space="preserve">” y </w:t>
      </w:r>
      <w:r w:rsidRPr="00A556FF">
        <w:rPr>
          <w:rFonts w:ascii="Palatino Linotype" w:eastAsia="Palatino Linotype" w:hAnsi="Palatino Linotype" w:cs="Palatino Linotype"/>
          <w:noProof/>
          <w:lang w:eastAsia="es-MX"/>
        </w:rPr>
        <w:t>“</w:t>
      </w:r>
      <w:r w:rsidRPr="00A556FF">
        <w:rPr>
          <w:rFonts w:ascii="Palatino Linotype" w:eastAsia="Palatino Linotype" w:hAnsi="Palatino Linotype" w:cs="Palatino Linotype"/>
          <w:b/>
          <w:i/>
          <w:noProof/>
          <w:lang w:eastAsia="es-MX"/>
        </w:rPr>
        <w:t>CHIC-OPDAPAS-DG-UT-011-2023.pdf”</w:t>
      </w:r>
      <w:r w:rsidRPr="00A556FF">
        <w:rPr>
          <w:rFonts w:ascii="Palatino Linotype" w:eastAsia="Palatino Linotype" w:hAnsi="Palatino Linotype" w:cs="Palatino Linotype"/>
        </w:rPr>
        <w:t xml:space="preserve">, los cuales consisten en documentos en los que el Director Operativo del Organismo atiende los planteamientos vertidos por el particular. </w:t>
      </w:r>
    </w:p>
    <w:p w:rsidR="00717E17" w:rsidRPr="00A556FF" w:rsidRDefault="00717E17" w:rsidP="00717E17">
      <w:pPr>
        <w:spacing w:before="240" w:after="240" w:line="360" w:lineRule="auto"/>
        <w:jc w:val="both"/>
        <w:rPr>
          <w:rFonts w:ascii="Palatino Linotype" w:eastAsia="Palatino Linotype" w:hAnsi="Palatino Linotype" w:cs="Palatino Linotype"/>
        </w:rPr>
      </w:pPr>
      <w:r w:rsidRPr="00A556FF">
        <w:rPr>
          <w:rFonts w:ascii="Palatino Linotype" w:eastAsia="Palatino Linotype" w:hAnsi="Palatino Linotype" w:cs="Palatino Linotype"/>
        </w:rPr>
        <w:t xml:space="preserve">Una vez precisado lo anterior, conviene iniciar el presente estudio reiterando que quien se pronunció en el presente asunto es el Titular de la Dirección de Operación del Organismo Descentralizado de Agua y Saneamiento de Chicoloapan, quien de conformidad con lo establecido en el portal de Información Pública de Oficio Mexiquense (IPOMEX), cuenta con las siguientes atribuciones: </w:t>
      </w:r>
    </w:p>
    <w:p w:rsidR="00717E17" w:rsidRPr="00A556FF" w:rsidRDefault="00717E17" w:rsidP="00717E17">
      <w:pPr>
        <w:spacing w:before="240" w:after="240" w:line="276" w:lineRule="auto"/>
        <w:ind w:left="567" w:right="851"/>
        <w:jc w:val="both"/>
        <w:rPr>
          <w:rFonts w:ascii="Palatino Linotype" w:eastAsia="Palatino Linotype" w:hAnsi="Palatino Linotype" w:cs="Palatino Linotype"/>
          <w:i/>
          <w:sz w:val="22"/>
          <w:lang w:val="es-ES" w:eastAsia="es-MX"/>
        </w:rPr>
      </w:pPr>
      <w:r w:rsidRPr="00A556FF">
        <w:rPr>
          <w:rFonts w:ascii="Palatino Linotype" w:eastAsia="Palatino Linotype" w:hAnsi="Palatino Linotype" w:cs="Palatino Linotype"/>
          <w:i/>
          <w:sz w:val="22"/>
          <w:lang w:val="es-ES" w:eastAsia="es-MX"/>
        </w:rPr>
        <w:t>“DIRECCIÓN DE OPERACIÓN</w:t>
      </w:r>
    </w:p>
    <w:p w:rsidR="00717E17" w:rsidRPr="00A556FF" w:rsidRDefault="00717E17" w:rsidP="00717E17">
      <w:pPr>
        <w:spacing w:before="240" w:after="240" w:line="276" w:lineRule="auto"/>
        <w:ind w:left="567" w:right="851"/>
        <w:jc w:val="both"/>
        <w:rPr>
          <w:rFonts w:ascii="Palatino Linotype" w:eastAsia="Palatino Linotype" w:hAnsi="Palatino Linotype" w:cs="Palatino Linotype"/>
          <w:i/>
          <w:sz w:val="22"/>
          <w:lang w:val="es-ES" w:eastAsia="es-MX"/>
        </w:rPr>
      </w:pPr>
      <w:r w:rsidRPr="00A556FF">
        <w:rPr>
          <w:rFonts w:ascii="Palatino Linotype" w:eastAsia="Palatino Linotype" w:hAnsi="Palatino Linotype" w:cs="Palatino Linotype"/>
          <w:i/>
          <w:sz w:val="22"/>
          <w:lang w:val="es-ES" w:eastAsia="es-MX"/>
        </w:rPr>
        <w:lastRenderedPageBreak/>
        <w:t xml:space="preserve">· </w:t>
      </w:r>
      <w:r w:rsidRPr="00A556FF">
        <w:rPr>
          <w:rFonts w:ascii="Palatino Linotype" w:eastAsia="Palatino Linotype" w:hAnsi="Palatino Linotype" w:cs="Palatino Linotype"/>
          <w:b/>
          <w:i/>
          <w:sz w:val="22"/>
          <w:u w:val="single"/>
          <w:lang w:val="es-ES" w:eastAsia="es-MX"/>
        </w:rPr>
        <w:t>Controlar y dirigir la operatividad en las funciones del organismo de agua.</w:t>
      </w:r>
    </w:p>
    <w:p w:rsidR="00717E17" w:rsidRPr="00A556FF" w:rsidRDefault="00717E17" w:rsidP="00717E17">
      <w:pPr>
        <w:spacing w:before="240" w:after="240" w:line="276" w:lineRule="auto"/>
        <w:ind w:left="567" w:right="851"/>
        <w:jc w:val="both"/>
        <w:rPr>
          <w:rFonts w:ascii="Palatino Linotype" w:eastAsia="Palatino Linotype" w:hAnsi="Palatino Linotype" w:cs="Palatino Linotype"/>
          <w:i/>
          <w:sz w:val="22"/>
          <w:lang w:val="es-ES" w:eastAsia="es-MX"/>
        </w:rPr>
      </w:pPr>
      <w:r w:rsidRPr="00A556FF">
        <w:rPr>
          <w:rFonts w:ascii="Palatino Linotype" w:eastAsia="Palatino Linotype" w:hAnsi="Palatino Linotype" w:cs="Palatino Linotype"/>
          <w:i/>
          <w:sz w:val="22"/>
          <w:lang w:val="es-ES" w:eastAsia="es-MX"/>
        </w:rPr>
        <w:t>· Coordinar el trabajo y la distribución del personal adscrito a las áreas operativas.</w:t>
      </w:r>
    </w:p>
    <w:p w:rsidR="00717E17" w:rsidRPr="00A556FF" w:rsidRDefault="00717E17" w:rsidP="00717E17">
      <w:pPr>
        <w:spacing w:before="240" w:after="240" w:line="276" w:lineRule="auto"/>
        <w:ind w:left="567" w:right="851"/>
        <w:jc w:val="both"/>
        <w:rPr>
          <w:rFonts w:ascii="Palatino Linotype" w:eastAsia="Palatino Linotype" w:hAnsi="Palatino Linotype" w:cs="Palatino Linotype"/>
          <w:i/>
          <w:sz w:val="22"/>
          <w:lang w:val="es-ES" w:eastAsia="es-MX"/>
        </w:rPr>
      </w:pPr>
      <w:r w:rsidRPr="00A556FF">
        <w:rPr>
          <w:rFonts w:ascii="Palatino Linotype" w:eastAsia="Palatino Linotype" w:hAnsi="Palatino Linotype" w:cs="Palatino Linotype"/>
          <w:i/>
          <w:sz w:val="22"/>
          <w:lang w:val="es-ES" w:eastAsia="es-MX"/>
        </w:rPr>
        <w:t xml:space="preserve">· </w:t>
      </w:r>
      <w:r w:rsidRPr="00A556FF">
        <w:rPr>
          <w:rFonts w:ascii="Palatino Linotype" w:eastAsia="Palatino Linotype" w:hAnsi="Palatino Linotype" w:cs="Palatino Linotype"/>
          <w:b/>
          <w:i/>
          <w:sz w:val="22"/>
          <w:u w:val="single"/>
          <w:lang w:val="es-ES" w:eastAsia="es-MX"/>
        </w:rPr>
        <w:t>Levantar las órdenes de servicio de los usuarios, así como verificar la elaboración de forma correcta de los requerimientos solicitadas en las órdenes de servicio.</w:t>
      </w:r>
    </w:p>
    <w:p w:rsidR="00717E17" w:rsidRPr="00A556FF" w:rsidRDefault="00717E17" w:rsidP="00717E17">
      <w:pPr>
        <w:spacing w:before="240" w:after="240" w:line="276" w:lineRule="auto"/>
        <w:ind w:left="567" w:right="851"/>
        <w:jc w:val="both"/>
        <w:rPr>
          <w:rFonts w:ascii="Palatino Linotype" w:eastAsia="Palatino Linotype" w:hAnsi="Palatino Linotype" w:cs="Palatino Linotype"/>
          <w:i/>
          <w:sz w:val="22"/>
          <w:lang w:val="es-ES" w:eastAsia="es-MX"/>
        </w:rPr>
      </w:pPr>
      <w:r w:rsidRPr="00A556FF">
        <w:rPr>
          <w:rFonts w:ascii="Palatino Linotype" w:eastAsia="Palatino Linotype" w:hAnsi="Palatino Linotype" w:cs="Palatino Linotype"/>
          <w:i/>
          <w:sz w:val="22"/>
          <w:lang w:val="es-ES" w:eastAsia="es-MX"/>
        </w:rPr>
        <w:t>·  Llevar registro de los materiales que son consumidos en el área, así como brindar de equipamiento al personal para la adecuada ejecución de sus funciones.</w:t>
      </w:r>
    </w:p>
    <w:p w:rsidR="00717E17" w:rsidRPr="00A556FF" w:rsidRDefault="00717E17" w:rsidP="00717E17">
      <w:pPr>
        <w:spacing w:before="240" w:after="240" w:line="276" w:lineRule="auto"/>
        <w:ind w:left="567" w:right="851"/>
        <w:jc w:val="both"/>
        <w:rPr>
          <w:rFonts w:ascii="Palatino Linotype" w:eastAsia="Palatino Linotype" w:hAnsi="Palatino Linotype" w:cs="Palatino Linotype"/>
          <w:i/>
          <w:sz w:val="22"/>
          <w:lang w:val="es-ES" w:eastAsia="es-MX"/>
        </w:rPr>
      </w:pPr>
      <w:r w:rsidRPr="00A556FF">
        <w:rPr>
          <w:rFonts w:ascii="Palatino Linotype" w:eastAsia="Palatino Linotype" w:hAnsi="Palatino Linotype" w:cs="Palatino Linotype"/>
          <w:i/>
          <w:sz w:val="22"/>
          <w:lang w:val="es-ES" w:eastAsia="es-MX"/>
        </w:rPr>
        <w:t xml:space="preserve">· Coordinar las obras públicas que se realizan por el organismo. </w:t>
      </w:r>
    </w:p>
    <w:p w:rsidR="00717E17" w:rsidRPr="00A556FF" w:rsidRDefault="00717E17" w:rsidP="00717E17">
      <w:pPr>
        <w:spacing w:before="240" w:after="240" w:line="276" w:lineRule="auto"/>
        <w:ind w:left="567" w:right="851"/>
        <w:jc w:val="both"/>
        <w:rPr>
          <w:rFonts w:ascii="Palatino Linotype" w:eastAsia="Palatino Linotype" w:hAnsi="Palatino Linotype" w:cs="Palatino Linotype"/>
          <w:i/>
          <w:sz w:val="22"/>
          <w:lang w:val="es-ES" w:eastAsia="es-MX"/>
        </w:rPr>
      </w:pPr>
      <w:r w:rsidRPr="00A556FF">
        <w:rPr>
          <w:rFonts w:ascii="Palatino Linotype" w:eastAsia="Palatino Linotype" w:hAnsi="Palatino Linotype" w:cs="Palatino Linotype"/>
          <w:i/>
          <w:sz w:val="22"/>
          <w:lang w:val="es-ES" w:eastAsia="es-MX"/>
        </w:rPr>
        <w:t>. Supervisar los trabajos de los contratistas, verificando que los servicios que presten se apeguen a las condiciones estipuladas en los contratos y a las especificaciones requeridas, así como instrumentar los cierres administrativos de las obras contratadas.</w:t>
      </w:r>
    </w:p>
    <w:p w:rsidR="00717E17" w:rsidRPr="00A556FF" w:rsidRDefault="00717E17" w:rsidP="00717E17">
      <w:pPr>
        <w:spacing w:before="240" w:after="240" w:line="276" w:lineRule="auto"/>
        <w:ind w:left="567" w:right="851"/>
        <w:jc w:val="both"/>
        <w:rPr>
          <w:rFonts w:ascii="Palatino Linotype" w:eastAsia="Palatino Linotype" w:hAnsi="Palatino Linotype" w:cs="Palatino Linotype"/>
          <w:i/>
          <w:sz w:val="22"/>
          <w:lang w:val="es-ES" w:eastAsia="es-MX"/>
        </w:rPr>
      </w:pPr>
      <w:r w:rsidRPr="00A556FF">
        <w:rPr>
          <w:rFonts w:ascii="Palatino Linotype" w:eastAsia="Palatino Linotype" w:hAnsi="Palatino Linotype" w:cs="Palatino Linotype"/>
          <w:i/>
          <w:sz w:val="22"/>
          <w:lang w:val="es-ES" w:eastAsia="es-MX"/>
        </w:rPr>
        <w:t>·Elaborar el programa anual de mantenimiento preventivo y correctivo a las instalaciones.</w:t>
      </w:r>
    </w:p>
    <w:p w:rsidR="00717E17" w:rsidRPr="00A556FF" w:rsidRDefault="00717E17" w:rsidP="00717E17">
      <w:pPr>
        <w:spacing w:before="240" w:after="240" w:line="276" w:lineRule="auto"/>
        <w:ind w:left="567" w:right="851"/>
        <w:jc w:val="both"/>
        <w:rPr>
          <w:rFonts w:ascii="Palatino Linotype" w:eastAsia="Palatino Linotype" w:hAnsi="Palatino Linotype" w:cs="Palatino Linotype"/>
          <w:i/>
          <w:sz w:val="22"/>
          <w:lang w:val="es-ES" w:eastAsia="es-MX"/>
        </w:rPr>
      </w:pPr>
      <w:r w:rsidRPr="00A556FF">
        <w:rPr>
          <w:rFonts w:ascii="Palatino Linotype" w:eastAsia="Palatino Linotype" w:hAnsi="Palatino Linotype" w:cs="Palatino Linotype"/>
          <w:i/>
          <w:sz w:val="22"/>
          <w:lang w:val="es-ES" w:eastAsia="es-MX"/>
        </w:rPr>
        <w:t>· Realizar visitas de supervisión a las instalaciones para detectar necesidades de mantenimiento preventivo, correctivo o adaptación.</w:t>
      </w:r>
    </w:p>
    <w:p w:rsidR="00717E17" w:rsidRPr="00A556FF" w:rsidRDefault="00717E17" w:rsidP="00717E17">
      <w:pPr>
        <w:spacing w:before="240" w:after="240" w:line="276" w:lineRule="auto"/>
        <w:ind w:left="567" w:right="851"/>
        <w:jc w:val="both"/>
        <w:rPr>
          <w:rFonts w:ascii="Palatino Linotype" w:eastAsia="Palatino Linotype" w:hAnsi="Palatino Linotype" w:cs="Palatino Linotype"/>
          <w:i/>
          <w:sz w:val="22"/>
          <w:lang w:val="es-ES" w:eastAsia="es-MX"/>
        </w:rPr>
      </w:pPr>
      <w:r w:rsidRPr="00A556FF">
        <w:rPr>
          <w:rFonts w:ascii="Palatino Linotype" w:eastAsia="Palatino Linotype" w:hAnsi="Palatino Linotype" w:cs="Palatino Linotype"/>
          <w:i/>
          <w:sz w:val="22"/>
          <w:lang w:val="es-ES" w:eastAsia="es-MX"/>
        </w:rPr>
        <w:t>·Proporcionar o en su caso contratar los servicios de colocación de nuevas Instalaciones para alumbrado y tendido de líneas, suministro de energía de emergencia ininterrumpida, mantenimiento preventivo correctivo a subestaciones eléctricas y todo tipo de reparaciones de este género.</w:t>
      </w:r>
    </w:p>
    <w:p w:rsidR="00717E17" w:rsidRPr="00A556FF" w:rsidRDefault="00717E17" w:rsidP="00717E17">
      <w:pPr>
        <w:spacing w:before="240" w:after="240" w:line="276" w:lineRule="auto"/>
        <w:ind w:left="567" w:right="851"/>
        <w:jc w:val="both"/>
        <w:rPr>
          <w:rFonts w:ascii="Palatino Linotype" w:eastAsia="Palatino Linotype" w:hAnsi="Palatino Linotype" w:cs="Palatino Linotype"/>
          <w:i/>
          <w:sz w:val="22"/>
          <w:lang w:val="es-ES" w:eastAsia="es-MX"/>
        </w:rPr>
      </w:pPr>
      <w:r w:rsidRPr="00A556FF">
        <w:rPr>
          <w:rFonts w:ascii="Palatino Linotype" w:eastAsia="Palatino Linotype" w:hAnsi="Palatino Linotype" w:cs="Palatino Linotype"/>
          <w:i/>
          <w:sz w:val="22"/>
          <w:lang w:val="es-ES" w:eastAsia="es-MX"/>
        </w:rPr>
        <w:t>·  Preparar la información mensual requerida del avance físico - financiero de la obra pública contratada.</w:t>
      </w:r>
    </w:p>
    <w:p w:rsidR="00717E17" w:rsidRPr="00A556FF" w:rsidRDefault="00717E17" w:rsidP="00717E17">
      <w:pPr>
        <w:spacing w:before="240" w:after="240" w:line="276" w:lineRule="auto"/>
        <w:ind w:left="567" w:right="851"/>
        <w:jc w:val="both"/>
        <w:rPr>
          <w:rFonts w:ascii="Palatino Linotype" w:eastAsia="Palatino Linotype" w:hAnsi="Palatino Linotype" w:cs="Palatino Linotype"/>
          <w:i/>
          <w:sz w:val="22"/>
          <w:lang w:val="es-ES" w:eastAsia="es-MX"/>
        </w:rPr>
      </w:pPr>
      <w:r w:rsidRPr="00A556FF">
        <w:rPr>
          <w:rFonts w:ascii="Palatino Linotype" w:eastAsia="Palatino Linotype" w:hAnsi="Palatino Linotype" w:cs="Palatino Linotype"/>
          <w:i/>
          <w:sz w:val="22"/>
          <w:lang w:val="es-ES" w:eastAsia="es-MX"/>
        </w:rPr>
        <w:t>· Coordinar, orientar y apoyar las actividades del personal adscrito al área de su competencia.”</w:t>
      </w:r>
    </w:p>
    <w:p w:rsidR="00717E17" w:rsidRPr="00A556FF" w:rsidRDefault="00717E17" w:rsidP="00717E17">
      <w:pPr>
        <w:spacing w:before="240" w:after="240" w:line="360" w:lineRule="auto"/>
        <w:ind w:right="49"/>
        <w:jc w:val="both"/>
        <w:rPr>
          <w:rFonts w:ascii="Palatino Linotype" w:eastAsia="Palatino Linotype" w:hAnsi="Palatino Linotype" w:cs="Palatino Linotype"/>
          <w:i/>
          <w:sz w:val="22"/>
          <w:szCs w:val="22"/>
          <w:lang w:val="es-ES" w:eastAsia="es-MX"/>
        </w:rPr>
      </w:pPr>
      <w:r w:rsidRPr="00A556FF">
        <w:rPr>
          <w:rFonts w:ascii="Palatino Linotype" w:eastAsia="Palatino Linotype" w:hAnsi="Palatino Linotype" w:cs="Palatino Linotype"/>
          <w:lang w:val="es-ES" w:eastAsia="es-MX"/>
        </w:rPr>
        <w:lastRenderedPageBreak/>
        <w:t xml:space="preserve">Acotado lo anterior, resulta pertinente señalar que en el presente asunto, se turnó la solicitud al servidor público habilitado competente, ello en razón de que la Dirección de Operación, se encarga de levantar las órdenes de servicio de los usuarios, así como de verificar la elaboración de los requerimientos solicitados en dichas ordenes de servicios, por lo que consecuentemente, se advierte que la respuesta fue vertida por la unidad administrativa competente. </w:t>
      </w:r>
    </w:p>
    <w:p w:rsidR="00717E17" w:rsidRPr="00A556FF" w:rsidRDefault="00717E17" w:rsidP="00717E17">
      <w:pPr>
        <w:spacing w:before="240" w:after="240" w:line="360" w:lineRule="auto"/>
        <w:ind w:right="49"/>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lang w:val="es-ES" w:eastAsia="es-MX"/>
        </w:rPr>
        <w:t xml:space="preserve">Ahora bien, para realizar un correcto análisis al análisis al informe justificado, se estima pertinente desglosar cada requerimiento en el siguiente cuadro para un mejor entendimiento: </w:t>
      </w:r>
    </w:p>
    <w:tbl>
      <w:tblPr>
        <w:tblStyle w:val="Tablaconcuadrcula1"/>
        <w:tblW w:w="0" w:type="auto"/>
        <w:tblLook w:val="04A0" w:firstRow="1" w:lastRow="0" w:firstColumn="1" w:lastColumn="0" w:noHBand="0" w:noVBand="1"/>
      </w:tblPr>
      <w:tblGrid>
        <w:gridCol w:w="1626"/>
        <w:gridCol w:w="5384"/>
        <w:gridCol w:w="1769"/>
      </w:tblGrid>
      <w:tr w:rsidR="00A556FF" w:rsidRPr="00A556FF" w:rsidTr="00826A00">
        <w:tc>
          <w:tcPr>
            <w:tcW w:w="1620" w:type="dxa"/>
            <w:shd w:val="clear" w:color="auto" w:fill="FFC000"/>
          </w:tcPr>
          <w:p w:rsidR="00717E17" w:rsidRPr="00A556FF" w:rsidRDefault="00717E17" w:rsidP="00717E17">
            <w:pPr>
              <w:spacing w:before="240" w:after="240"/>
              <w:ind w:right="49"/>
              <w:jc w:val="center"/>
              <w:rPr>
                <w:rFonts w:ascii="Palatino Linotype" w:eastAsia="Palatino Linotype" w:hAnsi="Palatino Linotype" w:cs="Palatino Linotype"/>
                <w:b/>
                <w:sz w:val="20"/>
                <w:lang w:val="es-ES" w:eastAsia="es-MX"/>
              </w:rPr>
            </w:pPr>
            <w:r w:rsidRPr="00A556FF">
              <w:rPr>
                <w:rFonts w:ascii="Palatino Linotype" w:eastAsia="Palatino Linotype" w:hAnsi="Palatino Linotype" w:cs="Palatino Linotype"/>
                <w:b/>
                <w:sz w:val="18"/>
                <w:lang w:val="es-ES" w:eastAsia="es-MX"/>
              </w:rPr>
              <w:t>Requerimiento de información</w:t>
            </w:r>
          </w:p>
        </w:tc>
        <w:tc>
          <w:tcPr>
            <w:tcW w:w="5661" w:type="dxa"/>
            <w:shd w:val="clear" w:color="auto" w:fill="FFC000"/>
          </w:tcPr>
          <w:p w:rsidR="00717E17" w:rsidRPr="00A556FF" w:rsidRDefault="00717E17" w:rsidP="00717E17">
            <w:pPr>
              <w:spacing w:before="240" w:after="240" w:line="276" w:lineRule="auto"/>
              <w:ind w:right="49"/>
              <w:jc w:val="center"/>
              <w:rPr>
                <w:rFonts w:ascii="Palatino Linotype" w:eastAsia="Palatino Linotype" w:hAnsi="Palatino Linotype" w:cs="Palatino Linotype"/>
                <w:b/>
                <w:sz w:val="18"/>
                <w:lang w:val="es-ES" w:eastAsia="es-MX"/>
              </w:rPr>
            </w:pPr>
            <w:r w:rsidRPr="00A556FF">
              <w:rPr>
                <w:rFonts w:ascii="Palatino Linotype" w:eastAsia="Palatino Linotype" w:hAnsi="Palatino Linotype" w:cs="Palatino Linotype"/>
                <w:b/>
                <w:sz w:val="18"/>
                <w:lang w:val="es-ES" w:eastAsia="es-MX"/>
              </w:rPr>
              <w:t>Informe Justificado/Alcance al informe justificado</w:t>
            </w:r>
          </w:p>
          <w:p w:rsidR="00717E17" w:rsidRPr="00A556FF" w:rsidRDefault="00717E17" w:rsidP="00717E17">
            <w:pPr>
              <w:spacing w:before="240" w:after="240" w:line="276" w:lineRule="auto"/>
              <w:ind w:right="49"/>
              <w:jc w:val="center"/>
              <w:rPr>
                <w:rFonts w:ascii="Palatino Linotype" w:eastAsia="Palatino Linotype" w:hAnsi="Palatino Linotype" w:cs="Palatino Linotype"/>
                <w:b/>
                <w:sz w:val="20"/>
                <w:lang w:val="es-ES" w:eastAsia="es-MX"/>
              </w:rPr>
            </w:pPr>
            <w:r w:rsidRPr="00A556FF">
              <w:rPr>
                <w:rFonts w:ascii="Palatino Linotype" w:eastAsia="Palatino Linotype" w:hAnsi="Palatino Linotype" w:cs="Palatino Linotype"/>
                <w:b/>
                <w:sz w:val="18"/>
                <w:lang w:val="es-ES" w:eastAsia="es-MX"/>
              </w:rPr>
              <w:t>Director Operativo del OPDAPAS Chicoloapan</w:t>
            </w:r>
          </w:p>
        </w:tc>
        <w:tc>
          <w:tcPr>
            <w:tcW w:w="1498" w:type="dxa"/>
            <w:shd w:val="clear" w:color="auto" w:fill="FFC000"/>
          </w:tcPr>
          <w:p w:rsidR="00717E17" w:rsidRPr="00A556FF" w:rsidRDefault="00717E17" w:rsidP="00717E17">
            <w:pPr>
              <w:spacing w:before="240" w:after="240"/>
              <w:ind w:right="49"/>
              <w:jc w:val="center"/>
              <w:rPr>
                <w:rFonts w:ascii="Palatino Linotype" w:eastAsia="Palatino Linotype" w:hAnsi="Palatino Linotype" w:cs="Palatino Linotype"/>
                <w:b/>
                <w:sz w:val="20"/>
                <w:lang w:val="es-ES" w:eastAsia="es-MX"/>
              </w:rPr>
            </w:pPr>
            <w:r w:rsidRPr="00A556FF">
              <w:rPr>
                <w:rFonts w:ascii="Palatino Linotype" w:eastAsia="Palatino Linotype" w:hAnsi="Palatino Linotype" w:cs="Palatino Linotype"/>
                <w:b/>
                <w:sz w:val="20"/>
                <w:lang w:val="es-ES" w:eastAsia="es-MX"/>
              </w:rPr>
              <w:t>¿Colma?</w:t>
            </w:r>
          </w:p>
        </w:tc>
      </w:tr>
      <w:tr w:rsidR="00A556FF" w:rsidRPr="00A556FF" w:rsidTr="00826A00">
        <w:tc>
          <w:tcPr>
            <w:tcW w:w="1620" w:type="dxa"/>
          </w:tcPr>
          <w:p w:rsidR="00717E17" w:rsidRPr="00A556FF" w:rsidRDefault="00717E17" w:rsidP="00717E17">
            <w:pPr>
              <w:spacing w:before="240" w:after="240"/>
              <w:ind w:right="49"/>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sz w:val="20"/>
              </w:rPr>
              <w:t>Extracto digital conforme a su manual de procedimientos donde se muestre el procedimiento para para conectar una toma de agua respecto de un predio que no cuenta con el servicio</w:t>
            </w:r>
          </w:p>
        </w:tc>
        <w:tc>
          <w:tcPr>
            <w:tcW w:w="5661" w:type="dxa"/>
          </w:tcPr>
          <w:p w:rsidR="00717E17" w:rsidRPr="00A556FF" w:rsidRDefault="00717E17" w:rsidP="00717E17">
            <w:pPr>
              <w:spacing w:before="240" w:after="240"/>
              <w:ind w:right="49"/>
              <w:jc w:val="center"/>
              <w:rPr>
                <w:rFonts w:ascii="Palatino Linotype" w:eastAsia="Palatino Linotype" w:hAnsi="Palatino Linotype" w:cs="Palatino Linotype"/>
                <w:lang w:val="es-ES" w:eastAsia="es-MX"/>
              </w:rPr>
            </w:pPr>
            <w:r w:rsidRPr="00A556FF">
              <w:rPr>
                <w:rFonts w:ascii="Palatino Linotype" w:eastAsia="Palatino Linotype" w:hAnsi="Palatino Linotype" w:cs="Palatino Linotype"/>
                <w:sz w:val="20"/>
                <w:lang w:val="es-ES" w:eastAsia="es-MX"/>
              </w:rPr>
              <w:t xml:space="preserve">Para el ejercicio 2021, no se cuenta con un manual de procedimientos para la conexión de toma de agua </w:t>
            </w:r>
          </w:p>
        </w:tc>
        <w:tc>
          <w:tcPr>
            <w:tcW w:w="1498" w:type="dxa"/>
          </w:tcPr>
          <w:p w:rsidR="00717E17" w:rsidRPr="00A556FF" w:rsidRDefault="00717E17" w:rsidP="00717E17">
            <w:pPr>
              <w:spacing w:before="240" w:after="240" w:line="360" w:lineRule="auto"/>
              <w:ind w:right="49"/>
              <w:jc w:val="center"/>
              <w:rPr>
                <w:rFonts w:ascii="Palatino Linotype" w:eastAsia="Palatino Linotype" w:hAnsi="Palatino Linotype" w:cs="Palatino Linotype"/>
                <w:b/>
                <w:lang w:val="es-ES" w:eastAsia="es-MX"/>
              </w:rPr>
            </w:pPr>
            <w:r w:rsidRPr="00A556FF">
              <w:rPr>
                <w:rFonts w:ascii="Palatino Linotype" w:eastAsia="Palatino Linotype" w:hAnsi="Palatino Linotype" w:cs="Palatino Linotype"/>
                <w:b/>
                <w:lang w:val="es-ES" w:eastAsia="es-MX"/>
              </w:rPr>
              <w:t>Sí</w:t>
            </w:r>
          </w:p>
          <w:p w:rsidR="00717E17" w:rsidRPr="00A556FF" w:rsidRDefault="00717E17" w:rsidP="00717E17">
            <w:pPr>
              <w:spacing w:before="240" w:after="240"/>
              <w:ind w:right="49"/>
              <w:jc w:val="both"/>
              <w:rPr>
                <w:rFonts w:ascii="Palatino Linotype" w:eastAsia="Palatino Linotype" w:hAnsi="Palatino Linotype" w:cs="Palatino Linotype"/>
                <w:sz w:val="18"/>
                <w:lang w:val="es-ES" w:eastAsia="es-MX"/>
              </w:rPr>
            </w:pPr>
            <w:r w:rsidRPr="00A556FF">
              <w:rPr>
                <w:rFonts w:ascii="Palatino Linotype" w:eastAsia="Palatino Linotype" w:hAnsi="Palatino Linotype" w:cs="Palatino Linotype"/>
                <w:b/>
                <w:sz w:val="18"/>
                <w:lang w:val="es-ES" w:eastAsia="es-MX"/>
              </w:rPr>
              <w:t xml:space="preserve">Observaciones: </w:t>
            </w:r>
            <w:r w:rsidRPr="00A556FF">
              <w:rPr>
                <w:rFonts w:ascii="Palatino Linotype" w:eastAsia="Palatino Linotype" w:hAnsi="Palatino Linotype" w:cs="Palatino Linotype"/>
                <w:sz w:val="18"/>
                <w:lang w:val="es-ES" w:eastAsia="es-MX"/>
              </w:rPr>
              <w:t xml:space="preserve">Se considera un hecho negativo, se destaca </w:t>
            </w:r>
            <w:r w:rsidRPr="00A556FF">
              <w:rPr>
                <w:rFonts w:ascii="Palatino Linotype" w:eastAsia="Palatino Linotype" w:hAnsi="Palatino Linotype" w:cs="Palatino Linotype"/>
                <w:sz w:val="18"/>
                <w:lang w:eastAsia="es-MX"/>
              </w:rPr>
              <w:t xml:space="preserve">entonces que el Pleno de este Organismo Garante, ha sostenido que ante la presencia de un hecho negativo, resultaría innecesaria una declaratoria de inexistencia en términos de los artículos 19, 169 y 170 de la Ley de </w:t>
            </w:r>
            <w:r w:rsidRPr="00A556FF">
              <w:rPr>
                <w:rFonts w:ascii="Palatino Linotype" w:eastAsia="Palatino Linotype" w:hAnsi="Palatino Linotype" w:cs="Palatino Linotype"/>
                <w:sz w:val="18"/>
                <w:lang w:eastAsia="es-MX"/>
              </w:rPr>
              <w:lastRenderedPageBreak/>
              <w:t>Transparencia y Acceso a la Información Pública del Estado de México y Municipios, y ante una hecho negativo resulta aplicable la siguiente tesis:</w:t>
            </w:r>
          </w:p>
          <w:p w:rsidR="00717E17" w:rsidRPr="00A556FF" w:rsidRDefault="00717E17" w:rsidP="00717E17">
            <w:pPr>
              <w:spacing w:before="240" w:after="240"/>
              <w:ind w:right="49"/>
              <w:jc w:val="both"/>
              <w:rPr>
                <w:rFonts w:ascii="Palatino Linotype" w:eastAsia="Palatino Linotype" w:hAnsi="Palatino Linotype" w:cs="Palatino Linotype"/>
                <w:sz w:val="18"/>
                <w:lang w:eastAsia="es-MX"/>
              </w:rPr>
            </w:pPr>
            <w:r w:rsidRPr="00A556FF">
              <w:rPr>
                <w:rFonts w:ascii="Palatino Linotype" w:eastAsia="Palatino Linotype" w:hAnsi="Palatino Linotype" w:cs="Palatino Linotype"/>
                <w:bCs/>
                <w:i/>
                <w:iCs/>
                <w:sz w:val="18"/>
                <w:lang w:eastAsia="es-MX"/>
              </w:rPr>
              <w:t>HECHOS NEGATIVOS, NO SON SUSCEPTIBLES DE DEMOSTRACIÓN.</w:t>
            </w:r>
          </w:p>
          <w:p w:rsidR="00717E17" w:rsidRPr="00A556FF" w:rsidRDefault="00717E17" w:rsidP="00717E17">
            <w:pPr>
              <w:spacing w:before="240" w:after="240"/>
              <w:ind w:right="49"/>
              <w:jc w:val="both"/>
              <w:rPr>
                <w:rFonts w:ascii="Palatino Linotype" w:eastAsia="Palatino Linotype" w:hAnsi="Palatino Linotype" w:cs="Palatino Linotype"/>
                <w:sz w:val="18"/>
                <w:lang w:eastAsia="es-MX"/>
              </w:rPr>
            </w:pPr>
            <w:r w:rsidRPr="00A556FF">
              <w:rPr>
                <w:rFonts w:ascii="Palatino Linotype" w:eastAsia="Palatino Linotype" w:hAnsi="Palatino Linotype" w:cs="Palatino Linotype"/>
                <w:i/>
                <w:iCs/>
                <w:sz w:val="18"/>
                <w:lang w:eastAsia="es-MX"/>
              </w:rPr>
              <w:t xml:space="preserve">Tratándose de un hecho negativo, el Juez no tiene </w:t>
            </w:r>
            <w:proofErr w:type="spellStart"/>
            <w:r w:rsidRPr="00A556FF">
              <w:rPr>
                <w:rFonts w:ascii="Palatino Linotype" w:eastAsia="Palatino Linotype" w:hAnsi="Palatino Linotype" w:cs="Palatino Linotype"/>
                <w:i/>
                <w:iCs/>
                <w:sz w:val="18"/>
                <w:lang w:eastAsia="es-MX"/>
              </w:rPr>
              <w:t>por que</w:t>
            </w:r>
            <w:proofErr w:type="spellEnd"/>
            <w:r w:rsidRPr="00A556FF">
              <w:rPr>
                <w:rFonts w:ascii="Palatino Linotype" w:eastAsia="Palatino Linotype" w:hAnsi="Palatino Linotype" w:cs="Palatino Linotype"/>
                <w:i/>
                <w:iCs/>
                <w:sz w:val="18"/>
                <w:lang w:eastAsia="es-MX"/>
              </w:rPr>
              <w:t xml:space="preserve"> invocar prueba alguna de la que se desprenda, ya que es bien sabido que esta clase de hechos no son susceptibles de demostración.</w:t>
            </w:r>
          </w:p>
          <w:p w:rsidR="00717E17" w:rsidRPr="00A556FF" w:rsidRDefault="00717E17" w:rsidP="00717E17">
            <w:pPr>
              <w:spacing w:before="240" w:after="240"/>
              <w:ind w:right="49"/>
              <w:jc w:val="both"/>
              <w:rPr>
                <w:rFonts w:ascii="Palatino Linotype" w:eastAsia="Palatino Linotype" w:hAnsi="Palatino Linotype" w:cs="Palatino Linotype"/>
                <w:sz w:val="18"/>
                <w:lang w:eastAsia="es-MX"/>
              </w:rPr>
            </w:pPr>
            <w:r w:rsidRPr="00A556FF">
              <w:rPr>
                <w:rFonts w:ascii="Palatino Linotype" w:eastAsia="Palatino Linotype" w:hAnsi="Palatino Linotype" w:cs="Palatino Linotype"/>
                <w:i/>
                <w:iCs/>
                <w:sz w:val="18"/>
                <w:lang w:eastAsia="es-MX"/>
              </w:rPr>
              <w:t>Amparo en revisión 2022/61. José García Florín (Menor). 9 de octubre de 1961. Cinco votos. Ponente: José Rivera Pérez Campos.”</w:t>
            </w:r>
          </w:p>
          <w:p w:rsidR="00717E17" w:rsidRPr="00A556FF" w:rsidRDefault="00717E17" w:rsidP="00717E17">
            <w:pPr>
              <w:spacing w:before="240" w:after="240"/>
              <w:ind w:right="49"/>
              <w:jc w:val="both"/>
              <w:rPr>
                <w:rFonts w:ascii="Palatino Linotype" w:eastAsia="Palatino Linotype" w:hAnsi="Palatino Linotype" w:cs="Palatino Linotype"/>
                <w:sz w:val="18"/>
                <w:lang w:val="es-ES" w:eastAsia="es-MX"/>
              </w:rPr>
            </w:pPr>
            <w:r w:rsidRPr="00A556FF">
              <w:rPr>
                <w:rFonts w:ascii="Palatino Linotype" w:eastAsia="Palatino Linotype" w:hAnsi="Palatino Linotype" w:cs="Palatino Linotype"/>
                <w:sz w:val="18"/>
                <w:lang w:eastAsia="es-MX"/>
              </w:rPr>
              <w:t xml:space="preserve">Además, y de conformidad con lo establecido en el artículo 12 de la Ley de Transparencia y Acceso a la Información </w:t>
            </w:r>
            <w:r w:rsidRPr="00A556FF">
              <w:rPr>
                <w:rFonts w:ascii="Palatino Linotype" w:eastAsia="Palatino Linotype" w:hAnsi="Palatino Linotype" w:cs="Palatino Linotype"/>
                <w:sz w:val="18"/>
                <w:lang w:eastAsia="es-MX"/>
              </w:rPr>
              <w:lastRenderedPageBreak/>
              <w:t xml:space="preserve">Pública del Estado de México y Municipios, anteriormente invocado el </w:t>
            </w:r>
            <w:r w:rsidRPr="00A556FF">
              <w:rPr>
                <w:rFonts w:ascii="Palatino Linotype" w:eastAsia="Palatino Linotype" w:hAnsi="Palatino Linotype" w:cs="Palatino Linotype"/>
                <w:bCs/>
                <w:sz w:val="18"/>
                <w:lang w:eastAsia="es-MX"/>
              </w:rPr>
              <w:t>SUJETO OBLIGADO</w:t>
            </w:r>
            <w:r w:rsidRPr="00A556FF">
              <w:rPr>
                <w:rFonts w:ascii="Palatino Linotype" w:eastAsia="Palatino Linotype" w:hAnsi="Palatino Linotype" w:cs="Palatino Linotype"/>
                <w:sz w:val="18"/>
                <w:lang w:eastAsia="es-MX"/>
              </w:rPr>
              <w:t xml:space="preserve"> sólo proporcionará la información que obra en sus archivos, lo que a</w:t>
            </w:r>
            <w:r w:rsidRPr="00A556FF">
              <w:rPr>
                <w:rFonts w:ascii="Palatino Linotype" w:eastAsia="Palatino Linotype" w:hAnsi="Palatino Linotype" w:cs="Palatino Linotype"/>
                <w:i/>
                <w:iCs/>
                <w:sz w:val="18"/>
                <w:lang w:eastAsia="es-MX"/>
              </w:rPr>
              <w:t xml:space="preserve"> contrario sensu</w:t>
            </w:r>
            <w:r w:rsidRPr="00A556FF">
              <w:rPr>
                <w:rFonts w:ascii="Palatino Linotype" w:eastAsia="Palatino Linotype" w:hAnsi="Palatino Linotype" w:cs="Palatino Linotype"/>
                <w:sz w:val="18"/>
                <w:lang w:eastAsia="es-MX"/>
              </w:rPr>
              <w:t xml:space="preserve"> significa que no se está obligado a proporcionar lo que no obre en sus archivos.</w:t>
            </w:r>
          </w:p>
          <w:p w:rsidR="00717E17" w:rsidRPr="00A556FF" w:rsidRDefault="00717E17" w:rsidP="00717E17">
            <w:pPr>
              <w:spacing w:before="240" w:after="240" w:line="360" w:lineRule="auto"/>
              <w:ind w:right="49"/>
              <w:jc w:val="center"/>
              <w:rPr>
                <w:rFonts w:ascii="Palatino Linotype" w:eastAsia="Palatino Linotype" w:hAnsi="Palatino Linotype" w:cs="Palatino Linotype"/>
                <w:b/>
                <w:lang w:val="es-ES" w:eastAsia="es-MX"/>
              </w:rPr>
            </w:pPr>
          </w:p>
          <w:p w:rsidR="00717E17" w:rsidRPr="00A556FF" w:rsidRDefault="00717E17" w:rsidP="00717E17">
            <w:pPr>
              <w:spacing w:before="240" w:after="240" w:line="360" w:lineRule="auto"/>
              <w:ind w:right="49"/>
              <w:rPr>
                <w:rFonts w:ascii="Palatino Linotype" w:eastAsia="Palatino Linotype" w:hAnsi="Palatino Linotype" w:cs="Palatino Linotype"/>
                <w:b/>
                <w:lang w:val="es-ES" w:eastAsia="es-MX"/>
              </w:rPr>
            </w:pPr>
          </w:p>
        </w:tc>
      </w:tr>
      <w:tr w:rsidR="00A556FF" w:rsidRPr="00A556FF" w:rsidTr="00826A00">
        <w:tc>
          <w:tcPr>
            <w:tcW w:w="1620" w:type="dxa"/>
          </w:tcPr>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lastRenderedPageBreak/>
              <w:t>Requiere fundado y motivado así como los requisitos para solicitar al sistema de aguas el servicio para una nueva toma de agua respecto de un predio que no cuenta con el servicio de agua</w:t>
            </w:r>
          </w:p>
        </w:tc>
        <w:tc>
          <w:tcPr>
            <w:tcW w:w="5661" w:type="dxa"/>
          </w:tcPr>
          <w:p w:rsidR="00E44CC5"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 xml:space="preserve">Con base en los artículos 52. Fracción I, inciso H y 5.10 fracciones III, IV y XV del libro quinto del Código Administrativo para el Estado de México; 70, 71, 72, 74 y 76 de la Ley del Agua para el Estado de México y Municipios, se manifiestan las hipótesis normativas en donde constriñen al usuario para llevar a cabo la solicitud del servicio al organismo operador de agua y en el </w:t>
            </w:r>
            <w:r w:rsidRPr="00A556FF">
              <w:rPr>
                <w:rFonts w:ascii="Palatino Linotype" w:eastAsia="Palatino Linotype" w:hAnsi="Palatino Linotype" w:cs="Palatino Linotype"/>
                <w:b/>
                <w:sz w:val="20"/>
                <w:lang w:val="es-ES" w:eastAsia="es-MX"/>
              </w:rPr>
              <w:t>artículo 8 del Reglamento del Libro Quinto del Código Administrativo del Estado de México</w:t>
            </w:r>
            <w:r w:rsidRPr="00A556FF">
              <w:rPr>
                <w:rFonts w:ascii="Palatino Linotype" w:eastAsia="Palatino Linotype" w:hAnsi="Palatino Linotype" w:cs="Palatino Linotype"/>
                <w:sz w:val="20"/>
                <w:lang w:val="es-ES" w:eastAsia="es-MX"/>
              </w:rPr>
              <w:t xml:space="preserve">, menciona los requisitos que deberá de contener dicha solicitud, por lo que a continuación se menciona: </w:t>
            </w:r>
          </w:p>
          <w:p w:rsidR="00717E17" w:rsidRPr="00A556FF" w:rsidRDefault="00717E17" w:rsidP="00717E17">
            <w:pPr>
              <w:spacing w:before="240" w:after="240"/>
              <w:ind w:right="49"/>
              <w:jc w:val="both"/>
              <w:rPr>
                <w:rFonts w:ascii="Palatino Linotype" w:eastAsia="Palatino Linotype" w:hAnsi="Palatino Linotype" w:cs="Palatino Linotype"/>
                <w:b/>
                <w:sz w:val="20"/>
                <w:lang w:val="es-ES" w:eastAsia="es-MX"/>
              </w:rPr>
            </w:pPr>
            <w:r w:rsidRPr="00A556FF">
              <w:rPr>
                <w:rFonts w:ascii="Palatino Linotype" w:eastAsia="Palatino Linotype" w:hAnsi="Palatino Linotype" w:cs="Palatino Linotype"/>
                <w:b/>
                <w:sz w:val="20"/>
                <w:lang w:val="es-ES" w:eastAsia="es-MX"/>
              </w:rPr>
              <w:t>Reglamento del Libro Quinto del Código Administrativo del Estado de México</w:t>
            </w:r>
          </w:p>
          <w:p w:rsidR="00717E17" w:rsidRPr="00A556FF" w:rsidRDefault="00717E17" w:rsidP="00717E17">
            <w:pPr>
              <w:spacing w:before="240" w:after="240"/>
              <w:ind w:right="49"/>
              <w:jc w:val="both"/>
              <w:rPr>
                <w:rFonts w:ascii="Palatino Linotype" w:eastAsia="Palatino Linotype" w:hAnsi="Palatino Linotype" w:cs="Palatino Linotype"/>
                <w:b/>
                <w:sz w:val="20"/>
                <w:lang w:val="es-ES" w:eastAsia="es-MX"/>
              </w:rPr>
            </w:pPr>
            <w:r w:rsidRPr="00A556FF">
              <w:rPr>
                <w:rFonts w:ascii="Palatino Linotype" w:eastAsia="Palatino Linotype" w:hAnsi="Palatino Linotype" w:cs="Palatino Linotype"/>
                <w:sz w:val="20"/>
                <w:lang w:val="es-ES" w:eastAsia="es-MX"/>
              </w:rPr>
              <w:t xml:space="preserve">Artículo 8. Salvo que este Reglamento contenga especificaciones diferentes de acuerdo con el caso que se trate, </w:t>
            </w:r>
            <w:r w:rsidRPr="00A556FF">
              <w:rPr>
                <w:rFonts w:ascii="Palatino Linotype" w:eastAsia="Palatino Linotype" w:hAnsi="Palatino Linotype" w:cs="Palatino Linotype"/>
                <w:b/>
                <w:sz w:val="20"/>
                <w:lang w:val="es-ES" w:eastAsia="es-MX"/>
              </w:rPr>
              <w:t>los trámites para las autorizaciones</w:t>
            </w:r>
            <w:r w:rsidRPr="00A556FF">
              <w:rPr>
                <w:rFonts w:ascii="Palatino Linotype" w:eastAsia="Palatino Linotype" w:hAnsi="Palatino Linotype" w:cs="Palatino Linotype"/>
                <w:sz w:val="20"/>
                <w:lang w:val="es-ES" w:eastAsia="es-MX"/>
              </w:rPr>
              <w:t xml:space="preserve">, dictámenes o </w:t>
            </w:r>
            <w:r w:rsidRPr="00A556FF">
              <w:rPr>
                <w:rFonts w:ascii="Palatino Linotype" w:eastAsia="Palatino Linotype" w:hAnsi="Palatino Linotype" w:cs="Palatino Linotype"/>
                <w:sz w:val="20"/>
                <w:lang w:val="es-ES" w:eastAsia="es-MX"/>
              </w:rPr>
              <w:lastRenderedPageBreak/>
              <w:t xml:space="preserve">prórrogas </w:t>
            </w:r>
            <w:r w:rsidRPr="00A556FF">
              <w:rPr>
                <w:rFonts w:ascii="Palatino Linotype" w:eastAsia="Palatino Linotype" w:hAnsi="Palatino Linotype" w:cs="Palatino Linotype"/>
                <w:b/>
                <w:sz w:val="20"/>
                <w:lang w:val="es-ES" w:eastAsia="es-MX"/>
              </w:rPr>
              <w:t>estarán sujetos a las reglas comunes siguientes:</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I. Las solicitudes o peticiones podrán presentarse de manera física, o en su caso, a través de la plataforma tecnológica que determine la Secretaría y deberán contener:</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A) Datos de identificación del predio o inmueble;</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B) Nombre y firma autógrafa o electrónica del peticionario, según corresponda, o en su caso, de su Representante Legal, quienes deberán acreditar su personalidad, las facultades conforme a las disposiciones jurídicas aplicables y la vigencia del poder general o especial otorgado y conferido. Cuando el promoverte no sepa o no pueda firmar, estampará su huella digital;</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C)Domicilio para recibir notificaciones en el Estado de México, o domicilio electrónico a través de dirección de correo electrónico, de conformidad con la Ley de Gobierno Digital del Estado de México, su Reglamento y las disposiciones jurídicas aplicables. En caso contrario, se requerirá a los interesados para que lo hagan en un plazo de tres días, con el apercibimiento que de no hacerlo, las notificaciones se efectuarán en los estrados de la autoridad. Para tal efecto, los particulares podrán señalar como domicilio para recibir notificaciones los estrados;</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D) Mención de la autoridad a la que se dirige y del trámite que se solicita;</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E) Referencia a los planos y demás documentos que acompañan a la solicitud, y</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F) Lugar y fecha.</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II. La solicitud o petición deberá acompañarse de los documentos siguientes:</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lastRenderedPageBreak/>
              <w:t>A)Identificación oficial vigente y con fotografía, del peticionario y en su caso, del Representante Legal;</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B)En su caso, los que acrediten la personalidad del peticionario y la de su Representante Legal, y</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C) Los que sustenten la solicitud del peticionario.</w:t>
            </w:r>
          </w:p>
        </w:tc>
        <w:tc>
          <w:tcPr>
            <w:tcW w:w="1498" w:type="dxa"/>
          </w:tcPr>
          <w:p w:rsidR="00717E17" w:rsidRPr="00A556FF" w:rsidRDefault="00717E17" w:rsidP="00717E17">
            <w:pPr>
              <w:spacing w:before="240" w:after="240" w:line="360" w:lineRule="auto"/>
              <w:ind w:right="49"/>
              <w:jc w:val="center"/>
              <w:rPr>
                <w:rFonts w:ascii="Palatino Linotype" w:eastAsia="Palatino Linotype" w:hAnsi="Palatino Linotype" w:cs="Palatino Linotype"/>
                <w:b/>
                <w:lang w:val="es-ES" w:eastAsia="es-MX"/>
              </w:rPr>
            </w:pPr>
            <w:r w:rsidRPr="00A556FF">
              <w:rPr>
                <w:rFonts w:ascii="Palatino Linotype" w:eastAsia="Palatino Linotype" w:hAnsi="Palatino Linotype" w:cs="Palatino Linotype"/>
                <w:b/>
                <w:lang w:val="es-ES" w:eastAsia="es-MX"/>
              </w:rPr>
              <w:lastRenderedPageBreak/>
              <w:t>Sí</w:t>
            </w:r>
          </w:p>
        </w:tc>
      </w:tr>
      <w:tr w:rsidR="00A556FF" w:rsidRPr="00A556FF" w:rsidTr="00826A00">
        <w:tc>
          <w:tcPr>
            <w:tcW w:w="1620" w:type="dxa"/>
          </w:tcPr>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lastRenderedPageBreak/>
              <w:t>Requiere fundado y motivado por parte de la unidad administrativa responsable sobre la cantidad de documentos que se deben de presentar para solicitar el servicio de una nueva toma de agua potable y el número de copias simples a presentar</w:t>
            </w:r>
          </w:p>
        </w:tc>
        <w:tc>
          <w:tcPr>
            <w:tcW w:w="5661" w:type="dxa"/>
          </w:tcPr>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Reglamento del Libro Quinto del Código Administrativo del Estado de México, artículos 8, 9 y 10.</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DE LOS DOCUMENTOS PARA ACREDITAR LA PROPIEDAD</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Artículo 9. Los documentos que los peticionarios deberán acompañar para legitimar su solicitud o petición y acreditar la propiedad de los inmuebles para la obtención de las autorizaciones, licencias, permisos, evaluaciones y dictámenes, son:</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I. Escritura pública que acredite la propiedad a favor del peticionario;</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II. Sentencia o resolución judicial y auto que contenga la declaratoria que aquella haya causado ejecutoria, en la cual se constituya el derecho real a favor de la peticionaria;</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III. Certificado de inscripción otorgado por el Instituto de la Función Registral del Estado de México, el cual deberá contener la materia a la que se refiere y los antecedentes registrales vigentes;</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IV. Certificado de inscripción de Personas Jurídicas que otorga el Instituto de la Función Registral del Estado de México, o datos de inscripción de la autoridad registral, tratándose de otras entidades federativas o de la Ciudad de México; el cual deberá contener la materia a la que se refiere y los antecedentes registrales vigentes, y</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lastRenderedPageBreak/>
              <w:t>V. Certificado de Gravámenes en el que consten todos los asientos vigentes y los avisos definitivos que no se hayan convertido en inscripción.</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Para acreditar la propiedad social, deberán exhibirse los documentos previstos por la legislación agraria.</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DE LOS COTEJOS</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b/>
                <w:sz w:val="20"/>
                <w:lang w:val="es-ES" w:eastAsia="es-MX"/>
              </w:rPr>
              <w:t xml:space="preserve">Artículo 10. La presentación de documentos en los trámites administrativos, solicitudes o peticiones a que se refiere este Reglamento, </w:t>
            </w:r>
            <w:r w:rsidRPr="00A556FF">
              <w:rPr>
                <w:rFonts w:ascii="Palatino Linotype" w:eastAsia="Palatino Linotype" w:hAnsi="Palatino Linotype" w:cs="Palatino Linotype"/>
                <w:b/>
                <w:sz w:val="20"/>
                <w:u w:val="single"/>
                <w:lang w:val="es-ES" w:eastAsia="es-MX"/>
              </w:rPr>
              <w:t>deberán ser exhibidos en original o copia certificada por fedatario público y copia simple para su cotejo</w:t>
            </w:r>
            <w:r w:rsidRPr="00A556FF">
              <w:rPr>
                <w:rFonts w:ascii="Palatino Linotype" w:eastAsia="Palatino Linotype" w:hAnsi="Palatino Linotype" w:cs="Palatino Linotype"/>
                <w:b/>
                <w:sz w:val="20"/>
                <w:lang w:val="es-ES" w:eastAsia="es-MX"/>
              </w:rPr>
              <w:t xml:space="preserve">. </w:t>
            </w:r>
            <w:r w:rsidRPr="00A556FF">
              <w:rPr>
                <w:rFonts w:ascii="Palatino Linotype" w:eastAsia="Palatino Linotype" w:hAnsi="Palatino Linotype" w:cs="Palatino Linotype"/>
                <w:sz w:val="20"/>
                <w:lang w:val="es-ES" w:eastAsia="es-MX"/>
              </w:rPr>
              <w:t>Dichos documentos no deberán tener tachaduras o enmendaduras.</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 xml:space="preserve">Los documentos originales y las copias certificadas, serán devueltos al peticionario o su Representante Legal previo cotejo y compulsa. Para efectos del cotejo, la exhibición de copias simples no </w:t>
            </w:r>
            <w:proofErr w:type="spellStart"/>
            <w:r w:rsidRPr="00A556FF">
              <w:rPr>
                <w:rFonts w:ascii="Palatino Linotype" w:eastAsia="Palatino Linotype" w:hAnsi="Palatino Linotype" w:cs="Palatino Linotype"/>
                <w:sz w:val="20"/>
                <w:lang w:val="es-ES" w:eastAsia="es-MX"/>
              </w:rPr>
              <w:t>producira</w:t>
            </w:r>
            <w:proofErr w:type="spellEnd"/>
            <w:r w:rsidRPr="00A556FF">
              <w:rPr>
                <w:rFonts w:ascii="Palatino Linotype" w:eastAsia="Palatino Linotype" w:hAnsi="Palatino Linotype" w:cs="Palatino Linotype"/>
                <w:sz w:val="20"/>
                <w:lang w:val="es-ES" w:eastAsia="es-MX"/>
              </w:rPr>
              <w:t>́́ ningún efecto.</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El cotejo de los documentos contendrá el lugar, fecha, nombre, firma autógrafa y cargo del servidor público que coteje, el número del expediente al que se integra o, en su caso, el asunto que se trate y el número de fojas cotejadas.</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Los titulares de las oficinas responsables del trámite correspondiente, estarán facultados para realizar los cotejos a que se refiere este artículo.</w:t>
            </w:r>
          </w:p>
        </w:tc>
        <w:tc>
          <w:tcPr>
            <w:tcW w:w="1498" w:type="dxa"/>
          </w:tcPr>
          <w:p w:rsidR="00717E17" w:rsidRPr="00A556FF" w:rsidRDefault="00717E17" w:rsidP="00717E17">
            <w:pPr>
              <w:spacing w:before="240" w:after="240" w:line="360" w:lineRule="auto"/>
              <w:ind w:right="49"/>
              <w:jc w:val="center"/>
              <w:rPr>
                <w:rFonts w:ascii="Palatino Linotype" w:eastAsia="Palatino Linotype" w:hAnsi="Palatino Linotype" w:cs="Palatino Linotype"/>
                <w:b/>
                <w:lang w:val="es-ES" w:eastAsia="es-MX"/>
              </w:rPr>
            </w:pPr>
            <w:r w:rsidRPr="00A556FF">
              <w:rPr>
                <w:rFonts w:ascii="Palatino Linotype" w:eastAsia="Palatino Linotype" w:hAnsi="Palatino Linotype" w:cs="Palatino Linotype"/>
                <w:b/>
                <w:lang w:val="es-ES" w:eastAsia="es-MX"/>
              </w:rPr>
              <w:lastRenderedPageBreak/>
              <w:t>Sí</w:t>
            </w:r>
          </w:p>
        </w:tc>
      </w:tr>
      <w:tr w:rsidR="00A556FF" w:rsidRPr="00A556FF" w:rsidTr="00826A00">
        <w:tc>
          <w:tcPr>
            <w:tcW w:w="1620" w:type="dxa"/>
          </w:tcPr>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lastRenderedPageBreak/>
              <w:t>Fundamento legal y administrativo del costo para el ejercicio fiscal 2021</w:t>
            </w:r>
          </w:p>
        </w:tc>
        <w:tc>
          <w:tcPr>
            <w:tcW w:w="5661" w:type="dxa"/>
          </w:tcPr>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Para el ejercicio 2021, compete el artículo 135 del Código Financiero del Estado de México y Municipios, para prestación de los servicios de conexión de agua y drenaje, consistentes en las instalaciones y realización física de las obras para la toma y descarga de agua potable y residual en su caso, se pagarán derechos conforme a lo siguiente:</w:t>
            </w:r>
          </w:p>
          <w:p w:rsidR="00717E17" w:rsidRPr="00A556FF" w:rsidRDefault="00717E17" w:rsidP="00717E17">
            <w:pPr>
              <w:numPr>
                <w:ilvl w:val="0"/>
                <w:numId w:val="26"/>
              </w:numPr>
              <w:spacing w:before="240" w:after="240"/>
              <w:ind w:left="227" w:right="49" w:hanging="227"/>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Por la conexión de agua a los sistemas generales</w:t>
            </w:r>
          </w:p>
          <w:p w:rsidR="00717E17" w:rsidRPr="00A556FF" w:rsidRDefault="004B5CEB"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noProof/>
                <w:sz w:val="20"/>
                <w:lang w:eastAsia="es-MX"/>
              </w:rPr>
              <w:lastRenderedPageBreak/>
              <w:drawing>
                <wp:inline distT="0" distB="0" distL="0" distR="0" wp14:anchorId="7E0563F7" wp14:editId="4C14BDA2">
                  <wp:extent cx="3159065" cy="1524000"/>
                  <wp:effectExtent l="19050" t="19050" r="2286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4181" cy="1526468"/>
                          </a:xfrm>
                          <a:prstGeom prst="rect">
                            <a:avLst/>
                          </a:prstGeom>
                          <a:ln>
                            <a:solidFill>
                              <a:schemeClr val="tx1"/>
                            </a:solidFill>
                          </a:ln>
                        </pic:spPr>
                      </pic:pic>
                    </a:graphicData>
                  </a:graphic>
                </wp:inline>
              </w:drawing>
            </w:r>
          </w:p>
          <w:p w:rsidR="00717E17" w:rsidRPr="00A556FF" w:rsidRDefault="00717E17" w:rsidP="00717E17">
            <w:pPr>
              <w:numPr>
                <w:ilvl w:val="0"/>
                <w:numId w:val="26"/>
              </w:numPr>
              <w:spacing w:before="240" w:after="240"/>
              <w:ind w:left="227" w:right="49" w:hanging="227"/>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 xml:space="preserve">Por la conexión de drenaje a los sistemas generales. </w:t>
            </w:r>
          </w:p>
          <w:p w:rsidR="00717E17" w:rsidRPr="00A556FF" w:rsidRDefault="004B5CEB"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noProof/>
                <w:sz w:val="20"/>
                <w:lang w:eastAsia="es-MX"/>
              </w:rPr>
              <w:drawing>
                <wp:inline distT="0" distB="0" distL="0" distR="0" wp14:anchorId="7BBBF7EF" wp14:editId="4F60E03D">
                  <wp:extent cx="3256915" cy="1581581"/>
                  <wp:effectExtent l="19050" t="19050" r="1968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8343" cy="1587131"/>
                          </a:xfrm>
                          <a:prstGeom prst="rect">
                            <a:avLst/>
                          </a:prstGeom>
                          <a:ln>
                            <a:solidFill>
                              <a:schemeClr val="tx1"/>
                            </a:solidFill>
                          </a:ln>
                        </pic:spPr>
                      </pic:pic>
                    </a:graphicData>
                  </a:graphic>
                </wp:inline>
              </w:drawing>
            </w:r>
          </w:p>
          <w:p w:rsidR="00717E17" w:rsidRPr="00A556FF" w:rsidRDefault="00717E17" w:rsidP="00717E17">
            <w:pPr>
              <w:spacing w:before="240" w:after="240"/>
              <w:ind w:right="49"/>
              <w:jc w:val="both"/>
              <w:rPr>
                <w:rFonts w:ascii="Palatino Linotype" w:eastAsia="Palatino Linotype" w:hAnsi="Palatino Linotype" w:cs="Palatino Linotype"/>
                <w:sz w:val="18"/>
                <w:lang w:val="es-ES" w:eastAsia="es-MX"/>
              </w:rPr>
            </w:pPr>
            <w:r w:rsidRPr="00A556FF">
              <w:rPr>
                <w:rFonts w:ascii="Palatino Linotype" w:eastAsia="Palatino Linotype" w:hAnsi="Palatino Linotype" w:cs="Palatino Linotype"/>
                <w:sz w:val="18"/>
                <w:lang w:val="es-ES" w:eastAsia="es-MX"/>
              </w:rPr>
              <w:t>El pago de estos derechos comprende la totalidad del costo de los materiales utilizados y el trabajo que se realice para su conexión, desde la red hasta la terminación del cuadro medidor, tratándose de agua potable y en el caso de drenaje hasta el punto de descarga domiciliaria que correrán a cuenta de los desarrolladores de vivienda, sean privados u organismos descentralizados del gobierno federal, estatal o municipal.</w:t>
            </w:r>
          </w:p>
        </w:tc>
        <w:tc>
          <w:tcPr>
            <w:tcW w:w="1498" w:type="dxa"/>
          </w:tcPr>
          <w:p w:rsidR="00717E17" w:rsidRPr="00A556FF" w:rsidRDefault="00717E17" w:rsidP="00717E17">
            <w:pPr>
              <w:spacing w:before="240" w:after="240" w:line="360" w:lineRule="auto"/>
              <w:ind w:right="49"/>
              <w:jc w:val="center"/>
              <w:rPr>
                <w:rFonts w:ascii="Palatino Linotype" w:eastAsia="Palatino Linotype" w:hAnsi="Palatino Linotype" w:cs="Palatino Linotype"/>
                <w:b/>
                <w:lang w:val="es-ES" w:eastAsia="es-MX"/>
              </w:rPr>
            </w:pPr>
            <w:r w:rsidRPr="00A556FF">
              <w:rPr>
                <w:rFonts w:ascii="Palatino Linotype" w:eastAsia="Palatino Linotype" w:hAnsi="Palatino Linotype" w:cs="Palatino Linotype"/>
                <w:b/>
                <w:lang w:val="es-ES" w:eastAsia="es-MX"/>
              </w:rPr>
              <w:lastRenderedPageBreak/>
              <w:t>Sí</w:t>
            </w:r>
          </w:p>
        </w:tc>
      </w:tr>
      <w:tr w:rsidR="00A556FF" w:rsidRPr="00A556FF" w:rsidTr="00826A00">
        <w:tc>
          <w:tcPr>
            <w:tcW w:w="1620" w:type="dxa"/>
          </w:tcPr>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lastRenderedPageBreak/>
              <w:t>nombre completo, cargo y detalles sobre a quién va dirigido el escrito de petición para el servicio de una nueva toma de agua</w:t>
            </w:r>
          </w:p>
        </w:tc>
        <w:tc>
          <w:tcPr>
            <w:tcW w:w="5661" w:type="dxa"/>
          </w:tcPr>
          <w:p w:rsidR="00717E17" w:rsidRPr="00A556FF" w:rsidRDefault="00717E17" w:rsidP="00717E17">
            <w:pPr>
              <w:spacing w:before="240" w:after="240"/>
              <w:ind w:right="49"/>
              <w:jc w:val="center"/>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 xml:space="preserve">Javier </w:t>
            </w:r>
            <w:proofErr w:type="spellStart"/>
            <w:r w:rsidRPr="00A556FF">
              <w:rPr>
                <w:rFonts w:ascii="Palatino Linotype" w:eastAsia="Palatino Linotype" w:hAnsi="Palatino Linotype" w:cs="Palatino Linotype"/>
                <w:sz w:val="20"/>
                <w:lang w:val="es-ES" w:eastAsia="es-MX"/>
              </w:rPr>
              <w:t>Avellan</w:t>
            </w:r>
            <w:proofErr w:type="spellEnd"/>
            <w:r w:rsidRPr="00A556FF">
              <w:rPr>
                <w:rFonts w:ascii="Palatino Linotype" w:eastAsia="Palatino Linotype" w:hAnsi="Palatino Linotype" w:cs="Palatino Linotype"/>
                <w:sz w:val="20"/>
                <w:lang w:val="es-ES" w:eastAsia="es-MX"/>
              </w:rPr>
              <w:t xml:space="preserve"> Delgadillo</w:t>
            </w:r>
          </w:p>
          <w:p w:rsidR="00717E17" w:rsidRPr="00A556FF" w:rsidRDefault="00717E17" w:rsidP="00717E17">
            <w:pPr>
              <w:spacing w:before="240" w:after="240"/>
              <w:ind w:right="49"/>
              <w:jc w:val="center"/>
              <w:rPr>
                <w:rFonts w:ascii="Palatino Linotype" w:eastAsia="Palatino Linotype" w:hAnsi="Palatino Linotype" w:cs="Palatino Linotype"/>
                <w:lang w:val="es-ES" w:eastAsia="es-MX"/>
              </w:rPr>
            </w:pPr>
            <w:r w:rsidRPr="00A556FF">
              <w:rPr>
                <w:rFonts w:ascii="Palatino Linotype" w:eastAsia="Palatino Linotype" w:hAnsi="Palatino Linotype" w:cs="Palatino Linotype"/>
                <w:sz w:val="20"/>
                <w:lang w:val="es-ES" w:eastAsia="es-MX"/>
              </w:rPr>
              <w:t>Director de Operación</w:t>
            </w:r>
          </w:p>
        </w:tc>
        <w:tc>
          <w:tcPr>
            <w:tcW w:w="1498" w:type="dxa"/>
          </w:tcPr>
          <w:p w:rsidR="00717E17" w:rsidRPr="00A556FF" w:rsidRDefault="00717E17" w:rsidP="00717E17">
            <w:pPr>
              <w:spacing w:before="240" w:after="240" w:line="360" w:lineRule="auto"/>
              <w:ind w:right="49"/>
              <w:jc w:val="center"/>
              <w:rPr>
                <w:rFonts w:ascii="Palatino Linotype" w:eastAsia="Palatino Linotype" w:hAnsi="Palatino Linotype" w:cs="Palatino Linotype"/>
                <w:b/>
                <w:lang w:val="es-ES" w:eastAsia="es-MX"/>
              </w:rPr>
            </w:pPr>
            <w:r w:rsidRPr="00A556FF">
              <w:rPr>
                <w:rFonts w:ascii="Palatino Linotype" w:eastAsia="Palatino Linotype" w:hAnsi="Palatino Linotype" w:cs="Palatino Linotype"/>
                <w:b/>
                <w:lang w:val="es-ES" w:eastAsia="es-MX"/>
              </w:rPr>
              <w:t>Sí</w:t>
            </w:r>
          </w:p>
        </w:tc>
      </w:tr>
      <w:tr w:rsidR="00A556FF" w:rsidRPr="00A556FF" w:rsidTr="00826A00">
        <w:tc>
          <w:tcPr>
            <w:tcW w:w="1620" w:type="dxa"/>
          </w:tcPr>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lastRenderedPageBreak/>
              <w:t>En cuanto tiempo se obtiene una respuesta una vez ingresado el escrito de petición de una nueva toma de agua potable</w:t>
            </w:r>
          </w:p>
        </w:tc>
        <w:tc>
          <w:tcPr>
            <w:tcW w:w="5661" w:type="dxa"/>
          </w:tcPr>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Reglamento de la Ley del Agua para el Estado de México y Municipios</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Artículo 114</w:t>
            </w:r>
          </w:p>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 xml:space="preserve">Artículo 114. </w:t>
            </w:r>
            <w:r w:rsidRPr="00A556FF">
              <w:rPr>
                <w:rFonts w:ascii="Palatino Linotype" w:eastAsia="Palatino Linotype" w:hAnsi="Palatino Linotype" w:cs="Palatino Linotype"/>
                <w:b/>
                <w:sz w:val="20"/>
                <w:lang w:val="es-ES" w:eastAsia="es-MX"/>
              </w:rPr>
              <w:t>Dentro de los diez días hábiles siguientes a aquél en que se reciba la solicitud</w:t>
            </w:r>
            <w:r w:rsidRPr="00A556FF">
              <w:rPr>
                <w:rFonts w:ascii="Palatino Linotype" w:eastAsia="Palatino Linotype" w:hAnsi="Palatino Linotype" w:cs="Palatino Linotype"/>
                <w:sz w:val="20"/>
                <w:lang w:val="es-ES" w:eastAsia="es-MX"/>
              </w:rPr>
              <w:t>, el prestador del servicio realizará una inspección en los predios involucrados en la misma para verificar las instalaciones hidráulicas y la pertinencia o no de autorizar la derivación. De no encontrar razones que la contravengan, emitirá la autorización correspondiente, previo pago de las contribuciones que resulten. El prestador del servicio podrá requerir al solicitante que le muestre los documentos relacionados con las instalaciones hidráulicas que eventualmente estarían involucradas en la derivación.</w:t>
            </w:r>
            <w:r w:rsidRPr="00A556FF">
              <w:rPr>
                <w:rFonts w:ascii="Palatino Linotype" w:eastAsia="Palatino Linotype" w:hAnsi="Palatino Linotype" w:cs="Palatino Linotype"/>
                <w:sz w:val="20"/>
                <w:lang w:val="es-ES" w:eastAsia="es-MX"/>
              </w:rPr>
              <w:cr/>
            </w:r>
          </w:p>
          <w:p w:rsidR="00717E17" w:rsidRPr="00A556FF" w:rsidRDefault="00717E17" w:rsidP="00717E17">
            <w:pPr>
              <w:spacing w:before="240" w:after="240"/>
              <w:ind w:right="49"/>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sz w:val="20"/>
                <w:lang w:val="es-ES" w:eastAsia="es-MX"/>
              </w:rPr>
              <w:t>En 10 días hábiles</w:t>
            </w:r>
          </w:p>
        </w:tc>
        <w:tc>
          <w:tcPr>
            <w:tcW w:w="1498" w:type="dxa"/>
          </w:tcPr>
          <w:p w:rsidR="00717E17" w:rsidRPr="00A556FF" w:rsidRDefault="00717E17" w:rsidP="00717E17">
            <w:pPr>
              <w:spacing w:before="240" w:after="240" w:line="360" w:lineRule="auto"/>
              <w:ind w:right="49"/>
              <w:jc w:val="center"/>
              <w:rPr>
                <w:rFonts w:ascii="Palatino Linotype" w:eastAsia="Palatino Linotype" w:hAnsi="Palatino Linotype" w:cs="Palatino Linotype"/>
                <w:b/>
                <w:lang w:val="es-ES" w:eastAsia="es-MX"/>
              </w:rPr>
            </w:pPr>
            <w:r w:rsidRPr="00A556FF">
              <w:rPr>
                <w:rFonts w:ascii="Palatino Linotype" w:eastAsia="Palatino Linotype" w:hAnsi="Palatino Linotype" w:cs="Palatino Linotype"/>
                <w:b/>
                <w:lang w:val="es-ES" w:eastAsia="es-MX"/>
              </w:rPr>
              <w:t>Sí</w:t>
            </w:r>
          </w:p>
        </w:tc>
      </w:tr>
      <w:tr w:rsidR="00A556FF" w:rsidRPr="00A556FF" w:rsidTr="00826A00">
        <w:tc>
          <w:tcPr>
            <w:tcW w:w="1620" w:type="dxa"/>
          </w:tcPr>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Ubicación de la oficialía de partes para ingresar peticiones y escritos al sistema de aguas</w:t>
            </w:r>
          </w:p>
        </w:tc>
        <w:tc>
          <w:tcPr>
            <w:tcW w:w="5661" w:type="dxa"/>
          </w:tcPr>
          <w:p w:rsidR="00717E17" w:rsidRPr="00A556FF" w:rsidRDefault="00717E17" w:rsidP="00717E17">
            <w:pPr>
              <w:spacing w:before="240" w:after="240"/>
              <w:ind w:right="49"/>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sz w:val="20"/>
                <w:lang w:val="es-ES" w:eastAsia="es-MX"/>
              </w:rPr>
              <w:t>Calle Reforma número 16b, Cabecera Municipal de Chicoloapan, México</w:t>
            </w:r>
          </w:p>
        </w:tc>
        <w:tc>
          <w:tcPr>
            <w:tcW w:w="1498" w:type="dxa"/>
          </w:tcPr>
          <w:p w:rsidR="00717E17" w:rsidRPr="00A556FF" w:rsidRDefault="00717E17" w:rsidP="00717E17">
            <w:pPr>
              <w:spacing w:before="240" w:after="240" w:line="360" w:lineRule="auto"/>
              <w:ind w:right="49"/>
              <w:jc w:val="center"/>
              <w:rPr>
                <w:rFonts w:ascii="Palatino Linotype" w:eastAsia="Palatino Linotype" w:hAnsi="Palatino Linotype" w:cs="Palatino Linotype"/>
                <w:b/>
                <w:lang w:val="es-ES" w:eastAsia="es-MX"/>
              </w:rPr>
            </w:pPr>
            <w:r w:rsidRPr="00A556FF">
              <w:rPr>
                <w:rFonts w:ascii="Palatino Linotype" w:eastAsia="Palatino Linotype" w:hAnsi="Palatino Linotype" w:cs="Palatino Linotype"/>
                <w:b/>
                <w:lang w:val="es-ES" w:eastAsia="es-MX"/>
              </w:rPr>
              <w:t>Sí</w:t>
            </w:r>
          </w:p>
        </w:tc>
      </w:tr>
      <w:tr w:rsidR="00A556FF" w:rsidRPr="00A556FF" w:rsidTr="00826A00">
        <w:tc>
          <w:tcPr>
            <w:tcW w:w="1620" w:type="dxa"/>
          </w:tcPr>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t>Nombre del responsable de recibir los escritos y peticiones en el sistema de aguas</w:t>
            </w:r>
          </w:p>
        </w:tc>
        <w:tc>
          <w:tcPr>
            <w:tcW w:w="5661" w:type="dxa"/>
          </w:tcPr>
          <w:p w:rsidR="00717E17" w:rsidRPr="00A556FF" w:rsidRDefault="00717E17" w:rsidP="00717E17">
            <w:pPr>
              <w:spacing w:before="240" w:after="240"/>
              <w:ind w:right="49"/>
              <w:jc w:val="center"/>
              <w:rPr>
                <w:rFonts w:ascii="Palatino Linotype" w:eastAsia="Palatino Linotype" w:hAnsi="Palatino Linotype" w:cs="Palatino Linotype"/>
                <w:lang w:val="es-ES" w:eastAsia="es-MX"/>
              </w:rPr>
            </w:pPr>
            <w:r w:rsidRPr="00A556FF">
              <w:rPr>
                <w:rFonts w:ascii="Palatino Linotype" w:eastAsia="Palatino Linotype" w:hAnsi="Palatino Linotype" w:cs="Palatino Linotype"/>
                <w:sz w:val="20"/>
                <w:lang w:val="es-ES" w:eastAsia="es-MX"/>
              </w:rPr>
              <w:t>Lic. Edgar García Peña, Director General del Organismo</w:t>
            </w:r>
          </w:p>
        </w:tc>
        <w:tc>
          <w:tcPr>
            <w:tcW w:w="1498" w:type="dxa"/>
          </w:tcPr>
          <w:p w:rsidR="00717E17" w:rsidRPr="00A556FF" w:rsidRDefault="00717E17" w:rsidP="00717E17">
            <w:pPr>
              <w:spacing w:before="240" w:after="240" w:line="360" w:lineRule="auto"/>
              <w:ind w:right="49"/>
              <w:jc w:val="center"/>
              <w:rPr>
                <w:rFonts w:ascii="Palatino Linotype" w:eastAsia="Palatino Linotype" w:hAnsi="Palatino Linotype" w:cs="Palatino Linotype"/>
                <w:b/>
                <w:lang w:val="es-ES" w:eastAsia="es-MX"/>
              </w:rPr>
            </w:pPr>
            <w:r w:rsidRPr="00A556FF">
              <w:rPr>
                <w:rFonts w:ascii="Palatino Linotype" w:eastAsia="Palatino Linotype" w:hAnsi="Palatino Linotype" w:cs="Palatino Linotype"/>
                <w:b/>
                <w:lang w:val="es-ES" w:eastAsia="es-MX"/>
              </w:rPr>
              <w:t>Sí</w:t>
            </w:r>
          </w:p>
        </w:tc>
      </w:tr>
      <w:tr w:rsidR="00A556FF" w:rsidRPr="00A556FF" w:rsidTr="00826A00">
        <w:tc>
          <w:tcPr>
            <w:tcW w:w="1620" w:type="dxa"/>
          </w:tcPr>
          <w:p w:rsidR="00717E17" w:rsidRPr="00A556FF" w:rsidRDefault="00717E17" w:rsidP="00717E17">
            <w:pPr>
              <w:spacing w:before="240" w:after="240"/>
              <w:ind w:right="49"/>
              <w:jc w:val="both"/>
              <w:rPr>
                <w:rFonts w:ascii="Palatino Linotype" w:eastAsia="Palatino Linotype" w:hAnsi="Palatino Linotype" w:cs="Palatino Linotype"/>
                <w:sz w:val="20"/>
                <w:lang w:val="es-ES" w:eastAsia="es-MX"/>
              </w:rPr>
            </w:pPr>
            <w:r w:rsidRPr="00A556FF">
              <w:rPr>
                <w:rFonts w:ascii="Palatino Linotype" w:eastAsia="Palatino Linotype" w:hAnsi="Palatino Linotype" w:cs="Palatino Linotype"/>
                <w:sz w:val="20"/>
                <w:lang w:val="es-ES" w:eastAsia="es-MX"/>
              </w:rPr>
              <w:lastRenderedPageBreak/>
              <w:t>Horario de recepción de escritos y peticiones en el sistema de aguas del municipio de Chicoloapan.</w:t>
            </w:r>
          </w:p>
        </w:tc>
        <w:tc>
          <w:tcPr>
            <w:tcW w:w="5661" w:type="dxa"/>
          </w:tcPr>
          <w:p w:rsidR="00717E17" w:rsidRPr="00A556FF" w:rsidRDefault="00717E17" w:rsidP="00717E17">
            <w:pPr>
              <w:spacing w:before="240" w:after="240"/>
              <w:ind w:right="49"/>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sz w:val="20"/>
                <w:lang w:val="es-ES" w:eastAsia="es-MX"/>
              </w:rPr>
              <w:t xml:space="preserve">De lunes a viernes en un horario de 8:00 am a 4:00 </w:t>
            </w:r>
            <w:proofErr w:type="spellStart"/>
            <w:r w:rsidRPr="00A556FF">
              <w:rPr>
                <w:rFonts w:ascii="Palatino Linotype" w:eastAsia="Palatino Linotype" w:hAnsi="Palatino Linotype" w:cs="Palatino Linotype"/>
                <w:sz w:val="20"/>
                <w:lang w:val="es-ES" w:eastAsia="es-MX"/>
              </w:rPr>
              <w:t>p.m</w:t>
            </w:r>
            <w:proofErr w:type="spellEnd"/>
          </w:p>
        </w:tc>
        <w:tc>
          <w:tcPr>
            <w:tcW w:w="1498" w:type="dxa"/>
          </w:tcPr>
          <w:p w:rsidR="00717E17" w:rsidRPr="00A556FF" w:rsidRDefault="00717E17" w:rsidP="00717E17">
            <w:pPr>
              <w:spacing w:before="240" w:after="240" w:line="360" w:lineRule="auto"/>
              <w:ind w:right="49"/>
              <w:jc w:val="center"/>
              <w:rPr>
                <w:rFonts w:ascii="Palatino Linotype" w:eastAsia="Palatino Linotype" w:hAnsi="Palatino Linotype" w:cs="Palatino Linotype"/>
                <w:b/>
                <w:lang w:val="es-ES" w:eastAsia="es-MX"/>
              </w:rPr>
            </w:pPr>
            <w:r w:rsidRPr="00A556FF">
              <w:rPr>
                <w:rFonts w:ascii="Palatino Linotype" w:eastAsia="Palatino Linotype" w:hAnsi="Palatino Linotype" w:cs="Palatino Linotype"/>
                <w:b/>
                <w:lang w:val="es-ES" w:eastAsia="es-MX"/>
              </w:rPr>
              <w:t>Sí</w:t>
            </w:r>
          </w:p>
        </w:tc>
      </w:tr>
    </w:tbl>
    <w:p w:rsidR="00717E17" w:rsidRPr="00A556FF" w:rsidRDefault="00717E17" w:rsidP="00717E17">
      <w:pPr>
        <w:spacing w:before="240" w:after="240" w:line="360" w:lineRule="auto"/>
        <w:jc w:val="both"/>
        <w:rPr>
          <w:rFonts w:ascii="Palatino Linotype" w:eastAsia="Palatino Linotype" w:hAnsi="Palatino Linotype" w:cs="Palatino Linotype"/>
          <w:lang w:val="es-ES_tradnl" w:eastAsia="zh-CN"/>
        </w:rPr>
      </w:pPr>
      <w:r w:rsidRPr="00A556FF">
        <w:rPr>
          <w:rFonts w:ascii="Palatino Linotype" w:eastAsia="Palatino Linotype" w:hAnsi="Palatino Linotype" w:cs="Palatino Linotype"/>
          <w:lang w:val="es-ES_tradnl" w:eastAsia="zh-CN"/>
        </w:rPr>
        <w:t xml:space="preserve">En conclusión, se colige que la pretensión del particular fue atendida, lo anterior es así en virtud de que se le remitió la información con la que el </w:t>
      </w:r>
      <w:r w:rsidRPr="00A556FF">
        <w:rPr>
          <w:rFonts w:ascii="Palatino Linotype" w:eastAsia="Palatino Linotype" w:hAnsi="Palatino Linotype" w:cs="Palatino Linotype"/>
          <w:b/>
          <w:lang w:val="es-ES_tradnl" w:eastAsia="zh-CN"/>
        </w:rPr>
        <w:t>Sujeto Obligado</w:t>
      </w:r>
      <w:r w:rsidRPr="00A556FF">
        <w:rPr>
          <w:rFonts w:ascii="Palatino Linotype" w:eastAsia="Palatino Linotype" w:hAnsi="Palatino Linotype" w:cs="Palatino Linotype"/>
          <w:lang w:val="es-ES_tradnl" w:eastAsia="zh-CN"/>
        </w:rPr>
        <w:t xml:space="preserve"> cuenta en sus archivos, por lo que para este Organismo Garante se colma el derecho de acceso a la información del particular. </w:t>
      </w:r>
    </w:p>
    <w:p w:rsidR="00717E17" w:rsidRPr="00A556FF" w:rsidRDefault="00717E17" w:rsidP="00717E17">
      <w:pPr>
        <w:spacing w:before="240" w:after="240" w:line="360" w:lineRule="auto"/>
        <w:ind w:right="49"/>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lang w:val="es-ES" w:eastAsia="es-MX"/>
        </w:rPr>
        <w:t>Aunado a lo anterior, al haber existido un pronunciamiento por parte del Servidor Público Habilitado competente,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717E17" w:rsidRPr="00A556FF" w:rsidRDefault="00717E17" w:rsidP="00717E17">
      <w:pPr>
        <w:tabs>
          <w:tab w:val="left" w:pos="709"/>
        </w:tabs>
        <w:spacing w:before="240" w:after="240" w:line="276" w:lineRule="auto"/>
        <w:ind w:left="567" w:right="567"/>
        <w:jc w:val="both"/>
        <w:rPr>
          <w:rFonts w:ascii="Palatino Linotype" w:eastAsia="Palatino Linotype" w:hAnsi="Palatino Linotype" w:cs="Palatino Linotype"/>
          <w:i/>
          <w:sz w:val="22"/>
          <w:szCs w:val="22"/>
          <w:lang w:val="es-ES" w:eastAsia="es-MX"/>
        </w:rPr>
      </w:pPr>
      <w:r w:rsidRPr="00A556FF">
        <w:rPr>
          <w:rFonts w:ascii="Palatino Linotype" w:eastAsia="Palatino Linotype" w:hAnsi="Palatino Linotype" w:cs="Palatino Linotype"/>
          <w:b/>
          <w:i/>
          <w:sz w:val="22"/>
          <w:szCs w:val="22"/>
          <w:lang w:val="es-ES" w:eastAsia="es-MX"/>
        </w:rPr>
        <w:t>“El Instituto Federal de Acceso a la Información y Protección de Datos no cuenta con facultades para pronunciarse respecto de la veracidad de los documentos proporcionados por los sujetos obligados</w:t>
      </w:r>
      <w:r w:rsidRPr="00A556FF">
        <w:rPr>
          <w:rFonts w:ascii="Palatino Linotype" w:eastAsia="Palatino Linotype" w:hAnsi="Palatino Linotype" w:cs="Palatino Linotype"/>
          <w:i/>
          <w:sz w:val="22"/>
          <w:szCs w:val="22"/>
          <w:lang w:val="es-ES"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w:t>
      </w:r>
      <w:r w:rsidRPr="00A556FF">
        <w:rPr>
          <w:rFonts w:ascii="Palatino Linotype" w:eastAsia="Palatino Linotype" w:hAnsi="Palatino Linotype" w:cs="Palatino Linotype"/>
          <w:i/>
          <w:sz w:val="22"/>
          <w:szCs w:val="22"/>
          <w:lang w:val="es-ES" w:eastAsia="es-MX"/>
        </w:rPr>
        <w:lastRenderedPageBreak/>
        <w:t>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556FF">
        <w:rPr>
          <w:rFonts w:ascii="Palatino Linotype" w:eastAsia="Palatino Linotype" w:hAnsi="Palatino Linotype" w:cs="Palatino Linotype"/>
          <w:b/>
          <w:i/>
          <w:sz w:val="22"/>
          <w:szCs w:val="22"/>
          <w:lang w:val="es-ES" w:eastAsia="es-MX"/>
        </w:rPr>
        <w:t>”</w:t>
      </w:r>
    </w:p>
    <w:p w:rsidR="00717E17" w:rsidRPr="00A556FF" w:rsidRDefault="00717E17" w:rsidP="00717E17">
      <w:pPr>
        <w:spacing w:after="160" w:line="360" w:lineRule="auto"/>
        <w:jc w:val="both"/>
        <w:rPr>
          <w:rFonts w:ascii="Palatino Linotype" w:hAnsi="Palatino Linotype"/>
          <w:lang w:eastAsia="es-MX"/>
        </w:rPr>
      </w:pPr>
      <w:r w:rsidRPr="00A556FF">
        <w:rPr>
          <w:rFonts w:ascii="Palatino Linotype" w:hAnsi="Palatino Linotype"/>
          <w:lang w:eastAsia="es-MX"/>
        </w:rPr>
        <w:t xml:space="preserve">Asimismo cabe señalar que si bien es cierto, el </w:t>
      </w:r>
      <w:r w:rsidRPr="00A556FF">
        <w:rPr>
          <w:rFonts w:ascii="Palatino Linotype" w:hAnsi="Palatino Linotype"/>
          <w:b/>
          <w:lang w:eastAsia="es-MX"/>
        </w:rPr>
        <w:t>Sujeto Obligado</w:t>
      </w:r>
      <w:r w:rsidRPr="00A556FF">
        <w:rPr>
          <w:rFonts w:ascii="Palatino Linotype" w:hAnsi="Palatino Linotype"/>
          <w:lang w:eastAsia="es-MX"/>
        </w:rPr>
        <w:t xml:space="preserve"> hizo entrega de un documento ad hoc, no menos cierto es que el derecho de acceso a la información pública se satisface en aquellos casos en que se entregue el soporte documental en que conste la información pública, esto es, sin la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sin embargo, en el caso particular se aprecia que el </w:t>
      </w:r>
      <w:r w:rsidRPr="00A556FF">
        <w:rPr>
          <w:rFonts w:ascii="Palatino Linotype" w:hAnsi="Palatino Linotype"/>
          <w:b/>
          <w:lang w:eastAsia="es-MX"/>
        </w:rPr>
        <w:t>Sujeto Obligado</w:t>
      </w:r>
      <w:r w:rsidRPr="00A556FF">
        <w:rPr>
          <w:rFonts w:ascii="Palatino Linotype" w:hAnsi="Palatino Linotype"/>
          <w:lang w:eastAsia="es-MX"/>
        </w:rPr>
        <w:t>, elaboró un documento ad hoc para dar cabal cumplimiento al derecho de acceso a la información del particular aún y cuando no es una obligación de las autoridades tal y como lo señala el Criterio de Interpretación 03/17, emitido por el Pleno del Instituto Nacional de Transparencia, Acceso a la Información y Protección de Datos Personales,  INAI, que dice: </w:t>
      </w:r>
    </w:p>
    <w:p w:rsidR="00717E17" w:rsidRPr="00A556FF" w:rsidRDefault="00717E17" w:rsidP="00717E17">
      <w:pPr>
        <w:spacing w:after="160"/>
        <w:jc w:val="both"/>
        <w:rPr>
          <w:lang w:eastAsia="es-MX"/>
        </w:rPr>
      </w:pPr>
    </w:p>
    <w:p w:rsidR="00717E17" w:rsidRPr="00A556FF" w:rsidRDefault="00717E17" w:rsidP="00717E17">
      <w:pPr>
        <w:spacing w:after="160" w:line="276" w:lineRule="auto"/>
        <w:ind w:left="851" w:right="900"/>
        <w:jc w:val="both"/>
        <w:rPr>
          <w:sz w:val="22"/>
          <w:lang w:eastAsia="es-MX"/>
        </w:rPr>
      </w:pPr>
      <w:r w:rsidRPr="00A556FF">
        <w:rPr>
          <w:rFonts w:ascii="Palatino Linotype" w:hAnsi="Palatino Linotype"/>
          <w:i/>
          <w:iCs/>
          <w:sz w:val="22"/>
          <w:lang w:eastAsia="es-MX"/>
        </w:rPr>
        <w:t>“</w:t>
      </w:r>
      <w:r w:rsidRPr="00A556FF">
        <w:rPr>
          <w:rFonts w:ascii="Palatino Linotype" w:hAnsi="Palatino Linotype"/>
          <w:b/>
          <w:i/>
          <w:iCs/>
          <w:sz w:val="22"/>
          <w:lang w:eastAsia="es-MX"/>
        </w:rPr>
        <w:t>No existe obligación de elaborar documentos ad hoc para atender las solicitudes de acceso a la información</w:t>
      </w:r>
      <w:r w:rsidRPr="00A556FF">
        <w:rPr>
          <w:rFonts w:ascii="Palatino Linotype" w:hAnsi="Palatino Linotype"/>
          <w:i/>
          <w:iCs/>
          <w:sz w:val="22"/>
          <w:lang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w:t>
      </w:r>
      <w:r w:rsidRPr="00A556FF">
        <w:rPr>
          <w:rFonts w:ascii="Palatino Linotype" w:hAnsi="Palatino Linotype"/>
          <w:i/>
          <w:iCs/>
          <w:sz w:val="22"/>
          <w:lang w:eastAsia="es-MX"/>
        </w:rPr>
        <w:lastRenderedPageBreak/>
        <w:t>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17E17" w:rsidRPr="00A556FF" w:rsidRDefault="00717E17" w:rsidP="00717E17">
      <w:pPr>
        <w:spacing w:after="160" w:line="360" w:lineRule="auto"/>
        <w:jc w:val="both"/>
        <w:rPr>
          <w:lang w:eastAsia="es-MX"/>
        </w:rPr>
      </w:pPr>
      <w:r w:rsidRPr="00A556FF">
        <w:rPr>
          <w:rFonts w:ascii="Palatino Linotype" w:hAnsi="Palatino Linotype"/>
          <w:lang w:eastAsia="es-MX"/>
        </w:rPr>
        <w:t>Entonces, dado a que el criterio en mención establece que las autoridades no están obligadas a generar documentos “ad hoc” en contrario sensu, dicho criterio se puede interpretar resultando que las autoridades no están impedidas a generar documentos “ad hoc”, esto, siempre que con dicho documento elaborado se dé cabal cumplimiento a los requerimientos planteados como sucedió en el presente asunto.</w:t>
      </w:r>
    </w:p>
    <w:p w:rsidR="00717E17" w:rsidRPr="00A556FF" w:rsidRDefault="00717E17" w:rsidP="00717E17">
      <w:pPr>
        <w:spacing w:before="240" w:after="240" w:line="360" w:lineRule="auto"/>
        <w:jc w:val="both"/>
        <w:rPr>
          <w:rFonts w:ascii="Palatino Linotype" w:eastAsia="Palatino Linotype" w:hAnsi="Palatino Linotype" w:cs="Palatino Linotype"/>
          <w:lang w:val="es-ES_tradnl" w:eastAsia="zh-CN"/>
        </w:rPr>
      </w:pPr>
      <w:r w:rsidRPr="00A556FF">
        <w:rPr>
          <w:rFonts w:ascii="Palatino Linotype" w:eastAsia="Palatino Linotype" w:hAnsi="Palatino Linotype" w:cs="Palatino Linotype"/>
          <w:lang w:val="es-ES_tradnl" w:eastAsia="zh-CN"/>
        </w:rPr>
        <w:t>En este sentido, se estima que se actualiza la causal prevista en la fracción III del artículo 192 de la Ley de Transparencia y Acceso a la Información Pública del Estado de México y Municipios, del que se advierte que el sobreseimiento del recurso de revisión procede en los siguientes casos:</w:t>
      </w:r>
    </w:p>
    <w:p w:rsidR="00717E17" w:rsidRPr="00A556FF" w:rsidRDefault="00717E17" w:rsidP="00717E17">
      <w:pPr>
        <w:spacing w:before="240" w:after="240" w:line="360" w:lineRule="auto"/>
        <w:ind w:firstLine="567"/>
        <w:jc w:val="both"/>
        <w:rPr>
          <w:rFonts w:ascii="Palatino Linotype" w:eastAsia="Palatino Linotype" w:hAnsi="Palatino Linotype" w:cs="Palatino Linotype"/>
          <w:lang w:val="es-ES_tradnl" w:eastAsia="zh-CN"/>
        </w:rPr>
      </w:pPr>
      <w:r w:rsidRPr="00A556FF">
        <w:rPr>
          <w:rFonts w:ascii="Palatino Linotype" w:eastAsia="Palatino Linotype" w:hAnsi="Palatino Linotype" w:cs="Palatino Linotype"/>
          <w:lang w:val="es-ES_tradnl" w:eastAsia="zh-CN"/>
        </w:rPr>
        <w:t>a) Cuando el sujeto obligado modifique el acto impugnado.</w:t>
      </w:r>
    </w:p>
    <w:p w:rsidR="00717E17" w:rsidRPr="00A556FF" w:rsidRDefault="00717E17" w:rsidP="00717E17">
      <w:pPr>
        <w:spacing w:before="240" w:after="240" w:line="360" w:lineRule="auto"/>
        <w:ind w:firstLine="567"/>
        <w:jc w:val="both"/>
        <w:rPr>
          <w:rFonts w:ascii="Palatino Linotype" w:eastAsia="Palatino Linotype" w:hAnsi="Palatino Linotype" w:cs="Palatino Linotype"/>
          <w:lang w:val="es-ES_tradnl" w:eastAsia="zh-CN"/>
        </w:rPr>
      </w:pPr>
      <w:r w:rsidRPr="00A556FF">
        <w:rPr>
          <w:rFonts w:ascii="Palatino Linotype" w:eastAsia="Palatino Linotype" w:hAnsi="Palatino Linotype" w:cs="Palatino Linotype"/>
          <w:lang w:val="es-ES_tradnl" w:eastAsia="zh-CN"/>
        </w:rPr>
        <w:t>b) Cuando el sujeto obligado revoque el acto impugnado.</w:t>
      </w:r>
    </w:p>
    <w:p w:rsidR="00717E17" w:rsidRPr="00A556FF" w:rsidRDefault="00717E17" w:rsidP="00717E17">
      <w:pPr>
        <w:spacing w:before="240" w:after="240" w:line="360" w:lineRule="auto"/>
        <w:jc w:val="both"/>
        <w:rPr>
          <w:rFonts w:ascii="Palatino Linotype" w:eastAsia="Palatino Linotype" w:hAnsi="Palatino Linotype" w:cs="Palatino Linotype"/>
          <w:lang w:val="es-ES_tradnl" w:eastAsia="zh-CN"/>
        </w:rPr>
      </w:pPr>
      <w:r w:rsidRPr="00A556FF">
        <w:rPr>
          <w:rFonts w:ascii="Palatino Linotype" w:eastAsia="Palatino Linotype" w:hAnsi="Palatino Linotype" w:cs="Palatino Linotype"/>
          <w:lang w:val="es-ES_tradnl" w:eastAsia="zh-CN"/>
        </w:rPr>
        <w:t>Quedando en ambos casos el acto combatido sin materia o sin efectos.</w:t>
      </w:r>
    </w:p>
    <w:p w:rsidR="00717E17" w:rsidRPr="00A556FF" w:rsidRDefault="00717E17" w:rsidP="00717E17">
      <w:pPr>
        <w:spacing w:before="240" w:after="240" w:line="360" w:lineRule="auto"/>
        <w:jc w:val="both"/>
        <w:rPr>
          <w:rFonts w:ascii="Palatino Linotype" w:eastAsia="Palatino Linotype" w:hAnsi="Palatino Linotype" w:cs="Palatino Linotype"/>
          <w:lang w:val="es-ES_tradnl" w:eastAsia="zh-CN"/>
        </w:rPr>
      </w:pPr>
      <w:r w:rsidRPr="00A556FF">
        <w:rPr>
          <w:rFonts w:ascii="Palatino Linotype" w:eastAsia="Palatino Linotype" w:hAnsi="Palatino Linotype" w:cs="Palatino Linotype"/>
          <w:lang w:val="es-ES_tradnl" w:eastAsia="zh-CN"/>
        </w:rPr>
        <w:t xml:space="preserve">Como se observa de lo anterior, un acto impugnado es modificado en aquellos casos en los que el </w:t>
      </w:r>
      <w:r w:rsidRPr="00A556FF">
        <w:rPr>
          <w:rFonts w:ascii="Palatino Linotype" w:eastAsia="Palatino Linotype" w:hAnsi="Palatino Linotype" w:cs="Palatino Linotype"/>
          <w:b/>
          <w:lang w:val="es-ES_tradnl" w:eastAsia="zh-CN"/>
        </w:rPr>
        <w:t>Sujeto Obligado</w:t>
      </w:r>
      <w:r w:rsidRPr="00A556FF">
        <w:rPr>
          <w:rFonts w:ascii="Palatino Linotype" w:eastAsia="Palatino Linotype" w:hAnsi="Palatino Linotype" w:cs="Palatino Linotype"/>
          <w:lang w:val="es-ES_tradnl" w:eastAsia="zh-CN"/>
        </w:rPr>
        <w:t xml:space="preserve"> después de haber otorgado una respuesta, emite una </w:t>
      </w:r>
      <w:r w:rsidRPr="00A556FF">
        <w:rPr>
          <w:rFonts w:ascii="Palatino Linotype" w:eastAsia="Palatino Linotype" w:hAnsi="Palatino Linotype" w:cs="Palatino Linotype"/>
          <w:lang w:val="es-ES_tradnl" w:eastAsia="zh-CN"/>
        </w:rPr>
        <w:lastRenderedPageBreak/>
        <w:t xml:space="preserve">diversa de manera posterior y en ésta subsana las deficiencias que hubiera tenido, quedando satisfecho el derecho subjetivo accionado por la </w:t>
      </w:r>
      <w:r w:rsidRPr="00A556FF">
        <w:rPr>
          <w:rFonts w:ascii="Palatino Linotype" w:eastAsia="Palatino Linotype" w:hAnsi="Palatino Linotype" w:cs="Palatino Linotype"/>
          <w:b/>
          <w:lang w:val="es-ES_tradnl" w:eastAsia="zh-CN"/>
        </w:rPr>
        <w:t>Recurrente</w:t>
      </w:r>
      <w:r w:rsidRPr="00A556FF">
        <w:rPr>
          <w:rFonts w:ascii="Palatino Linotype" w:eastAsia="Palatino Linotype" w:hAnsi="Palatino Linotype" w:cs="Palatino Linotype"/>
          <w:lang w:val="es-ES_tradnl" w:eastAsia="zh-CN"/>
        </w:rPr>
        <w:t>.</w:t>
      </w:r>
    </w:p>
    <w:p w:rsidR="00717E17" w:rsidRPr="00A556FF" w:rsidRDefault="00717E17" w:rsidP="00717E17">
      <w:pPr>
        <w:spacing w:before="240" w:after="240" w:line="360" w:lineRule="auto"/>
        <w:jc w:val="both"/>
        <w:rPr>
          <w:rFonts w:ascii="Palatino Linotype" w:eastAsia="Palatino Linotype" w:hAnsi="Palatino Linotype" w:cs="Palatino Linotype"/>
          <w:lang w:val="es-ES_tradnl" w:eastAsia="zh-CN"/>
        </w:rPr>
      </w:pPr>
      <w:r w:rsidRPr="00A556FF">
        <w:rPr>
          <w:rFonts w:ascii="Palatino Linotype" w:eastAsia="Palatino Linotype" w:hAnsi="Palatino Linotype" w:cs="Palatino Linotype"/>
          <w:lang w:val="es-ES_tradnl" w:eastAsia="zh-CN"/>
        </w:rPr>
        <w:t xml:space="preserve">Por lo que hace a la revocación, esta se actualiza cuando el </w:t>
      </w:r>
      <w:r w:rsidRPr="00A556FF">
        <w:rPr>
          <w:rFonts w:ascii="Palatino Linotype" w:eastAsia="Palatino Linotype" w:hAnsi="Palatino Linotype" w:cs="Palatino Linotype"/>
          <w:b/>
          <w:lang w:val="es-ES_tradnl" w:eastAsia="zh-CN"/>
        </w:rPr>
        <w:t xml:space="preserve">Sujeto Obligado </w:t>
      </w:r>
      <w:r w:rsidRPr="00A556FF">
        <w:rPr>
          <w:rFonts w:ascii="Palatino Linotype" w:eastAsia="Palatino Linotype" w:hAnsi="Palatino Linotype" w:cs="Palatino Linotype"/>
          <w:lang w:val="es-ES_tradnl" w:eastAsia="zh-CN"/>
        </w:rPr>
        <w:t>deja sin efectos la primera respuesta y en su lugar emite otra con las características y cualidades suficientes para dejar satisfecho el ejercicio del derecho al acceso a la información pública.</w:t>
      </w:r>
    </w:p>
    <w:p w:rsidR="00717E17" w:rsidRPr="00A556FF" w:rsidRDefault="00717E17" w:rsidP="00717E17">
      <w:pPr>
        <w:spacing w:before="240" w:line="360" w:lineRule="auto"/>
        <w:jc w:val="both"/>
        <w:rPr>
          <w:rFonts w:ascii="Palatino Linotype" w:eastAsia="Palatino Linotype" w:hAnsi="Palatino Linotype" w:cs="Palatino Linotype"/>
          <w:lang w:val="es-ES_tradnl" w:eastAsia="zh-CN"/>
        </w:rPr>
      </w:pPr>
      <w:r w:rsidRPr="00A556FF">
        <w:rPr>
          <w:rFonts w:ascii="Palatino Linotype" w:eastAsia="Palatino Linotype" w:hAnsi="Palatino Linotype" w:cs="Palatino Linotype"/>
          <w:lang w:val="es-ES_tradnl" w:eastAsia="zh-CN"/>
        </w:rPr>
        <w:t>En ese tenor, un acto impugnado queda sin efectos, cuando aun existiendo jurídicamente (esto es, que no se ha modificado, ni revocado) ya no genera ninguna consecuencia legal.</w:t>
      </w:r>
    </w:p>
    <w:p w:rsidR="00717E17" w:rsidRPr="00A556FF" w:rsidRDefault="00717E17" w:rsidP="00717E17">
      <w:pPr>
        <w:spacing w:before="240" w:after="240" w:line="360" w:lineRule="auto"/>
        <w:ind w:right="49"/>
        <w:jc w:val="both"/>
        <w:rPr>
          <w:rFonts w:ascii="Palatino Linotype" w:eastAsia="Palatino Linotype" w:hAnsi="Palatino Linotype" w:cs="Palatino Linotype"/>
          <w:i/>
          <w:lang w:eastAsia="zh-CN"/>
        </w:rPr>
      </w:pPr>
      <w:r w:rsidRPr="00A556FF">
        <w:rPr>
          <w:rFonts w:ascii="Palatino Linotype" w:eastAsia="Palatino Linotype" w:hAnsi="Palatino Linotype" w:cs="Palatino Linotype"/>
          <w:lang w:val="es-ES_tradnl" w:eastAsia="zh-CN"/>
        </w:rPr>
        <w:t xml:space="preserve">En tanto, en el presente caso queda sin materia toda vez que a través del informe justificado el </w:t>
      </w:r>
      <w:r w:rsidRPr="00A556FF">
        <w:rPr>
          <w:rFonts w:ascii="Palatino Linotype" w:eastAsia="Palatino Linotype" w:hAnsi="Palatino Linotype" w:cs="Palatino Linotype"/>
          <w:b/>
          <w:lang w:val="es-ES_tradnl" w:eastAsia="zh-CN"/>
        </w:rPr>
        <w:t>Sujeto Obligado</w:t>
      </w:r>
      <w:r w:rsidRPr="00A556FF">
        <w:rPr>
          <w:rFonts w:ascii="Palatino Linotype" w:eastAsia="Palatino Linotype" w:hAnsi="Palatino Linotype" w:cs="Palatino Linotype"/>
          <w:lang w:val="es-ES_tradnl" w:eastAsia="zh-CN"/>
        </w:rPr>
        <w:t xml:space="preserve"> modificó la su omisión al remitir a la parte </w:t>
      </w:r>
      <w:r w:rsidRPr="00A556FF">
        <w:rPr>
          <w:rFonts w:ascii="Palatino Linotype" w:eastAsia="Palatino Linotype" w:hAnsi="Palatino Linotype" w:cs="Palatino Linotype"/>
          <w:b/>
          <w:lang w:val="es-ES_tradnl" w:eastAsia="zh-CN"/>
        </w:rPr>
        <w:t>Recurrente</w:t>
      </w:r>
      <w:r w:rsidRPr="00A556FF">
        <w:rPr>
          <w:rFonts w:ascii="Palatino Linotype" w:eastAsia="Palatino Linotype" w:hAnsi="Palatino Linotype" w:cs="Palatino Linotype"/>
          <w:lang w:val="es-ES_tradnl" w:eastAsia="zh-CN"/>
        </w:rPr>
        <w:t xml:space="preserve"> la respuesta del Director Operativo del Organismo a cada punto de su solicitud. De tal manera, es evidente que con ello queda sin materia el presente recurso de revisión, ya que el acto impugnado versa respecto de que: </w:t>
      </w:r>
      <w:r w:rsidRPr="00A556FF">
        <w:rPr>
          <w:rFonts w:ascii="Palatino Linotype" w:eastAsia="Palatino Linotype" w:hAnsi="Palatino Linotype" w:cs="Palatino Linotype"/>
          <w:i/>
          <w:lang w:eastAsia="zh-CN"/>
        </w:rPr>
        <w:t>“LA NEGATIVA DE DAR CUMPLIMIENTO A LO ORDENADO, LO CUAL SE TRADUCE EN UNA VIOLACIÓN A UN DERECHO HUMANO CONSAGRADO EN LA CONSTITUCIÓN FEDERAL;” (Sic.)</w:t>
      </w:r>
      <w:r w:rsidRPr="00A556FF">
        <w:rPr>
          <w:rFonts w:ascii="Palatino Linotype" w:eastAsia="Palatino Linotype" w:hAnsi="Palatino Linotype" w:cs="Palatino Linotype"/>
          <w:i/>
          <w:lang w:val="es-ES_tradnl" w:eastAsia="zh-CN"/>
        </w:rPr>
        <w:t>,</w:t>
      </w:r>
      <w:r w:rsidRPr="00A556FF">
        <w:rPr>
          <w:rFonts w:ascii="Palatino Linotype" w:eastAsia="Palatino Linotype" w:hAnsi="Palatino Linotype" w:cs="Palatino Linotype"/>
          <w:lang w:val="es-ES_tradnl" w:eastAsia="zh-CN"/>
        </w:rPr>
        <w:t xml:space="preserve"> se subsanó con la información entregada en el SAIMEX a través del Informe Justificado del Recurso de Revisión.</w:t>
      </w:r>
    </w:p>
    <w:p w:rsidR="00717E17" w:rsidRPr="00A556FF" w:rsidRDefault="00717E17" w:rsidP="00717E17">
      <w:pPr>
        <w:spacing w:before="240" w:after="240" w:line="360" w:lineRule="auto"/>
        <w:jc w:val="both"/>
        <w:rPr>
          <w:rFonts w:ascii="Palatino Linotype" w:eastAsia="Palatino Linotype" w:hAnsi="Palatino Linotype" w:cs="Palatino Linotype"/>
          <w:lang w:val="es-ES_tradnl" w:eastAsia="zh-CN"/>
        </w:rPr>
      </w:pPr>
      <w:r w:rsidRPr="00A556FF">
        <w:rPr>
          <w:rFonts w:ascii="Palatino Linotype" w:eastAsia="Palatino Linotype" w:hAnsi="Palatino Linotype" w:cs="Palatino Linotype"/>
          <w:lang w:val="es-ES_tradnl" w:eastAsia="zh-CN"/>
        </w:rPr>
        <w:t xml:space="preserve">En resumen, el </w:t>
      </w:r>
      <w:r w:rsidRPr="00A556FF">
        <w:rPr>
          <w:rFonts w:ascii="Palatino Linotype" w:eastAsia="Palatino Linotype" w:hAnsi="Palatino Linotype" w:cs="Palatino Linotype"/>
          <w:b/>
          <w:lang w:val="es-ES_tradnl" w:eastAsia="zh-CN"/>
        </w:rPr>
        <w:t>Sujeto Obligado</w:t>
      </w:r>
      <w:r w:rsidRPr="00A556FF">
        <w:rPr>
          <w:rFonts w:ascii="Palatino Linotype" w:eastAsia="Palatino Linotype" w:hAnsi="Palatino Linotype" w:cs="Palatino Linotype"/>
          <w:lang w:val="es-ES_tradnl" w:eastAsia="zh-CN"/>
        </w:rPr>
        <w:t xml:space="preserve"> dio respuesta a la solicitud de acceso a la información pública del ahora </w:t>
      </w:r>
      <w:r w:rsidRPr="00A556FF">
        <w:rPr>
          <w:rFonts w:ascii="Palatino Linotype" w:eastAsia="Palatino Linotype" w:hAnsi="Palatino Linotype" w:cs="Palatino Linotype"/>
          <w:b/>
          <w:lang w:val="es-ES_tradnl" w:eastAsia="zh-CN"/>
        </w:rPr>
        <w:t>Recurrente</w:t>
      </w:r>
      <w:r w:rsidRPr="00A556FF">
        <w:rPr>
          <w:rFonts w:ascii="Palatino Linotype" w:eastAsia="Palatino Linotype" w:hAnsi="Palatino Linotype" w:cs="Palatino Linotype"/>
          <w:lang w:val="es-ES_tradnl" w:eastAsia="zh-CN"/>
        </w:rPr>
        <w:t xml:space="preserve">; aunque ello haya sido de manera posterior; dejando con ello sin materia el presente recurso de revisión, </w:t>
      </w:r>
      <w:r w:rsidRPr="00A556FF">
        <w:rPr>
          <w:rFonts w:ascii="Palatino Linotype" w:eastAsia="Palatino Linotype" w:hAnsi="Palatino Linotype" w:cs="Palatino Linotype"/>
          <w:lang w:val="es-ES_tradnl" w:eastAsia="zh-CN"/>
        </w:rPr>
        <w:lastRenderedPageBreak/>
        <w:t xml:space="preserve">actualizándose entonces la causal prevista en la fracción III del artículo 192 de la Ley de la Materia vigente en la Entidad, antes transcrita. </w:t>
      </w:r>
    </w:p>
    <w:p w:rsidR="00717E17" w:rsidRPr="00A556FF" w:rsidRDefault="00717E17" w:rsidP="00717E17">
      <w:pPr>
        <w:spacing w:before="240" w:after="240" w:line="360" w:lineRule="auto"/>
        <w:jc w:val="both"/>
        <w:rPr>
          <w:rFonts w:ascii="Palatino Linotype" w:eastAsia="Palatino Linotype" w:hAnsi="Palatino Linotype" w:cs="Palatino Linotype"/>
          <w:lang w:val="es-ES_tradnl" w:eastAsia="zh-CN"/>
        </w:rPr>
      </w:pPr>
      <w:r w:rsidRPr="00A556FF">
        <w:rPr>
          <w:rFonts w:ascii="Palatino Linotype" w:eastAsia="Palatino Linotype" w:hAnsi="Palatino Linotype" w:cs="Palatino Linotype"/>
          <w:lang w:val="es-ES_tradnl" w:eastAsia="zh-CN"/>
        </w:rPr>
        <w:t xml:space="preserve">Siendo el </w:t>
      </w:r>
      <w:r w:rsidRPr="00A556FF">
        <w:rPr>
          <w:rFonts w:ascii="Palatino Linotype" w:eastAsia="Palatino Linotype" w:hAnsi="Palatino Linotype" w:cs="Palatino Linotype"/>
          <w:i/>
          <w:lang w:val="es-ES_tradnl" w:eastAsia="zh-CN"/>
        </w:rPr>
        <w:t>sobreseimiento</w:t>
      </w:r>
      <w:r w:rsidRPr="00A556FF">
        <w:rPr>
          <w:rFonts w:ascii="Palatino Linotype" w:eastAsia="Palatino Linotype" w:hAnsi="Palatino Linotype" w:cs="Palatino Linotype"/>
          <w:lang w:val="es-ES_tradnl" w:eastAsia="zh-CN"/>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rsidR="00717E17" w:rsidRPr="00A556FF" w:rsidRDefault="00717E17" w:rsidP="00717E17">
      <w:pPr>
        <w:spacing w:before="240" w:after="240" w:line="276" w:lineRule="auto"/>
        <w:ind w:left="567" w:right="567"/>
        <w:jc w:val="both"/>
        <w:rPr>
          <w:rFonts w:ascii="Palatino Linotype" w:eastAsia="Palatino Linotype" w:hAnsi="Palatino Linotype" w:cs="Palatino Linotype"/>
          <w:b/>
          <w:i/>
          <w:lang w:val="es-ES_tradnl" w:eastAsia="zh-CN"/>
        </w:rPr>
      </w:pPr>
      <w:r w:rsidRPr="00A556FF">
        <w:rPr>
          <w:rFonts w:ascii="Palatino Linotype" w:eastAsia="Palatino Linotype" w:hAnsi="Palatino Linotype" w:cs="Palatino Linotype"/>
          <w:i/>
          <w:sz w:val="22"/>
          <w:szCs w:val="22"/>
          <w:lang w:val="es-ES_tradnl" w:eastAsia="zh-CN"/>
        </w:rPr>
        <w:t>“</w:t>
      </w:r>
      <w:r w:rsidRPr="00A556FF">
        <w:rPr>
          <w:rFonts w:ascii="Palatino Linotype" w:eastAsia="Palatino Linotype" w:hAnsi="Palatino Linotype" w:cs="Palatino Linotype"/>
          <w:b/>
          <w:i/>
          <w:sz w:val="22"/>
          <w:szCs w:val="22"/>
          <w:lang w:val="es-ES_tradnl" w:eastAsia="zh-CN"/>
        </w:rPr>
        <w:t>SOBRESEIMIENTO, NO PERMITE ENTRAR AL ESTUDIO DE LAS CUESTIONES DE FONDO</w:t>
      </w:r>
    </w:p>
    <w:p w:rsidR="00717E17" w:rsidRPr="00A556FF" w:rsidRDefault="00717E17" w:rsidP="00717E17">
      <w:pPr>
        <w:spacing w:before="240" w:line="276" w:lineRule="auto"/>
        <w:ind w:left="567" w:right="567"/>
        <w:jc w:val="both"/>
        <w:rPr>
          <w:rFonts w:ascii="Palatino Linotype" w:eastAsia="Palatino Linotype" w:hAnsi="Palatino Linotype" w:cs="Palatino Linotype"/>
          <w:i/>
          <w:sz w:val="22"/>
          <w:szCs w:val="22"/>
          <w:lang w:val="es-ES_tradnl" w:eastAsia="zh-CN"/>
        </w:rPr>
      </w:pPr>
      <w:r w:rsidRPr="00A556FF">
        <w:rPr>
          <w:rFonts w:ascii="Palatino Linotype" w:eastAsia="Palatino Linotype" w:hAnsi="Palatino Linotype" w:cs="Palatino Linotype"/>
          <w:i/>
          <w:sz w:val="22"/>
          <w:szCs w:val="22"/>
          <w:lang w:val="es-ES_tradnl" w:eastAsia="zh-CN"/>
        </w:rPr>
        <w:t>Localización: 213609. II.2o.183 K. Tribunales Colegiados de Circuito. Octava Época. Semanario Judicial de la Federación. Tomo XIII, Febrero de 1994, Pág. 420</w:t>
      </w:r>
    </w:p>
    <w:p w:rsidR="00717E17" w:rsidRPr="00A556FF" w:rsidRDefault="00717E17" w:rsidP="00717E17">
      <w:pPr>
        <w:spacing w:line="276" w:lineRule="auto"/>
        <w:ind w:left="567" w:right="567"/>
        <w:jc w:val="both"/>
        <w:rPr>
          <w:rFonts w:ascii="Palatino Linotype" w:eastAsia="Palatino Linotype" w:hAnsi="Palatino Linotype" w:cs="Palatino Linotype"/>
          <w:i/>
          <w:sz w:val="22"/>
          <w:szCs w:val="22"/>
          <w:lang w:val="es-ES_tradnl" w:eastAsia="zh-CN"/>
        </w:rPr>
      </w:pPr>
      <w:r w:rsidRPr="00A556FF">
        <w:rPr>
          <w:rFonts w:ascii="Palatino Linotype" w:eastAsia="Palatino Linotype" w:hAnsi="Palatino Linotype" w:cs="Palatino Linotype"/>
          <w:i/>
          <w:sz w:val="22"/>
          <w:szCs w:val="22"/>
          <w:lang w:val="es-ES_tradnl" w:eastAsia="zh-CN"/>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717E17" w:rsidRPr="00A556FF" w:rsidRDefault="00717E17" w:rsidP="00717E17">
      <w:pPr>
        <w:ind w:left="567" w:right="567"/>
        <w:jc w:val="both"/>
        <w:rPr>
          <w:rFonts w:ascii="Palatino Linotype" w:eastAsia="Palatino Linotype" w:hAnsi="Palatino Linotype" w:cs="Palatino Linotype"/>
          <w:i/>
          <w:sz w:val="22"/>
          <w:szCs w:val="22"/>
          <w:lang w:val="es-ES_tradnl" w:eastAsia="zh-CN"/>
        </w:rPr>
      </w:pPr>
    </w:p>
    <w:p w:rsidR="00717E17" w:rsidRPr="00A556FF" w:rsidRDefault="00717E17" w:rsidP="00717E17">
      <w:pPr>
        <w:spacing w:after="240" w:line="360" w:lineRule="auto"/>
        <w:jc w:val="both"/>
        <w:rPr>
          <w:rFonts w:ascii="Palatino Linotype" w:eastAsia="Palatino Linotype" w:hAnsi="Palatino Linotype" w:cs="Palatino Linotype"/>
          <w:lang w:val="es-ES_tradnl" w:eastAsia="zh-CN"/>
        </w:rPr>
      </w:pPr>
      <w:r w:rsidRPr="00A556FF">
        <w:rPr>
          <w:rFonts w:ascii="Palatino Linotype" w:eastAsia="Palatino Linotype" w:hAnsi="Palatino Linotype" w:cs="Palatino Linotype"/>
          <w:lang w:val="es-ES_tradnl" w:eastAsia="zh-CN"/>
        </w:rPr>
        <w:t>Cabe destacar que la decisión de este órgano colegiado de sobreseer el recurso de revisión no implica una limitación o negación a la justicia, según lo ha establecido el Poder Judicial Federal, en el criterio que es aplicable por analogía, con rubro:</w:t>
      </w:r>
    </w:p>
    <w:p w:rsidR="00717E17" w:rsidRPr="00A556FF" w:rsidRDefault="00717E17" w:rsidP="00717E17">
      <w:pPr>
        <w:spacing w:before="240" w:line="360" w:lineRule="auto"/>
        <w:ind w:left="567" w:right="567"/>
        <w:jc w:val="both"/>
        <w:rPr>
          <w:rFonts w:ascii="Palatino Linotype" w:eastAsia="Palatino Linotype" w:hAnsi="Palatino Linotype" w:cs="Palatino Linotype"/>
          <w:i/>
          <w:sz w:val="22"/>
          <w:szCs w:val="22"/>
          <w:lang w:val="es-ES_tradnl" w:eastAsia="zh-CN"/>
        </w:rPr>
      </w:pPr>
      <w:r w:rsidRPr="00A556FF">
        <w:rPr>
          <w:rFonts w:ascii="Palatino Linotype" w:eastAsia="Palatino Linotype" w:hAnsi="Palatino Linotype" w:cs="Palatino Linotype"/>
          <w:lang w:val="es-ES_tradnl" w:eastAsia="zh-CN"/>
        </w:rPr>
        <w:t xml:space="preserve"> </w:t>
      </w:r>
      <w:r w:rsidRPr="00A556FF">
        <w:rPr>
          <w:rFonts w:ascii="Palatino Linotype" w:eastAsia="Palatino Linotype" w:hAnsi="Palatino Linotype" w:cs="Palatino Linotype"/>
          <w:i/>
          <w:sz w:val="22"/>
          <w:szCs w:val="22"/>
          <w:lang w:val="es-ES_tradnl" w:eastAsia="zh-CN"/>
        </w:rPr>
        <w:t>“DESECHAMIENTO O SOBRESEIMIENTO EN EL JUICIO DE AMPARO. NO IMPLICA DENEGACIÓN DE JUSTICIA NI GENERA INSEGURIDAD JURÍDICA”</w:t>
      </w:r>
    </w:p>
    <w:p w:rsidR="00717E17" w:rsidRPr="00A556FF" w:rsidRDefault="00717E17" w:rsidP="00717E17">
      <w:pPr>
        <w:spacing w:line="276" w:lineRule="auto"/>
        <w:ind w:left="567" w:right="567"/>
        <w:jc w:val="both"/>
        <w:rPr>
          <w:rFonts w:ascii="Palatino Linotype" w:eastAsia="Palatino Linotype" w:hAnsi="Palatino Linotype" w:cs="Palatino Linotype"/>
          <w:i/>
          <w:sz w:val="22"/>
          <w:szCs w:val="22"/>
          <w:lang w:val="es-ES_tradnl" w:eastAsia="zh-CN"/>
        </w:rPr>
      </w:pPr>
      <w:r w:rsidRPr="00A556FF">
        <w:rPr>
          <w:rFonts w:ascii="Palatino Linotype" w:eastAsia="Palatino Linotype" w:hAnsi="Palatino Linotype" w:cs="Palatino Linotype"/>
          <w:i/>
          <w:sz w:val="22"/>
          <w:szCs w:val="22"/>
          <w:lang w:val="es-ES_tradnl" w:eastAsia="zh-CN"/>
        </w:rPr>
        <w:t xml:space="preserve">Cuerpo de la tesis: Cuando se desecha una demanda de amparo o se sobresee en el juicio, ello no implica denegar justicia ni genera inseguridad jurídica, ya que la obligación de </w:t>
      </w:r>
      <w:r w:rsidRPr="00A556FF">
        <w:rPr>
          <w:rFonts w:ascii="Palatino Linotype" w:eastAsia="Palatino Linotype" w:hAnsi="Palatino Linotype" w:cs="Palatino Linotype"/>
          <w:i/>
          <w:sz w:val="22"/>
          <w:szCs w:val="22"/>
          <w:lang w:val="es-ES_tradnl" w:eastAsia="zh-CN"/>
        </w:rPr>
        <w:lastRenderedPageBreak/>
        <w:t xml:space="preserve">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A556FF">
        <w:rPr>
          <w:rFonts w:ascii="Palatino Linotype" w:eastAsia="Palatino Linotype" w:hAnsi="Palatino Linotype" w:cs="Palatino Linotype"/>
          <w:i/>
          <w:sz w:val="22"/>
          <w:szCs w:val="22"/>
          <w:lang w:val="es-ES_tradnl" w:eastAsia="zh-CN"/>
        </w:rPr>
        <w:t>promovente</w:t>
      </w:r>
      <w:proofErr w:type="spellEnd"/>
      <w:r w:rsidRPr="00A556FF">
        <w:rPr>
          <w:rFonts w:ascii="Palatino Linotype" w:eastAsia="Palatino Linotype" w:hAnsi="Palatino Linotype" w:cs="Palatino Linotype"/>
          <w:i/>
          <w:sz w:val="22"/>
          <w:szCs w:val="22"/>
          <w:lang w:val="es-ES_tradnl" w:eastAsia="zh-CN"/>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717E17" w:rsidRPr="00A556FF" w:rsidRDefault="00717E17" w:rsidP="00717E17">
      <w:pPr>
        <w:spacing w:line="360" w:lineRule="auto"/>
        <w:jc w:val="both"/>
        <w:rPr>
          <w:rFonts w:ascii="Palatino Linotype" w:eastAsia="Palatino Linotype" w:hAnsi="Palatino Linotype" w:cs="Palatino Linotype"/>
          <w:lang w:val="es-ES_tradnl" w:eastAsia="zh-CN"/>
        </w:rPr>
      </w:pPr>
    </w:p>
    <w:p w:rsidR="00717E17" w:rsidRPr="00A556FF" w:rsidRDefault="00717E17" w:rsidP="00717E17">
      <w:pPr>
        <w:spacing w:after="240" w:line="360" w:lineRule="auto"/>
        <w:jc w:val="both"/>
        <w:rPr>
          <w:rFonts w:ascii="Palatino Linotype" w:eastAsia="Palatino Linotype" w:hAnsi="Palatino Linotype" w:cs="Palatino Linotype"/>
          <w:lang w:val="es-ES_tradnl" w:eastAsia="zh-CN"/>
        </w:rPr>
      </w:pPr>
      <w:r w:rsidRPr="00A556FF">
        <w:rPr>
          <w:rFonts w:ascii="Palatino Linotype" w:eastAsia="Palatino Linotype" w:hAnsi="Palatino Linotype" w:cs="Palatino Linotype"/>
          <w:lang w:val="es-ES_tradnl" w:eastAsia="zh-CN"/>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B47C38" w:rsidRPr="00A556FF" w:rsidRDefault="00B47C38" w:rsidP="00B47C38">
      <w:pPr>
        <w:spacing w:line="360" w:lineRule="auto"/>
        <w:jc w:val="center"/>
        <w:rPr>
          <w:rFonts w:ascii="Palatino Linotype" w:eastAsia="Palatino Linotype" w:hAnsi="Palatino Linotype" w:cs="Palatino Linotype"/>
          <w:b/>
          <w:lang w:val="es-ES" w:eastAsia="zh-CN"/>
        </w:rPr>
      </w:pPr>
      <w:r w:rsidRPr="00A556FF">
        <w:rPr>
          <w:rFonts w:ascii="Palatino Linotype" w:eastAsia="Palatino Linotype" w:hAnsi="Palatino Linotype" w:cs="Palatino Linotype"/>
          <w:b/>
          <w:lang w:val="es-ES" w:eastAsia="zh-CN"/>
        </w:rPr>
        <w:t>III. R E S U E L V E:</w:t>
      </w:r>
    </w:p>
    <w:p w:rsidR="004B5CEB" w:rsidRPr="00A556FF" w:rsidRDefault="004B5CEB" w:rsidP="004B5CEB">
      <w:pPr>
        <w:spacing w:line="360" w:lineRule="auto"/>
        <w:jc w:val="both"/>
        <w:rPr>
          <w:rFonts w:ascii="Palatino Linotype" w:eastAsia="Palatino Linotype" w:hAnsi="Palatino Linotype" w:cs="Palatino Linotype"/>
          <w:b/>
          <w:lang w:val="es-ES" w:eastAsia="es-MX"/>
        </w:rPr>
      </w:pPr>
      <w:r w:rsidRPr="00A556FF">
        <w:rPr>
          <w:rFonts w:ascii="Palatino Linotype" w:eastAsia="Palatino Linotype" w:hAnsi="Palatino Linotype" w:cs="Palatino Linotype"/>
          <w:b/>
          <w:lang w:val="es-ES" w:eastAsia="es-MX"/>
        </w:rPr>
        <w:t xml:space="preserve">Primero. </w:t>
      </w:r>
      <w:r w:rsidRPr="00A556FF">
        <w:rPr>
          <w:rFonts w:ascii="Palatino Linotype" w:eastAsia="Palatino Linotype" w:hAnsi="Palatino Linotype" w:cs="Palatino Linotype"/>
          <w:lang w:val="es-ES" w:eastAsia="es-MX"/>
        </w:rPr>
        <w:t xml:space="preserve">Se </w:t>
      </w:r>
      <w:r w:rsidRPr="00A556FF">
        <w:rPr>
          <w:rFonts w:ascii="Palatino Linotype" w:eastAsia="Palatino Linotype" w:hAnsi="Palatino Linotype" w:cs="Palatino Linotype"/>
          <w:b/>
          <w:lang w:val="es-ES" w:eastAsia="es-MX"/>
        </w:rPr>
        <w:t xml:space="preserve">SOBRESEE </w:t>
      </w:r>
      <w:r w:rsidRPr="00A556FF">
        <w:rPr>
          <w:rFonts w:ascii="Palatino Linotype" w:eastAsia="Palatino Linotype" w:hAnsi="Palatino Linotype" w:cs="Palatino Linotype"/>
          <w:lang w:val="es-ES" w:eastAsia="es-MX"/>
        </w:rPr>
        <w:t xml:space="preserve">el recurso de revisión </w:t>
      </w:r>
      <w:r w:rsidRPr="00A556FF">
        <w:rPr>
          <w:rFonts w:ascii="Palatino Linotype" w:eastAsia="Palatino Linotype" w:hAnsi="Palatino Linotype" w:cs="Palatino Linotype"/>
          <w:b/>
          <w:lang w:val="es-ES_tradnl" w:eastAsia="es-MX"/>
        </w:rPr>
        <w:t>06019/INFOEM/ICR-133/IP/RR/2021</w:t>
      </w:r>
      <w:r w:rsidRPr="00A556FF">
        <w:rPr>
          <w:rFonts w:ascii="Palatino Linotype" w:eastAsia="Palatino Linotype" w:hAnsi="Palatino Linotype" w:cs="Palatino Linotype"/>
          <w:lang w:val="es-ES" w:eastAsia="es-MX"/>
        </w:rPr>
        <w:t>, po</w:t>
      </w:r>
      <w:r w:rsidR="00B47C38" w:rsidRPr="00A556FF">
        <w:rPr>
          <w:rFonts w:ascii="Palatino Linotype" w:eastAsia="Palatino Linotype" w:hAnsi="Palatino Linotype" w:cs="Palatino Linotype"/>
          <w:lang w:val="es-ES" w:eastAsia="es-MX"/>
        </w:rPr>
        <w:t xml:space="preserve">rque al colmar la pretensión de </w:t>
      </w:r>
      <w:r w:rsidR="00B47C38" w:rsidRPr="00A556FF">
        <w:rPr>
          <w:rFonts w:ascii="Palatino Linotype" w:eastAsia="Palatino Linotype" w:hAnsi="Palatino Linotype" w:cs="Palatino Linotype"/>
          <w:b/>
          <w:lang w:val="es-ES" w:eastAsia="es-MX"/>
        </w:rPr>
        <w:t>la parte</w:t>
      </w:r>
      <w:r w:rsidRPr="00A556FF">
        <w:rPr>
          <w:rFonts w:ascii="Palatino Linotype" w:eastAsia="Palatino Linotype" w:hAnsi="Palatino Linotype" w:cs="Palatino Linotype"/>
          <w:b/>
          <w:lang w:val="es-ES" w:eastAsia="es-MX"/>
        </w:rPr>
        <w:t xml:space="preserve"> R</w:t>
      </w:r>
      <w:r w:rsidR="00B47C38" w:rsidRPr="00A556FF">
        <w:rPr>
          <w:rFonts w:ascii="Palatino Linotype" w:eastAsia="Palatino Linotype" w:hAnsi="Palatino Linotype" w:cs="Palatino Linotype"/>
          <w:b/>
          <w:lang w:val="es-ES" w:eastAsia="es-MX"/>
        </w:rPr>
        <w:t>ecurrente</w:t>
      </w:r>
      <w:r w:rsidR="00B47C38" w:rsidRPr="00A556FF">
        <w:rPr>
          <w:rFonts w:ascii="Palatino Linotype" w:eastAsia="Palatino Linotype" w:hAnsi="Palatino Linotype" w:cs="Palatino Linotype"/>
          <w:lang w:val="es-ES" w:eastAsia="es-MX"/>
        </w:rPr>
        <w:t xml:space="preserve"> </w:t>
      </w:r>
      <w:r w:rsidRPr="00A556FF">
        <w:rPr>
          <w:rFonts w:ascii="Palatino Linotype" w:eastAsia="Palatino Linotype" w:hAnsi="Palatino Linotype" w:cs="Palatino Linotype"/>
          <w:lang w:val="es-ES" w:eastAsia="es-MX"/>
        </w:rPr>
        <w:t>mediante informe justificado, el medio de impugnación quedó sin materia, de conformidad con lo previsto en el artículo 192 fracción III de la Ley de Transparencia y Acceso a la Información Pública del Estado de México y Municipios, en términos del Considerando Tercero de la presente resolución</w:t>
      </w:r>
      <w:r w:rsidRPr="00A556FF">
        <w:rPr>
          <w:rFonts w:ascii="Palatino Linotype" w:eastAsia="Palatino Linotype" w:hAnsi="Palatino Linotype" w:cs="Palatino Linotype"/>
          <w:b/>
          <w:lang w:val="es-ES" w:eastAsia="es-MX"/>
        </w:rPr>
        <w:t xml:space="preserve">. </w:t>
      </w:r>
    </w:p>
    <w:p w:rsidR="004B5CEB" w:rsidRPr="00A556FF" w:rsidRDefault="004B5CEB" w:rsidP="004B5CEB">
      <w:pPr>
        <w:spacing w:line="360" w:lineRule="auto"/>
        <w:jc w:val="both"/>
        <w:rPr>
          <w:rFonts w:ascii="Palatino Linotype" w:eastAsia="Palatino Linotype" w:hAnsi="Palatino Linotype" w:cs="Palatino Linotype"/>
          <w:lang w:val="es-ES" w:eastAsia="es-MX"/>
        </w:rPr>
      </w:pPr>
    </w:p>
    <w:p w:rsidR="004B5CEB" w:rsidRPr="00A556FF" w:rsidRDefault="004B5CEB" w:rsidP="004B5CEB">
      <w:pPr>
        <w:spacing w:line="360" w:lineRule="auto"/>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b/>
          <w:lang w:val="es-ES" w:eastAsia="es-MX"/>
        </w:rPr>
        <w:lastRenderedPageBreak/>
        <w:t>Segundo. Notifíquese</w:t>
      </w:r>
      <w:r w:rsidRPr="00A556FF">
        <w:rPr>
          <w:rFonts w:ascii="Palatino Linotype" w:eastAsia="Palatino Linotype" w:hAnsi="Palatino Linotype" w:cs="Palatino Linotype"/>
          <w:lang w:val="es-ES" w:eastAsia="es-MX"/>
        </w:rPr>
        <w:t xml:space="preserve"> vía </w:t>
      </w:r>
      <w:r w:rsidRPr="00A556FF">
        <w:rPr>
          <w:rFonts w:ascii="Palatino Linotype" w:eastAsia="Palatino Linotype" w:hAnsi="Palatino Linotype" w:cs="Palatino Linotype"/>
          <w:b/>
          <w:lang w:val="es-ES" w:eastAsia="es-MX"/>
        </w:rPr>
        <w:t xml:space="preserve">SAIMEX, </w:t>
      </w:r>
      <w:r w:rsidRPr="00A556FF">
        <w:rPr>
          <w:rFonts w:ascii="Palatino Linotype" w:eastAsia="Palatino Linotype" w:hAnsi="Palatino Linotype" w:cs="Palatino Linotype"/>
          <w:lang w:val="es-ES" w:eastAsia="es-MX"/>
        </w:rPr>
        <w:t>al Responsable de la Unidad de Transparencia del Sujeto Obligado la presente resolución, para su conocimiento, lo anterior en términos del artículo 189 de la Ley de Transparencia y Acceso a la Información Pública del Estado de México y Municipios.</w:t>
      </w:r>
    </w:p>
    <w:p w:rsidR="004B5CEB" w:rsidRPr="00A556FF" w:rsidRDefault="004B5CEB" w:rsidP="004B5CEB">
      <w:pPr>
        <w:spacing w:line="360" w:lineRule="auto"/>
        <w:jc w:val="both"/>
        <w:rPr>
          <w:rFonts w:ascii="Palatino Linotype" w:eastAsia="Palatino Linotype" w:hAnsi="Palatino Linotype" w:cs="Palatino Linotype"/>
          <w:lang w:val="es-ES" w:eastAsia="es-MX"/>
        </w:rPr>
      </w:pPr>
    </w:p>
    <w:p w:rsidR="007E6A68" w:rsidRPr="00A556FF" w:rsidRDefault="004B5CEB" w:rsidP="00B47C38">
      <w:pPr>
        <w:spacing w:after="240" w:line="360" w:lineRule="auto"/>
        <w:jc w:val="both"/>
        <w:rPr>
          <w:rFonts w:ascii="Palatino Linotype" w:eastAsia="Palatino Linotype" w:hAnsi="Palatino Linotype" w:cs="Palatino Linotype"/>
          <w:lang w:val="es-ES" w:eastAsia="es-MX"/>
        </w:rPr>
      </w:pPr>
      <w:r w:rsidRPr="00A556FF">
        <w:rPr>
          <w:rFonts w:ascii="Palatino Linotype" w:eastAsia="Palatino Linotype" w:hAnsi="Palatino Linotype" w:cs="Palatino Linotype"/>
          <w:b/>
          <w:lang w:val="es-ES" w:eastAsia="es-MX"/>
        </w:rPr>
        <w:t xml:space="preserve">Tercero. Notifíquese, vía SAIMEX </w:t>
      </w:r>
      <w:r w:rsidRPr="00A556FF">
        <w:rPr>
          <w:rFonts w:ascii="Palatino Linotype" w:eastAsia="Palatino Linotype" w:hAnsi="Palatino Linotype" w:cs="Palatino Linotype"/>
          <w:lang w:val="es-ES" w:eastAsia="es-MX"/>
        </w:rPr>
        <w:t>a</w:t>
      </w:r>
      <w:r w:rsidRPr="00A556FF">
        <w:rPr>
          <w:rFonts w:ascii="Palatino Linotype" w:eastAsia="Palatino Linotype" w:hAnsi="Palatino Linotype" w:cs="Palatino Linotype"/>
          <w:b/>
          <w:lang w:val="es-ES" w:eastAsia="es-MX"/>
        </w:rPr>
        <w:t xml:space="preserve"> la parte </w:t>
      </w:r>
      <w:r w:rsidR="00B47C38" w:rsidRPr="00A556FF">
        <w:rPr>
          <w:rFonts w:ascii="Palatino Linotype" w:eastAsia="Palatino Linotype" w:hAnsi="Palatino Linotype" w:cs="Palatino Linotype"/>
          <w:b/>
          <w:lang w:val="es-ES" w:eastAsia="es-MX"/>
        </w:rPr>
        <w:t>Recurrente</w:t>
      </w:r>
      <w:r w:rsidRPr="00A556FF">
        <w:rPr>
          <w:rFonts w:ascii="Palatino Linotype" w:eastAsia="Palatino Linotype" w:hAnsi="Palatino Linotype" w:cs="Palatino Linotype"/>
          <w:lang w:val="es-ES" w:eastAsia="es-MX"/>
        </w:rPr>
        <w:t>,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rsidR="00FE0AC2" w:rsidRPr="00A556FF" w:rsidRDefault="00C3495C">
      <w:pPr>
        <w:spacing w:line="360" w:lineRule="auto"/>
        <w:ind w:right="49"/>
        <w:jc w:val="both"/>
        <w:rPr>
          <w:rFonts w:ascii="Palatino Linotype" w:eastAsia="Palatino Linotype" w:hAnsi="Palatino Linotype" w:cs="Palatino Linotype"/>
        </w:rPr>
        <w:sectPr w:rsidR="00FE0AC2" w:rsidRPr="00A556FF">
          <w:headerReference w:type="default" r:id="rId18"/>
          <w:footerReference w:type="default" r:id="rId19"/>
          <w:headerReference w:type="first" r:id="rId20"/>
          <w:footerReference w:type="first" r:id="rId21"/>
          <w:pgSz w:w="12240" w:h="15840"/>
          <w:pgMar w:top="1985" w:right="1750" w:bottom="1701" w:left="1701" w:header="709" w:footer="709" w:gutter="0"/>
          <w:pgNumType w:start="1"/>
          <w:cols w:space="720"/>
          <w:titlePg/>
        </w:sectPr>
      </w:pPr>
      <w:r w:rsidRPr="00A556F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w:t>
      </w:r>
      <w:r w:rsidR="0008477B" w:rsidRPr="00A556FF">
        <w:rPr>
          <w:rFonts w:ascii="Palatino Linotype" w:eastAsia="Palatino Linotype" w:hAnsi="Palatino Linotype" w:cs="Palatino Linotype"/>
        </w:rPr>
        <w:t>HARON CRISTINA MORALES MARTÍNEZ</w:t>
      </w:r>
      <w:r w:rsidR="00783484" w:rsidRPr="00A556FF">
        <w:rPr>
          <w:rFonts w:ascii="Palatino Linotype" w:eastAsia="Palatino Linotype" w:hAnsi="Palatino Linotype" w:cs="Palatino Linotype"/>
        </w:rPr>
        <w:t>,</w:t>
      </w:r>
      <w:r w:rsidRPr="00A556FF">
        <w:rPr>
          <w:rFonts w:ascii="Palatino Linotype" w:eastAsia="Palatino Linotype" w:hAnsi="Palatino Linotype" w:cs="Palatino Linotype"/>
        </w:rPr>
        <w:t xml:space="preserve"> LUIS GUSTAVO PARRA NORIEGA Y GUADALUPE</w:t>
      </w:r>
      <w:r w:rsidR="00783484" w:rsidRPr="00A556FF">
        <w:rPr>
          <w:rFonts w:ascii="Palatino Linotype" w:eastAsia="Palatino Linotype" w:hAnsi="Palatino Linotype" w:cs="Palatino Linotype"/>
        </w:rPr>
        <w:t xml:space="preserve"> RAMÍREZ PEÑA; EN LA </w:t>
      </w:r>
      <w:r w:rsidR="007E6A68" w:rsidRPr="00A556FF">
        <w:rPr>
          <w:rFonts w:ascii="Palatino Linotype" w:eastAsia="Palatino Linotype" w:hAnsi="Palatino Linotype" w:cs="Palatino Linotype"/>
        </w:rPr>
        <w:t xml:space="preserve">VIGÉSIMA </w:t>
      </w:r>
      <w:r w:rsidR="006F72B3" w:rsidRPr="00A556FF">
        <w:rPr>
          <w:rFonts w:ascii="Palatino Linotype" w:eastAsia="Palatino Linotype" w:hAnsi="Palatino Linotype" w:cs="Palatino Linotype"/>
        </w:rPr>
        <w:t xml:space="preserve">SEGUNDA </w:t>
      </w:r>
      <w:r w:rsidRPr="00A556FF">
        <w:rPr>
          <w:rFonts w:ascii="Palatino Linotype" w:eastAsia="Palatino Linotype" w:hAnsi="Palatino Linotype" w:cs="Palatino Linotype"/>
        </w:rPr>
        <w:t>SESIÓN O</w:t>
      </w:r>
      <w:r w:rsidR="00554AC9" w:rsidRPr="00A556FF">
        <w:rPr>
          <w:rFonts w:ascii="Palatino Linotype" w:eastAsia="Palatino Linotype" w:hAnsi="Palatino Linotype" w:cs="Palatino Linotype"/>
        </w:rPr>
        <w:t>RDINARIA CELEB</w:t>
      </w:r>
      <w:r w:rsidR="00783484" w:rsidRPr="00A556FF">
        <w:rPr>
          <w:rFonts w:ascii="Palatino Linotype" w:eastAsia="Palatino Linotype" w:hAnsi="Palatino Linotype" w:cs="Palatino Linotype"/>
        </w:rPr>
        <w:t xml:space="preserve">RADA EL </w:t>
      </w:r>
      <w:r w:rsidR="006F72B3" w:rsidRPr="00A556FF">
        <w:rPr>
          <w:rFonts w:ascii="Palatino Linotype" w:eastAsia="Palatino Linotype" w:hAnsi="Palatino Linotype" w:cs="Palatino Linotype"/>
        </w:rPr>
        <w:t>CATORCE DE JUNI</w:t>
      </w:r>
      <w:r w:rsidR="00783484" w:rsidRPr="00A556FF">
        <w:rPr>
          <w:rFonts w:ascii="Palatino Linotype" w:eastAsia="Palatino Linotype" w:hAnsi="Palatino Linotype" w:cs="Palatino Linotype"/>
        </w:rPr>
        <w:t>O</w:t>
      </w:r>
      <w:r w:rsidRPr="00A556FF">
        <w:rPr>
          <w:rFonts w:ascii="Palatino Linotype" w:eastAsia="Palatino Linotype" w:hAnsi="Palatino Linotype" w:cs="Palatino Linotype"/>
        </w:rPr>
        <w:t xml:space="preserve"> DE DOS MIL VEINTITRÉS, ANTE EL SECRETARIO TÉCNICO DEL PLENO ALEXIS TAPIA RAMÍREZ.</w:t>
      </w:r>
    </w:p>
    <w:p w:rsidR="00FE0AC2" w:rsidRPr="00A556FF" w:rsidRDefault="00FE0AC2">
      <w:pPr>
        <w:tabs>
          <w:tab w:val="left" w:pos="709"/>
        </w:tabs>
        <w:spacing w:before="240" w:after="240" w:line="360" w:lineRule="auto"/>
        <w:jc w:val="both"/>
        <w:rPr>
          <w:rFonts w:ascii="Palatino Linotype" w:eastAsia="Palatino Linotype" w:hAnsi="Palatino Linotype" w:cs="Palatino Linotype"/>
        </w:rPr>
      </w:pPr>
    </w:p>
    <w:p w:rsidR="00FE0AC2" w:rsidRPr="00A556FF" w:rsidRDefault="00FE0AC2"/>
    <w:p w:rsidR="00FE0AC2" w:rsidRPr="00A556FF" w:rsidRDefault="00FE0AC2"/>
    <w:sectPr w:rsidR="00FE0AC2" w:rsidRPr="00A556FF">
      <w:headerReference w:type="first" r:id="rId22"/>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82F" w:rsidRDefault="006F082F">
      <w:r>
        <w:separator/>
      </w:r>
    </w:p>
  </w:endnote>
  <w:endnote w:type="continuationSeparator" w:id="0">
    <w:p w:rsidR="006F082F" w:rsidRDefault="006F0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17B" w:rsidRDefault="00E6417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621DF">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621DF">
      <w:rPr>
        <w:rFonts w:ascii="Arial" w:eastAsia="Arial" w:hAnsi="Arial" w:cs="Arial"/>
        <w:b/>
        <w:noProof/>
        <w:color w:val="000000"/>
        <w:sz w:val="20"/>
        <w:szCs w:val="20"/>
      </w:rPr>
      <w:t>44</w:t>
    </w:r>
    <w:r>
      <w:rPr>
        <w:rFonts w:ascii="Arial" w:eastAsia="Arial" w:hAnsi="Arial" w:cs="Arial"/>
        <w:b/>
        <w:color w:val="000000"/>
        <w:sz w:val="20"/>
        <w:szCs w:val="20"/>
      </w:rPr>
      <w:fldChar w:fldCharType="end"/>
    </w:r>
  </w:p>
  <w:p w:rsidR="00E6417B" w:rsidRDefault="00E6417B">
    <w:pPr>
      <w:pBdr>
        <w:top w:val="nil"/>
        <w:left w:val="nil"/>
        <w:bottom w:val="nil"/>
        <w:right w:val="nil"/>
        <w:between w:val="nil"/>
      </w:pBdr>
      <w:tabs>
        <w:tab w:val="center" w:pos="4252"/>
        <w:tab w:val="right" w:pos="8504"/>
      </w:tabs>
      <w:rPr>
        <w:color w:val="000000"/>
      </w:rPr>
    </w:pPr>
  </w:p>
  <w:p w:rsidR="00E6417B" w:rsidRDefault="00E6417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17B" w:rsidRDefault="00E6417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621D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621DF">
      <w:rPr>
        <w:rFonts w:ascii="Arial" w:eastAsia="Arial" w:hAnsi="Arial" w:cs="Arial"/>
        <w:b/>
        <w:noProof/>
        <w:color w:val="000000"/>
        <w:sz w:val="20"/>
        <w:szCs w:val="20"/>
      </w:rPr>
      <w:t>44</w:t>
    </w:r>
    <w:r>
      <w:rPr>
        <w:rFonts w:ascii="Arial" w:eastAsia="Arial" w:hAnsi="Arial" w:cs="Arial"/>
        <w:b/>
        <w:color w:val="000000"/>
        <w:sz w:val="20"/>
        <w:szCs w:val="20"/>
      </w:rPr>
      <w:fldChar w:fldCharType="end"/>
    </w:r>
  </w:p>
  <w:p w:rsidR="00E6417B" w:rsidRDefault="00E6417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82F" w:rsidRDefault="006F082F">
      <w:r>
        <w:separator/>
      </w:r>
    </w:p>
  </w:footnote>
  <w:footnote w:type="continuationSeparator" w:id="0">
    <w:p w:rsidR="006F082F" w:rsidRDefault="006F08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17B" w:rsidRDefault="00E6417B">
    <w:pPr>
      <w:widowControl w:val="0"/>
      <w:pBdr>
        <w:top w:val="nil"/>
        <w:left w:val="nil"/>
        <w:bottom w:val="nil"/>
        <w:right w:val="nil"/>
        <w:between w:val="nil"/>
      </w:pBdr>
      <w:spacing w:line="276" w:lineRule="auto"/>
      <w:rPr>
        <w:rFonts w:ascii="Calibri" w:eastAsia="Calibri" w:hAnsi="Calibri" w:cs="Calibri"/>
      </w:rPr>
    </w:pPr>
    <w:r>
      <w:rPr>
        <w:noProof/>
        <w:lang w:eastAsia="es-MX"/>
      </w:rPr>
      <w:drawing>
        <wp:anchor distT="0" distB="0" distL="0" distR="0" simplePos="0" relativeHeight="251658240" behindDoc="1" locked="0" layoutInCell="1" hidden="0" allowOverlap="1">
          <wp:simplePos x="0" y="0"/>
          <wp:positionH relativeFrom="column">
            <wp:posOffset>-1017902</wp:posOffset>
          </wp:positionH>
          <wp:positionV relativeFrom="paragraph">
            <wp:posOffset>-325026</wp:posOffset>
          </wp:positionV>
          <wp:extent cx="7635163" cy="9944100"/>
          <wp:effectExtent l="0" t="0" r="0" b="0"/>
          <wp:wrapNone/>
          <wp:docPr id="6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35163" cy="99441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9"/>
      <w:tblW w:w="6378" w:type="dxa"/>
      <w:tblInd w:w="3261" w:type="dxa"/>
      <w:tblLayout w:type="fixed"/>
      <w:tblLook w:val="0400" w:firstRow="0" w:lastRow="0" w:firstColumn="0" w:lastColumn="0" w:noHBand="0" w:noVBand="1"/>
    </w:tblPr>
    <w:tblGrid>
      <w:gridCol w:w="2552"/>
      <w:gridCol w:w="3826"/>
    </w:tblGrid>
    <w:tr w:rsidR="00E6417B" w:rsidTr="0092190D">
      <w:tc>
        <w:tcPr>
          <w:tcW w:w="2552" w:type="dxa"/>
          <w:vAlign w:val="center"/>
        </w:tcPr>
        <w:p w:rsidR="00E6417B" w:rsidRDefault="00E641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6" w:type="dxa"/>
          <w:vAlign w:val="center"/>
        </w:tcPr>
        <w:p w:rsidR="00E6417B" w:rsidRDefault="00E6417B" w:rsidP="0092190D">
          <w:pPr>
            <w:ind w:right="-540"/>
            <w:jc w:val="both"/>
            <w:rPr>
              <w:rFonts w:ascii="Palatino Linotype" w:eastAsia="Palatino Linotype" w:hAnsi="Palatino Linotype" w:cs="Palatino Linotype"/>
              <w:b/>
              <w:sz w:val="22"/>
              <w:szCs w:val="22"/>
            </w:rPr>
          </w:pPr>
          <w:r w:rsidRPr="00B24D40">
            <w:rPr>
              <w:rFonts w:ascii="Palatino Linotype" w:eastAsia="Palatino Linotype" w:hAnsi="Palatino Linotype" w:cs="Palatino Linotype"/>
              <w:b/>
              <w:sz w:val="22"/>
              <w:szCs w:val="22"/>
            </w:rPr>
            <w:t>06019/INFOEM/ICR-133/IP/RR/2021</w:t>
          </w:r>
        </w:p>
      </w:tc>
    </w:tr>
    <w:tr w:rsidR="00E6417B" w:rsidTr="0092190D">
      <w:trPr>
        <w:trHeight w:val="228"/>
      </w:trPr>
      <w:tc>
        <w:tcPr>
          <w:tcW w:w="2552" w:type="dxa"/>
          <w:vAlign w:val="center"/>
        </w:tcPr>
        <w:p w:rsidR="00E6417B" w:rsidRDefault="00E641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6" w:type="dxa"/>
          <w:vAlign w:val="center"/>
        </w:tcPr>
        <w:p w:rsidR="00E6417B" w:rsidRDefault="00E6417B">
          <w:pPr>
            <w:jc w:val="both"/>
            <w:rPr>
              <w:rFonts w:ascii="Palatino Linotype" w:eastAsia="Palatino Linotype" w:hAnsi="Palatino Linotype" w:cs="Palatino Linotype"/>
              <w:b/>
              <w:sz w:val="22"/>
              <w:szCs w:val="22"/>
            </w:rPr>
          </w:pPr>
          <w:r w:rsidRPr="00B24D40">
            <w:rPr>
              <w:rFonts w:ascii="Palatino Linotype" w:eastAsia="Palatino Linotype" w:hAnsi="Palatino Linotype" w:cs="Palatino Linotype"/>
              <w:b/>
              <w:sz w:val="22"/>
              <w:szCs w:val="22"/>
            </w:rPr>
            <w:t>Organismo Descentralizado de Agua y Saneamiento de Chicoloapan</w:t>
          </w:r>
        </w:p>
      </w:tc>
    </w:tr>
    <w:tr w:rsidR="00E6417B" w:rsidTr="0092190D">
      <w:tc>
        <w:tcPr>
          <w:tcW w:w="2552" w:type="dxa"/>
          <w:vAlign w:val="center"/>
        </w:tcPr>
        <w:p w:rsidR="00E6417B" w:rsidRDefault="00E641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6" w:type="dxa"/>
          <w:vAlign w:val="center"/>
        </w:tcPr>
        <w:p w:rsidR="00E6417B" w:rsidRDefault="00E6417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6417B" w:rsidRDefault="00E6417B">
    <w:pPr>
      <w:rPr>
        <w:rFonts w:ascii="Calibri" w:eastAsia="Calibri" w:hAnsi="Calibri" w:cs="Calibri"/>
      </w:rPr>
    </w:pPr>
    <w:r>
      <w:rPr>
        <w:rFonts w:ascii="Calibri" w:eastAsia="Calibri" w:hAnsi="Calibri" w:cs="Calibr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17B" w:rsidRDefault="00E6417B">
    <w:pPr>
      <w:pBdr>
        <w:top w:val="nil"/>
        <w:left w:val="nil"/>
        <w:bottom w:val="nil"/>
        <w:right w:val="nil"/>
        <w:between w:val="nil"/>
      </w:pBdr>
      <w:tabs>
        <w:tab w:val="center" w:pos="4252"/>
        <w:tab w:val="right" w:pos="8504"/>
      </w:tabs>
      <w:jc w:val="both"/>
      <w:rPr>
        <w:rFonts w:ascii="Calibri" w:eastAsia="Calibri" w:hAnsi="Calibri" w:cs="Calibri"/>
      </w:rPr>
    </w:pPr>
    <w:r>
      <w:rPr>
        <w:rFonts w:ascii="Calibri" w:eastAsia="Calibri" w:hAnsi="Calibri" w:cs="Calibri"/>
      </w:rPr>
      <w:t xml:space="preserve">                                  </w:t>
    </w:r>
    <w:r>
      <w:rPr>
        <w:noProof/>
        <w:lang w:eastAsia="es-MX"/>
      </w:rPr>
      <w:drawing>
        <wp:anchor distT="0" distB="0" distL="0" distR="0" simplePos="0" relativeHeight="251659264" behindDoc="1" locked="0" layoutInCell="1" hidden="0" allowOverlap="1">
          <wp:simplePos x="0" y="0"/>
          <wp:positionH relativeFrom="column">
            <wp:posOffset>-1010916</wp:posOffset>
          </wp:positionH>
          <wp:positionV relativeFrom="paragraph">
            <wp:posOffset>-276221</wp:posOffset>
          </wp:positionV>
          <wp:extent cx="7635240" cy="9942830"/>
          <wp:effectExtent l="0" t="0" r="0" b="0"/>
          <wp:wrapNone/>
          <wp:docPr id="6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8"/>
      <w:tblW w:w="6460" w:type="dxa"/>
      <w:tblInd w:w="2612" w:type="dxa"/>
      <w:tblLayout w:type="fixed"/>
      <w:tblLook w:val="0400" w:firstRow="0" w:lastRow="0" w:firstColumn="0" w:lastColumn="0" w:noHBand="0" w:noVBand="1"/>
    </w:tblPr>
    <w:tblGrid>
      <w:gridCol w:w="2551"/>
      <w:gridCol w:w="3909"/>
    </w:tblGrid>
    <w:tr w:rsidR="00E6417B">
      <w:tc>
        <w:tcPr>
          <w:tcW w:w="2551" w:type="dxa"/>
          <w:vAlign w:val="center"/>
        </w:tcPr>
        <w:p w:rsidR="00E6417B" w:rsidRDefault="00E641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09" w:type="dxa"/>
          <w:vAlign w:val="center"/>
        </w:tcPr>
        <w:p w:rsidR="00E6417B" w:rsidRDefault="00E6417B">
          <w:pPr>
            <w:jc w:val="both"/>
            <w:rPr>
              <w:rFonts w:ascii="Palatino Linotype" w:eastAsia="Palatino Linotype" w:hAnsi="Palatino Linotype" w:cs="Palatino Linotype"/>
              <w:b/>
              <w:sz w:val="22"/>
              <w:szCs w:val="22"/>
            </w:rPr>
          </w:pPr>
          <w:r w:rsidRPr="00B24D40">
            <w:rPr>
              <w:rFonts w:ascii="Palatino Linotype" w:eastAsia="Palatino Linotype" w:hAnsi="Palatino Linotype" w:cs="Palatino Linotype"/>
              <w:b/>
              <w:sz w:val="22"/>
              <w:szCs w:val="22"/>
            </w:rPr>
            <w:t>06019/INFOEM/ICR-133/IP/RR/2021</w:t>
          </w:r>
        </w:p>
      </w:tc>
    </w:tr>
    <w:tr w:rsidR="00E6417B">
      <w:tc>
        <w:tcPr>
          <w:tcW w:w="2551" w:type="dxa"/>
          <w:vAlign w:val="center"/>
        </w:tcPr>
        <w:p w:rsidR="00E6417B" w:rsidRDefault="00E6417B">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09" w:type="dxa"/>
          <w:vAlign w:val="center"/>
        </w:tcPr>
        <w:p w:rsidR="00E6417B" w:rsidRDefault="00E6417B">
          <w:pPr>
            <w:ind w:left="-45"/>
            <w:jc w:val="both"/>
            <w:rPr>
              <w:rFonts w:ascii="Palatino Linotype" w:eastAsia="Palatino Linotype" w:hAnsi="Palatino Linotype" w:cs="Palatino Linotype"/>
              <w:b/>
              <w:sz w:val="22"/>
              <w:szCs w:val="22"/>
            </w:rPr>
          </w:pPr>
        </w:p>
      </w:tc>
    </w:tr>
    <w:tr w:rsidR="00E6417B">
      <w:trPr>
        <w:trHeight w:val="228"/>
      </w:trPr>
      <w:tc>
        <w:tcPr>
          <w:tcW w:w="2551" w:type="dxa"/>
          <w:vAlign w:val="center"/>
        </w:tcPr>
        <w:p w:rsidR="00E6417B" w:rsidRDefault="00E641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09" w:type="dxa"/>
          <w:vAlign w:val="center"/>
        </w:tcPr>
        <w:p w:rsidR="00E6417B" w:rsidRDefault="00E6417B" w:rsidP="00B24D40">
          <w:pPr>
            <w:ind w:right="26"/>
            <w:jc w:val="both"/>
            <w:rPr>
              <w:rFonts w:ascii="Palatino Linotype" w:eastAsia="Palatino Linotype" w:hAnsi="Palatino Linotype" w:cs="Palatino Linotype"/>
              <w:b/>
              <w:sz w:val="22"/>
              <w:szCs w:val="22"/>
            </w:rPr>
          </w:pPr>
          <w:r w:rsidRPr="00B24D40">
            <w:rPr>
              <w:rFonts w:ascii="Palatino Linotype" w:eastAsia="Palatino Linotype" w:hAnsi="Palatino Linotype" w:cs="Palatino Linotype"/>
              <w:b/>
              <w:color w:val="000000"/>
              <w:sz w:val="22"/>
              <w:szCs w:val="22"/>
            </w:rPr>
            <w:t>Organismo Descentralizado de Agua y Saneamiento de Chicoloapan</w:t>
          </w:r>
        </w:p>
      </w:tc>
    </w:tr>
    <w:tr w:rsidR="00E6417B">
      <w:tc>
        <w:tcPr>
          <w:tcW w:w="2551" w:type="dxa"/>
          <w:vAlign w:val="center"/>
        </w:tcPr>
        <w:p w:rsidR="00E6417B" w:rsidRDefault="00E641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09" w:type="dxa"/>
          <w:vAlign w:val="center"/>
        </w:tcPr>
        <w:p w:rsidR="00E6417B" w:rsidRDefault="00E6417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6417B" w:rsidRDefault="00E6417B">
    <w:pPr>
      <w:pBdr>
        <w:top w:val="nil"/>
        <w:left w:val="nil"/>
        <w:bottom w:val="nil"/>
        <w:right w:val="nil"/>
        <w:between w:val="nil"/>
      </w:pBdr>
      <w:tabs>
        <w:tab w:val="center" w:pos="4252"/>
        <w:tab w:val="right" w:pos="8504"/>
      </w:tabs>
      <w:rPr>
        <w:rFonts w:ascii="Calibri" w:eastAsia="Calibri" w:hAnsi="Calibri" w:cs="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17B" w:rsidRDefault="00E6417B">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rsidR="00E6417B" w:rsidRDefault="00E6417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53FF"/>
    <w:multiLevelType w:val="multilevel"/>
    <w:tmpl w:val="5D0ADA0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B167AF9"/>
    <w:multiLevelType w:val="hybridMultilevel"/>
    <w:tmpl w:val="E3FE0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671C93"/>
    <w:multiLevelType w:val="multilevel"/>
    <w:tmpl w:val="C9C647B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11552B40"/>
    <w:multiLevelType w:val="hybridMultilevel"/>
    <w:tmpl w:val="521446A6"/>
    <w:lvl w:ilvl="0" w:tplc="69BAA4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1B1637"/>
    <w:multiLevelType w:val="multilevel"/>
    <w:tmpl w:val="6870184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21DA726A"/>
    <w:multiLevelType w:val="multilevel"/>
    <w:tmpl w:val="5A609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8A08DF"/>
    <w:multiLevelType w:val="hybridMultilevel"/>
    <w:tmpl w:val="4B42AE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2B72792A"/>
    <w:multiLevelType w:val="hybridMultilevel"/>
    <w:tmpl w:val="1722CB5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2BDE2337"/>
    <w:multiLevelType w:val="multilevel"/>
    <w:tmpl w:val="4E1CE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9E13530"/>
    <w:multiLevelType w:val="hybridMultilevel"/>
    <w:tmpl w:val="5964A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FF12F45"/>
    <w:multiLevelType w:val="hybridMultilevel"/>
    <w:tmpl w:val="50680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5D0736F"/>
    <w:multiLevelType w:val="hybridMultilevel"/>
    <w:tmpl w:val="F94ED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5">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5CE61F65"/>
    <w:multiLevelType w:val="multilevel"/>
    <w:tmpl w:val="4DE83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041585F"/>
    <w:multiLevelType w:val="hybridMultilevel"/>
    <w:tmpl w:val="51B27B86"/>
    <w:lvl w:ilvl="0" w:tplc="386AA724">
      <w:start w:val="1"/>
      <w:numFmt w:val="bullet"/>
      <w:lvlText w:val=""/>
      <w:lvlJc w:val="left"/>
      <w:pPr>
        <w:ind w:left="1287" w:hanging="360"/>
      </w:pPr>
      <w:rPr>
        <w:rFonts w:ascii="Symbol" w:hAnsi="Symbol" w:hint="default"/>
        <w:sz w:val="20"/>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689F7917"/>
    <w:multiLevelType w:val="hybridMultilevel"/>
    <w:tmpl w:val="F704E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EF03215"/>
    <w:multiLevelType w:val="hybridMultilevel"/>
    <w:tmpl w:val="F9E6B6A8"/>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730844B1"/>
    <w:multiLevelType w:val="hybridMultilevel"/>
    <w:tmpl w:val="1CB465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745F3594"/>
    <w:multiLevelType w:val="hybridMultilevel"/>
    <w:tmpl w:val="2B909336"/>
    <w:lvl w:ilvl="0" w:tplc="386AA724">
      <w:start w:val="1"/>
      <w:numFmt w:val="bullet"/>
      <w:lvlText w:val=""/>
      <w:lvlJc w:val="left"/>
      <w:pPr>
        <w:ind w:left="1287"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6E92D74"/>
    <w:multiLevelType w:val="multilevel"/>
    <w:tmpl w:val="11983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9143BD0"/>
    <w:multiLevelType w:val="multilevel"/>
    <w:tmpl w:val="BA18A22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FCB5679"/>
    <w:multiLevelType w:val="multilevel"/>
    <w:tmpl w:val="356AAE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2"/>
  </w:num>
  <w:num w:numId="3">
    <w:abstractNumId w:val="0"/>
  </w:num>
  <w:num w:numId="4">
    <w:abstractNumId w:val="16"/>
  </w:num>
  <w:num w:numId="5">
    <w:abstractNumId w:val="11"/>
  </w:num>
  <w:num w:numId="6">
    <w:abstractNumId w:val="12"/>
  </w:num>
  <w:num w:numId="7">
    <w:abstractNumId w:val="20"/>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
  </w:num>
  <w:num w:numId="11">
    <w:abstractNumId w:val="8"/>
  </w:num>
  <w:num w:numId="12">
    <w:abstractNumId w:val="19"/>
  </w:num>
  <w:num w:numId="13">
    <w:abstractNumId w:val="17"/>
  </w:num>
  <w:num w:numId="14">
    <w:abstractNumId w:val="18"/>
  </w:num>
  <w:num w:numId="15">
    <w:abstractNumId w:val="14"/>
  </w:num>
  <w:num w:numId="16">
    <w:abstractNumId w:val="13"/>
  </w:num>
  <w:num w:numId="17">
    <w:abstractNumId w:val="21"/>
  </w:num>
  <w:num w:numId="18">
    <w:abstractNumId w:val="10"/>
    <w:lvlOverride w:ilvl="0">
      <w:lvl w:ilvl="0">
        <w:numFmt w:val="lowerLetter"/>
        <w:lvlText w:val="%1."/>
        <w:lvlJc w:val="left"/>
      </w:lvl>
    </w:lvlOverride>
  </w:num>
  <w:num w:numId="19">
    <w:abstractNumId w:val="7"/>
  </w:num>
  <w:num w:numId="20">
    <w:abstractNumId w:val="23"/>
    <w:lvlOverride w:ilvl="0">
      <w:lvl w:ilvl="0">
        <w:numFmt w:val="lowerLetter"/>
        <w:lvlText w:val="%1."/>
        <w:lvlJc w:val="left"/>
      </w:lvl>
    </w:lvlOverride>
  </w:num>
  <w:num w:numId="21">
    <w:abstractNumId w:val="24"/>
    <w:lvlOverride w:ilvl="0">
      <w:lvl w:ilvl="0">
        <w:numFmt w:val="decimal"/>
        <w:lvlText w:val="%1."/>
        <w:lvlJc w:val="left"/>
      </w:lvl>
    </w:lvlOverride>
  </w:num>
  <w:num w:numId="22">
    <w:abstractNumId w:val="2"/>
  </w:num>
  <w:num w:numId="23">
    <w:abstractNumId w:val="9"/>
  </w:num>
  <w:num w:numId="24">
    <w:abstractNumId w:val="15"/>
  </w:num>
  <w:num w:numId="25">
    <w:abstractNumId w:val="5"/>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AC2"/>
    <w:rsid w:val="00002010"/>
    <w:rsid w:val="0001092E"/>
    <w:rsid w:val="0003054B"/>
    <w:rsid w:val="00030910"/>
    <w:rsid w:val="000368F1"/>
    <w:rsid w:val="00063BDE"/>
    <w:rsid w:val="00067CCE"/>
    <w:rsid w:val="00080058"/>
    <w:rsid w:val="0008477B"/>
    <w:rsid w:val="000A520F"/>
    <w:rsid w:val="000E76A2"/>
    <w:rsid w:val="00106B69"/>
    <w:rsid w:val="00150782"/>
    <w:rsid w:val="001672AF"/>
    <w:rsid w:val="001D4446"/>
    <w:rsid w:val="001E5E24"/>
    <w:rsid w:val="001F740F"/>
    <w:rsid w:val="00206436"/>
    <w:rsid w:val="00220CAA"/>
    <w:rsid w:val="00236DA0"/>
    <w:rsid w:val="00244154"/>
    <w:rsid w:val="00250AE7"/>
    <w:rsid w:val="00284D5A"/>
    <w:rsid w:val="00286539"/>
    <w:rsid w:val="002A1293"/>
    <w:rsid w:val="002C0C4F"/>
    <w:rsid w:val="00393C65"/>
    <w:rsid w:val="003A2ABD"/>
    <w:rsid w:val="003B39B1"/>
    <w:rsid w:val="003B3B3D"/>
    <w:rsid w:val="003D19B0"/>
    <w:rsid w:val="003E4948"/>
    <w:rsid w:val="00411623"/>
    <w:rsid w:val="004621DF"/>
    <w:rsid w:val="00472670"/>
    <w:rsid w:val="004B5CEB"/>
    <w:rsid w:val="004D2D2E"/>
    <w:rsid w:val="004E3DA9"/>
    <w:rsid w:val="005342BE"/>
    <w:rsid w:val="00554AC9"/>
    <w:rsid w:val="005B33E3"/>
    <w:rsid w:val="005B3542"/>
    <w:rsid w:val="005D64B3"/>
    <w:rsid w:val="005D6A3A"/>
    <w:rsid w:val="005F7689"/>
    <w:rsid w:val="00633F71"/>
    <w:rsid w:val="00636B9A"/>
    <w:rsid w:val="006646A8"/>
    <w:rsid w:val="00666C68"/>
    <w:rsid w:val="00676F9C"/>
    <w:rsid w:val="006846A2"/>
    <w:rsid w:val="006C2575"/>
    <w:rsid w:val="006F082F"/>
    <w:rsid w:val="006F136E"/>
    <w:rsid w:val="006F72B3"/>
    <w:rsid w:val="00717E17"/>
    <w:rsid w:val="007209E1"/>
    <w:rsid w:val="00736880"/>
    <w:rsid w:val="00740E3C"/>
    <w:rsid w:val="00743FF2"/>
    <w:rsid w:val="00744A98"/>
    <w:rsid w:val="00744F7C"/>
    <w:rsid w:val="00746A3E"/>
    <w:rsid w:val="00752FF2"/>
    <w:rsid w:val="00770046"/>
    <w:rsid w:val="007756D9"/>
    <w:rsid w:val="00783484"/>
    <w:rsid w:val="007B361C"/>
    <w:rsid w:val="007C0EA3"/>
    <w:rsid w:val="007E6A68"/>
    <w:rsid w:val="007F58BB"/>
    <w:rsid w:val="008226A9"/>
    <w:rsid w:val="00835929"/>
    <w:rsid w:val="00881E36"/>
    <w:rsid w:val="00885C22"/>
    <w:rsid w:val="008F10DB"/>
    <w:rsid w:val="008F51C8"/>
    <w:rsid w:val="0092190D"/>
    <w:rsid w:val="00922667"/>
    <w:rsid w:val="00932088"/>
    <w:rsid w:val="00944DF0"/>
    <w:rsid w:val="00987365"/>
    <w:rsid w:val="009B2984"/>
    <w:rsid w:val="009B3532"/>
    <w:rsid w:val="009C575A"/>
    <w:rsid w:val="009D50E6"/>
    <w:rsid w:val="009E41CC"/>
    <w:rsid w:val="00A16DD0"/>
    <w:rsid w:val="00A426D8"/>
    <w:rsid w:val="00A428A6"/>
    <w:rsid w:val="00A44EC8"/>
    <w:rsid w:val="00A556FF"/>
    <w:rsid w:val="00A67FB0"/>
    <w:rsid w:val="00AA4565"/>
    <w:rsid w:val="00AC21DD"/>
    <w:rsid w:val="00AD74EE"/>
    <w:rsid w:val="00AE4AAE"/>
    <w:rsid w:val="00B0360B"/>
    <w:rsid w:val="00B22E5D"/>
    <w:rsid w:val="00B24D40"/>
    <w:rsid w:val="00B47C38"/>
    <w:rsid w:val="00B87FB6"/>
    <w:rsid w:val="00BA70CD"/>
    <w:rsid w:val="00BB57EF"/>
    <w:rsid w:val="00BF48A7"/>
    <w:rsid w:val="00C1472C"/>
    <w:rsid w:val="00C31121"/>
    <w:rsid w:val="00C3495C"/>
    <w:rsid w:val="00C378B7"/>
    <w:rsid w:val="00C75527"/>
    <w:rsid w:val="00CA4F9B"/>
    <w:rsid w:val="00CA571B"/>
    <w:rsid w:val="00CC65D4"/>
    <w:rsid w:val="00CE4458"/>
    <w:rsid w:val="00D10980"/>
    <w:rsid w:val="00D32D6E"/>
    <w:rsid w:val="00D54DB1"/>
    <w:rsid w:val="00D65029"/>
    <w:rsid w:val="00D80628"/>
    <w:rsid w:val="00D913F0"/>
    <w:rsid w:val="00E004CB"/>
    <w:rsid w:val="00E03924"/>
    <w:rsid w:val="00E24CC4"/>
    <w:rsid w:val="00E44CC5"/>
    <w:rsid w:val="00E624EA"/>
    <w:rsid w:val="00E6417B"/>
    <w:rsid w:val="00EA67A4"/>
    <w:rsid w:val="00ED11AC"/>
    <w:rsid w:val="00F312E9"/>
    <w:rsid w:val="00F45F49"/>
    <w:rsid w:val="00F46584"/>
    <w:rsid w:val="00FA43F2"/>
    <w:rsid w:val="00FD4660"/>
    <w:rsid w:val="00FE0AC2"/>
    <w:rsid w:val="00FF3670"/>
    <w:rsid w:val="00FF60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786D1D-EA6D-4DD0-905A-5A1066E2F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tblPr>
      <w:tblStyleRowBandSize w:val="1"/>
      <w:tblStyleColBandSize w:val="1"/>
      <w:tblCellMar>
        <w:top w:w="0" w:type="dxa"/>
        <w:left w:w="115" w:type="dxa"/>
        <w:bottom w:w="0" w:type="dxa"/>
        <w:right w:w="115" w:type="dxa"/>
      </w:tblCellMar>
    </w:tbl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table" w:customStyle="1" w:styleId="2">
    <w:name w:val="2"/>
    <w:basedOn w:val="TableNormal4"/>
    <w:tblPr>
      <w:tblStyleRowBandSize w:val="1"/>
      <w:tblStyleColBandSize w:val="1"/>
      <w:tblCellMar>
        <w:top w:w="0" w:type="dxa"/>
        <w:left w:w="115" w:type="dxa"/>
        <w:bottom w:w="0" w:type="dxa"/>
        <w:right w:w="115" w:type="dxa"/>
      </w:tblCellMar>
    </w:tblPr>
  </w:style>
  <w:style w:type="table" w:customStyle="1" w:styleId="1">
    <w:name w:val="1"/>
    <w:basedOn w:val="TableNormal4"/>
    <w:tblPr>
      <w:tblStyleRowBandSize w:val="1"/>
      <w:tblStyleColBandSize w:val="1"/>
      <w:tblCellMar>
        <w:top w:w="0" w:type="dxa"/>
        <w:left w:w="115" w:type="dxa"/>
        <w:bottom w:w="0" w:type="dxa"/>
        <w:right w:w="115" w:type="dxa"/>
      </w:tblCellMar>
    </w:tblPr>
  </w:style>
  <w:style w:type="paragraph" w:customStyle="1" w:styleId="Default">
    <w:name w:val="Default"/>
    <w:rsid w:val="00913B61"/>
    <w:pPr>
      <w:autoSpaceDE w:val="0"/>
      <w:autoSpaceDN w:val="0"/>
      <w:adjustRightInd w:val="0"/>
    </w:pPr>
    <w:rPr>
      <w:rFonts w:ascii="Palatino Linotype" w:eastAsiaTheme="minorHAnsi" w:hAnsi="Palatino Linotype" w:cs="Palatino Linotype"/>
      <w:color w:val="000000"/>
      <w:lang w:eastAsia="en-US"/>
    </w:r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1">
    <w:basedOn w:val="TableNormal3"/>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0E76A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next w:val="Tablaconcuadrcula"/>
    <w:uiPriority w:val="59"/>
    <w:rsid w:val="00717E17"/>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867270">
      <w:bodyDiv w:val="1"/>
      <w:marLeft w:val="0"/>
      <w:marRight w:val="0"/>
      <w:marTop w:val="0"/>
      <w:marBottom w:val="0"/>
      <w:divBdr>
        <w:top w:val="none" w:sz="0" w:space="0" w:color="auto"/>
        <w:left w:val="none" w:sz="0" w:space="0" w:color="auto"/>
        <w:bottom w:val="none" w:sz="0" w:space="0" w:color="auto"/>
        <w:right w:val="none" w:sz="0" w:space="0" w:color="auto"/>
      </w:divBdr>
    </w:div>
    <w:div w:id="740643494">
      <w:bodyDiv w:val="1"/>
      <w:marLeft w:val="0"/>
      <w:marRight w:val="0"/>
      <w:marTop w:val="0"/>
      <w:marBottom w:val="0"/>
      <w:divBdr>
        <w:top w:val="none" w:sz="0" w:space="0" w:color="auto"/>
        <w:left w:val="none" w:sz="0" w:space="0" w:color="auto"/>
        <w:bottom w:val="none" w:sz="0" w:space="0" w:color="auto"/>
        <w:right w:val="none" w:sz="0" w:space="0" w:color="auto"/>
      </w:divBdr>
    </w:div>
    <w:div w:id="1121343442">
      <w:bodyDiv w:val="1"/>
      <w:marLeft w:val="0"/>
      <w:marRight w:val="0"/>
      <w:marTop w:val="0"/>
      <w:marBottom w:val="0"/>
      <w:divBdr>
        <w:top w:val="none" w:sz="0" w:space="0" w:color="auto"/>
        <w:left w:val="none" w:sz="0" w:space="0" w:color="auto"/>
        <w:bottom w:val="none" w:sz="0" w:space="0" w:color="auto"/>
        <w:right w:val="none" w:sz="0" w:space="0" w:color="auto"/>
      </w:divBdr>
    </w:div>
    <w:div w:id="1124347459">
      <w:bodyDiv w:val="1"/>
      <w:marLeft w:val="0"/>
      <w:marRight w:val="0"/>
      <w:marTop w:val="0"/>
      <w:marBottom w:val="0"/>
      <w:divBdr>
        <w:top w:val="none" w:sz="0" w:space="0" w:color="auto"/>
        <w:left w:val="none" w:sz="0" w:space="0" w:color="auto"/>
        <w:bottom w:val="none" w:sz="0" w:space="0" w:color="auto"/>
        <w:right w:val="none" w:sz="0" w:space="0" w:color="auto"/>
      </w:divBdr>
    </w:div>
    <w:div w:id="1263488222">
      <w:bodyDiv w:val="1"/>
      <w:marLeft w:val="0"/>
      <w:marRight w:val="0"/>
      <w:marTop w:val="0"/>
      <w:marBottom w:val="0"/>
      <w:divBdr>
        <w:top w:val="none" w:sz="0" w:space="0" w:color="auto"/>
        <w:left w:val="none" w:sz="0" w:space="0" w:color="auto"/>
        <w:bottom w:val="none" w:sz="0" w:space="0" w:color="auto"/>
        <w:right w:val="none" w:sz="0" w:space="0" w:color="auto"/>
      </w:divBdr>
    </w:div>
    <w:div w:id="1458908170">
      <w:bodyDiv w:val="1"/>
      <w:marLeft w:val="0"/>
      <w:marRight w:val="0"/>
      <w:marTop w:val="0"/>
      <w:marBottom w:val="0"/>
      <w:divBdr>
        <w:top w:val="none" w:sz="0" w:space="0" w:color="auto"/>
        <w:left w:val="none" w:sz="0" w:space="0" w:color="auto"/>
        <w:bottom w:val="none" w:sz="0" w:space="0" w:color="auto"/>
        <w:right w:val="none" w:sz="0" w:space="0" w:color="auto"/>
      </w:divBdr>
    </w:div>
    <w:div w:id="1556114206">
      <w:bodyDiv w:val="1"/>
      <w:marLeft w:val="0"/>
      <w:marRight w:val="0"/>
      <w:marTop w:val="0"/>
      <w:marBottom w:val="0"/>
      <w:divBdr>
        <w:top w:val="none" w:sz="0" w:space="0" w:color="auto"/>
        <w:left w:val="none" w:sz="0" w:space="0" w:color="auto"/>
        <w:bottom w:val="none" w:sz="0" w:space="0" w:color="auto"/>
        <w:right w:val="none" w:sz="0" w:space="0" w:color="auto"/>
      </w:divBdr>
    </w:div>
    <w:div w:id="1706983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yovsOQmHAP8IN/zDnVq6+GlngYA==">AMUW2mWKGLrbMRYv3d+PrPWZURqKWl11D8H7xcXi3DB1xqYjodpOw2Qdjw1JfYudm68v5XrC2A8uHi08th9Vh9JFnMnXURsD2SN4cl/jJHW3Q9SJg1EdhD8R4ga71sx0rOWX9yeo3QJAF9qzDXf2RjFFx7WXHIE9azwtLY0RGWT37UYop04puapZkxi5O6GmkbGt2qWMPn3U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8204</Words>
  <Characters>45127</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USUARIO</cp:lastModifiedBy>
  <cp:revision>2</cp:revision>
  <cp:lastPrinted>2023-06-16T16:11:00Z</cp:lastPrinted>
  <dcterms:created xsi:type="dcterms:W3CDTF">2023-06-28T19:41:00Z</dcterms:created>
  <dcterms:modified xsi:type="dcterms:W3CDTF">2023-06-28T19:41:00Z</dcterms:modified>
</cp:coreProperties>
</file>