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B8A5C" w14:textId="35BF7E7A" w:rsidR="00620916" w:rsidRPr="00EB11FC" w:rsidRDefault="00200BFC" w:rsidP="00033269">
      <w:pPr>
        <w:spacing w:line="360" w:lineRule="auto"/>
        <w:jc w:val="both"/>
        <w:rPr>
          <w:rFonts w:ascii="Palatino Linotype" w:hAnsi="Palatino Linotype" w:cs="Arial"/>
        </w:rPr>
      </w:pPr>
      <w:r w:rsidRPr="00EB11FC">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CE0E9B" w:rsidRPr="00EB11FC">
        <w:rPr>
          <w:rFonts w:ascii="Palatino Linotype" w:hAnsi="Palatino Linotype" w:cs="Arial"/>
        </w:rPr>
        <w:t xml:space="preserve">el </w:t>
      </w:r>
      <w:r w:rsidR="00E70DEF" w:rsidRPr="00EB11FC">
        <w:rPr>
          <w:rFonts w:ascii="Palatino Linotype" w:hAnsi="Palatino Linotype" w:cs="Arial"/>
        </w:rPr>
        <w:t>veintinueve de noviembre</w:t>
      </w:r>
      <w:r w:rsidR="008415EA" w:rsidRPr="00EB11FC">
        <w:rPr>
          <w:rFonts w:ascii="Palatino Linotype" w:hAnsi="Palatino Linotype" w:cs="Arial"/>
        </w:rPr>
        <w:t xml:space="preserve"> de dos mil veintitrés</w:t>
      </w:r>
      <w:r w:rsidR="00CE4143" w:rsidRPr="00EB11FC">
        <w:rPr>
          <w:rFonts w:ascii="Palatino Linotype" w:hAnsi="Palatino Linotype" w:cs="Arial"/>
        </w:rPr>
        <w:t>.</w:t>
      </w:r>
    </w:p>
    <w:p w14:paraId="6CE05D1B" w14:textId="77777777" w:rsidR="004B29B3" w:rsidRPr="00EB11FC" w:rsidRDefault="004B29B3" w:rsidP="00033269">
      <w:pPr>
        <w:spacing w:line="360" w:lineRule="auto"/>
        <w:jc w:val="both"/>
        <w:rPr>
          <w:rFonts w:ascii="Palatino Linotype" w:hAnsi="Palatino Linotype" w:cs="Arial"/>
        </w:rPr>
      </w:pPr>
    </w:p>
    <w:p w14:paraId="41E1BF12" w14:textId="40FED8B9" w:rsidR="00D137DD" w:rsidRPr="00EB11FC" w:rsidRDefault="00D137DD" w:rsidP="00033269">
      <w:pPr>
        <w:spacing w:line="360" w:lineRule="auto"/>
        <w:jc w:val="both"/>
        <w:rPr>
          <w:rFonts w:ascii="Palatino Linotype" w:hAnsi="Palatino Linotype" w:cs="Arial"/>
          <w:lang w:val="es-ES"/>
        </w:rPr>
      </w:pPr>
      <w:r w:rsidRPr="00EB11FC">
        <w:rPr>
          <w:rFonts w:ascii="Palatino Linotype" w:hAnsi="Palatino Linotype" w:cs="Arial"/>
          <w:b/>
          <w:sz w:val="28"/>
        </w:rPr>
        <w:t>VISTO</w:t>
      </w:r>
      <w:r w:rsidRPr="00EB11FC">
        <w:rPr>
          <w:rFonts w:ascii="Palatino Linotype" w:hAnsi="Palatino Linotype" w:cs="Arial"/>
        </w:rPr>
        <w:t xml:space="preserve"> </w:t>
      </w:r>
      <w:r w:rsidR="00C34D00" w:rsidRPr="00EB11FC">
        <w:rPr>
          <w:rFonts w:ascii="Palatino Linotype" w:hAnsi="Palatino Linotype" w:cs="Arial"/>
        </w:rPr>
        <w:t>el</w:t>
      </w:r>
      <w:r w:rsidRPr="00EB11FC">
        <w:rPr>
          <w:rFonts w:ascii="Palatino Linotype" w:hAnsi="Palatino Linotype" w:cs="Arial"/>
        </w:rPr>
        <w:t xml:space="preserve"> expediente formado con motivo del </w:t>
      </w:r>
      <w:r w:rsidR="00BB30AC" w:rsidRPr="00EB11FC">
        <w:rPr>
          <w:rFonts w:ascii="Palatino Linotype" w:hAnsi="Palatino Linotype" w:cs="Arial"/>
        </w:rPr>
        <w:t>Recurso de Revisión</w:t>
      </w:r>
      <w:r w:rsidRPr="00EB11FC">
        <w:rPr>
          <w:rFonts w:ascii="Palatino Linotype" w:hAnsi="Palatino Linotype" w:cs="Arial"/>
        </w:rPr>
        <w:t xml:space="preserve"> </w:t>
      </w:r>
      <w:r w:rsidR="00337882" w:rsidRPr="00EB11FC">
        <w:rPr>
          <w:rFonts w:ascii="Palatino Linotype" w:hAnsi="Palatino Linotype" w:cs="Arial"/>
          <w:b/>
          <w:lang w:val="es-419"/>
        </w:rPr>
        <w:t>16417</w:t>
      </w:r>
      <w:r w:rsidRPr="00EB11FC">
        <w:rPr>
          <w:rFonts w:ascii="Palatino Linotype" w:hAnsi="Palatino Linotype" w:cs="Arial"/>
          <w:b/>
        </w:rPr>
        <w:t>/INFOEM/IP/RR/202</w:t>
      </w:r>
      <w:r w:rsidR="004A2922">
        <w:rPr>
          <w:rFonts w:ascii="Palatino Linotype" w:hAnsi="Palatino Linotype" w:cs="Arial"/>
          <w:b/>
        </w:rPr>
        <w:t>2</w:t>
      </w:r>
      <w:r w:rsidRPr="00EB11FC">
        <w:rPr>
          <w:rFonts w:ascii="Palatino Linotype" w:hAnsi="Palatino Linotype" w:cs="Arial"/>
          <w:b/>
        </w:rPr>
        <w:t xml:space="preserve">, </w:t>
      </w:r>
      <w:r w:rsidRPr="00EB11FC">
        <w:rPr>
          <w:rFonts w:ascii="Palatino Linotype" w:hAnsi="Palatino Linotype" w:cs="Arial"/>
        </w:rPr>
        <w:t xml:space="preserve">promovido </w:t>
      </w:r>
      <w:r w:rsidR="005A4D55" w:rsidRPr="00EB11FC">
        <w:rPr>
          <w:rFonts w:ascii="Palatino Linotype" w:hAnsi="Palatino Linotype"/>
        </w:rPr>
        <w:t>por</w:t>
      </w:r>
      <w:r w:rsidR="00511304" w:rsidRPr="00EB11FC">
        <w:rPr>
          <w:rFonts w:ascii="Palatino Linotype" w:hAnsi="Palatino Linotype"/>
        </w:rPr>
        <w:t xml:space="preserve"> </w:t>
      </w:r>
      <w:r w:rsidR="00842D11">
        <w:rPr>
          <w:rFonts w:ascii="Palatino Linotype" w:hAnsi="Palatino Linotype"/>
          <w:b/>
          <w:sz w:val="22"/>
          <w:szCs w:val="22"/>
          <w:lang w:val="es-ES_tradnl"/>
        </w:rPr>
        <w:t xml:space="preserve">XXXXXXX XXXXX </w:t>
      </w:r>
      <w:proofErr w:type="spellStart"/>
      <w:r w:rsidR="00842D11">
        <w:rPr>
          <w:rFonts w:ascii="Palatino Linotype" w:hAnsi="Palatino Linotype"/>
          <w:b/>
          <w:sz w:val="22"/>
          <w:szCs w:val="22"/>
          <w:lang w:val="es-ES_tradnl"/>
        </w:rPr>
        <w:t>XXXXX</w:t>
      </w:r>
      <w:proofErr w:type="spellEnd"/>
      <w:r w:rsidR="00FA59CB" w:rsidRPr="00EB11FC">
        <w:rPr>
          <w:rFonts w:ascii="Palatino Linotype" w:hAnsi="Palatino Linotype"/>
          <w:lang w:val="es-419"/>
        </w:rPr>
        <w:t>,</w:t>
      </w:r>
      <w:r w:rsidRPr="00EB11FC">
        <w:rPr>
          <w:rFonts w:ascii="Palatino Linotype" w:hAnsi="Palatino Linotype" w:cs="Arial"/>
          <w:b/>
          <w:lang w:val="es-ES"/>
        </w:rPr>
        <w:t xml:space="preserve"> </w:t>
      </w:r>
      <w:r w:rsidRPr="00EB11FC">
        <w:rPr>
          <w:rFonts w:ascii="Palatino Linotype" w:hAnsi="Palatino Linotype"/>
        </w:rPr>
        <w:t xml:space="preserve">a quien en lo sucesivo se le </w:t>
      </w:r>
      <w:r w:rsidR="004C2814" w:rsidRPr="00EB11FC">
        <w:rPr>
          <w:rFonts w:ascii="Palatino Linotype" w:hAnsi="Palatino Linotype"/>
        </w:rPr>
        <w:t>denominará</w:t>
      </w:r>
      <w:r w:rsidRPr="00EB11FC">
        <w:rPr>
          <w:rFonts w:ascii="Palatino Linotype" w:hAnsi="Palatino Linotype"/>
        </w:rPr>
        <w:t xml:space="preserve"> como </w:t>
      </w:r>
      <w:r w:rsidR="004D72AD" w:rsidRPr="00EB11FC">
        <w:rPr>
          <w:rFonts w:ascii="Palatino Linotype" w:hAnsi="Palatino Linotype" w:cs="Arial"/>
          <w:b/>
        </w:rPr>
        <w:t>EL</w:t>
      </w:r>
      <w:r w:rsidRPr="00EB11FC">
        <w:rPr>
          <w:rFonts w:ascii="Palatino Linotype" w:hAnsi="Palatino Linotype" w:cs="Arial"/>
          <w:b/>
          <w:lang w:val="es-ES"/>
        </w:rPr>
        <w:t xml:space="preserve"> RECURRENTE,</w:t>
      </w:r>
      <w:r w:rsidRPr="00EB11FC">
        <w:rPr>
          <w:rFonts w:ascii="Palatino Linotype" w:hAnsi="Palatino Linotype" w:cs="Arial"/>
          <w:lang w:val="es-ES"/>
        </w:rPr>
        <w:t xml:space="preserve"> en contra de la respuesta de</w:t>
      </w:r>
      <w:r w:rsidR="00337882" w:rsidRPr="00EB11FC">
        <w:rPr>
          <w:rFonts w:ascii="Palatino Linotype" w:hAnsi="Palatino Linotype" w:cs="Arial"/>
          <w:lang w:val="es-ES"/>
        </w:rPr>
        <w:t xml:space="preserve">l </w:t>
      </w:r>
      <w:r w:rsidR="00337882" w:rsidRPr="00EB11FC">
        <w:rPr>
          <w:rFonts w:ascii="Palatino Linotype" w:hAnsi="Palatino Linotype" w:cs="Arial"/>
          <w:b/>
          <w:lang w:val="es-ES"/>
        </w:rPr>
        <w:t>Poder Legislativo</w:t>
      </w:r>
      <w:r w:rsidRPr="00EB11FC">
        <w:rPr>
          <w:rFonts w:ascii="Palatino Linotype" w:hAnsi="Palatino Linotype" w:cs="Arial"/>
          <w:b/>
          <w:lang w:val="es-ES"/>
        </w:rPr>
        <w:t xml:space="preserve">, </w:t>
      </w:r>
      <w:r w:rsidR="004C2814" w:rsidRPr="00EB11FC">
        <w:rPr>
          <w:rFonts w:ascii="Palatino Linotype" w:hAnsi="Palatino Linotype" w:cs="Arial"/>
          <w:lang w:val="es-ES"/>
        </w:rPr>
        <w:t xml:space="preserve">a quien </w:t>
      </w:r>
      <w:r w:rsidRPr="00EB11FC">
        <w:rPr>
          <w:rFonts w:ascii="Palatino Linotype" w:hAnsi="Palatino Linotype"/>
        </w:rPr>
        <w:t>en lo su</w:t>
      </w:r>
      <w:r w:rsidR="004C2814" w:rsidRPr="00EB11FC">
        <w:rPr>
          <w:rFonts w:ascii="Palatino Linotype" w:hAnsi="Palatino Linotype"/>
        </w:rPr>
        <w:t xml:space="preserve">cesivo </w:t>
      </w:r>
      <w:r w:rsidRPr="00EB11FC">
        <w:rPr>
          <w:rFonts w:ascii="Palatino Linotype" w:hAnsi="Palatino Linotype"/>
        </w:rPr>
        <w:t xml:space="preserve">se le denominará </w:t>
      </w:r>
      <w:r w:rsidR="004C2814" w:rsidRPr="00EB11FC">
        <w:rPr>
          <w:rFonts w:ascii="Palatino Linotype" w:hAnsi="Palatino Linotype"/>
        </w:rPr>
        <w:t xml:space="preserve">como </w:t>
      </w:r>
      <w:r w:rsidRPr="00EB11FC">
        <w:rPr>
          <w:rFonts w:ascii="Palatino Linotype" w:hAnsi="Palatino Linotype" w:cs="Arial"/>
          <w:b/>
          <w:lang w:val="es-ES"/>
        </w:rPr>
        <w:t xml:space="preserve">EL SUJETO OBLIGADO, </w:t>
      </w:r>
      <w:r w:rsidRPr="00EB11FC">
        <w:rPr>
          <w:rFonts w:ascii="Palatino Linotype" w:hAnsi="Palatino Linotype" w:cs="Arial"/>
          <w:lang w:val="es-ES"/>
        </w:rPr>
        <w:t>se procede a dictar la presente resolución con base en lo siguiente:</w:t>
      </w:r>
    </w:p>
    <w:p w14:paraId="10CF0DC9" w14:textId="77777777" w:rsidR="00FE6511" w:rsidRPr="00EB11FC" w:rsidRDefault="00FE6511" w:rsidP="00033269">
      <w:pPr>
        <w:spacing w:line="360" w:lineRule="auto"/>
        <w:jc w:val="both"/>
        <w:rPr>
          <w:rFonts w:ascii="Palatino Linotype" w:hAnsi="Palatino Linotype" w:cs="Arial"/>
          <w:sz w:val="20"/>
          <w:szCs w:val="20"/>
          <w:lang w:val="es-ES"/>
        </w:rPr>
      </w:pPr>
    </w:p>
    <w:p w14:paraId="0708AE3B" w14:textId="23FFEADE" w:rsidR="000F0E7C" w:rsidRPr="00EB11FC" w:rsidRDefault="00966CE2" w:rsidP="00033269">
      <w:pPr>
        <w:jc w:val="center"/>
        <w:rPr>
          <w:rFonts w:ascii="Palatino Linotype" w:hAnsi="Palatino Linotype" w:cs="Arial"/>
          <w:b/>
          <w:bCs/>
          <w:spacing w:val="60"/>
          <w:sz w:val="28"/>
          <w:lang w:val="es-419"/>
        </w:rPr>
      </w:pPr>
      <w:r w:rsidRPr="00EB11FC">
        <w:rPr>
          <w:rFonts w:ascii="Palatino Linotype" w:hAnsi="Palatino Linotype" w:cs="Arial"/>
          <w:b/>
          <w:bCs/>
          <w:spacing w:val="60"/>
          <w:sz w:val="28"/>
          <w:lang w:val="es-419"/>
        </w:rPr>
        <w:t>ANTECEDENTES</w:t>
      </w:r>
      <w:bookmarkStart w:id="0" w:name="_GoBack"/>
      <w:bookmarkEnd w:id="0"/>
    </w:p>
    <w:p w14:paraId="3B9DFD37" w14:textId="77777777" w:rsidR="00A1125E" w:rsidRPr="00EB11FC" w:rsidRDefault="00A1125E" w:rsidP="00033269">
      <w:pPr>
        <w:rPr>
          <w:rFonts w:ascii="Palatino Linotype" w:hAnsi="Palatino Linotype" w:cs="Arial"/>
          <w:b/>
          <w:bCs/>
          <w:spacing w:val="60"/>
        </w:rPr>
      </w:pPr>
    </w:p>
    <w:p w14:paraId="4F4A2281" w14:textId="77777777" w:rsidR="00966CE2" w:rsidRPr="00EB11FC" w:rsidRDefault="00966CE2" w:rsidP="00966CE2">
      <w:pPr>
        <w:spacing w:line="360" w:lineRule="auto"/>
        <w:jc w:val="both"/>
        <w:rPr>
          <w:rFonts w:ascii="Palatino Linotype" w:hAnsi="Palatino Linotype"/>
          <w:b/>
          <w:sz w:val="28"/>
          <w:szCs w:val="28"/>
        </w:rPr>
      </w:pPr>
      <w:r w:rsidRPr="00EB11FC">
        <w:rPr>
          <w:rFonts w:ascii="Palatino Linotype" w:hAnsi="Palatino Linotype"/>
          <w:b/>
          <w:sz w:val="28"/>
          <w:szCs w:val="28"/>
        </w:rPr>
        <w:t>I. De la Solicitud de Información</w:t>
      </w:r>
    </w:p>
    <w:p w14:paraId="6E8291E3" w14:textId="4715EC29" w:rsidR="009959DB" w:rsidRPr="00EB11FC" w:rsidRDefault="001430F8" w:rsidP="00B41A76">
      <w:pPr>
        <w:spacing w:line="360" w:lineRule="auto"/>
        <w:jc w:val="both"/>
        <w:rPr>
          <w:rFonts w:ascii="Palatino Linotype" w:eastAsia="MS Mincho" w:hAnsi="Palatino Linotype" w:cs="Arial"/>
        </w:rPr>
      </w:pPr>
      <w:r w:rsidRPr="00EB11FC">
        <w:rPr>
          <w:rFonts w:ascii="Palatino Linotype" w:eastAsia="MS Mincho" w:hAnsi="Palatino Linotype" w:cs="Arial"/>
          <w:lang w:val="es-ES"/>
        </w:rPr>
        <w:t>El</w:t>
      </w:r>
      <w:r w:rsidR="00337882" w:rsidRPr="00EB11FC">
        <w:rPr>
          <w:rFonts w:ascii="Palatino Linotype" w:eastAsia="MS Mincho" w:hAnsi="Palatino Linotype" w:cs="Arial"/>
          <w:lang w:val="es-ES"/>
        </w:rPr>
        <w:t xml:space="preserve"> siete de noviembre de dos mil </w:t>
      </w:r>
      <w:r w:rsidRPr="00EB11FC">
        <w:rPr>
          <w:rFonts w:ascii="Palatino Linotype" w:eastAsia="MS Mincho" w:hAnsi="Palatino Linotype" w:cs="Arial"/>
          <w:lang w:val="es-ES"/>
        </w:rPr>
        <w:t>veintidós</w:t>
      </w:r>
      <w:r w:rsidR="00337882" w:rsidRPr="00EB11FC">
        <w:rPr>
          <w:rFonts w:ascii="Palatino Linotype" w:eastAsia="MS Mincho" w:hAnsi="Palatino Linotype" w:cs="Arial"/>
          <w:lang w:val="es-ES"/>
        </w:rPr>
        <w:t xml:space="preserve">, se presentó </w:t>
      </w:r>
      <w:r w:rsidRPr="00EB11FC">
        <w:rPr>
          <w:rFonts w:ascii="Palatino Linotype" w:eastAsia="MS Mincho" w:hAnsi="Palatino Linotype" w:cs="Arial"/>
          <w:lang w:val="es-ES"/>
        </w:rPr>
        <w:t xml:space="preserve">ante </w:t>
      </w:r>
      <w:r w:rsidRPr="00EB11FC">
        <w:rPr>
          <w:rFonts w:ascii="Palatino Linotype" w:eastAsia="MS Mincho" w:hAnsi="Palatino Linotype" w:cs="Arial"/>
          <w:b/>
          <w:lang w:val="es-ES"/>
        </w:rPr>
        <w:t>EL SUJETO OBLIGADO</w:t>
      </w:r>
      <w:r w:rsidRPr="00EB11FC">
        <w:rPr>
          <w:rFonts w:ascii="Palatino Linotype" w:eastAsia="MS Mincho" w:hAnsi="Palatino Linotype" w:cs="Arial"/>
          <w:lang w:val="es-ES"/>
        </w:rPr>
        <w:t xml:space="preserve"> </w:t>
      </w:r>
      <w:r w:rsidR="00337882" w:rsidRPr="00EB11FC">
        <w:rPr>
          <w:rFonts w:ascii="Palatino Linotype" w:eastAsia="MS Mincho" w:hAnsi="Palatino Linotype" w:cs="Arial"/>
          <w:lang w:val="es-ES"/>
        </w:rPr>
        <w:t xml:space="preserve">una solicitud de información del Particular, a través del Sistema de Acceso a la Información Mexiquense (SAIMEX), </w:t>
      </w:r>
      <w:r w:rsidR="00337882" w:rsidRPr="00EB11FC">
        <w:rPr>
          <w:rFonts w:ascii="Palatino Linotype" w:eastAsia="MS Mincho" w:hAnsi="Palatino Linotype" w:cs="Arial"/>
          <w:b/>
          <w:bCs/>
        </w:rPr>
        <w:t>ya que si bien, se registró, el cinco de dicho mes y año, también lo es, que fue inhábil,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del Instituto, para el año dos mil veintidós y enero dos mil veintitrés, por lo que, se tuvo por recibida el día hábil subsecuente</w:t>
      </w:r>
      <w:r w:rsidR="002F65A5" w:rsidRPr="00EB11FC">
        <w:rPr>
          <w:rFonts w:ascii="Palatino Linotype" w:eastAsia="MS Mincho" w:hAnsi="Palatino Linotype" w:cs="Arial"/>
          <w:b/>
          <w:bCs/>
        </w:rPr>
        <w:t xml:space="preserve">, </w:t>
      </w:r>
      <w:r w:rsidR="002F65A5" w:rsidRPr="00EB11FC">
        <w:rPr>
          <w:rFonts w:ascii="Palatino Linotype" w:eastAsia="MS Mincho" w:hAnsi="Palatino Linotype" w:cs="Arial"/>
          <w:bCs/>
        </w:rPr>
        <w:t>dicha solicitud, el ciudadano requirió lo siguiente:</w:t>
      </w:r>
    </w:p>
    <w:p w14:paraId="788D04C0" w14:textId="77777777" w:rsidR="00C03836" w:rsidRPr="00EB11FC" w:rsidRDefault="00C03836" w:rsidP="00B41A76">
      <w:pPr>
        <w:spacing w:line="360" w:lineRule="auto"/>
        <w:jc w:val="both"/>
        <w:rPr>
          <w:rFonts w:ascii="Palatino Linotype" w:eastAsia="MS Mincho" w:hAnsi="Palatino Linotype" w:cs="Arial"/>
          <w:bCs/>
          <w:sz w:val="16"/>
        </w:rPr>
      </w:pPr>
    </w:p>
    <w:p w14:paraId="39468A7E" w14:textId="658F1E0B" w:rsidR="00C34D00" w:rsidRPr="00EB11FC" w:rsidRDefault="00FA59CB" w:rsidP="00CE3C2E">
      <w:pPr>
        <w:ind w:left="851" w:right="902"/>
        <w:jc w:val="both"/>
        <w:rPr>
          <w:rFonts w:ascii="Palatino Linotype" w:hAnsi="Palatino Linotype" w:cs="Arial"/>
          <w:i/>
          <w:iCs/>
          <w:sz w:val="20"/>
          <w:szCs w:val="20"/>
          <w:lang w:val="es-419"/>
        </w:rPr>
      </w:pPr>
      <w:r w:rsidRPr="00EB11FC">
        <w:rPr>
          <w:rFonts w:ascii="Palatino Linotype" w:hAnsi="Palatino Linotype" w:cs="Arial"/>
          <w:i/>
          <w:iCs/>
          <w:sz w:val="20"/>
          <w:szCs w:val="20"/>
          <w:lang w:val="es-419"/>
        </w:rPr>
        <w:lastRenderedPageBreak/>
        <w:t>“</w:t>
      </w:r>
      <w:r w:rsidR="00CE3C2E" w:rsidRPr="00EB11FC">
        <w:rPr>
          <w:rFonts w:ascii="Palatino Linotype" w:hAnsi="Palatino Linotype" w:cs="Arial"/>
          <w:i/>
          <w:iCs/>
          <w:sz w:val="20"/>
          <w:szCs w:val="20"/>
          <w:lang w:val="es-419"/>
        </w:rPr>
        <w:t>Saber si el secretario del ayuntamiento de Zumpango al cuatro de noviembre de 2022, cumple con los requisitos legales para ocupar el cargo, en su caso documento soporte.</w:t>
      </w:r>
      <w:r w:rsidRPr="00EB11FC">
        <w:rPr>
          <w:rFonts w:ascii="Palatino Linotype" w:hAnsi="Palatino Linotype" w:cs="Arial"/>
          <w:i/>
          <w:iCs/>
          <w:sz w:val="20"/>
          <w:szCs w:val="20"/>
          <w:lang w:val="es-419"/>
        </w:rPr>
        <w:t>”</w:t>
      </w:r>
      <w:r w:rsidR="00C34D00" w:rsidRPr="00EB11FC">
        <w:rPr>
          <w:rFonts w:ascii="Palatino Linotype" w:hAnsi="Palatino Linotype" w:cs="Arial"/>
          <w:i/>
          <w:iCs/>
          <w:sz w:val="20"/>
          <w:szCs w:val="20"/>
          <w:lang w:val="es-ES"/>
        </w:rPr>
        <w:t xml:space="preserve"> </w:t>
      </w:r>
      <w:r w:rsidR="00C34D00" w:rsidRPr="00EB11FC">
        <w:rPr>
          <w:rFonts w:ascii="Palatino Linotype" w:hAnsi="Palatino Linotype" w:cs="Arial"/>
          <w:iCs/>
          <w:sz w:val="20"/>
          <w:szCs w:val="20"/>
          <w:lang w:val="es-ES"/>
        </w:rPr>
        <w:t>(</w:t>
      </w:r>
      <w:r w:rsidRPr="00EB11FC">
        <w:rPr>
          <w:rFonts w:ascii="Palatino Linotype" w:hAnsi="Palatino Linotype" w:cs="Arial"/>
          <w:iCs/>
          <w:sz w:val="20"/>
          <w:szCs w:val="20"/>
          <w:lang w:val="es-419"/>
        </w:rPr>
        <w:t>Sic</w:t>
      </w:r>
      <w:r w:rsidR="00C34D00" w:rsidRPr="00EB11FC">
        <w:rPr>
          <w:rFonts w:ascii="Palatino Linotype" w:hAnsi="Palatino Linotype" w:cs="Arial"/>
          <w:iCs/>
          <w:sz w:val="20"/>
          <w:szCs w:val="20"/>
          <w:lang w:val="es-ES"/>
        </w:rPr>
        <w:t>)</w:t>
      </w:r>
      <w:r w:rsidRPr="00EB11FC">
        <w:rPr>
          <w:rFonts w:ascii="Palatino Linotype" w:hAnsi="Palatino Linotype" w:cs="Arial"/>
          <w:iCs/>
          <w:sz w:val="20"/>
          <w:szCs w:val="20"/>
          <w:lang w:val="es-419"/>
        </w:rPr>
        <w:t>.</w:t>
      </w:r>
    </w:p>
    <w:p w14:paraId="7E7327EF" w14:textId="114F0198" w:rsidR="003F343F" w:rsidRPr="004A2922" w:rsidRDefault="003F343F" w:rsidP="00033269">
      <w:pPr>
        <w:tabs>
          <w:tab w:val="left" w:pos="851"/>
        </w:tabs>
        <w:ind w:right="901"/>
        <w:jc w:val="both"/>
        <w:rPr>
          <w:rFonts w:ascii="Palatino Linotype" w:eastAsia="MS Mincho" w:hAnsi="Palatino Linotype" w:cs="Arial"/>
          <w:sz w:val="28"/>
          <w:szCs w:val="28"/>
        </w:rPr>
      </w:pPr>
    </w:p>
    <w:p w14:paraId="3A2F0D43" w14:textId="6A1A89F9" w:rsidR="00A525BF" w:rsidRPr="00EB11FC" w:rsidRDefault="003F157B"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EB11FC">
        <w:rPr>
          <w:rFonts w:ascii="Palatino Linotype" w:eastAsia="Calibri" w:hAnsi="Palatino Linotype" w:cs="Arial"/>
          <w:b/>
          <w:bCs/>
          <w:lang w:val="es-ES" w:eastAsia="en-US"/>
        </w:rPr>
        <w:t>MODALIDAD DE ENTREGA</w:t>
      </w:r>
      <w:r w:rsidR="00A525BF" w:rsidRPr="00EB11FC">
        <w:rPr>
          <w:rFonts w:ascii="Palatino Linotype" w:eastAsia="Calibri" w:hAnsi="Palatino Linotype" w:cs="Arial"/>
          <w:b/>
          <w:bCs/>
          <w:lang w:val="es-ES" w:eastAsia="en-US"/>
        </w:rPr>
        <w:t xml:space="preserve">: </w:t>
      </w:r>
      <w:r w:rsidR="003539B9" w:rsidRPr="00EB11FC">
        <w:rPr>
          <w:rFonts w:ascii="Palatino Linotype" w:eastAsia="Calibri" w:hAnsi="Palatino Linotype" w:cs="Arial"/>
          <w:bCs/>
          <w:lang w:val="es-ES" w:eastAsia="en-US"/>
        </w:rPr>
        <w:t>Vía</w:t>
      </w:r>
      <w:r w:rsidR="00C03836" w:rsidRPr="00EB11FC">
        <w:rPr>
          <w:rFonts w:ascii="Palatino Linotype" w:eastAsia="Calibri" w:hAnsi="Palatino Linotype" w:cs="Arial"/>
          <w:bCs/>
          <w:lang w:val="es-ES" w:eastAsia="en-US"/>
        </w:rPr>
        <w:t xml:space="preserve"> Sistema de Acceso a la Información </w:t>
      </w:r>
      <w:r w:rsidR="00C03836" w:rsidRPr="00EB11FC">
        <w:rPr>
          <w:rFonts w:ascii="Palatino Linotype" w:eastAsia="Calibri" w:hAnsi="Palatino Linotype" w:cs="Arial"/>
          <w:b/>
          <w:bCs/>
          <w:lang w:val="es-ES" w:eastAsia="en-US"/>
        </w:rPr>
        <w:t>(</w:t>
      </w:r>
      <w:r w:rsidR="00A525BF" w:rsidRPr="00EB11FC">
        <w:rPr>
          <w:rFonts w:ascii="Palatino Linotype" w:eastAsia="Calibri" w:hAnsi="Palatino Linotype" w:cs="Arial"/>
          <w:b/>
          <w:bCs/>
          <w:lang w:val="es-ES" w:eastAsia="en-US"/>
        </w:rPr>
        <w:t>SAIMEX</w:t>
      </w:r>
      <w:r w:rsidR="00C03836" w:rsidRPr="00EB11FC">
        <w:rPr>
          <w:rFonts w:ascii="Palatino Linotype" w:eastAsia="Calibri" w:hAnsi="Palatino Linotype" w:cs="Arial"/>
          <w:b/>
          <w:bCs/>
          <w:lang w:val="es-ES" w:eastAsia="en-US"/>
        </w:rPr>
        <w:t>)</w:t>
      </w:r>
      <w:r w:rsidR="00C85944" w:rsidRPr="00EB11FC">
        <w:rPr>
          <w:rFonts w:ascii="Palatino Linotype" w:eastAsia="Calibri" w:hAnsi="Palatino Linotype" w:cs="Arial"/>
          <w:b/>
          <w:bCs/>
          <w:lang w:val="es-ES" w:eastAsia="en-US"/>
        </w:rPr>
        <w:t>.</w:t>
      </w:r>
    </w:p>
    <w:p w14:paraId="3ACBD05E" w14:textId="77777777" w:rsidR="00966CE2" w:rsidRPr="00EB11FC" w:rsidRDefault="00966CE2" w:rsidP="00B41A76">
      <w:pPr>
        <w:widowControl w:val="0"/>
        <w:autoSpaceDE w:val="0"/>
        <w:autoSpaceDN w:val="0"/>
        <w:adjustRightInd w:val="0"/>
        <w:spacing w:line="360" w:lineRule="auto"/>
        <w:jc w:val="both"/>
        <w:rPr>
          <w:rFonts w:ascii="Palatino Linotype" w:hAnsi="Palatino Linotype"/>
          <w:b/>
          <w:sz w:val="20"/>
          <w:szCs w:val="28"/>
        </w:rPr>
      </w:pPr>
    </w:p>
    <w:p w14:paraId="42C9FD2D" w14:textId="0229C142" w:rsidR="00441B4F" w:rsidRPr="00EB11FC" w:rsidRDefault="00441B4F" w:rsidP="00A06932">
      <w:pPr>
        <w:spacing w:line="360" w:lineRule="auto"/>
        <w:jc w:val="both"/>
        <w:rPr>
          <w:rFonts w:ascii="Palatino Linotype" w:hAnsi="Palatino Linotype" w:cs="Arial"/>
          <w:b/>
          <w:sz w:val="28"/>
          <w:szCs w:val="28"/>
        </w:rPr>
      </w:pPr>
      <w:r w:rsidRPr="00EB11FC">
        <w:rPr>
          <w:rFonts w:ascii="Palatino Linotype" w:hAnsi="Palatino Linotype"/>
          <w:b/>
          <w:sz w:val="28"/>
          <w:szCs w:val="28"/>
          <w:lang w:val="es-419"/>
        </w:rPr>
        <w:t>I</w:t>
      </w:r>
      <w:r w:rsidR="00966CE2" w:rsidRPr="00EB11FC">
        <w:rPr>
          <w:rFonts w:ascii="Palatino Linotype" w:hAnsi="Palatino Linotype"/>
          <w:b/>
          <w:sz w:val="28"/>
          <w:szCs w:val="28"/>
          <w:lang w:val="es-419"/>
        </w:rPr>
        <w:t>I</w:t>
      </w:r>
      <w:r w:rsidRPr="00EB11FC">
        <w:rPr>
          <w:rFonts w:ascii="Palatino Linotype" w:hAnsi="Palatino Linotype"/>
          <w:b/>
          <w:sz w:val="28"/>
          <w:szCs w:val="28"/>
          <w:lang w:val="es-419"/>
        </w:rPr>
        <w:t xml:space="preserve">. </w:t>
      </w:r>
      <w:r w:rsidRPr="00EB11FC">
        <w:rPr>
          <w:rFonts w:ascii="Palatino Linotype" w:hAnsi="Palatino Linotype" w:cs="Arial"/>
          <w:b/>
          <w:sz w:val="28"/>
          <w:szCs w:val="28"/>
        </w:rPr>
        <w:t>Respuesta del Sujeto Obligado</w:t>
      </w:r>
      <w:r w:rsidRPr="00EB11FC">
        <w:rPr>
          <w:rFonts w:ascii="Palatino Linotype" w:hAnsi="Palatino Linotype" w:cs="Segoe UI"/>
          <w:lang w:eastAsia="es-MX"/>
        </w:rPr>
        <w:t xml:space="preserve"> </w:t>
      </w:r>
    </w:p>
    <w:p w14:paraId="58FC0F71" w14:textId="42745B58" w:rsidR="005A4D55" w:rsidRPr="00EB11FC" w:rsidRDefault="00441B4F" w:rsidP="00FE6511">
      <w:pPr>
        <w:spacing w:line="360" w:lineRule="auto"/>
        <w:jc w:val="both"/>
        <w:rPr>
          <w:rFonts w:ascii="Palatino Linotype" w:hAnsi="Palatino Linotype" w:cs="Arial"/>
          <w:color w:val="000000" w:themeColor="text1"/>
        </w:rPr>
      </w:pPr>
      <w:r w:rsidRPr="00EB11FC">
        <w:rPr>
          <w:rFonts w:ascii="Palatino Linotype" w:hAnsi="Palatino Linotype"/>
          <w:color w:val="000000" w:themeColor="text1"/>
        </w:rPr>
        <w:t xml:space="preserve">De las constancias que obran en </w:t>
      </w:r>
      <w:r w:rsidRPr="00EB11FC">
        <w:rPr>
          <w:rFonts w:ascii="Palatino Linotype" w:hAnsi="Palatino Linotype"/>
          <w:b/>
          <w:color w:val="000000" w:themeColor="text1"/>
        </w:rPr>
        <w:t>EL</w:t>
      </w:r>
      <w:r w:rsidRPr="00EB11FC">
        <w:rPr>
          <w:rFonts w:ascii="Palatino Linotype" w:hAnsi="Palatino Linotype"/>
          <w:color w:val="000000" w:themeColor="text1"/>
        </w:rPr>
        <w:t xml:space="preserve"> </w:t>
      </w:r>
      <w:r w:rsidRPr="00EB11FC">
        <w:rPr>
          <w:rFonts w:ascii="Palatino Linotype" w:hAnsi="Palatino Linotype"/>
          <w:b/>
          <w:color w:val="000000" w:themeColor="text1"/>
        </w:rPr>
        <w:t>SAIMEX,</w:t>
      </w:r>
      <w:r w:rsidRPr="00EB11FC">
        <w:rPr>
          <w:rFonts w:ascii="Palatino Linotype" w:hAnsi="Palatino Linotype"/>
          <w:color w:val="000000" w:themeColor="text1"/>
        </w:rPr>
        <w:t xml:space="preserve"> se advierte que </w:t>
      </w:r>
      <w:r w:rsidR="00E665D0" w:rsidRPr="00EB11FC">
        <w:rPr>
          <w:rFonts w:ascii="Palatino Linotype" w:hAnsi="Palatino Linotype"/>
          <w:color w:val="000000" w:themeColor="text1"/>
        </w:rPr>
        <w:t>el</w:t>
      </w:r>
      <w:r w:rsidR="00A44712" w:rsidRPr="00EB11FC">
        <w:rPr>
          <w:rFonts w:ascii="Palatino Linotype" w:hAnsi="Palatino Linotype"/>
          <w:b/>
          <w:color w:val="000000" w:themeColor="text1"/>
        </w:rPr>
        <w:t xml:space="preserve"> </w:t>
      </w:r>
      <w:r w:rsidR="00170EC3" w:rsidRPr="00EB11FC">
        <w:rPr>
          <w:rFonts w:ascii="Palatino Linotype" w:hAnsi="Palatino Linotype"/>
          <w:b/>
          <w:color w:val="000000" w:themeColor="text1"/>
        </w:rPr>
        <w:t>siete de noviembre</w:t>
      </w:r>
      <w:r w:rsidRPr="00EB11FC">
        <w:rPr>
          <w:rFonts w:ascii="Palatino Linotype" w:hAnsi="Palatino Linotype"/>
          <w:b/>
          <w:color w:val="000000" w:themeColor="text1"/>
        </w:rPr>
        <w:t xml:space="preserve"> de dos mil veintidós</w:t>
      </w:r>
      <w:r w:rsidRPr="00EB11FC">
        <w:rPr>
          <w:rFonts w:ascii="Palatino Linotype" w:hAnsi="Palatino Linotype"/>
          <w:color w:val="000000" w:themeColor="text1"/>
        </w:rPr>
        <w:t xml:space="preserve">, </w:t>
      </w:r>
      <w:r w:rsidRPr="00EB11FC">
        <w:rPr>
          <w:rFonts w:ascii="Palatino Linotype" w:hAnsi="Palatino Linotype" w:cs="Arial"/>
          <w:b/>
          <w:color w:val="000000" w:themeColor="text1"/>
        </w:rPr>
        <w:t>EL SUJETO OBLIGADO</w:t>
      </w:r>
      <w:r w:rsidRPr="00EB11FC">
        <w:rPr>
          <w:rFonts w:ascii="Palatino Linotype" w:hAnsi="Palatino Linotype" w:cs="Arial"/>
          <w:color w:val="000000" w:themeColor="text1"/>
        </w:rPr>
        <w:t xml:space="preserve"> dio respuesta a la solicitud planteada por </w:t>
      </w:r>
      <w:r w:rsidR="004D72AD" w:rsidRPr="00EB11FC">
        <w:rPr>
          <w:rFonts w:ascii="Palatino Linotype" w:hAnsi="Palatino Linotype" w:cs="Arial"/>
          <w:b/>
          <w:color w:val="000000" w:themeColor="text1"/>
        </w:rPr>
        <w:t>EL</w:t>
      </w:r>
      <w:r w:rsidRPr="00EB11FC">
        <w:rPr>
          <w:rFonts w:ascii="Palatino Linotype" w:hAnsi="Palatino Linotype" w:cs="Arial"/>
          <w:b/>
          <w:color w:val="000000" w:themeColor="text1"/>
        </w:rPr>
        <w:t xml:space="preserve"> RECURRENTE</w:t>
      </w:r>
      <w:r w:rsidRPr="00EB11FC">
        <w:rPr>
          <w:rFonts w:ascii="Palatino Linotype" w:hAnsi="Palatino Linotype" w:cs="Arial"/>
          <w:color w:val="000000" w:themeColor="text1"/>
        </w:rPr>
        <w:t>, en los términos siguientes:</w:t>
      </w:r>
    </w:p>
    <w:p w14:paraId="40B753CF" w14:textId="77777777" w:rsidR="0075254D" w:rsidRPr="00EB11FC" w:rsidRDefault="0075254D" w:rsidP="00FE6511">
      <w:pPr>
        <w:spacing w:line="360" w:lineRule="auto"/>
        <w:jc w:val="both"/>
        <w:rPr>
          <w:rFonts w:ascii="Palatino Linotype" w:hAnsi="Palatino Linotype" w:cs="Arial"/>
          <w:color w:val="000000" w:themeColor="text1"/>
        </w:rPr>
      </w:pPr>
    </w:p>
    <w:p w14:paraId="37B0EB3A" w14:textId="77777777" w:rsidR="00170EC3" w:rsidRPr="00EB11FC" w:rsidRDefault="00FA59CB" w:rsidP="00170EC3">
      <w:pPr>
        <w:widowControl w:val="0"/>
        <w:autoSpaceDE w:val="0"/>
        <w:autoSpaceDN w:val="0"/>
        <w:adjustRightInd w:val="0"/>
        <w:ind w:left="851" w:right="902"/>
        <w:jc w:val="right"/>
        <w:rPr>
          <w:rFonts w:ascii="Palatino Linotype" w:hAnsi="Palatino Linotype" w:cs="Segoe UI"/>
          <w:i/>
          <w:iCs/>
          <w:sz w:val="22"/>
          <w:szCs w:val="22"/>
          <w:lang w:val="es-419" w:eastAsia="es-MX"/>
        </w:rPr>
      </w:pPr>
      <w:r w:rsidRPr="00EB11FC">
        <w:rPr>
          <w:rFonts w:ascii="Palatino Linotype" w:hAnsi="Palatino Linotype" w:cs="Segoe UI"/>
          <w:i/>
          <w:iCs/>
          <w:sz w:val="22"/>
          <w:szCs w:val="22"/>
          <w:lang w:val="es-419" w:eastAsia="es-MX"/>
        </w:rPr>
        <w:t>“</w:t>
      </w:r>
      <w:r w:rsidR="00170EC3" w:rsidRPr="00EB11FC">
        <w:rPr>
          <w:rFonts w:ascii="Palatino Linotype" w:hAnsi="Palatino Linotype" w:cs="Segoe UI"/>
          <w:i/>
          <w:iCs/>
          <w:sz w:val="22"/>
          <w:szCs w:val="22"/>
          <w:lang w:val="es-419" w:eastAsia="es-MX"/>
        </w:rPr>
        <w:t>Metepec, México a 07 de Noviembre de 2022</w:t>
      </w:r>
    </w:p>
    <w:p w14:paraId="193CE92A" w14:textId="77777777" w:rsidR="00170EC3" w:rsidRPr="00EB11FC" w:rsidRDefault="00170EC3" w:rsidP="00170EC3">
      <w:pPr>
        <w:widowControl w:val="0"/>
        <w:autoSpaceDE w:val="0"/>
        <w:autoSpaceDN w:val="0"/>
        <w:adjustRightInd w:val="0"/>
        <w:ind w:left="851" w:right="902"/>
        <w:jc w:val="right"/>
        <w:rPr>
          <w:rFonts w:ascii="Palatino Linotype" w:hAnsi="Palatino Linotype" w:cs="Segoe UI"/>
          <w:i/>
          <w:iCs/>
          <w:sz w:val="22"/>
          <w:szCs w:val="22"/>
          <w:lang w:val="es-419" w:eastAsia="es-MX"/>
        </w:rPr>
      </w:pPr>
      <w:r w:rsidRPr="00EB11FC">
        <w:rPr>
          <w:rFonts w:ascii="Palatino Linotype" w:hAnsi="Palatino Linotype" w:cs="Segoe UI"/>
          <w:i/>
          <w:iCs/>
          <w:sz w:val="22"/>
          <w:szCs w:val="22"/>
          <w:lang w:val="es-419" w:eastAsia="es-MX"/>
        </w:rPr>
        <w:t>Nombre del solicitante: C. Solicitante</w:t>
      </w:r>
    </w:p>
    <w:p w14:paraId="50C9A29C" w14:textId="77777777" w:rsidR="00170EC3" w:rsidRPr="00EB11FC" w:rsidRDefault="00170EC3" w:rsidP="00170EC3">
      <w:pPr>
        <w:widowControl w:val="0"/>
        <w:autoSpaceDE w:val="0"/>
        <w:autoSpaceDN w:val="0"/>
        <w:adjustRightInd w:val="0"/>
        <w:ind w:left="851" w:right="902"/>
        <w:jc w:val="right"/>
        <w:rPr>
          <w:rFonts w:ascii="Palatino Linotype" w:hAnsi="Palatino Linotype" w:cs="Segoe UI"/>
          <w:i/>
          <w:iCs/>
          <w:sz w:val="22"/>
          <w:szCs w:val="22"/>
          <w:lang w:val="es-419" w:eastAsia="es-MX"/>
        </w:rPr>
      </w:pPr>
      <w:r w:rsidRPr="00EB11FC">
        <w:rPr>
          <w:rFonts w:ascii="Palatino Linotype" w:hAnsi="Palatino Linotype" w:cs="Segoe UI"/>
          <w:i/>
          <w:iCs/>
          <w:sz w:val="22"/>
          <w:szCs w:val="22"/>
          <w:lang w:val="es-419" w:eastAsia="es-MX"/>
        </w:rPr>
        <w:t>Folio de la solicitud: 00693/PLEGISLA/IP/2022</w:t>
      </w:r>
    </w:p>
    <w:p w14:paraId="627016E8" w14:textId="77777777" w:rsidR="00170EC3" w:rsidRPr="00EB11FC" w:rsidRDefault="00170EC3" w:rsidP="00170EC3">
      <w:pPr>
        <w:widowControl w:val="0"/>
        <w:autoSpaceDE w:val="0"/>
        <w:autoSpaceDN w:val="0"/>
        <w:adjustRightInd w:val="0"/>
        <w:ind w:left="851" w:right="902"/>
        <w:jc w:val="both"/>
        <w:rPr>
          <w:rFonts w:ascii="Palatino Linotype" w:hAnsi="Palatino Linotype" w:cs="Segoe UI"/>
          <w:i/>
          <w:iCs/>
          <w:sz w:val="22"/>
          <w:szCs w:val="22"/>
          <w:lang w:val="es-419" w:eastAsia="es-MX"/>
        </w:rPr>
      </w:pPr>
      <w:r w:rsidRPr="00EB11FC">
        <w:rPr>
          <w:rFonts w:ascii="Palatino Linotype" w:hAnsi="Palatino Linotype" w:cs="Segoe UI"/>
          <w:i/>
          <w:iCs/>
          <w:sz w:val="22"/>
          <w:szCs w:val="22"/>
          <w:lang w:val="es-419" w:eastAsia="es-MX"/>
        </w:rPr>
        <w:t>Se adjunta documento.</w:t>
      </w:r>
    </w:p>
    <w:p w14:paraId="012BB321" w14:textId="77777777" w:rsidR="00170EC3" w:rsidRPr="00EB11FC" w:rsidRDefault="00170EC3" w:rsidP="00170EC3">
      <w:pPr>
        <w:widowControl w:val="0"/>
        <w:autoSpaceDE w:val="0"/>
        <w:autoSpaceDN w:val="0"/>
        <w:adjustRightInd w:val="0"/>
        <w:ind w:left="851" w:right="902"/>
        <w:jc w:val="both"/>
        <w:rPr>
          <w:rFonts w:ascii="Palatino Linotype" w:hAnsi="Palatino Linotype" w:cs="Segoe UI"/>
          <w:i/>
          <w:iCs/>
          <w:sz w:val="22"/>
          <w:szCs w:val="22"/>
          <w:lang w:val="es-419" w:eastAsia="es-MX"/>
        </w:rPr>
      </w:pPr>
      <w:r w:rsidRPr="00EB11FC">
        <w:rPr>
          <w:rFonts w:ascii="Palatino Linotype" w:hAnsi="Palatino Linotype" w:cs="Segoe UI"/>
          <w:i/>
          <w:iCs/>
          <w:sz w:val="22"/>
          <w:szCs w:val="22"/>
          <w:lang w:val="es-419" w:eastAsia="es-MX"/>
        </w:rPr>
        <w:t>ATENTAMENTE</w:t>
      </w:r>
    </w:p>
    <w:p w14:paraId="488DDBAE" w14:textId="04839B3C" w:rsidR="00B41A76" w:rsidRPr="00EB11FC" w:rsidRDefault="00170EC3" w:rsidP="00170EC3">
      <w:pPr>
        <w:widowControl w:val="0"/>
        <w:autoSpaceDE w:val="0"/>
        <w:autoSpaceDN w:val="0"/>
        <w:adjustRightInd w:val="0"/>
        <w:ind w:left="851" w:right="902"/>
        <w:jc w:val="both"/>
        <w:rPr>
          <w:rFonts w:ascii="Palatino Linotype" w:hAnsi="Palatino Linotype" w:cs="Segoe UI"/>
          <w:iCs/>
          <w:sz w:val="22"/>
          <w:szCs w:val="22"/>
          <w:lang w:eastAsia="es-MX"/>
        </w:rPr>
      </w:pPr>
      <w:r w:rsidRPr="00EB11FC">
        <w:rPr>
          <w:rFonts w:ascii="Palatino Linotype" w:hAnsi="Palatino Linotype" w:cs="Segoe UI"/>
          <w:i/>
          <w:iCs/>
          <w:sz w:val="22"/>
          <w:szCs w:val="22"/>
          <w:lang w:val="es-419" w:eastAsia="es-MX"/>
        </w:rPr>
        <w:t>Jesús Felipe Borja Coronel</w:t>
      </w:r>
      <w:r w:rsidR="0031429D" w:rsidRPr="00EB11FC">
        <w:rPr>
          <w:rFonts w:ascii="Palatino Linotype" w:hAnsi="Palatino Linotype" w:cs="Segoe UI"/>
          <w:i/>
          <w:iCs/>
          <w:sz w:val="22"/>
          <w:szCs w:val="22"/>
          <w:lang w:val="es-419" w:eastAsia="es-MX"/>
        </w:rPr>
        <w:t>.</w:t>
      </w:r>
      <w:r w:rsidR="00441B4F" w:rsidRPr="00EB11FC">
        <w:rPr>
          <w:rFonts w:ascii="Palatino Linotype" w:hAnsi="Palatino Linotype" w:cs="Segoe UI"/>
          <w:i/>
          <w:iCs/>
          <w:sz w:val="22"/>
          <w:szCs w:val="22"/>
          <w:lang w:val="es-419" w:eastAsia="es-MX"/>
        </w:rPr>
        <w:t>”</w:t>
      </w:r>
    </w:p>
    <w:p w14:paraId="5C80E9F4" w14:textId="77777777" w:rsidR="007920CE" w:rsidRPr="00EB11FC" w:rsidRDefault="007920CE" w:rsidP="00170EC3">
      <w:pPr>
        <w:widowControl w:val="0"/>
        <w:autoSpaceDE w:val="0"/>
        <w:autoSpaceDN w:val="0"/>
        <w:adjustRightInd w:val="0"/>
        <w:ind w:left="851" w:right="902"/>
        <w:jc w:val="both"/>
        <w:rPr>
          <w:rFonts w:ascii="Palatino Linotype" w:hAnsi="Palatino Linotype" w:cs="Segoe UI"/>
          <w:iCs/>
          <w:sz w:val="12"/>
          <w:szCs w:val="22"/>
          <w:lang w:val="es-419" w:eastAsia="es-MX"/>
        </w:rPr>
      </w:pPr>
    </w:p>
    <w:p w14:paraId="2D04A8C4" w14:textId="5A87132C" w:rsidR="005712A4" w:rsidRPr="00EB11FC" w:rsidRDefault="00C06091" w:rsidP="005712A4">
      <w:pPr>
        <w:spacing w:before="240" w:line="360" w:lineRule="auto"/>
        <w:jc w:val="both"/>
        <w:rPr>
          <w:rFonts w:ascii="Palatino Linotype" w:hAnsi="Palatino Linotype" w:cs="Arial"/>
        </w:rPr>
      </w:pPr>
      <w:r w:rsidRPr="00EB11FC">
        <w:rPr>
          <w:rFonts w:ascii="Palatino Linotype" w:hAnsi="Palatino Linotype" w:cs="Arial"/>
          <w:b/>
        </w:rPr>
        <w:t>EL SUJETO OBLIGADO</w:t>
      </w:r>
      <w:r w:rsidRPr="00EB11FC">
        <w:rPr>
          <w:rFonts w:ascii="Palatino Linotype" w:hAnsi="Palatino Linotype" w:cs="Arial"/>
        </w:rPr>
        <w:t xml:space="preserve"> adjuntó para tal efecto </w:t>
      </w:r>
      <w:r w:rsidR="00234773" w:rsidRPr="00EB11FC">
        <w:rPr>
          <w:rFonts w:ascii="Palatino Linotype" w:hAnsi="Palatino Linotype" w:cs="Arial"/>
        </w:rPr>
        <w:t>un</w:t>
      </w:r>
      <w:r w:rsidRPr="00EB11FC">
        <w:rPr>
          <w:rFonts w:ascii="Palatino Linotype" w:hAnsi="Palatino Linotype" w:cs="Arial"/>
        </w:rPr>
        <w:t xml:space="preserve"> archivo electrónico </w:t>
      </w:r>
      <w:r w:rsidR="00234773" w:rsidRPr="00EB11FC">
        <w:rPr>
          <w:rFonts w:ascii="Palatino Linotype" w:hAnsi="Palatino Linotype" w:cs="Arial"/>
        </w:rPr>
        <w:t>d</w:t>
      </w:r>
      <w:r w:rsidRPr="00EB11FC">
        <w:rPr>
          <w:rFonts w:ascii="Palatino Linotype" w:hAnsi="Palatino Linotype" w:cs="Arial"/>
        </w:rPr>
        <w:t xml:space="preserve">enominado </w:t>
      </w:r>
      <w:r w:rsidRPr="00EB11FC">
        <w:rPr>
          <w:rFonts w:ascii="Palatino Linotype" w:hAnsi="Palatino Linotype" w:cs="Arial"/>
          <w:b/>
          <w:i/>
        </w:rPr>
        <w:t>“</w:t>
      </w:r>
      <w:r w:rsidR="00170EC3" w:rsidRPr="00EB11FC">
        <w:rPr>
          <w:rFonts w:ascii="Palatino Linotype" w:hAnsi="Palatino Linotype" w:cs="Arial"/>
          <w:b/>
          <w:i/>
        </w:rPr>
        <w:t>Respuesta 693- OSO.pdf</w:t>
      </w:r>
      <w:r w:rsidR="00A44712" w:rsidRPr="00EB11FC">
        <w:rPr>
          <w:rFonts w:ascii="Palatino Linotype" w:hAnsi="Palatino Linotype" w:cs="Arial"/>
          <w:b/>
          <w:i/>
        </w:rPr>
        <w:t>”</w:t>
      </w:r>
      <w:r w:rsidRPr="00EB11FC">
        <w:rPr>
          <w:rFonts w:ascii="Palatino Linotype" w:hAnsi="Palatino Linotype" w:cs="Arial"/>
          <w:b/>
          <w:i/>
        </w:rPr>
        <w:t xml:space="preserve"> </w:t>
      </w:r>
      <w:r w:rsidR="00234773" w:rsidRPr="00EB11FC">
        <w:rPr>
          <w:rFonts w:ascii="Palatino Linotype" w:hAnsi="Palatino Linotype" w:cs="Arial"/>
        </w:rPr>
        <w:t>d</w:t>
      </w:r>
      <w:r w:rsidRPr="00EB11FC">
        <w:rPr>
          <w:rFonts w:ascii="Palatino Linotype" w:hAnsi="Palatino Linotype" w:cs="Arial"/>
        </w:rPr>
        <w:t>e</w:t>
      </w:r>
      <w:r w:rsidR="00234773" w:rsidRPr="00EB11FC">
        <w:rPr>
          <w:rFonts w:ascii="Palatino Linotype" w:hAnsi="Palatino Linotype" w:cs="Arial"/>
        </w:rPr>
        <w:t xml:space="preserve">l que se </w:t>
      </w:r>
      <w:r w:rsidRPr="00EB11FC">
        <w:rPr>
          <w:rFonts w:ascii="Palatino Linotype" w:hAnsi="Palatino Linotype" w:cs="Arial"/>
        </w:rPr>
        <w:t>advierte</w:t>
      </w:r>
      <w:r w:rsidR="00234773" w:rsidRPr="00EB11FC">
        <w:rPr>
          <w:rFonts w:ascii="Palatino Linotype" w:hAnsi="Palatino Linotype" w:cs="Arial"/>
        </w:rPr>
        <w:t>,</w:t>
      </w:r>
      <w:r w:rsidR="00A44712" w:rsidRPr="00EB11FC">
        <w:rPr>
          <w:rFonts w:ascii="Palatino Linotype" w:hAnsi="Palatino Linotype" w:cs="Arial"/>
        </w:rPr>
        <w:t xml:space="preserve"> </w:t>
      </w:r>
      <w:r w:rsidR="000B1AF9" w:rsidRPr="00EB11FC">
        <w:rPr>
          <w:rFonts w:ascii="Palatino Linotype" w:hAnsi="Palatino Linotype" w:cs="Arial"/>
        </w:rPr>
        <w:t xml:space="preserve">el documento que consta de </w:t>
      </w:r>
      <w:r w:rsidR="00170EC3" w:rsidRPr="00EB11FC">
        <w:rPr>
          <w:rFonts w:ascii="Palatino Linotype" w:hAnsi="Palatino Linotype" w:cs="Arial"/>
        </w:rPr>
        <w:t>dos</w:t>
      </w:r>
      <w:r w:rsidR="000B1AF9" w:rsidRPr="00EB11FC">
        <w:rPr>
          <w:rFonts w:ascii="Palatino Linotype" w:hAnsi="Palatino Linotype" w:cs="Arial"/>
        </w:rPr>
        <w:t xml:space="preserve"> fojas </w:t>
      </w:r>
      <w:r w:rsidR="004B04F8" w:rsidRPr="00EB11FC">
        <w:rPr>
          <w:rFonts w:ascii="Palatino Linotype" w:hAnsi="Palatino Linotype" w:cs="Arial"/>
        </w:rPr>
        <w:t>mediante el cual orientó al ciudadano a solicitar la información a otra autoridad</w:t>
      </w:r>
      <w:r w:rsidR="005712A4" w:rsidRPr="00EB11FC">
        <w:rPr>
          <w:rFonts w:ascii="Palatino Linotype" w:hAnsi="Palatino Linotype" w:cs="Arial"/>
        </w:rPr>
        <w:t xml:space="preserve">, mismos que se tienen por reproducidos en virtud de que serán materia de análisis en el considerando respectivo. </w:t>
      </w:r>
    </w:p>
    <w:p w14:paraId="0A768CD2" w14:textId="77777777" w:rsidR="005712A4" w:rsidRPr="00EB11FC" w:rsidRDefault="005712A4" w:rsidP="00966CE2">
      <w:pPr>
        <w:tabs>
          <w:tab w:val="left" w:pos="709"/>
        </w:tabs>
        <w:spacing w:line="360" w:lineRule="auto"/>
        <w:jc w:val="both"/>
        <w:rPr>
          <w:rFonts w:ascii="Palatino Linotype" w:hAnsi="Palatino Linotype" w:cs="Arial"/>
        </w:rPr>
      </w:pPr>
      <w:bookmarkStart w:id="1" w:name="_Hlk76554159"/>
    </w:p>
    <w:p w14:paraId="50BF6800" w14:textId="49EA88B9" w:rsidR="00966CE2" w:rsidRPr="00EB11FC" w:rsidRDefault="005712A4" w:rsidP="00966CE2">
      <w:pPr>
        <w:tabs>
          <w:tab w:val="left" w:pos="709"/>
        </w:tabs>
        <w:spacing w:line="360" w:lineRule="auto"/>
        <w:jc w:val="both"/>
        <w:rPr>
          <w:rFonts w:ascii="Palatino Linotype" w:hAnsi="Palatino Linotype" w:cs="Arial"/>
          <w:b/>
          <w:bCs/>
          <w:lang w:val="es-ES"/>
        </w:rPr>
      </w:pPr>
      <w:r w:rsidRPr="00EB11FC">
        <w:rPr>
          <w:rFonts w:ascii="Palatino Linotype" w:hAnsi="Palatino Linotype"/>
          <w:b/>
          <w:bCs/>
          <w:sz w:val="28"/>
          <w:szCs w:val="28"/>
          <w:lang w:val="es-ES"/>
        </w:rPr>
        <w:t>III</w:t>
      </w:r>
      <w:r w:rsidR="00966CE2" w:rsidRPr="00EB11FC">
        <w:rPr>
          <w:rFonts w:ascii="Palatino Linotype" w:hAnsi="Palatino Linotype"/>
          <w:b/>
          <w:bCs/>
          <w:sz w:val="28"/>
          <w:szCs w:val="28"/>
          <w:lang w:val="es-ES"/>
        </w:rPr>
        <w:t>.</w:t>
      </w:r>
      <w:r w:rsidR="00966CE2" w:rsidRPr="00EB11FC">
        <w:rPr>
          <w:rFonts w:ascii="Palatino Linotype" w:hAnsi="Palatino Linotype"/>
          <w:b/>
          <w:bCs/>
          <w:lang w:val="es-ES"/>
        </w:rPr>
        <w:t xml:space="preserve"> </w:t>
      </w:r>
      <w:r w:rsidR="00966CE2" w:rsidRPr="00EB11FC">
        <w:rPr>
          <w:rFonts w:ascii="Palatino Linotype" w:hAnsi="Palatino Linotype" w:cs="Arial"/>
          <w:b/>
          <w:bCs/>
          <w:sz w:val="28"/>
          <w:szCs w:val="28"/>
          <w:lang w:val="es-ES"/>
        </w:rPr>
        <w:t xml:space="preserve">Del </w:t>
      </w:r>
      <w:r w:rsidR="00BB30AC" w:rsidRPr="00EB11FC">
        <w:rPr>
          <w:rFonts w:ascii="Palatino Linotype" w:hAnsi="Palatino Linotype" w:cs="Arial"/>
          <w:b/>
          <w:bCs/>
          <w:sz w:val="28"/>
          <w:szCs w:val="28"/>
          <w:lang w:val="es-ES"/>
        </w:rPr>
        <w:t>Recurso de Revisión</w:t>
      </w:r>
    </w:p>
    <w:p w14:paraId="29C4A9CE" w14:textId="3E828267" w:rsidR="00E0498D" w:rsidRPr="00EB11FC" w:rsidRDefault="000F75A7" w:rsidP="000F75A7">
      <w:pPr>
        <w:widowControl w:val="0"/>
        <w:autoSpaceDE w:val="0"/>
        <w:autoSpaceDN w:val="0"/>
        <w:adjustRightInd w:val="0"/>
        <w:spacing w:line="360" w:lineRule="auto"/>
        <w:jc w:val="both"/>
        <w:rPr>
          <w:rFonts w:ascii="Palatino Linotype" w:hAnsi="Palatino Linotype" w:cs="Arial"/>
        </w:rPr>
      </w:pPr>
      <w:r w:rsidRPr="00EB11FC">
        <w:rPr>
          <w:rFonts w:ascii="Palatino Linotype" w:hAnsi="Palatino Linotype" w:cs="Arial"/>
        </w:rPr>
        <w:t xml:space="preserve">Inconforme con la respuesta, </w:t>
      </w:r>
      <w:r w:rsidRPr="00EB11FC">
        <w:rPr>
          <w:rFonts w:ascii="Palatino Linotype" w:hAnsi="Palatino Linotype" w:cs="Arial"/>
          <w:b/>
        </w:rPr>
        <w:t xml:space="preserve">el </w:t>
      </w:r>
      <w:r w:rsidR="005712A4" w:rsidRPr="00EB11FC">
        <w:rPr>
          <w:rFonts w:ascii="Palatino Linotype" w:hAnsi="Palatino Linotype" w:cs="Arial"/>
          <w:b/>
        </w:rPr>
        <w:t>once de noviembre de dos mil veintidós</w:t>
      </w:r>
      <w:r w:rsidRPr="00EB11FC">
        <w:rPr>
          <w:rFonts w:ascii="Palatino Linotype" w:hAnsi="Palatino Linotype" w:cs="Arial"/>
        </w:rPr>
        <w:t xml:space="preserve">, </w:t>
      </w:r>
      <w:r w:rsidR="005712A4" w:rsidRPr="00EB11FC">
        <w:rPr>
          <w:rFonts w:ascii="Palatino Linotype" w:hAnsi="Palatino Linotype" w:cs="Arial"/>
          <w:b/>
        </w:rPr>
        <w:t>EL</w:t>
      </w:r>
      <w:r w:rsidRPr="00EB11FC">
        <w:rPr>
          <w:rFonts w:ascii="Palatino Linotype" w:hAnsi="Palatino Linotype" w:cs="Arial"/>
          <w:b/>
        </w:rPr>
        <w:t xml:space="preserve"> RECURRENTE</w:t>
      </w:r>
      <w:r w:rsidRPr="00EB11FC">
        <w:rPr>
          <w:rFonts w:ascii="Palatino Linotype" w:hAnsi="Palatino Linotype" w:cs="Arial"/>
        </w:rPr>
        <w:t xml:space="preserve"> interpuso el </w:t>
      </w:r>
      <w:r w:rsidR="00BB30AC" w:rsidRPr="00EB11FC">
        <w:rPr>
          <w:rFonts w:ascii="Palatino Linotype" w:hAnsi="Palatino Linotype" w:cs="Arial"/>
        </w:rPr>
        <w:t>Recurso de Revisión</w:t>
      </w:r>
      <w:r w:rsidRPr="00EB11FC">
        <w:rPr>
          <w:rFonts w:ascii="Palatino Linotype" w:hAnsi="Palatino Linotype" w:cs="Arial"/>
        </w:rPr>
        <w:t xml:space="preserve"> objeto del presente estudio, el cual fue registrado en </w:t>
      </w:r>
      <w:r w:rsidRPr="00EB11FC">
        <w:rPr>
          <w:rFonts w:ascii="Palatino Linotype" w:hAnsi="Palatino Linotype" w:cs="Arial"/>
          <w:b/>
        </w:rPr>
        <w:t>EL SAIMEX</w:t>
      </w:r>
      <w:r w:rsidRPr="00EB11FC">
        <w:rPr>
          <w:rFonts w:ascii="Palatino Linotype" w:hAnsi="Palatino Linotype" w:cs="Arial"/>
        </w:rPr>
        <w:t xml:space="preserve"> y se le asignó el número de</w:t>
      </w:r>
      <w:r w:rsidR="00CF7DB1" w:rsidRPr="00EB11FC">
        <w:rPr>
          <w:rFonts w:ascii="Palatino Linotype" w:hAnsi="Palatino Linotype" w:cs="Arial"/>
        </w:rPr>
        <w:t xml:space="preserve"> </w:t>
      </w:r>
      <w:r w:rsidR="005712A4" w:rsidRPr="00EB11FC">
        <w:rPr>
          <w:rFonts w:ascii="Palatino Linotype" w:hAnsi="Palatino Linotype" w:cs="Arial"/>
          <w:b/>
        </w:rPr>
        <w:t>16417/INFOEM/IP/RR/2022,</w:t>
      </w:r>
      <w:r w:rsidR="005712A4" w:rsidRPr="00EB11FC">
        <w:rPr>
          <w:rFonts w:ascii="Palatino Linotype" w:hAnsi="Palatino Linotype" w:cs="Arial"/>
        </w:rPr>
        <w:t xml:space="preserve"> </w:t>
      </w:r>
      <w:r w:rsidRPr="00EB11FC">
        <w:rPr>
          <w:rFonts w:ascii="Palatino Linotype" w:hAnsi="Palatino Linotype" w:cs="Arial"/>
        </w:rPr>
        <w:lastRenderedPageBreak/>
        <w:t xml:space="preserve">en el que señaló como </w:t>
      </w:r>
      <w:r w:rsidRPr="00EB11FC">
        <w:rPr>
          <w:rFonts w:ascii="Palatino Linotype" w:hAnsi="Palatino Linotype" w:cs="Arial"/>
          <w:b/>
        </w:rPr>
        <w:t>acto impugnado</w:t>
      </w:r>
      <w:r w:rsidR="0073082E" w:rsidRPr="00EB11FC">
        <w:rPr>
          <w:rFonts w:ascii="Palatino Linotype" w:hAnsi="Palatino Linotype" w:cs="Arial"/>
        </w:rPr>
        <w:t xml:space="preserve"> lo siguiente:</w:t>
      </w:r>
    </w:p>
    <w:p w14:paraId="4477A73C" w14:textId="77777777" w:rsidR="00504A64" w:rsidRPr="00EB11FC" w:rsidRDefault="00504A64" w:rsidP="000F75A7">
      <w:pPr>
        <w:widowControl w:val="0"/>
        <w:autoSpaceDE w:val="0"/>
        <w:autoSpaceDN w:val="0"/>
        <w:adjustRightInd w:val="0"/>
        <w:spacing w:line="360" w:lineRule="auto"/>
        <w:jc w:val="both"/>
        <w:rPr>
          <w:rFonts w:ascii="Palatino Linotype" w:hAnsi="Palatino Linotype" w:cs="Arial"/>
          <w:sz w:val="8"/>
        </w:rPr>
      </w:pPr>
    </w:p>
    <w:p w14:paraId="027DB5BE" w14:textId="7DF7CC52" w:rsidR="00150B34" w:rsidRPr="00EB11FC" w:rsidRDefault="00150B34" w:rsidP="00B8552D">
      <w:pPr>
        <w:tabs>
          <w:tab w:val="left" w:pos="709"/>
        </w:tabs>
        <w:spacing w:before="66"/>
        <w:ind w:left="851" w:right="899"/>
        <w:jc w:val="both"/>
        <w:rPr>
          <w:rFonts w:ascii="Palatino Linotype" w:hAnsi="Palatino Linotype" w:cs="Arial"/>
          <w:i/>
          <w:iCs/>
          <w:sz w:val="20"/>
          <w:szCs w:val="20"/>
        </w:rPr>
      </w:pPr>
      <w:r w:rsidRPr="00EB11FC">
        <w:rPr>
          <w:rFonts w:ascii="Palatino Linotype" w:hAnsi="Palatino Linotype" w:cs="Arial"/>
          <w:i/>
          <w:iCs/>
          <w:sz w:val="22"/>
          <w:szCs w:val="20"/>
        </w:rPr>
        <w:t>“</w:t>
      </w:r>
      <w:r w:rsidR="0077380D" w:rsidRPr="00EB11FC">
        <w:rPr>
          <w:rFonts w:ascii="Palatino Linotype" w:hAnsi="Palatino Linotype" w:cs="Arial"/>
          <w:i/>
          <w:iCs/>
          <w:sz w:val="22"/>
          <w:szCs w:val="20"/>
        </w:rPr>
        <w:t>La respuesta otorgada a manera de orientación</w:t>
      </w:r>
      <w:r w:rsidR="00DD6A78" w:rsidRPr="00EB11FC">
        <w:rPr>
          <w:rFonts w:ascii="Palatino Linotype" w:hAnsi="Palatino Linotype" w:cs="Arial"/>
          <w:i/>
          <w:iCs/>
          <w:sz w:val="22"/>
          <w:szCs w:val="20"/>
        </w:rPr>
        <w:t>.</w:t>
      </w:r>
      <w:r w:rsidRPr="00EB11FC">
        <w:rPr>
          <w:rFonts w:ascii="Palatino Linotype" w:hAnsi="Palatino Linotype" w:cs="Arial"/>
          <w:i/>
          <w:iCs/>
          <w:sz w:val="22"/>
          <w:szCs w:val="20"/>
        </w:rPr>
        <w:t>”</w:t>
      </w:r>
      <w:r w:rsidR="0027011E" w:rsidRPr="00EB11FC">
        <w:rPr>
          <w:rFonts w:ascii="Palatino Linotype" w:hAnsi="Palatino Linotype" w:cs="Arial"/>
          <w:i/>
          <w:iCs/>
          <w:sz w:val="22"/>
          <w:szCs w:val="20"/>
        </w:rPr>
        <w:t xml:space="preserve"> </w:t>
      </w:r>
      <w:r w:rsidR="00910927" w:rsidRPr="00EB11FC">
        <w:rPr>
          <w:rFonts w:ascii="Palatino Linotype" w:hAnsi="Palatino Linotype" w:cs="Arial"/>
          <w:i/>
          <w:iCs/>
          <w:sz w:val="22"/>
          <w:szCs w:val="20"/>
        </w:rPr>
        <w:t>(</w:t>
      </w:r>
      <w:r w:rsidR="0027011E" w:rsidRPr="00EB11FC">
        <w:rPr>
          <w:rFonts w:ascii="Palatino Linotype" w:hAnsi="Palatino Linotype" w:cs="Arial"/>
          <w:iCs/>
          <w:sz w:val="22"/>
          <w:szCs w:val="20"/>
        </w:rPr>
        <w:t>S</w:t>
      </w:r>
      <w:r w:rsidRPr="00EB11FC">
        <w:rPr>
          <w:rFonts w:ascii="Palatino Linotype" w:hAnsi="Palatino Linotype" w:cs="Arial"/>
          <w:iCs/>
          <w:sz w:val="22"/>
          <w:szCs w:val="20"/>
        </w:rPr>
        <w:t>ic)</w:t>
      </w:r>
      <w:r w:rsidR="0027011E" w:rsidRPr="00EB11FC">
        <w:rPr>
          <w:rFonts w:ascii="Palatino Linotype" w:hAnsi="Palatino Linotype" w:cs="Arial"/>
          <w:iCs/>
          <w:sz w:val="22"/>
          <w:szCs w:val="20"/>
        </w:rPr>
        <w:t>.</w:t>
      </w:r>
    </w:p>
    <w:p w14:paraId="36685871" w14:textId="77777777" w:rsidR="00150B34" w:rsidRPr="00EB11FC" w:rsidRDefault="00150B34" w:rsidP="00150B34">
      <w:pPr>
        <w:tabs>
          <w:tab w:val="left" w:pos="709"/>
        </w:tabs>
        <w:spacing w:before="66"/>
        <w:rPr>
          <w:rFonts w:ascii="Palatino Linotype" w:hAnsi="Palatino Linotype" w:cs="Arial"/>
          <w:i/>
          <w:iCs/>
          <w:sz w:val="16"/>
          <w:szCs w:val="20"/>
        </w:rPr>
      </w:pPr>
    </w:p>
    <w:p w14:paraId="04E21B13" w14:textId="7C0982DF" w:rsidR="00150B34" w:rsidRPr="00EB11FC" w:rsidRDefault="0027011E" w:rsidP="00150B34">
      <w:pPr>
        <w:tabs>
          <w:tab w:val="left" w:pos="709"/>
        </w:tabs>
        <w:spacing w:before="66"/>
        <w:rPr>
          <w:rFonts w:ascii="Palatino Linotype" w:hAnsi="Palatino Linotype" w:cs="Arial"/>
        </w:rPr>
      </w:pPr>
      <w:r w:rsidRPr="00EB11FC">
        <w:rPr>
          <w:rFonts w:ascii="Palatino Linotype" w:hAnsi="Palatino Linotype" w:cs="Arial"/>
        </w:rPr>
        <w:t xml:space="preserve">Así como </w:t>
      </w:r>
      <w:r w:rsidR="00150B34" w:rsidRPr="00EB11FC">
        <w:rPr>
          <w:rFonts w:ascii="Palatino Linotype" w:hAnsi="Palatino Linotype" w:cs="Arial"/>
          <w:b/>
        </w:rPr>
        <w:t>Razones o motivos de la inconformidad</w:t>
      </w:r>
      <w:r w:rsidRPr="00EB11FC">
        <w:rPr>
          <w:rFonts w:ascii="Palatino Linotype" w:hAnsi="Palatino Linotype" w:cs="Arial"/>
        </w:rPr>
        <w:t xml:space="preserve"> lo siguiente</w:t>
      </w:r>
      <w:r w:rsidR="00150B34" w:rsidRPr="00EB11FC">
        <w:rPr>
          <w:rFonts w:ascii="Palatino Linotype" w:hAnsi="Palatino Linotype" w:cs="Arial"/>
        </w:rPr>
        <w:t>:</w:t>
      </w:r>
    </w:p>
    <w:p w14:paraId="49E638E1" w14:textId="77777777" w:rsidR="00150B34" w:rsidRPr="00EB11FC" w:rsidRDefault="00150B34" w:rsidP="00033269">
      <w:pPr>
        <w:spacing w:line="360" w:lineRule="auto"/>
        <w:jc w:val="both"/>
        <w:rPr>
          <w:rFonts w:ascii="Palatino Linotype" w:hAnsi="Palatino Linotype" w:cs="Arial"/>
          <w:sz w:val="18"/>
        </w:rPr>
      </w:pPr>
    </w:p>
    <w:p w14:paraId="4B7BBABA" w14:textId="0A50863E" w:rsidR="00043398" w:rsidRPr="00EB11FC" w:rsidRDefault="00150B34" w:rsidP="00233868">
      <w:pPr>
        <w:ind w:left="851" w:right="902"/>
        <w:jc w:val="both"/>
        <w:rPr>
          <w:rFonts w:ascii="Palatino Linotype" w:hAnsi="Palatino Linotype" w:cs="Arial"/>
          <w:sz w:val="28"/>
        </w:rPr>
      </w:pPr>
      <w:r w:rsidRPr="00EB11FC">
        <w:rPr>
          <w:rFonts w:ascii="Palatino Linotype" w:hAnsi="Palatino Linotype" w:cs="Arial"/>
          <w:i/>
          <w:iCs/>
          <w:sz w:val="22"/>
          <w:szCs w:val="20"/>
        </w:rPr>
        <w:t>“</w:t>
      </w:r>
      <w:r w:rsidR="0077380D" w:rsidRPr="00EB11FC">
        <w:rPr>
          <w:rFonts w:ascii="Palatino Linotype" w:hAnsi="Palatino Linotype" w:cs="Arial"/>
          <w:i/>
          <w:iCs/>
          <w:sz w:val="22"/>
          <w:szCs w:val="20"/>
        </w:rPr>
        <w:t xml:space="preserve">El Poder Legislativo no solo consta de información delos representantes populares, sino que es un ente público así denominado, que cuenta con una contraloría del Poder Legislativo en su estructura jerárquica, misma que entre sus funciones está la de verificar que los presidentes municipales, </w:t>
      </w:r>
      <w:proofErr w:type="spellStart"/>
      <w:r w:rsidR="0077380D" w:rsidRPr="00EB11FC">
        <w:rPr>
          <w:rFonts w:ascii="Palatino Linotype" w:hAnsi="Palatino Linotype" w:cs="Arial"/>
          <w:i/>
          <w:iCs/>
          <w:sz w:val="22"/>
          <w:szCs w:val="20"/>
        </w:rPr>
        <w:t>sindicos</w:t>
      </w:r>
      <w:proofErr w:type="spellEnd"/>
      <w:r w:rsidR="0077380D" w:rsidRPr="00EB11FC">
        <w:rPr>
          <w:rFonts w:ascii="Palatino Linotype" w:hAnsi="Palatino Linotype" w:cs="Arial"/>
          <w:i/>
          <w:iCs/>
          <w:sz w:val="22"/>
          <w:szCs w:val="20"/>
        </w:rPr>
        <w:t xml:space="preserve"> y regidores, cumplan con lo preceptuado en la ley orgánica del Estado de México, misma que establece que para ocupar ciertos cargos dentro de la administración pública se deben saciar, colmar o agotar con ciertos requisitos de ley, mismos que están previstos en dicha normativa, por lo cual al día de la fecha solicitada la contraloría del poder legislativo, dependiente de dicho ente, debe solicitar la información y entregarla, pues está dentro de sus funciones. De tal suerte que deben girarse las instrucciones a quienes se pertinente para constatar el cumplimiento de dicha solicitud de información, máxime que se tiene un periodo legal para solicitar en su caso aclaración de la solicitud. Por lo cual solicito se </w:t>
      </w:r>
      <w:proofErr w:type="spellStart"/>
      <w:r w:rsidR="0077380D" w:rsidRPr="00EB11FC">
        <w:rPr>
          <w:rFonts w:ascii="Palatino Linotype" w:hAnsi="Palatino Linotype" w:cs="Arial"/>
          <w:i/>
          <w:iCs/>
          <w:sz w:val="22"/>
          <w:szCs w:val="20"/>
        </w:rPr>
        <w:t>de</w:t>
      </w:r>
      <w:proofErr w:type="spellEnd"/>
      <w:r w:rsidR="0077380D" w:rsidRPr="00EB11FC">
        <w:rPr>
          <w:rFonts w:ascii="Palatino Linotype" w:hAnsi="Palatino Linotype" w:cs="Arial"/>
          <w:i/>
          <w:iCs/>
          <w:sz w:val="22"/>
          <w:szCs w:val="20"/>
        </w:rPr>
        <w:t xml:space="preserve"> respuesta a lo solicitado</w:t>
      </w:r>
      <w:proofErr w:type="gramStart"/>
      <w:r w:rsidR="0077380D" w:rsidRPr="00EB11FC">
        <w:rPr>
          <w:rFonts w:ascii="Palatino Linotype" w:hAnsi="Palatino Linotype" w:cs="Arial"/>
          <w:i/>
          <w:iCs/>
          <w:sz w:val="22"/>
          <w:szCs w:val="20"/>
        </w:rPr>
        <w:t>.</w:t>
      </w:r>
      <w:r w:rsidR="00CA0317" w:rsidRPr="00EB11FC">
        <w:rPr>
          <w:rFonts w:ascii="Palatino Linotype" w:hAnsi="Palatino Linotype" w:cs="Arial"/>
          <w:i/>
          <w:iCs/>
          <w:sz w:val="22"/>
          <w:szCs w:val="20"/>
        </w:rPr>
        <w:t>.</w:t>
      </w:r>
      <w:r w:rsidRPr="00EB11FC">
        <w:rPr>
          <w:rFonts w:ascii="Palatino Linotype" w:hAnsi="Palatino Linotype" w:cs="Arial"/>
          <w:i/>
          <w:iCs/>
          <w:sz w:val="22"/>
          <w:szCs w:val="20"/>
        </w:rPr>
        <w:t>”</w:t>
      </w:r>
      <w:proofErr w:type="gramEnd"/>
      <w:r w:rsidRPr="00EB11FC">
        <w:rPr>
          <w:rFonts w:ascii="Palatino Linotype" w:hAnsi="Palatino Linotype" w:cs="Arial"/>
          <w:i/>
          <w:iCs/>
          <w:sz w:val="22"/>
          <w:szCs w:val="20"/>
        </w:rPr>
        <w:t xml:space="preserve"> </w:t>
      </w:r>
      <w:r w:rsidR="0027011E" w:rsidRPr="00EB11FC">
        <w:rPr>
          <w:rFonts w:ascii="Palatino Linotype" w:hAnsi="Palatino Linotype" w:cs="Arial"/>
          <w:iCs/>
          <w:sz w:val="22"/>
          <w:szCs w:val="20"/>
        </w:rPr>
        <w:t>(Sic).</w:t>
      </w:r>
    </w:p>
    <w:bookmarkEnd w:id="1"/>
    <w:p w14:paraId="6BCE0DDC" w14:textId="77777777" w:rsidR="00910927" w:rsidRPr="00EB11FC" w:rsidRDefault="00910927" w:rsidP="00033269">
      <w:pPr>
        <w:spacing w:line="360" w:lineRule="auto"/>
        <w:jc w:val="both"/>
        <w:rPr>
          <w:rFonts w:ascii="Palatino Linotype" w:hAnsi="Palatino Linotype" w:cs="Arial"/>
          <w:b/>
          <w:color w:val="000000" w:themeColor="text1"/>
          <w:sz w:val="28"/>
          <w:szCs w:val="28"/>
        </w:rPr>
      </w:pPr>
    </w:p>
    <w:p w14:paraId="7C8389F2" w14:textId="0A09D2A9" w:rsidR="00966CE2" w:rsidRPr="00EB11FC" w:rsidRDefault="00FD261C" w:rsidP="00033269">
      <w:pPr>
        <w:spacing w:line="360" w:lineRule="auto"/>
        <w:jc w:val="both"/>
        <w:rPr>
          <w:rFonts w:ascii="Palatino Linotype" w:hAnsi="Palatino Linotype" w:cs="Arial"/>
          <w:b/>
          <w:color w:val="000000" w:themeColor="text1"/>
          <w:sz w:val="28"/>
          <w:szCs w:val="28"/>
        </w:rPr>
      </w:pPr>
      <w:r w:rsidRPr="00EB11FC">
        <w:rPr>
          <w:rFonts w:ascii="Palatino Linotype" w:hAnsi="Palatino Linotype" w:cs="Arial"/>
          <w:b/>
          <w:color w:val="000000" w:themeColor="text1"/>
          <w:sz w:val="28"/>
          <w:szCs w:val="28"/>
        </w:rPr>
        <w:t>I</w:t>
      </w:r>
      <w:r w:rsidR="00966CE2" w:rsidRPr="00EB11FC">
        <w:rPr>
          <w:rFonts w:ascii="Palatino Linotype" w:hAnsi="Palatino Linotype" w:cs="Arial"/>
          <w:b/>
          <w:color w:val="000000" w:themeColor="text1"/>
          <w:sz w:val="28"/>
          <w:szCs w:val="28"/>
        </w:rPr>
        <w:t xml:space="preserve">V. </w:t>
      </w:r>
      <w:r w:rsidR="00966CE2" w:rsidRPr="00EB11FC">
        <w:rPr>
          <w:rFonts w:ascii="Palatino Linotype" w:hAnsi="Palatino Linotype" w:cs="Arial"/>
          <w:b/>
          <w:sz w:val="28"/>
          <w:szCs w:val="28"/>
        </w:rPr>
        <w:t xml:space="preserve">Del turno del </w:t>
      </w:r>
      <w:r w:rsidR="00BB30AC" w:rsidRPr="00EB11FC">
        <w:rPr>
          <w:rFonts w:ascii="Palatino Linotype" w:hAnsi="Palatino Linotype" w:cs="Arial"/>
          <w:b/>
          <w:sz w:val="28"/>
          <w:szCs w:val="28"/>
        </w:rPr>
        <w:t>Recurso de Revisión</w:t>
      </w:r>
    </w:p>
    <w:p w14:paraId="3D73B783" w14:textId="017AD3D7" w:rsidR="00BC450B" w:rsidRPr="00EB11FC" w:rsidRDefault="00200BFC" w:rsidP="00033269">
      <w:pPr>
        <w:spacing w:line="360" w:lineRule="auto"/>
        <w:jc w:val="both"/>
        <w:rPr>
          <w:rFonts w:ascii="Palatino Linotype" w:hAnsi="Palatino Linotype" w:cs="Arial"/>
          <w:lang w:val="es-ES_tradnl"/>
        </w:rPr>
      </w:pPr>
      <w:r w:rsidRPr="00EB11FC">
        <w:rPr>
          <w:rFonts w:ascii="Palatino Linotype" w:hAnsi="Palatino Linotype" w:cs="Arial"/>
        </w:rPr>
        <w:t>E</w:t>
      </w:r>
      <w:r w:rsidR="008C7579" w:rsidRPr="00EB11FC">
        <w:rPr>
          <w:rFonts w:ascii="Palatino Linotype" w:hAnsi="Palatino Linotype" w:cs="Arial"/>
        </w:rPr>
        <w:t xml:space="preserve">l </w:t>
      </w:r>
      <w:r w:rsidR="00C34266" w:rsidRPr="00EB11FC">
        <w:rPr>
          <w:rFonts w:ascii="Palatino Linotype" w:hAnsi="Palatino Linotype" w:cs="Arial"/>
          <w:b/>
        </w:rPr>
        <w:t>once de noviembre de dos mil veintidós</w:t>
      </w:r>
      <w:r w:rsidRPr="00EB11FC">
        <w:rPr>
          <w:rFonts w:ascii="Palatino Linotype" w:hAnsi="Palatino Linotype" w:cs="Arial"/>
        </w:rPr>
        <w:t xml:space="preserve">, </w:t>
      </w:r>
      <w:r w:rsidR="00E27BA1" w:rsidRPr="00EB11FC">
        <w:rPr>
          <w:rFonts w:ascii="Palatino Linotype" w:hAnsi="Palatino Linotype" w:cs="Arial"/>
        </w:rPr>
        <w:t>el</w:t>
      </w:r>
      <w:r w:rsidR="00233868" w:rsidRPr="00EB11FC">
        <w:rPr>
          <w:rFonts w:ascii="Palatino Linotype" w:hAnsi="Palatino Linotype" w:cs="Arial"/>
        </w:rPr>
        <w:t xml:space="preserve"> R</w:t>
      </w:r>
      <w:r w:rsidR="00BC450B" w:rsidRPr="00EB11FC">
        <w:rPr>
          <w:rFonts w:ascii="Palatino Linotype" w:hAnsi="Palatino Linotype" w:cs="Arial"/>
        </w:rPr>
        <w:t>ecurso de</w:t>
      </w:r>
      <w:r w:rsidR="00E27BA1" w:rsidRPr="00EB11FC">
        <w:rPr>
          <w:rFonts w:ascii="Palatino Linotype" w:hAnsi="Palatino Linotype" w:cs="Arial"/>
        </w:rPr>
        <w:t>l</w:t>
      </w:r>
      <w:r w:rsidR="00BC450B" w:rsidRPr="00EB11FC">
        <w:rPr>
          <w:rFonts w:ascii="Palatino Linotype" w:hAnsi="Palatino Linotype" w:cs="Arial"/>
        </w:rPr>
        <w:t xml:space="preserve"> que se trata se envi</w:t>
      </w:r>
      <w:r w:rsidR="00E27BA1" w:rsidRPr="00EB11FC">
        <w:rPr>
          <w:rFonts w:ascii="Palatino Linotype" w:hAnsi="Palatino Linotype" w:cs="Arial"/>
        </w:rPr>
        <w:t>ó</w:t>
      </w:r>
      <w:r w:rsidR="00BC450B" w:rsidRPr="00EB11FC">
        <w:rPr>
          <w:rFonts w:ascii="Palatino Linotype" w:hAnsi="Palatino Linotype" w:cs="Arial"/>
        </w:rPr>
        <w:t xml:space="preserve"> electrónicamente al Instituto de </w:t>
      </w:r>
      <w:r w:rsidR="00BC450B" w:rsidRPr="00EB11FC">
        <w:rPr>
          <w:rFonts w:ascii="Palatino Linotype" w:eastAsia="Arial Unicode MS" w:hAnsi="Palatino Linotype" w:cs="Arial"/>
        </w:rPr>
        <w:t>Transparencia</w:t>
      </w:r>
      <w:r w:rsidR="00BC450B" w:rsidRPr="00EB11FC">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EB11FC">
        <w:rPr>
          <w:rFonts w:ascii="Palatino Linotype" w:hAnsi="Palatino Linotype"/>
        </w:rPr>
        <w:t>Ley de Transparencia y Acceso a la Información Pública del Estado de México y Municipios</w:t>
      </w:r>
      <w:r w:rsidR="00BC450B" w:rsidRPr="00EB11FC">
        <w:rPr>
          <w:rFonts w:ascii="Palatino Linotype" w:hAnsi="Palatino Linotype" w:cs="Arial"/>
        </w:rPr>
        <w:t xml:space="preserve">, </w:t>
      </w:r>
      <w:r w:rsidR="00BC450B" w:rsidRPr="00EB11FC">
        <w:rPr>
          <w:rFonts w:ascii="Palatino Linotype" w:hAnsi="Palatino Linotype" w:cs="Arial"/>
          <w:lang w:val="es-ES_tradnl"/>
        </w:rPr>
        <w:t>a través del</w:t>
      </w:r>
      <w:r w:rsidR="00BC450B" w:rsidRPr="00EB11FC">
        <w:rPr>
          <w:rFonts w:ascii="Palatino Linotype" w:eastAsia="Arial Unicode MS" w:hAnsi="Palatino Linotype" w:cs="Arial"/>
          <w:lang w:val="es-ES_tradnl"/>
        </w:rPr>
        <w:t xml:space="preserve"> </w:t>
      </w:r>
      <w:r w:rsidR="00BC450B" w:rsidRPr="00EB11FC">
        <w:rPr>
          <w:rFonts w:ascii="Palatino Linotype" w:eastAsia="Arial Unicode MS" w:hAnsi="Palatino Linotype" w:cs="Arial"/>
          <w:b/>
          <w:lang w:val="es-ES_tradnl"/>
        </w:rPr>
        <w:t>SAIMEX</w:t>
      </w:r>
      <w:r w:rsidR="00BC450B" w:rsidRPr="00EB11FC">
        <w:rPr>
          <w:rFonts w:ascii="Palatino Linotype" w:hAnsi="Palatino Linotype"/>
        </w:rPr>
        <w:t xml:space="preserve">, </w:t>
      </w:r>
      <w:r w:rsidR="00233868" w:rsidRPr="00EB11FC">
        <w:rPr>
          <w:rFonts w:ascii="Palatino Linotype" w:hAnsi="Palatino Linotype"/>
        </w:rPr>
        <w:t>a</w:t>
      </w:r>
      <w:r w:rsidR="007C6941" w:rsidRPr="00EB11FC">
        <w:rPr>
          <w:rFonts w:ascii="Palatino Linotype" w:hAnsi="Palatino Linotype"/>
        </w:rPr>
        <w:t xml:space="preserve"> </w:t>
      </w:r>
      <w:r w:rsidR="00BC450B" w:rsidRPr="00EB11FC">
        <w:rPr>
          <w:rFonts w:ascii="Palatino Linotype" w:hAnsi="Palatino Linotype"/>
        </w:rPr>
        <w:t>l</w:t>
      </w:r>
      <w:r w:rsidR="007C6941" w:rsidRPr="00EB11FC">
        <w:rPr>
          <w:rFonts w:ascii="Palatino Linotype" w:hAnsi="Palatino Linotype"/>
        </w:rPr>
        <w:t>a</w:t>
      </w:r>
      <w:r w:rsidR="00BC450B" w:rsidRPr="00EB11FC">
        <w:rPr>
          <w:rFonts w:ascii="Palatino Linotype" w:hAnsi="Palatino Linotype"/>
        </w:rPr>
        <w:t xml:space="preserve"> </w:t>
      </w:r>
      <w:r w:rsidR="00BC450B" w:rsidRPr="00EB11FC">
        <w:rPr>
          <w:rFonts w:ascii="Palatino Linotype" w:hAnsi="Palatino Linotype" w:cs="Arial"/>
          <w:b/>
          <w:bCs/>
          <w:lang w:val="es-ES_tradnl"/>
        </w:rPr>
        <w:t>Comisionad</w:t>
      </w:r>
      <w:r w:rsidR="007C6941" w:rsidRPr="00EB11FC">
        <w:rPr>
          <w:rFonts w:ascii="Palatino Linotype" w:hAnsi="Palatino Linotype" w:cs="Arial"/>
          <w:b/>
          <w:bCs/>
          <w:lang w:val="es-ES_tradnl"/>
        </w:rPr>
        <w:t>a</w:t>
      </w:r>
      <w:r w:rsidR="00BC450B" w:rsidRPr="00EB11FC">
        <w:rPr>
          <w:rFonts w:ascii="Palatino Linotype" w:hAnsi="Palatino Linotype" w:cs="Arial"/>
          <w:b/>
          <w:bCs/>
          <w:lang w:val="es-ES_tradnl"/>
        </w:rPr>
        <w:t xml:space="preserve"> </w:t>
      </w:r>
      <w:r w:rsidR="007C6941" w:rsidRPr="00EB11FC">
        <w:rPr>
          <w:rFonts w:ascii="Palatino Linotype" w:hAnsi="Palatino Linotype" w:cs="Arial"/>
          <w:b/>
          <w:bCs/>
          <w:lang w:val="es-ES_tradnl"/>
        </w:rPr>
        <w:t xml:space="preserve">Sharon </w:t>
      </w:r>
      <w:r w:rsidR="00E665D0" w:rsidRPr="00EB11FC">
        <w:rPr>
          <w:rFonts w:ascii="Palatino Linotype" w:hAnsi="Palatino Linotype" w:cs="Arial"/>
          <w:b/>
          <w:bCs/>
          <w:lang w:val="es-ES_tradnl"/>
        </w:rPr>
        <w:t>Cristina</w:t>
      </w:r>
      <w:r w:rsidR="007C6941" w:rsidRPr="00EB11FC">
        <w:rPr>
          <w:rFonts w:ascii="Palatino Linotype" w:hAnsi="Palatino Linotype" w:cs="Arial"/>
          <w:b/>
          <w:bCs/>
          <w:lang w:val="es-ES_tradnl"/>
        </w:rPr>
        <w:t xml:space="preserve"> Morales Martínez</w:t>
      </w:r>
      <w:r w:rsidR="00BC450B" w:rsidRPr="00EB11FC">
        <w:rPr>
          <w:rFonts w:ascii="Palatino Linotype" w:hAnsi="Palatino Linotype" w:cs="Arial"/>
          <w:b/>
          <w:lang w:val="es-ES_tradnl"/>
        </w:rPr>
        <w:t>;</w:t>
      </w:r>
      <w:r w:rsidR="00BC450B" w:rsidRPr="00EB11FC">
        <w:rPr>
          <w:rFonts w:ascii="Palatino Linotype" w:hAnsi="Palatino Linotype"/>
        </w:rPr>
        <w:t xml:space="preserve"> a </w:t>
      </w:r>
      <w:r w:rsidR="00BC450B" w:rsidRPr="00EB11FC">
        <w:rPr>
          <w:rFonts w:ascii="Palatino Linotype" w:hAnsi="Palatino Linotype" w:cs="Arial"/>
          <w:lang w:val="es-ES_tradnl"/>
        </w:rPr>
        <w:t xml:space="preserve">efecto de que decretara su admisión o </w:t>
      </w:r>
      <w:proofErr w:type="spellStart"/>
      <w:r w:rsidR="00BC450B" w:rsidRPr="00EB11FC">
        <w:rPr>
          <w:rFonts w:ascii="Palatino Linotype" w:hAnsi="Palatino Linotype" w:cs="Arial"/>
          <w:lang w:val="es-ES_tradnl"/>
        </w:rPr>
        <w:t>desechamiento</w:t>
      </w:r>
      <w:proofErr w:type="spellEnd"/>
      <w:r w:rsidR="00AC71E6" w:rsidRPr="00EB11FC">
        <w:rPr>
          <w:rFonts w:ascii="Palatino Linotype" w:hAnsi="Palatino Linotype" w:cs="Arial"/>
          <w:lang w:val="es-ES_tradnl"/>
        </w:rPr>
        <w:t>.</w:t>
      </w:r>
    </w:p>
    <w:p w14:paraId="74931326" w14:textId="1B54026C" w:rsidR="00200BFC" w:rsidRPr="00EB11FC" w:rsidRDefault="00200BFC" w:rsidP="00033269">
      <w:pPr>
        <w:spacing w:line="360" w:lineRule="auto"/>
        <w:jc w:val="both"/>
        <w:rPr>
          <w:rFonts w:ascii="Palatino Linotype" w:hAnsi="Palatino Linotype" w:cs="Arial"/>
          <w:lang w:val="es-ES_tradnl"/>
        </w:rPr>
      </w:pPr>
    </w:p>
    <w:p w14:paraId="5C1E3019" w14:textId="304ACE14" w:rsidR="00966CE2" w:rsidRPr="00EB11FC" w:rsidRDefault="00966CE2" w:rsidP="00033269">
      <w:pPr>
        <w:tabs>
          <w:tab w:val="center" w:pos="4252"/>
          <w:tab w:val="right" w:pos="8504"/>
        </w:tabs>
        <w:spacing w:line="360" w:lineRule="auto"/>
        <w:jc w:val="both"/>
        <w:rPr>
          <w:rFonts w:ascii="Palatino Linotype" w:hAnsi="Palatino Linotype" w:cs="Arial"/>
          <w:b/>
          <w:color w:val="000000" w:themeColor="text1"/>
        </w:rPr>
      </w:pPr>
      <w:r w:rsidRPr="00EB11FC">
        <w:rPr>
          <w:rFonts w:ascii="Palatino Linotype" w:hAnsi="Palatino Linotype" w:cs="Arial"/>
          <w:b/>
          <w:color w:val="000000" w:themeColor="text1"/>
        </w:rPr>
        <w:t xml:space="preserve">a) Admisión del </w:t>
      </w:r>
      <w:r w:rsidR="00BB30AC" w:rsidRPr="00EB11FC">
        <w:rPr>
          <w:rFonts w:ascii="Palatino Linotype" w:hAnsi="Palatino Linotype" w:cs="Arial"/>
          <w:b/>
          <w:color w:val="000000" w:themeColor="text1"/>
        </w:rPr>
        <w:t>Recurso de Revisión</w:t>
      </w:r>
    </w:p>
    <w:p w14:paraId="21640909" w14:textId="7E95AE84" w:rsidR="00EB19F2" w:rsidRPr="00EB11FC" w:rsidRDefault="00BC450B" w:rsidP="00033269">
      <w:pPr>
        <w:tabs>
          <w:tab w:val="center" w:pos="4252"/>
          <w:tab w:val="right" w:pos="8504"/>
        </w:tabs>
        <w:spacing w:line="360" w:lineRule="auto"/>
        <w:jc w:val="both"/>
        <w:rPr>
          <w:rFonts w:ascii="Palatino Linotype" w:hAnsi="Palatino Linotype" w:cs="Arial"/>
        </w:rPr>
      </w:pPr>
      <w:r w:rsidRPr="00EB11FC">
        <w:rPr>
          <w:rFonts w:ascii="Palatino Linotype" w:hAnsi="Palatino Linotype" w:cs="Arial"/>
        </w:rPr>
        <w:lastRenderedPageBreak/>
        <w:t>De las constancias que obran en el expediente electrónico del</w:t>
      </w:r>
      <w:r w:rsidRPr="00EB11FC">
        <w:rPr>
          <w:rFonts w:ascii="Palatino Linotype" w:hAnsi="Palatino Linotype" w:cs="Arial"/>
          <w:b/>
        </w:rPr>
        <w:t xml:space="preserve"> SAIMEX</w:t>
      </w:r>
      <w:r w:rsidR="00E3483C" w:rsidRPr="00EB11FC">
        <w:rPr>
          <w:rFonts w:ascii="Palatino Linotype" w:hAnsi="Palatino Linotype" w:cs="Arial"/>
        </w:rPr>
        <w:t xml:space="preserve">, se advierte que </w:t>
      </w:r>
      <w:r w:rsidR="00E665D0" w:rsidRPr="00EB11FC">
        <w:rPr>
          <w:rFonts w:ascii="Palatino Linotype" w:hAnsi="Palatino Linotype" w:cs="Arial"/>
        </w:rPr>
        <w:t>el</w:t>
      </w:r>
      <w:r w:rsidR="00E3483C" w:rsidRPr="00EB11FC">
        <w:rPr>
          <w:rFonts w:ascii="Palatino Linotype" w:hAnsi="Palatino Linotype" w:cs="Arial"/>
        </w:rPr>
        <w:t xml:space="preserve"> </w:t>
      </w:r>
      <w:r w:rsidR="00C34266" w:rsidRPr="00EB11FC">
        <w:rPr>
          <w:rFonts w:ascii="Palatino Linotype" w:hAnsi="Palatino Linotype" w:cs="Arial"/>
          <w:b/>
        </w:rPr>
        <w:t>dieciséis de noviembre de dos mil veintidós</w:t>
      </w:r>
      <w:r w:rsidRPr="00EB11FC">
        <w:rPr>
          <w:rFonts w:ascii="Palatino Linotype" w:hAnsi="Palatino Linotype" w:cs="Arial"/>
        </w:rPr>
        <w:t>, se acord</w:t>
      </w:r>
      <w:r w:rsidR="00E27BA1" w:rsidRPr="00EB11FC">
        <w:rPr>
          <w:rFonts w:ascii="Palatino Linotype" w:hAnsi="Palatino Linotype" w:cs="Arial"/>
        </w:rPr>
        <w:t>ó</w:t>
      </w:r>
      <w:r w:rsidRPr="00EB11FC">
        <w:rPr>
          <w:rFonts w:ascii="Palatino Linotype" w:hAnsi="Palatino Linotype" w:cs="Arial"/>
        </w:rPr>
        <w:t xml:space="preserve"> la</w:t>
      </w:r>
      <w:r w:rsidR="00E27BA1" w:rsidRPr="00EB11FC">
        <w:rPr>
          <w:rFonts w:ascii="Palatino Linotype" w:hAnsi="Palatino Linotype" w:cs="Arial"/>
        </w:rPr>
        <w:t xml:space="preserve"> </w:t>
      </w:r>
      <w:r w:rsidRPr="00EB11FC">
        <w:rPr>
          <w:rFonts w:ascii="Palatino Linotype" w:hAnsi="Palatino Linotype" w:cs="Arial"/>
        </w:rPr>
        <w:t>admisi</w:t>
      </w:r>
      <w:r w:rsidR="00E27BA1" w:rsidRPr="00EB11FC">
        <w:rPr>
          <w:rFonts w:ascii="Palatino Linotype" w:hAnsi="Palatino Linotype" w:cs="Arial"/>
        </w:rPr>
        <w:t>ón</w:t>
      </w:r>
      <w:r w:rsidRPr="00EB11FC">
        <w:rPr>
          <w:rFonts w:ascii="Palatino Linotype" w:hAnsi="Palatino Linotype" w:cs="Arial"/>
        </w:rPr>
        <w:t xml:space="preserve"> a trámite </w:t>
      </w:r>
      <w:r w:rsidR="00E27BA1" w:rsidRPr="00EB11FC">
        <w:rPr>
          <w:rFonts w:ascii="Palatino Linotype" w:hAnsi="Palatino Linotype" w:cs="Arial"/>
        </w:rPr>
        <w:t>del</w:t>
      </w:r>
      <w:r w:rsidRPr="00EB11FC">
        <w:rPr>
          <w:rFonts w:ascii="Palatino Linotype" w:hAnsi="Palatino Linotype" w:cs="Arial"/>
        </w:rPr>
        <w:t xml:space="preserve"> </w:t>
      </w:r>
      <w:r w:rsidR="00BB30AC" w:rsidRPr="00EB11FC">
        <w:rPr>
          <w:rFonts w:ascii="Palatino Linotype" w:hAnsi="Palatino Linotype" w:cs="Arial"/>
        </w:rPr>
        <w:t>Recurso de Revisión</w:t>
      </w:r>
      <w:r w:rsidR="0027011E" w:rsidRPr="00EB11FC">
        <w:rPr>
          <w:rFonts w:ascii="Palatino Linotype" w:hAnsi="Palatino Linotype" w:cs="Arial"/>
        </w:rPr>
        <w:t xml:space="preserve"> que nos ocupa</w:t>
      </w:r>
      <w:r w:rsidRPr="00EB11FC">
        <w:rPr>
          <w:rFonts w:ascii="Palatino Linotype" w:hAnsi="Palatino Linotype" w:cs="Arial"/>
        </w:rPr>
        <w:t xml:space="preserve">; así como la integración </w:t>
      </w:r>
      <w:r w:rsidR="00E27BA1" w:rsidRPr="00EB11FC">
        <w:rPr>
          <w:rFonts w:ascii="Palatino Linotype" w:hAnsi="Palatino Linotype" w:cs="Arial"/>
        </w:rPr>
        <w:t>del</w:t>
      </w:r>
      <w:r w:rsidRPr="00EB11FC">
        <w:rPr>
          <w:rFonts w:ascii="Palatino Linotype" w:hAnsi="Palatino Linotype" w:cs="Arial"/>
        </w:rPr>
        <w:t xml:space="preserve"> expediente respectivo, mismo</w:t>
      </w:r>
      <w:r w:rsidR="0027011E" w:rsidRPr="00EB11FC">
        <w:rPr>
          <w:rFonts w:ascii="Palatino Linotype" w:hAnsi="Palatino Linotype" w:cs="Arial"/>
        </w:rPr>
        <w:t xml:space="preserve"> </w:t>
      </w:r>
      <w:r w:rsidRPr="00EB11FC">
        <w:rPr>
          <w:rFonts w:ascii="Palatino Linotype" w:hAnsi="Palatino Linotype" w:cs="Arial"/>
        </w:rPr>
        <w:t xml:space="preserve">que se </w:t>
      </w:r>
      <w:r w:rsidR="00E27BA1" w:rsidRPr="00EB11FC">
        <w:rPr>
          <w:rFonts w:ascii="Palatino Linotype" w:hAnsi="Palatino Linotype" w:cs="Arial"/>
        </w:rPr>
        <w:t>puso a</w:t>
      </w:r>
      <w:r w:rsidRPr="00EB11FC">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C34266" w:rsidRPr="00EB11FC">
        <w:rPr>
          <w:rFonts w:ascii="Palatino Linotype" w:hAnsi="Palatino Linotype" w:cs="Arial"/>
          <w:b/>
        </w:rPr>
        <w:t>EL</w:t>
      </w:r>
      <w:r w:rsidR="00CA0317" w:rsidRPr="00EB11FC">
        <w:rPr>
          <w:rFonts w:ascii="Palatino Linotype" w:hAnsi="Palatino Linotype" w:cs="Arial"/>
          <w:b/>
        </w:rPr>
        <w:t xml:space="preserve"> RECURRENTE</w:t>
      </w:r>
      <w:r w:rsidR="00C06091" w:rsidRPr="00EB11FC">
        <w:rPr>
          <w:rFonts w:ascii="Palatino Linotype" w:hAnsi="Palatino Linotype" w:cs="Arial"/>
          <w:b/>
        </w:rPr>
        <w:t xml:space="preserve"> </w:t>
      </w:r>
      <w:r w:rsidRPr="00EB11FC">
        <w:rPr>
          <w:rFonts w:ascii="Palatino Linotype" w:hAnsi="Palatino Linotype" w:cs="Arial"/>
        </w:rPr>
        <w:t xml:space="preserve">manifestara lo que a su derecho conviniera, a efecto de presentar pruebas y alegatos; así como, para que </w:t>
      </w:r>
      <w:r w:rsidRPr="00EB11FC">
        <w:rPr>
          <w:rFonts w:ascii="Palatino Linotype" w:hAnsi="Palatino Linotype" w:cs="Arial"/>
          <w:b/>
        </w:rPr>
        <w:t xml:space="preserve">EL SUJETO OBLIGADO </w:t>
      </w:r>
      <w:r w:rsidRPr="00EB11FC">
        <w:rPr>
          <w:rFonts w:ascii="Palatino Linotype" w:hAnsi="Palatino Linotype" w:cs="Arial"/>
        </w:rPr>
        <w:t xml:space="preserve">rindiera </w:t>
      </w:r>
      <w:r w:rsidR="00E27BA1" w:rsidRPr="00EB11FC">
        <w:rPr>
          <w:rFonts w:ascii="Palatino Linotype" w:hAnsi="Palatino Linotype" w:cs="Arial"/>
        </w:rPr>
        <w:t>el</w:t>
      </w:r>
      <w:r w:rsidRPr="00EB11FC">
        <w:rPr>
          <w:rFonts w:ascii="Palatino Linotype" w:hAnsi="Palatino Linotype" w:cs="Arial"/>
        </w:rPr>
        <w:t xml:space="preserve"> correspondiente</w:t>
      </w:r>
      <w:r w:rsidRPr="00EB11FC">
        <w:rPr>
          <w:rFonts w:ascii="Palatino Linotype" w:hAnsi="Palatino Linotype" w:cs="Arial"/>
          <w:b/>
        </w:rPr>
        <w:t xml:space="preserve"> </w:t>
      </w:r>
      <w:r w:rsidRPr="00EB11FC">
        <w:rPr>
          <w:rFonts w:ascii="Palatino Linotype" w:hAnsi="Palatino Linotype" w:cs="Arial"/>
        </w:rPr>
        <w:t>Informe Justificado.</w:t>
      </w:r>
    </w:p>
    <w:p w14:paraId="562A4414" w14:textId="23E37D7D" w:rsidR="00847422" w:rsidRPr="00EB11FC" w:rsidRDefault="00847422" w:rsidP="00033269">
      <w:pPr>
        <w:tabs>
          <w:tab w:val="center" w:pos="4252"/>
          <w:tab w:val="right" w:pos="8504"/>
        </w:tabs>
        <w:spacing w:line="360" w:lineRule="auto"/>
        <w:jc w:val="both"/>
        <w:rPr>
          <w:rFonts w:ascii="Palatino Linotype" w:hAnsi="Palatino Linotype" w:cs="Arial"/>
        </w:rPr>
      </w:pPr>
    </w:p>
    <w:p w14:paraId="1AAAACC0" w14:textId="6A9E7FB0" w:rsidR="00966CE2" w:rsidRPr="00EB11FC" w:rsidRDefault="00966CE2" w:rsidP="00966CE2">
      <w:pPr>
        <w:spacing w:line="360" w:lineRule="auto"/>
        <w:jc w:val="both"/>
        <w:rPr>
          <w:rFonts w:ascii="Palatino Linotype" w:eastAsia="Arial Unicode MS" w:hAnsi="Palatino Linotype" w:cs="Arial"/>
          <w:b/>
          <w:color w:val="000000" w:themeColor="text1"/>
        </w:rPr>
      </w:pPr>
      <w:r w:rsidRPr="00EB11FC">
        <w:rPr>
          <w:rFonts w:ascii="Palatino Linotype" w:eastAsia="Arial Unicode MS" w:hAnsi="Palatino Linotype" w:cs="Arial"/>
          <w:b/>
          <w:color w:val="000000" w:themeColor="text1"/>
        </w:rPr>
        <w:t xml:space="preserve">b) </w:t>
      </w:r>
      <w:r w:rsidRPr="00EB11FC">
        <w:rPr>
          <w:rFonts w:ascii="Palatino Linotype" w:hAnsi="Palatino Linotype" w:cs="Arial"/>
          <w:b/>
          <w:bCs/>
        </w:rPr>
        <w:t>Informe Justificado</w:t>
      </w:r>
    </w:p>
    <w:p w14:paraId="62D27945" w14:textId="5E472446" w:rsidR="00F6099D" w:rsidRPr="00EB11FC" w:rsidRDefault="0027011E" w:rsidP="00F30B73">
      <w:pPr>
        <w:tabs>
          <w:tab w:val="center" w:pos="4252"/>
          <w:tab w:val="right" w:pos="8504"/>
        </w:tabs>
        <w:spacing w:line="360" w:lineRule="auto"/>
        <w:jc w:val="both"/>
        <w:rPr>
          <w:rFonts w:ascii="Palatino Linotype" w:eastAsia="Arial Unicode MS" w:hAnsi="Palatino Linotype" w:cs="Arial"/>
          <w:color w:val="000000" w:themeColor="text1"/>
        </w:rPr>
      </w:pPr>
      <w:r w:rsidRPr="00EB11FC">
        <w:rPr>
          <w:rFonts w:ascii="Palatino Linotype" w:hAnsi="Palatino Linotype" w:cs="Arial"/>
        </w:rPr>
        <w:t xml:space="preserve">Conforme a las constancias que obran en el </w:t>
      </w:r>
      <w:r w:rsidRPr="00EB11FC">
        <w:rPr>
          <w:rFonts w:ascii="Palatino Linotype" w:hAnsi="Palatino Linotype" w:cs="Arial"/>
          <w:b/>
        </w:rPr>
        <w:t>SAIMEX</w:t>
      </w:r>
      <w:r w:rsidRPr="00EB11FC">
        <w:rPr>
          <w:rFonts w:ascii="Palatino Linotype" w:hAnsi="Palatino Linotype" w:cs="Arial"/>
        </w:rPr>
        <w:t>, se desprende que atento a lo dispuesto en el artículo 185 de la Ley de Transparencia y Acceso a la Información Pública del Estado de México y Municipios, dentro del término legalmente concedido a</w:t>
      </w:r>
      <w:r w:rsidR="00847422" w:rsidRPr="00EB11FC">
        <w:rPr>
          <w:rFonts w:ascii="Palatino Linotype" w:hAnsi="Palatino Linotype" w:cs="Arial"/>
        </w:rPr>
        <w:t>l</w:t>
      </w:r>
      <w:r w:rsidRPr="00EB11FC">
        <w:rPr>
          <w:rFonts w:ascii="Palatino Linotype" w:hAnsi="Palatino Linotype" w:cs="Arial"/>
        </w:rPr>
        <w:t xml:space="preserve"> </w:t>
      </w:r>
      <w:r w:rsidRPr="00EB11FC">
        <w:rPr>
          <w:rFonts w:ascii="Palatino Linotype" w:hAnsi="Palatino Linotype" w:cs="Arial"/>
          <w:b/>
        </w:rPr>
        <w:t>RECURRENTE</w:t>
      </w:r>
      <w:r w:rsidRPr="00EB11FC">
        <w:rPr>
          <w:rFonts w:ascii="Palatino Linotype" w:hAnsi="Palatino Linotype" w:cs="Arial"/>
        </w:rPr>
        <w:t>, éste no realizó manifestación alguna, ni pres</w:t>
      </w:r>
      <w:r w:rsidR="00F30B73" w:rsidRPr="00EB11FC">
        <w:rPr>
          <w:rFonts w:ascii="Palatino Linotype" w:hAnsi="Palatino Linotype" w:cs="Arial"/>
        </w:rPr>
        <w:t xml:space="preserve">entó pruebas o alegatos; </w:t>
      </w:r>
      <w:r w:rsidR="007C6941" w:rsidRPr="00EB11FC">
        <w:rPr>
          <w:rFonts w:ascii="Palatino Linotype" w:eastAsia="Arial Unicode MS" w:hAnsi="Palatino Linotype" w:cs="Arial"/>
          <w:color w:val="000000" w:themeColor="text1"/>
          <w:lang w:val="es-419"/>
        </w:rPr>
        <w:t xml:space="preserve">por su parte </w:t>
      </w:r>
      <w:r w:rsidR="007C6941" w:rsidRPr="00EB11FC">
        <w:rPr>
          <w:rFonts w:ascii="Palatino Linotype" w:eastAsia="Arial Unicode MS" w:hAnsi="Palatino Linotype" w:cs="Arial"/>
          <w:b/>
          <w:color w:val="000000" w:themeColor="text1"/>
        </w:rPr>
        <w:t xml:space="preserve">EL SUJETO OBLIGADO </w:t>
      </w:r>
      <w:r w:rsidR="00847422" w:rsidRPr="00EB11FC">
        <w:rPr>
          <w:rFonts w:ascii="Palatino Linotype" w:eastAsia="Arial Unicode MS" w:hAnsi="Palatino Linotype" w:cs="Arial"/>
          <w:color w:val="000000" w:themeColor="text1"/>
        </w:rPr>
        <w:t xml:space="preserve">rindió su informe justificado en fecha veinticuatro de noviembre de dos mil </w:t>
      </w:r>
      <w:r w:rsidR="00F6099D" w:rsidRPr="00EB11FC">
        <w:rPr>
          <w:rFonts w:ascii="Palatino Linotype" w:eastAsia="Arial Unicode MS" w:hAnsi="Palatino Linotype" w:cs="Arial"/>
          <w:color w:val="000000" w:themeColor="text1"/>
        </w:rPr>
        <w:t xml:space="preserve">veintidós, como se desprende a continuación: </w:t>
      </w:r>
    </w:p>
    <w:p w14:paraId="5D41D16C" w14:textId="087D54C6" w:rsidR="00F6099D" w:rsidRPr="00EB11FC" w:rsidRDefault="00F6099D" w:rsidP="00F30B73">
      <w:pPr>
        <w:tabs>
          <w:tab w:val="center" w:pos="4252"/>
          <w:tab w:val="right" w:pos="8504"/>
        </w:tabs>
        <w:spacing w:line="360" w:lineRule="auto"/>
        <w:jc w:val="both"/>
        <w:rPr>
          <w:rFonts w:ascii="Palatino Linotype" w:eastAsia="Arial Unicode MS" w:hAnsi="Palatino Linotype" w:cs="Arial"/>
          <w:color w:val="000000" w:themeColor="text1"/>
        </w:rPr>
      </w:pPr>
      <w:r w:rsidRPr="00EB11FC">
        <w:rPr>
          <w:rFonts w:ascii="Palatino Linotype" w:eastAsia="Arial Unicode MS" w:hAnsi="Palatino Linotype" w:cs="Arial"/>
          <w:noProof/>
          <w:color w:val="000000" w:themeColor="text1"/>
          <w:lang w:eastAsia="es-MX"/>
        </w:rPr>
        <w:drawing>
          <wp:inline distT="0" distB="0" distL="0" distR="0" wp14:anchorId="2C1BEF73" wp14:editId="361ED8F2">
            <wp:extent cx="5591175" cy="2114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175" cy="2114550"/>
                    </a:xfrm>
                    <a:prstGeom prst="rect">
                      <a:avLst/>
                    </a:prstGeom>
                    <a:noFill/>
                    <a:ln>
                      <a:noFill/>
                    </a:ln>
                  </pic:spPr>
                </pic:pic>
              </a:graphicData>
            </a:graphic>
          </wp:inline>
        </w:drawing>
      </w:r>
    </w:p>
    <w:p w14:paraId="691D75D9" w14:textId="6F48EBC5" w:rsidR="003E5BA0" w:rsidRPr="00EB11FC" w:rsidRDefault="00E70DEF" w:rsidP="00F6099D">
      <w:pPr>
        <w:tabs>
          <w:tab w:val="center" w:pos="4252"/>
          <w:tab w:val="right" w:pos="8504"/>
        </w:tabs>
        <w:spacing w:line="360" w:lineRule="auto"/>
        <w:rPr>
          <w:rFonts w:ascii="Palatino Linotype" w:eastAsia="Arial Unicode MS" w:hAnsi="Palatino Linotype" w:cs="Arial"/>
          <w:color w:val="000000" w:themeColor="text1"/>
        </w:rPr>
      </w:pPr>
      <w:r w:rsidRPr="00EB11FC">
        <w:rPr>
          <w:rFonts w:ascii="Palatino Linotype" w:eastAsia="Arial Unicode MS" w:hAnsi="Palatino Linotype" w:cs="Arial"/>
          <w:color w:val="000000" w:themeColor="text1"/>
        </w:rPr>
        <w:lastRenderedPageBreak/>
        <w:t xml:space="preserve">Mismos que se describen a continuación: </w:t>
      </w:r>
    </w:p>
    <w:p w14:paraId="5B89CE83" w14:textId="7589CA23" w:rsidR="00E70DEF" w:rsidRPr="00EB11FC" w:rsidRDefault="00E70DEF" w:rsidP="001B5BBA">
      <w:pPr>
        <w:tabs>
          <w:tab w:val="center" w:pos="4252"/>
          <w:tab w:val="right" w:pos="8504"/>
        </w:tabs>
        <w:spacing w:line="360" w:lineRule="auto"/>
        <w:jc w:val="both"/>
        <w:rPr>
          <w:rFonts w:ascii="Palatino Linotype" w:eastAsia="Arial Unicode MS" w:hAnsi="Palatino Linotype" w:cs="Arial"/>
          <w:color w:val="000000" w:themeColor="text1"/>
        </w:rPr>
      </w:pPr>
    </w:p>
    <w:p w14:paraId="421C90E2" w14:textId="725779C5" w:rsidR="00E70DEF" w:rsidRPr="00EB11FC" w:rsidRDefault="00E70DEF" w:rsidP="001B5BBA">
      <w:pPr>
        <w:pStyle w:val="Prrafodelista"/>
        <w:numPr>
          <w:ilvl w:val="0"/>
          <w:numId w:val="17"/>
        </w:numPr>
        <w:tabs>
          <w:tab w:val="center" w:pos="4252"/>
          <w:tab w:val="right" w:pos="8504"/>
        </w:tabs>
        <w:spacing w:line="360" w:lineRule="auto"/>
        <w:jc w:val="both"/>
        <w:rPr>
          <w:rFonts w:ascii="Palatino Linotype" w:eastAsia="Arial Unicode MS" w:hAnsi="Palatino Linotype" w:cs="Arial"/>
          <w:b/>
          <w:color w:val="000000" w:themeColor="text1"/>
        </w:rPr>
      </w:pPr>
      <w:r w:rsidRPr="00EB11FC">
        <w:rPr>
          <w:rFonts w:ascii="Palatino Linotype" w:eastAsia="Arial Unicode MS" w:hAnsi="Palatino Linotype" w:cs="Arial"/>
          <w:b/>
          <w:color w:val="000000" w:themeColor="text1"/>
        </w:rPr>
        <w:t>Manifestaciones CONTRA RR. 16417-2022 (sol. 693-2022).</w:t>
      </w:r>
      <w:proofErr w:type="spellStart"/>
      <w:r w:rsidRPr="00EB11FC">
        <w:rPr>
          <w:rFonts w:ascii="Palatino Linotype" w:eastAsia="Arial Unicode MS" w:hAnsi="Palatino Linotype" w:cs="Arial"/>
          <w:b/>
          <w:color w:val="000000" w:themeColor="text1"/>
        </w:rPr>
        <w:t>pdf</w:t>
      </w:r>
      <w:proofErr w:type="spellEnd"/>
      <w:r w:rsidRPr="00EB11FC">
        <w:rPr>
          <w:rFonts w:ascii="Palatino Linotype" w:eastAsia="Arial Unicode MS" w:hAnsi="Palatino Linotype" w:cs="Arial"/>
          <w:b/>
          <w:color w:val="000000" w:themeColor="text1"/>
        </w:rPr>
        <w:t xml:space="preserve">: </w:t>
      </w:r>
      <w:r w:rsidR="001B5BBA" w:rsidRPr="00EB11FC">
        <w:rPr>
          <w:rFonts w:ascii="Palatino Linotype" w:eastAsia="Arial Unicode MS" w:hAnsi="Palatino Linotype" w:cs="Arial"/>
          <w:color w:val="000000" w:themeColor="text1"/>
        </w:rPr>
        <w:t xml:space="preserve">consta del oficio CPL/AIP/246/2022 del veintitrés de noviembre de dos mil veintidós, mediante el que informa que de una búsqueda exhaustiva en los archivos de la Autoridad Investigadora “A” perteneciente a la Dirección de Responsabilidades de la Contraloría del Poder Legislativo, se localizó un expediente del Programa Preventivo P-127/2022 de Zumpango, </w:t>
      </w:r>
      <w:proofErr w:type="spellStart"/>
      <w:r w:rsidR="001B5BBA" w:rsidRPr="00EB11FC">
        <w:rPr>
          <w:rFonts w:ascii="Palatino Linotype" w:eastAsia="Arial Unicode MS" w:hAnsi="Palatino Linotype" w:cs="Arial"/>
          <w:color w:val="000000" w:themeColor="text1"/>
        </w:rPr>
        <w:t>aperturado</w:t>
      </w:r>
      <w:proofErr w:type="spellEnd"/>
      <w:r w:rsidR="001B5BBA" w:rsidRPr="00EB11FC">
        <w:rPr>
          <w:rFonts w:ascii="Palatino Linotype" w:eastAsia="Arial Unicode MS" w:hAnsi="Palatino Linotype" w:cs="Arial"/>
          <w:color w:val="000000" w:themeColor="text1"/>
        </w:rPr>
        <w:t xml:space="preserve"> con la finalidad de verificar que los titulares de los ayuntamientos cumplan con los requisitos al momento de su designación, informando que se encuentra en su etapa de recabar información para verificar su cumplimiento, por lo anterior el Comité de Transparencia del Poder Legislativo del Estado Libre y Soberano de México, mediante acta de la trigésima primera sesión extraordinaria se confirmó la clasificación de la información como reservada. </w:t>
      </w:r>
    </w:p>
    <w:p w14:paraId="4CA9DB09" w14:textId="2175F05D" w:rsidR="00E70DEF" w:rsidRPr="00EB11FC" w:rsidRDefault="00E70DEF" w:rsidP="001B5BBA">
      <w:pPr>
        <w:pStyle w:val="Prrafodelista"/>
        <w:numPr>
          <w:ilvl w:val="0"/>
          <w:numId w:val="17"/>
        </w:numPr>
        <w:tabs>
          <w:tab w:val="center" w:pos="4252"/>
          <w:tab w:val="right" w:pos="8504"/>
        </w:tabs>
        <w:spacing w:line="360" w:lineRule="auto"/>
        <w:jc w:val="both"/>
        <w:rPr>
          <w:rFonts w:ascii="Palatino Linotype" w:eastAsia="Arial Unicode MS" w:hAnsi="Palatino Linotype" w:cs="Arial"/>
          <w:b/>
          <w:color w:val="000000" w:themeColor="text1"/>
        </w:rPr>
      </w:pPr>
      <w:r w:rsidRPr="00EB11FC">
        <w:rPr>
          <w:rFonts w:ascii="Palatino Linotype" w:eastAsia="Arial Unicode MS" w:hAnsi="Palatino Linotype" w:cs="Arial"/>
          <w:b/>
          <w:color w:val="000000" w:themeColor="text1"/>
        </w:rPr>
        <w:t>Informe justificado RR. 16417-2022 (sol. 693-2022).</w:t>
      </w:r>
      <w:proofErr w:type="spellStart"/>
      <w:r w:rsidRPr="00EB11FC">
        <w:rPr>
          <w:rFonts w:ascii="Palatino Linotype" w:eastAsia="Arial Unicode MS" w:hAnsi="Palatino Linotype" w:cs="Arial"/>
          <w:b/>
          <w:color w:val="000000" w:themeColor="text1"/>
        </w:rPr>
        <w:t>pdf</w:t>
      </w:r>
      <w:proofErr w:type="spellEnd"/>
      <w:r w:rsidRPr="00EB11FC">
        <w:rPr>
          <w:rFonts w:ascii="Palatino Linotype" w:eastAsia="Arial Unicode MS" w:hAnsi="Palatino Linotype" w:cs="Arial"/>
          <w:b/>
          <w:color w:val="000000" w:themeColor="text1"/>
        </w:rPr>
        <w:t xml:space="preserve">: </w:t>
      </w:r>
      <w:r w:rsidR="00745445" w:rsidRPr="00EB11FC">
        <w:rPr>
          <w:rFonts w:ascii="Palatino Linotype" w:eastAsia="Arial Unicode MS" w:hAnsi="Palatino Linotype" w:cs="Arial"/>
          <w:color w:val="000000" w:themeColor="text1"/>
        </w:rPr>
        <w:t>consta del oficio UIPL/1921/2022, mediante el que el Titular de la Unidad de Información remite información a fin de sobreseer el presente asunto.</w:t>
      </w:r>
    </w:p>
    <w:p w14:paraId="1ECB4055" w14:textId="340ACF02" w:rsidR="00E70DEF" w:rsidRPr="00EB11FC" w:rsidRDefault="00E70DEF" w:rsidP="00745445">
      <w:pPr>
        <w:pStyle w:val="Prrafodelista"/>
        <w:numPr>
          <w:ilvl w:val="0"/>
          <w:numId w:val="17"/>
        </w:numPr>
        <w:tabs>
          <w:tab w:val="center" w:pos="4252"/>
          <w:tab w:val="right" w:pos="8504"/>
        </w:tabs>
        <w:spacing w:line="360" w:lineRule="auto"/>
        <w:jc w:val="both"/>
        <w:rPr>
          <w:rFonts w:ascii="Palatino Linotype" w:eastAsia="Arial Unicode MS" w:hAnsi="Palatino Linotype" w:cs="Arial"/>
          <w:b/>
          <w:color w:val="000000" w:themeColor="text1"/>
        </w:rPr>
      </w:pPr>
      <w:r w:rsidRPr="00EB11FC">
        <w:rPr>
          <w:rFonts w:ascii="Palatino Linotype" w:eastAsia="Arial Unicode MS" w:hAnsi="Palatino Linotype" w:cs="Arial"/>
          <w:b/>
          <w:color w:val="000000" w:themeColor="text1"/>
        </w:rPr>
        <w:t xml:space="preserve">Acta de la 31a. Sesión Extraordinaria del CT 2022.pdf: </w:t>
      </w:r>
      <w:r w:rsidR="00745445" w:rsidRPr="00EB11FC">
        <w:rPr>
          <w:rFonts w:ascii="Palatino Linotype" w:eastAsia="Arial Unicode MS" w:hAnsi="Palatino Linotype" w:cs="Arial"/>
          <w:color w:val="000000" w:themeColor="text1"/>
        </w:rPr>
        <w:t xml:space="preserve">relativo al Acta de la Trigésima Primera Sesión Extraordinaria del Comité de Transparencia del Poder Legislativo mediante el que emiten acuerdo número PLEGISLA/LXI/CT/31ªext/2022/SEXTO, aprobando la clasificación de información como reservada del expediente del Programa Preventivo P-127/2022 a cargo de la Autoridad Investigadora “A” de la Contraloría del Poder Legislativo, lo anterior con fundamento en lo dispuesto por los artículos 44 </w:t>
      </w:r>
      <w:r w:rsidR="00435ED6" w:rsidRPr="00EB11FC">
        <w:rPr>
          <w:rFonts w:ascii="Palatino Linotype" w:eastAsia="Arial Unicode MS" w:hAnsi="Palatino Linotype" w:cs="Arial"/>
          <w:color w:val="000000" w:themeColor="text1"/>
        </w:rPr>
        <w:lastRenderedPageBreak/>
        <w:t>fracción</w:t>
      </w:r>
      <w:r w:rsidR="00745445" w:rsidRPr="00EB11FC">
        <w:rPr>
          <w:rFonts w:ascii="Palatino Linotype" w:eastAsia="Arial Unicode MS" w:hAnsi="Palatino Linotype" w:cs="Arial"/>
          <w:color w:val="000000" w:themeColor="text1"/>
        </w:rPr>
        <w:t xml:space="preserve"> II, 106 fracción I y 113 fracciones IX y XI de la Ley General de Transparencia y Acceso a la Información Pública; 49 fracciones II y VIII, 125, 129, 132 </w:t>
      </w:r>
      <w:r w:rsidR="00435ED6" w:rsidRPr="00EB11FC">
        <w:rPr>
          <w:rFonts w:ascii="Palatino Linotype" w:eastAsia="Arial Unicode MS" w:hAnsi="Palatino Linotype" w:cs="Arial"/>
          <w:color w:val="000000" w:themeColor="text1"/>
        </w:rPr>
        <w:t>fracción</w:t>
      </w:r>
      <w:r w:rsidR="00745445" w:rsidRPr="00EB11FC">
        <w:rPr>
          <w:rFonts w:ascii="Palatino Linotype" w:eastAsia="Arial Unicode MS" w:hAnsi="Palatino Linotype" w:cs="Arial"/>
          <w:color w:val="000000" w:themeColor="text1"/>
        </w:rPr>
        <w:t xml:space="preserve"> I y 140 </w:t>
      </w:r>
      <w:r w:rsidR="00435ED6" w:rsidRPr="00EB11FC">
        <w:rPr>
          <w:rFonts w:ascii="Palatino Linotype" w:eastAsia="Arial Unicode MS" w:hAnsi="Palatino Linotype" w:cs="Arial"/>
          <w:color w:val="000000" w:themeColor="text1"/>
        </w:rPr>
        <w:t>fracción</w:t>
      </w:r>
      <w:r w:rsidR="00745445" w:rsidRPr="00EB11FC">
        <w:rPr>
          <w:rFonts w:ascii="Palatino Linotype" w:eastAsia="Arial Unicode MS" w:hAnsi="Palatino Linotype" w:cs="Arial"/>
          <w:color w:val="000000" w:themeColor="text1"/>
        </w:rPr>
        <w:t xml:space="preserve"> VI</w:t>
      </w:r>
      <w:r w:rsidR="00435ED6" w:rsidRPr="00EB11FC">
        <w:rPr>
          <w:rFonts w:ascii="Palatino Linotype" w:eastAsia="Arial Unicode MS" w:hAnsi="Palatino Linotype" w:cs="Arial"/>
          <w:color w:val="000000" w:themeColor="text1"/>
        </w:rPr>
        <w:t xml:space="preserve">, VII y X de la Ley de Transparencia y Acceso a la Información Pública del Estado de México y Municipios, mismos que guardan relación con el numeral séptimo fracción I, vigésimo cuarto fracción II, vigésimo octavo, vigésimo noveno y trigésimo de los lineamientos generales en materia de clasificación y desclasificación de la información, así como para la elaboración de versiones públicas, publicado en el Diario Oficial de la Federación el 15 de abril de 2016. </w:t>
      </w:r>
    </w:p>
    <w:p w14:paraId="21379416" w14:textId="77777777" w:rsidR="00E70DEF" w:rsidRPr="00EB11FC" w:rsidRDefault="00E70DEF" w:rsidP="001B5BBA">
      <w:pPr>
        <w:tabs>
          <w:tab w:val="center" w:pos="4252"/>
          <w:tab w:val="right" w:pos="8504"/>
        </w:tabs>
        <w:spacing w:line="360" w:lineRule="auto"/>
        <w:jc w:val="both"/>
        <w:rPr>
          <w:rFonts w:ascii="Palatino Linotype" w:eastAsia="Arial Unicode MS" w:hAnsi="Palatino Linotype" w:cs="Arial"/>
          <w:color w:val="000000" w:themeColor="text1"/>
        </w:rPr>
      </w:pPr>
    </w:p>
    <w:p w14:paraId="1183D3D3" w14:textId="5B49E127" w:rsidR="007C6941" w:rsidRPr="00EB11FC" w:rsidRDefault="007C6941" w:rsidP="007C6941">
      <w:pPr>
        <w:pStyle w:val="Prrafodelista"/>
        <w:spacing w:line="360" w:lineRule="auto"/>
        <w:ind w:left="0"/>
        <w:contextualSpacing/>
        <w:jc w:val="both"/>
        <w:rPr>
          <w:rFonts w:ascii="Palatino Linotype" w:hAnsi="Palatino Linotype"/>
          <w:b/>
          <w:color w:val="000000" w:themeColor="text1"/>
          <w:lang w:val="es-419"/>
        </w:rPr>
      </w:pPr>
      <w:r w:rsidRPr="00EB11FC">
        <w:rPr>
          <w:rFonts w:ascii="Palatino Linotype" w:hAnsi="Palatino Linotype" w:cs="Arial"/>
          <w:b/>
          <w:bCs/>
        </w:rPr>
        <w:t xml:space="preserve">c) </w:t>
      </w:r>
      <w:r w:rsidRPr="00EB11FC">
        <w:rPr>
          <w:rFonts w:ascii="Palatino Linotype" w:hAnsi="Palatino Linotype"/>
          <w:b/>
          <w:color w:val="000000" w:themeColor="text1"/>
          <w:lang w:val="es-419"/>
        </w:rPr>
        <w:t xml:space="preserve">De la ampliación para resolver el </w:t>
      </w:r>
      <w:r w:rsidR="00BB30AC" w:rsidRPr="00EB11FC">
        <w:rPr>
          <w:rFonts w:ascii="Palatino Linotype" w:hAnsi="Palatino Linotype"/>
          <w:b/>
          <w:color w:val="000000" w:themeColor="text1"/>
          <w:lang w:val="es-419"/>
        </w:rPr>
        <w:t>Recurso de Revisión</w:t>
      </w:r>
      <w:r w:rsidRPr="00EB11FC">
        <w:rPr>
          <w:rFonts w:ascii="Palatino Linotype" w:hAnsi="Palatino Linotype"/>
          <w:b/>
          <w:color w:val="000000" w:themeColor="text1"/>
          <w:lang w:val="es-419"/>
        </w:rPr>
        <w:t>:</w:t>
      </w:r>
    </w:p>
    <w:p w14:paraId="09620977" w14:textId="0A3FF671" w:rsidR="007C6941" w:rsidRPr="00EB11FC" w:rsidRDefault="007C6941" w:rsidP="007C6941">
      <w:pPr>
        <w:spacing w:line="360" w:lineRule="auto"/>
        <w:contextualSpacing/>
        <w:jc w:val="both"/>
        <w:rPr>
          <w:rFonts w:ascii="Palatino Linotype" w:hAnsi="Palatino Linotype" w:cs="Arial"/>
          <w:color w:val="000000"/>
          <w:lang w:eastAsia="es-MX"/>
        </w:rPr>
      </w:pPr>
      <w:r w:rsidRPr="00EB11FC">
        <w:rPr>
          <w:rFonts w:ascii="Palatino Linotype" w:hAnsi="Palatino Linotype" w:cs="Arial"/>
          <w:color w:val="000000"/>
          <w:lang w:eastAsia="es-MX"/>
        </w:rPr>
        <w:t xml:space="preserve">El </w:t>
      </w:r>
      <w:r w:rsidR="00C23779" w:rsidRPr="00EB11FC">
        <w:rPr>
          <w:rFonts w:ascii="Palatino Linotype" w:hAnsi="Palatino Linotype" w:cs="Arial"/>
          <w:b/>
          <w:color w:val="000000"/>
          <w:lang w:eastAsia="es-MX"/>
        </w:rPr>
        <w:t>once de enero de dos</w:t>
      </w:r>
      <w:r w:rsidR="00A215E8" w:rsidRPr="00EB11FC">
        <w:rPr>
          <w:rFonts w:ascii="Palatino Linotype" w:hAnsi="Palatino Linotype" w:cs="Arial"/>
          <w:b/>
          <w:color w:val="000000"/>
          <w:lang w:eastAsia="es-MX"/>
        </w:rPr>
        <w:t xml:space="preserve"> mil veintitrés</w:t>
      </w:r>
      <w:r w:rsidRPr="00EB11FC">
        <w:rPr>
          <w:rFonts w:ascii="Palatino Linotype" w:hAnsi="Palatino Linotype" w:cs="Arial"/>
          <w:color w:val="000000"/>
          <w:lang w:eastAsia="es-MX"/>
        </w:rPr>
        <w:t xml:space="preserve">, se acordó ampliar el plazo para resolver </w:t>
      </w:r>
      <w:r w:rsidRPr="00EB11FC">
        <w:rPr>
          <w:rFonts w:ascii="Palatino Linotype" w:hAnsi="Palatino Linotype" w:cs="Arial"/>
          <w:color w:val="000000"/>
          <w:lang w:val="es-419" w:eastAsia="es-MX"/>
        </w:rPr>
        <w:t>el</w:t>
      </w:r>
      <w:r w:rsidRPr="00EB11FC">
        <w:rPr>
          <w:rFonts w:ascii="Palatino Linotype" w:hAnsi="Palatino Linotype" w:cs="Arial"/>
          <w:color w:val="000000"/>
          <w:lang w:eastAsia="es-MX"/>
        </w:rPr>
        <w:t xml:space="preserve"> </w:t>
      </w:r>
      <w:r w:rsidR="00BB30AC" w:rsidRPr="00EB11FC">
        <w:rPr>
          <w:rFonts w:ascii="Palatino Linotype" w:hAnsi="Palatino Linotype" w:cs="Arial"/>
          <w:color w:val="000000"/>
          <w:lang w:eastAsia="es-MX"/>
        </w:rPr>
        <w:t>Recurso de Revisión</w:t>
      </w:r>
      <w:r w:rsidRPr="00EB11FC">
        <w:rPr>
          <w:rFonts w:ascii="Palatino Linotype" w:hAnsi="Palatino Linotype" w:cs="Arial"/>
          <w:color w:val="000000"/>
          <w:lang w:eastAsia="es-MX"/>
        </w:rPr>
        <w:t xml:space="preserve"> </w:t>
      </w:r>
      <w:r w:rsidRPr="00EB11FC">
        <w:rPr>
          <w:rFonts w:ascii="Palatino Linotype" w:hAnsi="Palatino Linotype" w:cs="Arial"/>
          <w:color w:val="000000"/>
          <w:lang w:val="es-419" w:eastAsia="es-MX"/>
        </w:rPr>
        <w:t>en estudio</w:t>
      </w:r>
      <w:r w:rsidRPr="00EB11FC">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w:t>
      </w:r>
      <w:r w:rsidR="00DA3D9A" w:rsidRPr="00EB11FC">
        <w:rPr>
          <w:rFonts w:ascii="Palatino Linotype" w:hAnsi="Palatino Linotype" w:cs="Arial"/>
          <w:color w:val="000000"/>
          <w:lang w:eastAsia="es-MX"/>
        </w:rPr>
        <w:t>e México y Municipios.</w:t>
      </w:r>
    </w:p>
    <w:p w14:paraId="6C4EA868" w14:textId="77777777" w:rsidR="00E374B1" w:rsidRPr="00EB11FC" w:rsidRDefault="00E374B1" w:rsidP="007C6941">
      <w:pPr>
        <w:spacing w:line="360" w:lineRule="auto"/>
        <w:contextualSpacing/>
        <w:jc w:val="both"/>
        <w:rPr>
          <w:rFonts w:ascii="Palatino Linotype" w:hAnsi="Palatino Linotype" w:cs="Arial"/>
          <w:color w:val="000000"/>
          <w:lang w:eastAsia="es-MX"/>
        </w:rPr>
      </w:pPr>
    </w:p>
    <w:p w14:paraId="3A7791D1" w14:textId="2624603B" w:rsidR="008255B1" w:rsidRPr="00EB11FC" w:rsidRDefault="007C6941" w:rsidP="008255B1">
      <w:pPr>
        <w:pStyle w:val="Prrafodelista"/>
        <w:spacing w:line="360" w:lineRule="auto"/>
        <w:ind w:left="0"/>
        <w:contextualSpacing/>
        <w:jc w:val="both"/>
        <w:rPr>
          <w:rFonts w:ascii="Palatino Linotype" w:hAnsi="Palatino Linotype" w:cs="Arial"/>
          <w:b/>
          <w:bCs/>
        </w:rPr>
      </w:pPr>
      <w:r w:rsidRPr="00EB11FC">
        <w:rPr>
          <w:rFonts w:ascii="Palatino Linotype" w:hAnsi="Palatino Linotype"/>
          <w:b/>
          <w:color w:val="000000" w:themeColor="text1"/>
          <w:lang w:val="es-419"/>
        </w:rPr>
        <w:t>d</w:t>
      </w:r>
      <w:r w:rsidR="00966CE2" w:rsidRPr="00EB11FC">
        <w:rPr>
          <w:rFonts w:ascii="Palatino Linotype" w:hAnsi="Palatino Linotype"/>
          <w:b/>
          <w:color w:val="000000" w:themeColor="text1"/>
          <w:lang w:val="es-419"/>
        </w:rPr>
        <w:t>)</w:t>
      </w:r>
      <w:r w:rsidR="008255B1" w:rsidRPr="00EB11FC">
        <w:rPr>
          <w:rFonts w:ascii="Palatino Linotype" w:hAnsi="Palatino Linotype" w:cs="Arial"/>
          <w:b/>
          <w:bCs/>
        </w:rPr>
        <w:t xml:space="preserve"> Cierre de Instrucción</w:t>
      </w:r>
    </w:p>
    <w:p w14:paraId="1821D685" w14:textId="505D09AB" w:rsidR="008255B1" w:rsidRDefault="008255B1" w:rsidP="008255B1">
      <w:pPr>
        <w:spacing w:line="360" w:lineRule="auto"/>
        <w:contextualSpacing/>
        <w:jc w:val="both"/>
        <w:rPr>
          <w:rFonts w:ascii="Palatino Linotype" w:hAnsi="Palatino Linotype" w:cs="Arial"/>
          <w:color w:val="000000" w:themeColor="text1"/>
        </w:rPr>
      </w:pPr>
      <w:r w:rsidRPr="00EB11FC">
        <w:rPr>
          <w:rFonts w:ascii="Palatino Linotype" w:hAnsi="Palatino Linotype"/>
          <w:color w:val="000000" w:themeColor="text1"/>
        </w:rPr>
        <w:t xml:space="preserve">Una vez analizado el estado procesal que guarda el expediente, el </w:t>
      </w:r>
      <w:r w:rsidR="00E10CCB" w:rsidRPr="00EB11FC">
        <w:rPr>
          <w:rFonts w:ascii="Palatino Linotype" w:hAnsi="Palatino Linotype"/>
          <w:b/>
          <w:bCs/>
          <w:color w:val="000000" w:themeColor="text1"/>
        </w:rPr>
        <w:t xml:space="preserve">veintiocho de noviembre </w:t>
      </w:r>
      <w:r w:rsidR="00A215E8" w:rsidRPr="00EB11FC">
        <w:rPr>
          <w:rFonts w:ascii="Palatino Linotype" w:hAnsi="Palatino Linotype"/>
          <w:b/>
          <w:bCs/>
          <w:color w:val="000000" w:themeColor="text1"/>
        </w:rPr>
        <w:t>de dos mil veintitrés</w:t>
      </w:r>
      <w:r w:rsidRPr="00EB11FC">
        <w:rPr>
          <w:rFonts w:ascii="Palatino Linotype" w:hAnsi="Palatino Linotype"/>
          <w:color w:val="000000" w:themeColor="text1"/>
        </w:rPr>
        <w:t xml:space="preserve">, la </w:t>
      </w:r>
      <w:r w:rsidRPr="00EB11FC">
        <w:rPr>
          <w:rFonts w:ascii="Palatino Linotype" w:hAnsi="Palatino Linotype"/>
          <w:b/>
          <w:color w:val="000000" w:themeColor="text1"/>
        </w:rPr>
        <w:t xml:space="preserve">Comisionada Sharon Cristina Morales Martínez </w:t>
      </w:r>
      <w:r w:rsidRPr="00EB11FC">
        <w:rPr>
          <w:rFonts w:ascii="Palatino Linotype" w:hAnsi="Palatino Linotype"/>
          <w:color w:val="000000" w:themeColor="text1"/>
        </w:rPr>
        <w:t>acordó el cierre de instrucción;</w:t>
      </w:r>
      <w:r w:rsidRPr="00EB11FC">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Pr="00EB11FC">
        <w:rPr>
          <w:rFonts w:ascii="Palatino Linotype" w:hAnsi="Palatino Linotype" w:cs="Arial"/>
          <w:color w:val="000000" w:themeColor="text1"/>
        </w:rPr>
        <w:t>.</w:t>
      </w:r>
    </w:p>
    <w:p w14:paraId="1C48CE8C" w14:textId="77777777" w:rsidR="004A2922" w:rsidRPr="00EB11FC" w:rsidRDefault="004A2922" w:rsidP="008255B1">
      <w:pPr>
        <w:spacing w:line="360" w:lineRule="auto"/>
        <w:contextualSpacing/>
        <w:jc w:val="both"/>
        <w:rPr>
          <w:rFonts w:ascii="Palatino Linotype" w:hAnsi="Palatino Linotype" w:cs="Arial"/>
          <w:color w:val="000000" w:themeColor="text1"/>
        </w:rPr>
      </w:pPr>
    </w:p>
    <w:p w14:paraId="54170523" w14:textId="77777777" w:rsidR="0075254D" w:rsidRPr="00EB11FC" w:rsidRDefault="0075254D" w:rsidP="00A52C9F">
      <w:pPr>
        <w:rPr>
          <w:rFonts w:ascii="Palatino Linotype" w:hAnsi="Palatino Linotype" w:cs="Arial"/>
          <w:b/>
          <w:bCs/>
          <w:spacing w:val="60"/>
          <w:sz w:val="28"/>
        </w:rPr>
      </w:pPr>
    </w:p>
    <w:p w14:paraId="0A17408E" w14:textId="3FC1BECE" w:rsidR="005A070A" w:rsidRPr="00EB11FC" w:rsidRDefault="00200BFC" w:rsidP="00033269">
      <w:pPr>
        <w:jc w:val="center"/>
        <w:rPr>
          <w:rFonts w:ascii="Palatino Linotype" w:hAnsi="Palatino Linotype" w:cs="Arial"/>
          <w:b/>
          <w:bCs/>
          <w:spacing w:val="60"/>
          <w:sz w:val="28"/>
        </w:rPr>
      </w:pPr>
      <w:r w:rsidRPr="00EB11FC">
        <w:rPr>
          <w:rFonts w:ascii="Palatino Linotype" w:hAnsi="Palatino Linotype" w:cs="Arial"/>
          <w:b/>
          <w:bCs/>
          <w:spacing w:val="60"/>
          <w:sz w:val="28"/>
        </w:rPr>
        <w:lastRenderedPageBreak/>
        <w:t>CONSIDERANDO</w:t>
      </w:r>
    </w:p>
    <w:p w14:paraId="01025602" w14:textId="77777777" w:rsidR="000048EE" w:rsidRPr="00EB11FC" w:rsidRDefault="000048EE" w:rsidP="00033269">
      <w:pPr>
        <w:jc w:val="center"/>
        <w:rPr>
          <w:rFonts w:ascii="Palatino Linotype" w:hAnsi="Palatino Linotype" w:cs="Arial"/>
          <w:b/>
          <w:bCs/>
          <w:spacing w:val="60"/>
          <w:sz w:val="14"/>
        </w:rPr>
      </w:pPr>
    </w:p>
    <w:p w14:paraId="6E5E76A3" w14:textId="77777777" w:rsidR="007366EE" w:rsidRPr="00EB11FC" w:rsidRDefault="007366EE" w:rsidP="00033269">
      <w:pPr>
        <w:jc w:val="center"/>
        <w:rPr>
          <w:rFonts w:ascii="Palatino Linotype" w:hAnsi="Palatino Linotype" w:cs="Arial"/>
          <w:b/>
          <w:bCs/>
          <w:spacing w:val="60"/>
          <w:sz w:val="28"/>
        </w:rPr>
      </w:pPr>
    </w:p>
    <w:p w14:paraId="3E48B88B" w14:textId="23181840" w:rsidR="00B13C0B" w:rsidRPr="00EB11FC"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EB11FC">
        <w:rPr>
          <w:rFonts w:ascii="Palatino Linotype" w:hAnsi="Palatino Linotype"/>
          <w:b/>
        </w:rPr>
        <w:t>Competencia</w:t>
      </w:r>
      <w:r w:rsidRPr="00EB11FC">
        <w:rPr>
          <w:rFonts w:ascii="Palatino Linotype" w:hAnsi="Palatino Linotype"/>
        </w:rPr>
        <w:t>.</w:t>
      </w:r>
      <w:r w:rsidRPr="00EB11FC">
        <w:rPr>
          <w:rFonts w:ascii="Palatino Linotype" w:hAnsi="Palatino Linotype"/>
          <w:b/>
        </w:rPr>
        <w:t xml:space="preserve"> </w:t>
      </w:r>
    </w:p>
    <w:p w14:paraId="6E306350" w14:textId="77777777" w:rsidR="00372487" w:rsidRPr="00EB11FC" w:rsidRDefault="00372487" w:rsidP="00372487">
      <w:pPr>
        <w:spacing w:line="360" w:lineRule="auto"/>
        <w:ind w:right="50"/>
        <w:jc w:val="both"/>
        <w:rPr>
          <w:rFonts w:ascii="Palatino Linotype" w:hAnsi="Palatino Linotype" w:cs="Arial"/>
          <w:color w:val="000000" w:themeColor="text1"/>
        </w:rPr>
      </w:pPr>
      <w:r w:rsidRPr="00EB11FC">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EB11FC">
        <w:rPr>
          <w:rFonts w:ascii="Palatino Linotype" w:hAnsi="Palatino Linotype" w:cs="Arial"/>
          <w:color w:val="000000" w:themeColor="text1"/>
        </w:rPr>
        <w:t>; y 9, fracciones I y XXIII y 11 del Reglamento Interior del Instituto de Transparencia, Acceso a la Información Pública y Protección de Datos Personales del Estado de México y Municipios.</w:t>
      </w:r>
    </w:p>
    <w:p w14:paraId="069757A6" w14:textId="77777777" w:rsidR="00372487" w:rsidRPr="00EB11FC" w:rsidRDefault="00372487" w:rsidP="00033269">
      <w:pPr>
        <w:widowControl w:val="0"/>
        <w:tabs>
          <w:tab w:val="left" w:pos="1701"/>
        </w:tabs>
        <w:autoSpaceDE w:val="0"/>
        <w:autoSpaceDN w:val="0"/>
        <w:adjustRightInd w:val="0"/>
        <w:spacing w:line="360" w:lineRule="auto"/>
        <w:jc w:val="both"/>
        <w:rPr>
          <w:rFonts w:ascii="Palatino Linotype" w:hAnsi="Palatino Linotype" w:cs="Arial"/>
        </w:rPr>
      </w:pPr>
    </w:p>
    <w:p w14:paraId="39A3AADD" w14:textId="23FE7E6B" w:rsidR="007366EE" w:rsidRPr="00EB11FC" w:rsidRDefault="00200BFC" w:rsidP="00033269">
      <w:pPr>
        <w:spacing w:line="360" w:lineRule="auto"/>
        <w:jc w:val="both"/>
        <w:rPr>
          <w:rFonts w:ascii="Palatino Linotype" w:hAnsi="Palatino Linotype" w:cs="Arial"/>
          <w:b/>
        </w:rPr>
      </w:pPr>
      <w:r w:rsidRPr="00EB11FC">
        <w:rPr>
          <w:rFonts w:ascii="Palatino Linotype" w:hAnsi="Palatino Linotype" w:cs="Arial"/>
          <w:b/>
          <w:sz w:val="28"/>
        </w:rPr>
        <w:t>SEGUNDO</w:t>
      </w:r>
      <w:r w:rsidRPr="00EB11FC">
        <w:rPr>
          <w:rFonts w:ascii="Palatino Linotype" w:hAnsi="Palatino Linotype" w:cs="Arial"/>
          <w:b/>
        </w:rPr>
        <w:t xml:space="preserve">. Interés. </w:t>
      </w:r>
    </w:p>
    <w:p w14:paraId="4DD8B4F5" w14:textId="6C8E7198" w:rsidR="00200BFC" w:rsidRPr="00EB11FC" w:rsidRDefault="00200BFC" w:rsidP="00033269">
      <w:pPr>
        <w:spacing w:line="360" w:lineRule="auto"/>
        <w:jc w:val="both"/>
        <w:rPr>
          <w:rFonts w:ascii="Palatino Linotype" w:hAnsi="Palatino Linotype" w:cs="Arial"/>
          <w:b/>
          <w:bCs/>
        </w:rPr>
      </w:pPr>
      <w:r w:rsidRPr="00EB11FC">
        <w:rPr>
          <w:rFonts w:ascii="Palatino Linotype" w:hAnsi="Palatino Linotype" w:cs="Arial"/>
          <w:bCs/>
        </w:rPr>
        <w:t xml:space="preserve">El </w:t>
      </w:r>
      <w:r w:rsidR="00BB30AC" w:rsidRPr="00EB11FC">
        <w:rPr>
          <w:rFonts w:ascii="Palatino Linotype" w:hAnsi="Palatino Linotype" w:cs="Arial"/>
          <w:bCs/>
        </w:rPr>
        <w:t>Recurso de Revisión</w:t>
      </w:r>
      <w:r w:rsidRPr="00EB11FC">
        <w:rPr>
          <w:rFonts w:ascii="Palatino Linotype" w:hAnsi="Palatino Linotype" w:cs="Arial"/>
          <w:bCs/>
        </w:rPr>
        <w:t xml:space="preserve"> fue interpuesto por parte legítima, en atención a que se presentó por </w:t>
      </w:r>
      <w:r w:rsidR="00511A0B" w:rsidRPr="00EB11FC">
        <w:rPr>
          <w:rFonts w:ascii="Palatino Linotype" w:hAnsi="Palatino Linotype" w:cs="Arial"/>
          <w:b/>
          <w:bCs/>
        </w:rPr>
        <w:t>EL</w:t>
      </w:r>
      <w:r w:rsidR="00CA0317" w:rsidRPr="00EB11FC">
        <w:rPr>
          <w:rFonts w:ascii="Palatino Linotype" w:hAnsi="Palatino Linotype" w:cs="Arial"/>
          <w:b/>
          <w:bCs/>
        </w:rPr>
        <w:t xml:space="preserve"> RECURRENTE</w:t>
      </w:r>
      <w:r w:rsidRPr="00EB11FC">
        <w:rPr>
          <w:rFonts w:ascii="Palatino Linotype" w:hAnsi="Palatino Linotype" w:cs="Arial"/>
          <w:b/>
          <w:bCs/>
        </w:rPr>
        <w:t>,</w:t>
      </w:r>
      <w:r w:rsidRPr="00EB11FC">
        <w:rPr>
          <w:rFonts w:ascii="Palatino Linotype" w:hAnsi="Palatino Linotype" w:cs="Arial"/>
          <w:bCs/>
        </w:rPr>
        <w:t xml:space="preserve"> quien es la misma persona que formuló la solicitud de acceso a la información pública al </w:t>
      </w:r>
      <w:r w:rsidRPr="00EB11FC">
        <w:rPr>
          <w:rFonts w:ascii="Palatino Linotype" w:hAnsi="Palatino Linotype" w:cs="Arial"/>
          <w:b/>
          <w:bCs/>
        </w:rPr>
        <w:t>SUJETO OBLIGADO.</w:t>
      </w:r>
    </w:p>
    <w:p w14:paraId="284EC145" w14:textId="18DE6F95" w:rsidR="00A52C9F" w:rsidRPr="00EB11FC" w:rsidRDefault="00A52C9F"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sz w:val="28"/>
        </w:rPr>
      </w:pPr>
    </w:p>
    <w:p w14:paraId="375B2909" w14:textId="5DC8F45B" w:rsidR="007366EE" w:rsidRPr="00EB11FC" w:rsidRDefault="00926965"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EB11FC">
        <w:rPr>
          <w:rFonts w:ascii="Palatino Linotype" w:hAnsi="Palatino Linotype" w:cs="Arial"/>
          <w:b/>
          <w:sz w:val="28"/>
        </w:rPr>
        <w:t>TERCERO</w:t>
      </w:r>
      <w:r w:rsidR="00200BFC" w:rsidRPr="00EB11FC">
        <w:rPr>
          <w:rFonts w:ascii="Palatino Linotype" w:hAnsi="Palatino Linotype" w:cs="Arial"/>
          <w:b/>
        </w:rPr>
        <w:t xml:space="preserve">. </w:t>
      </w:r>
      <w:r w:rsidR="00200BFC" w:rsidRPr="00EB11FC">
        <w:rPr>
          <w:rFonts w:ascii="Palatino Linotype" w:hAnsi="Palatino Linotype" w:cs="Arial"/>
          <w:b/>
          <w:lang w:val="es-ES"/>
        </w:rPr>
        <w:t>Oportunidad</w:t>
      </w:r>
      <w:r w:rsidR="00FD561B" w:rsidRPr="00EB11FC">
        <w:rPr>
          <w:rFonts w:ascii="Palatino Linotype" w:hAnsi="Palatino Linotype" w:cs="Arial"/>
        </w:rPr>
        <w:t xml:space="preserve">. </w:t>
      </w:r>
    </w:p>
    <w:p w14:paraId="7267C8A1" w14:textId="32F556F3" w:rsidR="00FD561B" w:rsidRPr="00EB11FC"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EB11FC">
        <w:rPr>
          <w:rFonts w:ascii="Palatino Linotype" w:hAnsi="Palatino Linotype" w:cs="Arial"/>
        </w:rPr>
        <w:t xml:space="preserve">El </w:t>
      </w:r>
      <w:r w:rsidR="00BB30AC" w:rsidRPr="00EB11FC">
        <w:rPr>
          <w:rFonts w:ascii="Palatino Linotype" w:hAnsi="Palatino Linotype" w:cs="Arial"/>
        </w:rPr>
        <w:t>Recurso de Revisión</w:t>
      </w:r>
      <w:r w:rsidRPr="00EB11FC">
        <w:rPr>
          <w:rFonts w:ascii="Palatino Linotype" w:hAnsi="Palatino Linotype" w:cs="Arial"/>
        </w:rPr>
        <w:t xml:space="preserve"> fue interpuesto dentro del plazo de quince días hábiles, contados a partir del día siguiente al que </w:t>
      </w:r>
      <w:r w:rsidR="00511A0B" w:rsidRPr="00EB11FC">
        <w:rPr>
          <w:rFonts w:ascii="Palatino Linotype" w:hAnsi="Palatino Linotype" w:cs="Arial"/>
          <w:b/>
        </w:rPr>
        <w:t>EL</w:t>
      </w:r>
      <w:r w:rsidR="00CA0317" w:rsidRPr="00EB11FC">
        <w:rPr>
          <w:rFonts w:ascii="Palatino Linotype" w:hAnsi="Palatino Linotype" w:cs="Arial"/>
          <w:b/>
        </w:rPr>
        <w:t xml:space="preserve"> RECURRENTE</w:t>
      </w:r>
      <w:r w:rsidRPr="00EB11FC">
        <w:rPr>
          <w:rFonts w:ascii="Palatino Linotype" w:hAnsi="Palatino Linotype" w:cs="Arial"/>
          <w:b/>
        </w:rPr>
        <w:t xml:space="preserve"> </w:t>
      </w:r>
      <w:r w:rsidRPr="00EB11FC">
        <w:rPr>
          <w:rFonts w:ascii="Palatino Linotype" w:hAnsi="Palatino Linotype" w:cs="Arial"/>
        </w:rPr>
        <w:t xml:space="preserve">tuvo conocimiento de la </w:t>
      </w:r>
      <w:r w:rsidRPr="00EB11FC">
        <w:rPr>
          <w:rFonts w:ascii="Palatino Linotype" w:hAnsi="Palatino Linotype" w:cs="Arial"/>
        </w:rPr>
        <w:lastRenderedPageBreak/>
        <w:t>respuesta impugnada; tal y como, lo prevé el artículo 178 de la Ley de Transparencia y Acceso a la Información Pública del Estado de México y Municipios, que establece:</w:t>
      </w:r>
    </w:p>
    <w:p w14:paraId="6C239A18" w14:textId="77777777" w:rsidR="005A070A" w:rsidRPr="00EB11FC" w:rsidRDefault="005A070A" w:rsidP="00033269">
      <w:pPr>
        <w:ind w:left="720" w:right="709"/>
        <w:contextualSpacing/>
        <w:jc w:val="both"/>
        <w:rPr>
          <w:rFonts w:ascii="Palatino Linotype" w:hAnsi="Palatino Linotype" w:cs="Arial"/>
          <w:i/>
          <w:sz w:val="22"/>
        </w:rPr>
      </w:pPr>
    </w:p>
    <w:p w14:paraId="3A05F024" w14:textId="75EB78B1" w:rsidR="00D063EF" w:rsidRPr="00EB11FC" w:rsidRDefault="00FD561B" w:rsidP="00033269">
      <w:pPr>
        <w:ind w:left="851" w:right="899"/>
        <w:contextualSpacing/>
        <w:jc w:val="both"/>
        <w:rPr>
          <w:rFonts w:ascii="Palatino Linotype" w:hAnsi="Palatino Linotype" w:cs="Arial"/>
          <w:i/>
          <w:sz w:val="22"/>
        </w:rPr>
      </w:pPr>
      <w:r w:rsidRPr="00EB11FC">
        <w:rPr>
          <w:rFonts w:ascii="Palatino Linotype" w:hAnsi="Palatino Linotype" w:cs="Arial"/>
          <w:i/>
          <w:sz w:val="22"/>
        </w:rPr>
        <w:t>“</w:t>
      </w:r>
      <w:r w:rsidRPr="00EB11FC">
        <w:rPr>
          <w:rFonts w:ascii="Palatino Linotype" w:hAnsi="Palatino Linotype" w:cs="Arial"/>
          <w:b/>
          <w:i/>
          <w:sz w:val="22"/>
        </w:rPr>
        <w:t>Artículo 178.</w:t>
      </w:r>
      <w:r w:rsidRPr="00EB11FC">
        <w:rPr>
          <w:rFonts w:ascii="Palatino Linotype" w:hAnsi="Palatino Linotype" w:cs="Arial"/>
          <w:i/>
          <w:sz w:val="22"/>
        </w:rPr>
        <w:t xml:space="preserve"> El solicitante podrá interponer, por sí mismo o a través de su representante, de manera directa o por medios electrónicos, </w:t>
      </w:r>
      <w:r w:rsidR="00BB30AC" w:rsidRPr="00EB11FC">
        <w:rPr>
          <w:rFonts w:ascii="Palatino Linotype" w:hAnsi="Palatino Linotype" w:cs="Arial"/>
          <w:i/>
          <w:sz w:val="22"/>
        </w:rPr>
        <w:t>Recurso de Revisión</w:t>
      </w:r>
      <w:r w:rsidRPr="00EB11FC">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EB11FC">
        <w:rPr>
          <w:rFonts w:ascii="Palatino Linotype" w:hAnsi="Palatino Linotype" w:cs="Arial"/>
          <w:i/>
          <w:sz w:val="22"/>
        </w:rPr>
        <w:t>.</w:t>
      </w:r>
    </w:p>
    <w:p w14:paraId="05AB0880" w14:textId="77777777" w:rsidR="005E32E7" w:rsidRPr="00EB11FC" w:rsidRDefault="005E32E7" w:rsidP="00033269">
      <w:pPr>
        <w:ind w:left="851" w:right="899"/>
        <w:contextualSpacing/>
        <w:jc w:val="both"/>
        <w:rPr>
          <w:rFonts w:ascii="Palatino Linotype" w:hAnsi="Palatino Linotype" w:cs="Arial"/>
          <w:i/>
          <w:sz w:val="22"/>
        </w:rPr>
      </w:pPr>
    </w:p>
    <w:p w14:paraId="10DA754A" w14:textId="388221A3" w:rsidR="00D063EF" w:rsidRPr="00EB11FC" w:rsidRDefault="00FD561B" w:rsidP="00033269">
      <w:pPr>
        <w:ind w:left="851" w:right="899"/>
        <w:contextualSpacing/>
        <w:jc w:val="both"/>
        <w:rPr>
          <w:rFonts w:ascii="Palatino Linotype" w:hAnsi="Palatino Linotype" w:cs="Arial"/>
          <w:i/>
          <w:sz w:val="22"/>
        </w:rPr>
      </w:pPr>
      <w:r w:rsidRPr="00EB11F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EB11FC" w:rsidRDefault="005E32E7" w:rsidP="00033269">
      <w:pPr>
        <w:ind w:left="851" w:right="899"/>
        <w:contextualSpacing/>
        <w:jc w:val="both"/>
        <w:rPr>
          <w:rFonts w:ascii="Palatino Linotype" w:hAnsi="Palatino Linotype" w:cs="Arial"/>
          <w:i/>
          <w:sz w:val="22"/>
        </w:rPr>
      </w:pPr>
    </w:p>
    <w:p w14:paraId="5D4FEB8F" w14:textId="489A520F" w:rsidR="00FD561B" w:rsidRPr="00EB11FC" w:rsidRDefault="00FD561B" w:rsidP="00033269">
      <w:pPr>
        <w:ind w:left="851" w:right="899"/>
        <w:jc w:val="both"/>
        <w:rPr>
          <w:rFonts w:ascii="Palatino Linotype" w:hAnsi="Palatino Linotype" w:cs="Arial"/>
          <w:i/>
          <w:sz w:val="22"/>
        </w:rPr>
      </w:pPr>
      <w:r w:rsidRPr="00EB11FC">
        <w:rPr>
          <w:rFonts w:ascii="Palatino Linotype" w:hAnsi="Palatino Linotype" w:cs="Arial"/>
          <w:i/>
          <w:sz w:val="22"/>
        </w:rPr>
        <w:t xml:space="preserve">En el caso de que se interponga ante la Unidad de Transparencia, ésta deberá remitir el </w:t>
      </w:r>
      <w:r w:rsidR="00BB30AC" w:rsidRPr="00EB11FC">
        <w:rPr>
          <w:rFonts w:ascii="Palatino Linotype" w:hAnsi="Palatino Linotype" w:cs="Arial"/>
          <w:i/>
          <w:sz w:val="22"/>
        </w:rPr>
        <w:t>Recurso de Revisión</w:t>
      </w:r>
      <w:r w:rsidRPr="00EB11FC">
        <w:rPr>
          <w:rFonts w:ascii="Palatino Linotype" w:hAnsi="Palatino Linotype" w:cs="Arial"/>
          <w:i/>
          <w:sz w:val="22"/>
        </w:rPr>
        <w:t xml:space="preserve"> al Instituto a más tardar al día </w:t>
      </w:r>
      <w:r w:rsidRPr="00EB11FC">
        <w:rPr>
          <w:rFonts w:ascii="Palatino Linotype" w:hAnsi="Palatino Linotype" w:cs="Arial"/>
          <w:i/>
          <w:sz w:val="22"/>
          <w:lang w:eastAsia="es-MX"/>
        </w:rPr>
        <w:t>siguiente</w:t>
      </w:r>
      <w:r w:rsidRPr="00EB11FC">
        <w:rPr>
          <w:rFonts w:ascii="Palatino Linotype" w:hAnsi="Palatino Linotype" w:cs="Arial"/>
          <w:i/>
          <w:sz w:val="22"/>
        </w:rPr>
        <w:t xml:space="preserve"> de haberlo recibido.”</w:t>
      </w:r>
    </w:p>
    <w:p w14:paraId="673A767D" w14:textId="0ED44D9B" w:rsidR="003C6386" w:rsidRPr="00EB11FC" w:rsidRDefault="003C6386" w:rsidP="00033269">
      <w:pPr>
        <w:spacing w:line="360" w:lineRule="auto"/>
        <w:jc w:val="both"/>
        <w:rPr>
          <w:rFonts w:ascii="Palatino Linotype" w:hAnsi="Palatino Linotype" w:cs="Arial"/>
        </w:rPr>
      </w:pPr>
    </w:p>
    <w:p w14:paraId="2EB5134C" w14:textId="4D9A8574" w:rsidR="00A64C42" w:rsidRPr="00EB11FC" w:rsidRDefault="00FD561B" w:rsidP="00A64C42">
      <w:pPr>
        <w:spacing w:line="360" w:lineRule="auto"/>
        <w:jc w:val="both"/>
        <w:rPr>
          <w:rFonts w:ascii="Palatino Linotype" w:hAnsi="Palatino Linotype" w:cs="Arial"/>
          <w:color w:val="000000" w:themeColor="text1"/>
          <w:lang w:val="es-ES"/>
        </w:rPr>
      </w:pPr>
      <w:r w:rsidRPr="00EB11FC">
        <w:rPr>
          <w:rFonts w:ascii="Palatino Linotype" w:hAnsi="Palatino Linotype" w:cs="Arial"/>
        </w:rPr>
        <w:t xml:space="preserve">En esa tesitura, atendiendo a que </w:t>
      </w:r>
      <w:r w:rsidRPr="00EB11FC">
        <w:rPr>
          <w:rFonts w:ascii="Palatino Linotype" w:hAnsi="Palatino Linotype" w:cs="Arial"/>
          <w:b/>
        </w:rPr>
        <w:t>EL SUJETO OBLIGADO</w:t>
      </w:r>
      <w:r w:rsidRPr="00EB11FC">
        <w:rPr>
          <w:rFonts w:ascii="Palatino Linotype" w:hAnsi="Palatino Linotype" w:cs="Arial"/>
        </w:rPr>
        <w:t xml:space="preserve"> notificó la respuesta a la solicitud de acceso a la información pública el día</w:t>
      </w:r>
      <w:r w:rsidRPr="00EB11FC">
        <w:rPr>
          <w:rFonts w:ascii="Palatino Linotype" w:hAnsi="Palatino Linotype" w:cs="Arial"/>
          <w:b/>
        </w:rPr>
        <w:t xml:space="preserve"> </w:t>
      </w:r>
      <w:r w:rsidR="00511A0B" w:rsidRPr="00EB11FC">
        <w:rPr>
          <w:rFonts w:ascii="Palatino Linotype" w:hAnsi="Palatino Linotype" w:cs="Arial"/>
          <w:b/>
        </w:rPr>
        <w:t>siete de noviembre de dos mil veintidós</w:t>
      </w:r>
      <w:r w:rsidRPr="00EB11FC">
        <w:rPr>
          <w:rFonts w:ascii="Palatino Linotype" w:hAnsi="Palatino Linotype" w:cs="Arial"/>
        </w:rPr>
        <w:t>; el plazo de quince días hábiles que el artículo 178 de la Ley de la materia otorga al</w:t>
      </w:r>
      <w:r w:rsidRPr="00EB11FC">
        <w:rPr>
          <w:rFonts w:ascii="Palatino Linotype" w:hAnsi="Palatino Linotype" w:cs="Arial"/>
          <w:b/>
        </w:rPr>
        <w:t xml:space="preserve"> RECURRENTE</w:t>
      </w:r>
      <w:r w:rsidRPr="00EB11FC">
        <w:rPr>
          <w:rFonts w:ascii="Palatino Linotype" w:hAnsi="Palatino Linotype" w:cs="Arial"/>
        </w:rPr>
        <w:t xml:space="preserve"> para presentar el respectivo </w:t>
      </w:r>
      <w:r w:rsidR="00BB30AC" w:rsidRPr="00EB11FC">
        <w:rPr>
          <w:rFonts w:ascii="Palatino Linotype" w:hAnsi="Palatino Linotype" w:cs="Arial"/>
        </w:rPr>
        <w:t>Recurso de Revisión</w:t>
      </w:r>
      <w:r w:rsidRPr="00EB11FC">
        <w:rPr>
          <w:rFonts w:ascii="Palatino Linotype" w:hAnsi="Palatino Linotype" w:cs="Arial"/>
        </w:rPr>
        <w:t xml:space="preserve">, transcurrió del </w:t>
      </w:r>
      <w:r w:rsidR="00511A0B" w:rsidRPr="00EB11FC">
        <w:rPr>
          <w:rFonts w:ascii="Palatino Linotype" w:hAnsi="Palatino Linotype" w:cs="Arial"/>
          <w:b/>
        </w:rPr>
        <w:t>ocho al veintinueve de noviembre de dos mil veintidós</w:t>
      </w:r>
      <w:r w:rsidRPr="00EB11FC">
        <w:rPr>
          <w:rFonts w:ascii="Palatino Linotype" w:hAnsi="Palatino Linotype" w:cs="Arial"/>
        </w:rPr>
        <w:t xml:space="preserve">, </w:t>
      </w:r>
      <w:bookmarkStart w:id="2" w:name="_Hlk62134391"/>
      <w:r w:rsidR="00372487" w:rsidRPr="00EB11FC">
        <w:rPr>
          <w:rFonts w:ascii="Palatino Linotype" w:hAnsi="Palatino Linotype" w:cs="Arial"/>
          <w:color w:val="000000" w:themeColor="text1"/>
          <w:lang w:val="es-ES"/>
        </w:rPr>
        <w:t>sin contemplar en el cómputo los sábados y domingos, considerados como días inhábiles, así como los días de periodo vacacional, en términos del artículo 3, fracción X de la Ley de Transparencia y Acceso a la Información Pública del Estado de México y Municipios y del calendario oficial del Instituto.</w:t>
      </w:r>
    </w:p>
    <w:p w14:paraId="1D3BB969" w14:textId="73B21456" w:rsidR="0029525F" w:rsidRPr="00EB11FC" w:rsidRDefault="0029525F" w:rsidP="00033269">
      <w:pPr>
        <w:spacing w:line="360" w:lineRule="auto"/>
        <w:jc w:val="both"/>
        <w:rPr>
          <w:rFonts w:ascii="Palatino Linotype" w:eastAsiaTheme="minorEastAsia" w:hAnsi="Palatino Linotype" w:cs="Arial"/>
          <w:lang w:val="es-ES_tradnl"/>
        </w:rPr>
      </w:pPr>
    </w:p>
    <w:bookmarkEnd w:id="2"/>
    <w:p w14:paraId="220416BC" w14:textId="5ABC7E43" w:rsidR="000048EE" w:rsidRPr="00EB11FC" w:rsidRDefault="00372487" w:rsidP="000048EE">
      <w:pPr>
        <w:autoSpaceDE w:val="0"/>
        <w:autoSpaceDN w:val="0"/>
        <w:adjustRightInd w:val="0"/>
        <w:spacing w:line="360" w:lineRule="auto"/>
        <w:ind w:right="49"/>
        <w:jc w:val="both"/>
        <w:rPr>
          <w:rFonts w:ascii="Palatino Linotype" w:hAnsi="Palatino Linotype" w:cs="Arial"/>
          <w:lang w:eastAsia="es-MX"/>
        </w:rPr>
      </w:pPr>
      <w:r w:rsidRPr="00EB11FC">
        <w:rPr>
          <w:rFonts w:ascii="Palatino Linotype" w:hAnsi="Palatino Linotype" w:cs="Arial"/>
          <w:lang w:eastAsia="es-MX"/>
        </w:rPr>
        <w:t>Por lo tanto</w:t>
      </w:r>
      <w:r w:rsidR="000048EE" w:rsidRPr="00EB11FC">
        <w:rPr>
          <w:rFonts w:ascii="Palatino Linotype" w:hAnsi="Palatino Linotype" w:cs="Arial"/>
          <w:lang w:eastAsia="es-MX"/>
        </w:rPr>
        <w:t xml:space="preserve">, si el </w:t>
      </w:r>
      <w:r w:rsidR="00BB30AC" w:rsidRPr="00EB11FC">
        <w:rPr>
          <w:rFonts w:ascii="Palatino Linotype" w:hAnsi="Palatino Linotype" w:cs="Arial"/>
          <w:lang w:eastAsia="es-MX"/>
        </w:rPr>
        <w:t>Recurso de Revisión</w:t>
      </w:r>
      <w:r w:rsidR="000048EE" w:rsidRPr="00EB11FC">
        <w:rPr>
          <w:rFonts w:ascii="Palatino Linotype" w:hAnsi="Palatino Linotype" w:cs="Arial"/>
          <w:lang w:eastAsia="es-MX"/>
        </w:rPr>
        <w:t xml:space="preserve"> que nos ocupa, se interpuso el </w:t>
      </w:r>
      <w:r w:rsidR="000E5E6A" w:rsidRPr="00EB11FC">
        <w:rPr>
          <w:rFonts w:ascii="Palatino Linotype" w:hAnsi="Palatino Linotype" w:cs="Arial"/>
          <w:b/>
          <w:lang w:eastAsia="es-MX"/>
        </w:rPr>
        <w:t>once de noviembre de dos mil veintidós</w:t>
      </w:r>
      <w:r w:rsidR="000048EE" w:rsidRPr="00EB11FC">
        <w:rPr>
          <w:rFonts w:ascii="Palatino Linotype" w:hAnsi="Palatino Linotype" w:cs="Arial"/>
          <w:lang w:eastAsia="es-MX"/>
        </w:rPr>
        <w:t xml:space="preserve">, </w:t>
      </w:r>
      <w:r w:rsidR="00C97CAF" w:rsidRPr="00EB11FC">
        <w:rPr>
          <w:rFonts w:ascii="Palatino Linotype" w:hAnsi="Palatino Linotype" w:cs="Arial"/>
          <w:lang w:eastAsia="es-MX"/>
        </w:rPr>
        <w:t xml:space="preserve">éste se encuentra dentro de los márgenes temporales </w:t>
      </w:r>
      <w:r w:rsidR="00C97CAF" w:rsidRPr="00EB11FC">
        <w:rPr>
          <w:rFonts w:ascii="Palatino Linotype" w:hAnsi="Palatino Linotype" w:cs="Arial"/>
          <w:lang w:eastAsia="es-MX"/>
        </w:rPr>
        <w:lastRenderedPageBreak/>
        <w:t>previstos en el citado precepto legal y, por tanto, se considera interpuesto en tiempo y forma.</w:t>
      </w:r>
    </w:p>
    <w:p w14:paraId="32ACC2C3" w14:textId="77777777" w:rsidR="000048EE" w:rsidRPr="00EB11FC" w:rsidRDefault="000048EE" w:rsidP="000048EE">
      <w:pPr>
        <w:autoSpaceDE w:val="0"/>
        <w:autoSpaceDN w:val="0"/>
        <w:adjustRightInd w:val="0"/>
        <w:spacing w:line="360" w:lineRule="auto"/>
        <w:ind w:right="49"/>
        <w:jc w:val="both"/>
        <w:rPr>
          <w:rFonts w:ascii="Palatino Linotype" w:hAnsi="Palatino Linotype" w:cs="Arial"/>
          <w:lang w:eastAsia="es-MX"/>
        </w:rPr>
      </w:pPr>
    </w:p>
    <w:p w14:paraId="61FD85DF" w14:textId="11E8FFDF" w:rsidR="007366EE" w:rsidRPr="00EB11FC" w:rsidRDefault="00926965" w:rsidP="000048EE">
      <w:pPr>
        <w:autoSpaceDE w:val="0"/>
        <w:autoSpaceDN w:val="0"/>
        <w:adjustRightInd w:val="0"/>
        <w:spacing w:line="360" w:lineRule="auto"/>
        <w:ind w:right="49"/>
        <w:jc w:val="both"/>
        <w:rPr>
          <w:rFonts w:ascii="Palatino Linotype" w:hAnsi="Palatino Linotype"/>
          <w:b/>
        </w:rPr>
      </w:pPr>
      <w:r w:rsidRPr="00EB11FC">
        <w:rPr>
          <w:rFonts w:ascii="Palatino Linotype" w:hAnsi="Palatino Linotype" w:cs="Arial"/>
          <w:b/>
          <w:sz w:val="28"/>
        </w:rPr>
        <w:t>CUARTO</w:t>
      </w:r>
      <w:r w:rsidR="00200BFC" w:rsidRPr="00EB11FC">
        <w:rPr>
          <w:rFonts w:ascii="Palatino Linotype" w:hAnsi="Palatino Linotype"/>
          <w:b/>
        </w:rPr>
        <w:t xml:space="preserve">. </w:t>
      </w:r>
      <w:proofErr w:type="spellStart"/>
      <w:r w:rsidR="0072617B" w:rsidRPr="00EB11FC">
        <w:rPr>
          <w:rFonts w:ascii="Palatino Linotype" w:hAnsi="Palatino Linotype"/>
          <w:b/>
        </w:rPr>
        <w:t>Procedibilidad</w:t>
      </w:r>
      <w:proofErr w:type="spellEnd"/>
      <w:r w:rsidR="0072617B" w:rsidRPr="00EB11FC">
        <w:rPr>
          <w:rFonts w:ascii="Palatino Linotype" w:hAnsi="Palatino Linotype"/>
          <w:b/>
        </w:rPr>
        <w:t xml:space="preserve">. </w:t>
      </w:r>
    </w:p>
    <w:p w14:paraId="0BE8D2F1" w14:textId="77777777" w:rsidR="00963FD6" w:rsidRPr="00EB11FC" w:rsidRDefault="00963FD6" w:rsidP="00963FD6">
      <w:pPr>
        <w:autoSpaceDE w:val="0"/>
        <w:autoSpaceDN w:val="0"/>
        <w:adjustRightInd w:val="0"/>
        <w:spacing w:line="360" w:lineRule="auto"/>
        <w:ind w:right="49"/>
        <w:jc w:val="both"/>
        <w:rPr>
          <w:rFonts w:ascii="Palatino Linotype" w:hAnsi="Palatino Linotype" w:cs="Arial"/>
          <w:lang w:val="es-ES" w:eastAsia="es-MX"/>
        </w:rPr>
      </w:pPr>
      <w:r w:rsidRPr="00EB11FC">
        <w:rPr>
          <w:rFonts w:ascii="Palatino Linotype" w:hAnsi="Palatino Linotype" w:cs="Arial"/>
          <w:lang w:val="es-ES"/>
        </w:rPr>
        <w:t xml:space="preserve">Este Órgano Garante considera importante precisar que conforme al artículo 180, fracción II, último párrafo de la </w:t>
      </w:r>
      <w:r w:rsidRPr="00EB11FC">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7DF11148" w14:textId="77777777" w:rsidR="00963FD6" w:rsidRPr="00EB11FC" w:rsidRDefault="00963FD6" w:rsidP="00963FD6">
      <w:pPr>
        <w:autoSpaceDE w:val="0"/>
        <w:autoSpaceDN w:val="0"/>
        <w:adjustRightInd w:val="0"/>
        <w:spacing w:line="360" w:lineRule="auto"/>
        <w:ind w:right="49"/>
        <w:jc w:val="both"/>
        <w:rPr>
          <w:rFonts w:ascii="Palatino Linotype" w:hAnsi="Palatino Linotype" w:cs="Arial"/>
          <w:lang w:val="es-ES"/>
        </w:rPr>
      </w:pPr>
    </w:p>
    <w:p w14:paraId="2430FE07" w14:textId="77FDC684" w:rsidR="00963FD6" w:rsidRPr="00EB11FC" w:rsidRDefault="00963FD6" w:rsidP="00963FD6">
      <w:pPr>
        <w:tabs>
          <w:tab w:val="left" w:pos="851"/>
        </w:tabs>
        <w:ind w:left="851" w:right="902"/>
        <w:jc w:val="both"/>
        <w:rPr>
          <w:rFonts w:ascii="Palatino Linotype" w:hAnsi="Palatino Linotype"/>
          <w:b/>
          <w:i/>
          <w:sz w:val="22"/>
          <w:szCs w:val="22"/>
          <w:lang w:val="es-ES"/>
        </w:rPr>
      </w:pPr>
      <w:r w:rsidRPr="00EB11FC">
        <w:rPr>
          <w:rFonts w:ascii="Palatino Linotype" w:hAnsi="Palatino Linotype"/>
          <w:b/>
          <w:i/>
          <w:sz w:val="22"/>
          <w:szCs w:val="22"/>
          <w:lang w:val="es-ES"/>
        </w:rPr>
        <w:t xml:space="preserve">“Artículo 180. </w:t>
      </w:r>
      <w:r w:rsidRPr="00EB11FC">
        <w:rPr>
          <w:rFonts w:ascii="Palatino Linotype" w:hAnsi="Palatino Linotype"/>
          <w:i/>
          <w:sz w:val="22"/>
          <w:szCs w:val="22"/>
          <w:lang w:val="es-ES"/>
        </w:rPr>
        <w:t xml:space="preserve">El </w:t>
      </w:r>
      <w:r w:rsidR="00BB30AC" w:rsidRPr="00EB11FC">
        <w:rPr>
          <w:rFonts w:ascii="Palatino Linotype" w:hAnsi="Palatino Linotype" w:cs="Arial"/>
          <w:i/>
          <w:sz w:val="22"/>
          <w:szCs w:val="22"/>
          <w:lang w:val="es-ES"/>
        </w:rPr>
        <w:t>Recurso de Revisión</w:t>
      </w:r>
      <w:r w:rsidRPr="00EB11FC">
        <w:rPr>
          <w:rFonts w:ascii="Palatino Linotype" w:hAnsi="Palatino Linotype"/>
          <w:i/>
          <w:sz w:val="22"/>
          <w:szCs w:val="22"/>
          <w:lang w:val="es-ES"/>
        </w:rPr>
        <w:t xml:space="preserve"> contendrá:</w:t>
      </w:r>
      <w:r w:rsidRPr="00EB11FC">
        <w:rPr>
          <w:rFonts w:ascii="Palatino Linotype" w:hAnsi="Palatino Linotype"/>
          <w:b/>
          <w:i/>
          <w:sz w:val="22"/>
          <w:szCs w:val="22"/>
          <w:lang w:val="es-ES"/>
        </w:rPr>
        <w:t xml:space="preserve"> </w:t>
      </w:r>
    </w:p>
    <w:p w14:paraId="068E2A96" w14:textId="77777777" w:rsidR="00963FD6" w:rsidRPr="00EB11FC" w:rsidRDefault="00963FD6" w:rsidP="00963FD6">
      <w:pPr>
        <w:tabs>
          <w:tab w:val="left" w:pos="851"/>
        </w:tabs>
        <w:ind w:left="851" w:right="902"/>
        <w:jc w:val="both"/>
        <w:rPr>
          <w:rFonts w:ascii="Palatino Linotype" w:hAnsi="Palatino Linotype"/>
          <w:b/>
          <w:i/>
          <w:sz w:val="22"/>
          <w:szCs w:val="22"/>
          <w:lang w:val="es-ES"/>
        </w:rPr>
      </w:pPr>
      <w:r w:rsidRPr="00EB11FC">
        <w:rPr>
          <w:rFonts w:ascii="Palatino Linotype" w:hAnsi="Palatino Linotype"/>
          <w:b/>
          <w:i/>
          <w:sz w:val="22"/>
          <w:szCs w:val="22"/>
          <w:lang w:val="es-ES"/>
        </w:rPr>
        <w:t>…</w:t>
      </w:r>
    </w:p>
    <w:p w14:paraId="17048061" w14:textId="511F9073" w:rsidR="00963FD6" w:rsidRPr="00EB11FC" w:rsidRDefault="00963FD6" w:rsidP="00963FD6">
      <w:pPr>
        <w:tabs>
          <w:tab w:val="left" w:pos="851"/>
        </w:tabs>
        <w:ind w:left="851" w:right="902"/>
        <w:jc w:val="both"/>
        <w:rPr>
          <w:rFonts w:ascii="Palatino Linotype" w:hAnsi="Palatino Linotype"/>
          <w:i/>
          <w:sz w:val="22"/>
          <w:szCs w:val="22"/>
          <w:lang w:val="es-ES"/>
        </w:rPr>
      </w:pPr>
      <w:r w:rsidRPr="00EB11FC">
        <w:rPr>
          <w:rFonts w:ascii="Palatino Linotype" w:hAnsi="Palatino Linotype"/>
          <w:b/>
          <w:i/>
          <w:sz w:val="22"/>
          <w:szCs w:val="22"/>
          <w:lang w:val="es-ES"/>
        </w:rPr>
        <w:t xml:space="preserve">II. El nombre del solicitante </w:t>
      </w:r>
      <w:r w:rsidRPr="00EB11FC">
        <w:rPr>
          <w:rFonts w:ascii="Palatino Linotype" w:hAnsi="Palatino Linotype" w:cs="Arial"/>
          <w:b/>
          <w:i/>
          <w:color w:val="222222"/>
          <w:sz w:val="22"/>
          <w:szCs w:val="22"/>
          <w:lang w:val="es-ES" w:eastAsia="es-MX"/>
        </w:rPr>
        <w:t>que</w:t>
      </w:r>
      <w:r w:rsidRPr="00EB11FC">
        <w:rPr>
          <w:rFonts w:ascii="Palatino Linotype" w:hAnsi="Palatino Linotype"/>
          <w:b/>
          <w:i/>
          <w:sz w:val="22"/>
          <w:szCs w:val="22"/>
          <w:lang w:val="es-ES"/>
        </w:rPr>
        <w:t xml:space="preserve"> recurre </w:t>
      </w:r>
      <w:r w:rsidRPr="00EB11FC">
        <w:rPr>
          <w:rFonts w:ascii="Palatino Linotype" w:hAnsi="Palatino Linotype"/>
          <w:i/>
          <w:sz w:val="22"/>
          <w:szCs w:val="22"/>
          <w:lang w:val="es-ES"/>
        </w:rPr>
        <w:t>o de su representante y, en su caso</w:t>
      </w:r>
      <w:r w:rsidR="00F819BA" w:rsidRPr="00EB11FC">
        <w:rPr>
          <w:rFonts w:ascii="Palatino Linotype" w:hAnsi="Palatino Linotype"/>
          <w:i/>
          <w:sz w:val="22"/>
          <w:szCs w:val="22"/>
          <w:lang w:val="es-ES"/>
        </w:rPr>
        <w:t>,…</w:t>
      </w:r>
    </w:p>
    <w:p w14:paraId="22BDD272" w14:textId="77777777" w:rsidR="00963FD6" w:rsidRPr="00EB11FC" w:rsidRDefault="00963FD6" w:rsidP="00963FD6">
      <w:pPr>
        <w:tabs>
          <w:tab w:val="left" w:pos="851"/>
        </w:tabs>
        <w:ind w:left="851" w:right="902"/>
        <w:jc w:val="both"/>
        <w:rPr>
          <w:rFonts w:ascii="Palatino Linotype" w:hAnsi="Palatino Linotype"/>
          <w:b/>
          <w:i/>
          <w:sz w:val="22"/>
          <w:szCs w:val="22"/>
          <w:lang w:val="es-ES"/>
        </w:rPr>
      </w:pPr>
      <w:r w:rsidRPr="00EB11FC">
        <w:rPr>
          <w:rFonts w:ascii="Palatino Linotype" w:hAnsi="Palatino Linotype"/>
          <w:b/>
          <w:i/>
          <w:sz w:val="22"/>
          <w:szCs w:val="22"/>
          <w:lang w:val="es-ES"/>
        </w:rPr>
        <w:t xml:space="preserve">En caso de </w:t>
      </w:r>
      <w:r w:rsidRPr="00EB11FC">
        <w:rPr>
          <w:rFonts w:ascii="Palatino Linotype" w:hAnsi="Palatino Linotype" w:cs="Arial"/>
          <w:b/>
          <w:i/>
          <w:color w:val="222222"/>
          <w:sz w:val="22"/>
          <w:szCs w:val="22"/>
          <w:lang w:val="es-ES" w:eastAsia="es-MX"/>
        </w:rPr>
        <w:t>que</w:t>
      </w:r>
      <w:r w:rsidRPr="00EB11FC">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EB11FC">
        <w:rPr>
          <w:rFonts w:ascii="Palatino Linotype" w:hAnsi="Palatino Linotype"/>
          <w:i/>
          <w:sz w:val="22"/>
          <w:szCs w:val="22"/>
          <w:lang w:val="es-ES"/>
        </w:rPr>
        <w:t>, IV, VII y VIII.</w:t>
      </w:r>
      <w:r w:rsidRPr="00EB11FC">
        <w:rPr>
          <w:rFonts w:ascii="Palatino Linotype" w:hAnsi="Palatino Linotype"/>
          <w:b/>
          <w:i/>
          <w:sz w:val="22"/>
          <w:szCs w:val="22"/>
          <w:lang w:val="es-ES"/>
        </w:rPr>
        <w:t>”</w:t>
      </w:r>
    </w:p>
    <w:p w14:paraId="673F24A5" w14:textId="77777777" w:rsidR="00963FD6" w:rsidRPr="00EB11FC" w:rsidRDefault="00963FD6" w:rsidP="00963FD6">
      <w:pPr>
        <w:tabs>
          <w:tab w:val="left" w:pos="851"/>
        </w:tabs>
        <w:ind w:left="851" w:right="902"/>
        <w:jc w:val="both"/>
        <w:rPr>
          <w:rFonts w:ascii="Palatino Linotype" w:hAnsi="Palatino Linotype"/>
          <w:i/>
          <w:sz w:val="22"/>
          <w:szCs w:val="22"/>
          <w:lang w:val="es-ES"/>
        </w:rPr>
      </w:pPr>
      <w:r w:rsidRPr="00EB11FC">
        <w:rPr>
          <w:rFonts w:ascii="Palatino Linotype" w:hAnsi="Palatino Linotype"/>
          <w:i/>
          <w:sz w:val="22"/>
          <w:szCs w:val="22"/>
          <w:lang w:val="es-ES"/>
        </w:rPr>
        <w:t>(Énfasis añadido)</w:t>
      </w:r>
    </w:p>
    <w:p w14:paraId="7C6DC7D9" w14:textId="68F65EED" w:rsidR="00963FD6" w:rsidRPr="00EB11FC" w:rsidRDefault="004621FC" w:rsidP="00963FD6">
      <w:pPr>
        <w:tabs>
          <w:tab w:val="left" w:pos="851"/>
        </w:tabs>
        <w:spacing w:line="360" w:lineRule="auto"/>
        <w:ind w:right="901"/>
        <w:jc w:val="both"/>
        <w:rPr>
          <w:rFonts w:ascii="Palatino Linotype" w:hAnsi="Palatino Linotype"/>
          <w:i/>
          <w:sz w:val="22"/>
          <w:szCs w:val="22"/>
          <w:lang w:val="es-ES"/>
        </w:rPr>
      </w:pPr>
      <w:r w:rsidRPr="00EB11FC">
        <w:rPr>
          <w:rFonts w:ascii="Palatino Linotype" w:hAnsi="Palatino Linotype"/>
          <w:i/>
          <w:sz w:val="22"/>
          <w:szCs w:val="22"/>
          <w:lang w:val="es-ES"/>
        </w:rPr>
        <w:t xml:space="preserve"> </w:t>
      </w:r>
    </w:p>
    <w:p w14:paraId="1A98BDFB" w14:textId="236B2718" w:rsidR="00963FD6" w:rsidRPr="00EB11FC" w:rsidRDefault="00963FD6" w:rsidP="00963FD6">
      <w:pPr>
        <w:spacing w:line="360" w:lineRule="auto"/>
        <w:jc w:val="both"/>
        <w:rPr>
          <w:rFonts w:ascii="Palatino Linotype" w:hAnsi="Palatino Linotype"/>
          <w:b/>
          <w:lang w:val="es-ES"/>
        </w:rPr>
      </w:pPr>
      <w:r w:rsidRPr="00EB11FC">
        <w:rPr>
          <w:rFonts w:ascii="Palatino Linotype" w:hAnsi="Palatino Linotype"/>
          <w:lang w:val="es-ES"/>
        </w:rPr>
        <w:t xml:space="preserve">Por lo que, derivado que el </w:t>
      </w:r>
      <w:r w:rsidR="00BB30AC" w:rsidRPr="00EB11FC">
        <w:rPr>
          <w:rFonts w:ascii="Palatino Linotype" w:hAnsi="Palatino Linotype"/>
          <w:lang w:val="es-ES"/>
        </w:rPr>
        <w:t>Recurso de Revisión</w:t>
      </w:r>
      <w:r w:rsidRPr="00EB11FC">
        <w:rPr>
          <w:rFonts w:ascii="Palatino Linotype" w:hAnsi="Palatino Linotype"/>
          <w:lang w:val="es-ES"/>
        </w:rPr>
        <w:t xml:space="preserve"> materia del presente asunto, se interpuso de manera electrónica, no es necesario que contenga determinados requisitos, entre ellos, el nombre d</w:t>
      </w:r>
      <w:r w:rsidR="008A5EF4" w:rsidRPr="00EB11FC">
        <w:rPr>
          <w:rFonts w:ascii="Palatino Linotype" w:hAnsi="Palatino Linotype"/>
          <w:lang w:val="es-ES"/>
        </w:rPr>
        <w:t xml:space="preserve">e </w:t>
      </w:r>
      <w:r w:rsidR="00F91D64" w:rsidRPr="00EB11FC">
        <w:rPr>
          <w:rFonts w:ascii="Palatino Linotype" w:hAnsi="Palatino Linotype" w:cs="Arial"/>
          <w:b/>
          <w:color w:val="000000" w:themeColor="text1"/>
        </w:rPr>
        <w:t>EL RECURRENTE</w:t>
      </w:r>
      <w:r w:rsidRPr="00EB11FC">
        <w:rPr>
          <w:rFonts w:ascii="Palatino Linotype" w:hAnsi="Palatino Linotype" w:cs="Arial"/>
          <w:b/>
          <w:lang w:val="es-ES"/>
        </w:rPr>
        <w:t>;</w:t>
      </w:r>
      <w:r w:rsidRPr="00EB11FC">
        <w:rPr>
          <w:rFonts w:ascii="Palatino Linotype" w:hAnsi="Palatino Linotype"/>
          <w:lang w:val="es-ES"/>
        </w:rPr>
        <w:t xml:space="preserve"> por lo que, en el presente caso, al haber sido presentado el </w:t>
      </w:r>
      <w:r w:rsidR="00BB30AC" w:rsidRPr="00EB11FC">
        <w:rPr>
          <w:rFonts w:ascii="Palatino Linotype" w:hAnsi="Palatino Linotype"/>
          <w:lang w:val="es-ES"/>
        </w:rPr>
        <w:t>Recurso de Revisión</w:t>
      </w:r>
      <w:r w:rsidRPr="00EB11FC">
        <w:rPr>
          <w:rFonts w:ascii="Palatino Linotype" w:hAnsi="Palatino Linotype"/>
          <w:lang w:val="es-ES"/>
        </w:rPr>
        <w:t xml:space="preserve"> vía </w:t>
      </w:r>
      <w:r w:rsidRPr="00EB11FC">
        <w:rPr>
          <w:rFonts w:ascii="Palatino Linotype" w:hAnsi="Palatino Linotype"/>
          <w:b/>
          <w:lang w:val="es-ES"/>
        </w:rPr>
        <w:t>SAIMEX</w:t>
      </w:r>
      <w:r w:rsidRPr="00EB11FC">
        <w:rPr>
          <w:rFonts w:ascii="Palatino Linotype" w:hAnsi="Palatino Linotype"/>
          <w:lang w:val="es-ES"/>
        </w:rPr>
        <w:t>, dicho requisito resulta innecesario.</w:t>
      </w:r>
    </w:p>
    <w:p w14:paraId="70BCFA42" w14:textId="77777777" w:rsidR="00963FD6" w:rsidRPr="00EB11FC" w:rsidRDefault="00963FD6" w:rsidP="00963FD6">
      <w:pPr>
        <w:spacing w:line="360" w:lineRule="auto"/>
        <w:jc w:val="both"/>
        <w:rPr>
          <w:rFonts w:ascii="Palatino Linotype" w:hAnsi="Palatino Linotype" w:cs="Arial"/>
          <w:color w:val="000000"/>
          <w:lang w:val="es-ES"/>
        </w:rPr>
      </w:pPr>
    </w:p>
    <w:p w14:paraId="1CD99909" w14:textId="77777777" w:rsidR="00963FD6" w:rsidRPr="00EB11FC" w:rsidRDefault="00963FD6" w:rsidP="00963FD6">
      <w:pPr>
        <w:spacing w:line="360" w:lineRule="auto"/>
        <w:jc w:val="both"/>
        <w:rPr>
          <w:rFonts w:ascii="Palatino Linotype" w:hAnsi="Palatino Linotype"/>
          <w:lang w:val="es-ES"/>
        </w:rPr>
      </w:pPr>
      <w:r w:rsidRPr="00EB11FC">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w:t>
      </w:r>
      <w:r w:rsidRPr="00EB11FC">
        <w:rPr>
          <w:rFonts w:ascii="Palatino Linotype" w:hAnsi="Palatino Linotype"/>
          <w:lang w:val="es-ES"/>
        </w:rPr>
        <w:lastRenderedPageBreak/>
        <w:t>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62D0A6D7" w14:textId="77777777" w:rsidR="00963FD6" w:rsidRPr="00EB11FC" w:rsidRDefault="00963FD6" w:rsidP="00963FD6">
      <w:pPr>
        <w:spacing w:line="360" w:lineRule="auto"/>
        <w:jc w:val="both"/>
        <w:rPr>
          <w:rFonts w:ascii="Palatino Linotype" w:hAnsi="Palatino Linotype"/>
          <w:sz w:val="22"/>
          <w:szCs w:val="22"/>
          <w:lang w:val="es-ES"/>
        </w:rPr>
      </w:pPr>
    </w:p>
    <w:p w14:paraId="799D6543" w14:textId="246A662A" w:rsidR="00963FD6" w:rsidRPr="00EB11FC" w:rsidRDefault="00963FD6" w:rsidP="00963FD6">
      <w:pPr>
        <w:spacing w:line="360" w:lineRule="auto"/>
        <w:jc w:val="both"/>
        <w:rPr>
          <w:rFonts w:ascii="Palatino Linotype" w:hAnsi="Palatino Linotype"/>
          <w:lang w:val="es-ES"/>
        </w:rPr>
      </w:pPr>
      <w:r w:rsidRPr="00EB11FC">
        <w:rPr>
          <w:rFonts w:ascii="Palatino Linotype" w:hAnsi="Palatino Linotype"/>
          <w:lang w:val="es-ES"/>
        </w:rPr>
        <w:t>Asimismo, se estima que el requisito relativo al nombre d</w:t>
      </w:r>
      <w:r w:rsidR="00D32C50" w:rsidRPr="00EB11FC">
        <w:rPr>
          <w:rFonts w:ascii="Palatino Linotype" w:hAnsi="Palatino Linotype"/>
          <w:lang w:val="es-ES"/>
        </w:rPr>
        <w:t xml:space="preserve">e </w:t>
      </w:r>
      <w:r w:rsidR="00F91D64" w:rsidRPr="00EB11FC">
        <w:rPr>
          <w:rFonts w:ascii="Palatino Linotype" w:hAnsi="Palatino Linotype" w:cs="Arial"/>
          <w:b/>
          <w:color w:val="000000" w:themeColor="text1"/>
        </w:rPr>
        <w:t>EL RECURRENTE</w:t>
      </w:r>
      <w:r w:rsidRPr="00EB11FC">
        <w:rPr>
          <w:rFonts w:ascii="Palatino Linotype" w:hAnsi="Palatino Linotype"/>
          <w:lang w:val="es-ES"/>
        </w:rPr>
        <w:t xml:space="preserve"> no constituye un supuesto indispensable de </w:t>
      </w:r>
      <w:proofErr w:type="spellStart"/>
      <w:r w:rsidRPr="00EB11FC">
        <w:rPr>
          <w:rFonts w:ascii="Palatino Linotype" w:hAnsi="Palatino Linotype"/>
          <w:lang w:val="es-ES"/>
        </w:rPr>
        <w:t>procedibilidad</w:t>
      </w:r>
      <w:proofErr w:type="spellEnd"/>
      <w:r w:rsidRPr="00EB11FC">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BB30AC" w:rsidRPr="00EB11FC">
        <w:rPr>
          <w:rFonts w:ascii="Palatino Linotype" w:hAnsi="Palatino Linotype"/>
          <w:lang w:val="es-ES"/>
        </w:rPr>
        <w:t>Recurso de Revisión</w:t>
      </w:r>
      <w:r w:rsidRPr="00EB11FC">
        <w:rPr>
          <w:rFonts w:ascii="Palatino Linotype" w:hAnsi="Palatino Linotype"/>
          <w:lang w:val="es-ES"/>
        </w:rPr>
        <w:t xml:space="preserve">, circunstancia que se acredita en las constancias electrónicas que conforman el expediente de mérito, de las que se desprende que </w:t>
      </w:r>
      <w:r w:rsidR="00E86C5D" w:rsidRPr="00EB11FC">
        <w:rPr>
          <w:rFonts w:ascii="Palatino Linotype" w:hAnsi="Palatino Linotype" w:cs="Arial"/>
          <w:b/>
          <w:lang w:val="es-ES"/>
        </w:rPr>
        <w:t>EL</w:t>
      </w:r>
      <w:r w:rsidR="00CA0317" w:rsidRPr="00EB11FC">
        <w:rPr>
          <w:rFonts w:ascii="Palatino Linotype" w:hAnsi="Palatino Linotype" w:cs="Arial"/>
          <w:b/>
          <w:lang w:val="es-ES"/>
        </w:rPr>
        <w:t xml:space="preserve"> RECURRENTE</w:t>
      </w:r>
      <w:r w:rsidRPr="00EB11FC">
        <w:rPr>
          <w:rFonts w:ascii="Palatino Linotype" w:hAnsi="Palatino Linotype"/>
          <w:lang w:val="es-ES"/>
        </w:rPr>
        <w:t xml:space="preserve"> es la misma persona que realizó la solicitud de Acceso a la Información Pública que ahora se impugna.</w:t>
      </w:r>
    </w:p>
    <w:p w14:paraId="2642AF68" w14:textId="77777777" w:rsidR="00963FD6" w:rsidRPr="00EB11FC" w:rsidRDefault="00963FD6" w:rsidP="00963FD6">
      <w:pPr>
        <w:tabs>
          <w:tab w:val="left" w:pos="851"/>
        </w:tabs>
        <w:spacing w:line="360" w:lineRule="auto"/>
        <w:ind w:left="851" w:right="901"/>
        <w:jc w:val="both"/>
        <w:rPr>
          <w:rFonts w:ascii="Palatino Linotype" w:hAnsi="Palatino Linotype"/>
          <w:sz w:val="22"/>
          <w:szCs w:val="22"/>
          <w:lang w:val="es-ES"/>
        </w:rPr>
      </w:pPr>
    </w:p>
    <w:p w14:paraId="74AE7971" w14:textId="30289A24" w:rsidR="004F3629" w:rsidRDefault="00963FD6" w:rsidP="00EC239B">
      <w:pPr>
        <w:spacing w:line="360" w:lineRule="auto"/>
        <w:jc w:val="both"/>
        <w:rPr>
          <w:rFonts w:ascii="Palatino Linotype" w:hAnsi="Palatino Linotype"/>
          <w:lang w:val="es-ES"/>
        </w:rPr>
      </w:pPr>
      <w:r w:rsidRPr="00EB11FC">
        <w:rPr>
          <w:rFonts w:ascii="Palatino Linotype" w:hAnsi="Palatino Linotype"/>
          <w:lang w:val="es-ES"/>
        </w:rPr>
        <w:t xml:space="preserve">Es así que, para el estudio de la materia sobre la que se resuelve el presente </w:t>
      </w:r>
      <w:r w:rsidR="00BB30AC" w:rsidRPr="00EB11FC">
        <w:rPr>
          <w:rFonts w:ascii="Palatino Linotype" w:hAnsi="Palatino Linotype"/>
          <w:lang w:val="es-ES"/>
        </w:rPr>
        <w:t>Recurso de Revisión</w:t>
      </w:r>
      <w:r w:rsidRPr="00EB11FC">
        <w:rPr>
          <w:rFonts w:ascii="Palatino Linotype" w:hAnsi="Palatino Linotype"/>
          <w:lang w:val="es-ES"/>
        </w:rPr>
        <w:t xml:space="preserve">, resulta intrascendente conocer el nombre de la persona que lo hubiere promovido, en virtud de que tanto la </w:t>
      </w:r>
      <w:r w:rsidRPr="00EB11FC">
        <w:rPr>
          <w:rFonts w:ascii="Palatino Linotype" w:hAnsi="Palatino Linotype"/>
          <w:color w:val="000000" w:themeColor="text1"/>
        </w:rPr>
        <w:t>Constitución Política de los Estados Unidos Mexicanos</w:t>
      </w:r>
      <w:r w:rsidRPr="00EB11FC">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w:t>
      </w:r>
      <w:r w:rsidRPr="00EB11FC">
        <w:rPr>
          <w:rFonts w:ascii="Palatino Linotype" w:hAnsi="Palatino Linotype"/>
          <w:lang w:val="es-ES"/>
        </w:rPr>
        <w:lastRenderedPageBreak/>
        <w:t xml:space="preserve">realizar dicho análisis; toda vez que, se limitaría el ejercicio de un Derecho Humano, como el Derecho de Acceso a la Información Pública por una cuestión procedimental. </w:t>
      </w:r>
    </w:p>
    <w:p w14:paraId="20AE2348" w14:textId="77777777" w:rsidR="004A2922" w:rsidRPr="00EB11FC" w:rsidRDefault="004A2922" w:rsidP="00EC239B">
      <w:pPr>
        <w:spacing w:line="360" w:lineRule="auto"/>
        <w:jc w:val="both"/>
        <w:rPr>
          <w:rFonts w:ascii="Palatino Linotype" w:hAnsi="Palatino Linotype"/>
          <w:lang w:val="es-ES"/>
        </w:rPr>
      </w:pPr>
    </w:p>
    <w:p w14:paraId="1408EF69" w14:textId="1E39B05E" w:rsidR="004A7655" w:rsidRPr="00EB11FC" w:rsidRDefault="00926965" w:rsidP="00B331B3">
      <w:pPr>
        <w:spacing w:line="360" w:lineRule="auto"/>
        <w:jc w:val="both"/>
        <w:rPr>
          <w:rFonts w:ascii="Palatino Linotype" w:hAnsi="Palatino Linotype" w:cs="Arial"/>
          <w:b/>
          <w:lang w:val="es-ES"/>
        </w:rPr>
      </w:pPr>
      <w:r w:rsidRPr="00EB11FC">
        <w:rPr>
          <w:rFonts w:ascii="Palatino Linotype" w:hAnsi="Palatino Linotype" w:cs="Arial"/>
          <w:b/>
          <w:sz w:val="28"/>
          <w:szCs w:val="28"/>
        </w:rPr>
        <w:t>QUINTO</w:t>
      </w:r>
      <w:r w:rsidR="00CE0362" w:rsidRPr="00EB11FC">
        <w:rPr>
          <w:rFonts w:ascii="Palatino Linotype" w:hAnsi="Palatino Linotype" w:cs="Arial"/>
          <w:b/>
        </w:rPr>
        <w:t xml:space="preserve">. </w:t>
      </w:r>
      <w:r w:rsidR="0076773D" w:rsidRPr="00EB11FC">
        <w:rPr>
          <w:rFonts w:ascii="Palatino Linotype" w:hAnsi="Palatino Linotype" w:cs="Arial"/>
          <w:b/>
          <w:lang w:val="es-ES"/>
        </w:rPr>
        <w:t xml:space="preserve">Estudio y resolución del asunto. </w:t>
      </w:r>
    </w:p>
    <w:p w14:paraId="20F8E811" w14:textId="77777777" w:rsidR="00E10CCB" w:rsidRPr="00EB11FC" w:rsidRDefault="00E10CCB" w:rsidP="00E10CCB">
      <w:pPr>
        <w:spacing w:line="360" w:lineRule="auto"/>
        <w:jc w:val="both"/>
        <w:rPr>
          <w:rFonts w:ascii="Palatino Linotype" w:hAnsi="Palatino Linotype" w:cs="Arial"/>
          <w:color w:val="000000" w:themeColor="text1"/>
        </w:rPr>
      </w:pPr>
      <w:r w:rsidRPr="00EB11FC">
        <w:rPr>
          <w:rFonts w:ascii="Palatino Linotype" w:hAnsi="Palatino Linotype" w:cs="Arial"/>
          <w:color w:val="000000" w:themeColor="text1"/>
        </w:rPr>
        <w:t xml:space="preserve">Una vez determinada la vía sobre la que versará el presente recurso, y previa revisión del expediente electrónico formado en </w:t>
      </w:r>
      <w:r w:rsidRPr="00EB11FC">
        <w:rPr>
          <w:rFonts w:ascii="Palatino Linotype" w:hAnsi="Palatino Linotype" w:cs="Arial"/>
          <w:b/>
          <w:color w:val="000000" w:themeColor="text1"/>
        </w:rPr>
        <w:t>EL SAIMEX</w:t>
      </w:r>
      <w:r w:rsidRPr="00EB11FC">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EB11FC">
        <w:rPr>
          <w:rFonts w:ascii="Palatino Linotype" w:hAnsi="Palatino Linotype"/>
          <w:color w:val="000000" w:themeColor="text1"/>
          <w:lang w:val="es-ES"/>
        </w:rPr>
        <w:t>Constitución Política de los Estados Unidos Mexicanos, Constitución Política del Estado Libre y Soberano de México</w:t>
      </w:r>
      <w:r w:rsidRPr="00EB11FC">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EB11FC">
        <w:rPr>
          <w:rFonts w:ascii="Palatino Linotype" w:hAnsi="Palatino Linotype"/>
          <w:color w:val="000000" w:themeColor="text1"/>
          <w:lang w:val="es-ES"/>
        </w:rPr>
        <w:t>Constitución Política de los Estados Unidos Mexicanos</w:t>
      </w:r>
      <w:r w:rsidRPr="00EB11FC">
        <w:rPr>
          <w:rFonts w:ascii="Palatino Linotype" w:hAnsi="Palatino Linotype" w:cs="Arial"/>
          <w:color w:val="000000" w:themeColor="text1"/>
        </w:rPr>
        <w:t xml:space="preserve"> y los numerales 8 y 9 de la </w:t>
      </w:r>
      <w:r w:rsidRPr="00EB11FC">
        <w:rPr>
          <w:rFonts w:ascii="Palatino Linotype" w:hAnsi="Palatino Linotype" w:cs="Arial"/>
          <w:color w:val="000000" w:themeColor="text1"/>
          <w:lang w:val="es-ES"/>
        </w:rPr>
        <w:t>Ley de Transparencia y Acceso a la Información Pública del Estado de México y Municipios.</w:t>
      </w:r>
    </w:p>
    <w:p w14:paraId="07EB98BD" w14:textId="77777777" w:rsidR="00E10CCB" w:rsidRPr="00EB11FC" w:rsidRDefault="00E10CCB" w:rsidP="00E10CCB">
      <w:pPr>
        <w:spacing w:line="360" w:lineRule="auto"/>
        <w:jc w:val="both"/>
        <w:rPr>
          <w:rFonts w:ascii="Palatino Linotype" w:hAnsi="Palatino Linotype" w:cs="Arial"/>
          <w:color w:val="000000" w:themeColor="text1"/>
        </w:rPr>
      </w:pPr>
    </w:p>
    <w:p w14:paraId="6172EC1A" w14:textId="4D662926" w:rsidR="00F71C68" w:rsidRPr="00EB11FC" w:rsidRDefault="00E517EA" w:rsidP="00E10CCB">
      <w:pPr>
        <w:spacing w:line="360" w:lineRule="auto"/>
        <w:jc w:val="both"/>
        <w:rPr>
          <w:rFonts w:ascii="Palatino Linotype" w:hAnsi="Palatino Linotype"/>
          <w:lang w:eastAsia="es-MX"/>
        </w:rPr>
      </w:pPr>
      <w:r w:rsidRPr="00EB11FC">
        <w:rPr>
          <w:rFonts w:ascii="Palatino Linotype" w:hAnsi="Palatino Linotype"/>
          <w:lang w:eastAsia="es-MX"/>
        </w:rPr>
        <w:t>E</w:t>
      </w:r>
      <w:r w:rsidR="00E10CCB" w:rsidRPr="00EB11FC">
        <w:rPr>
          <w:rFonts w:ascii="Palatino Linotype" w:hAnsi="Palatino Linotype"/>
          <w:lang w:eastAsia="es-MX"/>
        </w:rPr>
        <w:t xml:space="preserve">n primer </w:t>
      </w:r>
      <w:r w:rsidRPr="00EB11FC">
        <w:rPr>
          <w:rFonts w:ascii="Palatino Linotype" w:hAnsi="Palatino Linotype"/>
          <w:lang w:eastAsia="es-MX"/>
        </w:rPr>
        <w:t>término,</w:t>
      </w:r>
      <w:r w:rsidR="00E10CCB" w:rsidRPr="00EB11FC">
        <w:rPr>
          <w:rFonts w:ascii="Palatino Linotype" w:hAnsi="Palatino Linotype"/>
          <w:lang w:eastAsia="es-MX"/>
        </w:rPr>
        <w:t xml:space="preserve"> debemos recordar que </w:t>
      </w:r>
      <w:r w:rsidR="00E10CCB" w:rsidRPr="00EB11FC">
        <w:rPr>
          <w:rFonts w:ascii="Palatino Linotype" w:hAnsi="Palatino Linotype"/>
          <w:b/>
          <w:lang w:eastAsia="es-MX"/>
        </w:rPr>
        <w:t>EL RECURRENTE</w:t>
      </w:r>
      <w:r w:rsidR="00E10CCB" w:rsidRPr="00EB11FC">
        <w:rPr>
          <w:rFonts w:ascii="Palatino Linotype" w:hAnsi="Palatino Linotype"/>
          <w:lang w:eastAsia="es-MX"/>
        </w:rPr>
        <w:t xml:space="preserve"> en el ejercicio de su derecho de Acceso a la Información solicitó conocer si </w:t>
      </w:r>
      <w:r w:rsidR="00B0663B" w:rsidRPr="00EB11FC">
        <w:rPr>
          <w:rFonts w:ascii="Palatino Linotype" w:hAnsi="Palatino Linotype"/>
          <w:lang w:eastAsia="es-MX"/>
        </w:rPr>
        <w:t xml:space="preserve">el secretario del ayuntamiento de Zumpango al cuatro de noviembre de </w:t>
      </w:r>
      <w:r w:rsidR="00E10CCB" w:rsidRPr="00EB11FC">
        <w:rPr>
          <w:rFonts w:ascii="Palatino Linotype" w:hAnsi="Palatino Linotype"/>
          <w:lang w:eastAsia="es-MX"/>
        </w:rPr>
        <w:t>dos mil veintidós,</w:t>
      </w:r>
      <w:r w:rsidR="00B0663B" w:rsidRPr="00EB11FC">
        <w:rPr>
          <w:rFonts w:ascii="Palatino Linotype" w:hAnsi="Palatino Linotype"/>
          <w:lang w:eastAsia="es-MX"/>
        </w:rPr>
        <w:t xml:space="preserve"> cumpl</w:t>
      </w:r>
      <w:r w:rsidR="00E10CCB" w:rsidRPr="00EB11FC">
        <w:rPr>
          <w:rFonts w:ascii="Palatino Linotype" w:hAnsi="Palatino Linotype"/>
          <w:lang w:eastAsia="es-MX"/>
        </w:rPr>
        <w:t xml:space="preserve">ía </w:t>
      </w:r>
      <w:r w:rsidR="00B0663B" w:rsidRPr="00EB11FC">
        <w:rPr>
          <w:rFonts w:ascii="Palatino Linotype" w:hAnsi="Palatino Linotype"/>
          <w:lang w:eastAsia="es-MX"/>
        </w:rPr>
        <w:t>con los requisitos legales para ocupar el cargo, en su caso documento soporte</w:t>
      </w:r>
      <w:r w:rsidR="00E10CCB" w:rsidRPr="00EB11FC">
        <w:rPr>
          <w:rFonts w:ascii="Palatino Linotype" w:hAnsi="Palatino Linotype"/>
          <w:lang w:eastAsia="es-MX"/>
        </w:rPr>
        <w:t xml:space="preserve">. </w:t>
      </w:r>
    </w:p>
    <w:p w14:paraId="46817A96" w14:textId="77777777" w:rsidR="000B748C" w:rsidRPr="00EB11FC" w:rsidRDefault="000B748C" w:rsidP="000B748C">
      <w:pPr>
        <w:ind w:left="851" w:right="902"/>
        <w:jc w:val="both"/>
        <w:rPr>
          <w:rFonts w:ascii="Palatino Linotype" w:hAnsi="Palatino Linotype" w:cs="Arial"/>
          <w:iCs/>
          <w:sz w:val="20"/>
          <w:szCs w:val="20"/>
          <w:lang w:val="es-419"/>
        </w:rPr>
      </w:pPr>
    </w:p>
    <w:p w14:paraId="64646B6B" w14:textId="33F8A33D" w:rsidR="00B0663B" w:rsidRPr="00EB11FC" w:rsidRDefault="00E10CCB" w:rsidP="0057457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B11FC">
        <w:rPr>
          <w:rFonts w:ascii="Palatino Linotype" w:hAnsi="Palatino Linotype" w:cs="Arial"/>
        </w:rPr>
        <w:t xml:space="preserve">Al respecto, </w:t>
      </w:r>
      <w:r w:rsidR="0057457F" w:rsidRPr="00EB11FC">
        <w:rPr>
          <w:rFonts w:ascii="Palatino Linotype" w:hAnsi="Palatino Linotype" w:cs="Arial"/>
          <w:b/>
        </w:rPr>
        <w:t>EL SUJETO OBLIGADO</w:t>
      </w:r>
      <w:r w:rsidR="0057457F" w:rsidRPr="00EB11FC">
        <w:rPr>
          <w:rFonts w:ascii="Palatino Linotype" w:hAnsi="Palatino Linotype" w:cs="Arial"/>
        </w:rPr>
        <w:t xml:space="preserve"> </w:t>
      </w:r>
      <w:r w:rsidR="00B0663B" w:rsidRPr="00EB11FC">
        <w:rPr>
          <w:rFonts w:ascii="Palatino Linotype" w:hAnsi="Palatino Linotype" w:cs="Arial"/>
        </w:rPr>
        <w:t xml:space="preserve">en términos del artículo 167 de la Ley de </w:t>
      </w:r>
      <w:r w:rsidR="00B0663B" w:rsidRPr="00EB11FC">
        <w:rPr>
          <w:rFonts w:ascii="Palatino Linotype" w:hAnsi="Palatino Linotype" w:cs="Arial"/>
        </w:rPr>
        <w:lastRenderedPageBreak/>
        <w:t>Transparencia y Acceso a la Información Pública del Estado de México y Municipios inform</w:t>
      </w:r>
      <w:r w:rsidRPr="00EB11FC">
        <w:rPr>
          <w:rFonts w:ascii="Palatino Linotype" w:hAnsi="Palatino Linotype" w:cs="Arial"/>
        </w:rPr>
        <w:t>ó</w:t>
      </w:r>
      <w:r w:rsidR="00B0663B" w:rsidRPr="00EB11FC">
        <w:rPr>
          <w:rFonts w:ascii="Palatino Linotype" w:hAnsi="Palatino Linotype" w:cs="Arial"/>
        </w:rPr>
        <w:t xml:space="preserve"> que lo solicitad</w:t>
      </w:r>
      <w:r w:rsidR="003A7B69" w:rsidRPr="00EB11FC">
        <w:rPr>
          <w:rFonts w:ascii="Palatino Linotype" w:hAnsi="Palatino Linotype" w:cs="Arial"/>
        </w:rPr>
        <w:t>o puede estar en</w:t>
      </w:r>
      <w:r w:rsidRPr="00EB11FC">
        <w:rPr>
          <w:rFonts w:ascii="Palatino Linotype" w:hAnsi="Palatino Linotype" w:cs="Arial"/>
        </w:rPr>
        <w:t xml:space="preserve"> poder de otro S</w:t>
      </w:r>
      <w:r w:rsidR="00B0663B" w:rsidRPr="00EB11FC">
        <w:rPr>
          <w:rFonts w:ascii="Palatino Linotype" w:hAnsi="Palatino Linotype" w:cs="Arial"/>
        </w:rPr>
        <w:t xml:space="preserve">ujeto </w:t>
      </w:r>
      <w:r w:rsidRPr="00EB11FC">
        <w:rPr>
          <w:rFonts w:ascii="Palatino Linotype" w:hAnsi="Palatino Linotype" w:cs="Arial"/>
        </w:rPr>
        <w:t>O</w:t>
      </w:r>
      <w:r w:rsidR="00B0663B" w:rsidRPr="00EB11FC">
        <w:rPr>
          <w:rFonts w:ascii="Palatino Linotype" w:hAnsi="Palatino Linotype" w:cs="Arial"/>
        </w:rPr>
        <w:t xml:space="preserve">bligado, por lo que, </w:t>
      </w:r>
      <w:r w:rsidR="0057457F" w:rsidRPr="00EB11FC">
        <w:rPr>
          <w:rFonts w:ascii="Palatino Linotype" w:hAnsi="Palatino Linotype" w:cs="Arial"/>
        </w:rPr>
        <w:t>adjuntó par</w:t>
      </w:r>
      <w:r w:rsidR="003A7B69" w:rsidRPr="00EB11FC">
        <w:rPr>
          <w:rFonts w:ascii="Palatino Linotype" w:hAnsi="Palatino Linotype" w:cs="Arial"/>
        </w:rPr>
        <w:t>a tal efecto un archivo electrónico</w:t>
      </w:r>
      <w:r w:rsidR="0057457F" w:rsidRPr="00EB11FC">
        <w:rPr>
          <w:rFonts w:ascii="Palatino Linotype" w:hAnsi="Palatino Linotype" w:cs="Arial"/>
        </w:rPr>
        <w:t xml:space="preserve"> denominado </w:t>
      </w:r>
      <w:r w:rsidR="0057457F" w:rsidRPr="00EB11FC">
        <w:rPr>
          <w:rFonts w:ascii="Palatino Linotype" w:hAnsi="Palatino Linotype" w:cs="Arial"/>
          <w:b/>
          <w:i/>
        </w:rPr>
        <w:t>“</w:t>
      </w:r>
      <w:r w:rsidR="00B0663B" w:rsidRPr="00EB11FC">
        <w:rPr>
          <w:rFonts w:ascii="Palatino Linotype" w:hAnsi="Palatino Linotype" w:cs="Arial"/>
          <w:b/>
          <w:i/>
        </w:rPr>
        <w:t>Respuesta 693- OSO.pdf</w:t>
      </w:r>
      <w:r w:rsidR="0057457F" w:rsidRPr="00EB11FC">
        <w:rPr>
          <w:rFonts w:ascii="Palatino Linotype" w:hAnsi="Palatino Linotype" w:cs="Arial"/>
          <w:b/>
          <w:i/>
        </w:rPr>
        <w:t xml:space="preserve">” </w:t>
      </w:r>
      <w:r w:rsidR="0057457F" w:rsidRPr="00EB11FC">
        <w:rPr>
          <w:rFonts w:ascii="Palatino Linotype" w:hAnsi="Palatino Linotype" w:cs="Arial"/>
        </w:rPr>
        <w:t xml:space="preserve">del que se advierte, en su contenido, el documento que consta </w:t>
      </w:r>
      <w:r w:rsidR="00187874" w:rsidRPr="00EB11FC">
        <w:rPr>
          <w:rFonts w:ascii="Palatino Linotype" w:hAnsi="Palatino Linotype" w:cs="Arial"/>
        </w:rPr>
        <w:t>de do</w:t>
      </w:r>
      <w:r w:rsidR="00F71C68" w:rsidRPr="00EB11FC">
        <w:rPr>
          <w:rFonts w:ascii="Palatino Linotype" w:hAnsi="Palatino Linotype" w:cs="Arial"/>
        </w:rPr>
        <w:t xml:space="preserve">s fojas, cuyo contenido literal, para tal efecto se insertan las </w:t>
      </w:r>
      <w:r w:rsidR="00251CFA" w:rsidRPr="00EB11FC">
        <w:rPr>
          <w:rFonts w:ascii="Palatino Linotype" w:hAnsi="Palatino Linotype" w:cs="Arial"/>
        </w:rPr>
        <w:t>imágenes siguientes</w:t>
      </w:r>
      <w:r w:rsidR="00187874" w:rsidRPr="00EB11FC">
        <w:rPr>
          <w:rFonts w:ascii="Palatino Linotype" w:hAnsi="Palatino Linotype" w:cs="Arial"/>
        </w:rPr>
        <w:t xml:space="preserve">: </w:t>
      </w:r>
    </w:p>
    <w:p w14:paraId="08809D96" w14:textId="73400C69" w:rsidR="00187874" w:rsidRPr="00EB11FC" w:rsidRDefault="00F14AFF" w:rsidP="00F14AFF">
      <w:pPr>
        <w:widowControl w:val="0"/>
        <w:autoSpaceDE w:val="0"/>
        <w:autoSpaceDN w:val="0"/>
        <w:adjustRightInd w:val="0"/>
        <w:spacing w:before="100" w:beforeAutospacing="1" w:after="100" w:afterAutospacing="1" w:line="360" w:lineRule="auto"/>
        <w:jc w:val="center"/>
        <w:rPr>
          <w:rFonts w:ascii="Palatino Linotype" w:hAnsi="Palatino Linotype" w:cs="Arial"/>
        </w:rPr>
      </w:pPr>
      <w:r w:rsidRPr="00EB11FC">
        <w:rPr>
          <w:rFonts w:ascii="Palatino Linotype" w:hAnsi="Palatino Linotype" w:cs="Arial"/>
          <w:noProof/>
          <w:lang w:eastAsia="es-MX"/>
        </w:rPr>
        <w:drawing>
          <wp:inline distT="0" distB="0" distL="0" distR="0" wp14:anchorId="30F0C3CE" wp14:editId="7B291FE9">
            <wp:extent cx="5543550" cy="31718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3550" cy="3171825"/>
                    </a:xfrm>
                    <a:prstGeom prst="rect">
                      <a:avLst/>
                    </a:prstGeom>
                    <a:noFill/>
                    <a:ln>
                      <a:noFill/>
                    </a:ln>
                  </pic:spPr>
                </pic:pic>
              </a:graphicData>
            </a:graphic>
          </wp:inline>
        </w:drawing>
      </w:r>
    </w:p>
    <w:p w14:paraId="1B27A28D" w14:textId="1F9ACF77" w:rsidR="00187874" w:rsidRPr="00EB11FC" w:rsidRDefault="00916CC5" w:rsidP="00BB1B3F">
      <w:pPr>
        <w:widowControl w:val="0"/>
        <w:autoSpaceDE w:val="0"/>
        <w:autoSpaceDN w:val="0"/>
        <w:adjustRightInd w:val="0"/>
        <w:spacing w:before="100" w:beforeAutospacing="1" w:after="100" w:afterAutospacing="1" w:line="360" w:lineRule="auto"/>
        <w:jc w:val="center"/>
        <w:rPr>
          <w:rFonts w:ascii="Palatino Linotype" w:hAnsi="Palatino Linotype" w:cs="Arial"/>
        </w:rPr>
      </w:pPr>
      <w:r w:rsidRPr="00EB11FC">
        <w:rPr>
          <w:rFonts w:ascii="Palatino Linotype" w:hAnsi="Palatino Linotype" w:cs="Arial"/>
          <w:noProof/>
          <w:lang w:eastAsia="es-MX"/>
        </w:rPr>
        <w:lastRenderedPageBreak/>
        <w:drawing>
          <wp:inline distT="0" distB="0" distL="0" distR="0" wp14:anchorId="4C5CA458" wp14:editId="65FE93CE">
            <wp:extent cx="5629275" cy="36576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275" cy="3657600"/>
                    </a:xfrm>
                    <a:prstGeom prst="rect">
                      <a:avLst/>
                    </a:prstGeom>
                    <a:noFill/>
                    <a:ln>
                      <a:noFill/>
                    </a:ln>
                  </pic:spPr>
                </pic:pic>
              </a:graphicData>
            </a:graphic>
          </wp:inline>
        </w:drawing>
      </w:r>
    </w:p>
    <w:p w14:paraId="446A2B0E" w14:textId="63AFB998" w:rsidR="00C82746" w:rsidRPr="00EB11FC" w:rsidRDefault="005A532C" w:rsidP="00C82746">
      <w:pPr>
        <w:spacing w:line="360" w:lineRule="auto"/>
        <w:ind w:right="51"/>
        <w:jc w:val="both"/>
        <w:rPr>
          <w:rFonts w:ascii="Palatino Linotype" w:hAnsi="Palatino Linotype"/>
          <w:i/>
        </w:rPr>
      </w:pPr>
      <w:r w:rsidRPr="00EB11FC">
        <w:rPr>
          <w:rFonts w:ascii="Palatino Linotype" w:hAnsi="Palatino Linotype"/>
        </w:rPr>
        <w:t>N</w:t>
      </w:r>
      <w:r w:rsidR="00380499" w:rsidRPr="00EB11FC">
        <w:rPr>
          <w:rFonts w:ascii="Palatino Linotype" w:hAnsi="Palatino Linotype"/>
        </w:rPr>
        <w:t>o obstante, al no estar conforme con los términos de la respuesta emitida</w:t>
      </w:r>
      <w:r w:rsidR="00E37FFE" w:rsidRPr="00EB11FC">
        <w:rPr>
          <w:rFonts w:ascii="Palatino Linotype" w:hAnsi="Palatino Linotype"/>
        </w:rPr>
        <w:t xml:space="preserve"> por </w:t>
      </w:r>
      <w:r w:rsidR="00E37FFE" w:rsidRPr="00EB11FC">
        <w:rPr>
          <w:rFonts w:ascii="Palatino Linotype" w:hAnsi="Palatino Linotype"/>
          <w:b/>
        </w:rPr>
        <w:t>EL SUJETO OBLIGADO</w:t>
      </w:r>
      <w:r w:rsidR="00380499" w:rsidRPr="00EB11FC">
        <w:rPr>
          <w:rFonts w:ascii="Palatino Linotype" w:hAnsi="Palatino Linotype"/>
          <w:b/>
        </w:rPr>
        <w:t>,</w:t>
      </w:r>
      <w:r w:rsidR="00380499" w:rsidRPr="00EB11FC">
        <w:rPr>
          <w:rFonts w:ascii="Palatino Linotype" w:hAnsi="Palatino Linotype"/>
        </w:rPr>
        <w:t xml:space="preserve"> el particular presentó el </w:t>
      </w:r>
      <w:r w:rsidR="00BB30AC" w:rsidRPr="00EB11FC">
        <w:rPr>
          <w:rFonts w:ascii="Palatino Linotype" w:hAnsi="Palatino Linotype"/>
        </w:rPr>
        <w:t>Recurso de Revisión</w:t>
      </w:r>
      <w:r w:rsidR="00380499" w:rsidRPr="00EB11FC">
        <w:rPr>
          <w:rFonts w:ascii="Palatino Linotype" w:hAnsi="Palatino Linotype"/>
        </w:rPr>
        <w:t xml:space="preserve"> que nos ocupa, mediante el cual señaló, como motivo de inconformidad, </w:t>
      </w:r>
      <w:r w:rsidR="00C82746" w:rsidRPr="00EB11FC">
        <w:rPr>
          <w:rFonts w:ascii="Palatino Linotype" w:hAnsi="Palatino Linotype"/>
          <w:i/>
        </w:rPr>
        <w:t xml:space="preserve">“el Poder Legislativo no solo consta de información de los representantes populares, sino que es un ente público así denominado, que cuenta con una contraloría del Poder Legislativo en su estructura jerárquica, misma que entre sus funciones está la de verificar que los presidentes municipales, síndicos y regidores, cumplan con lo preceptuado en la ley orgánica del Estado de México, misma que establece que para ocupar ciertos cargos dentro de la administración pública se deben saciar, colmar o agotar con ciertos requisitos de ley, mismos que están previstos en dicha normativa, por lo cual al día de la fecha solicitada la contraloría del poder legislativo, dependiente de dicho ente, debe solicitar la información y entregarla, pues está dentro de sus funciones. De tal suerte </w:t>
      </w:r>
      <w:r w:rsidR="00C82746" w:rsidRPr="00EB11FC">
        <w:rPr>
          <w:rFonts w:ascii="Palatino Linotype" w:hAnsi="Palatino Linotype"/>
          <w:i/>
        </w:rPr>
        <w:lastRenderedPageBreak/>
        <w:t>que deben girarse las instrucciones a quienes se pertinente para constatar el cumplimiento de dicha solicitud de información, máxime que se tiene un periodo legal para solicitar en su caso aclaración de la solicitud.”</w:t>
      </w:r>
    </w:p>
    <w:p w14:paraId="512372AF" w14:textId="77777777" w:rsidR="00C82746" w:rsidRPr="00EB11FC" w:rsidRDefault="00C82746" w:rsidP="00C82746">
      <w:pPr>
        <w:spacing w:line="360" w:lineRule="auto"/>
        <w:ind w:right="51"/>
        <w:jc w:val="both"/>
        <w:rPr>
          <w:rFonts w:ascii="Palatino Linotype" w:hAnsi="Palatino Linotype"/>
          <w:i/>
        </w:rPr>
      </w:pPr>
    </w:p>
    <w:p w14:paraId="50F4A19C" w14:textId="5BB426A0" w:rsidR="005A532C" w:rsidRPr="00EB11FC" w:rsidRDefault="00380499" w:rsidP="00C82746">
      <w:pPr>
        <w:spacing w:line="360" w:lineRule="auto"/>
        <w:ind w:right="51"/>
        <w:jc w:val="both"/>
        <w:rPr>
          <w:rFonts w:ascii="Palatino Linotype" w:eastAsia="Arial Unicode MS" w:hAnsi="Palatino Linotype" w:cs="Arial"/>
          <w:color w:val="000000" w:themeColor="text1"/>
        </w:rPr>
      </w:pPr>
      <w:r w:rsidRPr="00EB11FC">
        <w:rPr>
          <w:rFonts w:ascii="Palatino Linotype" w:hAnsi="Palatino Linotype"/>
        </w:rPr>
        <w:t xml:space="preserve">Así, admitido el presente </w:t>
      </w:r>
      <w:r w:rsidR="00BB30AC" w:rsidRPr="00EB11FC">
        <w:rPr>
          <w:rFonts w:ascii="Palatino Linotype" w:hAnsi="Palatino Linotype"/>
        </w:rPr>
        <w:t>Recurso de Revisión</w:t>
      </w:r>
      <w:r w:rsidRPr="00EB11FC">
        <w:rPr>
          <w:rFonts w:ascii="Palatino Linotype" w:hAnsi="Palatino Linotype"/>
        </w:rPr>
        <w:t>, en términos del artículo 185 fracción II</w:t>
      </w:r>
      <w:r w:rsidRPr="00EB11FC">
        <w:rPr>
          <w:rStyle w:val="Refdenotaalpie"/>
          <w:rFonts w:ascii="Palatino Linotype" w:hAnsi="Palatino Linotype"/>
        </w:rPr>
        <w:footnoteReference w:id="1"/>
      </w:r>
      <w:r w:rsidRPr="00EB11FC">
        <w:rPr>
          <w:rFonts w:ascii="Palatino Linotype" w:hAnsi="Palatino Linotype"/>
        </w:rPr>
        <w:t xml:space="preserve"> de la Ley de Transparencia y Acceso a la Información Pública del Estado de México y Municipios, se integró el expediente y se puso a disposición de las partes para que, en un </w:t>
      </w:r>
      <w:r w:rsidRPr="00EB11FC">
        <w:rPr>
          <w:rFonts w:ascii="Palatino Linotype" w:hAnsi="Palatino Linotype" w:cs="Arial"/>
        </w:rPr>
        <w:t>plazo máximo de siete días hábiles, manifestaran lo que a su derecho resultara convenien</w:t>
      </w:r>
      <w:r w:rsidR="005A532C" w:rsidRPr="00EB11FC">
        <w:rPr>
          <w:rFonts w:ascii="Palatino Linotype" w:hAnsi="Palatino Linotype" w:cs="Arial"/>
        </w:rPr>
        <w:t xml:space="preserve">te, siendo que </w:t>
      </w:r>
      <w:r w:rsidR="00F91D64" w:rsidRPr="00EB11FC">
        <w:rPr>
          <w:rFonts w:ascii="Palatino Linotype" w:hAnsi="Palatino Linotype" w:cs="Arial"/>
          <w:b/>
          <w:color w:val="000000" w:themeColor="text1"/>
        </w:rPr>
        <w:t>EL RECURRENTE</w:t>
      </w:r>
      <w:r w:rsidR="005A532C" w:rsidRPr="00EB11FC">
        <w:rPr>
          <w:rFonts w:ascii="Palatino Linotype" w:hAnsi="Palatino Linotype" w:cs="Arial"/>
        </w:rPr>
        <w:t xml:space="preserve">, no realizó manifestación alguna, ni presentó pruebas o alegatos; </w:t>
      </w:r>
      <w:r w:rsidR="005A532C" w:rsidRPr="00EB11FC">
        <w:rPr>
          <w:rFonts w:ascii="Palatino Linotype" w:eastAsia="Arial Unicode MS" w:hAnsi="Palatino Linotype" w:cs="Arial"/>
          <w:color w:val="000000" w:themeColor="text1"/>
          <w:lang w:val="es-419"/>
        </w:rPr>
        <w:t xml:space="preserve">por su parte </w:t>
      </w:r>
      <w:r w:rsidR="005A532C" w:rsidRPr="00EB11FC">
        <w:rPr>
          <w:rFonts w:ascii="Palatino Linotype" w:eastAsia="Arial Unicode MS" w:hAnsi="Palatino Linotype" w:cs="Arial"/>
          <w:b/>
          <w:color w:val="000000" w:themeColor="text1"/>
        </w:rPr>
        <w:t xml:space="preserve">EL SUJETO OBLIGADO </w:t>
      </w:r>
      <w:r w:rsidR="00022496" w:rsidRPr="00EB11FC">
        <w:rPr>
          <w:rFonts w:ascii="Palatino Linotype" w:eastAsia="Arial Unicode MS" w:hAnsi="Palatino Linotype" w:cs="Arial"/>
          <w:color w:val="000000" w:themeColor="text1"/>
        </w:rPr>
        <w:t>con el fin de</w:t>
      </w:r>
      <w:r w:rsidR="00D035D7" w:rsidRPr="00EB11FC">
        <w:rPr>
          <w:rFonts w:ascii="Palatino Linotype" w:eastAsia="Arial Unicode MS" w:hAnsi="Palatino Linotype" w:cs="Arial"/>
          <w:color w:val="000000" w:themeColor="text1"/>
        </w:rPr>
        <w:t xml:space="preserve"> atender la solicitud del particular el </w:t>
      </w:r>
      <w:r w:rsidR="00D512D0" w:rsidRPr="00EB11FC">
        <w:rPr>
          <w:rFonts w:ascii="Palatino Linotype" w:eastAsia="Arial Unicode MS" w:hAnsi="Palatino Linotype" w:cs="Arial"/>
          <w:bCs/>
          <w:color w:val="000000" w:themeColor="text1"/>
        </w:rPr>
        <w:t xml:space="preserve">veinticuatro de noviembre de dos mil veintidós rindió su informe justificado y se nutre en los siguientes términos: </w:t>
      </w:r>
    </w:p>
    <w:p w14:paraId="4C47A3BD" w14:textId="77777777" w:rsidR="00871AA8" w:rsidRPr="00EB11FC" w:rsidRDefault="00871AA8" w:rsidP="00C82746">
      <w:pPr>
        <w:spacing w:line="360" w:lineRule="auto"/>
        <w:ind w:right="51"/>
        <w:jc w:val="both"/>
        <w:rPr>
          <w:rFonts w:ascii="Palatino Linotype" w:eastAsia="Arial Unicode MS" w:hAnsi="Palatino Linotype" w:cs="Arial"/>
          <w:bCs/>
          <w:color w:val="000000" w:themeColor="text1"/>
        </w:rPr>
      </w:pPr>
    </w:p>
    <w:p w14:paraId="1673B7F6" w14:textId="5E07BEBF" w:rsidR="00C80A8C" w:rsidRPr="00EB11FC" w:rsidRDefault="00D512D0" w:rsidP="00871AA8">
      <w:pPr>
        <w:pStyle w:val="Prrafodelista"/>
        <w:numPr>
          <w:ilvl w:val="0"/>
          <w:numId w:val="4"/>
        </w:numPr>
        <w:spacing w:line="360" w:lineRule="auto"/>
        <w:ind w:left="907" w:right="851"/>
        <w:jc w:val="both"/>
        <w:rPr>
          <w:rFonts w:ascii="Palatino Linotype" w:hAnsi="Palatino Linotype"/>
          <w:i/>
          <w:sz w:val="22"/>
          <w:szCs w:val="22"/>
        </w:rPr>
      </w:pPr>
      <w:r w:rsidRPr="00EB11FC">
        <w:rPr>
          <w:rFonts w:ascii="Palatino Linotype" w:eastAsia="Arial Unicode MS" w:hAnsi="Palatino Linotype" w:cs="Arial"/>
          <w:b/>
          <w:bCs/>
          <w:i/>
          <w:color w:val="000000" w:themeColor="text1"/>
          <w:sz w:val="22"/>
          <w:szCs w:val="22"/>
        </w:rPr>
        <w:t>Manifestaciones CONTRA RR. 16417-2022 (sol. 693-2022).</w:t>
      </w:r>
      <w:proofErr w:type="spellStart"/>
      <w:r w:rsidRPr="00EB11FC">
        <w:rPr>
          <w:rFonts w:ascii="Palatino Linotype" w:eastAsia="Arial Unicode MS" w:hAnsi="Palatino Linotype" w:cs="Arial"/>
          <w:b/>
          <w:bCs/>
          <w:i/>
          <w:color w:val="000000" w:themeColor="text1"/>
          <w:sz w:val="22"/>
          <w:szCs w:val="22"/>
        </w:rPr>
        <w:t>pdf</w:t>
      </w:r>
      <w:proofErr w:type="spellEnd"/>
      <w:r w:rsidRPr="00EB11FC">
        <w:rPr>
          <w:rFonts w:ascii="Palatino Linotype" w:eastAsia="Arial Unicode MS" w:hAnsi="Palatino Linotype" w:cs="Arial"/>
          <w:bCs/>
          <w:color w:val="000000" w:themeColor="text1"/>
          <w:sz w:val="22"/>
          <w:szCs w:val="22"/>
        </w:rPr>
        <w:t xml:space="preserve">: </w:t>
      </w:r>
      <w:r w:rsidR="00D0661C" w:rsidRPr="00EB11FC">
        <w:rPr>
          <w:rFonts w:ascii="Palatino Linotype" w:eastAsia="Arial Unicode MS" w:hAnsi="Palatino Linotype" w:cs="Arial"/>
          <w:bCs/>
          <w:color w:val="000000" w:themeColor="text1"/>
          <w:sz w:val="22"/>
          <w:szCs w:val="22"/>
        </w:rPr>
        <w:t xml:space="preserve">Oficio número CPL/AIP/246/2022, consta de tres fojas, signado por el Servidor Público Habilitado de la Contraloría, dirigido al Titular de la Unidad de Transparencia, </w:t>
      </w:r>
      <w:r w:rsidR="0075493D" w:rsidRPr="00EB11FC">
        <w:rPr>
          <w:rFonts w:ascii="Palatino Linotype" w:eastAsia="Arial Unicode MS" w:hAnsi="Palatino Linotype" w:cs="Arial"/>
          <w:bCs/>
          <w:color w:val="000000" w:themeColor="text1"/>
          <w:sz w:val="22"/>
          <w:szCs w:val="22"/>
        </w:rPr>
        <w:t xml:space="preserve">el cual </w:t>
      </w:r>
      <w:r w:rsidR="00D0661C" w:rsidRPr="00EB11FC">
        <w:rPr>
          <w:rFonts w:ascii="Palatino Linotype" w:eastAsia="Arial Unicode MS" w:hAnsi="Palatino Linotype" w:cs="Arial"/>
          <w:bCs/>
          <w:color w:val="000000" w:themeColor="text1"/>
          <w:sz w:val="22"/>
          <w:szCs w:val="22"/>
        </w:rPr>
        <w:t>da atención al similar, número UIPL/1862/2022</w:t>
      </w:r>
      <w:r w:rsidR="003848FF" w:rsidRPr="00EB11FC">
        <w:rPr>
          <w:rFonts w:ascii="Palatino Linotype" w:eastAsia="Arial Unicode MS" w:hAnsi="Palatino Linotype" w:cs="Arial"/>
          <w:bCs/>
          <w:color w:val="000000" w:themeColor="text1"/>
          <w:sz w:val="22"/>
          <w:szCs w:val="22"/>
        </w:rPr>
        <w:t xml:space="preserve">, mediante lo siguiente: </w:t>
      </w:r>
    </w:p>
    <w:p w14:paraId="4C564DF6" w14:textId="092EF867" w:rsidR="003848FF" w:rsidRPr="00EB11FC" w:rsidRDefault="00C80A8C" w:rsidP="00C80A8C">
      <w:pPr>
        <w:spacing w:line="360" w:lineRule="auto"/>
        <w:ind w:right="851"/>
        <w:jc w:val="center"/>
        <w:rPr>
          <w:rFonts w:ascii="Palatino Linotype" w:hAnsi="Palatino Linotype"/>
          <w:i/>
          <w:sz w:val="22"/>
          <w:szCs w:val="22"/>
        </w:rPr>
      </w:pPr>
      <w:r w:rsidRPr="00EB11FC">
        <w:rPr>
          <w:rFonts w:ascii="Palatino Linotype" w:hAnsi="Palatino Linotype"/>
          <w:i/>
          <w:noProof/>
          <w:sz w:val="22"/>
          <w:szCs w:val="22"/>
          <w:lang w:eastAsia="es-MX"/>
        </w:rPr>
        <w:lastRenderedPageBreak/>
        <w:drawing>
          <wp:inline distT="0" distB="0" distL="0" distR="0" wp14:anchorId="62AD14B5" wp14:editId="134A1F7F">
            <wp:extent cx="4933950" cy="1581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1581150"/>
                    </a:xfrm>
                    <a:prstGeom prst="rect">
                      <a:avLst/>
                    </a:prstGeom>
                    <a:noFill/>
                    <a:ln>
                      <a:noFill/>
                    </a:ln>
                  </pic:spPr>
                </pic:pic>
              </a:graphicData>
            </a:graphic>
          </wp:inline>
        </w:drawing>
      </w:r>
    </w:p>
    <w:p w14:paraId="469EB183" w14:textId="5FFCFC6C" w:rsidR="00D74248" w:rsidRPr="00EB11FC" w:rsidRDefault="00C80A8C" w:rsidP="00ED2FEB">
      <w:pPr>
        <w:spacing w:line="360" w:lineRule="auto"/>
        <w:ind w:right="851"/>
        <w:jc w:val="center"/>
        <w:rPr>
          <w:rFonts w:ascii="Palatino Linotype" w:hAnsi="Palatino Linotype"/>
          <w:i/>
          <w:sz w:val="22"/>
          <w:szCs w:val="22"/>
        </w:rPr>
      </w:pPr>
      <w:r w:rsidRPr="00EB11FC">
        <w:rPr>
          <w:rFonts w:ascii="Palatino Linotype" w:hAnsi="Palatino Linotype"/>
          <w:i/>
          <w:noProof/>
          <w:sz w:val="22"/>
          <w:szCs w:val="22"/>
          <w:lang w:eastAsia="es-MX"/>
        </w:rPr>
        <w:drawing>
          <wp:inline distT="0" distB="0" distL="0" distR="0" wp14:anchorId="18C1D1E9" wp14:editId="4BEF45B3">
            <wp:extent cx="4457700" cy="4381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438150"/>
                    </a:xfrm>
                    <a:prstGeom prst="rect">
                      <a:avLst/>
                    </a:prstGeom>
                    <a:noFill/>
                    <a:ln>
                      <a:noFill/>
                    </a:ln>
                  </pic:spPr>
                </pic:pic>
              </a:graphicData>
            </a:graphic>
          </wp:inline>
        </w:drawing>
      </w:r>
    </w:p>
    <w:p w14:paraId="031C8665" w14:textId="77777777" w:rsidR="00E10CCB" w:rsidRPr="00EB11FC" w:rsidRDefault="00D74248" w:rsidP="00C80A8C">
      <w:pPr>
        <w:spacing w:line="360" w:lineRule="auto"/>
        <w:ind w:right="851"/>
        <w:jc w:val="center"/>
        <w:rPr>
          <w:rFonts w:ascii="Palatino Linotype" w:hAnsi="Palatino Linotype"/>
          <w:i/>
          <w:sz w:val="22"/>
          <w:szCs w:val="22"/>
        </w:rPr>
      </w:pPr>
      <w:r w:rsidRPr="00EB11FC">
        <w:rPr>
          <w:rFonts w:ascii="Palatino Linotype" w:hAnsi="Palatino Linotype"/>
          <w:i/>
          <w:noProof/>
          <w:sz w:val="22"/>
          <w:szCs w:val="22"/>
          <w:lang w:eastAsia="es-MX"/>
        </w:rPr>
        <w:drawing>
          <wp:inline distT="0" distB="0" distL="0" distR="0" wp14:anchorId="364B8D5D" wp14:editId="5F0B35D4">
            <wp:extent cx="4695825" cy="27336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5825" cy="2733675"/>
                    </a:xfrm>
                    <a:prstGeom prst="rect">
                      <a:avLst/>
                    </a:prstGeom>
                    <a:noFill/>
                    <a:ln>
                      <a:noFill/>
                    </a:ln>
                  </pic:spPr>
                </pic:pic>
              </a:graphicData>
            </a:graphic>
          </wp:inline>
        </w:drawing>
      </w:r>
    </w:p>
    <w:p w14:paraId="11414C0C" w14:textId="77777777" w:rsidR="00E10CCB" w:rsidRPr="00EB11FC" w:rsidRDefault="00E10CCB" w:rsidP="00C80A8C">
      <w:pPr>
        <w:spacing w:line="360" w:lineRule="auto"/>
        <w:ind w:right="851"/>
        <w:jc w:val="center"/>
        <w:rPr>
          <w:rFonts w:ascii="Palatino Linotype" w:hAnsi="Palatino Linotype"/>
          <w:i/>
          <w:sz w:val="22"/>
          <w:szCs w:val="22"/>
        </w:rPr>
      </w:pPr>
    </w:p>
    <w:p w14:paraId="2CE54094" w14:textId="785C8AAF" w:rsidR="00D74248" w:rsidRPr="00EB11FC" w:rsidRDefault="00D74248" w:rsidP="00C80A8C">
      <w:pPr>
        <w:spacing w:line="360" w:lineRule="auto"/>
        <w:ind w:right="851"/>
        <w:jc w:val="center"/>
        <w:rPr>
          <w:rFonts w:ascii="Palatino Linotype" w:hAnsi="Palatino Linotype"/>
          <w:i/>
          <w:sz w:val="22"/>
          <w:szCs w:val="22"/>
        </w:rPr>
      </w:pPr>
      <w:r w:rsidRPr="00EB11FC">
        <w:rPr>
          <w:rFonts w:ascii="Palatino Linotype" w:hAnsi="Palatino Linotype"/>
          <w:i/>
          <w:noProof/>
          <w:sz w:val="22"/>
          <w:szCs w:val="22"/>
          <w:lang w:eastAsia="es-MX"/>
        </w:rPr>
        <w:drawing>
          <wp:inline distT="0" distB="0" distL="0" distR="0" wp14:anchorId="5F4DC89B" wp14:editId="77F2F7D6">
            <wp:extent cx="4219575" cy="13525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9575" cy="1352550"/>
                    </a:xfrm>
                    <a:prstGeom prst="rect">
                      <a:avLst/>
                    </a:prstGeom>
                    <a:noFill/>
                    <a:ln>
                      <a:noFill/>
                    </a:ln>
                  </pic:spPr>
                </pic:pic>
              </a:graphicData>
            </a:graphic>
          </wp:inline>
        </w:drawing>
      </w:r>
    </w:p>
    <w:p w14:paraId="1150DAE4" w14:textId="7E6FD830" w:rsidR="00871AA8" w:rsidRPr="00EB11FC" w:rsidRDefault="00D74248" w:rsidP="00D74248">
      <w:pPr>
        <w:spacing w:line="360" w:lineRule="auto"/>
        <w:ind w:right="851"/>
        <w:jc w:val="center"/>
        <w:rPr>
          <w:rFonts w:ascii="Palatino Linotype" w:hAnsi="Palatino Linotype"/>
          <w:i/>
          <w:sz w:val="22"/>
          <w:szCs w:val="22"/>
        </w:rPr>
      </w:pPr>
      <w:r w:rsidRPr="00EB11FC">
        <w:rPr>
          <w:rFonts w:ascii="Palatino Linotype" w:hAnsi="Palatino Linotype"/>
          <w:i/>
          <w:noProof/>
          <w:sz w:val="22"/>
          <w:szCs w:val="22"/>
          <w:lang w:eastAsia="es-MX"/>
        </w:rPr>
        <w:lastRenderedPageBreak/>
        <w:drawing>
          <wp:inline distT="0" distB="0" distL="0" distR="0" wp14:anchorId="23ADEBAD" wp14:editId="530A69D3">
            <wp:extent cx="4618497" cy="3409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8832" cy="3417581"/>
                    </a:xfrm>
                    <a:prstGeom prst="rect">
                      <a:avLst/>
                    </a:prstGeom>
                    <a:noFill/>
                    <a:ln>
                      <a:noFill/>
                    </a:ln>
                  </pic:spPr>
                </pic:pic>
              </a:graphicData>
            </a:graphic>
          </wp:inline>
        </w:drawing>
      </w:r>
    </w:p>
    <w:p w14:paraId="23C5988F" w14:textId="77777777" w:rsidR="00D74248" w:rsidRPr="00EB11FC" w:rsidRDefault="00D74248" w:rsidP="00D74248">
      <w:pPr>
        <w:spacing w:line="360" w:lineRule="auto"/>
        <w:ind w:right="851"/>
        <w:jc w:val="center"/>
        <w:rPr>
          <w:rFonts w:ascii="Palatino Linotype" w:hAnsi="Palatino Linotype"/>
          <w:i/>
          <w:sz w:val="22"/>
          <w:szCs w:val="22"/>
        </w:rPr>
      </w:pPr>
    </w:p>
    <w:p w14:paraId="0154DA21" w14:textId="08868B45" w:rsidR="00D0661C" w:rsidRPr="00EB11FC" w:rsidRDefault="00D74248" w:rsidP="00D74248">
      <w:pPr>
        <w:pStyle w:val="Prrafodelista"/>
        <w:numPr>
          <w:ilvl w:val="0"/>
          <w:numId w:val="4"/>
        </w:numPr>
        <w:spacing w:line="360" w:lineRule="auto"/>
        <w:ind w:right="851"/>
        <w:jc w:val="both"/>
        <w:rPr>
          <w:rFonts w:ascii="Palatino Linotype" w:hAnsi="Palatino Linotype"/>
          <w:b/>
          <w:i/>
          <w:sz w:val="22"/>
          <w:szCs w:val="22"/>
        </w:rPr>
      </w:pPr>
      <w:r w:rsidRPr="00EB11FC">
        <w:rPr>
          <w:rFonts w:ascii="Palatino Linotype" w:hAnsi="Palatino Linotype"/>
          <w:b/>
          <w:i/>
          <w:sz w:val="22"/>
          <w:szCs w:val="22"/>
        </w:rPr>
        <w:t>Informe justificado RR. 16417-2022 (sol. 693-2022).</w:t>
      </w:r>
      <w:proofErr w:type="spellStart"/>
      <w:r w:rsidRPr="00EB11FC">
        <w:rPr>
          <w:rFonts w:ascii="Palatino Linotype" w:hAnsi="Palatino Linotype"/>
          <w:b/>
          <w:i/>
          <w:sz w:val="22"/>
          <w:szCs w:val="22"/>
        </w:rPr>
        <w:t>pdf</w:t>
      </w:r>
      <w:proofErr w:type="spellEnd"/>
      <w:r w:rsidRPr="00EB11FC">
        <w:rPr>
          <w:rFonts w:ascii="Palatino Linotype" w:hAnsi="Palatino Linotype"/>
          <w:b/>
          <w:i/>
          <w:sz w:val="22"/>
          <w:szCs w:val="22"/>
        </w:rPr>
        <w:t xml:space="preserve">: </w:t>
      </w:r>
      <w:r w:rsidRPr="00EB11FC">
        <w:rPr>
          <w:rFonts w:ascii="Palatino Linotype" w:hAnsi="Palatino Linotype"/>
          <w:sz w:val="22"/>
          <w:szCs w:val="22"/>
        </w:rPr>
        <w:t xml:space="preserve">Oficio UPL/1921/2022, de fecha veinticuatro de noviembre de dos mil veintidós, consta de seis fojas, signado por el Titular de la Unidad de Transparencia dirigido a la Comisionada Ponente, mediante el cual </w:t>
      </w:r>
      <w:r w:rsidR="002B4283" w:rsidRPr="00EB11FC">
        <w:rPr>
          <w:rFonts w:ascii="Palatino Linotype" w:hAnsi="Palatino Linotype"/>
          <w:sz w:val="22"/>
          <w:szCs w:val="22"/>
        </w:rPr>
        <w:t xml:space="preserve">rinde su informe </w:t>
      </w:r>
      <w:r w:rsidRPr="00EB11FC">
        <w:rPr>
          <w:rFonts w:ascii="Palatino Linotype" w:hAnsi="Palatino Linotype"/>
          <w:sz w:val="22"/>
          <w:szCs w:val="22"/>
        </w:rPr>
        <w:t xml:space="preserve">justificado </w:t>
      </w:r>
      <w:r w:rsidR="002B4283" w:rsidRPr="00EB11FC">
        <w:rPr>
          <w:rFonts w:ascii="Palatino Linotype" w:hAnsi="Palatino Linotype"/>
          <w:sz w:val="22"/>
          <w:szCs w:val="22"/>
        </w:rPr>
        <w:t xml:space="preserve">a efecto de determinar la modificación de la respuesta y que este </w:t>
      </w:r>
      <w:r w:rsidR="0009717B" w:rsidRPr="00EB11FC">
        <w:rPr>
          <w:rFonts w:ascii="Palatino Linotype" w:hAnsi="Palatino Linotype"/>
          <w:sz w:val="22"/>
          <w:szCs w:val="22"/>
        </w:rPr>
        <w:t>Órgano</w:t>
      </w:r>
      <w:r w:rsidR="002B4283" w:rsidRPr="00EB11FC">
        <w:rPr>
          <w:rFonts w:ascii="Palatino Linotype" w:hAnsi="Palatino Linotype"/>
          <w:sz w:val="22"/>
          <w:szCs w:val="22"/>
        </w:rPr>
        <w:t xml:space="preserve"> Garante determine el sobreseimiento, en los términos que a continuación se reproducen: </w:t>
      </w:r>
    </w:p>
    <w:p w14:paraId="79AB37CA" w14:textId="6A42C267" w:rsidR="002B4283" w:rsidRPr="00EB11FC" w:rsidRDefault="002B4283" w:rsidP="002B4283">
      <w:pPr>
        <w:spacing w:line="360" w:lineRule="auto"/>
        <w:ind w:right="851"/>
        <w:jc w:val="both"/>
        <w:rPr>
          <w:rFonts w:ascii="Palatino Linotype" w:hAnsi="Palatino Linotype"/>
          <w:b/>
          <w:i/>
          <w:sz w:val="22"/>
          <w:szCs w:val="22"/>
        </w:rPr>
      </w:pPr>
      <w:r w:rsidRPr="00EB11FC">
        <w:rPr>
          <w:rFonts w:ascii="Palatino Linotype" w:hAnsi="Palatino Linotype"/>
          <w:b/>
          <w:i/>
          <w:noProof/>
          <w:sz w:val="22"/>
          <w:szCs w:val="22"/>
          <w:lang w:eastAsia="es-MX"/>
        </w:rPr>
        <w:lastRenderedPageBreak/>
        <w:drawing>
          <wp:inline distT="0" distB="0" distL="0" distR="0" wp14:anchorId="6CC7F234" wp14:editId="3FDD3373">
            <wp:extent cx="5788025" cy="171450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8025" cy="1714500"/>
                    </a:xfrm>
                    <a:prstGeom prst="rect">
                      <a:avLst/>
                    </a:prstGeom>
                    <a:noFill/>
                    <a:ln>
                      <a:noFill/>
                    </a:ln>
                  </pic:spPr>
                </pic:pic>
              </a:graphicData>
            </a:graphic>
          </wp:inline>
        </w:drawing>
      </w:r>
    </w:p>
    <w:p w14:paraId="6F4E47E8" w14:textId="774AADBA" w:rsidR="002B4283" w:rsidRPr="00EB11FC" w:rsidRDefault="002B4283" w:rsidP="002B4283">
      <w:pPr>
        <w:spacing w:line="360" w:lineRule="auto"/>
        <w:ind w:right="851"/>
        <w:jc w:val="both"/>
        <w:rPr>
          <w:rFonts w:ascii="Palatino Linotype" w:hAnsi="Palatino Linotype"/>
          <w:b/>
          <w:i/>
          <w:sz w:val="22"/>
          <w:szCs w:val="22"/>
        </w:rPr>
      </w:pPr>
    </w:p>
    <w:p w14:paraId="4C1CE686" w14:textId="77777777" w:rsidR="00E10CCB" w:rsidRPr="00EB11FC" w:rsidRDefault="002B4283" w:rsidP="002B4283">
      <w:pPr>
        <w:spacing w:line="360" w:lineRule="auto"/>
        <w:ind w:right="851"/>
        <w:jc w:val="both"/>
        <w:rPr>
          <w:rFonts w:ascii="Palatino Linotype" w:hAnsi="Palatino Linotype"/>
          <w:b/>
          <w:i/>
          <w:sz w:val="22"/>
          <w:szCs w:val="22"/>
        </w:rPr>
      </w:pPr>
      <w:r w:rsidRPr="00EB11FC">
        <w:rPr>
          <w:rFonts w:ascii="Palatino Linotype" w:hAnsi="Palatino Linotype"/>
          <w:b/>
          <w:i/>
          <w:noProof/>
          <w:sz w:val="22"/>
          <w:szCs w:val="22"/>
          <w:lang w:eastAsia="es-MX"/>
        </w:rPr>
        <w:drawing>
          <wp:inline distT="0" distB="0" distL="0" distR="0" wp14:anchorId="6D96D475" wp14:editId="47BDDC13">
            <wp:extent cx="5791200" cy="43529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4352925"/>
                    </a:xfrm>
                    <a:prstGeom prst="rect">
                      <a:avLst/>
                    </a:prstGeom>
                    <a:noFill/>
                    <a:ln>
                      <a:noFill/>
                    </a:ln>
                  </pic:spPr>
                </pic:pic>
              </a:graphicData>
            </a:graphic>
          </wp:inline>
        </w:drawing>
      </w:r>
    </w:p>
    <w:p w14:paraId="06F7B75A" w14:textId="0BC47AB9" w:rsidR="002B4283" w:rsidRPr="00EB11FC" w:rsidRDefault="00C31BEB" w:rsidP="002B4283">
      <w:pPr>
        <w:spacing w:line="360" w:lineRule="auto"/>
        <w:ind w:right="851"/>
        <w:jc w:val="both"/>
        <w:rPr>
          <w:rFonts w:ascii="Palatino Linotype" w:hAnsi="Palatino Linotype"/>
          <w:b/>
          <w:i/>
          <w:sz w:val="22"/>
          <w:szCs w:val="22"/>
        </w:rPr>
      </w:pPr>
      <w:r w:rsidRPr="00EB11FC">
        <w:rPr>
          <w:rFonts w:ascii="Palatino Linotype" w:hAnsi="Palatino Linotype"/>
          <w:b/>
          <w:i/>
          <w:noProof/>
          <w:sz w:val="22"/>
          <w:szCs w:val="22"/>
          <w:lang w:eastAsia="es-MX"/>
        </w:rPr>
        <w:lastRenderedPageBreak/>
        <w:drawing>
          <wp:inline distT="0" distB="0" distL="0" distR="0" wp14:anchorId="4D1EA1D9" wp14:editId="409270AF">
            <wp:extent cx="5791200" cy="36195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3619500"/>
                    </a:xfrm>
                    <a:prstGeom prst="rect">
                      <a:avLst/>
                    </a:prstGeom>
                    <a:noFill/>
                    <a:ln>
                      <a:noFill/>
                    </a:ln>
                  </pic:spPr>
                </pic:pic>
              </a:graphicData>
            </a:graphic>
          </wp:inline>
        </w:drawing>
      </w:r>
    </w:p>
    <w:p w14:paraId="59B0AB2E" w14:textId="77777777" w:rsidR="00E10CCB" w:rsidRPr="00EB11FC" w:rsidRDefault="00E10CCB" w:rsidP="002B4283">
      <w:pPr>
        <w:spacing w:line="360" w:lineRule="auto"/>
        <w:ind w:right="851"/>
        <w:jc w:val="both"/>
        <w:rPr>
          <w:rFonts w:ascii="Palatino Linotype" w:hAnsi="Palatino Linotype"/>
          <w:b/>
          <w:i/>
          <w:sz w:val="22"/>
          <w:szCs w:val="22"/>
        </w:rPr>
      </w:pPr>
    </w:p>
    <w:p w14:paraId="3FF22F70" w14:textId="5BC0B601" w:rsidR="00D0661C" w:rsidRPr="00EB11FC" w:rsidRDefault="00172294" w:rsidP="00172294">
      <w:pPr>
        <w:pStyle w:val="Prrafodelista"/>
        <w:numPr>
          <w:ilvl w:val="0"/>
          <w:numId w:val="4"/>
        </w:numPr>
        <w:spacing w:line="360" w:lineRule="auto"/>
        <w:ind w:right="851"/>
        <w:jc w:val="both"/>
        <w:rPr>
          <w:rFonts w:ascii="Palatino Linotype" w:hAnsi="Palatino Linotype"/>
          <w:b/>
          <w:i/>
          <w:sz w:val="22"/>
          <w:szCs w:val="22"/>
        </w:rPr>
      </w:pPr>
      <w:r w:rsidRPr="00EB11FC">
        <w:rPr>
          <w:rFonts w:ascii="Palatino Linotype" w:hAnsi="Palatino Linotype"/>
          <w:b/>
          <w:i/>
          <w:sz w:val="22"/>
          <w:szCs w:val="22"/>
        </w:rPr>
        <w:t xml:space="preserve">Acta de la 31a. Sesión Extraordinaria del CT 2022.pdf: </w:t>
      </w:r>
      <w:r w:rsidRPr="00EB11FC">
        <w:rPr>
          <w:rFonts w:ascii="Palatino Linotype" w:hAnsi="Palatino Linotype"/>
          <w:sz w:val="22"/>
          <w:szCs w:val="22"/>
        </w:rPr>
        <w:t xml:space="preserve">Documento que consta de veinte fojas, correspondientes al Acta de Comité de Transparencia PLEGISLA/LXI/CT/31ext/2022 de fecha dieciocho de noviembre de dos mil veintidós, </w:t>
      </w:r>
      <w:r w:rsidR="00022496" w:rsidRPr="00EB11FC">
        <w:rPr>
          <w:rFonts w:ascii="Palatino Linotype" w:hAnsi="Palatino Linotype"/>
          <w:sz w:val="22"/>
          <w:szCs w:val="22"/>
        </w:rPr>
        <w:t xml:space="preserve">mediante el cual en el punto número seis del orden del día realiza la propuesta de clasificación como información reservada, del expediente del Programa Preventivo P-127/2022, presentada por el servidor público habilitado de la Contraloría del Poder Legislativo del Estado de México, con la finalidad de atender el presente recurso; acto posterior mediante Acuerdo PLEGISLA/LXI/CT/31ext/2022/SEXTO determinan lo siguiente: </w:t>
      </w:r>
    </w:p>
    <w:p w14:paraId="74AD74B2" w14:textId="77777777" w:rsidR="00172294" w:rsidRPr="00EB11FC" w:rsidRDefault="00172294" w:rsidP="00172294">
      <w:pPr>
        <w:spacing w:line="360" w:lineRule="auto"/>
        <w:ind w:right="851"/>
        <w:jc w:val="both"/>
        <w:rPr>
          <w:rFonts w:ascii="Palatino Linotype" w:eastAsia="Arial Unicode MS" w:hAnsi="Palatino Linotype" w:cs="Arial"/>
          <w:bCs/>
          <w:color w:val="000000" w:themeColor="text1"/>
          <w:sz w:val="22"/>
          <w:szCs w:val="22"/>
        </w:rPr>
      </w:pPr>
    </w:p>
    <w:p w14:paraId="747A4C42" w14:textId="69A3DB3A" w:rsidR="00642027" w:rsidRPr="00EB11FC" w:rsidRDefault="00022496" w:rsidP="00B331B3">
      <w:pPr>
        <w:spacing w:line="360" w:lineRule="auto"/>
        <w:ind w:right="851"/>
        <w:jc w:val="both"/>
        <w:rPr>
          <w:rFonts w:ascii="Palatino Linotype" w:eastAsia="Arial Unicode MS" w:hAnsi="Palatino Linotype" w:cs="Arial"/>
          <w:bCs/>
          <w:color w:val="000000" w:themeColor="text1"/>
          <w:sz w:val="22"/>
          <w:szCs w:val="22"/>
        </w:rPr>
      </w:pPr>
      <w:r w:rsidRPr="00EB11FC">
        <w:rPr>
          <w:rFonts w:ascii="Palatino Linotype" w:eastAsia="Arial Unicode MS" w:hAnsi="Palatino Linotype" w:cs="Arial"/>
          <w:bCs/>
          <w:noProof/>
          <w:color w:val="000000" w:themeColor="text1"/>
          <w:sz w:val="22"/>
          <w:szCs w:val="22"/>
          <w:lang w:eastAsia="es-MX"/>
        </w:rPr>
        <w:lastRenderedPageBreak/>
        <w:drawing>
          <wp:inline distT="0" distB="0" distL="0" distR="0" wp14:anchorId="670585C2" wp14:editId="4E1E1FE7">
            <wp:extent cx="5791200" cy="24765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0" cy="2476500"/>
                    </a:xfrm>
                    <a:prstGeom prst="rect">
                      <a:avLst/>
                    </a:prstGeom>
                    <a:noFill/>
                    <a:ln>
                      <a:noFill/>
                    </a:ln>
                  </pic:spPr>
                </pic:pic>
              </a:graphicData>
            </a:graphic>
          </wp:inline>
        </w:drawing>
      </w:r>
    </w:p>
    <w:p w14:paraId="7EC92CB7" w14:textId="24BD789D" w:rsidR="00642027" w:rsidRPr="00EB11FC" w:rsidRDefault="00642027" w:rsidP="00642027">
      <w:pPr>
        <w:tabs>
          <w:tab w:val="center" w:pos="4252"/>
          <w:tab w:val="right" w:pos="8504"/>
        </w:tabs>
        <w:spacing w:line="360" w:lineRule="auto"/>
        <w:jc w:val="center"/>
        <w:rPr>
          <w:rFonts w:ascii="Palatino Linotype" w:eastAsia="Arial Unicode MS" w:hAnsi="Palatino Linotype" w:cs="Arial"/>
          <w:color w:val="000000" w:themeColor="text1"/>
        </w:rPr>
      </w:pPr>
      <w:r w:rsidRPr="00EB11FC">
        <w:rPr>
          <w:rFonts w:ascii="Palatino Linotype" w:eastAsia="Arial Unicode MS" w:hAnsi="Palatino Linotype" w:cs="Arial"/>
          <w:noProof/>
          <w:color w:val="000000" w:themeColor="text1"/>
          <w:lang w:eastAsia="es-MX"/>
        </w:rPr>
        <w:drawing>
          <wp:inline distT="0" distB="0" distL="0" distR="0" wp14:anchorId="5425FA3A" wp14:editId="40E2C0BB">
            <wp:extent cx="5791200" cy="29622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0" cy="2962275"/>
                    </a:xfrm>
                    <a:prstGeom prst="rect">
                      <a:avLst/>
                    </a:prstGeom>
                    <a:noFill/>
                    <a:ln>
                      <a:noFill/>
                    </a:ln>
                  </pic:spPr>
                </pic:pic>
              </a:graphicData>
            </a:graphic>
          </wp:inline>
        </w:drawing>
      </w:r>
    </w:p>
    <w:p w14:paraId="518AA6B5" w14:textId="4D859635" w:rsidR="00ED2FEB" w:rsidRPr="00EB11FC" w:rsidRDefault="00642027" w:rsidP="00A20508">
      <w:pPr>
        <w:spacing w:line="360" w:lineRule="auto"/>
        <w:jc w:val="both"/>
        <w:rPr>
          <w:rFonts w:ascii="Palatino Linotype" w:hAnsi="Palatino Linotype"/>
        </w:rPr>
      </w:pPr>
      <w:r w:rsidRPr="00EB11FC">
        <w:rPr>
          <w:rFonts w:ascii="Palatino Linotype" w:hAnsi="Palatino Linotype"/>
          <w:noProof/>
          <w:lang w:eastAsia="es-MX"/>
        </w:rPr>
        <w:lastRenderedPageBreak/>
        <w:drawing>
          <wp:inline distT="0" distB="0" distL="0" distR="0" wp14:anchorId="2F116F1E" wp14:editId="27E7E17E">
            <wp:extent cx="5781675" cy="31908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1675" cy="3190875"/>
                    </a:xfrm>
                    <a:prstGeom prst="rect">
                      <a:avLst/>
                    </a:prstGeom>
                    <a:noFill/>
                    <a:ln>
                      <a:noFill/>
                    </a:ln>
                  </pic:spPr>
                </pic:pic>
              </a:graphicData>
            </a:graphic>
          </wp:inline>
        </w:drawing>
      </w:r>
    </w:p>
    <w:p w14:paraId="3C62CEF9" w14:textId="77777777" w:rsidR="00E10CCB" w:rsidRPr="00EB11FC" w:rsidRDefault="00E10CCB" w:rsidP="00A20508">
      <w:pPr>
        <w:spacing w:line="360" w:lineRule="auto"/>
        <w:jc w:val="both"/>
        <w:rPr>
          <w:rFonts w:ascii="Palatino Linotype" w:hAnsi="Palatino Linotype"/>
        </w:rPr>
      </w:pPr>
    </w:p>
    <w:p w14:paraId="277901BE" w14:textId="77777777" w:rsidR="008A2DED" w:rsidRPr="00EB11FC" w:rsidRDefault="00A20508" w:rsidP="00A20508">
      <w:pPr>
        <w:spacing w:line="360" w:lineRule="auto"/>
        <w:jc w:val="both"/>
        <w:rPr>
          <w:rFonts w:ascii="Palatino Linotype" w:hAnsi="Palatino Linotype"/>
        </w:rPr>
      </w:pPr>
      <w:r w:rsidRPr="00EB11FC">
        <w:rPr>
          <w:rFonts w:ascii="Palatino Linotype" w:hAnsi="Palatino Linotype"/>
        </w:rPr>
        <w:t xml:space="preserve">Una vez descritas las documentales que obran en el expediente electrónico del </w:t>
      </w:r>
      <w:r w:rsidRPr="00EB11FC">
        <w:rPr>
          <w:rFonts w:ascii="Palatino Linotype" w:hAnsi="Palatino Linotype"/>
          <w:b/>
        </w:rPr>
        <w:t>SAIMEX</w:t>
      </w:r>
      <w:r w:rsidRPr="00EB11FC">
        <w:rPr>
          <w:rFonts w:ascii="Palatino Linotype" w:hAnsi="Palatino Linotype"/>
        </w:rPr>
        <w:t xml:space="preserve">, este Órgano Garante advierte que </w:t>
      </w:r>
      <w:r w:rsidRPr="00EB11FC">
        <w:rPr>
          <w:rFonts w:ascii="Palatino Linotype" w:hAnsi="Palatino Linotype"/>
          <w:b/>
        </w:rPr>
        <w:t>EL SUJETO OBLIGADO</w:t>
      </w:r>
      <w:r w:rsidR="00FA3597" w:rsidRPr="00EB11FC">
        <w:rPr>
          <w:rFonts w:ascii="Palatino Linotype" w:hAnsi="Palatino Linotype"/>
        </w:rPr>
        <w:t xml:space="preserve"> no</w:t>
      </w:r>
      <w:r w:rsidRPr="00EB11FC">
        <w:rPr>
          <w:rFonts w:ascii="Palatino Linotype" w:hAnsi="Palatino Linotype"/>
        </w:rPr>
        <w:t xml:space="preserve"> es</w:t>
      </w:r>
      <w:r w:rsidR="008A2DED" w:rsidRPr="00EB11FC">
        <w:rPr>
          <w:rFonts w:ascii="Palatino Linotype" w:hAnsi="Palatino Linotype"/>
        </w:rPr>
        <w:t xml:space="preserve"> competente para conocer de lo solicitado</w:t>
      </w:r>
      <w:r w:rsidRPr="00EB11FC">
        <w:rPr>
          <w:rFonts w:ascii="Palatino Linotype" w:hAnsi="Palatino Linotype"/>
        </w:rPr>
        <w:t xml:space="preserve"> por </w:t>
      </w:r>
      <w:r w:rsidRPr="00EB11FC">
        <w:rPr>
          <w:rFonts w:ascii="Palatino Linotype" w:hAnsi="Palatino Linotype"/>
          <w:b/>
        </w:rPr>
        <w:t>EL RECURRENTE</w:t>
      </w:r>
      <w:r w:rsidRPr="00EB11FC">
        <w:rPr>
          <w:rFonts w:ascii="Palatino Linotype" w:hAnsi="Palatino Linotype"/>
        </w:rPr>
        <w:t xml:space="preserve">, ya que </w:t>
      </w:r>
      <w:r w:rsidR="008A2DED" w:rsidRPr="00EB11FC">
        <w:rPr>
          <w:rFonts w:ascii="Palatino Linotype" w:hAnsi="Palatino Linotype"/>
        </w:rPr>
        <w:t xml:space="preserve">no forma parte de las funciones o atribuciones de este. </w:t>
      </w:r>
    </w:p>
    <w:p w14:paraId="02356EFE" w14:textId="77777777" w:rsidR="008A2DED" w:rsidRPr="00EB11FC" w:rsidRDefault="008A2DED" w:rsidP="00A20508">
      <w:pPr>
        <w:spacing w:line="360" w:lineRule="auto"/>
        <w:jc w:val="both"/>
        <w:rPr>
          <w:rFonts w:ascii="Palatino Linotype" w:hAnsi="Palatino Linotype"/>
        </w:rPr>
      </w:pPr>
    </w:p>
    <w:p w14:paraId="74E8F382" w14:textId="07482CC5" w:rsidR="00A20508" w:rsidRPr="00EB11FC" w:rsidRDefault="008A2DED" w:rsidP="00A20508">
      <w:pPr>
        <w:spacing w:line="360" w:lineRule="auto"/>
        <w:jc w:val="both"/>
        <w:rPr>
          <w:rFonts w:ascii="Palatino Linotype" w:hAnsi="Palatino Linotype"/>
        </w:rPr>
      </w:pPr>
      <w:r w:rsidRPr="00EB11FC">
        <w:rPr>
          <w:rFonts w:ascii="Palatino Linotype" w:hAnsi="Palatino Linotype"/>
        </w:rPr>
        <w:t xml:space="preserve">Aun y cuando la </w:t>
      </w:r>
      <w:r w:rsidR="00A20508" w:rsidRPr="00EB11FC">
        <w:rPr>
          <w:rFonts w:ascii="Palatino Linotype" w:hAnsi="Palatino Linotype"/>
        </w:rPr>
        <w:t>Dirección de Responsabilidades Administrativas de la Contraloría del Poder Legislativo del Estado de M</w:t>
      </w:r>
      <w:r w:rsidR="00BE45F9" w:rsidRPr="00EB11FC">
        <w:rPr>
          <w:rFonts w:ascii="Palatino Linotype" w:hAnsi="Palatino Linotype"/>
        </w:rPr>
        <w:t xml:space="preserve">éxico, al informar que se localizó un expediente del </w:t>
      </w:r>
      <w:r w:rsidR="00BE45F9" w:rsidRPr="00EB11FC">
        <w:rPr>
          <w:rFonts w:ascii="Palatino Linotype" w:hAnsi="Palatino Linotype"/>
          <w:b/>
        </w:rPr>
        <w:t>Programa Preventivo P-127/2022 de Zumpango,</w:t>
      </w:r>
      <w:r w:rsidR="00BE45F9" w:rsidRPr="00EB11FC">
        <w:rPr>
          <w:rFonts w:ascii="Palatino Linotype" w:hAnsi="Palatino Linotype"/>
        </w:rPr>
        <w:t xml:space="preserve"> </w:t>
      </w:r>
      <w:proofErr w:type="spellStart"/>
      <w:r w:rsidR="00BE45F9" w:rsidRPr="00EB11FC">
        <w:rPr>
          <w:rFonts w:ascii="Palatino Linotype" w:hAnsi="Palatino Linotype"/>
        </w:rPr>
        <w:t>aperturado</w:t>
      </w:r>
      <w:proofErr w:type="spellEnd"/>
      <w:r w:rsidR="00BE45F9" w:rsidRPr="00EB11FC">
        <w:rPr>
          <w:rFonts w:ascii="Palatino Linotype" w:hAnsi="Palatino Linotype"/>
        </w:rPr>
        <w:t xml:space="preserve"> con la finalidad de verificar que los titulares de dicho Ayuntamiento, cumplan satisfactoriamente con los requisitos de su designación, informando que el mismo se encuentra en la etapa de recabar la información para verificar su cumplimiento por lo que actualiza las excepciones previstas en el artículo 140 fracciones VI, VIII y X  de la Ley de </w:t>
      </w:r>
      <w:r w:rsidR="00BE45F9" w:rsidRPr="00EB11FC">
        <w:rPr>
          <w:rFonts w:ascii="Palatino Linotype" w:hAnsi="Palatino Linotype"/>
        </w:rPr>
        <w:lastRenderedPageBreak/>
        <w:t>Transparencia y Acceso a la Informació</w:t>
      </w:r>
      <w:r w:rsidRPr="00EB11FC">
        <w:rPr>
          <w:rFonts w:ascii="Palatino Linotype" w:hAnsi="Palatino Linotype"/>
        </w:rPr>
        <w:t xml:space="preserve">n Pública del Estado de México, se entiende que no corresponde a lo solicitado. </w:t>
      </w:r>
    </w:p>
    <w:p w14:paraId="612600AB" w14:textId="544C2678" w:rsidR="00E3758E" w:rsidRPr="00EB11FC" w:rsidRDefault="00E3758E" w:rsidP="00A20508">
      <w:pPr>
        <w:spacing w:line="360" w:lineRule="auto"/>
        <w:jc w:val="both"/>
        <w:rPr>
          <w:rFonts w:ascii="Palatino Linotype" w:hAnsi="Palatino Linotype"/>
        </w:rPr>
      </w:pPr>
    </w:p>
    <w:p w14:paraId="777D2BED" w14:textId="3B053C7E" w:rsidR="00DA51EA" w:rsidRPr="00EB11FC" w:rsidRDefault="00D96B59" w:rsidP="00A20508">
      <w:pPr>
        <w:spacing w:line="360" w:lineRule="auto"/>
        <w:jc w:val="both"/>
        <w:rPr>
          <w:rFonts w:ascii="Palatino Linotype" w:hAnsi="Palatino Linotype"/>
        </w:rPr>
      </w:pPr>
      <w:r w:rsidRPr="00EB11FC">
        <w:rPr>
          <w:rFonts w:ascii="Palatino Linotype" w:hAnsi="Palatino Linotype"/>
        </w:rPr>
        <w:t xml:space="preserve">Asimismo, en alcance al informe justificado al corroborar </w:t>
      </w:r>
      <w:r w:rsidR="008A2DED" w:rsidRPr="00EB11FC">
        <w:rPr>
          <w:rFonts w:ascii="Palatino Linotype" w:hAnsi="Palatino Linotype"/>
        </w:rPr>
        <w:t>la</w:t>
      </w:r>
      <w:r w:rsidRPr="00EB11FC">
        <w:rPr>
          <w:rFonts w:ascii="Palatino Linotype" w:hAnsi="Palatino Linotype"/>
        </w:rPr>
        <w:t xml:space="preserve"> competencia y atribuciones conferidas en el artículo 8 fracción XXXV del Reglamento del Poder Legislativo del Estado Libre y Soberano de México, mismo que señala que es </w:t>
      </w:r>
      <w:r w:rsidRPr="00EB11FC">
        <w:rPr>
          <w:rFonts w:ascii="Palatino Linotype" w:hAnsi="Palatino Linotype"/>
          <w:b/>
        </w:rPr>
        <w:t>la Dirección de Responsabilidade</w:t>
      </w:r>
      <w:r w:rsidR="008A2DED" w:rsidRPr="00EB11FC">
        <w:rPr>
          <w:rFonts w:ascii="Palatino Linotype" w:hAnsi="Palatino Linotype"/>
          <w:b/>
        </w:rPr>
        <w:t xml:space="preserve">s Admirativas quien implementará </w:t>
      </w:r>
      <w:r w:rsidRPr="00EB11FC">
        <w:rPr>
          <w:rFonts w:ascii="Palatino Linotype" w:hAnsi="Palatino Linotype"/>
          <w:b/>
        </w:rPr>
        <w:t>Programas Preventivos y de V</w:t>
      </w:r>
      <w:r w:rsidR="008A2DED" w:rsidRPr="00EB11FC">
        <w:rPr>
          <w:rFonts w:ascii="Palatino Linotype" w:hAnsi="Palatino Linotype"/>
          <w:b/>
        </w:rPr>
        <w:t xml:space="preserve">erificación a los ayuntamientos, </w:t>
      </w:r>
      <w:r w:rsidR="008A2DED" w:rsidRPr="00EB11FC">
        <w:rPr>
          <w:rFonts w:ascii="Palatino Linotype" w:hAnsi="Palatino Linotype"/>
        </w:rPr>
        <w:t>b</w:t>
      </w:r>
      <w:r w:rsidR="00DA51EA" w:rsidRPr="00EB11FC">
        <w:rPr>
          <w:rFonts w:ascii="Palatino Linotype" w:hAnsi="Palatino Linotype"/>
        </w:rPr>
        <w:t>ajo ese orden de ideas, la Dirección de Responsabilidades Administrativas lleva a cabo acciones preventivas y de seguimiento, respecto al cumplimiento del marco normativo que rige la administraci</w:t>
      </w:r>
      <w:r w:rsidR="0081628C" w:rsidRPr="00EB11FC">
        <w:rPr>
          <w:rFonts w:ascii="Palatino Linotype" w:hAnsi="Palatino Linotype"/>
        </w:rPr>
        <w:t xml:space="preserve">ón pública municipal, mismo que debe ser observado por los 125 ayuntamientos. </w:t>
      </w:r>
    </w:p>
    <w:p w14:paraId="1FD9D6EF" w14:textId="57180F6D" w:rsidR="00E3758E" w:rsidRPr="00EB11FC" w:rsidRDefault="00E3758E" w:rsidP="00A20508">
      <w:pPr>
        <w:spacing w:line="360" w:lineRule="auto"/>
        <w:jc w:val="both"/>
        <w:rPr>
          <w:rFonts w:ascii="Palatino Linotype" w:hAnsi="Palatino Linotype"/>
        </w:rPr>
      </w:pPr>
    </w:p>
    <w:p w14:paraId="60E915BC" w14:textId="180E189F" w:rsidR="00F10E84" w:rsidRPr="00EB11FC" w:rsidRDefault="006E4DE2" w:rsidP="006E4DE2">
      <w:pPr>
        <w:spacing w:line="360" w:lineRule="auto"/>
        <w:jc w:val="both"/>
        <w:rPr>
          <w:rFonts w:ascii="Palatino Linotype" w:eastAsia="Calibri" w:hAnsi="Palatino Linotype" w:cs="Tahoma"/>
          <w:iCs/>
          <w:lang w:val="es-ES" w:eastAsia="es-ES_tradnl"/>
        </w:rPr>
      </w:pPr>
      <w:r w:rsidRPr="00EB11FC">
        <w:rPr>
          <w:rFonts w:ascii="Palatino Linotype" w:eastAsia="Calibri" w:hAnsi="Palatino Linotype" w:cs="Tahoma"/>
          <w:iCs/>
          <w:lang w:val="es-ES" w:eastAsia="es-ES_tradnl"/>
        </w:rPr>
        <w:t xml:space="preserve">Establecido lo anterior, sobre la solicitud del Particular se advierte que </w:t>
      </w:r>
      <w:r w:rsidR="00F10E84" w:rsidRPr="00EB11FC">
        <w:rPr>
          <w:rFonts w:ascii="Palatino Linotype" w:eastAsia="Calibri" w:hAnsi="Palatino Linotype" w:cs="Tahoma"/>
          <w:iCs/>
          <w:lang w:val="es-ES" w:eastAsia="es-ES_tradnl"/>
        </w:rPr>
        <w:t xml:space="preserve">los datos requeridos no corresponden a información generada y contenida por </w:t>
      </w:r>
      <w:r w:rsidR="00F10E84" w:rsidRPr="00EB11FC">
        <w:rPr>
          <w:rFonts w:ascii="Palatino Linotype" w:eastAsia="Calibri" w:hAnsi="Palatino Linotype" w:cs="Tahoma"/>
          <w:b/>
          <w:iCs/>
          <w:lang w:val="es-ES" w:eastAsia="es-ES_tradnl"/>
        </w:rPr>
        <w:t>EL SUJETO OBLIGADO,</w:t>
      </w:r>
      <w:r w:rsidR="00F10E84" w:rsidRPr="00EB11FC">
        <w:rPr>
          <w:rFonts w:ascii="Palatino Linotype" w:eastAsia="Calibri" w:hAnsi="Palatino Linotype" w:cs="Tahoma"/>
          <w:iCs/>
          <w:lang w:val="es-ES" w:eastAsia="es-ES_tradnl"/>
        </w:rPr>
        <w:t xml:space="preserve"> en virtud de no encontrarse dentro de sus obligaciones, conforme a lo establecido en el artículo 61 de la Constitución Política del Estado Libre y Soberano de México, así como los artículos 30 al 38 de la Ley Orgánica del Poder Legislativo del Estado Libre y Soberano de México, tal y como lo señala en su respuesta primigenia. </w:t>
      </w:r>
    </w:p>
    <w:p w14:paraId="04FF8F9F" w14:textId="57CB3E41" w:rsidR="00F10E84" w:rsidRPr="00EB11FC" w:rsidRDefault="00F10E84" w:rsidP="006E4DE2">
      <w:pPr>
        <w:spacing w:line="360" w:lineRule="auto"/>
        <w:jc w:val="both"/>
        <w:rPr>
          <w:rFonts w:ascii="Palatino Linotype" w:eastAsia="Calibri" w:hAnsi="Palatino Linotype" w:cs="Tahoma"/>
          <w:iCs/>
          <w:lang w:val="es-ES" w:eastAsia="es-ES_tradnl"/>
        </w:rPr>
      </w:pPr>
    </w:p>
    <w:p w14:paraId="2B2034D5" w14:textId="3AE742A1" w:rsidR="006B6895" w:rsidRPr="00EB11FC" w:rsidRDefault="00B8536B" w:rsidP="006E4DE2">
      <w:pPr>
        <w:spacing w:line="360" w:lineRule="auto"/>
        <w:jc w:val="both"/>
        <w:rPr>
          <w:rFonts w:ascii="Palatino Linotype" w:eastAsia="Calibri" w:hAnsi="Palatino Linotype" w:cs="Tahoma"/>
          <w:iCs/>
          <w:lang w:val="es-ES" w:eastAsia="es-ES_tradnl"/>
        </w:rPr>
      </w:pPr>
      <w:r w:rsidRPr="00EB11FC">
        <w:rPr>
          <w:rFonts w:ascii="Palatino Linotype" w:eastAsia="Calibri" w:hAnsi="Palatino Linotype" w:cs="Tahoma"/>
          <w:iCs/>
          <w:lang w:val="es-ES" w:eastAsia="es-ES_tradnl"/>
        </w:rPr>
        <w:t xml:space="preserve">Asimismo, informa que conforme al principio de auxilio y orientación a los particulares, refiere que debe dirigir su solicitud al Ayuntamiento de Zumpango, en términos del artículo 31, fracción XVII, 32 fracciones I, II, III, IV, V, VI y VII de la Ley Orgánica del Estado de México, mismos que refieren lo siguiente: </w:t>
      </w:r>
    </w:p>
    <w:p w14:paraId="6112643C" w14:textId="5CFF2821" w:rsidR="00B8536B" w:rsidRPr="00EB11FC" w:rsidRDefault="00B8536B" w:rsidP="00B8536B">
      <w:pPr>
        <w:spacing w:line="360" w:lineRule="auto"/>
        <w:ind w:left="902" w:right="851"/>
        <w:jc w:val="center"/>
        <w:rPr>
          <w:rFonts w:ascii="Palatino Linotype" w:eastAsia="Calibri" w:hAnsi="Palatino Linotype" w:cs="Tahoma"/>
          <w:i/>
          <w:iCs/>
          <w:sz w:val="22"/>
          <w:szCs w:val="22"/>
          <w:lang w:eastAsia="es-ES_tradnl"/>
        </w:rPr>
      </w:pPr>
      <w:r w:rsidRPr="00EB11FC">
        <w:rPr>
          <w:rFonts w:ascii="Palatino Linotype" w:eastAsia="Calibri" w:hAnsi="Palatino Linotype" w:cs="Tahoma"/>
          <w:i/>
          <w:iCs/>
          <w:sz w:val="22"/>
          <w:szCs w:val="22"/>
          <w:lang w:eastAsia="es-ES_tradnl"/>
        </w:rPr>
        <w:lastRenderedPageBreak/>
        <w:t>CAPITULO TERCERO</w:t>
      </w:r>
    </w:p>
    <w:p w14:paraId="769E0D69" w14:textId="43B35F24" w:rsidR="00B8536B" w:rsidRPr="00EB11FC" w:rsidRDefault="00B8536B" w:rsidP="00B8536B">
      <w:pPr>
        <w:spacing w:line="360" w:lineRule="auto"/>
        <w:ind w:left="902" w:right="851"/>
        <w:jc w:val="center"/>
        <w:rPr>
          <w:rFonts w:ascii="Palatino Linotype" w:eastAsia="Calibri" w:hAnsi="Palatino Linotype" w:cs="Tahoma"/>
          <w:b/>
          <w:i/>
          <w:iCs/>
          <w:sz w:val="22"/>
          <w:szCs w:val="22"/>
          <w:lang w:eastAsia="es-ES_tradnl"/>
        </w:rPr>
      </w:pPr>
      <w:r w:rsidRPr="00EB11FC">
        <w:rPr>
          <w:rFonts w:ascii="Palatino Linotype" w:eastAsia="Calibri" w:hAnsi="Palatino Linotype" w:cs="Tahoma"/>
          <w:b/>
          <w:i/>
          <w:iCs/>
          <w:sz w:val="22"/>
          <w:szCs w:val="22"/>
          <w:lang w:eastAsia="es-ES_tradnl"/>
        </w:rPr>
        <w:t>ATRIBUCIONES DE LOS AYUNTAMIENTOS</w:t>
      </w:r>
    </w:p>
    <w:p w14:paraId="4669CAD3" w14:textId="77777777" w:rsidR="00B8536B" w:rsidRPr="00EB11FC" w:rsidRDefault="00B8536B" w:rsidP="00B8536B">
      <w:pPr>
        <w:spacing w:line="360" w:lineRule="auto"/>
        <w:ind w:left="902" w:right="851"/>
        <w:jc w:val="both"/>
        <w:rPr>
          <w:rFonts w:ascii="Palatino Linotype" w:eastAsia="Calibri" w:hAnsi="Palatino Linotype" w:cs="Tahoma"/>
          <w:b/>
          <w:i/>
          <w:iCs/>
          <w:sz w:val="22"/>
          <w:szCs w:val="22"/>
          <w:lang w:eastAsia="es-ES_tradnl"/>
        </w:rPr>
      </w:pPr>
      <w:r w:rsidRPr="00EB11FC">
        <w:rPr>
          <w:rFonts w:ascii="Palatino Linotype" w:eastAsia="Calibri" w:hAnsi="Palatino Linotype" w:cs="Tahoma"/>
          <w:b/>
          <w:i/>
          <w:iCs/>
          <w:sz w:val="22"/>
          <w:szCs w:val="22"/>
          <w:lang w:eastAsia="es-ES_tradnl"/>
        </w:rPr>
        <w:t xml:space="preserve">Artículo 31.- Son atribuciones de los ayuntamientos: </w:t>
      </w:r>
    </w:p>
    <w:p w14:paraId="586A1028" w14:textId="77777777" w:rsidR="00B8536B" w:rsidRPr="00EB11FC" w:rsidRDefault="00B8536B" w:rsidP="00B8536B">
      <w:pPr>
        <w:spacing w:line="360" w:lineRule="auto"/>
        <w:ind w:left="902" w:right="851"/>
        <w:jc w:val="both"/>
        <w:rPr>
          <w:rFonts w:ascii="Palatino Linotype" w:eastAsia="Calibri" w:hAnsi="Palatino Linotype" w:cs="Tahoma"/>
          <w:i/>
          <w:iCs/>
          <w:sz w:val="22"/>
          <w:szCs w:val="22"/>
          <w:lang w:eastAsia="es-ES_tradnl"/>
        </w:rPr>
      </w:pPr>
      <w:r w:rsidRPr="00EB11FC">
        <w:rPr>
          <w:rFonts w:ascii="Palatino Linotype" w:eastAsia="Calibri" w:hAnsi="Palatino Linotype" w:cs="Tahoma"/>
          <w:i/>
          <w:iCs/>
          <w:sz w:val="22"/>
          <w:szCs w:val="22"/>
          <w:lang w:eastAsia="es-ES_tradnl"/>
        </w:rPr>
        <w:t xml:space="preserve">… </w:t>
      </w:r>
    </w:p>
    <w:p w14:paraId="38C5BD46" w14:textId="443CC218" w:rsidR="00B8536B" w:rsidRPr="00EB11FC" w:rsidRDefault="00B8536B" w:rsidP="00B8536B">
      <w:pPr>
        <w:spacing w:line="360" w:lineRule="auto"/>
        <w:ind w:left="902" w:right="851"/>
        <w:jc w:val="both"/>
        <w:rPr>
          <w:rFonts w:ascii="Palatino Linotype" w:eastAsia="Calibri" w:hAnsi="Palatino Linotype" w:cs="Tahoma"/>
          <w:i/>
          <w:iCs/>
          <w:sz w:val="22"/>
          <w:szCs w:val="22"/>
          <w:lang w:val="es-ES" w:eastAsia="es-ES_tradnl"/>
        </w:rPr>
      </w:pPr>
      <w:r w:rsidRPr="00EB11FC">
        <w:rPr>
          <w:rFonts w:ascii="Palatino Linotype" w:eastAsia="Calibri" w:hAnsi="Palatino Linotype" w:cs="Tahoma"/>
          <w:i/>
          <w:iCs/>
          <w:sz w:val="22"/>
          <w:szCs w:val="22"/>
          <w:lang w:val="es-ES" w:eastAsia="es-ES_tradnl"/>
        </w:rPr>
        <w:t>XVII. Nombrar y remover a las personas titulares de la secretaría, tesorería, de las unidades administrativas y de los organismos auxiliares a propuesta de la persona titular de la presidencia municipal; para la designación de estas se preferirá en igualdad de circunstancias a la ciudadanía del Estado, vecina del municipio; observando los principios de igualdad y equidad y garantizando la paridad de género.</w:t>
      </w:r>
    </w:p>
    <w:p w14:paraId="6801396B" w14:textId="77777777" w:rsidR="00B8536B" w:rsidRPr="00EB11FC" w:rsidRDefault="00B8536B" w:rsidP="00B8536B">
      <w:pPr>
        <w:spacing w:line="360" w:lineRule="auto"/>
        <w:ind w:left="902" w:right="851"/>
        <w:jc w:val="both"/>
        <w:rPr>
          <w:rFonts w:ascii="Palatino Linotype" w:eastAsia="Calibri" w:hAnsi="Palatino Linotype" w:cs="Tahoma"/>
          <w:i/>
          <w:iCs/>
          <w:sz w:val="22"/>
          <w:szCs w:val="22"/>
          <w:lang w:val="es-ES" w:eastAsia="es-ES_tradnl"/>
        </w:rPr>
      </w:pPr>
    </w:p>
    <w:p w14:paraId="794008BA" w14:textId="6FC79E4D" w:rsidR="00B8536B" w:rsidRPr="00EB11FC" w:rsidRDefault="00B8536B" w:rsidP="00B8536B">
      <w:pPr>
        <w:spacing w:line="360" w:lineRule="auto"/>
        <w:ind w:left="902" w:right="851"/>
        <w:jc w:val="both"/>
        <w:rPr>
          <w:rFonts w:ascii="Palatino Linotype" w:eastAsia="Calibri" w:hAnsi="Palatino Linotype" w:cs="Tahoma"/>
          <w:i/>
          <w:iCs/>
          <w:sz w:val="22"/>
          <w:szCs w:val="22"/>
          <w:lang w:val="es-ES" w:eastAsia="es-ES_tradnl"/>
        </w:rPr>
      </w:pPr>
      <w:r w:rsidRPr="00EB11FC">
        <w:rPr>
          <w:rFonts w:ascii="Palatino Linotype" w:eastAsia="Calibri" w:hAnsi="Palatino Linotype" w:cs="Tahoma"/>
          <w:i/>
          <w:iCs/>
          <w:sz w:val="22"/>
          <w:szCs w:val="22"/>
          <w:lang w:val="es-ES" w:eastAsia="es-ES_tradnl"/>
        </w:rPr>
        <w:t>La paridad de género se deberá aplicar a las dependencias de la administración municipal referidas en el artículo 87 de presente Ley;</w:t>
      </w:r>
      <w:r w:rsidRPr="00EB11FC">
        <w:rPr>
          <w:rFonts w:ascii="Palatino Linotype" w:eastAsia="Calibri" w:hAnsi="Palatino Linotype" w:cs="Tahoma"/>
          <w:i/>
          <w:iCs/>
          <w:sz w:val="22"/>
          <w:szCs w:val="22"/>
          <w:lang w:val="es-ES" w:eastAsia="es-ES_tradnl"/>
        </w:rPr>
        <w:cr/>
      </w:r>
    </w:p>
    <w:p w14:paraId="5F9317CD" w14:textId="77777777" w:rsidR="00B8536B" w:rsidRPr="00EB11FC" w:rsidRDefault="00B8536B" w:rsidP="00B8536B">
      <w:pPr>
        <w:spacing w:line="360" w:lineRule="auto"/>
        <w:ind w:left="902" w:right="851"/>
        <w:jc w:val="both"/>
        <w:rPr>
          <w:rFonts w:ascii="Palatino Linotype" w:eastAsia="Calibri" w:hAnsi="Palatino Linotype" w:cs="Tahoma"/>
          <w:i/>
          <w:iCs/>
          <w:sz w:val="22"/>
          <w:szCs w:val="22"/>
          <w:lang w:eastAsia="es-ES_tradnl"/>
        </w:rPr>
      </w:pPr>
      <w:r w:rsidRPr="00EB11FC">
        <w:rPr>
          <w:rFonts w:ascii="Palatino Linotype" w:eastAsia="Calibri" w:hAnsi="Palatino Linotype" w:cs="Tahoma"/>
          <w:b/>
          <w:i/>
          <w:iCs/>
          <w:sz w:val="22"/>
          <w:szCs w:val="22"/>
          <w:lang w:eastAsia="es-ES_tradnl"/>
        </w:rPr>
        <w:t>Artículo 32.-</w:t>
      </w:r>
      <w:r w:rsidRPr="00EB11FC">
        <w:rPr>
          <w:rFonts w:ascii="Palatino Linotype" w:eastAsia="Calibri" w:hAnsi="Palatino Linotype" w:cs="Tahoma"/>
          <w:i/>
          <w:iCs/>
          <w:sz w:val="22"/>
          <w:szCs w:val="22"/>
          <w:lang w:eastAsia="es-ES_tradnl"/>
        </w:rPr>
        <w:t xml:space="preserve"> </w:t>
      </w:r>
      <w:r w:rsidRPr="00EB11FC">
        <w:rPr>
          <w:rFonts w:ascii="Palatino Linotype" w:eastAsia="Calibri" w:hAnsi="Palatino Linotype" w:cs="Tahoma"/>
          <w:i/>
          <w:iCs/>
          <w:sz w:val="22"/>
          <w:szCs w:val="22"/>
          <w:u w:val="single"/>
          <w:lang w:eastAsia="es-ES_tradnl"/>
        </w:rPr>
        <w:t>Para ocupar los cargos de Secretario</w:t>
      </w:r>
      <w:r w:rsidRPr="00EB11FC">
        <w:rPr>
          <w:rFonts w:ascii="Palatino Linotype" w:eastAsia="Calibri" w:hAnsi="Palatino Linotype" w:cs="Tahoma"/>
          <w:i/>
          <w:iCs/>
          <w:sz w:val="22"/>
          <w:szCs w:val="22"/>
          <w:lang w:eastAsia="es-ES_tradnl"/>
        </w:rPr>
        <w:t xml:space="preserve">;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 </w:t>
      </w:r>
    </w:p>
    <w:p w14:paraId="1FB0C140" w14:textId="77777777" w:rsidR="00B8536B" w:rsidRPr="00EB11FC" w:rsidRDefault="00B8536B" w:rsidP="00B8536B">
      <w:pPr>
        <w:spacing w:line="360" w:lineRule="auto"/>
        <w:ind w:left="902" w:right="851"/>
        <w:jc w:val="both"/>
        <w:rPr>
          <w:rFonts w:ascii="Palatino Linotype" w:eastAsia="Calibri" w:hAnsi="Palatino Linotype" w:cs="Tahoma"/>
          <w:i/>
          <w:iCs/>
          <w:sz w:val="22"/>
          <w:szCs w:val="22"/>
          <w:lang w:eastAsia="es-ES_tradnl"/>
        </w:rPr>
      </w:pPr>
      <w:r w:rsidRPr="00EB11FC">
        <w:rPr>
          <w:rFonts w:ascii="Palatino Linotype" w:eastAsia="Calibri" w:hAnsi="Palatino Linotype" w:cs="Tahoma"/>
          <w:i/>
          <w:iCs/>
          <w:sz w:val="22"/>
          <w:szCs w:val="22"/>
          <w:lang w:eastAsia="es-ES_tradnl"/>
        </w:rPr>
        <w:t xml:space="preserve">I. Ser persona ciudadana del Estado, en pleno uso de sus derechos; </w:t>
      </w:r>
    </w:p>
    <w:p w14:paraId="598B9CDF" w14:textId="77777777" w:rsidR="00B8536B" w:rsidRPr="00EB11FC" w:rsidRDefault="00B8536B" w:rsidP="00B8536B">
      <w:pPr>
        <w:spacing w:line="360" w:lineRule="auto"/>
        <w:ind w:left="902" w:right="851"/>
        <w:jc w:val="both"/>
        <w:rPr>
          <w:rFonts w:ascii="Palatino Linotype" w:eastAsia="Calibri" w:hAnsi="Palatino Linotype" w:cs="Tahoma"/>
          <w:i/>
          <w:iCs/>
          <w:sz w:val="22"/>
          <w:szCs w:val="22"/>
          <w:lang w:eastAsia="es-ES_tradnl"/>
        </w:rPr>
      </w:pPr>
      <w:r w:rsidRPr="00EB11FC">
        <w:rPr>
          <w:rFonts w:ascii="Palatino Linotype" w:eastAsia="Calibri" w:hAnsi="Palatino Linotype" w:cs="Tahoma"/>
          <w:i/>
          <w:iCs/>
          <w:sz w:val="22"/>
          <w:szCs w:val="22"/>
          <w:lang w:eastAsia="es-ES_tradnl"/>
        </w:rPr>
        <w:t xml:space="preserve">II. No estar inhabilitada o inhabilitado para desempeñar cargo, empleo, o comisión pública; </w:t>
      </w:r>
    </w:p>
    <w:p w14:paraId="2DD48407" w14:textId="77777777" w:rsidR="00B8536B" w:rsidRPr="00EB11FC" w:rsidRDefault="00B8536B" w:rsidP="00B8536B">
      <w:pPr>
        <w:spacing w:line="360" w:lineRule="auto"/>
        <w:ind w:left="902" w:right="851"/>
        <w:jc w:val="both"/>
        <w:rPr>
          <w:rFonts w:ascii="Palatino Linotype" w:eastAsia="Calibri" w:hAnsi="Palatino Linotype" w:cs="Tahoma"/>
          <w:i/>
          <w:iCs/>
          <w:sz w:val="22"/>
          <w:szCs w:val="22"/>
          <w:lang w:eastAsia="es-ES_tradnl"/>
        </w:rPr>
      </w:pPr>
      <w:r w:rsidRPr="00EB11FC">
        <w:rPr>
          <w:rFonts w:ascii="Palatino Linotype" w:eastAsia="Calibri" w:hAnsi="Palatino Linotype" w:cs="Tahoma"/>
          <w:i/>
          <w:iCs/>
          <w:sz w:val="22"/>
          <w:szCs w:val="22"/>
          <w:lang w:eastAsia="es-ES_tradnl"/>
        </w:rPr>
        <w:t xml:space="preserve">III. Contar con título profesional o acreditar experiencia mínima de un año en la materia, ante la o el Presidente o el Ayuntamiento, cuando sea el caso, para el desempeño de los cargos que así lo requieran; </w:t>
      </w:r>
    </w:p>
    <w:p w14:paraId="67828763" w14:textId="77777777" w:rsidR="00B8536B" w:rsidRPr="00EB11FC" w:rsidRDefault="00B8536B" w:rsidP="00B8536B">
      <w:pPr>
        <w:spacing w:line="360" w:lineRule="auto"/>
        <w:ind w:left="902" w:right="851"/>
        <w:jc w:val="both"/>
        <w:rPr>
          <w:rFonts w:ascii="Palatino Linotype" w:eastAsia="Calibri" w:hAnsi="Palatino Linotype" w:cs="Tahoma"/>
          <w:i/>
          <w:iCs/>
          <w:sz w:val="22"/>
          <w:szCs w:val="22"/>
          <w:lang w:eastAsia="es-ES_tradnl"/>
        </w:rPr>
      </w:pPr>
      <w:r w:rsidRPr="00EB11FC">
        <w:rPr>
          <w:rFonts w:ascii="Palatino Linotype" w:eastAsia="Calibri" w:hAnsi="Palatino Linotype" w:cs="Tahoma"/>
          <w:i/>
          <w:iCs/>
          <w:sz w:val="22"/>
          <w:szCs w:val="22"/>
          <w:lang w:eastAsia="es-ES_tradnl"/>
        </w:rPr>
        <w:lastRenderedPageBreak/>
        <w:t xml:space="preserve">IV. 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14:paraId="78D5A49E" w14:textId="77777777" w:rsidR="00B8536B" w:rsidRPr="00EB11FC" w:rsidRDefault="00B8536B" w:rsidP="00B8536B">
      <w:pPr>
        <w:spacing w:line="360" w:lineRule="auto"/>
        <w:ind w:left="902" w:right="851"/>
        <w:jc w:val="both"/>
        <w:rPr>
          <w:rFonts w:ascii="Palatino Linotype" w:eastAsia="Calibri" w:hAnsi="Palatino Linotype" w:cs="Tahoma"/>
          <w:i/>
          <w:iCs/>
          <w:sz w:val="22"/>
          <w:szCs w:val="22"/>
          <w:lang w:eastAsia="es-ES_tradnl"/>
        </w:rPr>
      </w:pPr>
      <w:r w:rsidRPr="00EB11FC">
        <w:rPr>
          <w:rFonts w:ascii="Palatino Linotype" w:eastAsia="Calibri" w:hAnsi="Palatino Linotype" w:cs="Tahoma"/>
          <w:i/>
          <w:iCs/>
          <w:sz w:val="22"/>
          <w:szCs w:val="22"/>
          <w:lang w:eastAsia="es-ES_tradnl"/>
        </w:rPr>
        <w:t xml:space="preserve">V. No estar condenada o condenado por sentencia ejecutoriada por el delito de violencia política contra las mujeres en razón de género; </w:t>
      </w:r>
    </w:p>
    <w:p w14:paraId="27B31305" w14:textId="77777777" w:rsidR="00B8536B" w:rsidRPr="00EB11FC" w:rsidRDefault="00B8536B" w:rsidP="00B8536B">
      <w:pPr>
        <w:spacing w:line="360" w:lineRule="auto"/>
        <w:ind w:left="902" w:right="851"/>
        <w:jc w:val="both"/>
        <w:rPr>
          <w:rFonts w:ascii="Palatino Linotype" w:eastAsia="Calibri" w:hAnsi="Palatino Linotype" w:cs="Tahoma"/>
          <w:i/>
          <w:iCs/>
          <w:sz w:val="22"/>
          <w:szCs w:val="22"/>
          <w:lang w:eastAsia="es-ES_tradnl"/>
        </w:rPr>
      </w:pPr>
      <w:r w:rsidRPr="00EB11FC">
        <w:rPr>
          <w:rFonts w:ascii="Palatino Linotype" w:eastAsia="Calibri" w:hAnsi="Palatino Linotype" w:cs="Tahoma"/>
          <w:i/>
          <w:iCs/>
          <w:sz w:val="22"/>
          <w:szCs w:val="22"/>
          <w:lang w:eastAsia="es-ES_tradnl"/>
        </w:rPr>
        <w:t xml:space="preserve">VI. No estar inscrito en el Registro de Deudores Alimentarios Morosos en el Estado, ni en otra entidad federativa, y </w:t>
      </w:r>
    </w:p>
    <w:p w14:paraId="37037699" w14:textId="77777777" w:rsidR="00B8536B" w:rsidRPr="00EB11FC" w:rsidRDefault="00B8536B" w:rsidP="00B8536B">
      <w:pPr>
        <w:spacing w:line="360" w:lineRule="auto"/>
        <w:ind w:left="902" w:right="851"/>
        <w:jc w:val="both"/>
        <w:rPr>
          <w:rFonts w:ascii="Palatino Linotype" w:eastAsia="Calibri" w:hAnsi="Palatino Linotype" w:cs="Tahoma"/>
          <w:i/>
          <w:iCs/>
          <w:sz w:val="22"/>
          <w:szCs w:val="22"/>
          <w:lang w:eastAsia="es-ES_tradnl"/>
        </w:rPr>
      </w:pPr>
      <w:r w:rsidRPr="00EB11FC">
        <w:rPr>
          <w:rFonts w:ascii="Palatino Linotype" w:eastAsia="Calibri" w:hAnsi="Palatino Linotype" w:cs="Tahoma"/>
          <w:i/>
          <w:iCs/>
          <w:sz w:val="22"/>
          <w:szCs w:val="22"/>
          <w:lang w:eastAsia="es-ES_tradnl"/>
        </w:rPr>
        <w:t xml:space="preserve">VII. No estar condenada o condenado por sentencia ejecutoriada por delitos de violencia familiar, contra la libertad sexual o de violencia de género. </w:t>
      </w:r>
    </w:p>
    <w:p w14:paraId="5810E516" w14:textId="62F39E0E" w:rsidR="00B8536B" w:rsidRPr="00EB11FC" w:rsidRDefault="00B8536B" w:rsidP="00B8536B">
      <w:pPr>
        <w:spacing w:line="360" w:lineRule="auto"/>
        <w:ind w:left="902" w:right="851"/>
        <w:jc w:val="both"/>
        <w:rPr>
          <w:rFonts w:ascii="Palatino Linotype" w:eastAsia="Calibri" w:hAnsi="Palatino Linotype" w:cs="Tahoma"/>
          <w:i/>
          <w:iCs/>
          <w:sz w:val="22"/>
          <w:szCs w:val="22"/>
          <w:lang w:val="es-ES" w:eastAsia="es-ES_tradnl"/>
        </w:rPr>
      </w:pPr>
      <w:r w:rsidRPr="00EB11FC">
        <w:rPr>
          <w:rFonts w:ascii="Palatino Linotype" w:eastAsia="Calibri" w:hAnsi="Palatino Linotype" w:cs="Tahoma"/>
          <w:i/>
          <w:iCs/>
          <w:sz w:val="22"/>
          <w:szCs w:val="22"/>
          <w:lang w:eastAsia="es-ES_tradnl"/>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14:paraId="763C2848" w14:textId="7A98106F" w:rsidR="007E70D2" w:rsidRPr="00EB11FC" w:rsidRDefault="007E70D2" w:rsidP="00B8536B">
      <w:pPr>
        <w:spacing w:line="360" w:lineRule="auto"/>
        <w:jc w:val="both"/>
        <w:rPr>
          <w:rFonts w:ascii="Palatino Linotype" w:hAnsi="Palatino Linotype" w:cs="Tahoma"/>
          <w:lang w:val="es-ES"/>
        </w:rPr>
      </w:pPr>
    </w:p>
    <w:p w14:paraId="40AD769C" w14:textId="77777777" w:rsidR="007E70D2" w:rsidRPr="00EB11FC" w:rsidRDefault="007E70D2" w:rsidP="007E70D2">
      <w:pPr>
        <w:spacing w:line="360" w:lineRule="auto"/>
        <w:jc w:val="both"/>
        <w:rPr>
          <w:rFonts w:ascii="Palatino Linotype" w:hAnsi="Palatino Linotype" w:cs="Tahoma"/>
          <w:lang w:val="es-ES"/>
        </w:rPr>
      </w:pPr>
      <w:r w:rsidRPr="00EB11FC">
        <w:rPr>
          <w:rFonts w:ascii="Palatino Linotype" w:eastAsia="Palatino Linotype" w:hAnsi="Palatino Linotype" w:cs="Palatino Linotype"/>
        </w:rPr>
        <w:t xml:space="preserve">Conforme a lo anterior, se logra vislumbrar que </w:t>
      </w:r>
      <w:r w:rsidRPr="00EB11FC">
        <w:rPr>
          <w:rFonts w:ascii="Palatino Linotype" w:eastAsia="Palatino Linotype" w:hAnsi="Palatino Linotype" w:cs="Palatino Linotype"/>
          <w:b/>
        </w:rPr>
        <w:t>EL SUJETO OBLIGADO</w:t>
      </w:r>
      <w:r w:rsidRPr="00EB11FC">
        <w:rPr>
          <w:rFonts w:ascii="Palatino Linotype" w:eastAsia="Palatino Linotype" w:hAnsi="Palatino Linotype" w:cs="Palatino Linotype"/>
        </w:rPr>
        <w:t xml:space="preserve"> es notoriamente incompetente</w:t>
      </w:r>
      <w:r w:rsidRPr="00EB11FC">
        <w:rPr>
          <w:rFonts w:ascii="Palatino Linotype" w:eastAsia="Palatino Linotype" w:hAnsi="Palatino Linotype" w:cs="Palatino Linotype"/>
          <w:b/>
        </w:rPr>
        <w:t xml:space="preserve"> </w:t>
      </w:r>
      <w:r w:rsidRPr="00EB11FC">
        <w:rPr>
          <w:rFonts w:ascii="Palatino Linotype" w:eastAsia="Palatino Linotype" w:hAnsi="Palatino Linotype" w:cs="Palatino Linotype"/>
        </w:rPr>
        <w:t xml:space="preserve">para conocer de la información requerida, pues carece de atribuciones para generar, o poseer el o los documentos donde conste </w:t>
      </w:r>
      <w:r w:rsidRPr="00EB11FC">
        <w:rPr>
          <w:rFonts w:ascii="Palatino Linotype" w:hAnsi="Palatino Linotype" w:cs="Tahoma"/>
          <w:lang w:val="es-ES"/>
        </w:rPr>
        <w:t xml:space="preserve">conocer sobre la competencia del Secretario Municipal, ya que es competencia propia de dicho Ayuntamiento. </w:t>
      </w:r>
    </w:p>
    <w:p w14:paraId="5AB1F210" w14:textId="42D35695" w:rsidR="007E70D2" w:rsidRPr="00EB11FC" w:rsidRDefault="007E70D2" w:rsidP="007E70D2">
      <w:pPr>
        <w:spacing w:line="360" w:lineRule="auto"/>
        <w:contextualSpacing/>
        <w:jc w:val="both"/>
        <w:rPr>
          <w:rFonts w:ascii="Palatino Linotype" w:eastAsia="Palatino Linotype" w:hAnsi="Palatino Linotype" w:cs="Palatino Linotype"/>
        </w:rPr>
      </w:pPr>
    </w:p>
    <w:p w14:paraId="77A038A2" w14:textId="77777777" w:rsidR="007E70D2" w:rsidRPr="00EB11FC" w:rsidRDefault="007E70D2" w:rsidP="007E70D2">
      <w:pPr>
        <w:numPr>
          <w:ilvl w:val="0"/>
          <w:numId w:val="24"/>
        </w:numPr>
        <w:pBdr>
          <w:top w:val="nil"/>
          <w:left w:val="nil"/>
          <w:bottom w:val="nil"/>
          <w:right w:val="nil"/>
          <w:between w:val="nil"/>
        </w:pBdr>
        <w:spacing w:line="360" w:lineRule="auto"/>
        <w:ind w:right="49"/>
        <w:contextualSpacing/>
        <w:jc w:val="both"/>
        <w:rPr>
          <w:rFonts w:ascii="Palatino Linotype" w:eastAsia="Palatino Linotype" w:hAnsi="Palatino Linotype" w:cs="Palatino Linotype"/>
          <w:color w:val="000000"/>
        </w:rPr>
      </w:pPr>
      <w:r w:rsidRPr="00EB11FC">
        <w:rPr>
          <w:rFonts w:ascii="Palatino Linotype" w:eastAsia="Palatino Linotype" w:hAnsi="Palatino Linotype" w:cs="Palatino Linotype"/>
          <w:b/>
          <w:color w:val="000000"/>
        </w:rPr>
        <w:t xml:space="preserve">De la declaratoria formal de incompetencia.  </w:t>
      </w:r>
    </w:p>
    <w:p w14:paraId="58A9A379" w14:textId="77777777" w:rsidR="007E70D2" w:rsidRPr="00EB11FC" w:rsidRDefault="007E70D2" w:rsidP="007E70D2">
      <w:pPr>
        <w:pBdr>
          <w:top w:val="nil"/>
          <w:left w:val="nil"/>
          <w:bottom w:val="nil"/>
          <w:right w:val="nil"/>
          <w:between w:val="nil"/>
        </w:pBdr>
        <w:spacing w:line="360" w:lineRule="auto"/>
        <w:ind w:left="720" w:right="49"/>
        <w:contextualSpacing/>
        <w:jc w:val="both"/>
        <w:rPr>
          <w:rFonts w:ascii="Palatino Linotype" w:eastAsia="Palatino Linotype" w:hAnsi="Palatino Linotype" w:cs="Palatino Linotype"/>
          <w:color w:val="000000"/>
        </w:rPr>
      </w:pPr>
    </w:p>
    <w:p w14:paraId="7EF14646" w14:textId="77777777" w:rsidR="007E70D2" w:rsidRPr="00EB11FC" w:rsidRDefault="007E70D2" w:rsidP="007E70D2">
      <w:pPr>
        <w:spacing w:line="360" w:lineRule="auto"/>
        <w:contextualSpacing/>
        <w:jc w:val="both"/>
        <w:rPr>
          <w:rFonts w:ascii="Palatino Linotype" w:eastAsia="Palatino Linotype" w:hAnsi="Palatino Linotype" w:cs="Palatino Linotype"/>
        </w:rPr>
      </w:pPr>
      <w:r w:rsidRPr="00EB11FC">
        <w:rPr>
          <w:rFonts w:ascii="Palatino Linotype" w:eastAsia="Palatino Linotype" w:hAnsi="Palatino Linotype" w:cs="Palatino Linotype"/>
        </w:rPr>
        <w:t xml:space="preserve">De acuerdo con, Cabanellas, Guillermo (1993), en el </w:t>
      </w:r>
      <w:r w:rsidRPr="00EB11FC">
        <w:rPr>
          <w:rFonts w:ascii="Palatino Linotype" w:eastAsia="Palatino Linotype" w:hAnsi="Palatino Linotype" w:cs="Palatino Linotype"/>
          <w:i/>
        </w:rPr>
        <w:t>“Diccionario Jurídico Elemental”</w:t>
      </w:r>
      <w:r w:rsidRPr="00EB11FC">
        <w:rPr>
          <w:rFonts w:ascii="Palatino Linotype" w:eastAsia="Palatino Linotype" w:hAnsi="Palatino Linotype" w:cs="Palatino Linotype"/>
        </w:rPr>
        <w:t xml:space="preserve"> (p. 32 y 161) la competencia o bien, la incompetencia se refiere a:  </w:t>
      </w:r>
    </w:p>
    <w:p w14:paraId="0921EC29" w14:textId="77777777" w:rsidR="007E70D2" w:rsidRPr="00EB11FC" w:rsidRDefault="007E70D2" w:rsidP="007E70D2">
      <w:pPr>
        <w:spacing w:line="360" w:lineRule="auto"/>
        <w:contextualSpacing/>
        <w:jc w:val="both"/>
        <w:rPr>
          <w:rFonts w:ascii="Palatino Linotype" w:eastAsia="Palatino Linotype" w:hAnsi="Palatino Linotype" w:cs="Palatino Linotype"/>
          <w:color w:val="000000"/>
        </w:rPr>
      </w:pPr>
    </w:p>
    <w:p w14:paraId="756D96C4" w14:textId="77777777" w:rsidR="007E70D2" w:rsidRPr="00EB11FC" w:rsidRDefault="007E70D2" w:rsidP="007E70D2">
      <w:pPr>
        <w:numPr>
          <w:ilvl w:val="0"/>
          <w:numId w:val="25"/>
        </w:numPr>
        <w:spacing w:line="360" w:lineRule="auto"/>
        <w:contextualSpacing/>
        <w:jc w:val="both"/>
        <w:rPr>
          <w:rFonts w:ascii="Palatino Linotype" w:eastAsia="Palatino Linotype" w:hAnsi="Palatino Linotype" w:cs="Palatino Linotype"/>
          <w:color w:val="000000"/>
        </w:rPr>
      </w:pPr>
      <w:r w:rsidRPr="00EB11FC">
        <w:rPr>
          <w:rFonts w:ascii="Palatino Linotype" w:eastAsia="Palatino Linotype" w:hAnsi="Palatino Linotype" w:cs="Palatino Linotype"/>
          <w:b/>
          <w:color w:val="000000"/>
        </w:rPr>
        <w:t xml:space="preserve">Competencia: </w:t>
      </w:r>
      <w:r w:rsidRPr="00EB11FC">
        <w:rPr>
          <w:rFonts w:ascii="Palatino Linotype" w:eastAsia="Palatino Linotype" w:hAnsi="Palatino Linotype" w:cs="Palatino Linotype"/>
          <w:color w:val="000000"/>
        </w:rPr>
        <w:t>La capacidad de una autoridad para conocer sobre una materia o asunto.</w:t>
      </w:r>
    </w:p>
    <w:p w14:paraId="083DCE0D" w14:textId="77777777" w:rsidR="007E70D2" w:rsidRPr="00EB11FC" w:rsidRDefault="007E70D2" w:rsidP="007E70D2">
      <w:pPr>
        <w:numPr>
          <w:ilvl w:val="0"/>
          <w:numId w:val="25"/>
        </w:numPr>
        <w:spacing w:line="360" w:lineRule="auto"/>
        <w:contextualSpacing/>
        <w:jc w:val="both"/>
        <w:rPr>
          <w:rFonts w:ascii="Palatino Linotype" w:eastAsia="Palatino Linotype" w:hAnsi="Palatino Linotype" w:cs="Palatino Linotype"/>
          <w:color w:val="000000"/>
        </w:rPr>
      </w:pPr>
      <w:r w:rsidRPr="00EB11FC">
        <w:rPr>
          <w:rFonts w:ascii="Palatino Linotype" w:eastAsia="Palatino Linotype" w:hAnsi="Palatino Linotype" w:cs="Palatino Linotype"/>
          <w:b/>
          <w:color w:val="000000"/>
        </w:rPr>
        <w:t>Incompetencia:</w:t>
      </w:r>
      <w:r w:rsidRPr="00EB11FC">
        <w:rPr>
          <w:rFonts w:ascii="Palatino Linotype" w:eastAsia="Palatino Linotype" w:hAnsi="Palatino Linotype" w:cs="Palatino Linotype"/>
          <w:color w:val="000000"/>
        </w:rPr>
        <w:t xml:space="preserve"> Falta de Competencia.</w:t>
      </w:r>
    </w:p>
    <w:p w14:paraId="46166B1D" w14:textId="77777777" w:rsidR="007E70D2" w:rsidRPr="00EB11FC" w:rsidRDefault="007E70D2" w:rsidP="007E70D2">
      <w:pPr>
        <w:spacing w:line="360" w:lineRule="auto"/>
        <w:contextualSpacing/>
        <w:jc w:val="both"/>
        <w:rPr>
          <w:rFonts w:ascii="Palatino Linotype" w:eastAsia="Palatino Linotype" w:hAnsi="Palatino Linotype" w:cs="Palatino Linotype"/>
          <w:color w:val="000000"/>
        </w:rPr>
      </w:pPr>
    </w:p>
    <w:p w14:paraId="65181FAF" w14:textId="77777777" w:rsidR="007E70D2" w:rsidRPr="00EB11FC" w:rsidRDefault="007E70D2" w:rsidP="007E70D2">
      <w:pPr>
        <w:spacing w:line="360" w:lineRule="auto"/>
        <w:contextualSpacing/>
        <w:jc w:val="both"/>
        <w:rPr>
          <w:rFonts w:ascii="Palatino Linotype" w:eastAsia="Palatino Linotype" w:hAnsi="Palatino Linotype" w:cs="Palatino Linotype"/>
          <w:color w:val="000000"/>
        </w:rPr>
      </w:pPr>
      <w:r w:rsidRPr="00EB11FC">
        <w:rPr>
          <w:rFonts w:ascii="Palatino Linotype" w:eastAsia="Palatino Linotype" w:hAnsi="Palatino Linotype" w:cs="Palatino Linotype"/>
          <w:color w:val="000000"/>
        </w:rPr>
        <w:t xml:space="preserve">Derivado de lo anterior, resulta necesario traer a colación, el Criterio 13/17, emitido por el Instituto Nacional de Transparencia, Acceso a la Información y Protección de Datos Personales, que dispone lo siguiente: </w:t>
      </w:r>
    </w:p>
    <w:p w14:paraId="698468D8" w14:textId="77777777" w:rsidR="007E70D2" w:rsidRPr="00EB11FC" w:rsidRDefault="007E70D2" w:rsidP="007E70D2">
      <w:pPr>
        <w:spacing w:line="360" w:lineRule="auto"/>
        <w:contextualSpacing/>
        <w:jc w:val="both"/>
        <w:rPr>
          <w:rFonts w:ascii="Palatino Linotype" w:eastAsia="Palatino Linotype" w:hAnsi="Palatino Linotype" w:cs="Palatino Linotype"/>
          <w:color w:val="000000"/>
        </w:rPr>
      </w:pPr>
    </w:p>
    <w:p w14:paraId="17B7125E" w14:textId="77777777" w:rsidR="007E70D2" w:rsidRPr="00EB11FC" w:rsidRDefault="007E70D2" w:rsidP="007E70D2">
      <w:pPr>
        <w:spacing w:line="276" w:lineRule="auto"/>
        <w:ind w:left="567" w:right="567"/>
        <w:contextualSpacing/>
        <w:jc w:val="both"/>
        <w:rPr>
          <w:rFonts w:ascii="Palatino Linotype" w:eastAsia="Palatino Linotype" w:hAnsi="Palatino Linotype" w:cs="Palatino Linotype"/>
          <w:i/>
          <w:color w:val="000000"/>
          <w:sz w:val="22"/>
        </w:rPr>
      </w:pPr>
      <w:r w:rsidRPr="00EB11FC">
        <w:rPr>
          <w:rFonts w:ascii="Palatino Linotype" w:eastAsia="Palatino Linotype" w:hAnsi="Palatino Linotype" w:cs="Palatino Linotype"/>
          <w:i/>
          <w:color w:val="000000"/>
          <w:sz w:val="22"/>
        </w:rPr>
        <w:t>“</w:t>
      </w:r>
      <w:r w:rsidRPr="00EB11FC">
        <w:rPr>
          <w:rFonts w:ascii="Palatino Linotype" w:eastAsia="Palatino Linotype" w:hAnsi="Palatino Linotype" w:cs="Palatino Linotype"/>
          <w:b/>
          <w:i/>
          <w:color w:val="000000"/>
          <w:sz w:val="22"/>
        </w:rPr>
        <w:t xml:space="preserve">Incompetencia. </w:t>
      </w:r>
      <w:r w:rsidRPr="00EB11FC">
        <w:rPr>
          <w:rFonts w:ascii="Palatino Linotype" w:eastAsia="Palatino Linotype" w:hAnsi="Palatino Linotype" w:cs="Palatino Linotype"/>
          <w:i/>
          <w:color w:val="000000"/>
          <w:sz w:val="22"/>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65486934" w14:textId="77777777" w:rsidR="007E70D2" w:rsidRPr="00EB11FC" w:rsidRDefault="007E70D2" w:rsidP="007E70D2">
      <w:pPr>
        <w:spacing w:line="360" w:lineRule="auto"/>
        <w:contextualSpacing/>
        <w:jc w:val="both"/>
        <w:rPr>
          <w:rFonts w:ascii="Palatino Linotype" w:eastAsia="Palatino Linotype" w:hAnsi="Palatino Linotype" w:cs="Palatino Linotype"/>
          <w:color w:val="000000"/>
        </w:rPr>
      </w:pPr>
    </w:p>
    <w:p w14:paraId="25F8CD8E" w14:textId="394C834C" w:rsidR="007E70D2" w:rsidRPr="00EB11FC" w:rsidRDefault="007E70D2" w:rsidP="007E70D2">
      <w:pPr>
        <w:spacing w:line="360" w:lineRule="auto"/>
        <w:contextualSpacing/>
        <w:jc w:val="both"/>
        <w:rPr>
          <w:rFonts w:ascii="Palatino Linotype" w:eastAsia="Palatino Linotype" w:hAnsi="Palatino Linotype" w:cs="Palatino Linotype"/>
          <w:color w:val="000000"/>
        </w:rPr>
      </w:pPr>
      <w:r w:rsidRPr="00EB11FC">
        <w:rPr>
          <w:rFonts w:ascii="Palatino Linotype" w:eastAsia="Palatino Linotype" w:hAnsi="Palatino Linotype" w:cs="Palatino Linotype"/>
          <w:color w:val="000000"/>
        </w:rPr>
        <w:t xml:space="preserve">En tal virtud, la </w:t>
      </w:r>
      <w:r w:rsidRPr="00EB11FC">
        <w:rPr>
          <w:rFonts w:ascii="Palatino Linotype" w:eastAsia="Palatino Linotype" w:hAnsi="Palatino Linotype" w:cs="Palatino Linotype"/>
          <w:b/>
          <w:color w:val="000000"/>
        </w:rPr>
        <w:t xml:space="preserve">incompetencia </w:t>
      </w:r>
      <w:r w:rsidRPr="00EB11FC">
        <w:rPr>
          <w:rFonts w:ascii="Palatino Linotype" w:eastAsia="Palatino Linotype" w:hAnsi="Palatino Linotype" w:cs="Palatino Linotype"/>
          <w:color w:val="000000"/>
        </w:rPr>
        <w:t xml:space="preserve">implica que, de conformidad con las atribuciones conferidas al sujeto obligado, no habría razón por la cual este deba contar con la información solicitada, en cuyo caso, tendría que orientar al particular para que acuda a la instancia competente, razón que, si aconteció al determinar mediante oficio </w:t>
      </w:r>
      <w:r w:rsidRPr="00EB11FC">
        <w:rPr>
          <w:rFonts w:ascii="Palatino Linotype" w:eastAsia="Palatino Linotype" w:hAnsi="Palatino Linotype" w:cs="Palatino Linotype"/>
          <w:b/>
          <w:color w:val="000000"/>
        </w:rPr>
        <w:t>UIPL/1827/2022</w:t>
      </w:r>
      <w:r w:rsidRPr="00EB11FC">
        <w:rPr>
          <w:rFonts w:ascii="Palatino Linotype" w:eastAsia="Palatino Linotype" w:hAnsi="Palatino Linotype" w:cs="Palatino Linotype"/>
          <w:color w:val="000000"/>
        </w:rPr>
        <w:t xml:space="preserve"> que debe dirigir su solicitud directamente al Ayuntamiento de Zumpango.</w:t>
      </w:r>
    </w:p>
    <w:p w14:paraId="54F27602" w14:textId="77777777" w:rsidR="007E70D2" w:rsidRPr="00EB11FC" w:rsidRDefault="007E70D2" w:rsidP="007E70D2">
      <w:pPr>
        <w:spacing w:line="360" w:lineRule="auto"/>
        <w:contextualSpacing/>
        <w:jc w:val="both"/>
        <w:rPr>
          <w:rFonts w:ascii="Palatino Linotype" w:eastAsia="Palatino Linotype" w:hAnsi="Palatino Linotype" w:cs="Palatino Linotype"/>
          <w:color w:val="000000"/>
        </w:rPr>
      </w:pPr>
    </w:p>
    <w:p w14:paraId="74A6181E" w14:textId="77777777" w:rsidR="007E70D2" w:rsidRPr="00EB11FC" w:rsidRDefault="007E70D2" w:rsidP="007E70D2">
      <w:pPr>
        <w:tabs>
          <w:tab w:val="left" w:pos="142"/>
          <w:tab w:val="left" w:pos="284"/>
        </w:tabs>
        <w:spacing w:line="360" w:lineRule="auto"/>
        <w:contextualSpacing/>
        <w:jc w:val="both"/>
        <w:rPr>
          <w:rFonts w:ascii="Palatino Linotype" w:eastAsia="Palatino Linotype" w:hAnsi="Palatino Linotype" w:cs="Palatino Linotype"/>
        </w:rPr>
      </w:pPr>
      <w:r w:rsidRPr="00EB11FC">
        <w:rPr>
          <w:rFonts w:ascii="Palatino Linotype" w:eastAsia="Palatino Linotype" w:hAnsi="Palatino Linotype" w:cs="Palatino Linotype"/>
        </w:rPr>
        <w:t xml:space="preserve">Ahora bien, en cuanto hace a la Declaración de Incompetencia la Ley de Transparencia y Acceso a la Información Pública del Estado de México, establece, en los artículos 49, fracción II y 167, lo siguiente: </w:t>
      </w:r>
    </w:p>
    <w:p w14:paraId="22F83E98" w14:textId="77777777" w:rsidR="007E70D2" w:rsidRPr="00EB11FC" w:rsidRDefault="007E70D2" w:rsidP="007E70D2">
      <w:pPr>
        <w:tabs>
          <w:tab w:val="left" w:pos="142"/>
          <w:tab w:val="left" w:pos="284"/>
        </w:tabs>
        <w:contextualSpacing/>
        <w:jc w:val="both"/>
        <w:rPr>
          <w:rFonts w:ascii="Palatino Linotype" w:eastAsia="Palatino Linotype" w:hAnsi="Palatino Linotype" w:cs="Palatino Linotype"/>
        </w:rPr>
      </w:pPr>
    </w:p>
    <w:p w14:paraId="28862543" w14:textId="77777777" w:rsidR="007E70D2" w:rsidRPr="00EB11FC" w:rsidRDefault="007E70D2" w:rsidP="007E70D2">
      <w:pPr>
        <w:tabs>
          <w:tab w:val="left" w:pos="142"/>
          <w:tab w:val="left" w:pos="284"/>
        </w:tabs>
        <w:ind w:left="567" w:right="992"/>
        <w:contextualSpacing/>
        <w:jc w:val="both"/>
        <w:rPr>
          <w:rFonts w:ascii="Palatino Linotype" w:eastAsia="Palatino Linotype" w:hAnsi="Palatino Linotype" w:cs="Palatino Linotype"/>
          <w:i/>
          <w:sz w:val="22"/>
        </w:rPr>
      </w:pPr>
      <w:r w:rsidRPr="00EB11FC">
        <w:rPr>
          <w:rFonts w:ascii="Palatino Linotype" w:eastAsia="Palatino Linotype" w:hAnsi="Palatino Linotype" w:cs="Palatino Linotype"/>
          <w:i/>
          <w:sz w:val="22"/>
        </w:rPr>
        <w:t>“</w:t>
      </w:r>
      <w:r w:rsidRPr="00EB11FC">
        <w:rPr>
          <w:rFonts w:ascii="Palatino Linotype" w:eastAsia="Palatino Linotype" w:hAnsi="Palatino Linotype" w:cs="Palatino Linotype"/>
          <w:b/>
          <w:i/>
          <w:sz w:val="22"/>
        </w:rPr>
        <w:t>Artículo 49.</w:t>
      </w:r>
      <w:r w:rsidRPr="00EB11FC">
        <w:rPr>
          <w:rFonts w:ascii="Palatino Linotype" w:eastAsia="Palatino Linotype" w:hAnsi="Palatino Linotype" w:cs="Palatino Linotype"/>
          <w:i/>
          <w:sz w:val="22"/>
        </w:rPr>
        <w:t xml:space="preserve"> </w:t>
      </w:r>
      <w:r w:rsidRPr="00EB11FC">
        <w:rPr>
          <w:rFonts w:ascii="Palatino Linotype" w:eastAsia="Palatino Linotype" w:hAnsi="Palatino Linotype" w:cs="Palatino Linotype"/>
          <w:b/>
          <w:i/>
          <w:sz w:val="22"/>
        </w:rPr>
        <w:t>Los Comités de Transparencia</w:t>
      </w:r>
      <w:r w:rsidRPr="00EB11FC">
        <w:rPr>
          <w:rFonts w:ascii="Palatino Linotype" w:eastAsia="Palatino Linotype" w:hAnsi="Palatino Linotype" w:cs="Palatino Linotype"/>
          <w:i/>
          <w:sz w:val="22"/>
        </w:rPr>
        <w:t xml:space="preserve"> tendrán las siguientes atribuciones:</w:t>
      </w:r>
    </w:p>
    <w:p w14:paraId="3D503F3A" w14:textId="77777777" w:rsidR="007E70D2" w:rsidRPr="00EB11FC" w:rsidRDefault="007E70D2" w:rsidP="007E70D2">
      <w:pPr>
        <w:tabs>
          <w:tab w:val="left" w:pos="142"/>
          <w:tab w:val="left" w:pos="284"/>
        </w:tabs>
        <w:ind w:left="567" w:right="992"/>
        <w:contextualSpacing/>
        <w:jc w:val="both"/>
        <w:rPr>
          <w:rFonts w:ascii="Palatino Linotype" w:eastAsia="Palatino Linotype" w:hAnsi="Palatino Linotype" w:cs="Palatino Linotype"/>
          <w:b/>
          <w:i/>
          <w:sz w:val="22"/>
        </w:rPr>
      </w:pPr>
      <w:r w:rsidRPr="00EB11FC">
        <w:rPr>
          <w:rFonts w:ascii="Palatino Linotype" w:eastAsia="Palatino Linotype" w:hAnsi="Palatino Linotype" w:cs="Palatino Linotype"/>
          <w:b/>
          <w:i/>
          <w:sz w:val="22"/>
        </w:rPr>
        <w:lastRenderedPageBreak/>
        <w:t>...</w:t>
      </w:r>
    </w:p>
    <w:p w14:paraId="4A965D46" w14:textId="77777777" w:rsidR="007E70D2" w:rsidRPr="00EB11FC" w:rsidRDefault="007E70D2" w:rsidP="007E70D2">
      <w:pPr>
        <w:tabs>
          <w:tab w:val="left" w:pos="142"/>
          <w:tab w:val="left" w:pos="284"/>
        </w:tabs>
        <w:ind w:left="567" w:right="992"/>
        <w:contextualSpacing/>
        <w:jc w:val="both"/>
        <w:rPr>
          <w:rFonts w:ascii="Palatino Linotype" w:eastAsia="Palatino Linotype" w:hAnsi="Palatino Linotype" w:cs="Palatino Linotype"/>
          <w:b/>
          <w:i/>
          <w:sz w:val="22"/>
          <w:u w:val="single"/>
        </w:rPr>
      </w:pPr>
      <w:r w:rsidRPr="00EB11FC">
        <w:rPr>
          <w:rFonts w:ascii="Palatino Linotype" w:eastAsia="Palatino Linotype" w:hAnsi="Palatino Linotype" w:cs="Palatino Linotype"/>
          <w:b/>
          <w:i/>
          <w:sz w:val="22"/>
        </w:rPr>
        <w:t>II.</w:t>
      </w:r>
      <w:r w:rsidRPr="00EB11FC">
        <w:rPr>
          <w:sz w:val="22"/>
        </w:rPr>
        <w:t xml:space="preserve"> </w:t>
      </w:r>
      <w:r w:rsidRPr="00EB11FC">
        <w:rPr>
          <w:rFonts w:ascii="Palatino Linotype" w:eastAsia="Palatino Linotype" w:hAnsi="Palatino Linotype" w:cs="Palatino Linotype"/>
          <w:b/>
          <w:i/>
          <w:sz w:val="22"/>
        </w:rPr>
        <w:t>Confirmar, modificar o revocar</w:t>
      </w:r>
      <w:r w:rsidRPr="00EB11FC">
        <w:rPr>
          <w:rFonts w:ascii="Palatino Linotype" w:eastAsia="Palatino Linotype" w:hAnsi="Palatino Linotype" w:cs="Palatino Linotype"/>
          <w:i/>
          <w:sz w:val="22"/>
        </w:rPr>
        <w:t xml:space="preserve"> las determinaciones que en materia de ampliación del plazo de respuesta, clasificación de la información </w:t>
      </w:r>
      <w:r w:rsidRPr="00EB11FC">
        <w:rPr>
          <w:rFonts w:ascii="Palatino Linotype" w:eastAsia="Palatino Linotype" w:hAnsi="Palatino Linotype" w:cs="Palatino Linotype"/>
          <w:b/>
          <w:i/>
          <w:sz w:val="22"/>
        </w:rPr>
        <w:t>y declaración</w:t>
      </w:r>
      <w:r w:rsidRPr="00EB11FC">
        <w:rPr>
          <w:rFonts w:ascii="Palatino Linotype" w:eastAsia="Palatino Linotype" w:hAnsi="Palatino Linotype" w:cs="Palatino Linotype"/>
          <w:i/>
          <w:sz w:val="22"/>
        </w:rPr>
        <w:t xml:space="preserve"> de inexistencia o </w:t>
      </w:r>
      <w:r w:rsidRPr="00EB11FC">
        <w:rPr>
          <w:rFonts w:ascii="Palatino Linotype" w:eastAsia="Palatino Linotype" w:hAnsi="Palatino Linotype" w:cs="Palatino Linotype"/>
          <w:b/>
          <w:i/>
          <w:sz w:val="22"/>
        </w:rPr>
        <w:t>de incompetencia realicen los titulares de las áreas de los sujetos obligados;</w:t>
      </w:r>
    </w:p>
    <w:p w14:paraId="05853208" w14:textId="77777777" w:rsidR="007E70D2" w:rsidRPr="00EB11FC" w:rsidRDefault="007E70D2" w:rsidP="007E70D2">
      <w:pPr>
        <w:tabs>
          <w:tab w:val="left" w:pos="142"/>
          <w:tab w:val="left" w:pos="284"/>
        </w:tabs>
        <w:ind w:left="567" w:right="992"/>
        <w:contextualSpacing/>
        <w:jc w:val="both"/>
        <w:rPr>
          <w:rFonts w:ascii="Palatino Linotype" w:eastAsia="Palatino Linotype" w:hAnsi="Palatino Linotype" w:cs="Palatino Linotype"/>
          <w:b/>
          <w:i/>
          <w:sz w:val="22"/>
        </w:rPr>
      </w:pPr>
      <w:r w:rsidRPr="00EB11FC">
        <w:rPr>
          <w:rFonts w:ascii="Palatino Linotype" w:eastAsia="Palatino Linotype" w:hAnsi="Palatino Linotype" w:cs="Palatino Linotype"/>
          <w:b/>
          <w:i/>
          <w:sz w:val="22"/>
        </w:rPr>
        <w:t>...</w:t>
      </w:r>
    </w:p>
    <w:p w14:paraId="61DD0A16" w14:textId="77777777" w:rsidR="007E70D2" w:rsidRPr="00EB11FC" w:rsidRDefault="007E70D2" w:rsidP="007E70D2">
      <w:pPr>
        <w:tabs>
          <w:tab w:val="left" w:pos="142"/>
          <w:tab w:val="left" w:pos="284"/>
        </w:tabs>
        <w:ind w:left="567" w:right="992"/>
        <w:contextualSpacing/>
        <w:jc w:val="both"/>
        <w:rPr>
          <w:rFonts w:ascii="Palatino Linotype" w:eastAsia="Palatino Linotype" w:hAnsi="Palatino Linotype" w:cs="Palatino Linotype"/>
          <w:b/>
          <w:i/>
          <w:sz w:val="22"/>
        </w:rPr>
      </w:pPr>
      <w:r w:rsidRPr="00EB11FC">
        <w:rPr>
          <w:rFonts w:ascii="Palatino Linotype" w:eastAsia="Palatino Linotype" w:hAnsi="Palatino Linotype" w:cs="Palatino Linotype"/>
          <w:b/>
          <w:i/>
          <w:sz w:val="22"/>
        </w:rPr>
        <w:t>Artículo 167</w:t>
      </w:r>
      <w:r w:rsidRPr="00EB11FC">
        <w:rPr>
          <w:rFonts w:ascii="Palatino Linotype" w:eastAsia="Palatino Linotype" w:hAnsi="Palatino Linotype" w:cs="Palatino Linotype"/>
          <w:i/>
          <w:sz w:val="22"/>
        </w:rPr>
        <w:t xml:space="preserve">. </w:t>
      </w:r>
      <w:r w:rsidRPr="00EB11FC">
        <w:rPr>
          <w:rFonts w:ascii="Palatino Linotype" w:eastAsia="Palatino Linotype" w:hAnsi="Palatino Linotype" w:cs="Palatino Linotype"/>
          <w:b/>
          <w:i/>
          <w:sz w:val="22"/>
        </w:rPr>
        <w:t>Cuando las unidades de transparencia determinen la notoria incompetencia</w:t>
      </w:r>
      <w:r w:rsidRPr="00EB11FC">
        <w:rPr>
          <w:rFonts w:ascii="Palatino Linotype" w:eastAsia="Palatino Linotype" w:hAnsi="Palatino Linotype" w:cs="Palatino Linotype"/>
          <w:i/>
          <w:sz w:val="22"/>
        </w:rPr>
        <w:t xml:space="preserve"> por parte de los sujetos obligados, dentro del ámbito de aplicación, para atender la solicitud de acceso a la información, </w:t>
      </w:r>
      <w:r w:rsidRPr="00EB11FC">
        <w:rPr>
          <w:rFonts w:ascii="Palatino Linotype" w:eastAsia="Palatino Linotype" w:hAnsi="Palatino Linotype" w:cs="Palatino Linotype"/>
          <w:b/>
          <w:i/>
          <w:sz w:val="22"/>
        </w:rPr>
        <w:t>deberán comunicarlo al solicitante, dentro de los tres días hábiles posteriores a la recepción de la solicitud</w:t>
      </w:r>
      <w:r w:rsidRPr="00EB11FC">
        <w:rPr>
          <w:rFonts w:ascii="Palatino Linotype" w:eastAsia="Palatino Linotype" w:hAnsi="Palatino Linotype" w:cs="Palatino Linotype"/>
          <w:i/>
          <w:sz w:val="22"/>
        </w:rPr>
        <w:t xml:space="preserve"> y, </w:t>
      </w:r>
      <w:r w:rsidRPr="00EB11FC">
        <w:rPr>
          <w:rFonts w:ascii="Palatino Linotype" w:eastAsia="Palatino Linotype" w:hAnsi="Palatino Linotype" w:cs="Palatino Linotype"/>
          <w:b/>
          <w:i/>
          <w:sz w:val="22"/>
        </w:rPr>
        <w:t>en su caso orientar al solicitante, el o los sujetos obligados competentes.</w:t>
      </w:r>
    </w:p>
    <w:p w14:paraId="77D8DC22" w14:textId="77777777" w:rsidR="007E70D2" w:rsidRPr="00EB11FC" w:rsidRDefault="007E70D2" w:rsidP="007E70D2">
      <w:pPr>
        <w:tabs>
          <w:tab w:val="left" w:pos="142"/>
          <w:tab w:val="left" w:pos="284"/>
        </w:tabs>
        <w:ind w:left="567" w:right="990"/>
        <w:contextualSpacing/>
        <w:jc w:val="both"/>
        <w:rPr>
          <w:rFonts w:ascii="Palatino Linotype" w:eastAsia="Palatino Linotype" w:hAnsi="Palatino Linotype" w:cs="Palatino Linotype"/>
          <w:b/>
          <w:i/>
        </w:rPr>
      </w:pPr>
    </w:p>
    <w:p w14:paraId="55820501" w14:textId="77777777" w:rsidR="007E70D2" w:rsidRPr="00EB11FC" w:rsidRDefault="007E70D2" w:rsidP="007E70D2">
      <w:pPr>
        <w:tabs>
          <w:tab w:val="left" w:pos="142"/>
          <w:tab w:val="left" w:pos="284"/>
        </w:tabs>
        <w:spacing w:line="360" w:lineRule="auto"/>
        <w:contextualSpacing/>
        <w:jc w:val="both"/>
        <w:rPr>
          <w:rFonts w:ascii="Palatino Linotype" w:eastAsia="Palatino Linotype" w:hAnsi="Palatino Linotype" w:cs="Palatino Linotype"/>
        </w:rPr>
      </w:pPr>
      <w:r w:rsidRPr="00EB11FC">
        <w:rPr>
          <w:rFonts w:ascii="Palatino Linotype" w:eastAsia="Palatino Linotype" w:hAnsi="Palatino Linotype" w:cs="Palatino Linotype"/>
        </w:rPr>
        <w:t xml:space="preserve">De los preceptos citados se desprende que es atribución del Comité de Transparencia confirmar, modificar o revocar, en su caso, la declaración de incompetencia, en aquellos casos en los que no se trate de una notoria incompetencia, para lo cual deberán comunicarlo dentro de los tres días hábiles posteriores a la recepción de la solicitud y, en su caso, orientar al solicitante respecto de los sujetos obligados competentes. </w:t>
      </w:r>
    </w:p>
    <w:p w14:paraId="7806CC8E" w14:textId="77777777" w:rsidR="007E70D2" w:rsidRPr="00EB11FC" w:rsidRDefault="007E70D2" w:rsidP="007E70D2">
      <w:pPr>
        <w:tabs>
          <w:tab w:val="left" w:pos="142"/>
          <w:tab w:val="left" w:pos="284"/>
        </w:tabs>
        <w:spacing w:line="360" w:lineRule="auto"/>
        <w:contextualSpacing/>
        <w:jc w:val="both"/>
        <w:rPr>
          <w:rFonts w:ascii="Palatino Linotype" w:eastAsia="Palatino Linotype" w:hAnsi="Palatino Linotype" w:cs="Palatino Linotype"/>
        </w:rPr>
      </w:pPr>
    </w:p>
    <w:p w14:paraId="37E25195" w14:textId="77777777" w:rsidR="007E70D2" w:rsidRPr="00EB11FC" w:rsidRDefault="007E70D2" w:rsidP="007E70D2">
      <w:pPr>
        <w:spacing w:line="360" w:lineRule="auto"/>
        <w:ind w:right="18"/>
        <w:contextualSpacing/>
        <w:jc w:val="both"/>
        <w:rPr>
          <w:rFonts w:ascii="Palatino Linotype" w:eastAsia="Palatino Linotype" w:hAnsi="Palatino Linotype" w:cs="Palatino Linotype"/>
        </w:rPr>
      </w:pPr>
      <w:r w:rsidRPr="00EB11FC">
        <w:rPr>
          <w:rFonts w:ascii="Palatino Linotype" w:eastAsia="Palatino Linotype" w:hAnsi="Palatino Linotype" w:cs="Palatino Linotype"/>
        </w:rPr>
        <w:t xml:space="preserve">Como sustento de lo anterior, resulta aplicable el Criterio 20/20, emitido por el Instituto Nacional de Transparencia, Acceso a la Información, y Protección de Datos Personales, INAI, que lleva por rubro y texto los siguientes:  </w:t>
      </w:r>
    </w:p>
    <w:p w14:paraId="00608D7C" w14:textId="77777777" w:rsidR="007E70D2" w:rsidRPr="00EB11FC" w:rsidRDefault="007E70D2" w:rsidP="007E70D2">
      <w:pPr>
        <w:spacing w:line="360" w:lineRule="auto"/>
        <w:ind w:left="851" w:right="900"/>
        <w:contextualSpacing/>
        <w:jc w:val="both"/>
        <w:rPr>
          <w:rFonts w:ascii="Palatino Linotype" w:eastAsia="Palatino Linotype" w:hAnsi="Palatino Linotype" w:cs="Palatino Linotype"/>
          <w:b/>
          <w:i/>
        </w:rPr>
      </w:pPr>
    </w:p>
    <w:p w14:paraId="1320850C" w14:textId="77777777" w:rsidR="007E70D2" w:rsidRPr="00EB11FC" w:rsidRDefault="007E70D2" w:rsidP="007E70D2">
      <w:pPr>
        <w:spacing w:line="276" w:lineRule="auto"/>
        <w:ind w:left="567" w:right="902"/>
        <w:contextualSpacing/>
        <w:jc w:val="both"/>
        <w:rPr>
          <w:rFonts w:ascii="Palatino Linotype" w:eastAsia="Palatino Linotype" w:hAnsi="Palatino Linotype" w:cs="Palatino Linotype"/>
          <w:i/>
          <w:sz w:val="22"/>
        </w:rPr>
      </w:pPr>
      <w:r w:rsidRPr="00EB11FC">
        <w:rPr>
          <w:rFonts w:ascii="Palatino Linotype" w:eastAsia="Palatino Linotype" w:hAnsi="Palatino Linotype" w:cs="Palatino Linotype"/>
          <w:b/>
          <w:i/>
          <w:sz w:val="22"/>
        </w:rPr>
        <w:t>“Declaración de incompetencia por parte del Comité, cuando no sea notoria o manifiesta.</w:t>
      </w:r>
      <w:r w:rsidRPr="00EB11FC">
        <w:rPr>
          <w:rFonts w:ascii="Palatino Linotype" w:eastAsia="Palatino Linotype" w:hAnsi="Palatino Linotype" w:cs="Palatino Linotype"/>
          <w:i/>
          <w:sz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619CDD46" w14:textId="77777777" w:rsidR="007E70D2" w:rsidRPr="00EB11FC" w:rsidRDefault="007E70D2" w:rsidP="007E70D2">
      <w:pPr>
        <w:spacing w:line="360" w:lineRule="auto"/>
        <w:ind w:left="567" w:right="900"/>
        <w:contextualSpacing/>
        <w:jc w:val="both"/>
        <w:rPr>
          <w:rFonts w:ascii="Palatino Linotype" w:eastAsia="Palatino Linotype" w:hAnsi="Palatino Linotype" w:cs="Palatino Linotype"/>
          <w:i/>
        </w:rPr>
      </w:pPr>
    </w:p>
    <w:p w14:paraId="59E1AC50" w14:textId="77777777" w:rsidR="007E70D2" w:rsidRPr="00EB11FC" w:rsidRDefault="007E70D2" w:rsidP="007E70D2">
      <w:pPr>
        <w:tabs>
          <w:tab w:val="left" w:pos="142"/>
          <w:tab w:val="left" w:pos="284"/>
        </w:tabs>
        <w:spacing w:line="360" w:lineRule="auto"/>
        <w:contextualSpacing/>
        <w:jc w:val="both"/>
        <w:rPr>
          <w:rFonts w:ascii="Palatino Linotype" w:eastAsia="Palatino Linotype" w:hAnsi="Palatino Linotype" w:cs="Palatino Linotype"/>
        </w:rPr>
      </w:pPr>
      <w:r w:rsidRPr="00EB11FC">
        <w:rPr>
          <w:rFonts w:ascii="Palatino Linotype" w:eastAsia="Palatino Linotype" w:hAnsi="Palatino Linotype" w:cs="Palatino Linotype"/>
        </w:rPr>
        <w:t xml:space="preserve">De igual manera, el Pleno de este Instituto, a través del Criterio 02/04 emitido en la Segunda Época, precisa los alcances del artículo 167 de la Ley de Transparencia, al </w:t>
      </w:r>
      <w:r w:rsidRPr="00EB11FC">
        <w:rPr>
          <w:rFonts w:ascii="Palatino Linotype" w:eastAsia="Palatino Linotype" w:hAnsi="Palatino Linotype" w:cs="Palatino Linotype"/>
        </w:rPr>
        <w:lastRenderedPageBreak/>
        <w:t>señalar que corresponde al Comité de Transparencia confirmar la declaratoria de incompetencia y notificarle dicha determinación al particular, refiriéndose a aquellos casos en los que exista</w:t>
      </w:r>
      <w:r w:rsidRPr="00EB11FC">
        <w:rPr>
          <w:rFonts w:ascii="Palatino Linotype" w:eastAsia="Palatino Linotype" w:hAnsi="Palatino Linotype" w:cs="Palatino Linotype"/>
          <w:b/>
        </w:rPr>
        <w:t xml:space="preserve"> </w:t>
      </w:r>
      <w:r w:rsidRPr="00EB11FC">
        <w:rPr>
          <w:rFonts w:ascii="Palatino Linotype" w:eastAsia="Palatino Linotype" w:hAnsi="Palatino Linotype" w:cs="Palatino Linotype"/>
        </w:rPr>
        <w:t>duda razonable sobre la administración del documento materia de la solicitud de información, como se lee enseguida:</w:t>
      </w:r>
    </w:p>
    <w:p w14:paraId="419C5BF8" w14:textId="77777777" w:rsidR="007E70D2" w:rsidRPr="00EB11FC" w:rsidRDefault="007E70D2" w:rsidP="00A07986">
      <w:pPr>
        <w:ind w:left="851" w:right="900"/>
        <w:contextualSpacing/>
        <w:jc w:val="both"/>
        <w:rPr>
          <w:rFonts w:ascii="Palatino Linotype" w:eastAsia="Palatino Linotype" w:hAnsi="Palatino Linotype" w:cs="Palatino Linotype"/>
          <w:b/>
          <w:i/>
        </w:rPr>
      </w:pPr>
    </w:p>
    <w:p w14:paraId="268109F1" w14:textId="77777777" w:rsidR="007E70D2" w:rsidRPr="00EB11FC" w:rsidRDefault="007E70D2" w:rsidP="007E70D2">
      <w:pPr>
        <w:ind w:left="567" w:right="845"/>
        <w:contextualSpacing/>
        <w:jc w:val="both"/>
        <w:rPr>
          <w:rFonts w:ascii="Palatino Linotype" w:eastAsia="Palatino Linotype" w:hAnsi="Palatino Linotype" w:cs="Palatino Linotype"/>
          <w:i/>
          <w:sz w:val="22"/>
        </w:rPr>
      </w:pPr>
      <w:r w:rsidRPr="00EB11FC">
        <w:rPr>
          <w:rFonts w:ascii="Palatino Linotype" w:eastAsia="Palatino Linotype" w:hAnsi="Palatino Linotype" w:cs="Palatino Linotype"/>
          <w:b/>
          <w:i/>
          <w:sz w:val="22"/>
        </w:rPr>
        <w:t xml:space="preserve">“DECLARATORIA DE INCOMPETENCIA DEL SUJETO OBLIGADO. SUPUESTO PARA CONFIRMARLA POR ACUERDO DEL COMITÉ DE TRANSPARENCIA. </w:t>
      </w:r>
      <w:r w:rsidRPr="00EB11FC">
        <w:rPr>
          <w:rFonts w:ascii="Palatino Linotype" w:eastAsia="Palatino Linotype" w:hAnsi="Palatino Linotype" w:cs="Palatino Linotype"/>
          <w:i/>
          <w:sz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EB11FC">
        <w:rPr>
          <w:rFonts w:ascii="Palatino Linotype" w:eastAsia="Palatino Linotype" w:hAnsi="Palatino Linotype" w:cs="Palatino Linotype"/>
          <w:b/>
          <w:i/>
          <w:sz w:val="22"/>
        </w:rPr>
        <w:t xml:space="preserve">al ejercer el derecho de acceso a la información pública cabe la posibilidad de que existan atribuciones concurrentes entre dos o más Sujetos Obligados que </w:t>
      </w:r>
      <w:r w:rsidRPr="00EB11FC">
        <w:rPr>
          <w:rFonts w:ascii="Palatino Linotype" w:eastAsia="Palatino Linotype" w:hAnsi="Palatino Linotype" w:cs="Palatino Linotype"/>
          <w:b/>
          <w:i/>
          <w:sz w:val="22"/>
          <w:u w:val="single"/>
        </w:rPr>
        <w:t>impiden determinar dentro del término legal de tres días hábiles</w:t>
      </w:r>
      <w:r w:rsidRPr="00EB11FC">
        <w:rPr>
          <w:rFonts w:ascii="Palatino Linotype" w:eastAsia="Palatino Linotype" w:hAnsi="Palatino Linotype" w:cs="Palatino Linotype"/>
          <w:b/>
          <w:i/>
          <w:sz w:val="22"/>
        </w:rPr>
        <w:t>, si se posee o no la información por el Sujeto Obligado requerid</w:t>
      </w:r>
      <w:r w:rsidRPr="00EB11FC">
        <w:rPr>
          <w:rFonts w:ascii="Palatino Linotype" w:eastAsia="Palatino Linotype" w:hAnsi="Palatino Linotype" w:cs="Palatino Linotype"/>
          <w:i/>
          <w:sz w:val="22"/>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3F673C04" w14:textId="77777777" w:rsidR="007E70D2" w:rsidRPr="00EB11FC" w:rsidRDefault="007E70D2" w:rsidP="00A07986">
      <w:pPr>
        <w:contextualSpacing/>
        <w:jc w:val="both"/>
        <w:rPr>
          <w:rFonts w:ascii="Palatino Linotype" w:eastAsia="Palatino Linotype" w:hAnsi="Palatino Linotype" w:cs="Palatino Linotype"/>
          <w:color w:val="000000"/>
        </w:rPr>
      </w:pPr>
    </w:p>
    <w:p w14:paraId="30B4B9F0" w14:textId="1D4DE3F0" w:rsidR="007E70D2" w:rsidRPr="00A07986" w:rsidRDefault="007E70D2" w:rsidP="007E70D2">
      <w:pPr>
        <w:spacing w:line="360" w:lineRule="auto"/>
        <w:contextualSpacing/>
        <w:jc w:val="both"/>
        <w:rPr>
          <w:rFonts w:ascii="Palatino Linotype" w:eastAsia="Palatino Linotype" w:hAnsi="Palatino Linotype" w:cs="Palatino Linotype"/>
          <w:b/>
          <w:i/>
        </w:rPr>
      </w:pPr>
      <w:r w:rsidRPr="00EB11FC">
        <w:rPr>
          <w:rFonts w:ascii="Palatino Linotype" w:eastAsia="Palatino Linotype" w:hAnsi="Palatino Linotype" w:cs="Palatino Linotype"/>
        </w:rPr>
        <w:t xml:space="preserve">En ese orden de ideas, el artículo 167 de la Ley de Transparencia y Acceso a la Información Pública del Estado de México y Municipios, establece que cuando las unidades de transparencia determinen la </w:t>
      </w:r>
      <w:r w:rsidRPr="00EB11FC">
        <w:rPr>
          <w:rFonts w:ascii="Palatino Linotype" w:eastAsia="Palatino Linotype" w:hAnsi="Palatino Linotype" w:cs="Palatino Linotype"/>
          <w:b/>
        </w:rPr>
        <w:t>notoria incompetencia</w:t>
      </w:r>
      <w:r w:rsidRPr="00EB11FC">
        <w:rPr>
          <w:rFonts w:ascii="Palatino Linotype" w:eastAsia="Palatino Linotype" w:hAnsi="Palatino Linotype" w:cs="Palatino Linotype"/>
        </w:rPr>
        <w:t xml:space="preserve"> deben: </w:t>
      </w:r>
    </w:p>
    <w:p w14:paraId="204DF88B" w14:textId="77777777" w:rsidR="007E70D2" w:rsidRPr="00EB11FC" w:rsidRDefault="007E70D2" w:rsidP="007E70D2">
      <w:pPr>
        <w:numPr>
          <w:ilvl w:val="0"/>
          <w:numId w:val="23"/>
        </w:numPr>
        <w:spacing w:line="360" w:lineRule="auto"/>
        <w:contextualSpacing/>
        <w:jc w:val="both"/>
        <w:rPr>
          <w:rFonts w:ascii="Palatino Linotype" w:eastAsia="Palatino Linotype" w:hAnsi="Palatino Linotype" w:cs="Palatino Linotype"/>
        </w:rPr>
      </w:pPr>
      <w:r w:rsidRPr="00EB11FC">
        <w:rPr>
          <w:rFonts w:ascii="Palatino Linotype" w:eastAsia="Palatino Linotype" w:hAnsi="Palatino Linotype" w:cs="Palatino Linotype"/>
        </w:rPr>
        <w:lastRenderedPageBreak/>
        <w:t>Hacerlo del conocimiento del Particular, dentro de los tres días hábiles, posteriores a la presentación de la solicitud de información, y</w:t>
      </w:r>
    </w:p>
    <w:p w14:paraId="6A44A37E" w14:textId="77777777" w:rsidR="007E70D2" w:rsidRPr="00EB11FC" w:rsidRDefault="007E70D2" w:rsidP="00A07986">
      <w:pPr>
        <w:contextualSpacing/>
        <w:jc w:val="both"/>
        <w:rPr>
          <w:rFonts w:ascii="Palatino Linotype" w:eastAsia="Palatino Linotype" w:hAnsi="Palatino Linotype" w:cs="Palatino Linotype"/>
        </w:rPr>
      </w:pPr>
    </w:p>
    <w:p w14:paraId="6640FF0C" w14:textId="77777777" w:rsidR="007E70D2" w:rsidRPr="00EB11FC" w:rsidRDefault="007E70D2" w:rsidP="007E70D2">
      <w:pPr>
        <w:numPr>
          <w:ilvl w:val="0"/>
          <w:numId w:val="23"/>
        </w:numPr>
        <w:spacing w:line="360" w:lineRule="auto"/>
        <w:contextualSpacing/>
        <w:jc w:val="both"/>
        <w:rPr>
          <w:rFonts w:ascii="Palatino Linotype" w:eastAsia="Palatino Linotype" w:hAnsi="Palatino Linotype" w:cs="Palatino Linotype"/>
        </w:rPr>
      </w:pPr>
      <w:r w:rsidRPr="00EB11FC">
        <w:rPr>
          <w:rFonts w:ascii="Palatino Linotype" w:eastAsia="Palatino Linotype" w:hAnsi="Palatino Linotype" w:cs="Palatino Linotype"/>
        </w:rPr>
        <w:t>En caso de conocer el Sujeto Obligado competente, orientarlo a presentar la solicitud ante el mismo.</w:t>
      </w:r>
    </w:p>
    <w:p w14:paraId="66856D3D" w14:textId="77777777" w:rsidR="007E70D2" w:rsidRPr="00EB11FC" w:rsidRDefault="007E70D2" w:rsidP="00A07986">
      <w:pPr>
        <w:contextualSpacing/>
        <w:jc w:val="both"/>
        <w:rPr>
          <w:rFonts w:ascii="Palatino Linotype" w:eastAsia="Palatino Linotype" w:hAnsi="Palatino Linotype" w:cs="Palatino Linotype"/>
        </w:rPr>
      </w:pPr>
    </w:p>
    <w:p w14:paraId="27BC9CFF" w14:textId="45480EFA" w:rsidR="007E70D2" w:rsidRPr="00EB11FC" w:rsidRDefault="007E70D2" w:rsidP="007E70D2">
      <w:pPr>
        <w:spacing w:line="360" w:lineRule="auto"/>
        <w:contextualSpacing/>
        <w:jc w:val="both"/>
        <w:rPr>
          <w:rFonts w:ascii="Palatino Linotype" w:eastAsia="Palatino Linotype" w:hAnsi="Palatino Linotype" w:cs="Palatino Linotype"/>
        </w:rPr>
      </w:pPr>
      <w:r w:rsidRPr="00EB11FC">
        <w:rPr>
          <w:rFonts w:ascii="Palatino Linotype" w:eastAsia="Palatino Linotype" w:hAnsi="Palatino Linotype" w:cs="Palatino Linotype"/>
        </w:rPr>
        <w:t xml:space="preserve">En el presente caso, de la revisión de las constancias del expediente electrónico, localizado en el Sistema de Acceso a la Información Mexiquense (SAIMEX), se advierte que </w:t>
      </w:r>
      <w:r w:rsidRPr="00EB11FC">
        <w:rPr>
          <w:rFonts w:ascii="Palatino Linotype" w:eastAsia="Palatino Linotype" w:hAnsi="Palatino Linotype" w:cs="Palatino Linotype"/>
          <w:b/>
        </w:rPr>
        <w:t>EL SUJETO OBLIGADO</w:t>
      </w:r>
      <w:r w:rsidRPr="00EB11FC">
        <w:rPr>
          <w:rFonts w:ascii="Palatino Linotype" w:eastAsia="Palatino Linotype" w:hAnsi="Palatino Linotype" w:cs="Palatino Linotype"/>
        </w:rPr>
        <w:t xml:space="preserve">, cumplió con los dos parámetros previamente establecidos, en respuesta primigenia, toda vez que la declaratoria de incompetencia fue notificada el día siete de noviembre de dos mil veintidós, esto es dos días después de la recepción de la solicitud, por lo que se tiene por atendido el derecho de acceso a la información pública, ejercido por el particular. </w:t>
      </w:r>
    </w:p>
    <w:p w14:paraId="2ABE5125" w14:textId="2F22FD47" w:rsidR="00B8536B" w:rsidRPr="00EB11FC" w:rsidRDefault="00B8536B" w:rsidP="007E70D2">
      <w:pPr>
        <w:ind w:right="902"/>
        <w:jc w:val="both"/>
        <w:rPr>
          <w:rFonts w:ascii="Palatino Linotype" w:eastAsia="Palatino Linotype" w:hAnsi="Palatino Linotype" w:cs="Palatino Linotype"/>
          <w:i/>
          <w:lang w:val="es-ES" w:eastAsia="es-MX"/>
        </w:rPr>
      </w:pPr>
    </w:p>
    <w:p w14:paraId="27D475CF" w14:textId="43FB49AF" w:rsidR="00B8536B" w:rsidRPr="00EB11FC" w:rsidRDefault="00B8536B" w:rsidP="00B8536B">
      <w:pPr>
        <w:spacing w:line="360" w:lineRule="auto"/>
        <w:jc w:val="both"/>
        <w:rPr>
          <w:rFonts w:ascii="Palatino Linotype" w:eastAsia="Calibri" w:hAnsi="Palatino Linotype"/>
          <w:lang w:val="es-ES"/>
        </w:rPr>
      </w:pPr>
      <w:r w:rsidRPr="00EB11FC">
        <w:rPr>
          <w:rFonts w:ascii="Palatino Linotype" w:eastAsia="Calibri" w:hAnsi="Palatino Linotype"/>
          <w:lang w:val="es-ES"/>
        </w:rPr>
        <w:t xml:space="preserve">Por lo anterior, se considera que las </w:t>
      </w:r>
      <w:r w:rsidRPr="00EB11FC">
        <w:rPr>
          <w:rFonts w:ascii="Palatino Linotype" w:hAnsi="Palatino Linotype" w:cs="Arial"/>
          <w:lang w:val="es-ES"/>
        </w:rPr>
        <w:t xml:space="preserve">razones o motivos de inconformidad planteadas por </w:t>
      </w:r>
      <w:r w:rsidRPr="00EB11FC">
        <w:rPr>
          <w:rFonts w:ascii="Palatino Linotype" w:hAnsi="Palatino Linotype" w:cs="Arial"/>
          <w:b/>
          <w:lang w:val="es-ES"/>
        </w:rPr>
        <w:t>EL RECURRENTE,</w:t>
      </w:r>
      <w:r w:rsidRPr="00EB11FC">
        <w:rPr>
          <w:rFonts w:ascii="Palatino Linotype" w:hAnsi="Palatino Linotype"/>
          <w:b/>
          <w:lang w:val="es-ES"/>
        </w:rPr>
        <w:t xml:space="preserve"> </w:t>
      </w:r>
      <w:r w:rsidRPr="00EB11FC">
        <w:rPr>
          <w:rFonts w:ascii="Palatino Linotype" w:hAnsi="Palatino Linotype" w:cs="Arial"/>
          <w:lang w:val="es-ES"/>
        </w:rPr>
        <w:t>resultan infundadas;</w:t>
      </w:r>
      <w:r w:rsidRPr="00EB11FC">
        <w:rPr>
          <w:rFonts w:ascii="Palatino Linotype" w:eastAsia="Calibri" w:hAnsi="Palatino Linotype"/>
          <w:lang w:val="es-ES"/>
        </w:rPr>
        <w:t xml:space="preserve"> en </w:t>
      </w:r>
      <w:r w:rsidR="00DD16F2" w:rsidRPr="00EB11FC">
        <w:rPr>
          <w:rFonts w:ascii="Palatino Linotype" w:eastAsia="Calibri" w:hAnsi="Palatino Linotype"/>
          <w:lang w:val="es-ES"/>
        </w:rPr>
        <w:t>consecuencia,</w:t>
      </w:r>
      <w:r w:rsidRPr="00EB11FC">
        <w:rPr>
          <w:rFonts w:ascii="Palatino Linotype" w:eastAsia="Calibri" w:hAnsi="Palatino Linotype"/>
          <w:lang w:val="es-ES"/>
        </w:rPr>
        <w:t xml:space="preserve"> este Órgano Garante determina </w:t>
      </w:r>
      <w:r w:rsidRPr="00EB11FC">
        <w:rPr>
          <w:rFonts w:ascii="Palatino Linotype" w:eastAsia="Calibri" w:hAnsi="Palatino Linotype"/>
          <w:b/>
          <w:lang w:val="es-ES"/>
        </w:rPr>
        <w:t xml:space="preserve">CONFIRMAR </w:t>
      </w:r>
      <w:r w:rsidRPr="00EB11FC">
        <w:rPr>
          <w:rFonts w:ascii="Palatino Linotype" w:eastAsia="Calibri" w:hAnsi="Palatino Linotype"/>
          <w:lang w:val="es-ES"/>
        </w:rPr>
        <w:t xml:space="preserve">la respuesta otorgada por el </w:t>
      </w:r>
      <w:r w:rsidRPr="00EB11FC">
        <w:rPr>
          <w:rFonts w:ascii="Palatino Linotype" w:eastAsia="Calibri" w:hAnsi="Palatino Linotype"/>
          <w:b/>
          <w:lang w:val="es-ES"/>
        </w:rPr>
        <w:t>SUJETO OBLIGADO</w:t>
      </w:r>
      <w:r w:rsidRPr="00EB11FC">
        <w:rPr>
          <w:rFonts w:ascii="Palatino Linotype" w:eastAsia="Calibri" w:hAnsi="Palatino Linotype"/>
          <w:lang w:val="es-ES"/>
        </w:rPr>
        <w:t>.</w:t>
      </w:r>
    </w:p>
    <w:p w14:paraId="1CB859F9" w14:textId="77777777" w:rsidR="00B8536B" w:rsidRPr="00EB11FC" w:rsidRDefault="00B8536B" w:rsidP="00A07986">
      <w:pPr>
        <w:jc w:val="both"/>
        <w:rPr>
          <w:rFonts w:ascii="Palatino Linotype" w:eastAsia="Calibri" w:hAnsi="Palatino Linotype"/>
          <w:b/>
          <w:lang w:val="es-ES"/>
        </w:rPr>
      </w:pPr>
    </w:p>
    <w:p w14:paraId="67605BC7" w14:textId="538C5094" w:rsidR="00B8536B" w:rsidRPr="00EB11FC" w:rsidRDefault="00B8536B" w:rsidP="00B8536B">
      <w:pPr>
        <w:spacing w:line="360" w:lineRule="auto"/>
        <w:jc w:val="both"/>
        <w:rPr>
          <w:rFonts w:ascii="Palatino Linotype" w:eastAsia="Calibri" w:hAnsi="Palatino Linotype" w:cs="Arial"/>
          <w:color w:val="000000" w:themeColor="text1"/>
        </w:rPr>
      </w:pPr>
      <w:r w:rsidRPr="00EB11FC">
        <w:rPr>
          <w:rFonts w:ascii="Palatino Linotype" w:eastAsia="Calibri" w:hAnsi="Palatino Linotype" w:cs="Arial"/>
          <w:color w:val="000000" w:themeColor="text1"/>
        </w:rPr>
        <w:t xml:space="preserve">Así, con fundamento en lo previsto en los artículos 5, párrafo </w:t>
      </w:r>
      <w:r w:rsidRPr="00EB11FC">
        <w:rPr>
          <w:rFonts w:ascii="Palatino Linotype" w:hAnsi="Palatino Linotype"/>
          <w:color w:val="000000" w:themeColor="text1"/>
        </w:rPr>
        <w:t>trigésimo segundo</w:t>
      </w:r>
      <w:r w:rsidRPr="00EB11FC">
        <w:rPr>
          <w:rFonts w:ascii="Palatino Linotype" w:eastAsia="Calibri" w:hAnsi="Palatino Linotype" w:cs="Arial"/>
          <w:color w:val="000000" w:themeColor="text1"/>
        </w:rPr>
        <w:t xml:space="preserve">, </w:t>
      </w:r>
      <w:r w:rsidRPr="00EB11FC">
        <w:rPr>
          <w:rFonts w:ascii="Palatino Linotype" w:hAnsi="Palatino Linotype"/>
          <w:color w:val="000000" w:themeColor="text1"/>
        </w:rPr>
        <w:t>trigésimo</w:t>
      </w:r>
      <w:r w:rsidRPr="00EB11FC">
        <w:rPr>
          <w:rFonts w:ascii="Palatino Linotype" w:eastAsia="Calibri" w:hAnsi="Palatino Linotype" w:cs="Arial"/>
          <w:color w:val="000000" w:themeColor="text1"/>
        </w:rPr>
        <w:t xml:space="preserve"> tercero y </w:t>
      </w:r>
      <w:r w:rsidRPr="00EB11FC">
        <w:rPr>
          <w:rFonts w:ascii="Palatino Linotype" w:hAnsi="Palatino Linotype"/>
          <w:color w:val="000000" w:themeColor="text1"/>
        </w:rPr>
        <w:t>trigésimo</w:t>
      </w:r>
      <w:r w:rsidRPr="00EB11FC">
        <w:rPr>
          <w:rFonts w:ascii="Palatino Linotype" w:eastAsia="Calibri" w:hAnsi="Palatino Linotype" w:cs="Arial"/>
          <w:color w:val="000000" w:themeColor="text1"/>
        </w:rPr>
        <w:t xml:space="preserve"> cuarto fracciones IV y V de la Constitución Política del Estado Libre y Soberano de México; </w:t>
      </w:r>
      <w:r w:rsidRPr="00EB11FC">
        <w:rPr>
          <w:rFonts w:ascii="Palatino Linotype" w:hAnsi="Palatino Linotype" w:cs="Arial"/>
          <w:color w:val="000000" w:themeColor="text1"/>
        </w:rPr>
        <w:t>2, fracción II, 29, 36, fracciones I y II, 176, 178, 179, 181, 185 fracción I, 186 y 188</w:t>
      </w:r>
      <w:r w:rsidRPr="00EB11FC">
        <w:rPr>
          <w:rFonts w:ascii="Palatino Linotype" w:eastAsia="Calibri" w:hAnsi="Palatino Linotype" w:cs="Arial"/>
          <w:color w:val="000000" w:themeColor="text1"/>
        </w:rPr>
        <w:t xml:space="preserve"> de la Ley de Transparencia y Acceso a la Información Pública del Estado de México y Municipios, este Pleno: </w:t>
      </w:r>
    </w:p>
    <w:p w14:paraId="05E78B60" w14:textId="77777777" w:rsidR="00B8536B" w:rsidRPr="00EB11FC" w:rsidRDefault="00B8536B" w:rsidP="00B8536B">
      <w:pPr>
        <w:jc w:val="center"/>
        <w:rPr>
          <w:rFonts w:ascii="Palatino Linotype" w:hAnsi="Palatino Linotype"/>
          <w:b/>
          <w:color w:val="000000" w:themeColor="text1"/>
          <w:sz w:val="28"/>
        </w:rPr>
      </w:pPr>
      <w:r w:rsidRPr="00EB11FC">
        <w:rPr>
          <w:rFonts w:ascii="Palatino Linotype" w:hAnsi="Palatino Linotype"/>
          <w:b/>
          <w:color w:val="000000" w:themeColor="text1"/>
          <w:sz w:val="28"/>
        </w:rPr>
        <w:t>R E S U E L V E</w:t>
      </w:r>
    </w:p>
    <w:p w14:paraId="1EDA980D" w14:textId="77777777" w:rsidR="00B8536B" w:rsidRPr="00EB11FC" w:rsidRDefault="00B8536B" w:rsidP="00B8536B">
      <w:pPr>
        <w:jc w:val="center"/>
        <w:rPr>
          <w:rFonts w:ascii="Palatino Linotype" w:hAnsi="Palatino Linotype"/>
          <w:b/>
          <w:color w:val="000000" w:themeColor="text1"/>
          <w:sz w:val="28"/>
        </w:rPr>
      </w:pPr>
    </w:p>
    <w:p w14:paraId="4307EAB6" w14:textId="77777777" w:rsidR="00B8536B" w:rsidRPr="00EB11FC" w:rsidRDefault="00B8536B" w:rsidP="00B8536B">
      <w:pPr>
        <w:widowControl w:val="0"/>
        <w:autoSpaceDE w:val="0"/>
        <w:autoSpaceDN w:val="0"/>
        <w:adjustRightInd w:val="0"/>
        <w:spacing w:line="360" w:lineRule="auto"/>
        <w:jc w:val="both"/>
        <w:rPr>
          <w:rFonts w:ascii="Palatino Linotype" w:hAnsi="Palatino Linotype"/>
          <w:b/>
        </w:rPr>
      </w:pPr>
      <w:r w:rsidRPr="00EB11FC">
        <w:rPr>
          <w:rFonts w:ascii="Palatino Linotype" w:hAnsi="Palatino Linotype" w:cs="Arial"/>
          <w:b/>
          <w:color w:val="000000" w:themeColor="text1"/>
          <w:sz w:val="28"/>
        </w:rPr>
        <w:t>PRIMERO.</w:t>
      </w:r>
      <w:r w:rsidRPr="00EB11FC">
        <w:rPr>
          <w:rFonts w:ascii="Palatino Linotype" w:hAnsi="Palatino Linotype" w:cs="Arial"/>
          <w:color w:val="000000" w:themeColor="text1"/>
        </w:rPr>
        <w:t xml:space="preserve"> Resultan </w:t>
      </w:r>
      <w:r w:rsidRPr="00EB11FC">
        <w:rPr>
          <w:rFonts w:ascii="Palatino Linotype" w:hAnsi="Palatino Linotype" w:cs="Arial"/>
          <w:b/>
          <w:color w:val="000000" w:themeColor="text1"/>
        </w:rPr>
        <w:t>infundadas</w:t>
      </w:r>
      <w:r w:rsidRPr="00EB11FC">
        <w:rPr>
          <w:rFonts w:ascii="Palatino Linotype" w:hAnsi="Palatino Linotype" w:cs="Arial"/>
          <w:color w:val="000000" w:themeColor="text1"/>
        </w:rPr>
        <w:t xml:space="preserve"> las razones o motivos de inconformidad </w:t>
      </w:r>
      <w:r w:rsidRPr="00EB11FC">
        <w:rPr>
          <w:rFonts w:ascii="Palatino Linotype" w:hAnsi="Palatino Linotype" w:cs="Arial"/>
          <w:color w:val="000000" w:themeColor="text1"/>
        </w:rPr>
        <w:lastRenderedPageBreak/>
        <w:t xml:space="preserve">planteadas por </w:t>
      </w:r>
      <w:r w:rsidRPr="00EB11FC">
        <w:rPr>
          <w:rFonts w:ascii="Palatino Linotype" w:hAnsi="Palatino Linotype" w:cs="Arial"/>
          <w:b/>
          <w:color w:val="000000"/>
          <w:lang w:eastAsia="es-MX"/>
        </w:rPr>
        <w:t>EL RECURRENTE</w:t>
      </w:r>
      <w:r w:rsidRPr="00EB11FC">
        <w:rPr>
          <w:rFonts w:ascii="Palatino Linotype" w:hAnsi="Palatino Linotype" w:cs="Arial"/>
          <w:color w:val="000000" w:themeColor="text1"/>
        </w:rPr>
        <w:t xml:space="preserve"> y analizadas en el Considerando </w:t>
      </w:r>
      <w:r w:rsidRPr="00EB11FC">
        <w:rPr>
          <w:rFonts w:ascii="Palatino Linotype" w:hAnsi="Palatino Linotype" w:cs="Arial"/>
          <w:b/>
          <w:color w:val="000000" w:themeColor="text1"/>
        </w:rPr>
        <w:t>QUINTO</w:t>
      </w:r>
      <w:r w:rsidRPr="00EB11FC">
        <w:rPr>
          <w:rFonts w:ascii="Palatino Linotype" w:hAnsi="Palatino Linotype" w:cs="Arial"/>
          <w:color w:val="000000" w:themeColor="text1"/>
        </w:rPr>
        <w:t xml:space="preserve"> de esta resolución.</w:t>
      </w:r>
    </w:p>
    <w:p w14:paraId="21C4269B" w14:textId="77777777" w:rsidR="00B8536B" w:rsidRPr="00EB11FC" w:rsidRDefault="00B8536B" w:rsidP="00A07986">
      <w:pPr>
        <w:widowControl w:val="0"/>
        <w:autoSpaceDE w:val="0"/>
        <w:autoSpaceDN w:val="0"/>
        <w:adjustRightInd w:val="0"/>
        <w:jc w:val="both"/>
        <w:rPr>
          <w:rFonts w:ascii="Palatino Linotype" w:hAnsi="Palatino Linotype"/>
          <w:b/>
        </w:rPr>
      </w:pPr>
    </w:p>
    <w:p w14:paraId="7D09BDA7" w14:textId="57E78099" w:rsidR="00B8536B" w:rsidRPr="00EB11FC" w:rsidRDefault="00B8536B" w:rsidP="00B8536B">
      <w:pPr>
        <w:widowControl w:val="0"/>
        <w:autoSpaceDE w:val="0"/>
        <w:autoSpaceDN w:val="0"/>
        <w:adjustRightInd w:val="0"/>
        <w:spacing w:line="360" w:lineRule="auto"/>
        <w:jc w:val="both"/>
        <w:rPr>
          <w:rFonts w:ascii="Palatino Linotype" w:hAnsi="Palatino Linotype"/>
          <w:b/>
        </w:rPr>
      </w:pPr>
      <w:r w:rsidRPr="00EB11FC">
        <w:rPr>
          <w:rFonts w:ascii="Palatino Linotype" w:hAnsi="Palatino Linotype" w:cs="Arial"/>
          <w:b/>
          <w:color w:val="000000" w:themeColor="text1"/>
          <w:sz w:val="28"/>
        </w:rPr>
        <w:t xml:space="preserve">SEGUNDO. </w:t>
      </w:r>
      <w:r w:rsidRPr="00EB11FC">
        <w:rPr>
          <w:rFonts w:ascii="Palatino Linotype" w:hAnsi="Palatino Linotype"/>
          <w:color w:val="222222"/>
        </w:rPr>
        <w:t xml:space="preserve">Se </w:t>
      </w:r>
      <w:r w:rsidRPr="00EB11FC">
        <w:rPr>
          <w:rFonts w:ascii="Palatino Linotype" w:hAnsi="Palatino Linotype" w:cs="Arial"/>
          <w:b/>
          <w:color w:val="000000"/>
          <w:lang w:eastAsia="es-MX"/>
        </w:rPr>
        <w:t>CONFIRMA</w:t>
      </w:r>
      <w:r w:rsidRPr="00EB11FC">
        <w:rPr>
          <w:rFonts w:ascii="Palatino Linotype" w:hAnsi="Palatino Linotype"/>
          <w:b/>
          <w:bCs/>
          <w:color w:val="222222"/>
        </w:rPr>
        <w:t xml:space="preserve"> </w:t>
      </w:r>
      <w:r w:rsidRPr="00EB11FC">
        <w:rPr>
          <w:rFonts w:ascii="Palatino Linotype" w:hAnsi="Palatino Linotype"/>
          <w:color w:val="000000"/>
        </w:rPr>
        <w:t xml:space="preserve">la respuesta del </w:t>
      </w:r>
      <w:r w:rsidRPr="00EB11FC">
        <w:rPr>
          <w:rFonts w:ascii="Palatino Linotype" w:hAnsi="Palatino Linotype"/>
          <w:b/>
          <w:bCs/>
          <w:color w:val="000000"/>
        </w:rPr>
        <w:t xml:space="preserve">SUJETO OBLIGADO </w:t>
      </w:r>
      <w:r w:rsidRPr="00EB11FC">
        <w:rPr>
          <w:rFonts w:ascii="Palatino Linotype" w:hAnsi="Palatino Linotype"/>
          <w:color w:val="000000"/>
        </w:rPr>
        <w:t xml:space="preserve">otorgada a la solicitud de Acceso a la Información pública </w:t>
      </w:r>
      <w:r w:rsidRPr="00EB11FC">
        <w:rPr>
          <w:rFonts w:ascii="Palatino Linotype" w:hAnsi="Palatino Linotype"/>
          <w:color w:val="000000"/>
          <w:lang w:val="es-419"/>
        </w:rPr>
        <w:t xml:space="preserve">que dio origen al </w:t>
      </w:r>
      <w:r w:rsidRPr="00EB11FC">
        <w:rPr>
          <w:rFonts w:ascii="Palatino Linotype" w:hAnsi="Palatino Linotype"/>
          <w:color w:val="000000"/>
        </w:rPr>
        <w:t xml:space="preserve">Recurso de Revisión número </w:t>
      </w:r>
      <w:r w:rsidRPr="00EB11FC">
        <w:rPr>
          <w:rFonts w:ascii="Palatino Linotype" w:hAnsi="Palatino Linotype"/>
          <w:b/>
          <w:bCs/>
          <w:color w:val="000000"/>
        </w:rPr>
        <w:t>16417/INFOEM/IP/RR/2022</w:t>
      </w:r>
      <w:r w:rsidRPr="00EB11FC">
        <w:rPr>
          <w:rFonts w:ascii="Palatino Linotype" w:hAnsi="Palatino Linotype"/>
          <w:color w:val="000000"/>
        </w:rPr>
        <w:t xml:space="preserve">, en términos del Considerando </w:t>
      </w:r>
      <w:r w:rsidRPr="00EB11FC">
        <w:rPr>
          <w:rFonts w:ascii="Palatino Linotype" w:hAnsi="Palatino Linotype"/>
          <w:b/>
          <w:bCs/>
          <w:color w:val="000000"/>
        </w:rPr>
        <w:t>QUINTO</w:t>
      </w:r>
      <w:r w:rsidRPr="00EB11FC">
        <w:rPr>
          <w:rFonts w:ascii="Palatino Linotype" w:hAnsi="Palatino Linotype"/>
          <w:color w:val="000000"/>
        </w:rPr>
        <w:t>.</w:t>
      </w:r>
    </w:p>
    <w:p w14:paraId="79BDBC74" w14:textId="77777777" w:rsidR="00B8536B" w:rsidRPr="00EB11FC" w:rsidRDefault="00B8536B" w:rsidP="00A07986">
      <w:pPr>
        <w:pStyle w:val="Prrafodelista"/>
        <w:rPr>
          <w:rFonts w:ascii="Palatino Linotype" w:hAnsi="Palatino Linotype" w:cs="Arial"/>
          <w:b/>
          <w:color w:val="000000" w:themeColor="text1"/>
          <w:sz w:val="28"/>
          <w:szCs w:val="28"/>
        </w:rPr>
      </w:pPr>
    </w:p>
    <w:p w14:paraId="7EF3BA07" w14:textId="77777777" w:rsidR="00B8536B" w:rsidRPr="00EB11FC" w:rsidRDefault="00B8536B" w:rsidP="00B8536B">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r w:rsidRPr="00EB11FC">
        <w:rPr>
          <w:rFonts w:ascii="Palatino Linotype" w:hAnsi="Palatino Linotype" w:cs="Arial"/>
          <w:b/>
          <w:color w:val="000000" w:themeColor="text1"/>
          <w:sz w:val="28"/>
        </w:rPr>
        <w:t xml:space="preserve">TERCERO. </w:t>
      </w:r>
      <w:r w:rsidRPr="00EB11FC">
        <w:rPr>
          <w:rFonts w:ascii="Palatino Linotype" w:hAnsi="Palatino Linotype" w:cs="Arial"/>
          <w:b/>
          <w:lang w:val="es-ES_tradnl"/>
        </w:rPr>
        <w:t xml:space="preserve">Notifíquese </w:t>
      </w:r>
      <w:r w:rsidRPr="00EB11FC">
        <w:rPr>
          <w:rFonts w:ascii="Palatino Linotype" w:hAnsi="Palatino Linotype" w:cs="Arial"/>
          <w:lang w:val="es-ES_tradnl"/>
        </w:rPr>
        <w:t xml:space="preserve">la presente resolución </w:t>
      </w:r>
      <w:r w:rsidRPr="00EB11FC">
        <w:rPr>
          <w:rFonts w:ascii="Palatino Linotype" w:hAnsi="Palatino Linotype"/>
          <w:color w:val="000000" w:themeColor="text1"/>
          <w:lang w:eastAsia="es-ES_tradnl"/>
        </w:rPr>
        <w:t xml:space="preserve">mediante </w:t>
      </w:r>
      <w:r w:rsidRPr="00EB11FC">
        <w:rPr>
          <w:rFonts w:ascii="Palatino Linotype" w:hAnsi="Palatino Linotype"/>
          <w:b/>
          <w:color w:val="000000" w:themeColor="text1"/>
          <w:lang w:eastAsia="es-ES_tradnl"/>
        </w:rPr>
        <w:t xml:space="preserve">SAIMEX </w:t>
      </w:r>
      <w:r w:rsidRPr="00EB11FC">
        <w:rPr>
          <w:rFonts w:ascii="Palatino Linotype" w:hAnsi="Palatino Linotype" w:cs="Arial"/>
          <w:lang w:val="es-ES_tradnl"/>
        </w:rPr>
        <w:t xml:space="preserve">al Titular de la Unidad de Transparencia del </w:t>
      </w:r>
      <w:r w:rsidRPr="00EB11FC">
        <w:rPr>
          <w:rFonts w:ascii="Palatino Linotype" w:hAnsi="Palatino Linotype" w:cs="Arial"/>
          <w:b/>
          <w:lang w:val="es-ES_tradnl"/>
        </w:rPr>
        <w:t>SUJETO OBLIGADO</w:t>
      </w:r>
      <w:r w:rsidRPr="00EB11FC">
        <w:rPr>
          <w:rFonts w:ascii="Palatino Linotype" w:hAnsi="Palatino Linotype" w:cs="Arial"/>
          <w:lang w:val="es-ES_tradnl"/>
        </w:rPr>
        <w:t>, para su conocimiento.</w:t>
      </w:r>
    </w:p>
    <w:p w14:paraId="6734A38A" w14:textId="77777777" w:rsidR="00B8536B" w:rsidRPr="00EB11FC" w:rsidRDefault="00B8536B" w:rsidP="00A07986">
      <w:pPr>
        <w:widowControl w:val="0"/>
        <w:autoSpaceDE w:val="0"/>
        <w:autoSpaceDN w:val="0"/>
        <w:adjustRightInd w:val="0"/>
        <w:jc w:val="both"/>
        <w:rPr>
          <w:rFonts w:ascii="Palatino Linotype" w:hAnsi="Palatino Linotype" w:cs="Arial"/>
          <w:b/>
          <w:color w:val="000000" w:themeColor="text1"/>
          <w:sz w:val="28"/>
        </w:rPr>
      </w:pPr>
    </w:p>
    <w:p w14:paraId="6972CEDB" w14:textId="77777777" w:rsidR="00B8536B" w:rsidRPr="00EB11FC" w:rsidRDefault="00B8536B" w:rsidP="00B8536B">
      <w:pPr>
        <w:spacing w:line="360" w:lineRule="auto"/>
        <w:ind w:right="49"/>
        <w:jc w:val="both"/>
        <w:rPr>
          <w:rFonts w:ascii="Palatino Linotype" w:hAnsi="Palatino Linotype" w:cs="Arial"/>
          <w:color w:val="000000" w:themeColor="text1"/>
        </w:rPr>
      </w:pPr>
      <w:r w:rsidRPr="00EB11FC">
        <w:rPr>
          <w:rFonts w:ascii="Palatino Linotype" w:hAnsi="Palatino Linotype" w:cs="Arial"/>
          <w:b/>
          <w:color w:val="000000" w:themeColor="text1"/>
          <w:sz w:val="28"/>
        </w:rPr>
        <w:t>CUARTO.</w:t>
      </w:r>
      <w:r w:rsidRPr="00EB11FC">
        <w:rPr>
          <w:rFonts w:ascii="Palatino Linotype" w:eastAsiaTheme="minorEastAsia" w:hAnsi="Palatino Linotype"/>
          <w:b/>
          <w:color w:val="222222"/>
          <w:szCs w:val="17"/>
          <w:lang w:eastAsia="es-ES_tradnl"/>
        </w:rPr>
        <w:t xml:space="preserve"> </w:t>
      </w:r>
      <w:r w:rsidRPr="00EB11FC">
        <w:rPr>
          <w:rFonts w:ascii="Palatino Linotype" w:hAnsi="Palatino Linotype"/>
          <w:b/>
          <w:szCs w:val="17"/>
          <w:lang w:eastAsia="es-ES_tradnl"/>
        </w:rPr>
        <w:t>Notifíquese</w:t>
      </w:r>
      <w:r w:rsidRPr="00EB11FC">
        <w:rPr>
          <w:rFonts w:ascii="Palatino Linotype" w:hAnsi="Palatino Linotype"/>
          <w:szCs w:val="17"/>
          <w:lang w:eastAsia="es-ES_tradnl"/>
        </w:rPr>
        <w:t xml:space="preserve"> al </w:t>
      </w:r>
      <w:r w:rsidRPr="00EB11FC">
        <w:rPr>
          <w:rFonts w:ascii="Palatino Linotype" w:hAnsi="Palatino Linotype"/>
          <w:b/>
        </w:rPr>
        <w:t>RECURRENTE</w:t>
      </w:r>
      <w:r w:rsidRPr="00EB11FC">
        <w:rPr>
          <w:rFonts w:ascii="Palatino Linotype" w:hAnsi="Palatino Linotype"/>
          <w:szCs w:val="17"/>
          <w:lang w:eastAsia="es-ES_tradnl"/>
        </w:rPr>
        <w:t xml:space="preserve"> la </w:t>
      </w:r>
      <w:r w:rsidRPr="00EB11FC">
        <w:rPr>
          <w:rFonts w:ascii="Palatino Linotype" w:hAnsi="Palatino Linotype" w:cs="Arial"/>
        </w:rPr>
        <w:t>presente</w:t>
      </w:r>
      <w:r w:rsidRPr="00EB11FC">
        <w:rPr>
          <w:rFonts w:ascii="Palatino Linotype" w:hAnsi="Palatino Linotype"/>
          <w:szCs w:val="17"/>
          <w:lang w:eastAsia="es-ES_tradnl"/>
        </w:rPr>
        <w:t xml:space="preserve"> </w:t>
      </w:r>
      <w:r w:rsidRPr="00EB11FC">
        <w:rPr>
          <w:rFonts w:ascii="Palatino Linotype" w:hAnsi="Palatino Linotype"/>
          <w:shd w:val="clear" w:color="auto" w:fill="FFFFFF"/>
        </w:rPr>
        <w:t xml:space="preserve">resolución </w:t>
      </w:r>
      <w:r w:rsidRPr="00EB11FC">
        <w:rPr>
          <w:rFonts w:ascii="Palatino Linotype" w:hAnsi="Palatino Linotype"/>
          <w:color w:val="000000" w:themeColor="text1"/>
          <w:szCs w:val="17"/>
          <w:lang w:eastAsia="es-ES_tradnl"/>
        </w:rPr>
        <w:t xml:space="preserve">vía </w:t>
      </w:r>
      <w:r w:rsidRPr="00EB11FC">
        <w:rPr>
          <w:rFonts w:ascii="Palatino Linotype" w:hAnsi="Palatino Linotype" w:cs="Arial"/>
          <w:b/>
          <w:bCs/>
          <w:color w:val="000000" w:themeColor="text1"/>
        </w:rPr>
        <w:t>SAIMEX</w:t>
      </w:r>
      <w:r w:rsidRPr="00EB11FC">
        <w:rPr>
          <w:rFonts w:ascii="Palatino Linotype" w:hAnsi="Palatino Linotype" w:cs="Arial"/>
          <w:color w:val="000000" w:themeColor="text1"/>
        </w:rPr>
        <w:t>.</w:t>
      </w:r>
    </w:p>
    <w:p w14:paraId="74768CB5" w14:textId="77777777" w:rsidR="00B8536B" w:rsidRPr="00EB11FC" w:rsidRDefault="00B8536B" w:rsidP="00A07986">
      <w:pPr>
        <w:widowControl w:val="0"/>
        <w:autoSpaceDE w:val="0"/>
        <w:autoSpaceDN w:val="0"/>
        <w:adjustRightInd w:val="0"/>
        <w:jc w:val="both"/>
        <w:rPr>
          <w:rFonts w:ascii="Palatino Linotype" w:hAnsi="Palatino Linotype"/>
          <w:b/>
        </w:rPr>
      </w:pPr>
    </w:p>
    <w:p w14:paraId="03010434" w14:textId="77777777" w:rsidR="00B8536B" w:rsidRPr="00EB11FC" w:rsidRDefault="00B8536B" w:rsidP="00B8536B">
      <w:pPr>
        <w:widowControl w:val="0"/>
        <w:autoSpaceDE w:val="0"/>
        <w:autoSpaceDN w:val="0"/>
        <w:adjustRightInd w:val="0"/>
        <w:spacing w:line="360" w:lineRule="auto"/>
        <w:jc w:val="both"/>
        <w:rPr>
          <w:rFonts w:ascii="Palatino Linotype" w:hAnsi="Palatino Linotype"/>
          <w:b/>
        </w:rPr>
      </w:pPr>
      <w:r w:rsidRPr="00EB11FC">
        <w:rPr>
          <w:rFonts w:ascii="Palatino Linotype" w:hAnsi="Palatino Linotype" w:cs="Arial"/>
          <w:b/>
          <w:color w:val="000000" w:themeColor="text1"/>
          <w:sz w:val="28"/>
        </w:rPr>
        <w:t>QUINTO.</w:t>
      </w:r>
      <w:r w:rsidRPr="00EB11FC">
        <w:rPr>
          <w:rFonts w:ascii="Palatino Linotype" w:hAnsi="Palatino Linotype"/>
          <w:b/>
          <w:szCs w:val="17"/>
          <w:lang w:eastAsia="es-ES_tradnl"/>
        </w:rPr>
        <w:t xml:space="preserve"> Hágase</w:t>
      </w:r>
      <w:r w:rsidRPr="00EB11FC">
        <w:rPr>
          <w:rFonts w:ascii="Palatino Linotype" w:hAnsi="Palatino Linotype"/>
          <w:szCs w:val="17"/>
          <w:lang w:eastAsia="es-ES_tradnl"/>
        </w:rPr>
        <w:t xml:space="preserve"> </w:t>
      </w:r>
      <w:r w:rsidRPr="00EB11FC">
        <w:rPr>
          <w:rFonts w:ascii="Palatino Linotype" w:hAnsi="Palatino Linotype"/>
          <w:b/>
          <w:szCs w:val="17"/>
          <w:lang w:eastAsia="es-ES_tradnl"/>
        </w:rPr>
        <w:t>del conocimiento</w:t>
      </w:r>
      <w:r w:rsidRPr="00EB11FC">
        <w:rPr>
          <w:rFonts w:ascii="Palatino Linotype" w:hAnsi="Palatino Linotype"/>
          <w:szCs w:val="17"/>
          <w:lang w:eastAsia="es-ES_tradnl"/>
        </w:rPr>
        <w:t xml:space="preserve"> </w:t>
      </w:r>
      <w:r w:rsidRPr="00EB11FC">
        <w:rPr>
          <w:rFonts w:ascii="Palatino Linotype" w:hAnsi="Palatino Linotype"/>
        </w:rPr>
        <w:t>del</w:t>
      </w:r>
      <w:r w:rsidRPr="00EB11FC">
        <w:rPr>
          <w:rFonts w:ascii="Palatino Linotype" w:hAnsi="Palatino Linotype" w:cs="Arial"/>
          <w:b/>
        </w:rPr>
        <w:t xml:space="preserve"> RECURRENTE</w:t>
      </w:r>
      <w:r w:rsidRPr="00EB11FC">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381B5B85" w14:textId="77777777" w:rsidR="00886262" w:rsidRPr="00EB11FC" w:rsidRDefault="00886262" w:rsidP="00886262">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0C92D3DD" w14:textId="429A2A6E" w:rsidR="00886262" w:rsidRPr="00EB11FC" w:rsidRDefault="00886262" w:rsidP="00A07986">
      <w:pPr>
        <w:widowControl w:val="0"/>
        <w:autoSpaceDE w:val="0"/>
        <w:autoSpaceDN w:val="0"/>
        <w:adjustRightInd w:val="0"/>
        <w:spacing w:line="276" w:lineRule="auto"/>
        <w:contextualSpacing/>
        <w:jc w:val="both"/>
        <w:rPr>
          <w:rFonts w:ascii="Palatino Linotype" w:hAnsi="Palatino Linotype" w:cs="Arial"/>
          <w:color w:val="000000" w:themeColor="text1"/>
        </w:rPr>
      </w:pPr>
      <w:r w:rsidRPr="00EB11FC">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EB11FC">
        <w:rPr>
          <w:rFonts w:ascii="Palatino Linotype" w:hAnsi="Palatino Linotype" w:cs="Arial"/>
          <w:color w:val="000000" w:themeColor="text1"/>
        </w:rPr>
        <w:t>TERCERA</w:t>
      </w:r>
      <w:r w:rsidRPr="00EB11FC">
        <w:rPr>
          <w:rFonts w:ascii="Palatino Linotype" w:hAnsi="Palatino Linotype" w:cs="Arial"/>
          <w:color w:val="000000" w:themeColor="text1"/>
        </w:rPr>
        <w:t xml:space="preserve"> SESIÓN ORDINARIA CELEBRADA EL </w:t>
      </w:r>
      <w:r w:rsidR="00EB11FC">
        <w:rPr>
          <w:rFonts w:ascii="Palatino Linotype" w:hAnsi="Palatino Linotype" w:cs="Arial"/>
          <w:color w:val="000000" w:themeColor="text1"/>
        </w:rPr>
        <w:t>VEINTINUEVE</w:t>
      </w:r>
      <w:r w:rsidRPr="00EB11FC">
        <w:rPr>
          <w:rFonts w:ascii="Palatino Linotype" w:hAnsi="Palatino Linotype" w:cs="Arial"/>
          <w:color w:val="000000" w:themeColor="text1"/>
        </w:rPr>
        <w:t xml:space="preserve"> </w:t>
      </w:r>
      <w:r w:rsidRPr="00EB11FC">
        <w:rPr>
          <w:rFonts w:ascii="Palatino Linotype" w:hAnsi="Palatino Linotype" w:cs="Arial"/>
          <w:color w:val="000000" w:themeColor="text1"/>
          <w:lang w:val="es-419"/>
        </w:rPr>
        <w:t xml:space="preserve">DE </w:t>
      </w:r>
      <w:r w:rsidRPr="00EB11FC">
        <w:rPr>
          <w:rFonts w:ascii="Palatino Linotype" w:hAnsi="Palatino Linotype" w:cs="Arial"/>
          <w:color w:val="000000" w:themeColor="text1"/>
        </w:rPr>
        <w:t xml:space="preserve">NOVIEMBRE DE DOS MIL VEINTITRÉS, ANTE EL SECRETARIO TÉCNICO DEL PLENO, ALEXIS TAPIA RAMÍREZ. </w:t>
      </w:r>
    </w:p>
    <w:p w14:paraId="77D670E4" w14:textId="77777777" w:rsidR="00886262" w:rsidRPr="00EB11FC" w:rsidRDefault="00886262" w:rsidP="00A07986">
      <w:pPr>
        <w:widowControl w:val="0"/>
        <w:autoSpaceDE w:val="0"/>
        <w:autoSpaceDN w:val="0"/>
        <w:adjustRightInd w:val="0"/>
        <w:spacing w:line="276" w:lineRule="auto"/>
        <w:jc w:val="both"/>
        <w:rPr>
          <w:rFonts w:ascii="Palatino Linotype" w:hAnsi="Palatino Linotype" w:cs="Arial"/>
          <w:color w:val="000000" w:themeColor="text1"/>
          <w:sz w:val="6"/>
        </w:rPr>
      </w:pPr>
    </w:p>
    <w:p w14:paraId="78B5D016" w14:textId="004A85F7" w:rsidR="00886262" w:rsidRPr="00356EF0" w:rsidRDefault="00886262" w:rsidP="00A07986">
      <w:pPr>
        <w:tabs>
          <w:tab w:val="left" w:pos="2325"/>
        </w:tabs>
        <w:spacing w:line="276" w:lineRule="auto"/>
        <w:jc w:val="both"/>
        <w:rPr>
          <w:rFonts w:ascii="Palatino Linotype" w:eastAsiaTheme="minorEastAsia" w:hAnsi="Palatino Linotype"/>
          <w:sz w:val="16"/>
          <w:lang w:val="es-419"/>
        </w:rPr>
      </w:pPr>
      <w:r w:rsidRPr="00EB11FC">
        <w:rPr>
          <w:rFonts w:ascii="Palatino Linotype" w:eastAsiaTheme="minorEastAsia" w:hAnsi="Palatino Linotype"/>
          <w:sz w:val="16"/>
          <w:lang w:val="es-ES_tradnl"/>
        </w:rPr>
        <w:t>SCMM/AGZ/DEMF/</w:t>
      </w:r>
      <w:r w:rsidRPr="00EB11FC">
        <w:rPr>
          <w:rFonts w:ascii="Palatino Linotype" w:eastAsiaTheme="minorEastAsia" w:hAnsi="Palatino Linotype"/>
          <w:sz w:val="16"/>
          <w:lang w:val="es-419"/>
        </w:rPr>
        <w:t>MRC</w:t>
      </w:r>
    </w:p>
    <w:p w14:paraId="67E549E3" w14:textId="77777777" w:rsidR="001E5169" w:rsidRDefault="001E5169" w:rsidP="001253AE">
      <w:pPr>
        <w:spacing w:line="360" w:lineRule="auto"/>
        <w:contextualSpacing/>
        <w:jc w:val="both"/>
        <w:rPr>
          <w:rFonts w:ascii="Palatino Linotype" w:eastAsia="MS Mincho" w:hAnsi="Palatino Linotype"/>
        </w:rPr>
      </w:pPr>
    </w:p>
    <w:p w14:paraId="0C0A66A4" w14:textId="77777777" w:rsidR="00CF646C" w:rsidRPr="00B45098" w:rsidRDefault="00CF646C" w:rsidP="001253AE">
      <w:pPr>
        <w:spacing w:line="360" w:lineRule="auto"/>
        <w:contextualSpacing/>
        <w:jc w:val="both"/>
        <w:rPr>
          <w:rFonts w:ascii="Palatino Linotype" w:eastAsia="MS Mincho" w:hAnsi="Palatino Linotype"/>
        </w:rPr>
      </w:pPr>
    </w:p>
    <w:p w14:paraId="0CA53001" w14:textId="5847C892" w:rsidR="006B1A84" w:rsidRDefault="006B1A84" w:rsidP="00033269">
      <w:pPr>
        <w:widowControl w:val="0"/>
        <w:autoSpaceDE w:val="0"/>
        <w:autoSpaceDN w:val="0"/>
        <w:adjustRightInd w:val="0"/>
        <w:spacing w:line="360" w:lineRule="auto"/>
        <w:jc w:val="both"/>
        <w:rPr>
          <w:rFonts w:ascii="Palatino Linotype" w:eastAsia="Arial Unicode MS" w:hAnsi="Palatino Linotype" w:cs="Arial"/>
        </w:rPr>
      </w:pPr>
    </w:p>
    <w:p w14:paraId="54E660EE" w14:textId="22C8B786" w:rsidR="006B1A84" w:rsidRDefault="006B1A84" w:rsidP="00033269">
      <w:pPr>
        <w:widowControl w:val="0"/>
        <w:autoSpaceDE w:val="0"/>
        <w:autoSpaceDN w:val="0"/>
        <w:adjustRightInd w:val="0"/>
        <w:spacing w:line="360" w:lineRule="auto"/>
        <w:jc w:val="both"/>
        <w:rPr>
          <w:rFonts w:ascii="Palatino Linotype" w:eastAsia="Arial Unicode MS" w:hAnsi="Palatino Linotype" w:cs="Arial"/>
        </w:rPr>
      </w:pPr>
    </w:p>
    <w:p w14:paraId="09355C43" w14:textId="33F6F94F" w:rsidR="006B1A84" w:rsidRDefault="006B1A84" w:rsidP="00033269">
      <w:pPr>
        <w:widowControl w:val="0"/>
        <w:autoSpaceDE w:val="0"/>
        <w:autoSpaceDN w:val="0"/>
        <w:adjustRightInd w:val="0"/>
        <w:spacing w:line="360" w:lineRule="auto"/>
        <w:jc w:val="both"/>
        <w:rPr>
          <w:rFonts w:ascii="Palatino Linotype" w:eastAsia="Arial Unicode MS" w:hAnsi="Palatino Linotype" w:cs="Arial"/>
        </w:rPr>
      </w:pPr>
    </w:p>
    <w:p w14:paraId="24C70B77" w14:textId="4BD4D28F" w:rsidR="006B1A84" w:rsidRDefault="006B1A84" w:rsidP="00033269">
      <w:pPr>
        <w:widowControl w:val="0"/>
        <w:autoSpaceDE w:val="0"/>
        <w:autoSpaceDN w:val="0"/>
        <w:adjustRightInd w:val="0"/>
        <w:spacing w:line="360" w:lineRule="auto"/>
        <w:jc w:val="both"/>
        <w:rPr>
          <w:rFonts w:ascii="Palatino Linotype" w:eastAsia="Arial Unicode MS" w:hAnsi="Palatino Linotype" w:cs="Arial"/>
        </w:rPr>
      </w:pPr>
    </w:p>
    <w:p w14:paraId="3E9EA6B2" w14:textId="0602B24C" w:rsidR="006B1A84" w:rsidRDefault="006B1A84" w:rsidP="00033269">
      <w:pPr>
        <w:widowControl w:val="0"/>
        <w:autoSpaceDE w:val="0"/>
        <w:autoSpaceDN w:val="0"/>
        <w:adjustRightInd w:val="0"/>
        <w:spacing w:line="360" w:lineRule="auto"/>
        <w:jc w:val="both"/>
        <w:rPr>
          <w:rFonts w:ascii="Palatino Linotype" w:eastAsia="Arial Unicode MS" w:hAnsi="Palatino Linotype" w:cs="Arial"/>
        </w:rPr>
      </w:pPr>
    </w:p>
    <w:p w14:paraId="307EB15A" w14:textId="59B60B5C" w:rsidR="006B1A84" w:rsidRDefault="006B1A84" w:rsidP="00033269">
      <w:pPr>
        <w:widowControl w:val="0"/>
        <w:autoSpaceDE w:val="0"/>
        <w:autoSpaceDN w:val="0"/>
        <w:adjustRightInd w:val="0"/>
        <w:spacing w:line="360" w:lineRule="auto"/>
        <w:jc w:val="both"/>
        <w:rPr>
          <w:rFonts w:ascii="Palatino Linotype" w:eastAsia="Arial Unicode MS" w:hAnsi="Palatino Linotype" w:cs="Arial"/>
        </w:rPr>
      </w:pPr>
    </w:p>
    <w:p w14:paraId="37DEAB8E" w14:textId="151871A2" w:rsidR="006B1A84" w:rsidRDefault="006B1A84" w:rsidP="00033269">
      <w:pPr>
        <w:widowControl w:val="0"/>
        <w:autoSpaceDE w:val="0"/>
        <w:autoSpaceDN w:val="0"/>
        <w:adjustRightInd w:val="0"/>
        <w:spacing w:line="360" w:lineRule="auto"/>
        <w:jc w:val="both"/>
        <w:rPr>
          <w:rFonts w:ascii="Palatino Linotype" w:eastAsia="Arial Unicode MS" w:hAnsi="Palatino Linotype" w:cs="Arial"/>
        </w:rPr>
      </w:pPr>
    </w:p>
    <w:p w14:paraId="65CC0A3F" w14:textId="66630EAA" w:rsidR="006B1A84" w:rsidRDefault="006B1A84" w:rsidP="00033269">
      <w:pPr>
        <w:widowControl w:val="0"/>
        <w:autoSpaceDE w:val="0"/>
        <w:autoSpaceDN w:val="0"/>
        <w:adjustRightInd w:val="0"/>
        <w:spacing w:line="360" w:lineRule="auto"/>
        <w:jc w:val="both"/>
        <w:rPr>
          <w:rFonts w:ascii="Palatino Linotype" w:eastAsia="Arial Unicode MS" w:hAnsi="Palatino Linotype" w:cs="Arial"/>
        </w:rPr>
      </w:pPr>
    </w:p>
    <w:p w14:paraId="01366A80" w14:textId="4D350019" w:rsidR="006B1A84" w:rsidRDefault="006B1A84" w:rsidP="00033269">
      <w:pPr>
        <w:widowControl w:val="0"/>
        <w:autoSpaceDE w:val="0"/>
        <w:autoSpaceDN w:val="0"/>
        <w:adjustRightInd w:val="0"/>
        <w:spacing w:line="360" w:lineRule="auto"/>
        <w:jc w:val="both"/>
        <w:rPr>
          <w:rFonts w:ascii="Palatino Linotype" w:eastAsia="Arial Unicode MS" w:hAnsi="Palatino Linotype" w:cs="Arial"/>
        </w:rPr>
      </w:pPr>
    </w:p>
    <w:p w14:paraId="05519853" w14:textId="7E2B0791" w:rsidR="006B1A84" w:rsidRDefault="006B1A84" w:rsidP="00033269">
      <w:pPr>
        <w:widowControl w:val="0"/>
        <w:autoSpaceDE w:val="0"/>
        <w:autoSpaceDN w:val="0"/>
        <w:adjustRightInd w:val="0"/>
        <w:spacing w:line="360" w:lineRule="auto"/>
        <w:jc w:val="both"/>
        <w:rPr>
          <w:rFonts w:ascii="Palatino Linotype" w:eastAsia="Arial Unicode MS" w:hAnsi="Palatino Linotype" w:cs="Arial"/>
        </w:rPr>
      </w:pPr>
    </w:p>
    <w:p w14:paraId="53CE474D" w14:textId="5C5B6FDB" w:rsidR="006B1A84" w:rsidRDefault="006B1A84" w:rsidP="00033269">
      <w:pPr>
        <w:widowControl w:val="0"/>
        <w:autoSpaceDE w:val="0"/>
        <w:autoSpaceDN w:val="0"/>
        <w:adjustRightInd w:val="0"/>
        <w:spacing w:line="360" w:lineRule="auto"/>
        <w:jc w:val="both"/>
        <w:rPr>
          <w:rFonts w:ascii="Palatino Linotype" w:eastAsia="Arial Unicode MS" w:hAnsi="Palatino Linotype" w:cs="Arial"/>
        </w:rPr>
      </w:pPr>
    </w:p>
    <w:p w14:paraId="3ADF0644" w14:textId="77777777" w:rsidR="006B1A84" w:rsidRDefault="006B1A84" w:rsidP="00033269">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568CD1C" w14:textId="308330AC" w:rsidR="002312F9" w:rsidRPr="00A07986" w:rsidRDefault="002312F9" w:rsidP="00A07986">
      <w:pPr>
        <w:widowControl w:val="0"/>
        <w:autoSpaceDE w:val="0"/>
        <w:autoSpaceDN w:val="0"/>
        <w:adjustRightInd w:val="0"/>
        <w:spacing w:line="360" w:lineRule="auto"/>
        <w:jc w:val="both"/>
        <w:rPr>
          <w:rFonts w:ascii="Palatino Linotype" w:eastAsia="Arial Unicode MS" w:hAnsi="Palatino Linotype" w:cs="Arial"/>
        </w:rPr>
      </w:pPr>
    </w:p>
    <w:sectPr w:rsidR="002312F9" w:rsidRPr="00A07986" w:rsidSect="00751E77">
      <w:headerReference w:type="even" r:id="rId22"/>
      <w:headerReference w:type="default" r:id="rId23"/>
      <w:footerReference w:type="default" r:id="rId24"/>
      <w:headerReference w:type="first" r:id="rId25"/>
      <w:footerReference w:type="first" r:id="rId26"/>
      <w:pgSz w:w="12240" w:h="15840"/>
      <w:pgMar w:top="1418" w:right="1467"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13233" w14:textId="77777777" w:rsidR="00BE408F" w:rsidRDefault="00BE408F" w:rsidP="00C80F8C">
      <w:r>
        <w:separator/>
      </w:r>
    </w:p>
  </w:endnote>
  <w:endnote w:type="continuationSeparator" w:id="0">
    <w:p w14:paraId="0361BF07" w14:textId="77777777" w:rsidR="00BE408F" w:rsidRDefault="00BE408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4F23B7D" w:rsidR="001B5BBA" w:rsidRPr="0010196A" w:rsidRDefault="001B5BB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D3482">
      <w:rPr>
        <w:rFonts w:ascii="Palatino Linotype" w:hAnsi="Palatino Linotype" w:cs="Arial"/>
        <w:bCs/>
        <w:noProof/>
        <w:sz w:val="22"/>
        <w:szCs w:val="22"/>
      </w:rPr>
      <w:t>29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D3482">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72CCD15" w:rsidR="001B5BBA" w:rsidRPr="0010196A" w:rsidRDefault="001B5BB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D348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D3482">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7E0F4" w14:textId="77777777" w:rsidR="00BE408F" w:rsidRDefault="00BE408F" w:rsidP="00C80F8C">
      <w:r>
        <w:separator/>
      </w:r>
    </w:p>
  </w:footnote>
  <w:footnote w:type="continuationSeparator" w:id="0">
    <w:p w14:paraId="11A69D3E" w14:textId="77777777" w:rsidR="00BE408F" w:rsidRDefault="00BE408F" w:rsidP="00C80F8C">
      <w:r>
        <w:continuationSeparator/>
      </w:r>
    </w:p>
  </w:footnote>
  <w:footnote w:id="1">
    <w:p w14:paraId="3726F92F" w14:textId="77777777" w:rsidR="001B5BBA" w:rsidRPr="008D08D9" w:rsidRDefault="001B5BBA" w:rsidP="00380499">
      <w:pPr>
        <w:pStyle w:val="Textonotapie"/>
        <w:ind w:left="720" w:hanging="720"/>
        <w:jc w:val="both"/>
        <w:rPr>
          <w:rFonts w:ascii="Palatino Linotype" w:hAnsi="Palatino Linotype"/>
          <w:sz w:val="16"/>
          <w:szCs w:val="16"/>
        </w:rPr>
      </w:pPr>
      <w:r w:rsidRPr="008D08D9">
        <w:rPr>
          <w:rStyle w:val="Refdenotaalpie"/>
          <w:rFonts w:ascii="Palatino Linotype" w:hAnsi="Palatino Linotype"/>
          <w:sz w:val="16"/>
          <w:szCs w:val="16"/>
        </w:rPr>
        <w:footnoteRef/>
      </w:r>
      <w:r w:rsidRPr="008D08D9">
        <w:rPr>
          <w:rFonts w:ascii="Palatino Linotype" w:hAnsi="Palatino Linotype"/>
          <w:sz w:val="16"/>
          <w:szCs w:val="16"/>
        </w:rPr>
        <w:t xml:space="preserve"> “</w:t>
      </w:r>
      <w:r w:rsidRPr="008D08D9">
        <w:rPr>
          <w:rFonts w:ascii="Palatino Linotype" w:hAnsi="Palatino Linotype"/>
          <w:b/>
          <w:sz w:val="16"/>
          <w:szCs w:val="16"/>
        </w:rPr>
        <w:t>Artículo 185.</w:t>
      </w:r>
      <w:r w:rsidRPr="008D08D9">
        <w:rPr>
          <w:rFonts w:ascii="Palatino Linotype" w:hAnsi="Palatino Linotype"/>
          <w:sz w:val="16"/>
          <w:szCs w:val="16"/>
        </w:rPr>
        <w:t xml:space="preserve"> El Instituto resolverá el recurso de revisión conforme a lo siguiente: (…)</w:t>
      </w:r>
    </w:p>
    <w:p w14:paraId="6D32411C" w14:textId="77777777" w:rsidR="001B5BBA" w:rsidRPr="008D08D9" w:rsidRDefault="001B5BBA" w:rsidP="00380499">
      <w:pPr>
        <w:pStyle w:val="Textonotapie"/>
        <w:jc w:val="both"/>
        <w:rPr>
          <w:rFonts w:ascii="Palatino Linotype" w:hAnsi="Palatino Linotype"/>
          <w:sz w:val="16"/>
          <w:szCs w:val="16"/>
        </w:rPr>
      </w:pPr>
      <w:r w:rsidRPr="008D08D9">
        <w:rPr>
          <w:rFonts w:ascii="Palatino Linotype" w:hAnsi="Palatino Linotype"/>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B5BBA" w:rsidRDefault="00BE408F">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B5BBA" w:rsidRPr="0010196A" w:rsidRDefault="00BE408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B5BBA" w:rsidRPr="008F2CCC" w14:paraId="1F097D8A" w14:textId="77777777" w:rsidTr="00BC450B">
      <w:tc>
        <w:tcPr>
          <w:tcW w:w="3261" w:type="dxa"/>
          <w:vMerge w:val="restart"/>
        </w:tcPr>
        <w:p w14:paraId="1F780A0C" w14:textId="1EFF25F4" w:rsidR="001B5BBA" w:rsidRPr="008F2CCC" w:rsidRDefault="001B5BBA" w:rsidP="00FA59CB">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1B5BBA" w:rsidRPr="00664658" w:rsidRDefault="001B5BBA" w:rsidP="00FA59CB">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2B6A4277" w:rsidR="001B5BBA" w:rsidRPr="0027759C" w:rsidRDefault="001B5BBA" w:rsidP="00FA59CB">
          <w:pPr>
            <w:jc w:val="both"/>
            <w:rPr>
              <w:rFonts w:ascii="Palatino Linotype" w:hAnsi="Palatino Linotype"/>
              <w:b/>
              <w:bCs/>
              <w:sz w:val="22"/>
              <w:szCs w:val="22"/>
            </w:rPr>
          </w:pPr>
          <w:r>
            <w:rPr>
              <w:rFonts w:ascii="Palatino Linotype" w:hAnsi="Palatino Linotype"/>
              <w:b/>
              <w:bCs/>
              <w:sz w:val="22"/>
              <w:szCs w:val="22"/>
            </w:rPr>
            <w:t>16417</w:t>
          </w:r>
          <w:r w:rsidRPr="000A27E2">
            <w:rPr>
              <w:rFonts w:ascii="Palatino Linotype" w:hAnsi="Palatino Linotype"/>
              <w:b/>
              <w:bCs/>
              <w:sz w:val="22"/>
              <w:szCs w:val="22"/>
            </w:rPr>
            <w:t>/INFOEM/IP/RR/202</w:t>
          </w:r>
          <w:r>
            <w:rPr>
              <w:rFonts w:ascii="Palatino Linotype" w:hAnsi="Palatino Linotype"/>
              <w:b/>
              <w:bCs/>
              <w:sz w:val="22"/>
              <w:szCs w:val="22"/>
              <w:lang w:val="es-419"/>
            </w:rPr>
            <w:t>2</w:t>
          </w:r>
        </w:p>
      </w:tc>
    </w:tr>
    <w:tr w:rsidR="001B5BBA" w:rsidRPr="008F2CCC" w14:paraId="049677A3" w14:textId="77777777" w:rsidTr="00BC450B">
      <w:tc>
        <w:tcPr>
          <w:tcW w:w="3261" w:type="dxa"/>
          <w:vMerge/>
        </w:tcPr>
        <w:p w14:paraId="4A21EAC1" w14:textId="5C1F145E" w:rsidR="001B5BBA" w:rsidRPr="008F2CCC" w:rsidRDefault="001B5BBA" w:rsidP="00FA59CB">
          <w:pPr>
            <w:rPr>
              <w:rFonts w:ascii="Palatino Linotype" w:hAnsi="Palatino Linotype"/>
              <w:b/>
              <w:sz w:val="22"/>
              <w:szCs w:val="22"/>
              <w:lang w:val="es-ES_tradnl"/>
            </w:rPr>
          </w:pPr>
        </w:p>
      </w:tc>
      <w:tc>
        <w:tcPr>
          <w:tcW w:w="2551" w:type="dxa"/>
          <w:shd w:val="clear" w:color="auto" w:fill="auto"/>
        </w:tcPr>
        <w:p w14:paraId="1237BCDE" w14:textId="77777777" w:rsidR="001B5BBA" w:rsidRPr="00664658" w:rsidRDefault="001B5BBA" w:rsidP="00FA59C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4CD23C0" w:rsidR="001B5BBA" w:rsidRPr="00D41D47" w:rsidRDefault="001B5BBA" w:rsidP="00FA59CB">
          <w:pPr>
            <w:jc w:val="both"/>
            <w:rPr>
              <w:rFonts w:ascii="Palatino Linotype" w:hAnsi="Palatino Linotype"/>
              <w:b/>
              <w:sz w:val="22"/>
              <w:szCs w:val="22"/>
              <w:lang w:val="es-ES_tradnl"/>
            </w:rPr>
          </w:pPr>
          <w:r>
            <w:rPr>
              <w:rFonts w:ascii="Palatino Linotype" w:hAnsi="Palatino Linotype"/>
              <w:b/>
              <w:sz w:val="22"/>
              <w:szCs w:val="22"/>
            </w:rPr>
            <w:t>Poder Legislativo</w:t>
          </w:r>
        </w:p>
      </w:tc>
    </w:tr>
    <w:tr w:rsidR="001B5BBA" w:rsidRPr="008F2CCC" w14:paraId="72CD087D" w14:textId="77777777" w:rsidTr="00BC450B">
      <w:trPr>
        <w:trHeight w:val="228"/>
      </w:trPr>
      <w:tc>
        <w:tcPr>
          <w:tcW w:w="3261" w:type="dxa"/>
          <w:vMerge/>
        </w:tcPr>
        <w:p w14:paraId="1B78656F" w14:textId="01E6F6F6" w:rsidR="001B5BBA" w:rsidRPr="008F2CCC" w:rsidRDefault="001B5BBA" w:rsidP="002A59BF">
          <w:pPr>
            <w:rPr>
              <w:rFonts w:ascii="Palatino Linotype" w:hAnsi="Palatino Linotype"/>
              <w:b/>
              <w:sz w:val="22"/>
              <w:szCs w:val="22"/>
              <w:lang w:val="es-ES_tradnl"/>
            </w:rPr>
          </w:pPr>
        </w:p>
      </w:tc>
      <w:tc>
        <w:tcPr>
          <w:tcW w:w="2551" w:type="dxa"/>
          <w:shd w:val="clear" w:color="auto" w:fill="auto"/>
        </w:tcPr>
        <w:p w14:paraId="74D81628" w14:textId="1691ACC8" w:rsidR="001B5BBA" w:rsidRPr="00BC450B" w:rsidRDefault="001B5BBA" w:rsidP="001120DF">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1B5BBA" w:rsidRPr="00BC450B" w:rsidRDefault="001B5BBA" w:rsidP="002A59BF">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1B5BBA" w:rsidRPr="0010196A" w:rsidRDefault="001B5BB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ED9172D" w:rsidR="001B5BBA" w:rsidRPr="0010196A" w:rsidRDefault="00BE408F">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1B5BBA" w:rsidRPr="008F2CCC" w14:paraId="6ABABA57" w14:textId="77777777" w:rsidTr="001120DF">
      <w:tc>
        <w:tcPr>
          <w:tcW w:w="3805" w:type="dxa"/>
          <w:vMerge w:val="restart"/>
          <w:shd w:val="clear" w:color="auto" w:fill="auto"/>
        </w:tcPr>
        <w:p w14:paraId="6AA376CC" w14:textId="1234161B" w:rsidR="001B5BBA" w:rsidRPr="008F2CCC" w:rsidRDefault="001B5BBA"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1B5BBA" w:rsidRPr="008F2CCC" w:rsidRDefault="001B5BBA"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4A83CA68" w:rsidR="001B5BBA" w:rsidRPr="008F2CCC" w:rsidRDefault="001B5BBA" w:rsidP="006F5F01">
          <w:pPr>
            <w:jc w:val="both"/>
            <w:rPr>
              <w:rFonts w:ascii="Palatino Linotype" w:hAnsi="Palatino Linotype"/>
              <w:b/>
              <w:sz w:val="22"/>
              <w:szCs w:val="22"/>
              <w:lang w:val="es-ES_tradnl"/>
            </w:rPr>
          </w:pPr>
          <w:r>
            <w:rPr>
              <w:rFonts w:ascii="Palatino Linotype" w:hAnsi="Palatino Linotype"/>
              <w:b/>
              <w:bCs/>
              <w:sz w:val="22"/>
              <w:szCs w:val="22"/>
            </w:rPr>
            <w:t>16417</w:t>
          </w:r>
          <w:r w:rsidRPr="000A27E2">
            <w:rPr>
              <w:rFonts w:ascii="Palatino Linotype" w:hAnsi="Palatino Linotype"/>
              <w:b/>
              <w:bCs/>
              <w:sz w:val="22"/>
              <w:szCs w:val="22"/>
            </w:rPr>
            <w:t>/INFOEM/IP/RR/202</w:t>
          </w:r>
          <w:r>
            <w:rPr>
              <w:rFonts w:ascii="Palatino Linotype" w:hAnsi="Palatino Linotype"/>
              <w:b/>
              <w:bCs/>
              <w:sz w:val="22"/>
              <w:szCs w:val="22"/>
            </w:rPr>
            <w:t>2</w:t>
          </w:r>
        </w:p>
      </w:tc>
    </w:tr>
    <w:tr w:rsidR="001B5BBA" w:rsidRPr="008F2CCC" w14:paraId="3B45FB53" w14:textId="77777777" w:rsidTr="001120DF">
      <w:tc>
        <w:tcPr>
          <w:tcW w:w="3805" w:type="dxa"/>
          <w:vMerge/>
          <w:shd w:val="clear" w:color="auto" w:fill="auto"/>
        </w:tcPr>
        <w:p w14:paraId="188B82EF" w14:textId="77777777" w:rsidR="001B5BBA" w:rsidRPr="008F2CCC" w:rsidRDefault="001B5BBA" w:rsidP="00200BFC">
          <w:pPr>
            <w:rPr>
              <w:rFonts w:ascii="Palatino Linotype" w:hAnsi="Palatino Linotype"/>
              <w:b/>
              <w:sz w:val="22"/>
              <w:szCs w:val="22"/>
              <w:lang w:val="es-ES_tradnl"/>
            </w:rPr>
          </w:pPr>
          <w:bookmarkStart w:id="3" w:name="_Hlk80706940"/>
        </w:p>
      </w:tc>
      <w:tc>
        <w:tcPr>
          <w:tcW w:w="3000" w:type="dxa"/>
          <w:shd w:val="clear" w:color="auto" w:fill="auto"/>
        </w:tcPr>
        <w:p w14:paraId="3B2AD0CF" w14:textId="77777777" w:rsidR="001B5BBA" w:rsidRPr="008F2CCC" w:rsidRDefault="001B5BBA"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13C2DF00" w:rsidR="001B5BBA" w:rsidRPr="008F2CCC" w:rsidRDefault="00842D11" w:rsidP="00200BF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XXXXXXX XXXXX </w:t>
          </w:r>
          <w:proofErr w:type="spellStart"/>
          <w:r>
            <w:rPr>
              <w:rFonts w:ascii="Palatino Linotype" w:hAnsi="Palatino Linotype"/>
              <w:b/>
              <w:sz w:val="22"/>
              <w:szCs w:val="22"/>
              <w:lang w:val="es-ES_tradnl"/>
            </w:rPr>
            <w:t>XXXXX</w:t>
          </w:r>
          <w:proofErr w:type="spellEnd"/>
        </w:p>
      </w:tc>
    </w:tr>
    <w:bookmarkEnd w:id="3"/>
    <w:tr w:rsidR="001B5BBA" w:rsidRPr="008F2CCC" w14:paraId="28A493EB" w14:textId="77777777" w:rsidTr="001120DF">
      <w:trPr>
        <w:trHeight w:val="228"/>
      </w:trPr>
      <w:tc>
        <w:tcPr>
          <w:tcW w:w="3805" w:type="dxa"/>
          <w:vMerge/>
          <w:shd w:val="clear" w:color="auto" w:fill="auto"/>
        </w:tcPr>
        <w:p w14:paraId="06C77D31" w14:textId="77777777" w:rsidR="001B5BBA" w:rsidRPr="008F2CCC" w:rsidRDefault="001B5BBA" w:rsidP="00200BFC">
          <w:pPr>
            <w:rPr>
              <w:rFonts w:ascii="Palatino Linotype" w:hAnsi="Palatino Linotype"/>
              <w:b/>
              <w:sz w:val="22"/>
              <w:szCs w:val="22"/>
              <w:lang w:val="es-ES_tradnl"/>
            </w:rPr>
          </w:pPr>
        </w:p>
      </w:tc>
      <w:tc>
        <w:tcPr>
          <w:tcW w:w="3000" w:type="dxa"/>
          <w:shd w:val="clear" w:color="auto" w:fill="auto"/>
        </w:tcPr>
        <w:p w14:paraId="2E1A72B4" w14:textId="77777777" w:rsidR="001B5BBA" w:rsidRPr="008F2CCC" w:rsidRDefault="001B5BBA"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4A463E93" w:rsidR="001B5BBA" w:rsidRPr="00DC41C8" w:rsidRDefault="001B5BBA" w:rsidP="00200BFC">
          <w:pPr>
            <w:jc w:val="both"/>
            <w:rPr>
              <w:rFonts w:ascii="Palatino Linotype" w:hAnsi="Palatino Linotype"/>
              <w:b/>
              <w:sz w:val="22"/>
              <w:szCs w:val="22"/>
            </w:rPr>
          </w:pPr>
          <w:r>
            <w:rPr>
              <w:rFonts w:ascii="Palatino Linotype" w:hAnsi="Palatino Linotype"/>
              <w:b/>
              <w:sz w:val="22"/>
              <w:szCs w:val="22"/>
            </w:rPr>
            <w:t>Poder Legislativo</w:t>
          </w:r>
        </w:p>
      </w:tc>
    </w:tr>
    <w:tr w:rsidR="001B5BBA" w:rsidRPr="008F2CCC" w14:paraId="0F114FF0" w14:textId="77777777" w:rsidTr="001120DF">
      <w:tc>
        <w:tcPr>
          <w:tcW w:w="3805" w:type="dxa"/>
          <w:vMerge/>
          <w:shd w:val="clear" w:color="auto" w:fill="auto"/>
        </w:tcPr>
        <w:p w14:paraId="4CCB64BA" w14:textId="77777777" w:rsidR="001B5BBA" w:rsidRPr="008F2CCC" w:rsidRDefault="001B5BBA" w:rsidP="002A59BF">
          <w:pPr>
            <w:rPr>
              <w:rFonts w:ascii="Palatino Linotype" w:hAnsi="Palatino Linotype"/>
              <w:b/>
              <w:sz w:val="22"/>
              <w:szCs w:val="22"/>
              <w:lang w:val="es-ES_tradnl"/>
            </w:rPr>
          </w:pPr>
        </w:p>
      </w:tc>
      <w:tc>
        <w:tcPr>
          <w:tcW w:w="3000" w:type="dxa"/>
          <w:shd w:val="clear" w:color="auto" w:fill="auto"/>
        </w:tcPr>
        <w:p w14:paraId="31E422EA" w14:textId="3B4B4529" w:rsidR="001B5BBA" w:rsidRPr="00BC450B" w:rsidRDefault="001B5BBA"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1B5BBA" w:rsidRPr="00BC450B" w:rsidRDefault="001B5BBA"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1B5BBA" w:rsidRPr="0010196A" w:rsidRDefault="001B5BBA"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0F0F"/>
    <w:multiLevelType w:val="hybridMultilevel"/>
    <w:tmpl w:val="A3BE515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01339B5"/>
    <w:multiLevelType w:val="hybridMultilevel"/>
    <w:tmpl w:val="2B500EC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72F31AE"/>
    <w:multiLevelType w:val="hybridMultilevel"/>
    <w:tmpl w:val="27C072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2B7478"/>
    <w:multiLevelType w:val="hybridMultilevel"/>
    <w:tmpl w:val="026AF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5987225"/>
    <w:multiLevelType w:val="hybridMultilevel"/>
    <w:tmpl w:val="8598A6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B55BC0"/>
    <w:multiLevelType w:val="multilevel"/>
    <w:tmpl w:val="2F8EC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E5B7255"/>
    <w:multiLevelType w:val="multilevel"/>
    <w:tmpl w:val="EE00F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0B94BB0"/>
    <w:multiLevelType w:val="hybridMultilevel"/>
    <w:tmpl w:val="1E620F1C"/>
    <w:lvl w:ilvl="0" w:tplc="FA7AA882">
      <w:start w:val="27"/>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9"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451CE5"/>
    <w:multiLevelType w:val="multilevel"/>
    <w:tmpl w:val="700E4C1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1" w15:restartNumberingAfterBreak="0">
    <w:nsid w:val="737A5A5A"/>
    <w:multiLevelType w:val="hybridMultilevel"/>
    <w:tmpl w:val="CCAC72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24"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22"/>
  </w:num>
  <w:num w:numId="4">
    <w:abstractNumId w:val="13"/>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8"/>
  </w:num>
  <w:num w:numId="8">
    <w:abstractNumId w:val="8"/>
  </w:num>
  <w:num w:numId="9">
    <w:abstractNumId w:val="5"/>
  </w:num>
  <w:num w:numId="10">
    <w:abstractNumId w:val="19"/>
  </w:num>
  <w:num w:numId="11">
    <w:abstractNumId w:val="9"/>
  </w:num>
  <w:num w:numId="12">
    <w:abstractNumId w:val="16"/>
  </w:num>
  <w:num w:numId="13">
    <w:abstractNumId w:val="10"/>
  </w:num>
  <w:num w:numId="14">
    <w:abstractNumId w:val="0"/>
  </w:num>
  <w:num w:numId="15">
    <w:abstractNumId w:val="3"/>
  </w:num>
  <w:num w:numId="16">
    <w:abstractNumId w:val="4"/>
  </w:num>
  <w:num w:numId="17">
    <w:abstractNumId w:val="12"/>
  </w:num>
  <w:num w:numId="18">
    <w:abstractNumId w:val="24"/>
  </w:num>
  <w:num w:numId="19">
    <w:abstractNumId w:val="1"/>
  </w:num>
  <w:num w:numId="20">
    <w:abstractNumId w:val="11"/>
  </w:num>
  <w:num w:numId="21">
    <w:abstractNumId w:val="7"/>
  </w:num>
  <w:num w:numId="22">
    <w:abstractNumId w:val="21"/>
  </w:num>
  <w:num w:numId="23">
    <w:abstractNumId w:val="17"/>
  </w:num>
  <w:num w:numId="24">
    <w:abstractNumId w:val="14"/>
  </w:num>
  <w:num w:numId="25">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CO" w:vendorID="64" w:dllVersion="6" w:nlCheck="1" w:checkStyle="0"/>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36B4"/>
    <w:rsid w:val="000041B5"/>
    <w:rsid w:val="000046A7"/>
    <w:rsid w:val="000048EE"/>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0DD0"/>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6E6F"/>
    <w:rsid w:val="00017746"/>
    <w:rsid w:val="0001796B"/>
    <w:rsid w:val="00017EBE"/>
    <w:rsid w:val="000207BB"/>
    <w:rsid w:val="00020BD7"/>
    <w:rsid w:val="00020BF6"/>
    <w:rsid w:val="00020C9F"/>
    <w:rsid w:val="0002121F"/>
    <w:rsid w:val="00021F10"/>
    <w:rsid w:val="00021F54"/>
    <w:rsid w:val="00022013"/>
    <w:rsid w:val="000223C0"/>
    <w:rsid w:val="00022496"/>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D1"/>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469"/>
    <w:rsid w:val="000568EF"/>
    <w:rsid w:val="00056F27"/>
    <w:rsid w:val="00057476"/>
    <w:rsid w:val="00057716"/>
    <w:rsid w:val="00057742"/>
    <w:rsid w:val="00057C91"/>
    <w:rsid w:val="000606B4"/>
    <w:rsid w:val="000608D1"/>
    <w:rsid w:val="00060A66"/>
    <w:rsid w:val="00060B88"/>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5D05"/>
    <w:rsid w:val="00066A54"/>
    <w:rsid w:val="00066B22"/>
    <w:rsid w:val="00066D71"/>
    <w:rsid w:val="0006715F"/>
    <w:rsid w:val="00067C7D"/>
    <w:rsid w:val="00067D61"/>
    <w:rsid w:val="000700E8"/>
    <w:rsid w:val="000706B6"/>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4FC1"/>
    <w:rsid w:val="00075283"/>
    <w:rsid w:val="00075615"/>
    <w:rsid w:val="0007587F"/>
    <w:rsid w:val="00075EA3"/>
    <w:rsid w:val="00076A9B"/>
    <w:rsid w:val="00076ED8"/>
    <w:rsid w:val="00077737"/>
    <w:rsid w:val="000779C1"/>
    <w:rsid w:val="00077AC1"/>
    <w:rsid w:val="00077B79"/>
    <w:rsid w:val="00077BB8"/>
    <w:rsid w:val="00077BC0"/>
    <w:rsid w:val="00077FBC"/>
    <w:rsid w:val="0008043B"/>
    <w:rsid w:val="00081337"/>
    <w:rsid w:val="0008139C"/>
    <w:rsid w:val="00081B66"/>
    <w:rsid w:val="000825DF"/>
    <w:rsid w:val="00082766"/>
    <w:rsid w:val="000830FF"/>
    <w:rsid w:val="0008338D"/>
    <w:rsid w:val="0008386E"/>
    <w:rsid w:val="00083958"/>
    <w:rsid w:val="00083BF1"/>
    <w:rsid w:val="00084079"/>
    <w:rsid w:val="0008420F"/>
    <w:rsid w:val="000847B2"/>
    <w:rsid w:val="00085229"/>
    <w:rsid w:val="0008542A"/>
    <w:rsid w:val="00085585"/>
    <w:rsid w:val="000856CA"/>
    <w:rsid w:val="00085973"/>
    <w:rsid w:val="00085A8A"/>
    <w:rsid w:val="000861FF"/>
    <w:rsid w:val="0008668D"/>
    <w:rsid w:val="00086980"/>
    <w:rsid w:val="00086B84"/>
    <w:rsid w:val="0008710F"/>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5A0"/>
    <w:rsid w:val="00096756"/>
    <w:rsid w:val="00096D57"/>
    <w:rsid w:val="00096E3C"/>
    <w:rsid w:val="000970F0"/>
    <w:rsid w:val="0009717B"/>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06ED"/>
    <w:rsid w:val="000B0CE2"/>
    <w:rsid w:val="000B11B2"/>
    <w:rsid w:val="000B126E"/>
    <w:rsid w:val="000B126F"/>
    <w:rsid w:val="000B17C5"/>
    <w:rsid w:val="000B17FD"/>
    <w:rsid w:val="000B1AF9"/>
    <w:rsid w:val="000B1F89"/>
    <w:rsid w:val="000B20AC"/>
    <w:rsid w:val="000B2F55"/>
    <w:rsid w:val="000B319F"/>
    <w:rsid w:val="000B3DC6"/>
    <w:rsid w:val="000B3EF0"/>
    <w:rsid w:val="000B3FFD"/>
    <w:rsid w:val="000B4067"/>
    <w:rsid w:val="000B432B"/>
    <w:rsid w:val="000B4D3D"/>
    <w:rsid w:val="000B5041"/>
    <w:rsid w:val="000B5051"/>
    <w:rsid w:val="000B5A14"/>
    <w:rsid w:val="000B5B09"/>
    <w:rsid w:val="000B61F5"/>
    <w:rsid w:val="000B633D"/>
    <w:rsid w:val="000B6507"/>
    <w:rsid w:val="000B65D3"/>
    <w:rsid w:val="000B666B"/>
    <w:rsid w:val="000B676D"/>
    <w:rsid w:val="000B68DF"/>
    <w:rsid w:val="000B748C"/>
    <w:rsid w:val="000B7784"/>
    <w:rsid w:val="000C0462"/>
    <w:rsid w:val="000C0695"/>
    <w:rsid w:val="000C100A"/>
    <w:rsid w:val="000C1C1F"/>
    <w:rsid w:val="000C1DC9"/>
    <w:rsid w:val="000C2188"/>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4E83"/>
    <w:rsid w:val="000C50E5"/>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312"/>
    <w:rsid w:val="000D3482"/>
    <w:rsid w:val="000D3E87"/>
    <w:rsid w:val="000D447F"/>
    <w:rsid w:val="000D4572"/>
    <w:rsid w:val="000D4C88"/>
    <w:rsid w:val="000D4DCD"/>
    <w:rsid w:val="000D5436"/>
    <w:rsid w:val="000D58EC"/>
    <w:rsid w:val="000D5AED"/>
    <w:rsid w:val="000D5D68"/>
    <w:rsid w:val="000D6ADD"/>
    <w:rsid w:val="000D6BA3"/>
    <w:rsid w:val="000D70F7"/>
    <w:rsid w:val="000D72D0"/>
    <w:rsid w:val="000D75A0"/>
    <w:rsid w:val="000D7E11"/>
    <w:rsid w:val="000E01CB"/>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5E6A"/>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3AE"/>
    <w:rsid w:val="00125459"/>
    <w:rsid w:val="00125BBC"/>
    <w:rsid w:val="00125E62"/>
    <w:rsid w:val="0012616B"/>
    <w:rsid w:val="001263E5"/>
    <w:rsid w:val="0012699A"/>
    <w:rsid w:val="001270BF"/>
    <w:rsid w:val="00127558"/>
    <w:rsid w:val="00127E98"/>
    <w:rsid w:val="0013020A"/>
    <w:rsid w:val="00130303"/>
    <w:rsid w:val="0013038A"/>
    <w:rsid w:val="00130665"/>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5BFD"/>
    <w:rsid w:val="0013613A"/>
    <w:rsid w:val="0013622C"/>
    <w:rsid w:val="001364D8"/>
    <w:rsid w:val="00136761"/>
    <w:rsid w:val="00136FB5"/>
    <w:rsid w:val="001371A5"/>
    <w:rsid w:val="00137548"/>
    <w:rsid w:val="001376BF"/>
    <w:rsid w:val="001378F0"/>
    <w:rsid w:val="00137AEE"/>
    <w:rsid w:val="00137D02"/>
    <w:rsid w:val="00137EEF"/>
    <w:rsid w:val="00140252"/>
    <w:rsid w:val="001406EB"/>
    <w:rsid w:val="00140BE0"/>
    <w:rsid w:val="00140FA7"/>
    <w:rsid w:val="00141EE7"/>
    <w:rsid w:val="001425F5"/>
    <w:rsid w:val="00142B6C"/>
    <w:rsid w:val="00142D98"/>
    <w:rsid w:val="001430F8"/>
    <w:rsid w:val="00143373"/>
    <w:rsid w:val="001433DD"/>
    <w:rsid w:val="00143729"/>
    <w:rsid w:val="0014409A"/>
    <w:rsid w:val="00144BB9"/>
    <w:rsid w:val="0014538F"/>
    <w:rsid w:val="0014543D"/>
    <w:rsid w:val="00145C46"/>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C3"/>
    <w:rsid w:val="00170EDE"/>
    <w:rsid w:val="0017174F"/>
    <w:rsid w:val="00171E23"/>
    <w:rsid w:val="00172294"/>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87874"/>
    <w:rsid w:val="00190023"/>
    <w:rsid w:val="001900D7"/>
    <w:rsid w:val="00190687"/>
    <w:rsid w:val="00190BFD"/>
    <w:rsid w:val="0019130A"/>
    <w:rsid w:val="001913AD"/>
    <w:rsid w:val="00191B16"/>
    <w:rsid w:val="001924B9"/>
    <w:rsid w:val="00192B47"/>
    <w:rsid w:val="0019369B"/>
    <w:rsid w:val="00193D12"/>
    <w:rsid w:val="00194579"/>
    <w:rsid w:val="00194ED3"/>
    <w:rsid w:val="0019504F"/>
    <w:rsid w:val="00195093"/>
    <w:rsid w:val="00195288"/>
    <w:rsid w:val="0019536A"/>
    <w:rsid w:val="00195609"/>
    <w:rsid w:val="00195662"/>
    <w:rsid w:val="00195E68"/>
    <w:rsid w:val="00195F6E"/>
    <w:rsid w:val="00196022"/>
    <w:rsid w:val="001962AC"/>
    <w:rsid w:val="00196A42"/>
    <w:rsid w:val="00197DCC"/>
    <w:rsid w:val="00197E56"/>
    <w:rsid w:val="001A0054"/>
    <w:rsid w:val="001A14F4"/>
    <w:rsid w:val="001A19AF"/>
    <w:rsid w:val="001A1D0F"/>
    <w:rsid w:val="001A2643"/>
    <w:rsid w:val="001A2717"/>
    <w:rsid w:val="001A280D"/>
    <w:rsid w:val="001A2917"/>
    <w:rsid w:val="001A2C39"/>
    <w:rsid w:val="001A2C79"/>
    <w:rsid w:val="001A2CBD"/>
    <w:rsid w:val="001A3095"/>
    <w:rsid w:val="001A328E"/>
    <w:rsid w:val="001A37CC"/>
    <w:rsid w:val="001A397C"/>
    <w:rsid w:val="001A3FEF"/>
    <w:rsid w:val="001A43A0"/>
    <w:rsid w:val="001A43AC"/>
    <w:rsid w:val="001A447F"/>
    <w:rsid w:val="001A4549"/>
    <w:rsid w:val="001A474B"/>
    <w:rsid w:val="001A5154"/>
    <w:rsid w:val="001A5211"/>
    <w:rsid w:val="001A54DF"/>
    <w:rsid w:val="001A59B8"/>
    <w:rsid w:val="001A5C27"/>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7CF"/>
    <w:rsid w:val="001B4E78"/>
    <w:rsid w:val="001B522E"/>
    <w:rsid w:val="001B5A4E"/>
    <w:rsid w:val="001B5BBA"/>
    <w:rsid w:val="001B5CF1"/>
    <w:rsid w:val="001B626B"/>
    <w:rsid w:val="001B6521"/>
    <w:rsid w:val="001B6EFE"/>
    <w:rsid w:val="001C02EC"/>
    <w:rsid w:val="001C0777"/>
    <w:rsid w:val="001C08B6"/>
    <w:rsid w:val="001C08BA"/>
    <w:rsid w:val="001C13AC"/>
    <w:rsid w:val="001C1725"/>
    <w:rsid w:val="001C218F"/>
    <w:rsid w:val="001C21AE"/>
    <w:rsid w:val="001C2264"/>
    <w:rsid w:val="001C22AB"/>
    <w:rsid w:val="001C2469"/>
    <w:rsid w:val="001C256D"/>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70A8"/>
    <w:rsid w:val="001C70C5"/>
    <w:rsid w:val="001C7515"/>
    <w:rsid w:val="001D015F"/>
    <w:rsid w:val="001D0333"/>
    <w:rsid w:val="001D03A9"/>
    <w:rsid w:val="001D0D4A"/>
    <w:rsid w:val="001D1147"/>
    <w:rsid w:val="001D1592"/>
    <w:rsid w:val="001D197C"/>
    <w:rsid w:val="001D1E41"/>
    <w:rsid w:val="001D2165"/>
    <w:rsid w:val="001D2764"/>
    <w:rsid w:val="001D2780"/>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33C"/>
    <w:rsid w:val="001E2AF3"/>
    <w:rsid w:val="001E33CF"/>
    <w:rsid w:val="001E3434"/>
    <w:rsid w:val="001E349C"/>
    <w:rsid w:val="001E36EF"/>
    <w:rsid w:val="001E38B1"/>
    <w:rsid w:val="001E3E36"/>
    <w:rsid w:val="001E3F74"/>
    <w:rsid w:val="001E3FB1"/>
    <w:rsid w:val="001E45E6"/>
    <w:rsid w:val="001E47C1"/>
    <w:rsid w:val="001E4855"/>
    <w:rsid w:val="001E508F"/>
    <w:rsid w:val="001E5169"/>
    <w:rsid w:val="001E5710"/>
    <w:rsid w:val="001E6266"/>
    <w:rsid w:val="001E6314"/>
    <w:rsid w:val="001E644B"/>
    <w:rsid w:val="001E654C"/>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C05"/>
    <w:rsid w:val="001F7D57"/>
    <w:rsid w:val="001F7F0F"/>
    <w:rsid w:val="001F7FB1"/>
    <w:rsid w:val="00200BFC"/>
    <w:rsid w:val="00200E18"/>
    <w:rsid w:val="00200E9B"/>
    <w:rsid w:val="002011E1"/>
    <w:rsid w:val="002011E8"/>
    <w:rsid w:val="00201538"/>
    <w:rsid w:val="002015C4"/>
    <w:rsid w:val="002018F0"/>
    <w:rsid w:val="00201D37"/>
    <w:rsid w:val="00201EFA"/>
    <w:rsid w:val="00202781"/>
    <w:rsid w:val="002028D5"/>
    <w:rsid w:val="00202F38"/>
    <w:rsid w:val="0020314B"/>
    <w:rsid w:val="002034BD"/>
    <w:rsid w:val="0020371F"/>
    <w:rsid w:val="00203723"/>
    <w:rsid w:val="002041EB"/>
    <w:rsid w:val="00204207"/>
    <w:rsid w:val="00204DE3"/>
    <w:rsid w:val="00204FDF"/>
    <w:rsid w:val="0020533C"/>
    <w:rsid w:val="0020564A"/>
    <w:rsid w:val="00205684"/>
    <w:rsid w:val="00205BDE"/>
    <w:rsid w:val="002060C2"/>
    <w:rsid w:val="002064B3"/>
    <w:rsid w:val="00206EF4"/>
    <w:rsid w:val="002070C3"/>
    <w:rsid w:val="0020772A"/>
    <w:rsid w:val="00207BC7"/>
    <w:rsid w:val="00207FC6"/>
    <w:rsid w:val="00210956"/>
    <w:rsid w:val="00210AF1"/>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9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2F6E"/>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E84"/>
    <w:rsid w:val="002362D3"/>
    <w:rsid w:val="00237083"/>
    <w:rsid w:val="002373B0"/>
    <w:rsid w:val="00237E67"/>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601"/>
    <w:rsid w:val="002467A3"/>
    <w:rsid w:val="0024682A"/>
    <w:rsid w:val="0024732B"/>
    <w:rsid w:val="0024742B"/>
    <w:rsid w:val="00247460"/>
    <w:rsid w:val="002475F7"/>
    <w:rsid w:val="0024785C"/>
    <w:rsid w:val="00247A62"/>
    <w:rsid w:val="00247ADF"/>
    <w:rsid w:val="00247D2B"/>
    <w:rsid w:val="00247FF9"/>
    <w:rsid w:val="00250F99"/>
    <w:rsid w:val="00251009"/>
    <w:rsid w:val="00251CFA"/>
    <w:rsid w:val="00252AFC"/>
    <w:rsid w:val="002531E4"/>
    <w:rsid w:val="0025368E"/>
    <w:rsid w:val="00253DE8"/>
    <w:rsid w:val="00254045"/>
    <w:rsid w:val="0025472A"/>
    <w:rsid w:val="00254C46"/>
    <w:rsid w:val="002552B3"/>
    <w:rsid w:val="002555D9"/>
    <w:rsid w:val="002556A0"/>
    <w:rsid w:val="002559D5"/>
    <w:rsid w:val="00255F02"/>
    <w:rsid w:val="002563DD"/>
    <w:rsid w:val="0025664A"/>
    <w:rsid w:val="002569E5"/>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AD4"/>
    <w:rsid w:val="00271B99"/>
    <w:rsid w:val="002724AC"/>
    <w:rsid w:val="00272629"/>
    <w:rsid w:val="002727E6"/>
    <w:rsid w:val="00272849"/>
    <w:rsid w:val="002729DA"/>
    <w:rsid w:val="00272BE2"/>
    <w:rsid w:val="00273C8B"/>
    <w:rsid w:val="002740AF"/>
    <w:rsid w:val="0027420B"/>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266C"/>
    <w:rsid w:val="00282679"/>
    <w:rsid w:val="00282824"/>
    <w:rsid w:val="00283424"/>
    <w:rsid w:val="002843D9"/>
    <w:rsid w:val="0028546D"/>
    <w:rsid w:val="002864B2"/>
    <w:rsid w:val="00286B88"/>
    <w:rsid w:val="00286BE6"/>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699"/>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35E"/>
    <w:rsid w:val="002A7ADC"/>
    <w:rsid w:val="002B0232"/>
    <w:rsid w:val="002B0E2D"/>
    <w:rsid w:val="002B1211"/>
    <w:rsid w:val="002B1BCC"/>
    <w:rsid w:val="002B1D98"/>
    <w:rsid w:val="002B1EFF"/>
    <w:rsid w:val="002B1F09"/>
    <w:rsid w:val="002B2608"/>
    <w:rsid w:val="002B285A"/>
    <w:rsid w:val="002B29D7"/>
    <w:rsid w:val="002B2AF8"/>
    <w:rsid w:val="002B2F18"/>
    <w:rsid w:val="002B2F5B"/>
    <w:rsid w:val="002B323A"/>
    <w:rsid w:val="002B38AB"/>
    <w:rsid w:val="002B3A7E"/>
    <w:rsid w:val="002B3F45"/>
    <w:rsid w:val="002B4283"/>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BFA"/>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6E0"/>
    <w:rsid w:val="002D5962"/>
    <w:rsid w:val="002D5D07"/>
    <w:rsid w:val="002D5F6F"/>
    <w:rsid w:val="002D7159"/>
    <w:rsid w:val="002D7482"/>
    <w:rsid w:val="002D7957"/>
    <w:rsid w:val="002D79D3"/>
    <w:rsid w:val="002E0326"/>
    <w:rsid w:val="002E0C82"/>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5A5"/>
    <w:rsid w:val="002F69BB"/>
    <w:rsid w:val="002F6E11"/>
    <w:rsid w:val="002F7564"/>
    <w:rsid w:val="002F7A42"/>
    <w:rsid w:val="002F7C96"/>
    <w:rsid w:val="00300B31"/>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1A7A"/>
    <w:rsid w:val="00311FFC"/>
    <w:rsid w:val="003123CB"/>
    <w:rsid w:val="00312CD1"/>
    <w:rsid w:val="00312FE2"/>
    <w:rsid w:val="0031305F"/>
    <w:rsid w:val="00313499"/>
    <w:rsid w:val="003135FC"/>
    <w:rsid w:val="00313E56"/>
    <w:rsid w:val="0031406E"/>
    <w:rsid w:val="0031429D"/>
    <w:rsid w:val="0031434D"/>
    <w:rsid w:val="0031496C"/>
    <w:rsid w:val="00314A51"/>
    <w:rsid w:val="00315203"/>
    <w:rsid w:val="003154CE"/>
    <w:rsid w:val="0031689E"/>
    <w:rsid w:val="00316C42"/>
    <w:rsid w:val="00317EC0"/>
    <w:rsid w:val="00320139"/>
    <w:rsid w:val="003204FC"/>
    <w:rsid w:val="00320770"/>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A1E"/>
    <w:rsid w:val="00327DD4"/>
    <w:rsid w:val="00330120"/>
    <w:rsid w:val="00330180"/>
    <w:rsid w:val="003302C9"/>
    <w:rsid w:val="00330955"/>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882"/>
    <w:rsid w:val="0033796E"/>
    <w:rsid w:val="003402BA"/>
    <w:rsid w:val="003405E8"/>
    <w:rsid w:val="003416A0"/>
    <w:rsid w:val="0034196C"/>
    <w:rsid w:val="00341CEB"/>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993"/>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AE3"/>
    <w:rsid w:val="00371F4F"/>
    <w:rsid w:val="00372082"/>
    <w:rsid w:val="0037210C"/>
    <w:rsid w:val="00372429"/>
    <w:rsid w:val="00372487"/>
    <w:rsid w:val="00372925"/>
    <w:rsid w:val="003733D9"/>
    <w:rsid w:val="0037348F"/>
    <w:rsid w:val="003734EC"/>
    <w:rsid w:val="003736EC"/>
    <w:rsid w:val="00373E0C"/>
    <w:rsid w:val="00374253"/>
    <w:rsid w:val="003745A3"/>
    <w:rsid w:val="0037478B"/>
    <w:rsid w:val="0037495F"/>
    <w:rsid w:val="00374B8F"/>
    <w:rsid w:val="00374CA1"/>
    <w:rsid w:val="003753B8"/>
    <w:rsid w:val="00375D83"/>
    <w:rsid w:val="00375D8B"/>
    <w:rsid w:val="00375E9F"/>
    <w:rsid w:val="003760AC"/>
    <w:rsid w:val="003769E5"/>
    <w:rsid w:val="0037703B"/>
    <w:rsid w:val="00377100"/>
    <w:rsid w:val="0037781D"/>
    <w:rsid w:val="0037796A"/>
    <w:rsid w:val="003801C2"/>
    <w:rsid w:val="00380499"/>
    <w:rsid w:val="003807A8"/>
    <w:rsid w:val="00380A53"/>
    <w:rsid w:val="003815E1"/>
    <w:rsid w:val="00382A1D"/>
    <w:rsid w:val="00383023"/>
    <w:rsid w:val="00383658"/>
    <w:rsid w:val="00383839"/>
    <w:rsid w:val="00383898"/>
    <w:rsid w:val="0038391D"/>
    <w:rsid w:val="00383ACB"/>
    <w:rsid w:val="00384274"/>
    <w:rsid w:val="003848FF"/>
    <w:rsid w:val="00384A95"/>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33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61A"/>
    <w:rsid w:val="003A6987"/>
    <w:rsid w:val="003A6DCE"/>
    <w:rsid w:val="003A711A"/>
    <w:rsid w:val="003A71DD"/>
    <w:rsid w:val="003A73F9"/>
    <w:rsid w:val="003A79AE"/>
    <w:rsid w:val="003A7A3C"/>
    <w:rsid w:val="003A7B69"/>
    <w:rsid w:val="003A7F6E"/>
    <w:rsid w:val="003B0016"/>
    <w:rsid w:val="003B0C64"/>
    <w:rsid w:val="003B0FBC"/>
    <w:rsid w:val="003B200C"/>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B11"/>
    <w:rsid w:val="003B6C49"/>
    <w:rsid w:val="003B712D"/>
    <w:rsid w:val="003B7AA0"/>
    <w:rsid w:val="003C0396"/>
    <w:rsid w:val="003C04D9"/>
    <w:rsid w:val="003C04E5"/>
    <w:rsid w:val="003C0544"/>
    <w:rsid w:val="003C0560"/>
    <w:rsid w:val="003C05A6"/>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025"/>
    <w:rsid w:val="003C549A"/>
    <w:rsid w:val="003C582F"/>
    <w:rsid w:val="003C5AD5"/>
    <w:rsid w:val="003C5BE8"/>
    <w:rsid w:val="003C5FA2"/>
    <w:rsid w:val="003C6386"/>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E48"/>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528E"/>
    <w:rsid w:val="003E5BA0"/>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392"/>
    <w:rsid w:val="0041542A"/>
    <w:rsid w:val="004156EC"/>
    <w:rsid w:val="00415DF6"/>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A59"/>
    <w:rsid w:val="00432BE1"/>
    <w:rsid w:val="00432DE2"/>
    <w:rsid w:val="0043310A"/>
    <w:rsid w:val="0043364B"/>
    <w:rsid w:val="0043395D"/>
    <w:rsid w:val="00433C99"/>
    <w:rsid w:val="00433CF2"/>
    <w:rsid w:val="00434405"/>
    <w:rsid w:val="00434458"/>
    <w:rsid w:val="00434879"/>
    <w:rsid w:val="00434C7F"/>
    <w:rsid w:val="00434CFA"/>
    <w:rsid w:val="00434D3C"/>
    <w:rsid w:val="0043508A"/>
    <w:rsid w:val="0043548E"/>
    <w:rsid w:val="004356D0"/>
    <w:rsid w:val="00435CB4"/>
    <w:rsid w:val="00435ED6"/>
    <w:rsid w:val="00436020"/>
    <w:rsid w:val="004360B6"/>
    <w:rsid w:val="00436A22"/>
    <w:rsid w:val="00436F57"/>
    <w:rsid w:val="004372F3"/>
    <w:rsid w:val="00437321"/>
    <w:rsid w:val="004375CB"/>
    <w:rsid w:val="0043765C"/>
    <w:rsid w:val="0043794C"/>
    <w:rsid w:val="00437A9D"/>
    <w:rsid w:val="00440391"/>
    <w:rsid w:val="00440475"/>
    <w:rsid w:val="00440705"/>
    <w:rsid w:val="004408BE"/>
    <w:rsid w:val="00441237"/>
    <w:rsid w:val="00441A1C"/>
    <w:rsid w:val="00441B4F"/>
    <w:rsid w:val="00441D14"/>
    <w:rsid w:val="0044223C"/>
    <w:rsid w:val="00442644"/>
    <w:rsid w:val="004426FE"/>
    <w:rsid w:val="004429A8"/>
    <w:rsid w:val="00442CA8"/>
    <w:rsid w:val="00443475"/>
    <w:rsid w:val="004435D7"/>
    <w:rsid w:val="004438C4"/>
    <w:rsid w:val="00443B11"/>
    <w:rsid w:val="00443FDB"/>
    <w:rsid w:val="00444119"/>
    <w:rsid w:val="0044416A"/>
    <w:rsid w:val="004444AB"/>
    <w:rsid w:val="0044466E"/>
    <w:rsid w:val="00444CAE"/>
    <w:rsid w:val="00445D59"/>
    <w:rsid w:val="004460D0"/>
    <w:rsid w:val="004463D6"/>
    <w:rsid w:val="004466A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4E5B"/>
    <w:rsid w:val="00455095"/>
    <w:rsid w:val="00455213"/>
    <w:rsid w:val="00455350"/>
    <w:rsid w:val="004566E6"/>
    <w:rsid w:val="00456B3B"/>
    <w:rsid w:val="00456EDA"/>
    <w:rsid w:val="00457584"/>
    <w:rsid w:val="004577EA"/>
    <w:rsid w:val="00457A14"/>
    <w:rsid w:val="00457BB4"/>
    <w:rsid w:val="00457EEE"/>
    <w:rsid w:val="00460083"/>
    <w:rsid w:val="00460479"/>
    <w:rsid w:val="00460A6E"/>
    <w:rsid w:val="004621FC"/>
    <w:rsid w:val="00462595"/>
    <w:rsid w:val="00462781"/>
    <w:rsid w:val="00462BCF"/>
    <w:rsid w:val="00462FDB"/>
    <w:rsid w:val="0046301B"/>
    <w:rsid w:val="004631D8"/>
    <w:rsid w:val="004633DA"/>
    <w:rsid w:val="0046359E"/>
    <w:rsid w:val="004639C1"/>
    <w:rsid w:val="00463A12"/>
    <w:rsid w:val="00463FD6"/>
    <w:rsid w:val="0046426D"/>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A27"/>
    <w:rsid w:val="00472B2F"/>
    <w:rsid w:val="00472EEC"/>
    <w:rsid w:val="00473725"/>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2AA"/>
    <w:rsid w:val="004814D6"/>
    <w:rsid w:val="00481BBE"/>
    <w:rsid w:val="00481CAD"/>
    <w:rsid w:val="00481D04"/>
    <w:rsid w:val="00481E81"/>
    <w:rsid w:val="00482115"/>
    <w:rsid w:val="004821F9"/>
    <w:rsid w:val="004825A2"/>
    <w:rsid w:val="0048271E"/>
    <w:rsid w:val="00482777"/>
    <w:rsid w:val="00482B20"/>
    <w:rsid w:val="00483122"/>
    <w:rsid w:val="00483628"/>
    <w:rsid w:val="004836DF"/>
    <w:rsid w:val="00483AF3"/>
    <w:rsid w:val="00484100"/>
    <w:rsid w:val="004841A7"/>
    <w:rsid w:val="00484642"/>
    <w:rsid w:val="004855BC"/>
    <w:rsid w:val="004857CA"/>
    <w:rsid w:val="0048603B"/>
    <w:rsid w:val="004864D1"/>
    <w:rsid w:val="0048694F"/>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1B9"/>
    <w:rsid w:val="004935D2"/>
    <w:rsid w:val="00493E3D"/>
    <w:rsid w:val="00493E71"/>
    <w:rsid w:val="00493F71"/>
    <w:rsid w:val="00494D8E"/>
    <w:rsid w:val="00494EBF"/>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922"/>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655"/>
    <w:rsid w:val="004A7AEE"/>
    <w:rsid w:val="004B04F8"/>
    <w:rsid w:val="004B090C"/>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82"/>
    <w:rsid w:val="004B7AE7"/>
    <w:rsid w:val="004B7E55"/>
    <w:rsid w:val="004B7EDD"/>
    <w:rsid w:val="004C060B"/>
    <w:rsid w:val="004C0779"/>
    <w:rsid w:val="004C1AE2"/>
    <w:rsid w:val="004C202E"/>
    <w:rsid w:val="004C2719"/>
    <w:rsid w:val="004C2814"/>
    <w:rsid w:val="004C2B1F"/>
    <w:rsid w:val="004C35E6"/>
    <w:rsid w:val="004C377F"/>
    <w:rsid w:val="004C4245"/>
    <w:rsid w:val="004C45EE"/>
    <w:rsid w:val="004C4B49"/>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3F0"/>
    <w:rsid w:val="004D44C8"/>
    <w:rsid w:val="004D4829"/>
    <w:rsid w:val="004D4EEC"/>
    <w:rsid w:val="004D546C"/>
    <w:rsid w:val="004D5B01"/>
    <w:rsid w:val="004D5D80"/>
    <w:rsid w:val="004D5EF3"/>
    <w:rsid w:val="004D6483"/>
    <w:rsid w:val="004D6B55"/>
    <w:rsid w:val="004D6EDE"/>
    <w:rsid w:val="004D72AD"/>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2BB"/>
    <w:rsid w:val="004E545D"/>
    <w:rsid w:val="004E54B5"/>
    <w:rsid w:val="004E5727"/>
    <w:rsid w:val="004E5A11"/>
    <w:rsid w:val="004E5FB6"/>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629"/>
    <w:rsid w:val="004F37EB"/>
    <w:rsid w:val="004F3A98"/>
    <w:rsid w:val="004F47A8"/>
    <w:rsid w:val="004F4901"/>
    <w:rsid w:val="004F4C74"/>
    <w:rsid w:val="004F4E05"/>
    <w:rsid w:val="004F542F"/>
    <w:rsid w:val="004F5C0F"/>
    <w:rsid w:val="004F7251"/>
    <w:rsid w:val="004F72D7"/>
    <w:rsid w:val="004F73FB"/>
    <w:rsid w:val="004F751B"/>
    <w:rsid w:val="004F768B"/>
    <w:rsid w:val="004F7805"/>
    <w:rsid w:val="004F7BFF"/>
    <w:rsid w:val="005003FA"/>
    <w:rsid w:val="00500B8C"/>
    <w:rsid w:val="005012C5"/>
    <w:rsid w:val="005017C0"/>
    <w:rsid w:val="0050183B"/>
    <w:rsid w:val="00501866"/>
    <w:rsid w:val="00501881"/>
    <w:rsid w:val="00502DA2"/>
    <w:rsid w:val="00502E1B"/>
    <w:rsid w:val="00502F43"/>
    <w:rsid w:val="00503A02"/>
    <w:rsid w:val="00503E7F"/>
    <w:rsid w:val="0050435C"/>
    <w:rsid w:val="005045D8"/>
    <w:rsid w:val="00504829"/>
    <w:rsid w:val="00504A63"/>
    <w:rsid w:val="00504A64"/>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6DC"/>
    <w:rsid w:val="005107B7"/>
    <w:rsid w:val="00510993"/>
    <w:rsid w:val="00510DE0"/>
    <w:rsid w:val="00511304"/>
    <w:rsid w:val="00511A0B"/>
    <w:rsid w:val="00511CDF"/>
    <w:rsid w:val="00512195"/>
    <w:rsid w:val="0051248C"/>
    <w:rsid w:val="00512968"/>
    <w:rsid w:val="00512BA7"/>
    <w:rsid w:val="00512E58"/>
    <w:rsid w:val="00513021"/>
    <w:rsid w:val="005134BE"/>
    <w:rsid w:val="005134D5"/>
    <w:rsid w:val="005135F1"/>
    <w:rsid w:val="0051376A"/>
    <w:rsid w:val="00513F30"/>
    <w:rsid w:val="00514076"/>
    <w:rsid w:val="005145A4"/>
    <w:rsid w:val="00514674"/>
    <w:rsid w:val="00514973"/>
    <w:rsid w:val="00515021"/>
    <w:rsid w:val="005151A5"/>
    <w:rsid w:val="005154C2"/>
    <w:rsid w:val="00515565"/>
    <w:rsid w:val="00515C0B"/>
    <w:rsid w:val="00515DE3"/>
    <w:rsid w:val="00515E79"/>
    <w:rsid w:val="00516405"/>
    <w:rsid w:val="00516C8F"/>
    <w:rsid w:val="005172B4"/>
    <w:rsid w:val="00517F8D"/>
    <w:rsid w:val="0052012C"/>
    <w:rsid w:val="00520CA8"/>
    <w:rsid w:val="00521291"/>
    <w:rsid w:val="005215F0"/>
    <w:rsid w:val="00521CC2"/>
    <w:rsid w:val="00521FA5"/>
    <w:rsid w:val="005221E0"/>
    <w:rsid w:val="0052232E"/>
    <w:rsid w:val="00522397"/>
    <w:rsid w:val="0052240A"/>
    <w:rsid w:val="00522A1D"/>
    <w:rsid w:val="00523636"/>
    <w:rsid w:val="0052391C"/>
    <w:rsid w:val="0052433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15F"/>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9B"/>
    <w:rsid w:val="005406A4"/>
    <w:rsid w:val="00540F26"/>
    <w:rsid w:val="005414CB"/>
    <w:rsid w:val="00541A1C"/>
    <w:rsid w:val="00541B1F"/>
    <w:rsid w:val="00541B50"/>
    <w:rsid w:val="00541B79"/>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278"/>
    <w:rsid w:val="005465AB"/>
    <w:rsid w:val="00546C2E"/>
    <w:rsid w:val="0054716E"/>
    <w:rsid w:val="005471DD"/>
    <w:rsid w:val="0054754C"/>
    <w:rsid w:val="00547BC3"/>
    <w:rsid w:val="00547D0B"/>
    <w:rsid w:val="00547E79"/>
    <w:rsid w:val="005502F3"/>
    <w:rsid w:val="005504D4"/>
    <w:rsid w:val="00550E43"/>
    <w:rsid w:val="00551C93"/>
    <w:rsid w:val="00551ECF"/>
    <w:rsid w:val="0055235E"/>
    <w:rsid w:val="005529BF"/>
    <w:rsid w:val="00552DA9"/>
    <w:rsid w:val="00552FCF"/>
    <w:rsid w:val="00553081"/>
    <w:rsid w:val="0055374D"/>
    <w:rsid w:val="0055375E"/>
    <w:rsid w:val="00553A69"/>
    <w:rsid w:val="00553A6B"/>
    <w:rsid w:val="00553FB2"/>
    <w:rsid w:val="00554579"/>
    <w:rsid w:val="00554CDC"/>
    <w:rsid w:val="00554ED7"/>
    <w:rsid w:val="0055507D"/>
    <w:rsid w:val="005555B6"/>
    <w:rsid w:val="00555837"/>
    <w:rsid w:val="00555A95"/>
    <w:rsid w:val="00555AEC"/>
    <w:rsid w:val="00555C12"/>
    <w:rsid w:val="00555F0D"/>
    <w:rsid w:val="005560E0"/>
    <w:rsid w:val="0055647C"/>
    <w:rsid w:val="0055676A"/>
    <w:rsid w:val="0055797E"/>
    <w:rsid w:val="00557A90"/>
    <w:rsid w:val="00557B6A"/>
    <w:rsid w:val="00557CCB"/>
    <w:rsid w:val="00557F9E"/>
    <w:rsid w:val="00560786"/>
    <w:rsid w:val="0056137D"/>
    <w:rsid w:val="005616C7"/>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2A4"/>
    <w:rsid w:val="00571503"/>
    <w:rsid w:val="00571728"/>
    <w:rsid w:val="0057182C"/>
    <w:rsid w:val="00571B8B"/>
    <w:rsid w:val="00571E5C"/>
    <w:rsid w:val="005721BD"/>
    <w:rsid w:val="005722C2"/>
    <w:rsid w:val="0057266C"/>
    <w:rsid w:val="00572D72"/>
    <w:rsid w:val="0057305F"/>
    <w:rsid w:val="00573141"/>
    <w:rsid w:val="0057404B"/>
    <w:rsid w:val="005743E7"/>
    <w:rsid w:val="0057457F"/>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87E7B"/>
    <w:rsid w:val="00590057"/>
    <w:rsid w:val="00590436"/>
    <w:rsid w:val="005905BE"/>
    <w:rsid w:val="00590B67"/>
    <w:rsid w:val="00591517"/>
    <w:rsid w:val="00591EBB"/>
    <w:rsid w:val="005922B4"/>
    <w:rsid w:val="005925F3"/>
    <w:rsid w:val="005927A2"/>
    <w:rsid w:val="0059283C"/>
    <w:rsid w:val="00592C49"/>
    <w:rsid w:val="005931D7"/>
    <w:rsid w:val="0059325B"/>
    <w:rsid w:val="005933D6"/>
    <w:rsid w:val="00593535"/>
    <w:rsid w:val="00593857"/>
    <w:rsid w:val="0059401A"/>
    <w:rsid w:val="005942DF"/>
    <w:rsid w:val="0059433B"/>
    <w:rsid w:val="00594446"/>
    <w:rsid w:val="005945A4"/>
    <w:rsid w:val="0059475B"/>
    <w:rsid w:val="00594C1D"/>
    <w:rsid w:val="0059512E"/>
    <w:rsid w:val="00595494"/>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A88"/>
    <w:rsid w:val="005A4B84"/>
    <w:rsid w:val="005A4D1B"/>
    <w:rsid w:val="005A4D55"/>
    <w:rsid w:val="005A4F81"/>
    <w:rsid w:val="005A523C"/>
    <w:rsid w:val="005A532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6CDC"/>
    <w:rsid w:val="005B70A2"/>
    <w:rsid w:val="005B7AD1"/>
    <w:rsid w:val="005B7CBA"/>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5DB0"/>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7B"/>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E0421"/>
    <w:rsid w:val="005E0559"/>
    <w:rsid w:val="005E0668"/>
    <w:rsid w:val="005E0B7F"/>
    <w:rsid w:val="005E0DF3"/>
    <w:rsid w:val="005E1040"/>
    <w:rsid w:val="005E1D28"/>
    <w:rsid w:val="005E2083"/>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863"/>
    <w:rsid w:val="005F4A88"/>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41B"/>
    <w:rsid w:val="00601511"/>
    <w:rsid w:val="006017E2"/>
    <w:rsid w:val="00601AC5"/>
    <w:rsid w:val="00602A6F"/>
    <w:rsid w:val="00603693"/>
    <w:rsid w:val="006044B8"/>
    <w:rsid w:val="006044E8"/>
    <w:rsid w:val="00604940"/>
    <w:rsid w:val="00604AE6"/>
    <w:rsid w:val="0060502D"/>
    <w:rsid w:val="00605962"/>
    <w:rsid w:val="00605BE2"/>
    <w:rsid w:val="00605D41"/>
    <w:rsid w:val="00605DE1"/>
    <w:rsid w:val="0060628C"/>
    <w:rsid w:val="006064F4"/>
    <w:rsid w:val="00606759"/>
    <w:rsid w:val="006068C4"/>
    <w:rsid w:val="00607362"/>
    <w:rsid w:val="00607554"/>
    <w:rsid w:val="006079D6"/>
    <w:rsid w:val="00607B93"/>
    <w:rsid w:val="00610C11"/>
    <w:rsid w:val="00611280"/>
    <w:rsid w:val="00611B52"/>
    <w:rsid w:val="00611B99"/>
    <w:rsid w:val="00611C39"/>
    <w:rsid w:val="00612329"/>
    <w:rsid w:val="00612635"/>
    <w:rsid w:val="00612762"/>
    <w:rsid w:val="00612795"/>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916"/>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183"/>
    <w:rsid w:val="006375A1"/>
    <w:rsid w:val="00637B99"/>
    <w:rsid w:val="00637D80"/>
    <w:rsid w:val="00640222"/>
    <w:rsid w:val="006404C5"/>
    <w:rsid w:val="00640727"/>
    <w:rsid w:val="00640AF2"/>
    <w:rsid w:val="006413A5"/>
    <w:rsid w:val="0064155A"/>
    <w:rsid w:val="00641BB8"/>
    <w:rsid w:val="00642027"/>
    <w:rsid w:val="00642229"/>
    <w:rsid w:val="0064232A"/>
    <w:rsid w:val="006433AB"/>
    <w:rsid w:val="00643537"/>
    <w:rsid w:val="00643765"/>
    <w:rsid w:val="00644195"/>
    <w:rsid w:val="00644293"/>
    <w:rsid w:val="00644C09"/>
    <w:rsid w:val="006457A5"/>
    <w:rsid w:val="006466B6"/>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57FC7"/>
    <w:rsid w:val="00660118"/>
    <w:rsid w:val="00660136"/>
    <w:rsid w:val="0066098F"/>
    <w:rsid w:val="006612B1"/>
    <w:rsid w:val="00661843"/>
    <w:rsid w:val="00662057"/>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75D"/>
    <w:rsid w:val="00674DAF"/>
    <w:rsid w:val="00674E6B"/>
    <w:rsid w:val="006750BA"/>
    <w:rsid w:val="00675509"/>
    <w:rsid w:val="0067552C"/>
    <w:rsid w:val="006756B8"/>
    <w:rsid w:val="00675992"/>
    <w:rsid w:val="00675D77"/>
    <w:rsid w:val="00675DCC"/>
    <w:rsid w:val="00675F1B"/>
    <w:rsid w:val="0067612B"/>
    <w:rsid w:val="00676570"/>
    <w:rsid w:val="00676933"/>
    <w:rsid w:val="00676D9E"/>
    <w:rsid w:val="00676DE3"/>
    <w:rsid w:val="0067733E"/>
    <w:rsid w:val="006776B1"/>
    <w:rsid w:val="0067797F"/>
    <w:rsid w:val="00677D71"/>
    <w:rsid w:val="0068007F"/>
    <w:rsid w:val="006801D4"/>
    <w:rsid w:val="006808E7"/>
    <w:rsid w:val="00680D81"/>
    <w:rsid w:val="00680F91"/>
    <w:rsid w:val="0068120B"/>
    <w:rsid w:val="00681AC4"/>
    <w:rsid w:val="00681BBD"/>
    <w:rsid w:val="00681D3F"/>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1932"/>
    <w:rsid w:val="0069239F"/>
    <w:rsid w:val="00692F64"/>
    <w:rsid w:val="006930D5"/>
    <w:rsid w:val="00693490"/>
    <w:rsid w:val="006935A1"/>
    <w:rsid w:val="00693878"/>
    <w:rsid w:val="00693A79"/>
    <w:rsid w:val="00693E86"/>
    <w:rsid w:val="00694012"/>
    <w:rsid w:val="006944B6"/>
    <w:rsid w:val="0069473D"/>
    <w:rsid w:val="00694B3C"/>
    <w:rsid w:val="00694FA3"/>
    <w:rsid w:val="006957B1"/>
    <w:rsid w:val="00695A9B"/>
    <w:rsid w:val="00696111"/>
    <w:rsid w:val="006961B7"/>
    <w:rsid w:val="00696FEC"/>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A84"/>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279"/>
    <w:rsid w:val="006B6680"/>
    <w:rsid w:val="006B6852"/>
    <w:rsid w:val="006B6895"/>
    <w:rsid w:val="006B689F"/>
    <w:rsid w:val="006B6B26"/>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05A"/>
    <w:rsid w:val="006C69FF"/>
    <w:rsid w:val="006C6A74"/>
    <w:rsid w:val="006C6E05"/>
    <w:rsid w:val="006C7581"/>
    <w:rsid w:val="006C767D"/>
    <w:rsid w:val="006D03FD"/>
    <w:rsid w:val="006D047D"/>
    <w:rsid w:val="006D071E"/>
    <w:rsid w:val="006D08C8"/>
    <w:rsid w:val="006D0C2A"/>
    <w:rsid w:val="006D0E52"/>
    <w:rsid w:val="006D1488"/>
    <w:rsid w:val="006D1B0A"/>
    <w:rsid w:val="006D201B"/>
    <w:rsid w:val="006D2023"/>
    <w:rsid w:val="006D2082"/>
    <w:rsid w:val="006D2625"/>
    <w:rsid w:val="006D285E"/>
    <w:rsid w:val="006D2AB4"/>
    <w:rsid w:val="006D2CA2"/>
    <w:rsid w:val="006D2D7F"/>
    <w:rsid w:val="006D308C"/>
    <w:rsid w:val="006D374E"/>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76C"/>
    <w:rsid w:val="006E0836"/>
    <w:rsid w:val="006E0F32"/>
    <w:rsid w:val="006E1976"/>
    <w:rsid w:val="006E1BB0"/>
    <w:rsid w:val="006E25F7"/>
    <w:rsid w:val="006E27FE"/>
    <w:rsid w:val="006E3118"/>
    <w:rsid w:val="006E33F7"/>
    <w:rsid w:val="006E3C33"/>
    <w:rsid w:val="006E410B"/>
    <w:rsid w:val="006E4335"/>
    <w:rsid w:val="006E44EB"/>
    <w:rsid w:val="006E4518"/>
    <w:rsid w:val="006E4541"/>
    <w:rsid w:val="006E45CB"/>
    <w:rsid w:val="006E4C49"/>
    <w:rsid w:val="006E4DE2"/>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01"/>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C28"/>
    <w:rsid w:val="00703D94"/>
    <w:rsid w:val="007042CF"/>
    <w:rsid w:val="0070431A"/>
    <w:rsid w:val="007047FD"/>
    <w:rsid w:val="00704A19"/>
    <w:rsid w:val="00705122"/>
    <w:rsid w:val="0070528E"/>
    <w:rsid w:val="00705291"/>
    <w:rsid w:val="00705741"/>
    <w:rsid w:val="00706383"/>
    <w:rsid w:val="00706546"/>
    <w:rsid w:val="007066E2"/>
    <w:rsid w:val="0070684E"/>
    <w:rsid w:val="00707174"/>
    <w:rsid w:val="007073F1"/>
    <w:rsid w:val="0070759B"/>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5742"/>
    <w:rsid w:val="00716124"/>
    <w:rsid w:val="007161A6"/>
    <w:rsid w:val="00716989"/>
    <w:rsid w:val="00716F76"/>
    <w:rsid w:val="0071714C"/>
    <w:rsid w:val="00717401"/>
    <w:rsid w:val="00717463"/>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275F2"/>
    <w:rsid w:val="007304F5"/>
    <w:rsid w:val="0073082E"/>
    <w:rsid w:val="00730974"/>
    <w:rsid w:val="00730A1E"/>
    <w:rsid w:val="007312A1"/>
    <w:rsid w:val="00731492"/>
    <w:rsid w:val="00732266"/>
    <w:rsid w:val="007326DF"/>
    <w:rsid w:val="007328BA"/>
    <w:rsid w:val="00732BF0"/>
    <w:rsid w:val="00732F14"/>
    <w:rsid w:val="00732FA0"/>
    <w:rsid w:val="007330C3"/>
    <w:rsid w:val="0073311C"/>
    <w:rsid w:val="00733893"/>
    <w:rsid w:val="007344E5"/>
    <w:rsid w:val="007347F5"/>
    <w:rsid w:val="00735204"/>
    <w:rsid w:val="0073525E"/>
    <w:rsid w:val="007352D2"/>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445"/>
    <w:rsid w:val="007458B3"/>
    <w:rsid w:val="00745C9E"/>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1B80"/>
    <w:rsid w:val="00751E77"/>
    <w:rsid w:val="00752248"/>
    <w:rsid w:val="007523B1"/>
    <w:rsid w:val="0075254D"/>
    <w:rsid w:val="00752A67"/>
    <w:rsid w:val="00752E1F"/>
    <w:rsid w:val="00753688"/>
    <w:rsid w:val="00753DE4"/>
    <w:rsid w:val="00753E3E"/>
    <w:rsid w:val="00754477"/>
    <w:rsid w:val="0075493D"/>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5D9D"/>
    <w:rsid w:val="00766985"/>
    <w:rsid w:val="00766C69"/>
    <w:rsid w:val="00766F36"/>
    <w:rsid w:val="0076773D"/>
    <w:rsid w:val="00767A22"/>
    <w:rsid w:val="00767B3E"/>
    <w:rsid w:val="00770298"/>
    <w:rsid w:val="00770379"/>
    <w:rsid w:val="00770433"/>
    <w:rsid w:val="007707A0"/>
    <w:rsid w:val="00770A6A"/>
    <w:rsid w:val="00770E25"/>
    <w:rsid w:val="00771077"/>
    <w:rsid w:val="00771842"/>
    <w:rsid w:val="00771858"/>
    <w:rsid w:val="00772AF2"/>
    <w:rsid w:val="00772EB1"/>
    <w:rsid w:val="007731FC"/>
    <w:rsid w:val="00773650"/>
    <w:rsid w:val="0077380D"/>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A3E"/>
    <w:rsid w:val="00777BCE"/>
    <w:rsid w:val="00777DC5"/>
    <w:rsid w:val="00777EF8"/>
    <w:rsid w:val="00777F9D"/>
    <w:rsid w:val="00780B64"/>
    <w:rsid w:val="00780BA2"/>
    <w:rsid w:val="00780E96"/>
    <w:rsid w:val="007811A7"/>
    <w:rsid w:val="007817E0"/>
    <w:rsid w:val="00781905"/>
    <w:rsid w:val="00781CF8"/>
    <w:rsid w:val="0078203C"/>
    <w:rsid w:val="00782100"/>
    <w:rsid w:val="00782558"/>
    <w:rsid w:val="00782C2E"/>
    <w:rsid w:val="00782CD2"/>
    <w:rsid w:val="007835F2"/>
    <w:rsid w:val="007836FE"/>
    <w:rsid w:val="007838A4"/>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677D"/>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72D"/>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C78"/>
    <w:rsid w:val="007B4DF8"/>
    <w:rsid w:val="007B4E61"/>
    <w:rsid w:val="007B564E"/>
    <w:rsid w:val="007B57FB"/>
    <w:rsid w:val="007B5AF9"/>
    <w:rsid w:val="007B5B92"/>
    <w:rsid w:val="007B5C61"/>
    <w:rsid w:val="007B62C9"/>
    <w:rsid w:val="007B6A1B"/>
    <w:rsid w:val="007B6A47"/>
    <w:rsid w:val="007B6AD8"/>
    <w:rsid w:val="007B7ECA"/>
    <w:rsid w:val="007B7F32"/>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54BC"/>
    <w:rsid w:val="007C644A"/>
    <w:rsid w:val="007C64DA"/>
    <w:rsid w:val="007C6664"/>
    <w:rsid w:val="007C6691"/>
    <w:rsid w:val="007C673D"/>
    <w:rsid w:val="007C6941"/>
    <w:rsid w:val="007C6991"/>
    <w:rsid w:val="007C6E51"/>
    <w:rsid w:val="007C6F74"/>
    <w:rsid w:val="007C744C"/>
    <w:rsid w:val="007C74F6"/>
    <w:rsid w:val="007C7ACB"/>
    <w:rsid w:val="007C7DB0"/>
    <w:rsid w:val="007D08D3"/>
    <w:rsid w:val="007D0F53"/>
    <w:rsid w:val="007D11ED"/>
    <w:rsid w:val="007D1283"/>
    <w:rsid w:val="007D1498"/>
    <w:rsid w:val="007D151C"/>
    <w:rsid w:val="007D1D94"/>
    <w:rsid w:val="007D2170"/>
    <w:rsid w:val="007D2616"/>
    <w:rsid w:val="007D29F5"/>
    <w:rsid w:val="007D2BC3"/>
    <w:rsid w:val="007D3437"/>
    <w:rsid w:val="007D382E"/>
    <w:rsid w:val="007D3972"/>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F86"/>
    <w:rsid w:val="007E626A"/>
    <w:rsid w:val="007E63B0"/>
    <w:rsid w:val="007E63E3"/>
    <w:rsid w:val="007E65A8"/>
    <w:rsid w:val="007E70D2"/>
    <w:rsid w:val="007E75A5"/>
    <w:rsid w:val="007E7685"/>
    <w:rsid w:val="007F079E"/>
    <w:rsid w:val="007F1457"/>
    <w:rsid w:val="007F1CB7"/>
    <w:rsid w:val="007F21F8"/>
    <w:rsid w:val="007F2232"/>
    <w:rsid w:val="007F245F"/>
    <w:rsid w:val="007F28C5"/>
    <w:rsid w:val="007F2E0E"/>
    <w:rsid w:val="007F3971"/>
    <w:rsid w:val="007F3B26"/>
    <w:rsid w:val="007F414D"/>
    <w:rsid w:val="007F41D1"/>
    <w:rsid w:val="007F4D6F"/>
    <w:rsid w:val="007F4DA5"/>
    <w:rsid w:val="007F502F"/>
    <w:rsid w:val="007F53AA"/>
    <w:rsid w:val="007F581A"/>
    <w:rsid w:val="007F632A"/>
    <w:rsid w:val="007F6AF0"/>
    <w:rsid w:val="007F75A8"/>
    <w:rsid w:val="00800983"/>
    <w:rsid w:val="00801018"/>
    <w:rsid w:val="008011A7"/>
    <w:rsid w:val="008011C1"/>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2D"/>
    <w:rsid w:val="008079A9"/>
    <w:rsid w:val="00807DA0"/>
    <w:rsid w:val="0081030C"/>
    <w:rsid w:val="00810703"/>
    <w:rsid w:val="00810766"/>
    <w:rsid w:val="008117CC"/>
    <w:rsid w:val="00811E51"/>
    <w:rsid w:val="00812866"/>
    <w:rsid w:val="008128F4"/>
    <w:rsid w:val="00812EA0"/>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28C"/>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565"/>
    <w:rsid w:val="00822643"/>
    <w:rsid w:val="008227B7"/>
    <w:rsid w:val="0082293F"/>
    <w:rsid w:val="00822E25"/>
    <w:rsid w:val="008236E8"/>
    <w:rsid w:val="00823C4B"/>
    <w:rsid w:val="00824389"/>
    <w:rsid w:val="00824392"/>
    <w:rsid w:val="008245DA"/>
    <w:rsid w:val="008250F6"/>
    <w:rsid w:val="008255B1"/>
    <w:rsid w:val="008255DC"/>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39"/>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5EA"/>
    <w:rsid w:val="0084170D"/>
    <w:rsid w:val="00841867"/>
    <w:rsid w:val="00841E4A"/>
    <w:rsid w:val="0084221F"/>
    <w:rsid w:val="008422EC"/>
    <w:rsid w:val="00842C7F"/>
    <w:rsid w:val="00842D11"/>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422"/>
    <w:rsid w:val="00847A4A"/>
    <w:rsid w:val="00850321"/>
    <w:rsid w:val="008505AA"/>
    <w:rsid w:val="0085064A"/>
    <w:rsid w:val="00851C51"/>
    <w:rsid w:val="00851E2C"/>
    <w:rsid w:val="008522D2"/>
    <w:rsid w:val="0085253C"/>
    <w:rsid w:val="008526EF"/>
    <w:rsid w:val="00852A9B"/>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DE"/>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1AA8"/>
    <w:rsid w:val="00872A08"/>
    <w:rsid w:val="0087324A"/>
    <w:rsid w:val="008741A6"/>
    <w:rsid w:val="00874233"/>
    <w:rsid w:val="00874368"/>
    <w:rsid w:val="008744AE"/>
    <w:rsid w:val="00874809"/>
    <w:rsid w:val="00874F99"/>
    <w:rsid w:val="00875EC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ACD"/>
    <w:rsid w:val="00883C9C"/>
    <w:rsid w:val="00883E52"/>
    <w:rsid w:val="008842F0"/>
    <w:rsid w:val="00884B2B"/>
    <w:rsid w:val="008851BF"/>
    <w:rsid w:val="0088574B"/>
    <w:rsid w:val="0088594E"/>
    <w:rsid w:val="00886262"/>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68CB"/>
    <w:rsid w:val="008978A4"/>
    <w:rsid w:val="00897E74"/>
    <w:rsid w:val="00897EE1"/>
    <w:rsid w:val="008A040A"/>
    <w:rsid w:val="008A06A4"/>
    <w:rsid w:val="008A07E4"/>
    <w:rsid w:val="008A0B47"/>
    <w:rsid w:val="008A1390"/>
    <w:rsid w:val="008A1BC2"/>
    <w:rsid w:val="008A1FD4"/>
    <w:rsid w:val="008A2762"/>
    <w:rsid w:val="008A2868"/>
    <w:rsid w:val="008A29B1"/>
    <w:rsid w:val="008A29CE"/>
    <w:rsid w:val="008A2C94"/>
    <w:rsid w:val="008A2DED"/>
    <w:rsid w:val="008A3319"/>
    <w:rsid w:val="008A3331"/>
    <w:rsid w:val="008A353E"/>
    <w:rsid w:val="008A372C"/>
    <w:rsid w:val="008A3B8A"/>
    <w:rsid w:val="008A3D3F"/>
    <w:rsid w:val="008A3D48"/>
    <w:rsid w:val="008A3E74"/>
    <w:rsid w:val="008A3FF9"/>
    <w:rsid w:val="008A4488"/>
    <w:rsid w:val="008A47EA"/>
    <w:rsid w:val="008A4873"/>
    <w:rsid w:val="008A5B0A"/>
    <w:rsid w:val="008A5EF4"/>
    <w:rsid w:val="008A622A"/>
    <w:rsid w:val="008A6446"/>
    <w:rsid w:val="008A6AD5"/>
    <w:rsid w:val="008A78C5"/>
    <w:rsid w:val="008A79F0"/>
    <w:rsid w:val="008A7B36"/>
    <w:rsid w:val="008B0019"/>
    <w:rsid w:val="008B00B8"/>
    <w:rsid w:val="008B0688"/>
    <w:rsid w:val="008B0908"/>
    <w:rsid w:val="008B0B57"/>
    <w:rsid w:val="008B11CC"/>
    <w:rsid w:val="008B1339"/>
    <w:rsid w:val="008B1ACF"/>
    <w:rsid w:val="008B1DD6"/>
    <w:rsid w:val="008B225B"/>
    <w:rsid w:val="008B244C"/>
    <w:rsid w:val="008B2966"/>
    <w:rsid w:val="008B2E5B"/>
    <w:rsid w:val="008B3120"/>
    <w:rsid w:val="008B31C8"/>
    <w:rsid w:val="008B34DD"/>
    <w:rsid w:val="008B39BD"/>
    <w:rsid w:val="008B42B3"/>
    <w:rsid w:val="008B5001"/>
    <w:rsid w:val="008B63C9"/>
    <w:rsid w:val="008B680E"/>
    <w:rsid w:val="008B6925"/>
    <w:rsid w:val="008B700A"/>
    <w:rsid w:val="008B71B5"/>
    <w:rsid w:val="008B7526"/>
    <w:rsid w:val="008C01A1"/>
    <w:rsid w:val="008C1343"/>
    <w:rsid w:val="008C17D2"/>
    <w:rsid w:val="008C201B"/>
    <w:rsid w:val="008C2100"/>
    <w:rsid w:val="008C2DDE"/>
    <w:rsid w:val="008C3461"/>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52B"/>
    <w:rsid w:val="008D0776"/>
    <w:rsid w:val="008D112A"/>
    <w:rsid w:val="008D12C0"/>
    <w:rsid w:val="008D1526"/>
    <w:rsid w:val="008D15D4"/>
    <w:rsid w:val="008D15E0"/>
    <w:rsid w:val="008D2354"/>
    <w:rsid w:val="008D2B26"/>
    <w:rsid w:val="008D2BE8"/>
    <w:rsid w:val="008D2D78"/>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4B5"/>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90028D"/>
    <w:rsid w:val="00900B60"/>
    <w:rsid w:val="00900F9F"/>
    <w:rsid w:val="00901261"/>
    <w:rsid w:val="009012A7"/>
    <w:rsid w:val="0090187E"/>
    <w:rsid w:val="00901F18"/>
    <w:rsid w:val="009020DA"/>
    <w:rsid w:val="009022B6"/>
    <w:rsid w:val="00902410"/>
    <w:rsid w:val="0090264B"/>
    <w:rsid w:val="009027DB"/>
    <w:rsid w:val="00902A0B"/>
    <w:rsid w:val="00902CD7"/>
    <w:rsid w:val="009030D7"/>
    <w:rsid w:val="009031D0"/>
    <w:rsid w:val="009034A5"/>
    <w:rsid w:val="009035BE"/>
    <w:rsid w:val="00903B60"/>
    <w:rsid w:val="0090491B"/>
    <w:rsid w:val="00904D1D"/>
    <w:rsid w:val="009054F7"/>
    <w:rsid w:val="00905581"/>
    <w:rsid w:val="00905693"/>
    <w:rsid w:val="00905B09"/>
    <w:rsid w:val="00905B13"/>
    <w:rsid w:val="00905B9C"/>
    <w:rsid w:val="00906A95"/>
    <w:rsid w:val="0090705B"/>
    <w:rsid w:val="00907166"/>
    <w:rsid w:val="009074AD"/>
    <w:rsid w:val="00910927"/>
    <w:rsid w:val="00910BF0"/>
    <w:rsid w:val="00910EFB"/>
    <w:rsid w:val="00910F0D"/>
    <w:rsid w:val="00910FAF"/>
    <w:rsid w:val="00911033"/>
    <w:rsid w:val="00911129"/>
    <w:rsid w:val="00911151"/>
    <w:rsid w:val="00911D17"/>
    <w:rsid w:val="00911E3E"/>
    <w:rsid w:val="009123D8"/>
    <w:rsid w:val="00912424"/>
    <w:rsid w:val="009129C6"/>
    <w:rsid w:val="00912A8C"/>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CC5"/>
    <w:rsid w:val="00916DDD"/>
    <w:rsid w:val="00917A4C"/>
    <w:rsid w:val="00917A67"/>
    <w:rsid w:val="00920678"/>
    <w:rsid w:val="00920947"/>
    <w:rsid w:val="00920DAF"/>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5B6A"/>
    <w:rsid w:val="00926554"/>
    <w:rsid w:val="00926965"/>
    <w:rsid w:val="00926C88"/>
    <w:rsid w:val="00926DDC"/>
    <w:rsid w:val="00926E6B"/>
    <w:rsid w:val="00927525"/>
    <w:rsid w:val="00927577"/>
    <w:rsid w:val="00927999"/>
    <w:rsid w:val="00927AFB"/>
    <w:rsid w:val="00927BD5"/>
    <w:rsid w:val="00930786"/>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6F0E"/>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18C0"/>
    <w:rsid w:val="00952203"/>
    <w:rsid w:val="009523D7"/>
    <w:rsid w:val="00952DFE"/>
    <w:rsid w:val="009532A2"/>
    <w:rsid w:val="009537A0"/>
    <w:rsid w:val="00953838"/>
    <w:rsid w:val="009539AE"/>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808"/>
    <w:rsid w:val="00963FD6"/>
    <w:rsid w:val="00964260"/>
    <w:rsid w:val="00964876"/>
    <w:rsid w:val="00964919"/>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621E"/>
    <w:rsid w:val="009963B4"/>
    <w:rsid w:val="00996794"/>
    <w:rsid w:val="00996AB3"/>
    <w:rsid w:val="009970E0"/>
    <w:rsid w:val="00997316"/>
    <w:rsid w:val="009979DE"/>
    <w:rsid w:val="00997A3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225"/>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68CE"/>
    <w:rsid w:val="009B756F"/>
    <w:rsid w:val="009B7C7B"/>
    <w:rsid w:val="009C0DF7"/>
    <w:rsid w:val="009C0E48"/>
    <w:rsid w:val="009C19C3"/>
    <w:rsid w:val="009C1CDE"/>
    <w:rsid w:val="009C2525"/>
    <w:rsid w:val="009C254C"/>
    <w:rsid w:val="009C2718"/>
    <w:rsid w:val="009C2BF8"/>
    <w:rsid w:val="009C2DCB"/>
    <w:rsid w:val="009C34D3"/>
    <w:rsid w:val="009C36D2"/>
    <w:rsid w:val="009C3AAE"/>
    <w:rsid w:val="009C44F7"/>
    <w:rsid w:val="009C4EB4"/>
    <w:rsid w:val="009C53F8"/>
    <w:rsid w:val="009C5630"/>
    <w:rsid w:val="009C5F29"/>
    <w:rsid w:val="009C622E"/>
    <w:rsid w:val="009C6744"/>
    <w:rsid w:val="009C6DB0"/>
    <w:rsid w:val="009C709A"/>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5D0D"/>
    <w:rsid w:val="009D60EF"/>
    <w:rsid w:val="009D617D"/>
    <w:rsid w:val="009D6335"/>
    <w:rsid w:val="009D665E"/>
    <w:rsid w:val="009D6755"/>
    <w:rsid w:val="009D6B5A"/>
    <w:rsid w:val="009D7167"/>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74C"/>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5B8"/>
    <w:rsid w:val="009F762A"/>
    <w:rsid w:val="00A00B3D"/>
    <w:rsid w:val="00A00E64"/>
    <w:rsid w:val="00A00E6E"/>
    <w:rsid w:val="00A01032"/>
    <w:rsid w:val="00A01199"/>
    <w:rsid w:val="00A01E11"/>
    <w:rsid w:val="00A0253F"/>
    <w:rsid w:val="00A02787"/>
    <w:rsid w:val="00A033DA"/>
    <w:rsid w:val="00A04476"/>
    <w:rsid w:val="00A04CFA"/>
    <w:rsid w:val="00A05613"/>
    <w:rsid w:val="00A05730"/>
    <w:rsid w:val="00A059B7"/>
    <w:rsid w:val="00A059CF"/>
    <w:rsid w:val="00A060F8"/>
    <w:rsid w:val="00A06932"/>
    <w:rsid w:val="00A0756F"/>
    <w:rsid w:val="00A07627"/>
    <w:rsid w:val="00A078F6"/>
    <w:rsid w:val="00A07986"/>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508"/>
    <w:rsid w:val="00A20EF5"/>
    <w:rsid w:val="00A21103"/>
    <w:rsid w:val="00A2148F"/>
    <w:rsid w:val="00A215E8"/>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065"/>
    <w:rsid w:val="00A40342"/>
    <w:rsid w:val="00A40452"/>
    <w:rsid w:val="00A40899"/>
    <w:rsid w:val="00A41149"/>
    <w:rsid w:val="00A41626"/>
    <w:rsid w:val="00A41A00"/>
    <w:rsid w:val="00A41A8B"/>
    <w:rsid w:val="00A41CEF"/>
    <w:rsid w:val="00A41F73"/>
    <w:rsid w:val="00A4251F"/>
    <w:rsid w:val="00A430EB"/>
    <w:rsid w:val="00A43362"/>
    <w:rsid w:val="00A435B3"/>
    <w:rsid w:val="00A43ED6"/>
    <w:rsid w:val="00A44157"/>
    <w:rsid w:val="00A44239"/>
    <w:rsid w:val="00A44712"/>
    <w:rsid w:val="00A44768"/>
    <w:rsid w:val="00A44DC1"/>
    <w:rsid w:val="00A451FF"/>
    <w:rsid w:val="00A45495"/>
    <w:rsid w:val="00A45A80"/>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C9F"/>
    <w:rsid w:val="00A52DF0"/>
    <w:rsid w:val="00A532F0"/>
    <w:rsid w:val="00A535FE"/>
    <w:rsid w:val="00A53691"/>
    <w:rsid w:val="00A54110"/>
    <w:rsid w:val="00A550CD"/>
    <w:rsid w:val="00A55905"/>
    <w:rsid w:val="00A55945"/>
    <w:rsid w:val="00A55BCE"/>
    <w:rsid w:val="00A560FD"/>
    <w:rsid w:val="00A56129"/>
    <w:rsid w:val="00A56843"/>
    <w:rsid w:val="00A569E8"/>
    <w:rsid w:val="00A56A60"/>
    <w:rsid w:val="00A56AE1"/>
    <w:rsid w:val="00A56B0B"/>
    <w:rsid w:val="00A57335"/>
    <w:rsid w:val="00A57AD7"/>
    <w:rsid w:val="00A57C21"/>
    <w:rsid w:val="00A57CBA"/>
    <w:rsid w:val="00A57EAE"/>
    <w:rsid w:val="00A601F0"/>
    <w:rsid w:val="00A60552"/>
    <w:rsid w:val="00A60B7A"/>
    <w:rsid w:val="00A617A9"/>
    <w:rsid w:val="00A61848"/>
    <w:rsid w:val="00A61970"/>
    <w:rsid w:val="00A62001"/>
    <w:rsid w:val="00A6216D"/>
    <w:rsid w:val="00A62EAA"/>
    <w:rsid w:val="00A62F19"/>
    <w:rsid w:val="00A6338B"/>
    <w:rsid w:val="00A63567"/>
    <w:rsid w:val="00A635DE"/>
    <w:rsid w:val="00A63958"/>
    <w:rsid w:val="00A640E4"/>
    <w:rsid w:val="00A6429F"/>
    <w:rsid w:val="00A64752"/>
    <w:rsid w:val="00A64C4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52C"/>
    <w:rsid w:val="00A73C1E"/>
    <w:rsid w:val="00A74074"/>
    <w:rsid w:val="00A74C7C"/>
    <w:rsid w:val="00A75489"/>
    <w:rsid w:val="00A7558B"/>
    <w:rsid w:val="00A75EE0"/>
    <w:rsid w:val="00A76244"/>
    <w:rsid w:val="00A766B4"/>
    <w:rsid w:val="00A76DA1"/>
    <w:rsid w:val="00A76DEE"/>
    <w:rsid w:val="00A770A2"/>
    <w:rsid w:val="00A77A85"/>
    <w:rsid w:val="00A77F8A"/>
    <w:rsid w:val="00A8057D"/>
    <w:rsid w:val="00A80B6E"/>
    <w:rsid w:val="00A81140"/>
    <w:rsid w:val="00A81414"/>
    <w:rsid w:val="00A81A4A"/>
    <w:rsid w:val="00A82368"/>
    <w:rsid w:val="00A82C9E"/>
    <w:rsid w:val="00A837C1"/>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816"/>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0A"/>
    <w:rsid w:val="00AA0561"/>
    <w:rsid w:val="00AA0933"/>
    <w:rsid w:val="00AA0A8A"/>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2204"/>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45C"/>
    <w:rsid w:val="00AC2B66"/>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1E6"/>
    <w:rsid w:val="00AC77B0"/>
    <w:rsid w:val="00AC7B97"/>
    <w:rsid w:val="00AC7C43"/>
    <w:rsid w:val="00AD042C"/>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55DC"/>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09F"/>
    <w:rsid w:val="00AF2340"/>
    <w:rsid w:val="00AF2575"/>
    <w:rsid w:val="00AF2BAE"/>
    <w:rsid w:val="00AF320B"/>
    <w:rsid w:val="00AF33C8"/>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63B"/>
    <w:rsid w:val="00B0677A"/>
    <w:rsid w:val="00B06D88"/>
    <w:rsid w:val="00B06F59"/>
    <w:rsid w:val="00B073C8"/>
    <w:rsid w:val="00B07510"/>
    <w:rsid w:val="00B07B4E"/>
    <w:rsid w:val="00B07E37"/>
    <w:rsid w:val="00B10086"/>
    <w:rsid w:val="00B1032A"/>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3C0B"/>
    <w:rsid w:val="00B1458C"/>
    <w:rsid w:val="00B14AC4"/>
    <w:rsid w:val="00B14DE5"/>
    <w:rsid w:val="00B1569C"/>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45"/>
    <w:rsid w:val="00B244BD"/>
    <w:rsid w:val="00B24DBF"/>
    <w:rsid w:val="00B2544D"/>
    <w:rsid w:val="00B25450"/>
    <w:rsid w:val="00B257FC"/>
    <w:rsid w:val="00B2584E"/>
    <w:rsid w:val="00B259C8"/>
    <w:rsid w:val="00B2622D"/>
    <w:rsid w:val="00B26E6B"/>
    <w:rsid w:val="00B271AA"/>
    <w:rsid w:val="00B277B4"/>
    <w:rsid w:val="00B27A46"/>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1B3"/>
    <w:rsid w:val="00B3328C"/>
    <w:rsid w:val="00B33EC7"/>
    <w:rsid w:val="00B34C7B"/>
    <w:rsid w:val="00B35A38"/>
    <w:rsid w:val="00B35AE6"/>
    <w:rsid w:val="00B35CAC"/>
    <w:rsid w:val="00B36189"/>
    <w:rsid w:val="00B36708"/>
    <w:rsid w:val="00B36DCE"/>
    <w:rsid w:val="00B37745"/>
    <w:rsid w:val="00B403B0"/>
    <w:rsid w:val="00B40B8E"/>
    <w:rsid w:val="00B40B99"/>
    <w:rsid w:val="00B40CF4"/>
    <w:rsid w:val="00B411E6"/>
    <w:rsid w:val="00B4158F"/>
    <w:rsid w:val="00B41A76"/>
    <w:rsid w:val="00B41ACE"/>
    <w:rsid w:val="00B41D98"/>
    <w:rsid w:val="00B41F2A"/>
    <w:rsid w:val="00B4208D"/>
    <w:rsid w:val="00B422AF"/>
    <w:rsid w:val="00B4238B"/>
    <w:rsid w:val="00B424CE"/>
    <w:rsid w:val="00B4296F"/>
    <w:rsid w:val="00B42B94"/>
    <w:rsid w:val="00B42EEC"/>
    <w:rsid w:val="00B4329E"/>
    <w:rsid w:val="00B43563"/>
    <w:rsid w:val="00B43884"/>
    <w:rsid w:val="00B44459"/>
    <w:rsid w:val="00B444BC"/>
    <w:rsid w:val="00B44A62"/>
    <w:rsid w:val="00B45098"/>
    <w:rsid w:val="00B45204"/>
    <w:rsid w:val="00B4520E"/>
    <w:rsid w:val="00B452B9"/>
    <w:rsid w:val="00B452C5"/>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09F"/>
    <w:rsid w:val="00B50BF0"/>
    <w:rsid w:val="00B50CE1"/>
    <w:rsid w:val="00B512E2"/>
    <w:rsid w:val="00B5182D"/>
    <w:rsid w:val="00B51A4D"/>
    <w:rsid w:val="00B51B64"/>
    <w:rsid w:val="00B51CE8"/>
    <w:rsid w:val="00B51F55"/>
    <w:rsid w:val="00B52542"/>
    <w:rsid w:val="00B52646"/>
    <w:rsid w:val="00B5283C"/>
    <w:rsid w:val="00B52B11"/>
    <w:rsid w:val="00B52D7E"/>
    <w:rsid w:val="00B52DDF"/>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C0F"/>
    <w:rsid w:val="00B71D0B"/>
    <w:rsid w:val="00B72298"/>
    <w:rsid w:val="00B723D8"/>
    <w:rsid w:val="00B72EFD"/>
    <w:rsid w:val="00B7314B"/>
    <w:rsid w:val="00B7415E"/>
    <w:rsid w:val="00B74B16"/>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36B"/>
    <w:rsid w:val="00B85525"/>
    <w:rsid w:val="00B8552D"/>
    <w:rsid w:val="00B85A5E"/>
    <w:rsid w:val="00B86264"/>
    <w:rsid w:val="00B86DA3"/>
    <w:rsid w:val="00B873D0"/>
    <w:rsid w:val="00B87819"/>
    <w:rsid w:val="00B8792A"/>
    <w:rsid w:val="00B902E8"/>
    <w:rsid w:val="00B905B9"/>
    <w:rsid w:val="00B90BE6"/>
    <w:rsid w:val="00B90BF5"/>
    <w:rsid w:val="00B911A4"/>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97D3D"/>
    <w:rsid w:val="00BA08DD"/>
    <w:rsid w:val="00BA0A3E"/>
    <w:rsid w:val="00BA0ADD"/>
    <w:rsid w:val="00BA0E19"/>
    <w:rsid w:val="00BA11A9"/>
    <w:rsid w:val="00BA1C82"/>
    <w:rsid w:val="00BA20C4"/>
    <w:rsid w:val="00BA2445"/>
    <w:rsid w:val="00BA2582"/>
    <w:rsid w:val="00BA2714"/>
    <w:rsid w:val="00BA354D"/>
    <w:rsid w:val="00BA35C1"/>
    <w:rsid w:val="00BA3809"/>
    <w:rsid w:val="00BA417A"/>
    <w:rsid w:val="00BA4D5E"/>
    <w:rsid w:val="00BA4E88"/>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B3F"/>
    <w:rsid w:val="00BB1EE1"/>
    <w:rsid w:val="00BB2364"/>
    <w:rsid w:val="00BB30AC"/>
    <w:rsid w:val="00BB3186"/>
    <w:rsid w:val="00BB35EE"/>
    <w:rsid w:val="00BB3823"/>
    <w:rsid w:val="00BB3883"/>
    <w:rsid w:val="00BB3BA1"/>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3A7"/>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686"/>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141"/>
    <w:rsid w:val="00BE3446"/>
    <w:rsid w:val="00BE408F"/>
    <w:rsid w:val="00BE45C6"/>
    <w:rsid w:val="00BE45F9"/>
    <w:rsid w:val="00BE48D7"/>
    <w:rsid w:val="00BE4C50"/>
    <w:rsid w:val="00BE53F7"/>
    <w:rsid w:val="00BE6432"/>
    <w:rsid w:val="00BE6516"/>
    <w:rsid w:val="00BE6C6B"/>
    <w:rsid w:val="00BE6CA4"/>
    <w:rsid w:val="00BE7A84"/>
    <w:rsid w:val="00BE7C2A"/>
    <w:rsid w:val="00BE7D70"/>
    <w:rsid w:val="00BE7E7B"/>
    <w:rsid w:val="00BF00F5"/>
    <w:rsid w:val="00BF03D4"/>
    <w:rsid w:val="00BF04BB"/>
    <w:rsid w:val="00BF08F5"/>
    <w:rsid w:val="00BF0939"/>
    <w:rsid w:val="00BF0AE0"/>
    <w:rsid w:val="00BF11BC"/>
    <w:rsid w:val="00BF14F6"/>
    <w:rsid w:val="00BF198B"/>
    <w:rsid w:val="00BF242E"/>
    <w:rsid w:val="00BF26E9"/>
    <w:rsid w:val="00BF289E"/>
    <w:rsid w:val="00BF2E72"/>
    <w:rsid w:val="00BF2FDA"/>
    <w:rsid w:val="00BF3E26"/>
    <w:rsid w:val="00BF402A"/>
    <w:rsid w:val="00BF4087"/>
    <w:rsid w:val="00BF4931"/>
    <w:rsid w:val="00BF49C6"/>
    <w:rsid w:val="00BF4C9B"/>
    <w:rsid w:val="00BF520E"/>
    <w:rsid w:val="00BF5514"/>
    <w:rsid w:val="00BF564F"/>
    <w:rsid w:val="00BF5D7C"/>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836"/>
    <w:rsid w:val="00C03F7A"/>
    <w:rsid w:val="00C0486E"/>
    <w:rsid w:val="00C0499F"/>
    <w:rsid w:val="00C04CCB"/>
    <w:rsid w:val="00C052B7"/>
    <w:rsid w:val="00C057BF"/>
    <w:rsid w:val="00C0585D"/>
    <w:rsid w:val="00C05C01"/>
    <w:rsid w:val="00C05DEA"/>
    <w:rsid w:val="00C06091"/>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664"/>
    <w:rsid w:val="00C15C58"/>
    <w:rsid w:val="00C16092"/>
    <w:rsid w:val="00C16180"/>
    <w:rsid w:val="00C162C5"/>
    <w:rsid w:val="00C16DE2"/>
    <w:rsid w:val="00C171C5"/>
    <w:rsid w:val="00C17639"/>
    <w:rsid w:val="00C17BD7"/>
    <w:rsid w:val="00C17F4F"/>
    <w:rsid w:val="00C20432"/>
    <w:rsid w:val="00C2054E"/>
    <w:rsid w:val="00C2059F"/>
    <w:rsid w:val="00C20CA0"/>
    <w:rsid w:val="00C20FE9"/>
    <w:rsid w:val="00C219E9"/>
    <w:rsid w:val="00C227A2"/>
    <w:rsid w:val="00C22D67"/>
    <w:rsid w:val="00C2339E"/>
    <w:rsid w:val="00C23560"/>
    <w:rsid w:val="00C236F0"/>
    <w:rsid w:val="00C23779"/>
    <w:rsid w:val="00C23EC5"/>
    <w:rsid w:val="00C24971"/>
    <w:rsid w:val="00C252A2"/>
    <w:rsid w:val="00C25439"/>
    <w:rsid w:val="00C25553"/>
    <w:rsid w:val="00C255DF"/>
    <w:rsid w:val="00C25655"/>
    <w:rsid w:val="00C266A8"/>
    <w:rsid w:val="00C2674F"/>
    <w:rsid w:val="00C26AA3"/>
    <w:rsid w:val="00C26DD8"/>
    <w:rsid w:val="00C27064"/>
    <w:rsid w:val="00C2731F"/>
    <w:rsid w:val="00C302DE"/>
    <w:rsid w:val="00C3087C"/>
    <w:rsid w:val="00C309FA"/>
    <w:rsid w:val="00C30DCA"/>
    <w:rsid w:val="00C31BEB"/>
    <w:rsid w:val="00C32263"/>
    <w:rsid w:val="00C32CA7"/>
    <w:rsid w:val="00C3378D"/>
    <w:rsid w:val="00C33CC0"/>
    <w:rsid w:val="00C34266"/>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7D2"/>
    <w:rsid w:val="00C44E4F"/>
    <w:rsid w:val="00C44F4E"/>
    <w:rsid w:val="00C4548E"/>
    <w:rsid w:val="00C45C4C"/>
    <w:rsid w:val="00C4630A"/>
    <w:rsid w:val="00C4700C"/>
    <w:rsid w:val="00C47566"/>
    <w:rsid w:val="00C507F4"/>
    <w:rsid w:val="00C51A3E"/>
    <w:rsid w:val="00C51BDD"/>
    <w:rsid w:val="00C523AE"/>
    <w:rsid w:val="00C524BC"/>
    <w:rsid w:val="00C52B72"/>
    <w:rsid w:val="00C53506"/>
    <w:rsid w:val="00C5359C"/>
    <w:rsid w:val="00C536F2"/>
    <w:rsid w:val="00C538D7"/>
    <w:rsid w:val="00C53A0E"/>
    <w:rsid w:val="00C53C4A"/>
    <w:rsid w:val="00C53C79"/>
    <w:rsid w:val="00C54BE4"/>
    <w:rsid w:val="00C54DDD"/>
    <w:rsid w:val="00C550F0"/>
    <w:rsid w:val="00C560CF"/>
    <w:rsid w:val="00C56191"/>
    <w:rsid w:val="00C563FC"/>
    <w:rsid w:val="00C569C1"/>
    <w:rsid w:val="00C56A7E"/>
    <w:rsid w:val="00C56E89"/>
    <w:rsid w:val="00C56EB4"/>
    <w:rsid w:val="00C574EA"/>
    <w:rsid w:val="00C578C7"/>
    <w:rsid w:val="00C57C86"/>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A8C"/>
    <w:rsid w:val="00C80F8C"/>
    <w:rsid w:val="00C813CF"/>
    <w:rsid w:val="00C8219A"/>
    <w:rsid w:val="00C8266C"/>
    <w:rsid w:val="00C82746"/>
    <w:rsid w:val="00C83386"/>
    <w:rsid w:val="00C835BF"/>
    <w:rsid w:val="00C83685"/>
    <w:rsid w:val="00C83961"/>
    <w:rsid w:val="00C842E4"/>
    <w:rsid w:val="00C8430A"/>
    <w:rsid w:val="00C843CE"/>
    <w:rsid w:val="00C8477B"/>
    <w:rsid w:val="00C84D0D"/>
    <w:rsid w:val="00C857D8"/>
    <w:rsid w:val="00C8582E"/>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7C2"/>
    <w:rsid w:val="00C9691D"/>
    <w:rsid w:val="00C97CAF"/>
    <w:rsid w:val="00CA0317"/>
    <w:rsid w:val="00CA0E4C"/>
    <w:rsid w:val="00CA0FFF"/>
    <w:rsid w:val="00CA1AF4"/>
    <w:rsid w:val="00CA217B"/>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1A2"/>
    <w:rsid w:val="00CC03CD"/>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E9B"/>
    <w:rsid w:val="00CE0EA7"/>
    <w:rsid w:val="00CE0F74"/>
    <w:rsid w:val="00CE100B"/>
    <w:rsid w:val="00CE128B"/>
    <w:rsid w:val="00CE14A0"/>
    <w:rsid w:val="00CE1C3C"/>
    <w:rsid w:val="00CE1D27"/>
    <w:rsid w:val="00CE2813"/>
    <w:rsid w:val="00CE2884"/>
    <w:rsid w:val="00CE2CFD"/>
    <w:rsid w:val="00CE343F"/>
    <w:rsid w:val="00CE34D2"/>
    <w:rsid w:val="00CE377F"/>
    <w:rsid w:val="00CE37E4"/>
    <w:rsid w:val="00CE393E"/>
    <w:rsid w:val="00CE3C2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938"/>
    <w:rsid w:val="00CF3BA6"/>
    <w:rsid w:val="00CF3C1A"/>
    <w:rsid w:val="00CF5A72"/>
    <w:rsid w:val="00CF5B6A"/>
    <w:rsid w:val="00CF6421"/>
    <w:rsid w:val="00CF646C"/>
    <w:rsid w:val="00CF66AF"/>
    <w:rsid w:val="00CF7515"/>
    <w:rsid w:val="00CF7DB1"/>
    <w:rsid w:val="00D0060D"/>
    <w:rsid w:val="00D00664"/>
    <w:rsid w:val="00D00A64"/>
    <w:rsid w:val="00D00B6E"/>
    <w:rsid w:val="00D0140D"/>
    <w:rsid w:val="00D014AE"/>
    <w:rsid w:val="00D01CC9"/>
    <w:rsid w:val="00D01D8E"/>
    <w:rsid w:val="00D023BF"/>
    <w:rsid w:val="00D02850"/>
    <w:rsid w:val="00D02D65"/>
    <w:rsid w:val="00D0320A"/>
    <w:rsid w:val="00D034AE"/>
    <w:rsid w:val="00D035D7"/>
    <w:rsid w:val="00D0361C"/>
    <w:rsid w:val="00D03C07"/>
    <w:rsid w:val="00D03D86"/>
    <w:rsid w:val="00D041DB"/>
    <w:rsid w:val="00D04E1C"/>
    <w:rsid w:val="00D04E69"/>
    <w:rsid w:val="00D060F4"/>
    <w:rsid w:val="00D06221"/>
    <w:rsid w:val="00D063EF"/>
    <w:rsid w:val="00D0661C"/>
    <w:rsid w:val="00D06D9B"/>
    <w:rsid w:val="00D07815"/>
    <w:rsid w:val="00D07B90"/>
    <w:rsid w:val="00D07DE6"/>
    <w:rsid w:val="00D10920"/>
    <w:rsid w:val="00D10985"/>
    <w:rsid w:val="00D10BB0"/>
    <w:rsid w:val="00D10C69"/>
    <w:rsid w:val="00D10F98"/>
    <w:rsid w:val="00D11A5A"/>
    <w:rsid w:val="00D12978"/>
    <w:rsid w:val="00D12C93"/>
    <w:rsid w:val="00D137DD"/>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6F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6AA"/>
    <w:rsid w:val="00D31BB0"/>
    <w:rsid w:val="00D31DB2"/>
    <w:rsid w:val="00D31E2F"/>
    <w:rsid w:val="00D32327"/>
    <w:rsid w:val="00D32C50"/>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0944"/>
    <w:rsid w:val="00D41106"/>
    <w:rsid w:val="00D41507"/>
    <w:rsid w:val="00D41671"/>
    <w:rsid w:val="00D418AC"/>
    <w:rsid w:val="00D41D47"/>
    <w:rsid w:val="00D422A1"/>
    <w:rsid w:val="00D43343"/>
    <w:rsid w:val="00D4373B"/>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2D0"/>
    <w:rsid w:val="00D51347"/>
    <w:rsid w:val="00D514EE"/>
    <w:rsid w:val="00D51725"/>
    <w:rsid w:val="00D517F1"/>
    <w:rsid w:val="00D51B10"/>
    <w:rsid w:val="00D526C7"/>
    <w:rsid w:val="00D52747"/>
    <w:rsid w:val="00D52767"/>
    <w:rsid w:val="00D52C96"/>
    <w:rsid w:val="00D52EAA"/>
    <w:rsid w:val="00D53C50"/>
    <w:rsid w:val="00D53CF7"/>
    <w:rsid w:val="00D53E8C"/>
    <w:rsid w:val="00D53FB7"/>
    <w:rsid w:val="00D546AD"/>
    <w:rsid w:val="00D5480B"/>
    <w:rsid w:val="00D54AF1"/>
    <w:rsid w:val="00D54E64"/>
    <w:rsid w:val="00D5530D"/>
    <w:rsid w:val="00D5562C"/>
    <w:rsid w:val="00D55B77"/>
    <w:rsid w:val="00D55F96"/>
    <w:rsid w:val="00D5625A"/>
    <w:rsid w:val="00D566DF"/>
    <w:rsid w:val="00D57CB6"/>
    <w:rsid w:val="00D60023"/>
    <w:rsid w:val="00D60074"/>
    <w:rsid w:val="00D60251"/>
    <w:rsid w:val="00D607A2"/>
    <w:rsid w:val="00D611EE"/>
    <w:rsid w:val="00D61478"/>
    <w:rsid w:val="00D61554"/>
    <w:rsid w:val="00D61DE5"/>
    <w:rsid w:val="00D62461"/>
    <w:rsid w:val="00D62463"/>
    <w:rsid w:val="00D62A02"/>
    <w:rsid w:val="00D62CD2"/>
    <w:rsid w:val="00D632B7"/>
    <w:rsid w:val="00D64204"/>
    <w:rsid w:val="00D642C4"/>
    <w:rsid w:val="00D6540E"/>
    <w:rsid w:val="00D657F1"/>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B76"/>
    <w:rsid w:val="00D73F30"/>
    <w:rsid w:val="00D73FD7"/>
    <w:rsid w:val="00D74248"/>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148"/>
    <w:rsid w:val="00D96A9B"/>
    <w:rsid w:val="00D96B59"/>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B76"/>
    <w:rsid w:val="00DA2DD6"/>
    <w:rsid w:val="00DA3028"/>
    <w:rsid w:val="00DA30EC"/>
    <w:rsid w:val="00DA3205"/>
    <w:rsid w:val="00DA387F"/>
    <w:rsid w:val="00DA3D9A"/>
    <w:rsid w:val="00DA3DCE"/>
    <w:rsid w:val="00DA4230"/>
    <w:rsid w:val="00DA4519"/>
    <w:rsid w:val="00DA457D"/>
    <w:rsid w:val="00DA4CD1"/>
    <w:rsid w:val="00DA4E64"/>
    <w:rsid w:val="00DA4F2C"/>
    <w:rsid w:val="00DA5165"/>
    <w:rsid w:val="00DA51EA"/>
    <w:rsid w:val="00DA563C"/>
    <w:rsid w:val="00DA58C3"/>
    <w:rsid w:val="00DA6336"/>
    <w:rsid w:val="00DA6C7E"/>
    <w:rsid w:val="00DA7675"/>
    <w:rsid w:val="00DA7E3E"/>
    <w:rsid w:val="00DA7E7C"/>
    <w:rsid w:val="00DB0115"/>
    <w:rsid w:val="00DB07A9"/>
    <w:rsid w:val="00DB0A64"/>
    <w:rsid w:val="00DB0CB7"/>
    <w:rsid w:val="00DB0E77"/>
    <w:rsid w:val="00DB102D"/>
    <w:rsid w:val="00DB1878"/>
    <w:rsid w:val="00DB1B18"/>
    <w:rsid w:val="00DB1F38"/>
    <w:rsid w:val="00DB20B1"/>
    <w:rsid w:val="00DB241F"/>
    <w:rsid w:val="00DB26B9"/>
    <w:rsid w:val="00DB2967"/>
    <w:rsid w:val="00DB29D7"/>
    <w:rsid w:val="00DB2C3C"/>
    <w:rsid w:val="00DB2C8A"/>
    <w:rsid w:val="00DB33F8"/>
    <w:rsid w:val="00DB38FF"/>
    <w:rsid w:val="00DB3DDC"/>
    <w:rsid w:val="00DB4197"/>
    <w:rsid w:val="00DB4771"/>
    <w:rsid w:val="00DB4FA7"/>
    <w:rsid w:val="00DB5EC6"/>
    <w:rsid w:val="00DB63E0"/>
    <w:rsid w:val="00DB63FB"/>
    <w:rsid w:val="00DB6554"/>
    <w:rsid w:val="00DB70F1"/>
    <w:rsid w:val="00DB7976"/>
    <w:rsid w:val="00DB7B10"/>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B6E"/>
    <w:rsid w:val="00DD0D57"/>
    <w:rsid w:val="00DD16F2"/>
    <w:rsid w:val="00DD1CC3"/>
    <w:rsid w:val="00DD1F1E"/>
    <w:rsid w:val="00DD242C"/>
    <w:rsid w:val="00DD24E8"/>
    <w:rsid w:val="00DD298D"/>
    <w:rsid w:val="00DD2B60"/>
    <w:rsid w:val="00DD2BC1"/>
    <w:rsid w:val="00DD30C7"/>
    <w:rsid w:val="00DD3673"/>
    <w:rsid w:val="00DD3ACD"/>
    <w:rsid w:val="00DD463E"/>
    <w:rsid w:val="00DD4E8F"/>
    <w:rsid w:val="00DD5205"/>
    <w:rsid w:val="00DD589B"/>
    <w:rsid w:val="00DD58C9"/>
    <w:rsid w:val="00DD5F58"/>
    <w:rsid w:val="00DD6279"/>
    <w:rsid w:val="00DD642E"/>
    <w:rsid w:val="00DD671F"/>
    <w:rsid w:val="00DD6881"/>
    <w:rsid w:val="00DD6A78"/>
    <w:rsid w:val="00DD6DED"/>
    <w:rsid w:val="00DD7161"/>
    <w:rsid w:val="00DD72E4"/>
    <w:rsid w:val="00DD739D"/>
    <w:rsid w:val="00DD777D"/>
    <w:rsid w:val="00DE0088"/>
    <w:rsid w:val="00DE00DF"/>
    <w:rsid w:val="00DE0132"/>
    <w:rsid w:val="00DE0781"/>
    <w:rsid w:val="00DE0BB0"/>
    <w:rsid w:val="00DE121A"/>
    <w:rsid w:val="00DE143F"/>
    <w:rsid w:val="00DE1D5C"/>
    <w:rsid w:val="00DE30B3"/>
    <w:rsid w:val="00DE3177"/>
    <w:rsid w:val="00DE3A77"/>
    <w:rsid w:val="00DE3E34"/>
    <w:rsid w:val="00DE3FAE"/>
    <w:rsid w:val="00DE43CA"/>
    <w:rsid w:val="00DE4688"/>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455"/>
    <w:rsid w:val="00DF46FC"/>
    <w:rsid w:val="00DF4780"/>
    <w:rsid w:val="00DF4DCD"/>
    <w:rsid w:val="00DF53B6"/>
    <w:rsid w:val="00DF54B5"/>
    <w:rsid w:val="00DF6138"/>
    <w:rsid w:val="00DF62CC"/>
    <w:rsid w:val="00DF65FB"/>
    <w:rsid w:val="00DF671C"/>
    <w:rsid w:val="00DF67CF"/>
    <w:rsid w:val="00DF6CCB"/>
    <w:rsid w:val="00DF729E"/>
    <w:rsid w:val="00DF73B1"/>
    <w:rsid w:val="00DF7501"/>
    <w:rsid w:val="00DF7A96"/>
    <w:rsid w:val="00DF7AD5"/>
    <w:rsid w:val="00DF7B6F"/>
    <w:rsid w:val="00DF7CD7"/>
    <w:rsid w:val="00E001FC"/>
    <w:rsid w:val="00E003F7"/>
    <w:rsid w:val="00E00B94"/>
    <w:rsid w:val="00E00DCC"/>
    <w:rsid w:val="00E01355"/>
    <w:rsid w:val="00E0135A"/>
    <w:rsid w:val="00E01B94"/>
    <w:rsid w:val="00E01D16"/>
    <w:rsid w:val="00E028E3"/>
    <w:rsid w:val="00E02F72"/>
    <w:rsid w:val="00E03A59"/>
    <w:rsid w:val="00E03B27"/>
    <w:rsid w:val="00E040ED"/>
    <w:rsid w:val="00E044F7"/>
    <w:rsid w:val="00E0498D"/>
    <w:rsid w:val="00E04F07"/>
    <w:rsid w:val="00E0504C"/>
    <w:rsid w:val="00E055A2"/>
    <w:rsid w:val="00E05879"/>
    <w:rsid w:val="00E05A73"/>
    <w:rsid w:val="00E05B52"/>
    <w:rsid w:val="00E0755D"/>
    <w:rsid w:val="00E07710"/>
    <w:rsid w:val="00E079D0"/>
    <w:rsid w:val="00E103EA"/>
    <w:rsid w:val="00E10CC9"/>
    <w:rsid w:val="00E10CCB"/>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40EB"/>
    <w:rsid w:val="00E2418A"/>
    <w:rsid w:val="00E242F2"/>
    <w:rsid w:val="00E2473D"/>
    <w:rsid w:val="00E252AD"/>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C26"/>
    <w:rsid w:val="00E36CAE"/>
    <w:rsid w:val="00E37269"/>
    <w:rsid w:val="00E3749A"/>
    <w:rsid w:val="00E374B1"/>
    <w:rsid w:val="00E3758E"/>
    <w:rsid w:val="00E37C88"/>
    <w:rsid w:val="00E37D1E"/>
    <w:rsid w:val="00E37FFE"/>
    <w:rsid w:val="00E4075E"/>
    <w:rsid w:val="00E41222"/>
    <w:rsid w:val="00E4127D"/>
    <w:rsid w:val="00E41454"/>
    <w:rsid w:val="00E4192D"/>
    <w:rsid w:val="00E41A1C"/>
    <w:rsid w:val="00E41CAF"/>
    <w:rsid w:val="00E422A0"/>
    <w:rsid w:val="00E42905"/>
    <w:rsid w:val="00E42DF2"/>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653"/>
    <w:rsid w:val="00E50780"/>
    <w:rsid w:val="00E50CDB"/>
    <w:rsid w:val="00E51409"/>
    <w:rsid w:val="00E517EA"/>
    <w:rsid w:val="00E518FF"/>
    <w:rsid w:val="00E5222F"/>
    <w:rsid w:val="00E5239F"/>
    <w:rsid w:val="00E52B6A"/>
    <w:rsid w:val="00E52BDE"/>
    <w:rsid w:val="00E52D6E"/>
    <w:rsid w:val="00E52DD5"/>
    <w:rsid w:val="00E52ED3"/>
    <w:rsid w:val="00E5313E"/>
    <w:rsid w:val="00E53410"/>
    <w:rsid w:val="00E53498"/>
    <w:rsid w:val="00E53979"/>
    <w:rsid w:val="00E53CE9"/>
    <w:rsid w:val="00E5460E"/>
    <w:rsid w:val="00E54867"/>
    <w:rsid w:val="00E5559D"/>
    <w:rsid w:val="00E55A3E"/>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1F9"/>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65D0"/>
    <w:rsid w:val="00E6742C"/>
    <w:rsid w:val="00E676A4"/>
    <w:rsid w:val="00E67DC4"/>
    <w:rsid w:val="00E7065A"/>
    <w:rsid w:val="00E70A61"/>
    <w:rsid w:val="00E70D08"/>
    <w:rsid w:val="00E70DEF"/>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7788E"/>
    <w:rsid w:val="00E80488"/>
    <w:rsid w:val="00E808C7"/>
    <w:rsid w:val="00E80B7F"/>
    <w:rsid w:val="00E81572"/>
    <w:rsid w:val="00E816E0"/>
    <w:rsid w:val="00E81912"/>
    <w:rsid w:val="00E82358"/>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C5D"/>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3A9"/>
    <w:rsid w:val="00E97DA6"/>
    <w:rsid w:val="00EA04AD"/>
    <w:rsid w:val="00EA0839"/>
    <w:rsid w:val="00EA0E5D"/>
    <w:rsid w:val="00EA0ECA"/>
    <w:rsid w:val="00EA0F34"/>
    <w:rsid w:val="00EA1079"/>
    <w:rsid w:val="00EA131F"/>
    <w:rsid w:val="00EA1414"/>
    <w:rsid w:val="00EA1619"/>
    <w:rsid w:val="00EA1718"/>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11FC"/>
    <w:rsid w:val="00EB150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2E3"/>
    <w:rsid w:val="00EC239B"/>
    <w:rsid w:val="00EC26E1"/>
    <w:rsid w:val="00EC298C"/>
    <w:rsid w:val="00EC2C26"/>
    <w:rsid w:val="00EC2F06"/>
    <w:rsid w:val="00EC3861"/>
    <w:rsid w:val="00EC4C66"/>
    <w:rsid w:val="00EC4D41"/>
    <w:rsid w:val="00EC4F9F"/>
    <w:rsid w:val="00EC509C"/>
    <w:rsid w:val="00EC5301"/>
    <w:rsid w:val="00EC573F"/>
    <w:rsid w:val="00EC5CA8"/>
    <w:rsid w:val="00EC64B5"/>
    <w:rsid w:val="00EC685F"/>
    <w:rsid w:val="00EC69A8"/>
    <w:rsid w:val="00EC715C"/>
    <w:rsid w:val="00EC761D"/>
    <w:rsid w:val="00ED033E"/>
    <w:rsid w:val="00ED0699"/>
    <w:rsid w:val="00ED07B4"/>
    <w:rsid w:val="00ED0A62"/>
    <w:rsid w:val="00ED0EFD"/>
    <w:rsid w:val="00ED1F7C"/>
    <w:rsid w:val="00ED2644"/>
    <w:rsid w:val="00ED2D9B"/>
    <w:rsid w:val="00ED2D9C"/>
    <w:rsid w:val="00ED2FEB"/>
    <w:rsid w:val="00ED3072"/>
    <w:rsid w:val="00ED360F"/>
    <w:rsid w:val="00ED37A6"/>
    <w:rsid w:val="00ED3EC5"/>
    <w:rsid w:val="00ED4566"/>
    <w:rsid w:val="00ED4D6E"/>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2C23"/>
    <w:rsid w:val="00EF377C"/>
    <w:rsid w:val="00EF383D"/>
    <w:rsid w:val="00EF3D86"/>
    <w:rsid w:val="00EF3DC2"/>
    <w:rsid w:val="00EF3E64"/>
    <w:rsid w:val="00EF3EB6"/>
    <w:rsid w:val="00EF4240"/>
    <w:rsid w:val="00EF4C23"/>
    <w:rsid w:val="00EF4DD2"/>
    <w:rsid w:val="00EF5FD3"/>
    <w:rsid w:val="00EF5FEF"/>
    <w:rsid w:val="00EF6031"/>
    <w:rsid w:val="00EF6383"/>
    <w:rsid w:val="00EF63A1"/>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68F"/>
    <w:rsid w:val="00F108C6"/>
    <w:rsid w:val="00F10E84"/>
    <w:rsid w:val="00F114C2"/>
    <w:rsid w:val="00F11623"/>
    <w:rsid w:val="00F11808"/>
    <w:rsid w:val="00F11E14"/>
    <w:rsid w:val="00F11E66"/>
    <w:rsid w:val="00F128EA"/>
    <w:rsid w:val="00F12ABA"/>
    <w:rsid w:val="00F130EE"/>
    <w:rsid w:val="00F1311A"/>
    <w:rsid w:val="00F13D3C"/>
    <w:rsid w:val="00F147AC"/>
    <w:rsid w:val="00F14A83"/>
    <w:rsid w:val="00F14AFF"/>
    <w:rsid w:val="00F14D7D"/>
    <w:rsid w:val="00F15864"/>
    <w:rsid w:val="00F15E81"/>
    <w:rsid w:val="00F15FC2"/>
    <w:rsid w:val="00F15FED"/>
    <w:rsid w:val="00F16139"/>
    <w:rsid w:val="00F1614C"/>
    <w:rsid w:val="00F16ADE"/>
    <w:rsid w:val="00F17345"/>
    <w:rsid w:val="00F179EF"/>
    <w:rsid w:val="00F17AC9"/>
    <w:rsid w:val="00F20BA6"/>
    <w:rsid w:val="00F212DD"/>
    <w:rsid w:val="00F218FF"/>
    <w:rsid w:val="00F21ACC"/>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0B73"/>
    <w:rsid w:val="00F310CE"/>
    <w:rsid w:val="00F31281"/>
    <w:rsid w:val="00F318D1"/>
    <w:rsid w:val="00F319AD"/>
    <w:rsid w:val="00F31AAA"/>
    <w:rsid w:val="00F31E00"/>
    <w:rsid w:val="00F3224B"/>
    <w:rsid w:val="00F32A4F"/>
    <w:rsid w:val="00F32AA4"/>
    <w:rsid w:val="00F32B2F"/>
    <w:rsid w:val="00F32F8E"/>
    <w:rsid w:val="00F33560"/>
    <w:rsid w:val="00F336AB"/>
    <w:rsid w:val="00F338FF"/>
    <w:rsid w:val="00F3460E"/>
    <w:rsid w:val="00F3473A"/>
    <w:rsid w:val="00F35168"/>
    <w:rsid w:val="00F369F8"/>
    <w:rsid w:val="00F36EB0"/>
    <w:rsid w:val="00F3712D"/>
    <w:rsid w:val="00F37384"/>
    <w:rsid w:val="00F37412"/>
    <w:rsid w:val="00F377D8"/>
    <w:rsid w:val="00F37E17"/>
    <w:rsid w:val="00F40701"/>
    <w:rsid w:val="00F407CB"/>
    <w:rsid w:val="00F408A1"/>
    <w:rsid w:val="00F408E3"/>
    <w:rsid w:val="00F40912"/>
    <w:rsid w:val="00F40CF7"/>
    <w:rsid w:val="00F413DE"/>
    <w:rsid w:val="00F41917"/>
    <w:rsid w:val="00F41FB5"/>
    <w:rsid w:val="00F422BC"/>
    <w:rsid w:val="00F43AFE"/>
    <w:rsid w:val="00F43D8C"/>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B53"/>
    <w:rsid w:val="00F50E53"/>
    <w:rsid w:val="00F50EB0"/>
    <w:rsid w:val="00F50FA4"/>
    <w:rsid w:val="00F511DA"/>
    <w:rsid w:val="00F5153B"/>
    <w:rsid w:val="00F515D2"/>
    <w:rsid w:val="00F51642"/>
    <w:rsid w:val="00F5174C"/>
    <w:rsid w:val="00F51901"/>
    <w:rsid w:val="00F51BFF"/>
    <w:rsid w:val="00F51ECE"/>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E59"/>
    <w:rsid w:val="00F602B7"/>
    <w:rsid w:val="00F6099D"/>
    <w:rsid w:val="00F60DE1"/>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C68"/>
    <w:rsid w:val="00F71D98"/>
    <w:rsid w:val="00F71FE6"/>
    <w:rsid w:val="00F7200F"/>
    <w:rsid w:val="00F7271D"/>
    <w:rsid w:val="00F72D0B"/>
    <w:rsid w:val="00F72E59"/>
    <w:rsid w:val="00F73129"/>
    <w:rsid w:val="00F745D1"/>
    <w:rsid w:val="00F746AD"/>
    <w:rsid w:val="00F74E4E"/>
    <w:rsid w:val="00F74FF2"/>
    <w:rsid w:val="00F752BF"/>
    <w:rsid w:val="00F75600"/>
    <w:rsid w:val="00F757B3"/>
    <w:rsid w:val="00F7599D"/>
    <w:rsid w:val="00F75A4B"/>
    <w:rsid w:val="00F75C16"/>
    <w:rsid w:val="00F75F32"/>
    <w:rsid w:val="00F761C2"/>
    <w:rsid w:val="00F773B2"/>
    <w:rsid w:val="00F7794C"/>
    <w:rsid w:val="00F77BFA"/>
    <w:rsid w:val="00F77D91"/>
    <w:rsid w:val="00F8044C"/>
    <w:rsid w:val="00F80560"/>
    <w:rsid w:val="00F80841"/>
    <w:rsid w:val="00F80DC2"/>
    <w:rsid w:val="00F819BA"/>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64"/>
    <w:rsid w:val="00F91D8B"/>
    <w:rsid w:val="00F92094"/>
    <w:rsid w:val="00F9238B"/>
    <w:rsid w:val="00F93087"/>
    <w:rsid w:val="00F930EF"/>
    <w:rsid w:val="00F9402A"/>
    <w:rsid w:val="00F9454F"/>
    <w:rsid w:val="00F94593"/>
    <w:rsid w:val="00F9477D"/>
    <w:rsid w:val="00F94871"/>
    <w:rsid w:val="00F959FB"/>
    <w:rsid w:val="00F95D9D"/>
    <w:rsid w:val="00F95E33"/>
    <w:rsid w:val="00F960EC"/>
    <w:rsid w:val="00F969DB"/>
    <w:rsid w:val="00F96A5D"/>
    <w:rsid w:val="00F96C31"/>
    <w:rsid w:val="00F96E7D"/>
    <w:rsid w:val="00F96EF1"/>
    <w:rsid w:val="00F97398"/>
    <w:rsid w:val="00F97F93"/>
    <w:rsid w:val="00FA041E"/>
    <w:rsid w:val="00FA05F4"/>
    <w:rsid w:val="00FA0690"/>
    <w:rsid w:val="00FA17B9"/>
    <w:rsid w:val="00FA1A30"/>
    <w:rsid w:val="00FA1B03"/>
    <w:rsid w:val="00FA229C"/>
    <w:rsid w:val="00FA22A4"/>
    <w:rsid w:val="00FA22CC"/>
    <w:rsid w:val="00FA259E"/>
    <w:rsid w:val="00FA2637"/>
    <w:rsid w:val="00FA34B3"/>
    <w:rsid w:val="00FA3597"/>
    <w:rsid w:val="00FA3A26"/>
    <w:rsid w:val="00FA3A48"/>
    <w:rsid w:val="00FA3BF4"/>
    <w:rsid w:val="00FA4129"/>
    <w:rsid w:val="00FA439A"/>
    <w:rsid w:val="00FA4577"/>
    <w:rsid w:val="00FA4C3D"/>
    <w:rsid w:val="00FA4F59"/>
    <w:rsid w:val="00FA528A"/>
    <w:rsid w:val="00FA532C"/>
    <w:rsid w:val="00FA55CB"/>
    <w:rsid w:val="00FA59CB"/>
    <w:rsid w:val="00FA63EC"/>
    <w:rsid w:val="00FA6EF0"/>
    <w:rsid w:val="00FA74BA"/>
    <w:rsid w:val="00FA7B36"/>
    <w:rsid w:val="00FB0039"/>
    <w:rsid w:val="00FB0552"/>
    <w:rsid w:val="00FB080F"/>
    <w:rsid w:val="00FB0FB2"/>
    <w:rsid w:val="00FB123E"/>
    <w:rsid w:val="00FB1331"/>
    <w:rsid w:val="00FB1993"/>
    <w:rsid w:val="00FB1CEB"/>
    <w:rsid w:val="00FB238F"/>
    <w:rsid w:val="00FB2409"/>
    <w:rsid w:val="00FB271D"/>
    <w:rsid w:val="00FB29DB"/>
    <w:rsid w:val="00FB2B3B"/>
    <w:rsid w:val="00FB2EBA"/>
    <w:rsid w:val="00FB32F5"/>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292E"/>
    <w:rsid w:val="00FC2DC5"/>
    <w:rsid w:val="00FC306C"/>
    <w:rsid w:val="00FC3263"/>
    <w:rsid w:val="00FC4A02"/>
    <w:rsid w:val="00FC4A45"/>
    <w:rsid w:val="00FC52D9"/>
    <w:rsid w:val="00FC5804"/>
    <w:rsid w:val="00FC586E"/>
    <w:rsid w:val="00FC5C23"/>
    <w:rsid w:val="00FC5E08"/>
    <w:rsid w:val="00FC61D7"/>
    <w:rsid w:val="00FC63D5"/>
    <w:rsid w:val="00FC6581"/>
    <w:rsid w:val="00FC675E"/>
    <w:rsid w:val="00FC682F"/>
    <w:rsid w:val="00FC6BD0"/>
    <w:rsid w:val="00FC6F04"/>
    <w:rsid w:val="00FC7DF3"/>
    <w:rsid w:val="00FD03D9"/>
    <w:rsid w:val="00FD0590"/>
    <w:rsid w:val="00FD0744"/>
    <w:rsid w:val="00FD07B4"/>
    <w:rsid w:val="00FD15D9"/>
    <w:rsid w:val="00FD16A1"/>
    <w:rsid w:val="00FD2090"/>
    <w:rsid w:val="00FD22CB"/>
    <w:rsid w:val="00FD2608"/>
    <w:rsid w:val="00FD261C"/>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1F5C"/>
    <w:rsid w:val="00FE221C"/>
    <w:rsid w:val="00FE2222"/>
    <w:rsid w:val="00FE22DF"/>
    <w:rsid w:val="00FE23AD"/>
    <w:rsid w:val="00FE24D0"/>
    <w:rsid w:val="00FE2F48"/>
    <w:rsid w:val="00FE307C"/>
    <w:rsid w:val="00FE3E4E"/>
    <w:rsid w:val="00FE435E"/>
    <w:rsid w:val="00FE49AC"/>
    <w:rsid w:val="00FE4EC9"/>
    <w:rsid w:val="00FE4FB6"/>
    <w:rsid w:val="00FE4FE2"/>
    <w:rsid w:val="00FE5042"/>
    <w:rsid w:val="00FE551E"/>
    <w:rsid w:val="00FE556C"/>
    <w:rsid w:val="00FE5840"/>
    <w:rsid w:val="00FE6090"/>
    <w:rsid w:val="00FE6511"/>
    <w:rsid w:val="00FE685C"/>
    <w:rsid w:val="00FE7724"/>
    <w:rsid w:val="00FF0610"/>
    <w:rsid w:val="00FF08B7"/>
    <w:rsid w:val="00FF0A60"/>
    <w:rsid w:val="00FF1A93"/>
    <w:rsid w:val="00FF1FD2"/>
    <w:rsid w:val="00FF200F"/>
    <w:rsid w:val="00FF2316"/>
    <w:rsid w:val="00FF25D7"/>
    <w:rsid w:val="00FF3111"/>
    <w:rsid w:val="00FF36E1"/>
    <w:rsid w:val="00FF40E7"/>
    <w:rsid w:val="00FF4AF4"/>
    <w:rsid w:val="00FF4D2F"/>
    <w:rsid w:val="00FF5232"/>
    <w:rsid w:val="00FF54F1"/>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68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uiPriority w:val="99"/>
    <w:rsid w:val="00380499"/>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631142">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1304570">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335074">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060922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1572364">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79797999">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78201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08657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774186">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3960351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1160775">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77065169">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49044557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6814750">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8463519">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3747468">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885699">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0240424">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26757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B65AF-08F4-4DFE-BB26-64BD85C51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29</Pages>
  <Words>5297</Words>
  <Characters>29135</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15</cp:revision>
  <cp:lastPrinted>2023-12-01T16:28:00Z</cp:lastPrinted>
  <dcterms:created xsi:type="dcterms:W3CDTF">2023-11-27T20:41:00Z</dcterms:created>
  <dcterms:modified xsi:type="dcterms:W3CDTF">2023-12-06T17:40:00Z</dcterms:modified>
</cp:coreProperties>
</file>