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242D0"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veinticinco de octubre de dos mil veintitrés. </w:t>
      </w:r>
    </w:p>
    <w:p w14:paraId="2799DF8F"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55223B0D" w14:textId="07CD6841"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Visto el expediente relativo al recurso de revisión </w:t>
      </w:r>
      <w:r w:rsidRPr="00856B36">
        <w:rPr>
          <w:rFonts w:ascii="Palatino Linotype" w:eastAsia="Palatino Linotype" w:hAnsi="Palatino Linotype" w:cs="Palatino Linotype"/>
          <w:b/>
          <w:sz w:val="24"/>
          <w:szCs w:val="24"/>
        </w:rPr>
        <w:t>00924/INFOEM/IP/RR/2023</w:t>
      </w:r>
      <w:r w:rsidRPr="00856B36">
        <w:rPr>
          <w:rFonts w:ascii="Palatino Linotype" w:eastAsia="Palatino Linotype" w:hAnsi="Palatino Linotype" w:cs="Palatino Linotype"/>
          <w:sz w:val="24"/>
          <w:szCs w:val="24"/>
        </w:rPr>
        <w:t xml:space="preserve">, interpuesto por </w:t>
      </w:r>
      <w:r w:rsidR="00EE4585">
        <w:rPr>
          <w:rFonts w:ascii="Palatino Linotype" w:eastAsia="Palatino Linotype" w:hAnsi="Palatino Linotype" w:cs="Palatino Linotype"/>
          <w:b/>
          <w:sz w:val="24"/>
          <w:szCs w:val="24"/>
        </w:rPr>
        <w:t>XXXXXXXXX XXXXX XXXXXX</w:t>
      </w:r>
      <w:r w:rsidRPr="00856B36">
        <w:rPr>
          <w:rFonts w:ascii="Palatino Linotype" w:eastAsia="Palatino Linotype" w:hAnsi="Palatino Linotype" w:cs="Palatino Linotype"/>
          <w:sz w:val="24"/>
          <w:szCs w:val="24"/>
        </w:rPr>
        <w:t xml:space="preserve">, a la cual en lo sucesivo se le denominará </w:t>
      </w:r>
      <w:r w:rsidRPr="00856B36">
        <w:rPr>
          <w:rFonts w:ascii="Palatino Linotype" w:eastAsia="Palatino Linotype" w:hAnsi="Palatino Linotype" w:cs="Palatino Linotype"/>
          <w:b/>
          <w:sz w:val="24"/>
          <w:szCs w:val="24"/>
        </w:rPr>
        <w:t>la parte Recurrente</w:t>
      </w:r>
      <w:r w:rsidRPr="00856B36">
        <w:rPr>
          <w:rFonts w:ascii="Palatino Linotype" w:eastAsia="Palatino Linotype" w:hAnsi="Palatino Linotype" w:cs="Palatino Linotype"/>
          <w:sz w:val="24"/>
          <w:szCs w:val="24"/>
        </w:rPr>
        <w:t xml:space="preserve">, en contra de la respuesta a su solicitud de información identificada con número de folio </w:t>
      </w:r>
      <w:r w:rsidRPr="00856B36">
        <w:rPr>
          <w:rFonts w:ascii="Palatino Linotype" w:eastAsia="Palatino Linotype" w:hAnsi="Palatino Linotype" w:cs="Palatino Linotype"/>
          <w:b/>
          <w:sz w:val="24"/>
          <w:szCs w:val="24"/>
        </w:rPr>
        <w:t>00060/SSEM/IP/2023</w:t>
      </w:r>
      <w:r w:rsidRPr="00856B36">
        <w:rPr>
          <w:rFonts w:ascii="Palatino Linotype" w:eastAsia="Palatino Linotype" w:hAnsi="Palatino Linotype" w:cs="Palatino Linotype"/>
          <w:sz w:val="24"/>
          <w:szCs w:val="24"/>
        </w:rPr>
        <w:t xml:space="preserve"> proporcionada por parte de la </w:t>
      </w:r>
      <w:r w:rsidRPr="00856B36">
        <w:rPr>
          <w:rFonts w:ascii="Palatino Linotype" w:eastAsia="Palatino Linotype" w:hAnsi="Palatino Linotype" w:cs="Palatino Linotype"/>
          <w:b/>
          <w:sz w:val="24"/>
          <w:szCs w:val="24"/>
        </w:rPr>
        <w:t>Secretaría de Seguridad</w:t>
      </w:r>
      <w:r w:rsidRPr="00856B36">
        <w:rPr>
          <w:rFonts w:ascii="Palatino Linotype" w:eastAsia="Palatino Linotype" w:hAnsi="Palatino Linotype" w:cs="Palatino Linotype"/>
          <w:sz w:val="24"/>
          <w:szCs w:val="24"/>
        </w:rPr>
        <w:t xml:space="preserve">, en lo sucesivo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se procede a dictar la presente resolución, con base en los siguientes:</w:t>
      </w:r>
    </w:p>
    <w:p w14:paraId="1D405437"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47EB8A70" w14:textId="77777777" w:rsidR="009970C3" w:rsidRPr="00856B36" w:rsidRDefault="001867CB">
      <w:pPr>
        <w:spacing w:after="0" w:line="360" w:lineRule="auto"/>
        <w:ind w:right="49"/>
        <w:jc w:val="center"/>
        <w:rPr>
          <w:rFonts w:ascii="Palatino Linotype" w:eastAsia="Palatino Linotype" w:hAnsi="Palatino Linotype" w:cs="Palatino Linotype"/>
          <w:b/>
          <w:sz w:val="24"/>
          <w:szCs w:val="24"/>
        </w:rPr>
      </w:pPr>
      <w:r w:rsidRPr="00856B36">
        <w:rPr>
          <w:rFonts w:ascii="Palatino Linotype" w:eastAsia="Palatino Linotype" w:hAnsi="Palatino Linotype" w:cs="Palatino Linotype"/>
          <w:b/>
          <w:sz w:val="24"/>
          <w:szCs w:val="24"/>
        </w:rPr>
        <w:t>I.</w:t>
      </w:r>
      <w:r w:rsidRPr="00856B36">
        <w:rPr>
          <w:rFonts w:ascii="Palatino Linotype" w:eastAsia="Palatino Linotype" w:hAnsi="Palatino Linotype" w:cs="Palatino Linotype"/>
          <w:b/>
          <w:sz w:val="24"/>
          <w:szCs w:val="24"/>
        </w:rPr>
        <w:tab/>
        <w:t>A N T E C E D E N T E S</w:t>
      </w:r>
    </w:p>
    <w:p w14:paraId="322AB6F7"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2BB9F820" w14:textId="77777777" w:rsidR="009970C3" w:rsidRPr="00856B36" w:rsidRDefault="001867CB">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bookmarkStart w:id="0" w:name="_heading=h.2et92p0" w:colFirst="0" w:colLast="0"/>
      <w:bookmarkEnd w:id="0"/>
      <w:r w:rsidRPr="00856B36">
        <w:rPr>
          <w:rFonts w:ascii="Palatino Linotype" w:eastAsia="Palatino Linotype" w:hAnsi="Palatino Linotype" w:cs="Palatino Linotype"/>
          <w:b/>
          <w:color w:val="000000"/>
          <w:sz w:val="24"/>
          <w:szCs w:val="24"/>
        </w:rPr>
        <w:t>Solicitud de acceso a la información.</w:t>
      </w:r>
      <w:r w:rsidRPr="00856B36">
        <w:rPr>
          <w:rFonts w:ascii="Palatino Linotype" w:eastAsia="Palatino Linotype" w:hAnsi="Palatino Linotype" w:cs="Palatino Linotype"/>
          <w:color w:val="000000"/>
          <w:sz w:val="24"/>
          <w:szCs w:val="24"/>
        </w:rPr>
        <w:t xml:space="preserve"> Con fecha </w:t>
      </w:r>
      <w:r w:rsidRPr="00856B36">
        <w:rPr>
          <w:rFonts w:ascii="Palatino Linotype" w:eastAsia="Palatino Linotype" w:hAnsi="Palatino Linotype" w:cs="Palatino Linotype"/>
          <w:b/>
          <w:color w:val="000000"/>
          <w:sz w:val="24"/>
          <w:szCs w:val="24"/>
        </w:rPr>
        <w:t>veintitrés de enero de dos mil veintitrés</w:t>
      </w:r>
      <w:r w:rsidRPr="00856B36">
        <w:rPr>
          <w:rFonts w:ascii="Palatino Linotype" w:eastAsia="Palatino Linotype" w:hAnsi="Palatino Linotype" w:cs="Palatino Linotype"/>
          <w:color w:val="000000"/>
          <w:sz w:val="24"/>
          <w:szCs w:val="24"/>
        </w:rPr>
        <w:t xml:space="preserve">, la parte </w:t>
      </w:r>
      <w:r w:rsidRPr="00856B36">
        <w:rPr>
          <w:rFonts w:ascii="Palatino Linotype" w:eastAsia="Palatino Linotype" w:hAnsi="Palatino Linotype" w:cs="Palatino Linotype"/>
          <w:b/>
          <w:color w:val="000000"/>
          <w:sz w:val="24"/>
          <w:szCs w:val="24"/>
        </w:rPr>
        <w:t>Recurrente</w:t>
      </w:r>
      <w:r w:rsidRPr="00856B36">
        <w:rPr>
          <w:rFonts w:ascii="Palatino Linotype" w:eastAsia="Palatino Linotype" w:hAnsi="Palatino Linotype" w:cs="Palatino Linotype"/>
          <w:color w:val="000000"/>
          <w:sz w:val="24"/>
          <w:szCs w:val="24"/>
        </w:rPr>
        <w:t xml:space="preserve"> formuló solicitud de acceso a información pública al</w:t>
      </w:r>
      <w:r w:rsidRPr="00856B36">
        <w:rPr>
          <w:rFonts w:ascii="Palatino Linotype" w:eastAsia="Palatino Linotype" w:hAnsi="Palatino Linotype" w:cs="Palatino Linotype"/>
          <w:b/>
          <w:color w:val="000000"/>
          <w:sz w:val="24"/>
          <w:szCs w:val="24"/>
        </w:rPr>
        <w:t xml:space="preserve"> Sujeto Obligado</w:t>
      </w:r>
      <w:r w:rsidRPr="00856B36">
        <w:rPr>
          <w:rFonts w:ascii="Palatino Linotype" w:eastAsia="Palatino Linotype" w:hAnsi="Palatino Linotype" w:cs="Palatino Linotype"/>
          <w:color w:val="000000"/>
          <w:sz w:val="24"/>
          <w:szCs w:val="24"/>
        </w:rPr>
        <w:t xml:space="preserve"> a través del Sistema de Acceso a la Información Mexiquense, en adelante SAIMEX, en la que requirió lo siguiente: </w:t>
      </w:r>
    </w:p>
    <w:p w14:paraId="1870A7AA" w14:textId="77777777" w:rsidR="009970C3" w:rsidRPr="00856B36" w:rsidRDefault="009970C3">
      <w:pPr>
        <w:tabs>
          <w:tab w:val="left" w:pos="8505"/>
        </w:tabs>
        <w:spacing w:after="0"/>
        <w:ind w:left="567" w:right="560"/>
        <w:jc w:val="both"/>
        <w:rPr>
          <w:rFonts w:ascii="Palatino Linotype" w:eastAsia="Palatino Linotype" w:hAnsi="Palatino Linotype" w:cs="Palatino Linotype"/>
          <w:i/>
        </w:rPr>
      </w:pPr>
      <w:bookmarkStart w:id="1" w:name="_heading=h.30j0zll" w:colFirst="0" w:colLast="0"/>
      <w:bookmarkEnd w:id="1"/>
    </w:p>
    <w:p w14:paraId="34DCD58A" w14:textId="77777777" w:rsidR="009970C3" w:rsidRPr="00856B36" w:rsidRDefault="001867CB">
      <w:pPr>
        <w:tabs>
          <w:tab w:val="left" w:pos="8505"/>
        </w:tabs>
        <w:spacing w:after="0"/>
        <w:ind w:left="567" w:right="560"/>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“Copia certificada del FUMP de baja de María del Pilar Oscos Estrada a la plaza de custodia que </w:t>
      </w:r>
      <w:proofErr w:type="spellStart"/>
      <w:r w:rsidRPr="00856B36">
        <w:rPr>
          <w:rFonts w:ascii="Palatino Linotype" w:eastAsia="Palatino Linotype" w:hAnsi="Palatino Linotype" w:cs="Palatino Linotype"/>
          <w:i/>
        </w:rPr>
        <w:t>o</w:t>
      </w:r>
      <w:proofErr w:type="spellEnd"/>
      <w:r w:rsidRPr="00856B36">
        <w:rPr>
          <w:rFonts w:ascii="Palatino Linotype" w:eastAsia="Palatino Linotype" w:hAnsi="Palatino Linotype" w:cs="Palatino Linotype"/>
          <w:i/>
        </w:rPr>
        <w:t xml:space="preserve"> ocupaba antes de ser jefa de la unidad jurídica, tal h como firma sus escritos.”. </w:t>
      </w:r>
    </w:p>
    <w:p w14:paraId="16F8CC21" w14:textId="77777777" w:rsidR="009970C3" w:rsidRPr="00856B36" w:rsidRDefault="009970C3">
      <w:pPr>
        <w:tabs>
          <w:tab w:val="left" w:pos="8505"/>
        </w:tabs>
        <w:spacing w:after="0"/>
        <w:ind w:left="567" w:right="560"/>
        <w:jc w:val="both"/>
        <w:rPr>
          <w:rFonts w:ascii="Palatino Linotype" w:eastAsia="Palatino Linotype" w:hAnsi="Palatino Linotype" w:cs="Palatino Linotype"/>
          <w:i/>
        </w:rPr>
      </w:pPr>
    </w:p>
    <w:p w14:paraId="61BBBBEB"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b/>
          <w:sz w:val="24"/>
          <w:szCs w:val="24"/>
        </w:rPr>
        <w:t>Modalidad elegida para la entrega de la información:</w:t>
      </w:r>
      <w:r w:rsidRPr="00856B36">
        <w:rPr>
          <w:rFonts w:ascii="Palatino Linotype" w:eastAsia="Palatino Linotype" w:hAnsi="Palatino Linotype" w:cs="Palatino Linotype"/>
          <w:sz w:val="24"/>
          <w:szCs w:val="24"/>
        </w:rPr>
        <w:t xml:space="preserve"> a través del Sistema de Acceso </w:t>
      </w:r>
      <w:proofErr w:type="gramStart"/>
      <w:r w:rsidRPr="00856B36">
        <w:rPr>
          <w:rFonts w:ascii="Palatino Linotype" w:eastAsia="Palatino Linotype" w:hAnsi="Palatino Linotype" w:cs="Palatino Linotype"/>
          <w:sz w:val="24"/>
          <w:szCs w:val="24"/>
        </w:rPr>
        <w:t>a</w:t>
      </w:r>
      <w:proofErr w:type="gramEnd"/>
      <w:r w:rsidRPr="00856B36">
        <w:rPr>
          <w:rFonts w:ascii="Palatino Linotype" w:eastAsia="Palatino Linotype" w:hAnsi="Palatino Linotype" w:cs="Palatino Linotype"/>
          <w:sz w:val="24"/>
          <w:szCs w:val="24"/>
        </w:rPr>
        <w:t xml:space="preserve"> la Información Mexiquense (SAIMEX). </w:t>
      </w:r>
    </w:p>
    <w:p w14:paraId="7A250D78"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7A82B265" w14:textId="77777777" w:rsidR="009970C3" w:rsidRPr="00856B36" w:rsidRDefault="001867CB">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b/>
          <w:color w:val="000000"/>
          <w:sz w:val="24"/>
          <w:szCs w:val="24"/>
        </w:rPr>
        <w:t>Respuesta.</w:t>
      </w:r>
      <w:r w:rsidRPr="00856B36">
        <w:rPr>
          <w:rFonts w:ascii="Palatino Linotype" w:eastAsia="Palatino Linotype" w:hAnsi="Palatino Linotype" w:cs="Palatino Linotype"/>
          <w:color w:val="000000"/>
          <w:sz w:val="24"/>
          <w:szCs w:val="24"/>
        </w:rPr>
        <w:t xml:space="preserve"> </w:t>
      </w:r>
      <w:r w:rsidRPr="00856B36">
        <w:rPr>
          <w:rFonts w:ascii="Palatino Linotype" w:eastAsia="Palatino Linotype" w:hAnsi="Palatino Linotype" w:cs="Palatino Linotype"/>
          <w:sz w:val="24"/>
          <w:szCs w:val="24"/>
        </w:rPr>
        <w:t xml:space="preserve">En fecha </w:t>
      </w:r>
      <w:r w:rsidRPr="00856B36">
        <w:rPr>
          <w:rFonts w:ascii="Palatino Linotype" w:eastAsia="Palatino Linotype" w:hAnsi="Palatino Linotype" w:cs="Palatino Linotype"/>
          <w:b/>
          <w:sz w:val="24"/>
          <w:szCs w:val="24"/>
        </w:rPr>
        <w:t>catorce de febrero de dos mil veintitrés</w:t>
      </w:r>
      <w:r w:rsidRPr="00856B36">
        <w:rPr>
          <w:rFonts w:ascii="Palatino Linotype" w:eastAsia="Palatino Linotype" w:hAnsi="Palatino Linotype" w:cs="Palatino Linotype"/>
          <w:sz w:val="24"/>
          <w:szCs w:val="24"/>
        </w:rPr>
        <w:t xml:space="preserve">, 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 xml:space="preserve">remitió respuesta a la solicitud de información, al tenor de lo siguiente: </w:t>
      </w:r>
    </w:p>
    <w:p w14:paraId="0302CC00"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D58C07E" w14:textId="77777777" w:rsidR="009970C3" w:rsidRPr="00856B36" w:rsidRDefault="001867CB">
      <w:pPr>
        <w:spacing w:after="0" w:line="276" w:lineRule="auto"/>
        <w:ind w:left="567" w:right="560"/>
        <w:jc w:val="both"/>
        <w:rPr>
          <w:rFonts w:ascii="Palatino Linotype" w:eastAsia="Palatino Linotype" w:hAnsi="Palatino Linotype" w:cs="Palatino Linotype"/>
          <w:i/>
        </w:rPr>
      </w:pPr>
      <w:r w:rsidRPr="00856B36">
        <w:rPr>
          <w:rFonts w:ascii="Palatino Linotype" w:eastAsia="Palatino Linotype" w:hAnsi="Palatino Linotype" w:cs="Palatino Linotype"/>
          <w:i/>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70DD66DB" w14:textId="77777777" w:rsidR="009970C3" w:rsidRPr="00856B36" w:rsidRDefault="009970C3">
      <w:pPr>
        <w:spacing w:after="0" w:line="360" w:lineRule="auto"/>
        <w:ind w:right="560"/>
        <w:jc w:val="both"/>
        <w:rPr>
          <w:rFonts w:ascii="Palatino Linotype" w:eastAsia="Palatino Linotype" w:hAnsi="Palatino Linotype" w:cs="Palatino Linotype"/>
          <w:i/>
        </w:rPr>
      </w:pPr>
    </w:p>
    <w:p w14:paraId="78BFE288" w14:textId="77777777" w:rsidR="009970C3" w:rsidRPr="00856B36" w:rsidRDefault="001867CB">
      <w:pPr>
        <w:spacing w:after="0" w:line="360" w:lineRule="auto"/>
        <w:ind w:right="-7"/>
        <w:jc w:val="both"/>
        <w:rPr>
          <w:rFonts w:ascii="Palatino Linotype" w:eastAsia="Palatino Linotype" w:hAnsi="Palatino Linotype" w:cs="Palatino Linotype"/>
        </w:rPr>
      </w:pPr>
      <w:r w:rsidRPr="00856B36">
        <w:rPr>
          <w:rFonts w:ascii="Palatino Linotype" w:eastAsia="Palatino Linotype" w:hAnsi="Palatino Linotype" w:cs="Palatino Linotype"/>
        </w:rPr>
        <w:t xml:space="preserve">Adjunto a la respuesta, el </w:t>
      </w:r>
      <w:r w:rsidRPr="00856B36">
        <w:rPr>
          <w:rFonts w:ascii="Palatino Linotype" w:eastAsia="Palatino Linotype" w:hAnsi="Palatino Linotype" w:cs="Palatino Linotype"/>
          <w:b/>
        </w:rPr>
        <w:t xml:space="preserve">Sujeto Obligado </w:t>
      </w:r>
      <w:r w:rsidRPr="00856B36">
        <w:rPr>
          <w:rFonts w:ascii="Palatino Linotype" w:eastAsia="Palatino Linotype" w:hAnsi="Palatino Linotype" w:cs="Palatino Linotype"/>
        </w:rPr>
        <w:t xml:space="preserve">aportó los documentos que se describen a continuación: </w:t>
      </w:r>
    </w:p>
    <w:p w14:paraId="746268B9" w14:textId="77777777" w:rsidR="009970C3" w:rsidRPr="00856B36" w:rsidRDefault="009970C3">
      <w:pPr>
        <w:spacing w:after="0" w:line="360" w:lineRule="auto"/>
        <w:ind w:right="-7"/>
        <w:jc w:val="both"/>
        <w:rPr>
          <w:rFonts w:ascii="Palatino Linotype" w:eastAsia="Palatino Linotype" w:hAnsi="Palatino Linotype" w:cs="Palatino Linotype"/>
        </w:rPr>
      </w:pPr>
    </w:p>
    <w:p w14:paraId="7E588201" w14:textId="77777777" w:rsidR="009970C3" w:rsidRPr="00856B36" w:rsidRDefault="001867CB">
      <w:pPr>
        <w:numPr>
          <w:ilvl w:val="0"/>
          <w:numId w:val="5"/>
        </w:num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rPr>
      </w:pPr>
      <w:bookmarkStart w:id="2" w:name="_heading=h.tyjcwt" w:colFirst="0" w:colLast="0"/>
      <w:bookmarkEnd w:id="2"/>
      <w:r w:rsidRPr="00856B36">
        <w:rPr>
          <w:rFonts w:ascii="Palatino Linotype" w:eastAsia="Palatino Linotype" w:hAnsi="Palatino Linotype" w:cs="Palatino Linotype"/>
          <w:color w:val="000000"/>
        </w:rPr>
        <w:t>Archivo electrónico denominado “</w:t>
      </w:r>
      <w:r w:rsidRPr="00856B36">
        <w:rPr>
          <w:rFonts w:ascii="Palatino Linotype" w:eastAsia="Palatino Linotype" w:hAnsi="Palatino Linotype" w:cs="Palatino Linotype"/>
          <w:b/>
          <w:i/>
          <w:color w:val="000000"/>
        </w:rPr>
        <w:t>Solicitud 60.pdf</w:t>
      </w:r>
      <w:r w:rsidRPr="00856B36">
        <w:rPr>
          <w:rFonts w:ascii="Palatino Linotype" w:eastAsia="Palatino Linotype" w:hAnsi="Palatino Linotype" w:cs="Palatino Linotype"/>
          <w:color w:val="000000"/>
        </w:rPr>
        <w:t>” que contiene: Oficio sin número, de fecha trece de febrero de dos mil veintitrés, a través del cual la Titular de la Unidad de Transparencia informa al solicitante que, la información requerida se solicitó al Servidor Público Habilitado de la Subsecretaría de Control Penitenciario del Sujeto Obligado, el cual mediante diverso informó que derivado de la promoción de la C. María del Pilar Oscos Estrada, anexaba el oficio número 20602001000000LDGPRS/26021/2022 del ocho de noviembre de dos mil veintidós, por el que se le otorgó nombramiento y funciones a dicha servidora pública.</w:t>
      </w:r>
    </w:p>
    <w:p w14:paraId="248069DC" w14:textId="77777777" w:rsidR="009970C3" w:rsidRPr="00856B36" w:rsidRDefault="009970C3">
      <w:pPr>
        <w:pBdr>
          <w:top w:val="nil"/>
          <w:left w:val="nil"/>
          <w:bottom w:val="nil"/>
          <w:right w:val="nil"/>
          <w:between w:val="nil"/>
        </w:pBdr>
        <w:spacing w:after="0" w:line="360" w:lineRule="auto"/>
        <w:ind w:left="360" w:right="-7"/>
        <w:jc w:val="both"/>
        <w:rPr>
          <w:rFonts w:ascii="Palatino Linotype" w:eastAsia="Palatino Linotype" w:hAnsi="Palatino Linotype" w:cs="Palatino Linotype"/>
          <w:color w:val="000000"/>
        </w:rPr>
      </w:pPr>
    </w:p>
    <w:p w14:paraId="6D69DC62" w14:textId="77777777" w:rsidR="009970C3" w:rsidRPr="00856B36" w:rsidRDefault="001867CB">
      <w:pPr>
        <w:numPr>
          <w:ilvl w:val="0"/>
          <w:numId w:val="5"/>
        </w:num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rPr>
      </w:pPr>
      <w:r w:rsidRPr="00856B36">
        <w:rPr>
          <w:rFonts w:ascii="Palatino Linotype" w:eastAsia="Palatino Linotype" w:hAnsi="Palatino Linotype" w:cs="Palatino Linotype"/>
          <w:color w:val="000000"/>
        </w:rPr>
        <w:t>Archivo electrónico denominado “</w:t>
      </w:r>
      <w:r w:rsidRPr="00856B36">
        <w:rPr>
          <w:rFonts w:ascii="Palatino Linotype" w:eastAsia="Palatino Linotype" w:hAnsi="Palatino Linotype" w:cs="Palatino Linotype"/>
          <w:b/>
          <w:i/>
          <w:color w:val="000000"/>
        </w:rPr>
        <w:t>Anexo 60.pdf</w:t>
      </w:r>
      <w:r w:rsidRPr="00856B36">
        <w:rPr>
          <w:rFonts w:ascii="Palatino Linotype" w:eastAsia="Palatino Linotype" w:hAnsi="Palatino Linotype" w:cs="Palatino Linotype"/>
          <w:color w:val="000000"/>
        </w:rPr>
        <w:t xml:space="preserve">” que contiene: Oficio N20602001000000LDGPRS/26021/2022 del ocho de noviembre de dos mil veintidós, a través del cual el Director General de Prevención y Reinserción Social de la Subsecretaría de Control Penitenciario de la Secretaría de Seguridad, designó como Jefa de la Unidad Jurídica de esa Dirección General, así como de los asuntos relativos a dicha área a la </w:t>
      </w:r>
      <w:r w:rsidRPr="00856B36">
        <w:rPr>
          <w:rFonts w:ascii="Palatino Linotype" w:eastAsia="Palatino Linotype" w:hAnsi="Palatino Linotype" w:cs="Palatino Linotype"/>
          <w:b/>
          <w:color w:val="000000"/>
          <w:u w:val="single"/>
        </w:rPr>
        <w:t xml:space="preserve">Lic. </w:t>
      </w:r>
      <w:r w:rsidRPr="00856B36">
        <w:rPr>
          <w:rFonts w:ascii="Palatino Linotype" w:eastAsia="Palatino Linotype" w:hAnsi="Palatino Linotype" w:cs="Palatino Linotype"/>
          <w:b/>
          <w:color w:val="000000"/>
          <w:u w:val="single"/>
        </w:rPr>
        <w:lastRenderedPageBreak/>
        <w:t>María del Pilar Oscos Estrada</w:t>
      </w:r>
      <w:r w:rsidRPr="00856B36">
        <w:rPr>
          <w:rFonts w:ascii="Palatino Linotype" w:eastAsia="Palatino Linotype" w:hAnsi="Palatino Linotype" w:cs="Palatino Linotype"/>
          <w:color w:val="000000"/>
        </w:rPr>
        <w:t>, así como también le instruyó las funciones que desempeñaría.</w:t>
      </w:r>
    </w:p>
    <w:p w14:paraId="1138960A" w14:textId="77777777" w:rsidR="009970C3" w:rsidRPr="00856B36" w:rsidRDefault="001867CB">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b/>
          <w:color w:val="000000"/>
          <w:sz w:val="24"/>
          <w:szCs w:val="24"/>
        </w:rPr>
        <w:t>Recurso de revisión.</w:t>
      </w:r>
      <w:r w:rsidRPr="00856B36">
        <w:rPr>
          <w:rFonts w:ascii="Palatino Linotype" w:eastAsia="Palatino Linotype" w:hAnsi="Palatino Linotype" w:cs="Palatino Linotype"/>
          <w:color w:val="000000"/>
          <w:sz w:val="24"/>
          <w:szCs w:val="24"/>
        </w:rPr>
        <w:t xml:space="preserve"> La persona solicitante, derivado de la respuesta del </w:t>
      </w:r>
      <w:r w:rsidRPr="00856B36">
        <w:rPr>
          <w:rFonts w:ascii="Palatino Linotype" w:eastAsia="Palatino Linotype" w:hAnsi="Palatino Linotype" w:cs="Palatino Linotype"/>
          <w:b/>
          <w:color w:val="000000"/>
          <w:sz w:val="24"/>
          <w:szCs w:val="24"/>
        </w:rPr>
        <w:t>Sujeto Obligado</w:t>
      </w:r>
      <w:r w:rsidRPr="00856B36">
        <w:rPr>
          <w:rFonts w:ascii="Palatino Linotype" w:eastAsia="Palatino Linotype" w:hAnsi="Palatino Linotype" w:cs="Palatino Linotype"/>
          <w:color w:val="000000"/>
          <w:sz w:val="24"/>
          <w:szCs w:val="24"/>
        </w:rPr>
        <w:t xml:space="preserve"> interpuso Recurso de Revisión a través del </w:t>
      </w:r>
      <w:r w:rsidRPr="00856B36">
        <w:rPr>
          <w:rFonts w:ascii="Palatino Linotype" w:eastAsia="Palatino Linotype" w:hAnsi="Palatino Linotype" w:cs="Palatino Linotype"/>
          <w:b/>
          <w:color w:val="000000"/>
          <w:sz w:val="24"/>
          <w:szCs w:val="24"/>
        </w:rPr>
        <w:t>SAIMEX</w:t>
      </w:r>
      <w:r w:rsidRPr="00856B36">
        <w:rPr>
          <w:rFonts w:ascii="Palatino Linotype" w:eastAsia="Palatino Linotype" w:hAnsi="Palatino Linotype" w:cs="Palatino Linotype"/>
          <w:color w:val="000000"/>
          <w:sz w:val="24"/>
          <w:szCs w:val="24"/>
        </w:rPr>
        <w:t xml:space="preserve"> en fecha </w:t>
      </w:r>
      <w:r w:rsidRPr="00856B36">
        <w:rPr>
          <w:rFonts w:ascii="Palatino Linotype" w:eastAsia="Palatino Linotype" w:hAnsi="Palatino Linotype" w:cs="Palatino Linotype"/>
          <w:b/>
          <w:color w:val="000000"/>
          <w:sz w:val="24"/>
          <w:szCs w:val="24"/>
        </w:rPr>
        <w:t>quince de febrero de dos mil veinti</w:t>
      </w:r>
      <w:r w:rsidRPr="00856B36">
        <w:rPr>
          <w:rFonts w:ascii="Palatino Linotype" w:eastAsia="Palatino Linotype" w:hAnsi="Palatino Linotype" w:cs="Palatino Linotype"/>
          <w:b/>
          <w:sz w:val="24"/>
          <w:szCs w:val="24"/>
        </w:rPr>
        <w:t>trés</w:t>
      </w:r>
      <w:r w:rsidRPr="00856B36">
        <w:rPr>
          <w:rFonts w:ascii="Palatino Linotype" w:eastAsia="Palatino Linotype" w:hAnsi="Palatino Linotype" w:cs="Palatino Linotype"/>
          <w:color w:val="000000"/>
          <w:sz w:val="24"/>
          <w:szCs w:val="24"/>
        </w:rPr>
        <w:t>, a través del cual expresó lo siguiente:</w:t>
      </w:r>
    </w:p>
    <w:p w14:paraId="42E0A99E" w14:textId="77777777" w:rsidR="009970C3" w:rsidRPr="00856B36" w:rsidRDefault="009970C3">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b/>
          <w:color w:val="000000"/>
          <w:sz w:val="24"/>
          <w:szCs w:val="24"/>
        </w:rPr>
      </w:pPr>
    </w:p>
    <w:p w14:paraId="3FD7DDC7" w14:textId="77777777" w:rsidR="009970C3" w:rsidRPr="00856B36" w:rsidRDefault="001867CB">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color w:val="000000"/>
          <w:sz w:val="24"/>
          <w:szCs w:val="24"/>
        </w:rPr>
        <w:t xml:space="preserve">Acto impugnado. </w:t>
      </w:r>
      <w:r w:rsidRPr="00856B36">
        <w:rPr>
          <w:rFonts w:ascii="Palatino Linotype" w:eastAsia="Palatino Linotype" w:hAnsi="Palatino Linotype" w:cs="Palatino Linotype"/>
          <w:i/>
          <w:color w:val="000000"/>
        </w:rPr>
        <w:t xml:space="preserve">“Se solicitó </w:t>
      </w:r>
      <w:proofErr w:type="spellStart"/>
      <w:r w:rsidRPr="00856B36">
        <w:rPr>
          <w:rFonts w:ascii="Palatino Linotype" w:eastAsia="Palatino Linotype" w:hAnsi="Palatino Linotype" w:cs="Palatino Linotype"/>
          <w:i/>
          <w:color w:val="000000"/>
        </w:rPr>
        <w:t>fun</w:t>
      </w:r>
      <w:proofErr w:type="spellEnd"/>
      <w:r w:rsidRPr="00856B36">
        <w:rPr>
          <w:rFonts w:ascii="Palatino Linotype" w:eastAsia="Palatino Linotype" w:hAnsi="Palatino Linotype" w:cs="Palatino Linotype"/>
          <w:i/>
          <w:color w:val="000000"/>
        </w:rPr>
        <w:t xml:space="preserve"> de baja a la plaza de custodia para ocupar la jefatura de la unidad jurídica y FUMP de alta como jefa de la unidad jurídica de la </w:t>
      </w:r>
      <w:proofErr w:type="spellStart"/>
      <w:r w:rsidRPr="00856B36">
        <w:rPr>
          <w:rFonts w:ascii="Palatino Linotype" w:eastAsia="Palatino Linotype" w:hAnsi="Palatino Linotype" w:cs="Palatino Linotype"/>
          <w:i/>
          <w:color w:val="000000"/>
        </w:rPr>
        <w:t>lic</w:t>
      </w:r>
      <w:proofErr w:type="spellEnd"/>
      <w:r w:rsidRPr="00856B36">
        <w:rPr>
          <w:rFonts w:ascii="Palatino Linotype" w:eastAsia="Palatino Linotype" w:hAnsi="Palatino Linotype" w:cs="Palatino Linotype"/>
          <w:i/>
          <w:color w:val="000000"/>
        </w:rPr>
        <w:t xml:space="preserve"> Oscos Estrada y presentan oficio de funciones.</w:t>
      </w:r>
      <w:r w:rsidRPr="00856B36">
        <w:rPr>
          <w:rFonts w:ascii="Palatino Linotype" w:eastAsia="Palatino Linotype" w:hAnsi="Palatino Linotype" w:cs="Palatino Linotype"/>
          <w:i/>
          <w:color w:val="000000"/>
          <w:sz w:val="24"/>
          <w:szCs w:val="24"/>
        </w:rPr>
        <w:t>”.</w:t>
      </w:r>
    </w:p>
    <w:p w14:paraId="5763EACA" w14:textId="77777777" w:rsidR="009970C3" w:rsidRPr="00856B36" w:rsidRDefault="009970C3">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color w:val="000000"/>
          <w:sz w:val="24"/>
          <w:szCs w:val="24"/>
        </w:rPr>
      </w:pPr>
    </w:p>
    <w:p w14:paraId="2F333CDF" w14:textId="77777777" w:rsidR="009970C3" w:rsidRPr="00856B36" w:rsidRDefault="001867CB">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color w:val="000000"/>
          <w:sz w:val="24"/>
          <w:szCs w:val="24"/>
        </w:rPr>
        <w:t xml:space="preserve">Razones o motivos de la inconformidad: </w:t>
      </w:r>
      <w:r w:rsidRPr="00856B36">
        <w:rPr>
          <w:rFonts w:ascii="Palatino Linotype" w:eastAsia="Palatino Linotype" w:hAnsi="Palatino Linotype" w:cs="Palatino Linotype"/>
          <w:i/>
          <w:color w:val="000000"/>
        </w:rPr>
        <w:t>“No se proporciona la información solicitada</w:t>
      </w:r>
      <w:r w:rsidRPr="00856B36">
        <w:rPr>
          <w:rFonts w:ascii="Palatino Linotype" w:eastAsia="Palatino Linotype" w:hAnsi="Palatino Linotype" w:cs="Palatino Linotype"/>
          <w:i/>
          <w:color w:val="000000"/>
          <w:sz w:val="24"/>
          <w:szCs w:val="24"/>
        </w:rPr>
        <w:t>”.</w:t>
      </w:r>
    </w:p>
    <w:p w14:paraId="5BB309A8"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7E865947" w14:textId="77777777" w:rsidR="009970C3" w:rsidRPr="00856B36" w:rsidRDefault="001867CB">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b/>
          <w:color w:val="000000"/>
          <w:sz w:val="24"/>
          <w:szCs w:val="24"/>
        </w:rPr>
        <w:t>Turno.</w:t>
      </w:r>
      <w:r w:rsidRPr="00856B36">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el recurso de revisión número </w:t>
      </w:r>
      <w:r w:rsidRPr="00856B36">
        <w:rPr>
          <w:rFonts w:ascii="Palatino Linotype" w:eastAsia="Palatino Linotype" w:hAnsi="Palatino Linotype" w:cs="Palatino Linotype"/>
          <w:b/>
          <w:color w:val="000000"/>
          <w:sz w:val="24"/>
          <w:szCs w:val="24"/>
        </w:rPr>
        <w:t>00924/INFOEM/IP/RR/2023</w:t>
      </w:r>
      <w:r w:rsidRPr="00856B36">
        <w:rPr>
          <w:rFonts w:ascii="Palatino Linotype" w:eastAsia="Palatino Linotype" w:hAnsi="Palatino Linotype" w:cs="Palatino Linotype"/>
          <w:color w:val="000000"/>
          <w:sz w:val="24"/>
          <w:szCs w:val="24"/>
        </w:rPr>
        <w:t xml:space="preserve">, se turnó por el sistema electrónico del Instituto de Transparencia, Acceso a la Información Pública y Protección de Datos Personales del Estado de México y Municipios, a la </w:t>
      </w:r>
      <w:r w:rsidRPr="00856B36">
        <w:rPr>
          <w:rFonts w:ascii="Palatino Linotype" w:eastAsia="Palatino Linotype" w:hAnsi="Palatino Linotype" w:cs="Palatino Linotype"/>
          <w:b/>
          <w:color w:val="000000"/>
          <w:sz w:val="24"/>
          <w:szCs w:val="24"/>
        </w:rPr>
        <w:t>Comisionada Guadalupe Ramírez Peña</w:t>
      </w:r>
      <w:r w:rsidRPr="00856B36">
        <w:rPr>
          <w:rFonts w:ascii="Palatino Linotype" w:eastAsia="Palatino Linotype" w:hAnsi="Palatino Linotype" w:cs="Palatino Linotype"/>
          <w:color w:val="000000"/>
          <w:sz w:val="24"/>
          <w:szCs w:val="24"/>
        </w:rPr>
        <w:t xml:space="preserve"> para su análisis, estudio, elaboración del proyecto y presentación ante el Pleno de este Instituto.</w:t>
      </w:r>
    </w:p>
    <w:p w14:paraId="031C048A"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4E6CC77" w14:textId="77777777" w:rsidR="009970C3" w:rsidRPr="00856B36" w:rsidRDefault="001867CB">
      <w:pPr>
        <w:numPr>
          <w:ilvl w:val="0"/>
          <w:numId w:val="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b/>
          <w:color w:val="000000"/>
          <w:sz w:val="24"/>
          <w:szCs w:val="24"/>
        </w:rPr>
        <w:t>Admisión del recurso de revisión</w:t>
      </w:r>
      <w:r w:rsidRPr="00856B36">
        <w:rPr>
          <w:rFonts w:ascii="Palatino Linotype" w:eastAsia="Palatino Linotype" w:hAnsi="Palatino Linotype" w:cs="Palatino Linotype"/>
          <w:color w:val="000000"/>
          <w:sz w:val="24"/>
          <w:szCs w:val="24"/>
        </w:rPr>
        <w:t xml:space="preserve">: En fecha </w:t>
      </w:r>
      <w:r w:rsidRPr="00856B36">
        <w:rPr>
          <w:rFonts w:ascii="Palatino Linotype" w:eastAsia="Palatino Linotype" w:hAnsi="Palatino Linotype" w:cs="Palatino Linotype"/>
          <w:b/>
          <w:color w:val="000000"/>
          <w:sz w:val="24"/>
          <w:szCs w:val="24"/>
        </w:rPr>
        <w:t>veinte de febrero de dos mil veintitrés</w:t>
      </w:r>
      <w:r w:rsidRPr="00856B36">
        <w:rPr>
          <w:rFonts w:ascii="Palatino Linotype" w:eastAsia="Palatino Linotype" w:hAnsi="Palatino Linotype" w:cs="Palatino Linotype"/>
          <w:color w:val="000000"/>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053EE321"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89C10B3" w14:textId="77777777" w:rsidR="009970C3" w:rsidRPr="00856B36" w:rsidRDefault="001867CB">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rPr>
      </w:pPr>
      <w:r w:rsidRPr="00856B36">
        <w:rPr>
          <w:rFonts w:ascii="Palatino Linotype" w:eastAsia="Palatino Linotype" w:hAnsi="Palatino Linotype" w:cs="Palatino Linotype"/>
          <w:b/>
          <w:color w:val="000000"/>
          <w:sz w:val="24"/>
          <w:szCs w:val="24"/>
        </w:rPr>
        <w:t xml:space="preserve">Informe Justificado. </w:t>
      </w:r>
      <w:r w:rsidRPr="00856B36">
        <w:rPr>
          <w:rFonts w:ascii="Palatino Linotype" w:eastAsia="Palatino Linotype" w:hAnsi="Palatino Linotype" w:cs="Palatino Linotype"/>
          <w:color w:val="000000"/>
          <w:sz w:val="24"/>
          <w:szCs w:val="24"/>
        </w:rPr>
        <w:t xml:space="preserve">En fecha </w:t>
      </w:r>
      <w:r w:rsidRPr="00856B36">
        <w:rPr>
          <w:rFonts w:ascii="Palatino Linotype" w:eastAsia="Palatino Linotype" w:hAnsi="Palatino Linotype" w:cs="Palatino Linotype"/>
          <w:b/>
          <w:color w:val="000000"/>
          <w:sz w:val="24"/>
          <w:szCs w:val="24"/>
        </w:rPr>
        <w:t>tres de marzo de dos mil veintitrés</w:t>
      </w:r>
      <w:r w:rsidRPr="00856B36">
        <w:rPr>
          <w:rFonts w:ascii="Palatino Linotype" w:eastAsia="Palatino Linotype" w:hAnsi="Palatino Linotype" w:cs="Palatino Linotype"/>
          <w:color w:val="000000"/>
          <w:sz w:val="24"/>
          <w:szCs w:val="24"/>
        </w:rPr>
        <w:t xml:space="preserve">, el </w:t>
      </w:r>
      <w:r w:rsidRPr="00856B36">
        <w:rPr>
          <w:rFonts w:ascii="Palatino Linotype" w:eastAsia="Palatino Linotype" w:hAnsi="Palatino Linotype" w:cs="Palatino Linotype"/>
          <w:b/>
          <w:color w:val="000000"/>
          <w:sz w:val="24"/>
          <w:szCs w:val="24"/>
        </w:rPr>
        <w:t xml:space="preserve">Sujeto Obligado </w:t>
      </w:r>
      <w:r w:rsidRPr="00856B36">
        <w:rPr>
          <w:rFonts w:ascii="Palatino Linotype" w:eastAsia="Palatino Linotype" w:hAnsi="Palatino Linotype" w:cs="Palatino Linotype"/>
          <w:color w:val="000000"/>
          <w:sz w:val="24"/>
          <w:szCs w:val="24"/>
        </w:rPr>
        <w:t xml:space="preserve">remitió su informe justificado, mediante los archivos electrónicos en los que aporta lo siguiente: </w:t>
      </w:r>
    </w:p>
    <w:p w14:paraId="76398734" w14:textId="77777777" w:rsidR="009970C3" w:rsidRPr="00856B36" w:rsidRDefault="009970C3">
      <w:pPr>
        <w:pBdr>
          <w:top w:val="nil"/>
          <w:left w:val="nil"/>
          <w:bottom w:val="nil"/>
          <w:right w:val="nil"/>
          <w:between w:val="nil"/>
        </w:pBdr>
        <w:spacing w:after="0"/>
        <w:ind w:left="720"/>
        <w:rPr>
          <w:rFonts w:ascii="Palatino Linotype" w:eastAsia="Palatino Linotype" w:hAnsi="Palatino Linotype" w:cs="Palatino Linotype"/>
          <w:color w:val="000000"/>
        </w:rPr>
      </w:pPr>
    </w:p>
    <w:p w14:paraId="1804D07A" w14:textId="77777777" w:rsidR="009970C3" w:rsidRPr="00856B36" w:rsidRDefault="001867C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856B36">
        <w:rPr>
          <w:rFonts w:ascii="Palatino Linotype" w:eastAsia="Palatino Linotype" w:hAnsi="Palatino Linotype" w:cs="Palatino Linotype"/>
          <w:color w:val="000000"/>
        </w:rPr>
        <w:t>Archivo electrónico denominado “</w:t>
      </w:r>
      <w:r w:rsidRPr="00856B36">
        <w:rPr>
          <w:rFonts w:ascii="Palatino Linotype" w:eastAsia="Palatino Linotype" w:hAnsi="Palatino Linotype" w:cs="Palatino Linotype"/>
          <w:b/>
          <w:i/>
          <w:color w:val="000000"/>
        </w:rPr>
        <w:t xml:space="preserve">Informe </w:t>
      </w:r>
      <w:proofErr w:type="spellStart"/>
      <w:r w:rsidRPr="00856B36">
        <w:rPr>
          <w:rFonts w:ascii="Palatino Linotype" w:eastAsia="Palatino Linotype" w:hAnsi="Palatino Linotype" w:cs="Palatino Linotype"/>
          <w:b/>
          <w:i/>
          <w:color w:val="000000"/>
        </w:rPr>
        <w:t>Just</w:t>
      </w:r>
      <w:proofErr w:type="spellEnd"/>
      <w:r w:rsidRPr="00856B36">
        <w:rPr>
          <w:rFonts w:ascii="Palatino Linotype" w:eastAsia="Palatino Linotype" w:hAnsi="Palatino Linotype" w:cs="Palatino Linotype"/>
          <w:b/>
          <w:i/>
          <w:color w:val="000000"/>
        </w:rPr>
        <w:t xml:space="preserve"> RR00924.pdf</w:t>
      </w:r>
      <w:r w:rsidRPr="00856B36">
        <w:rPr>
          <w:rFonts w:ascii="Palatino Linotype" w:eastAsia="Palatino Linotype" w:hAnsi="Palatino Linotype" w:cs="Palatino Linotype"/>
          <w:color w:val="000000"/>
        </w:rPr>
        <w:t>” que contiene: Oficio número 20600007000000S/IUPPE/0323/2023, del veintiocho de febrero de dos mil veintitrés, a través del cual la Jefa de la UIPPE y Titular de la Unidad de Transparencia rinde informe justificado con relación al presente recurso de revisión, en el que refiere que modifica su respuesta primigenia y manifiesta que requirió la información al Servidor Público Habilitado de la Subsecretaría de Control Penitenciario del Sujeto Obligado, por ser la instancia competente, y quien remitió la documentación solicitada, no obstante, solicito a la Unidad de Transparencia someter a consideración el análisis y, en su caso, aprobación de la clasificación como información confidencial con carácter permanente de ciertos campos contenidos en el Formato Único de Movimiento de Personal de la servidora pública relacionada con la solicitud de información.</w:t>
      </w:r>
    </w:p>
    <w:p w14:paraId="0BBE9218" w14:textId="77777777" w:rsidR="009970C3" w:rsidRPr="00856B36" w:rsidRDefault="009970C3">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28F757EB" w14:textId="77777777" w:rsidR="009970C3" w:rsidRPr="00856B36" w:rsidRDefault="001867CB">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r w:rsidRPr="00856B36">
        <w:rPr>
          <w:rFonts w:ascii="Palatino Linotype" w:eastAsia="Palatino Linotype" w:hAnsi="Palatino Linotype" w:cs="Palatino Linotype"/>
          <w:color w:val="000000"/>
        </w:rPr>
        <w:t>En virtud de lo anterior, a través del oficio de referencia, se indicó que se adjuntaba en versión pública el Formato Único de Movimiento de Personal solicitado; versión pública que derivaba del Acuerdo SS/CT/EXT/IV/001/2023, celebrado en la Cuarta Sesión Extraordinaria 2023 del Comité de Transparencia de la Secretaría de Seguridad.</w:t>
      </w:r>
    </w:p>
    <w:p w14:paraId="33F4AADD" w14:textId="77777777" w:rsidR="009970C3" w:rsidRPr="00856B36" w:rsidRDefault="009970C3">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4C4BA79E" w14:textId="77777777" w:rsidR="009970C3" w:rsidRPr="00856B36" w:rsidRDefault="001867C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bookmarkStart w:id="3" w:name="_heading=h.3dy6vkm" w:colFirst="0" w:colLast="0"/>
      <w:bookmarkEnd w:id="3"/>
      <w:r w:rsidRPr="00856B36">
        <w:rPr>
          <w:rFonts w:ascii="Palatino Linotype" w:eastAsia="Palatino Linotype" w:hAnsi="Palatino Linotype" w:cs="Palatino Linotype"/>
          <w:color w:val="000000"/>
        </w:rPr>
        <w:t>Archivo electrónico denominado “</w:t>
      </w:r>
      <w:r w:rsidRPr="00856B36">
        <w:rPr>
          <w:rFonts w:ascii="Palatino Linotype" w:eastAsia="Palatino Linotype" w:hAnsi="Palatino Linotype" w:cs="Palatino Linotype"/>
          <w:b/>
          <w:i/>
          <w:color w:val="000000"/>
        </w:rPr>
        <w:t>ACTA CUARTA EXTRA-2023.pdf</w:t>
      </w:r>
      <w:r w:rsidRPr="00856B36">
        <w:rPr>
          <w:rFonts w:ascii="Palatino Linotype" w:eastAsia="Palatino Linotype" w:hAnsi="Palatino Linotype" w:cs="Palatino Linotype"/>
          <w:color w:val="000000"/>
        </w:rPr>
        <w:t xml:space="preserve">” que contiene: Acta de la Cuarta Sesión Extraordinaria 2023, del Comité de Transparencia de la Secretaría de Seguridad, a través del cual, entre otras cuestiones, bajo el punto 3 del orden del día se llevó a cabo la elaboración de la versión pública del Formato Único de Movimientos de </w:t>
      </w:r>
      <w:r w:rsidRPr="00856B36">
        <w:rPr>
          <w:rFonts w:ascii="Palatino Linotype" w:eastAsia="Palatino Linotype" w:hAnsi="Palatino Linotype" w:cs="Palatino Linotype"/>
          <w:color w:val="000000"/>
        </w:rPr>
        <w:lastRenderedPageBreak/>
        <w:t xml:space="preserve">Personal (FUMP) de la servidora pública referida en la solicitud de información 00060/SSEM/IP/2023; asimismo, se acordó entregar el documento solicitado en versión pública a fin de garantizar el respeto a los datos personales incluidos, como lo son: </w:t>
      </w:r>
      <w:r w:rsidRPr="00856B36">
        <w:rPr>
          <w:rFonts w:ascii="Palatino Linotype" w:eastAsia="Palatino Linotype" w:hAnsi="Palatino Linotype" w:cs="Palatino Linotype"/>
          <w:color w:val="000000"/>
          <w:u w:val="single"/>
        </w:rPr>
        <w:t>domicilio, municipio y colonia; fecha y entidad de nacimiento; RFC; código Postal; CURP; estado civil; escolaridad, profesión  u ocupación; correo electrónico; clave del servidor público.</w:t>
      </w:r>
    </w:p>
    <w:p w14:paraId="0D6A2F3E" w14:textId="77777777" w:rsidR="009970C3" w:rsidRPr="00856B36" w:rsidRDefault="009970C3">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3DA32501" w14:textId="77777777" w:rsidR="009970C3" w:rsidRPr="00856B36" w:rsidRDefault="001867CB">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r w:rsidRPr="00856B36">
        <w:rPr>
          <w:rFonts w:ascii="Palatino Linotype" w:eastAsia="Palatino Linotype" w:hAnsi="Palatino Linotype" w:cs="Palatino Linotype"/>
          <w:color w:val="000000"/>
        </w:rPr>
        <w:t>Derivado de lo anterior, a través de la referida acta, se emitió el acuerdo SS/CT/EXT/IV/001/2023, a través del cual el Comité de Transparencia de la Secretaría de Seguridad aprobó por unanimidad de votos la clasificación como confidencial con carácter permanente de la información contenida en el Formato Único de Movimientos de Personal de la servidora pública de quien se requirió, consistente en los datos personales precisados en el párrafo anterior.</w:t>
      </w:r>
    </w:p>
    <w:p w14:paraId="36CF7C25" w14:textId="77777777" w:rsidR="009970C3" w:rsidRPr="00856B36" w:rsidRDefault="009970C3">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50DA56AE" w14:textId="77777777" w:rsidR="009970C3" w:rsidRPr="00856B36" w:rsidRDefault="001867C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bookmarkStart w:id="4" w:name="_heading=h.1t3h5sf" w:colFirst="0" w:colLast="0"/>
      <w:bookmarkEnd w:id="4"/>
      <w:r w:rsidRPr="00856B36">
        <w:rPr>
          <w:rFonts w:ascii="Palatino Linotype" w:eastAsia="Palatino Linotype" w:hAnsi="Palatino Linotype" w:cs="Palatino Linotype"/>
          <w:color w:val="000000"/>
        </w:rPr>
        <w:t>Archivo electrónico denominado “</w:t>
      </w:r>
      <w:r w:rsidRPr="00856B36">
        <w:rPr>
          <w:rFonts w:ascii="Palatino Linotype" w:eastAsia="Palatino Linotype" w:hAnsi="Palatino Linotype" w:cs="Palatino Linotype"/>
          <w:b/>
          <w:i/>
          <w:color w:val="000000"/>
        </w:rPr>
        <w:t>FUMP vp.pdf</w:t>
      </w:r>
      <w:r w:rsidRPr="00856B36">
        <w:rPr>
          <w:rFonts w:ascii="Palatino Linotype" w:eastAsia="Palatino Linotype" w:hAnsi="Palatino Linotype" w:cs="Palatino Linotype"/>
          <w:color w:val="000000"/>
        </w:rPr>
        <w:t xml:space="preserve">” que contiene: La versión pública del Formato Único de Movimientos de Personal con tipo de trámite: Cambio de plaza, de la servidora pública la C. María del Pilar Oscos Estrada, en el que se indica </w:t>
      </w:r>
      <w:proofErr w:type="spellStart"/>
      <w:r w:rsidRPr="00856B36">
        <w:rPr>
          <w:rFonts w:ascii="Palatino Linotype" w:eastAsia="Palatino Linotype" w:hAnsi="Palatino Linotype" w:cs="Palatino Linotype"/>
          <w:color w:val="000000"/>
        </w:rPr>
        <w:t>como</w:t>
      </w:r>
      <w:proofErr w:type="spellEnd"/>
      <w:r w:rsidRPr="00856B36">
        <w:rPr>
          <w:rFonts w:ascii="Palatino Linotype" w:eastAsia="Palatino Linotype" w:hAnsi="Palatino Linotype" w:cs="Palatino Linotype"/>
          <w:color w:val="000000"/>
        </w:rPr>
        <w:t xml:space="preserve"> puesto funcional anterior: SUBJEFA, E DE CUSTODIA, y Puesto funcional actual: JEFA, E DE CUSTODIA PENITENCIARIA, con tipo de cambio: Promoción y movimiento: Permanente, con fecha de inicio de vigencia del 16 de febrero de 2023; formato en el que se testaron los siguientes datos: </w:t>
      </w:r>
      <w:r w:rsidRPr="00856B36">
        <w:rPr>
          <w:rFonts w:ascii="Palatino Linotype" w:eastAsia="Palatino Linotype" w:hAnsi="Palatino Linotype" w:cs="Palatino Linotype"/>
          <w:color w:val="000000"/>
          <w:u w:val="single"/>
        </w:rPr>
        <w:t>domicilio, municipio y colonia; fecha y entidad de nacimiento; RFC; código Postal; CURP; estado civil; escolaridad, profesión  u ocupación; correo electrónico; clave del servidor público.</w:t>
      </w:r>
    </w:p>
    <w:p w14:paraId="633C36BD"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180CCF39"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3E767A06"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62341A7C" w14:textId="77777777" w:rsidR="009970C3" w:rsidRPr="00856B36" w:rsidRDefault="001867CB">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rPr>
      </w:pPr>
      <w:r w:rsidRPr="00856B36">
        <w:rPr>
          <w:rFonts w:ascii="Palatino Linotype" w:eastAsia="Palatino Linotype" w:hAnsi="Palatino Linotype" w:cs="Palatino Linotype"/>
          <w:color w:val="000000"/>
        </w:rPr>
        <w:lastRenderedPageBreak/>
        <w:t xml:space="preserve">Documento que se hizo del conocimiento de la persona solicitante en fecha </w:t>
      </w:r>
      <w:r w:rsidRPr="00856B36">
        <w:rPr>
          <w:rFonts w:ascii="Palatino Linotype" w:eastAsia="Palatino Linotype" w:hAnsi="Palatino Linotype" w:cs="Palatino Linotype"/>
          <w:b/>
          <w:color w:val="000000"/>
        </w:rPr>
        <w:t>diez de octubre de dos mil veinti</w:t>
      </w:r>
      <w:r w:rsidRPr="00856B36">
        <w:rPr>
          <w:rFonts w:ascii="Palatino Linotype" w:eastAsia="Palatino Linotype" w:hAnsi="Palatino Linotype" w:cs="Palatino Linotype"/>
          <w:b/>
        </w:rPr>
        <w:t>trés.</w:t>
      </w:r>
    </w:p>
    <w:p w14:paraId="03E8ECE1"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19D42172" w14:textId="77777777" w:rsidR="009970C3" w:rsidRPr="00856B36" w:rsidRDefault="001867C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856B36">
        <w:rPr>
          <w:rFonts w:ascii="Palatino Linotype" w:eastAsia="Palatino Linotype" w:hAnsi="Palatino Linotype" w:cs="Palatino Linotype"/>
          <w:color w:val="000000"/>
        </w:rPr>
        <w:t xml:space="preserve">Sin embargo, el Particular no realizó manifestaciones. </w:t>
      </w:r>
    </w:p>
    <w:p w14:paraId="7A13E49B" w14:textId="77777777" w:rsidR="009970C3" w:rsidRPr="00856B36" w:rsidRDefault="009970C3">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color w:val="000000"/>
          <w:sz w:val="24"/>
          <w:szCs w:val="24"/>
        </w:rPr>
      </w:pPr>
    </w:p>
    <w:p w14:paraId="68361879" w14:textId="77777777" w:rsidR="009970C3" w:rsidRPr="00856B36" w:rsidRDefault="001867CB">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b/>
          <w:color w:val="000000"/>
          <w:sz w:val="24"/>
          <w:szCs w:val="24"/>
        </w:rPr>
        <w:t>Ampliación de plazo:</w:t>
      </w:r>
      <w:r w:rsidRPr="00856B36">
        <w:rPr>
          <w:rFonts w:ascii="Palatino Linotype" w:eastAsia="Palatino Linotype" w:hAnsi="Palatino Linotype" w:cs="Palatino Linotype"/>
          <w:color w:val="000000"/>
          <w:sz w:val="24"/>
          <w:szCs w:val="24"/>
        </w:rPr>
        <w:t xml:space="preserve"> El</w:t>
      </w:r>
      <w:r w:rsidRPr="00856B36">
        <w:rPr>
          <w:rFonts w:ascii="Palatino Linotype" w:eastAsia="Palatino Linotype" w:hAnsi="Palatino Linotype" w:cs="Palatino Linotype"/>
          <w:b/>
          <w:color w:val="000000"/>
          <w:sz w:val="24"/>
          <w:szCs w:val="24"/>
        </w:rPr>
        <w:t xml:space="preserve"> diez de octubre de dos mil veintitrés</w:t>
      </w:r>
      <w:r w:rsidRPr="00856B36">
        <w:rPr>
          <w:rFonts w:ascii="Palatino Linotype" w:eastAsia="Palatino Linotype" w:hAnsi="Palatino Linotype" w:cs="Palatino Linotype"/>
          <w:color w:val="000000"/>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E55D80F"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3E4EAC30"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6B308746"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 </w:t>
      </w:r>
    </w:p>
    <w:p w14:paraId="3FC28077"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3C72EC6"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 xml:space="preserve"> </w:t>
      </w:r>
    </w:p>
    <w:p w14:paraId="2B5A17BB"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4D2472"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3C7BF624"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A9E9CEA"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31F6B50B"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08C4089"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7F94A3EE" w14:textId="77777777" w:rsidR="009970C3" w:rsidRPr="00856B36" w:rsidRDefault="001867CB">
      <w:pPr>
        <w:tabs>
          <w:tab w:val="left" w:pos="709"/>
        </w:tabs>
        <w:spacing w:after="0" w:line="360" w:lineRule="auto"/>
        <w:ind w:left="567" w:right="560"/>
        <w:jc w:val="both"/>
        <w:rPr>
          <w:rFonts w:ascii="Palatino Linotype" w:eastAsia="Palatino Linotype" w:hAnsi="Palatino Linotype" w:cs="Palatino Linotype"/>
        </w:rPr>
      </w:pPr>
      <w:r w:rsidRPr="00856B36">
        <w:rPr>
          <w:rFonts w:ascii="Palatino Linotype" w:eastAsia="Palatino Linotype" w:hAnsi="Palatino Linotype" w:cs="Palatino Linotype"/>
          <w:b/>
          <w:sz w:val="24"/>
          <w:szCs w:val="24"/>
        </w:rPr>
        <w:t>a</w:t>
      </w:r>
      <w:r w:rsidRPr="00856B36">
        <w:rPr>
          <w:rFonts w:ascii="Palatino Linotype" w:eastAsia="Palatino Linotype" w:hAnsi="Palatino Linotype" w:cs="Palatino Linotype"/>
          <w:b/>
        </w:rPr>
        <w:t>)    Complejidad del asunto:</w:t>
      </w:r>
      <w:r w:rsidRPr="00856B36">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0461CB57" w14:textId="77777777" w:rsidR="009970C3" w:rsidRPr="00856B36" w:rsidRDefault="001867CB">
      <w:pPr>
        <w:tabs>
          <w:tab w:val="left" w:pos="709"/>
        </w:tabs>
        <w:spacing w:after="0" w:line="360" w:lineRule="auto"/>
        <w:ind w:left="567" w:right="560"/>
        <w:jc w:val="both"/>
        <w:rPr>
          <w:rFonts w:ascii="Palatino Linotype" w:eastAsia="Palatino Linotype" w:hAnsi="Palatino Linotype" w:cs="Palatino Linotype"/>
        </w:rPr>
      </w:pPr>
      <w:r w:rsidRPr="00856B36">
        <w:rPr>
          <w:rFonts w:ascii="Palatino Linotype" w:eastAsia="Palatino Linotype" w:hAnsi="Palatino Linotype" w:cs="Palatino Linotype"/>
          <w:b/>
        </w:rPr>
        <w:t>b)   Actividad Procesal del interesado</w:t>
      </w:r>
      <w:r w:rsidRPr="00856B36">
        <w:rPr>
          <w:rFonts w:ascii="Palatino Linotype" w:eastAsia="Palatino Linotype" w:hAnsi="Palatino Linotype" w:cs="Palatino Linotype"/>
        </w:rPr>
        <w:t>: Acciones u omisiones del interesado.</w:t>
      </w:r>
    </w:p>
    <w:p w14:paraId="36C26F0B" w14:textId="77777777" w:rsidR="009970C3" w:rsidRPr="00856B36" w:rsidRDefault="001867CB">
      <w:pPr>
        <w:tabs>
          <w:tab w:val="left" w:pos="851"/>
        </w:tabs>
        <w:spacing w:after="0" w:line="360" w:lineRule="auto"/>
        <w:ind w:left="567" w:right="560"/>
        <w:jc w:val="both"/>
        <w:rPr>
          <w:rFonts w:ascii="Palatino Linotype" w:eastAsia="Palatino Linotype" w:hAnsi="Palatino Linotype" w:cs="Palatino Linotype"/>
        </w:rPr>
      </w:pPr>
      <w:r w:rsidRPr="00856B36">
        <w:rPr>
          <w:rFonts w:ascii="Palatino Linotype" w:eastAsia="Palatino Linotype" w:hAnsi="Palatino Linotype" w:cs="Palatino Linotype"/>
          <w:b/>
        </w:rPr>
        <w:t>c)  Conducta de la Autoridad:</w:t>
      </w:r>
      <w:r w:rsidRPr="00856B36">
        <w:rPr>
          <w:rFonts w:ascii="Palatino Linotype" w:eastAsia="Palatino Linotype" w:hAnsi="Palatino Linotype" w:cs="Palatino Linotype"/>
        </w:rPr>
        <w:t xml:space="preserve"> Las Acciones u omisiones realizadas en el procedimiento. Así como si la autoridad actuó con la debida diligencia.</w:t>
      </w:r>
    </w:p>
    <w:p w14:paraId="5C2AD9CD" w14:textId="77777777" w:rsidR="009970C3" w:rsidRPr="00856B36" w:rsidRDefault="001867CB">
      <w:pPr>
        <w:tabs>
          <w:tab w:val="left" w:pos="851"/>
        </w:tabs>
        <w:spacing w:after="0" w:line="360" w:lineRule="auto"/>
        <w:ind w:left="567" w:right="560"/>
        <w:jc w:val="both"/>
        <w:rPr>
          <w:rFonts w:ascii="Palatino Linotype" w:eastAsia="Palatino Linotype" w:hAnsi="Palatino Linotype" w:cs="Palatino Linotype"/>
        </w:rPr>
      </w:pPr>
      <w:r w:rsidRPr="00856B36">
        <w:rPr>
          <w:rFonts w:ascii="Palatino Linotype" w:eastAsia="Palatino Linotype" w:hAnsi="Palatino Linotype" w:cs="Palatino Linotype"/>
          <w:b/>
        </w:rPr>
        <w:t>d) La afectación generada en la situación jurídica de la persona involucrada en el proceso:</w:t>
      </w:r>
      <w:r w:rsidRPr="00856B36">
        <w:rPr>
          <w:rFonts w:ascii="Palatino Linotype" w:eastAsia="Palatino Linotype" w:hAnsi="Palatino Linotype" w:cs="Palatino Linotype"/>
        </w:rPr>
        <w:t xml:space="preserve"> Violación a sus derechos humanos.</w:t>
      </w:r>
    </w:p>
    <w:p w14:paraId="72F28162" w14:textId="77777777" w:rsidR="009970C3" w:rsidRPr="00856B36" w:rsidRDefault="009970C3">
      <w:pPr>
        <w:tabs>
          <w:tab w:val="left" w:pos="851"/>
        </w:tabs>
        <w:spacing w:after="0" w:line="360" w:lineRule="auto"/>
        <w:ind w:left="567" w:right="560"/>
        <w:jc w:val="both"/>
        <w:rPr>
          <w:rFonts w:ascii="Palatino Linotype" w:eastAsia="Palatino Linotype" w:hAnsi="Palatino Linotype" w:cs="Palatino Linotype"/>
        </w:rPr>
      </w:pPr>
    </w:p>
    <w:p w14:paraId="5C5A8CBA"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8D5ACCA"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 </w:t>
      </w:r>
    </w:p>
    <w:p w14:paraId="58528677"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Argumento que encuentra sustento en la jurisprudencia P</w:t>
      </w:r>
      <w:proofErr w:type="gramStart"/>
      <w:r w:rsidRPr="00856B36">
        <w:rPr>
          <w:rFonts w:ascii="Palatino Linotype" w:eastAsia="Palatino Linotype" w:hAnsi="Palatino Linotype" w:cs="Palatino Linotype"/>
          <w:sz w:val="24"/>
          <w:szCs w:val="24"/>
        </w:rPr>
        <w:t>./</w:t>
      </w:r>
      <w:proofErr w:type="gramEnd"/>
      <w:r w:rsidRPr="00856B36">
        <w:rPr>
          <w:rFonts w:ascii="Palatino Linotype" w:eastAsia="Palatino Linotype" w:hAnsi="Palatino Linotype" w:cs="Palatino Linotype"/>
          <w:sz w:val="24"/>
          <w:szCs w:val="24"/>
        </w:rPr>
        <w:t>J. 32/92 emitida por el Pleno de la Suprema Corte de Justicia de la Nación de rubro “</w:t>
      </w:r>
      <w:r w:rsidRPr="00856B36">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856B36">
        <w:rPr>
          <w:rFonts w:ascii="Palatino Linotype" w:eastAsia="Palatino Linotype" w:hAnsi="Palatino Linotype" w:cs="Palatino Linotype"/>
          <w:sz w:val="24"/>
          <w:szCs w:val="24"/>
        </w:rPr>
        <w:t>, visible en la Gaceta del Seminario Judicial de la Federación con el registro digital 205635.</w:t>
      </w:r>
    </w:p>
    <w:p w14:paraId="70FD6F33"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 </w:t>
      </w:r>
    </w:p>
    <w:p w14:paraId="459FEDEA"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856B36">
        <w:rPr>
          <w:rFonts w:ascii="Palatino Linotype" w:eastAsia="Palatino Linotype" w:hAnsi="Palatino Linotype" w:cs="Palatino Linotype"/>
          <w:sz w:val="24"/>
          <w:szCs w:val="24"/>
        </w:rPr>
        <w:lastRenderedPageBreak/>
        <w:t>términos legales previamente establecidos por la Ley, por tratarse de causas de fuerza mayor.</w:t>
      </w:r>
    </w:p>
    <w:p w14:paraId="2377038D"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27CFEE06"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EEB1FB0"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 </w:t>
      </w:r>
    </w:p>
    <w:p w14:paraId="4D2B9607" w14:textId="77777777" w:rsidR="009970C3" w:rsidRPr="00856B36" w:rsidRDefault="001867CB">
      <w:pPr>
        <w:spacing w:after="0" w:line="360" w:lineRule="auto"/>
        <w:ind w:left="567" w:right="560"/>
        <w:jc w:val="both"/>
        <w:rPr>
          <w:rFonts w:ascii="Palatino Linotype" w:eastAsia="Palatino Linotype" w:hAnsi="Palatino Linotype" w:cs="Palatino Linotype"/>
        </w:rPr>
      </w:pPr>
      <w:r w:rsidRPr="00856B36">
        <w:rPr>
          <w:rFonts w:ascii="Palatino Linotype" w:eastAsia="Palatino Linotype" w:hAnsi="Palatino Linotype" w:cs="Palatino Linotype"/>
          <w:b/>
        </w:rPr>
        <w:t xml:space="preserve"> “PLAZO RAZONABLE PARA RESOLVER. DIMENSIÓN Y EFECTOS DE ESTE CONCEPTO CUANDO SE ADUCE EXCESIVA CARGA DE TRABAJO.”</w:t>
      </w:r>
      <w:r w:rsidRPr="00856B36">
        <w:rPr>
          <w:rFonts w:ascii="Palatino Linotype" w:eastAsia="Palatino Linotype" w:hAnsi="Palatino Linotype" w:cs="Palatino Linotype"/>
        </w:rPr>
        <w:t xml:space="preserve"> consultable en el Seminario Judicial de la Federación y su gaceta, con el registro digital 2002351.</w:t>
      </w:r>
    </w:p>
    <w:p w14:paraId="1C276462" w14:textId="77777777" w:rsidR="009970C3" w:rsidRPr="00856B36" w:rsidRDefault="001867CB">
      <w:pPr>
        <w:spacing w:after="0" w:line="360" w:lineRule="auto"/>
        <w:ind w:left="567" w:right="560"/>
        <w:jc w:val="both"/>
        <w:rPr>
          <w:rFonts w:ascii="Palatino Linotype" w:eastAsia="Palatino Linotype" w:hAnsi="Palatino Linotype" w:cs="Palatino Linotype"/>
        </w:rPr>
      </w:pPr>
      <w:r w:rsidRPr="00856B36">
        <w:rPr>
          <w:rFonts w:ascii="Palatino Linotype" w:eastAsia="Palatino Linotype" w:hAnsi="Palatino Linotype" w:cs="Palatino Linotype"/>
        </w:rPr>
        <w:t xml:space="preserve"> </w:t>
      </w:r>
    </w:p>
    <w:p w14:paraId="2E42D546" w14:textId="77777777" w:rsidR="009970C3" w:rsidRPr="00856B36" w:rsidRDefault="001867CB">
      <w:pPr>
        <w:spacing w:after="0" w:line="360" w:lineRule="auto"/>
        <w:ind w:left="567" w:right="560"/>
        <w:jc w:val="both"/>
        <w:rPr>
          <w:rFonts w:ascii="Palatino Linotype" w:eastAsia="Palatino Linotype" w:hAnsi="Palatino Linotype" w:cs="Palatino Linotype"/>
        </w:rPr>
      </w:pPr>
      <w:r w:rsidRPr="00856B36">
        <w:rPr>
          <w:rFonts w:ascii="Palatino Linotype" w:eastAsia="Palatino Linotype" w:hAnsi="Palatino Linotype" w:cs="Palatino Linotype"/>
          <w:b/>
        </w:rPr>
        <w:t>“PLAZO RAZONABLE PARA RESOLVER. CONCEPTO Y ELEMENTOS QUE LO INTEGRAN A LA LUZ DEL DERECHO INTERNACIONAL DE LOS DERECHOS HUMANOS.”,</w:t>
      </w:r>
      <w:r w:rsidRPr="00856B36">
        <w:rPr>
          <w:rFonts w:ascii="Palatino Linotype" w:eastAsia="Palatino Linotype" w:hAnsi="Palatino Linotype" w:cs="Palatino Linotype"/>
        </w:rPr>
        <w:t xml:space="preserve"> visible en el Seminario Judicial de la Federación y su gaceta, con el registro digital 2002350.</w:t>
      </w:r>
    </w:p>
    <w:p w14:paraId="54FCB7D1"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E24C183" w14:textId="77777777" w:rsidR="009970C3" w:rsidRPr="00856B36" w:rsidRDefault="001867C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6320B0B4"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827DBCE" w14:textId="77777777" w:rsidR="009970C3" w:rsidRPr="00856B36" w:rsidRDefault="001867CB">
      <w:pPr>
        <w:numPr>
          <w:ilvl w:val="0"/>
          <w:numId w:val="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b/>
          <w:color w:val="000000"/>
          <w:sz w:val="24"/>
          <w:szCs w:val="24"/>
        </w:rPr>
        <w:t>Cierre de instrucción</w:t>
      </w:r>
      <w:r w:rsidRPr="00856B36">
        <w:rPr>
          <w:rFonts w:ascii="Palatino Linotype" w:eastAsia="Palatino Linotype" w:hAnsi="Palatino Linotype" w:cs="Palatino Linotype"/>
          <w:color w:val="000000"/>
          <w:sz w:val="24"/>
          <w:szCs w:val="24"/>
        </w:rPr>
        <w:t xml:space="preserve">. En fecha </w:t>
      </w:r>
      <w:r w:rsidRPr="00856B36">
        <w:rPr>
          <w:rFonts w:ascii="Palatino Linotype" w:eastAsia="Palatino Linotype" w:hAnsi="Palatino Linotype" w:cs="Palatino Linotype"/>
          <w:b/>
          <w:color w:val="000000"/>
          <w:sz w:val="24"/>
          <w:szCs w:val="24"/>
        </w:rPr>
        <w:t>diecisiete de octubre de dos mil veintitrés</w:t>
      </w:r>
      <w:r w:rsidRPr="00856B36">
        <w:rPr>
          <w:rFonts w:ascii="Palatino Linotype" w:eastAsia="Palatino Linotype" w:hAnsi="Palatino Linotype" w:cs="Palatino Linotype"/>
          <w:color w:val="000000"/>
          <w:sz w:val="24"/>
          <w:szCs w:val="24"/>
        </w:rPr>
        <w:t xml:space="preserve">, la Comisionada Ponente notificó el cierre de instrucción en términos de la fracción VI </w:t>
      </w:r>
      <w:r w:rsidRPr="00856B36">
        <w:rPr>
          <w:rFonts w:ascii="Palatino Linotype" w:eastAsia="Palatino Linotype" w:hAnsi="Palatino Linotype" w:cs="Palatino Linotype"/>
          <w:color w:val="000000"/>
          <w:sz w:val="24"/>
          <w:szCs w:val="24"/>
        </w:rPr>
        <w:lastRenderedPageBreak/>
        <w:t>del artículo 185 de la Ley de Transparencia y Acceso a la Información Pública del Estado de México y Municipios.</w:t>
      </w:r>
    </w:p>
    <w:p w14:paraId="2C2855B0"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26C117D"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26E7A601" w14:textId="77777777" w:rsidR="009970C3" w:rsidRPr="00856B36" w:rsidRDefault="009970C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FD833AE" w14:textId="77777777" w:rsidR="009970C3" w:rsidRPr="00856B36" w:rsidRDefault="001867CB">
      <w:pPr>
        <w:spacing w:after="0" w:line="360" w:lineRule="auto"/>
        <w:ind w:right="49"/>
        <w:jc w:val="center"/>
        <w:rPr>
          <w:rFonts w:ascii="Palatino Linotype" w:eastAsia="Palatino Linotype" w:hAnsi="Palatino Linotype" w:cs="Palatino Linotype"/>
          <w:b/>
          <w:sz w:val="24"/>
          <w:szCs w:val="24"/>
        </w:rPr>
      </w:pPr>
      <w:r w:rsidRPr="00856B36">
        <w:rPr>
          <w:rFonts w:ascii="Palatino Linotype" w:eastAsia="Palatino Linotype" w:hAnsi="Palatino Linotype" w:cs="Palatino Linotype"/>
          <w:b/>
          <w:sz w:val="24"/>
          <w:szCs w:val="24"/>
        </w:rPr>
        <w:t>II.</w:t>
      </w:r>
      <w:r w:rsidRPr="00856B36">
        <w:rPr>
          <w:rFonts w:ascii="Palatino Linotype" w:eastAsia="Palatino Linotype" w:hAnsi="Palatino Linotype" w:cs="Palatino Linotype"/>
          <w:b/>
          <w:sz w:val="24"/>
          <w:szCs w:val="24"/>
        </w:rPr>
        <w:tab/>
        <w:t>C O N S I D E R A N D O:</w:t>
      </w:r>
    </w:p>
    <w:p w14:paraId="44436058"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67D3EA68"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b/>
          <w:sz w:val="24"/>
          <w:szCs w:val="24"/>
        </w:rPr>
        <w:t>Primero. Competencia.</w:t>
      </w:r>
      <w:r w:rsidRPr="00856B36">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7D47AD6"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3D794287"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b/>
          <w:sz w:val="24"/>
          <w:szCs w:val="24"/>
        </w:rPr>
        <w:t xml:space="preserve">Segundo. Oportunidad y </w:t>
      </w:r>
      <w:proofErr w:type="spellStart"/>
      <w:r w:rsidRPr="00856B36">
        <w:rPr>
          <w:rFonts w:ascii="Palatino Linotype" w:eastAsia="Palatino Linotype" w:hAnsi="Palatino Linotype" w:cs="Palatino Linotype"/>
          <w:b/>
          <w:sz w:val="24"/>
          <w:szCs w:val="24"/>
        </w:rPr>
        <w:t>Procedibilidad</w:t>
      </w:r>
      <w:proofErr w:type="spellEnd"/>
      <w:r w:rsidRPr="00856B36">
        <w:rPr>
          <w:rFonts w:ascii="Palatino Linotype" w:eastAsia="Palatino Linotype" w:hAnsi="Palatino Linotype" w:cs="Palatino Linotype"/>
          <w:b/>
          <w:sz w:val="24"/>
          <w:szCs w:val="24"/>
        </w:rPr>
        <w:t xml:space="preserve"> del Recurso de Revisión</w:t>
      </w:r>
      <w:r w:rsidRPr="00856B36">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856B36">
        <w:rPr>
          <w:rFonts w:ascii="Palatino Linotype" w:eastAsia="Palatino Linotype" w:hAnsi="Palatino Linotype" w:cs="Palatino Linotype"/>
          <w:sz w:val="24"/>
          <w:szCs w:val="24"/>
        </w:rPr>
        <w:t>procedibilidad</w:t>
      </w:r>
      <w:proofErr w:type="spellEnd"/>
      <w:r w:rsidRPr="00856B36">
        <w:rPr>
          <w:rFonts w:ascii="Palatino Linotype" w:eastAsia="Palatino Linotype" w:hAnsi="Palatino Linotype" w:cs="Palatino Linotype"/>
          <w:sz w:val="24"/>
          <w:szCs w:val="24"/>
        </w:rPr>
        <w:t xml:space="preserve"> que debe reunir el recurso de revisión interpuesto, previstos en los </w:t>
      </w:r>
      <w:r w:rsidRPr="00856B36">
        <w:rPr>
          <w:rFonts w:ascii="Palatino Linotype" w:eastAsia="Palatino Linotype" w:hAnsi="Palatino Linotype" w:cs="Palatino Linotype"/>
          <w:sz w:val="24"/>
          <w:szCs w:val="24"/>
        </w:rPr>
        <w:lastRenderedPageBreak/>
        <w:t>artículos 178 y 180 de la Ley de Transparencia y Acceso a la Información Pública del Estado de México y Municipios.</w:t>
      </w:r>
    </w:p>
    <w:p w14:paraId="6FFA0643" w14:textId="77777777" w:rsidR="009970C3" w:rsidRPr="00856B36" w:rsidRDefault="009970C3">
      <w:pPr>
        <w:spacing w:after="0" w:line="360" w:lineRule="auto"/>
        <w:jc w:val="both"/>
        <w:rPr>
          <w:rFonts w:ascii="Palatino Linotype" w:eastAsia="Palatino Linotype" w:hAnsi="Palatino Linotype" w:cs="Palatino Linotype"/>
        </w:rPr>
      </w:pPr>
    </w:p>
    <w:p w14:paraId="65CF34A5" w14:textId="77777777" w:rsidR="009970C3" w:rsidRPr="00856B36" w:rsidRDefault="001867CB">
      <w:pPr>
        <w:spacing w:after="0" w:line="360" w:lineRule="auto"/>
        <w:jc w:val="both"/>
        <w:rPr>
          <w:rFonts w:ascii="Palatino Linotype" w:eastAsia="Palatino Linotype" w:hAnsi="Palatino Linotype" w:cs="Palatino Linotype"/>
          <w:sz w:val="24"/>
          <w:szCs w:val="24"/>
        </w:rPr>
      </w:pPr>
      <w:bookmarkStart w:id="5" w:name="_heading=h.3znysh7" w:colFirst="0" w:colLast="0"/>
      <w:bookmarkEnd w:id="5"/>
      <w:r w:rsidRPr="00856B36">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remitió su respuesta en fecha </w:t>
      </w:r>
      <w:r w:rsidRPr="00856B36">
        <w:rPr>
          <w:rFonts w:ascii="Palatino Linotype" w:eastAsia="Palatino Linotype" w:hAnsi="Palatino Linotype" w:cs="Palatino Linotype"/>
          <w:b/>
          <w:sz w:val="24"/>
          <w:szCs w:val="24"/>
        </w:rPr>
        <w:t xml:space="preserve">catorce </w:t>
      </w:r>
      <w:r w:rsidRPr="00856B36">
        <w:rPr>
          <w:rFonts w:ascii="Palatino Linotype" w:eastAsia="Palatino Linotype" w:hAnsi="Palatino Linotype" w:cs="Palatino Linotype"/>
          <w:b/>
          <w:color w:val="000000"/>
          <w:sz w:val="24"/>
          <w:szCs w:val="24"/>
        </w:rPr>
        <w:t>de febrero</w:t>
      </w:r>
      <w:r w:rsidRPr="00856B36">
        <w:rPr>
          <w:rFonts w:ascii="Palatino Linotype" w:eastAsia="Palatino Linotype" w:hAnsi="Palatino Linotype" w:cs="Palatino Linotype"/>
          <w:b/>
          <w:color w:val="FF0000"/>
          <w:sz w:val="24"/>
          <w:szCs w:val="24"/>
        </w:rPr>
        <w:t xml:space="preserve"> </w:t>
      </w:r>
      <w:r w:rsidRPr="00856B36">
        <w:rPr>
          <w:rFonts w:ascii="Palatino Linotype" w:eastAsia="Palatino Linotype" w:hAnsi="Palatino Linotype" w:cs="Palatino Linotype"/>
          <w:b/>
          <w:sz w:val="24"/>
          <w:szCs w:val="24"/>
        </w:rPr>
        <w:t>de dos mil veintitrés</w:t>
      </w:r>
      <w:r w:rsidRPr="00856B36">
        <w:rPr>
          <w:rFonts w:ascii="Palatino Linotype" w:eastAsia="Palatino Linotype" w:hAnsi="Palatino Linotype" w:cs="Palatino Linotype"/>
          <w:sz w:val="24"/>
          <w:szCs w:val="24"/>
        </w:rPr>
        <w:t>,</w:t>
      </w:r>
      <w:r w:rsidRPr="00856B36">
        <w:rPr>
          <w:rFonts w:ascii="Palatino Linotype" w:eastAsia="Palatino Linotype" w:hAnsi="Palatino Linotype" w:cs="Palatino Linotype"/>
          <w:b/>
          <w:sz w:val="24"/>
          <w:szCs w:val="24"/>
        </w:rPr>
        <w:t xml:space="preserve"> </w:t>
      </w:r>
      <w:r w:rsidRPr="00856B36">
        <w:rPr>
          <w:rFonts w:ascii="Palatino Linotype" w:eastAsia="Palatino Linotype" w:hAnsi="Palatino Linotype" w:cs="Palatino Linotype"/>
          <w:sz w:val="24"/>
          <w:szCs w:val="24"/>
        </w:rPr>
        <w:t xml:space="preserve">mientras que el recurso de revisión interpuesto por la parte </w:t>
      </w:r>
      <w:r w:rsidRPr="00856B36">
        <w:rPr>
          <w:rFonts w:ascii="Palatino Linotype" w:eastAsia="Palatino Linotype" w:hAnsi="Palatino Linotype" w:cs="Palatino Linotype"/>
          <w:b/>
          <w:sz w:val="24"/>
          <w:szCs w:val="24"/>
        </w:rPr>
        <w:t>Recurrente</w:t>
      </w:r>
      <w:r w:rsidRPr="00856B36">
        <w:rPr>
          <w:rFonts w:ascii="Palatino Linotype" w:eastAsia="Palatino Linotype" w:hAnsi="Palatino Linotype" w:cs="Palatino Linotype"/>
          <w:sz w:val="24"/>
          <w:szCs w:val="24"/>
        </w:rPr>
        <w:t xml:space="preserve"> se tuvo por presentado el </w:t>
      </w:r>
      <w:r w:rsidRPr="00856B36">
        <w:rPr>
          <w:rFonts w:ascii="Palatino Linotype" w:eastAsia="Palatino Linotype" w:hAnsi="Palatino Linotype" w:cs="Palatino Linotype"/>
          <w:b/>
          <w:sz w:val="24"/>
          <w:szCs w:val="24"/>
        </w:rPr>
        <w:t>quince de febrero de dos mil veintitrés</w:t>
      </w:r>
      <w:r w:rsidRPr="00856B36">
        <w:rPr>
          <w:rFonts w:ascii="Palatino Linotype" w:eastAsia="Palatino Linotype" w:hAnsi="Palatino Linotype" w:cs="Palatino Linotype"/>
          <w:sz w:val="24"/>
          <w:szCs w:val="24"/>
        </w:rPr>
        <w:t xml:space="preserve">, esto es al primer día hábil siguiente a la fecha en que se tuvo conocimiento de la respuesta. </w:t>
      </w:r>
    </w:p>
    <w:p w14:paraId="592384F7"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42B0EE91" w14:textId="77777777" w:rsidR="009970C3" w:rsidRPr="00856B36" w:rsidRDefault="001867CB">
      <w:pPr>
        <w:spacing w:after="0" w:line="360" w:lineRule="auto"/>
        <w:jc w:val="both"/>
        <w:rPr>
          <w:rFonts w:ascii="Palatino Linotype" w:eastAsia="Palatino Linotype" w:hAnsi="Palatino Linotype" w:cs="Palatino Linotype"/>
          <w:b/>
          <w:sz w:val="24"/>
          <w:szCs w:val="24"/>
        </w:rPr>
      </w:pPr>
      <w:r w:rsidRPr="00856B36">
        <w:rPr>
          <w:rFonts w:ascii="Palatino Linotype" w:eastAsia="Palatino Linotype" w:hAnsi="Palatino Linotype" w:cs="Palatino Linotype"/>
          <w:sz w:val="24"/>
          <w:szCs w:val="24"/>
        </w:rPr>
        <w:t xml:space="preserve">Así también, por cuanto hace a la </w:t>
      </w:r>
      <w:proofErr w:type="spellStart"/>
      <w:r w:rsidRPr="00856B36">
        <w:rPr>
          <w:rFonts w:ascii="Palatino Linotype" w:eastAsia="Palatino Linotype" w:hAnsi="Palatino Linotype" w:cs="Palatino Linotype"/>
          <w:sz w:val="24"/>
          <w:szCs w:val="24"/>
        </w:rPr>
        <w:t>procedibilidad</w:t>
      </w:r>
      <w:proofErr w:type="spellEnd"/>
      <w:r w:rsidRPr="00856B36">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856B36">
        <w:rPr>
          <w:rFonts w:ascii="Palatino Linotype" w:eastAsia="Palatino Linotype" w:hAnsi="Palatino Linotype" w:cs="Palatino Linotype"/>
          <w:b/>
          <w:sz w:val="24"/>
          <w:szCs w:val="24"/>
        </w:rPr>
        <w:t>SAIMEX.</w:t>
      </w:r>
    </w:p>
    <w:p w14:paraId="18BD0DAA" w14:textId="77777777" w:rsidR="009970C3" w:rsidRPr="00856B36" w:rsidRDefault="009970C3">
      <w:pPr>
        <w:spacing w:after="0" w:line="360" w:lineRule="auto"/>
        <w:jc w:val="both"/>
        <w:rPr>
          <w:rFonts w:ascii="Palatino Linotype" w:eastAsia="Palatino Linotype" w:hAnsi="Palatino Linotype" w:cs="Palatino Linotype"/>
        </w:rPr>
      </w:pPr>
    </w:p>
    <w:p w14:paraId="27C1F632"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856B36">
        <w:rPr>
          <w:rFonts w:ascii="Palatino Linotype" w:eastAsia="Palatino Linotype" w:hAnsi="Palatino Linotype" w:cs="Palatino Linotype"/>
          <w:b/>
          <w:sz w:val="24"/>
          <w:szCs w:val="24"/>
        </w:rPr>
        <w:t>Recurrente</w:t>
      </w:r>
      <w:r w:rsidRPr="00856B36">
        <w:rPr>
          <w:rFonts w:ascii="Palatino Linotype" w:eastAsia="Palatino Linotype" w:hAnsi="Palatino Linotype" w:cs="Palatino Linotype"/>
          <w:sz w:val="24"/>
          <w:szCs w:val="24"/>
        </w:rPr>
        <w:t xml:space="preserve"> en sus motivos de inconformidad, de acuerdo con el artículo 179, fracción VI el ordenamiento legal citado, que a la letra dice: </w:t>
      </w:r>
    </w:p>
    <w:p w14:paraId="570EA1EC" w14:textId="77777777" w:rsidR="009970C3" w:rsidRPr="00856B36" w:rsidRDefault="009970C3">
      <w:pPr>
        <w:spacing w:after="0" w:line="360" w:lineRule="auto"/>
        <w:jc w:val="both"/>
        <w:rPr>
          <w:rFonts w:ascii="Palatino Linotype" w:eastAsia="Palatino Linotype" w:hAnsi="Palatino Linotype" w:cs="Palatino Linotype"/>
        </w:rPr>
      </w:pPr>
    </w:p>
    <w:p w14:paraId="6766B8B1" w14:textId="77777777" w:rsidR="009970C3" w:rsidRPr="00856B36" w:rsidRDefault="001867CB">
      <w:pPr>
        <w:spacing w:after="0" w:line="276" w:lineRule="auto"/>
        <w:ind w:left="567" w:right="902"/>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r w:rsidRPr="00856B36">
        <w:rPr>
          <w:rFonts w:ascii="Palatino Linotype" w:eastAsia="Palatino Linotype" w:hAnsi="Palatino Linotype" w:cs="Palatino Linotype"/>
          <w:b/>
          <w:i/>
        </w:rPr>
        <w:t>Artículo 179.</w:t>
      </w:r>
      <w:r w:rsidRPr="00856B36">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AC855F5" w14:textId="77777777" w:rsidR="009970C3" w:rsidRPr="00856B36" w:rsidRDefault="001867C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i/>
          <w:color w:val="000000"/>
        </w:rPr>
        <w:lastRenderedPageBreak/>
        <w:t>…</w:t>
      </w:r>
    </w:p>
    <w:p w14:paraId="22969B48" w14:textId="77777777" w:rsidR="009970C3" w:rsidRPr="00856B36" w:rsidRDefault="001867C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i/>
          <w:color w:val="000000"/>
        </w:rPr>
        <w:t>VI. La entrega de información que no corresponda con lo solicitado;</w:t>
      </w:r>
    </w:p>
    <w:p w14:paraId="06CFD5A1" w14:textId="77777777" w:rsidR="009970C3" w:rsidRPr="00856B36" w:rsidRDefault="001867C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856B36">
        <w:rPr>
          <w:rFonts w:ascii="Palatino Linotype" w:eastAsia="Palatino Linotype" w:hAnsi="Palatino Linotype" w:cs="Palatino Linotype"/>
          <w:i/>
          <w:color w:val="000000"/>
        </w:rPr>
        <w:t>…</w:t>
      </w:r>
      <w:r w:rsidRPr="00856B36">
        <w:rPr>
          <w:rFonts w:ascii="Palatino Linotype" w:eastAsia="Palatino Linotype" w:hAnsi="Palatino Linotype" w:cs="Palatino Linotype"/>
          <w:i/>
        </w:rPr>
        <w:t>”</w:t>
      </w:r>
    </w:p>
    <w:p w14:paraId="6E432500" w14:textId="77777777" w:rsidR="009970C3" w:rsidRPr="00856B36" w:rsidRDefault="009970C3">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color w:val="000000"/>
          <w:sz w:val="24"/>
          <w:szCs w:val="24"/>
        </w:rPr>
      </w:pPr>
    </w:p>
    <w:p w14:paraId="20EF74F3" w14:textId="77777777" w:rsidR="009970C3" w:rsidRPr="00856B36" w:rsidRDefault="001867CB">
      <w:pPr>
        <w:spacing w:after="0" w:line="360" w:lineRule="auto"/>
        <w:jc w:val="both"/>
        <w:rPr>
          <w:rFonts w:ascii="Palatino Linotype" w:eastAsia="Palatino Linotype" w:hAnsi="Palatino Linotype" w:cs="Palatino Linotype"/>
          <w:b/>
          <w:sz w:val="24"/>
          <w:szCs w:val="24"/>
        </w:rPr>
      </w:pPr>
      <w:r w:rsidRPr="00856B36">
        <w:rPr>
          <w:rFonts w:ascii="Palatino Linotype" w:eastAsia="Palatino Linotype" w:hAnsi="Palatino Linotype" w:cs="Palatino Linotype"/>
          <w:b/>
          <w:sz w:val="24"/>
          <w:szCs w:val="24"/>
        </w:rPr>
        <w:t xml:space="preserve">Tercero. Materia de la revisión. </w:t>
      </w:r>
      <w:r w:rsidRPr="00856B36">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856B36">
        <w:rPr>
          <w:rFonts w:ascii="Palatino Linotype" w:eastAsia="Palatino Linotype" w:hAnsi="Palatino Linotype" w:cs="Palatino Linotype"/>
          <w:b/>
          <w:sz w:val="24"/>
          <w:szCs w:val="24"/>
        </w:rPr>
        <w:t>verificar si la respuesta e informe justificado otorgados por el Sujeto Obligado son adecuados y suficientes para satisfacer el derecho de acceso a la información pública de la parte Recurrente,</w:t>
      </w:r>
      <w:r w:rsidRPr="00856B36">
        <w:rPr>
          <w:rFonts w:ascii="Palatino Linotype" w:eastAsia="Palatino Linotype" w:hAnsi="Palatino Linotype" w:cs="Palatino Linotype"/>
          <w:sz w:val="24"/>
          <w:szCs w:val="24"/>
        </w:rPr>
        <w:t xml:space="preserve"> o en su defecto, en caso de ser procedente, ordenar la entrega de información oportuna.</w:t>
      </w:r>
    </w:p>
    <w:p w14:paraId="1D66632C"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7BF7611A" w14:textId="77777777" w:rsidR="009970C3" w:rsidRPr="00856B36" w:rsidRDefault="001867CB">
      <w:pPr>
        <w:pBdr>
          <w:top w:val="nil"/>
          <w:left w:val="nil"/>
          <w:bottom w:val="nil"/>
          <w:right w:val="nil"/>
          <w:between w:val="nil"/>
        </w:pBdr>
        <w:spacing w:before="240" w:after="240" w:line="360" w:lineRule="auto"/>
        <w:jc w:val="both"/>
        <w:rPr>
          <w:color w:val="000000"/>
        </w:rPr>
      </w:pPr>
      <w:r w:rsidRPr="00856B36">
        <w:rPr>
          <w:rFonts w:ascii="Palatino Linotype" w:eastAsia="Palatino Linotype" w:hAnsi="Palatino Linotype" w:cs="Palatino Linotype"/>
          <w:b/>
          <w:sz w:val="24"/>
          <w:szCs w:val="24"/>
        </w:rPr>
        <w:t xml:space="preserve">Cuarto. Estudio del asunto. </w:t>
      </w:r>
      <w:r w:rsidRPr="00856B36">
        <w:rPr>
          <w:rFonts w:ascii="Palatino Linotype" w:eastAsia="Palatino Linotype" w:hAnsi="Palatino Linotype" w:cs="Palatino Linotype"/>
          <w:color w:val="000000"/>
          <w:sz w:val="24"/>
          <w:szCs w:val="24"/>
        </w:rPr>
        <w:t xml:space="preserve">Antes de entrar al análisis de los pronunciamientos del </w:t>
      </w:r>
      <w:r w:rsidRPr="00856B36">
        <w:rPr>
          <w:rFonts w:ascii="Palatino Linotype" w:eastAsia="Palatino Linotype" w:hAnsi="Palatino Linotype" w:cs="Palatino Linotype"/>
          <w:b/>
          <w:color w:val="000000"/>
          <w:sz w:val="24"/>
          <w:szCs w:val="24"/>
        </w:rPr>
        <w:t>Sujeto Obligado</w:t>
      </w:r>
      <w:r w:rsidRPr="00856B36">
        <w:rPr>
          <w:rFonts w:ascii="Palatino Linotype" w:eastAsia="Palatino Linotype" w:hAnsi="Palatino Linotype" w:cs="Palatino Linotype"/>
          <w:color w:val="000000"/>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C5525A5" w14:textId="77777777" w:rsidR="009970C3" w:rsidRPr="00856B36" w:rsidRDefault="001867CB">
      <w:pPr>
        <w:pBdr>
          <w:top w:val="nil"/>
          <w:left w:val="nil"/>
          <w:bottom w:val="nil"/>
          <w:right w:val="nil"/>
          <w:between w:val="nil"/>
        </w:pBdr>
        <w:spacing w:before="240" w:after="240"/>
        <w:ind w:left="851" w:right="850"/>
        <w:jc w:val="both"/>
        <w:rPr>
          <w:color w:val="000000"/>
        </w:rPr>
      </w:pPr>
      <w:r w:rsidRPr="00856B36">
        <w:rPr>
          <w:rFonts w:ascii="Palatino Linotype" w:eastAsia="Palatino Linotype" w:hAnsi="Palatino Linotype" w:cs="Palatino Linotype"/>
          <w:b/>
          <w:i/>
          <w:color w:val="000000"/>
          <w:u w:val="single"/>
        </w:rPr>
        <w:t>Artículo 1o. En los Estados Unidos Mexicanos todas las personas gozarán de los derechos humanos reconocidos en esta Constitución y en los tratados internacionales de los que el Estado Mexicano sea parte</w:t>
      </w:r>
      <w:r w:rsidRPr="00856B36">
        <w:rPr>
          <w:rFonts w:ascii="Palatino Linotype" w:eastAsia="Palatino Linotype" w:hAnsi="Palatino Linotype" w:cs="Palatino Linotype"/>
          <w:i/>
          <w:color w:val="000000"/>
        </w:rPr>
        <w:t>, así como de las garantías para su protección, cuyo ejercicio no podrá restringirse ni suspenderse, salvo en los casos y bajo las condiciones que esta Constitución establece.</w:t>
      </w:r>
    </w:p>
    <w:p w14:paraId="499206E1" w14:textId="77777777" w:rsidR="009970C3" w:rsidRPr="00856B36" w:rsidRDefault="001867CB">
      <w:pPr>
        <w:pBdr>
          <w:top w:val="nil"/>
          <w:left w:val="nil"/>
          <w:bottom w:val="nil"/>
          <w:right w:val="nil"/>
          <w:between w:val="nil"/>
        </w:pBdr>
        <w:spacing w:before="240" w:after="240"/>
        <w:ind w:left="851" w:right="850"/>
        <w:jc w:val="both"/>
        <w:rPr>
          <w:color w:val="000000"/>
        </w:rPr>
      </w:pPr>
      <w:r w:rsidRPr="00856B36">
        <w:rPr>
          <w:rFonts w:ascii="Palatino Linotype" w:eastAsia="Palatino Linotype" w:hAnsi="Palatino Linotype" w:cs="Palatino Linotype"/>
          <w:b/>
          <w:i/>
          <w:color w:val="000000"/>
        </w:rPr>
        <w:lastRenderedPageBreak/>
        <w:t>Las normas relativas a los derechos humanos se interpretarán de conformidad con esta Constitución y con los tratados internacionales de la materia favoreciendo en todo tiempo a las personas la protección más amplia.</w:t>
      </w:r>
    </w:p>
    <w:p w14:paraId="021EBAB6" w14:textId="77777777" w:rsidR="009970C3" w:rsidRPr="00856B36" w:rsidRDefault="001867CB">
      <w:pPr>
        <w:pBdr>
          <w:top w:val="nil"/>
          <w:left w:val="nil"/>
          <w:bottom w:val="nil"/>
          <w:right w:val="nil"/>
          <w:between w:val="nil"/>
        </w:pBdr>
        <w:spacing w:before="240" w:after="240"/>
        <w:ind w:left="851" w:right="850"/>
        <w:jc w:val="both"/>
        <w:rPr>
          <w:color w:val="000000"/>
        </w:rPr>
      </w:pPr>
      <w:r w:rsidRPr="00856B36">
        <w:rPr>
          <w:rFonts w:ascii="Palatino Linotype" w:eastAsia="Palatino Linotype" w:hAnsi="Palatino Linotype" w:cs="Palatino Linotype"/>
          <w:b/>
          <w:i/>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56B36">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14:paraId="6FED8AD7" w14:textId="77777777" w:rsidR="009970C3" w:rsidRPr="00856B36" w:rsidRDefault="001867CB">
      <w:pPr>
        <w:pBdr>
          <w:top w:val="nil"/>
          <w:left w:val="nil"/>
          <w:bottom w:val="nil"/>
          <w:right w:val="nil"/>
          <w:between w:val="nil"/>
        </w:pBdr>
        <w:spacing w:before="240" w:after="240"/>
        <w:ind w:left="851" w:right="850"/>
        <w:jc w:val="both"/>
        <w:rPr>
          <w:color w:val="000000"/>
        </w:rPr>
      </w:pPr>
      <w:r w:rsidRPr="00856B36">
        <w:rPr>
          <w:rFonts w:ascii="Palatino Linotype" w:eastAsia="Palatino Linotype" w:hAnsi="Palatino Linotype" w:cs="Palatino Linotype"/>
          <w:i/>
          <w:color w:val="000000"/>
        </w:rPr>
        <w:t>[…]</w:t>
      </w:r>
    </w:p>
    <w:p w14:paraId="06F45931" w14:textId="77777777" w:rsidR="009970C3" w:rsidRPr="00856B36" w:rsidRDefault="001867CB">
      <w:pPr>
        <w:pBdr>
          <w:top w:val="nil"/>
          <w:left w:val="nil"/>
          <w:bottom w:val="nil"/>
          <w:right w:val="nil"/>
          <w:between w:val="nil"/>
        </w:pBdr>
        <w:spacing w:before="240" w:after="240"/>
        <w:ind w:left="851" w:right="901"/>
        <w:jc w:val="both"/>
        <w:rPr>
          <w:color w:val="000000"/>
        </w:rPr>
      </w:pPr>
      <w:r w:rsidRPr="00856B36">
        <w:rPr>
          <w:rFonts w:ascii="Palatino Linotype" w:eastAsia="Palatino Linotype" w:hAnsi="Palatino Linotype" w:cs="Palatino Linotype"/>
          <w:b/>
          <w:i/>
          <w:color w:val="000000"/>
        </w:rPr>
        <w:t>“Artículo 6o.</w:t>
      </w:r>
    </w:p>
    <w:p w14:paraId="670E5363" w14:textId="77777777" w:rsidR="009970C3" w:rsidRPr="00856B36" w:rsidRDefault="001867CB">
      <w:pPr>
        <w:pBdr>
          <w:top w:val="nil"/>
          <w:left w:val="nil"/>
          <w:bottom w:val="nil"/>
          <w:right w:val="nil"/>
          <w:between w:val="nil"/>
        </w:pBdr>
        <w:spacing w:before="240" w:after="240"/>
        <w:ind w:left="851" w:right="901"/>
        <w:jc w:val="both"/>
        <w:rPr>
          <w:color w:val="000000"/>
        </w:rPr>
      </w:pPr>
      <w:r w:rsidRPr="00856B36">
        <w:rPr>
          <w:rFonts w:ascii="Palatino Linotype" w:eastAsia="Palatino Linotype" w:hAnsi="Palatino Linotype" w:cs="Palatino Linotype"/>
          <w:i/>
          <w:color w:val="000000"/>
        </w:rPr>
        <w:t>[...]</w:t>
      </w:r>
    </w:p>
    <w:p w14:paraId="2BA1EBB6" w14:textId="77777777" w:rsidR="009970C3" w:rsidRPr="00856B36" w:rsidRDefault="001867CB">
      <w:pPr>
        <w:pBdr>
          <w:top w:val="nil"/>
          <w:left w:val="nil"/>
          <w:bottom w:val="nil"/>
          <w:right w:val="nil"/>
          <w:between w:val="nil"/>
        </w:pBdr>
        <w:spacing w:before="240" w:after="240"/>
        <w:ind w:left="851" w:right="851"/>
        <w:jc w:val="both"/>
        <w:rPr>
          <w:color w:val="000000"/>
        </w:rPr>
      </w:pPr>
      <w:r w:rsidRPr="00856B36">
        <w:rPr>
          <w:rFonts w:ascii="Palatino Linotype" w:eastAsia="Palatino Linotype" w:hAnsi="Palatino Linotype" w:cs="Palatino Linotype"/>
          <w:b/>
          <w:i/>
          <w:color w:val="000000"/>
        </w:rPr>
        <w:t xml:space="preserve">A. Para el ejercicio del derecho de acceso a la información, la Federación y </w:t>
      </w:r>
      <w:r w:rsidRPr="00856B36">
        <w:rPr>
          <w:rFonts w:ascii="Palatino Linotype" w:eastAsia="Palatino Linotype" w:hAnsi="Palatino Linotype" w:cs="Palatino Linotype"/>
          <w:b/>
          <w:i/>
          <w:color w:val="000000"/>
          <w:u w:val="single"/>
        </w:rPr>
        <w:t>las entidades federativas</w:t>
      </w:r>
      <w:r w:rsidRPr="00856B36">
        <w:rPr>
          <w:rFonts w:ascii="Palatino Linotype" w:eastAsia="Palatino Linotype" w:hAnsi="Palatino Linotype" w:cs="Palatino Linotype"/>
          <w:b/>
          <w:i/>
          <w:color w:val="000000"/>
        </w:rPr>
        <w:t>,</w:t>
      </w:r>
      <w:r w:rsidRPr="00856B36">
        <w:rPr>
          <w:rFonts w:ascii="Palatino Linotype" w:eastAsia="Palatino Linotype" w:hAnsi="Palatino Linotype" w:cs="Palatino Linotype"/>
          <w:i/>
          <w:color w:val="000000"/>
        </w:rPr>
        <w:t xml:space="preserve"> en el ámbito de sus respectivas competencias, se regirán por los siguientes principios y bases:</w:t>
      </w:r>
    </w:p>
    <w:p w14:paraId="7DDC6A6C" w14:textId="77777777" w:rsidR="009970C3" w:rsidRPr="00856B36" w:rsidRDefault="001867CB">
      <w:pPr>
        <w:pBdr>
          <w:top w:val="nil"/>
          <w:left w:val="nil"/>
          <w:bottom w:val="nil"/>
          <w:right w:val="nil"/>
          <w:between w:val="nil"/>
        </w:pBdr>
        <w:spacing w:before="240" w:after="240"/>
        <w:ind w:left="851" w:right="851"/>
        <w:jc w:val="both"/>
        <w:rPr>
          <w:color w:val="000000"/>
        </w:rPr>
      </w:pPr>
      <w:r w:rsidRPr="00856B36">
        <w:rPr>
          <w:rFonts w:ascii="Palatino Linotype" w:eastAsia="Palatino Linotype" w:hAnsi="Palatino Linotype" w:cs="Palatino Linotype"/>
          <w:i/>
          <w:color w:val="000000"/>
        </w:rPr>
        <w:t> </w:t>
      </w:r>
      <w:r w:rsidRPr="00856B36">
        <w:rPr>
          <w:rFonts w:ascii="Palatino Linotype" w:eastAsia="Palatino Linotype" w:hAnsi="Palatino Linotype" w:cs="Palatino Linotype"/>
          <w:b/>
          <w:i/>
          <w:color w:val="000000"/>
        </w:rPr>
        <w:t xml:space="preserve">I. </w:t>
      </w:r>
      <w:r w:rsidRPr="00856B36">
        <w:rPr>
          <w:rFonts w:ascii="Palatino Linotype" w:eastAsia="Palatino Linotype" w:hAnsi="Palatino Linotype" w:cs="Palatino Linotype"/>
          <w:b/>
          <w:i/>
          <w:color w:val="000000"/>
          <w:u w:val="single"/>
        </w:rPr>
        <w:t>Toda la información en posesión de cualquier autoridad, entidad, órgano y organismo de los Poderes</w:t>
      </w:r>
      <w:r w:rsidRPr="00856B36">
        <w:rPr>
          <w:rFonts w:ascii="Palatino Linotype" w:eastAsia="Palatino Linotype" w:hAnsi="Palatino Linotype" w:cs="Palatino Linotype"/>
          <w:i/>
          <w:color w:val="000000"/>
        </w:rPr>
        <w:t xml:space="preserve"> Ejecutivo, Legislativo </w:t>
      </w:r>
      <w:r w:rsidRPr="00856B36">
        <w:rPr>
          <w:rFonts w:ascii="Palatino Linotype" w:eastAsia="Palatino Linotype" w:hAnsi="Palatino Linotype" w:cs="Palatino Linotype"/>
          <w:b/>
          <w:i/>
          <w:color w:val="000000"/>
          <w:u w:val="single"/>
        </w:rPr>
        <w:t>y Judicial</w:t>
      </w:r>
      <w:r w:rsidRPr="00856B36">
        <w:rPr>
          <w:rFonts w:ascii="Palatino Linotype" w:eastAsia="Palatino Linotype" w:hAnsi="Palatino Linotype" w:cs="Palatino Linotype"/>
          <w:i/>
          <w:color w:val="00000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56B36">
        <w:rPr>
          <w:rFonts w:ascii="Palatino Linotype" w:eastAsia="Palatino Linotype" w:hAnsi="Palatino Linotype" w:cs="Palatino Linotype"/>
          <w:b/>
          <w:i/>
          <w:color w:val="000000"/>
        </w:rPr>
        <w:t>es pública y sólo podrá ser reservada temporalmente por razones de interés público y seguridad nacional,</w:t>
      </w:r>
      <w:r w:rsidRPr="00856B36">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BEBB21D" w14:textId="77777777" w:rsidR="009970C3" w:rsidRPr="00856B36" w:rsidRDefault="001867CB">
      <w:pPr>
        <w:pBdr>
          <w:top w:val="nil"/>
          <w:left w:val="nil"/>
          <w:bottom w:val="nil"/>
          <w:right w:val="nil"/>
          <w:between w:val="nil"/>
        </w:pBdr>
        <w:spacing w:before="240" w:after="240"/>
        <w:ind w:left="851" w:right="851"/>
        <w:jc w:val="both"/>
        <w:rPr>
          <w:color w:val="000000"/>
        </w:rPr>
      </w:pPr>
      <w:r w:rsidRPr="00856B36">
        <w:rPr>
          <w:rFonts w:ascii="Palatino Linotype" w:eastAsia="Palatino Linotype" w:hAnsi="Palatino Linotype" w:cs="Palatino Linotype"/>
          <w:i/>
          <w:color w:val="000000"/>
        </w:rPr>
        <w:t> </w:t>
      </w:r>
      <w:r w:rsidRPr="00856B36">
        <w:rPr>
          <w:rFonts w:ascii="Palatino Linotype" w:eastAsia="Palatino Linotype" w:hAnsi="Palatino Linotype" w:cs="Palatino Linotype"/>
          <w:b/>
          <w:i/>
          <w:color w:val="000000"/>
        </w:rPr>
        <w:t>II. La información que se refiere a la vida privada y los datos personales será protegida en los términos y con las excepciones que fijen las leyes.</w:t>
      </w:r>
    </w:p>
    <w:p w14:paraId="6C1CC631" w14:textId="77777777" w:rsidR="009970C3" w:rsidRPr="00856B36" w:rsidRDefault="001867CB">
      <w:pPr>
        <w:pBdr>
          <w:top w:val="nil"/>
          <w:left w:val="nil"/>
          <w:bottom w:val="nil"/>
          <w:right w:val="nil"/>
          <w:between w:val="nil"/>
        </w:pBdr>
        <w:spacing w:before="240" w:after="240"/>
        <w:ind w:left="851" w:right="851"/>
        <w:jc w:val="both"/>
        <w:rPr>
          <w:color w:val="000000"/>
        </w:rPr>
      </w:pPr>
      <w:r w:rsidRPr="00856B36">
        <w:rPr>
          <w:rFonts w:ascii="Palatino Linotype" w:eastAsia="Palatino Linotype" w:hAnsi="Palatino Linotype" w:cs="Palatino Linotype"/>
          <w:i/>
          <w:color w:val="000000"/>
        </w:rPr>
        <w:lastRenderedPageBreak/>
        <w:t> </w:t>
      </w:r>
      <w:r w:rsidRPr="00856B36">
        <w:rPr>
          <w:rFonts w:ascii="Palatino Linotype" w:eastAsia="Palatino Linotype" w:hAnsi="Palatino Linotype" w:cs="Palatino Linotype"/>
          <w:b/>
          <w:i/>
          <w:color w:val="000000"/>
        </w:rPr>
        <w:t xml:space="preserve">III. </w:t>
      </w:r>
      <w:r w:rsidRPr="00856B36">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sidRPr="00856B36">
        <w:rPr>
          <w:rFonts w:ascii="Palatino Linotype" w:eastAsia="Palatino Linotype" w:hAnsi="Palatino Linotype" w:cs="Palatino Linotype"/>
          <w:i/>
          <w:color w:val="000000"/>
        </w:rPr>
        <w:t xml:space="preserve"> a sus datos personales o a la rectificación de éstos.</w:t>
      </w:r>
    </w:p>
    <w:p w14:paraId="26EC46D4" w14:textId="77777777" w:rsidR="009970C3" w:rsidRPr="00856B36" w:rsidRDefault="001867CB">
      <w:pPr>
        <w:pBdr>
          <w:top w:val="nil"/>
          <w:left w:val="nil"/>
          <w:bottom w:val="nil"/>
          <w:right w:val="nil"/>
          <w:between w:val="nil"/>
        </w:pBdr>
        <w:spacing w:before="240" w:after="240"/>
        <w:ind w:left="851" w:right="851"/>
        <w:jc w:val="both"/>
        <w:rPr>
          <w:color w:val="000000"/>
        </w:rPr>
      </w:pPr>
      <w:r w:rsidRPr="00856B36">
        <w:rPr>
          <w:rFonts w:ascii="Palatino Linotype" w:eastAsia="Palatino Linotype" w:hAnsi="Palatino Linotype" w:cs="Palatino Linotype"/>
          <w:i/>
          <w:color w:val="000000"/>
        </w:rPr>
        <w:t> </w:t>
      </w:r>
      <w:r w:rsidRPr="00856B36">
        <w:rPr>
          <w:rFonts w:ascii="Palatino Linotype" w:eastAsia="Palatino Linotype" w:hAnsi="Palatino Linotype" w:cs="Palatino Linotype"/>
          <w:b/>
          <w:i/>
          <w:color w:val="000000"/>
        </w:rPr>
        <w:t xml:space="preserve">IV. </w:t>
      </w:r>
      <w:r w:rsidRPr="00856B36">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14:paraId="516604C3" w14:textId="77777777" w:rsidR="009970C3" w:rsidRPr="00856B36" w:rsidRDefault="001867CB">
      <w:pPr>
        <w:pBdr>
          <w:top w:val="nil"/>
          <w:left w:val="nil"/>
          <w:bottom w:val="nil"/>
          <w:right w:val="nil"/>
          <w:between w:val="nil"/>
        </w:pBdr>
        <w:spacing w:before="240" w:after="240"/>
        <w:ind w:left="851" w:right="851"/>
        <w:jc w:val="both"/>
        <w:rPr>
          <w:color w:val="000000"/>
        </w:rPr>
      </w:pPr>
      <w:r w:rsidRPr="00856B36">
        <w:rPr>
          <w:rFonts w:ascii="Palatino Linotype" w:eastAsia="Palatino Linotype" w:hAnsi="Palatino Linotype" w:cs="Palatino Linotype"/>
          <w:b/>
          <w:i/>
          <w:color w:val="000000"/>
        </w:rPr>
        <w:t xml:space="preserve">V. </w:t>
      </w:r>
      <w:r w:rsidRPr="00856B36">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1D18D32" w14:textId="77777777" w:rsidR="009970C3" w:rsidRPr="00856B36" w:rsidRDefault="001867CB">
      <w:pPr>
        <w:pBdr>
          <w:top w:val="nil"/>
          <w:left w:val="nil"/>
          <w:bottom w:val="nil"/>
          <w:right w:val="nil"/>
          <w:between w:val="nil"/>
        </w:pBdr>
        <w:spacing w:before="240" w:after="240"/>
        <w:ind w:left="851" w:right="851"/>
        <w:jc w:val="both"/>
        <w:rPr>
          <w:color w:val="000000"/>
        </w:rPr>
      </w:pPr>
      <w:r w:rsidRPr="00856B36">
        <w:rPr>
          <w:rFonts w:ascii="Palatino Linotype" w:eastAsia="Palatino Linotype" w:hAnsi="Palatino Linotype" w:cs="Palatino Linotype"/>
          <w:i/>
          <w:color w:val="000000"/>
        </w:rPr>
        <w:t> </w:t>
      </w:r>
      <w:r w:rsidRPr="00856B36">
        <w:rPr>
          <w:rFonts w:ascii="Palatino Linotype" w:eastAsia="Palatino Linotype" w:hAnsi="Palatino Linotype" w:cs="Palatino Linotype"/>
          <w:b/>
          <w:i/>
          <w:color w:val="000000"/>
        </w:rPr>
        <w:t xml:space="preserve">VI. </w:t>
      </w:r>
      <w:r w:rsidRPr="00856B36">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6F22A7A1" w14:textId="77777777" w:rsidR="009970C3" w:rsidRPr="00856B36" w:rsidRDefault="001867CB">
      <w:pPr>
        <w:pBdr>
          <w:top w:val="nil"/>
          <w:left w:val="nil"/>
          <w:bottom w:val="nil"/>
          <w:right w:val="nil"/>
          <w:between w:val="nil"/>
        </w:pBdr>
        <w:spacing w:before="240" w:after="240"/>
        <w:ind w:left="851" w:right="851"/>
        <w:jc w:val="both"/>
        <w:rPr>
          <w:color w:val="000000"/>
        </w:rPr>
      </w:pPr>
      <w:r w:rsidRPr="00856B36">
        <w:rPr>
          <w:rFonts w:ascii="Palatino Linotype" w:eastAsia="Palatino Linotype" w:hAnsi="Palatino Linotype" w:cs="Palatino Linotype"/>
          <w:i/>
          <w:color w:val="000000"/>
        </w:rPr>
        <w:t> </w:t>
      </w:r>
      <w:r w:rsidRPr="00856B36">
        <w:rPr>
          <w:rFonts w:ascii="Palatino Linotype" w:eastAsia="Palatino Linotype" w:hAnsi="Palatino Linotype" w:cs="Palatino Linotype"/>
          <w:b/>
          <w:i/>
          <w:color w:val="000000"/>
        </w:rPr>
        <w:t xml:space="preserve">VII. </w:t>
      </w:r>
      <w:r w:rsidRPr="00856B36">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14:paraId="1F85BDFB" w14:textId="77777777" w:rsidR="009970C3" w:rsidRPr="00856B36" w:rsidRDefault="001867CB">
      <w:pPr>
        <w:pBdr>
          <w:top w:val="nil"/>
          <w:left w:val="nil"/>
          <w:bottom w:val="nil"/>
          <w:right w:val="nil"/>
          <w:between w:val="nil"/>
        </w:pBdr>
        <w:spacing w:before="240" w:after="240" w:line="360" w:lineRule="auto"/>
        <w:jc w:val="both"/>
        <w:rPr>
          <w:color w:val="000000"/>
          <w:sz w:val="24"/>
          <w:szCs w:val="24"/>
        </w:rPr>
      </w:pPr>
      <w:r w:rsidRPr="00856B36">
        <w:rPr>
          <w:rFonts w:ascii="Palatino Linotype" w:eastAsia="Palatino Linotype" w:hAnsi="Palatino Linotype" w:cs="Palatino Linotype"/>
          <w:color w:val="000000"/>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8D60EA3"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76FC75DA" w14:textId="77777777" w:rsidR="009970C3" w:rsidRPr="00856B36" w:rsidRDefault="009970C3">
      <w:pPr>
        <w:spacing w:after="0" w:line="360" w:lineRule="auto"/>
        <w:jc w:val="both"/>
        <w:rPr>
          <w:rFonts w:ascii="Palatino Linotype" w:eastAsia="Palatino Linotype" w:hAnsi="Palatino Linotype" w:cs="Palatino Linotype"/>
        </w:rPr>
      </w:pPr>
    </w:p>
    <w:p w14:paraId="4E4228F3" w14:textId="77777777" w:rsidR="009970C3" w:rsidRPr="00856B36" w:rsidRDefault="001867CB">
      <w:pPr>
        <w:spacing w:after="0" w:line="276"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r w:rsidRPr="00856B36">
        <w:rPr>
          <w:rFonts w:ascii="Palatino Linotype" w:eastAsia="Palatino Linotype" w:hAnsi="Palatino Linotype" w:cs="Palatino Linotype"/>
          <w:b/>
          <w:i/>
        </w:rPr>
        <w:t>Artículo 4</w:t>
      </w:r>
      <w:r w:rsidRPr="00856B3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29DCC0" w14:textId="77777777" w:rsidR="009970C3" w:rsidRPr="00856B36" w:rsidRDefault="009970C3">
      <w:pPr>
        <w:spacing w:after="0" w:line="276" w:lineRule="auto"/>
        <w:ind w:left="567" w:right="616"/>
        <w:jc w:val="both"/>
        <w:rPr>
          <w:rFonts w:ascii="Palatino Linotype" w:eastAsia="Palatino Linotype" w:hAnsi="Palatino Linotype" w:cs="Palatino Linotype"/>
          <w:i/>
        </w:rPr>
      </w:pPr>
    </w:p>
    <w:p w14:paraId="70068FDB" w14:textId="77777777" w:rsidR="009970C3" w:rsidRPr="00856B36" w:rsidRDefault="001867CB">
      <w:pPr>
        <w:spacing w:after="0" w:line="276"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56B36">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6C9CA28" w14:textId="77777777" w:rsidR="009970C3" w:rsidRPr="00856B36" w:rsidRDefault="009970C3">
      <w:pPr>
        <w:spacing w:after="0" w:line="276" w:lineRule="auto"/>
        <w:ind w:left="567" w:right="616"/>
        <w:jc w:val="both"/>
        <w:rPr>
          <w:rFonts w:ascii="Palatino Linotype" w:eastAsia="Palatino Linotype" w:hAnsi="Palatino Linotype" w:cs="Palatino Linotype"/>
          <w:i/>
        </w:rPr>
      </w:pPr>
    </w:p>
    <w:p w14:paraId="465D3546" w14:textId="77777777" w:rsidR="009970C3" w:rsidRPr="00856B36" w:rsidRDefault="001867CB">
      <w:pPr>
        <w:spacing w:after="0" w:line="276"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56B36">
        <w:rPr>
          <w:rFonts w:ascii="Palatino Linotype" w:eastAsia="Palatino Linotype" w:hAnsi="Palatino Linotype" w:cs="Palatino Linotype"/>
          <w:i/>
        </w:rPr>
        <w:t>.”</w:t>
      </w:r>
    </w:p>
    <w:p w14:paraId="00D1A8FB" w14:textId="77777777" w:rsidR="009970C3" w:rsidRPr="00856B36" w:rsidRDefault="009970C3">
      <w:pPr>
        <w:spacing w:after="0" w:line="360" w:lineRule="auto"/>
        <w:jc w:val="both"/>
        <w:rPr>
          <w:rFonts w:ascii="Palatino Linotype" w:eastAsia="Palatino Linotype" w:hAnsi="Palatino Linotype" w:cs="Palatino Linotype"/>
        </w:rPr>
      </w:pPr>
    </w:p>
    <w:p w14:paraId="064C63E7"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BA149AB"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359405AA" w14:textId="77777777" w:rsidR="009970C3" w:rsidRPr="00856B36" w:rsidRDefault="001867CB">
      <w:pPr>
        <w:spacing w:after="0" w:line="240"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12.-</w:t>
      </w:r>
      <w:r w:rsidRPr="00856B3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AAA0B80" w14:textId="77777777" w:rsidR="009970C3" w:rsidRPr="00856B36" w:rsidRDefault="009970C3">
      <w:pPr>
        <w:spacing w:after="0" w:line="240" w:lineRule="auto"/>
        <w:ind w:left="567" w:right="616"/>
        <w:jc w:val="both"/>
        <w:rPr>
          <w:rFonts w:ascii="Palatino Linotype" w:eastAsia="Palatino Linotype" w:hAnsi="Palatino Linotype" w:cs="Palatino Linotype"/>
          <w:i/>
        </w:rPr>
      </w:pPr>
    </w:p>
    <w:p w14:paraId="3887DE94" w14:textId="77777777" w:rsidR="009970C3" w:rsidRPr="00856B36" w:rsidRDefault="001867CB">
      <w:pPr>
        <w:spacing w:after="0" w:line="240" w:lineRule="auto"/>
        <w:ind w:left="567" w:right="616"/>
        <w:jc w:val="both"/>
        <w:rPr>
          <w:rFonts w:ascii="Palatino Linotype" w:eastAsia="Palatino Linotype" w:hAnsi="Palatino Linotype" w:cs="Palatino Linotype"/>
          <w:b/>
          <w:i/>
        </w:rPr>
      </w:pPr>
      <w:r w:rsidRPr="00856B36">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856B36">
        <w:rPr>
          <w:rFonts w:ascii="Palatino Linotype" w:eastAsia="Palatino Linotype" w:hAnsi="Palatino Linotype" w:cs="Palatino Linotype"/>
          <w:i/>
        </w:rPr>
        <w:t xml:space="preserve">. </w:t>
      </w:r>
      <w:r w:rsidRPr="00856B36">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4F72ACA1" w14:textId="77777777" w:rsidR="009970C3" w:rsidRPr="00856B36" w:rsidRDefault="009970C3">
      <w:pPr>
        <w:spacing w:after="0" w:line="360" w:lineRule="auto"/>
        <w:ind w:left="567" w:right="616"/>
        <w:jc w:val="both"/>
        <w:rPr>
          <w:rFonts w:ascii="Palatino Linotype" w:eastAsia="Palatino Linotype" w:hAnsi="Palatino Linotype" w:cs="Palatino Linotype"/>
          <w:i/>
          <w:sz w:val="24"/>
          <w:szCs w:val="24"/>
        </w:rPr>
      </w:pPr>
    </w:p>
    <w:p w14:paraId="7D5586A9" w14:textId="77777777" w:rsidR="009970C3" w:rsidRPr="00856B36" w:rsidRDefault="001867CB">
      <w:pPr>
        <w:spacing w:after="0" w:line="360" w:lineRule="auto"/>
        <w:ind w:right="-93"/>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51BE9FE" w14:textId="77777777" w:rsidR="009970C3" w:rsidRPr="00856B36" w:rsidRDefault="009970C3">
      <w:pPr>
        <w:spacing w:after="0" w:line="360" w:lineRule="auto"/>
        <w:ind w:right="-93"/>
        <w:jc w:val="both"/>
        <w:rPr>
          <w:rFonts w:ascii="Palatino Linotype" w:eastAsia="Palatino Linotype" w:hAnsi="Palatino Linotype" w:cs="Palatino Linotype"/>
          <w:sz w:val="24"/>
          <w:szCs w:val="24"/>
        </w:rPr>
      </w:pPr>
    </w:p>
    <w:p w14:paraId="2AECA4FE" w14:textId="77777777" w:rsidR="009970C3" w:rsidRPr="00856B36" w:rsidRDefault="001867CB">
      <w:pPr>
        <w:spacing w:after="0" w:line="360" w:lineRule="auto"/>
        <w:jc w:val="both"/>
        <w:rPr>
          <w:rFonts w:ascii="Palatino Linotype" w:eastAsia="Palatino Linotype" w:hAnsi="Palatino Linotype" w:cs="Palatino Linotype"/>
          <w:b/>
          <w:sz w:val="24"/>
          <w:szCs w:val="24"/>
        </w:rPr>
      </w:pPr>
      <w:r w:rsidRPr="00856B36">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856B36">
        <w:rPr>
          <w:rFonts w:ascii="Palatino Linotype" w:eastAsia="Palatino Linotype" w:hAnsi="Palatino Linotype" w:cs="Palatino Linotype"/>
          <w:b/>
          <w:sz w:val="24"/>
          <w:szCs w:val="24"/>
        </w:rPr>
        <w:t xml:space="preserve"> </w:t>
      </w:r>
    </w:p>
    <w:p w14:paraId="53827771" w14:textId="77777777" w:rsidR="009970C3" w:rsidRPr="00856B36" w:rsidRDefault="009970C3">
      <w:pPr>
        <w:spacing w:after="0" w:line="360" w:lineRule="auto"/>
        <w:jc w:val="both"/>
        <w:rPr>
          <w:rFonts w:ascii="Palatino Linotype" w:eastAsia="Palatino Linotype" w:hAnsi="Palatino Linotype" w:cs="Palatino Linotype"/>
          <w:b/>
          <w:sz w:val="24"/>
          <w:szCs w:val="24"/>
        </w:rPr>
      </w:pPr>
    </w:p>
    <w:p w14:paraId="4F2D1BB7" w14:textId="77777777" w:rsidR="009970C3" w:rsidRPr="00856B36" w:rsidRDefault="001867CB">
      <w:pPr>
        <w:spacing w:after="0" w:line="240"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r w:rsidRPr="00856B36">
        <w:rPr>
          <w:rFonts w:ascii="Palatino Linotype" w:eastAsia="Palatino Linotype" w:hAnsi="Palatino Linotype" w:cs="Palatino Linotype"/>
          <w:b/>
          <w:i/>
        </w:rPr>
        <w:t>No existe obligación de elaborar documentos ad hoc para atender las solicitudes de acceso a la información.</w:t>
      </w:r>
      <w:r w:rsidRPr="00856B36">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08D2A61" w14:textId="77777777" w:rsidR="009970C3" w:rsidRPr="00856B36" w:rsidRDefault="009970C3">
      <w:pPr>
        <w:spacing w:after="0" w:line="360" w:lineRule="auto"/>
        <w:ind w:right="-93"/>
        <w:jc w:val="both"/>
        <w:rPr>
          <w:rFonts w:ascii="Palatino Linotype" w:eastAsia="Palatino Linotype" w:hAnsi="Palatino Linotype" w:cs="Palatino Linotype"/>
        </w:rPr>
      </w:pPr>
    </w:p>
    <w:p w14:paraId="129F7820"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AD00F89" w14:textId="77777777" w:rsidR="009970C3" w:rsidRPr="00856B36" w:rsidRDefault="009970C3">
      <w:pPr>
        <w:spacing w:after="0" w:line="360" w:lineRule="auto"/>
        <w:jc w:val="both"/>
        <w:rPr>
          <w:rFonts w:ascii="Palatino Linotype" w:eastAsia="Palatino Linotype" w:hAnsi="Palatino Linotype" w:cs="Palatino Linotype"/>
        </w:rPr>
      </w:pPr>
    </w:p>
    <w:p w14:paraId="6AF0BF2D"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0E31B55"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139C5AA2"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04DA8A7" w14:textId="77777777" w:rsidR="009970C3" w:rsidRPr="00856B36" w:rsidRDefault="009970C3">
      <w:pPr>
        <w:spacing w:after="0" w:line="360" w:lineRule="auto"/>
        <w:ind w:left="851" w:right="899"/>
        <w:jc w:val="both"/>
        <w:rPr>
          <w:rFonts w:ascii="Palatino Linotype" w:eastAsia="Palatino Linotype" w:hAnsi="Palatino Linotype" w:cs="Palatino Linotype"/>
          <w:i/>
        </w:rPr>
      </w:pPr>
    </w:p>
    <w:p w14:paraId="6E4C0A86" w14:textId="77777777" w:rsidR="009970C3" w:rsidRPr="00856B36" w:rsidRDefault="001867CB">
      <w:pPr>
        <w:spacing w:after="0" w:line="240"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i/>
        </w:rPr>
        <w:lastRenderedPageBreak/>
        <w:t>“</w:t>
      </w:r>
      <w:r w:rsidRPr="00856B36">
        <w:rPr>
          <w:rFonts w:ascii="Palatino Linotype" w:eastAsia="Palatino Linotype" w:hAnsi="Palatino Linotype" w:cs="Palatino Linotype"/>
          <w:b/>
          <w:i/>
        </w:rPr>
        <w:t xml:space="preserve">Artículo 3. </w:t>
      </w:r>
      <w:r w:rsidRPr="00856B36">
        <w:rPr>
          <w:rFonts w:ascii="Palatino Linotype" w:eastAsia="Palatino Linotype" w:hAnsi="Palatino Linotype" w:cs="Palatino Linotype"/>
          <w:i/>
        </w:rPr>
        <w:t>Para los efectos de la presente Ley se entenderá por:</w:t>
      </w:r>
    </w:p>
    <w:p w14:paraId="763C9A42" w14:textId="77777777" w:rsidR="009970C3" w:rsidRPr="00856B36" w:rsidRDefault="001867CB">
      <w:pPr>
        <w:spacing w:after="0" w:line="240"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0DF6BF41" w14:textId="77777777" w:rsidR="009970C3" w:rsidRPr="00856B36" w:rsidRDefault="001867CB">
      <w:pPr>
        <w:spacing w:after="0" w:line="240"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b/>
          <w:i/>
        </w:rPr>
        <w:t>XI. Documento:</w:t>
      </w:r>
      <w:r w:rsidRPr="00856B36">
        <w:rPr>
          <w:rFonts w:ascii="Palatino Linotype" w:eastAsia="Palatino Linotype" w:hAnsi="Palatino Linotype" w:cs="Palatino Linotype"/>
          <w:i/>
        </w:rPr>
        <w:t xml:space="preserve"> Los expedientes, reportes, estudios, actas</w:t>
      </w:r>
      <w:r w:rsidRPr="00856B36">
        <w:rPr>
          <w:rFonts w:ascii="Palatino Linotype" w:eastAsia="Palatino Linotype" w:hAnsi="Palatino Linotype" w:cs="Palatino Linotype"/>
          <w:b/>
          <w:i/>
        </w:rPr>
        <w:t>,</w:t>
      </w:r>
      <w:r w:rsidRPr="00856B36">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E13DC08" w14:textId="77777777" w:rsidR="009970C3" w:rsidRPr="00856B36" w:rsidRDefault="009970C3">
      <w:pPr>
        <w:spacing w:after="0" w:line="360" w:lineRule="auto"/>
        <w:ind w:left="851" w:right="899"/>
        <w:jc w:val="both"/>
        <w:rPr>
          <w:rFonts w:ascii="Palatino Linotype" w:eastAsia="Palatino Linotype" w:hAnsi="Palatino Linotype" w:cs="Palatino Linotype"/>
          <w:sz w:val="24"/>
          <w:szCs w:val="24"/>
        </w:rPr>
      </w:pPr>
    </w:p>
    <w:p w14:paraId="6AECFA51"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04BE658"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1AD08D9F" w14:textId="77777777" w:rsidR="009970C3" w:rsidRPr="00856B36" w:rsidRDefault="001867CB">
      <w:pPr>
        <w:spacing w:after="0" w:line="240" w:lineRule="auto"/>
        <w:ind w:left="567" w:right="616"/>
        <w:jc w:val="both"/>
        <w:rPr>
          <w:rFonts w:ascii="Palatino Linotype" w:eastAsia="Palatino Linotype" w:hAnsi="Palatino Linotype" w:cs="Palatino Linotype"/>
          <w:b/>
          <w:i/>
        </w:rPr>
      </w:pPr>
      <w:r w:rsidRPr="00856B36">
        <w:rPr>
          <w:rFonts w:ascii="Palatino Linotype" w:eastAsia="Palatino Linotype" w:hAnsi="Palatino Linotype" w:cs="Palatino Linotype"/>
          <w:b/>
        </w:rPr>
        <w:t>“</w:t>
      </w:r>
      <w:r w:rsidRPr="00856B36">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856B3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D5C375" w14:textId="77777777" w:rsidR="009970C3" w:rsidRPr="00856B36" w:rsidRDefault="001867CB">
      <w:pPr>
        <w:spacing w:after="0" w:line="240"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i/>
        </w:rPr>
        <w:t>En consecuencia el acceso a la información se refiere a que se cumplan cualquiera de los siguientes tres supuestos:</w:t>
      </w:r>
    </w:p>
    <w:p w14:paraId="1CB85046" w14:textId="77777777" w:rsidR="009970C3" w:rsidRPr="00856B36" w:rsidRDefault="001867CB">
      <w:pPr>
        <w:spacing w:after="0" w:line="240" w:lineRule="auto"/>
        <w:ind w:left="567" w:right="616"/>
        <w:jc w:val="both"/>
        <w:rPr>
          <w:rFonts w:ascii="Palatino Linotype" w:eastAsia="Palatino Linotype" w:hAnsi="Palatino Linotype" w:cs="Palatino Linotype"/>
          <w:i/>
        </w:rPr>
      </w:pPr>
      <w:r w:rsidRPr="00856B36">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65EC4F11" w14:textId="77777777" w:rsidR="009970C3" w:rsidRPr="00856B36" w:rsidRDefault="001867CB">
      <w:pPr>
        <w:spacing w:after="0" w:line="240" w:lineRule="auto"/>
        <w:ind w:left="567" w:right="616"/>
        <w:jc w:val="both"/>
        <w:rPr>
          <w:rFonts w:ascii="Palatino Linotype" w:eastAsia="Palatino Linotype" w:hAnsi="Palatino Linotype" w:cs="Palatino Linotype"/>
          <w:b/>
          <w:i/>
        </w:rPr>
      </w:pPr>
      <w:r w:rsidRPr="00856B36">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35A21D83" w14:textId="77777777" w:rsidR="009970C3" w:rsidRPr="00856B36" w:rsidRDefault="001867CB">
      <w:pPr>
        <w:spacing w:after="0" w:line="240" w:lineRule="auto"/>
        <w:ind w:left="567" w:right="616"/>
        <w:jc w:val="both"/>
        <w:rPr>
          <w:rFonts w:ascii="Palatino Linotype" w:eastAsia="Palatino Linotype" w:hAnsi="Palatino Linotype" w:cs="Palatino Linotype"/>
          <w:b/>
          <w:i/>
        </w:rPr>
      </w:pPr>
      <w:r w:rsidRPr="00856B36">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2752F85E" w14:textId="77777777" w:rsidR="009970C3" w:rsidRPr="00856B36" w:rsidRDefault="001867CB">
      <w:pPr>
        <w:spacing w:before="280" w:after="28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 xml:space="preserve">De ahí que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56B36">
        <w:rPr>
          <w:rFonts w:ascii="Palatino Linotype" w:eastAsia="Palatino Linotype" w:hAnsi="Palatino Linotype" w:cs="Palatino Linotype"/>
          <w:sz w:val="24"/>
          <w:szCs w:val="24"/>
          <w:vertAlign w:val="superscript"/>
        </w:rPr>
        <w:footnoteReference w:id="1"/>
      </w:r>
      <w:r w:rsidRPr="00856B36">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56B36">
        <w:rPr>
          <w:rFonts w:ascii="Palatino Linotype" w:eastAsia="Palatino Linotype" w:hAnsi="Palatino Linotype" w:cs="Palatino Linotype"/>
          <w:sz w:val="24"/>
          <w:szCs w:val="24"/>
          <w:vertAlign w:val="superscript"/>
        </w:rPr>
        <w:footnoteReference w:id="2"/>
      </w:r>
      <w:r w:rsidRPr="00856B36">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350EF675"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Así, en el caso del análisis a la solicitud de información motivo del recurso de revisión que ahora se resuelve, se advierte que el particular requirió a la </w:t>
      </w:r>
      <w:r w:rsidRPr="00856B36">
        <w:rPr>
          <w:rFonts w:ascii="Palatino Linotype" w:eastAsia="Palatino Linotype" w:hAnsi="Palatino Linotype" w:cs="Palatino Linotype"/>
          <w:b/>
          <w:sz w:val="24"/>
          <w:szCs w:val="24"/>
        </w:rPr>
        <w:t>Secretaría de Seguridad</w:t>
      </w:r>
      <w:r w:rsidRPr="00856B36">
        <w:rPr>
          <w:rFonts w:ascii="Palatino Linotype" w:eastAsia="Palatino Linotype" w:hAnsi="Palatino Linotype" w:cs="Palatino Linotype"/>
          <w:sz w:val="24"/>
          <w:szCs w:val="24"/>
        </w:rPr>
        <w:t>, lo siguiente:</w:t>
      </w:r>
    </w:p>
    <w:p w14:paraId="1A11A4D9"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1EDD11B" w14:textId="77777777" w:rsidR="009970C3" w:rsidRPr="00856B36" w:rsidRDefault="001867CB">
      <w:pPr>
        <w:numPr>
          <w:ilvl w:val="0"/>
          <w:numId w:val="5"/>
        </w:num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rPr>
      </w:pPr>
      <w:r w:rsidRPr="00856B36">
        <w:rPr>
          <w:rFonts w:ascii="Palatino Linotype" w:eastAsia="Palatino Linotype" w:hAnsi="Palatino Linotype" w:cs="Palatino Linotype"/>
          <w:b/>
          <w:color w:val="000000"/>
          <w:sz w:val="24"/>
          <w:szCs w:val="24"/>
        </w:rPr>
        <w:t>Copia certificada del Formato Único de Movimientos de Personal de baja de la C. María del Pilar Oscos Estrada, a la plaza de custodia que ocupaba antes de ser Jefa de la Unidad Jurídica.</w:t>
      </w:r>
    </w:p>
    <w:p w14:paraId="0B7BBC19" w14:textId="77777777" w:rsidR="009970C3" w:rsidRPr="00856B36" w:rsidRDefault="009970C3">
      <w:pPr>
        <w:pBdr>
          <w:top w:val="nil"/>
          <w:left w:val="nil"/>
          <w:bottom w:val="nil"/>
          <w:right w:val="nil"/>
          <w:between w:val="nil"/>
        </w:pBdr>
        <w:spacing w:after="0" w:line="360" w:lineRule="auto"/>
        <w:ind w:left="567" w:right="-150"/>
        <w:jc w:val="both"/>
        <w:rPr>
          <w:rFonts w:ascii="Palatino Linotype" w:eastAsia="Palatino Linotype" w:hAnsi="Palatino Linotype" w:cs="Palatino Linotype"/>
          <w:b/>
          <w:color w:val="000000"/>
        </w:rPr>
      </w:pPr>
    </w:p>
    <w:p w14:paraId="24EBC2E8"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 respuesta,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mediante oficio indicó que la información requerida se solicitó al servidor público habilitado de la Subsecretaría de Control Penitenciario, quien mediante diverso oficio informó que derivado de la promoción de la servidora pública sobre la cual se requiere la información, anexaba el oficio número 20602001000000LDGPRS/26021/2022 del ocho de noviembre de dos mil veintidós, por el que se le otorgó nombramiento y funciones a dicha servidora pública; adjuntando, para tal efecto el oficio de nombramiento y funciones como se precisó en el antecedente con numeral 2 de la presente resolución.</w:t>
      </w:r>
    </w:p>
    <w:p w14:paraId="03A0FE20"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5241BBCF"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Inconforme con la respuesta, el particular interpuso el presente medio de impugnación, en el que medularmente hizo valer a manera de razones o motivos de inconformidad que se había solicitado el Formato Único de Movimientos de Personal de baja de la C. María del Pilar Oscos Estrada, a la plaza de custodia que ocupaba antes de ser Jefa de la Unidad Jurídica; no obstante,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le entregó el oficio de funciones de dicha servidora pública.</w:t>
      </w:r>
    </w:p>
    <w:p w14:paraId="3ECED827" w14:textId="77777777" w:rsidR="009970C3" w:rsidRPr="00856B36" w:rsidRDefault="009970C3">
      <w:pPr>
        <w:spacing w:after="0" w:line="360" w:lineRule="auto"/>
        <w:ind w:right="-93"/>
        <w:jc w:val="both"/>
        <w:rPr>
          <w:rFonts w:ascii="Palatino Linotype" w:eastAsia="Palatino Linotype" w:hAnsi="Palatino Linotype" w:cs="Palatino Linotype"/>
          <w:sz w:val="24"/>
          <w:szCs w:val="24"/>
        </w:rPr>
      </w:pPr>
    </w:p>
    <w:p w14:paraId="204735D9" w14:textId="77777777" w:rsidR="009970C3" w:rsidRPr="00856B36" w:rsidRDefault="001867CB">
      <w:pPr>
        <w:spacing w:after="0" w:line="360" w:lineRule="auto"/>
        <w:ind w:right="-93"/>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sz w:val="24"/>
          <w:szCs w:val="24"/>
        </w:rPr>
        <w:t xml:space="preserve">Posteriormente, durante el periodo de manifestaciones, 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 xml:space="preserve">en vía de informe justificado modificó su respuesta primigenia, señalando que la información requerida la solicitó al Servidor Público Habilitado de la Subsecretaría de Control Penitenciario del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por ser la instancia competente, quien la remitió, no obstante, la misma se solicitó al Titular de la Unidad de Transparencia someter a consideración su análisis y, en su caso aprobación de la clasificación como información confidencial con carácter permanente de ciertos campos del </w:t>
      </w:r>
      <w:r w:rsidRPr="00856B36">
        <w:rPr>
          <w:rFonts w:ascii="Palatino Linotype" w:eastAsia="Palatino Linotype" w:hAnsi="Palatino Linotype" w:cs="Palatino Linotype"/>
          <w:color w:val="000000"/>
          <w:sz w:val="24"/>
          <w:szCs w:val="24"/>
        </w:rPr>
        <w:t xml:space="preserve">Formato Único de </w:t>
      </w:r>
      <w:r w:rsidRPr="00856B36">
        <w:rPr>
          <w:rFonts w:ascii="Palatino Linotype" w:eastAsia="Palatino Linotype" w:hAnsi="Palatino Linotype" w:cs="Palatino Linotype"/>
          <w:color w:val="000000"/>
          <w:sz w:val="24"/>
          <w:szCs w:val="24"/>
        </w:rPr>
        <w:lastRenderedPageBreak/>
        <w:t>Movimiento de Personal de la servidora pública relacionada con la solicitud de información.</w:t>
      </w:r>
    </w:p>
    <w:p w14:paraId="66E98BF6" w14:textId="77777777" w:rsidR="009970C3" w:rsidRPr="00856B36" w:rsidRDefault="009970C3">
      <w:pPr>
        <w:spacing w:after="0" w:line="360" w:lineRule="auto"/>
        <w:ind w:right="-93"/>
        <w:jc w:val="both"/>
        <w:rPr>
          <w:rFonts w:ascii="Palatino Linotype" w:eastAsia="Palatino Linotype" w:hAnsi="Palatino Linotype" w:cs="Palatino Linotype"/>
          <w:color w:val="000000"/>
          <w:sz w:val="24"/>
          <w:szCs w:val="24"/>
        </w:rPr>
      </w:pPr>
    </w:p>
    <w:p w14:paraId="28AB5D2C" w14:textId="77777777" w:rsidR="009970C3" w:rsidRPr="00856B36" w:rsidRDefault="001867CB">
      <w:pPr>
        <w:spacing w:after="0" w:line="360" w:lineRule="auto"/>
        <w:ind w:right="-93"/>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color w:val="000000"/>
          <w:sz w:val="24"/>
          <w:szCs w:val="24"/>
        </w:rPr>
        <w:t xml:space="preserve">De esta manera, adjunto al informe justificado, se desprende que el </w:t>
      </w:r>
      <w:r w:rsidRPr="00856B36">
        <w:rPr>
          <w:rFonts w:ascii="Palatino Linotype" w:eastAsia="Palatino Linotype" w:hAnsi="Palatino Linotype" w:cs="Palatino Linotype"/>
          <w:b/>
          <w:color w:val="000000"/>
          <w:sz w:val="24"/>
          <w:szCs w:val="24"/>
        </w:rPr>
        <w:t>Sujeto Obligado</w:t>
      </w:r>
      <w:r w:rsidRPr="00856B36">
        <w:rPr>
          <w:rFonts w:ascii="Palatino Linotype" w:eastAsia="Palatino Linotype" w:hAnsi="Palatino Linotype" w:cs="Palatino Linotype"/>
          <w:color w:val="000000"/>
          <w:sz w:val="24"/>
          <w:szCs w:val="24"/>
        </w:rPr>
        <w:t xml:space="preserve"> proporcionó el Acta de la Cuarta Sesión Extraordinaria 2023, del Comité de Transparencia de la Secretaría de Seguridad, a través del cual, entre otras cuestiones, bajo el punto 3 del orden del día se llevó a cabo la elaboración de la versión pública del Formato Único de Movimientos de Personal (FUMP) de la servidora pública referida en la solicitud de información 00060/SSEM/IP/2023; asimismo, se acordó entregar el documento solicitado en versión pública a fin de garantizar el respeto a los datos personales incluidos, como lo son: </w:t>
      </w:r>
      <w:r w:rsidRPr="00856B36">
        <w:rPr>
          <w:rFonts w:ascii="Palatino Linotype" w:eastAsia="Palatino Linotype" w:hAnsi="Palatino Linotype" w:cs="Palatino Linotype"/>
          <w:b/>
          <w:color w:val="000000"/>
          <w:sz w:val="24"/>
          <w:szCs w:val="24"/>
        </w:rPr>
        <w:t>domicilio, municipio y colonia; fecha y entidad de nacimiento; RFC; código Postal; CURP; estado civil; escolaridad, profesión  u ocupación; correo electrónico; clave del servidor público.</w:t>
      </w:r>
    </w:p>
    <w:p w14:paraId="51221DAD" w14:textId="77777777" w:rsidR="009970C3" w:rsidRPr="00856B36" w:rsidRDefault="009970C3">
      <w:pPr>
        <w:spacing w:after="0" w:line="360" w:lineRule="auto"/>
        <w:ind w:right="-93"/>
        <w:jc w:val="both"/>
        <w:rPr>
          <w:rFonts w:ascii="Palatino Linotype" w:eastAsia="Palatino Linotype" w:hAnsi="Palatino Linotype" w:cs="Palatino Linotype"/>
          <w:color w:val="000000"/>
          <w:sz w:val="24"/>
          <w:szCs w:val="24"/>
        </w:rPr>
      </w:pPr>
    </w:p>
    <w:p w14:paraId="24D954A2" w14:textId="77777777" w:rsidR="009970C3" w:rsidRPr="00856B36" w:rsidRDefault="001867CB">
      <w:pPr>
        <w:spacing w:after="0" w:line="360" w:lineRule="auto"/>
        <w:ind w:right="-93"/>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color w:val="000000"/>
          <w:sz w:val="24"/>
          <w:szCs w:val="24"/>
        </w:rPr>
        <w:t>Acta la señalada en el párrafo anterior, a través de la cual se</w:t>
      </w:r>
      <w:r w:rsidRPr="00856B36">
        <w:rPr>
          <w:rFonts w:ascii="Palatino Linotype" w:eastAsia="Palatino Linotype" w:hAnsi="Palatino Linotype" w:cs="Palatino Linotype"/>
          <w:color w:val="000000"/>
          <w:sz w:val="28"/>
          <w:szCs w:val="28"/>
        </w:rPr>
        <w:t xml:space="preserve"> </w:t>
      </w:r>
      <w:r w:rsidRPr="00856B36">
        <w:rPr>
          <w:rFonts w:ascii="Palatino Linotype" w:eastAsia="Palatino Linotype" w:hAnsi="Palatino Linotype" w:cs="Palatino Linotype"/>
          <w:sz w:val="24"/>
          <w:szCs w:val="24"/>
        </w:rPr>
        <w:t>emitió el acuerdo SS/CT/EXT/IV/001/2023, a través del cual el Comité de Transparencia de la Secretaría de Seguridad aprobó por unanimidad de votos la clasificación como confidencial con carácter permanente de la información contenida en el Formato Único de Movimientos de Personal de la servidora pública de quien se requirió, consistente en los datos personales precisados en el párrafo anterior.</w:t>
      </w:r>
    </w:p>
    <w:p w14:paraId="40909C13" w14:textId="77777777" w:rsidR="009970C3" w:rsidRPr="00856B36" w:rsidRDefault="009970C3">
      <w:pPr>
        <w:spacing w:after="0" w:line="360" w:lineRule="auto"/>
        <w:ind w:right="-93"/>
        <w:jc w:val="both"/>
        <w:rPr>
          <w:rFonts w:ascii="Palatino Linotype" w:eastAsia="Palatino Linotype" w:hAnsi="Palatino Linotype" w:cs="Palatino Linotype"/>
          <w:sz w:val="24"/>
          <w:szCs w:val="24"/>
        </w:rPr>
      </w:pPr>
    </w:p>
    <w:p w14:paraId="06C05AD9" w14:textId="77777777" w:rsidR="009970C3" w:rsidRPr="00856B36" w:rsidRDefault="001867CB">
      <w:pPr>
        <w:spacing w:after="0" w:line="360" w:lineRule="auto"/>
        <w:ind w:right="-93"/>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Así, a través del informe justificado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proporcionó la versión pública del Formato Único de Movimientos de Personal con tipo de trámite: Cambio de plaza, de la servidora pública la C. María del Pilar Oscos Estrada, en el que se indica </w:t>
      </w:r>
      <w:proofErr w:type="spellStart"/>
      <w:r w:rsidRPr="00856B36">
        <w:rPr>
          <w:rFonts w:ascii="Palatino Linotype" w:eastAsia="Palatino Linotype" w:hAnsi="Palatino Linotype" w:cs="Palatino Linotype"/>
          <w:sz w:val="24"/>
          <w:szCs w:val="24"/>
        </w:rPr>
        <w:t>como</w:t>
      </w:r>
      <w:proofErr w:type="spellEnd"/>
      <w:r w:rsidRPr="00856B36">
        <w:rPr>
          <w:rFonts w:ascii="Palatino Linotype" w:eastAsia="Palatino Linotype" w:hAnsi="Palatino Linotype" w:cs="Palatino Linotype"/>
          <w:sz w:val="24"/>
          <w:szCs w:val="24"/>
        </w:rPr>
        <w:t xml:space="preserve"> </w:t>
      </w:r>
      <w:r w:rsidRPr="00856B36">
        <w:rPr>
          <w:rFonts w:ascii="Palatino Linotype" w:eastAsia="Palatino Linotype" w:hAnsi="Palatino Linotype" w:cs="Palatino Linotype"/>
          <w:sz w:val="24"/>
          <w:szCs w:val="24"/>
        </w:rPr>
        <w:lastRenderedPageBreak/>
        <w:t>puesto funcional anterior: SUBJEFA, E DE CUSTODIA, y Puesto funcional actual: JEFA, E DE CUSTODIA PENITENCIARIA, con tipo de cambio: Promoción y movimiento: Permanente, con fecha de inicio de vigencia del 16 de febrero de 2023; formato en el que se testaron los siguientes datos: domicilio, municipio y colonia; fecha y entidad de nacimiento; RFC; código Postal; CURP; estado civil; escolaridad, profesión  u ocupación; correo electrónico; clave del servidor público.</w:t>
      </w:r>
    </w:p>
    <w:p w14:paraId="1C69F76C" w14:textId="77777777" w:rsidR="009970C3" w:rsidRPr="00856B36" w:rsidRDefault="009970C3">
      <w:pPr>
        <w:spacing w:after="0" w:line="360" w:lineRule="auto"/>
        <w:ind w:right="-93"/>
        <w:jc w:val="both"/>
        <w:rPr>
          <w:rFonts w:ascii="Palatino Linotype" w:eastAsia="Palatino Linotype" w:hAnsi="Palatino Linotype" w:cs="Palatino Linotype"/>
          <w:sz w:val="24"/>
          <w:szCs w:val="24"/>
        </w:rPr>
      </w:pPr>
    </w:p>
    <w:p w14:paraId="2845B3BE"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Sin embargo, respecto de lo proporcionado mediante informe justificado por 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el Particular no realizó manifestaciones.</w:t>
      </w:r>
    </w:p>
    <w:p w14:paraId="150D3AC5"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7945AA1" w14:textId="77777777" w:rsidR="009970C3" w:rsidRPr="00856B36" w:rsidRDefault="001867CB">
      <w:pPr>
        <w:tabs>
          <w:tab w:val="left" w:pos="4962"/>
        </w:tabs>
        <w:spacing w:after="0" w:line="360" w:lineRule="auto"/>
        <w:jc w:val="both"/>
        <w:rPr>
          <w:rFonts w:ascii="Palatino Linotype" w:eastAsia="Palatino Linotype" w:hAnsi="Palatino Linotype" w:cs="Palatino Linotype"/>
          <w:b/>
          <w:color w:val="000000"/>
          <w:sz w:val="24"/>
          <w:szCs w:val="24"/>
          <w:u w:val="single"/>
        </w:rPr>
      </w:pPr>
      <w:r w:rsidRPr="00856B36">
        <w:rPr>
          <w:rFonts w:ascii="Palatino Linotype" w:eastAsia="Palatino Linotype" w:hAnsi="Palatino Linotype" w:cs="Palatino Linotype"/>
          <w:sz w:val="24"/>
          <w:szCs w:val="24"/>
        </w:rPr>
        <w:t xml:space="preserve">Puntualizado lo anterior se procede al análisis de </w:t>
      </w:r>
      <w:r w:rsidRPr="00856B36">
        <w:rPr>
          <w:rFonts w:ascii="Palatino Linotype" w:eastAsia="Palatino Linotype" w:hAnsi="Palatino Linotype" w:cs="Palatino Linotype"/>
          <w:b/>
          <w:color w:val="000000"/>
          <w:sz w:val="24"/>
          <w:szCs w:val="24"/>
          <w:u w:val="single"/>
        </w:rPr>
        <w:t xml:space="preserve">las facultades, atribuciones y competencias del Sujeto Obligado.  </w:t>
      </w:r>
    </w:p>
    <w:p w14:paraId="51659BC4"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215A0C5" w14:textId="77777777" w:rsidR="009970C3" w:rsidRPr="00856B36" w:rsidRDefault="001867CB">
      <w:pPr>
        <w:spacing w:before="240" w:after="24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En principio, resulta de suma importancia invocar el contenido de los artículos 162, 163, 164 y 165 de la Ley de Transparencia y Acceso a la Información Pública del Estado de México y Municipios, que rezan así:</w:t>
      </w:r>
    </w:p>
    <w:p w14:paraId="52C574FD" w14:textId="77777777" w:rsidR="009970C3" w:rsidRPr="00856B36" w:rsidRDefault="001867CB">
      <w:pPr>
        <w:spacing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162.</w:t>
      </w:r>
      <w:r w:rsidRPr="00856B36">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7C25FC6D" w14:textId="77777777" w:rsidR="009970C3" w:rsidRPr="00856B36" w:rsidRDefault="001867CB">
      <w:pPr>
        <w:spacing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163.</w:t>
      </w:r>
      <w:r w:rsidRPr="00856B36">
        <w:rPr>
          <w:rFonts w:ascii="Palatino Linotype" w:eastAsia="Palatino Linotype" w:hAnsi="Palatino Linotype" w:cs="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5851DEBA" w14:textId="77777777" w:rsidR="009970C3" w:rsidRPr="00856B36" w:rsidRDefault="001867CB">
      <w:pPr>
        <w:spacing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Excepcionalmente, el plazo referido en el párrafo anterior podrá ampliarse hasta por siete días hábiles más, siempre y cuando existan razones fundadas y motivadas, las </w:t>
      </w:r>
      <w:r w:rsidRPr="00856B36">
        <w:rPr>
          <w:rFonts w:ascii="Palatino Linotype" w:eastAsia="Palatino Linotype" w:hAnsi="Palatino Linotype" w:cs="Palatino Linotype"/>
          <w:i/>
        </w:rPr>
        <w:lastRenderedPageBreak/>
        <w:t xml:space="preserve">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7DA6C98" w14:textId="77777777" w:rsidR="009970C3" w:rsidRPr="00856B36" w:rsidRDefault="001867CB">
      <w:pPr>
        <w:spacing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164.</w:t>
      </w:r>
      <w:r w:rsidRPr="00856B36">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7184FA0D" w14:textId="77777777" w:rsidR="009970C3" w:rsidRPr="00856B36" w:rsidRDefault="001867CB">
      <w:pPr>
        <w:spacing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En cualquier caso, se deberá fundar y motivar la necesidad de ofrecer otras modalidades.  </w:t>
      </w:r>
    </w:p>
    <w:p w14:paraId="1579C813" w14:textId="77777777" w:rsidR="009970C3" w:rsidRPr="00856B36" w:rsidRDefault="001867CB">
      <w:pPr>
        <w:spacing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165.</w:t>
      </w:r>
      <w:r w:rsidRPr="00856B36">
        <w:rPr>
          <w:rFonts w:ascii="Palatino Linotype" w:eastAsia="Palatino Linotype" w:hAnsi="Palatino Linotype" w:cs="Palatino Linotype"/>
          <w:i/>
        </w:rPr>
        <w:t xml:space="preserve"> Los sujetos obligados establecerán la forma y términos en que darán trámite interno a las solicitudes en materia de acceso a la información…”</w:t>
      </w:r>
    </w:p>
    <w:p w14:paraId="7BFD4469" w14:textId="77777777" w:rsidR="009970C3" w:rsidRPr="00856B36" w:rsidRDefault="001867CB">
      <w:pPr>
        <w:spacing w:before="240" w:after="24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3E36633C" w14:textId="77777777" w:rsidR="009970C3" w:rsidRPr="00856B36" w:rsidRDefault="001867CB">
      <w:pPr>
        <w:spacing w:before="240" w:after="24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Siendo la Unidad de Transparencia la responsable de hacer las notificaciones correspondientes, además de llevar a </w:t>
      </w:r>
      <w:proofErr w:type="gramStart"/>
      <w:r w:rsidRPr="00856B36">
        <w:rPr>
          <w:rFonts w:ascii="Palatino Linotype" w:eastAsia="Palatino Linotype" w:hAnsi="Palatino Linotype" w:cs="Palatino Linotype"/>
          <w:sz w:val="24"/>
          <w:szCs w:val="24"/>
        </w:rPr>
        <w:t>cabo todas</w:t>
      </w:r>
      <w:proofErr w:type="gramEnd"/>
      <w:r w:rsidRPr="00856B36">
        <w:rPr>
          <w:rFonts w:ascii="Palatino Linotype" w:eastAsia="Palatino Linotype" w:hAnsi="Palatino Linotype" w:cs="Palatino Linotype"/>
          <w:sz w:val="24"/>
          <w:szCs w:val="24"/>
        </w:rPr>
        <w:t xml:space="preserve"> las gestiones necesarias para facilitar el acceso a la información; así la respuesta deberá ser notificada al interesado en el menor tiempo posible, que no podrá exceder de quince días hábiles, contados a partir de la presentación de la solicitud.</w:t>
      </w:r>
    </w:p>
    <w:p w14:paraId="4789CEA3" w14:textId="77777777" w:rsidR="009970C3" w:rsidRPr="00856B36" w:rsidRDefault="001867CB">
      <w:pPr>
        <w:spacing w:before="240" w:after="24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En el caso concreto, el Titular de la Unidad de Transparencia, indicó que turnó la solicitud de información a la</w:t>
      </w:r>
      <w:r w:rsidRPr="00856B36">
        <w:rPr>
          <w:rFonts w:ascii="Palatino Linotype" w:eastAsia="Palatino Linotype" w:hAnsi="Palatino Linotype" w:cs="Palatino Linotype"/>
          <w:b/>
          <w:sz w:val="24"/>
          <w:szCs w:val="24"/>
        </w:rPr>
        <w:t xml:space="preserve"> Subsecretaría de Control Penitenciario</w:t>
      </w:r>
      <w:r w:rsidRPr="00856B36">
        <w:rPr>
          <w:rFonts w:ascii="Palatino Linotype" w:eastAsia="Palatino Linotype" w:hAnsi="Palatino Linotype" w:cs="Palatino Linotype"/>
          <w:sz w:val="24"/>
          <w:szCs w:val="24"/>
        </w:rPr>
        <w:t xml:space="preserve">, unidad administrativa que una vez informada de la solicitud de información proporcionó el oficio número 20602001000000LDGPRS/26021/2022 del ocho de noviembre de dos mil </w:t>
      </w:r>
      <w:r w:rsidRPr="00856B36">
        <w:rPr>
          <w:rFonts w:ascii="Palatino Linotype" w:eastAsia="Palatino Linotype" w:hAnsi="Palatino Linotype" w:cs="Palatino Linotype"/>
          <w:sz w:val="24"/>
          <w:szCs w:val="24"/>
        </w:rPr>
        <w:lastRenderedPageBreak/>
        <w:t>veintidós, por el que se le otorgó nombramiento y funciones a la servidora pública sobre la que versa la solicitud; documento que a continuación se digitaliza:</w:t>
      </w:r>
    </w:p>
    <w:p w14:paraId="0CC914E4" w14:textId="77777777" w:rsidR="009970C3" w:rsidRPr="00856B36" w:rsidRDefault="001867CB">
      <w:pPr>
        <w:spacing w:before="240" w:after="240" w:line="276" w:lineRule="auto"/>
        <w:jc w:val="center"/>
        <w:rPr>
          <w:rFonts w:ascii="Palatino Linotype" w:eastAsia="Palatino Linotype" w:hAnsi="Palatino Linotype" w:cs="Palatino Linotype"/>
          <w:sz w:val="24"/>
          <w:szCs w:val="24"/>
        </w:rPr>
      </w:pPr>
      <w:r w:rsidRPr="00856B36">
        <w:rPr>
          <w:rFonts w:ascii="Palatino Linotype" w:eastAsia="Palatino Linotype" w:hAnsi="Palatino Linotype" w:cs="Palatino Linotype"/>
          <w:noProof/>
          <w:sz w:val="24"/>
          <w:szCs w:val="24"/>
        </w:rPr>
        <w:drawing>
          <wp:inline distT="0" distB="0" distL="0" distR="0" wp14:anchorId="16CDEFCD" wp14:editId="757536C7">
            <wp:extent cx="5091860" cy="6469317"/>
            <wp:effectExtent l="3175" t="3175" r="3175" b="3175"/>
            <wp:docPr id="19458264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091860" cy="6469317"/>
                    </a:xfrm>
                    <a:prstGeom prst="rect">
                      <a:avLst/>
                    </a:prstGeom>
                    <a:ln w="3175">
                      <a:solidFill>
                        <a:srgbClr val="000000"/>
                      </a:solidFill>
                      <a:prstDash val="solid"/>
                    </a:ln>
                  </pic:spPr>
                </pic:pic>
              </a:graphicData>
            </a:graphic>
          </wp:inline>
        </w:drawing>
      </w:r>
    </w:p>
    <w:p w14:paraId="193321DB" w14:textId="77777777" w:rsidR="009970C3" w:rsidRPr="00856B36" w:rsidRDefault="001867CB">
      <w:pPr>
        <w:spacing w:before="240" w:after="240" w:line="276" w:lineRule="auto"/>
        <w:jc w:val="center"/>
        <w:rPr>
          <w:rFonts w:ascii="Palatino Linotype" w:eastAsia="Palatino Linotype" w:hAnsi="Palatino Linotype" w:cs="Palatino Linotype"/>
          <w:sz w:val="24"/>
          <w:szCs w:val="24"/>
        </w:rPr>
      </w:pPr>
      <w:r w:rsidRPr="00856B36">
        <w:rPr>
          <w:rFonts w:ascii="Palatino Linotype" w:eastAsia="Palatino Linotype" w:hAnsi="Palatino Linotype" w:cs="Palatino Linotype"/>
          <w:noProof/>
          <w:sz w:val="24"/>
          <w:szCs w:val="24"/>
        </w:rPr>
        <w:lastRenderedPageBreak/>
        <w:drawing>
          <wp:inline distT="0" distB="0" distL="0" distR="0" wp14:anchorId="2CC3700C" wp14:editId="60AE4AA8">
            <wp:extent cx="4784032" cy="4809006"/>
            <wp:effectExtent l="3175" t="3175" r="3175" b="3175"/>
            <wp:docPr id="19458264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84032" cy="4809006"/>
                    </a:xfrm>
                    <a:prstGeom prst="rect">
                      <a:avLst/>
                    </a:prstGeom>
                    <a:ln w="3175">
                      <a:solidFill>
                        <a:srgbClr val="000000"/>
                      </a:solidFill>
                      <a:prstDash val="solid"/>
                    </a:ln>
                  </pic:spPr>
                </pic:pic>
              </a:graphicData>
            </a:graphic>
          </wp:inline>
        </w:drawing>
      </w:r>
    </w:p>
    <w:p w14:paraId="59A69CC8" w14:textId="77777777" w:rsidR="009970C3" w:rsidRPr="00856B36" w:rsidRDefault="001867CB">
      <w:pPr>
        <w:spacing w:before="240" w:after="240" w:line="360" w:lineRule="auto"/>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sz w:val="24"/>
          <w:szCs w:val="24"/>
        </w:rPr>
        <w:t xml:space="preserve">Ahora, no obstante que la información proporcionada en respuesta en efecto no corresponde con lo requerido por el particular, a fin de determinar si dicha unidad administrativa es la competente del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para poseer o administrar la información requerida en el presente asunto, </w:t>
      </w:r>
      <w:r w:rsidRPr="00856B36">
        <w:rPr>
          <w:rFonts w:ascii="Palatino Linotype" w:eastAsia="Palatino Linotype" w:hAnsi="Palatino Linotype" w:cs="Palatino Linotype"/>
          <w:color w:val="000000"/>
          <w:sz w:val="24"/>
          <w:szCs w:val="24"/>
        </w:rPr>
        <w:t>conviene traer a colación el Reglamento Interior de la Secretaría de Seguridad del Estado, el cual dispone en su artículo 17, fracción XXIII, lo siguiente:</w:t>
      </w:r>
    </w:p>
    <w:p w14:paraId="67D996C5" w14:textId="77777777" w:rsidR="009970C3" w:rsidRPr="00856B36" w:rsidRDefault="009970C3">
      <w:pPr>
        <w:spacing w:before="240" w:after="240" w:line="360" w:lineRule="auto"/>
        <w:jc w:val="both"/>
        <w:rPr>
          <w:rFonts w:ascii="Palatino Linotype" w:eastAsia="Palatino Linotype" w:hAnsi="Palatino Linotype" w:cs="Palatino Linotype"/>
          <w:color w:val="000000"/>
          <w:sz w:val="24"/>
          <w:szCs w:val="24"/>
        </w:rPr>
      </w:pPr>
    </w:p>
    <w:p w14:paraId="2179F5E9" w14:textId="77777777" w:rsidR="009970C3" w:rsidRPr="00856B36" w:rsidRDefault="001867CB">
      <w:pPr>
        <w:spacing w:before="240" w:after="240" w:line="276" w:lineRule="auto"/>
        <w:ind w:left="567" w:right="560"/>
        <w:jc w:val="both"/>
        <w:rPr>
          <w:rFonts w:ascii="Palatino Linotype" w:eastAsia="Palatino Linotype" w:hAnsi="Palatino Linotype" w:cs="Palatino Linotype"/>
          <w:i/>
          <w:color w:val="000000"/>
          <w:sz w:val="24"/>
          <w:szCs w:val="24"/>
        </w:rPr>
      </w:pPr>
      <w:bookmarkStart w:id="6" w:name="_heading=h.4d34og8" w:colFirst="0" w:colLast="0"/>
      <w:bookmarkEnd w:id="6"/>
      <w:r w:rsidRPr="00856B36">
        <w:rPr>
          <w:rFonts w:ascii="Palatino Linotype" w:eastAsia="Palatino Linotype" w:hAnsi="Palatino Linotype" w:cs="Palatino Linotype"/>
          <w:i/>
          <w:color w:val="000000"/>
          <w:sz w:val="24"/>
          <w:szCs w:val="24"/>
        </w:rPr>
        <w:lastRenderedPageBreak/>
        <w:t>“</w:t>
      </w:r>
      <w:r w:rsidRPr="00856B36">
        <w:rPr>
          <w:rFonts w:ascii="Palatino Linotype" w:eastAsia="Palatino Linotype" w:hAnsi="Palatino Linotype" w:cs="Palatino Linotype"/>
          <w:b/>
          <w:i/>
          <w:color w:val="000000"/>
          <w:sz w:val="24"/>
          <w:szCs w:val="24"/>
        </w:rPr>
        <w:t xml:space="preserve">Artículo 17. </w:t>
      </w:r>
      <w:r w:rsidRPr="00856B36">
        <w:rPr>
          <w:rFonts w:ascii="Palatino Linotype" w:eastAsia="Palatino Linotype" w:hAnsi="Palatino Linotype" w:cs="Palatino Linotype"/>
          <w:i/>
          <w:color w:val="000000"/>
          <w:sz w:val="24"/>
          <w:szCs w:val="24"/>
        </w:rPr>
        <w:t xml:space="preserve">Corresponden a la </w:t>
      </w:r>
      <w:r w:rsidRPr="00856B36">
        <w:rPr>
          <w:rFonts w:ascii="Palatino Linotype" w:eastAsia="Palatino Linotype" w:hAnsi="Palatino Linotype" w:cs="Palatino Linotype"/>
          <w:b/>
          <w:i/>
          <w:color w:val="000000"/>
          <w:sz w:val="24"/>
          <w:szCs w:val="24"/>
        </w:rPr>
        <w:t>Subsecretaría de Control Penitenciario</w:t>
      </w:r>
      <w:r w:rsidRPr="00856B36">
        <w:rPr>
          <w:rFonts w:ascii="Palatino Linotype" w:eastAsia="Palatino Linotype" w:hAnsi="Palatino Linotype" w:cs="Palatino Linotype"/>
          <w:i/>
          <w:color w:val="000000"/>
          <w:sz w:val="24"/>
          <w:szCs w:val="24"/>
        </w:rPr>
        <w:t xml:space="preserve"> las siguientes atribuciones:</w:t>
      </w:r>
    </w:p>
    <w:p w14:paraId="5EDBA629" w14:textId="77777777" w:rsidR="009970C3" w:rsidRPr="00856B36" w:rsidRDefault="001867CB">
      <w:pPr>
        <w:spacing w:before="240" w:after="240" w:line="276" w:lineRule="auto"/>
        <w:ind w:left="567" w:right="560"/>
        <w:jc w:val="both"/>
        <w:rPr>
          <w:rFonts w:ascii="Palatino Linotype" w:eastAsia="Palatino Linotype" w:hAnsi="Palatino Linotype" w:cs="Palatino Linotype"/>
          <w:i/>
          <w:color w:val="000000"/>
          <w:sz w:val="24"/>
          <w:szCs w:val="24"/>
        </w:rPr>
      </w:pPr>
      <w:r w:rsidRPr="00856B36">
        <w:rPr>
          <w:rFonts w:ascii="Palatino Linotype" w:eastAsia="Palatino Linotype" w:hAnsi="Palatino Linotype" w:cs="Palatino Linotype"/>
          <w:i/>
          <w:color w:val="000000"/>
          <w:sz w:val="24"/>
          <w:szCs w:val="24"/>
        </w:rPr>
        <w:t>[…]</w:t>
      </w:r>
    </w:p>
    <w:p w14:paraId="2B826DC7" w14:textId="77777777" w:rsidR="009970C3" w:rsidRPr="00856B36" w:rsidRDefault="001867CB">
      <w:pPr>
        <w:spacing w:before="240" w:after="240" w:line="276" w:lineRule="auto"/>
        <w:ind w:left="567" w:right="560"/>
        <w:jc w:val="both"/>
        <w:rPr>
          <w:rFonts w:ascii="Palatino Linotype" w:eastAsia="Palatino Linotype" w:hAnsi="Palatino Linotype" w:cs="Palatino Linotype"/>
          <w:i/>
          <w:color w:val="000000"/>
          <w:sz w:val="24"/>
          <w:szCs w:val="24"/>
        </w:rPr>
      </w:pPr>
      <w:r w:rsidRPr="00856B36">
        <w:rPr>
          <w:rFonts w:ascii="Palatino Linotype" w:eastAsia="Palatino Linotype" w:hAnsi="Palatino Linotype" w:cs="Palatino Linotype"/>
          <w:b/>
          <w:i/>
          <w:color w:val="000000"/>
          <w:sz w:val="24"/>
          <w:szCs w:val="24"/>
        </w:rPr>
        <w:t>XXIII. Autorizar los nombramientos, adscripciones y comisiones de los Servidores Públicos de las Unidades Administrativas y Operativas a su cargo</w:t>
      </w:r>
      <w:r w:rsidRPr="00856B36">
        <w:rPr>
          <w:rFonts w:ascii="Palatino Linotype" w:eastAsia="Palatino Linotype" w:hAnsi="Palatino Linotype" w:cs="Palatino Linotype"/>
          <w:i/>
          <w:color w:val="000000"/>
          <w:sz w:val="24"/>
          <w:szCs w:val="24"/>
        </w:rPr>
        <w:t xml:space="preserve">; </w:t>
      </w:r>
      <w:r w:rsidRPr="00856B36">
        <w:rPr>
          <w:rFonts w:ascii="Palatino Linotype" w:eastAsia="Palatino Linotype" w:hAnsi="Palatino Linotype" w:cs="Palatino Linotype"/>
          <w:b/>
          <w:i/>
          <w:color w:val="000000"/>
          <w:sz w:val="24"/>
          <w:szCs w:val="24"/>
        </w:rPr>
        <w:t>así como autorizar e implementar los cambios de adscripción de los Servidores Públicos de las Unidades Administrativas y Operativas a su cargo de un área operativa a otra o distinta a sus funciones,</w:t>
      </w:r>
      <w:r w:rsidRPr="00856B36">
        <w:rPr>
          <w:rFonts w:ascii="Palatino Linotype" w:eastAsia="Palatino Linotype" w:hAnsi="Palatino Linotype" w:cs="Palatino Linotype"/>
          <w:i/>
          <w:color w:val="000000"/>
          <w:sz w:val="24"/>
          <w:szCs w:val="24"/>
        </w:rPr>
        <w:t xml:space="preserve"> conforme a las necesidades del servicio; con excepción de los Titulares de las Unidades Administrativas, informando a la Oficialía Mayor para los efectos administrativos conducentes, y”</w:t>
      </w:r>
    </w:p>
    <w:p w14:paraId="45BA40F0"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Como se desprende del numeral transcrito, la Subsecretaría de Control Penitenciario es la encargada de autorizar los nombramientos, adscripciones y comisiones de los servidores públicos de las unidades administrativas y operativas a su cargo, así como autorizar e implementar los cambios de adscripción de los mismos.</w:t>
      </w:r>
    </w:p>
    <w:p w14:paraId="155A0245"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915C4B1" w14:textId="50AA0735"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Por lo tanto, no obstante que en respuesta dicha unidad administrativa proporcionó el Nombramiento de la servidora pública de quien se requirió la información, en lugar del Formato Único de Movimientos de Personal como el particular lo solicitó; se desprende que la Subsecretaría de Control Penitenciario cuenta con atribuciones para generar, poseer o administrar la información requerida en el presente asunto</w:t>
      </w:r>
      <w:r w:rsidR="009F1896" w:rsidRPr="00856B36">
        <w:rPr>
          <w:rFonts w:ascii="Palatino Linotype" w:eastAsia="Palatino Linotype" w:hAnsi="Palatino Linotype" w:cs="Palatino Linotype"/>
          <w:sz w:val="24"/>
          <w:szCs w:val="24"/>
        </w:rPr>
        <w:t xml:space="preserve"> respecto de la servidora pública indicada en la solicitud de información.</w:t>
      </w:r>
    </w:p>
    <w:p w14:paraId="132799EA"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14850CA" w14:textId="77777777" w:rsidR="009970C3"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Así, toda vez que en el caso la Subsecretaría de Control Penitenciario, es la unidad administrativa competente para conocer de la solicitud, ya que la información </w:t>
      </w:r>
      <w:r w:rsidRPr="00856B36">
        <w:rPr>
          <w:rFonts w:ascii="Palatino Linotype" w:eastAsia="Palatino Linotype" w:hAnsi="Palatino Linotype" w:cs="Palatino Linotype"/>
          <w:sz w:val="24"/>
          <w:szCs w:val="24"/>
        </w:rPr>
        <w:lastRenderedPageBreak/>
        <w:t xml:space="preserve">solicitada por el particular en efecto corresponde a información, generada, poseída o administrada por el área que proporcionó la respuesta y rindió su informe; este Organismo Garante estima que en el caso existe fuente obligacional para que 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conozca de la información requerida.</w:t>
      </w:r>
    </w:p>
    <w:p w14:paraId="7E504AB8"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694F6010" w14:textId="77777777" w:rsidR="009970C3" w:rsidRPr="00856B36" w:rsidRDefault="001867CB">
      <w:pPr>
        <w:numPr>
          <w:ilvl w:val="0"/>
          <w:numId w:val="5"/>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b/>
          <w:color w:val="000000"/>
          <w:sz w:val="24"/>
          <w:szCs w:val="24"/>
          <w:u w:val="single"/>
        </w:rPr>
      </w:pPr>
      <w:r w:rsidRPr="00856B36">
        <w:rPr>
          <w:rFonts w:ascii="Palatino Linotype" w:eastAsia="Palatino Linotype" w:hAnsi="Palatino Linotype" w:cs="Palatino Linotype"/>
          <w:b/>
          <w:color w:val="000000"/>
          <w:sz w:val="24"/>
          <w:szCs w:val="24"/>
          <w:u w:val="single"/>
        </w:rPr>
        <w:t>Del análisis a la respuesta e informe justificado del Sujeto Obligado:</w:t>
      </w:r>
    </w:p>
    <w:p w14:paraId="25254352"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21945DC8" w14:textId="24D8C337" w:rsidR="009970C3"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Ahora bien, se procede a analizar si </w:t>
      </w:r>
      <w:r w:rsidR="009F1896" w:rsidRPr="00856B36">
        <w:rPr>
          <w:rFonts w:ascii="Palatino Linotype" w:eastAsia="Palatino Linotype" w:hAnsi="Palatino Linotype" w:cs="Palatino Linotype"/>
          <w:sz w:val="24"/>
          <w:szCs w:val="24"/>
        </w:rPr>
        <w:t>con</w:t>
      </w:r>
      <w:r w:rsidRPr="00856B36">
        <w:rPr>
          <w:rFonts w:ascii="Palatino Linotype" w:eastAsia="Palatino Linotype" w:hAnsi="Palatino Linotype" w:cs="Palatino Linotype"/>
          <w:sz w:val="24"/>
          <w:szCs w:val="24"/>
        </w:rPr>
        <w:t xml:space="preserve"> la respuesta </w:t>
      </w:r>
      <w:r w:rsidR="009F1896" w:rsidRPr="00856B36">
        <w:rPr>
          <w:rFonts w:ascii="Palatino Linotype" w:eastAsia="Palatino Linotype" w:hAnsi="Palatino Linotype" w:cs="Palatino Linotype"/>
          <w:sz w:val="24"/>
          <w:szCs w:val="24"/>
        </w:rPr>
        <w:t>e informe justificado rendido</w:t>
      </w:r>
      <w:r w:rsidRPr="00856B36">
        <w:rPr>
          <w:rFonts w:ascii="Palatino Linotype" w:eastAsia="Palatino Linotype" w:hAnsi="Palatino Linotype" w:cs="Palatino Linotype"/>
          <w:sz w:val="24"/>
          <w:szCs w:val="24"/>
        </w:rPr>
        <w:t xml:space="preserve"> por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se colmó el derecho de acceso a la información pública, o bien, si en el caso se actualizó la hipótesis por la que la parte </w:t>
      </w:r>
      <w:r w:rsidRPr="00856B36">
        <w:rPr>
          <w:rFonts w:ascii="Palatino Linotype" w:eastAsia="Palatino Linotype" w:hAnsi="Palatino Linotype" w:cs="Palatino Linotype"/>
          <w:b/>
          <w:sz w:val="24"/>
          <w:szCs w:val="24"/>
        </w:rPr>
        <w:t xml:space="preserve">Recurrente </w:t>
      </w:r>
      <w:r w:rsidRPr="00856B36">
        <w:rPr>
          <w:rFonts w:ascii="Palatino Linotype" w:eastAsia="Palatino Linotype" w:hAnsi="Palatino Linotype" w:cs="Palatino Linotype"/>
          <w:sz w:val="24"/>
          <w:szCs w:val="24"/>
        </w:rPr>
        <w:t>procedió a promover recurso de revisión, consistente en haber proporcionado información diferente a la requerida</w:t>
      </w:r>
      <w:r w:rsidR="009F1896" w:rsidRPr="00856B36">
        <w:rPr>
          <w:rFonts w:ascii="Palatino Linotype" w:eastAsia="Palatino Linotype" w:hAnsi="Palatino Linotype" w:cs="Palatino Linotype"/>
          <w:sz w:val="24"/>
          <w:szCs w:val="24"/>
        </w:rPr>
        <w:t>.</w:t>
      </w:r>
    </w:p>
    <w:p w14:paraId="53DE95F3"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4F75B73" w14:textId="544060EC" w:rsidR="009F1896" w:rsidRPr="00856B36" w:rsidRDefault="009F1896">
      <w:pPr>
        <w:tabs>
          <w:tab w:val="left" w:pos="4962"/>
        </w:tabs>
        <w:spacing w:after="0" w:line="360" w:lineRule="auto"/>
        <w:jc w:val="both"/>
        <w:rPr>
          <w:rFonts w:ascii="Palatino Linotype" w:eastAsia="Palatino Linotype" w:hAnsi="Palatino Linotype" w:cs="Palatino Linotype"/>
          <w:sz w:val="24"/>
          <w:szCs w:val="24"/>
          <w:u w:val="single"/>
        </w:rPr>
      </w:pPr>
      <w:r w:rsidRPr="00856B36">
        <w:rPr>
          <w:rFonts w:ascii="Palatino Linotype" w:eastAsia="Palatino Linotype" w:hAnsi="Palatino Linotype" w:cs="Palatino Linotype"/>
          <w:sz w:val="24"/>
          <w:szCs w:val="24"/>
        </w:rPr>
        <w:t xml:space="preserve">Primeramente, es de recordar que el solicitante requirió del </w:t>
      </w:r>
      <w:r w:rsidRPr="00856B36">
        <w:rPr>
          <w:rFonts w:ascii="Palatino Linotype" w:eastAsia="Palatino Linotype" w:hAnsi="Palatino Linotype" w:cs="Palatino Linotype"/>
          <w:b/>
          <w:bCs/>
          <w:sz w:val="24"/>
          <w:szCs w:val="24"/>
        </w:rPr>
        <w:t xml:space="preserve">Sujeto Obligado </w:t>
      </w:r>
      <w:r w:rsidR="0046034C" w:rsidRPr="00856B36">
        <w:rPr>
          <w:rFonts w:ascii="Palatino Linotype" w:eastAsia="Palatino Linotype" w:hAnsi="Palatino Linotype" w:cs="Palatino Linotype"/>
          <w:sz w:val="24"/>
          <w:szCs w:val="24"/>
          <w:u w:val="single"/>
        </w:rPr>
        <w:t xml:space="preserve">copia certificada del Formato Único de Movimientos de Personal de baja de la </w:t>
      </w:r>
      <w:r w:rsidR="001867CB" w:rsidRPr="00856B36">
        <w:rPr>
          <w:rFonts w:ascii="Palatino Linotype" w:eastAsia="Palatino Linotype" w:hAnsi="Palatino Linotype" w:cs="Palatino Linotype"/>
          <w:sz w:val="24"/>
          <w:szCs w:val="24"/>
          <w:u w:val="single"/>
        </w:rPr>
        <w:t>persona referida en la solicitud</w:t>
      </w:r>
      <w:r w:rsidR="0046034C" w:rsidRPr="00856B36">
        <w:rPr>
          <w:rFonts w:ascii="Palatino Linotype" w:eastAsia="Palatino Linotype" w:hAnsi="Palatino Linotype" w:cs="Palatino Linotype"/>
          <w:sz w:val="24"/>
          <w:szCs w:val="24"/>
          <w:u w:val="single"/>
        </w:rPr>
        <w:t>, a la plaza de custodia que ocupaba antes de ser Jefa de la Unidad Jurídica.</w:t>
      </w:r>
    </w:p>
    <w:p w14:paraId="62CA9433" w14:textId="77777777" w:rsidR="0046034C" w:rsidRPr="00856B36" w:rsidRDefault="0046034C">
      <w:pPr>
        <w:tabs>
          <w:tab w:val="left" w:pos="4962"/>
        </w:tabs>
        <w:spacing w:after="0" w:line="360" w:lineRule="auto"/>
        <w:jc w:val="both"/>
        <w:rPr>
          <w:rFonts w:ascii="Palatino Linotype" w:eastAsia="Palatino Linotype" w:hAnsi="Palatino Linotype" w:cs="Palatino Linotype"/>
          <w:sz w:val="24"/>
          <w:szCs w:val="24"/>
        </w:rPr>
      </w:pPr>
    </w:p>
    <w:p w14:paraId="0B1133D6" w14:textId="719BB2B3" w:rsidR="006D33D3" w:rsidRPr="00856B36" w:rsidRDefault="0046034C">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Al respecto, de la revisión que este Organismo Garante efectúa a la respuesta proporcionada por la </w:t>
      </w:r>
      <w:r w:rsidRPr="00856B36">
        <w:rPr>
          <w:rFonts w:ascii="Palatino Linotype" w:eastAsia="Palatino Linotype" w:hAnsi="Palatino Linotype" w:cs="Palatino Linotype"/>
          <w:b/>
          <w:sz w:val="24"/>
          <w:szCs w:val="24"/>
        </w:rPr>
        <w:t>Subsecretaría de Control Penitenciario</w:t>
      </w:r>
      <w:r w:rsidRPr="00856B36">
        <w:rPr>
          <w:rFonts w:ascii="Palatino Linotype" w:eastAsia="Palatino Linotype" w:hAnsi="Palatino Linotype" w:cs="Palatino Linotype"/>
          <w:sz w:val="24"/>
          <w:szCs w:val="24"/>
        </w:rPr>
        <w:t xml:space="preserve">, por conducto del </w:t>
      </w:r>
      <w:r w:rsidRPr="00856B36">
        <w:rPr>
          <w:rFonts w:ascii="Palatino Linotype" w:eastAsia="Palatino Linotype" w:hAnsi="Palatino Linotype" w:cs="Palatino Linotype"/>
          <w:b/>
          <w:sz w:val="24"/>
          <w:szCs w:val="24"/>
        </w:rPr>
        <w:t>Titular de la Unidad de Transparencia</w:t>
      </w:r>
      <w:r w:rsidRPr="00856B36">
        <w:rPr>
          <w:rFonts w:ascii="Palatino Linotype" w:eastAsia="Palatino Linotype" w:hAnsi="Palatino Linotype" w:cs="Palatino Linotype"/>
          <w:sz w:val="24"/>
          <w:szCs w:val="24"/>
        </w:rPr>
        <w:t xml:space="preserve">, se advierte que </w:t>
      </w:r>
      <w:r w:rsidR="009F1896" w:rsidRPr="00856B36">
        <w:rPr>
          <w:rFonts w:ascii="Palatino Linotype" w:eastAsia="Palatino Linotype" w:hAnsi="Palatino Linotype" w:cs="Palatino Linotype"/>
          <w:sz w:val="24"/>
          <w:szCs w:val="24"/>
        </w:rPr>
        <w:t xml:space="preserve">en lugar de </w:t>
      </w:r>
      <w:r w:rsidR="006D33D3" w:rsidRPr="00856B36">
        <w:rPr>
          <w:rFonts w:ascii="Palatino Linotype" w:eastAsia="Palatino Linotype" w:hAnsi="Palatino Linotype" w:cs="Palatino Linotype"/>
          <w:sz w:val="24"/>
          <w:szCs w:val="24"/>
        </w:rPr>
        <w:t>entregar</w:t>
      </w:r>
      <w:r w:rsidR="009F1896" w:rsidRPr="00856B36">
        <w:rPr>
          <w:rFonts w:ascii="Palatino Linotype" w:eastAsia="Palatino Linotype" w:hAnsi="Palatino Linotype" w:cs="Palatino Linotype"/>
          <w:sz w:val="24"/>
          <w:szCs w:val="24"/>
        </w:rPr>
        <w:t xml:space="preserve"> </w:t>
      </w:r>
      <w:r w:rsidRPr="00856B36">
        <w:rPr>
          <w:rFonts w:ascii="Palatino Linotype" w:eastAsia="Palatino Linotype" w:hAnsi="Palatino Linotype" w:cs="Palatino Linotype"/>
          <w:sz w:val="24"/>
          <w:szCs w:val="24"/>
        </w:rPr>
        <w:t xml:space="preserve">el Formato Único de Movimientos de Personal de </w:t>
      </w:r>
      <w:r w:rsidR="009F1896" w:rsidRPr="00856B36">
        <w:rPr>
          <w:rFonts w:ascii="Palatino Linotype" w:eastAsia="Palatino Linotype" w:hAnsi="Palatino Linotype" w:cs="Palatino Linotype"/>
          <w:sz w:val="24"/>
          <w:szCs w:val="24"/>
        </w:rPr>
        <w:t xml:space="preserve">baja de </w:t>
      </w:r>
      <w:r w:rsidRPr="00856B36">
        <w:rPr>
          <w:rFonts w:ascii="Palatino Linotype" w:eastAsia="Palatino Linotype" w:hAnsi="Palatino Linotype" w:cs="Palatino Linotype"/>
          <w:sz w:val="24"/>
          <w:szCs w:val="24"/>
        </w:rPr>
        <w:t>la servidora pública requerida</w:t>
      </w:r>
      <w:r w:rsidR="009F1896" w:rsidRPr="00856B36">
        <w:rPr>
          <w:rFonts w:ascii="Palatino Linotype" w:eastAsia="Palatino Linotype" w:hAnsi="Palatino Linotype" w:cs="Palatino Linotype"/>
          <w:sz w:val="24"/>
          <w:szCs w:val="24"/>
        </w:rPr>
        <w:t xml:space="preserve"> a la plaza de custodia que ocupaba antes de ser la Jefa de la Unidad Jurídica</w:t>
      </w:r>
      <w:r w:rsidR="006D33D3" w:rsidRPr="00856B36">
        <w:rPr>
          <w:rFonts w:ascii="Palatino Linotype" w:eastAsia="Palatino Linotype" w:hAnsi="Palatino Linotype" w:cs="Palatino Linotype"/>
          <w:sz w:val="24"/>
          <w:szCs w:val="24"/>
        </w:rPr>
        <w:t xml:space="preserve">, el </w:t>
      </w:r>
      <w:r w:rsidR="006D33D3" w:rsidRPr="00856B36">
        <w:rPr>
          <w:rFonts w:ascii="Palatino Linotype" w:eastAsia="Palatino Linotype" w:hAnsi="Palatino Linotype" w:cs="Palatino Linotype"/>
          <w:b/>
          <w:bCs/>
          <w:sz w:val="24"/>
          <w:szCs w:val="24"/>
        </w:rPr>
        <w:t xml:space="preserve">Sujeto Obligado </w:t>
      </w:r>
      <w:r w:rsidR="006D33D3" w:rsidRPr="00856B36">
        <w:rPr>
          <w:rFonts w:ascii="Palatino Linotype" w:eastAsia="Palatino Linotype" w:hAnsi="Palatino Linotype" w:cs="Palatino Linotype"/>
          <w:sz w:val="24"/>
          <w:szCs w:val="24"/>
        </w:rPr>
        <w:t>aportó el o</w:t>
      </w:r>
      <w:r w:rsidRPr="00856B36">
        <w:rPr>
          <w:rFonts w:ascii="Palatino Linotype" w:eastAsia="Palatino Linotype" w:hAnsi="Palatino Linotype" w:cs="Palatino Linotype"/>
          <w:sz w:val="24"/>
          <w:szCs w:val="24"/>
        </w:rPr>
        <w:t xml:space="preserve">ficio número N20602001000000LDGPRS/26021/2022 del ocho de </w:t>
      </w:r>
      <w:r w:rsidRPr="00856B36">
        <w:rPr>
          <w:rFonts w:ascii="Palatino Linotype" w:eastAsia="Palatino Linotype" w:hAnsi="Palatino Linotype" w:cs="Palatino Linotype"/>
          <w:sz w:val="24"/>
          <w:szCs w:val="24"/>
        </w:rPr>
        <w:lastRenderedPageBreak/>
        <w:t xml:space="preserve">noviembre de dos mil veintidós, </w:t>
      </w:r>
      <w:r w:rsidR="006D33D3" w:rsidRPr="00856B36">
        <w:rPr>
          <w:rFonts w:ascii="Palatino Linotype" w:eastAsia="Palatino Linotype" w:hAnsi="Palatino Linotype" w:cs="Palatino Linotype"/>
          <w:sz w:val="24"/>
          <w:szCs w:val="24"/>
        </w:rPr>
        <w:t xml:space="preserve">que contiene el nombramiento a través del cual designan a la </w:t>
      </w:r>
      <w:r w:rsidR="001867CB" w:rsidRPr="00856B36">
        <w:rPr>
          <w:rFonts w:ascii="Palatino Linotype" w:eastAsia="Palatino Linotype" w:hAnsi="Palatino Linotype" w:cs="Palatino Linotype"/>
          <w:sz w:val="24"/>
          <w:szCs w:val="24"/>
        </w:rPr>
        <w:t>persona referida en la solicitud</w:t>
      </w:r>
      <w:r w:rsidR="006D33D3" w:rsidRPr="00856B36">
        <w:rPr>
          <w:rFonts w:ascii="Palatino Linotype" w:eastAsia="Palatino Linotype" w:hAnsi="Palatino Linotype" w:cs="Palatino Linotype"/>
          <w:sz w:val="24"/>
          <w:szCs w:val="24"/>
        </w:rPr>
        <w:t>, como Jefa de la Unidad Jurídica de la Dirección General de Prevención y Reinserción Social de la Subsecretaría de Control Penitenciario de la Secretaría de Seguridad y se le instruyen sus funciones.</w:t>
      </w:r>
    </w:p>
    <w:p w14:paraId="0DF5C695" w14:textId="77777777" w:rsidR="006D33D3" w:rsidRPr="00856B36" w:rsidRDefault="006D33D3">
      <w:pPr>
        <w:tabs>
          <w:tab w:val="left" w:pos="4962"/>
        </w:tabs>
        <w:spacing w:after="0" w:line="360" w:lineRule="auto"/>
        <w:jc w:val="both"/>
        <w:rPr>
          <w:rFonts w:ascii="Palatino Linotype" w:eastAsia="Palatino Linotype" w:hAnsi="Palatino Linotype" w:cs="Palatino Linotype"/>
          <w:sz w:val="24"/>
          <w:szCs w:val="24"/>
        </w:rPr>
      </w:pPr>
    </w:p>
    <w:p w14:paraId="0C9F4E14" w14:textId="77777777" w:rsidR="009970C3"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Por lo anterior, si bien dicha información guarda relación con el cambio o promoción de la servidora pública respecto de la cual se solicitó la información, en el caso, el documento obtenido por el particular no corresponde con el requerido.</w:t>
      </w:r>
    </w:p>
    <w:p w14:paraId="56831913"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7E65D680" w14:textId="44D3279C" w:rsidR="009970C3"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Ahora bien, del  análisis al informe justificado, se desprende que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aportó  en versión pública el </w:t>
      </w:r>
      <w:r w:rsidRPr="00856B36">
        <w:rPr>
          <w:rFonts w:ascii="Palatino Linotype" w:eastAsia="Palatino Linotype" w:hAnsi="Palatino Linotype" w:cs="Palatino Linotype"/>
          <w:b/>
          <w:sz w:val="24"/>
          <w:szCs w:val="24"/>
        </w:rPr>
        <w:t xml:space="preserve">Formato Único de Movimientos de Personal con tipo de trámite: Cambio de plaza, </w:t>
      </w:r>
      <w:r w:rsidRPr="00856B36">
        <w:rPr>
          <w:rFonts w:ascii="Palatino Linotype" w:eastAsia="Palatino Linotype" w:hAnsi="Palatino Linotype" w:cs="Palatino Linotype"/>
          <w:sz w:val="24"/>
          <w:szCs w:val="24"/>
        </w:rPr>
        <w:t xml:space="preserve">de la servidora pública, en el que se indica </w:t>
      </w:r>
      <w:proofErr w:type="spellStart"/>
      <w:r w:rsidRPr="00856B36">
        <w:rPr>
          <w:rFonts w:ascii="Palatino Linotype" w:eastAsia="Palatino Linotype" w:hAnsi="Palatino Linotype" w:cs="Palatino Linotype"/>
          <w:sz w:val="24"/>
          <w:szCs w:val="24"/>
        </w:rPr>
        <w:t>como</w:t>
      </w:r>
      <w:proofErr w:type="spellEnd"/>
      <w:r w:rsidRPr="00856B36">
        <w:rPr>
          <w:rFonts w:ascii="Palatino Linotype" w:eastAsia="Palatino Linotype" w:hAnsi="Palatino Linotype" w:cs="Palatino Linotype"/>
          <w:sz w:val="24"/>
          <w:szCs w:val="24"/>
        </w:rPr>
        <w:t xml:space="preserve"> </w:t>
      </w:r>
      <w:r w:rsidRPr="00856B36">
        <w:rPr>
          <w:rFonts w:ascii="Palatino Linotype" w:eastAsia="Palatino Linotype" w:hAnsi="Palatino Linotype" w:cs="Palatino Linotype"/>
          <w:b/>
          <w:sz w:val="24"/>
          <w:szCs w:val="24"/>
        </w:rPr>
        <w:t>puesto funcional anterior:</w:t>
      </w:r>
      <w:r w:rsidRPr="00856B36">
        <w:rPr>
          <w:rFonts w:ascii="Palatino Linotype" w:eastAsia="Palatino Linotype" w:hAnsi="Palatino Linotype" w:cs="Palatino Linotype"/>
          <w:sz w:val="24"/>
          <w:szCs w:val="24"/>
        </w:rPr>
        <w:t xml:space="preserve"> SUBJEFA, E DE CUSTODIA, y </w:t>
      </w:r>
      <w:r w:rsidRPr="00856B36">
        <w:rPr>
          <w:rFonts w:ascii="Palatino Linotype" w:eastAsia="Palatino Linotype" w:hAnsi="Palatino Linotype" w:cs="Palatino Linotype"/>
          <w:b/>
          <w:sz w:val="24"/>
          <w:szCs w:val="24"/>
        </w:rPr>
        <w:t xml:space="preserve">Puesto funcional actual: </w:t>
      </w:r>
      <w:r w:rsidRPr="00856B36">
        <w:rPr>
          <w:rFonts w:ascii="Palatino Linotype" w:eastAsia="Palatino Linotype" w:hAnsi="Palatino Linotype" w:cs="Palatino Linotype"/>
          <w:sz w:val="24"/>
          <w:szCs w:val="24"/>
        </w:rPr>
        <w:t xml:space="preserve">JEFA, E DE CUSTODIA PENITENCIARIA, con tipo de cambio: Promoción y movimiento: Permanente, con fecha de inicio de vigencia del 16 de febrero de 2023; formato en el que se testaron los siguientes datos: domicilio, municipio y colonia; fecha y entidad de nacimiento; RFC; código Postal; CURP; estado civil; </w:t>
      </w:r>
      <w:r w:rsidRPr="00856B36">
        <w:rPr>
          <w:rFonts w:ascii="Palatino Linotype" w:eastAsia="Palatino Linotype" w:hAnsi="Palatino Linotype" w:cs="Palatino Linotype"/>
          <w:color w:val="000000"/>
          <w:sz w:val="24"/>
          <w:szCs w:val="24"/>
        </w:rPr>
        <w:t xml:space="preserve">escolaridad, profesión  u ocupación; </w:t>
      </w:r>
      <w:r w:rsidRPr="00856B36">
        <w:rPr>
          <w:rFonts w:ascii="Palatino Linotype" w:eastAsia="Palatino Linotype" w:hAnsi="Palatino Linotype" w:cs="Palatino Linotype"/>
          <w:sz w:val="24"/>
          <w:szCs w:val="24"/>
        </w:rPr>
        <w:t>correo electrónico; clave del servidor público, como se desprende de las digitalizaciones siguientes:</w:t>
      </w:r>
    </w:p>
    <w:p w14:paraId="23E2DC38"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51272397"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658D2A20"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7395F865"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5B6734AC"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215C9F99"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7A35493D" w14:textId="77777777" w:rsidR="009970C3" w:rsidRPr="00856B36" w:rsidRDefault="001867CB">
      <w:pPr>
        <w:tabs>
          <w:tab w:val="left" w:pos="4962"/>
        </w:tabs>
        <w:spacing w:after="0" w:line="360" w:lineRule="auto"/>
        <w:jc w:val="center"/>
        <w:rPr>
          <w:rFonts w:ascii="Palatino Linotype" w:eastAsia="Palatino Linotype" w:hAnsi="Palatino Linotype" w:cs="Palatino Linotype"/>
          <w:sz w:val="24"/>
          <w:szCs w:val="24"/>
        </w:rPr>
      </w:pPr>
      <w:r w:rsidRPr="00856B36">
        <w:rPr>
          <w:rFonts w:ascii="Palatino Linotype" w:eastAsia="Palatino Linotype" w:hAnsi="Palatino Linotype" w:cs="Palatino Linotype"/>
          <w:noProof/>
          <w:sz w:val="24"/>
          <w:szCs w:val="24"/>
        </w:rPr>
        <w:drawing>
          <wp:inline distT="0" distB="0" distL="0" distR="0" wp14:anchorId="1973081E" wp14:editId="322FB0BF">
            <wp:extent cx="5306060" cy="6724196"/>
            <wp:effectExtent l="19050" t="19050" r="27940" b="19685"/>
            <wp:docPr id="19458264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06565" cy="6724836"/>
                    </a:xfrm>
                    <a:prstGeom prst="rect">
                      <a:avLst/>
                    </a:prstGeom>
                    <a:ln w="3175">
                      <a:solidFill>
                        <a:srgbClr val="000000"/>
                      </a:solidFill>
                      <a:prstDash val="solid"/>
                    </a:ln>
                  </pic:spPr>
                </pic:pic>
              </a:graphicData>
            </a:graphic>
          </wp:inline>
        </w:drawing>
      </w:r>
    </w:p>
    <w:p w14:paraId="6947B31A" w14:textId="4D7D9B8B" w:rsidR="009970C3"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 xml:space="preserve">De la digitalización anterior, se desprende que el </w:t>
      </w:r>
      <w:r w:rsidRPr="00856B36">
        <w:rPr>
          <w:rFonts w:ascii="Palatino Linotype" w:eastAsia="Palatino Linotype" w:hAnsi="Palatino Linotype" w:cs="Palatino Linotype"/>
          <w:b/>
          <w:sz w:val="24"/>
          <w:szCs w:val="24"/>
        </w:rPr>
        <w:t xml:space="preserve">Formato Único de Movimientos de Personal </w:t>
      </w:r>
      <w:r w:rsidRPr="00856B36">
        <w:rPr>
          <w:rFonts w:ascii="Palatino Linotype" w:eastAsia="Palatino Linotype" w:hAnsi="Palatino Linotype" w:cs="Palatino Linotype"/>
          <w:sz w:val="24"/>
          <w:szCs w:val="24"/>
        </w:rPr>
        <w:t xml:space="preserve">proporcionado de la servidora pública, corresponde a un </w:t>
      </w:r>
      <w:r w:rsidRPr="00856B36">
        <w:rPr>
          <w:rFonts w:ascii="Palatino Linotype" w:eastAsia="Palatino Linotype" w:hAnsi="Palatino Linotype" w:cs="Palatino Linotype"/>
          <w:b/>
          <w:sz w:val="24"/>
          <w:szCs w:val="24"/>
        </w:rPr>
        <w:t xml:space="preserve">Cambio de plaza, </w:t>
      </w:r>
      <w:r w:rsidRPr="00856B36">
        <w:rPr>
          <w:rFonts w:ascii="Palatino Linotype" w:eastAsia="Palatino Linotype" w:hAnsi="Palatino Linotype" w:cs="Palatino Linotype"/>
          <w:sz w:val="24"/>
          <w:szCs w:val="24"/>
        </w:rPr>
        <w:t xml:space="preserve">y en el mismo se indica </w:t>
      </w:r>
      <w:proofErr w:type="spellStart"/>
      <w:r w:rsidRPr="00856B36">
        <w:rPr>
          <w:rFonts w:ascii="Palatino Linotype" w:eastAsia="Palatino Linotype" w:hAnsi="Palatino Linotype" w:cs="Palatino Linotype"/>
          <w:sz w:val="24"/>
          <w:szCs w:val="24"/>
        </w:rPr>
        <w:t>como</w:t>
      </w:r>
      <w:proofErr w:type="spellEnd"/>
      <w:r w:rsidRPr="00856B36">
        <w:rPr>
          <w:rFonts w:ascii="Palatino Linotype" w:eastAsia="Palatino Linotype" w:hAnsi="Palatino Linotype" w:cs="Palatino Linotype"/>
          <w:sz w:val="24"/>
          <w:szCs w:val="24"/>
        </w:rPr>
        <w:t xml:space="preserve"> </w:t>
      </w:r>
      <w:r w:rsidRPr="00856B36">
        <w:rPr>
          <w:rFonts w:ascii="Palatino Linotype" w:eastAsia="Palatino Linotype" w:hAnsi="Palatino Linotype" w:cs="Palatino Linotype"/>
          <w:b/>
          <w:sz w:val="24"/>
          <w:szCs w:val="24"/>
        </w:rPr>
        <w:t>puesto funcional anterior:</w:t>
      </w:r>
      <w:r w:rsidRPr="00856B36">
        <w:rPr>
          <w:rFonts w:ascii="Palatino Linotype" w:eastAsia="Palatino Linotype" w:hAnsi="Palatino Linotype" w:cs="Palatino Linotype"/>
          <w:sz w:val="24"/>
          <w:szCs w:val="24"/>
        </w:rPr>
        <w:t xml:space="preserve"> SUBJEFA, E DE CUSTODIA, y </w:t>
      </w:r>
      <w:r w:rsidRPr="00856B36">
        <w:rPr>
          <w:rFonts w:ascii="Palatino Linotype" w:eastAsia="Palatino Linotype" w:hAnsi="Palatino Linotype" w:cs="Palatino Linotype"/>
          <w:b/>
          <w:sz w:val="24"/>
          <w:szCs w:val="24"/>
        </w:rPr>
        <w:t xml:space="preserve">Puesto funcional actual: </w:t>
      </w:r>
      <w:r w:rsidRPr="00856B36">
        <w:rPr>
          <w:rFonts w:ascii="Palatino Linotype" w:eastAsia="Palatino Linotype" w:hAnsi="Palatino Linotype" w:cs="Palatino Linotype"/>
          <w:sz w:val="24"/>
          <w:szCs w:val="24"/>
        </w:rPr>
        <w:t>JEFA, E DE CUSTODIA PENITENCIARIA.</w:t>
      </w:r>
    </w:p>
    <w:p w14:paraId="7EAED5B7"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3DED6A41" w14:textId="4C38279B" w:rsidR="005B1A97"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lo que, </w:t>
      </w:r>
      <w:r w:rsidR="006D33D3" w:rsidRPr="00856B36">
        <w:rPr>
          <w:rFonts w:ascii="Palatino Linotype" w:eastAsia="Palatino Linotype" w:hAnsi="Palatino Linotype" w:cs="Palatino Linotype"/>
          <w:sz w:val="24"/>
          <w:szCs w:val="24"/>
        </w:rPr>
        <w:t xml:space="preserve">dada la información proporcionada por el </w:t>
      </w:r>
      <w:r w:rsidR="006D33D3" w:rsidRPr="00856B36">
        <w:rPr>
          <w:rFonts w:ascii="Palatino Linotype" w:eastAsia="Palatino Linotype" w:hAnsi="Palatino Linotype" w:cs="Palatino Linotype"/>
          <w:b/>
          <w:bCs/>
          <w:sz w:val="24"/>
          <w:szCs w:val="24"/>
        </w:rPr>
        <w:t xml:space="preserve">Sujeto Obligado, </w:t>
      </w:r>
      <w:r w:rsidR="006D33D3" w:rsidRPr="00856B36">
        <w:rPr>
          <w:rFonts w:ascii="Palatino Linotype" w:eastAsia="Palatino Linotype" w:hAnsi="Palatino Linotype" w:cs="Palatino Linotype"/>
          <w:sz w:val="24"/>
          <w:szCs w:val="24"/>
        </w:rPr>
        <w:t xml:space="preserve">en informe justificado, si bien la misma corresponde a un Formato Único de Movimientos de Personal, </w:t>
      </w:r>
      <w:r w:rsidR="005B1A97" w:rsidRPr="00856B36">
        <w:rPr>
          <w:rFonts w:ascii="Palatino Linotype" w:eastAsia="Palatino Linotype" w:hAnsi="Palatino Linotype" w:cs="Palatino Linotype"/>
          <w:sz w:val="24"/>
          <w:szCs w:val="24"/>
        </w:rPr>
        <w:t xml:space="preserve">relacionado con la servidora pública de quien se requirió la información, </w:t>
      </w:r>
      <w:r w:rsidR="005B1A97" w:rsidRPr="00856B36">
        <w:rPr>
          <w:rFonts w:ascii="Palatino Linotype" w:eastAsia="Palatino Linotype" w:hAnsi="Palatino Linotype" w:cs="Palatino Linotype"/>
          <w:b/>
          <w:bCs/>
          <w:sz w:val="24"/>
          <w:szCs w:val="24"/>
        </w:rPr>
        <w:t>el mismo no colma el derecho de acceso a la información pública del particular</w:t>
      </w:r>
      <w:r w:rsidR="009159CA" w:rsidRPr="00856B36">
        <w:rPr>
          <w:rFonts w:ascii="Palatino Linotype" w:eastAsia="Palatino Linotype" w:hAnsi="Palatino Linotype" w:cs="Palatino Linotype"/>
          <w:b/>
          <w:bCs/>
          <w:sz w:val="24"/>
          <w:szCs w:val="24"/>
        </w:rPr>
        <w:t xml:space="preserve">, </w:t>
      </w:r>
      <w:r w:rsidR="005B1A97" w:rsidRPr="00856B36">
        <w:rPr>
          <w:rFonts w:ascii="Palatino Linotype" w:eastAsia="Palatino Linotype" w:hAnsi="Palatino Linotype" w:cs="Palatino Linotype"/>
          <w:sz w:val="24"/>
          <w:szCs w:val="24"/>
        </w:rPr>
        <w:t>por las siguientes consideraciones:</w:t>
      </w:r>
    </w:p>
    <w:p w14:paraId="6E52D930" w14:textId="77777777" w:rsidR="005B1A97" w:rsidRPr="00856B36" w:rsidRDefault="005B1A97">
      <w:pPr>
        <w:tabs>
          <w:tab w:val="left" w:pos="4962"/>
        </w:tabs>
        <w:spacing w:after="0" w:line="360" w:lineRule="auto"/>
        <w:jc w:val="both"/>
        <w:rPr>
          <w:rFonts w:ascii="Palatino Linotype" w:eastAsia="Palatino Linotype" w:hAnsi="Palatino Linotype" w:cs="Palatino Linotype"/>
          <w:sz w:val="24"/>
          <w:szCs w:val="24"/>
        </w:rPr>
      </w:pPr>
    </w:p>
    <w:p w14:paraId="3B53FD57" w14:textId="319BB6DC" w:rsidR="005B1A97" w:rsidRPr="00856B36" w:rsidRDefault="005B1A97" w:rsidP="005B1A97">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 primer lugar, sirve aclarar que el particular hace referencia a un Formato Único de Movimientos de Personal de baja; sin embargo, como podemos apreciar del nombramiento remitido vía respuesta por el </w:t>
      </w:r>
      <w:r w:rsidRPr="00856B36">
        <w:rPr>
          <w:rFonts w:ascii="Palatino Linotype" w:eastAsia="Palatino Linotype" w:hAnsi="Palatino Linotype" w:cs="Palatino Linotype"/>
          <w:b/>
          <w:bCs/>
          <w:sz w:val="24"/>
          <w:szCs w:val="24"/>
        </w:rPr>
        <w:t>Sujeto Obligado</w:t>
      </w:r>
      <w:r w:rsidRPr="00856B36">
        <w:rPr>
          <w:rFonts w:ascii="Palatino Linotype" w:eastAsia="Palatino Linotype" w:hAnsi="Palatino Linotype" w:cs="Palatino Linotype"/>
          <w:sz w:val="24"/>
          <w:szCs w:val="24"/>
        </w:rPr>
        <w:t xml:space="preserve"> se desprende que la servidora pública fue designada como Jefa de la Unidad Jurídica de la Dirección General de Prevención y Reinserción Social de la Subsecretaría de Control Penitenciario de la Secretaría de Seguridad, lo que implica que a la fecha del nombramiento de mérito se encontraba en funciones, por lo que, </w:t>
      </w:r>
      <w:r w:rsidRPr="00856B36">
        <w:rPr>
          <w:rFonts w:ascii="Palatino Linotype" w:eastAsia="Palatino Linotype" w:hAnsi="Palatino Linotype" w:cs="Palatino Linotype"/>
          <w:b/>
          <w:sz w:val="24"/>
          <w:szCs w:val="24"/>
        </w:rPr>
        <w:t>el cambio de un servidor público a otra dependencia, o bien la promoción a otro cargo en diversa unidad administrativa del ente público, no es considerada una baja al puesto anterior, sino una promoción</w:t>
      </w:r>
      <w:r w:rsidRPr="00856B36">
        <w:rPr>
          <w:rFonts w:ascii="Palatino Linotype" w:eastAsia="Palatino Linotype" w:hAnsi="Palatino Linotype" w:cs="Palatino Linotype"/>
          <w:sz w:val="24"/>
          <w:szCs w:val="24"/>
        </w:rPr>
        <w:t xml:space="preserve">; </w:t>
      </w:r>
      <w:r w:rsidRPr="00856B36">
        <w:rPr>
          <w:rFonts w:ascii="Palatino Linotype" w:eastAsia="Palatino Linotype" w:hAnsi="Palatino Linotype" w:cs="Palatino Linotype"/>
          <w:b/>
          <w:bCs/>
          <w:sz w:val="24"/>
          <w:szCs w:val="24"/>
          <w:u w:val="single"/>
        </w:rPr>
        <w:t>pues, las dependencias sólo podrán procesar un movimiento de baja cuando se trate de servidores públicos cuya relación laboral haya concluido.</w:t>
      </w:r>
    </w:p>
    <w:p w14:paraId="6F9256AA"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5C13ACCB" w14:textId="0371031E" w:rsidR="009970C3"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 xml:space="preserve">Para </w:t>
      </w:r>
      <w:r w:rsidR="005B1A97" w:rsidRPr="00856B36">
        <w:rPr>
          <w:rFonts w:ascii="Palatino Linotype" w:eastAsia="Palatino Linotype" w:hAnsi="Palatino Linotype" w:cs="Palatino Linotype"/>
          <w:sz w:val="24"/>
          <w:szCs w:val="24"/>
        </w:rPr>
        <w:t>sustentar lo anterior</w:t>
      </w:r>
      <w:r w:rsidRPr="00856B36">
        <w:rPr>
          <w:rFonts w:ascii="Palatino Linotype" w:eastAsia="Palatino Linotype" w:hAnsi="Palatino Linotype" w:cs="Palatino Linotype"/>
          <w:sz w:val="24"/>
          <w:szCs w:val="24"/>
        </w:rPr>
        <w:t>, conviene traer a contexto el contenido de los artículos 48, 49, 50 y 51 de la Ley del Trabajo Para los Servidores Públicos del Estado de México y Municipios, que disponen lo siguiente:</w:t>
      </w:r>
    </w:p>
    <w:p w14:paraId="79D8DD75"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0FB4B90F"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“ARTÍCULO 48. Para iniciar la prestación de los servicios se requiere: </w:t>
      </w:r>
    </w:p>
    <w:p w14:paraId="232C2920"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I. Tener conferido el nombramiento, contrato respectivo o formato único de Movimientos de Personal; </w:t>
      </w:r>
    </w:p>
    <w:p w14:paraId="70327EB3"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II. Rendir la protesta de ley en caso de nombramiento; y </w:t>
      </w:r>
    </w:p>
    <w:p w14:paraId="5C337D35"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III. Tomar posesión del cargo.”</w:t>
      </w:r>
    </w:p>
    <w:p w14:paraId="3E572E8C" w14:textId="77777777" w:rsidR="009970C3" w:rsidRPr="00856B36" w:rsidRDefault="009970C3">
      <w:pPr>
        <w:tabs>
          <w:tab w:val="left" w:pos="4962"/>
        </w:tabs>
        <w:spacing w:after="0" w:line="360" w:lineRule="auto"/>
        <w:ind w:left="567" w:right="985"/>
        <w:jc w:val="both"/>
        <w:rPr>
          <w:rFonts w:ascii="Palatino Linotype" w:eastAsia="Palatino Linotype" w:hAnsi="Palatino Linotype" w:cs="Palatino Linotype"/>
          <w:i/>
        </w:rPr>
      </w:pPr>
    </w:p>
    <w:p w14:paraId="31A197F6"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b/>
          <w:i/>
        </w:rPr>
      </w:pPr>
      <w:r w:rsidRPr="00856B36">
        <w:rPr>
          <w:rFonts w:ascii="Palatino Linotype" w:eastAsia="Palatino Linotype" w:hAnsi="Palatino Linotype" w:cs="Palatino Linotype"/>
          <w:i/>
        </w:rPr>
        <w:t xml:space="preserve">“ARTÍCULO 49.- Los nombramientos, contratos o </w:t>
      </w:r>
      <w:r w:rsidRPr="00856B36">
        <w:rPr>
          <w:rFonts w:ascii="Palatino Linotype" w:eastAsia="Palatino Linotype" w:hAnsi="Palatino Linotype" w:cs="Palatino Linotype"/>
          <w:b/>
          <w:i/>
        </w:rPr>
        <w:t>formato único de Movimientos de Personal de los servidores públicos deberán contener:</w:t>
      </w:r>
    </w:p>
    <w:p w14:paraId="1F4F8FD0"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I. Nombre completo del servidor público; </w:t>
      </w:r>
    </w:p>
    <w:p w14:paraId="4A4CD110"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b/>
          <w:i/>
        </w:rPr>
      </w:pPr>
      <w:r w:rsidRPr="00856B36">
        <w:rPr>
          <w:rFonts w:ascii="Palatino Linotype" w:eastAsia="Palatino Linotype" w:hAnsi="Palatino Linotype" w:cs="Palatino Linotype"/>
          <w:b/>
          <w:i/>
        </w:rPr>
        <w:t xml:space="preserve">II. Cargo para el que es designado, fecha de inicio de sus servicios y lugar de adscripción; </w:t>
      </w:r>
    </w:p>
    <w:p w14:paraId="7FFD3CFB"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III. Carácter del nombramiento, ya sea de servidores públicos generales o de confianza, así como la temporalidad del mismo; </w:t>
      </w:r>
    </w:p>
    <w:p w14:paraId="31197826"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IV. Remuneración correspondiente al puesto; </w:t>
      </w:r>
    </w:p>
    <w:p w14:paraId="39231329"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V. Jornada de trabajo; </w:t>
      </w:r>
    </w:p>
    <w:p w14:paraId="11A2DF11"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VI. Derogada; </w:t>
      </w:r>
    </w:p>
    <w:p w14:paraId="30545A7B"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VII. Firma del servidor público autorizado para emitir el nombramiento, contrato o formato único de Movimientos de Personal, así como el fundamento legal de esa atribución. </w:t>
      </w:r>
    </w:p>
    <w:p w14:paraId="2F1FE937" w14:textId="77777777" w:rsidR="009970C3" w:rsidRPr="00856B36" w:rsidRDefault="009970C3">
      <w:pPr>
        <w:tabs>
          <w:tab w:val="left" w:pos="4962"/>
        </w:tabs>
        <w:spacing w:after="0" w:line="360" w:lineRule="auto"/>
        <w:ind w:left="567" w:right="985"/>
        <w:jc w:val="both"/>
        <w:rPr>
          <w:rFonts w:ascii="Palatino Linotype" w:eastAsia="Palatino Linotype" w:hAnsi="Palatino Linotype" w:cs="Palatino Linotype"/>
          <w:i/>
        </w:rPr>
      </w:pPr>
    </w:p>
    <w:p w14:paraId="7642B639"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b/>
          <w:i/>
        </w:rPr>
      </w:pPr>
      <w:r w:rsidRPr="00856B36">
        <w:rPr>
          <w:rFonts w:ascii="Palatino Linotype" w:eastAsia="Palatino Linotype" w:hAnsi="Palatino Linotype" w:cs="Palatino Linotype"/>
          <w:i/>
        </w:rPr>
        <w:lastRenderedPageBreak/>
        <w:t xml:space="preserve">“ARTÍCULO 50.- El nombramiento, contrato o </w:t>
      </w:r>
      <w:r w:rsidRPr="00856B36">
        <w:rPr>
          <w:rFonts w:ascii="Palatino Linotype" w:eastAsia="Palatino Linotype" w:hAnsi="Palatino Linotype" w:cs="Palatino Linotype"/>
          <w:b/>
          <w:i/>
        </w:rPr>
        <w:t xml:space="preserve">formato único de Movimientos de Personal aceptado obliga al servidor público a cumplir con los deberes inherentes al puesto especificado en el mismo y a las consecuencias que sean conforme a la ley, al uso y a la buena fe. </w:t>
      </w:r>
    </w:p>
    <w:p w14:paraId="7855A157"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Iguales consecuencias se generarán para todos los servidores públicos, cuando la relación de trabajo se formalice mediante un contrato o por encontrarse en lista de raya. “</w:t>
      </w:r>
    </w:p>
    <w:p w14:paraId="081B7188" w14:textId="77777777" w:rsidR="009970C3" w:rsidRPr="00856B36" w:rsidRDefault="009970C3">
      <w:pPr>
        <w:tabs>
          <w:tab w:val="left" w:pos="4962"/>
        </w:tabs>
        <w:spacing w:after="0" w:line="360" w:lineRule="auto"/>
        <w:ind w:left="567" w:right="985"/>
        <w:jc w:val="both"/>
        <w:rPr>
          <w:rFonts w:ascii="Palatino Linotype" w:eastAsia="Palatino Linotype" w:hAnsi="Palatino Linotype" w:cs="Palatino Linotype"/>
          <w:i/>
        </w:rPr>
      </w:pPr>
    </w:p>
    <w:p w14:paraId="1FDF29AD"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“ARTÍCULO 51. </w:t>
      </w:r>
      <w:r w:rsidRPr="00856B36">
        <w:rPr>
          <w:rFonts w:ascii="Palatino Linotype" w:eastAsia="Palatino Linotype" w:hAnsi="Palatino Linotype" w:cs="Palatino Linotype"/>
          <w:b/>
          <w:i/>
        </w:rPr>
        <w:t>El cambio de adscripción de los servidores públicos de una dependencia a otra no afectará sus condiciones de trabajo.</w:t>
      </w:r>
      <w:r w:rsidRPr="00856B36">
        <w:rPr>
          <w:rFonts w:ascii="Palatino Linotype" w:eastAsia="Palatino Linotype" w:hAnsi="Palatino Linotype" w:cs="Palatino Linotype"/>
          <w:i/>
        </w:rPr>
        <w:t xml:space="preserve"> </w:t>
      </w:r>
    </w:p>
    <w:p w14:paraId="4F4E9F53" w14:textId="77777777" w:rsidR="009970C3" w:rsidRPr="00856B36" w:rsidRDefault="001867CB">
      <w:pPr>
        <w:tabs>
          <w:tab w:val="left" w:pos="4962"/>
        </w:tabs>
        <w:spacing w:after="0" w:line="360" w:lineRule="auto"/>
        <w:ind w:left="567" w:right="985"/>
        <w:jc w:val="both"/>
        <w:rPr>
          <w:rFonts w:ascii="Palatino Linotype" w:eastAsia="Palatino Linotype" w:hAnsi="Palatino Linotype" w:cs="Palatino Linotype"/>
          <w:i/>
        </w:rPr>
      </w:pPr>
      <w:r w:rsidRPr="00856B36">
        <w:rPr>
          <w:rFonts w:ascii="Palatino Linotype" w:eastAsia="Palatino Linotype" w:hAnsi="Palatino Linotype" w:cs="Palatino Linotype"/>
          <w:i/>
        </w:rPr>
        <w:t>En ningún caso, el cambio de servidores públicos de confianza podrá afectar los derechos de los servidores públicos generales, derivados de esta ley.”</w:t>
      </w:r>
    </w:p>
    <w:p w14:paraId="164305F3"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24480A1B" w14:textId="4B42CEFA" w:rsidR="009970C3"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De</w:t>
      </w:r>
      <w:r w:rsidR="005B1A97" w:rsidRPr="00856B36">
        <w:rPr>
          <w:rFonts w:ascii="Palatino Linotype" w:eastAsia="Palatino Linotype" w:hAnsi="Palatino Linotype" w:cs="Palatino Linotype"/>
          <w:sz w:val="24"/>
          <w:szCs w:val="24"/>
        </w:rPr>
        <w:t xml:space="preserve">l </w:t>
      </w:r>
      <w:r w:rsidRPr="00856B36">
        <w:rPr>
          <w:rFonts w:ascii="Palatino Linotype" w:eastAsia="Palatino Linotype" w:hAnsi="Palatino Linotype" w:cs="Palatino Linotype"/>
          <w:sz w:val="24"/>
          <w:szCs w:val="24"/>
        </w:rPr>
        <w:t>análisis armónico al cuerpo normativo inserto, se desprende; en primer lugar, el servidor público al iniciar la prestación de los servicios se le confiere un formato único de movimientos de personal (de alta), el cual contiene, entre otra información, el cargo para el que es designado, la fecha de inicio de sus servicios y el lugar de adscripción; y, en segundo lugar, que el cambio de adscripción o promoción de los servidores públicos de una dependencia a otra no afectará sus condiciones de trabajo.</w:t>
      </w:r>
    </w:p>
    <w:p w14:paraId="7AB86494" w14:textId="64B15B3F" w:rsidR="009970C3" w:rsidRPr="00856B36" w:rsidRDefault="005B1A97">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 </w:t>
      </w:r>
    </w:p>
    <w:p w14:paraId="0EE29E10" w14:textId="1AB9DF6B" w:rsidR="005B1A97" w:rsidRPr="00856B36" w:rsidRDefault="001867CB">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Bajo ese contexto, en el caso </w:t>
      </w:r>
      <w:r w:rsidR="005B1A97" w:rsidRPr="00856B36">
        <w:rPr>
          <w:rFonts w:ascii="Palatino Linotype" w:eastAsia="Palatino Linotype" w:hAnsi="Palatino Linotype" w:cs="Palatino Linotype"/>
          <w:sz w:val="24"/>
          <w:szCs w:val="24"/>
        </w:rPr>
        <w:t>de la servidora pública</w:t>
      </w:r>
      <w:r w:rsidR="009159CA" w:rsidRPr="00856B36">
        <w:rPr>
          <w:rFonts w:ascii="Palatino Linotype" w:eastAsia="Palatino Linotype" w:hAnsi="Palatino Linotype" w:cs="Palatino Linotype"/>
          <w:sz w:val="24"/>
          <w:szCs w:val="24"/>
        </w:rPr>
        <w:t>,</w:t>
      </w:r>
      <w:r w:rsidR="005B1A97" w:rsidRPr="00856B36">
        <w:rPr>
          <w:rFonts w:ascii="Palatino Linotype" w:eastAsia="Palatino Linotype" w:hAnsi="Palatino Linotype" w:cs="Palatino Linotype"/>
          <w:sz w:val="24"/>
          <w:szCs w:val="24"/>
        </w:rPr>
        <w:t xml:space="preserve"> el Formato Único de Movimientos de Personal</w:t>
      </w:r>
      <w:r w:rsidR="009159CA" w:rsidRPr="00856B36">
        <w:rPr>
          <w:rFonts w:ascii="Palatino Linotype" w:eastAsia="Palatino Linotype" w:hAnsi="Palatino Linotype" w:cs="Palatino Linotype"/>
          <w:sz w:val="24"/>
          <w:szCs w:val="24"/>
        </w:rPr>
        <w:t xml:space="preserve">, que se debió emitir en atención a su nombramiento como Jefa de la Unidad Jurídica de la Dirección General de Prevención y Reinserción Social de la Subsecretaría de Control Penitenciario de la Secretaría de Seguridad, el mismo avalaría la promoción de una plaza a otra, más no así una baja, pues se insiste los formatos </w:t>
      </w:r>
      <w:r w:rsidR="009159CA" w:rsidRPr="00856B36">
        <w:rPr>
          <w:rFonts w:ascii="Palatino Linotype" w:eastAsia="Palatino Linotype" w:hAnsi="Palatino Linotype" w:cs="Palatino Linotype"/>
          <w:sz w:val="24"/>
          <w:szCs w:val="24"/>
        </w:rPr>
        <w:lastRenderedPageBreak/>
        <w:t xml:space="preserve">únicos de movimientos de personal de baja, únicamente serán generados en el caso de que la servidor público termine su relación laboral con el </w:t>
      </w:r>
      <w:r w:rsidR="009159CA" w:rsidRPr="00856B36">
        <w:rPr>
          <w:rFonts w:ascii="Palatino Linotype" w:eastAsia="Palatino Linotype" w:hAnsi="Palatino Linotype" w:cs="Palatino Linotype"/>
          <w:b/>
          <w:bCs/>
          <w:sz w:val="24"/>
          <w:szCs w:val="24"/>
        </w:rPr>
        <w:t>Sujeto Obligado</w:t>
      </w:r>
      <w:r w:rsidR="009159CA" w:rsidRPr="00856B36">
        <w:rPr>
          <w:rFonts w:ascii="Palatino Linotype" w:eastAsia="Palatino Linotype" w:hAnsi="Palatino Linotype" w:cs="Palatino Linotype"/>
          <w:sz w:val="24"/>
          <w:szCs w:val="24"/>
        </w:rPr>
        <w:t xml:space="preserve">, lo cual no ocurre en el presente asunto, pues incluso el particular refiere que quiere el formato que avale la baja de la servidora pública en la anterior plaza de custodia que tenía antes de ocupar el cargo actual como Jefa de la Unidad Jurídica. </w:t>
      </w:r>
    </w:p>
    <w:p w14:paraId="0E8D63AB" w14:textId="77777777" w:rsidR="005B1A97" w:rsidRPr="00856B36" w:rsidRDefault="005B1A97">
      <w:pPr>
        <w:tabs>
          <w:tab w:val="left" w:pos="4962"/>
        </w:tabs>
        <w:spacing w:after="0" w:line="360" w:lineRule="auto"/>
        <w:jc w:val="both"/>
        <w:rPr>
          <w:rFonts w:ascii="Palatino Linotype" w:eastAsia="Palatino Linotype" w:hAnsi="Palatino Linotype" w:cs="Palatino Linotype"/>
          <w:sz w:val="24"/>
          <w:szCs w:val="24"/>
        </w:rPr>
      </w:pPr>
    </w:p>
    <w:p w14:paraId="60A74C4A" w14:textId="3E4EE98B" w:rsidR="009159CA" w:rsidRPr="00856B36" w:rsidRDefault="00272F08">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L</w:t>
      </w:r>
      <w:r w:rsidR="009159CA" w:rsidRPr="00856B36">
        <w:rPr>
          <w:rFonts w:ascii="Palatino Linotype" w:eastAsia="Palatino Linotype" w:hAnsi="Palatino Linotype" w:cs="Palatino Linotype"/>
          <w:sz w:val="24"/>
          <w:szCs w:val="24"/>
        </w:rPr>
        <w:t>o</w:t>
      </w:r>
      <w:r w:rsidR="00D550F4" w:rsidRPr="00856B36">
        <w:rPr>
          <w:rFonts w:ascii="Palatino Linotype" w:eastAsia="Palatino Linotype" w:hAnsi="Palatino Linotype" w:cs="Palatino Linotype"/>
          <w:sz w:val="24"/>
          <w:szCs w:val="24"/>
        </w:rPr>
        <w:t>s</w:t>
      </w:r>
      <w:r w:rsidR="009159CA" w:rsidRPr="00856B36">
        <w:rPr>
          <w:rFonts w:ascii="Palatino Linotype" w:eastAsia="Palatino Linotype" w:hAnsi="Palatino Linotype" w:cs="Palatino Linotype"/>
          <w:sz w:val="24"/>
          <w:szCs w:val="24"/>
        </w:rPr>
        <w:t xml:space="preserve"> anterior</w:t>
      </w:r>
      <w:r w:rsidR="00D550F4" w:rsidRPr="00856B36">
        <w:rPr>
          <w:rFonts w:ascii="Palatino Linotype" w:eastAsia="Palatino Linotype" w:hAnsi="Palatino Linotype" w:cs="Palatino Linotype"/>
          <w:sz w:val="24"/>
          <w:szCs w:val="24"/>
        </w:rPr>
        <w:t>es argumentos</w:t>
      </w:r>
      <w:r w:rsidR="009159CA" w:rsidRPr="00856B36">
        <w:rPr>
          <w:rFonts w:ascii="Palatino Linotype" w:eastAsia="Palatino Linotype" w:hAnsi="Palatino Linotype" w:cs="Palatino Linotype"/>
          <w:sz w:val="24"/>
          <w:szCs w:val="24"/>
        </w:rPr>
        <w:t xml:space="preserve"> cobra</w:t>
      </w:r>
      <w:r w:rsidR="00D550F4" w:rsidRPr="00856B36">
        <w:rPr>
          <w:rFonts w:ascii="Palatino Linotype" w:eastAsia="Palatino Linotype" w:hAnsi="Palatino Linotype" w:cs="Palatino Linotype"/>
          <w:sz w:val="24"/>
          <w:szCs w:val="24"/>
        </w:rPr>
        <w:t>n</w:t>
      </w:r>
      <w:r w:rsidR="009159CA" w:rsidRPr="00856B36">
        <w:rPr>
          <w:rFonts w:ascii="Palatino Linotype" w:eastAsia="Palatino Linotype" w:hAnsi="Palatino Linotype" w:cs="Palatino Linotype"/>
          <w:sz w:val="24"/>
          <w:szCs w:val="24"/>
        </w:rPr>
        <w:t xml:space="preserve"> relevancia con la versión pública del </w:t>
      </w:r>
      <w:r w:rsidRPr="00856B36">
        <w:rPr>
          <w:rFonts w:ascii="Palatino Linotype" w:eastAsia="Palatino Linotype" w:hAnsi="Palatino Linotype" w:cs="Palatino Linotype"/>
          <w:sz w:val="24"/>
          <w:szCs w:val="24"/>
        </w:rPr>
        <w:t xml:space="preserve">Formato </w:t>
      </w:r>
      <w:bookmarkStart w:id="7" w:name="_Hlk148983324"/>
      <w:r w:rsidRPr="00856B36">
        <w:rPr>
          <w:rFonts w:ascii="Palatino Linotype" w:eastAsia="Palatino Linotype" w:hAnsi="Palatino Linotype" w:cs="Palatino Linotype"/>
          <w:sz w:val="24"/>
          <w:szCs w:val="24"/>
        </w:rPr>
        <w:t xml:space="preserve">Único de Movimientos de Personal </w:t>
      </w:r>
      <w:bookmarkEnd w:id="7"/>
      <w:r w:rsidRPr="00856B36">
        <w:rPr>
          <w:rFonts w:ascii="Palatino Linotype" w:eastAsia="Palatino Linotype" w:hAnsi="Palatino Linotype" w:cs="Palatino Linotype"/>
          <w:sz w:val="24"/>
          <w:szCs w:val="24"/>
        </w:rPr>
        <w:t xml:space="preserve">aportado en </w:t>
      </w:r>
      <w:r w:rsidR="009159CA" w:rsidRPr="00856B36">
        <w:rPr>
          <w:rFonts w:ascii="Palatino Linotype" w:eastAsia="Palatino Linotype" w:hAnsi="Palatino Linotype" w:cs="Palatino Linotype"/>
          <w:sz w:val="24"/>
          <w:szCs w:val="24"/>
        </w:rPr>
        <w:t>informe justificado por</w:t>
      </w:r>
      <w:r w:rsidRPr="00856B36">
        <w:rPr>
          <w:rFonts w:ascii="Palatino Linotype" w:eastAsia="Palatino Linotype" w:hAnsi="Palatino Linotype" w:cs="Palatino Linotype"/>
          <w:sz w:val="24"/>
          <w:szCs w:val="24"/>
        </w:rPr>
        <w:t xml:space="preserve">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w:t>
      </w:r>
      <w:r w:rsidR="009159CA" w:rsidRPr="00856B36">
        <w:rPr>
          <w:rFonts w:ascii="Palatino Linotype" w:eastAsia="Palatino Linotype" w:hAnsi="Palatino Linotype" w:cs="Palatino Linotype"/>
          <w:sz w:val="24"/>
          <w:szCs w:val="24"/>
        </w:rPr>
        <w:t>ya que a través de él se avala una promoción que ha tenido la servidor público de referencia</w:t>
      </w:r>
      <w:r w:rsidRPr="00856B36">
        <w:rPr>
          <w:rFonts w:ascii="Palatino Linotype" w:eastAsia="Palatino Linotype" w:hAnsi="Palatino Linotype" w:cs="Palatino Linotype"/>
          <w:sz w:val="24"/>
          <w:szCs w:val="24"/>
        </w:rPr>
        <w:t xml:space="preserve"> de un cargo a otro</w:t>
      </w:r>
      <w:r w:rsidR="00D550F4" w:rsidRPr="00856B36">
        <w:rPr>
          <w:rFonts w:ascii="Palatino Linotype" w:eastAsia="Palatino Linotype" w:hAnsi="Palatino Linotype" w:cs="Palatino Linotype"/>
          <w:sz w:val="24"/>
          <w:szCs w:val="24"/>
        </w:rPr>
        <w:t>; por lo que, se insiste un cambio de plaza a otra, no trae aparejada una baja sino una promoción.</w:t>
      </w:r>
    </w:p>
    <w:p w14:paraId="6D170371" w14:textId="77777777" w:rsidR="00272F08" w:rsidRPr="00856B36" w:rsidRDefault="00272F08">
      <w:pPr>
        <w:tabs>
          <w:tab w:val="left" w:pos="4962"/>
        </w:tabs>
        <w:spacing w:after="0" w:line="360" w:lineRule="auto"/>
        <w:jc w:val="both"/>
        <w:rPr>
          <w:rFonts w:ascii="Palatino Linotype" w:eastAsia="Palatino Linotype" w:hAnsi="Palatino Linotype" w:cs="Palatino Linotype"/>
          <w:sz w:val="24"/>
          <w:szCs w:val="24"/>
        </w:rPr>
      </w:pPr>
    </w:p>
    <w:p w14:paraId="4673EC0C" w14:textId="1ADC9372" w:rsidR="00272F08" w:rsidRPr="00856B36" w:rsidRDefault="00D550F4">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No obstante</w:t>
      </w:r>
      <w:r w:rsidR="00272F08" w:rsidRPr="00856B36">
        <w:rPr>
          <w:rFonts w:ascii="Palatino Linotype" w:eastAsia="Palatino Linotype" w:hAnsi="Palatino Linotype" w:cs="Palatino Linotype"/>
          <w:sz w:val="24"/>
          <w:szCs w:val="24"/>
        </w:rPr>
        <w:t xml:space="preserve">, si bien en informe justificado el </w:t>
      </w:r>
      <w:r w:rsidR="00272F08" w:rsidRPr="00856B36">
        <w:rPr>
          <w:rFonts w:ascii="Palatino Linotype" w:eastAsia="Palatino Linotype" w:hAnsi="Palatino Linotype" w:cs="Palatino Linotype"/>
          <w:b/>
          <w:bCs/>
          <w:sz w:val="24"/>
          <w:szCs w:val="24"/>
        </w:rPr>
        <w:t xml:space="preserve">Sujeto Obligado </w:t>
      </w:r>
      <w:r w:rsidR="00272F08" w:rsidRPr="00856B36">
        <w:rPr>
          <w:rFonts w:ascii="Palatino Linotype" w:eastAsia="Palatino Linotype" w:hAnsi="Palatino Linotype" w:cs="Palatino Linotype"/>
          <w:sz w:val="24"/>
          <w:szCs w:val="24"/>
        </w:rPr>
        <w:t xml:space="preserve">aportó un </w:t>
      </w:r>
      <w:r w:rsidR="00272F08" w:rsidRPr="00856B36">
        <w:rPr>
          <w:rFonts w:ascii="Palatino Linotype" w:eastAsia="Palatino Linotype" w:hAnsi="Palatino Linotype" w:cs="Palatino Linotype"/>
          <w:b/>
          <w:sz w:val="24"/>
          <w:szCs w:val="24"/>
        </w:rPr>
        <w:t xml:space="preserve">Formato Único de Movimientos de Personal </w:t>
      </w:r>
      <w:r w:rsidR="00272F08" w:rsidRPr="00856B36">
        <w:rPr>
          <w:rFonts w:ascii="Palatino Linotype" w:eastAsia="Palatino Linotype" w:hAnsi="Palatino Linotype" w:cs="Palatino Linotype"/>
          <w:sz w:val="24"/>
          <w:szCs w:val="24"/>
        </w:rPr>
        <w:t>de la servidor</w:t>
      </w:r>
      <w:r w:rsidR="001867CB" w:rsidRPr="00856B36">
        <w:rPr>
          <w:rFonts w:ascii="Palatino Linotype" w:eastAsia="Palatino Linotype" w:hAnsi="Palatino Linotype" w:cs="Palatino Linotype"/>
          <w:sz w:val="24"/>
          <w:szCs w:val="24"/>
        </w:rPr>
        <w:t>a pública</w:t>
      </w:r>
      <w:r w:rsidR="00272F08" w:rsidRPr="00856B36">
        <w:rPr>
          <w:rFonts w:ascii="Palatino Linotype" w:eastAsia="Palatino Linotype" w:hAnsi="Palatino Linotype" w:cs="Palatino Linotype"/>
          <w:sz w:val="24"/>
          <w:szCs w:val="24"/>
        </w:rPr>
        <w:t xml:space="preserve">, </w:t>
      </w:r>
      <w:r w:rsidRPr="00856B36">
        <w:rPr>
          <w:rFonts w:ascii="Palatino Linotype" w:eastAsia="Palatino Linotype" w:hAnsi="Palatino Linotype" w:cs="Palatino Linotype"/>
          <w:sz w:val="24"/>
          <w:szCs w:val="24"/>
        </w:rPr>
        <w:t>el mismo no corresponde con lo requerido por el particular, pues dicho documento avala un</w:t>
      </w:r>
      <w:r w:rsidR="00272F08" w:rsidRPr="00856B36">
        <w:rPr>
          <w:rFonts w:ascii="Palatino Linotype" w:eastAsia="Palatino Linotype" w:hAnsi="Palatino Linotype" w:cs="Palatino Linotype"/>
          <w:sz w:val="24"/>
          <w:szCs w:val="24"/>
        </w:rPr>
        <w:t xml:space="preserve"> </w:t>
      </w:r>
      <w:r w:rsidRPr="00856B36">
        <w:rPr>
          <w:rFonts w:ascii="Palatino Linotype" w:eastAsia="Palatino Linotype" w:hAnsi="Palatino Linotype" w:cs="Palatino Linotype"/>
          <w:b/>
          <w:bCs/>
          <w:sz w:val="24"/>
          <w:szCs w:val="24"/>
        </w:rPr>
        <w:t>c</w:t>
      </w:r>
      <w:r w:rsidR="00272F08" w:rsidRPr="00856B36">
        <w:rPr>
          <w:rFonts w:ascii="Palatino Linotype" w:eastAsia="Palatino Linotype" w:hAnsi="Palatino Linotype" w:cs="Palatino Linotype"/>
          <w:b/>
          <w:sz w:val="24"/>
          <w:szCs w:val="24"/>
        </w:rPr>
        <w:t xml:space="preserve">ambio de plaza, </w:t>
      </w:r>
      <w:r w:rsidRPr="00856B36">
        <w:rPr>
          <w:rFonts w:ascii="Palatino Linotype" w:eastAsia="Palatino Linotype" w:hAnsi="Palatino Linotype" w:cs="Palatino Linotype"/>
          <w:sz w:val="24"/>
          <w:szCs w:val="24"/>
        </w:rPr>
        <w:t>como</w:t>
      </w:r>
      <w:r w:rsidR="00272F08" w:rsidRPr="00856B36">
        <w:rPr>
          <w:rFonts w:ascii="Palatino Linotype" w:eastAsia="Palatino Linotype" w:hAnsi="Palatino Linotype" w:cs="Palatino Linotype"/>
          <w:sz w:val="24"/>
          <w:szCs w:val="24"/>
        </w:rPr>
        <w:t xml:space="preserve"> </w:t>
      </w:r>
      <w:r w:rsidR="00272F08" w:rsidRPr="00856B36">
        <w:rPr>
          <w:rFonts w:ascii="Palatino Linotype" w:eastAsia="Palatino Linotype" w:hAnsi="Palatino Linotype" w:cs="Palatino Linotype"/>
          <w:b/>
          <w:sz w:val="24"/>
          <w:szCs w:val="24"/>
        </w:rPr>
        <w:t>puesto funcional anterior:</w:t>
      </w:r>
      <w:r w:rsidR="00272F08" w:rsidRPr="00856B36">
        <w:rPr>
          <w:rFonts w:ascii="Palatino Linotype" w:eastAsia="Palatino Linotype" w:hAnsi="Palatino Linotype" w:cs="Palatino Linotype"/>
          <w:sz w:val="24"/>
          <w:szCs w:val="24"/>
        </w:rPr>
        <w:t xml:space="preserve"> SUBJEFA, E DE CUSTODIA, y </w:t>
      </w:r>
      <w:r w:rsidR="00272F08" w:rsidRPr="00856B36">
        <w:rPr>
          <w:rFonts w:ascii="Palatino Linotype" w:eastAsia="Palatino Linotype" w:hAnsi="Palatino Linotype" w:cs="Palatino Linotype"/>
          <w:b/>
          <w:sz w:val="24"/>
          <w:szCs w:val="24"/>
        </w:rPr>
        <w:t xml:space="preserve">Puesto funcional actual: </w:t>
      </w:r>
      <w:r w:rsidR="00272F08" w:rsidRPr="00856B36">
        <w:rPr>
          <w:rFonts w:ascii="Palatino Linotype" w:eastAsia="Palatino Linotype" w:hAnsi="Palatino Linotype" w:cs="Palatino Linotype"/>
          <w:sz w:val="24"/>
          <w:szCs w:val="24"/>
        </w:rPr>
        <w:t>JEFA, E DE CUSTODIA PENITENCIARIA</w:t>
      </w:r>
      <w:r w:rsidRPr="00856B36">
        <w:rPr>
          <w:rFonts w:ascii="Palatino Linotype" w:eastAsia="Palatino Linotype" w:hAnsi="Palatino Linotype" w:cs="Palatino Linotype"/>
          <w:sz w:val="24"/>
          <w:szCs w:val="24"/>
        </w:rPr>
        <w:t>.</w:t>
      </w:r>
      <w:r w:rsidR="00272F08" w:rsidRPr="00856B36">
        <w:rPr>
          <w:rFonts w:ascii="Palatino Linotype" w:eastAsia="Palatino Linotype" w:hAnsi="Palatino Linotype" w:cs="Palatino Linotype"/>
          <w:sz w:val="24"/>
          <w:szCs w:val="24"/>
        </w:rPr>
        <w:t xml:space="preserve"> </w:t>
      </w:r>
    </w:p>
    <w:p w14:paraId="348AA83D" w14:textId="77777777" w:rsidR="00272F08" w:rsidRPr="00856B36" w:rsidRDefault="00272F08">
      <w:pPr>
        <w:tabs>
          <w:tab w:val="left" w:pos="4962"/>
        </w:tabs>
        <w:spacing w:after="0" w:line="360" w:lineRule="auto"/>
        <w:jc w:val="both"/>
        <w:rPr>
          <w:rFonts w:ascii="Palatino Linotype" w:eastAsia="Palatino Linotype" w:hAnsi="Palatino Linotype" w:cs="Palatino Linotype"/>
          <w:sz w:val="24"/>
          <w:szCs w:val="24"/>
        </w:rPr>
      </w:pPr>
    </w:p>
    <w:p w14:paraId="00599F11" w14:textId="24A372B9" w:rsidR="00FC378A" w:rsidRPr="00856B36" w:rsidRDefault="00D550F4">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Sin embargo,</w:t>
      </w:r>
      <w:r w:rsidR="00272F08" w:rsidRPr="00856B36">
        <w:rPr>
          <w:rFonts w:ascii="Palatino Linotype" w:eastAsia="Palatino Linotype" w:hAnsi="Palatino Linotype" w:cs="Palatino Linotype"/>
          <w:sz w:val="24"/>
          <w:szCs w:val="24"/>
        </w:rPr>
        <w:t xml:space="preserve"> el Formato Único de Movimientos de Personal (FUMP) que en el caso requiere el particular es el que avale la promoción de dicha servidor público al cargo de </w:t>
      </w:r>
      <w:r w:rsidR="00FC378A" w:rsidRPr="00856B36">
        <w:rPr>
          <w:rFonts w:ascii="Palatino Linotype" w:eastAsia="Palatino Linotype" w:hAnsi="Palatino Linotype" w:cs="Palatino Linotype"/>
          <w:sz w:val="24"/>
          <w:szCs w:val="24"/>
        </w:rPr>
        <w:t xml:space="preserve">JEFA DE LA UNIDAD JURÍDICA </w:t>
      </w:r>
      <w:r w:rsidR="00272F08" w:rsidRPr="00856B36">
        <w:rPr>
          <w:rFonts w:ascii="Palatino Linotype" w:eastAsia="Palatino Linotype" w:hAnsi="Palatino Linotype" w:cs="Palatino Linotype"/>
          <w:sz w:val="24"/>
          <w:szCs w:val="24"/>
        </w:rPr>
        <w:t xml:space="preserve">de la Dirección General de Prevención y Reinserción Social de la Subsecretaría de Control Penitenciario de la Secretaría de Seguridad, y atendiendo que en respuesta se proporcionó el nombramiento a través </w:t>
      </w:r>
      <w:r w:rsidR="00272F08" w:rsidRPr="00856B36">
        <w:rPr>
          <w:rFonts w:ascii="Palatino Linotype" w:eastAsia="Palatino Linotype" w:hAnsi="Palatino Linotype" w:cs="Palatino Linotype"/>
          <w:sz w:val="24"/>
          <w:szCs w:val="24"/>
        </w:rPr>
        <w:lastRenderedPageBreak/>
        <w:t xml:space="preserve">de la cual </w:t>
      </w:r>
      <w:r w:rsidR="00FC378A" w:rsidRPr="00856B36">
        <w:rPr>
          <w:rFonts w:ascii="Palatino Linotype" w:eastAsia="Palatino Linotype" w:hAnsi="Palatino Linotype" w:cs="Palatino Linotype"/>
          <w:sz w:val="24"/>
          <w:szCs w:val="24"/>
        </w:rPr>
        <w:t xml:space="preserve">a partir del 08 de noviembre de 2022 </w:t>
      </w:r>
      <w:r w:rsidR="00272F08" w:rsidRPr="00856B36">
        <w:rPr>
          <w:rFonts w:ascii="Palatino Linotype" w:eastAsia="Palatino Linotype" w:hAnsi="Palatino Linotype" w:cs="Palatino Linotype"/>
          <w:sz w:val="24"/>
          <w:szCs w:val="24"/>
        </w:rPr>
        <w:t xml:space="preserve">se </w:t>
      </w:r>
      <w:r w:rsidR="00FC378A" w:rsidRPr="00856B36">
        <w:rPr>
          <w:rFonts w:ascii="Palatino Linotype" w:eastAsia="Palatino Linotype" w:hAnsi="Palatino Linotype" w:cs="Palatino Linotype"/>
          <w:sz w:val="24"/>
          <w:szCs w:val="24"/>
        </w:rPr>
        <w:t xml:space="preserve">le </w:t>
      </w:r>
      <w:r w:rsidR="00272F08" w:rsidRPr="00856B36">
        <w:rPr>
          <w:rFonts w:ascii="Palatino Linotype" w:eastAsia="Palatino Linotype" w:hAnsi="Palatino Linotype" w:cs="Palatino Linotype"/>
          <w:sz w:val="24"/>
          <w:szCs w:val="24"/>
        </w:rPr>
        <w:t xml:space="preserve">designa a la misma bajo dicho cargo, </w:t>
      </w:r>
      <w:r w:rsidR="00FC378A" w:rsidRPr="00856B36">
        <w:rPr>
          <w:rFonts w:ascii="Palatino Linotype" w:eastAsia="Palatino Linotype" w:hAnsi="Palatino Linotype" w:cs="Palatino Linotype"/>
          <w:sz w:val="24"/>
          <w:szCs w:val="24"/>
        </w:rPr>
        <w:t xml:space="preserve">tal como se advierte a continuación: </w:t>
      </w:r>
    </w:p>
    <w:p w14:paraId="056968FC" w14:textId="5114C518" w:rsidR="00FC378A" w:rsidRPr="00856B36" w:rsidRDefault="00FC378A">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noProof/>
          <w:sz w:val="24"/>
          <w:szCs w:val="24"/>
        </w:rPr>
        <w:drawing>
          <wp:inline distT="0" distB="0" distL="0" distR="0" wp14:anchorId="24DA111F" wp14:editId="3ED8053C">
            <wp:extent cx="5756275" cy="19805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1980565"/>
                    </a:xfrm>
                    <a:prstGeom prst="rect">
                      <a:avLst/>
                    </a:prstGeom>
                  </pic:spPr>
                </pic:pic>
              </a:graphicData>
            </a:graphic>
          </wp:inline>
        </w:drawing>
      </w:r>
    </w:p>
    <w:p w14:paraId="48F4B3D6" w14:textId="51BDD5FB" w:rsidR="00D550F4" w:rsidRPr="00856B36" w:rsidRDefault="00FC378A">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Es por ello que se </w:t>
      </w:r>
      <w:r w:rsidR="00272F08" w:rsidRPr="00856B36">
        <w:rPr>
          <w:rFonts w:ascii="Palatino Linotype" w:eastAsia="Palatino Linotype" w:hAnsi="Palatino Linotype" w:cs="Palatino Linotype"/>
          <w:sz w:val="24"/>
          <w:szCs w:val="24"/>
        </w:rPr>
        <w:t xml:space="preserve">presume que el FUMP que avale ese cambio de plaza o promoción </w:t>
      </w:r>
      <w:r w:rsidRPr="00856B36">
        <w:rPr>
          <w:rFonts w:ascii="Palatino Linotype" w:eastAsia="Palatino Linotype" w:hAnsi="Palatino Linotype" w:cs="Palatino Linotype"/>
          <w:sz w:val="24"/>
          <w:szCs w:val="24"/>
        </w:rPr>
        <w:t xml:space="preserve">al cargo de JEFA DE UNIDAD JURÍDICA debe </w:t>
      </w:r>
      <w:r w:rsidR="00272F08" w:rsidRPr="00856B36">
        <w:rPr>
          <w:rFonts w:ascii="Palatino Linotype" w:eastAsia="Palatino Linotype" w:hAnsi="Palatino Linotype" w:cs="Palatino Linotype"/>
          <w:sz w:val="24"/>
          <w:szCs w:val="24"/>
        </w:rPr>
        <w:t xml:space="preserve">obra en poder del </w:t>
      </w:r>
      <w:r w:rsidR="00272F08" w:rsidRPr="00856B36">
        <w:rPr>
          <w:rFonts w:ascii="Palatino Linotype" w:eastAsia="Palatino Linotype" w:hAnsi="Palatino Linotype" w:cs="Palatino Linotype"/>
          <w:b/>
          <w:bCs/>
          <w:sz w:val="24"/>
          <w:szCs w:val="24"/>
        </w:rPr>
        <w:t>Sujeto Obligado</w:t>
      </w:r>
      <w:r w:rsidR="00272F08" w:rsidRPr="00856B36">
        <w:rPr>
          <w:rFonts w:ascii="Palatino Linotype" w:eastAsia="Palatino Linotype" w:hAnsi="Palatino Linotype" w:cs="Palatino Linotype"/>
          <w:sz w:val="24"/>
          <w:szCs w:val="24"/>
        </w:rPr>
        <w:t xml:space="preserve"> y resulta ser diverso al que </w:t>
      </w:r>
      <w:r w:rsidR="00D550F4" w:rsidRPr="00856B36">
        <w:rPr>
          <w:rFonts w:ascii="Palatino Linotype" w:eastAsia="Palatino Linotype" w:hAnsi="Palatino Linotype" w:cs="Palatino Linotype"/>
          <w:sz w:val="24"/>
          <w:szCs w:val="24"/>
        </w:rPr>
        <w:t xml:space="preserve">este </w:t>
      </w:r>
      <w:r w:rsidR="00272F08" w:rsidRPr="00856B36">
        <w:rPr>
          <w:rFonts w:ascii="Palatino Linotype" w:eastAsia="Palatino Linotype" w:hAnsi="Palatino Linotype" w:cs="Palatino Linotype"/>
          <w:sz w:val="24"/>
          <w:szCs w:val="24"/>
        </w:rPr>
        <w:t>remitió vía informe.</w:t>
      </w:r>
    </w:p>
    <w:p w14:paraId="46FD0787"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7416B2B0" w14:textId="5CC534D2" w:rsidR="009970C3" w:rsidRPr="00856B36" w:rsidRDefault="00D550F4">
      <w:pPr>
        <w:tabs>
          <w:tab w:val="left" w:pos="4962"/>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lo tanto, al no haberse colmado el derecho de acceso a la información pública del particular, y al resultar fundados los motivos de inconformidad del mismo por no haberse proporcionado lo requerido ni en respuesta ni en informe, en el caso es dable ordenar al </w:t>
      </w:r>
      <w:r w:rsidRPr="00856B36">
        <w:rPr>
          <w:rFonts w:ascii="Palatino Linotype" w:eastAsia="Palatino Linotype" w:hAnsi="Palatino Linotype" w:cs="Palatino Linotype"/>
          <w:b/>
          <w:bCs/>
          <w:sz w:val="24"/>
          <w:szCs w:val="24"/>
        </w:rPr>
        <w:t>Sujeto Obligado</w:t>
      </w:r>
      <w:r w:rsidRPr="00856B36">
        <w:rPr>
          <w:rFonts w:ascii="Palatino Linotype" w:eastAsia="Palatino Linotype" w:hAnsi="Palatino Linotype" w:cs="Palatino Linotype"/>
          <w:sz w:val="24"/>
          <w:szCs w:val="24"/>
        </w:rPr>
        <w:t xml:space="preserve">, la entrega del Formato Único de Movimientos </w:t>
      </w:r>
      <w:r w:rsidR="00FC378A" w:rsidRPr="00856B36">
        <w:rPr>
          <w:rFonts w:ascii="Palatino Linotype" w:eastAsia="Palatino Linotype" w:hAnsi="Palatino Linotype" w:cs="Palatino Linotype"/>
          <w:sz w:val="24"/>
          <w:szCs w:val="24"/>
        </w:rPr>
        <w:t xml:space="preserve">de Personal (FUMP) que avale el cambio de plaza o </w:t>
      </w:r>
      <w:r w:rsidRPr="00856B36">
        <w:rPr>
          <w:rFonts w:ascii="Palatino Linotype" w:eastAsia="Palatino Linotype" w:hAnsi="Palatino Linotype" w:cs="Palatino Linotype"/>
          <w:sz w:val="24"/>
          <w:szCs w:val="24"/>
        </w:rPr>
        <w:t xml:space="preserve">promoción de la </w:t>
      </w:r>
      <w:r w:rsidR="00107E09" w:rsidRPr="00856B36">
        <w:rPr>
          <w:rFonts w:ascii="Palatino Linotype" w:eastAsia="Palatino Linotype" w:hAnsi="Palatino Linotype" w:cs="Palatino Linotype"/>
          <w:sz w:val="24"/>
          <w:szCs w:val="24"/>
        </w:rPr>
        <w:t>servidora pública referida en la solicitud</w:t>
      </w:r>
      <w:r w:rsidRPr="00856B36">
        <w:rPr>
          <w:rFonts w:ascii="Palatino Linotype" w:eastAsia="Palatino Linotype" w:hAnsi="Palatino Linotype" w:cs="Palatino Linotype"/>
          <w:sz w:val="24"/>
          <w:szCs w:val="24"/>
        </w:rPr>
        <w:t xml:space="preserve">, como </w:t>
      </w:r>
      <w:r w:rsidR="00FC378A" w:rsidRPr="00856B36">
        <w:rPr>
          <w:rFonts w:ascii="Palatino Linotype" w:eastAsia="Palatino Linotype" w:hAnsi="Palatino Linotype" w:cs="Palatino Linotype"/>
          <w:sz w:val="24"/>
          <w:szCs w:val="24"/>
        </w:rPr>
        <w:t xml:space="preserve">JEFA DE LA UNIDAD JURÍDICA </w:t>
      </w:r>
      <w:r w:rsidRPr="00856B36">
        <w:rPr>
          <w:rFonts w:ascii="Palatino Linotype" w:eastAsia="Palatino Linotype" w:hAnsi="Palatino Linotype" w:cs="Palatino Linotype"/>
          <w:sz w:val="24"/>
          <w:szCs w:val="24"/>
        </w:rPr>
        <w:t>de la Dirección General de Prevención y Reinserción Social de la Subsecretaría de Control Penitenciario de la Secretaría de Seguridad, en versión pública.</w:t>
      </w:r>
    </w:p>
    <w:p w14:paraId="34197BF2" w14:textId="77777777" w:rsidR="00DC611C" w:rsidRPr="00856B36" w:rsidRDefault="00DC611C">
      <w:pPr>
        <w:tabs>
          <w:tab w:val="left" w:pos="4962"/>
        </w:tabs>
        <w:spacing w:after="0" w:line="360" w:lineRule="auto"/>
        <w:jc w:val="both"/>
        <w:rPr>
          <w:rFonts w:ascii="Palatino Linotype" w:eastAsia="Palatino Linotype" w:hAnsi="Palatino Linotype" w:cs="Palatino Linotype"/>
          <w:sz w:val="24"/>
          <w:szCs w:val="24"/>
        </w:rPr>
      </w:pPr>
    </w:p>
    <w:p w14:paraId="3D97233C" w14:textId="00D015B4" w:rsidR="00DC611C" w:rsidRPr="00856B36" w:rsidRDefault="00DC611C" w:rsidP="00DC611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otro lado, atendiendo el tipo de información que puede obrar en el documento que el </w:t>
      </w:r>
      <w:r w:rsidRPr="00856B36">
        <w:rPr>
          <w:rFonts w:ascii="Palatino Linotype" w:eastAsia="Palatino Linotype" w:hAnsi="Palatino Linotype" w:cs="Palatino Linotype"/>
          <w:b/>
          <w:bCs/>
          <w:sz w:val="24"/>
          <w:szCs w:val="24"/>
        </w:rPr>
        <w:t>Sujeto Obligado</w:t>
      </w:r>
      <w:r w:rsidRPr="00856B36">
        <w:rPr>
          <w:rFonts w:ascii="Palatino Linotype" w:eastAsia="Palatino Linotype" w:hAnsi="Palatino Linotype" w:cs="Palatino Linotype"/>
          <w:sz w:val="24"/>
          <w:szCs w:val="24"/>
        </w:rPr>
        <w:t xml:space="preserve"> entregará al particular en cumplimiento a la presente resolución,</w:t>
      </w:r>
      <w:r w:rsidR="00F67608" w:rsidRPr="00856B36">
        <w:rPr>
          <w:rFonts w:ascii="Palatino Linotype" w:eastAsia="Palatino Linotype" w:hAnsi="Palatino Linotype" w:cs="Palatino Linotype"/>
          <w:sz w:val="24"/>
          <w:szCs w:val="24"/>
        </w:rPr>
        <w:t xml:space="preserve"> y </w:t>
      </w:r>
      <w:r w:rsidR="00F67608" w:rsidRPr="00856B36">
        <w:rPr>
          <w:rFonts w:ascii="Palatino Linotype" w:eastAsia="Palatino Linotype" w:hAnsi="Palatino Linotype" w:cs="Palatino Linotype"/>
          <w:sz w:val="24"/>
          <w:szCs w:val="24"/>
        </w:rPr>
        <w:lastRenderedPageBreak/>
        <w:t xml:space="preserve">que es susceptible de entregarse en versión pública con el acuerdo que avale la clasificación parcial de la información emitido por el Comité de Transparencia del </w:t>
      </w:r>
      <w:r w:rsidR="00F67608" w:rsidRPr="00856B36">
        <w:rPr>
          <w:rFonts w:ascii="Palatino Linotype" w:eastAsia="Palatino Linotype" w:hAnsi="Palatino Linotype" w:cs="Palatino Linotype"/>
          <w:b/>
          <w:bCs/>
          <w:sz w:val="24"/>
          <w:szCs w:val="24"/>
        </w:rPr>
        <w:t>Sujeto Obligado</w:t>
      </w:r>
      <w:r w:rsidR="00F67608" w:rsidRPr="00856B36">
        <w:rPr>
          <w:rFonts w:ascii="Palatino Linotype" w:eastAsia="Palatino Linotype" w:hAnsi="Palatino Linotype" w:cs="Palatino Linotype"/>
          <w:sz w:val="24"/>
          <w:szCs w:val="24"/>
        </w:rPr>
        <w:t>, es necesario hacer el análisis del siguiente apartado.</w:t>
      </w:r>
    </w:p>
    <w:p w14:paraId="3BE1E783" w14:textId="77777777" w:rsidR="00DC611C" w:rsidRPr="00856B36" w:rsidRDefault="00DC611C" w:rsidP="00DC611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249C1F4" w14:textId="77777777" w:rsidR="009970C3" w:rsidRPr="00856B36" w:rsidRDefault="001867CB">
      <w:pPr>
        <w:numPr>
          <w:ilvl w:val="0"/>
          <w:numId w:val="5"/>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b/>
          <w:color w:val="000000"/>
          <w:sz w:val="24"/>
          <w:szCs w:val="24"/>
        </w:rPr>
      </w:pPr>
      <w:r w:rsidRPr="00856B36">
        <w:rPr>
          <w:rFonts w:ascii="Palatino Linotype" w:eastAsia="Palatino Linotype" w:hAnsi="Palatino Linotype" w:cs="Palatino Linotype"/>
          <w:b/>
          <w:color w:val="000000"/>
          <w:sz w:val="24"/>
          <w:szCs w:val="24"/>
        </w:rPr>
        <w:t>De la versión pública y el acuerdo de clasificación de la información.</w:t>
      </w:r>
    </w:p>
    <w:p w14:paraId="62A26DC7" w14:textId="77777777" w:rsidR="009970C3" w:rsidRPr="00856B36" w:rsidRDefault="009970C3">
      <w:pPr>
        <w:tabs>
          <w:tab w:val="left" w:pos="4962"/>
        </w:tabs>
        <w:spacing w:after="0" w:line="360" w:lineRule="auto"/>
        <w:jc w:val="both"/>
        <w:rPr>
          <w:rFonts w:ascii="Palatino Linotype" w:eastAsia="Palatino Linotype" w:hAnsi="Palatino Linotype" w:cs="Palatino Linotype"/>
          <w:sz w:val="24"/>
          <w:szCs w:val="24"/>
        </w:rPr>
      </w:pPr>
    </w:p>
    <w:p w14:paraId="0C5A57B8" w14:textId="77777777" w:rsidR="009970C3" w:rsidRPr="00856B36" w:rsidRDefault="001867CB">
      <w:pPr>
        <w:spacing w:after="0" w:line="360" w:lineRule="auto"/>
        <w:ind w:right="51"/>
        <w:jc w:val="both"/>
        <w:rPr>
          <w:rFonts w:ascii="Palatino Linotype" w:eastAsia="Palatino Linotype" w:hAnsi="Palatino Linotype" w:cs="Palatino Linotype"/>
        </w:rPr>
      </w:pPr>
      <w:r w:rsidRPr="00856B36">
        <w:rPr>
          <w:rFonts w:ascii="Palatino Linotype" w:eastAsia="Palatino Linotype" w:hAnsi="Palatino Linotype" w:cs="Palatino Linotype"/>
          <w:sz w:val="24"/>
          <w:szCs w:val="24"/>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0E3F1F5"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43C5FBC0"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Artículo 91. </w:t>
      </w:r>
      <w:r w:rsidRPr="00856B36">
        <w:rPr>
          <w:rFonts w:ascii="Palatino Linotype" w:eastAsia="Palatino Linotype" w:hAnsi="Palatino Linotype" w:cs="Palatino Linotype"/>
          <w:i/>
        </w:rPr>
        <w:t>El acceso a la información pública será restringido excepcionalmente, cuando ésta sea clasificada como reservada o confidencial.</w:t>
      </w:r>
    </w:p>
    <w:p w14:paraId="1D57D3FD"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4D6C4AAE"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Entendiéndose como información reservada aquella que se clasifica de manera temporal cuya divulgación pueda causar algún daño; y como </w:t>
      </w:r>
      <w:r w:rsidRPr="00856B36">
        <w:rPr>
          <w:rFonts w:ascii="Palatino Linotype" w:eastAsia="Palatino Linotype" w:hAnsi="Palatino Linotype" w:cs="Palatino Linotype"/>
          <w:b/>
          <w:sz w:val="24"/>
          <w:szCs w:val="24"/>
        </w:rPr>
        <w:t xml:space="preserve">información confidencial, </w:t>
      </w:r>
      <w:r w:rsidRPr="00856B36">
        <w:rPr>
          <w:rFonts w:ascii="Palatino Linotype" w:eastAsia="Palatino Linotype" w:hAnsi="Palatino Linotype" w:cs="Palatino Linotype"/>
          <w:sz w:val="24"/>
          <w:szCs w:val="24"/>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4E79D0C6" w14:textId="77777777" w:rsidR="009970C3" w:rsidRPr="00856B36" w:rsidRDefault="009970C3">
      <w:pPr>
        <w:spacing w:after="0" w:line="360" w:lineRule="auto"/>
        <w:jc w:val="both"/>
        <w:rPr>
          <w:rFonts w:ascii="Palatino Linotype" w:eastAsia="Palatino Linotype" w:hAnsi="Palatino Linotype" w:cs="Palatino Linotype"/>
          <w:sz w:val="12"/>
          <w:szCs w:val="12"/>
        </w:rPr>
      </w:pPr>
    </w:p>
    <w:p w14:paraId="324B146C"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055B3A92"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17E2A385"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Artículo 140. </w:t>
      </w:r>
      <w:r w:rsidRPr="00856B36">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14:paraId="6CA7ECCC"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I. </w:t>
      </w:r>
      <w:r w:rsidRPr="00856B36">
        <w:rPr>
          <w:rFonts w:ascii="Palatino Linotype" w:eastAsia="Palatino Linotype" w:hAnsi="Palatino Linotype" w:cs="Palatino Linotype"/>
          <w:i/>
        </w:rPr>
        <w:t>Comprometa la seguridad pública y cuente con un propósito genuino y un efecto demostrable;</w:t>
      </w:r>
    </w:p>
    <w:p w14:paraId="013432E4"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II. </w:t>
      </w:r>
      <w:r w:rsidRPr="00856B36">
        <w:rPr>
          <w:rFonts w:ascii="Palatino Linotype" w:eastAsia="Palatino Linotype" w:hAnsi="Palatino Linotype" w:cs="Palatino Linotype"/>
          <w:i/>
        </w:rPr>
        <w:t>Pueda menoscabar la conducción de las negociaciones y relaciones internacionales;</w:t>
      </w:r>
    </w:p>
    <w:p w14:paraId="4A911424"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III. </w:t>
      </w:r>
      <w:r w:rsidRPr="00856B36">
        <w:rPr>
          <w:rFonts w:ascii="Palatino Linotype" w:eastAsia="Palatino Linotype" w:hAnsi="Palatino Linotype" w:cs="Palatino Linotype"/>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ABE9593"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IV. </w:t>
      </w:r>
      <w:r w:rsidRPr="00856B36">
        <w:rPr>
          <w:rFonts w:ascii="Palatino Linotype" w:eastAsia="Palatino Linotype" w:hAnsi="Palatino Linotype" w:cs="Palatino Linotype"/>
          <w:i/>
        </w:rPr>
        <w:t>Ponga en riesgo la vida, la seguridad o la salud de una persona física;</w:t>
      </w:r>
    </w:p>
    <w:p w14:paraId="3C7D0E4E"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V. </w:t>
      </w:r>
      <w:r w:rsidRPr="00856B36">
        <w:rPr>
          <w:rFonts w:ascii="Palatino Linotype" w:eastAsia="Palatino Linotype" w:hAnsi="Palatino Linotype" w:cs="Palatino Linotype"/>
          <w:i/>
        </w:rPr>
        <w:t>Aquella cuya divulgación obstruya o pueda causar un serio perjuicio a:</w:t>
      </w:r>
    </w:p>
    <w:p w14:paraId="249AA160"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1. </w:t>
      </w:r>
      <w:r w:rsidRPr="00856B36">
        <w:rPr>
          <w:rFonts w:ascii="Palatino Linotype" w:eastAsia="Palatino Linotype" w:hAnsi="Palatino Linotype" w:cs="Palatino Linotype"/>
          <w:i/>
        </w:rPr>
        <w:t xml:space="preserve">Las actividades de fiscalización, verificación, inspección, comprobación y auditoría sobre el cumplimiento de las Leyes; o </w:t>
      </w:r>
    </w:p>
    <w:p w14:paraId="5B2DADF3"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2. </w:t>
      </w:r>
      <w:r w:rsidRPr="00856B36">
        <w:rPr>
          <w:rFonts w:ascii="Palatino Linotype" w:eastAsia="Palatino Linotype" w:hAnsi="Palatino Linotype" w:cs="Palatino Linotype"/>
          <w:i/>
        </w:rPr>
        <w:t>La recaudación de las contribuciones.</w:t>
      </w:r>
    </w:p>
    <w:p w14:paraId="02772776"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VI. </w:t>
      </w:r>
      <w:r w:rsidRPr="00856B36">
        <w:rPr>
          <w:rFonts w:ascii="Palatino Linotype" w:eastAsia="Palatino Linotype" w:hAnsi="Palatino Linotype" w:cs="Palatino Linotype"/>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03187B9"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VII. </w:t>
      </w:r>
      <w:r w:rsidRPr="00856B36">
        <w:rPr>
          <w:rFonts w:ascii="Palatino Linotype" w:eastAsia="Palatino Linotype" w:hAnsi="Palatino Linotype" w:cs="Palatino Linotype"/>
          <w:i/>
        </w:rPr>
        <w:t>La que contengan las opiniones, recomendaciones o puntos de vista que formen parte del proceso deliberativo de los servidores públicos, hasta en tanto sea adoptada la decisión definitiva, la cual deberá estar documentada;</w:t>
      </w:r>
    </w:p>
    <w:p w14:paraId="7730A457"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VIII</w:t>
      </w:r>
      <w:r w:rsidRPr="00856B36">
        <w:rPr>
          <w:rFonts w:ascii="Palatino Linotype" w:eastAsia="Palatino Linotype" w:hAnsi="Palatino Linotype" w:cs="Palatino Linotype"/>
          <w:i/>
        </w:rPr>
        <w:t>. Vulnere la conducción de los expedientes judiciales o de los procedimientos administrativos seguidos en forma de juicio, en tanto no hayan quedado firmes</w:t>
      </w:r>
      <w:r w:rsidRPr="00856B36">
        <w:rPr>
          <w:rFonts w:ascii="Palatino Linotype" w:eastAsia="Palatino Linotype" w:hAnsi="Palatino Linotype" w:cs="Palatino Linotype"/>
          <w:b/>
          <w:i/>
        </w:rPr>
        <w:t>;</w:t>
      </w:r>
    </w:p>
    <w:p w14:paraId="201D902C"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lastRenderedPageBreak/>
        <w:t xml:space="preserve">IX. </w:t>
      </w:r>
      <w:r w:rsidRPr="00856B36">
        <w:rPr>
          <w:rFonts w:ascii="Palatino Linotype" w:eastAsia="Palatino Linotype" w:hAnsi="Palatino Linotype" w:cs="Palatino Linotype"/>
          <w:i/>
        </w:rPr>
        <w:t>Se encuentre contenida dentro de las investigaciones de hechos que la Ley señale como delitos y se tramiten ante el Ministerio Público;</w:t>
      </w:r>
    </w:p>
    <w:p w14:paraId="2930B77C"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X. </w:t>
      </w:r>
      <w:r w:rsidRPr="00856B36">
        <w:rPr>
          <w:rFonts w:ascii="Palatino Linotype" w:eastAsia="Palatino Linotype" w:hAnsi="Palatino Linotype" w:cs="Palatino Linotype"/>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CFBDF2C"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5AD6DA1"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XI. </w:t>
      </w:r>
      <w:r w:rsidRPr="00856B36">
        <w:rPr>
          <w:rFonts w:ascii="Palatino Linotype" w:eastAsia="Palatino Linotype" w:hAnsi="Palatino Linotype" w:cs="Palatino Linotype"/>
          <w:i/>
        </w:rPr>
        <w:t>Las que por disposición expresa de una ley tengan tal carácter, siempre que sean acordes con las bases, principios y disposiciones establecidos en esta Ley y no la contravengan; así como las previstas en tratados internacionales.</w:t>
      </w:r>
    </w:p>
    <w:p w14:paraId="1953A0BE"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384A5830"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Artículo 143. </w:t>
      </w:r>
      <w:r w:rsidRPr="00856B36">
        <w:rPr>
          <w:rFonts w:ascii="Palatino Linotype" w:eastAsia="Palatino Linotype" w:hAnsi="Palatino Linotype" w:cs="Palatino Linotype"/>
          <w:i/>
        </w:rPr>
        <w:t>Para los efectos de esta Ley se considera información confidencial, la clasificada como tal, de manera permanente, por su naturaleza, cuando:</w:t>
      </w:r>
    </w:p>
    <w:p w14:paraId="17260800"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I. </w:t>
      </w:r>
      <w:r w:rsidRPr="00856B36">
        <w:rPr>
          <w:rFonts w:ascii="Palatino Linotype" w:eastAsia="Palatino Linotype" w:hAnsi="Palatino Linotype" w:cs="Palatino Linotype"/>
          <w:i/>
        </w:rPr>
        <w:t xml:space="preserve">Se refiera a la información privada y los datos personales concernientes a una persona física o </w:t>
      </w:r>
      <w:proofErr w:type="gramStart"/>
      <w:r w:rsidRPr="00856B36">
        <w:rPr>
          <w:rFonts w:ascii="Palatino Linotype" w:eastAsia="Palatino Linotype" w:hAnsi="Palatino Linotype" w:cs="Palatino Linotype"/>
          <w:i/>
        </w:rPr>
        <w:t>jurídico</w:t>
      </w:r>
      <w:proofErr w:type="gramEnd"/>
      <w:r w:rsidRPr="00856B36">
        <w:rPr>
          <w:rFonts w:ascii="Palatino Linotype" w:eastAsia="Palatino Linotype" w:hAnsi="Palatino Linotype" w:cs="Palatino Linotype"/>
          <w:i/>
        </w:rPr>
        <w:t xml:space="preserve"> colectiva identificada o identificable;</w:t>
      </w:r>
    </w:p>
    <w:p w14:paraId="290DA452"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II. </w:t>
      </w:r>
      <w:r w:rsidRPr="00856B36">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14:paraId="0B6599BC"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III. </w:t>
      </w:r>
      <w:r w:rsidRPr="00856B36">
        <w:rPr>
          <w:rFonts w:ascii="Palatino Linotype" w:eastAsia="Palatino Linotype" w:hAnsi="Palatino Linotype" w:cs="Palatino Linotype"/>
          <w:i/>
        </w:rPr>
        <w:t>La que presenten los particulares a los sujetos obligados, de conformidad con lo dispuesto por las leyes o los tratados internacionales.</w:t>
      </w:r>
    </w:p>
    <w:p w14:paraId="53C780C3"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7A38CE9"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86198D7"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633153E8"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De este modo, conforme al artículo 132 de la ley en referencia, para clasificar la información se debe de atender a lo dispuesto por la normativa y aplicar, de manera estricta, las excepciones del derecho de acceso a la información y sólo podrán </w:t>
      </w:r>
      <w:r w:rsidRPr="00856B36">
        <w:rPr>
          <w:rFonts w:ascii="Palatino Linotype" w:eastAsia="Palatino Linotype" w:hAnsi="Palatino Linotype" w:cs="Palatino Linotype"/>
          <w:sz w:val="24"/>
          <w:szCs w:val="24"/>
        </w:rPr>
        <w:lastRenderedPageBreak/>
        <w:t>invocarlas cuando acrediten su procedencia, debiendo clasificar la información en el momento en que:</w:t>
      </w:r>
    </w:p>
    <w:p w14:paraId="766CE962" w14:textId="77777777" w:rsidR="009970C3" w:rsidRPr="00856B36" w:rsidRDefault="009970C3">
      <w:pPr>
        <w:tabs>
          <w:tab w:val="left" w:pos="851"/>
        </w:tabs>
        <w:spacing w:after="0" w:line="360" w:lineRule="auto"/>
        <w:jc w:val="both"/>
        <w:rPr>
          <w:rFonts w:ascii="Palatino Linotype" w:eastAsia="Palatino Linotype" w:hAnsi="Palatino Linotype" w:cs="Palatino Linotype"/>
          <w:sz w:val="24"/>
          <w:szCs w:val="24"/>
        </w:rPr>
      </w:pPr>
    </w:p>
    <w:p w14:paraId="4B424957" w14:textId="77777777" w:rsidR="009970C3" w:rsidRPr="00856B36" w:rsidRDefault="001867CB">
      <w:pPr>
        <w:numPr>
          <w:ilvl w:val="0"/>
          <w:numId w:val="4"/>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Se reciba una solicitud de acceso a la información;</w:t>
      </w:r>
    </w:p>
    <w:p w14:paraId="49046872" w14:textId="77777777" w:rsidR="009970C3" w:rsidRPr="00856B36" w:rsidRDefault="001867CB">
      <w:pPr>
        <w:numPr>
          <w:ilvl w:val="0"/>
          <w:numId w:val="4"/>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Se determine mediante resolución de autoridad competente; y/o</w:t>
      </w:r>
    </w:p>
    <w:p w14:paraId="4927AF16" w14:textId="77777777" w:rsidR="009970C3" w:rsidRPr="00856B36" w:rsidRDefault="001867CB">
      <w:pPr>
        <w:numPr>
          <w:ilvl w:val="0"/>
          <w:numId w:val="4"/>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Se generen versiones públicas para dar cumplimiento a las obligaciones de transparencia previstas en la Ley.</w:t>
      </w:r>
    </w:p>
    <w:p w14:paraId="1274B862" w14:textId="77777777" w:rsidR="009970C3" w:rsidRPr="00856B36" w:rsidRDefault="009970C3">
      <w:pPr>
        <w:tabs>
          <w:tab w:val="left" w:pos="851"/>
        </w:tabs>
        <w:spacing w:after="0" w:line="360" w:lineRule="auto"/>
        <w:ind w:left="567"/>
        <w:jc w:val="both"/>
        <w:rPr>
          <w:rFonts w:ascii="Palatino Linotype" w:eastAsia="Palatino Linotype" w:hAnsi="Palatino Linotype" w:cs="Palatino Linotype"/>
          <w:sz w:val="24"/>
          <w:szCs w:val="24"/>
        </w:rPr>
      </w:pPr>
    </w:p>
    <w:p w14:paraId="22D255D4" w14:textId="77777777" w:rsidR="009970C3" w:rsidRPr="00856B36" w:rsidRDefault="001867CB">
      <w:pPr>
        <w:spacing w:after="0" w:line="360" w:lineRule="auto"/>
        <w:ind w:right="51"/>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En ese sentido, es de precisar que la clasificación de la información no se da por el simple mandato de la ley, sino que es necesario que el</w:t>
      </w:r>
      <w:r w:rsidRPr="00856B36">
        <w:rPr>
          <w:rFonts w:ascii="Palatino Linotype" w:eastAsia="Palatino Linotype" w:hAnsi="Palatino Linotype" w:cs="Palatino Linotype"/>
          <w:b/>
          <w:sz w:val="24"/>
          <w:szCs w:val="24"/>
        </w:rPr>
        <w:t xml:space="preserve"> Sujeto Obligado,</w:t>
      </w:r>
      <w:r w:rsidRPr="00856B36">
        <w:rPr>
          <w:rFonts w:ascii="Palatino Linotype" w:eastAsia="Palatino Linotype" w:hAnsi="Palatino Linotype" w:cs="Palatino Linotype"/>
          <w:sz w:val="24"/>
          <w:szCs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7A3371C4"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22A05E8C"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Artículo 59. Los servidores públicos habilitados tendrán las funciones siguientes:</w:t>
      </w:r>
    </w:p>
    <w:p w14:paraId="7D57DB86"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2E8DAC80"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lastRenderedPageBreak/>
        <w:t>V. Integrar y presentar al responsable de la Unidad de Transparencia la propuesta de clasificación de información, la cual tendrá los fundamentos y argumentos en que se basa dicha propuesta;</w:t>
      </w:r>
    </w:p>
    <w:p w14:paraId="0C1F780E"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2E4D647D"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6A14DA1D"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Artículo 53. Las Unidades de Transparencia tendrán las siguientes funciones:</w:t>
      </w:r>
    </w:p>
    <w:p w14:paraId="3D00680C"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53A46236"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X. Presentar ante el Comité, el proyecto de clasificación de información;</w:t>
      </w:r>
    </w:p>
    <w:p w14:paraId="645880E4"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 </w:t>
      </w:r>
    </w:p>
    <w:p w14:paraId="32558B69"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16D21A28"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Artículo 49. Los Comités de Transparencia tendrán las siguientes atribuciones:</w:t>
      </w:r>
    </w:p>
    <w:p w14:paraId="1542304C"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27439D31"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7F22283"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4F22E0E4"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VIII. Aprobar, modificar o revocar la clasificación de la información;</w:t>
      </w:r>
    </w:p>
    <w:p w14:paraId="081A7ADA" w14:textId="77777777" w:rsidR="009970C3" w:rsidRPr="00856B36" w:rsidRDefault="001867CB">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7AE79F82" w14:textId="77777777" w:rsidR="009970C3" w:rsidRPr="00856B36" w:rsidRDefault="009970C3">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22DF45C6"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Bajo tales consideraciones, este Organismo Garante no omite señalar que, si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advierte que la información solicitada contiene datos personales que sean susceptibles de ser clasificados como confidenciales,</w:t>
      </w:r>
      <w:r w:rsidRPr="00856B36">
        <w:rPr>
          <w:rFonts w:ascii="Palatino Linotype" w:eastAsia="Palatino Linotype" w:hAnsi="Palatino Linotype" w:cs="Palatino Linotype"/>
          <w:b/>
          <w:sz w:val="24"/>
          <w:szCs w:val="24"/>
        </w:rPr>
        <w:t xml:space="preserve"> </w:t>
      </w:r>
      <w:r w:rsidRPr="00856B36">
        <w:rPr>
          <w:rFonts w:ascii="Palatino Linotype" w:eastAsia="Palatino Linotype" w:hAnsi="Palatino Linotype" w:cs="Palatino Linotype"/>
          <w:sz w:val="24"/>
          <w:szCs w:val="24"/>
        </w:rPr>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6A848708"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793D3065" w14:textId="77777777" w:rsidR="009970C3" w:rsidRPr="00856B36" w:rsidRDefault="001867CB">
      <w:pPr>
        <w:spacing w:line="360" w:lineRule="auto"/>
        <w:ind w:right="51"/>
        <w:jc w:val="both"/>
        <w:rPr>
          <w:rFonts w:ascii="Palatino Linotype" w:eastAsia="Palatino Linotype" w:hAnsi="Palatino Linotype" w:cs="Palatino Linotype"/>
          <w:sz w:val="24"/>
          <w:szCs w:val="24"/>
        </w:rPr>
      </w:pPr>
      <w:bookmarkStart w:id="8" w:name="_heading=h.2s8eyo1" w:colFirst="0" w:colLast="0"/>
      <w:bookmarkEnd w:id="8"/>
      <w:r w:rsidRPr="00856B36">
        <w:rPr>
          <w:rFonts w:ascii="Palatino Linotype" w:eastAsia="Palatino Linotype" w:hAnsi="Palatino Linotype" w:cs="Palatino Linotype"/>
          <w:sz w:val="24"/>
          <w:szCs w:val="24"/>
        </w:rPr>
        <w:t xml:space="preserve">Asimismo, no obsta mencionar que el Acuerdo del Comité de Transparencia mediante el cual se clasifique la información como reservada o </w:t>
      </w:r>
      <w:r w:rsidRPr="00856B36">
        <w:rPr>
          <w:rFonts w:ascii="Palatino Linotype" w:eastAsia="Palatino Linotype" w:hAnsi="Palatino Linotype" w:cs="Palatino Linotype"/>
          <w:b/>
          <w:sz w:val="24"/>
          <w:szCs w:val="24"/>
        </w:rPr>
        <w:t>confidencial,</w:t>
      </w:r>
      <w:r w:rsidRPr="00856B36">
        <w:rPr>
          <w:rFonts w:ascii="Palatino Linotype" w:eastAsia="Palatino Linotype" w:hAnsi="Palatino Linotype" w:cs="Palatino Linotype"/>
          <w:sz w:val="24"/>
          <w:szCs w:val="24"/>
        </w:rPr>
        <w:t xml:space="preserve"> de manera total o </w:t>
      </w:r>
      <w:r w:rsidRPr="00856B36">
        <w:rPr>
          <w:rFonts w:ascii="Palatino Linotype" w:eastAsia="Palatino Linotype" w:hAnsi="Palatino Linotype" w:cs="Palatino Linotype"/>
          <w:b/>
          <w:sz w:val="24"/>
          <w:szCs w:val="24"/>
        </w:rPr>
        <w:lastRenderedPageBreak/>
        <w:t xml:space="preserve">parcial </w:t>
      </w:r>
      <w:r w:rsidRPr="00856B36">
        <w:rPr>
          <w:rFonts w:ascii="Palatino Linotype" w:eastAsia="Palatino Linotype" w:hAnsi="Palatino Linotype" w:cs="Palatino Linotype"/>
          <w:sz w:val="24"/>
          <w:szCs w:val="24"/>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856B36">
        <w:rPr>
          <w:rFonts w:ascii="Palatino Linotype" w:eastAsia="Palatino Linotype" w:hAnsi="Palatino Linotype" w:cs="Palatino Linotype"/>
          <w:b/>
          <w:sz w:val="24"/>
          <w:szCs w:val="24"/>
          <w:u w:val="single"/>
        </w:rPr>
        <w:t>de igual forma en dicho acuerdo se deben exponer de manera clara los fundamentos y razones que llevaron a la autoridad a clasificar la información de acuerdo con lo establecido en el artículo 149 de la Ley de la materia,</w:t>
      </w:r>
      <w:r w:rsidRPr="00856B36">
        <w:rPr>
          <w:rFonts w:ascii="Palatino Linotype" w:eastAsia="Palatino Linotype" w:hAnsi="Palatino Linotype" w:cs="Palatino Linotype"/>
          <w:sz w:val="24"/>
          <w:szCs w:val="24"/>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B768183"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4D2CB96" w14:textId="2525267C" w:rsidR="00F67608"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No obstante, lo anterior, si bien por el tipo de documento solicitado por el particular, por su naturaleza puede contener datos personales susceptibles de protegerse mediante una clasificación parcial de la información contenida en el mismo, en el caso</w:t>
      </w:r>
      <w:r w:rsidR="00F67608" w:rsidRPr="00856B36">
        <w:rPr>
          <w:rFonts w:ascii="Palatino Linotype" w:eastAsia="Palatino Linotype" w:hAnsi="Palatino Linotype" w:cs="Palatino Linotype"/>
          <w:sz w:val="24"/>
          <w:szCs w:val="24"/>
        </w:rPr>
        <w:t>, resulta relevante analizar</w:t>
      </w:r>
      <w:r w:rsidRPr="00856B36">
        <w:rPr>
          <w:rFonts w:ascii="Palatino Linotype" w:eastAsia="Palatino Linotype" w:hAnsi="Palatino Linotype" w:cs="Palatino Linotype"/>
          <w:sz w:val="24"/>
          <w:szCs w:val="24"/>
        </w:rPr>
        <w:t xml:space="preserve"> la versión pública </w:t>
      </w:r>
      <w:r w:rsidR="00F67608" w:rsidRPr="00856B36">
        <w:rPr>
          <w:rFonts w:ascii="Palatino Linotype" w:eastAsia="Palatino Linotype" w:hAnsi="Palatino Linotype" w:cs="Palatino Linotype"/>
          <w:sz w:val="24"/>
          <w:szCs w:val="24"/>
        </w:rPr>
        <w:t xml:space="preserve">del formato único de movimientos de personal </w:t>
      </w:r>
      <w:r w:rsidRPr="00856B36">
        <w:rPr>
          <w:rFonts w:ascii="Palatino Linotype" w:eastAsia="Palatino Linotype" w:hAnsi="Palatino Linotype" w:cs="Palatino Linotype"/>
          <w:sz w:val="24"/>
          <w:szCs w:val="24"/>
        </w:rPr>
        <w:t>y el acta que contiene el acuerdo de clasificación</w:t>
      </w:r>
      <w:r w:rsidR="00F67608" w:rsidRPr="00856B36">
        <w:rPr>
          <w:rFonts w:ascii="Palatino Linotype" w:eastAsia="Palatino Linotype" w:hAnsi="Palatino Linotype" w:cs="Palatino Linotype"/>
          <w:sz w:val="24"/>
          <w:szCs w:val="24"/>
        </w:rPr>
        <w:t xml:space="preserve"> entregados por el </w:t>
      </w:r>
      <w:r w:rsidR="00F67608" w:rsidRPr="00856B36">
        <w:rPr>
          <w:rFonts w:ascii="Palatino Linotype" w:eastAsia="Palatino Linotype" w:hAnsi="Palatino Linotype" w:cs="Palatino Linotype"/>
          <w:b/>
          <w:bCs/>
          <w:sz w:val="24"/>
          <w:szCs w:val="24"/>
        </w:rPr>
        <w:t>Sujeto Obligado</w:t>
      </w:r>
      <w:r w:rsidR="00730822" w:rsidRPr="00856B36">
        <w:rPr>
          <w:rFonts w:ascii="Palatino Linotype" w:eastAsia="Palatino Linotype" w:hAnsi="Palatino Linotype" w:cs="Palatino Linotype"/>
          <w:b/>
          <w:bCs/>
          <w:sz w:val="24"/>
          <w:szCs w:val="24"/>
        </w:rPr>
        <w:t xml:space="preserve"> </w:t>
      </w:r>
      <w:r w:rsidR="00730822" w:rsidRPr="00856B36">
        <w:rPr>
          <w:rFonts w:ascii="Palatino Linotype" w:eastAsia="Palatino Linotype" w:hAnsi="Palatino Linotype" w:cs="Palatino Linotype"/>
          <w:sz w:val="24"/>
          <w:szCs w:val="24"/>
        </w:rPr>
        <w:t>vía informe justificado</w:t>
      </w:r>
      <w:r w:rsidR="00F67608" w:rsidRPr="00856B36">
        <w:rPr>
          <w:rFonts w:ascii="Palatino Linotype" w:eastAsia="Palatino Linotype" w:hAnsi="Palatino Linotype" w:cs="Palatino Linotype"/>
          <w:sz w:val="24"/>
          <w:szCs w:val="24"/>
        </w:rPr>
        <w:t>; pues aún y cuando los mismos sean respecto de un formato que no colmó el derecho de acceso a la información pública del particular, el documento que se ordena en cumplimiento a la presente resolución es de la misma naturaleza y contendría datos similares susceptibles de clasificarse, o bien, de dejarse a la vista.</w:t>
      </w:r>
    </w:p>
    <w:p w14:paraId="4026FF53" w14:textId="77777777" w:rsidR="00F67608" w:rsidRPr="00856B36" w:rsidRDefault="00F6760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21DBCEB" w14:textId="369E72C0" w:rsidR="009970C3" w:rsidRPr="00856B36" w:rsidRDefault="00730822">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En ese sentido</w:t>
      </w:r>
      <w:r w:rsidR="00F67608" w:rsidRPr="00856B36">
        <w:rPr>
          <w:rFonts w:ascii="Palatino Linotype" w:eastAsia="Palatino Linotype" w:hAnsi="Palatino Linotype" w:cs="Palatino Linotype"/>
          <w:sz w:val="24"/>
          <w:szCs w:val="24"/>
        </w:rPr>
        <w:t>, del análisis al</w:t>
      </w:r>
      <w:r w:rsidRPr="00856B36">
        <w:rPr>
          <w:rFonts w:ascii="Palatino Linotype" w:eastAsia="Palatino Linotype" w:hAnsi="Palatino Linotype" w:cs="Palatino Linotype"/>
          <w:sz w:val="24"/>
          <w:szCs w:val="24"/>
        </w:rPr>
        <w:t xml:space="preserve"> Acta de la Cuarta Sesión Extraordinaria 2023, del Comité de Transparencia de la Secretaría de Seguridad, a través del cual se emite el</w:t>
      </w:r>
      <w:r w:rsidRPr="00856B36">
        <w:rPr>
          <w:rFonts w:ascii="Palatino Linotype" w:eastAsia="Palatino Linotype" w:hAnsi="Palatino Linotype" w:cs="Palatino Linotype"/>
          <w:sz w:val="28"/>
          <w:szCs w:val="28"/>
        </w:rPr>
        <w:t xml:space="preserve"> </w:t>
      </w:r>
      <w:r w:rsidRPr="00856B36">
        <w:rPr>
          <w:rFonts w:ascii="Palatino Linotype" w:eastAsia="Palatino Linotype" w:hAnsi="Palatino Linotype" w:cs="Palatino Linotype"/>
          <w:sz w:val="24"/>
          <w:szCs w:val="24"/>
        </w:rPr>
        <w:t xml:space="preserve">acuerdo de </w:t>
      </w:r>
      <w:r w:rsidRPr="00856B36">
        <w:rPr>
          <w:rFonts w:ascii="Palatino Linotype" w:eastAsia="Palatino Linotype" w:hAnsi="Palatino Linotype" w:cs="Palatino Linotype"/>
          <w:sz w:val="24"/>
          <w:szCs w:val="24"/>
        </w:rPr>
        <w:lastRenderedPageBreak/>
        <w:t xml:space="preserve">clasificación </w:t>
      </w:r>
      <w:r w:rsidRPr="00856B36">
        <w:rPr>
          <w:rFonts w:ascii="Palatino Linotype" w:eastAsia="Palatino Linotype" w:hAnsi="Palatino Linotype" w:cs="Palatino Linotype"/>
          <w:b/>
          <w:sz w:val="24"/>
          <w:szCs w:val="24"/>
        </w:rPr>
        <w:t>No. SS/CT/EXT/IV/001/2023</w:t>
      </w:r>
      <w:r w:rsidRPr="00856B36">
        <w:rPr>
          <w:rFonts w:ascii="Palatino Linotype" w:eastAsia="Palatino Linotype" w:hAnsi="Palatino Linotype" w:cs="Palatino Linotype"/>
          <w:sz w:val="24"/>
          <w:szCs w:val="24"/>
        </w:rPr>
        <w:t xml:space="preserve">, se advierte que en el que se realiza la clasificación parcial de información como confidencial con carácter permanente que obra en el Formato Único de Movimientos de Personal entregado por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en su informe justificado; no obstante, la clasificación de la información y la elaboración de la versión pública no cumplió en su totalidad con los requisitos mínimos que prevé la Ley de la materia.</w:t>
      </w:r>
    </w:p>
    <w:p w14:paraId="29E58141"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665EEF2F"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Se afirma lo anterior, pues del análisis a la versión pública del Formato Único de Movimientos de Personal,  al Acta y Acuerdo de mérito, se desprende que el Comité de Transparencia del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 xml:space="preserve">llevó a cabo la clasificación de los siguientes datos: </w:t>
      </w:r>
      <w:r w:rsidRPr="00856B36">
        <w:rPr>
          <w:rFonts w:ascii="Palatino Linotype" w:eastAsia="Palatino Linotype" w:hAnsi="Palatino Linotype" w:cs="Palatino Linotype"/>
          <w:sz w:val="24"/>
          <w:szCs w:val="24"/>
          <w:u w:val="single"/>
        </w:rPr>
        <w:t>domicilio, municipio y colonia; fecha y entidad de nacimiento; RFC; código Postal; CURP; estado civil; correo electrónico; escolaridad, profesión  u ocupación; y, clave del servidor público</w:t>
      </w:r>
      <w:r w:rsidRPr="00856B36">
        <w:rPr>
          <w:rFonts w:ascii="Palatino Linotype" w:eastAsia="Palatino Linotype" w:hAnsi="Palatino Linotype" w:cs="Palatino Linotype"/>
          <w:sz w:val="24"/>
          <w:szCs w:val="24"/>
        </w:rPr>
        <w:t>, porque a su consideración los mismos actualizan el supuesto de clasificación previsto en la fracción I del artículo 143 de la Ley de Transparencia y Acceso a la Información Pública del Estado de México y Municipios, al tratarse de datos personales que inciden en la vida privada de la servidora pública relacionada en la solicitud de información y que por su contenido pueden dar acceso a otra información de posible divulgación, por lo que, no son susceptibles de dejarse a la vista del particular.</w:t>
      </w:r>
    </w:p>
    <w:p w14:paraId="630ACA45"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FFE9DFF"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Al efecto, sirve citar la motivación en la que se sustentó 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para proceder a clasificar la información confidencial respecto de los datos que testó en el Formato Único de Movimientos de Personal aportado en informe justificado, misma que consistió en lo siguiente:</w:t>
      </w:r>
    </w:p>
    <w:p w14:paraId="56000CD0"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AF864D9"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 xml:space="preserve">“Domicilio, municipio y colonia: </w:t>
      </w:r>
      <w:r w:rsidRPr="00856B36">
        <w:rPr>
          <w:rFonts w:ascii="Palatino Linotype" w:eastAsia="Palatino Linotype" w:hAnsi="Palatino Linotype" w:cs="Palatino Linotype"/>
          <w:i/>
          <w:color w:val="000000"/>
        </w:rPr>
        <w:t xml:space="preserve">En las resoluciones RRA 1774/18 y RRA 1780/18 emitidas por el </w:t>
      </w:r>
      <w:proofErr w:type="spellStart"/>
      <w:r w:rsidRPr="00856B36">
        <w:rPr>
          <w:rFonts w:ascii="Palatino Linotype" w:eastAsia="Palatino Linotype" w:hAnsi="Palatino Linotype" w:cs="Palatino Linotype"/>
          <w:i/>
          <w:color w:val="000000"/>
        </w:rPr>
        <w:t>INAl</w:t>
      </w:r>
      <w:proofErr w:type="spellEnd"/>
      <w:r w:rsidRPr="00856B36">
        <w:rPr>
          <w:rFonts w:ascii="Palatino Linotype" w:eastAsia="Palatino Linotype" w:hAnsi="Palatino Linotype" w:cs="Palatino Linotype"/>
          <w:i/>
          <w:color w:val="000000"/>
        </w:rPr>
        <w:t xml:space="preserve"> se señaló que el domicilio, al ser el lugar en donde reside habitualmente una persona física, constituye un dato personal y, por ende, confidencial, ya que su difusión podría afectar la esfera privada de la misma. Por consiguiente, dicha información se considera confidencial, en virtud de tratarse de datos personales que reflejan cuestiones de la vida privada de las personas, en términos de los numerales Trigésimo Octavo y Cuadragésimo Octavo de los Lineamientos Generales en Materia de Clasificación y Desclasificación de la Información, </w:t>
      </w:r>
      <w:proofErr w:type="spellStart"/>
      <w:r w:rsidRPr="00856B36">
        <w:rPr>
          <w:rFonts w:ascii="Palatino Linotype" w:eastAsia="Palatino Linotype" w:hAnsi="Palatino Linotype" w:cs="Palatino Linotype"/>
          <w:i/>
          <w:color w:val="000000"/>
        </w:rPr>
        <w:t>asi</w:t>
      </w:r>
      <w:proofErr w:type="spellEnd"/>
      <w:r w:rsidRPr="00856B36">
        <w:rPr>
          <w:rFonts w:ascii="Palatino Linotype" w:eastAsia="Palatino Linotype" w:hAnsi="Palatino Linotype" w:cs="Palatino Linotype"/>
          <w:i/>
          <w:color w:val="000000"/>
        </w:rPr>
        <w:t xml:space="preserve"> como para la elaboración de Versiones Públicas, y solo podrá otorgarse mediante el consentimiento expreso de su titular.</w:t>
      </w:r>
    </w:p>
    <w:p w14:paraId="0641B825" w14:textId="77777777" w:rsidR="009970C3" w:rsidRPr="00856B36" w:rsidRDefault="009970C3">
      <w:pPr>
        <w:pBdr>
          <w:top w:val="nil"/>
          <w:left w:val="nil"/>
          <w:bottom w:val="nil"/>
          <w:right w:val="nil"/>
          <w:between w:val="nil"/>
        </w:pBdr>
        <w:spacing w:after="0" w:line="276" w:lineRule="auto"/>
        <w:ind w:right="276"/>
        <w:jc w:val="both"/>
        <w:rPr>
          <w:rFonts w:ascii="Palatino Linotype" w:eastAsia="Palatino Linotype" w:hAnsi="Palatino Linotype" w:cs="Palatino Linotype"/>
          <w:i/>
        </w:rPr>
      </w:pPr>
    </w:p>
    <w:p w14:paraId="224218B8"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 xml:space="preserve">Fecha y entidad de nacimiento: </w:t>
      </w:r>
      <w:r w:rsidRPr="00856B36">
        <w:rPr>
          <w:rFonts w:ascii="Palatino Linotype" w:eastAsia="Palatino Linotype" w:hAnsi="Palatino Linotype" w:cs="Palatino Linotype"/>
          <w:i/>
          <w:color w:val="000000"/>
        </w:rPr>
        <w:t>Es información que por su propia naturaleza incide en la esfera privada de los particulares, dado que la misma refiere los años cumplidos por una persona física identificable.</w:t>
      </w:r>
    </w:p>
    <w:p w14:paraId="5CBB03F0" w14:textId="77777777" w:rsidR="009970C3" w:rsidRPr="00856B36" w:rsidRDefault="009970C3">
      <w:pPr>
        <w:pBdr>
          <w:top w:val="nil"/>
          <w:left w:val="nil"/>
          <w:bottom w:val="nil"/>
          <w:right w:val="nil"/>
          <w:between w:val="nil"/>
        </w:pBdr>
        <w:spacing w:after="0" w:line="276" w:lineRule="auto"/>
        <w:ind w:right="276"/>
        <w:jc w:val="both"/>
        <w:rPr>
          <w:rFonts w:ascii="Palatino Linotype" w:eastAsia="Palatino Linotype" w:hAnsi="Palatino Linotype" w:cs="Palatino Linotype"/>
          <w:i/>
        </w:rPr>
      </w:pPr>
    </w:p>
    <w:p w14:paraId="0D92F7C4"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RFC:</w:t>
      </w:r>
      <w:r w:rsidRPr="00856B36">
        <w:rPr>
          <w:rFonts w:ascii="Palatino Linotype" w:eastAsia="Palatino Linotype" w:hAnsi="Palatino Linotype" w:cs="Palatino Linotype"/>
          <w:i/>
          <w:color w:val="000000"/>
        </w:rPr>
        <w:t xml:space="preserve"> Que el </w:t>
      </w:r>
      <w:proofErr w:type="spellStart"/>
      <w:r w:rsidRPr="00856B36">
        <w:rPr>
          <w:rFonts w:ascii="Palatino Linotype" w:eastAsia="Palatino Linotype" w:hAnsi="Palatino Linotype" w:cs="Palatino Linotype"/>
          <w:i/>
          <w:color w:val="000000"/>
        </w:rPr>
        <w:t>INAl</w:t>
      </w:r>
      <w:proofErr w:type="spellEnd"/>
      <w:r w:rsidRPr="00856B36">
        <w:rPr>
          <w:rFonts w:ascii="Palatino Linotype" w:eastAsia="Palatino Linotype" w:hAnsi="Palatino Linotype" w:cs="Palatino Linotype"/>
          <w:i/>
          <w:color w:val="000000"/>
        </w:rPr>
        <w:t xml:space="preserve"> emitió el Criterio 19/17, el cual establece que el Registro Federal de Contribuyentes (RFC) de personas físicas es una clave de carácter fiscal, única e irrepetible, que permite identificar al titular, su edad y fecha de nacimiento, por l </w:t>
      </w:r>
      <w:proofErr w:type="spellStart"/>
      <w:r w:rsidRPr="00856B36">
        <w:rPr>
          <w:rFonts w:ascii="Palatino Linotype" w:eastAsia="Palatino Linotype" w:hAnsi="Palatino Linotype" w:cs="Palatino Linotype"/>
          <w:i/>
          <w:color w:val="000000"/>
        </w:rPr>
        <w:t>nue</w:t>
      </w:r>
      <w:proofErr w:type="spellEnd"/>
      <w:r w:rsidRPr="00856B36">
        <w:rPr>
          <w:rFonts w:ascii="Palatino Linotype" w:eastAsia="Palatino Linotype" w:hAnsi="Palatino Linotype" w:cs="Palatino Linotype"/>
          <w:i/>
          <w:color w:val="000000"/>
        </w:rPr>
        <w:t xml:space="preserve"> es un dato personal de carácter confidencial.</w:t>
      </w:r>
    </w:p>
    <w:p w14:paraId="5A37CB0E" w14:textId="77777777" w:rsidR="009970C3" w:rsidRPr="00856B36" w:rsidRDefault="009970C3">
      <w:pPr>
        <w:pBdr>
          <w:top w:val="nil"/>
          <w:left w:val="nil"/>
          <w:bottom w:val="nil"/>
          <w:right w:val="nil"/>
          <w:between w:val="nil"/>
        </w:pBdr>
        <w:spacing w:after="0" w:line="276" w:lineRule="auto"/>
        <w:ind w:right="276"/>
        <w:jc w:val="both"/>
        <w:rPr>
          <w:rFonts w:ascii="Palatino Linotype" w:eastAsia="Palatino Linotype" w:hAnsi="Palatino Linotype" w:cs="Palatino Linotype"/>
          <w:i/>
        </w:rPr>
      </w:pPr>
    </w:p>
    <w:p w14:paraId="2975C269"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Código Postal:</w:t>
      </w:r>
      <w:r w:rsidRPr="00856B36">
        <w:rPr>
          <w:rFonts w:ascii="Palatino Linotype" w:eastAsia="Palatino Linotype" w:hAnsi="Palatino Linotype" w:cs="Palatino Linotype"/>
          <w:i/>
          <w:color w:val="000000"/>
        </w:rPr>
        <w:t xml:space="preserve"> Es la composición de cinco </w:t>
      </w:r>
      <w:proofErr w:type="spellStart"/>
      <w:r w:rsidRPr="00856B36">
        <w:rPr>
          <w:rFonts w:ascii="Palatino Linotype" w:eastAsia="Palatino Linotype" w:hAnsi="Palatino Linotype" w:cs="Palatino Linotype"/>
          <w:i/>
          <w:color w:val="000000"/>
        </w:rPr>
        <w:t>digitos</w:t>
      </w:r>
      <w:proofErr w:type="spellEnd"/>
      <w:r w:rsidRPr="00856B36">
        <w:rPr>
          <w:rFonts w:ascii="Palatino Linotype" w:eastAsia="Palatino Linotype" w:hAnsi="Palatino Linotype" w:cs="Palatino Linotype"/>
          <w:i/>
          <w:color w:val="000000"/>
        </w:rPr>
        <w:t>, los dos primeros identifican la entidad federativa, o parte de la misma, o bien la división administrativa (Delegación) en la Ciudad de México; la dirección sirve para facilitar y mecanizar el encaminamiento de una pieza de correo para que se ubique el domicilio del destinatario, motivo por el que se considera un dato personal asociado al derecho a la intimidad y la vida privada de las personas.</w:t>
      </w:r>
    </w:p>
    <w:p w14:paraId="25B00652" w14:textId="77777777" w:rsidR="009970C3" w:rsidRPr="00856B36" w:rsidRDefault="009970C3">
      <w:pPr>
        <w:pBdr>
          <w:top w:val="nil"/>
          <w:left w:val="nil"/>
          <w:bottom w:val="nil"/>
          <w:right w:val="nil"/>
          <w:between w:val="nil"/>
        </w:pBdr>
        <w:spacing w:after="0" w:line="276" w:lineRule="auto"/>
        <w:ind w:right="276"/>
        <w:jc w:val="both"/>
        <w:rPr>
          <w:rFonts w:ascii="Palatino Linotype" w:eastAsia="Palatino Linotype" w:hAnsi="Palatino Linotype" w:cs="Palatino Linotype"/>
          <w:i/>
        </w:rPr>
      </w:pPr>
    </w:p>
    <w:p w14:paraId="6CEF38E6"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 xml:space="preserve">CURP: </w:t>
      </w:r>
      <w:r w:rsidRPr="00856B36">
        <w:rPr>
          <w:rFonts w:ascii="Palatino Linotype" w:eastAsia="Palatino Linotype" w:hAnsi="Palatino Linotype" w:cs="Palatino Linotype"/>
          <w:i/>
          <w:color w:val="000000"/>
        </w:rPr>
        <w:t xml:space="preserve">Que el Criterio 18/17 emitido por el </w:t>
      </w:r>
      <w:proofErr w:type="spellStart"/>
      <w:r w:rsidRPr="00856B36">
        <w:rPr>
          <w:rFonts w:ascii="Palatino Linotype" w:eastAsia="Palatino Linotype" w:hAnsi="Palatino Linotype" w:cs="Palatino Linotype"/>
          <w:i/>
          <w:color w:val="000000"/>
        </w:rPr>
        <w:t>INAl</w:t>
      </w:r>
      <w:proofErr w:type="spellEnd"/>
      <w:r w:rsidRPr="00856B36">
        <w:rPr>
          <w:rFonts w:ascii="Palatino Linotype" w:eastAsia="Palatino Linotype" w:hAnsi="Palatino Linotype" w:cs="Palatino Linotype"/>
          <w:i/>
          <w:color w:val="000000"/>
        </w:rPr>
        <w:t xml:space="preserve"> señala que la Clave </w:t>
      </w:r>
      <w:proofErr w:type="spellStart"/>
      <w:r w:rsidRPr="00856B36">
        <w:rPr>
          <w:rFonts w:ascii="Palatino Linotype" w:eastAsia="Palatino Linotype" w:hAnsi="Palatino Linotype" w:cs="Palatino Linotype"/>
          <w:i/>
          <w:color w:val="000000"/>
        </w:rPr>
        <w:t>Unica</w:t>
      </w:r>
      <w:proofErr w:type="spellEnd"/>
      <w:r w:rsidRPr="00856B36">
        <w:rPr>
          <w:rFonts w:ascii="Palatino Linotype" w:eastAsia="Palatino Linotype" w:hAnsi="Palatino Linotype" w:cs="Palatino Linotype"/>
          <w:i/>
          <w:color w:val="000000"/>
        </w:rPr>
        <w:t xml:space="preserve"> de Registro de Población (CURP)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w:t>
      </w:r>
      <w:proofErr w:type="spellStart"/>
      <w:r w:rsidRPr="00856B36">
        <w:rPr>
          <w:rFonts w:ascii="Palatino Linotype" w:eastAsia="Palatino Linotype" w:hAnsi="Palatino Linotype" w:cs="Palatino Linotype"/>
          <w:i/>
          <w:color w:val="000000"/>
        </w:rPr>
        <w:t>pais</w:t>
      </w:r>
      <w:proofErr w:type="spellEnd"/>
      <w:r w:rsidRPr="00856B36">
        <w:rPr>
          <w:rFonts w:ascii="Palatino Linotype" w:eastAsia="Palatino Linotype" w:hAnsi="Palatino Linotype" w:cs="Palatino Linotype"/>
          <w:i/>
          <w:color w:val="000000"/>
        </w:rPr>
        <w:t>, por lo que la CURP está considerada como información confidencial.</w:t>
      </w:r>
    </w:p>
    <w:p w14:paraId="3066C9D7" w14:textId="77777777" w:rsidR="009970C3" w:rsidRPr="00856B36" w:rsidRDefault="009970C3">
      <w:pPr>
        <w:pBdr>
          <w:top w:val="nil"/>
          <w:left w:val="nil"/>
          <w:bottom w:val="nil"/>
          <w:right w:val="nil"/>
          <w:between w:val="nil"/>
        </w:pBdr>
        <w:spacing w:after="0" w:line="276" w:lineRule="auto"/>
        <w:ind w:left="720" w:right="276"/>
        <w:rPr>
          <w:rFonts w:ascii="Palatino Linotype" w:eastAsia="Palatino Linotype" w:hAnsi="Palatino Linotype" w:cs="Palatino Linotype"/>
          <w:i/>
          <w:color w:val="000000"/>
        </w:rPr>
      </w:pPr>
    </w:p>
    <w:p w14:paraId="725A015D"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lastRenderedPageBreak/>
        <w:t>Estado civil:</w:t>
      </w:r>
      <w:r w:rsidRPr="00856B36">
        <w:rPr>
          <w:rFonts w:ascii="Palatino Linotype" w:eastAsia="Palatino Linotype" w:hAnsi="Palatino Linotype" w:cs="Palatino Linotype"/>
          <w:i/>
          <w:color w:val="000000"/>
        </w:rPr>
        <w:t xml:space="preserve"> En la Resolución RRA 0098/17 el </w:t>
      </w:r>
      <w:proofErr w:type="spellStart"/>
      <w:r w:rsidRPr="00856B36">
        <w:rPr>
          <w:rFonts w:ascii="Palatino Linotype" w:eastAsia="Palatino Linotype" w:hAnsi="Palatino Linotype" w:cs="Palatino Linotype"/>
          <w:i/>
          <w:color w:val="000000"/>
        </w:rPr>
        <w:t>INAl</w:t>
      </w:r>
      <w:proofErr w:type="spellEnd"/>
      <w:r w:rsidRPr="00856B36">
        <w:rPr>
          <w:rFonts w:ascii="Palatino Linotype" w:eastAsia="Palatino Linotype" w:hAnsi="Palatino Linotype" w:cs="Palatino Linotype"/>
          <w:i/>
          <w:color w:val="000000"/>
        </w:rPr>
        <w:t xml:space="preserve"> señaló que el estado civil constituye un atributo de la personalidad que se refiere a la posición que ocupa una persona en relación con la familia; en razón de lo anterior, por su propia naturaleza es considerado como un dato personal, en virtud de que incide en la esfera privada de los particulares.</w:t>
      </w:r>
    </w:p>
    <w:p w14:paraId="01F338D6" w14:textId="77777777" w:rsidR="009970C3" w:rsidRPr="00856B36" w:rsidRDefault="009970C3">
      <w:pPr>
        <w:pBdr>
          <w:top w:val="nil"/>
          <w:left w:val="nil"/>
          <w:bottom w:val="nil"/>
          <w:right w:val="nil"/>
          <w:between w:val="nil"/>
        </w:pBdr>
        <w:spacing w:after="0" w:line="276" w:lineRule="auto"/>
        <w:ind w:right="276"/>
        <w:jc w:val="both"/>
        <w:rPr>
          <w:rFonts w:ascii="Palatino Linotype" w:eastAsia="Palatino Linotype" w:hAnsi="Palatino Linotype" w:cs="Palatino Linotype"/>
          <w:i/>
        </w:rPr>
      </w:pPr>
    </w:p>
    <w:p w14:paraId="6AD81A85"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Escolaridad, profesión u ocupación:</w:t>
      </w:r>
      <w:r w:rsidRPr="00856B36">
        <w:rPr>
          <w:rFonts w:ascii="Palatino Linotype" w:eastAsia="Palatino Linotype" w:hAnsi="Palatino Linotype" w:cs="Palatino Linotype"/>
          <w:i/>
          <w:color w:val="000000"/>
        </w:rPr>
        <w:t xml:space="preserve"> Que en su Resolución RRA 1024/16, el INAI determino que la profesión u ocupación de una persona física identificada constituye un dato personal que, incluso, podría reflejar el grado de estudios, preparación académica, preferencias o ideología.</w:t>
      </w:r>
    </w:p>
    <w:p w14:paraId="7F7E43AC" w14:textId="77777777" w:rsidR="009970C3" w:rsidRPr="00856B36" w:rsidRDefault="009970C3">
      <w:pPr>
        <w:pBdr>
          <w:top w:val="nil"/>
          <w:left w:val="nil"/>
          <w:bottom w:val="nil"/>
          <w:right w:val="nil"/>
          <w:between w:val="nil"/>
        </w:pBdr>
        <w:spacing w:after="0" w:line="276" w:lineRule="auto"/>
        <w:ind w:right="276"/>
        <w:jc w:val="both"/>
        <w:rPr>
          <w:rFonts w:ascii="Palatino Linotype" w:eastAsia="Palatino Linotype" w:hAnsi="Palatino Linotype" w:cs="Palatino Linotype"/>
          <w:i/>
          <w:strike/>
          <w:color w:val="FF0000"/>
        </w:rPr>
      </w:pPr>
    </w:p>
    <w:p w14:paraId="29F708DC"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Correo Electrónico:</w:t>
      </w:r>
      <w:r w:rsidRPr="00856B36">
        <w:rPr>
          <w:rFonts w:ascii="Palatino Linotype" w:eastAsia="Palatino Linotype" w:hAnsi="Palatino Linotype" w:cs="Palatino Linotype"/>
          <w:i/>
          <w:color w:val="000000"/>
        </w:rPr>
        <w:t xml:space="preserve"> Que en las Resoluciones RRA 1774/18 y RRA 1780/18 emitidas por la </w:t>
      </w:r>
      <w:proofErr w:type="spellStart"/>
      <w:r w:rsidRPr="00856B36">
        <w:rPr>
          <w:rFonts w:ascii="Palatino Linotype" w:eastAsia="Palatino Linotype" w:hAnsi="Palatino Linotype" w:cs="Palatino Linotype"/>
          <w:i/>
          <w:color w:val="000000"/>
        </w:rPr>
        <w:t>INAl</w:t>
      </w:r>
      <w:proofErr w:type="spellEnd"/>
      <w:r w:rsidRPr="00856B36">
        <w:rPr>
          <w:rFonts w:ascii="Palatino Linotype" w:eastAsia="Palatino Linotype" w:hAnsi="Palatino Linotype" w:cs="Palatino Linotype"/>
          <w:i/>
          <w:color w:val="000000"/>
        </w:rPr>
        <w:t xml:space="preserve"> se señala que el correo electrónico se puede asimilar al teléfono o domicilio particular, cuyo número o ubicación, respectivamente, se considera como un dato personal confidencial, toda vez que es otro medio para comunicarse con la persona titular del mismo y la hace localizable. Así también, se trata de información de una persona física identificada o identificable que, al darse a conocer, afectaría su intimidad.</w:t>
      </w:r>
    </w:p>
    <w:p w14:paraId="051B9EA4" w14:textId="77777777" w:rsidR="009970C3" w:rsidRPr="00856B36" w:rsidRDefault="009970C3">
      <w:pPr>
        <w:pBdr>
          <w:top w:val="nil"/>
          <w:left w:val="nil"/>
          <w:bottom w:val="nil"/>
          <w:right w:val="nil"/>
          <w:between w:val="nil"/>
        </w:pBdr>
        <w:spacing w:after="0" w:line="276" w:lineRule="auto"/>
        <w:ind w:left="720" w:right="276"/>
        <w:rPr>
          <w:rFonts w:ascii="Palatino Linotype" w:eastAsia="Palatino Linotype" w:hAnsi="Palatino Linotype" w:cs="Palatino Linotype"/>
          <w:i/>
          <w:color w:val="000000"/>
        </w:rPr>
      </w:pPr>
    </w:p>
    <w:p w14:paraId="0FA1AE55" w14:textId="77777777" w:rsidR="009970C3" w:rsidRPr="00856B36" w:rsidRDefault="001867CB">
      <w:pPr>
        <w:pBdr>
          <w:top w:val="nil"/>
          <w:left w:val="nil"/>
          <w:bottom w:val="nil"/>
          <w:right w:val="nil"/>
          <w:between w:val="nil"/>
        </w:pBdr>
        <w:spacing w:after="0" w:line="276" w:lineRule="auto"/>
        <w:ind w:left="360" w:right="276"/>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Clave de servidor público:</w:t>
      </w:r>
      <w:r w:rsidRPr="00856B36">
        <w:rPr>
          <w:rFonts w:ascii="Palatino Linotype" w:eastAsia="Palatino Linotype" w:hAnsi="Palatino Linotype" w:cs="Palatino Linotype"/>
          <w:i/>
          <w:color w:val="000000"/>
        </w:rPr>
        <w:t xml:space="preserve"> Es designada por la Secretaría de Finanzas, a través de la Dirección General de Personal del Gobierno del Estado de México, la cual consta de nueve </w:t>
      </w:r>
      <w:proofErr w:type="spellStart"/>
      <w:r w:rsidRPr="00856B36">
        <w:rPr>
          <w:rFonts w:ascii="Palatino Linotype" w:eastAsia="Palatino Linotype" w:hAnsi="Palatino Linotype" w:cs="Palatino Linotype"/>
          <w:i/>
          <w:color w:val="000000"/>
        </w:rPr>
        <w:t>digitos</w:t>
      </w:r>
      <w:proofErr w:type="spellEnd"/>
      <w:r w:rsidRPr="00856B36">
        <w:rPr>
          <w:rFonts w:ascii="Palatino Linotype" w:eastAsia="Palatino Linotype" w:hAnsi="Palatino Linotype" w:cs="Palatino Linotype"/>
          <w:i/>
          <w:color w:val="000000"/>
        </w:rPr>
        <w:t xml:space="preserve">, y le asigna de forma individualizada a cada uno de los trabajadores del Gobierno Estatal al momento de ingresar a laborar, con el fin de llevar un registro, </w:t>
      </w:r>
      <w:proofErr w:type="spellStart"/>
      <w:r w:rsidRPr="00856B36">
        <w:rPr>
          <w:rFonts w:ascii="Palatino Linotype" w:eastAsia="Palatino Linotype" w:hAnsi="Palatino Linotype" w:cs="Palatino Linotype"/>
          <w:i/>
          <w:color w:val="000000"/>
        </w:rPr>
        <w:t>asi</w:t>
      </w:r>
      <w:proofErr w:type="spellEnd"/>
      <w:r w:rsidRPr="00856B36">
        <w:rPr>
          <w:rFonts w:ascii="Palatino Linotype" w:eastAsia="Palatino Linotype" w:hAnsi="Palatino Linotype" w:cs="Palatino Linotype"/>
          <w:i/>
          <w:color w:val="000000"/>
        </w:rPr>
        <w:t xml:space="preserve"> como el control, seguimiento y atención en todo lo concerniente a su relación laboral como sus antecedentes y el otorgarles las prestaciones establecidas por la Ley y la normatividad correspondiente.” (Sic)</w:t>
      </w:r>
    </w:p>
    <w:p w14:paraId="48A9A18F" w14:textId="77777777" w:rsidR="009970C3" w:rsidRPr="00856B36" w:rsidRDefault="009970C3">
      <w:pPr>
        <w:pBdr>
          <w:top w:val="nil"/>
          <w:left w:val="nil"/>
          <w:bottom w:val="nil"/>
          <w:right w:val="nil"/>
          <w:between w:val="nil"/>
        </w:pBdr>
        <w:spacing w:after="0" w:line="360" w:lineRule="auto"/>
        <w:ind w:left="360" w:right="-150"/>
        <w:jc w:val="both"/>
        <w:rPr>
          <w:rFonts w:ascii="Palatino Linotype" w:eastAsia="Palatino Linotype" w:hAnsi="Palatino Linotype" w:cs="Palatino Linotype"/>
          <w:color w:val="000000"/>
        </w:rPr>
      </w:pPr>
    </w:p>
    <w:p w14:paraId="2EA7CB02"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Dicha clasificación de los datos de mérito obedeció a que, a consideración del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la protección de datos personales son una garantía de orden Constitucional conferida a las personas contra la posible divulgación de información sensible, con la finalidad de protegerlos de malos usos y abusos, de tal forma que no se afecte su entorno, y que la legislación en la materia establecía como uno de los principios básicos, garantizar al Titular de la información que el tratamiento de sus datos fuera </w:t>
      </w:r>
      <w:r w:rsidRPr="00856B36">
        <w:rPr>
          <w:rFonts w:ascii="Palatino Linotype" w:eastAsia="Palatino Linotype" w:hAnsi="Palatino Linotype" w:cs="Palatino Linotype"/>
          <w:sz w:val="24"/>
          <w:szCs w:val="24"/>
        </w:rPr>
        <w:lastRenderedPageBreak/>
        <w:t>estrictamente el necesario para cumplir con el fin para el que fueron recabados, siendo por tanto, obligatoria la confidencialidad y el respeto a su privacidad.</w:t>
      </w:r>
    </w:p>
    <w:p w14:paraId="7623E051"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59618666"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color w:val="000000"/>
          <w:sz w:val="24"/>
          <w:szCs w:val="24"/>
        </w:rPr>
        <w:t xml:space="preserve">No obstante, respecto del dato concerniente a la </w:t>
      </w:r>
      <w:r w:rsidRPr="00856B36">
        <w:rPr>
          <w:rFonts w:ascii="Palatino Linotype" w:eastAsia="Palatino Linotype" w:hAnsi="Palatino Linotype" w:cs="Palatino Linotype"/>
          <w:b/>
          <w:color w:val="000000"/>
          <w:sz w:val="24"/>
          <w:szCs w:val="24"/>
        </w:rPr>
        <w:t>escolaridad, profesión u ocupación</w:t>
      </w:r>
      <w:r w:rsidRPr="00856B36">
        <w:rPr>
          <w:rFonts w:ascii="Palatino Linotype" w:eastAsia="Palatino Linotype" w:hAnsi="Palatino Linotype" w:cs="Palatino Linotype"/>
          <w:color w:val="000000"/>
          <w:sz w:val="24"/>
          <w:szCs w:val="24"/>
        </w:rPr>
        <w:t xml:space="preserve">, es considerado un dato público, pues el mismo da cuenta de la información relacionada con la trayectoria académica de un servidor público, lo que permite acreditar la capacidad y habilidades de una persona para ocupar un cargo, puesto o comisión, y que se encuentra estrechamente relacionado a la información que obra en la ficha curricular o </w:t>
      </w:r>
      <w:proofErr w:type="spellStart"/>
      <w:r w:rsidRPr="00856B36">
        <w:rPr>
          <w:rFonts w:ascii="Palatino Linotype" w:eastAsia="Palatino Linotype" w:hAnsi="Palatino Linotype" w:cs="Palatino Linotype"/>
          <w:color w:val="000000"/>
          <w:sz w:val="24"/>
          <w:szCs w:val="24"/>
        </w:rPr>
        <w:t>curriculum</w:t>
      </w:r>
      <w:proofErr w:type="spellEnd"/>
      <w:r w:rsidRPr="00856B36">
        <w:rPr>
          <w:rFonts w:ascii="Palatino Linotype" w:eastAsia="Palatino Linotype" w:hAnsi="Palatino Linotype" w:cs="Palatino Linotype"/>
          <w:color w:val="000000"/>
          <w:sz w:val="24"/>
          <w:szCs w:val="24"/>
        </w:rPr>
        <w:t xml:space="preserve"> vitae, que constituye una obligación de </w:t>
      </w:r>
      <w:r w:rsidRPr="00856B36">
        <w:rPr>
          <w:rFonts w:ascii="Palatino Linotype" w:eastAsia="Palatino Linotype" w:hAnsi="Palatino Linotype" w:cs="Palatino Linotype"/>
          <w:sz w:val="24"/>
          <w:szCs w:val="24"/>
        </w:rPr>
        <w:t>transparencia</w:t>
      </w:r>
      <w:r w:rsidRPr="00856B36">
        <w:rPr>
          <w:rFonts w:ascii="Palatino Linotype" w:eastAsia="Palatino Linotype" w:hAnsi="Palatino Linotype" w:cs="Palatino Linotype"/>
          <w:color w:val="000000"/>
          <w:sz w:val="24"/>
          <w:szCs w:val="24"/>
        </w:rPr>
        <w:t xml:space="preserve"> común de todo Sujeto Obligado poner a disposición del particular.</w:t>
      </w:r>
    </w:p>
    <w:p w14:paraId="0D6DE461"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4BDF113D" w14:textId="77777777" w:rsidR="009970C3" w:rsidRPr="00856B36" w:rsidRDefault="001867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56B36">
        <w:rPr>
          <w:rFonts w:ascii="Palatino Linotype" w:eastAsia="Palatino Linotype" w:hAnsi="Palatino Linotype" w:cs="Palatino Linotype"/>
          <w:color w:val="000000"/>
          <w:sz w:val="24"/>
          <w:szCs w:val="24"/>
        </w:rPr>
        <w:t>Para demostrar lo anterior, se trae a colación el contenido de la fracción XXI del artículo 92, de la Ley de Transparencia Local, que es del tenor literal siguiente: </w:t>
      </w:r>
    </w:p>
    <w:p w14:paraId="47A52D3F" w14:textId="77777777" w:rsidR="009970C3" w:rsidRPr="00856B36" w:rsidRDefault="001867CB">
      <w:pPr>
        <w:pBdr>
          <w:top w:val="nil"/>
          <w:left w:val="nil"/>
          <w:bottom w:val="nil"/>
          <w:right w:val="nil"/>
          <w:between w:val="nil"/>
        </w:pBdr>
        <w:spacing w:before="240" w:after="0" w:line="240" w:lineRule="auto"/>
        <w:ind w:left="567" w:right="902"/>
        <w:jc w:val="both"/>
        <w:rPr>
          <w:rFonts w:ascii="Times New Roman" w:eastAsia="Times New Roman" w:hAnsi="Times New Roman" w:cs="Times New Roman"/>
          <w:color w:val="000000"/>
          <w:sz w:val="24"/>
          <w:szCs w:val="24"/>
        </w:rPr>
      </w:pPr>
      <w:r w:rsidRPr="00856B36">
        <w:rPr>
          <w:rFonts w:ascii="Palatino Linotype" w:eastAsia="Palatino Linotype" w:hAnsi="Palatino Linotype" w:cs="Palatino Linotype"/>
          <w:i/>
          <w:color w:val="00000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6C5ACCB" w14:textId="77777777" w:rsidR="009970C3" w:rsidRPr="00856B36" w:rsidRDefault="001867CB">
      <w:pPr>
        <w:pBdr>
          <w:top w:val="nil"/>
          <w:left w:val="nil"/>
          <w:bottom w:val="nil"/>
          <w:right w:val="nil"/>
          <w:between w:val="nil"/>
        </w:pBdr>
        <w:spacing w:after="0" w:line="240" w:lineRule="auto"/>
        <w:ind w:left="567" w:right="902"/>
        <w:jc w:val="both"/>
        <w:rPr>
          <w:rFonts w:ascii="Times New Roman" w:eastAsia="Times New Roman" w:hAnsi="Times New Roman" w:cs="Times New Roman"/>
          <w:color w:val="000000"/>
          <w:sz w:val="24"/>
          <w:szCs w:val="24"/>
        </w:rPr>
      </w:pPr>
      <w:r w:rsidRPr="00856B36">
        <w:rPr>
          <w:rFonts w:ascii="Palatino Linotype" w:eastAsia="Palatino Linotype" w:hAnsi="Palatino Linotype" w:cs="Palatino Linotype"/>
          <w:i/>
          <w:color w:val="000000"/>
        </w:rPr>
        <w:t>...</w:t>
      </w:r>
    </w:p>
    <w:p w14:paraId="0882B899" w14:textId="77777777" w:rsidR="009970C3" w:rsidRPr="00856B36" w:rsidRDefault="001867CB">
      <w:pPr>
        <w:pBdr>
          <w:top w:val="nil"/>
          <w:left w:val="nil"/>
          <w:bottom w:val="nil"/>
          <w:right w:val="nil"/>
          <w:between w:val="nil"/>
        </w:pBdr>
        <w:spacing w:after="0" w:line="240" w:lineRule="auto"/>
        <w:ind w:left="567" w:right="902"/>
        <w:jc w:val="both"/>
        <w:rPr>
          <w:rFonts w:ascii="Times New Roman" w:eastAsia="Times New Roman" w:hAnsi="Times New Roman" w:cs="Times New Roman"/>
          <w:color w:val="000000"/>
          <w:sz w:val="24"/>
          <w:szCs w:val="24"/>
        </w:rPr>
      </w:pPr>
      <w:r w:rsidRPr="00856B36">
        <w:rPr>
          <w:rFonts w:ascii="Palatino Linotype" w:eastAsia="Palatino Linotype" w:hAnsi="Palatino Linotype" w:cs="Palatino Linotype"/>
          <w:b/>
          <w:i/>
          <w:color w:val="000000"/>
        </w:rPr>
        <w:t>XXI. La información curricular, desde el nivel de jefe de departamento o equivalente, hasta el titular del sujeto obligado</w:t>
      </w:r>
      <w:r w:rsidRPr="00856B36">
        <w:rPr>
          <w:rFonts w:ascii="Palatino Linotype" w:eastAsia="Palatino Linotype" w:hAnsi="Palatino Linotype" w:cs="Palatino Linotype"/>
          <w:i/>
          <w:color w:val="000000"/>
        </w:rPr>
        <w:t>, así como, en su caso, las sanciones administrativas de que haya sido objeto” (Sic)</w:t>
      </w:r>
    </w:p>
    <w:p w14:paraId="19F078B0"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3952A6C5"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color w:val="000000"/>
          <w:sz w:val="24"/>
          <w:szCs w:val="24"/>
        </w:rPr>
        <w:t xml:space="preserve">Como se desprende del numeral transcrito, </w:t>
      </w:r>
      <w:r w:rsidRPr="00856B36">
        <w:rPr>
          <w:rFonts w:ascii="Palatino Linotype" w:eastAsia="Palatino Linotype" w:hAnsi="Palatino Linotype" w:cs="Palatino Linotype"/>
          <w:b/>
          <w:color w:val="000000"/>
          <w:sz w:val="24"/>
          <w:szCs w:val="24"/>
        </w:rPr>
        <w:t>la información curricular</w:t>
      </w:r>
      <w:r w:rsidRPr="00856B36">
        <w:rPr>
          <w:rFonts w:ascii="Palatino Linotype" w:eastAsia="Palatino Linotype" w:hAnsi="Palatino Linotype" w:cs="Palatino Linotype"/>
          <w:color w:val="000000"/>
          <w:sz w:val="24"/>
          <w:szCs w:val="24"/>
        </w:rPr>
        <w:t xml:space="preserve"> desde el nivel de jefe de departamento o equivalente hasta el titular del Sujeto Obligado constituye una obligación de transparencia común, pues el ente público se encuentra constreñido a poner a disposición del público en su portal de Información Pública de Oficio </w:t>
      </w:r>
      <w:r w:rsidRPr="00856B36">
        <w:rPr>
          <w:rFonts w:ascii="Palatino Linotype" w:eastAsia="Palatino Linotype" w:hAnsi="Palatino Linotype" w:cs="Palatino Linotype"/>
          <w:color w:val="000000"/>
          <w:sz w:val="24"/>
          <w:szCs w:val="24"/>
        </w:rPr>
        <w:lastRenderedPageBreak/>
        <w:t>Mexiquense (IPOMEX), con la finalidad de enaltecer los principios de máxima publicidad, transparencia y certeza.</w:t>
      </w:r>
    </w:p>
    <w:p w14:paraId="32D49B33"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2152BFE2"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color w:val="000000"/>
          <w:sz w:val="24"/>
          <w:szCs w:val="24"/>
        </w:rPr>
        <w:t xml:space="preserve">En este punto, sirve agregar que los documentos en donde obra la información curricular de un servidor público, dentro de la cual destaca la escolaridad, profesión u ocupación, es precisamente en una ficha curricular o </w:t>
      </w:r>
      <w:proofErr w:type="spellStart"/>
      <w:r w:rsidRPr="00856B36">
        <w:rPr>
          <w:rFonts w:ascii="Palatino Linotype" w:eastAsia="Palatino Linotype" w:hAnsi="Palatino Linotype" w:cs="Palatino Linotype"/>
          <w:color w:val="000000"/>
          <w:sz w:val="24"/>
          <w:szCs w:val="24"/>
        </w:rPr>
        <w:t>curriculum</w:t>
      </w:r>
      <w:proofErr w:type="spellEnd"/>
      <w:r w:rsidRPr="00856B36">
        <w:rPr>
          <w:rFonts w:ascii="Palatino Linotype" w:eastAsia="Palatino Linotype" w:hAnsi="Palatino Linotype" w:cs="Palatino Linotype"/>
          <w:color w:val="000000"/>
          <w:sz w:val="24"/>
          <w:szCs w:val="24"/>
        </w:rPr>
        <w:t xml:space="preserve"> vitae.</w:t>
      </w:r>
    </w:p>
    <w:p w14:paraId="7E97F818" w14:textId="77777777" w:rsidR="009970C3" w:rsidRPr="00856B36" w:rsidRDefault="001867CB">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b/>
          <w:color w:val="000000"/>
        </w:rPr>
      </w:pPr>
      <w:r w:rsidRPr="00856B36">
        <w:rPr>
          <w:rFonts w:ascii="Palatino Linotype" w:eastAsia="Palatino Linotype" w:hAnsi="Palatino Linotype" w:cs="Palatino Linotype"/>
          <w:color w:val="000000"/>
          <w:sz w:val="24"/>
          <w:szCs w:val="24"/>
        </w:rPr>
        <w:t>Al respecto, conviene señalar que el currículum vítae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2715BD5C" w14:textId="77777777" w:rsidR="009970C3" w:rsidRPr="00856B36" w:rsidRDefault="001867CB">
      <w:pPr>
        <w:pBdr>
          <w:top w:val="nil"/>
          <w:left w:val="nil"/>
          <w:bottom w:val="nil"/>
          <w:right w:val="nil"/>
          <w:between w:val="nil"/>
        </w:pBdr>
        <w:spacing w:before="240" w:after="240" w:line="360" w:lineRule="auto"/>
        <w:ind w:right="-234"/>
        <w:jc w:val="both"/>
        <w:rPr>
          <w:rFonts w:ascii="Times New Roman" w:eastAsia="Times New Roman" w:hAnsi="Times New Roman" w:cs="Times New Roman"/>
          <w:color w:val="000000"/>
          <w:sz w:val="24"/>
          <w:szCs w:val="24"/>
        </w:rPr>
      </w:pPr>
      <w:r w:rsidRPr="00856B36">
        <w:rPr>
          <w:rFonts w:ascii="Palatino Linotype" w:eastAsia="Palatino Linotype" w:hAnsi="Palatino Linotype" w:cs="Palatino Linotype"/>
          <w:color w:val="000000"/>
          <w:sz w:val="24"/>
          <w:szCs w:val="24"/>
        </w:rPr>
        <w:t xml:space="preserve">En ese sentido,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856B36">
        <w:rPr>
          <w:rFonts w:ascii="Palatino Linotype" w:eastAsia="Palatino Linotype" w:hAnsi="Palatino Linotype" w:cs="Palatino Linotype"/>
          <w:b/>
          <w:color w:val="000000"/>
          <w:sz w:val="24"/>
          <w:szCs w:val="24"/>
        </w:rPr>
        <w:t xml:space="preserve"> Sujeto Obligado</w:t>
      </w:r>
      <w:r w:rsidRPr="00856B36">
        <w:rPr>
          <w:rFonts w:ascii="Palatino Linotype" w:eastAsia="Palatino Linotype" w:hAnsi="Palatino Linotype" w:cs="Palatino Linotype"/>
          <w:color w:val="000000"/>
          <w:sz w:val="24"/>
          <w:szCs w:val="24"/>
        </w:rPr>
        <w:t xml:space="preserve"> cuenta con las capacidades, conocimientos y experiencia necesaria para el cabal cumplimiento de sus funciones. </w:t>
      </w:r>
    </w:p>
    <w:p w14:paraId="080E4A04" w14:textId="77777777" w:rsidR="009970C3" w:rsidRPr="00856B36" w:rsidRDefault="001867CB">
      <w:pPr>
        <w:pBdr>
          <w:top w:val="nil"/>
          <w:left w:val="nil"/>
          <w:bottom w:val="nil"/>
          <w:right w:val="nil"/>
          <w:between w:val="nil"/>
        </w:pBdr>
        <w:spacing w:after="0" w:line="360" w:lineRule="auto"/>
        <w:ind w:right="51"/>
        <w:jc w:val="both"/>
        <w:rPr>
          <w:rFonts w:ascii="Times New Roman" w:eastAsia="Times New Roman" w:hAnsi="Times New Roman" w:cs="Times New Roman"/>
          <w:color w:val="000000"/>
          <w:sz w:val="24"/>
          <w:szCs w:val="24"/>
        </w:rPr>
      </w:pPr>
      <w:r w:rsidRPr="00856B36">
        <w:rPr>
          <w:rFonts w:ascii="Palatino Linotype" w:eastAsia="Palatino Linotype" w:hAnsi="Palatino Linotype" w:cs="Palatino Linotype"/>
          <w:color w:val="000000"/>
          <w:sz w:val="24"/>
          <w:szCs w:val="24"/>
        </w:rPr>
        <w:t xml:space="preserve">Lo que se sustenta, con lo </w:t>
      </w:r>
      <w:r w:rsidRPr="00856B36">
        <w:rPr>
          <w:rFonts w:ascii="Palatino Linotype" w:eastAsia="Palatino Linotype" w:hAnsi="Palatino Linotype" w:cs="Palatino Linotype"/>
          <w:sz w:val="24"/>
          <w:szCs w:val="24"/>
        </w:rPr>
        <w:t>señaló</w:t>
      </w:r>
      <w:r w:rsidRPr="00856B36">
        <w:rPr>
          <w:rFonts w:ascii="Palatino Linotype" w:eastAsia="Palatino Linotype" w:hAnsi="Palatino Linotype" w:cs="Palatino Linotype"/>
          <w:color w:val="000000"/>
          <w:sz w:val="24"/>
          <w:szCs w:val="24"/>
        </w:rPr>
        <w:t xml:space="preserve"> Instituto Federal de Acceso a la Información ahora Instituto Nacional de Transparencia Acceso a la Información y Protección de Datos </w:t>
      </w:r>
      <w:r w:rsidRPr="00856B36">
        <w:rPr>
          <w:rFonts w:ascii="Palatino Linotype" w:eastAsia="Palatino Linotype" w:hAnsi="Palatino Linotype" w:cs="Palatino Linotype"/>
          <w:color w:val="000000"/>
          <w:sz w:val="24"/>
          <w:szCs w:val="24"/>
        </w:rPr>
        <w:lastRenderedPageBreak/>
        <w:t>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273A3BE5" w14:textId="77777777" w:rsidR="009970C3" w:rsidRPr="00856B36" w:rsidRDefault="009970C3"/>
    <w:p w14:paraId="00187BC3" w14:textId="77777777" w:rsidR="009970C3" w:rsidRPr="00856B36" w:rsidRDefault="001867CB">
      <w:pPr>
        <w:pBdr>
          <w:top w:val="nil"/>
          <w:left w:val="nil"/>
          <w:bottom w:val="nil"/>
          <w:right w:val="nil"/>
          <w:between w:val="nil"/>
        </w:pBdr>
        <w:spacing w:after="0" w:line="240" w:lineRule="auto"/>
        <w:ind w:left="567" w:right="618"/>
        <w:jc w:val="both"/>
        <w:rPr>
          <w:rFonts w:ascii="Times New Roman" w:eastAsia="Times New Roman" w:hAnsi="Times New Roman" w:cs="Times New Roman"/>
          <w:color w:val="000000"/>
          <w:sz w:val="24"/>
          <w:szCs w:val="24"/>
        </w:rPr>
      </w:pPr>
      <w:r w:rsidRPr="00856B36">
        <w:rPr>
          <w:rFonts w:ascii="Palatino Linotype" w:eastAsia="Palatino Linotype" w:hAnsi="Palatino Linotype" w:cs="Palatino Linotype"/>
          <w:i/>
          <w:color w:val="000000"/>
        </w:rPr>
        <w:t>“</w:t>
      </w:r>
      <w:proofErr w:type="spellStart"/>
      <w:r w:rsidRPr="00856B36">
        <w:rPr>
          <w:rFonts w:ascii="Palatino Linotype" w:eastAsia="Palatino Linotype" w:hAnsi="Palatino Linotype" w:cs="Palatino Linotype"/>
          <w:b/>
          <w:i/>
          <w:color w:val="000000"/>
        </w:rPr>
        <w:t>Curriculum</w:t>
      </w:r>
      <w:proofErr w:type="spellEnd"/>
      <w:r w:rsidRPr="00856B36">
        <w:rPr>
          <w:rFonts w:ascii="Palatino Linotype" w:eastAsia="Palatino Linotype" w:hAnsi="Palatino Linotype" w:cs="Palatino Linotype"/>
          <w:b/>
          <w:i/>
          <w:color w:val="000000"/>
        </w:rPr>
        <w:t xml:space="preserve"> Vitae de servidores públicos. Es obligación de los sujetos obligados otorgar acceso a versiones públicas de los mismos ante una solicitud de acceso. </w:t>
      </w:r>
      <w:r w:rsidRPr="00856B36">
        <w:rPr>
          <w:rFonts w:ascii="Palatino Linotype" w:eastAsia="Palatino Linotype" w:hAnsi="Palatino Linotype" w:cs="Palatino Linotype"/>
          <w:i/>
          <w:color w:val="000000"/>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856B36">
        <w:rPr>
          <w:rFonts w:ascii="Palatino Linotype" w:eastAsia="Palatino Linotype" w:hAnsi="Palatino Linotype" w:cs="Palatino Linotype"/>
          <w:i/>
          <w:color w:val="000000"/>
        </w:rPr>
        <w:t>curriculum</w:t>
      </w:r>
      <w:proofErr w:type="spellEnd"/>
      <w:r w:rsidRPr="00856B36">
        <w:rPr>
          <w:rFonts w:ascii="Palatino Linotype" w:eastAsia="Palatino Linotype" w:hAnsi="Palatino Linotype" w:cs="Palatino Linotype"/>
          <w:i/>
          <w:color w:val="00000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856B36">
        <w:rPr>
          <w:rFonts w:ascii="Palatino Linotype" w:eastAsia="Palatino Linotype" w:hAnsi="Palatino Linotype" w:cs="Palatino Linotype"/>
          <w:i/>
          <w:color w:val="000000"/>
        </w:rPr>
        <w:t>curriculum</w:t>
      </w:r>
      <w:proofErr w:type="spellEnd"/>
      <w:r w:rsidRPr="00856B36">
        <w:rPr>
          <w:rFonts w:ascii="Palatino Linotype" w:eastAsia="Palatino Linotype" w:hAnsi="Palatino Linotype" w:cs="Palatino Linotype"/>
          <w:i/>
          <w:color w:val="000000"/>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650AAD3"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5E122C0A" w14:textId="5CDF9B1E" w:rsidR="00730822"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color w:val="000000"/>
          <w:sz w:val="24"/>
          <w:szCs w:val="24"/>
        </w:rPr>
        <w:t>De esta manera, se colige que la escolaridad, profesión u ocupación, forma parte de la información curricular de la servidor público de quien el particular requirió el Formato Único de Movimientos de Personal</w:t>
      </w:r>
      <w:r w:rsidR="00730822" w:rsidRPr="00856B36">
        <w:rPr>
          <w:rFonts w:ascii="Palatino Linotype" w:eastAsia="Palatino Linotype" w:hAnsi="Palatino Linotype" w:cs="Palatino Linotype"/>
          <w:color w:val="000000"/>
          <w:sz w:val="24"/>
          <w:szCs w:val="24"/>
        </w:rPr>
        <w:t>, por lo que si en el documento que se entregue en cumplimiento a la presente resolución se advierte el mismo, este se deberá dejar a la vista, pues permitirá conocer a particular si dicha servidor</w:t>
      </w:r>
      <w:r w:rsidR="00107E09" w:rsidRPr="00856B36">
        <w:rPr>
          <w:rFonts w:ascii="Palatino Linotype" w:eastAsia="Palatino Linotype" w:hAnsi="Palatino Linotype" w:cs="Palatino Linotype"/>
          <w:color w:val="000000"/>
          <w:sz w:val="24"/>
          <w:szCs w:val="24"/>
        </w:rPr>
        <w:t>a pública</w:t>
      </w:r>
      <w:r w:rsidR="00730822" w:rsidRPr="00856B36">
        <w:rPr>
          <w:rFonts w:ascii="Palatino Linotype" w:eastAsia="Palatino Linotype" w:hAnsi="Palatino Linotype" w:cs="Palatino Linotype"/>
          <w:color w:val="000000"/>
          <w:sz w:val="24"/>
          <w:szCs w:val="24"/>
        </w:rPr>
        <w:t xml:space="preserve"> cuenta con la </w:t>
      </w:r>
      <w:r w:rsidR="00730822" w:rsidRPr="00856B36">
        <w:rPr>
          <w:rFonts w:ascii="Palatino Linotype" w:eastAsia="Palatino Linotype" w:hAnsi="Palatino Linotype" w:cs="Palatino Linotype"/>
          <w:color w:val="000000"/>
          <w:sz w:val="24"/>
          <w:szCs w:val="24"/>
        </w:rPr>
        <w:lastRenderedPageBreak/>
        <w:t>preparación académica y profesional para ocupar el cargo de Jefa de la Unidad Jurídica para la cual se le designó.</w:t>
      </w:r>
    </w:p>
    <w:p w14:paraId="2F27F97A"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2B9A8E9E" w14:textId="4DBEDA71"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color w:val="000000"/>
          <w:sz w:val="24"/>
          <w:szCs w:val="24"/>
        </w:rPr>
        <w:t xml:space="preserve">En tal virtud, es dable dejarse a la vista el dato consistente en: escolaridad, profesión u ocupación contenido en el Formato Único de Movimientos de Personal </w:t>
      </w:r>
      <w:r w:rsidR="00730822" w:rsidRPr="00856B36">
        <w:rPr>
          <w:rFonts w:ascii="Palatino Linotype" w:eastAsia="Palatino Linotype" w:hAnsi="Palatino Linotype" w:cs="Palatino Linotype"/>
          <w:color w:val="000000"/>
          <w:sz w:val="24"/>
          <w:szCs w:val="24"/>
        </w:rPr>
        <w:t xml:space="preserve">que en cumplimiento a la presente </w:t>
      </w:r>
      <w:r w:rsidRPr="00856B36">
        <w:rPr>
          <w:rFonts w:ascii="Palatino Linotype" w:eastAsia="Palatino Linotype" w:hAnsi="Palatino Linotype" w:cs="Palatino Linotype"/>
          <w:color w:val="000000"/>
          <w:sz w:val="24"/>
          <w:szCs w:val="24"/>
        </w:rPr>
        <w:t>aport</w:t>
      </w:r>
      <w:r w:rsidR="00730822" w:rsidRPr="00856B36">
        <w:rPr>
          <w:rFonts w:ascii="Palatino Linotype" w:eastAsia="Palatino Linotype" w:hAnsi="Palatino Linotype" w:cs="Palatino Linotype"/>
          <w:color w:val="000000"/>
          <w:sz w:val="24"/>
          <w:szCs w:val="24"/>
        </w:rPr>
        <w:t>e</w:t>
      </w:r>
      <w:r w:rsidRPr="00856B36">
        <w:rPr>
          <w:rFonts w:ascii="Palatino Linotype" w:eastAsia="Palatino Linotype" w:hAnsi="Palatino Linotype" w:cs="Palatino Linotype"/>
          <w:color w:val="000000"/>
          <w:sz w:val="24"/>
          <w:szCs w:val="24"/>
        </w:rPr>
        <w:t xml:space="preserve"> el </w:t>
      </w:r>
      <w:r w:rsidRPr="00856B36">
        <w:rPr>
          <w:rFonts w:ascii="Palatino Linotype" w:eastAsia="Palatino Linotype" w:hAnsi="Palatino Linotype" w:cs="Palatino Linotype"/>
          <w:b/>
          <w:color w:val="000000"/>
          <w:sz w:val="24"/>
          <w:szCs w:val="24"/>
        </w:rPr>
        <w:t>Sujeto Obligado</w:t>
      </w:r>
      <w:r w:rsidRPr="00856B36">
        <w:rPr>
          <w:rFonts w:ascii="Palatino Linotype" w:eastAsia="Palatino Linotype" w:hAnsi="Palatino Linotype" w:cs="Palatino Linotype"/>
          <w:color w:val="000000"/>
          <w:sz w:val="24"/>
          <w:szCs w:val="24"/>
        </w:rPr>
        <w:t>.</w:t>
      </w:r>
    </w:p>
    <w:p w14:paraId="635E204F"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2D0A5988"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856B36">
        <w:rPr>
          <w:rFonts w:ascii="Palatino Linotype" w:eastAsia="Palatino Linotype" w:hAnsi="Palatino Linotype" w:cs="Palatino Linotype"/>
          <w:color w:val="000000"/>
          <w:sz w:val="24"/>
          <w:szCs w:val="24"/>
        </w:rPr>
        <w:t xml:space="preserve">Ahora, en lo que corresponde al dato consistente en: </w:t>
      </w:r>
      <w:r w:rsidRPr="00856B36">
        <w:rPr>
          <w:rFonts w:ascii="Palatino Linotype" w:eastAsia="Palatino Linotype" w:hAnsi="Palatino Linotype" w:cs="Palatino Linotype"/>
          <w:b/>
          <w:color w:val="000000"/>
          <w:sz w:val="24"/>
          <w:szCs w:val="24"/>
        </w:rPr>
        <w:t>clave del servidor público,</w:t>
      </w:r>
      <w:r w:rsidRPr="00856B36">
        <w:rPr>
          <w:rFonts w:ascii="Palatino Linotype" w:eastAsia="Palatino Linotype" w:hAnsi="Palatino Linotype" w:cs="Palatino Linotype"/>
          <w:color w:val="000000"/>
          <w:sz w:val="24"/>
          <w:szCs w:val="24"/>
        </w:rPr>
        <w:t xml:space="preserve"> este Órgano Garante no comparte la justificación bajo la cual el </w:t>
      </w:r>
      <w:r w:rsidRPr="00856B36">
        <w:rPr>
          <w:rFonts w:ascii="Palatino Linotype" w:eastAsia="Palatino Linotype" w:hAnsi="Palatino Linotype" w:cs="Palatino Linotype"/>
          <w:b/>
          <w:color w:val="000000"/>
          <w:sz w:val="24"/>
          <w:szCs w:val="24"/>
        </w:rPr>
        <w:t xml:space="preserve">Sujeto Obligado </w:t>
      </w:r>
      <w:r w:rsidRPr="00856B36">
        <w:rPr>
          <w:rFonts w:ascii="Palatino Linotype" w:eastAsia="Palatino Linotype" w:hAnsi="Palatino Linotype" w:cs="Palatino Linotype"/>
          <w:color w:val="000000"/>
          <w:sz w:val="24"/>
          <w:szCs w:val="24"/>
        </w:rPr>
        <w:t xml:space="preserve">procedió a su clasificación, como a continuación se indica: </w:t>
      </w:r>
    </w:p>
    <w:p w14:paraId="0119804A"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4A5B4E1B"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color w:val="000000"/>
          <w:sz w:val="24"/>
          <w:szCs w:val="24"/>
        </w:rPr>
        <w:t xml:space="preserve">En principio, la clave del servidor público es equivalente al </w:t>
      </w:r>
      <w:r w:rsidRPr="00856B36">
        <w:rPr>
          <w:rFonts w:ascii="Palatino Linotype" w:eastAsia="Palatino Linotype" w:hAnsi="Palatino Linotype" w:cs="Palatino Linotype"/>
          <w:b/>
          <w:sz w:val="24"/>
          <w:szCs w:val="24"/>
        </w:rPr>
        <w:t>número de empleado</w:t>
      </w:r>
      <w:r w:rsidRPr="00856B36">
        <w:rPr>
          <w:rFonts w:ascii="Palatino Linotype" w:eastAsia="Palatino Linotype" w:hAnsi="Palatino Linotype" w:cs="Palatino Linotype"/>
          <w:sz w:val="24"/>
          <w:szCs w:val="24"/>
        </w:rPr>
        <w:t xml:space="preserve"> y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 según la Resolución RRA2431/17 del Instituto Nacional de Transparencia, Acceso a la Información Pública y Protección de Datos Personales.</w:t>
      </w:r>
    </w:p>
    <w:p w14:paraId="2BD036A1"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6DCC951A"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lo que corresponde a la información relativa al </w:t>
      </w:r>
      <w:r w:rsidRPr="00856B36">
        <w:rPr>
          <w:rFonts w:ascii="Palatino Linotype" w:eastAsia="Palatino Linotype" w:hAnsi="Palatino Linotype" w:cs="Palatino Linotype"/>
          <w:b/>
          <w:sz w:val="24"/>
          <w:szCs w:val="24"/>
        </w:rPr>
        <w:t>número de empleado</w:t>
      </w:r>
      <w:r w:rsidRPr="00856B36">
        <w:rPr>
          <w:rFonts w:ascii="Palatino Linotype" w:eastAsia="Palatino Linotype" w:hAnsi="Palatino Linotype" w:cs="Palatino Linotype"/>
          <w:sz w:val="24"/>
          <w:szCs w:val="24"/>
        </w:rPr>
        <w:t xml:space="preserve"> en efecto constituye información confidencial al tratarse de un número de identificación personal a través del cual se puede consultar la situación laboral personal, </w:t>
      </w:r>
      <w:r w:rsidRPr="00856B36">
        <w:rPr>
          <w:rFonts w:ascii="Palatino Linotype" w:eastAsia="Palatino Linotype" w:hAnsi="Palatino Linotype" w:cs="Palatino Linotype"/>
          <w:b/>
          <w:sz w:val="24"/>
          <w:szCs w:val="24"/>
        </w:rPr>
        <w:t xml:space="preserve">empero </w:t>
      </w:r>
      <w:r w:rsidRPr="00856B36">
        <w:rPr>
          <w:rFonts w:ascii="Palatino Linotype" w:eastAsia="Palatino Linotype" w:hAnsi="Palatino Linotype" w:cs="Palatino Linotype"/>
          <w:sz w:val="24"/>
          <w:szCs w:val="24"/>
        </w:rPr>
        <w:t xml:space="preserve">el Pleno del el Instituto Nacional de Transparencia, Acceso a la Información, y Protección </w:t>
      </w:r>
      <w:r w:rsidRPr="00856B36">
        <w:rPr>
          <w:rFonts w:ascii="Palatino Linotype" w:eastAsia="Palatino Linotype" w:hAnsi="Palatino Linotype" w:cs="Palatino Linotype"/>
          <w:sz w:val="24"/>
          <w:szCs w:val="24"/>
        </w:rPr>
        <w:lastRenderedPageBreak/>
        <w:t>de Datos Personales, INAI se ha pronunciado sobre su publicidad, a través del criterio 06/19, que indica lo siguiente:</w:t>
      </w:r>
    </w:p>
    <w:p w14:paraId="5C8105BF" w14:textId="77777777" w:rsidR="009970C3" w:rsidRPr="00856B36" w:rsidRDefault="009970C3">
      <w:pPr>
        <w:spacing w:line="360" w:lineRule="auto"/>
        <w:jc w:val="both"/>
        <w:rPr>
          <w:rFonts w:ascii="Palatino Linotype" w:eastAsia="Palatino Linotype" w:hAnsi="Palatino Linotype" w:cs="Palatino Linotype"/>
        </w:rPr>
      </w:pPr>
    </w:p>
    <w:p w14:paraId="5CC6619A" w14:textId="77777777" w:rsidR="009970C3" w:rsidRPr="00856B36" w:rsidRDefault="001867CB">
      <w:pPr>
        <w:tabs>
          <w:tab w:val="left" w:pos="7655"/>
        </w:tabs>
        <w:ind w:left="993" w:right="992"/>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Número de empleado. </w:t>
      </w:r>
      <w:r w:rsidRPr="00856B36">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19B3C65" w14:textId="77777777" w:rsidR="009970C3" w:rsidRPr="00856B36" w:rsidRDefault="009970C3">
      <w:pPr>
        <w:tabs>
          <w:tab w:val="left" w:pos="7655"/>
        </w:tabs>
        <w:spacing w:after="0"/>
        <w:ind w:left="993" w:right="992"/>
        <w:jc w:val="both"/>
        <w:rPr>
          <w:rFonts w:ascii="Palatino Linotype" w:eastAsia="Palatino Linotype" w:hAnsi="Palatino Linotype" w:cs="Palatino Linotype"/>
          <w:i/>
          <w:sz w:val="24"/>
          <w:szCs w:val="24"/>
        </w:rPr>
      </w:pPr>
    </w:p>
    <w:p w14:paraId="7B68B44C"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 atención al criterio de interpretación, se advierten dos supuestos para catalogar la información concerniente al número de empleado o equivalente, </w:t>
      </w:r>
      <w:r w:rsidRPr="00856B36">
        <w:rPr>
          <w:rFonts w:ascii="Palatino Linotype" w:eastAsia="Palatino Linotype" w:hAnsi="Palatino Linotype" w:cs="Palatino Linotype"/>
          <w:b/>
          <w:sz w:val="24"/>
          <w:szCs w:val="24"/>
        </w:rPr>
        <w:t>el primero</w:t>
      </w:r>
      <w:r w:rsidRPr="00856B36">
        <w:rPr>
          <w:rFonts w:ascii="Palatino Linotype" w:eastAsia="Palatino Linotype" w:hAnsi="Palatino Linotype" w:cs="Palatino Linotype"/>
          <w:sz w:val="24"/>
          <w:szCs w:val="24"/>
        </w:rPr>
        <w:t xml:space="preserve"> es considerar la información como confidencial, </w:t>
      </w:r>
      <w:r w:rsidRPr="00856B36">
        <w:rPr>
          <w:rFonts w:ascii="Palatino Linotype" w:eastAsia="Palatino Linotype" w:hAnsi="Palatino Linotype" w:cs="Palatino Linotype"/>
          <w:b/>
          <w:sz w:val="24"/>
          <w:szCs w:val="24"/>
        </w:rPr>
        <w:t>siempre y cuando se integre con datos personales o que permita acceder a ellos sin necesidad de alguna contraseña</w:t>
      </w:r>
      <w:r w:rsidRPr="00856B36">
        <w:rPr>
          <w:rFonts w:ascii="Palatino Linotype" w:eastAsia="Palatino Linotype" w:hAnsi="Palatino Linotype" w:cs="Palatino Linotype"/>
          <w:sz w:val="24"/>
          <w:szCs w:val="24"/>
        </w:rPr>
        <w:t xml:space="preserve">, </w:t>
      </w:r>
      <w:r w:rsidRPr="00856B36">
        <w:rPr>
          <w:rFonts w:ascii="Palatino Linotype" w:eastAsia="Palatino Linotype" w:hAnsi="Palatino Linotype" w:cs="Palatino Linotype"/>
          <w:b/>
          <w:sz w:val="24"/>
          <w:szCs w:val="24"/>
        </w:rPr>
        <w:t>y el segundo supuesto</w:t>
      </w:r>
      <w:r w:rsidRPr="00856B36">
        <w:rPr>
          <w:rFonts w:ascii="Palatino Linotype" w:eastAsia="Palatino Linotype" w:hAnsi="Palatino Linotype" w:cs="Palatino Linotype"/>
          <w:sz w:val="24"/>
          <w:szCs w:val="24"/>
        </w:rPr>
        <w:t xml:space="preserve"> es considerar que la información es susceptible de entregarse siempre que requiera una contraseña para acceder a los datos personales o cuando su conformación no revele los mismos.</w:t>
      </w:r>
    </w:p>
    <w:p w14:paraId="7AD9BDFE"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0E5AB92E" w14:textId="3015F53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consiguiente, en el caso que </w:t>
      </w:r>
      <w:r w:rsidR="00730822" w:rsidRPr="00856B36">
        <w:rPr>
          <w:rFonts w:ascii="Palatino Linotype" w:eastAsia="Palatino Linotype" w:hAnsi="Palatino Linotype" w:cs="Palatino Linotype"/>
          <w:sz w:val="24"/>
          <w:szCs w:val="24"/>
        </w:rPr>
        <w:t>nos</w:t>
      </w:r>
      <w:r w:rsidRPr="00856B36">
        <w:rPr>
          <w:rFonts w:ascii="Palatino Linotype" w:eastAsia="Palatino Linotype" w:hAnsi="Palatino Linotype" w:cs="Palatino Linotype"/>
          <w:sz w:val="24"/>
          <w:szCs w:val="24"/>
        </w:rPr>
        <w:t xml:space="preserve"> ocupa, se advierte que 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 xml:space="preserve">clasificó como información confidencial no susceptible de ponerse a la vista la </w:t>
      </w:r>
      <w:r w:rsidRPr="00856B36">
        <w:rPr>
          <w:rFonts w:ascii="Palatino Linotype" w:eastAsia="Palatino Linotype" w:hAnsi="Palatino Linotype" w:cs="Palatino Linotype"/>
          <w:b/>
          <w:sz w:val="24"/>
          <w:szCs w:val="24"/>
        </w:rPr>
        <w:t xml:space="preserve">clave del servidor público </w:t>
      </w:r>
      <w:r w:rsidRPr="00856B36">
        <w:rPr>
          <w:rFonts w:ascii="Palatino Linotype" w:eastAsia="Palatino Linotype" w:hAnsi="Palatino Linotype" w:cs="Palatino Linotype"/>
          <w:sz w:val="24"/>
          <w:szCs w:val="24"/>
        </w:rPr>
        <w:t xml:space="preserve">en el Formato </w:t>
      </w:r>
      <w:r w:rsidR="004C670B" w:rsidRPr="00856B36">
        <w:rPr>
          <w:rFonts w:ascii="Palatino Linotype" w:eastAsia="Palatino Linotype" w:hAnsi="Palatino Linotype" w:cs="Palatino Linotype"/>
          <w:sz w:val="24"/>
          <w:szCs w:val="24"/>
        </w:rPr>
        <w:t>Único</w:t>
      </w:r>
      <w:r w:rsidRPr="00856B36">
        <w:rPr>
          <w:rFonts w:ascii="Palatino Linotype" w:eastAsia="Palatino Linotype" w:hAnsi="Palatino Linotype" w:cs="Palatino Linotype"/>
          <w:sz w:val="24"/>
          <w:szCs w:val="24"/>
        </w:rPr>
        <w:t xml:space="preserve"> de Movimientos de Personal </w:t>
      </w:r>
      <w:r w:rsidR="004C670B" w:rsidRPr="00856B36">
        <w:rPr>
          <w:rFonts w:ascii="Palatino Linotype" w:eastAsia="Palatino Linotype" w:hAnsi="Palatino Linotype" w:cs="Palatino Linotype"/>
          <w:sz w:val="24"/>
          <w:szCs w:val="24"/>
        </w:rPr>
        <w:t>remitido en informe justificado</w:t>
      </w:r>
      <w:r w:rsidRPr="00856B36">
        <w:rPr>
          <w:rFonts w:ascii="Palatino Linotype" w:eastAsia="Palatino Linotype" w:hAnsi="Palatino Linotype" w:cs="Palatino Linotype"/>
          <w:sz w:val="24"/>
          <w:szCs w:val="24"/>
        </w:rPr>
        <w:t xml:space="preserve">, bajo el argumento siguiente: </w:t>
      </w:r>
    </w:p>
    <w:p w14:paraId="497ECF96"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20EE77F9" w14:textId="77777777" w:rsidR="009970C3" w:rsidRPr="00856B36" w:rsidRDefault="001867CB">
      <w:pPr>
        <w:spacing w:after="0" w:line="276" w:lineRule="auto"/>
        <w:ind w:left="567" w:right="560"/>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“Clave de servidor público:</w:t>
      </w:r>
      <w:r w:rsidRPr="00856B36">
        <w:rPr>
          <w:rFonts w:ascii="Palatino Linotype" w:eastAsia="Palatino Linotype" w:hAnsi="Palatino Linotype" w:cs="Palatino Linotype"/>
          <w:i/>
          <w:color w:val="000000"/>
        </w:rPr>
        <w:t xml:space="preserve"> Es designada por la Secretaría de Finanzas, a través de la Dirección General de Personal del Gobierno del Estado de México, la cual consta de nueve </w:t>
      </w:r>
      <w:proofErr w:type="spellStart"/>
      <w:r w:rsidRPr="00856B36">
        <w:rPr>
          <w:rFonts w:ascii="Palatino Linotype" w:eastAsia="Palatino Linotype" w:hAnsi="Palatino Linotype" w:cs="Palatino Linotype"/>
          <w:i/>
          <w:color w:val="000000"/>
        </w:rPr>
        <w:t>digitos</w:t>
      </w:r>
      <w:proofErr w:type="spellEnd"/>
      <w:r w:rsidRPr="00856B36">
        <w:rPr>
          <w:rFonts w:ascii="Palatino Linotype" w:eastAsia="Palatino Linotype" w:hAnsi="Palatino Linotype" w:cs="Palatino Linotype"/>
          <w:i/>
          <w:color w:val="000000"/>
        </w:rPr>
        <w:t xml:space="preserve">, y le asigna de forma individualizada a cada uno de los trabajadores del Gobierno Estatal al momento de ingresar a laborar, con el fin de llevar un registro, </w:t>
      </w:r>
      <w:proofErr w:type="spellStart"/>
      <w:r w:rsidRPr="00856B36">
        <w:rPr>
          <w:rFonts w:ascii="Palatino Linotype" w:eastAsia="Palatino Linotype" w:hAnsi="Palatino Linotype" w:cs="Palatino Linotype"/>
          <w:i/>
          <w:color w:val="000000"/>
        </w:rPr>
        <w:t>asi</w:t>
      </w:r>
      <w:proofErr w:type="spellEnd"/>
      <w:r w:rsidRPr="00856B36">
        <w:rPr>
          <w:rFonts w:ascii="Palatino Linotype" w:eastAsia="Palatino Linotype" w:hAnsi="Palatino Linotype" w:cs="Palatino Linotype"/>
          <w:i/>
          <w:color w:val="000000"/>
        </w:rPr>
        <w:t xml:space="preserve"> como el control, </w:t>
      </w:r>
      <w:r w:rsidRPr="00856B36">
        <w:rPr>
          <w:rFonts w:ascii="Palatino Linotype" w:eastAsia="Palatino Linotype" w:hAnsi="Palatino Linotype" w:cs="Palatino Linotype"/>
          <w:i/>
          <w:color w:val="000000"/>
        </w:rPr>
        <w:lastRenderedPageBreak/>
        <w:t xml:space="preserve">seguimiento y atención en todo lo concerniente a su relación laboral como sus antecedentes y el otorgarles las prestaciones establecidas por la Ley y la normatividad correspondiente.” </w:t>
      </w:r>
    </w:p>
    <w:p w14:paraId="777D540F" w14:textId="77777777" w:rsidR="009970C3" w:rsidRPr="00856B36" w:rsidRDefault="001867CB">
      <w:pPr>
        <w:spacing w:after="0" w:line="276" w:lineRule="auto"/>
        <w:ind w:left="567" w:right="56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i/>
          <w:color w:val="000000"/>
        </w:rPr>
        <w:t>(Sic)</w:t>
      </w:r>
    </w:p>
    <w:p w14:paraId="1E0EC407"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37830EB2" w14:textId="556CFDC5"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Como se desprende de la motivación que 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 xml:space="preserve">ocupó para clasificar como confidencial la clave del servidor público en el acta y acuerdo de clasificación, únicamente se ciñe a manifestar que lo hace porque dicha clave se asigna de forma individualizada a cada uno de los trabajadores del Gobierno Estatal al momento de ingresar a laborar, con el fin de llevar un registro, control, seguimiento y atención en todo lo concerniente a su relación laboral, </w:t>
      </w:r>
      <w:r w:rsidRPr="00856B36">
        <w:rPr>
          <w:rFonts w:ascii="Palatino Linotype" w:eastAsia="Palatino Linotype" w:hAnsi="Palatino Linotype" w:cs="Palatino Linotype"/>
          <w:b/>
          <w:sz w:val="24"/>
          <w:szCs w:val="24"/>
        </w:rPr>
        <w:t>sin justificar o precisar si a través de dicha clave o por la integración de la misma se pudiera acceder a datos personales del servidor público que por su naturaleza sean susceptibles de protegerse</w:t>
      </w:r>
      <w:r w:rsidRPr="00856B36">
        <w:rPr>
          <w:rFonts w:ascii="Palatino Linotype" w:eastAsia="Palatino Linotype" w:hAnsi="Palatino Linotype" w:cs="Palatino Linotype"/>
          <w:sz w:val="24"/>
          <w:szCs w:val="24"/>
        </w:rPr>
        <w:t>, o permitan acceder a ellos sin necesidad de contraseña.</w:t>
      </w:r>
    </w:p>
    <w:p w14:paraId="39D78773"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1C7416E1" w14:textId="7B916A07" w:rsidR="009970C3" w:rsidRPr="00856B36" w:rsidRDefault="001867CB" w:rsidP="004C670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Lo anterior, evidencia el incorrecto actuar del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al momento de realizar la versión pública de</w:t>
      </w:r>
      <w:r w:rsidR="004C670B" w:rsidRPr="00856B36">
        <w:rPr>
          <w:rFonts w:ascii="Palatino Linotype" w:eastAsia="Palatino Linotype" w:hAnsi="Palatino Linotype" w:cs="Palatino Linotype"/>
          <w:sz w:val="24"/>
          <w:szCs w:val="24"/>
        </w:rPr>
        <w:t xml:space="preserve"> un documento de naturaleza similar con el que se debe entregar en cumplimiento a la presente resolución, así como </w:t>
      </w:r>
      <w:r w:rsidRPr="00856B36">
        <w:rPr>
          <w:rFonts w:ascii="Palatino Linotype" w:eastAsia="Palatino Linotype" w:hAnsi="Palatino Linotype" w:cs="Palatino Linotype"/>
          <w:sz w:val="24"/>
          <w:szCs w:val="24"/>
        </w:rPr>
        <w:t xml:space="preserve">su clasificación mediante acta y acuerdo emitido por el Comité de Transparencia, pues aún y cuando el número de empleado o su equivalente como lo es la clave del servidor público es un dato que sí cuya integración arroja datos personales susceptibles de protegerse, es procedente su clasificación, 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debe realizar un análisis y determinar si dicho dato encuadra en el primer supuesto; pues de lo contrario, el mismo deberá transparentarse.</w:t>
      </w:r>
    </w:p>
    <w:p w14:paraId="2C9E6FE2"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55370924"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 xml:space="preserve">Situación anterior que no se cumplió en el caso en cuestión pues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no justifica debidamente la clasificación de dicha información.</w:t>
      </w:r>
    </w:p>
    <w:p w14:paraId="3B669454"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695523B8" w14:textId="5C42B005"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consiguiente, en el caso concreto, el </w:t>
      </w:r>
      <w:r w:rsidRPr="00856B36">
        <w:rPr>
          <w:rFonts w:ascii="Palatino Linotype" w:eastAsia="Palatino Linotype" w:hAnsi="Palatino Linotype" w:cs="Palatino Linotype"/>
          <w:b/>
          <w:sz w:val="24"/>
          <w:szCs w:val="24"/>
        </w:rPr>
        <w:t>Sujeto Obligado</w:t>
      </w:r>
      <w:r w:rsidR="004C670B" w:rsidRPr="00856B36">
        <w:rPr>
          <w:rFonts w:ascii="Palatino Linotype" w:eastAsia="Palatino Linotype" w:hAnsi="Palatino Linotype" w:cs="Palatino Linotype"/>
          <w:sz w:val="24"/>
          <w:szCs w:val="24"/>
        </w:rPr>
        <w:t xml:space="preserve">, al momento de elaborar la versión pública del documento que se ordena en cumplimiento a la presente resolución contiene el dato de referencia, </w:t>
      </w:r>
      <w:r w:rsidRPr="00856B36">
        <w:rPr>
          <w:rFonts w:ascii="Palatino Linotype" w:eastAsia="Palatino Linotype" w:hAnsi="Palatino Linotype" w:cs="Palatino Linotype"/>
          <w:sz w:val="24"/>
          <w:szCs w:val="24"/>
        </w:rPr>
        <w:t>deberá acatar lo establecido y de ser procedente, entregar el número de empleado o equivalente (clave del servidor público) materia de la solicitud, o en su caso, los clasificará como información confidencial, a través del Acuerdo emitido por su Comité de Transparencia conforme a la ley de la materia, justificando debidamente dicha clasificación del dato de mérito atendiendo el supuesto que aplique.</w:t>
      </w:r>
    </w:p>
    <w:p w14:paraId="02483572"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27370399"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 mayor abundamiento, si derivado del análisis efectuado por </w:t>
      </w:r>
      <w:r w:rsidRPr="00856B36">
        <w:rPr>
          <w:rFonts w:ascii="Palatino Linotype" w:eastAsia="Palatino Linotype" w:hAnsi="Palatino Linotype" w:cs="Palatino Linotype"/>
          <w:b/>
          <w:sz w:val="24"/>
          <w:szCs w:val="24"/>
        </w:rPr>
        <w:t xml:space="preserve">el Sujeto Obligado </w:t>
      </w:r>
      <w:r w:rsidRPr="00856B36">
        <w:rPr>
          <w:rFonts w:ascii="Palatino Linotype" w:eastAsia="Palatino Linotype" w:hAnsi="Palatino Linotype" w:cs="Palatino Linotype"/>
          <w:sz w:val="24"/>
          <w:szCs w:val="24"/>
        </w:rPr>
        <w:t>en el presente caso, se desprende que, de la clave del servidor público se pueden obtener datos personales como en el caso del Registro Federal de Contribuyentes o la Clave Única del Registro de Población, deberá clasificarla como confidencial, de manera fundada y motivada en términos del artículo 143, fracción I de la Ley de Transparencia y Acceso a la Información Pública del Estado de México y Municipios, exponiendo las razones por las que se considera que dicho dato se ubica en el supuesto de clasificación, o bien, de no ubicarse en el mismo, dar paso a su publicidad.</w:t>
      </w:r>
    </w:p>
    <w:p w14:paraId="0491CC5F"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859FD13" w14:textId="4DDE3BD4"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Con base en lo anterior, es que </w:t>
      </w:r>
      <w:r w:rsidR="004C670B" w:rsidRPr="00856B36">
        <w:rPr>
          <w:rFonts w:ascii="Palatino Linotype" w:eastAsia="Palatino Linotype" w:hAnsi="Palatino Linotype" w:cs="Palatino Linotype"/>
          <w:sz w:val="24"/>
          <w:szCs w:val="24"/>
        </w:rPr>
        <w:t xml:space="preserve">al momento de dar cumplimiento a la presente resolución el </w:t>
      </w:r>
      <w:r w:rsidR="004C670B" w:rsidRPr="00856B36">
        <w:rPr>
          <w:rFonts w:ascii="Palatino Linotype" w:eastAsia="Palatino Linotype" w:hAnsi="Palatino Linotype" w:cs="Palatino Linotype"/>
          <w:b/>
          <w:bCs/>
          <w:sz w:val="24"/>
          <w:szCs w:val="24"/>
        </w:rPr>
        <w:t xml:space="preserve">Sujeto Obligado </w:t>
      </w:r>
      <w:r w:rsidR="004C670B" w:rsidRPr="00856B36">
        <w:rPr>
          <w:rFonts w:ascii="Palatino Linotype" w:eastAsia="Palatino Linotype" w:hAnsi="Palatino Linotype" w:cs="Palatino Linotype"/>
          <w:sz w:val="24"/>
          <w:szCs w:val="24"/>
        </w:rPr>
        <w:t>se encuentra constreñido a observar lo antes precisado y entregar una correcta versión pública a fin de garantizar</w:t>
      </w:r>
      <w:r w:rsidRPr="00856B36">
        <w:rPr>
          <w:rFonts w:ascii="Palatino Linotype" w:eastAsia="Palatino Linotype" w:hAnsi="Palatino Linotype" w:cs="Palatino Linotype"/>
          <w:sz w:val="24"/>
          <w:szCs w:val="24"/>
        </w:rPr>
        <w:t xml:space="preserve"> en su totalidad el derecho de acceso a la </w:t>
      </w:r>
      <w:r w:rsidRPr="00856B36">
        <w:rPr>
          <w:rFonts w:ascii="Palatino Linotype" w:eastAsia="Palatino Linotype" w:hAnsi="Palatino Linotype" w:cs="Palatino Linotype"/>
          <w:sz w:val="24"/>
          <w:szCs w:val="24"/>
        </w:rPr>
        <w:lastRenderedPageBreak/>
        <w:t xml:space="preserve">información pública del particular, pues aún y cuando </w:t>
      </w:r>
      <w:r w:rsidR="004C670B" w:rsidRPr="00856B36">
        <w:rPr>
          <w:rFonts w:ascii="Palatino Linotype" w:eastAsia="Palatino Linotype" w:hAnsi="Palatino Linotype" w:cs="Palatino Linotype"/>
          <w:sz w:val="24"/>
          <w:szCs w:val="24"/>
        </w:rPr>
        <w:t xml:space="preserve">dicho derecho puede </w:t>
      </w:r>
      <w:r w:rsidRPr="00856B36">
        <w:rPr>
          <w:rFonts w:ascii="Palatino Linotype" w:eastAsia="Palatino Linotype" w:hAnsi="Palatino Linotype" w:cs="Palatino Linotype"/>
          <w:sz w:val="24"/>
          <w:szCs w:val="24"/>
        </w:rPr>
        <w:t>ser restringido de manera excepcional por razones de interés público, en los términos de las causas legítimas y estrictamente necesarias previstas por la Ley, a través de la clasificación de la información como confidencial o reservada para permitir el acceso; en el acuerdo que clasifica la información se deben exponer de manera clara los fundamentos y razones que llevaron a la autoridad a clasificar la información de acuerdo con lo establecido en el artículo 149 de la Ley de la materia, de lo contrario, implicaría dejar al solicitante en estado de incertidumbre, al no conocer o comprender las razones por las que se clasifica la documentación respectiva; como ocurrió en el caso en cuestión, además de que se clasificaron datos que por su naturaleza son públicos.</w:t>
      </w:r>
    </w:p>
    <w:p w14:paraId="5F4EB451"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9686F46" w14:textId="010D8809"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b/>
          <w:bCs/>
          <w:sz w:val="24"/>
          <w:szCs w:val="24"/>
        </w:rPr>
      </w:pPr>
      <w:r w:rsidRPr="00856B36">
        <w:rPr>
          <w:rFonts w:ascii="Palatino Linotype" w:eastAsia="Palatino Linotype" w:hAnsi="Palatino Linotype" w:cs="Palatino Linotype"/>
          <w:sz w:val="24"/>
          <w:szCs w:val="24"/>
        </w:rPr>
        <w:t xml:space="preserve">En virtud de lo anterior, resulta dable revocar la respuesta del </w:t>
      </w:r>
      <w:r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 xml:space="preserve">y ordenar se entregue </w:t>
      </w:r>
      <w:r w:rsidRPr="00856B36">
        <w:rPr>
          <w:rFonts w:ascii="Palatino Linotype" w:eastAsia="Palatino Linotype" w:hAnsi="Palatino Linotype" w:cs="Palatino Linotype"/>
          <w:b/>
          <w:sz w:val="24"/>
          <w:szCs w:val="24"/>
        </w:rPr>
        <w:t xml:space="preserve">en versión pública el </w:t>
      </w:r>
      <w:r w:rsidR="004C670B" w:rsidRPr="00856B36">
        <w:rPr>
          <w:rFonts w:ascii="Palatino Linotype" w:eastAsia="Palatino Linotype" w:hAnsi="Palatino Linotype" w:cs="Palatino Linotype"/>
          <w:b/>
          <w:bCs/>
          <w:sz w:val="24"/>
          <w:szCs w:val="24"/>
        </w:rPr>
        <w:t xml:space="preserve">Formato Único de Movimientos de Personal (FUMP) que avale la promoción de la </w:t>
      </w:r>
      <w:r w:rsidR="00107E09" w:rsidRPr="00856B36">
        <w:rPr>
          <w:rFonts w:ascii="Palatino Linotype" w:eastAsia="Palatino Linotype" w:hAnsi="Palatino Linotype" w:cs="Palatino Linotype"/>
          <w:b/>
          <w:bCs/>
          <w:sz w:val="24"/>
          <w:szCs w:val="24"/>
        </w:rPr>
        <w:t>persona referida en la solicitud de información</w:t>
      </w:r>
      <w:r w:rsidR="004C670B" w:rsidRPr="00856B36">
        <w:rPr>
          <w:rFonts w:ascii="Palatino Linotype" w:eastAsia="Palatino Linotype" w:hAnsi="Palatino Linotype" w:cs="Palatino Linotype"/>
          <w:b/>
          <w:bCs/>
          <w:sz w:val="24"/>
          <w:szCs w:val="24"/>
        </w:rPr>
        <w:t>, como Jef</w:t>
      </w:r>
      <w:bookmarkStart w:id="9" w:name="_GoBack"/>
      <w:bookmarkEnd w:id="9"/>
      <w:r w:rsidR="004C670B" w:rsidRPr="00856B36">
        <w:rPr>
          <w:rFonts w:ascii="Palatino Linotype" w:eastAsia="Palatino Linotype" w:hAnsi="Palatino Linotype" w:cs="Palatino Linotype"/>
          <w:b/>
          <w:bCs/>
          <w:sz w:val="24"/>
          <w:szCs w:val="24"/>
        </w:rPr>
        <w:t>a de la Unidad Jurídica de la Dirección General de Prevención y Reinserción Social de la Subsecretaría de Control Penitenciario de la Secretaría de Seguridad.</w:t>
      </w:r>
    </w:p>
    <w:p w14:paraId="6681C730" w14:textId="77777777" w:rsidR="009970C3" w:rsidRPr="00856B36"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BC378D2" w14:textId="77777777" w:rsidR="009970C3" w:rsidRPr="00856B36" w:rsidRDefault="001867C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Lo anterior, bajo la precisión de que, sólo en el caso de la clave del servidor público, si el mismo procede su clasificación en términos de la fracción I del artículo 143 de la Ley de la materia, por ubicarse en el supuesto consistente en que dicho dato</w:t>
      </w:r>
      <w:r w:rsidRPr="00856B36">
        <w:t xml:space="preserve"> </w:t>
      </w:r>
      <w:r w:rsidRPr="00856B36">
        <w:rPr>
          <w:rFonts w:ascii="Palatino Linotype" w:eastAsia="Palatino Linotype" w:hAnsi="Palatino Linotype" w:cs="Palatino Linotype"/>
          <w:sz w:val="24"/>
          <w:szCs w:val="24"/>
        </w:rPr>
        <w:t xml:space="preserve">se integra con datos personales o que permita acceder a ellos sin necesidad de alguna contraseña; se procederá a su clasificación, y el Sujeto Obligado se encontrará constreñido a justificar debidamente la actualización de dicho supuesto en el acuerdo de clasificación que al efecto emita.  </w:t>
      </w:r>
    </w:p>
    <w:p w14:paraId="26032BAA" w14:textId="77777777" w:rsidR="009D56A7" w:rsidRPr="00856B36" w:rsidRDefault="009D56A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B8F7568" w14:textId="1F7B5EBF" w:rsidR="009D56A7" w:rsidRPr="00856B36" w:rsidRDefault="009D56A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otro lado, </w:t>
      </w:r>
      <w:r w:rsidR="00FD24B5" w:rsidRPr="00856B36">
        <w:rPr>
          <w:rFonts w:ascii="Palatino Linotype" w:eastAsia="Palatino Linotype" w:hAnsi="Palatino Linotype" w:cs="Palatino Linotype"/>
          <w:sz w:val="24"/>
          <w:szCs w:val="24"/>
        </w:rPr>
        <w:t>no pasa por desapercibido para este Órgano Garante que la persona solicitante, además de precisar como modalidad de entrega de la información a través del Sistema de Acceso a la Información Mexiquense (SAIMEX), en el contenido de su solicitud de información indica que el documento requerido lo solicita en copias certificadas.</w:t>
      </w:r>
    </w:p>
    <w:p w14:paraId="2E34C3BB" w14:textId="77777777" w:rsidR="00FD24B5" w:rsidRPr="00856B36" w:rsidRDefault="00FD24B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2AA2ED4" w14:textId="77777777" w:rsidR="00EE596E" w:rsidRPr="00856B36" w:rsidRDefault="00FD24B5" w:rsidP="00EE596E">
      <w:pPr>
        <w:spacing w:before="280" w:after="280" w:line="360" w:lineRule="auto"/>
        <w:jc w:val="both"/>
        <w:rPr>
          <w:rFonts w:ascii="Palatino Linotype" w:eastAsia="Palatino Linotype" w:hAnsi="Palatino Linotype" w:cs="Palatino Linotype"/>
          <w:b/>
          <w:sz w:val="24"/>
          <w:szCs w:val="24"/>
          <w:u w:val="single"/>
        </w:rPr>
      </w:pPr>
      <w:r w:rsidRPr="00856B36">
        <w:rPr>
          <w:rFonts w:ascii="Palatino Linotype" w:eastAsia="Palatino Linotype" w:hAnsi="Palatino Linotype" w:cs="Palatino Linotype"/>
          <w:sz w:val="24"/>
          <w:szCs w:val="24"/>
        </w:rPr>
        <w:t xml:space="preserve">De esta manera, para la entrega de la información certificada tal y como es requerido por el particular, </w:t>
      </w:r>
      <w:r w:rsidR="00EE596E" w:rsidRPr="00856B36">
        <w:rPr>
          <w:rFonts w:ascii="Palatino Linotype" w:eastAsia="Palatino Linotype" w:hAnsi="Palatino Linotype" w:cs="Palatino Linotype"/>
          <w:sz w:val="24"/>
          <w:szCs w:val="24"/>
        </w:rPr>
        <w:t>misma que se encuentra prevista en el artículo 174 fracción III de la Ley de la Materia, la cual dispone en caso de existir costos para obtener la información deberán cubrirse de manera previa a la entrega y no podrán ser superiores a la suma de la certificación de los documentos.</w:t>
      </w:r>
    </w:p>
    <w:p w14:paraId="35D35E26" w14:textId="77777777" w:rsidR="00EE596E" w:rsidRPr="00856B36" w:rsidRDefault="00EE596E" w:rsidP="00EE596E">
      <w:pPr>
        <w:spacing w:line="360" w:lineRule="auto"/>
        <w:jc w:val="both"/>
        <w:rPr>
          <w:rFonts w:ascii="Palatino Linotype" w:eastAsia="Palatino Linotype" w:hAnsi="Palatino Linotype" w:cs="Palatino Linotype"/>
          <w:sz w:val="12"/>
          <w:szCs w:val="12"/>
        </w:rPr>
      </w:pPr>
    </w:p>
    <w:p w14:paraId="08CF9733" w14:textId="77777777" w:rsidR="00EE596E" w:rsidRPr="00856B36" w:rsidRDefault="00EE596E" w:rsidP="00EE596E">
      <w:pPr>
        <w:spacing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1EE82645" w14:textId="77777777" w:rsidR="00EE596E" w:rsidRPr="00856B36" w:rsidRDefault="00EE596E" w:rsidP="00EE596E">
      <w:pPr>
        <w:spacing w:line="360" w:lineRule="auto"/>
        <w:jc w:val="both"/>
        <w:rPr>
          <w:rFonts w:ascii="Palatino Linotype" w:eastAsia="Palatino Linotype" w:hAnsi="Palatino Linotype" w:cs="Palatino Linotype"/>
          <w:sz w:val="12"/>
          <w:szCs w:val="12"/>
        </w:rPr>
      </w:pPr>
    </w:p>
    <w:p w14:paraId="4B10D505" w14:textId="77777777" w:rsidR="00EE596E" w:rsidRPr="00856B36" w:rsidRDefault="00EE596E" w:rsidP="00EE596E">
      <w:pPr>
        <w:spacing w:line="360" w:lineRule="auto"/>
        <w:jc w:val="both"/>
        <w:rPr>
          <w:rFonts w:ascii="Palatino Linotype" w:eastAsia="Palatino Linotype" w:hAnsi="Palatino Linotype" w:cs="Palatino Linotype"/>
          <w:color w:val="222222"/>
          <w:sz w:val="24"/>
          <w:szCs w:val="24"/>
        </w:rPr>
      </w:pPr>
      <w:r w:rsidRPr="00856B36">
        <w:rPr>
          <w:rFonts w:ascii="Palatino Linotype" w:eastAsia="Palatino Linotype" w:hAnsi="Palatino Linotype" w:cs="Palatino Linotype"/>
          <w:color w:val="222222"/>
          <w:sz w:val="24"/>
          <w:szCs w:val="24"/>
        </w:rPr>
        <w:t xml:space="preserve">Lo anterior, tomando en cuenta lo dispuesto por el Código Financiero del Estado de México y Municipios, el cual regula la actividad financiera estatal y municipal, entendiendo a dicha actividad la que comprende la obtención, administración y aplicación de los ingresos públicos, así como lo conducente a la transparencia y </w:t>
      </w:r>
      <w:r w:rsidRPr="00856B36">
        <w:rPr>
          <w:rFonts w:ascii="Palatino Linotype" w:eastAsia="Palatino Linotype" w:hAnsi="Palatino Linotype" w:cs="Palatino Linotype"/>
          <w:color w:val="222222"/>
          <w:sz w:val="24"/>
          <w:szCs w:val="24"/>
        </w:rPr>
        <w:lastRenderedPageBreak/>
        <w:t>difusión de la información financiera relativa a la presupuestario, ejercicio, evaluación y rendición de cuentas, en apego a las disposiciones aplicables en la materia.</w:t>
      </w:r>
    </w:p>
    <w:p w14:paraId="5FC9043F" w14:textId="77777777" w:rsidR="00EE596E" w:rsidRPr="00856B36" w:rsidRDefault="00EE596E" w:rsidP="00EE596E">
      <w:pPr>
        <w:spacing w:line="360" w:lineRule="auto"/>
        <w:jc w:val="both"/>
        <w:rPr>
          <w:rFonts w:ascii="Palatino Linotype" w:eastAsia="Palatino Linotype" w:hAnsi="Palatino Linotype" w:cs="Palatino Linotype"/>
          <w:color w:val="222222"/>
          <w:sz w:val="24"/>
          <w:szCs w:val="24"/>
        </w:rPr>
      </w:pPr>
    </w:p>
    <w:p w14:paraId="3DB4C026" w14:textId="77777777" w:rsidR="00EE596E" w:rsidRPr="00856B36" w:rsidRDefault="00EE596E" w:rsidP="00EE596E">
      <w:pPr>
        <w:spacing w:line="360" w:lineRule="auto"/>
        <w:ind w:firstLine="1"/>
        <w:jc w:val="both"/>
        <w:rPr>
          <w:rFonts w:ascii="Palatino Linotype" w:eastAsia="Palatino Linotype" w:hAnsi="Palatino Linotype" w:cs="Palatino Linotype"/>
          <w:color w:val="222222"/>
          <w:sz w:val="24"/>
          <w:szCs w:val="24"/>
        </w:rPr>
      </w:pPr>
      <w:r w:rsidRPr="00856B36">
        <w:rPr>
          <w:rFonts w:ascii="Palatino Linotype" w:eastAsia="Palatino Linotype" w:hAnsi="Palatino Linotype" w:cs="Palatino Linotype"/>
          <w:color w:val="222222"/>
          <w:sz w:val="24"/>
          <w:szCs w:val="24"/>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domino público de la Entidad, así como por recibir servicios que preste, el Estado, sus organismos y Municipios en funciones de derecho público.</w:t>
      </w:r>
    </w:p>
    <w:p w14:paraId="5A3C54C9" w14:textId="77777777" w:rsidR="00EE596E" w:rsidRPr="00856B36" w:rsidRDefault="00EE596E" w:rsidP="00EE596E">
      <w:pPr>
        <w:spacing w:line="360" w:lineRule="auto"/>
        <w:ind w:firstLine="1"/>
        <w:jc w:val="both"/>
        <w:rPr>
          <w:rFonts w:ascii="Palatino Linotype" w:eastAsia="Palatino Linotype" w:hAnsi="Palatino Linotype" w:cs="Palatino Linotype"/>
          <w:color w:val="222222"/>
          <w:sz w:val="24"/>
          <w:szCs w:val="24"/>
        </w:rPr>
      </w:pPr>
    </w:p>
    <w:p w14:paraId="578D7AD6" w14:textId="77777777" w:rsidR="00EE596E" w:rsidRPr="00856B36" w:rsidRDefault="00EE596E" w:rsidP="00EE596E">
      <w:pPr>
        <w:spacing w:line="360" w:lineRule="auto"/>
        <w:ind w:firstLine="1"/>
        <w:jc w:val="both"/>
        <w:rPr>
          <w:rFonts w:ascii="Palatino Linotype" w:eastAsia="Palatino Linotype" w:hAnsi="Palatino Linotype" w:cs="Palatino Linotype"/>
          <w:color w:val="222222"/>
          <w:sz w:val="24"/>
          <w:szCs w:val="24"/>
        </w:rPr>
      </w:pPr>
      <w:r w:rsidRPr="00856B36">
        <w:rPr>
          <w:rFonts w:ascii="Palatino Linotype" w:eastAsia="Palatino Linotype" w:hAnsi="Palatino Linotype" w:cs="Palatino Linotype"/>
          <w:color w:val="222222"/>
          <w:sz w:val="24"/>
          <w:szCs w:val="24"/>
        </w:rPr>
        <w:t>Así, se tiene que el cobro por la certificación de los documentos a entregar, es un ingreso al que tienen derecho los entes gubernamentales y su destino es cubrir el gasto público y demás obligaciones a su cargo, toda vez que es una ganancia lícita que se debe obtener con el cumplimiento de la obligación de los Recurrentes a realizar el pago establecido en el artículo 148 del Código Financiero.</w:t>
      </w:r>
    </w:p>
    <w:p w14:paraId="69AE3915" w14:textId="77777777" w:rsidR="00EE596E" w:rsidRPr="00856B36" w:rsidRDefault="00EE596E" w:rsidP="00EE596E">
      <w:pPr>
        <w:spacing w:line="360" w:lineRule="auto"/>
        <w:ind w:firstLine="1"/>
        <w:jc w:val="center"/>
        <w:rPr>
          <w:rFonts w:ascii="Palatino Linotype" w:eastAsia="Palatino Linotype" w:hAnsi="Palatino Linotype" w:cs="Palatino Linotype"/>
          <w:color w:val="222222"/>
        </w:rPr>
      </w:pPr>
      <w:r w:rsidRPr="00856B36">
        <w:rPr>
          <w:noProof/>
        </w:rPr>
        <w:lastRenderedPageBreak/>
        <w:drawing>
          <wp:inline distT="0" distB="0" distL="0" distR="0" wp14:anchorId="6CBDF9CF" wp14:editId="4F256B0A">
            <wp:extent cx="4449858" cy="2606118"/>
            <wp:effectExtent l="0" t="0" r="0" b="0"/>
            <wp:docPr id="1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30074" t="28075" r="30779" b="29510"/>
                    <a:stretch>
                      <a:fillRect/>
                    </a:stretch>
                  </pic:blipFill>
                  <pic:spPr>
                    <a:xfrm>
                      <a:off x="0" y="0"/>
                      <a:ext cx="4449858" cy="2606118"/>
                    </a:xfrm>
                    <a:prstGeom prst="rect">
                      <a:avLst/>
                    </a:prstGeom>
                    <a:ln/>
                  </pic:spPr>
                </pic:pic>
              </a:graphicData>
            </a:graphic>
          </wp:inline>
        </w:drawing>
      </w:r>
    </w:p>
    <w:p w14:paraId="5BD0D68F" w14:textId="77777777" w:rsidR="00EE596E" w:rsidRPr="00856B36" w:rsidRDefault="00EE596E" w:rsidP="00EE596E">
      <w:pPr>
        <w:spacing w:after="0" w:line="360" w:lineRule="auto"/>
        <w:ind w:firstLine="1"/>
        <w:jc w:val="both"/>
        <w:rPr>
          <w:rFonts w:ascii="Palatino Linotype" w:eastAsia="Palatino Linotype" w:hAnsi="Palatino Linotype" w:cs="Palatino Linotype"/>
          <w:color w:val="222222"/>
          <w:sz w:val="24"/>
          <w:szCs w:val="24"/>
        </w:rPr>
      </w:pPr>
      <w:r w:rsidRPr="00856B36">
        <w:rPr>
          <w:rFonts w:ascii="Palatino Linotype" w:eastAsia="Palatino Linotype" w:hAnsi="Palatino Linotype" w:cs="Palatino Linotype"/>
          <w:color w:val="222222"/>
          <w:sz w:val="24"/>
          <w:szCs w:val="24"/>
        </w:rPr>
        <w:t>Del precepto legal en cita, se advierten los costos que debieron observarse y en su caso realizar el respectivo cobro, solo en caso de ser procedente.</w:t>
      </w:r>
    </w:p>
    <w:p w14:paraId="7839ECF4" w14:textId="77777777" w:rsidR="00EE596E" w:rsidRPr="00856B36" w:rsidRDefault="00EE596E" w:rsidP="00EE596E">
      <w:pPr>
        <w:spacing w:after="0" w:line="360" w:lineRule="auto"/>
        <w:jc w:val="both"/>
        <w:rPr>
          <w:rFonts w:ascii="Palatino Linotype" w:eastAsia="Palatino Linotype" w:hAnsi="Palatino Linotype" w:cs="Palatino Linotype"/>
          <w:sz w:val="24"/>
          <w:szCs w:val="24"/>
        </w:rPr>
      </w:pPr>
    </w:p>
    <w:p w14:paraId="7E9D0B57" w14:textId="0C496F27" w:rsidR="00EE596E" w:rsidRPr="00856B36" w:rsidRDefault="00EE596E" w:rsidP="00EE596E">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Dicha modalidad de entrega en </w:t>
      </w:r>
      <w:r w:rsidRPr="00856B36">
        <w:rPr>
          <w:rFonts w:ascii="Palatino Linotype" w:eastAsia="Palatino Linotype" w:hAnsi="Palatino Linotype" w:cs="Palatino Linotype"/>
          <w:b/>
          <w:sz w:val="24"/>
          <w:szCs w:val="24"/>
          <w:u w:val="single"/>
        </w:rPr>
        <w:t>copias certificadas</w:t>
      </w:r>
      <w:r w:rsidRPr="00856B36">
        <w:rPr>
          <w:rFonts w:ascii="Palatino Linotype" w:eastAsia="Palatino Linotype" w:hAnsi="Palatino Linotype" w:cs="Palatino Linotype"/>
          <w:sz w:val="24"/>
          <w:szCs w:val="24"/>
        </w:rPr>
        <w:t xml:space="preserve"> no implica que se tenga que acudir ante un notario o fedatario público, sino que faculta a los servidores públicos para que expidan certificaciones de los documentos solicitados que obran en los archivos de las dependencias o entidades en copia simple u original según sea el caso.</w:t>
      </w:r>
    </w:p>
    <w:p w14:paraId="69C90E33" w14:textId="77777777" w:rsidR="00EE596E" w:rsidRPr="00856B36" w:rsidRDefault="00EE596E" w:rsidP="00EE596E">
      <w:pPr>
        <w:spacing w:line="360" w:lineRule="auto"/>
        <w:jc w:val="both"/>
        <w:rPr>
          <w:rFonts w:ascii="Palatino Linotype" w:eastAsia="Palatino Linotype" w:hAnsi="Palatino Linotype" w:cs="Palatino Linotype"/>
          <w:sz w:val="12"/>
          <w:szCs w:val="12"/>
        </w:rPr>
      </w:pPr>
    </w:p>
    <w:p w14:paraId="6132B5A2" w14:textId="77777777" w:rsidR="00EE596E" w:rsidRPr="00856B36" w:rsidRDefault="00EE596E" w:rsidP="00EE596E">
      <w:pPr>
        <w:spacing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14:paraId="716EF266" w14:textId="77777777" w:rsidR="00EE596E" w:rsidRPr="00856B36" w:rsidRDefault="00EE596E" w:rsidP="00EE596E">
      <w:pPr>
        <w:spacing w:line="360" w:lineRule="auto"/>
        <w:jc w:val="both"/>
        <w:rPr>
          <w:rFonts w:ascii="Palatino Linotype" w:eastAsia="Palatino Linotype" w:hAnsi="Palatino Linotype" w:cs="Palatino Linotype"/>
          <w:sz w:val="14"/>
          <w:szCs w:val="14"/>
        </w:rPr>
      </w:pPr>
    </w:p>
    <w:p w14:paraId="48561822" w14:textId="77777777" w:rsidR="00EE596E" w:rsidRPr="00856B36" w:rsidRDefault="00EE596E" w:rsidP="00EE596E">
      <w:pPr>
        <w:shd w:val="clear" w:color="auto" w:fill="FFFFFF"/>
        <w:ind w:left="708" w:right="616"/>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“Copias certificadas. La certificación prevista en la Ley Federal de Transparencia y Acceso a la Información Pública Gubernamental corrobora que </w:t>
      </w:r>
      <w:r w:rsidRPr="00856B36">
        <w:rPr>
          <w:rFonts w:ascii="Palatino Linotype" w:eastAsia="Palatino Linotype" w:hAnsi="Palatino Linotype" w:cs="Palatino Linotype"/>
          <w:b/>
          <w:i/>
        </w:rPr>
        <w:lastRenderedPageBreak/>
        <w:t>el documento es una copia fiel del que obra en los archivos de la dependencia o entidad.</w:t>
      </w:r>
      <w:r w:rsidRPr="00856B36">
        <w:rPr>
          <w:rFonts w:ascii="Palatino Linotype" w:eastAsia="Palatino Linotype" w:hAnsi="Palatino Linotype" w:cs="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29E8AB8A" w14:textId="77777777" w:rsidR="00EE596E" w:rsidRPr="00856B36" w:rsidRDefault="00EE596E" w:rsidP="00EE596E">
      <w:pPr>
        <w:spacing w:line="360" w:lineRule="auto"/>
        <w:ind w:left="708" w:right="-91"/>
        <w:jc w:val="both"/>
        <w:rPr>
          <w:rFonts w:ascii="Palatino Linotype" w:eastAsia="Palatino Linotype" w:hAnsi="Palatino Linotype" w:cs="Palatino Linotype"/>
        </w:rPr>
      </w:pPr>
    </w:p>
    <w:p w14:paraId="5E09A925" w14:textId="6F487E7D" w:rsidR="00EE596E" w:rsidRPr="00856B36" w:rsidRDefault="00EE596E" w:rsidP="00EE596E">
      <w:pPr>
        <w:spacing w:line="360" w:lineRule="auto"/>
        <w:ind w:right="-93"/>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Ahora bien, para la entrega de las </w:t>
      </w:r>
      <w:r w:rsidRPr="00856B36">
        <w:rPr>
          <w:rFonts w:ascii="Palatino Linotype" w:eastAsia="Palatino Linotype" w:hAnsi="Palatino Linotype" w:cs="Palatino Linotype"/>
          <w:b/>
          <w:sz w:val="24"/>
          <w:szCs w:val="24"/>
        </w:rPr>
        <w:t xml:space="preserve">copias certificadas, </w:t>
      </w:r>
      <w:r w:rsidRPr="00856B36">
        <w:rPr>
          <w:rFonts w:ascii="Palatino Linotype" w:eastAsia="Palatino Linotype" w:hAnsi="Palatino Linotype" w:cs="Palatino Linotype"/>
          <w:sz w:val="24"/>
          <w:szCs w:val="24"/>
        </w:rPr>
        <w:t xml:space="preserve">es importante referir que </w:t>
      </w:r>
      <w:r w:rsidRPr="00856B36">
        <w:rPr>
          <w:rFonts w:ascii="Palatino Linotype" w:eastAsia="Palatino Linotype" w:hAnsi="Palatino Linotype" w:cs="Palatino Linotype"/>
          <w:b/>
          <w:sz w:val="24"/>
          <w:szCs w:val="24"/>
        </w:rPr>
        <w:t xml:space="preserve">el Sujeto Obligado </w:t>
      </w:r>
      <w:r w:rsidRPr="00856B36">
        <w:rPr>
          <w:rFonts w:ascii="Palatino Linotype" w:eastAsia="Palatino Linotype" w:hAnsi="Palatino Linotype" w:cs="Palatino Linotype"/>
          <w:sz w:val="24"/>
          <w:szCs w:val="24"/>
        </w:rPr>
        <w:t>debe observar los Lineamientos para Recepción, Trámite y Resolución de las solicitudes de acceso a la información pública, así como de los recursos de revisión que deberán observar los Sujetos Obligados por la Ley de Transparencia y Acceso a la Información Pública del Estado de México y Municipios, los cuales establecen lo que se muestra a continuación:</w:t>
      </w:r>
    </w:p>
    <w:p w14:paraId="33AACC61" w14:textId="77777777" w:rsidR="00EE596E" w:rsidRPr="00856B36" w:rsidRDefault="00EE596E" w:rsidP="00EE596E">
      <w:pPr>
        <w:widowControl w:val="0"/>
        <w:jc w:val="both"/>
        <w:rPr>
          <w:rFonts w:ascii="Palatino Linotype" w:eastAsia="Palatino Linotype" w:hAnsi="Palatino Linotype" w:cs="Palatino Linotype"/>
        </w:rPr>
      </w:pPr>
    </w:p>
    <w:p w14:paraId="3A6F7A35" w14:textId="77777777" w:rsidR="00EE596E" w:rsidRPr="00856B36" w:rsidRDefault="00EE596E" w:rsidP="00EE596E">
      <w:pPr>
        <w:tabs>
          <w:tab w:val="left" w:pos="851"/>
        </w:tabs>
        <w:ind w:left="851" w:right="901"/>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CINCUENTA Y CINCO</w:t>
      </w:r>
      <w:r w:rsidRPr="00856B36">
        <w:rPr>
          <w:rFonts w:ascii="Palatino Linotype" w:eastAsia="Palatino Linotype" w:hAnsi="Palatino Linotype" w:cs="Palatino Linotype"/>
          <w:i/>
          <w:color w:val="000000"/>
        </w:rPr>
        <w:t xml:space="preserve">.- En caso de que el particular hubiera solicitado copias simples, copias certificadas o cualquier otro medio en el cual </w:t>
      </w:r>
      <w:r w:rsidRPr="00856B36">
        <w:rPr>
          <w:rFonts w:ascii="Palatino Linotype" w:eastAsia="Palatino Linotype" w:hAnsi="Palatino Linotype" w:cs="Palatino Linotype"/>
          <w:i/>
        </w:rPr>
        <w:t>se</w:t>
      </w:r>
      <w:r w:rsidRPr="00856B36">
        <w:rPr>
          <w:rFonts w:ascii="Palatino Linotype" w:eastAsia="Palatino Linotype" w:hAnsi="Palatino Linotype" w:cs="Palatino Linotype"/>
          <w:i/>
          <w:color w:val="000000"/>
        </w:rPr>
        <w:t xml:space="preserve"> encuentre la información, se </w:t>
      </w:r>
      <w:r w:rsidRPr="00856B36">
        <w:rPr>
          <w:rFonts w:ascii="Palatino Linotype" w:eastAsia="Palatino Linotype" w:hAnsi="Palatino Linotype" w:cs="Palatino Linotype"/>
          <w:b/>
          <w:i/>
          <w:color w:val="000000"/>
        </w:rPr>
        <w:t>deberá exhibir previamente el pago correspondiente</w:t>
      </w:r>
      <w:r w:rsidRPr="00856B36">
        <w:rPr>
          <w:rFonts w:ascii="Palatino Linotype" w:eastAsia="Palatino Linotype" w:hAnsi="Palatino Linotype" w:cs="Palatino Linotype"/>
          <w:i/>
          <w:color w:val="000000"/>
        </w:rPr>
        <w:t xml:space="preserve"> o, en su caso, el medio magnético en el cual hubiere solicitado la información, si técnicamente fuere factible su reproducción, a efecto de que pueda ser entregada en los medios solicitados. El recibo de pago, así como la constancia de entrega del medio magnético </w:t>
      </w:r>
      <w:r w:rsidRPr="00856B36">
        <w:rPr>
          <w:rFonts w:ascii="Palatino Linotype" w:eastAsia="Palatino Linotype" w:hAnsi="Palatino Linotype" w:cs="Palatino Linotype"/>
          <w:i/>
          <w:color w:val="000000"/>
        </w:rPr>
        <w:lastRenderedPageBreak/>
        <w:t xml:space="preserve">por parte del solicitante a la Unidad de Información, deberán de agregarse al expediente electrónico. </w:t>
      </w:r>
    </w:p>
    <w:p w14:paraId="61B01C58" w14:textId="77777777" w:rsidR="00EE596E" w:rsidRPr="00856B36" w:rsidRDefault="00EE596E" w:rsidP="00EE596E">
      <w:pPr>
        <w:tabs>
          <w:tab w:val="left" w:pos="851"/>
        </w:tabs>
        <w:ind w:left="851" w:right="901"/>
        <w:jc w:val="both"/>
        <w:rPr>
          <w:rFonts w:ascii="Palatino Linotype" w:eastAsia="Palatino Linotype" w:hAnsi="Palatino Linotype" w:cs="Palatino Linotype"/>
          <w:i/>
          <w:color w:val="000000"/>
        </w:rPr>
      </w:pPr>
      <w:r w:rsidRPr="00856B36">
        <w:rPr>
          <w:rFonts w:ascii="Palatino Linotype" w:eastAsia="Palatino Linotype" w:hAnsi="Palatino Linotype" w:cs="Palatino Linotype"/>
          <w:b/>
          <w:i/>
          <w:color w:val="000000"/>
        </w:rPr>
        <w:t>CINCUENTA Y SEIS</w:t>
      </w:r>
      <w:r w:rsidRPr="00856B36">
        <w:rPr>
          <w:rFonts w:ascii="Palatino Linotype" w:eastAsia="Palatino Linotype" w:hAnsi="Palatino Linotype" w:cs="Palatino Linotype"/>
          <w:i/>
          <w:color w:val="000000"/>
        </w:rPr>
        <w:t xml:space="preserve">.- El costo por la </w:t>
      </w:r>
      <w:r w:rsidRPr="00856B36">
        <w:rPr>
          <w:rFonts w:ascii="Palatino Linotype" w:eastAsia="Palatino Linotype" w:hAnsi="Palatino Linotype" w:cs="Palatino Linotype"/>
          <w:i/>
        </w:rPr>
        <w:t>reproducción</w:t>
      </w:r>
      <w:r w:rsidRPr="00856B36">
        <w:rPr>
          <w:rFonts w:ascii="Palatino Linotype" w:eastAsia="Palatino Linotype" w:hAnsi="Palatino Linotype" w:cs="Palatino Linotype"/>
          <w:i/>
          <w:color w:val="000000"/>
        </w:rPr>
        <w:t xml:space="preserve"> de la información se sujetará a las disposiciones del </w:t>
      </w:r>
      <w:r w:rsidRPr="00856B36">
        <w:rPr>
          <w:rFonts w:ascii="Palatino Linotype" w:eastAsia="Palatino Linotype" w:hAnsi="Palatino Linotype" w:cs="Palatino Linotype"/>
          <w:b/>
          <w:i/>
          <w:color w:val="000000"/>
        </w:rPr>
        <w:t>Código Financiero del Estado de México y Municipio</w:t>
      </w:r>
      <w:r w:rsidRPr="00856B36">
        <w:rPr>
          <w:rFonts w:ascii="Palatino Linotype" w:eastAsia="Palatino Linotype" w:hAnsi="Palatino Linotype" w:cs="Palatino Linotype"/>
          <w:i/>
          <w:color w:val="000000"/>
        </w:rPr>
        <w:t>s y demás normatividad aplicable.</w:t>
      </w:r>
    </w:p>
    <w:p w14:paraId="0DB82B54" w14:textId="77777777" w:rsidR="00EE596E" w:rsidRPr="00856B36" w:rsidRDefault="00EE596E" w:rsidP="00EE596E">
      <w:pPr>
        <w:tabs>
          <w:tab w:val="left" w:pos="851"/>
        </w:tabs>
        <w:ind w:left="851" w:right="901"/>
        <w:jc w:val="both"/>
        <w:rPr>
          <w:rFonts w:ascii="Palatino Linotype" w:eastAsia="Palatino Linotype" w:hAnsi="Palatino Linotype" w:cs="Palatino Linotype"/>
          <w:i/>
          <w:color w:val="000000"/>
        </w:rPr>
      </w:pPr>
    </w:p>
    <w:p w14:paraId="0D8494FE" w14:textId="77777777" w:rsidR="00FD24B5" w:rsidRPr="00856B36" w:rsidRDefault="00FD24B5" w:rsidP="00FD24B5">
      <w:pPr>
        <w:spacing w:line="360" w:lineRule="auto"/>
        <w:ind w:right="51"/>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Asimismo, no debe perderse de vista el contenido del artículo 166 de la Ley de Transparencia y Acceso a la Información Pública del Estado de México y Municipios, que señala a la literalidad lo siguiente:</w:t>
      </w:r>
    </w:p>
    <w:p w14:paraId="6E1CB71D" w14:textId="77777777" w:rsidR="00FD24B5" w:rsidRPr="00856B36" w:rsidRDefault="00FD24B5" w:rsidP="00FD24B5">
      <w:pPr>
        <w:spacing w:after="120"/>
        <w:ind w:left="851" w:right="851"/>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r w:rsidRPr="00856B36">
        <w:rPr>
          <w:rFonts w:ascii="Palatino Linotype" w:eastAsia="Palatino Linotype" w:hAnsi="Palatino Linotype" w:cs="Palatino Linotype"/>
          <w:b/>
          <w:i/>
        </w:rPr>
        <w:t>Artículo 166</w:t>
      </w:r>
      <w:r w:rsidRPr="00856B36">
        <w:rPr>
          <w:rFonts w:ascii="Palatino Linotype" w:eastAsia="Palatino Linotype" w:hAnsi="Palatino Linotype" w:cs="Palatino Linotype"/>
          <w:i/>
        </w:rPr>
        <w:t xml:space="preserve">. La obligación de acceso a la información pública se tendrá por cumplida </w:t>
      </w:r>
      <w:r w:rsidRPr="00856B36">
        <w:rPr>
          <w:rFonts w:ascii="Palatino Linotype" w:eastAsia="Palatino Linotype" w:hAnsi="Palatino Linotype" w:cs="Palatino Linotype"/>
          <w:b/>
          <w:i/>
        </w:rPr>
        <w:t xml:space="preserve">cuando el solicitante tenga a su disposición la información requerida, </w:t>
      </w:r>
      <w:r w:rsidRPr="00856B36">
        <w:rPr>
          <w:rFonts w:ascii="Palatino Linotype" w:eastAsia="Palatino Linotype" w:hAnsi="Palatino Linotype" w:cs="Palatino Linotype"/>
          <w:i/>
        </w:rPr>
        <w:t>o cuando realice la consulta de la misma en el lugar en el que ésta se localice.</w:t>
      </w:r>
    </w:p>
    <w:p w14:paraId="5EA9B41E" w14:textId="77777777" w:rsidR="00FD24B5" w:rsidRPr="00856B36" w:rsidRDefault="00FD24B5" w:rsidP="00FD24B5">
      <w:pPr>
        <w:spacing w:before="120" w:after="120"/>
        <w:ind w:left="851" w:right="851"/>
        <w:jc w:val="both"/>
        <w:rPr>
          <w:rFonts w:ascii="Palatino Linotype" w:eastAsia="Palatino Linotype" w:hAnsi="Palatino Linotype" w:cs="Palatino Linotype"/>
          <w:b/>
          <w:i/>
        </w:rPr>
      </w:pPr>
      <w:r w:rsidRPr="00856B36">
        <w:rPr>
          <w:rFonts w:ascii="Palatino Linotype" w:eastAsia="Palatino Linotype" w:hAnsi="Palatino Linotype" w:cs="Palatino Linotype"/>
          <w:b/>
          <w:i/>
          <w:u w:val="single"/>
        </w:rPr>
        <w:t>La Unidad de Transparencia tendrá disponible la información solicitada</w:t>
      </w:r>
      <w:r w:rsidRPr="00856B36">
        <w:rPr>
          <w:rFonts w:ascii="Palatino Linotype" w:eastAsia="Palatino Linotype" w:hAnsi="Palatino Linotype" w:cs="Palatino Linotype"/>
          <w:b/>
          <w:i/>
        </w:rPr>
        <w:t>, durante un plazo mínimo de sesenta días hábiles, contado a partir de que el solicitante hubiere realizado, en su caso, el pago respectivo, el cual deberá efectuarse en un plazo no mayor a treinta días hábiles.</w:t>
      </w:r>
    </w:p>
    <w:p w14:paraId="2F6FC1FC" w14:textId="77777777" w:rsidR="00FD24B5" w:rsidRPr="00856B36" w:rsidRDefault="00FD24B5" w:rsidP="00FD24B5">
      <w:pPr>
        <w:spacing w:before="120" w:after="120"/>
        <w:ind w:left="851" w:right="851"/>
        <w:jc w:val="both"/>
        <w:rPr>
          <w:rFonts w:ascii="Palatino Linotype" w:eastAsia="Palatino Linotype" w:hAnsi="Palatino Linotype" w:cs="Palatino Linotype"/>
          <w:i/>
        </w:rPr>
      </w:pPr>
      <w:r w:rsidRPr="00856B36">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14:paraId="6D71A747" w14:textId="77777777" w:rsidR="00FD24B5" w:rsidRPr="00856B36" w:rsidRDefault="00FD24B5" w:rsidP="00FD24B5">
      <w:pPr>
        <w:spacing w:before="120" w:after="120"/>
        <w:ind w:left="851" w:right="851"/>
        <w:jc w:val="both"/>
        <w:rPr>
          <w:rFonts w:ascii="Palatino Linotype" w:eastAsia="Palatino Linotype" w:hAnsi="Palatino Linotype" w:cs="Palatino Linotype"/>
          <w:i/>
        </w:rPr>
      </w:pPr>
      <w:r w:rsidRPr="00856B36">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3C2B3A9E" w14:textId="77777777" w:rsidR="00FD24B5" w:rsidRPr="00856B36" w:rsidRDefault="00FD24B5" w:rsidP="00FD24B5">
      <w:pPr>
        <w:spacing w:before="120" w:after="120"/>
        <w:ind w:left="851" w:right="851"/>
        <w:jc w:val="both"/>
        <w:rPr>
          <w:rFonts w:ascii="Palatino Linotype" w:eastAsia="Palatino Linotype" w:hAnsi="Palatino Linotype" w:cs="Palatino Linotype"/>
          <w:i/>
        </w:rPr>
      </w:pPr>
      <w:r w:rsidRPr="00856B36">
        <w:rPr>
          <w:rFonts w:ascii="Palatino Linotype" w:eastAsia="Palatino Linotype" w:hAnsi="Palatino Linotype" w:cs="Palatino Linotype"/>
          <w:i/>
        </w:rPr>
        <w:t>Una vez entregada la información, el solicitante acusará recibo por escrito, dándose por terminado el trámite de acceso a la información.”</w:t>
      </w:r>
    </w:p>
    <w:p w14:paraId="6174818F" w14:textId="77777777" w:rsidR="00FD24B5" w:rsidRPr="00856B36" w:rsidRDefault="00FD24B5" w:rsidP="00FD24B5">
      <w:pPr>
        <w:spacing w:before="120" w:line="360" w:lineRule="auto"/>
        <w:ind w:right="49"/>
        <w:jc w:val="both"/>
        <w:rPr>
          <w:rFonts w:ascii="Palatino Linotype" w:eastAsia="Palatino Linotype" w:hAnsi="Palatino Linotype" w:cs="Palatino Linotype"/>
        </w:rPr>
      </w:pPr>
    </w:p>
    <w:p w14:paraId="4D9B33B3" w14:textId="6270FC3E" w:rsidR="00FD24B5" w:rsidRPr="00856B36" w:rsidRDefault="00FD24B5" w:rsidP="00FD24B5">
      <w:pPr>
        <w:spacing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Asimismo,  en materia de acceso a la información la certificación </w:t>
      </w:r>
      <w:r w:rsidRPr="00856B36">
        <w:rPr>
          <w:rFonts w:ascii="Palatino Linotype" w:eastAsia="Palatino Linotype" w:hAnsi="Palatino Linotype" w:cs="Palatino Linotype"/>
          <w:b/>
          <w:sz w:val="24"/>
          <w:szCs w:val="24"/>
        </w:rPr>
        <w:t xml:space="preserve">únicamente </w:t>
      </w:r>
      <w:r w:rsidR="00FE3EAD" w:rsidRPr="00856B36">
        <w:rPr>
          <w:rFonts w:ascii="Palatino Linotype" w:eastAsia="Palatino Linotype" w:hAnsi="Palatino Linotype" w:cs="Palatino Linotype"/>
          <w:b/>
          <w:sz w:val="24"/>
          <w:szCs w:val="24"/>
        </w:rPr>
        <w:t xml:space="preserve">es </w:t>
      </w:r>
      <w:r w:rsidRPr="00856B36">
        <w:rPr>
          <w:rFonts w:ascii="Palatino Linotype" w:eastAsia="Palatino Linotype" w:hAnsi="Palatino Linotype" w:cs="Palatino Linotype"/>
          <w:b/>
          <w:sz w:val="24"/>
          <w:szCs w:val="24"/>
        </w:rPr>
        <w:t>p</w:t>
      </w:r>
      <w:r w:rsidR="00FE3EAD" w:rsidRPr="00856B36">
        <w:rPr>
          <w:rFonts w:ascii="Palatino Linotype" w:eastAsia="Palatino Linotype" w:hAnsi="Palatino Linotype" w:cs="Palatino Linotype"/>
          <w:b/>
          <w:sz w:val="24"/>
          <w:szCs w:val="24"/>
        </w:rPr>
        <w:t>ara</w:t>
      </w:r>
      <w:r w:rsidRPr="00856B36">
        <w:rPr>
          <w:rFonts w:ascii="Palatino Linotype" w:eastAsia="Palatino Linotype" w:hAnsi="Palatino Linotype" w:cs="Palatino Linotype"/>
          <w:b/>
          <w:sz w:val="24"/>
          <w:szCs w:val="24"/>
        </w:rPr>
        <w:t xml:space="preserve"> efecto</w:t>
      </w:r>
      <w:r w:rsidR="00FE3EAD" w:rsidRPr="00856B36">
        <w:rPr>
          <w:rFonts w:ascii="Palatino Linotype" w:eastAsia="Palatino Linotype" w:hAnsi="Palatino Linotype" w:cs="Palatino Linotype"/>
          <w:b/>
          <w:sz w:val="24"/>
          <w:szCs w:val="24"/>
        </w:rPr>
        <w:t xml:space="preserve"> de </w:t>
      </w:r>
      <w:r w:rsidRPr="00856B36">
        <w:rPr>
          <w:rFonts w:ascii="Palatino Linotype" w:eastAsia="Palatino Linotype" w:hAnsi="Palatino Linotype" w:cs="Palatino Linotype"/>
          <w:b/>
          <w:sz w:val="24"/>
          <w:szCs w:val="24"/>
        </w:rPr>
        <w:t xml:space="preserve">constatar que la copia certificada que se entrega es una reproducción fiel </w:t>
      </w:r>
      <w:r w:rsidRPr="00856B36">
        <w:rPr>
          <w:rFonts w:ascii="Palatino Linotype" w:eastAsia="Palatino Linotype" w:hAnsi="Palatino Linotype" w:cs="Palatino Linotype"/>
          <w:b/>
          <w:sz w:val="24"/>
          <w:szCs w:val="24"/>
        </w:rPr>
        <w:lastRenderedPageBreak/>
        <w:t>del documento -original o copia simple- que obra en los archivos de la dependencia</w:t>
      </w:r>
      <w:r w:rsidRPr="00856B36">
        <w:rPr>
          <w:rFonts w:ascii="Palatino Linotype" w:eastAsia="Palatino Linotype" w:hAnsi="Palatino Linotype" w:cs="Palatino Linotype"/>
          <w:sz w:val="24"/>
          <w:szCs w:val="24"/>
        </w:rPr>
        <w:t xml:space="preserve"> o entidad requerida, en ese orden de ideas, </w:t>
      </w:r>
      <w:r w:rsidRPr="00856B36">
        <w:rPr>
          <w:rFonts w:ascii="Palatino Linotype" w:eastAsia="Palatino Linotype" w:hAnsi="Palatino Linotype" w:cs="Palatino Linotype"/>
          <w:b/>
          <w:sz w:val="24"/>
          <w:szCs w:val="24"/>
          <w:u w:val="single"/>
        </w:rPr>
        <w:t>la certificación, para efectos de acceso a la información, no tiene como propósito que el documento certificado haga las veces de un original,</w:t>
      </w:r>
      <w:r w:rsidRPr="00856B36">
        <w:rPr>
          <w:rFonts w:ascii="Palatino Linotype" w:eastAsia="Palatino Linotype" w:hAnsi="Palatino Linotype" w:cs="Palatino Linotype"/>
          <w:sz w:val="24"/>
          <w:szCs w:val="24"/>
        </w:rPr>
        <w:t xml:space="preserve"> sino dejar evidencia de que los documentos obran en los archivos de los sujetos obligados, tal cual se encuentran, lo cual deberá quedar precisado en la leyenda de certificación correspondiente. </w:t>
      </w:r>
    </w:p>
    <w:p w14:paraId="473CFFAF" w14:textId="77777777" w:rsidR="00EE596E" w:rsidRPr="00856B36" w:rsidRDefault="00EE596E" w:rsidP="00FD24B5">
      <w:pPr>
        <w:spacing w:line="360" w:lineRule="auto"/>
        <w:jc w:val="both"/>
        <w:rPr>
          <w:rFonts w:ascii="Palatino Linotype" w:eastAsia="Palatino Linotype" w:hAnsi="Palatino Linotype" w:cs="Palatino Linotype"/>
          <w:sz w:val="24"/>
          <w:szCs w:val="24"/>
        </w:rPr>
      </w:pPr>
    </w:p>
    <w:p w14:paraId="10EE9296" w14:textId="31DEC1FE" w:rsidR="00FD24B5" w:rsidRPr="00856B36" w:rsidRDefault="00FD24B5" w:rsidP="00FD24B5">
      <w:pPr>
        <w:spacing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Razón por la cual,</w:t>
      </w:r>
      <w:r w:rsidRPr="00856B36">
        <w:rPr>
          <w:rFonts w:ascii="Palatino Linotype" w:eastAsia="Palatino Linotype" w:hAnsi="Palatino Linotype" w:cs="Palatino Linotype"/>
          <w:b/>
          <w:sz w:val="24"/>
          <w:szCs w:val="24"/>
        </w:rPr>
        <w:t xml:space="preserve"> </w:t>
      </w:r>
      <w:r w:rsidRPr="00856B36">
        <w:rPr>
          <w:rFonts w:ascii="Palatino Linotype" w:eastAsia="Palatino Linotype" w:hAnsi="Palatino Linotype" w:cs="Palatino Linotype"/>
          <w:sz w:val="24"/>
          <w:szCs w:val="24"/>
        </w:rPr>
        <w:t xml:space="preserve">para dar cumplimiento a la presente resolución, </w:t>
      </w:r>
      <w:r w:rsidR="00FE3EAD" w:rsidRPr="00856B36">
        <w:rPr>
          <w:rFonts w:ascii="Palatino Linotype" w:eastAsia="Palatino Linotype" w:hAnsi="Palatino Linotype" w:cs="Palatino Linotype"/>
          <w:bCs/>
          <w:sz w:val="24"/>
          <w:szCs w:val="24"/>
        </w:rPr>
        <w:t>además de</w:t>
      </w:r>
      <w:r w:rsidR="00301F1E" w:rsidRPr="00856B36">
        <w:rPr>
          <w:rFonts w:ascii="Palatino Linotype" w:eastAsia="Palatino Linotype" w:hAnsi="Palatino Linotype" w:cs="Palatino Linotype"/>
          <w:bCs/>
          <w:sz w:val="24"/>
          <w:szCs w:val="24"/>
        </w:rPr>
        <w:t xml:space="preserve"> llevar a cabo</w:t>
      </w:r>
      <w:r w:rsidR="00FE3EAD" w:rsidRPr="00856B36">
        <w:rPr>
          <w:rFonts w:ascii="Palatino Linotype" w:eastAsia="Palatino Linotype" w:hAnsi="Palatino Linotype" w:cs="Palatino Linotype"/>
          <w:bCs/>
          <w:sz w:val="24"/>
          <w:szCs w:val="24"/>
        </w:rPr>
        <w:t xml:space="preserve"> la entrega de la información </w:t>
      </w:r>
      <w:r w:rsidR="00301F1E" w:rsidRPr="00856B36">
        <w:rPr>
          <w:rFonts w:ascii="Palatino Linotype" w:eastAsia="Palatino Linotype" w:hAnsi="Palatino Linotype" w:cs="Palatino Linotype"/>
          <w:bCs/>
          <w:sz w:val="24"/>
          <w:szCs w:val="24"/>
        </w:rPr>
        <w:t xml:space="preserve">que se ordena </w:t>
      </w:r>
      <w:r w:rsidR="00FE3EAD" w:rsidRPr="00856B36">
        <w:rPr>
          <w:rFonts w:ascii="Palatino Linotype" w:eastAsia="Palatino Linotype" w:hAnsi="Palatino Linotype" w:cs="Palatino Linotype"/>
          <w:bCs/>
          <w:sz w:val="24"/>
          <w:szCs w:val="24"/>
        </w:rPr>
        <w:t>vía</w:t>
      </w:r>
      <w:r w:rsidR="00FE3EAD" w:rsidRPr="00856B36">
        <w:rPr>
          <w:rFonts w:ascii="Palatino Linotype" w:eastAsia="Palatino Linotype" w:hAnsi="Palatino Linotype" w:cs="Palatino Linotype"/>
          <w:bCs/>
          <w:sz w:val="28"/>
          <w:szCs w:val="28"/>
        </w:rPr>
        <w:t xml:space="preserve"> </w:t>
      </w:r>
      <w:r w:rsidR="00FE3EAD" w:rsidRPr="00856B36">
        <w:rPr>
          <w:rFonts w:ascii="Palatino Linotype" w:eastAsia="Palatino Linotype" w:hAnsi="Palatino Linotype" w:cs="Palatino Linotype"/>
          <w:bCs/>
          <w:sz w:val="28"/>
          <w:szCs w:val="28"/>
          <w:lang w:val="es-ES"/>
        </w:rPr>
        <w:t>Sistema de Acceso a la Información Mexiquense (SAIMEX</w:t>
      </w:r>
      <w:r w:rsidR="00FE3EAD" w:rsidRPr="00856B36">
        <w:rPr>
          <w:rFonts w:ascii="Palatino Linotype" w:eastAsia="Palatino Linotype" w:hAnsi="Palatino Linotype" w:cs="Palatino Linotype"/>
          <w:bCs/>
          <w:i/>
          <w:sz w:val="24"/>
          <w:szCs w:val="24"/>
          <w:lang w:val="es-ES"/>
        </w:rPr>
        <w:t>)</w:t>
      </w:r>
      <w:r w:rsidR="00301F1E" w:rsidRPr="00856B36">
        <w:rPr>
          <w:rFonts w:ascii="Palatino Linotype" w:eastAsia="Palatino Linotype" w:hAnsi="Palatino Linotype" w:cs="Palatino Linotype"/>
          <w:bCs/>
          <w:i/>
          <w:sz w:val="24"/>
          <w:szCs w:val="24"/>
          <w:lang w:val="es-ES"/>
        </w:rPr>
        <w:t xml:space="preserve">, </w:t>
      </w:r>
      <w:r w:rsidR="00301F1E" w:rsidRPr="00856B36">
        <w:rPr>
          <w:rFonts w:ascii="Palatino Linotype" w:eastAsia="Palatino Linotype" w:hAnsi="Palatino Linotype" w:cs="Palatino Linotype"/>
          <w:sz w:val="24"/>
          <w:szCs w:val="24"/>
        </w:rPr>
        <w:t xml:space="preserve">el </w:t>
      </w:r>
      <w:r w:rsidR="00301F1E" w:rsidRPr="00856B36">
        <w:rPr>
          <w:rFonts w:ascii="Palatino Linotype" w:eastAsia="Palatino Linotype" w:hAnsi="Palatino Linotype" w:cs="Palatino Linotype"/>
          <w:b/>
          <w:sz w:val="24"/>
          <w:szCs w:val="24"/>
        </w:rPr>
        <w:t xml:space="preserve">Sujeto Obligado </w:t>
      </w:r>
      <w:r w:rsidRPr="00856B36">
        <w:rPr>
          <w:rFonts w:ascii="Palatino Linotype" w:eastAsia="Palatino Linotype" w:hAnsi="Palatino Linotype" w:cs="Palatino Linotype"/>
          <w:sz w:val="24"/>
          <w:szCs w:val="24"/>
        </w:rPr>
        <w:t xml:space="preserve">deberá hacer del conocimiento de la parte </w:t>
      </w:r>
      <w:r w:rsidRPr="00856B36">
        <w:rPr>
          <w:rFonts w:ascii="Palatino Linotype" w:eastAsia="Palatino Linotype" w:hAnsi="Palatino Linotype" w:cs="Palatino Linotype"/>
          <w:b/>
          <w:sz w:val="24"/>
          <w:szCs w:val="24"/>
        </w:rPr>
        <w:t>Recurrente</w:t>
      </w:r>
      <w:r w:rsidRPr="00856B36">
        <w:rPr>
          <w:rFonts w:ascii="Palatino Linotype" w:eastAsia="Palatino Linotype" w:hAnsi="Palatino Linotype" w:cs="Palatino Linotype"/>
          <w:sz w:val="24"/>
          <w:szCs w:val="24"/>
        </w:rPr>
        <w:t xml:space="preserve">, </w:t>
      </w:r>
      <w:r w:rsidR="00FE3EAD" w:rsidRPr="00856B36">
        <w:rPr>
          <w:rFonts w:ascii="Palatino Linotype" w:eastAsia="Palatino Linotype" w:hAnsi="Palatino Linotype" w:cs="Palatino Linotype"/>
          <w:sz w:val="24"/>
          <w:szCs w:val="24"/>
        </w:rPr>
        <w:t>a través de dicho sistema</w:t>
      </w:r>
      <w:r w:rsidRPr="00856B36">
        <w:rPr>
          <w:rFonts w:ascii="Palatino Linotype" w:eastAsia="Palatino Linotype" w:hAnsi="Palatino Linotype" w:cs="Palatino Linotype"/>
          <w:sz w:val="24"/>
          <w:szCs w:val="24"/>
        </w:rPr>
        <w:t xml:space="preserve">, </w:t>
      </w:r>
      <w:r w:rsidR="00EE596E" w:rsidRPr="00856B36">
        <w:rPr>
          <w:rFonts w:ascii="Palatino Linotype" w:eastAsia="Palatino Linotype" w:hAnsi="Palatino Linotype" w:cs="Palatino Linotype"/>
          <w:b/>
          <w:iCs/>
          <w:sz w:val="24"/>
          <w:szCs w:val="24"/>
          <w:u w:val="single"/>
          <w:lang w:val="es-ES"/>
        </w:rPr>
        <w:t>el procedimiento para el pago de las copias certificadas del documento que se ordena su entrega, domicilio de la Unidad de  Transparencia, así como el costo,  los días y horarios de atención, junto con el nombre del servidor público que le atenderá.</w:t>
      </w:r>
    </w:p>
    <w:p w14:paraId="2FAB6538" w14:textId="77777777" w:rsidR="009970C3" w:rsidRPr="00856B36" w:rsidRDefault="001867CB">
      <w:pPr>
        <w:spacing w:after="0" w:line="360" w:lineRule="auto"/>
        <w:ind w:right="51"/>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b/>
          <w:sz w:val="24"/>
          <w:szCs w:val="24"/>
        </w:rPr>
        <w:t xml:space="preserve">Quinto. Versión Pública. </w:t>
      </w:r>
      <w:r w:rsidRPr="00856B36">
        <w:rPr>
          <w:rFonts w:ascii="Palatino Linotype" w:eastAsia="Palatino Linotype" w:hAnsi="Palatino Linotype" w:cs="Palatino Linotype"/>
          <w:sz w:val="24"/>
          <w:szCs w:val="24"/>
        </w:rPr>
        <w:t xml:space="preserve">Como fue debidamente apuntado, </w:t>
      </w:r>
      <w:r w:rsidRPr="00856B36">
        <w:rPr>
          <w:rFonts w:ascii="Palatino Linotype" w:eastAsia="Palatino Linotype" w:hAnsi="Palatino Linotype" w:cs="Palatino Linotype"/>
          <w:b/>
          <w:sz w:val="24"/>
          <w:szCs w:val="24"/>
        </w:rPr>
        <w:t>El Sujeto Obligado</w:t>
      </w:r>
      <w:r w:rsidRPr="00856B36">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deberá hacerse en versión pública, toda vez que en el documento que se ordena obran datos que son considerados confidenciales, cuyo acceso debe ser restringido que deben testarse al momento de la versión pública, atento a lo siguiente:</w:t>
      </w:r>
    </w:p>
    <w:p w14:paraId="5D56D076" w14:textId="77777777" w:rsidR="009970C3" w:rsidRPr="00856B36" w:rsidRDefault="009970C3">
      <w:pPr>
        <w:spacing w:after="0" w:line="360" w:lineRule="auto"/>
        <w:ind w:right="51"/>
        <w:jc w:val="both"/>
        <w:rPr>
          <w:rFonts w:ascii="Palatino Linotype" w:eastAsia="Palatino Linotype" w:hAnsi="Palatino Linotype" w:cs="Palatino Linotype"/>
          <w:sz w:val="24"/>
          <w:szCs w:val="24"/>
        </w:rPr>
      </w:pPr>
    </w:p>
    <w:p w14:paraId="668824C5"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FF7749C"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23412C63"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6508FC9" w14:textId="77777777" w:rsidR="009970C3" w:rsidRPr="00856B36" w:rsidRDefault="009970C3">
      <w:pPr>
        <w:spacing w:after="0" w:line="360" w:lineRule="auto"/>
        <w:ind w:right="49"/>
        <w:jc w:val="both"/>
        <w:rPr>
          <w:rFonts w:ascii="Palatino Linotype" w:eastAsia="Palatino Linotype" w:hAnsi="Palatino Linotype" w:cs="Palatino Linotype"/>
          <w:sz w:val="24"/>
          <w:szCs w:val="24"/>
        </w:rPr>
      </w:pPr>
    </w:p>
    <w:p w14:paraId="2BA8BFE1" w14:textId="77777777" w:rsidR="009970C3" w:rsidRPr="00856B36" w:rsidRDefault="001867CB">
      <w:pPr>
        <w:spacing w:after="0"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Al respecto, los artículos 3, fracciones IX, XX, XXI, XXXII, XLV; 6, 91, 137, 143 </w:t>
      </w:r>
      <w:proofErr w:type="gramStart"/>
      <w:r w:rsidRPr="00856B36">
        <w:rPr>
          <w:rFonts w:ascii="Palatino Linotype" w:eastAsia="Palatino Linotype" w:hAnsi="Palatino Linotype" w:cs="Palatino Linotype"/>
          <w:sz w:val="24"/>
          <w:szCs w:val="24"/>
        </w:rPr>
        <w:t>fracción</w:t>
      </w:r>
      <w:proofErr w:type="gramEnd"/>
      <w:r w:rsidRPr="00856B36">
        <w:rPr>
          <w:rFonts w:ascii="Palatino Linotype" w:eastAsia="Palatino Linotype" w:hAnsi="Palatino Linotype" w:cs="Palatino Linotype"/>
          <w:sz w:val="24"/>
          <w:szCs w:val="24"/>
        </w:rPr>
        <w:t xml:space="preserve"> I, de la Ley de Transparencia y Acceso a la Información Pública del Estado de México y Municipios vigente establecen:</w:t>
      </w:r>
    </w:p>
    <w:p w14:paraId="03D5D483" w14:textId="77777777" w:rsidR="009970C3" w:rsidRPr="00856B36" w:rsidRDefault="009970C3">
      <w:pPr>
        <w:pBdr>
          <w:top w:val="nil"/>
          <w:left w:val="nil"/>
          <w:bottom w:val="nil"/>
          <w:right w:val="nil"/>
          <w:between w:val="nil"/>
        </w:pBdr>
        <w:ind w:left="864" w:right="864"/>
        <w:jc w:val="both"/>
        <w:rPr>
          <w:rFonts w:ascii="Palatino Linotype" w:eastAsia="Palatino Linotype" w:hAnsi="Palatino Linotype" w:cs="Palatino Linotype"/>
          <w:b/>
          <w:i/>
        </w:rPr>
      </w:pPr>
    </w:p>
    <w:p w14:paraId="3D465ACA"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3.</w:t>
      </w:r>
      <w:r w:rsidRPr="00856B36">
        <w:rPr>
          <w:rFonts w:ascii="Palatino Linotype" w:eastAsia="Palatino Linotype" w:hAnsi="Palatino Linotype" w:cs="Palatino Linotype"/>
          <w:i/>
        </w:rPr>
        <w:t xml:space="preserve"> Para los efectos de la presente Ley se entenderá por:</w:t>
      </w:r>
    </w:p>
    <w:p w14:paraId="4F15CFDF"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12D48BB6"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IX. Datos personales</w:t>
      </w:r>
      <w:r w:rsidRPr="00856B36">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7F007598"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4FAC3610"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XX. Información clasificada</w:t>
      </w:r>
      <w:r w:rsidRPr="00856B36">
        <w:rPr>
          <w:rFonts w:ascii="Palatino Linotype" w:eastAsia="Palatino Linotype" w:hAnsi="Palatino Linotype" w:cs="Palatino Linotype"/>
          <w:i/>
        </w:rPr>
        <w:t>: Aquella considerada por la presente Ley como reservada o confidencial;</w:t>
      </w:r>
    </w:p>
    <w:p w14:paraId="1CA2E8BE"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XXI. Información confidencial</w:t>
      </w:r>
      <w:r w:rsidRPr="00856B36">
        <w:rPr>
          <w:rFonts w:ascii="Palatino Linotype" w:eastAsia="Palatino Linotype" w:hAnsi="Palatino Linotype" w:cs="Palatino Linotype"/>
          <w:i/>
        </w:rPr>
        <w:t xml:space="preserve">: Se considera como información confidencial los secretos bancario, fiduciario, industrial, comercial, fiscal, bursátil y postal, cuya </w:t>
      </w:r>
      <w:r w:rsidRPr="00856B36">
        <w:rPr>
          <w:rFonts w:ascii="Palatino Linotype" w:eastAsia="Palatino Linotype" w:hAnsi="Palatino Linotype" w:cs="Palatino Linotype"/>
          <w:i/>
        </w:rPr>
        <w:lastRenderedPageBreak/>
        <w:t>titularidad corresponda a particulares, sujetos de derecho internacional o a sujetos obligados cuando no involucren el ejercicio de recursos públicos;</w:t>
      </w:r>
    </w:p>
    <w:p w14:paraId="30C78E33"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72A717CF"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XXXII. Protección de Datos Personales</w:t>
      </w:r>
      <w:r w:rsidRPr="00856B36">
        <w:rPr>
          <w:rFonts w:ascii="Palatino Linotype" w:eastAsia="Palatino Linotype" w:hAnsi="Palatino Linotype" w:cs="Palatino Linotype"/>
          <w:i/>
        </w:rPr>
        <w:t>: Derecho humano que tutela la privacidad de datos personales en poder de los sujetos obligados y sujetos particulares;</w:t>
      </w:r>
    </w:p>
    <w:p w14:paraId="0F4965E0"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0DD5F7A7"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XLV. Versión pública</w:t>
      </w:r>
      <w:r w:rsidRPr="00856B36">
        <w:rPr>
          <w:rFonts w:ascii="Palatino Linotype" w:eastAsia="Palatino Linotype" w:hAnsi="Palatino Linotype" w:cs="Palatino Linotype"/>
          <w:i/>
        </w:rPr>
        <w:t>: Documento en el que se elimine, suprime o borra la información clasificada como reservada o confidencial para permitir su acceso.</w:t>
      </w:r>
    </w:p>
    <w:p w14:paraId="648A7AC3"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Artículo 6</w:t>
      </w:r>
      <w:r w:rsidRPr="00856B36">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F94746A"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 (…)</w:t>
      </w:r>
    </w:p>
    <w:p w14:paraId="6D42DDB9"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91.</w:t>
      </w:r>
      <w:r w:rsidRPr="00856B36">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940EC88"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0ABEEDA8"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137.</w:t>
      </w:r>
      <w:r w:rsidRPr="00856B36">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9B00E1C"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 Artículo 143.</w:t>
      </w:r>
      <w:r w:rsidRPr="00856B36">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521A3E55"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I.</w:t>
      </w:r>
      <w:r w:rsidRPr="00856B36">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856B36">
        <w:rPr>
          <w:rFonts w:ascii="Palatino Linotype" w:eastAsia="Palatino Linotype" w:hAnsi="Palatino Linotype" w:cs="Palatino Linotype"/>
          <w:i/>
        </w:rPr>
        <w:t>jurídico</w:t>
      </w:r>
      <w:proofErr w:type="gramEnd"/>
      <w:r w:rsidRPr="00856B36">
        <w:rPr>
          <w:rFonts w:ascii="Palatino Linotype" w:eastAsia="Palatino Linotype" w:hAnsi="Palatino Linotype" w:cs="Palatino Linotype"/>
          <w:i/>
        </w:rPr>
        <w:t xml:space="preserve"> colectiva identificada o identificable...</w:t>
      </w:r>
    </w:p>
    <w:p w14:paraId="53D62DE0"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5AAAD2E6" w14:textId="77777777" w:rsidR="009970C3" w:rsidRPr="00856B36" w:rsidRDefault="009970C3">
      <w:pPr>
        <w:spacing w:after="0"/>
        <w:rPr>
          <w:sz w:val="24"/>
          <w:szCs w:val="24"/>
        </w:rPr>
      </w:pPr>
    </w:p>
    <w:p w14:paraId="6669AA4D" w14:textId="77777777" w:rsidR="009970C3" w:rsidRPr="00856B36" w:rsidRDefault="001867CB">
      <w:pPr>
        <w:spacing w:after="0" w:line="360" w:lineRule="auto"/>
        <w:ind w:right="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856B36">
        <w:rPr>
          <w:rFonts w:ascii="Palatino Linotype" w:eastAsia="Palatino Linotype" w:hAnsi="Palatino Linotype" w:cs="Palatino Linotype"/>
          <w:b/>
          <w:sz w:val="24"/>
          <w:szCs w:val="24"/>
        </w:rPr>
        <w:t>el Sujeto Obligado</w:t>
      </w:r>
      <w:r w:rsidRPr="00856B36">
        <w:rPr>
          <w:rFonts w:ascii="Palatino Linotype" w:eastAsia="Palatino Linotype" w:hAnsi="Palatino Linotype" w:cs="Palatino Linotype"/>
          <w:sz w:val="24"/>
          <w:szCs w:val="24"/>
        </w:rPr>
        <w:t xml:space="preserve"> deberá proceder a testar los datos personales que se encuentre contenidos en los documentos a entregar para satisfacer el derecho de acceso a la información pública de </w:t>
      </w:r>
      <w:r w:rsidRPr="00856B36">
        <w:rPr>
          <w:rFonts w:ascii="Palatino Linotype" w:eastAsia="Palatino Linotype" w:hAnsi="Palatino Linotype" w:cs="Palatino Linotype"/>
          <w:b/>
          <w:sz w:val="24"/>
          <w:szCs w:val="24"/>
        </w:rPr>
        <w:t>la parte Recurrente,</w:t>
      </w:r>
      <w:r w:rsidRPr="00856B36">
        <w:rPr>
          <w:rFonts w:ascii="Palatino Linotype" w:eastAsia="Palatino Linotype" w:hAnsi="Palatino Linotype" w:cs="Palatino Linotype"/>
          <w:sz w:val="24"/>
          <w:szCs w:val="24"/>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EB749A0" w14:textId="77777777" w:rsidR="009970C3" w:rsidRPr="00856B36" w:rsidRDefault="009970C3">
      <w:pPr>
        <w:spacing w:after="0" w:line="360" w:lineRule="auto"/>
        <w:ind w:right="50"/>
        <w:jc w:val="both"/>
        <w:rPr>
          <w:rFonts w:ascii="Palatino Linotype" w:eastAsia="Palatino Linotype" w:hAnsi="Palatino Linotype" w:cs="Palatino Linotype"/>
          <w:sz w:val="24"/>
          <w:szCs w:val="24"/>
        </w:rPr>
      </w:pPr>
    </w:p>
    <w:p w14:paraId="5890706A" w14:textId="77777777" w:rsidR="009970C3" w:rsidRPr="00856B36" w:rsidRDefault="001867CB">
      <w:pPr>
        <w:spacing w:after="0" w:line="360" w:lineRule="auto"/>
        <w:ind w:right="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83584ED" w14:textId="77777777" w:rsidR="009970C3" w:rsidRPr="00856B36" w:rsidRDefault="009970C3">
      <w:pPr>
        <w:spacing w:after="0" w:line="360" w:lineRule="auto"/>
        <w:ind w:right="50"/>
        <w:jc w:val="both"/>
        <w:rPr>
          <w:rFonts w:ascii="Palatino Linotype" w:eastAsia="Palatino Linotype" w:hAnsi="Palatino Linotype" w:cs="Palatino Linotype"/>
          <w:sz w:val="24"/>
          <w:szCs w:val="24"/>
        </w:rPr>
      </w:pPr>
    </w:p>
    <w:p w14:paraId="78393995"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 el caso específico, dada la naturaleza de la información que se ordena, si bien tiene el carácter de información pública en razón de que se trata de documento que se encuentra en posesión del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derivado del ejercicio de sus atribuciones, tal como quedo acotado en el cuerpo de la presente resolución, también contiene los datos personales de un servidor público, que de hacerse públicos afectarían su </w:t>
      </w:r>
      <w:r w:rsidRPr="00856B36">
        <w:rPr>
          <w:rFonts w:ascii="Palatino Linotype" w:eastAsia="Palatino Linotype" w:hAnsi="Palatino Linotype" w:cs="Palatino Linotype"/>
          <w:sz w:val="24"/>
          <w:szCs w:val="24"/>
        </w:rPr>
        <w:lastRenderedPageBreak/>
        <w:t xml:space="preserve">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56B36">
        <w:rPr>
          <w:rFonts w:ascii="Palatino Linotype" w:eastAsia="Palatino Linotype" w:hAnsi="Palatino Linotype" w:cs="Palatino Linotype"/>
          <w:b/>
          <w:sz w:val="24"/>
          <w:szCs w:val="24"/>
        </w:rPr>
        <w:t>Registro Federal de Contribuyentes</w:t>
      </w:r>
      <w:r w:rsidRPr="00856B36">
        <w:rPr>
          <w:rFonts w:ascii="Palatino Linotype" w:eastAsia="Palatino Linotype" w:hAnsi="Palatino Linotype" w:cs="Palatino Linotype"/>
          <w:sz w:val="24"/>
          <w:szCs w:val="24"/>
        </w:rPr>
        <w:t xml:space="preserve"> (RFC), la </w:t>
      </w:r>
      <w:r w:rsidRPr="00856B36">
        <w:rPr>
          <w:rFonts w:ascii="Palatino Linotype" w:eastAsia="Palatino Linotype" w:hAnsi="Palatino Linotype" w:cs="Palatino Linotype"/>
          <w:b/>
          <w:sz w:val="24"/>
          <w:szCs w:val="24"/>
        </w:rPr>
        <w:t>Clave Única de Registro de Población</w:t>
      </w:r>
      <w:r w:rsidRPr="00856B36">
        <w:rPr>
          <w:rFonts w:ascii="Palatino Linotype" w:eastAsia="Palatino Linotype" w:hAnsi="Palatino Linotype" w:cs="Palatino Linotype"/>
          <w:sz w:val="24"/>
          <w:szCs w:val="24"/>
        </w:rPr>
        <w:t xml:space="preserve"> (CURP), la </w:t>
      </w:r>
      <w:r w:rsidRPr="00856B36">
        <w:rPr>
          <w:rFonts w:ascii="Palatino Linotype" w:eastAsia="Palatino Linotype" w:hAnsi="Palatino Linotype" w:cs="Palatino Linotype"/>
          <w:b/>
          <w:sz w:val="24"/>
          <w:szCs w:val="24"/>
        </w:rPr>
        <w:t>Clave de cualquier tipo de seguridad social</w:t>
      </w:r>
      <w:r w:rsidRPr="00856B36">
        <w:rPr>
          <w:rFonts w:ascii="Palatino Linotype" w:eastAsia="Palatino Linotype" w:hAnsi="Palatino Linotype" w:cs="Palatino Linotype"/>
          <w:sz w:val="24"/>
          <w:szCs w:val="24"/>
        </w:rPr>
        <w:t xml:space="preserve"> (ISSEMYM, u otros), los </w:t>
      </w:r>
      <w:r w:rsidRPr="00856B36">
        <w:rPr>
          <w:rFonts w:ascii="Palatino Linotype" w:eastAsia="Palatino Linotype" w:hAnsi="Palatino Linotype" w:cs="Palatino Linotype"/>
          <w:b/>
          <w:sz w:val="24"/>
          <w:szCs w:val="24"/>
        </w:rPr>
        <w:t>números de cuentas bancarias</w:t>
      </w:r>
      <w:r w:rsidRPr="00856B36">
        <w:rPr>
          <w:rFonts w:ascii="Palatino Linotype" w:eastAsia="Palatino Linotype" w:hAnsi="Palatino Linotype" w:cs="Palatino Linotype"/>
          <w:sz w:val="24"/>
          <w:szCs w:val="24"/>
        </w:rPr>
        <w:t xml:space="preserve">, claves estandarizadas – interbancarias - (CLABES) y de tarjetas, los </w:t>
      </w:r>
      <w:r w:rsidRPr="00856B36">
        <w:rPr>
          <w:rFonts w:ascii="Palatino Linotype" w:eastAsia="Palatino Linotype" w:hAnsi="Palatino Linotype" w:cs="Palatino Linotype"/>
          <w:b/>
          <w:sz w:val="24"/>
          <w:szCs w:val="24"/>
        </w:rPr>
        <w:t>préstamos o descuentos</w:t>
      </w:r>
      <w:r w:rsidRPr="00856B36">
        <w:rPr>
          <w:rFonts w:ascii="Palatino Linotype" w:eastAsia="Palatino Linotype" w:hAnsi="Palatino Linotype" w:cs="Palatino Linotype"/>
          <w:sz w:val="24"/>
          <w:szCs w:val="24"/>
        </w:rPr>
        <w:t xml:space="preserve"> que se le hagan a la persona y que no tengan relación con los impuestos o la cuota por seguridad social, el</w:t>
      </w:r>
      <w:r w:rsidRPr="00856B36">
        <w:rPr>
          <w:rFonts w:ascii="Palatino Linotype" w:eastAsia="Palatino Linotype" w:hAnsi="Palatino Linotype" w:cs="Palatino Linotype"/>
          <w:b/>
          <w:sz w:val="24"/>
          <w:szCs w:val="24"/>
        </w:rPr>
        <w:t xml:space="preserve"> número de empleado, </w:t>
      </w:r>
      <w:r w:rsidRPr="00856B36">
        <w:rPr>
          <w:rFonts w:ascii="Palatino Linotype" w:eastAsia="Palatino Linotype" w:hAnsi="Palatino Linotype" w:cs="Palatino Linotype"/>
          <w:sz w:val="24"/>
          <w:szCs w:val="24"/>
        </w:rPr>
        <w:t xml:space="preserve"> y cualquier información de carácter fiscal, bajo las siguientes consideraciones. </w:t>
      </w:r>
    </w:p>
    <w:p w14:paraId="4662FFE4"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5EFFA3EB" w14:textId="77777777" w:rsidR="009970C3" w:rsidRPr="00856B36" w:rsidRDefault="001867CB">
      <w:pPr>
        <w:spacing w:after="0" w:line="360" w:lineRule="auto"/>
        <w:ind w:right="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0406343"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112CC29B"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856B36">
        <w:rPr>
          <w:rFonts w:ascii="Palatino Linotype" w:eastAsia="Palatino Linotype" w:hAnsi="Palatino Linotype" w:cs="Palatino Linotype"/>
          <w:sz w:val="24"/>
          <w:szCs w:val="24"/>
        </w:rPr>
        <w:t>homoclave</w:t>
      </w:r>
      <w:proofErr w:type="spellEnd"/>
      <w:r w:rsidRPr="00856B36">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7D326FCC"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12F7EDDB"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C6CB111"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00D1B019"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Lo anterior es compartido por el Instituto Nacional de Transparencia, Acceso a la Información y Protección de Datos Personales, INAI, a través del Criterio 19/17, el cual es del tenor literal siguiente:</w:t>
      </w:r>
    </w:p>
    <w:p w14:paraId="075D572C" w14:textId="77777777" w:rsidR="009970C3" w:rsidRPr="00856B36" w:rsidRDefault="009970C3">
      <w:pPr>
        <w:ind w:left="851" w:right="900"/>
        <w:jc w:val="both"/>
        <w:rPr>
          <w:rFonts w:ascii="Palatino Linotype" w:eastAsia="Palatino Linotype" w:hAnsi="Palatino Linotype" w:cs="Palatino Linotype"/>
          <w:b/>
          <w:i/>
        </w:rPr>
      </w:pPr>
    </w:p>
    <w:p w14:paraId="22E5ED48" w14:textId="77777777" w:rsidR="009970C3" w:rsidRPr="00856B36" w:rsidRDefault="001867CB">
      <w:pPr>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 Registro Federal de Contribuyentes (RFC) de personas físicas</w:t>
      </w:r>
      <w:r w:rsidRPr="00856B36">
        <w:rPr>
          <w:rFonts w:ascii="Palatino Linotype" w:eastAsia="Palatino Linotype" w:hAnsi="Palatino Linotype" w:cs="Palatino Linotype"/>
          <w:i/>
        </w:rPr>
        <w:t xml:space="preserve">. El RFC es una clave de carácter fiscal, </w:t>
      </w:r>
      <w:proofErr w:type="gramStart"/>
      <w:r w:rsidRPr="00856B36">
        <w:rPr>
          <w:rFonts w:ascii="Palatino Linotype" w:eastAsia="Palatino Linotype" w:hAnsi="Palatino Linotype" w:cs="Palatino Linotype"/>
          <w:i/>
        </w:rPr>
        <w:t>única</w:t>
      </w:r>
      <w:proofErr w:type="gramEnd"/>
      <w:r w:rsidRPr="00856B36">
        <w:rPr>
          <w:rFonts w:ascii="Palatino Linotype" w:eastAsia="Palatino Linotype" w:hAnsi="Palatino Linotype" w:cs="Palatino Linotype"/>
          <w:i/>
        </w:rPr>
        <w:t xml:space="preserve"> e irrepetible, que permite identificar al titular, su edad y fecha de nacimiento, por lo que es un dato personal de carácter confidencial.</w:t>
      </w:r>
    </w:p>
    <w:p w14:paraId="69CCAE45" w14:textId="77777777" w:rsidR="009970C3" w:rsidRPr="00856B36" w:rsidRDefault="009970C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C467DB8" w14:textId="77777777" w:rsidR="009970C3" w:rsidRPr="00856B36" w:rsidRDefault="001867C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856B36">
        <w:rPr>
          <w:rFonts w:ascii="Palatino Linotype" w:eastAsia="Palatino Linotype" w:hAnsi="Palatino Linotype" w:cs="Palatino Linotype"/>
          <w:sz w:val="24"/>
          <w:szCs w:val="24"/>
        </w:rPr>
        <w:t>homoclave</w:t>
      </w:r>
      <w:proofErr w:type="spellEnd"/>
      <w:r w:rsidRPr="00856B36">
        <w:rPr>
          <w:rFonts w:ascii="Palatino Linotype" w:eastAsia="Palatino Linotype" w:hAnsi="Palatino Linotype" w:cs="Palatino Linotype"/>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751EC89" w14:textId="77777777" w:rsidR="009970C3" w:rsidRPr="00856B36" w:rsidRDefault="009970C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CEC24CD" w14:textId="77777777" w:rsidR="009970C3" w:rsidRPr="00856B36" w:rsidRDefault="001867C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De igual manera la </w:t>
      </w:r>
      <w:r w:rsidRPr="00856B36">
        <w:rPr>
          <w:rFonts w:ascii="Palatino Linotype" w:eastAsia="Palatino Linotype" w:hAnsi="Palatino Linotype" w:cs="Palatino Linotype"/>
          <w:b/>
          <w:sz w:val="24"/>
          <w:szCs w:val="24"/>
        </w:rPr>
        <w:t>Clave Única de Registro de Población, CURP,</w:t>
      </w:r>
      <w:r w:rsidRPr="00856B36">
        <w:rPr>
          <w:rFonts w:ascii="Palatino Linotype" w:eastAsia="Palatino Linotype" w:hAnsi="Palatino Linotype" w:cs="Palatino Linotype"/>
          <w:sz w:val="24"/>
          <w:szCs w:val="24"/>
        </w:rPr>
        <w:t xml:space="preserve"> constituye un dato personal, ya que tiene como finalidad registrar a cada una de las personas que integran </w:t>
      </w:r>
      <w:r w:rsidRPr="00856B36">
        <w:rPr>
          <w:rFonts w:ascii="Palatino Linotype" w:eastAsia="Palatino Linotype" w:hAnsi="Palatino Linotype" w:cs="Palatino Linotype"/>
          <w:sz w:val="24"/>
          <w:szCs w:val="24"/>
        </w:rPr>
        <w:lastRenderedPageBreak/>
        <w:t>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A4CAEEE" w14:textId="77777777" w:rsidR="009970C3" w:rsidRPr="00856B36" w:rsidRDefault="009970C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ADFADDE" w14:textId="77777777" w:rsidR="009970C3" w:rsidRPr="00856B36" w:rsidRDefault="001867C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Argumento que es compartido por el Instituto Nacional de Transparencia, Acceso a la Información y Protección de Datos Personales, INAI, conforme al criterio 18/17, el cual refiere:</w:t>
      </w:r>
    </w:p>
    <w:p w14:paraId="421DC31D" w14:textId="77777777" w:rsidR="009970C3" w:rsidRPr="00856B36" w:rsidRDefault="009970C3">
      <w:pPr>
        <w:ind w:left="851" w:right="851"/>
        <w:jc w:val="both"/>
        <w:rPr>
          <w:rFonts w:ascii="Palatino Linotype" w:eastAsia="Palatino Linotype" w:hAnsi="Palatino Linotype" w:cs="Palatino Linotype"/>
          <w:b/>
          <w:i/>
        </w:rPr>
      </w:pPr>
    </w:p>
    <w:p w14:paraId="0AD3027C" w14:textId="77777777" w:rsidR="009970C3" w:rsidRPr="00856B36" w:rsidRDefault="001867CB">
      <w:pPr>
        <w:ind w:left="851" w:right="851"/>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Clave Única de Registro de Población (CURP). </w:t>
      </w:r>
      <w:r w:rsidRPr="00856B36">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C130572"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60C4BB4E"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65297D1"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59973020"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Respecto de los números de cuentas bancarias, claves estandarizadas –interbancarias – (CLABES) y de tarjetas, el Pleno de este Instituto ha determinado que esa información </w:t>
      </w:r>
      <w:r w:rsidRPr="00856B36">
        <w:rPr>
          <w:rFonts w:ascii="Palatino Linotype" w:eastAsia="Palatino Linotype" w:hAnsi="Palatino Linotype" w:cs="Palatino Linotype"/>
          <w:sz w:val="24"/>
          <w:szCs w:val="24"/>
        </w:rPr>
        <w:lastRenderedPageBreak/>
        <w:t>debe clasificarse como confidencial, y elaborarse una Versión Pública en la que se teste la misma.</w:t>
      </w:r>
    </w:p>
    <w:p w14:paraId="181E1791"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557AC448"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1C8D73F"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70F66499"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77E442F" w14:textId="77777777" w:rsidR="009970C3" w:rsidRPr="00856B36" w:rsidRDefault="009970C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20A89A2" w14:textId="77777777" w:rsidR="009970C3" w:rsidRPr="00856B36" w:rsidRDefault="001867C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 esa virtud, este Pleno determina que dicha información no puede ser del dominio público, toda vez que se podría dar un uso inadecuado a la misma o cometer algún ilícito o fraude como ya ha sido expuesto. </w:t>
      </w:r>
    </w:p>
    <w:p w14:paraId="694EB50F" w14:textId="77777777" w:rsidR="009970C3" w:rsidRPr="00856B36" w:rsidRDefault="009970C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B84FCE9"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Lo anterior no es así tratándose de las cuentas bancarias o claves interbancarias de los Sujetos Obligados ya que su publicidad cede a la rendición de cuentas al transparentar la forma en que son administrados los recursos públicos.</w:t>
      </w:r>
    </w:p>
    <w:p w14:paraId="07E735D0"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4C0824C2"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Lo argumentado encuentra sustento en los criterios 10/17 y 11/17 emitidos por el Instituto Nacional de Transparencia, Acceso a la Información y Protección de Datos Personales, INAI, que llevan por rubro y texto los siguientes:</w:t>
      </w:r>
    </w:p>
    <w:p w14:paraId="6F770928"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44A725D6" w14:textId="77777777" w:rsidR="009970C3" w:rsidRPr="00856B36" w:rsidRDefault="001867CB">
      <w:pPr>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Cuentas bancarias y/o CLABE interbancaria de personas físicas y morales privadas.</w:t>
      </w:r>
      <w:r w:rsidRPr="00856B36">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B636892" w14:textId="77777777" w:rsidR="009970C3" w:rsidRPr="00856B36" w:rsidRDefault="009970C3">
      <w:pPr>
        <w:ind w:left="851" w:right="900"/>
        <w:jc w:val="both"/>
        <w:rPr>
          <w:rFonts w:ascii="Palatino Linotype" w:eastAsia="Palatino Linotype" w:hAnsi="Palatino Linotype" w:cs="Palatino Linotype"/>
          <w:b/>
          <w:i/>
        </w:rPr>
      </w:pPr>
    </w:p>
    <w:p w14:paraId="0FAF7D1D" w14:textId="77777777" w:rsidR="009970C3" w:rsidRPr="00856B36" w:rsidRDefault="001867CB">
      <w:pPr>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Cuentas bancarias y/o CLABE interbancaria de sujetos obligados que reciben y/o transfieren recursos públicos, son información pública.</w:t>
      </w:r>
      <w:r w:rsidRPr="00856B36">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A5F6D5E"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19F392F5"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cuanto hace a los </w:t>
      </w:r>
      <w:r w:rsidRPr="00856B36">
        <w:rPr>
          <w:rFonts w:ascii="Palatino Linotype" w:eastAsia="Palatino Linotype" w:hAnsi="Palatino Linotype" w:cs="Palatino Linotype"/>
          <w:b/>
          <w:sz w:val="24"/>
          <w:szCs w:val="24"/>
        </w:rPr>
        <w:t>préstamos o descuentos de carácter personal</w:t>
      </w:r>
      <w:r w:rsidRPr="00856B36">
        <w:rPr>
          <w:rFonts w:ascii="Palatino Linotype" w:eastAsia="Palatino Linotype" w:hAnsi="Palatino Linotype" w:cs="Palatino Linotype"/>
          <w:sz w:val="24"/>
          <w:szCs w:val="24"/>
        </w:rPr>
        <w:t>, en virtud de no tener relación con la prestación del servicio y al no involucrar instituciones públicas, se consideran datos confidenciales.</w:t>
      </w:r>
    </w:p>
    <w:p w14:paraId="30597262"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7285E7F9"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Para entender los límites y alcances de esta restricción, es oportuno recurrir al artículo 84 de la Ley del Trabajo de los Servidores Públicos del Estado y Municipios:</w:t>
      </w:r>
    </w:p>
    <w:p w14:paraId="16213B83"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13F4D467"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b/>
          <w:i/>
        </w:rPr>
      </w:pPr>
      <w:r w:rsidRPr="00856B36">
        <w:rPr>
          <w:rFonts w:ascii="Palatino Linotype" w:eastAsia="Palatino Linotype" w:hAnsi="Palatino Linotype" w:cs="Palatino Linotype"/>
          <w:b/>
          <w:i/>
        </w:rPr>
        <w:lastRenderedPageBreak/>
        <w:t xml:space="preserve">ARTÍCULO 84. </w:t>
      </w:r>
      <w:r w:rsidRPr="00856B36">
        <w:rPr>
          <w:rFonts w:ascii="Palatino Linotype" w:eastAsia="Palatino Linotype" w:hAnsi="Palatino Linotype" w:cs="Palatino Linotype"/>
          <w:i/>
        </w:rPr>
        <w:t>Sólo podrán hacerse retenciones, descuentos o deducciones al sueldo de los servidores públicos por concepto de:</w:t>
      </w:r>
    </w:p>
    <w:p w14:paraId="328535A8"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I. Gravámenes fiscales relacionados con el sueldo;</w:t>
      </w:r>
    </w:p>
    <w:p w14:paraId="3B683763"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2821A423"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III. Cuotas sindicales;</w:t>
      </w:r>
    </w:p>
    <w:p w14:paraId="2DA29E05"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5294EE59"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36889F94"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325EC30A"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VII. Faltas de puntualidad o de asistencia injustificadas;</w:t>
      </w:r>
    </w:p>
    <w:p w14:paraId="786D1B0A"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b/>
          <w:i/>
        </w:rPr>
        <w:t>VIII. Pensiones alimenticias ordenadas por la autoridad judicial;</w:t>
      </w:r>
      <w:r w:rsidRPr="00856B36">
        <w:rPr>
          <w:rFonts w:ascii="Palatino Linotype" w:eastAsia="Palatino Linotype" w:hAnsi="Palatino Linotype" w:cs="Palatino Linotype"/>
          <w:i/>
        </w:rPr>
        <w:t xml:space="preserve"> o</w:t>
      </w:r>
    </w:p>
    <w:p w14:paraId="0CB3489F"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b/>
          <w:i/>
        </w:rPr>
      </w:pPr>
      <w:r w:rsidRPr="00856B36">
        <w:rPr>
          <w:rFonts w:ascii="Palatino Linotype" w:eastAsia="Palatino Linotype" w:hAnsi="Palatino Linotype" w:cs="Palatino Linotype"/>
          <w:b/>
          <w:i/>
        </w:rPr>
        <w:t>IX. Cualquier otro convenido con instituciones de servicios y aceptado por el servidor público.</w:t>
      </w:r>
    </w:p>
    <w:p w14:paraId="54F5A426" w14:textId="77777777" w:rsidR="009970C3" w:rsidRPr="00856B36" w:rsidRDefault="001867CB">
      <w:pPr>
        <w:pBdr>
          <w:top w:val="nil"/>
          <w:left w:val="nil"/>
          <w:bottom w:val="nil"/>
          <w:right w:val="nil"/>
          <w:between w:val="nil"/>
        </w:pBdr>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EA71BF8"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Como se puede observar, la Ley del Trabajo de mérito establece claramente cuáles son esos descuentos o gravámenes que directamente se relacionan con las obligaciones adquiridas como servidores públicos y aquéllos que únicamente inciden en su vida </w:t>
      </w:r>
      <w:r w:rsidRPr="00856B36">
        <w:rPr>
          <w:rFonts w:ascii="Palatino Linotype" w:eastAsia="Palatino Linotype" w:hAnsi="Palatino Linotype" w:cs="Palatino Linotype"/>
          <w:sz w:val="24"/>
          <w:szCs w:val="24"/>
        </w:rPr>
        <w:lastRenderedPageBreak/>
        <w:t>privada. De este modo, descuentos por pensiones alimenticias o créditos adquiridos con instituciones privadas que no se relacionen con el gasto público, son información que debe clasificarse como confidencial.</w:t>
      </w:r>
    </w:p>
    <w:p w14:paraId="1BE8F4F4"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5309F1DB"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Con relación al </w:t>
      </w:r>
      <w:r w:rsidRPr="00856B36">
        <w:rPr>
          <w:rFonts w:ascii="Palatino Linotype" w:eastAsia="Palatino Linotype" w:hAnsi="Palatino Linotype" w:cs="Palatino Linotype"/>
          <w:b/>
          <w:sz w:val="24"/>
          <w:szCs w:val="24"/>
        </w:rPr>
        <w:t>número de empleado</w:t>
      </w:r>
      <w:r w:rsidRPr="00856B36">
        <w:rPr>
          <w:rFonts w:ascii="Palatino Linotype" w:eastAsia="Palatino Linotype" w:hAnsi="Palatino Linotype" w:cs="Palatino Linotype"/>
          <w:sz w:val="24"/>
          <w:szCs w:val="24"/>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 según la Resolución RRA2431/17 del Instituto Nacional de Transparencia, Acceso a la Información Pública y Protección de Datos Personales.</w:t>
      </w:r>
    </w:p>
    <w:p w14:paraId="3F9047C2"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1D1DB838"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Bajo esos argumentos, se entendería que la información relativa al </w:t>
      </w:r>
      <w:r w:rsidRPr="00856B36">
        <w:rPr>
          <w:rFonts w:ascii="Palatino Linotype" w:eastAsia="Palatino Linotype" w:hAnsi="Palatino Linotype" w:cs="Palatino Linotype"/>
          <w:b/>
          <w:sz w:val="24"/>
          <w:szCs w:val="24"/>
        </w:rPr>
        <w:t>número de empleado</w:t>
      </w:r>
      <w:r w:rsidRPr="00856B36">
        <w:rPr>
          <w:rFonts w:ascii="Palatino Linotype" w:eastAsia="Palatino Linotype" w:hAnsi="Palatino Linotype" w:cs="Palatino Linotype"/>
          <w:sz w:val="24"/>
          <w:szCs w:val="24"/>
        </w:rPr>
        <w:t xml:space="preserve">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1830EE8C" w14:textId="77777777" w:rsidR="009970C3" w:rsidRPr="00856B36" w:rsidRDefault="009970C3">
      <w:pPr>
        <w:spacing w:line="360" w:lineRule="auto"/>
        <w:jc w:val="both"/>
        <w:rPr>
          <w:rFonts w:ascii="Palatino Linotype" w:eastAsia="Palatino Linotype" w:hAnsi="Palatino Linotype" w:cs="Palatino Linotype"/>
        </w:rPr>
      </w:pPr>
    </w:p>
    <w:p w14:paraId="283C3F29" w14:textId="77777777" w:rsidR="009970C3" w:rsidRPr="00856B36" w:rsidRDefault="001867CB">
      <w:pPr>
        <w:tabs>
          <w:tab w:val="left" w:pos="7655"/>
        </w:tabs>
        <w:ind w:left="993" w:right="992"/>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Número de empleado. </w:t>
      </w:r>
      <w:r w:rsidRPr="00856B36">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A4FDA9E" w14:textId="77777777" w:rsidR="009970C3" w:rsidRPr="00856B36" w:rsidRDefault="009970C3">
      <w:pPr>
        <w:tabs>
          <w:tab w:val="left" w:pos="7655"/>
        </w:tabs>
        <w:spacing w:after="0"/>
        <w:ind w:left="993" w:right="992"/>
        <w:jc w:val="both"/>
        <w:rPr>
          <w:rFonts w:ascii="Palatino Linotype" w:eastAsia="Palatino Linotype" w:hAnsi="Palatino Linotype" w:cs="Palatino Linotype"/>
          <w:i/>
          <w:sz w:val="24"/>
          <w:szCs w:val="24"/>
        </w:rPr>
      </w:pPr>
    </w:p>
    <w:p w14:paraId="5482A741"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 xml:space="preserve">En atención al criterio de interpretación, se advierten dos supuestos para catalogar la información concerniente al número de empleado o equivalente, </w:t>
      </w:r>
      <w:r w:rsidRPr="00856B36">
        <w:rPr>
          <w:rFonts w:ascii="Palatino Linotype" w:eastAsia="Palatino Linotype" w:hAnsi="Palatino Linotype" w:cs="Palatino Linotype"/>
          <w:b/>
          <w:sz w:val="24"/>
          <w:szCs w:val="24"/>
        </w:rPr>
        <w:t>el primero es considerar la información como confidencial, siempre y cuando se integre con datos personales o que permita acceder a ellos sin necesidad de alguna contraseña</w:t>
      </w:r>
      <w:r w:rsidRPr="00856B36">
        <w:rPr>
          <w:rFonts w:ascii="Palatino Linotype" w:eastAsia="Palatino Linotype" w:hAnsi="Palatino Linotype" w:cs="Palatino Linotype"/>
          <w:sz w:val="24"/>
          <w:szCs w:val="24"/>
        </w:rPr>
        <w:t xml:space="preserve">, y el segundo supuesto es considerar que la información es susceptible de entregarse siempre que requiera una contraseña para acceder a los datos personales o cuando su conformación no revele los mismos, por consiguiente, en el caso concreto,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deberá acatar lo establecido y de ser procedente, entregará el número de empleado o equivalente del servidor público materia de la solicitud, o en su caso, los clasificará como información confidencial, a través del Acuerdo emitido por su Comité de Transparencia conforme a la ley de la materia.</w:t>
      </w:r>
    </w:p>
    <w:p w14:paraId="335749DF"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36B9C103"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 tal sentido, si derivado del análisis efectuado por </w:t>
      </w:r>
      <w:r w:rsidRPr="00856B36">
        <w:rPr>
          <w:rFonts w:ascii="Palatino Linotype" w:eastAsia="Palatino Linotype" w:hAnsi="Palatino Linotype" w:cs="Palatino Linotype"/>
          <w:b/>
          <w:sz w:val="24"/>
          <w:szCs w:val="24"/>
        </w:rPr>
        <w:t xml:space="preserve">el Sujeto Obligado </w:t>
      </w:r>
      <w:r w:rsidRPr="00856B36">
        <w:rPr>
          <w:rFonts w:ascii="Palatino Linotype" w:eastAsia="Palatino Linotype" w:hAnsi="Palatino Linotype" w:cs="Palatino Linotype"/>
          <w:sz w:val="24"/>
          <w:szCs w:val="24"/>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F2E5122"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7EEB2BF0" w14:textId="77777777" w:rsidR="009970C3" w:rsidRPr="00856B36" w:rsidRDefault="001867CB">
      <w:pPr>
        <w:spacing w:after="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La clasificación que se genere, deberá establecer ambos supuestos de clasificación: reserva y confidencialidad, en congruencia con los requisitos establecidos en los lineamientos citados.</w:t>
      </w:r>
    </w:p>
    <w:p w14:paraId="1F0184EF" w14:textId="77777777" w:rsidR="009970C3" w:rsidRPr="00856B36" w:rsidRDefault="009970C3">
      <w:pPr>
        <w:spacing w:after="0" w:line="360" w:lineRule="auto"/>
        <w:jc w:val="both"/>
        <w:rPr>
          <w:rFonts w:ascii="Palatino Linotype" w:eastAsia="Palatino Linotype" w:hAnsi="Palatino Linotype" w:cs="Palatino Linotype"/>
          <w:sz w:val="24"/>
          <w:szCs w:val="24"/>
        </w:rPr>
      </w:pPr>
    </w:p>
    <w:p w14:paraId="18558A49" w14:textId="77777777" w:rsidR="009970C3" w:rsidRPr="00856B36" w:rsidRDefault="001867CB">
      <w:pPr>
        <w:spacing w:after="0" w:line="360" w:lineRule="auto"/>
        <w:ind w:right="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4A6D49C"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“Artículo 49. Los Comités de Transparencia tendrán las siguientes atribuciones:</w:t>
      </w:r>
    </w:p>
    <w:p w14:paraId="2F372017"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70D6EDC4"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VIII. Aprobar, modificar o revocar la clasificación de la información…</w:t>
      </w:r>
    </w:p>
    <w:p w14:paraId="006C6920"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5A0999E9" w14:textId="77777777" w:rsidR="009970C3" w:rsidRPr="00856B36" w:rsidRDefault="009970C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3D625CB5"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Artículo 53. Las Unidades de Transparencia tendrán las siguientes funciones:</w:t>
      </w:r>
    </w:p>
    <w:p w14:paraId="018B61A0"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5B2CF0BE"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X. Presentar ante el Comité, el proyecto de clasificación de información;</w:t>
      </w:r>
    </w:p>
    <w:p w14:paraId="661C9D03"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72C06849" w14:textId="77777777" w:rsidR="009970C3" w:rsidRPr="00856B36" w:rsidRDefault="009970C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5A6D9D72"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Artículo 59. Los servidores públicos habilitados tendrán las funciones siguientes:</w:t>
      </w:r>
    </w:p>
    <w:p w14:paraId="3A3E1207"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7A467ACB"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7CE1BF4B" w14:textId="77777777" w:rsidR="009970C3" w:rsidRPr="00856B36" w:rsidRDefault="001867CB">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7B74A2B1" w14:textId="77777777" w:rsidR="009970C3" w:rsidRPr="00856B36" w:rsidRDefault="009970C3">
      <w:pPr>
        <w:spacing w:line="360" w:lineRule="auto"/>
        <w:jc w:val="both"/>
        <w:rPr>
          <w:rFonts w:ascii="Palatino Linotype" w:eastAsia="Palatino Linotype" w:hAnsi="Palatino Linotype" w:cs="Palatino Linotype"/>
        </w:rPr>
      </w:pPr>
    </w:p>
    <w:p w14:paraId="449269A5" w14:textId="77777777" w:rsidR="009970C3" w:rsidRPr="00856B36" w:rsidRDefault="001867CB">
      <w:pPr>
        <w:spacing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FEBB6D5" w14:textId="77777777" w:rsidR="009970C3" w:rsidRPr="00856B36" w:rsidRDefault="001867CB">
      <w:pPr>
        <w:spacing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50D1E5B1" w14:textId="77777777" w:rsidR="009970C3" w:rsidRPr="00856B36" w:rsidRDefault="009970C3">
      <w:pPr>
        <w:ind w:left="851" w:right="900"/>
        <w:jc w:val="both"/>
        <w:rPr>
          <w:rFonts w:ascii="Palatino Linotype" w:eastAsia="Palatino Linotype" w:hAnsi="Palatino Linotype" w:cs="Palatino Linotype"/>
          <w:b/>
          <w:i/>
        </w:rPr>
      </w:pPr>
    </w:p>
    <w:p w14:paraId="1F6588C0" w14:textId="77777777" w:rsidR="009970C3" w:rsidRPr="00856B36" w:rsidRDefault="001867CB">
      <w:pPr>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Artículo 149.</w:t>
      </w:r>
      <w:r w:rsidRPr="00856B36">
        <w:rPr>
          <w:rFonts w:ascii="Palatino Linotype" w:eastAsia="Palatino Linotype" w:hAnsi="Palatino Linotype" w:cs="Palatino Linotype"/>
          <w:i/>
        </w:rPr>
        <w:t xml:space="preserve"> El </w:t>
      </w:r>
      <w:r w:rsidRPr="00856B36">
        <w:rPr>
          <w:rFonts w:ascii="Palatino Linotype" w:eastAsia="Palatino Linotype" w:hAnsi="Palatino Linotype" w:cs="Palatino Linotype"/>
          <w:b/>
          <w:i/>
        </w:rPr>
        <w:t>acuerdo que clasifique la información como confidencial</w:t>
      </w:r>
      <w:r w:rsidRPr="00856B36">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153BF23D" w14:textId="77777777" w:rsidR="009970C3" w:rsidRPr="00856B36" w:rsidRDefault="009970C3">
      <w:pPr>
        <w:ind w:left="851" w:right="900"/>
        <w:jc w:val="both"/>
        <w:rPr>
          <w:rFonts w:ascii="Palatino Linotype" w:eastAsia="Palatino Linotype" w:hAnsi="Palatino Linotype" w:cs="Palatino Linotype"/>
          <w:i/>
        </w:rPr>
      </w:pPr>
    </w:p>
    <w:p w14:paraId="37C8C263" w14:textId="77777777" w:rsidR="009970C3" w:rsidRPr="00856B36" w:rsidRDefault="001867CB">
      <w:pPr>
        <w:spacing w:line="360" w:lineRule="auto"/>
        <w:ind w:right="51"/>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Es decir, el</w:t>
      </w:r>
      <w:r w:rsidRPr="00856B36">
        <w:rPr>
          <w:rFonts w:ascii="Palatino Linotype" w:eastAsia="Palatino Linotype" w:hAnsi="Palatino Linotype" w:cs="Palatino Linotype"/>
          <w:b/>
          <w:sz w:val="24"/>
          <w:szCs w:val="24"/>
        </w:rPr>
        <w:t xml:space="preserve"> Sujeto Obligado</w:t>
      </w:r>
      <w:r w:rsidRPr="00856B36">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w:t>
      </w:r>
      <w:r w:rsidRPr="00856B36">
        <w:rPr>
          <w:rFonts w:ascii="Palatino Linotype" w:eastAsia="Palatino Linotype" w:hAnsi="Palatino Linotype" w:cs="Palatino Linotype"/>
          <w:sz w:val="24"/>
          <w:szCs w:val="24"/>
        </w:rPr>
        <w:lastRenderedPageBreak/>
        <w:t>de la documentación entregada se estaría violentando el derecho de acceso a la información de la parte solicitante.</w:t>
      </w:r>
    </w:p>
    <w:p w14:paraId="2BD61A98" w14:textId="77777777" w:rsidR="009970C3" w:rsidRPr="00856B36" w:rsidRDefault="001867CB">
      <w:pPr>
        <w:pBdr>
          <w:top w:val="nil"/>
          <w:left w:val="nil"/>
          <w:bottom w:val="nil"/>
          <w:right w:val="nil"/>
          <w:between w:val="nil"/>
        </w:pBdr>
        <w:spacing w:line="360" w:lineRule="auto"/>
        <w:jc w:val="both"/>
        <w:rPr>
          <w:color w:val="000000"/>
          <w:sz w:val="24"/>
          <w:szCs w:val="24"/>
        </w:rPr>
      </w:pPr>
      <w:r w:rsidRPr="00856B36">
        <w:rPr>
          <w:rFonts w:ascii="Palatino Linotype" w:eastAsia="Palatino Linotype" w:hAnsi="Palatino Linotype" w:cs="Palatino Linotype"/>
          <w:color w:val="000000"/>
          <w:sz w:val="24"/>
          <w:szCs w:val="24"/>
        </w:rPr>
        <w:t xml:space="preserve">Finalmente, para la entrega de la información que se determina ordenar, el </w:t>
      </w:r>
      <w:r w:rsidRPr="00856B36">
        <w:rPr>
          <w:rFonts w:ascii="Palatino Linotype" w:eastAsia="Palatino Linotype" w:hAnsi="Palatino Linotype" w:cs="Palatino Linotype"/>
          <w:b/>
          <w:color w:val="000000"/>
          <w:sz w:val="24"/>
          <w:szCs w:val="24"/>
        </w:rPr>
        <w:t xml:space="preserve">Sujeto Obligado, </w:t>
      </w:r>
      <w:r w:rsidRPr="00856B36">
        <w:rPr>
          <w:rFonts w:ascii="Palatino Linotype" w:eastAsia="Palatino Linotype" w:hAnsi="Palatino Linotype" w:cs="Palatino Linotype"/>
          <w:color w:val="000000"/>
          <w:sz w:val="24"/>
          <w:szCs w:val="24"/>
        </w:rPr>
        <w:t xml:space="preserve">como quedó puntualizado deberá realizar un análisis con la finalidad de advertir si esta contiene datos que deben ser clasificados en los términos que la misma Ley en la materia señala, en ese sentido, el </w:t>
      </w:r>
      <w:r w:rsidRPr="00856B36">
        <w:rPr>
          <w:rFonts w:ascii="Palatino Linotype" w:eastAsia="Palatino Linotype" w:hAnsi="Palatino Linotype" w:cs="Palatino Linotype"/>
          <w:b/>
          <w:color w:val="000000"/>
          <w:sz w:val="24"/>
          <w:szCs w:val="24"/>
        </w:rPr>
        <w:t>Sujeto Obligado</w:t>
      </w:r>
      <w:r w:rsidRPr="00856B36">
        <w:rPr>
          <w:rFonts w:ascii="Palatino Linotype" w:eastAsia="Palatino Linotype" w:hAnsi="Palatino Linotype" w:cs="Palatino Linotype"/>
          <w:color w:val="000000"/>
          <w:sz w:val="24"/>
          <w:szCs w:val="24"/>
        </w:rPr>
        <w:t xml:space="preserve"> tendrá que elaborar la versión pública del documento que se vaya a entregar para dar cumplimiento a esta resolución a fin de satisfacer el derecho de acceso a la información pública del recurrente sin menoscabar el derecho a la protección de los datos personales de terceros.</w:t>
      </w:r>
    </w:p>
    <w:p w14:paraId="4FC70FC3" w14:textId="77777777" w:rsidR="009970C3" w:rsidRPr="00856B36" w:rsidRDefault="001867CB">
      <w:pPr>
        <w:pBdr>
          <w:top w:val="nil"/>
          <w:left w:val="nil"/>
          <w:bottom w:val="nil"/>
          <w:right w:val="nil"/>
          <w:between w:val="nil"/>
        </w:pBdr>
        <w:spacing w:line="360" w:lineRule="auto"/>
        <w:ind w:right="50"/>
        <w:jc w:val="both"/>
        <w:rPr>
          <w:color w:val="000000"/>
          <w:sz w:val="24"/>
          <w:szCs w:val="24"/>
        </w:rPr>
      </w:pPr>
      <w:r w:rsidRPr="00856B36">
        <w:rPr>
          <w:rFonts w:ascii="Palatino Linotype" w:eastAsia="Palatino Linotype" w:hAnsi="Palatino Linotype" w:cs="Palatino Linotype"/>
          <w:color w:val="000000"/>
          <w:sz w:val="24"/>
          <w:szCs w:val="24"/>
        </w:rPr>
        <w:t>Lo anterior, de conformidad con lo que señalan los artículos 3 fracciones IX, XX, XXI y XLV, 91, 132 fracciones II y III, y 143 de la Ley de Transparencia y Acceso a la Información Pública del Estado de México y Municipios que establecen:</w:t>
      </w:r>
    </w:p>
    <w:p w14:paraId="22B47DD0" w14:textId="77777777" w:rsidR="009970C3" w:rsidRPr="00856B36" w:rsidRDefault="009970C3"/>
    <w:p w14:paraId="014B6377"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w:t>
      </w:r>
      <w:r w:rsidRPr="00856B36">
        <w:rPr>
          <w:rFonts w:ascii="Palatino Linotype" w:eastAsia="Palatino Linotype" w:hAnsi="Palatino Linotype" w:cs="Palatino Linotype"/>
          <w:b/>
          <w:i/>
          <w:color w:val="000000"/>
        </w:rPr>
        <w:t>Artículo 3.</w:t>
      </w:r>
      <w:r w:rsidRPr="00856B36">
        <w:rPr>
          <w:rFonts w:ascii="Palatino Linotype" w:eastAsia="Palatino Linotype" w:hAnsi="Palatino Linotype" w:cs="Palatino Linotype"/>
          <w:i/>
          <w:color w:val="000000"/>
        </w:rPr>
        <w:t xml:space="preserve"> Para los efectos de la presente Ley se entenderá por:</w:t>
      </w:r>
    </w:p>
    <w:p w14:paraId="443389F9"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w:t>
      </w:r>
    </w:p>
    <w:p w14:paraId="0840E2B7"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IX. Datos personales: La información concerniente a una persona, identificada o identificable según lo dispuesto por la Ley de Protección de Datos Personales del Estado de México; </w:t>
      </w:r>
    </w:p>
    <w:p w14:paraId="3C462979"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XX. Información clasificada: Aquella considerada por la presente Ley como reservada o confidencial;</w:t>
      </w:r>
    </w:p>
    <w:p w14:paraId="6AB1DA20"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409EF4B"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lastRenderedPageBreak/>
        <w:t>XLV. Versión pública: Documento en el que se elimine, suprime o borra la información clasificada como reservada o confidencial para permitir su acceso.</w:t>
      </w:r>
    </w:p>
    <w:p w14:paraId="4C2DD8C7"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w:t>
      </w:r>
    </w:p>
    <w:p w14:paraId="15E21D8B"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b/>
          <w:i/>
          <w:color w:val="000000"/>
        </w:rPr>
        <w:t>Artículo 91.</w:t>
      </w:r>
      <w:r w:rsidRPr="00856B36">
        <w:rPr>
          <w:rFonts w:ascii="Palatino Linotype" w:eastAsia="Palatino Linotype" w:hAnsi="Palatino Linotype" w:cs="Palatino Linotype"/>
          <w:i/>
          <w:color w:val="000000"/>
        </w:rPr>
        <w:t xml:space="preserve"> El acceso a la información pública será restringido excepcionalmente, cuando ésta sea clasificada como reservada o confidencial.</w:t>
      </w:r>
    </w:p>
    <w:p w14:paraId="1E940968"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b/>
          <w:i/>
          <w:color w:val="000000"/>
        </w:rPr>
        <w:t>Artículo 132.</w:t>
      </w:r>
      <w:r w:rsidRPr="00856B36">
        <w:rPr>
          <w:rFonts w:ascii="Palatino Linotype" w:eastAsia="Palatino Linotype" w:hAnsi="Palatino Linotype" w:cs="Palatino Linotype"/>
          <w:i/>
          <w:color w:val="000000"/>
        </w:rPr>
        <w:t xml:space="preserve"> La clasificación de la información se llevará a cabo en el momento en que:</w:t>
      </w:r>
    </w:p>
    <w:p w14:paraId="30399F31"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I. Se reciba una solicitud de acceso a la información;</w:t>
      </w:r>
    </w:p>
    <w:p w14:paraId="2D9CEE6C"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II. Se determine mediante resolución de autoridad competente; o</w:t>
      </w:r>
    </w:p>
    <w:p w14:paraId="787373FB"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III. Se generen versiones públicas para dar cumplimiento a las obligaciones de transparencia previstas en esta Ley.</w:t>
      </w:r>
    </w:p>
    <w:p w14:paraId="003560B8"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w:t>
      </w:r>
    </w:p>
    <w:p w14:paraId="1ACC2220"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b/>
          <w:i/>
          <w:color w:val="000000"/>
        </w:rPr>
        <w:t>Artículo 143</w:t>
      </w:r>
      <w:r w:rsidRPr="00856B36">
        <w:rPr>
          <w:rFonts w:ascii="Palatino Linotype" w:eastAsia="Palatino Linotype" w:hAnsi="Palatino Linotype" w:cs="Palatino Linotype"/>
          <w:i/>
          <w:color w:val="000000"/>
        </w:rPr>
        <w:t>. Para los efectos de esta Ley se considera información confidencial, la clasificada como tal, de manera permanente, por su naturaleza, cuando:</w:t>
      </w:r>
    </w:p>
    <w:p w14:paraId="2445F0B5"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 xml:space="preserve">I. Se refiera a la información privada y los datos personales concernientes a una persona física o </w:t>
      </w:r>
      <w:proofErr w:type="gramStart"/>
      <w:r w:rsidRPr="00856B36">
        <w:rPr>
          <w:rFonts w:ascii="Palatino Linotype" w:eastAsia="Palatino Linotype" w:hAnsi="Palatino Linotype" w:cs="Palatino Linotype"/>
          <w:i/>
          <w:color w:val="000000"/>
        </w:rPr>
        <w:t>jurídico</w:t>
      </w:r>
      <w:proofErr w:type="gramEnd"/>
      <w:r w:rsidRPr="00856B36">
        <w:rPr>
          <w:rFonts w:ascii="Palatino Linotype" w:eastAsia="Palatino Linotype" w:hAnsi="Palatino Linotype" w:cs="Palatino Linotype"/>
          <w:i/>
          <w:color w:val="000000"/>
        </w:rPr>
        <w:t xml:space="preserve"> colectiva identificada o identificable;</w:t>
      </w:r>
    </w:p>
    <w:p w14:paraId="2A3011C4"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II. Los secretos bancario, fiduciario, industrial, comercial, fiscal, bursátil y postal, cuya titularidad corresponda a particulares, sujetos de derecho internacional o a sujetos obligados cuando no involucren el ejercicio de recursos públicos; y</w:t>
      </w:r>
    </w:p>
    <w:p w14:paraId="11266705"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III. La que presenten los particulares a los sujetos obligados, de conformidad con lo dispuesto por las leyes o los tratados internacionales.</w:t>
      </w:r>
    </w:p>
    <w:p w14:paraId="094AE3FE"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La información confidencial no estará sujeta a temporalidad alguna y sólo podrán tener acceso a ella los titulares de la misma, sus representantes y los servidores públicos facultados para ello.</w:t>
      </w:r>
    </w:p>
    <w:p w14:paraId="19192B18" w14:textId="77777777" w:rsidR="009970C3" w:rsidRPr="00856B36" w:rsidRDefault="001867CB">
      <w:pPr>
        <w:pBdr>
          <w:top w:val="nil"/>
          <w:left w:val="nil"/>
          <w:bottom w:val="nil"/>
          <w:right w:val="nil"/>
          <w:between w:val="nil"/>
        </w:pBdr>
        <w:ind w:left="567" w:right="616"/>
        <w:jc w:val="both"/>
        <w:rPr>
          <w:color w:val="000000"/>
        </w:rPr>
      </w:pPr>
      <w:r w:rsidRPr="00856B36">
        <w:rPr>
          <w:rFonts w:ascii="Palatino Linotype" w:eastAsia="Palatino Linotype" w:hAnsi="Palatino Linotype" w:cs="Palatino Linotype"/>
          <w:i/>
          <w:color w:val="000000"/>
        </w:rPr>
        <w:t>No se considerará confidencial la información que se encuentre en los registros públicos o en fuentes de acceso público, ni tampoco la que sea considerada por la presente ley como información pública.”</w:t>
      </w:r>
    </w:p>
    <w:p w14:paraId="7596E473" w14:textId="77777777" w:rsidR="009970C3" w:rsidRPr="00856B36" w:rsidRDefault="009970C3"/>
    <w:p w14:paraId="38C6FA7A" w14:textId="77777777" w:rsidR="009970C3" w:rsidRPr="00856B36" w:rsidRDefault="001867CB">
      <w:pPr>
        <w:spacing w:before="240" w:after="24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483E6F9" w14:textId="77777777" w:rsidR="009970C3" w:rsidRPr="00856B36" w:rsidRDefault="001867CB">
      <w:pPr>
        <w:spacing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siendo estas las siguientes:</w:t>
      </w:r>
    </w:p>
    <w:p w14:paraId="1340B155" w14:textId="77777777" w:rsidR="009970C3" w:rsidRPr="00856B36" w:rsidRDefault="001867CB">
      <w:pP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 “Quincuagésimo. </w:t>
      </w:r>
      <w:r w:rsidRPr="00856B36">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3DFB94F" w14:textId="77777777" w:rsidR="009970C3" w:rsidRPr="00856B36" w:rsidRDefault="001867CB">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Quincuagésimo primero. </w:t>
      </w:r>
      <w:r w:rsidRPr="00856B36">
        <w:rPr>
          <w:rFonts w:ascii="Palatino Linotype" w:eastAsia="Palatino Linotype" w:hAnsi="Palatino Linotype" w:cs="Palatino Linotype"/>
          <w:i/>
        </w:rPr>
        <w:t xml:space="preserve">Toda acta del Comité de Transparencia deberá contener: </w:t>
      </w:r>
    </w:p>
    <w:p w14:paraId="28D4E4B7"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w:t>
      </w:r>
      <w:r w:rsidRPr="00856B36">
        <w:rPr>
          <w:rFonts w:ascii="Palatino Linotype" w:eastAsia="Palatino Linotype" w:hAnsi="Palatino Linotype" w:cs="Palatino Linotype"/>
          <w:i/>
        </w:rPr>
        <w:t xml:space="preserve"> El número de sesión y fecha; </w:t>
      </w:r>
    </w:p>
    <w:p w14:paraId="0A57123B"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II</w:t>
      </w:r>
      <w:r w:rsidRPr="00856B36">
        <w:rPr>
          <w:rFonts w:ascii="Palatino Linotype" w:eastAsia="Palatino Linotype" w:hAnsi="Palatino Linotype" w:cs="Palatino Linotype"/>
          <w:i/>
        </w:rPr>
        <w:t xml:space="preserve">. El nombre del área que solicitó la clasificación de información; </w:t>
      </w:r>
    </w:p>
    <w:p w14:paraId="49631B6E"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III</w:t>
      </w:r>
      <w:r w:rsidRPr="00856B36">
        <w:rPr>
          <w:rFonts w:ascii="Palatino Linotype" w:eastAsia="Palatino Linotype" w:hAnsi="Palatino Linotype" w:cs="Palatino Linotype"/>
          <w:i/>
        </w:rPr>
        <w:t xml:space="preserve">. La fundamentación legal y motivación correspondiente; </w:t>
      </w:r>
    </w:p>
    <w:p w14:paraId="7A201510"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IV</w:t>
      </w:r>
      <w:r w:rsidRPr="00856B36">
        <w:rPr>
          <w:rFonts w:ascii="Palatino Linotype" w:eastAsia="Palatino Linotype" w:hAnsi="Palatino Linotype" w:cs="Palatino Linotype"/>
          <w:i/>
        </w:rPr>
        <w:t xml:space="preserve">. La resolución o resoluciones aprobadas; y </w:t>
      </w:r>
    </w:p>
    <w:p w14:paraId="3BD4F94E"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V</w:t>
      </w:r>
      <w:r w:rsidRPr="00856B36">
        <w:rPr>
          <w:rFonts w:ascii="Palatino Linotype" w:eastAsia="Palatino Linotype" w:hAnsi="Palatino Linotype" w:cs="Palatino Linotype"/>
          <w:i/>
        </w:rPr>
        <w:t xml:space="preserve">. La rúbrica o firma digital de cada integrante del Comité de Transparencia. </w:t>
      </w:r>
    </w:p>
    <w:p w14:paraId="746CEDCA" w14:textId="77777777" w:rsidR="009970C3" w:rsidRPr="00856B36" w:rsidRDefault="001867CB">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i/>
        </w:rPr>
        <w:lastRenderedPageBreak/>
        <w:t xml:space="preserve">Las resoluciones del Comité en las que se haya determinado confirmar o modificar la clasificación de información pública como reservada, deberán incluir, cuando menos: </w:t>
      </w:r>
    </w:p>
    <w:p w14:paraId="11EB5107"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w:t>
      </w:r>
      <w:r w:rsidRPr="00856B36">
        <w:rPr>
          <w:rFonts w:ascii="Palatino Linotype" w:eastAsia="Palatino Linotype" w:hAnsi="Palatino Linotype" w:cs="Palatino Linotype"/>
          <w:i/>
        </w:rPr>
        <w:t xml:space="preserve"> Los motivos y razonamientos que sustenten la confirmación o modificación de la prueba de daño;</w:t>
      </w:r>
    </w:p>
    <w:p w14:paraId="0B9029BA"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b/>
          <w:i/>
        </w:rPr>
      </w:pPr>
      <w:r w:rsidRPr="00856B36">
        <w:rPr>
          <w:rFonts w:ascii="Palatino Linotype" w:eastAsia="Palatino Linotype" w:hAnsi="Palatino Linotype" w:cs="Palatino Linotype"/>
          <w:b/>
          <w:i/>
        </w:rPr>
        <w:t>II</w:t>
      </w:r>
      <w:r w:rsidRPr="00856B36">
        <w:rPr>
          <w:rFonts w:ascii="Palatino Linotype" w:eastAsia="Palatino Linotype" w:hAnsi="Palatino Linotype" w:cs="Palatino Linotype"/>
          <w:i/>
        </w:rPr>
        <w:t>. Descripción de las partes o secciones reservadas, en caso de clasificación parcial</w:t>
      </w:r>
      <w:r w:rsidRPr="00856B36">
        <w:rPr>
          <w:rFonts w:ascii="Palatino Linotype" w:eastAsia="Palatino Linotype" w:hAnsi="Palatino Linotype" w:cs="Palatino Linotype"/>
          <w:b/>
          <w:i/>
        </w:rPr>
        <w:t xml:space="preserve">; </w:t>
      </w:r>
    </w:p>
    <w:p w14:paraId="349D702E"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III.</w:t>
      </w:r>
      <w:r w:rsidRPr="00856B36">
        <w:rPr>
          <w:rFonts w:ascii="Palatino Linotype" w:eastAsia="Palatino Linotype" w:hAnsi="Palatino Linotype" w:cs="Palatino Linotype"/>
          <w:i/>
        </w:rPr>
        <w:t xml:space="preserve"> El periodo por el que mantendrá su clasificación y fecha de expiración; y </w:t>
      </w:r>
    </w:p>
    <w:p w14:paraId="16E5639D" w14:textId="77777777" w:rsidR="009970C3" w:rsidRPr="00856B36" w:rsidRDefault="001867CB">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IV.</w:t>
      </w:r>
      <w:r w:rsidRPr="00856B36">
        <w:rPr>
          <w:rFonts w:ascii="Palatino Linotype" w:eastAsia="Palatino Linotype" w:hAnsi="Palatino Linotype" w:cs="Palatino Linotype"/>
          <w:i/>
        </w:rPr>
        <w:t xml:space="preserve"> El nombre del titular y área encargada de realizar la versión pública del documento, en su caso. </w:t>
      </w:r>
    </w:p>
    <w:p w14:paraId="792B3BC6" w14:textId="77777777" w:rsidR="009970C3" w:rsidRPr="00856B36" w:rsidRDefault="001867CB">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AA10E8C" w14:textId="77777777" w:rsidR="009970C3" w:rsidRPr="00856B36" w:rsidRDefault="001867CB">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5FB7CED3" w14:textId="77777777" w:rsidR="009970C3" w:rsidRPr="00856B36" w:rsidRDefault="001867CB">
      <w:pPr>
        <w:spacing w:before="120"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 Quincuagésimo segundo</w:t>
      </w:r>
      <w:r w:rsidRPr="00856B36">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856B36">
        <w:rPr>
          <w:rFonts w:ascii="Palatino Linotype" w:eastAsia="Palatino Linotype" w:hAnsi="Palatino Linotype" w:cs="Palatino Linotype"/>
          <w:i/>
        </w:rPr>
        <w:t>sobreposición</w:t>
      </w:r>
      <w:proofErr w:type="spellEnd"/>
      <w:r w:rsidRPr="00856B36">
        <w:rPr>
          <w:rFonts w:ascii="Palatino Linotype" w:eastAsia="Palatino Linotype" w:hAnsi="Palatino Linotype" w:cs="Palatino Linotype"/>
          <w:i/>
        </w:rPr>
        <w:t xml:space="preserve"> de contenido distinto al autorizado por el Comité.</w:t>
      </w:r>
    </w:p>
    <w:p w14:paraId="298656CF" w14:textId="77777777" w:rsidR="009970C3" w:rsidRPr="00856B36" w:rsidRDefault="001867CB">
      <w:pPr>
        <w:spacing w:before="120"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En el caso </w:t>
      </w:r>
      <w:proofErr w:type="spellStart"/>
      <w:r w:rsidRPr="00856B36">
        <w:rPr>
          <w:rFonts w:ascii="Palatino Linotype" w:eastAsia="Palatino Linotype" w:hAnsi="Palatino Linotype" w:cs="Palatino Linotype"/>
          <w:i/>
        </w:rPr>
        <w:t>especifico</w:t>
      </w:r>
      <w:proofErr w:type="spellEnd"/>
      <w:r w:rsidRPr="00856B36">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21BD1B18" w14:textId="77777777" w:rsidR="009970C3" w:rsidRPr="00856B36" w:rsidRDefault="001867CB">
      <w:pPr>
        <w:spacing w:before="120" w:after="120"/>
        <w:ind w:left="1134"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I.</w:t>
      </w:r>
      <w:r w:rsidRPr="00856B36">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6EC51DAA" w14:textId="77777777" w:rsidR="009970C3" w:rsidRPr="00856B36" w:rsidRDefault="001867CB">
      <w:pPr>
        <w:spacing w:before="120" w:after="120"/>
        <w:ind w:left="1134"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II.</w:t>
      </w:r>
      <w:r w:rsidRPr="00856B36">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B0FFA92" w14:textId="77777777" w:rsidR="009970C3" w:rsidRPr="00856B36" w:rsidRDefault="001867CB">
      <w:pPr>
        <w:spacing w:before="120" w:after="120"/>
        <w:ind w:left="1134" w:right="900"/>
        <w:jc w:val="both"/>
        <w:rPr>
          <w:rFonts w:ascii="Palatino Linotype" w:eastAsia="Palatino Linotype" w:hAnsi="Palatino Linotype" w:cs="Palatino Linotype"/>
          <w:i/>
        </w:rPr>
      </w:pPr>
      <w:r w:rsidRPr="00856B36">
        <w:rPr>
          <w:rFonts w:ascii="Palatino Linotype" w:eastAsia="Palatino Linotype" w:hAnsi="Palatino Linotype" w:cs="Palatino Linotype"/>
          <w:b/>
          <w:i/>
        </w:rPr>
        <w:t>III.</w:t>
      </w:r>
      <w:r w:rsidRPr="00856B36">
        <w:rPr>
          <w:rFonts w:ascii="Palatino Linotype" w:eastAsia="Palatino Linotype" w:hAnsi="Palatino Linotype" w:cs="Palatino Linotype"/>
          <w:i/>
        </w:rPr>
        <w:t xml:space="preserve"> Señalar las personas o instancias autorizadas a acceder a la información clasificada.</w:t>
      </w:r>
    </w:p>
    <w:p w14:paraId="4F0C7799" w14:textId="77777777" w:rsidR="009970C3" w:rsidRPr="00856B36" w:rsidRDefault="001867CB">
      <w:pPr>
        <w:spacing w:before="120" w:after="120"/>
        <w:ind w:left="851" w:right="900"/>
        <w:jc w:val="both"/>
        <w:rPr>
          <w:rFonts w:ascii="Palatino Linotype" w:eastAsia="Palatino Linotype" w:hAnsi="Palatino Linotype" w:cs="Palatino Linotype"/>
          <w:i/>
        </w:rPr>
      </w:pPr>
      <w:r w:rsidRPr="00856B36">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2C550A24" w14:textId="77777777" w:rsidR="009970C3" w:rsidRPr="00856B36" w:rsidRDefault="001867CB">
      <w:pPr>
        <w:spacing w:before="240" w:after="240" w:line="360" w:lineRule="auto"/>
        <w:ind w:right="50"/>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En relación directa con ello deberá observar el Lineamiento Quincuagésimo tercero de los Lineamientos Generales en Materia de Clasificación y Desclasificación de la Información </w:t>
      </w:r>
      <w:proofErr w:type="spellStart"/>
      <w:r w:rsidRPr="00856B36">
        <w:rPr>
          <w:rFonts w:ascii="Palatino Linotype" w:eastAsia="Palatino Linotype" w:hAnsi="Palatino Linotype" w:cs="Palatino Linotype"/>
          <w:sz w:val="24"/>
          <w:szCs w:val="24"/>
        </w:rPr>
        <w:t>supraindicados</w:t>
      </w:r>
      <w:proofErr w:type="spellEnd"/>
      <w:r w:rsidRPr="00856B36">
        <w:rPr>
          <w:rFonts w:ascii="Palatino Linotype" w:eastAsia="Palatino Linotype" w:hAnsi="Palatino Linotype" w:cs="Palatino Linotype"/>
          <w:sz w:val="24"/>
          <w:szCs w:val="24"/>
        </w:rPr>
        <w:t xml:space="preserve">, que establece los formatos para la clasificación de los documentos, conforme a lo siguiente: </w:t>
      </w:r>
    </w:p>
    <w:p w14:paraId="5572CD96" w14:textId="77777777" w:rsidR="009970C3" w:rsidRPr="00856B36" w:rsidRDefault="001867CB">
      <w:pPr>
        <w:ind w:left="851" w:right="900"/>
        <w:jc w:val="center"/>
        <w:rPr>
          <w:rFonts w:ascii="Palatino Linotype" w:eastAsia="Palatino Linotype" w:hAnsi="Palatino Linotype" w:cs="Palatino Linotype"/>
          <w:b/>
          <w:i/>
        </w:rPr>
      </w:pPr>
      <w:r w:rsidRPr="00856B36">
        <w:rPr>
          <w:rFonts w:ascii="Palatino Linotype" w:eastAsia="Palatino Linotype" w:hAnsi="Palatino Linotype" w:cs="Palatino Linotype"/>
          <w:b/>
          <w:i/>
        </w:rPr>
        <w:t>CAPÍTULO VIII</w:t>
      </w:r>
    </w:p>
    <w:p w14:paraId="3045CA69" w14:textId="77777777" w:rsidR="009970C3" w:rsidRPr="00856B36" w:rsidRDefault="001867CB">
      <w:pPr>
        <w:ind w:left="851" w:right="900"/>
        <w:jc w:val="center"/>
        <w:rPr>
          <w:rFonts w:ascii="Palatino Linotype" w:eastAsia="Palatino Linotype" w:hAnsi="Palatino Linotype" w:cs="Palatino Linotype"/>
          <w:b/>
          <w:i/>
        </w:rPr>
      </w:pPr>
      <w:r w:rsidRPr="00856B36">
        <w:rPr>
          <w:rFonts w:ascii="Palatino Linotype" w:eastAsia="Palatino Linotype" w:hAnsi="Palatino Linotype" w:cs="Palatino Linotype"/>
          <w:b/>
          <w:i/>
        </w:rPr>
        <w:t xml:space="preserve">DE LOS ELEMENTOS PARA LA CLASIFICACIÓN </w:t>
      </w:r>
    </w:p>
    <w:p w14:paraId="0072EC99" w14:textId="77777777" w:rsidR="009970C3" w:rsidRPr="00856B36" w:rsidRDefault="001867CB">
      <w:pPr>
        <w:ind w:left="851" w:right="900"/>
        <w:rPr>
          <w:rFonts w:ascii="Palatino Linotype" w:eastAsia="Palatino Linotype" w:hAnsi="Palatino Linotype" w:cs="Palatino Linotype"/>
          <w:i/>
        </w:rPr>
      </w:pPr>
      <w:r w:rsidRPr="00856B36">
        <w:rPr>
          <w:rFonts w:ascii="Palatino Linotype" w:eastAsia="Palatino Linotype" w:hAnsi="Palatino Linotype" w:cs="Palatino Linotype"/>
          <w:i/>
        </w:rPr>
        <w:t>…</w:t>
      </w:r>
    </w:p>
    <w:p w14:paraId="53EB63E0" w14:textId="77777777" w:rsidR="009970C3" w:rsidRPr="00856B36" w:rsidRDefault="001867CB">
      <w:pP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Quincuagésimo tercero. </w:t>
      </w:r>
      <w:r w:rsidRPr="00856B36">
        <w:rPr>
          <w:rFonts w:ascii="Palatino Linotype" w:eastAsia="Palatino Linotype" w:hAnsi="Palatino Linotype" w:cs="Palatino Linotype"/>
          <w:b/>
          <w:i/>
          <w:u w:val="single"/>
        </w:rPr>
        <w:t>El formato para señalar la clasificación de un documento o expediente que contenga información reservada</w:t>
      </w:r>
      <w:r w:rsidRPr="00856B36">
        <w:rPr>
          <w:rFonts w:ascii="Palatino Linotype" w:eastAsia="Palatino Linotype" w:hAnsi="Palatino Linotype" w:cs="Palatino Linotype"/>
          <w:b/>
          <w:i/>
        </w:rPr>
        <w:t xml:space="preserve">, </w:t>
      </w:r>
      <w:r w:rsidRPr="00856B36">
        <w:rPr>
          <w:rFonts w:ascii="Palatino Linotype" w:eastAsia="Palatino Linotype" w:hAnsi="Palatino Linotype" w:cs="Palatino Linotype"/>
          <w:i/>
        </w:rPr>
        <w:t xml:space="preserve">es el siguiente: </w:t>
      </w:r>
    </w:p>
    <w:p w14:paraId="08636E5B" w14:textId="77777777" w:rsidR="009970C3" w:rsidRPr="00856B36" w:rsidRDefault="001867CB">
      <w:pPr>
        <w:spacing w:before="120" w:after="120"/>
        <w:ind w:left="851" w:right="902"/>
        <w:jc w:val="both"/>
        <w:rPr>
          <w:rFonts w:ascii="Palatino Linotype" w:eastAsia="Palatino Linotype" w:hAnsi="Palatino Linotype" w:cs="Palatino Linotype"/>
          <w:b/>
          <w:i/>
        </w:rPr>
      </w:pPr>
      <w:r w:rsidRPr="00856B36">
        <w:rPr>
          <w:rFonts w:ascii="Palatino Linotype" w:eastAsia="Palatino Linotype" w:hAnsi="Palatino Linotype" w:cs="Palatino Linotype"/>
          <w:b/>
          <w:i/>
          <w:noProof/>
        </w:rPr>
        <w:drawing>
          <wp:inline distT="0" distB="0" distL="0" distR="0" wp14:anchorId="610D835E" wp14:editId="5E75A4A8">
            <wp:extent cx="4295775" cy="295275"/>
            <wp:effectExtent l="0" t="0" r="0" b="0"/>
            <wp:docPr id="19458264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b="95731"/>
                    <a:stretch>
                      <a:fillRect/>
                    </a:stretch>
                  </pic:blipFill>
                  <pic:spPr>
                    <a:xfrm>
                      <a:off x="0" y="0"/>
                      <a:ext cx="4295775" cy="295275"/>
                    </a:xfrm>
                    <a:prstGeom prst="rect">
                      <a:avLst/>
                    </a:prstGeom>
                    <a:ln/>
                  </pic:spPr>
                </pic:pic>
              </a:graphicData>
            </a:graphic>
          </wp:inline>
        </w:drawing>
      </w:r>
    </w:p>
    <w:p w14:paraId="698D602A" w14:textId="77777777" w:rsidR="009970C3" w:rsidRPr="00856B36" w:rsidRDefault="001867CB">
      <w:pPr>
        <w:spacing w:before="120" w:after="120"/>
        <w:ind w:left="851" w:right="902"/>
        <w:jc w:val="both"/>
        <w:rPr>
          <w:rFonts w:ascii="Palatino Linotype" w:eastAsia="Palatino Linotype" w:hAnsi="Palatino Linotype" w:cs="Palatino Linotype"/>
          <w:b/>
          <w:i/>
        </w:rPr>
      </w:pPr>
      <w:r w:rsidRPr="00856B36">
        <w:rPr>
          <w:rFonts w:ascii="Palatino Linotype" w:eastAsia="Palatino Linotype" w:hAnsi="Palatino Linotype" w:cs="Palatino Linotype"/>
          <w:b/>
          <w:i/>
          <w:noProof/>
        </w:rPr>
        <w:drawing>
          <wp:inline distT="0" distB="0" distL="0" distR="0" wp14:anchorId="623AB65E" wp14:editId="01731F3A">
            <wp:extent cx="4333875" cy="2392910"/>
            <wp:effectExtent l="0" t="0" r="0" b="0"/>
            <wp:docPr id="19458264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30909" b="34444"/>
                    <a:stretch>
                      <a:fillRect/>
                    </a:stretch>
                  </pic:blipFill>
                  <pic:spPr>
                    <a:xfrm>
                      <a:off x="0" y="0"/>
                      <a:ext cx="4333875" cy="2392910"/>
                    </a:xfrm>
                    <a:prstGeom prst="rect">
                      <a:avLst/>
                    </a:prstGeom>
                    <a:ln/>
                  </pic:spPr>
                </pic:pic>
              </a:graphicData>
            </a:graphic>
          </wp:inline>
        </w:drawing>
      </w:r>
    </w:p>
    <w:p w14:paraId="6FAF138E" w14:textId="77777777" w:rsidR="009970C3" w:rsidRPr="00856B36" w:rsidRDefault="001867CB">
      <w:pPr>
        <w:spacing w:before="120" w:after="120"/>
        <w:ind w:left="851" w:right="902"/>
        <w:jc w:val="both"/>
        <w:rPr>
          <w:rFonts w:ascii="Palatino Linotype" w:eastAsia="Palatino Linotype" w:hAnsi="Palatino Linotype" w:cs="Palatino Linotype"/>
          <w:b/>
          <w:i/>
        </w:rPr>
      </w:pPr>
      <w:r w:rsidRPr="00856B36">
        <w:rPr>
          <w:rFonts w:ascii="Palatino Linotype" w:eastAsia="Palatino Linotype" w:hAnsi="Palatino Linotype" w:cs="Palatino Linotype"/>
          <w:b/>
          <w:i/>
          <w:noProof/>
        </w:rPr>
        <w:lastRenderedPageBreak/>
        <w:drawing>
          <wp:inline distT="0" distB="0" distL="0" distR="0" wp14:anchorId="388196D6" wp14:editId="5E84745F">
            <wp:extent cx="4333875" cy="2361954"/>
            <wp:effectExtent l="0" t="0" r="0" b="0"/>
            <wp:docPr id="19458264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65130" b="670"/>
                    <a:stretch>
                      <a:fillRect/>
                    </a:stretch>
                  </pic:blipFill>
                  <pic:spPr>
                    <a:xfrm>
                      <a:off x="0" y="0"/>
                      <a:ext cx="4333875" cy="2361954"/>
                    </a:xfrm>
                    <a:prstGeom prst="rect">
                      <a:avLst/>
                    </a:prstGeom>
                    <a:ln/>
                  </pic:spPr>
                </pic:pic>
              </a:graphicData>
            </a:graphic>
          </wp:inline>
        </w:drawing>
      </w:r>
    </w:p>
    <w:p w14:paraId="2A8E28CC" w14:textId="77777777" w:rsidR="009970C3" w:rsidRPr="00856B36" w:rsidRDefault="001867CB">
      <w:pP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i/>
        </w:rPr>
        <w:t>Los documentos que integren un expediente reservado en su totalidad no deberán marcarse en lo individual.</w:t>
      </w:r>
    </w:p>
    <w:p w14:paraId="2ABFD77A" w14:textId="77777777" w:rsidR="009970C3" w:rsidRPr="00856B36" w:rsidRDefault="001867CB">
      <w:pP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1CBA3418" w14:textId="77777777" w:rsidR="009970C3" w:rsidRPr="00856B36" w:rsidRDefault="001867CB">
      <w:pPr>
        <w:spacing w:before="240" w:after="24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Asimismo, deberá observar los Lineamientos Quincuagésimo cuarto, Quincuagésimo quinto, Quincuagésimo sexto, Quincuagésimo séptimo y Quincuagésimo octavo, establecen lo siguiente:</w:t>
      </w:r>
    </w:p>
    <w:p w14:paraId="2E6D4F37" w14:textId="77777777" w:rsidR="009970C3" w:rsidRPr="00856B36" w:rsidRDefault="001867CB">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856B36">
        <w:rPr>
          <w:rFonts w:ascii="Palatino Linotype" w:eastAsia="Palatino Linotype" w:hAnsi="Palatino Linotype" w:cs="Palatino Linotype"/>
          <w:i/>
        </w:rPr>
        <w:t>“</w:t>
      </w:r>
      <w:r w:rsidRPr="00856B36">
        <w:rPr>
          <w:rFonts w:ascii="Palatino Linotype" w:eastAsia="Palatino Linotype" w:hAnsi="Palatino Linotype" w:cs="Palatino Linotype"/>
          <w:b/>
          <w:i/>
        </w:rPr>
        <w:t xml:space="preserve">Quincuagésimo cuarto. </w:t>
      </w:r>
      <w:r w:rsidRPr="00856B36">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56B36">
        <w:rPr>
          <w:rFonts w:ascii="Palatino Linotype" w:eastAsia="Palatino Linotype" w:hAnsi="Palatino Linotype" w:cs="Palatino Linotype"/>
          <w:b/>
          <w:i/>
        </w:rPr>
        <w:t xml:space="preserve"> </w:t>
      </w:r>
    </w:p>
    <w:p w14:paraId="3284CA4C" w14:textId="77777777" w:rsidR="009970C3" w:rsidRPr="00856B36" w:rsidRDefault="001867CB">
      <w:pP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 xml:space="preserve">Quincuagésimo quinto. </w:t>
      </w:r>
      <w:r w:rsidRPr="00856B36">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856B36">
        <w:rPr>
          <w:rFonts w:ascii="Palatino Linotype" w:eastAsia="Palatino Linotype" w:hAnsi="Palatino Linotype" w:cs="Palatino Linotype"/>
          <w:i/>
        </w:rPr>
        <w:t>testado</w:t>
      </w:r>
      <w:proofErr w:type="spellEnd"/>
      <w:r w:rsidRPr="00856B36">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B518CDE" w14:textId="77777777" w:rsidR="009970C3" w:rsidRPr="00856B36" w:rsidRDefault="001867CB">
      <w:pPr>
        <w:spacing w:before="120" w:after="120"/>
        <w:ind w:left="851" w:right="902"/>
        <w:jc w:val="both"/>
        <w:rPr>
          <w:rFonts w:ascii="Palatino Linotype" w:eastAsia="Palatino Linotype" w:hAnsi="Palatino Linotype" w:cs="Palatino Linotype"/>
          <w:b/>
          <w:i/>
        </w:rPr>
      </w:pPr>
      <w:r w:rsidRPr="00856B36">
        <w:rPr>
          <w:rFonts w:ascii="Palatino Linotype" w:eastAsia="Palatino Linotype" w:hAnsi="Palatino Linotype" w:cs="Palatino Linotype"/>
          <w:b/>
          <w:i/>
        </w:rPr>
        <w:t>...</w:t>
      </w:r>
    </w:p>
    <w:p w14:paraId="7295F085" w14:textId="77777777" w:rsidR="009970C3" w:rsidRPr="00856B36" w:rsidRDefault="001867CB">
      <w:pP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lastRenderedPageBreak/>
        <w:t>Quincuagésimo séptimo</w:t>
      </w:r>
      <w:r w:rsidRPr="00856B36">
        <w:rPr>
          <w:rFonts w:ascii="Palatino Linotype" w:eastAsia="Palatino Linotype" w:hAnsi="Palatino Linotype" w:cs="Palatino Linotype"/>
          <w:i/>
        </w:rPr>
        <w:t xml:space="preserve">. Se considera, en principio, como información pública y no podrá omitirse de las versiones públicas la siguiente: </w:t>
      </w:r>
    </w:p>
    <w:p w14:paraId="7D391047" w14:textId="77777777" w:rsidR="009970C3" w:rsidRPr="00856B36" w:rsidRDefault="001867CB">
      <w:pP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w:t>
      </w:r>
      <w:r w:rsidRPr="00856B36">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1327EA3" w14:textId="77777777" w:rsidR="009970C3" w:rsidRPr="00856B36" w:rsidRDefault="001867CB">
      <w:pP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II.</w:t>
      </w:r>
      <w:r w:rsidRPr="00856B36">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5930FD05" w14:textId="77777777" w:rsidR="009970C3" w:rsidRPr="00856B36" w:rsidRDefault="001867CB">
      <w:pPr>
        <w:spacing w:before="120" w:after="120"/>
        <w:ind w:left="1134"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III</w:t>
      </w:r>
      <w:r w:rsidRPr="00856B36">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7677F6F" w14:textId="77777777" w:rsidR="009970C3" w:rsidRPr="00856B36" w:rsidRDefault="001867CB">
      <w:pP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68909E43" w14:textId="77777777" w:rsidR="009970C3" w:rsidRPr="00856B36" w:rsidRDefault="001867CB">
      <w:pPr>
        <w:spacing w:before="120" w:after="120"/>
        <w:ind w:left="851" w:right="902"/>
        <w:jc w:val="both"/>
        <w:rPr>
          <w:rFonts w:ascii="Palatino Linotype" w:eastAsia="Palatino Linotype" w:hAnsi="Palatino Linotype" w:cs="Palatino Linotype"/>
          <w:i/>
        </w:rPr>
      </w:pPr>
      <w:r w:rsidRPr="00856B36">
        <w:rPr>
          <w:rFonts w:ascii="Palatino Linotype" w:eastAsia="Palatino Linotype" w:hAnsi="Palatino Linotype" w:cs="Palatino Linotype"/>
          <w:b/>
          <w:i/>
        </w:rPr>
        <w:t>Quincuagésimo octavo</w:t>
      </w:r>
      <w:r w:rsidRPr="00856B36">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0F14617C" w14:textId="77777777" w:rsidR="009970C3" w:rsidRPr="00856B36" w:rsidRDefault="001867CB">
      <w:pPr>
        <w:spacing w:before="240" w:after="24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sidRPr="00856B36">
        <w:rPr>
          <w:i/>
        </w:rPr>
        <w:t xml:space="preserve">                                                                                                                                                                                                                                                                                                                                                                                                                                  </w:t>
      </w:r>
    </w:p>
    <w:p w14:paraId="1BEC902A" w14:textId="77777777" w:rsidR="009970C3" w:rsidRPr="00856B36" w:rsidRDefault="001867CB">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lastRenderedPageBreak/>
        <w:t>De lo hasta aquí expuesto, se concluye que los motivos de inconformidad de la parte</w:t>
      </w:r>
      <w:r w:rsidRPr="00856B36">
        <w:rPr>
          <w:rFonts w:ascii="Palatino Linotype" w:eastAsia="Palatino Linotype" w:hAnsi="Palatino Linotype" w:cs="Palatino Linotype"/>
          <w:b/>
          <w:sz w:val="24"/>
          <w:szCs w:val="24"/>
        </w:rPr>
        <w:t xml:space="preserve"> Recurrente </w:t>
      </w:r>
      <w:r w:rsidRPr="00856B36">
        <w:rPr>
          <w:rFonts w:ascii="Palatino Linotype" w:eastAsia="Palatino Linotype" w:hAnsi="Palatino Linotype" w:cs="Palatino Linotype"/>
          <w:sz w:val="24"/>
          <w:szCs w:val="24"/>
        </w:rPr>
        <w:t>devienen fundados</w:t>
      </w:r>
      <w:r w:rsidRPr="00856B36">
        <w:rPr>
          <w:rFonts w:ascii="Palatino Linotype" w:eastAsia="Palatino Linotype" w:hAnsi="Palatino Linotype" w:cs="Palatino Linotype"/>
          <w:b/>
          <w:sz w:val="24"/>
          <w:szCs w:val="24"/>
        </w:rPr>
        <w:t>,</w:t>
      </w:r>
      <w:r w:rsidRPr="00856B36">
        <w:rPr>
          <w:rFonts w:ascii="Palatino Linotype" w:eastAsia="Palatino Linotype" w:hAnsi="Palatino Linotype" w:cs="Palatino Linotype"/>
          <w:sz w:val="24"/>
          <w:szCs w:val="24"/>
        </w:rPr>
        <w:t xml:space="preserve"> siendo procedente </w:t>
      </w:r>
      <w:r w:rsidRPr="00856B36">
        <w:rPr>
          <w:rFonts w:ascii="Palatino Linotype" w:eastAsia="Palatino Linotype" w:hAnsi="Palatino Linotype" w:cs="Palatino Linotype"/>
          <w:b/>
          <w:sz w:val="24"/>
          <w:szCs w:val="24"/>
        </w:rPr>
        <w:t>Revocar</w:t>
      </w:r>
      <w:r w:rsidRPr="00856B36">
        <w:rPr>
          <w:rFonts w:ascii="Palatino Linotype" w:eastAsia="Palatino Linotype" w:hAnsi="Palatino Linotype" w:cs="Palatino Linotype"/>
          <w:i/>
          <w:sz w:val="24"/>
          <w:szCs w:val="24"/>
        </w:rPr>
        <w:t xml:space="preserve"> </w:t>
      </w:r>
      <w:r w:rsidRPr="00856B36">
        <w:rPr>
          <w:rFonts w:ascii="Palatino Linotype" w:eastAsia="Palatino Linotype" w:hAnsi="Palatino Linotype" w:cs="Palatino Linotype"/>
          <w:sz w:val="24"/>
          <w:szCs w:val="24"/>
        </w:rPr>
        <w:t>la respuesta proporcionada por el</w:t>
      </w:r>
      <w:r w:rsidRPr="00856B36">
        <w:rPr>
          <w:rFonts w:ascii="Palatino Linotype" w:eastAsia="Palatino Linotype" w:hAnsi="Palatino Linotype" w:cs="Palatino Linotype"/>
          <w:b/>
          <w:sz w:val="24"/>
          <w:szCs w:val="24"/>
        </w:rPr>
        <w:t xml:space="preserve"> Sujeto Obligado </w:t>
      </w:r>
      <w:r w:rsidRPr="00856B36">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w:t>
      </w:r>
    </w:p>
    <w:p w14:paraId="5D6364FC" w14:textId="77777777" w:rsidR="009970C3" w:rsidRPr="00856B36" w:rsidRDefault="001867CB">
      <w:pPr>
        <w:spacing w:before="240" w:after="24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sz w:val="24"/>
          <w:szCs w:val="24"/>
        </w:rPr>
        <w:t>Así, con fundamento en lo prescrito en los</w:t>
      </w:r>
      <w:r w:rsidRPr="00856B36">
        <w:rPr>
          <w:sz w:val="24"/>
          <w:szCs w:val="24"/>
        </w:rPr>
        <w:t xml:space="preserve"> </w:t>
      </w:r>
      <w:r w:rsidRPr="00856B36">
        <w:rPr>
          <w:rFonts w:ascii="Palatino Linotype" w:eastAsia="Palatino Linotype" w:hAnsi="Palatino Linotype" w:cs="Palatino Linotype"/>
          <w:sz w:val="24"/>
          <w:szCs w:val="24"/>
        </w:rPr>
        <w:t>artículos 5 párrafos trigésimo segundo, trigésimo tercero y trigésimo cuarto de</w:t>
      </w:r>
      <w:r w:rsidRPr="00856B36">
        <w:rPr>
          <w:rFonts w:ascii="Palatino Linotype" w:eastAsia="Palatino Linotype" w:hAnsi="Palatino Linotype" w:cs="Palatino Linotype"/>
          <w:color w:val="000000"/>
          <w:sz w:val="28"/>
          <w:szCs w:val="28"/>
        </w:rPr>
        <w:t xml:space="preserve"> </w:t>
      </w:r>
      <w:r w:rsidRPr="00856B36">
        <w:rPr>
          <w:rFonts w:ascii="Palatino Linotype" w:eastAsia="Palatino Linotype" w:hAnsi="Palatino Linotype" w:cs="Palatino Linotype"/>
          <w:sz w:val="24"/>
          <w:szCs w:val="24"/>
        </w:rPr>
        <w:t>la Constitución Política del Estado Libre y Soberano de México; 2, fracción II; 29, 36 fracciones I y II; 176, 178, 181, 185 y 186, fracción II de la Ley de Transparencia y Acceso a la Información Pública del Estado de México y Municipios, este Pleno:</w:t>
      </w:r>
    </w:p>
    <w:p w14:paraId="49260D8F" w14:textId="77777777" w:rsidR="009970C3" w:rsidRPr="00856B36" w:rsidRDefault="001867CB">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856B36">
        <w:rPr>
          <w:rFonts w:ascii="Palatino Linotype" w:eastAsia="Palatino Linotype" w:hAnsi="Palatino Linotype" w:cs="Palatino Linotype"/>
          <w:b/>
          <w:sz w:val="24"/>
          <w:szCs w:val="24"/>
        </w:rPr>
        <w:t>R E S U E L V E:</w:t>
      </w:r>
    </w:p>
    <w:p w14:paraId="53E30402" w14:textId="77777777" w:rsidR="009970C3" w:rsidRPr="00856B36" w:rsidRDefault="001867CB">
      <w:pPr>
        <w:spacing w:line="360" w:lineRule="auto"/>
        <w:jc w:val="both"/>
        <w:rPr>
          <w:rFonts w:ascii="Palatino Linotype" w:eastAsia="Palatino Linotype" w:hAnsi="Palatino Linotype" w:cs="Palatino Linotype"/>
          <w:b/>
          <w:sz w:val="24"/>
          <w:szCs w:val="24"/>
        </w:rPr>
      </w:pPr>
      <w:r w:rsidRPr="00856B36">
        <w:rPr>
          <w:rFonts w:ascii="Palatino Linotype" w:eastAsia="Palatino Linotype" w:hAnsi="Palatino Linotype" w:cs="Palatino Linotype"/>
          <w:b/>
          <w:sz w:val="24"/>
          <w:szCs w:val="24"/>
        </w:rPr>
        <w:t xml:space="preserve">Primero. </w:t>
      </w:r>
      <w:r w:rsidRPr="00856B36">
        <w:rPr>
          <w:rFonts w:ascii="Palatino Linotype" w:eastAsia="Palatino Linotype" w:hAnsi="Palatino Linotype" w:cs="Palatino Linotype"/>
          <w:sz w:val="24"/>
          <w:szCs w:val="24"/>
        </w:rPr>
        <w:t xml:space="preserve">Resultan </w:t>
      </w:r>
      <w:r w:rsidRPr="00856B36">
        <w:rPr>
          <w:rFonts w:ascii="Palatino Linotype" w:eastAsia="Palatino Linotype" w:hAnsi="Palatino Linotype" w:cs="Palatino Linotype"/>
          <w:b/>
          <w:sz w:val="24"/>
          <w:szCs w:val="24"/>
        </w:rPr>
        <w:t>fundadas</w:t>
      </w:r>
      <w:r w:rsidRPr="00856B36">
        <w:rPr>
          <w:rFonts w:ascii="Palatino Linotype" w:eastAsia="Palatino Linotype" w:hAnsi="Palatino Linotype" w:cs="Palatino Linotype"/>
          <w:sz w:val="24"/>
          <w:szCs w:val="24"/>
        </w:rPr>
        <w:t xml:space="preserve"> las</w:t>
      </w:r>
      <w:r w:rsidRPr="00856B36">
        <w:rPr>
          <w:rFonts w:ascii="Palatino Linotype" w:eastAsia="Palatino Linotype" w:hAnsi="Palatino Linotype" w:cs="Palatino Linotype"/>
          <w:b/>
          <w:sz w:val="24"/>
          <w:szCs w:val="24"/>
        </w:rPr>
        <w:t xml:space="preserve"> </w:t>
      </w:r>
      <w:r w:rsidRPr="00856B36">
        <w:rPr>
          <w:rFonts w:ascii="Palatino Linotype" w:eastAsia="Palatino Linotype" w:hAnsi="Palatino Linotype" w:cs="Palatino Linotype"/>
          <w:sz w:val="24"/>
          <w:szCs w:val="24"/>
        </w:rPr>
        <w:t xml:space="preserve">razones o motivos de inconformidad hechos valer por la parte </w:t>
      </w:r>
      <w:r w:rsidRPr="00856B36">
        <w:rPr>
          <w:rFonts w:ascii="Palatino Linotype" w:eastAsia="Palatino Linotype" w:hAnsi="Palatino Linotype" w:cs="Palatino Linotype"/>
          <w:b/>
          <w:sz w:val="24"/>
          <w:szCs w:val="24"/>
        </w:rPr>
        <w:t>Recurrente</w:t>
      </w:r>
      <w:r w:rsidRPr="00856B36">
        <w:rPr>
          <w:rFonts w:ascii="Palatino Linotype" w:eastAsia="Palatino Linotype" w:hAnsi="Palatino Linotype" w:cs="Palatino Linotype"/>
          <w:sz w:val="24"/>
          <w:szCs w:val="24"/>
        </w:rPr>
        <w:t xml:space="preserve"> en el Recurso de Revisión </w:t>
      </w:r>
      <w:r w:rsidRPr="00856B36">
        <w:rPr>
          <w:rFonts w:ascii="Palatino Linotype" w:eastAsia="Palatino Linotype" w:hAnsi="Palatino Linotype" w:cs="Palatino Linotype"/>
          <w:b/>
          <w:sz w:val="24"/>
          <w:szCs w:val="24"/>
        </w:rPr>
        <w:t xml:space="preserve">00924/INFOEM/IP/RR/2023; </w:t>
      </w:r>
      <w:r w:rsidRPr="00856B36">
        <w:rPr>
          <w:rFonts w:ascii="Palatino Linotype" w:eastAsia="Palatino Linotype" w:hAnsi="Palatino Linotype" w:cs="Palatino Linotype"/>
          <w:sz w:val="24"/>
          <w:szCs w:val="24"/>
        </w:rPr>
        <w:t xml:space="preserve">por lo que, en términos del Considerando </w:t>
      </w:r>
      <w:r w:rsidRPr="00856B36">
        <w:rPr>
          <w:rFonts w:ascii="Palatino Linotype" w:eastAsia="Palatino Linotype" w:hAnsi="Palatino Linotype" w:cs="Palatino Linotype"/>
          <w:b/>
          <w:sz w:val="24"/>
          <w:szCs w:val="24"/>
        </w:rPr>
        <w:t>Cuarto</w:t>
      </w:r>
      <w:r w:rsidRPr="00856B36">
        <w:rPr>
          <w:rFonts w:ascii="Palatino Linotype" w:eastAsia="Palatino Linotype" w:hAnsi="Palatino Linotype" w:cs="Palatino Linotype"/>
          <w:sz w:val="24"/>
          <w:szCs w:val="24"/>
        </w:rPr>
        <w:t xml:space="preserve"> de la presente resolución se </w:t>
      </w:r>
      <w:r w:rsidRPr="00856B36">
        <w:rPr>
          <w:rFonts w:ascii="Palatino Linotype" w:eastAsia="Palatino Linotype" w:hAnsi="Palatino Linotype" w:cs="Palatino Linotype"/>
          <w:b/>
          <w:sz w:val="24"/>
          <w:szCs w:val="24"/>
        </w:rPr>
        <w:t xml:space="preserve">Revoca </w:t>
      </w:r>
      <w:r w:rsidRPr="00856B36">
        <w:rPr>
          <w:rFonts w:ascii="Palatino Linotype" w:eastAsia="Palatino Linotype" w:hAnsi="Palatino Linotype" w:cs="Palatino Linotype"/>
          <w:sz w:val="24"/>
          <w:szCs w:val="24"/>
        </w:rPr>
        <w:t xml:space="preserve">la respuesta emitida por el </w:t>
      </w:r>
      <w:r w:rsidRPr="00856B36">
        <w:rPr>
          <w:rFonts w:ascii="Palatino Linotype" w:eastAsia="Palatino Linotype" w:hAnsi="Palatino Linotype" w:cs="Palatino Linotype"/>
          <w:b/>
          <w:sz w:val="24"/>
          <w:szCs w:val="24"/>
        </w:rPr>
        <w:t xml:space="preserve">Sujeto Obligado. </w:t>
      </w:r>
    </w:p>
    <w:p w14:paraId="471DB17E" w14:textId="68910287" w:rsidR="009970C3" w:rsidRPr="00856B36" w:rsidRDefault="001867CB">
      <w:pPr>
        <w:spacing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b/>
          <w:sz w:val="24"/>
          <w:szCs w:val="24"/>
        </w:rPr>
        <w:t xml:space="preserve">Segundo. </w:t>
      </w:r>
      <w:r w:rsidRPr="00856B36">
        <w:rPr>
          <w:rFonts w:ascii="Palatino Linotype" w:eastAsia="Palatino Linotype" w:hAnsi="Palatino Linotype" w:cs="Palatino Linotype"/>
          <w:sz w:val="24"/>
          <w:szCs w:val="24"/>
        </w:rPr>
        <w:t xml:space="preserve">Se </w:t>
      </w:r>
      <w:r w:rsidRPr="00856B36">
        <w:rPr>
          <w:rFonts w:ascii="Palatino Linotype" w:eastAsia="Palatino Linotype" w:hAnsi="Palatino Linotype" w:cs="Palatino Linotype"/>
          <w:b/>
          <w:sz w:val="24"/>
          <w:szCs w:val="24"/>
        </w:rPr>
        <w:t>ordena</w:t>
      </w:r>
      <w:r w:rsidRPr="00856B36">
        <w:rPr>
          <w:rFonts w:ascii="Palatino Linotype" w:eastAsia="Palatino Linotype" w:hAnsi="Palatino Linotype" w:cs="Palatino Linotype"/>
          <w:sz w:val="24"/>
          <w:szCs w:val="24"/>
        </w:rPr>
        <w:t xml:space="preserve"> al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que, en términos de los Considerandos Cuarto y Quinto, haga entrega vía Sistema de Acceso a la Información Mexiquense</w:t>
      </w:r>
      <w:r w:rsidR="00E029D1" w:rsidRPr="00856B36">
        <w:rPr>
          <w:rFonts w:ascii="Palatino Linotype" w:eastAsia="Palatino Linotype" w:hAnsi="Palatino Linotype" w:cs="Palatino Linotype"/>
          <w:sz w:val="24"/>
          <w:szCs w:val="24"/>
        </w:rPr>
        <w:t xml:space="preserve"> y en copias certificadas (con costo)</w:t>
      </w:r>
      <w:r w:rsidRPr="00856B36">
        <w:rPr>
          <w:rFonts w:ascii="Palatino Linotype" w:eastAsia="Palatino Linotype" w:hAnsi="Palatino Linotype" w:cs="Palatino Linotype"/>
          <w:sz w:val="24"/>
          <w:szCs w:val="24"/>
        </w:rPr>
        <w:t xml:space="preserve">, en correcta versión pública lo siguiente: </w:t>
      </w:r>
    </w:p>
    <w:p w14:paraId="592F16C6" w14:textId="0F5C0756" w:rsidR="009970C3" w:rsidRPr="00856B36" w:rsidRDefault="004C670B">
      <w:pPr>
        <w:numPr>
          <w:ilvl w:val="0"/>
          <w:numId w:val="3"/>
        </w:numPr>
        <w:pBdr>
          <w:top w:val="nil"/>
          <w:left w:val="nil"/>
          <w:bottom w:val="nil"/>
          <w:right w:val="nil"/>
          <w:between w:val="nil"/>
        </w:pBdr>
        <w:tabs>
          <w:tab w:val="left" w:pos="993"/>
        </w:tabs>
        <w:spacing w:after="0" w:line="276" w:lineRule="auto"/>
        <w:ind w:left="993" w:right="616" w:hanging="142"/>
        <w:jc w:val="both"/>
        <w:rPr>
          <w:rFonts w:ascii="Palatino Linotype" w:eastAsia="Palatino Linotype" w:hAnsi="Palatino Linotype" w:cs="Palatino Linotype"/>
          <w:b/>
          <w:color w:val="000000"/>
          <w:sz w:val="24"/>
          <w:szCs w:val="24"/>
        </w:rPr>
      </w:pPr>
      <w:r w:rsidRPr="00856B36">
        <w:rPr>
          <w:rFonts w:ascii="Palatino Linotype" w:eastAsia="Palatino Linotype" w:hAnsi="Palatino Linotype" w:cs="Palatino Linotype"/>
          <w:b/>
          <w:sz w:val="24"/>
          <w:szCs w:val="24"/>
        </w:rPr>
        <w:t>Formato Único de Movimientos de Personal (FUMP) que avale</w:t>
      </w:r>
      <w:r w:rsidR="00FC378A" w:rsidRPr="00856B36">
        <w:rPr>
          <w:rFonts w:ascii="Palatino Linotype" w:eastAsia="Palatino Linotype" w:hAnsi="Palatino Linotype" w:cs="Palatino Linotype"/>
          <w:b/>
          <w:sz w:val="24"/>
          <w:szCs w:val="24"/>
        </w:rPr>
        <w:t xml:space="preserve"> el cambio de plaza o</w:t>
      </w:r>
      <w:r w:rsidRPr="00856B36">
        <w:rPr>
          <w:rFonts w:ascii="Palatino Linotype" w:eastAsia="Palatino Linotype" w:hAnsi="Palatino Linotype" w:cs="Palatino Linotype"/>
          <w:b/>
          <w:sz w:val="24"/>
          <w:szCs w:val="24"/>
        </w:rPr>
        <w:t xml:space="preserve"> promoción de </w:t>
      </w:r>
      <w:r w:rsidR="0041685C" w:rsidRPr="00856B36">
        <w:rPr>
          <w:rFonts w:ascii="Palatino Linotype" w:eastAsia="Palatino Linotype" w:hAnsi="Palatino Linotype" w:cs="Palatino Linotype"/>
          <w:b/>
          <w:sz w:val="24"/>
          <w:szCs w:val="24"/>
        </w:rPr>
        <w:t>persona referida en la solicitud número 00060/SSEM/IP/2023</w:t>
      </w:r>
      <w:r w:rsidRPr="00856B36">
        <w:rPr>
          <w:rFonts w:ascii="Palatino Linotype" w:eastAsia="Palatino Linotype" w:hAnsi="Palatino Linotype" w:cs="Palatino Linotype"/>
          <w:b/>
          <w:sz w:val="24"/>
          <w:szCs w:val="24"/>
        </w:rPr>
        <w:t xml:space="preserve"> como </w:t>
      </w:r>
      <w:r w:rsidR="00FC378A" w:rsidRPr="00856B36">
        <w:rPr>
          <w:rFonts w:ascii="Palatino Linotype" w:eastAsia="Palatino Linotype" w:hAnsi="Palatino Linotype" w:cs="Palatino Linotype"/>
          <w:b/>
          <w:sz w:val="24"/>
          <w:szCs w:val="24"/>
        </w:rPr>
        <w:t xml:space="preserve">JEFA DE LA UNIDAD JURÍDICA </w:t>
      </w:r>
      <w:r w:rsidRPr="00856B36">
        <w:rPr>
          <w:rFonts w:ascii="Palatino Linotype" w:eastAsia="Palatino Linotype" w:hAnsi="Palatino Linotype" w:cs="Palatino Linotype"/>
          <w:b/>
          <w:sz w:val="24"/>
          <w:szCs w:val="24"/>
        </w:rPr>
        <w:t xml:space="preserve">de la Dirección General de Prevención y Reinserción </w:t>
      </w:r>
      <w:r w:rsidRPr="00856B36">
        <w:rPr>
          <w:rFonts w:ascii="Palatino Linotype" w:eastAsia="Palatino Linotype" w:hAnsi="Palatino Linotype" w:cs="Palatino Linotype"/>
          <w:b/>
          <w:sz w:val="24"/>
          <w:szCs w:val="24"/>
        </w:rPr>
        <w:lastRenderedPageBreak/>
        <w:t xml:space="preserve">Social de la Subsecretaría de Control Penitenciario de la Secretaría de Seguridad. </w:t>
      </w:r>
    </w:p>
    <w:p w14:paraId="7E898843" w14:textId="77777777" w:rsidR="009970C3" w:rsidRPr="00856B36" w:rsidRDefault="009970C3">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b/>
          <w:color w:val="000000"/>
          <w:sz w:val="28"/>
          <w:szCs w:val="28"/>
        </w:rPr>
      </w:pPr>
    </w:p>
    <w:p w14:paraId="7D3D667A" w14:textId="77777777" w:rsidR="009970C3" w:rsidRPr="00856B36" w:rsidRDefault="001867CB">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color w:val="000000"/>
          <w:sz w:val="24"/>
          <w:szCs w:val="24"/>
        </w:rPr>
      </w:pPr>
      <w:r w:rsidRPr="00856B36">
        <w:rPr>
          <w:rFonts w:ascii="Palatino Linotype" w:eastAsia="Palatino Linotype" w:hAnsi="Palatino Linotype" w:cs="Palatino Linotype"/>
          <w:i/>
          <w:color w:val="000000"/>
          <w:sz w:val="24"/>
          <w:szCs w:val="24"/>
        </w:rPr>
        <w:t>Debiendo acompañar con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113F0876" w14:textId="77777777" w:rsidR="00843993" w:rsidRPr="00856B36" w:rsidRDefault="00843993">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color w:val="000000"/>
          <w:sz w:val="24"/>
          <w:szCs w:val="24"/>
        </w:rPr>
      </w:pPr>
    </w:p>
    <w:p w14:paraId="06595E03" w14:textId="0411A03F" w:rsidR="00843993" w:rsidRPr="00856B36" w:rsidRDefault="00843993">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color w:val="000000"/>
          <w:sz w:val="24"/>
          <w:szCs w:val="24"/>
        </w:rPr>
      </w:pPr>
      <w:r w:rsidRPr="00856B36">
        <w:rPr>
          <w:rFonts w:ascii="Palatino Linotype" w:eastAsia="Palatino Linotype" w:hAnsi="Palatino Linotype" w:cs="Palatino Linotype"/>
          <w:i/>
          <w:color w:val="000000"/>
          <w:sz w:val="24"/>
          <w:szCs w:val="24"/>
          <w:lang w:val="es-ES"/>
        </w:rPr>
        <w:t xml:space="preserve">Asimismo se ordena al Sujeto Obligado que a través del Sistema de Acceso a la Información Mexiquense (SAIMEX) notifique a la Parte Recurrente; el procedimiento para realizar el pago </w:t>
      </w:r>
      <w:r w:rsidR="00EE596E" w:rsidRPr="00856B36">
        <w:rPr>
          <w:rFonts w:ascii="Palatino Linotype" w:eastAsia="Palatino Linotype" w:hAnsi="Palatino Linotype" w:cs="Palatino Linotype"/>
          <w:i/>
          <w:color w:val="000000"/>
          <w:sz w:val="24"/>
          <w:szCs w:val="24"/>
          <w:lang w:val="es-ES"/>
        </w:rPr>
        <w:t>de las copias certificadas del documento que se ordena,</w:t>
      </w:r>
      <w:r w:rsidRPr="00856B36">
        <w:rPr>
          <w:rFonts w:ascii="Palatino Linotype" w:eastAsia="Palatino Linotype" w:hAnsi="Palatino Linotype" w:cs="Palatino Linotype"/>
          <w:i/>
          <w:color w:val="000000"/>
          <w:sz w:val="24"/>
          <w:szCs w:val="24"/>
          <w:lang w:val="es-ES"/>
        </w:rPr>
        <w:t xml:space="preserve"> </w:t>
      </w:r>
      <w:r w:rsidR="00EE596E" w:rsidRPr="00856B36">
        <w:rPr>
          <w:rFonts w:ascii="Palatino Linotype" w:eastAsia="Palatino Linotype" w:hAnsi="Palatino Linotype" w:cs="Palatino Linotype"/>
          <w:i/>
          <w:color w:val="000000"/>
          <w:sz w:val="24"/>
          <w:szCs w:val="24"/>
          <w:lang w:val="es-ES"/>
        </w:rPr>
        <w:t>el domicilio de la Unidad de  Transparencia</w:t>
      </w:r>
      <w:r w:rsidRPr="00856B36">
        <w:rPr>
          <w:rFonts w:ascii="Palatino Linotype" w:eastAsia="Palatino Linotype" w:hAnsi="Palatino Linotype" w:cs="Palatino Linotype"/>
          <w:i/>
          <w:color w:val="000000"/>
          <w:sz w:val="24"/>
          <w:szCs w:val="24"/>
          <w:lang w:val="es-ES"/>
        </w:rPr>
        <w:t xml:space="preserve">, </w:t>
      </w:r>
      <w:r w:rsidR="00EE596E" w:rsidRPr="00856B36">
        <w:rPr>
          <w:rFonts w:ascii="Palatino Linotype" w:eastAsia="Palatino Linotype" w:hAnsi="Palatino Linotype" w:cs="Palatino Linotype"/>
          <w:i/>
          <w:color w:val="000000"/>
          <w:sz w:val="24"/>
          <w:szCs w:val="24"/>
          <w:lang w:val="es-ES"/>
        </w:rPr>
        <w:t xml:space="preserve">así como el costo, los </w:t>
      </w:r>
      <w:r w:rsidRPr="00856B36">
        <w:rPr>
          <w:rFonts w:ascii="Palatino Linotype" w:eastAsia="Palatino Linotype" w:hAnsi="Palatino Linotype" w:cs="Palatino Linotype"/>
          <w:i/>
          <w:color w:val="000000"/>
          <w:sz w:val="24"/>
          <w:szCs w:val="24"/>
          <w:lang w:val="es-ES"/>
        </w:rPr>
        <w:t>día</w:t>
      </w:r>
      <w:r w:rsidR="00EE596E" w:rsidRPr="00856B36">
        <w:rPr>
          <w:rFonts w:ascii="Palatino Linotype" w:eastAsia="Palatino Linotype" w:hAnsi="Palatino Linotype" w:cs="Palatino Linotype"/>
          <w:i/>
          <w:color w:val="000000"/>
          <w:sz w:val="24"/>
          <w:szCs w:val="24"/>
          <w:lang w:val="es-ES"/>
        </w:rPr>
        <w:t>s</w:t>
      </w:r>
      <w:r w:rsidRPr="00856B36">
        <w:rPr>
          <w:rFonts w:ascii="Palatino Linotype" w:eastAsia="Palatino Linotype" w:hAnsi="Palatino Linotype" w:cs="Palatino Linotype"/>
          <w:i/>
          <w:color w:val="000000"/>
          <w:sz w:val="24"/>
          <w:szCs w:val="24"/>
          <w:lang w:val="es-ES"/>
        </w:rPr>
        <w:t xml:space="preserve"> y horarios </w:t>
      </w:r>
      <w:r w:rsidR="00EE596E" w:rsidRPr="00856B36">
        <w:rPr>
          <w:rFonts w:ascii="Palatino Linotype" w:eastAsia="Palatino Linotype" w:hAnsi="Palatino Linotype" w:cs="Palatino Linotype"/>
          <w:i/>
          <w:color w:val="000000"/>
          <w:sz w:val="24"/>
          <w:szCs w:val="24"/>
          <w:lang w:val="es-ES"/>
        </w:rPr>
        <w:t xml:space="preserve">de atención, junto con </w:t>
      </w:r>
      <w:r w:rsidRPr="00856B36">
        <w:rPr>
          <w:rFonts w:ascii="Palatino Linotype" w:eastAsia="Palatino Linotype" w:hAnsi="Palatino Linotype" w:cs="Palatino Linotype"/>
          <w:i/>
          <w:color w:val="000000"/>
          <w:sz w:val="24"/>
          <w:szCs w:val="24"/>
          <w:lang w:val="es-ES"/>
        </w:rPr>
        <w:t>el nombre del servidor público que le atenderá.</w:t>
      </w:r>
    </w:p>
    <w:p w14:paraId="37914524" w14:textId="77777777" w:rsidR="009970C3" w:rsidRPr="00856B36" w:rsidRDefault="009970C3">
      <w:pPr>
        <w:pBdr>
          <w:top w:val="nil"/>
          <w:left w:val="nil"/>
          <w:bottom w:val="nil"/>
          <w:right w:val="nil"/>
          <w:between w:val="nil"/>
        </w:pBdr>
        <w:tabs>
          <w:tab w:val="left" w:pos="993"/>
        </w:tabs>
        <w:spacing w:line="360" w:lineRule="auto"/>
        <w:ind w:left="1287" w:right="567"/>
        <w:jc w:val="both"/>
        <w:rPr>
          <w:rFonts w:ascii="Palatino Linotype" w:eastAsia="Palatino Linotype" w:hAnsi="Palatino Linotype" w:cs="Palatino Linotype"/>
          <w:b/>
          <w:sz w:val="24"/>
          <w:szCs w:val="24"/>
        </w:rPr>
      </w:pPr>
    </w:p>
    <w:p w14:paraId="5B16426E" w14:textId="77777777" w:rsidR="009970C3" w:rsidRPr="00856B36" w:rsidRDefault="001867CB">
      <w:pPr>
        <w:spacing w:line="360" w:lineRule="auto"/>
        <w:jc w:val="both"/>
        <w:rPr>
          <w:sz w:val="24"/>
          <w:szCs w:val="24"/>
        </w:rPr>
      </w:pPr>
      <w:r w:rsidRPr="00856B36">
        <w:rPr>
          <w:rFonts w:ascii="Palatino Linotype" w:eastAsia="Palatino Linotype" w:hAnsi="Palatino Linotype" w:cs="Palatino Linotype"/>
          <w:b/>
          <w:sz w:val="24"/>
          <w:szCs w:val="24"/>
        </w:rPr>
        <w:t>Tercero.</w:t>
      </w:r>
      <w:r w:rsidRPr="00856B36">
        <w:rPr>
          <w:rFonts w:ascii="Palatino Linotype" w:eastAsia="Palatino Linotype" w:hAnsi="Palatino Linotype" w:cs="Palatino Linotype"/>
          <w:b/>
          <w:sz w:val="32"/>
          <w:szCs w:val="32"/>
        </w:rPr>
        <w:t xml:space="preserve">  </w:t>
      </w:r>
      <w:r w:rsidRPr="00856B36">
        <w:rPr>
          <w:rFonts w:ascii="Palatino Linotype" w:eastAsia="Palatino Linotype" w:hAnsi="Palatino Linotype" w:cs="Palatino Linotype"/>
          <w:b/>
          <w:sz w:val="24"/>
          <w:szCs w:val="24"/>
        </w:rPr>
        <w:t>Notifíquese,</w:t>
      </w:r>
      <w:r w:rsidRPr="00856B36">
        <w:rPr>
          <w:rFonts w:ascii="Palatino Linotype" w:eastAsia="Palatino Linotype" w:hAnsi="Palatino Linotype" w:cs="Palatino Linotype"/>
          <w:b/>
          <w:sz w:val="32"/>
          <w:szCs w:val="32"/>
        </w:rPr>
        <w:t xml:space="preserve"> </w:t>
      </w:r>
      <w:r w:rsidRPr="00856B36">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856B36">
        <w:rPr>
          <w:sz w:val="24"/>
          <w:szCs w:val="24"/>
        </w:rPr>
        <w:t>.</w:t>
      </w:r>
    </w:p>
    <w:p w14:paraId="7FFF5351" w14:textId="77777777" w:rsidR="009970C3" w:rsidRPr="00856B36" w:rsidRDefault="001867CB">
      <w:pPr>
        <w:spacing w:before="240" w:after="240" w:line="360" w:lineRule="auto"/>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b/>
          <w:sz w:val="24"/>
          <w:szCs w:val="24"/>
        </w:rPr>
        <w:t>Cuarto.</w:t>
      </w:r>
      <w:r w:rsidRPr="00856B36">
        <w:rPr>
          <w:rFonts w:ascii="Palatino Linotype" w:eastAsia="Palatino Linotype" w:hAnsi="Palatino Linotype" w:cs="Palatino Linotype"/>
          <w:b/>
          <w:sz w:val="32"/>
          <w:szCs w:val="32"/>
        </w:rPr>
        <w:t xml:space="preserve"> </w:t>
      </w:r>
      <w:r w:rsidRPr="00856B36">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856B36">
        <w:rPr>
          <w:rFonts w:ascii="Palatino Linotype" w:eastAsia="Palatino Linotype" w:hAnsi="Palatino Linotype" w:cs="Palatino Linotype"/>
          <w:sz w:val="24"/>
          <w:szCs w:val="24"/>
        </w:rPr>
        <w:lastRenderedPageBreak/>
        <w:t xml:space="preserve">el </w:t>
      </w:r>
      <w:r w:rsidRPr="00856B36">
        <w:rPr>
          <w:rFonts w:ascii="Palatino Linotype" w:eastAsia="Palatino Linotype" w:hAnsi="Palatino Linotype" w:cs="Palatino Linotype"/>
          <w:b/>
          <w:sz w:val="24"/>
          <w:szCs w:val="24"/>
        </w:rPr>
        <w:t>Sujeto Obligado</w:t>
      </w:r>
      <w:r w:rsidRPr="00856B36">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12C5712" w14:textId="77777777" w:rsidR="009970C3" w:rsidRPr="00856B36" w:rsidRDefault="001867CB">
      <w:pPr>
        <w:spacing w:line="360" w:lineRule="auto"/>
        <w:ind w:right="49"/>
        <w:jc w:val="both"/>
        <w:rPr>
          <w:rFonts w:ascii="Palatino Linotype" w:eastAsia="Palatino Linotype" w:hAnsi="Palatino Linotype" w:cs="Palatino Linotype"/>
          <w:sz w:val="24"/>
          <w:szCs w:val="24"/>
        </w:rPr>
      </w:pPr>
      <w:r w:rsidRPr="00856B36">
        <w:rPr>
          <w:rFonts w:ascii="Palatino Linotype" w:eastAsia="Palatino Linotype" w:hAnsi="Palatino Linotype" w:cs="Palatino Linotype"/>
          <w:b/>
          <w:sz w:val="24"/>
          <w:szCs w:val="24"/>
        </w:rPr>
        <w:t>Quinto. Notifíquese vía SAIMEX</w:t>
      </w:r>
      <w:r w:rsidRPr="00856B36">
        <w:rPr>
          <w:rFonts w:ascii="Palatino Linotype" w:eastAsia="Palatino Linotype" w:hAnsi="Palatino Linotype" w:cs="Palatino Linotype"/>
          <w:sz w:val="24"/>
          <w:szCs w:val="24"/>
        </w:rPr>
        <w:t>,</w:t>
      </w:r>
      <w:r w:rsidRPr="00856B36">
        <w:rPr>
          <w:rFonts w:ascii="Palatino Linotype" w:eastAsia="Palatino Linotype" w:hAnsi="Palatino Linotype" w:cs="Palatino Linotype"/>
          <w:b/>
          <w:sz w:val="24"/>
          <w:szCs w:val="24"/>
        </w:rPr>
        <w:t xml:space="preserve"> </w:t>
      </w:r>
      <w:r w:rsidRPr="00856B36">
        <w:rPr>
          <w:rFonts w:ascii="Palatino Linotype" w:eastAsia="Palatino Linotype" w:hAnsi="Palatino Linotype" w:cs="Palatino Linotype"/>
          <w:sz w:val="24"/>
          <w:szCs w:val="24"/>
        </w:rPr>
        <w:t xml:space="preserve">a la parte </w:t>
      </w:r>
      <w:r w:rsidRPr="00856B36">
        <w:rPr>
          <w:rFonts w:ascii="Palatino Linotype" w:eastAsia="Palatino Linotype" w:hAnsi="Palatino Linotype" w:cs="Palatino Linotype"/>
          <w:b/>
          <w:sz w:val="24"/>
          <w:szCs w:val="24"/>
        </w:rPr>
        <w:t>Recurrente</w:t>
      </w:r>
      <w:r w:rsidRPr="00856B36">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1D14FEC5" w14:textId="00DF9DB3" w:rsidR="009970C3" w:rsidRDefault="001867CB">
      <w:pPr>
        <w:spacing w:after="0" w:line="360" w:lineRule="auto"/>
        <w:ind w:right="-93"/>
        <w:jc w:val="both"/>
        <w:rPr>
          <w:rFonts w:ascii="Palatino Linotype" w:eastAsia="Palatino Linotype" w:hAnsi="Palatino Linotype" w:cs="Palatino Linotype"/>
          <w:sz w:val="24"/>
          <w:szCs w:val="24"/>
        </w:rPr>
      </w:pPr>
      <w:bookmarkStart w:id="10" w:name="_heading=h.1fob9te" w:colFirst="0" w:colLast="0"/>
      <w:bookmarkEnd w:id="10"/>
      <w:r w:rsidRPr="00856B36">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D69FF" w:rsidRPr="00856B36">
        <w:rPr>
          <w:rFonts w:ascii="Palatino Linotype" w:eastAsia="Palatino Linotype" w:hAnsi="Palatino Linotype" w:cs="Palatino Linotype"/>
          <w:sz w:val="24"/>
          <w:szCs w:val="24"/>
        </w:rPr>
        <w:t xml:space="preserve"> CON VOTO PARTICULAR CONCURRENTE</w:t>
      </w:r>
      <w:r w:rsidRPr="00856B36">
        <w:rPr>
          <w:rFonts w:ascii="Palatino Linotype" w:eastAsia="Palatino Linotype" w:hAnsi="Palatino Linotype" w:cs="Palatino Linotype"/>
          <w:sz w:val="24"/>
          <w:szCs w:val="24"/>
        </w:rPr>
        <w:t>, SHARON CRISTINA MORALES MARTÍNEZ, LUIS GUSTAVO PARRA NORIEGA</w:t>
      </w:r>
      <w:r w:rsidR="006D69FF" w:rsidRPr="00856B36">
        <w:rPr>
          <w:rFonts w:ascii="Palatino Linotype" w:eastAsia="Palatino Linotype" w:hAnsi="Palatino Linotype" w:cs="Palatino Linotype"/>
          <w:sz w:val="24"/>
          <w:szCs w:val="24"/>
        </w:rPr>
        <w:t xml:space="preserve"> CON VOTO PARTICULAR CONCURRENTE</w:t>
      </w:r>
      <w:r w:rsidRPr="00856B36">
        <w:rPr>
          <w:rFonts w:ascii="Palatino Linotype" w:eastAsia="Palatino Linotype" w:hAnsi="Palatino Linotype" w:cs="Palatino Linotype"/>
          <w:sz w:val="24"/>
          <w:szCs w:val="24"/>
        </w:rPr>
        <w:t xml:space="preserve"> Y GUADALUPE RAMÍREZ PEÑA; EN LA TRIGÉSIMA OCTAVA SESIÓN ORDINARIA CELEBRADA EL VEINTICINCO DE OCTUBRE DE DOS MIL VEINTITRÉS, ANTE EL SECRETARIO TÉCNICO DEL PLENO ALEXIS TAPIA RAMÍREZ.</w:t>
      </w:r>
    </w:p>
    <w:p w14:paraId="0C5E83B8" w14:textId="77777777" w:rsidR="002D32C5" w:rsidRDefault="002D32C5">
      <w:pPr>
        <w:spacing w:after="0" w:line="360" w:lineRule="auto"/>
        <w:ind w:right="-93"/>
        <w:jc w:val="both"/>
        <w:rPr>
          <w:rFonts w:ascii="Palatino Linotype" w:eastAsia="Palatino Linotype" w:hAnsi="Palatino Linotype" w:cs="Palatino Linotype"/>
          <w:sz w:val="24"/>
          <w:szCs w:val="24"/>
        </w:rPr>
      </w:pPr>
    </w:p>
    <w:p w14:paraId="2E607513" w14:textId="77777777" w:rsidR="002D32C5" w:rsidRDefault="002D32C5">
      <w:pPr>
        <w:spacing w:after="0" w:line="360" w:lineRule="auto"/>
        <w:ind w:right="-93"/>
        <w:jc w:val="both"/>
        <w:rPr>
          <w:rFonts w:ascii="Palatino Linotype" w:eastAsia="Palatino Linotype" w:hAnsi="Palatino Linotype" w:cs="Palatino Linotype"/>
          <w:sz w:val="24"/>
          <w:szCs w:val="24"/>
        </w:rPr>
      </w:pPr>
    </w:p>
    <w:p w14:paraId="2AD3E655" w14:textId="77777777" w:rsidR="002D32C5" w:rsidRDefault="002D32C5">
      <w:pPr>
        <w:spacing w:after="0" w:line="360" w:lineRule="auto"/>
        <w:ind w:right="-93"/>
        <w:jc w:val="both"/>
        <w:rPr>
          <w:rFonts w:ascii="Palatino Linotype" w:eastAsia="Palatino Linotype" w:hAnsi="Palatino Linotype" w:cs="Palatino Linotype"/>
          <w:sz w:val="24"/>
          <w:szCs w:val="24"/>
        </w:rPr>
      </w:pPr>
    </w:p>
    <w:p w14:paraId="497E8C01" w14:textId="77777777" w:rsidR="009970C3" w:rsidRDefault="009970C3">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1BA28E28" w14:textId="77777777" w:rsidR="006D69FF" w:rsidRDefault="006D69FF">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46346082" w14:textId="77777777" w:rsidR="006D69FF" w:rsidRDefault="006D69FF">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62673C1B" w14:textId="77777777" w:rsidR="006D69FF" w:rsidRDefault="006D69FF">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2D79D2B1" w14:textId="77777777" w:rsidR="006D69FF" w:rsidRDefault="006D69FF">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3594A5F2" w14:textId="77777777" w:rsidR="006D69FF" w:rsidRDefault="006D69FF">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22AEFFFF" w14:textId="77777777" w:rsidR="006D69FF" w:rsidRDefault="006D69FF">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2E9F8D44" w14:textId="77777777" w:rsidR="006D69FF" w:rsidRDefault="006D69FF">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p w14:paraId="39FB22F3" w14:textId="77777777" w:rsidR="006D69FF" w:rsidRDefault="006D69FF">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FF0000"/>
          <w:sz w:val="24"/>
          <w:szCs w:val="24"/>
        </w:rPr>
      </w:pPr>
    </w:p>
    <w:sectPr w:rsidR="006D69FF">
      <w:headerReference w:type="default" r:id="rId14"/>
      <w:footerReference w:type="default" r:id="rId15"/>
      <w:headerReference w:type="first" r:id="rId16"/>
      <w:foot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6F0B1" w14:textId="77777777" w:rsidR="00EE4585" w:rsidRDefault="00EE4585">
      <w:pPr>
        <w:spacing w:after="0" w:line="240" w:lineRule="auto"/>
      </w:pPr>
      <w:r>
        <w:separator/>
      </w:r>
    </w:p>
  </w:endnote>
  <w:endnote w:type="continuationSeparator" w:id="0">
    <w:p w14:paraId="59BE35FE" w14:textId="77777777" w:rsidR="00EE4585" w:rsidRDefault="00EE4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C4063" w14:textId="77777777" w:rsidR="00EE4585" w:rsidRDefault="00EE458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42672">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42672">
      <w:rPr>
        <w:b/>
        <w:noProof/>
        <w:color w:val="000000"/>
        <w:sz w:val="24"/>
        <w:szCs w:val="24"/>
      </w:rPr>
      <w:t>81</w:t>
    </w:r>
    <w:r>
      <w:rPr>
        <w:b/>
        <w:color w:val="000000"/>
        <w:sz w:val="24"/>
        <w:szCs w:val="24"/>
      </w:rPr>
      <w:fldChar w:fldCharType="end"/>
    </w:r>
  </w:p>
  <w:p w14:paraId="3F7EF75F" w14:textId="77777777" w:rsidR="00EE4585" w:rsidRDefault="00EE458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9440F" w14:textId="77777777" w:rsidR="00EE4585" w:rsidRDefault="00EE458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4267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42672">
      <w:rPr>
        <w:b/>
        <w:noProof/>
        <w:color w:val="000000"/>
        <w:sz w:val="24"/>
        <w:szCs w:val="24"/>
      </w:rPr>
      <w:t>81</w:t>
    </w:r>
    <w:r>
      <w:rPr>
        <w:b/>
        <w:color w:val="000000"/>
        <w:sz w:val="24"/>
        <w:szCs w:val="24"/>
      </w:rPr>
      <w:fldChar w:fldCharType="end"/>
    </w:r>
  </w:p>
  <w:p w14:paraId="6734C99D" w14:textId="77777777" w:rsidR="00EE4585" w:rsidRDefault="00EE458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804E9" w14:textId="77777777" w:rsidR="00EE4585" w:rsidRDefault="00EE4585">
      <w:pPr>
        <w:spacing w:after="0" w:line="240" w:lineRule="auto"/>
      </w:pPr>
      <w:r>
        <w:separator/>
      </w:r>
    </w:p>
  </w:footnote>
  <w:footnote w:type="continuationSeparator" w:id="0">
    <w:p w14:paraId="4B31D37E" w14:textId="77777777" w:rsidR="00EE4585" w:rsidRDefault="00EE4585">
      <w:pPr>
        <w:spacing w:after="0" w:line="240" w:lineRule="auto"/>
      </w:pPr>
      <w:r>
        <w:continuationSeparator/>
      </w:r>
    </w:p>
  </w:footnote>
  <w:footnote w:id="1">
    <w:p w14:paraId="3D9EC13F" w14:textId="77777777" w:rsidR="00EE4585" w:rsidRDefault="00EE458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E6853E0" w14:textId="77777777" w:rsidR="00EE4585" w:rsidRDefault="00EE458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5B5F6" w14:textId="77777777" w:rsidR="00EE4585" w:rsidRDefault="00EE4585">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24F9B41D" wp14:editId="1A7F7509">
          <wp:simplePos x="0" y="0"/>
          <wp:positionH relativeFrom="column">
            <wp:posOffset>-746121</wp:posOffset>
          </wp:positionH>
          <wp:positionV relativeFrom="paragraph">
            <wp:posOffset>-448306</wp:posOffset>
          </wp:positionV>
          <wp:extent cx="7809876" cy="10165823"/>
          <wp:effectExtent l="0" t="0" r="0" b="0"/>
          <wp:wrapNone/>
          <wp:docPr id="19458264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9"/>
      <w:tblW w:w="5603" w:type="dxa"/>
      <w:tblInd w:w="3611" w:type="dxa"/>
      <w:tblLayout w:type="fixed"/>
      <w:tblLook w:val="0400" w:firstRow="0" w:lastRow="0" w:firstColumn="0" w:lastColumn="0" w:noHBand="0" w:noVBand="1"/>
    </w:tblPr>
    <w:tblGrid>
      <w:gridCol w:w="2551"/>
      <w:gridCol w:w="3052"/>
    </w:tblGrid>
    <w:tr w:rsidR="00EE4585" w14:paraId="0F6DB3C7" w14:textId="77777777">
      <w:tc>
        <w:tcPr>
          <w:tcW w:w="2551" w:type="dxa"/>
          <w:vAlign w:val="center"/>
        </w:tcPr>
        <w:p w14:paraId="7FE24D92"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7C6C484"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00924/INFOEM/IP/RR/2023</w:t>
          </w:r>
        </w:p>
      </w:tc>
    </w:tr>
    <w:tr w:rsidR="00EE4585" w14:paraId="4FA974D9" w14:textId="77777777">
      <w:trPr>
        <w:trHeight w:val="228"/>
      </w:trPr>
      <w:tc>
        <w:tcPr>
          <w:tcW w:w="2551" w:type="dxa"/>
          <w:vAlign w:val="center"/>
        </w:tcPr>
        <w:p w14:paraId="7E969921"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27D7DE6"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353C495" w14:textId="77777777" w:rsidR="00EE4585" w:rsidRDefault="00EE4585">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Seguridad</w:t>
          </w:r>
        </w:p>
      </w:tc>
    </w:tr>
    <w:tr w:rsidR="00EE4585" w14:paraId="578CD88A" w14:textId="77777777">
      <w:tc>
        <w:tcPr>
          <w:tcW w:w="2551" w:type="dxa"/>
          <w:vAlign w:val="center"/>
        </w:tcPr>
        <w:p w14:paraId="32F4982D"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C7ECD0A"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15C1327" w14:textId="77777777" w:rsidR="00EE4585" w:rsidRDefault="00EE458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3B292" w14:textId="77777777" w:rsidR="00EE4585" w:rsidRDefault="00EE4585">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6B98C19" wp14:editId="37406CE8">
          <wp:simplePos x="0" y="0"/>
          <wp:positionH relativeFrom="column">
            <wp:posOffset>-713101</wp:posOffset>
          </wp:positionH>
          <wp:positionV relativeFrom="paragraph">
            <wp:posOffset>-154936</wp:posOffset>
          </wp:positionV>
          <wp:extent cx="7809876" cy="10165823"/>
          <wp:effectExtent l="0" t="0" r="0" b="0"/>
          <wp:wrapNone/>
          <wp:docPr id="19458264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8"/>
      <w:tblW w:w="5603" w:type="dxa"/>
      <w:tblInd w:w="3611" w:type="dxa"/>
      <w:tblLayout w:type="fixed"/>
      <w:tblLook w:val="0400" w:firstRow="0" w:lastRow="0" w:firstColumn="0" w:lastColumn="0" w:noHBand="0" w:noVBand="1"/>
    </w:tblPr>
    <w:tblGrid>
      <w:gridCol w:w="2551"/>
      <w:gridCol w:w="3052"/>
    </w:tblGrid>
    <w:tr w:rsidR="00EE4585" w14:paraId="3A57A444" w14:textId="77777777">
      <w:tc>
        <w:tcPr>
          <w:tcW w:w="2551" w:type="dxa"/>
          <w:vAlign w:val="center"/>
        </w:tcPr>
        <w:p w14:paraId="5AE67F1A"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7A6F025"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00924/INFOEM/IP/RR/2023</w:t>
          </w:r>
        </w:p>
      </w:tc>
    </w:tr>
    <w:tr w:rsidR="00EE4585" w14:paraId="647A0E8F" w14:textId="77777777">
      <w:tc>
        <w:tcPr>
          <w:tcW w:w="2551" w:type="dxa"/>
          <w:vAlign w:val="center"/>
        </w:tcPr>
        <w:p w14:paraId="4F45A2F6"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D89A48A" w14:textId="2D7F0671" w:rsidR="00EE4585" w:rsidRDefault="00EE4585" w:rsidP="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XXXXXXXXX XXXXX XXXXXX</w:t>
          </w:r>
        </w:p>
      </w:tc>
    </w:tr>
    <w:tr w:rsidR="00EE4585" w14:paraId="7A6FBCEE" w14:textId="77777777">
      <w:trPr>
        <w:trHeight w:val="228"/>
      </w:trPr>
      <w:tc>
        <w:tcPr>
          <w:tcW w:w="2551" w:type="dxa"/>
          <w:vAlign w:val="center"/>
        </w:tcPr>
        <w:p w14:paraId="398D6847"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0E64DF4"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E493B2C" w14:textId="77777777" w:rsidR="00EE4585" w:rsidRDefault="00EE4585">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Seguridad</w:t>
          </w:r>
        </w:p>
      </w:tc>
    </w:tr>
    <w:tr w:rsidR="00EE4585" w14:paraId="475D349E" w14:textId="77777777">
      <w:tc>
        <w:tcPr>
          <w:tcW w:w="2551" w:type="dxa"/>
          <w:vAlign w:val="center"/>
        </w:tcPr>
        <w:p w14:paraId="2BAFF9C6"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90DF42D" w14:textId="77777777" w:rsidR="00EE4585" w:rsidRDefault="00EE458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DB87C2B" w14:textId="77777777" w:rsidR="00EE4585" w:rsidRDefault="00EE4585">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56327"/>
    <w:multiLevelType w:val="multilevel"/>
    <w:tmpl w:val="376EF3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356F11"/>
    <w:multiLevelType w:val="multilevel"/>
    <w:tmpl w:val="56C8C7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384D0F7B"/>
    <w:multiLevelType w:val="multilevel"/>
    <w:tmpl w:val="1026CCF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55B6D80"/>
    <w:multiLevelType w:val="multilevel"/>
    <w:tmpl w:val="1362E82E"/>
    <w:lvl w:ilvl="0">
      <w:start w:val="19"/>
      <w:numFmt w:val="bullet"/>
      <w:lvlText w:val="-"/>
      <w:lvlJc w:val="left"/>
      <w:pPr>
        <w:ind w:left="1211" w:hanging="360"/>
      </w:pPr>
      <w:rPr>
        <w:rFonts w:ascii="Palatino Linotype" w:eastAsia="Palatino Linotype" w:hAnsi="Palatino Linotype" w:cs="Palatino Linotype"/>
        <w:b w:val="0"/>
        <w:color w:val="000000"/>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4">
    <w:nsid w:val="5B16144F"/>
    <w:multiLevelType w:val="multilevel"/>
    <w:tmpl w:val="885A77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6C563A3"/>
    <w:multiLevelType w:val="multilevel"/>
    <w:tmpl w:val="6D20F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0C3"/>
    <w:rsid w:val="00014FA1"/>
    <w:rsid w:val="000D2B29"/>
    <w:rsid w:val="00107E09"/>
    <w:rsid w:val="001867CB"/>
    <w:rsid w:val="00237C7C"/>
    <w:rsid w:val="00242672"/>
    <w:rsid w:val="00272F08"/>
    <w:rsid w:val="00274D4B"/>
    <w:rsid w:val="002D32C5"/>
    <w:rsid w:val="00301F1E"/>
    <w:rsid w:val="0041685C"/>
    <w:rsid w:val="0046034C"/>
    <w:rsid w:val="004C670B"/>
    <w:rsid w:val="005B1A97"/>
    <w:rsid w:val="005C00E0"/>
    <w:rsid w:val="006B5B10"/>
    <w:rsid w:val="006D33D3"/>
    <w:rsid w:val="006D69FF"/>
    <w:rsid w:val="00730822"/>
    <w:rsid w:val="00771BC2"/>
    <w:rsid w:val="00843993"/>
    <w:rsid w:val="00856B36"/>
    <w:rsid w:val="009159CA"/>
    <w:rsid w:val="009970C3"/>
    <w:rsid w:val="009D56A7"/>
    <w:rsid w:val="009F1896"/>
    <w:rsid w:val="00AC10BB"/>
    <w:rsid w:val="00BC54B4"/>
    <w:rsid w:val="00C51000"/>
    <w:rsid w:val="00D550F4"/>
    <w:rsid w:val="00DC611C"/>
    <w:rsid w:val="00E029D1"/>
    <w:rsid w:val="00E33189"/>
    <w:rsid w:val="00EE4585"/>
    <w:rsid w:val="00EE596E"/>
    <w:rsid w:val="00F60CF5"/>
    <w:rsid w:val="00F67608"/>
    <w:rsid w:val="00F96A95"/>
    <w:rsid w:val="00FA6A92"/>
    <w:rsid w:val="00FC378A"/>
    <w:rsid w:val="00FD24B5"/>
    <w:rsid w:val="00FE3EAD"/>
    <w:rsid w:val="00FF25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8C7F"/>
  <w15:docId w15:val="{3B38E656-1B8D-47E9-BD66-D298EEA5C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15" w:type="dxa"/>
        <w:left w:w="115" w:type="dxa"/>
        <w:bottom w:w="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table" w:customStyle="1" w:styleId="a6">
    <w:basedOn w:val="TableNormal1"/>
    <w:tblPr>
      <w:tblStyleRowBandSize w:val="1"/>
      <w:tblStyleColBandSize w:val="1"/>
      <w:tblCellMar>
        <w:top w:w="15" w:type="dxa"/>
        <w:left w:w="115" w:type="dxa"/>
        <w:bottom w:w="15" w:type="dxa"/>
        <w:right w:w="115"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paragraph" w:styleId="Cita">
    <w:name w:val="Quote"/>
    <w:basedOn w:val="Normal"/>
    <w:next w:val="Normal"/>
    <w:link w:val="CitaCar"/>
    <w:uiPriority w:val="29"/>
    <w:qFormat/>
    <w:rsid w:val="00385A74"/>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385A74"/>
    <w:rPr>
      <w:rFonts w:ascii="Times New Roman" w:eastAsia="Times New Roman" w:hAnsi="Times New Roman" w:cs="Times New Roman"/>
      <w:i/>
      <w:iCs/>
      <w:color w:val="404040" w:themeColor="text1" w:themeTint="BF"/>
      <w:sz w:val="24"/>
      <w:szCs w:val="24"/>
    </w:rPr>
  </w:style>
  <w:style w:type="table" w:customStyle="1" w:styleId="a8">
    <w:basedOn w:val="TableNormal0"/>
    <w:tblPr>
      <w:tblStyleRowBandSize w:val="1"/>
      <w:tblStyleColBandSize w:val="1"/>
      <w:tblCellMar>
        <w:top w:w="15" w:type="dxa"/>
        <w:left w:w="115" w:type="dxa"/>
        <w:bottom w:w="15" w:type="dxa"/>
        <w:right w:w="115" w:type="dxa"/>
      </w:tblCellMar>
    </w:tblPr>
  </w:style>
  <w:style w:type="table" w:customStyle="1" w:styleId="a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QHNI9i3dnhdKuFXfvXcUN5ksA==">CgMxLjAyCWguMmV0OTJwMDIJaC4zMGowemxsMghoLnR5amN3dDIJaC4zZHk2dmttMgloLjF0M2g1c2YyCWguM3pueXNoNzIJaC40ZDM0b2c4MgloLjJzOGV5bzEyCWguMWZvYjl0ZTgAciExUFN6UWtlUjBEbWtEdjZYak04d29RcVBJZnBBR1h6bVM=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19284</Words>
  <Characters>106065</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USUARIO</cp:lastModifiedBy>
  <cp:revision>2</cp:revision>
  <cp:lastPrinted>2023-10-27T18:04:00Z</cp:lastPrinted>
  <dcterms:created xsi:type="dcterms:W3CDTF">2023-11-01T20:34:00Z</dcterms:created>
  <dcterms:modified xsi:type="dcterms:W3CDTF">2023-11-01T20:34:00Z</dcterms:modified>
</cp:coreProperties>
</file>