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D36155" w14:textId="77777777" w:rsidR="00ED70BF" w:rsidRDefault="00EA0165" w:rsidP="00ED70BF">
      <w:pPr>
        <w:spacing w:line="360" w:lineRule="auto"/>
        <w:jc w:val="both"/>
        <w:rPr>
          <w:rFonts w:ascii="Palatino Linotype" w:hAnsi="Palatino Linotype"/>
          <w:lang w:val="es-ES_tradnl"/>
        </w:rPr>
      </w:pPr>
      <w:r w:rsidRPr="00F34E4E">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F34E4E">
        <w:rPr>
          <w:rFonts w:ascii="Palatino Linotype" w:eastAsiaTheme="minorEastAsia" w:hAnsi="Palatino Linotype" w:cstheme="minorBidi"/>
          <w:color w:val="000000" w:themeColor="text1"/>
          <w:lang w:val="es-ES_tradnl"/>
        </w:rPr>
        <w:t xml:space="preserve">n Metepec, Estado </w:t>
      </w:r>
      <w:r w:rsidR="004620FD" w:rsidRPr="00F34E4E">
        <w:rPr>
          <w:rFonts w:ascii="Palatino Linotype" w:eastAsiaTheme="minorEastAsia" w:hAnsi="Palatino Linotype" w:cstheme="minorBidi"/>
          <w:color w:val="000000" w:themeColor="text1"/>
          <w:lang w:val="es-ES_tradnl"/>
        </w:rPr>
        <w:t xml:space="preserve">de México; de </w:t>
      </w:r>
      <w:r w:rsidR="00ED70BF">
        <w:rPr>
          <w:rFonts w:ascii="Palatino Linotype" w:hAnsi="Palatino Linotype"/>
          <w:lang w:val="es-ES_tradnl"/>
        </w:rPr>
        <w:t>catorce (14) de junio de dos mil veintitrés.</w:t>
      </w:r>
    </w:p>
    <w:p w14:paraId="4CD92C47" w14:textId="1CA36CEA" w:rsidR="001B067D" w:rsidRPr="00F34E4E" w:rsidRDefault="001B067D" w:rsidP="00F34E4E">
      <w:pPr>
        <w:tabs>
          <w:tab w:val="left" w:pos="3465"/>
        </w:tabs>
        <w:spacing w:before="240" w:after="360" w:line="360" w:lineRule="auto"/>
        <w:jc w:val="both"/>
        <w:rPr>
          <w:rFonts w:ascii="Palatino Linotype" w:eastAsiaTheme="minorEastAsia" w:hAnsi="Palatino Linotype" w:cstheme="minorBidi"/>
          <w:b/>
          <w:bCs/>
          <w:color w:val="000000" w:themeColor="text1"/>
        </w:rPr>
      </w:pPr>
      <w:r w:rsidRPr="00F34E4E">
        <w:rPr>
          <w:rFonts w:ascii="Palatino Linotype" w:eastAsiaTheme="minorEastAsia" w:hAnsi="Palatino Linotype" w:cstheme="minorBidi"/>
          <w:b/>
          <w:color w:val="000000" w:themeColor="text1"/>
          <w:lang w:val="es-ES_tradnl"/>
        </w:rPr>
        <w:t>VISTO</w:t>
      </w:r>
      <w:r w:rsidRPr="00F34E4E">
        <w:rPr>
          <w:rFonts w:ascii="Palatino Linotype" w:eastAsiaTheme="minorEastAsia" w:hAnsi="Palatino Linotype" w:cstheme="minorBidi"/>
          <w:color w:val="000000" w:themeColor="text1"/>
          <w:lang w:val="es-ES_tradnl"/>
        </w:rPr>
        <w:t xml:space="preserve"> el expediente electrónico formado con motivo del recurso de revisión</w:t>
      </w:r>
      <w:r w:rsidR="00DD3C34" w:rsidRPr="00F34E4E">
        <w:rPr>
          <w:rFonts w:ascii="Palatino Linotype" w:hAnsi="Palatino Linotype"/>
          <w:b/>
          <w:bCs/>
          <w:color w:val="FF0000"/>
        </w:rPr>
        <w:t xml:space="preserve"> </w:t>
      </w:r>
      <w:r w:rsidR="004620FD" w:rsidRPr="00F34E4E">
        <w:rPr>
          <w:rFonts w:ascii="Palatino Linotype" w:eastAsiaTheme="minorEastAsia" w:hAnsi="Palatino Linotype" w:cstheme="minorBidi"/>
          <w:b/>
          <w:bCs/>
          <w:color w:val="000000" w:themeColor="text1"/>
        </w:rPr>
        <w:t>00343/INFOEM/IP/RR/2023</w:t>
      </w:r>
      <w:r w:rsidR="009A2DE3">
        <w:rPr>
          <w:rFonts w:ascii="Palatino Linotype" w:eastAsiaTheme="minorEastAsia" w:hAnsi="Palatino Linotype" w:cstheme="minorBidi"/>
          <w:b/>
          <w:bCs/>
          <w:color w:val="000000" w:themeColor="text1"/>
        </w:rPr>
        <w:t>,</w:t>
      </w:r>
      <w:r w:rsidRPr="00F34E4E">
        <w:rPr>
          <w:rFonts w:ascii="Palatino Linotype" w:eastAsiaTheme="minorEastAsia" w:hAnsi="Palatino Linotype" w:cstheme="minorBidi"/>
          <w:b/>
          <w:bCs/>
          <w:color w:val="000000" w:themeColor="text1"/>
          <w:lang w:val="es-ES_tradnl"/>
        </w:rPr>
        <w:t xml:space="preserve"> </w:t>
      </w:r>
      <w:r w:rsidRPr="00F34E4E">
        <w:rPr>
          <w:rFonts w:ascii="Palatino Linotype" w:eastAsiaTheme="minorEastAsia" w:hAnsi="Palatino Linotype" w:cstheme="minorBidi"/>
          <w:color w:val="000000" w:themeColor="text1"/>
          <w:lang w:val="es-ES_tradnl"/>
        </w:rPr>
        <w:t xml:space="preserve">promovido por </w:t>
      </w:r>
      <w:r w:rsidRPr="009A2DE3">
        <w:rPr>
          <w:rFonts w:ascii="Palatino Linotype" w:eastAsiaTheme="minorEastAsia" w:hAnsi="Palatino Linotype" w:cstheme="minorBidi"/>
          <w:b/>
          <w:color w:val="000000" w:themeColor="text1"/>
          <w:lang w:val="es-ES_tradnl"/>
        </w:rPr>
        <w:t xml:space="preserve">un usuario del Sistema de Acceso a la Información Mexiquense </w:t>
      </w:r>
      <w:r w:rsidRPr="00F34E4E">
        <w:rPr>
          <w:rFonts w:ascii="Palatino Linotype" w:eastAsiaTheme="minorEastAsia" w:hAnsi="Palatino Linotype" w:cstheme="minorBidi"/>
          <w:b/>
          <w:color w:val="000000" w:themeColor="text1"/>
          <w:lang w:val="es-ES_tradnl"/>
        </w:rPr>
        <w:t xml:space="preserve">(SAIMEX), </w:t>
      </w:r>
      <w:r w:rsidRPr="00F34E4E">
        <w:rPr>
          <w:rFonts w:ascii="Palatino Linotype" w:eastAsiaTheme="minorEastAsia" w:hAnsi="Palatino Linotype" w:cstheme="minorBidi"/>
          <w:color w:val="000000" w:themeColor="text1"/>
          <w:lang w:val="es-ES_tradnl"/>
        </w:rPr>
        <w:t>quien no proporcionó nombre</w:t>
      </w:r>
      <w:r w:rsidR="009A2DE3">
        <w:rPr>
          <w:rFonts w:ascii="Palatino Linotype" w:eastAsiaTheme="minorEastAsia" w:hAnsi="Palatino Linotype" w:cstheme="minorBidi"/>
          <w:color w:val="000000" w:themeColor="text1"/>
          <w:lang w:val="es-ES_tradnl"/>
        </w:rPr>
        <w:t xml:space="preserve"> alguno o seudónimo para</w:t>
      </w:r>
      <w:r w:rsidRPr="00F34E4E">
        <w:rPr>
          <w:rFonts w:ascii="Palatino Linotype" w:eastAsiaTheme="minorEastAsia" w:hAnsi="Palatino Linotype" w:cstheme="minorBidi"/>
          <w:color w:val="000000" w:themeColor="text1"/>
          <w:lang w:val="es-ES_tradnl"/>
        </w:rPr>
        <w:t xml:space="preserve"> ser identificado, por lo que en lo sucesivo será identificado en su calidad de </w:t>
      </w:r>
      <w:r w:rsidRPr="00F34E4E">
        <w:rPr>
          <w:rFonts w:ascii="Palatino Linotype" w:eastAsiaTheme="minorEastAsia" w:hAnsi="Palatino Linotype" w:cstheme="minorBidi"/>
          <w:b/>
          <w:color w:val="000000" w:themeColor="text1"/>
          <w:lang w:val="es-ES_tradnl"/>
        </w:rPr>
        <w:t>RECURRENTE</w:t>
      </w:r>
      <w:r w:rsidRPr="00F34E4E">
        <w:rPr>
          <w:rFonts w:ascii="Palatino Linotype" w:eastAsiaTheme="minorEastAsia" w:hAnsi="Palatino Linotype" w:cstheme="minorBidi"/>
          <w:color w:val="000000" w:themeColor="text1"/>
          <w:lang w:val="es-ES_tradnl"/>
        </w:rPr>
        <w:t>, en contra de las respuestas de</w:t>
      </w:r>
      <w:r w:rsidR="00C16849" w:rsidRPr="00F34E4E">
        <w:rPr>
          <w:rFonts w:ascii="Palatino Linotype" w:eastAsiaTheme="minorEastAsia" w:hAnsi="Palatino Linotype" w:cstheme="minorBidi"/>
          <w:color w:val="000000" w:themeColor="text1"/>
          <w:lang w:val="es-ES_tradnl"/>
        </w:rPr>
        <w:t>l</w:t>
      </w:r>
      <w:r w:rsidR="00C16849" w:rsidRPr="00F34E4E">
        <w:rPr>
          <w:rFonts w:ascii="Palatino Linotype" w:hAnsi="Palatino Linotype"/>
        </w:rPr>
        <w:t xml:space="preserve"> </w:t>
      </w:r>
      <w:r w:rsidR="00E4613C" w:rsidRPr="00F34E4E">
        <w:rPr>
          <w:rFonts w:ascii="Palatino Linotype" w:hAnsi="Palatino Linotype"/>
          <w:b/>
          <w:bCs/>
        </w:rPr>
        <w:t>Ayuntamiento de Zinacantepec</w:t>
      </w:r>
      <w:r w:rsidR="009A2DE3">
        <w:rPr>
          <w:rFonts w:ascii="Palatino Linotype" w:hAnsi="Palatino Linotype"/>
          <w:b/>
          <w:bCs/>
        </w:rPr>
        <w:t>,</w:t>
      </w:r>
      <w:r w:rsidR="006E050D" w:rsidRPr="00F34E4E">
        <w:rPr>
          <w:rFonts w:ascii="Palatino Linotype" w:hAnsi="Palatino Linotype"/>
        </w:rPr>
        <w:t xml:space="preserve"> </w:t>
      </w:r>
      <w:r w:rsidRPr="00F34E4E">
        <w:rPr>
          <w:rFonts w:ascii="Palatino Linotype" w:eastAsiaTheme="minorEastAsia" w:hAnsi="Palatino Linotype" w:cstheme="minorBidi"/>
          <w:color w:val="000000" w:themeColor="text1"/>
          <w:lang w:val="es-ES_tradnl"/>
        </w:rPr>
        <w:t xml:space="preserve">en </w:t>
      </w:r>
      <w:r w:rsidR="009A2DE3">
        <w:rPr>
          <w:rFonts w:ascii="Palatino Linotype" w:eastAsiaTheme="minorEastAsia" w:hAnsi="Palatino Linotype" w:cstheme="minorBidi"/>
          <w:color w:val="000000" w:themeColor="text1"/>
          <w:lang w:val="es-ES_tradnl"/>
        </w:rPr>
        <w:t>adelante</w:t>
      </w:r>
      <w:r w:rsidRPr="00F34E4E">
        <w:rPr>
          <w:rFonts w:ascii="Palatino Linotype" w:eastAsiaTheme="minorEastAsia" w:hAnsi="Palatino Linotype" w:cstheme="minorBidi"/>
          <w:color w:val="000000" w:themeColor="text1"/>
          <w:lang w:val="es-ES_tradnl"/>
        </w:rPr>
        <w:t xml:space="preserve"> el</w:t>
      </w:r>
      <w:r w:rsidRPr="00F34E4E">
        <w:rPr>
          <w:rFonts w:ascii="Palatino Linotype" w:eastAsiaTheme="minorEastAsia" w:hAnsi="Palatino Linotype" w:cstheme="minorBidi"/>
          <w:b/>
          <w:color w:val="000000" w:themeColor="text1"/>
          <w:lang w:val="es-ES_tradnl"/>
        </w:rPr>
        <w:t xml:space="preserve"> SUJETO OBLIGADO, </w:t>
      </w:r>
      <w:r w:rsidRPr="00F34E4E">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64D30E95" w14:textId="044F5B2F" w:rsidR="00F216D7" w:rsidRPr="00F34E4E" w:rsidRDefault="00EA0165" w:rsidP="00F34E4E">
      <w:pPr>
        <w:pStyle w:val="Ttulo1"/>
        <w:spacing w:line="360" w:lineRule="auto"/>
        <w:jc w:val="center"/>
        <w:rPr>
          <w:rFonts w:ascii="Palatino Linotype" w:hAnsi="Palatino Linotype"/>
          <w:b/>
          <w:color w:val="000000" w:themeColor="text1"/>
          <w:sz w:val="24"/>
          <w:szCs w:val="24"/>
          <w:lang w:val="es-MX" w:eastAsia="en-US"/>
        </w:rPr>
      </w:pPr>
      <w:bookmarkStart w:id="3" w:name="_Toc105089657"/>
      <w:r w:rsidRPr="00F34E4E">
        <w:rPr>
          <w:rFonts w:ascii="Palatino Linotype" w:hAnsi="Palatino Linotype"/>
          <w:b/>
          <w:color w:val="000000" w:themeColor="text1"/>
          <w:sz w:val="24"/>
          <w:szCs w:val="24"/>
          <w:lang w:val="es-MX" w:eastAsia="en-US"/>
        </w:rPr>
        <w:t>ANTECEDENTES</w:t>
      </w:r>
      <w:bookmarkEnd w:id="0"/>
      <w:bookmarkEnd w:id="1"/>
      <w:bookmarkEnd w:id="2"/>
      <w:bookmarkEnd w:id="3"/>
    </w:p>
    <w:p w14:paraId="2584B3C8" w14:textId="7190D370" w:rsidR="00132CE1" w:rsidRPr="00F34E4E" w:rsidRDefault="00EA0165" w:rsidP="00F34E4E">
      <w:pPr>
        <w:pStyle w:val="Prrafodelista"/>
        <w:numPr>
          <w:ilvl w:val="0"/>
          <w:numId w:val="2"/>
        </w:numPr>
        <w:tabs>
          <w:tab w:val="left" w:pos="567"/>
        </w:tabs>
        <w:spacing w:before="240" w:after="240" w:line="360" w:lineRule="auto"/>
        <w:ind w:left="0" w:firstLine="0"/>
        <w:contextualSpacing/>
        <w:jc w:val="both"/>
        <w:rPr>
          <w:rFonts w:ascii="Palatino Linotype" w:eastAsia="Calibri" w:hAnsi="Palatino Linotype" w:cs="Arial"/>
          <w:color w:val="000000" w:themeColor="text1"/>
        </w:rPr>
      </w:pPr>
      <w:r w:rsidRPr="00F34E4E">
        <w:rPr>
          <w:rFonts w:ascii="Palatino Linotype" w:eastAsia="Calibri" w:hAnsi="Palatino Linotype" w:cs="Arial"/>
          <w:color w:val="000000" w:themeColor="text1"/>
        </w:rPr>
        <w:t>El</w:t>
      </w:r>
      <w:r w:rsidR="00E46DBC" w:rsidRPr="00F34E4E">
        <w:rPr>
          <w:rFonts w:ascii="Palatino Linotype" w:eastAsia="Calibri" w:hAnsi="Palatino Linotype" w:cs="Arial"/>
          <w:color w:val="000000" w:themeColor="text1"/>
        </w:rPr>
        <w:t xml:space="preserve"> cinco </w:t>
      </w:r>
      <w:r w:rsidRPr="00F34E4E">
        <w:rPr>
          <w:rFonts w:ascii="Palatino Linotype" w:eastAsia="Calibri" w:hAnsi="Palatino Linotype" w:cs="Arial"/>
          <w:color w:val="000000" w:themeColor="text1"/>
        </w:rPr>
        <w:t>(</w:t>
      </w:r>
      <w:r w:rsidR="00E46DBC" w:rsidRPr="00F34E4E">
        <w:rPr>
          <w:rFonts w:ascii="Palatino Linotype" w:eastAsia="Calibri" w:hAnsi="Palatino Linotype" w:cs="Arial"/>
          <w:color w:val="000000" w:themeColor="text1"/>
        </w:rPr>
        <w:t>05</w:t>
      </w:r>
      <w:r w:rsidRPr="00F34E4E">
        <w:rPr>
          <w:rFonts w:ascii="Palatino Linotype" w:eastAsia="Calibri" w:hAnsi="Palatino Linotype" w:cs="Arial"/>
          <w:color w:val="000000" w:themeColor="text1"/>
        </w:rPr>
        <w:t>) de</w:t>
      </w:r>
      <w:r w:rsidR="003F6FDD" w:rsidRPr="00F34E4E">
        <w:rPr>
          <w:rFonts w:ascii="Palatino Linotype" w:eastAsia="Calibri" w:hAnsi="Palatino Linotype" w:cs="Arial"/>
          <w:color w:val="000000" w:themeColor="text1"/>
        </w:rPr>
        <w:t xml:space="preserve"> diciembre</w:t>
      </w:r>
      <w:r w:rsidR="006E050D" w:rsidRPr="00F34E4E">
        <w:rPr>
          <w:rFonts w:ascii="Palatino Linotype" w:eastAsia="Calibri" w:hAnsi="Palatino Linotype" w:cs="Arial"/>
          <w:color w:val="000000" w:themeColor="text1"/>
        </w:rPr>
        <w:t xml:space="preserve"> </w:t>
      </w:r>
      <w:r w:rsidRPr="00F34E4E">
        <w:rPr>
          <w:rFonts w:ascii="Palatino Linotype" w:eastAsia="Calibri" w:hAnsi="Palatino Linotype" w:cs="Arial"/>
          <w:color w:val="000000" w:themeColor="text1"/>
        </w:rPr>
        <w:t xml:space="preserve">de dos mil </w:t>
      </w:r>
      <w:r w:rsidR="00A91CCB" w:rsidRPr="00F34E4E">
        <w:rPr>
          <w:rFonts w:ascii="Palatino Linotype" w:eastAsia="Calibri" w:hAnsi="Palatino Linotype" w:cs="Arial"/>
          <w:color w:val="000000" w:themeColor="text1"/>
        </w:rPr>
        <w:t>veintidós</w:t>
      </w:r>
      <w:r w:rsidRPr="00F34E4E">
        <w:rPr>
          <w:rFonts w:ascii="Palatino Linotype" w:eastAsia="Calibri" w:hAnsi="Palatino Linotype" w:cs="Arial"/>
          <w:color w:val="000000" w:themeColor="text1"/>
        </w:rPr>
        <w:t xml:space="preserve">, </w:t>
      </w:r>
      <w:r w:rsidRPr="00F34E4E">
        <w:rPr>
          <w:rFonts w:ascii="Palatino Linotype" w:eastAsiaTheme="minorEastAsia" w:hAnsi="Palatino Linotype" w:cstheme="minorBidi"/>
          <w:color w:val="000000" w:themeColor="text1"/>
          <w:lang w:val="es-ES_tradnl"/>
        </w:rPr>
        <w:t>el particular presentó</w:t>
      </w:r>
      <w:r w:rsidR="004E2BC2" w:rsidRPr="00F34E4E">
        <w:rPr>
          <w:rFonts w:ascii="Palatino Linotype" w:eastAsiaTheme="minorEastAsia" w:hAnsi="Palatino Linotype" w:cstheme="minorBidi"/>
          <w:bCs/>
          <w:color w:val="000000" w:themeColor="text1"/>
          <w:lang w:val="es-ES_tradnl"/>
        </w:rPr>
        <w:t xml:space="preserve"> a través del Sistema de Acceso a la Información Mexiquense (</w:t>
      </w:r>
      <w:r w:rsidR="004E2BC2" w:rsidRPr="00F34E4E">
        <w:rPr>
          <w:rFonts w:ascii="Palatino Linotype" w:eastAsiaTheme="minorEastAsia" w:hAnsi="Palatino Linotype" w:cstheme="minorBidi"/>
          <w:b/>
          <w:bCs/>
          <w:color w:val="000000" w:themeColor="text1"/>
          <w:lang w:val="es-ES_tradnl"/>
        </w:rPr>
        <w:t>SAIMEX</w:t>
      </w:r>
      <w:r w:rsidR="004E2BC2" w:rsidRPr="00F34E4E">
        <w:rPr>
          <w:rFonts w:ascii="Palatino Linotype" w:eastAsiaTheme="minorEastAsia" w:hAnsi="Palatino Linotype" w:cstheme="minorBidi"/>
          <w:bCs/>
          <w:color w:val="000000" w:themeColor="text1"/>
          <w:lang w:val="es-ES_tradnl"/>
        </w:rPr>
        <w:t>)</w:t>
      </w:r>
      <w:r w:rsidRPr="00F34E4E">
        <w:rPr>
          <w:rFonts w:ascii="Palatino Linotype" w:eastAsia="Calibri" w:hAnsi="Palatino Linotype" w:cs="Arial"/>
          <w:b/>
          <w:color w:val="000000" w:themeColor="text1"/>
        </w:rPr>
        <w:t xml:space="preserve">, </w:t>
      </w:r>
      <w:r w:rsidRPr="00F34E4E">
        <w:rPr>
          <w:rFonts w:ascii="Palatino Linotype" w:eastAsia="Calibri" w:hAnsi="Palatino Linotype" w:cs="Arial"/>
          <w:color w:val="000000" w:themeColor="text1"/>
        </w:rPr>
        <w:t>la solicitud de información pública registrada con el número</w:t>
      </w:r>
      <w:r w:rsidR="0050018F" w:rsidRPr="00F34E4E">
        <w:rPr>
          <w:rFonts w:ascii="Palatino Linotype" w:hAnsi="Palatino Linotype"/>
          <w:b/>
          <w:bCs/>
          <w:color w:val="FF0000"/>
        </w:rPr>
        <w:t xml:space="preserve"> </w:t>
      </w:r>
      <w:r w:rsidR="00E46DBC" w:rsidRPr="00F34E4E">
        <w:rPr>
          <w:rFonts w:ascii="Palatino Linotype" w:eastAsia="Calibri" w:hAnsi="Palatino Linotype" w:cs="Arial"/>
          <w:b/>
          <w:bCs/>
          <w:color w:val="000000" w:themeColor="text1"/>
        </w:rPr>
        <w:t>1408/ZINACANT/IP/2022</w:t>
      </w:r>
      <w:r w:rsidR="000965A1" w:rsidRPr="00F34E4E">
        <w:rPr>
          <w:rFonts w:ascii="Palatino Linotype" w:eastAsia="Calibri" w:hAnsi="Palatino Linotype" w:cs="Arial"/>
          <w:b/>
          <w:bCs/>
          <w:color w:val="000000" w:themeColor="text1"/>
        </w:rPr>
        <w:t>,</w:t>
      </w:r>
      <w:r w:rsidRPr="00F34E4E">
        <w:rPr>
          <w:rFonts w:ascii="Palatino Linotype" w:eastAsia="Calibri" w:hAnsi="Palatino Linotype" w:cs="Arial"/>
          <w:color w:val="000000" w:themeColor="text1"/>
        </w:rPr>
        <w:t xml:space="preserve"> mediante la cual requirió:</w:t>
      </w:r>
    </w:p>
    <w:p w14:paraId="05E88F19" w14:textId="615A0552" w:rsidR="009E192F" w:rsidRPr="00F34E4E" w:rsidRDefault="00EA0165" w:rsidP="00F34E4E">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F34E4E">
        <w:rPr>
          <w:rFonts w:ascii="Palatino Linotype" w:eastAsiaTheme="minorEastAsia" w:hAnsi="Palatino Linotype" w:cstheme="minorBidi"/>
          <w:i/>
          <w:color w:val="000000" w:themeColor="text1"/>
          <w:lang w:val="es-ES_tradnl"/>
        </w:rPr>
        <w:t>“</w:t>
      </w:r>
      <w:r w:rsidR="00E46DBC" w:rsidRPr="00F34E4E">
        <w:rPr>
          <w:rFonts w:ascii="Palatino Linotype" w:eastAsiaTheme="minorEastAsia" w:hAnsi="Palatino Linotype" w:cstheme="minorBidi"/>
          <w:i/>
          <w:color w:val="000000" w:themeColor="text1"/>
          <w:lang w:val="es-ES_tradnl"/>
        </w:rPr>
        <w:t>se solicitan las constancias de no afectación al patrimonio inmobiliario municipal del 2021 y 2022</w:t>
      </w:r>
      <w:r w:rsidRPr="00F34E4E">
        <w:rPr>
          <w:rFonts w:ascii="Palatino Linotype" w:eastAsiaTheme="minorEastAsia" w:hAnsi="Palatino Linotype" w:cstheme="minorBidi"/>
          <w:i/>
          <w:color w:val="000000" w:themeColor="text1"/>
          <w:lang w:val="es-ES_tradnl"/>
        </w:rPr>
        <w:t xml:space="preserve">” </w:t>
      </w:r>
      <w:r w:rsidRPr="00F34E4E">
        <w:rPr>
          <w:rFonts w:ascii="Palatino Linotype" w:eastAsiaTheme="minorEastAsia" w:hAnsi="Palatino Linotype" w:cstheme="minorBidi"/>
          <w:color w:val="000000" w:themeColor="text1"/>
          <w:lang w:val="es-ES_tradnl"/>
        </w:rPr>
        <w:t>(Sic).</w:t>
      </w:r>
    </w:p>
    <w:p w14:paraId="7CD9BC4F" w14:textId="44961A1C" w:rsidR="005138B1" w:rsidRPr="00F34E4E" w:rsidRDefault="00A91CCB" w:rsidP="00F34E4E">
      <w:pPr>
        <w:pStyle w:val="Prrafodelista"/>
        <w:numPr>
          <w:ilvl w:val="0"/>
          <w:numId w:val="2"/>
        </w:numPr>
        <w:tabs>
          <w:tab w:val="left" w:pos="567"/>
        </w:tabs>
        <w:spacing w:before="240" w:after="240" w:line="360" w:lineRule="auto"/>
        <w:ind w:left="0" w:firstLine="0"/>
        <w:contextualSpacing/>
        <w:jc w:val="both"/>
        <w:rPr>
          <w:rFonts w:ascii="Palatino Linotype" w:eastAsia="MS Mincho" w:hAnsi="Palatino Linotype"/>
          <w:lang w:val="es-ES_tradnl"/>
        </w:rPr>
      </w:pPr>
      <w:r w:rsidRPr="00F34E4E">
        <w:rPr>
          <w:rFonts w:ascii="Palatino Linotype" w:eastAsia="Calibri" w:hAnsi="Palatino Linotype" w:cs="Arial"/>
          <w:lang w:val="es-AR"/>
        </w:rPr>
        <w:t xml:space="preserve">De las constancias </w:t>
      </w:r>
      <w:r w:rsidRPr="00F34E4E">
        <w:rPr>
          <w:rFonts w:ascii="Palatino Linotype" w:hAnsi="Palatino Linotype" w:cs="Arial"/>
        </w:rPr>
        <w:t xml:space="preserve">que obran en el expediente, se aprecia que el entonces </w:t>
      </w:r>
      <w:r w:rsidRPr="00F34E4E">
        <w:rPr>
          <w:rFonts w:ascii="Palatino Linotype" w:hAnsi="Palatino Linotype" w:cs="Arial"/>
          <w:b/>
        </w:rPr>
        <w:t>SOLICITANTE</w:t>
      </w:r>
      <w:r w:rsidR="009A2DE3">
        <w:rPr>
          <w:rFonts w:ascii="Palatino Linotype" w:hAnsi="Palatino Linotype" w:cs="Arial"/>
          <w:b/>
        </w:rPr>
        <w:t>,</w:t>
      </w:r>
      <w:r w:rsidRPr="00F34E4E">
        <w:rPr>
          <w:rFonts w:ascii="Palatino Linotype" w:hAnsi="Palatino Linotype" w:cs="Arial"/>
        </w:rPr>
        <w:t xml:space="preserve"> señaló como modalidad de entrega de la información:</w:t>
      </w:r>
      <w:r w:rsidRPr="00F34E4E">
        <w:rPr>
          <w:rFonts w:ascii="Palatino Linotype" w:hAnsi="Palatino Linotype" w:cs="Arial"/>
          <w:b/>
        </w:rPr>
        <w:t xml:space="preserve"> </w:t>
      </w:r>
      <w:r w:rsidRPr="00F34E4E">
        <w:rPr>
          <w:rFonts w:ascii="Palatino Linotype" w:eastAsiaTheme="minorEastAsia" w:hAnsi="Palatino Linotype" w:cstheme="minorBidi"/>
          <w:b/>
          <w:lang w:val="es-ES_tradnl"/>
        </w:rPr>
        <w:t>A través del SAIMEX.</w:t>
      </w:r>
    </w:p>
    <w:p w14:paraId="58DACB0E" w14:textId="283E332F" w:rsidR="0009569C" w:rsidRPr="00F34E4E" w:rsidRDefault="00E46DBC" w:rsidP="00F34E4E">
      <w:pPr>
        <w:pStyle w:val="Prrafodelista"/>
        <w:numPr>
          <w:ilvl w:val="0"/>
          <w:numId w:val="2"/>
        </w:numPr>
        <w:tabs>
          <w:tab w:val="left" w:pos="567"/>
        </w:tabs>
        <w:spacing w:before="240" w:after="240" w:line="360" w:lineRule="auto"/>
        <w:ind w:left="0" w:firstLine="0"/>
        <w:contextualSpacing/>
        <w:jc w:val="both"/>
        <w:rPr>
          <w:rFonts w:ascii="Palatino Linotype" w:eastAsia="MS Mincho" w:hAnsi="Palatino Linotype"/>
          <w:lang w:val="es-ES_tradnl"/>
        </w:rPr>
      </w:pPr>
      <w:r w:rsidRPr="00F34E4E">
        <w:rPr>
          <w:rFonts w:ascii="Palatino Linotype" w:eastAsia="MS Mincho" w:hAnsi="Palatino Linotype"/>
          <w:color w:val="000000" w:themeColor="text1"/>
        </w:rPr>
        <w:lastRenderedPageBreak/>
        <w:t>El doce (12</w:t>
      </w:r>
      <w:r w:rsidR="0009569C" w:rsidRPr="00F34E4E">
        <w:rPr>
          <w:rFonts w:ascii="Palatino Linotype" w:eastAsia="MS Mincho" w:hAnsi="Palatino Linotype"/>
          <w:color w:val="000000" w:themeColor="text1"/>
        </w:rPr>
        <w:t>) de</w:t>
      </w:r>
      <w:r w:rsidR="009A2DE3">
        <w:rPr>
          <w:rFonts w:ascii="Palatino Linotype" w:eastAsia="MS Mincho" w:hAnsi="Palatino Linotype"/>
          <w:color w:val="000000" w:themeColor="text1"/>
        </w:rPr>
        <w:t xml:space="preserve"> diciembre de dos mil veintidós</w:t>
      </w:r>
      <w:r w:rsidR="0009569C" w:rsidRPr="00F34E4E">
        <w:rPr>
          <w:rFonts w:ascii="Palatino Linotype" w:eastAsia="MS Mincho" w:hAnsi="Palatino Linotype"/>
          <w:color w:val="000000" w:themeColor="text1"/>
        </w:rPr>
        <w:t xml:space="preserve"> el </w:t>
      </w:r>
      <w:r w:rsidR="0009569C" w:rsidRPr="00F34E4E">
        <w:rPr>
          <w:rFonts w:ascii="Palatino Linotype" w:eastAsia="MS Mincho" w:hAnsi="Palatino Linotype"/>
          <w:b/>
          <w:color w:val="000000" w:themeColor="text1"/>
        </w:rPr>
        <w:t>SUJETO OBLIGADO</w:t>
      </w:r>
      <w:r w:rsidR="009A2DE3">
        <w:rPr>
          <w:rFonts w:ascii="Palatino Linotype" w:eastAsia="MS Mincho" w:hAnsi="Palatino Linotype"/>
          <w:b/>
          <w:color w:val="000000" w:themeColor="text1"/>
        </w:rPr>
        <w:t>,</w:t>
      </w:r>
      <w:r w:rsidR="0009569C" w:rsidRPr="00F34E4E">
        <w:rPr>
          <w:rFonts w:ascii="Palatino Linotype" w:eastAsia="MS Mincho" w:hAnsi="Palatino Linotype"/>
          <w:color w:val="000000" w:themeColor="text1"/>
        </w:rPr>
        <w:t xml:space="preserve"> requirió a la entonces </w:t>
      </w:r>
      <w:r w:rsidR="0009569C" w:rsidRPr="00F34E4E">
        <w:rPr>
          <w:rFonts w:ascii="Palatino Linotype" w:eastAsia="MS Mincho" w:hAnsi="Palatino Linotype"/>
          <w:b/>
          <w:color w:val="000000" w:themeColor="text1"/>
        </w:rPr>
        <w:t>SOLICITANTE</w:t>
      </w:r>
      <w:r w:rsidR="009A2DE3">
        <w:rPr>
          <w:rFonts w:ascii="Palatino Linotype" w:eastAsia="MS Mincho" w:hAnsi="Palatino Linotype"/>
          <w:b/>
          <w:color w:val="000000" w:themeColor="text1"/>
        </w:rPr>
        <w:t>,</w:t>
      </w:r>
      <w:r w:rsidR="009A2DE3">
        <w:rPr>
          <w:rFonts w:ascii="Palatino Linotype" w:eastAsia="MS Mincho" w:hAnsi="Palatino Linotype"/>
          <w:color w:val="000000" w:themeColor="text1"/>
        </w:rPr>
        <w:t xml:space="preserve"> para que aclare la</w:t>
      </w:r>
      <w:r w:rsidR="00DE464F">
        <w:rPr>
          <w:rFonts w:ascii="Palatino Linotype" w:eastAsia="MS Mincho" w:hAnsi="Palatino Linotype"/>
          <w:color w:val="000000" w:themeColor="text1"/>
        </w:rPr>
        <w:t xml:space="preserve"> solicitud</w:t>
      </w:r>
      <w:r w:rsidR="0009569C" w:rsidRPr="00F34E4E">
        <w:rPr>
          <w:rFonts w:ascii="Palatino Linotype" w:eastAsia="MS Mincho" w:hAnsi="Palatino Linotype"/>
          <w:color w:val="000000" w:themeColor="text1"/>
        </w:rPr>
        <w:t xml:space="preserve"> de información en los siguientes términos:</w:t>
      </w:r>
    </w:p>
    <w:p w14:paraId="5CACC422" w14:textId="77777777" w:rsidR="0009569C" w:rsidRPr="00F34E4E" w:rsidRDefault="0009569C" w:rsidP="00F34E4E">
      <w:pPr>
        <w:tabs>
          <w:tab w:val="left" w:pos="284"/>
          <w:tab w:val="left" w:pos="567"/>
        </w:tabs>
        <w:spacing w:before="100" w:beforeAutospacing="1" w:after="100" w:afterAutospacing="1" w:line="360" w:lineRule="auto"/>
        <w:ind w:left="567" w:right="900"/>
        <w:contextualSpacing/>
        <w:rPr>
          <w:rFonts w:ascii="Palatino Linotype" w:eastAsia="MS Mincho" w:hAnsi="Palatino Linotype"/>
          <w:i/>
          <w:color w:val="000000" w:themeColor="text1"/>
        </w:rPr>
      </w:pPr>
      <w:r w:rsidRPr="00F34E4E">
        <w:rPr>
          <w:rFonts w:ascii="Palatino Linotype" w:eastAsia="MS Mincho" w:hAnsi="Palatino Linotype"/>
          <w:i/>
          <w:color w:val="000000" w:themeColor="text1"/>
        </w:rPr>
        <w:t>“(…)</w:t>
      </w:r>
    </w:p>
    <w:p w14:paraId="278F5F5F" w14:textId="77777777" w:rsidR="00E46DBC" w:rsidRPr="00F34E4E" w:rsidRDefault="00E46DBC" w:rsidP="00F34E4E">
      <w:pPr>
        <w:tabs>
          <w:tab w:val="left" w:pos="284"/>
          <w:tab w:val="left" w:pos="567"/>
        </w:tabs>
        <w:spacing w:before="100" w:beforeAutospacing="1" w:after="100" w:afterAutospacing="1" w:line="360" w:lineRule="auto"/>
        <w:ind w:left="567" w:right="900"/>
        <w:contextualSpacing/>
        <w:jc w:val="both"/>
        <w:rPr>
          <w:rFonts w:ascii="Palatino Linotype" w:eastAsia="MS Mincho" w:hAnsi="Palatino Linotype"/>
          <w:i/>
          <w:color w:val="000000" w:themeColor="text1"/>
        </w:rPr>
      </w:pPr>
      <w:r w:rsidRPr="00F34E4E">
        <w:rPr>
          <w:rFonts w:ascii="Palatino Linotype" w:eastAsia="MS Mincho" w:hAnsi="Palatino Linotype"/>
          <w:i/>
          <w:color w:val="000000" w:themeColor="text1"/>
        </w:rPr>
        <w:t>Con fundamento en el articulo 159 de la Ley de Transparencia y Acceso a la Información Pública del Estado de México y Municipios, se le requiere para que dentro del plazo de diez días hábiles realice lo siguiente:</w:t>
      </w:r>
    </w:p>
    <w:p w14:paraId="66F4F284" w14:textId="77777777" w:rsidR="00E46DBC" w:rsidRPr="00F34E4E" w:rsidRDefault="00E46DBC" w:rsidP="00F34E4E">
      <w:pPr>
        <w:tabs>
          <w:tab w:val="left" w:pos="284"/>
          <w:tab w:val="left" w:pos="567"/>
        </w:tabs>
        <w:spacing w:before="100" w:beforeAutospacing="1" w:after="100" w:afterAutospacing="1" w:line="360" w:lineRule="auto"/>
        <w:ind w:left="567" w:right="900"/>
        <w:contextualSpacing/>
        <w:jc w:val="both"/>
        <w:rPr>
          <w:rFonts w:ascii="Palatino Linotype" w:eastAsia="MS Mincho" w:hAnsi="Palatino Linotype"/>
          <w:i/>
          <w:color w:val="000000" w:themeColor="text1"/>
        </w:rPr>
      </w:pPr>
    </w:p>
    <w:p w14:paraId="424A7A8E" w14:textId="77777777" w:rsidR="00E46DBC" w:rsidRPr="00F34E4E" w:rsidRDefault="00E46DBC" w:rsidP="00F34E4E">
      <w:pPr>
        <w:tabs>
          <w:tab w:val="left" w:pos="284"/>
          <w:tab w:val="left" w:pos="567"/>
        </w:tabs>
        <w:spacing w:before="100" w:beforeAutospacing="1" w:after="100" w:afterAutospacing="1" w:line="360" w:lineRule="auto"/>
        <w:ind w:left="567" w:right="900"/>
        <w:contextualSpacing/>
        <w:jc w:val="both"/>
        <w:rPr>
          <w:rFonts w:ascii="Palatino Linotype" w:eastAsia="MS Mincho" w:hAnsi="Palatino Linotype"/>
          <w:i/>
          <w:color w:val="000000" w:themeColor="text1"/>
        </w:rPr>
      </w:pPr>
      <w:r w:rsidRPr="00F34E4E">
        <w:rPr>
          <w:rFonts w:ascii="Palatino Linotype" w:eastAsia="MS Mincho" w:hAnsi="Palatino Linotype"/>
          <w:i/>
          <w:color w:val="000000" w:themeColor="text1"/>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5E089AC7" w14:textId="77777777" w:rsidR="00E46DBC" w:rsidRPr="00F34E4E" w:rsidRDefault="00E46DBC" w:rsidP="00F34E4E">
      <w:pPr>
        <w:tabs>
          <w:tab w:val="left" w:pos="284"/>
          <w:tab w:val="left" w:pos="567"/>
        </w:tabs>
        <w:spacing w:before="100" w:beforeAutospacing="1" w:after="100" w:afterAutospacing="1" w:line="360" w:lineRule="auto"/>
        <w:ind w:left="567" w:right="900"/>
        <w:contextualSpacing/>
        <w:jc w:val="both"/>
        <w:rPr>
          <w:rFonts w:ascii="Palatino Linotype" w:eastAsia="MS Mincho" w:hAnsi="Palatino Linotype"/>
          <w:i/>
          <w:color w:val="000000" w:themeColor="text1"/>
        </w:rPr>
      </w:pPr>
    </w:p>
    <w:p w14:paraId="3E4C7885" w14:textId="77777777" w:rsidR="00E46DBC" w:rsidRPr="00F34E4E" w:rsidRDefault="00E46DBC" w:rsidP="00F34E4E">
      <w:pPr>
        <w:tabs>
          <w:tab w:val="left" w:pos="284"/>
          <w:tab w:val="left" w:pos="567"/>
        </w:tabs>
        <w:spacing w:before="100" w:beforeAutospacing="1" w:after="100" w:afterAutospacing="1" w:line="360" w:lineRule="auto"/>
        <w:ind w:left="567" w:right="900"/>
        <w:contextualSpacing/>
        <w:jc w:val="both"/>
        <w:rPr>
          <w:rFonts w:ascii="Palatino Linotype" w:eastAsia="MS Mincho" w:hAnsi="Palatino Linotype"/>
          <w:i/>
          <w:color w:val="000000" w:themeColor="text1"/>
        </w:rPr>
      </w:pPr>
      <w:r w:rsidRPr="00F34E4E">
        <w:rPr>
          <w:rFonts w:ascii="Palatino Linotype" w:eastAsia="MS Mincho" w:hAnsi="Palatino Linotype"/>
          <w:i/>
          <w:color w:val="000000" w:themeColor="text1"/>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B26A28E" w14:textId="77777777" w:rsidR="00E46DBC" w:rsidRPr="00F34E4E" w:rsidRDefault="00E46DBC" w:rsidP="00F34E4E">
      <w:pPr>
        <w:tabs>
          <w:tab w:val="left" w:pos="284"/>
          <w:tab w:val="left" w:pos="567"/>
        </w:tabs>
        <w:spacing w:before="100" w:beforeAutospacing="1" w:after="100" w:afterAutospacing="1" w:line="360" w:lineRule="auto"/>
        <w:ind w:left="567" w:right="900"/>
        <w:contextualSpacing/>
        <w:jc w:val="both"/>
        <w:rPr>
          <w:rFonts w:ascii="Palatino Linotype" w:eastAsia="MS Mincho" w:hAnsi="Palatino Linotype"/>
          <w:i/>
          <w:color w:val="000000" w:themeColor="text1"/>
        </w:rPr>
      </w:pPr>
    </w:p>
    <w:p w14:paraId="16B8657A" w14:textId="77777777" w:rsidR="00E46DBC" w:rsidRPr="00F34E4E" w:rsidRDefault="00E46DBC" w:rsidP="00F34E4E">
      <w:pPr>
        <w:tabs>
          <w:tab w:val="left" w:pos="284"/>
          <w:tab w:val="left" w:pos="567"/>
        </w:tabs>
        <w:spacing w:before="100" w:beforeAutospacing="1" w:after="100" w:afterAutospacing="1" w:line="360" w:lineRule="auto"/>
        <w:ind w:left="567" w:right="900"/>
        <w:contextualSpacing/>
        <w:rPr>
          <w:rFonts w:ascii="Palatino Linotype" w:eastAsia="MS Mincho" w:hAnsi="Palatino Linotype"/>
          <w:i/>
          <w:color w:val="000000" w:themeColor="text1"/>
        </w:rPr>
      </w:pPr>
      <w:r w:rsidRPr="00F34E4E">
        <w:rPr>
          <w:rFonts w:ascii="Palatino Linotype" w:eastAsia="MS Mincho" w:hAnsi="Palatino Linotype"/>
          <w:i/>
          <w:color w:val="000000" w:themeColor="text1"/>
        </w:rPr>
        <w:t>ATENTAMENTE</w:t>
      </w:r>
    </w:p>
    <w:p w14:paraId="1956F140" w14:textId="3B19C706" w:rsidR="0009569C" w:rsidRPr="00F34E4E" w:rsidRDefault="00E46DBC" w:rsidP="00F34E4E">
      <w:pPr>
        <w:tabs>
          <w:tab w:val="left" w:pos="284"/>
          <w:tab w:val="left" w:pos="567"/>
        </w:tabs>
        <w:spacing w:before="100" w:beforeAutospacing="1" w:after="100" w:afterAutospacing="1" w:line="360" w:lineRule="auto"/>
        <w:ind w:left="567" w:right="900"/>
        <w:contextualSpacing/>
        <w:rPr>
          <w:rFonts w:ascii="Palatino Linotype" w:eastAsia="MS Mincho" w:hAnsi="Palatino Linotype"/>
          <w:i/>
          <w:color w:val="000000" w:themeColor="text1"/>
        </w:rPr>
      </w:pPr>
      <w:r w:rsidRPr="00F34E4E">
        <w:rPr>
          <w:rFonts w:ascii="Palatino Linotype" w:eastAsia="MS Mincho" w:hAnsi="Palatino Linotype"/>
          <w:i/>
          <w:color w:val="000000" w:themeColor="text1"/>
        </w:rPr>
        <w:lastRenderedPageBreak/>
        <w:t>ING. JESUS EMMANUEL ENCASTIN RENDON</w:t>
      </w:r>
      <w:r w:rsidR="0009569C" w:rsidRPr="00F34E4E">
        <w:rPr>
          <w:rFonts w:ascii="Palatino Linotype" w:eastAsia="MS Mincho" w:hAnsi="Palatino Linotype"/>
          <w:i/>
          <w:color w:val="000000" w:themeColor="text1"/>
        </w:rPr>
        <w:t>” (Sic).</w:t>
      </w:r>
    </w:p>
    <w:p w14:paraId="2143BBD7" w14:textId="753E5CB3" w:rsidR="00E46DBC" w:rsidRPr="00F34E4E" w:rsidRDefault="00E46DBC" w:rsidP="00F34E4E">
      <w:pPr>
        <w:pStyle w:val="Prrafodelista"/>
        <w:numPr>
          <w:ilvl w:val="0"/>
          <w:numId w:val="2"/>
        </w:numPr>
        <w:tabs>
          <w:tab w:val="left" w:pos="567"/>
        </w:tabs>
        <w:spacing w:before="240" w:after="240" w:line="360" w:lineRule="auto"/>
        <w:ind w:left="0" w:firstLine="0"/>
        <w:contextualSpacing/>
        <w:jc w:val="both"/>
        <w:rPr>
          <w:rFonts w:ascii="Palatino Linotype" w:eastAsia="MS Mincho" w:hAnsi="Palatino Linotype"/>
          <w:color w:val="000000" w:themeColor="text1"/>
          <w:lang w:val="es-ES_tradnl"/>
        </w:rPr>
      </w:pPr>
      <w:r w:rsidRPr="00F34E4E">
        <w:rPr>
          <w:rFonts w:ascii="Palatino Linotype" w:eastAsia="MS Mincho" w:hAnsi="Palatino Linotype"/>
          <w:color w:val="000000" w:themeColor="text1"/>
          <w:lang w:val="es-ES_tradnl"/>
        </w:rPr>
        <w:t>El doce (12</w:t>
      </w:r>
      <w:r w:rsidR="0009569C" w:rsidRPr="00F34E4E">
        <w:rPr>
          <w:rFonts w:ascii="Palatino Linotype" w:eastAsia="MS Mincho" w:hAnsi="Palatino Linotype"/>
          <w:color w:val="000000" w:themeColor="text1"/>
          <w:lang w:val="es-ES_tradnl"/>
        </w:rPr>
        <w:t xml:space="preserve">) de </w:t>
      </w:r>
      <w:r w:rsidRPr="00F34E4E">
        <w:rPr>
          <w:rFonts w:ascii="Palatino Linotype" w:eastAsia="MS Mincho" w:hAnsi="Palatino Linotype"/>
          <w:color w:val="000000" w:themeColor="text1"/>
          <w:lang w:val="es-ES_tradnl"/>
        </w:rPr>
        <w:t xml:space="preserve">diciembre de dos mil veintidós, </w:t>
      </w:r>
      <w:r w:rsidRPr="00F34E4E">
        <w:rPr>
          <w:rFonts w:ascii="Palatino Linotype" w:hAnsi="Palatino Linotype" w:cs="Arial"/>
          <w:color w:val="000000" w:themeColor="text1"/>
        </w:rPr>
        <w:t xml:space="preserve">el entonces </w:t>
      </w:r>
      <w:r w:rsidRPr="00F34E4E">
        <w:rPr>
          <w:rFonts w:ascii="Palatino Linotype" w:hAnsi="Palatino Linotype" w:cs="Arial"/>
          <w:b/>
          <w:color w:val="000000" w:themeColor="text1"/>
        </w:rPr>
        <w:t>RECURRENTE</w:t>
      </w:r>
      <w:r w:rsidR="009A2DE3">
        <w:rPr>
          <w:rFonts w:ascii="Palatino Linotype" w:hAnsi="Palatino Linotype" w:cs="Arial"/>
          <w:b/>
          <w:color w:val="000000" w:themeColor="text1"/>
        </w:rPr>
        <w:t>,</w:t>
      </w:r>
      <w:r w:rsidRPr="00F34E4E">
        <w:rPr>
          <w:rFonts w:ascii="Palatino Linotype" w:hAnsi="Palatino Linotype" w:cs="Arial"/>
          <w:color w:val="000000" w:themeColor="text1"/>
        </w:rPr>
        <w:t xml:space="preserve"> atendió los requerimientos de aclaración, en los siguientes términos:</w:t>
      </w:r>
    </w:p>
    <w:p w14:paraId="7B88070D" w14:textId="77777777" w:rsidR="00E46DBC" w:rsidRPr="00F34E4E" w:rsidRDefault="00E46DBC" w:rsidP="00F34E4E">
      <w:pPr>
        <w:pStyle w:val="Prrafodelista"/>
        <w:tabs>
          <w:tab w:val="left" w:pos="426"/>
        </w:tabs>
        <w:spacing w:before="240" w:after="240" w:line="360" w:lineRule="auto"/>
        <w:ind w:left="567" w:right="891"/>
        <w:contextualSpacing/>
        <w:jc w:val="both"/>
        <w:rPr>
          <w:rFonts w:ascii="Palatino Linotype" w:eastAsia="MS Mincho" w:hAnsi="Palatino Linotype"/>
          <w:color w:val="000000" w:themeColor="text1"/>
          <w:lang w:val="es-ES_tradnl"/>
        </w:rPr>
      </w:pPr>
    </w:p>
    <w:p w14:paraId="6B3F182E" w14:textId="676D461B" w:rsidR="00F63245" w:rsidRPr="00F34E4E" w:rsidRDefault="00E46DBC" w:rsidP="00F34E4E">
      <w:pPr>
        <w:pStyle w:val="Prrafodelista"/>
        <w:tabs>
          <w:tab w:val="left" w:pos="426"/>
        </w:tabs>
        <w:spacing w:before="240" w:after="240" w:line="360" w:lineRule="auto"/>
        <w:ind w:left="567" w:right="891"/>
        <w:contextualSpacing/>
        <w:jc w:val="both"/>
        <w:rPr>
          <w:rFonts w:ascii="Palatino Linotype" w:eastAsia="MS Mincho" w:hAnsi="Palatino Linotype"/>
          <w:color w:val="000000" w:themeColor="text1"/>
          <w:lang w:val="es-ES_tradnl"/>
        </w:rPr>
      </w:pPr>
      <w:r w:rsidRPr="00F34E4E">
        <w:rPr>
          <w:rFonts w:ascii="Palatino Linotype" w:eastAsia="MS Mincho" w:hAnsi="Palatino Linotype"/>
          <w:color w:val="000000" w:themeColor="text1"/>
          <w:lang w:val="es-ES_tradnl"/>
        </w:rPr>
        <w:t>“</w:t>
      </w:r>
      <w:r w:rsidRPr="00F34E4E">
        <w:rPr>
          <w:rFonts w:ascii="Palatino Linotype" w:eastAsia="MS Mincho" w:hAnsi="Palatino Linotype"/>
          <w:i/>
          <w:color w:val="000000" w:themeColor="text1"/>
          <w:lang w:val="es-ES_tradnl"/>
        </w:rPr>
        <w:t>No encuentro que es lo que supuestamente hay que aclarar, o acaso es una estrategia absurda, chafa y fallida del pseudo ingeniero para no contestar solicitudes y se concluyan por no realizar la aclaración?</w:t>
      </w:r>
      <w:r w:rsidRPr="00F34E4E">
        <w:rPr>
          <w:rFonts w:ascii="Palatino Linotype" w:eastAsia="MS Mincho" w:hAnsi="Palatino Linotype"/>
          <w:color w:val="000000" w:themeColor="text1"/>
          <w:lang w:val="es-ES_tradnl"/>
        </w:rPr>
        <w:t>” (Sic)</w:t>
      </w:r>
    </w:p>
    <w:p w14:paraId="66275991" w14:textId="77777777" w:rsidR="00E46DBC" w:rsidRPr="00F34E4E" w:rsidRDefault="00E46DBC" w:rsidP="00F34E4E">
      <w:pPr>
        <w:pStyle w:val="Prrafodelista"/>
        <w:tabs>
          <w:tab w:val="left" w:pos="426"/>
        </w:tabs>
        <w:spacing w:before="240" w:after="240" w:line="360" w:lineRule="auto"/>
        <w:ind w:left="567" w:right="891"/>
        <w:contextualSpacing/>
        <w:jc w:val="both"/>
        <w:rPr>
          <w:rFonts w:ascii="Palatino Linotype" w:eastAsia="MS Mincho" w:hAnsi="Palatino Linotype"/>
          <w:color w:val="000000" w:themeColor="text1"/>
          <w:lang w:val="es-ES_tradnl"/>
        </w:rPr>
      </w:pPr>
    </w:p>
    <w:p w14:paraId="40EEC507" w14:textId="74773BEE" w:rsidR="00773C33" w:rsidRPr="00F34E4E" w:rsidRDefault="00773C33" w:rsidP="00F34E4E">
      <w:pPr>
        <w:pStyle w:val="Prrafodelista"/>
        <w:numPr>
          <w:ilvl w:val="0"/>
          <w:numId w:val="2"/>
        </w:numPr>
        <w:tabs>
          <w:tab w:val="left" w:pos="0"/>
          <w:tab w:val="left" w:pos="567"/>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34E4E">
        <w:rPr>
          <w:rFonts w:ascii="Palatino Linotype" w:eastAsiaTheme="minorEastAsia" w:hAnsi="Palatino Linotype" w:cs="Arial"/>
          <w:iCs/>
          <w:lang w:val="es-ES_tradnl"/>
        </w:rPr>
        <w:t xml:space="preserve">El </w:t>
      </w:r>
      <w:r w:rsidRPr="00F34E4E">
        <w:rPr>
          <w:rFonts w:ascii="Palatino Linotype" w:eastAsiaTheme="minorEastAsia" w:hAnsi="Palatino Linotype" w:cs="Arial"/>
          <w:b/>
          <w:bCs/>
          <w:iCs/>
          <w:lang w:val="es-ES_tradnl"/>
        </w:rPr>
        <w:t>SUJETO OBLIGADO</w:t>
      </w:r>
      <w:r w:rsidR="009A2DE3">
        <w:rPr>
          <w:rFonts w:ascii="Palatino Linotype" w:eastAsiaTheme="minorEastAsia" w:hAnsi="Palatino Linotype" w:cs="Arial"/>
          <w:b/>
          <w:bCs/>
          <w:iCs/>
          <w:lang w:val="es-ES_tradnl"/>
        </w:rPr>
        <w:t>,</w:t>
      </w:r>
      <w:r w:rsidRPr="00F34E4E">
        <w:rPr>
          <w:rFonts w:ascii="Palatino Linotype" w:eastAsiaTheme="minorEastAsia" w:hAnsi="Palatino Linotype" w:cs="Arial"/>
          <w:iCs/>
          <w:lang w:val="es-ES_tradnl"/>
        </w:rPr>
        <w:t xml:space="preserve"> no emitió respuesta según consta en el Sistema de Acceso a la Información Mexiquense </w:t>
      </w:r>
      <w:r w:rsidRPr="00F34E4E">
        <w:rPr>
          <w:rFonts w:ascii="Palatino Linotype" w:eastAsiaTheme="minorEastAsia" w:hAnsi="Palatino Linotype" w:cs="Arial"/>
          <w:b/>
          <w:bCs/>
          <w:iCs/>
          <w:lang w:val="es-ES_tradnl"/>
        </w:rPr>
        <w:t>(SAIMEX).</w:t>
      </w:r>
    </w:p>
    <w:p w14:paraId="13937F63" w14:textId="77777777" w:rsidR="00773C33" w:rsidRPr="00F34E4E" w:rsidRDefault="00773C33" w:rsidP="00F34E4E">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4BB5C5BA" w14:textId="42DEE6AB" w:rsidR="00EA0165" w:rsidRPr="00F34E4E" w:rsidRDefault="00EA0165" w:rsidP="00F34E4E">
      <w:pPr>
        <w:pStyle w:val="Prrafodelista"/>
        <w:numPr>
          <w:ilvl w:val="0"/>
          <w:numId w:val="2"/>
        </w:numPr>
        <w:tabs>
          <w:tab w:val="left" w:pos="0"/>
          <w:tab w:val="left" w:pos="567"/>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34E4E">
        <w:rPr>
          <w:rFonts w:ascii="Palatino Linotype" w:hAnsi="Palatino Linotype" w:cs="Arial"/>
          <w:color w:val="000000" w:themeColor="text1"/>
        </w:rPr>
        <w:t xml:space="preserve">Derivado de la respuesta emitida por el </w:t>
      </w:r>
      <w:r w:rsidRPr="00F34E4E">
        <w:rPr>
          <w:rFonts w:ascii="Palatino Linotype" w:hAnsi="Palatino Linotype" w:cs="Arial"/>
          <w:b/>
          <w:color w:val="000000" w:themeColor="text1"/>
        </w:rPr>
        <w:t>SUJETO OBLIGADO</w:t>
      </w:r>
      <w:r w:rsidRPr="00F34E4E">
        <w:rPr>
          <w:rFonts w:ascii="Palatino Linotype" w:hAnsi="Palatino Linotype" w:cs="Arial"/>
          <w:color w:val="000000" w:themeColor="text1"/>
        </w:rPr>
        <w:t>, e</w:t>
      </w:r>
      <w:r w:rsidR="00394E20" w:rsidRPr="00F34E4E">
        <w:rPr>
          <w:rFonts w:ascii="Palatino Linotype" w:hAnsi="Palatino Linotype" w:cs="Arial"/>
          <w:color w:val="000000" w:themeColor="text1"/>
        </w:rPr>
        <w:t>l</w:t>
      </w:r>
      <w:r w:rsidR="00FA4B33" w:rsidRPr="00F34E4E">
        <w:rPr>
          <w:rFonts w:ascii="Palatino Linotype" w:hAnsi="Palatino Linotype" w:cs="Arial"/>
          <w:color w:val="000000" w:themeColor="text1"/>
        </w:rPr>
        <w:t xml:space="preserve"> diecinueve (19</w:t>
      </w:r>
      <w:r w:rsidR="00C6721C" w:rsidRPr="00F34E4E">
        <w:rPr>
          <w:rFonts w:ascii="Palatino Linotype" w:hAnsi="Palatino Linotype" w:cs="Arial"/>
          <w:color w:val="000000" w:themeColor="text1"/>
        </w:rPr>
        <w:t>)</w:t>
      </w:r>
      <w:r w:rsidR="00394E20" w:rsidRPr="00F34E4E">
        <w:rPr>
          <w:rFonts w:ascii="Palatino Linotype" w:hAnsi="Palatino Linotype" w:cs="Arial"/>
          <w:color w:val="000000" w:themeColor="text1"/>
        </w:rPr>
        <w:t xml:space="preserve"> </w:t>
      </w:r>
      <w:r w:rsidR="00773C33" w:rsidRPr="00F34E4E">
        <w:rPr>
          <w:rFonts w:ascii="Palatino Linotype" w:hAnsi="Palatino Linotype" w:cs="Arial"/>
          <w:color w:val="000000" w:themeColor="text1"/>
        </w:rPr>
        <w:t>de enero</w:t>
      </w:r>
      <w:r w:rsidR="00B32176" w:rsidRPr="00F34E4E">
        <w:rPr>
          <w:rFonts w:ascii="Palatino Linotype" w:hAnsi="Palatino Linotype" w:cs="Arial"/>
          <w:color w:val="000000" w:themeColor="text1"/>
        </w:rPr>
        <w:t xml:space="preserve"> </w:t>
      </w:r>
      <w:r w:rsidRPr="00F34E4E">
        <w:rPr>
          <w:rFonts w:ascii="Palatino Linotype" w:hAnsi="Palatino Linotype" w:cs="Arial"/>
          <w:color w:val="000000" w:themeColor="text1"/>
        </w:rPr>
        <w:t xml:space="preserve">de dos mil </w:t>
      </w:r>
      <w:r w:rsidR="00FA4B33" w:rsidRPr="00F34E4E">
        <w:rPr>
          <w:rFonts w:ascii="Palatino Linotype" w:hAnsi="Palatino Linotype" w:cs="Arial"/>
          <w:color w:val="000000" w:themeColor="text1"/>
        </w:rPr>
        <w:t>veintitrés</w:t>
      </w:r>
      <w:r w:rsidR="00C6721C" w:rsidRPr="00F34E4E">
        <w:rPr>
          <w:rFonts w:ascii="Palatino Linotype" w:hAnsi="Palatino Linotype" w:cs="Arial"/>
          <w:color w:val="000000" w:themeColor="text1"/>
        </w:rPr>
        <w:t>,</w:t>
      </w:r>
      <w:r w:rsidRPr="00F34E4E">
        <w:rPr>
          <w:rFonts w:ascii="Palatino Linotype" w:hAnsi="Palatino Linotype" w:cs="Arial"/>
          <w:color w:val="000000" w:themeColor="text1"/>
        </w:rPr>
        <w:t xml:space="preserve"> el particular interpuso el recurso de revisión</w:t>
      </w:r>
      <w:r w:rsidR="00186108" w:rsidRPr="00F34E4E">
        <w:rPr>
          <w:rFonts w:ascii="Palatino Linotype" w:hAnsi="Palatino Linotype"/>
          <w:b/>
          <w:bCs/>
          <w:color w:val="FF0000"/>
        </w:rPr>
        <w:t xml:space="preserve"> </w:t>
      </w:r>
      <w:r w:rsidR="009F28D9" w:rsidRPr="00F34E4E">
        <w:rPr>
          <w:rFonts w:ascii="Palatino Linotype" w:hAnsi="Palatino Linotype" w:cs="Arial"/>
          <w:b/>
          <w:bCs/>
          <w:color w:val="000000" w:themeColor="text1"/>
        </w:rPr>
        <w:t xml:space="preserve"> </w:t>
      </w:r>
      <w:r w:rsidR="00F0395A" w:rsidRPr="00F34E4E">
        <w:rPr>
          <w:rFonts w:ascii="Palatino Linotype" w:hAnsi="Palatino Linotype" w:cs="Arial"/>
          <w:b/>
          <w:bCs/>
          <w:color w:val="000000" w:themeColor="text1"/>
        </w:rPr>
        <w:t>00518/INFOEM/IP/RR/2023</w:t>
      </w:r>
      <w:r w:rsidRPr="00F34E4E">
        <w:rPr>
          <w:rFonts w:ascii="Palatino Linotype" w:eastAsia="Calibri" w:hAnsi="Palatino Linotype" w:cs="Arial"/>
          <w:b/>
          <w:color w:val="000000" w:themeColor="text1"/>
        </w:rPr>
        <w:t>;</w:t>
      </w:r>
      <w:r w:rsidRPr="00F34E4E">
        <w:rPr>
          <w:rFonts w:ascii="Palatino Linotype" w:hAnsi="Palatino Linotype" w:cs="Arial"/>
          <w:color w:val="000000" w:themeColor="text1"/>
        </w:rPr>
        <w:t xml:space="preserve"> impugnación en la que refirió lo siguiente:</w:t>
      </w:r>
    </w:p>
    <w:p w14:paraId="176F4252" w14:textId="77777777" w:rsidR="00EA0165" w:rsidRPr="00F34E4E" w:rsidRDefault="00EA0165" w:rsidP="00F34E4E">
      <w:pPr>
        <w:tabs>
          <w:tab w:val="left" w:pos="426"/>
        </w:tabs>
        <w:spacing w:line="360" w:lineRule="auto"/>
        <w:ind w:left="284"/>
        <w:contextualSpacing/>
        <w:jc w:val="both"/>
        <w:rPr>
          <w:rFonts w:ascii="Palatino Linotype" w:hAnsi="Palatino Linotype" w:cs="Arial"/>
          <w:color w:val="000000" w:themeColor="text1"/>
        </w:rPr>
      </w:pPr>
    </w:p>
    <w:p w14:paraId="224FFDC9" w14:textId="6C725471" w:rsidR="00EA0165" w:rsidRPr="00F34E4E" w:rsidRDefault="00EA0165" w:rsidP="00F34E4E">
      <w:pPr>
        <w:numPr>
          <w:ilvl w:val="0"/>
          <w:numId w:val="1"/>
        </w:numPr>
        <w:tabs>
          <w:tab w:val="left" w:pos="567"/>
          <w:tab w:val="left" w:pos="851"/>
        </w:tabs>
        <w:spacing w:line="360" w:lineRule="auto"/>
        <w:ind w:left="567" w:right="909" w:firstLine="0"/>
        <w:contextualSpacing/>
        <w:jc w:val="both"/>
        <w:rPr>
          <w:rFonts w:ascii="Palatino Linotype" w:hAnsi="Palatino Linotype" w:cs="Arial"/>
          <w:i/>
          <w:color w:val="000000" w:themeColor="text1"/>
        </w:rPr>
      </w:pPr>
      <w:r w:rsidRPr="00F34E4E">
        <w:rPr>
          <w:rFonts w:ascii="Palatino Linotype" w:hAnsi="Palatino Linotype" w:cs="Arial"/>
          <w:b/>
          <w:color w:val="000000" w:themeColor="text1"/>
        </w:rPr>
        <w:t>Acto impugnado:</w:t>
      </w:r>
      <w:r w:rsidRPr="00F34E4E">
        <w:rPr>
          <w:rFonts w:ascii="Palatino Linotype" w:hAnsi="Palatino Linotype" w:cs="Arial"/>
          <w:color w:val="000000" w:themeColor="text1"/>
        </w:rPr>
        <w:t xml:space="preserve"> </w:t>
      </w:r>
      <w:r w:rsidRPr="00F34E4E">
        <w:rPr>
          <w:rFonts w:ascii="Palatino Linotype" w:hAnsi="Palatino Linotype" w:cs="Arial"/>
          <w:i/>
          <w:color w:val="000000" w:themeColor="text1"/>
        </w:rPr>
        <w:t>“</w:t>
      </w:r>
      <w:r w:rsidR="00FA4B33" w:rsidRPr="00F34E4E">
        <w:rPr>
          <w:rFonts w:ascii="Palatino Linotype" w:hAnsi="Palatino Linotype" w:cs="Arial"/>
          <w:i/>
          <w:color w:val="000000" w:themeColor="text1"/>
        </w:rPr>
        <w:t>No entrega información, para variar</w:t>
      </w:r>
      <w:r w:rsidRPr="00F34E4E">
        <w:rPr>
          <w:rFonts w:ascii="Palatino Linotype" w:hAnsi="Palatino Linotype" w:cs="Arial"/>
          <w:i/>
          <w:color w:val="000000" w:themeColor="text1"/>
        </w:rPr>
        <w:t>”</w:t>
      </w:r>
      <w:r w:rsidRPr="00F34E4E">
        <w:rPr>
          <w:rFonts w:ascii="Palatino Linotype" w:hAnsi="Palatino Linotype" w:cs="Arial"/>
          <w:color w:val="000000" w:themeColor="text1"/>
        </w:rPr>
        <w:t xml:space="preserve"> (Sic).</w:t>
      </w:r>
    </w:p>
    <w:p w14:paraId="71C7D21F" w14:textId="77777777" w:rsidR="00EA0165" w:rsidRPr="00F34E4E" w:rsidRDefault="00EA0165" w:rsidP="00F34E4E">
      <w:pPr>
        <w:tabs>
          <w:tab w:val="left" w:pos="0"/>
          <w:tab w:val="left" w:pos="851"/>
        </w:tabs>
        <w:spacing w:line="360" w:lineRule="auto"/>
        <w:ind w:left="567" w:right="909"/>
        <w:contextualSpacing/>
        <w:jc w:val="both"/>
        <w:rPr>
          <w:rFonts w:ascii="Palatino Linotype" w:hAnsi="Palatino Linotype" w:cs="Arial"/>
          <w:color w:val="000000" w:themeColor="text1"/>
        </w:rPr>
      </w:pPr>
    </w:p>
    <w:p w14:paraId="16E57192" w14:textId="5AA633A5" w:rsidR="00EA0165" w:rsidRPr="00F34E4E" w:rsidRDefault="00EA0165" w:rsidP="00F34E4E">
      <w:pPr>
        <w:numPr>
          <w:ilvl w:val="0"/>
          <w:numId w:val="1"/>
        </w:numPr>
        <w:tabs>
          <w:tab w:val="left" w:pos="851"/>
        </w:tabs>
        <w:spacing w:line="360" w:lineRule="auto"/>
        <w:ind w:left="851" w:right="909" w:hanging="284"/>
        <w:contextualSpacing/>
        <w:jc w:val="both"/>
        <w:rPr>
          <w:rFonts w:ascii="Palatino Linotype" w:hAnsi="Palatino Linotype" w:cs="Arial"/>
          <w:color w:val="000000" w:themeColor="text1"/>
        </w:rPr>
      </w:pPr>
      <w:r w:rsidRPr="00F34E4E">
        <w:rPr>
          <w:rFonts w:ascii="Palatino Linotype" w:hAnsi="Palatino Linotype" w:cs="Arial"/>
          <w:b/>
          <w:color w:val="000000" w:themeColor="text1"/>
        </w:rPr>
        <w:t>Razones o motivos de inconformidad:</w:t>
      </w:r>
      <w:r w:rsidRPr="00F34E4E">
        <w:rPr>
          <w:rFonts w:ascii="Palatino Linotype" w:hAnsi="Palatino Linotype" w:cs="Arial"/>
          <w:color w:val="000000" w:themeColor="text1"/>
        </w:rPr>
        <w:t xml:space="preserve"> </w:t>
      </w:r>
      <w:r w:rsidRPr="00F34E4E">
        <w:rPr>
          <w:rFonts w:ascii="Palatino Linotype" w:hAnsi="Palatino Linotype" w:cs="Arial"/>
          <w:i/>
          <w:color w:val="000000" w:themeColor="text1"/>
        </w:rPr>
        <w:t>“</w:t>
      </w:r>
      <w:r w:rsidR="00FA4B33" w:rsidRPr="00F34E4E">
        <w:rPr>
          <w:rFonts w:ascii="Palatino Linotype" w:hAnsi="Palatino Linotype" w:cs="Arial"/>
          <w:i/>
          <w:color w:val="000000" w:themeColor="text1"/>
        </w:rPr>
        <w:t>No entrega información</w:t>
      </w:r>
      <w:r w:rsidRPr="00F34E4E">
        <w:rPr>
          <w:rFonts w:ascii="Palatino Linotype" w:hAnsi="Palatino Linotype" w:cs="Arial"/>
          <w:i/>
          <w:color w:val="000000" w:themeColor="text1"/>
        </w:rPr>
        <w:t xml:space="preserve">” </w:t>
      </w:r>
      <w:r w:rsidRPr="00F34E4E">
        <w:rPr>
          <w:rFonts w:ascii="Palatino Linotype" w:hAnsi="Palatino Linotype" w:cs="Arial"/>
          <w:color w:val="000000" w:themeColor="text1"/>
        </w:rPr>
        <w:t>(Sic).</w:t>
      </w:r>
    </w:p>
    <w:p w14:paraId="552C6645" w14:textId="77777777" w:rsidR="001B234C" w:rsidRPr="00F34E4E" w:rsidRDefault="001B234C" w:rsidP="00F34E4E">
      <w:pPr>
        <w:tabs>
          <w:tab w:val="left" w:pos="0"/>
        </w:tabs>
        <w:spacing w:line="360" w:lineRule="auto"/>
        <w:ind w:right="616"/>
        <w:contextualSpacing/>
        <w:jc w:val="both"/>
        <w:rPr>
          <w:rFonts w:ascii="Palatino Linotype" w:hAnsi="Palatino Linotype" w:cs="Arial"/>
          <w:color w:val="000000" w:themeColor="text1"/>
        </w:rPr>
      </w:pPr>
    </w:p>
    <w:p w14:paraId="7B42BA50" w14:textId="4FA47A50" w:rsidR="00EA0165" w:rsidRPr="00F34E4E" w:rsidRDefault="00EA0165" w:rsidP="00F34E4E">
      <w:pPr>
        <w:pStyle w:val="Prrafodelista"/>
        <w:numPr>
          <w:ilvl w:val="0"/>
          <w:numId w:val="2"/>
        </w:numPr>
        <w:tabs>
          <w:tab w:val="left" w:pos="567"/>
        </w:tabs>
        <w:spacing w:line="360" w:lineRule="auto"/>
        <w:ind w:left="0" w:firstLine="0"/>
        <w:contextualSpacing/>
        <w:jc w:val="both"/>
        <w:rPr>
          <w:rFonts w:ascii="Palatino Linotype" w:eastAsia="Calibri" w:hAnsi="Palatino Linotype" w:cs="Arial"/>
          <w:color w:val="000000" w:themeColor="text1"/>
        </w:rPr>
      </w:pPr>
      <w:r w:rsidRPr="00F34E4E">
        <w:rPr>
          <w:rFonts w:ascii="Palatino Linotype" w:hAnsi="Palatino Linotype" w:cs="Arial"/>
          <w:color w:val="000000" w:themeColor="text1"/>
        </w:rPr>
        <w:t xml:space="preserve">Se registró el recurso de revisión bajo el número de expediente </w:t>
      </w:r>
      <w:r w:rsidRPr="00F34E4E">
        <w:rPr>
          <w:rFonts w:ascii="Palatino Linotype" w:eastAsiaTheme="minorEastAsia" w:hAnsi="Palatino Linotype" w:cs="Arial"/>
          <w:bCs/>
          <w:color w:val="000000" w:themeColor="text1"/>
          <w:lang w:val="es-ES_tradnl"/>
        </w:rPr>
        <w:t xml:space="preserve">al rubro indicado, asimismo con fundamento en lo dispuesto por el </w:t>
      </w:r>
      <w:r w:rsidRPr="00F34E4E">
        <w:rPr>
          <w:rFonts w:ascii="Palatino Linotype" w:eastAsia="Calibri" w:hAnsi="Palatino Linotype" w:cs="Arial"/>
          <w:color w:val="000000" w:themeColor="text1"/>
        </w:rPr>
        <w:t>artículo 185</w:t>
      </w:r>
      <w:r w:rsidR="009A2DE3">
        <w:rPr>
          <w:rFonts w:ascii="Palatino Linotype" w:eastAsia="Calibri" w:hAnsi="Palatino Linotype" w:cs="Arial"/>
          <w:color w:val="000000" w:themeColor="text1"/>
        </w:rPr>
        <w:t>,</w:t>
      </w:r>
      <w:r w:rsidRPr="00F34E4E">
        <w:rPr>
          <w:rFonts w:ascii="Palatino Linotype" w:eastAsia="Calibri" w:hAnsi="Palatino Linotype" w:cs="Arial"/>
          <w:color w:val="000000" w:themeColor="text1"/>
        </w:rPr>
        <w:t xml:space="preserve"> fracción I de la </w:t>
      </w:r>
      <w:r w:rsidRPr="00F34E4E">
        <w:rPr>
          <w:rFonts w:ascii="Palatino Linotype" w:eastAsia="Calibri" w:hAnsi="Palatino Linotype" w:cs="Arial"/>
          <w:b/>
          <w:color w:val="000000" w:themeColor="text1"/>
        </w:rPr>
        <w:t xml:space="preserve">Ley de Transparencia y Acceso a la Información Pública del Estado de México </w:t>
      </w:r>
      <w:r w:rsidRPr="00F34E4E">
        <w:rPr>
          <w:rFonts w:ascii="Palatino Linotype" w:eastAsia="Calibri" w:hAnsi="Palatino Linotype" w:cs="Arial"/>
          <w:b/>
          <w:color w:val="000000" w:themeColor="text1"/>
        </w:rPr>
        <w:lastRenderedPageBreak/>
        <w:t>y Municipios</w:t>
      </w:r>
      <w:r w:rsidR="009A2DE3">
        <w:rPr>
          <w:rFonts w:ascii="Palatino Linotype" w:eastAsia="Calibri" w:hAnsi="Palatino Linotype" w:cs="Arial"/>
          <w:b/>
          <w:color w:val="000000" w:themeColor="text1"/>
        </w:rPr>
        <w:t>,</w:t>
      </w:r>
      <w:r w:rsidRPr="00F34E4E">
        <w:rPr>
          <w:rFonts w:ascii="Palatino Linotype" w:eastAsia="Calibri" w:hAnsi="Palatino Linotype" w:cs="Arial"/>
          <w:b/>
          <w:color w:val="000000" w:themeColor="text1"/>
        </w:rPr>
        <w:t xml:space="preserve"> </w:t>
      </w:r>
      <w:r w:rsidR="005E6282" w:rsidRPr="00F34E4E">
        <w:rPr>
          <w:rFonts w:ascii="Palatino Linotype" w:hAnsi="Palatino Linotype" w:cs="Arial"/>
          <w:color w:val="000000" w:themeColor="text1"/>
        </w:rPr>
        <w:t>se turnó a</w:t>
      </w:r>
      <w:r w:rsidR="00351568" w:rsidRPr="00F34E4E">
        <w:rPr>
          <w:rFonts w:ascii="Palatino Linotype" w:hAnsi="Palatino Linotype" w:cs="Arial"/>
          <w:color w:val="000000" w:themeColor="text1"/>
        </w:rPr>
        <w:t xml:space="preserve"> la </w:t>
      </w:r>
      <w:r w:rsidR="00E3149E" w:rsidRPr="00F34E4E">
        <w:rPr>
          <w:rFonts w:ascii="Palatino Linotype" w:hAnsi="Palatino Linotype" w:cs="Arial"/>
          <w:b/>
          <w:color w:val="000000" w:themeColor="text1"/>
        </w:rPr>
        <w:t>C</w:t>
      </w:r>
      <w:r w:rsidR="00351568" w:rsidRPr="00F34E4E">
        <w:rPr>
          <w:rFonts w:ascii="Palatino Linotype" w:hAnsi="Palatino Linotype" w:cs="Arial"/>
          <w:b/>
          <w:color w:val="000000" w:themeColor="text1"/>
        </w:rPr>
        <w:t>omisionada María del Rosario Mejía Ayala</w:t>
      </w:r>
      <w:r w:rsidRPr="00F34E4E">
        <w:rPr>
          <w:rFonts w:ascii="Palatino Linotype" w:hAnsi="Palatino Linotype" w:cs="Arial"/>
          <w:b/>
          <w:color w:val="000000" w:themeColor="text1"/>
        </w:rPr>
        <w:t xml:space="preserve">, </w:t>
      </w:r>
      <w:r w:rsidR="009A2DE3">
        <w:rPr>
          <w:rFonts w:ascii="Palatino Linotype" w:hAnsi="Palatino Linotype" w:cs="Arial"/>
          <w:color w:val="000000" w:themeColor="text1"/>
        </w:rPr>
        <w:t xml:space="preserve">para </w:t>
      </w:r>
      <w:r w:rsidRPr="00F34E4E">
        <w:rPr>
          <w:rFonts w:ascii="Palatino Linotype" w:hAnsi="Palatino Linotype" w:cs="Arial"/>
          <w:color w:val="000000" w:themeColor="text1"/>
          <w:lang w:val="es-MX"/>
        </w:rPr>
        <w:t>su análisis.</w:t>
      </w:r>
    </w:p>
    <w:p w14:paraId="49F28BD1" w14:textId="77777777" w:rsidR="00EA0165" w:rsidRPr="00F34E4E" w:rsidRDefault="00EA0165" w:rsidP="00F34E4E">
      <w:pPr>
        <w:tabs>
          <w:tab w:val="left" w:pos="426"/>
        </w:tabs>
        <w:spacing w:line="360" w:lineRule="auto"/>
        <w:contextualSpacing/>
        <w:jc w:val="both"/>
        <w:rPr>
          <w:rFonts w:ascii="Palatino Linotype" w:eastAsia="Calibri" w:hAnsi="Palatino Linotype" w:cs="Arial"/>
          <w:color w:val="000000" w:themeColor="text1"/>
        </w:rPr>
      </w:pPr>
    </w:p>
    <w:p w14:paraId="64C5DED7" w14:textId="01133EA8" w:rsidR="00FA4B33" w:rsidRPr="00F34E4E" w:rsidRDefault="00351568" w:rsidP="00F34E4E">
      <w:pPr>
        <w:pStyle w:val="Prrafodelista"/>
        <w:numPr>
          <w:ilvl w:val="0"/>
          <w:numId w:val="2"/>
        </w:numPr>
        <w:tabs>
          <w:tab w:val="left" w:pos="567"/>
        </w:tabs>
        <w:spacing w:line="360" w:lineRule="auto"/>
        <w:ind w:left="0" w:firstLine="0"/>
        <w:contextualSpacing/>
        <w:jc w:val="both"/>
        <w:rPr>
          <w:rFonts w:ascii="Palatino Linotype" w:eastAsia="Calibri" w:hAnsi="Palatino Linotype" w:cs="Arial"/>
          <w:color w:val="000000" w:themeColor="text1"/>
        </w:rPr>
      </w:pPr>
      <w:r w:rsidRPr="00F34E4E">
        <w:rPr>
          <w:rFonts w:ascii="Palatino Linotype" w:hAnsi="Palatino Linotype" w:cs="Arial"/>
          <w:color w:val="000000" w:themeColor="text1"/>
        </w:rPr>
        <w:t xml:space="preserve">La </w:t>
      </w:r>
      <w:r w:rsidR="009A2DE3">
        <w:rPr>
          <w:rFonts w:ascii="Palatino Linotype" w:hAnsi="Palatino Linotype" w:cs="Arial"/>
          <w:b/>
          <w:color w:val="000000" w:themeColor="text1"/>
        </w:rPr>
        <w:t>c</w:t>
      </w:r>
      <w:r w:rsidRPr="00F34E4E">
        <w:rPr>
          <w:rFonts w:ascii="Palatino Linotype" w:hAnsi="Palatino Linotype" w:cs="Arial"/>
          <w:b/>
          <w:color w:val="000000" w:themeColor="text1"/>
        </w:rPr>
        <w:t>omisionada María del Rosario Mejía Ayala</w:t>
      </w:r>
      <w:r w:rsidR="00EA0165" w:rsidRPr="00F34E4E">
        <w:rPr>
          <w:rFonts w:ascii="Palatino Linotype" w:eastAsia="Calibri" w:hAnsi="Palatino Linotype" w:cs="Arial"/>
          <w:color w:val="000000" w:themeColor="text1"/>
        </w:rPr>
        <w:t>, con fundamento en lo dispuesto por el artículo 185 fracción II de la ley de la materia, a</w:t>
      </w:r>
      <w:r w:rsidR="008D7419" w:rsidRPr="00F34E4E">
        <w:rPr>
          <w:rFonts w:ascii="Palatino Linotype" w:eastAsia="Calibri" w:hAnsi="Palatino Linotype" w:cs="Arial"/>
          <w:color w:val="000000" w:themeColor="text1"/>
        </w:rPr>
        <w:t xml:space="preserve"> través del acuerdo de admisión </w:t>
      </w:r>
      <w:r w:rsidR="00EA0165" w:rsidRPr="00F34E4E">
        <w:rPr>
          <w:rFonts w:ascii="Palatino Linotype" w:eastAsia="Calibri" w:hAnsi="Palatino Linotype" w:cs="Arial"/>
          <w:color w:val="000000" w:themeColor="text1"/>
        </w:rPr>
        <w:t>de</w:t>
      </w:r>
      <w:r w:rsidR="00FA4B33" w:rsidRPr="00F34E4E">
        <w:rPr>
          <w:rFonts w:ascii="Palatino Linotype" w:eastAsia="Calibri" w:hAnsi="Palatino Linotype" w:cs="Arial"/>
          <w:color w:val="000000" w:themeColor="text1"/>
        </w:rPr>
        <w:t xml:space="preserve"> veinticinco </w:t>
      </w:r>
      <w:r w:rsidR="00EA0165" w:rsidRPr="00F34E4E">
        <w:rPr>
          <w:rFonts w:ascii="Palatino Linotype" w:eastAsia="Calibri" w:hAnsi="Palatino Linotype" w:cs="Arial"/>
          <w:color w:val="000000" w:themeColor="text1"/>
        </w:rPr>
        <w:t>(</w:t>
      </w:r>
      <w:r w:rsidR="00FA4B33" w:rsidRPr="00F34E4E">
        <w:rPr>
          <w:rFonts w:ascii="Palatino Linotype" w:eastAsia="Calibri" w:hAnsi="Palatino Linotype" w:cs="Arial"/>
          <w:color w:val="000000" w:themeColor="text1"/>
        </w:rPr>
        <w:t>25</w:t>
      </w:r>
      <w:r w:rsidR="00EA0165" w:rsidRPr="00F34E4E">
        <w:rPr>
          <w:rFonts w:ascii="Palatino Linotype" w:eastAsia="Calibri" w:hAnsi="Palatino Linotype" w:cs="Arial"/>
          <w:color w:val="000000" w:themeColor="text1"/>
        </w:rPr>
        <w:t>) de</w:t>
      </w:r>
      <w:r w:rsidR="00FA4B33" w:rsidRPr="00F34E4E">
        <w:rPr>
          <w:rFonts w:ascii="Palatino Linotype" w:eastAsia="Calibri" w:hAnsi="Palatino Linotype" w:cs="Arial"/>
          <w:color w:val="000000" w:themeColor="text1"/>
        </w:rPr>
        <w:t xml:space="preserve"> enero </w:t>
      </w:r>
      <w:r w:rsidR="00132CE1" w:rsidRPr="00F34E4E">
        <w:rPr>
          <w:rFonts w:ascii="Palatino Linotype" w:eastAsia="Calibri" w:hAnsi="Palatino Linotype" w:cs="Arial"/>
          <w:color w:val="000000" w:themeColor="text1"/>
        </w:rPr>
        <w:t xml:space="preserve">de dos mil </w:t>
      </w:r>
      <w:r w:rsidR="0001649D" w:rsidRPr="00F34E4E">
        <w:rPr>
          <w:rFonts w:ascii="Palatino Linotype" w:eastAsia="Calibri" w:hAnsi="Palatino Linotype" w:cs="Arial"/>
          <w:color w:val="000000" w:themeColor="text1"/>
        </w:rPr>
        <w:t>veintitrés</w:t>
      </w:r>
      <w:r w:rsidR="00EA0165" w:rsidRPr="00F34E4E">
        <w:rPr>
          <w:rFonts w:ascii="Palatino Linotype" w:eastAsia="Calibri" w:hAnsi="Palatino Linotype" w:cs="Arial"/>
          <w:color w:val="000000" w:themeColor="text1"/>
        </w:rPr>
        <w:t xml:space="preserve">, puso a disposición de las partes el expediente electrónico </w:t>
      </w:r>
      <w:r w:rsidR="00EA0165" w:rsidRPr="00F34E4E">
        <w:rPr>
          <w:rFonts w:ascii="Palatino Linotype" w:eastAsia="Calibri" w:hAnsi="Palatino Linotype" w:cs="Arial"/>
          <w:color w:val="000000" w:themeColor="text1"/>
          <w:lang w:val="es-ES_tradnl"/>
        </w:rPr>
        <w:t xml:space="preserve">vía </w:t>
      </w:r>
      <w:r w:rsidR="00EA0165" w:rsidRPr="00F34E4E">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F34E4E">
        <w:rPr>
          <w:rFonts w:ascii="Palatino Linotype" w:eastAsia="Calibri" w:hAnsi="Palatino Linotype" w:cs="Arial"/>
          <w:b/>
          <w:color w:val="000000" w:themeColor="text1"/>
        </w:rPr>
        <w:t>SUJETO OBLIGADO</w:t>
      </w:r>
      <w:r w:rsidR="009A2DE3">
        <w:rPr>
          <w:rFonts w:ascii="Palatino Linotype" w:eastAsia="Calibri" w:hAnsi="Palatino Linotype" w:cs="Arial"/>
          <w:b/>
          <w:color w:val="000000" w:themeColor="text1"/>
        </w:rPr>
        <w:t>,</w:t>
      </w:r>
      <w:r w:rsidR="00EA0165" w:rsidRPr="00F34E4E">
        <w:rPr>
          <w:rFonts w:ascii="Palatino Linotype" w:eastAsia="Calibri" w:hAnsi="Palatino Linotype" w:cs="Arial"/>
          <w:color w:val="000000" w:themeColor="text1"/>
        </w:rPr>
        <w:t xml:space="preserve"> presentara el</w:t>
      </w:r>
      <w:r w:rsidR="00266490" w:rsidRPr="00F34E4E">
        <w:rPr>
          <w:rFonts w:ascii="Palatino Linotype" w:eastAsia="Calibri" w:hAnsi="Palatino Linotype" w:cs="Arial"/>
          <w:color w:val="000000" w:themeColor="text1"/>
        </w:rPr>
        <w:t xml:space="preserve"> </w:t>
      </w:r>
      <w:r w:rsidR="00770DBB" w:rsidRPr="00F34E4E">
        <w:rPr>
          <w:rFonts w:ascii="Palatino Linotype" w:eastAsia="Calibri" w:hAnsi="Palatino Linotype" w:cs="Arial"/>
          <w:color w:val="000000" w:themeColor="text1"/>
        </w:rPr>
        <w:t>i</w:t>
      </w:r>
      <w:bookmarkStart w:id="4" w:name="_Toc461555889"/>
      <w:bookmarkStart w:id="5" w:name="_Toc466371858"/>
      <w:r w:rsidR="00FA4B33" w:rsidRPr="00F34E4E">
        <w:rPr>
          <w:rFonts w:ascii="Palatino Linotype" w:eastAsia="Calibri" w:hAnsi="Palatino Linotype" w:cs="Arial"/>
          <w:color w:val="000000" w:themeColor="text1"/>
        </w:rPr>
        <w:t>nforme justificado procedente.</w:t>
      </w:r>
    </w:p>
    <w:p w14:paraId="25924617" w14:textId="5A576A07" w:rsidR="00876C04" w:rsidRPr="00F34E4E" w:rsidRDefault="00876C04" w:rsidP="00F34E4E">
      <w:pPr>
        <w:numPr>
          <w:ilvl w:val="0"/>
          <w:numId w:val="2"/>
        </w:numPr>
        <w:tabs>
          <w:tab w:val="left" w:pos="567"/>
        </w:tabs>
        <w:spacing w:before="240" w:after="240" w:line="360" w:lineRule="auto"/>
        <w:ind w:left="0" w:firstLine="0"/>
        <w:contextualSpacing/>
        <w:jc w:val="both"/>
        <w:rPr>
          <w:rFonts w:ascii="Palatino Linotype" w:eastAsia="Calibri" w:hAnsi="Palatino Linotype" w:cs="Arial"/>
          <w:color w:val="000000" w:themeColor="text1"/>
        </w:rPr>
      </w:pPr>
      <w:r w:rsidRPr="00F34E4E">
        <w:rPr>
          <w:rFonts w:ascii="Palatino Linotype" w:eastAsia="Calibri" w:hAnsi="Palatino Linotype" w:cs="Arial"/>
          <w:color w:val="000000" w:themeColor="text1"/>
        </w:rPr>
        <w:t xml:space="preserve">De </w:t>
      </w:r>
      <w:r w:rsidRPr="00F34E4E">
        <w:rPr>
          <w:rFonts w:ascii="Palatino Linotype" w:eastAsiaTheme="minorEastAsia" w:hAnsi="Palatino Linotype" w:cstheme="minorBidi"/>
          <w:color w:val="000000"/>
        </w:rPr>
        <w:t xml:space="preserve">las </w:t>
      </w:r>
      <w:r w:rsidRPr="00F34E4E">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F34E4E">
        <w:rPr>
          <w:rFonts w:ascii="Palatino Linotype" w:eastAsiaTheme="minorEastAsia" w:hAnsi="Palatino Linotype" w:cstheme="minorBidi"/>
          <w:b/>
          <w:color w:val="000000"/>
          <w:lang w:val="es-ES_tradnl"/>
        </w:rPr>
        <w:t>SUJETO OBLIGADO</w:t>
      </w:r>
      <w:r w:rsidR="009A2DE3">
        <w:rPr>
          <w:rFonts w:ascii="Palatino Linotype" w:eastAsiaTheme="minorEastAsia" w:hAnsi="Palatino Linotype" w:cstheme="minorBidi"/>
          <w:b/>
          <w:color w:val="000000"/>
          <w:lang w:val="es-ES_tradnl"/>
        </w:rPr>
        <w:t>,</w:t>
      </w:r>
      <w:r w:rsidRPr="00F34E4E">
        <w:rPr>
          <w:rFonts w:ascii="Palatino Linotype" w:eastAsiaTheme="minorEastAsia" w:hAnsi="Palatino Linotype" w:cstheme="minorBidi"/>
          <w:b/>
          <w:color w:val="000000"/>
          <w:lang w:val="es-ES_tradnl"/>
        </w:rPr>
        <w:t xml:space="preserve"> </w:t>
      </w:r>
      <w:r w:rsidRPr="00F34E4E">
        <w:rPr>
          <w:rFonts w:ascii="Palatino Linotype" w:eastAsiaTheme="minorEastAsia" w:hAnsi="Palatino Linotype" w:cstheme="minorBidi"/>
          <w:color w:val="000000"/>
          <w:lang w:val="es-ES_tradnl"/>
        </w:rPr>
        <w:t xml:space="preserve">rindió informe justificado, por medio del documento que a continuación se describe: </w:t>
      </w:r>
    </w:p>
    <w:p w14:paraId="63316058" w14:textId="77777777" w:rsidR="008F0253" w:rsidRPr="00F34E4E" w:rsidRDefault="008F0253" w:rsidP="00F34E4E">
      <w:pPr>
        <w:tabs>
          <w:tab w:val="left" w:pos="567"/>
        </w:tabs>
        <w:spacing w:before="240" w:after="240" w:line="360" w:lineRule="auto"/>
        <w:ind w:left="567" w:right="891" w:hanging="283"/>
        <w:contextualSpacing/>
        <w:jc w:val="both"/>
        <w:rPr>
          <w:rFonts w:ascii="Palatino Linotype" w:eastAsia="Calibri" w:hAnsi="Palatino Linotype" w:cs="Arial"/>
          <w:color w:val="000000" w:themeColor="text1"/>
        </w:rPr>
      </w:pPr>
    </w:p>
    <w:p w14:paraId="2FD18AD0" w14:textId="0F99D628" w:rsidR="009A0F95" w:rsidRPr="00F34E4E" w:rsidRDefault="009A0F95" w:rsidP="001A71D4">
      <w:pPr>
        <w:pStyle w:val="Prrafodelista"/>
        <w:numPr>
          <w:ilvl w:val="0"/>
          <w:numId w:val="4"/>
        </w:numPr>
        <w:tabs>
          <w:tab w:val="left" w:pos="567"/>
        </w:tabs>
        <w:spacing w:before="240" w:after="240" w:line="360" w:lineRule="auto"/>
        <w:ind w:left="567" w:right="891" w:hanging="283"/>
        <w:contextualSpacing/>
        <w:jc w:val="both"/>
        <w:rPr>
          <w:rFonts w:ascii="Palatino Linotype" w:eastAsia="Calibri" w:hAnsi="Palatino Linotype" w:cs="Arial"/>
          <w:color w:val="000000" w:themeColor="text1"/>
        </w:rPr>
      </w:pPr>
      <w:r w:rsidRPr="00F34E4E">
        <w:rPr>
          <w:rFonts w:ascii="Palatino Linotype" w:eastAsia="Calibri" w:hAnsi="Palatino Linotype" w:cs="Arial"/>
          <w:b/>
          <w:color w:val="000000" w:themeColor="text1"/>
          <w:u w:val="single"/>
        </w:rPr>
        <w:t>respuesta de solicitud 1408-22R.pdf</w:t>
      </w:r>
      <w:r w:rsidRPr="00F34E4E">
        <w:rPr>
          <w:rFonts w:ascii="Palatino Linotype" w:eastAsia="Calibri" w:hAnsi="Palatino Linotype" w:cs="Arial"/>
          <w:color w:val="000000" w:themeColor="text1"/>
        </w:rPr>
        <w:t xml:space="preserve">: Documento que consta de dos (02) fojas, suscrito por el Titular de la Unidad de Transparencia, </w:t>
      </w:r>
      <w:r w:rsidR="00050F39" w:rsidRPr="00F34E4E">
        <w:rPr>
          <w:rFonts w:ascii="Palatino Linotype" w:eastAsia="Calibri" w:hAnsi="Palatino Linotype" w:cs="Arial"/>
          <w:color w:val="000000" w:themeColor="text1"/>
        </w:rPr>
        <w:t xml:space="preserve">mediante el cual se advierte que su solicitud no constituye un derecho de acceso a la información pública, sino que se trata de un derecho de petición. </w:t>
      </w:r>
    </w:p>
    <w:p w14:paraId="68C4E980" w14:textId="328B929A" w:rsidR="004D43BC" w:rsidRPr="009A2DE3" w:rsidRDefault="009A0F95" w:rsidP="009A2DE3">
      <w:pPr>
        <w:pStyle w:val="Prrafodelista"/>
        <w:numPr>
          <w:ilvl w:val="0"/>
          <w:numId w:val="4"/>
        </w:numPr>
        <w:tabs>
          <w:tab w:val="left" w:pos="567"/>
        </w:tabs>
        <w:spacing w:before="240" w:after="240" w:line="360" w:lineRule="auto"/>
        <w:ind w:left="567" w:right="891" w:hanging="283"/>
        <w:contextualSpacing/>
        <w:jc w:val="both"/>
        <w:rPr>
          <w:rFonts w:ascii="Palatino Linotype" w:eastAsia="Calibri" w:hAnsi="Palatino Linotype" w:cs="Arial"/>
          <w:color w:val="000000" w:themeColor="text1"/>
        </w:rPr>
      </w:pPr>
      <w:r w:rsidRPr="00F34E4E">
        <w:rPr>
          <w:rFonts w:ascii="Palatino Linotype" w:eastAsia="Calibri" w:hAnsi="Palatino Linotype" w:cs="Arial"/>
          <w:b/>
          <w:color w:val="000000" w:themeColor="text1"/>
          <w:u w:val="single"/>
        </w:rPr>
        <w:t>Zinacantepec 172.pdf</w:t>
      </w:r>
      <w:r w:rsidRPr="00F34E4E">
        <w:rPr>
          <w:rFonts w:ascii="Palatino Linotype" w:eastAsia="Calibri" w:hAnsi="Palatino Linotype" w:cs="Arial"/>
          <w:color w:val="000000" w:themeColor="text1"/>
        </w:rPr>
        <w:t>:</w:t>
      </w:r>
      <w:r w:rsidR="00050F39" w:rsidRPr="00F34E4E">
        <w:rPr>
          <w:rFonts w:ascii="Palatino Linotype" w:eastAsia="Calibri" w:hAnsi="Palatino Linotype" w:cs="Arial"/>
          <w:color w:val="000000" w:themeColor="text1"/>
        </w:rPr>
        <w:t xml:space="preserve"> Documento con folio No.  </w:t>
      </w:r>
      <w:r w:rsidR="00050F39" w:rsidRPr="00F34E4E">
        <w:rPr>
          <w:rFonts w:ascii="Palatino Linotype" w:eastAsia="Calibri" w:hAnsi="Palatino Linotype" w:cs="Arial"/>
          <w:b/>
          <w:color w:val="000000" w:themeColor="text1"/>
        </w:rPr>
        <w:t>ZIN/UT/00568/2023</w:t>
      </w:r>
      <w:r w:rsidR="008F0253" w:rsidRPr="00F34E4E">
        <w:rPr>
          <w:rFonts w:ascii="Palatino Linotype" w:eastAsia="Calibri" w:hAnsi="Palatino Linotype" w:cs="Arial"/>
          <w:b/>
          <w:color w:val="000000" w:themeColor="text1"/>
        </w:rPr>
        <w:t xml:space="preserve">, </w:t>
      </w:r>
      <w:r w:rsidR="008F0253" w:rsidRPr="00F34E4E">
        <w:rPr>
          <w:rFonts w:ascii="Palatino Linotype" w:eastAsia="Calibri" w:hAnsi="Palatino Linotype" w:cs="Arial"/>
          <w:color w:val="000000" w:themeColor="text1"/>
        </w:rPr>
        <w:t xml:space="preserve">hace del conocimiento que en la Segunda Sesión Extraordinaria del Comité Municipal de transparencia se aprobó la petición de ampliar los plazos para la atención a las solicitudes de información. </w:t>
      </w:r>
    </w:p>
    <w:p w14:paraId="05F7A080" w14:textId="1DFC7865" w:rsidR="00021740" w:rsidRPr="00F34E4E" w:rsidRDefault="00876C04" w:rsidP="00F34E4E">
      <w:pPr>
        <w:numPr>
          <w:ilvl w:val="0"/>
          <w:numId w:val="2"/>
        </w:numPr>
        <w:tabs>
          <w:tab w:val="left" w:pos="284"/>
          <w:tab w:val="left" w:pos="567"/>
        </w:tabs>
        <w:spacing w:before="240" w:after="240" w:line="360" w:lineRule="auto"/>
        <w:ind w:left="0" w:firstLine="0"/>
        <w:contextualSpacing/>
        <w:jc w:val="both"/>
        <w:rPr>
          <w:rFonts w:ascii="Palatino Linotype" w:eastAsia="MS Mincho" w:hAnsi="Palatino Linotype" w:cs="Arial"/>
        </w:rPr>
      </w:pPr>
      <w:r w:rsidRPr="00F34E4E">
        <w:rPr>
          <w:rFonts w:ascii="Palatino Linotype" w:eastAsiaTheme="minorEastAsia" w:hAnsi="Palatino Linotype" w:cstheme="minorBidi"/>
          <w:color w:val="000000"/>
          <w:lang w:val="es-ES_tradnl"/>
        </w:rPr>
        <w:lastRenderedPageBreak/>
        <w:t>Por su parte el Recurrente no presento medios de prueba que a su derecho conviniera</w:t>
      </w:r>
      <w:r w:rsidRPr="00F34E4E">
        <w:rPr>
          <w:rFonts w:ascii="Palatino Linotype" w:eastAsia="Calibri" w:hAnsi="Palatino Linotype" w:cs="Arial"/>
          <w:color w:val="000000" w:themeColor="text1"/>
        </w:rPr>
        <w:t>.</w:t>
      </w:r>
    </w:p>
    <w:p w14:paraId="3E733210" w14:textId="77777777" w:rsidR="004D43BC" w:rsidRPr="00F34E4E" w:rsidRDefault="004D43BC" w:rsidP="00F34E4E">
      <w:pPr>
        <w:tabs>
          <w:tab w:val="left" w:pos="284"/>
          <w:tab w:val="left" w:pos="426"/>
        </w:tabs>
        <w:spacing w:before="240" w:after="240" w:line="360" w:lineRule="auto"/>
        <w:contextualSpacing/>
        <w:jc w:val="both"/>
        <w:rPr>
          <w:rFonts w:ascii="Palatino Linotype" w:eastAsia="MS Mincho" w:hAnsi="Palatino Linotype" w:cs="Arial"/>
        </w:rPr>
      </w:pPr>
    </w:p>
    <w:p w14:paraId="628FE802" w14:textId="27C6905D" w:rsidR="004D43BC" w:rsidRPr="004D43BC" w:rsidRDefault="004D43BC" w:rsidP="00F34E4E">
      <w:pPr>
        <w:numPr>
          <w:ilvl w:val="0"/>
          <w:numId w:val="2"/>
        </w:numPr>
        <w:tabs>
          <w:tab w:val="left" w:pos="567"/>
        </w:tabs>
        <w:spacing w:line="360" w:lineRule="auto"/>
        <w:ind w:left="0" w:firstLine="0"/>
        <w:contextualSpacing/>
        <w:jc w:val="both"/>
        <w:rPr>
          <w:rFonts w:ascii="Palatino Linotype" w:eastAsia="Calibri" w:hAnsi="Palatino Linotype" w:cs="Arial"/>
          <w:color w:val="000000" w:themeColor="text1"/>
        </w:rPr>
      </w:pPr>
      <w:r w:rsidRPr="00F34E4E">
        <w:rPr>
          <w:rFonts w:ascii="Palatino Linotype" w:eastAsiaTheme="minorEastAsia" w:hAnsi="Palatino Linotype" w:cstheme="minorBidi"/>
          <w:color w:val="000000" w:themeColor="text1"/>
          <w:lang w:val="es-MX"/>
        </w:rPr>
        <w:t xml:space="preserve">El uno </w:t>
      </w:r>
      <w:r w:rsidRPr="004D43BC">
        <w:rPr>
          <w:rFonts w:ascii="Palatino Linotype" w:eastAsiaTheme="minorEastAsia" w:hAnsi="Palatino Linotype" w:cstheme="minorBidi"/>
          <w:color w:val="000000" w:themeColor="text1"/>
          <w:lang w:val="es-MX"/>
        </w:rPr>
        <w:t>(</w:t>
      </w:r>
      <w:r w:rsidRPr="00F34E4E">
        <w:rPr>
          <w:rFonts w:ascii="Palatino Linotype" w:eastAsiaTheme="minorEastAsia" w:hAnsi="Palatino Linotype" w:cstheme="minorBidi"/>
          <w:color w:val="000000" w:themeColor="text1"/>
          <w:lang w:val="es-MX"/>
        </w:rPr>
        <w:t>01) de junio de dos mil veintitrés</w:t>
      </w:r>
      <w:r w:rsidRPr="004D43BC">
        <w:rPr>
          <w:rFonts w:ascii="Palatino Linotype" w:eastAsiaTheme="minorEastAsia" w:hAnsi="Palatino Linotype" w:cstheme="minorBidi"/>
          <w:color w:val="000000" w:themeColor="text1"/>
          <w:lang w:val="es-MX"/>
        </w:rPr>
        <w:t>,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45C48FC2" w14:textId="77777777" w:rsidR="004D43BC" w:rsidRPr="004D43BC" w:rsidRDefault="004D43BC" w:rsidP="00F34E4E">
      <w:pPr>
        <w:tabs>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20CBE90F" w14:textId="77777777" w:rsidR="004D43BC" w:rsidRPr="004D43BC" w:rsidRDefault="004D43BC" w:rsidP="00F34E4E">
      <w:pPr>
        <w:numPr>
          <w:ilvl w:val="0"/>
          <w:numId w:val="2"/>
        </w:numPr>
        <w:tabs>
          <w:tab w:val="left" w:pos="567"/>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D43BC">
        <w:rPr>
          <w:rFonts w:ascii="Palatino Linotype" w:eastAsia="MS Mincho"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9B8A749" w14:textId="77777777" w:rsidR="004D43BC" w:rsidRPr="004D43BC" w:rsidRDefault="004D43BC" w:rsidP="00F34E4E">
      <w:pPr>
        <w:spacing w:line="360" w:lineRule="auto"/>
        <w:ind w:left="708"/>
        <w:rPr>
          <w:rFonts w:ascii="Palatino Linotype" w:eastAsia="MS Mincho" w:hAnsi="Palatino Linotype" w:cs="Arial"/>
        </w:rPr>
      </w:pPr>
    </w:p>
    <w:p w14:paraId="4BF67642" w14:textId="77777777" w:rsidR="004D43BC" w:rsidRPr="004D43BC" w:rsidRDefault="004D43BC" w:rsidP="00F34E4E">
      <w:pPr>
        <w:numPr>
          <w:ilvl w:val="0"/>
          <w:numId w:val="2"/>
        </w:numPr>
        <w:tabs>
          <w:tab w:val="left" w:pos="567"/>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D43BC">
        <w:rPr>
          <w:rFonts w:ascii="Palatino Linotype" w:eastAsia="MS Mincho"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9239A8B" w14:textId="77777777" w:rsidR="004D43BC" w:rsidRPr="004D43BC" w:rsidRDefault="004D43BC" w:rsidP="00F34E4E">
      <w:pPr>
        <w:spacing w:line="360" w:lineRule="auto"/>
        <w:ind w:left="720"/>
        <w:contextualSpacing/>
        <w:rPr>
          <w:rFonts w:ascii="Palatino Linotype" w:eastAsia="MS Mincho" w:hAnsi="Palatino Linotype" w:cs="Arial"/>
        </w:rPr>
      </w:pPr>
    </w:p>
    <w:p w14:paraId="75EC94CB" w14:textId="77777777" w:rsidR="004D43BC" w:rsidRPr="004D43BC" w:rsidRDefault="004D43BC" w:rsidP="001A71D4">
      <w:pPr>
        <w:numPr>
          <w:ilvl w:val="0"/>
          <w:numId w:val="3"/>
        </w:numPr>
        <w:tabs>
          <w:tab w:val="left" w:pos="567"/>
        </w:tabs>
        <w:spacing w:before="240" w:after="240" w:line="360" w:lineRule="auto"/>
        <w:ind w:left="0" w:right="49" w:firstLine="0"/>
        <w:contextualSpacing/>
        <w:jc w:val="both"/>
        <w:rPr>
          <w:rFonts w:ascii="Palatino Linotype" w:eastAsia="MS Mincho" w:hAnsi="Palatino Linotype" w:cs="Arial"/>
          <w:b/>
        </w:rPr>
      </w:pPr>
      <w:r w:rsidRPr="004D43BC">
        <w:rPr>
          <w:rFonts w:ascii="Palatino Linotype" w:eastAsia="MS Mincho" w:hAnsi="Palatino Linotype" w:cs="Arial"/>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01528D5" w14:textId="77777777" w:rsidR="004D43BC" w:rsidRPr="004D43BC" w:rsidRDefault="004D43BC" w:rsidP="00F34E4E">
      <w:pPr>
        <w:spacing w:line="360" w:lineRule="auto"/>
        <w:ind w:left="720"/>
        <w:contextualSpacing/>
        <w:rPr>
          <w:rFonts w:ascii="Palatino Linotype" w:eastAsia="MS Mincho" w:hAnsi="Palatino Linotype" w:cs="Arial"/>
        </w:rPr>
      </w:pPr>
    </w:p>
    <w:p w14:paraId="16CC3B3D" w14:textId="77777777" w:rsidR="004D43BC" w:rsidRPr="004D43BC" w:rsidRDefault="004D43BC" w:rsidP="001A71D4">
      <w:pPr>
        <w:numPr>
          <w:ilvl w:val="0"/>
          <w:numId w:val="3"/>
        </w:numPr>
        <w:tabs>
          <w:tab w:val="left" w:pos="567"/>
        </w:tabs>
        <w:spacing w:before="240" w:after="240" w:line="360" w:lineRule="auto"/>
        <w:ind w:left="0" w:right="49" w:firstLine="0"/>
        <w:contextualSpacing/>
        <w:jc w:val="both"/>
        <w:rPr>
          <w:rFonts w:ascii="Palatino Linotype" w:eastAsia="MS Mincho" w:hAnsi="Palatino Linotype" w:cs="Arial"/>
          <w:b/>
        </w:rPr>
      </w:pPr>
      <w:r w:rsidRPr="004D43BC">
        <w:rPr>
          <w:rFonts w:ascii="Palatino Linotype" w:eastAsia="MS Mincho" w:hAnsi="Palatino Linotype" w:cs="Arial"/>
        </w:rPr>
        <w:t>En ese sentido, el legislador fijó los términos procesales en las leyes, de manera general, sin que pudiera prever la variada gama de casos que son resueltos por los órganos jurisdiccio0nales o cuasi jurisdiccionales, tanto por la complejidad de los hechos, como por el número de casos que conocen.</w:t>
      </w:r>
    </w:p>
    <w:p w14:paraId="34094E0E" w14:textId="77777777" w:rsidR="004D43BC" w:rsidRPr="004D43BC" w:rsidRDefault="004D43BC" w:rsidP="00F34E4E">
      <w:pPr>
        <w:spacing w:line="360" w:lineRule="auto"/>
        <w:ind w:left="720"/>
        <w:contextualSpacing/>
        <w:rPr>
          <w:rFonts w:ascii="Palatino Linotype" w:eastAsia="MS Mincho" w:hAnsi="Palatino Linotype" w:cs="Arial"/>
        </w:rPr>
      </w:pPr>
    </w:p>
    <w:p w14:paraId="64044015" w14:textId="77777777" w:rsidR="004D43BC" w:rsidRPr="004D43BC" w:rsidRDefault="004D43BC" w:rsidP="001A71D4">
      <w:pPr>
        <w:numPr>
          <w:ilvl w:val="0"/>
          <w:numId w:val="3"/>
        </w:numPr>
        <w:tabs>
          <w:tab w:val="left" w:pos="567"/>
        </w:tabs>
        <w:spacing w:before="240" w:after="240" w:line="360" w:lineRule="auto"/>
        <w:ind w:left="0" w:right="49" w:firstLine="0"/>
        <w:contextualSpacing/>
        <w:jc w:val="both"/>
        <w:rPr>
          <w:rFonts w:ascii="Palatino Linotype" w:eastAsia="MS Mincho" w:hAnsi="Palatino Linotype" w:cs="Arial"/>
          <w:b/>
        </w:rPr>
      </w:pPr>
      <w:r w:rsidRPr="004D43BC">
        <w:rPr>
          <w:rFonts w:ascii="Palatino Linotype" w:eastAsia="MS Mincho"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21B4D08" w14:textId="77777777" w:rsidR="004D43BC" w:rsidRPr="004D43BC" w:rsidRDefault="004D43BC" w:rsidP="00F34E4E">
      <w:pPr>
        <w:tabs>
          <w:tab w:val="left" w:pos="284"/>
        </w:tabs>
        <w:spacing w:before="240" w:after="240" w:line="360" w:lineRule="auto"/>
        <w:ind w:right="49"/>
        <w:contextualSpacing/>
        <w:jc w:val="both"/>
        <w:rPr>
          <w:rFonts w:ascii="Palatino Linotype" w:eastAsia="MS Mincho" w:hAnsi="Palatino Linotype" w:cs="Arial"/>
        </w:rPr>
      </w:pPr>
      <w:r w:rsidRPr="004D43BC">
        <w:rPr>
          <w:rFonts w:ascii="Palatino Linotype" w:eastAsia="MS Mincho" w:hAnsi="Palatino Linotype" w:cs="Arial"/>
        </w:rPr>
        <w:t xml:space="preserve"> </w:t>
      </w:r>
    </w:p>
    <w:p w14:paraId="3C66F8DC" w14:textId="619C305B" w:rsidR="004D43BC" w:rsidRPr="004D43BC" w:rsidRDefault="004D43BC" w:rsidP="00F34E4E">
      <w:pPr>
        <w:tabs>
          <w:tab w:val="left" w:pos="284"/>
        </w:tabs>
        <w:spacing w:before="240" w:after="240" w:line="360" w:lineRule="auto"/>
        <w:ind w:right="49"/>
        <w:contextualSpacing/>
        <w:jc w:val="both"/>
        <w:rPr>
          <w:rFonts w:ascii="Palatino Linotype" w:eastAsia="MS Mincho" w:hAnsi="Palatino Linotype" w:cs="Arial"/>
        </w:rPr>
      </w:pPr>
      <w:r w:rsidRPr="004D43BC">
        <w:rPr>
          <w:rFonts w:ascii="Palatino Linotype" w:eastAsia="MS Mincho" w:hAnsi="Palatino Linotype" w:cs="Arial"/>
        </w:rPr>
        <w:t>a)     Complejidad del asunto: La complejidad de la prueba, la pluralidad de sujetos procesales, el tiempo transcurrido, las características y contexto del recurso.</w:t>
      </w:r>
    </w:p>
    <w:p w14:paraId="5565D84D" w14:textId="77777777" w:rsidR="004D43BC" w:rsidRPr="004D43BC" w:rsidRDefault="004D43BC" w:rsidP="00F34E4E">
      <w:pPr>
        <w:tabs>
          <w:tab w:val="left" w:pos="284"/>
        </w:tabs>
        <w:spacing w:before="240" w:after="240" w:line="360" w:lineRule="auto"/>
        <w:ind w:right="49"/>
        <w:contextualSpacing/>
        <w:jc w:val="both"/>
        <w:rPr>
          <w:rFonts w:ascii="Palatino Linotype" w:eastAsia="MS Mincho" w:hAnsi="Palatino Linotype" w:cs="Arial"/>
        </w:rPr>
      </w:pPr>
      <w:r w:rsidRPr="004D43BC">
        <w:rPr>
          <w:rFonts w:ascii="Palatino Linotype" w:eastAsia="MS Mincho" w:hAnsi="Palatino Linotype" w:cs="Arial"/>
        </w:rPr>
        <w:t>b)     Actividad Procesal del interesado: Acciones u omisiones del interesado.</w:t>
      </w:r>
    </w:p>
    <w:p w14:paraId="3F27EDA5" w14:textId="57152794" w:rsidR="004D43BC" w:rsidRPr="004D43BC" w:rsidRDefault="004D43BC" w:rsidP="00F34E4E">
      <w:pPr>
        <w:tabs>
          <w:tab w:val="left" w:pos="284"/>
        </w:tabs>
        <w:spacing w:before="240" w:after="240" w:line="360" w:lineRule="auto"/>
        <w:ind w:right="49"/>
        <w:contextualSpacing/>
        <w:jc w:val="both"/>
        <w:rPr>
          <w:rFonts w:ascii="Palatino Linotype" w:eastAsia="MS Mincho" w:hAnsi="Palatino Linotype" w:cs="Arial"/>
        </w:rPr>
      </w:pPr>
      <w:r w:rsidRPr="004D43BC">
        <w:rPr>
          <w:rFonts w:ascii="Palatino Linotype" w:eastAsia="MS Mincho" w:hAnsi="Palatino Linotype" w:cs="Arial"/>
        </w:rPr>
        <w:t>c)  Conducta de la Autoridad: Las Acciones u omisiones realizadas en el procedimiento. Así como si la autoridad actuó con la debida diligencia.</w:t>
      </w:r>
    </w:p>
    <w:p w14:paraId="79D4AD74" w14:textId="3FF7F9DC" w:rsidR="004D43BC" w:rsidRPr="004D43BC" w:rsidRDefault="004D43BC" w:rsidP="00F34E4E">
      <w:pPr>
        <w:tabs>
          <w:tab w:val="left" w:pos="284"/>
        </w:tabs>
        <w:spacing w:before="240" w:after="240" w:line="360" w:lineRule="auto"/>
        <w:ind w:right="49"/>
        <w:contextualSpacing/>
        <w:jc w:val="both"/>
        <w:rPr>
          <w:rFonts w:ascii="Palatino Linotype" w:eastAsia="MS Mincho" w:hAnsi="Palatino Linotype" w:cs="Arial"/>
        </w:rPr>
      </w:pPr>
      <w:r w:rsidRPr="004D43BC">
        <w:rPr>
          <w:rFonts w:ascii="Palatino Linotype" w:eastAsia="MS Mincho" w:hAnsi="Palatino Linotype" w:cs="Arial"/>
        </w:rPr>
        <w:t xml:space="preserve">d) </w:t>
      </w:r>
      <w:r w:rsidR="009A2DE3">
        <w:rPr>
          <w:rFonts w:ascii="Palatino Linotype" w:eastAsia="MS Mincho" w:hAnsi="Palatino Linotype" w:cs="Arial"/>
        </w:rPr>
        <w:t xml:space="preserve">   </w:t>
      </w:r>
      <w:r w:rsidRPr="004D43BC">
        <w:rPr>
          <w:rFonts w:ascii="Palatino Linotype" w:eastAsia="MS Mincho" w:hAnsi="Palatino Linotype" w:cs="Arial"/>
        </w:rPr>
        <w:t>La afectación generada en la situación jurídica de la persona involucrada en el proceso: Violación a sus derechos humanos.</w:t>
      </w:r>
    </w:p>
    <w:p w14:paraId="6F0F2529" w14:textId="77777777" w:rsidR="004D43BC" w:rsidRPr="004D43BC" w:rsidRDefault="004D43BC" w:rsidP="00F34E4E">
      <w:pPr>
        <w:tabs>
          <w:tab w:val="left" w:pos="284"/>
        </w:tabs>
        <w:spacing w:before="240" w:after="240" w:line="360" w:lineRule="auto"/>
        <w:ind w:right="49"/>
        <w:contextualSpacing/>
        <w:jc w:val="both"/>
        <w:rPr>
          <w:rFonts w:ascii="Palatino Linotype" w:eastAsia="MS Mincho" w:hAnsi="Palatino Linotype" w:cs="Arial"/>
        </w:rPr>
      </w:pPr>
    </w:p>
    <w:p w14:paraId="331196FF" w14:textId="77777777" w:rsidR="004D43BC" w:rsidRPr="004D43BC" w:rsidRDefault="004D43BC" w:rsidP="001A71D4">
      <w:pPr>
        <w:numPr>
          <w:ilvl w:val="0"/>
          <w:numId w:val="3"/>
        </w:numPr>
        <w:tabs>
          <w:tab w:val="left" w:pos="567"/>
        </w:tabs>
        <w:spacing w:before="240" w:after="240" w:line="360" w:lineRule="auto"/>
        <w:ind w:left="0" w:right="49" w:firstLine="0"/>
        <w:contextualSpacing/>
        <w:jc w:val="both"/>
        <w:rPr>
          <w:rFonts w:ascii="Palatino Linotype" w:eastAsia="MS Mincho" w:hAnsi="Palatino Linotype" w:cs="Arial"/>
        </w:rPr>
      </w:pPr>
      <w:r w:rsidRPr="004D43BC">
        <w:rPr>
          <w:rFonts w:ascii="Palatino Linotype" w:eastAsia="MS Mincho" w:hAnsi="Palatino Linotype" w:cs="Arial"/>
        </w:rPr>
        <w:t xml:space="preserve"> De modo que, cuando se trate de un asunto excepcional, por alguna o todas las características mencionadas o bien, cuando el ingreso de asuntos al órgano jurisdiccional o cuasi jurisdiccional respectivo supere notoriamente al que podría </w:t>
      </w:r>
      <w:r w:rsidRPr="004D43BC">
        <w:rPr>
          <w:rFonts w:ascii="Palatino Linotype" w:eastAsia="MS Mincho" w:hAnsi="Palatino Linotype" w:cs="Arial"/>
        </w:rPr>
        <w:lastRenderedPageBreak/>
        <w:t>considerarse normal, debe concluirse que es una excluyente de responsabilidad en relación con la actuación del funcionario, como ha acontecido en el caso que nos ocupa.</w:t>
      </w:r>
    </w:p>
    <w:p w14:paraId="44DA8D47" w14:textId="77777777" w:rsidR="004D43BC" w:rsidRPr="004D43BC" w:rsidRDefault="004D43BC" w:rsidP="00F34E4E">
      <w:pPr>
        <w:spacing w:line="360" w:lineRule="auto"/>
        <w:rPr>
          <w:rFonts w:ascii="Palatino Linotype" w:eastAsiaTheme="minorEastAsia" w:hAnsi="Palatino Linotype" w:cstheme="minorBidi"/>
          <w:color w:val="000000" w:themeColor="text1"/>
          <w:lang w:val="es-ES_tradnl"/>
        </w:rPr>
      </w:pPr>
    </w:p>
    <w:p w14:paraId="0F6AB211" w14:textId="77777777" w:rsidR="004D43BC" w:rsidRPr="004D43BC" w:rsidRDefault="004D43BC" w:rsidP="00F34E4E">
      <w:pPr>
        <w:numPr>
          <w:ilvl w:val="0"/>
          <w:numId w:val="2"/>
        </w:numPr>
        <w:tabs>
          <w:tab w:val="left" w:pos="567"/>
        </w:tabs>
        <w:spacing w:line="360" w:lineRule="auto"/>
        <w:ind w:left="0" w:firstLine="0"/>
        <w:contextualSpacing/>
        <w:jc w:val="both"/>
        <w:rPr>
          <w:rFonts w:ascii="Palatino Linotype" w:eastAsia="Calibri" w:hAnsi="Palatino Linotype" w:cs="Arial"/>
          <w:color w:val="000000" w:themeColor="text1"/>
        </w:rPr>
      </w:pPr>
      <w:r w:rsidRPr="004D43BC">
        <w:rPr>
          <w:rFonts w:ascii="Palatino Linotype" w:eastAsia="MS Mincho"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B3DDE6A" w14:textId="77777777" w:rsidR="004D43BC" w:rsidRPr="004D43BC" w:rsidRDefault="004D43BC" w:rsidP="00F34E4E">
      <w:pPr>
        <w:spacing w:line="360" w:lineRule="auto"/>
        <w:ind w:left="708"/>
        <w:rPr>
          <w:rFonts w:ascii="Palatino Linotype" w:eastAsia="MS Mincho" w:hAnsi="Palatino Linotype" w:cs="Arial"/>
        </w:rPr>
      </w:pPr>
    </w:p>
    <w:p w14:paraId="5F8A50BD" w14:textId="77777777" w:rsidR="004D43BC" w:rsidRPr="004D43BC" w:rsidRDefault="004D43BC" w:rsidP="00F34E4E">
      <w:pPr>
        <w:numPr>
          <w:ilvl w:val="0"/>
          <w:numId w:val="2"/>
        </w:numPr>
        <w:tabs>
          <w:tab w:val="left" w:pos="567"/>
        </w:tabs>
        <w:spacing w:line="360" w:lineRule="auto"/>
        <w:ind w:left="0" w:firstLine="0"/>
        <w:contextualSpacing/>
        <w:jc w:val="both"/>
        <w:rPr>
          <w:rFonts w:ascii="Palatino Linotype" w:eastAsia="Calibri" w:hAnsi="Palatino Linotype" w:cs="Arial"/>
          <w:color w:val="000000" w:themeColor="text1"/>
        </w:rPr>
      </w:pPr>
      <w:r w:rsidRPr="004D43BC">
        <w:rPr>
          <w:rFonts w:ascii="Palatino Linotype" w:eastAsia="MS Mincho"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8484065" w14:textId="77777777" w:rsidR="004D43BC" w:rsidRPr="004D43BC" w:rsidRDefault="004D43BC" w:rsidP="00F34E4E">
      <w:pPr>
        <w:spacing w:line="360" w:lineRule="auto"/>
        <w:ind w:left="720"/>
        <w:contextualSpacing/>
        <w:rPr>
          <w:rFonts w:ascii="Palatino Linotype" w:eastAsia="MS Mincho" w:hAnsi="Palatino Linotype" w:cs="Arial"/>
        </w:rPr>
      </w:pPr>
    </w:p>
    <w:p w14:paraId="66DB4572" w14:textId="1174B44C" w:rsidR="004D43BC" w:rsidRPr="009A2DE3" w:rsidRDefault="004D43BC" w:rsidP="009A2DE3">
      <w:pPr>
        <w:pStyle w:val="Prrafodelista"/>
        <w:numPr>
          <w:ilvl w:val="0"/>
          <w:numId w:val="2"/>
        </w:numPr>
        <w:tabs>
          <w:tab w:val="left" w:pos="0"/>
        </w:tabs>
        <w:spacing w:before="240" w:after="240" w:line="360" w:lineRule="auto"/>
        <w:ind w:left="0" w:right="49" w:firstLine="0"/>
        <w:contextualSpacing/>
        <w:jc w:val="both"/>
        <w:rPr>
          <w:rFonts w:ascii="Palatino Linotype" w:eastAsia="MS Mincho" w:hAnsi="Palatino Linotype" w:cs="Arial"/>
        </w:rPr>
      </w:pPr>
      <w:r w:rsidRPr="009A2DE3">
        <w:rPr>
          <w:rFonts w:ascii="Palatino Linotype" w:eastAsia="MS Mincho" w:hAnsi="Palatino Linotype" w:cs="Arial"/>
        </w:rPr>
        <w:lastRenderedPageBreak/>
        <w:t>Al respecto, también son de considerar los criterios sostenidos por el Cuarto Tribunal Colegiado en Materia Administrativa del Primer Circuito, cuyos rubros y datos de identificación son los siguientes:</w:t>
      </w:r>
    </w:p>
    <w:p w14:paraId="05040FB1" w14:textId="77777777" w:rsidR="004D43BC" w:rsidRPr="004D43BC" w:rsidRDefault="004D43BC" w:rsidP="00F34E4E">
      <w:pPr>
        <w:tabs>
          <w:tab w:val="left" w:pos="284"/>
        </w:tabs>
        <w:spacing w:before="240" w:after="240" w:line="360" w:lineRule="auto"/>
        <w:ind w:right="49"/>
        <w:contextualSpacing/>
        <w:jc w:val="both"/>
        <w:rPr>
          <w:rFonts w:ascii="Palatino Linotype" w:eastAsia="MS Mincho" w:hAnsi="Palatino Linotype" w:cs="Arial"/>
        </w:rPr>
      </w:pPr>
      <w:r w:rsidRPr="004D43BC">
        <w:rPr>
          <w:rFonts w:ascii="Palatino Linotype" w:eastAsia="MS Mincho" w:hAnsi="Palatino Linotype" w:cs="Arial"/>
        </w:rPr>
        <w:t xml:space="preserve"> “PLAZO RAZONABLE PARA RESOLVER. DIMENSIÓN Y EFECTOS DE ESTE CONCEPTO CUANDO SE ADUCE EXCESIVA CARGA DE TRABAJO.” consultable en el Seminario Judicial de la Federación y su gaceta, con el registro digital 2002351.</w:t>
      </w:r>
    </w:p>
    <w:p w14:paraId="07DAB4A6" w14:textId="77777777" w:rsidR="004D43BC" w:rsidRPr="004D43BC" w:rsidRDefault="004D43BC" w:rsidP="00F34E4E">
      <w:pPr>
        <w:tabs>
          <w:tab w:val="left" w:pos="284"/>
        </w:tabs>
        <w:spacing w:before="240" w:after="240" w:line="360" w:lineRule="auto"/>
        <w:ind w:right="49"/>
        <w:contextualSpacing/>
        <w:jc w:val="both"/>
        <w:rPr>
          <w:rFonts w:ascii="Palatino Linotype" w:eastAsia="MS Mincho" w:hAnsi="Palatino Linotype" w:cs="Arial"/>
        </w:rPr>
      </w:pPr>
      <w:r w:rsidRPr="004D43BC">
        <w:rPr>
          <w:rFonts w:ascii="Palatino Linotype" w:eastAsia="MS Mincho" w:hAnsi="Palatino Linotype" w:cs="Arial"/>
        </w:rPr>
        <w:t xml:space="preserve"> </w:t>
      </w:r>
    </w:p>
    <w:p w14:paraId="6C50F262" w14:textId="77777777" w:rsidR="004D43BC" w:rsidRPr="004D43BC" w:rsidRDefault="004D43BC" w:rsidP="00F34E4E">
      <w:pPr>
        <w:tabs>
          <w:tab w:val="left" w:pos="284"/>
        </w:tabs>
        <w:spacing w:before="240" w:after="240" w:line="360" w:lineRule="auto"/>
        <w:ind w:right="49"/>
        <w:contextualSpacing/>
        <w:jc w:val="both"/>
        <w:rPr>
          <w:rFonts w:ascii="Palatino Linotype" w:eastAsia="MS Mincho" w:hAnsi="Palatino Linotype" w:cs="Arial"/>
        </w:rPr>
      </w:pPr>
      <w:r w:rsidRPr="004D43BC">
        <w:rPr>
          <w:rFonts w:ascii="Palatino Linotype" w:eastAsia="MS Mincho"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786F8EA3" w14:textId="77777777" w:rsidR="004D43BC" w:rsidRPr="004D43BC" w:rsidRDefault="004D43BC" w:rsidP="00F34E4E">
      <w:pPr>
        <w:tabs>
          <w:tab w:val="left" w:pos="284"/>
        </w:tabs>
        <w:spacing w:before="240" w:after="240" w:line="360" w:lineRule="auto"/>
        <w:ind w:right="49"/>
        <w:contextualSpacing/>
        <w:jc w:val="both"/>
        <w:rPr>
          <w:rFonts w:ascii="Palatino Linotype" w:eastAsia="MS Mincho" w:hAnsi="Palatino Linotype" w:cs="Arial"/>
        </w:rPr>
      </w:pPr>
    </w:p>
    <w:p w14:paraId="6ABFF8ED" w14:textId="77777777" w:rsidR="004D43BC" w:rsidRPr="004D43BC" w:rsidRDefault="004D43BC" w:rsidP="009A2DE3">
      <w:pPr>
        <w:numPr>
          <w:ilvl w:val="0"/>
          <w:numId w:val="2"/>
        </w:numPr>
        <w:tabs>
          <w:tab w:val="left" w:pos="284"/>
          <w:tab w:val="left" w:pos="567"/>
        </w:tabs>
        <w:spacing w:before="240" w:after="240" w:line="360" w:lineRule="auto"/>
        <w:ind w:left="0" w:right="49" w:firstLine="0"/>
        <w:contextualSpacing/>
        <w:jc w:val="both"/>
        <w:rPr>
          <w:rFonts w:ascii="Palatino Linotype" w:eastAsia="MS Mincho" w:hAnsi="Palatino Linotype" w:cs="Arial"/>
        </w:rPr>
      </w:pPr>
      <w:r w:rsidRPr="004D43BC">
        <w:rPr>
          <w:rFonts w:ascii="Palatino Linotype" w:eastAsia="MS Mincho" w:hAnsi="Palatino Linotype" w:cs="Arial"/>
        </w:rPr>
        <w:t>Por ello, este organismo garante comprometido con la tutela de los derechos humanos confiados, señala que este exceso del plazo legal para resolver el presente asunto, resulta de carácter excepcional.</w:t>
      </w:r>
    </w:p>
    <w:p w14:paraId="07D50B45" w14:textId="77777777" w:rsidR="00021740" w:rsidRPr="00F34E4E" w:rsidRDefault="00021740" w:rsidP="00F34E4E">
      <w:pPr>
        <w:tabs>
          <w:tab w:val="left" w:pos="284"/>
        </w:tabs>
        <w:spacing w:before="240" w:after="240" w:line="360" w:lineRule="auto"/>
        <w:ind w:right="49"/>
        <w:contextualSpacing/>
        <w:jc w:val="both"/>
        <w:rPr>
          <w:rFonts w:ascii="Palatino Linotype" w:eastAsia="MS Mincho" w:hAnsi="Palatino Linotype" w:cs="Arial"/>
        </w:rPr>
      </w:pPr>
    </w:p>
    <w:p w14:paraId="1A06EC63" w14:textId="35193A6B" w:rsidR="0028674A" w:rsidRPr="00F34E4E" w:rsidRDefault="00021740" w:rsidP="00F34E4E">
      <w:pPr>
        <w:numPr>
          <w:ilvl w:val="0"/>
          <w:numId w:val="2"/>
        </w:numPr>
        <w:tabs>
          <w:tab w:val="left" w:pos="567"/>
        </w:tabs>
        <w:spacing w:before="240" w:after="240" w:line="360" w:lineRule="auto"/>
        <w:ind w:left="0" w:right="49" w:firstLine="0"/>
        <w:contextualSpacing/>
        <w:jc w:val="both"/>
        <w:rPr>
          <w:rFonts w:ascii="Palatino Linotype" w:eastAsia="MS Mincho" w:hAnsi="Palatino Linotype" w:cs="Arial"/>
        </w:rPr>
      </w:pPr>
      <w:r w:rsidRPr="00F34E4E">
        <w:rPr>
          <w:rFonts w:ascii="Palatino Linotype" w:eastAsiaTheme="minorEastAsia" w:hAnsi="Palatino Linotype" w:cstheme="minorBidi"/>
          <w:color w:val="000000" w:themeColor="text1"/>
          <w:lang w:val="es-ES_tradnl"/>
        </w:rPr>
        <w:t xml:space="preserve"> Así las cosas, la</w:t>
      </w:r>
      <w:r w:rsidRPr="00F34E4E">
        <w:rPr>
          <w:rFonts w:ascii="Palatino Linotype" w:eastAsiaTheme="minorEastAsia" w:hAnsi="Palatino Linotype" w:cstheme="minorBidi"/>
          <w:b/>
          <w:color w:val="000000" w:themeColor="text1"/>
          <w:lang w:val="es-ES_tradnl"/>
        </w:rPr>
        <w:t xml:space="preserve"> Comisionada María del Rosario Mejía Ayala</w:t>
      </w:r>
      <w:r w:rsidRPr="00F34E4E">
        <w:rPr>
          <w:rFonts w:ascii="Palatino Linotype" w:eastAsiaTheme="minorEastAsia" w:hAnsi="Palatino Linotype" w:cstheme="minorBidi"/>
          <w:color w:val="000000" w:themeColor="text1"/>
          <w:lang w:val="es-ES_tradnl"/>
        </w:rPr>
        <w:t xml:space="preserve"> decretó el cierre de instru</w:t>
      </w:r>
      <w:r w:rsidR="004D43BC" w:rsidRPr="00F34E4E">
        <w:rPr>
          <w:rFonts w:ascii="Palatino Linotype" w:eastAsiaTheme="minorEastAsia" w:hAnsi="Palatino Linotype" w:cstheme="minorBidi"/>
          <w:color w:val="000000" w:themeColor="text1"/>
          <w:lang w:val="es-ES_tradnl"/>
        </w:rPr>
        <w:t>cci</w:t>
      </w:r>
      <w:r w:rsidR="00F34E4E" w:rsidRPr="00F34E4E">
        <w:rPr>
          <w:rFonts w:ascii="Palatino Linotype" w:eastAsiaTheme="minorEastAsia" w:hAnsi="Palatino Linotype" w:cstheme="minorBidi"/>
          <w:color w:val="000000" w:themeColor="text1"/>
          <w:lang w:val="es-ES_tradnl"/>
        </w:rPr>
        <w:t xml:space="preserve">ón mediante acuerdo de fecha </w:t>
      </w:r>
      <w:r w:rsidR="00ED70BF">
        <w:rPr>
          <w:rFonts w:ascii="Palatino Linotype" w:eastAsiaTheme="minorEastAsia" w:hAnsi="Palatino Linotype" w:cstheme="minorBidi"/>
          <w:color w:val="000000" w:themeColor="text1"/>
          <w:lang w:val="es-ES_tradnl"/>
        </w:rPr>
        <w:t>ocho</w:t>
      </w:r>
      <w:r w:rsidR="00F34E4E" w:rsidRPr="00F34E4E">
        <w:rPr>
          <w:rFonts w:ascii="Palatino Linotype" w:eastAsiaTheme="minorEastAsia" w:hAnsi="Palatino Linotype" w:cstheme="minorBidi"/>
          <w:color w:val="000000" w:themeColor="text1"/>
          <w:lang w:val="es-ES_tradnl"/>
        </w:rPr>
        <w:t xml:space="preserve"> (0</w:t>
      </w:r>
      <w:r w:rsidR="00ED70BF">
        <w:rPr>
          <w:rFonts w:ascii="Palatino Linotype" w:eastAsiaTheme="minorEastAsia" w:hAnsi="Palatino Linotype" w:cstheme="minorBidi"/>
          <w:color w:val="000000" w:themeColor="text1"/>
          <w:lang w:val="es-ES_tradnl"/>
        </w:rPr>
        <w:t>8</w:t>
      </w:r>
      <w:r w:rsidRPr="00F34E4E">
        <w:rPr>
          <w:rFonts w:ascii="Palatino Linotype" w:eastAsiaTheme="minorEastAsia" w:hAnsi="Palatino Linotype" w:cstheme="minorBidi"/>
          <w:color w:val="000000" w:themeColor="text1"/>
          <w:lang w:val="es-ES_tradnl"/>
        </w:rPr>
        <w:t>) de</w:t>
      </w:r>
      <w:r w:rsidR="004D43BC" w:rsidRPr="00F34E4E">
        <w:rPr>
          <w:rFonts w:ascii="Palatino Linotype" w:eastAsiaTheme="minorEastAsia" w:hAnsi="Palatino Linotype" w:cstheme="minorBidi"/>
          <w:color w:val="000000" w:themeColor="text1"/>
          <w:lang w:val="es-ES_tradnl"/>
        </w:rPr>
        <w:t xml:space="preserve"> junio</w:t>
      </w:r>
      <w:r w:rsidR="00D56A66" w:rsidRPr="00F34E4E">
        <w:rPr>
          <w:rFonts w:ascii="Palatino Linotype" w:eastAsiaTheme="minorEastAsia" w:hAnsi="Palatino Linotype" w:cstheme="minorBidi"/>
          <w:color w:val="000000" w:themeColor="text1"/>
          <w:lang w:val="es-ES_tradnl"/>
        </w:rPr>
        <w:t xml:space="preserve"> de dos mil veintitrés</w:t>
      </w:r>
      <w:r w:rsidRPr="00F34E4E">
        <w:rPr>
          <w:rFonts w:ascii="Palatino Linotype" w:eastAsiaTheme="minorEastAsia" w:hAnsi="Palatino Linotype" w:cstheme="minorBidi"/>
          <w:color w:val="000000" w:themeColor="text1"/>
          <w:lang w:val="es-ES_tradnl"/>
        </w:rPr>
        <w:t xml:space="preserve">. </w:t>
      </w:r>
      <w:bookmarkStart w:id="6" w:name="_Toc68804758"/>
    </w:p>
    <w:p w14:paraId="494F97AD" w14:textId="77777777" w:rsidR="00EA0165" w:rsidRPr="00F34E4E" w:rsidRDefault="00EA0165" w:rsidP="00F34E4E">
      <w:pPr>
        <w:pStyle w:val="Ttulo1"/>
        <w:spacing w:line="360" w:lineRule="auto"/>
        <w:jc w:val="center"/>
        <w:rPr>
          <w:rFonts w:ascii="Palatino Linotype" w:hAnsi="Palatino Linotype"/>
          <w:b/>
          <w:color w:val="000000" w:themeColor="text1"/>
          <w:sz w:val="24"/>
          <w:szCs w:val="24"/>
          <w:lang w:val="es-MX" w:eastAsia="en-US"/>
        </w:rPr>
      </w:pPr>
      <w:bookmarkStart w:id="7" w:name="_Toc105089658"/>
      <w:r w:rsidRPr="00F34E4E">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F34E4E" w:rsidRDefault="00EA0165" w:rsidP="00F34E4E">
      <w:pPr>
        <w:spacing w:line="360" w:lineRule="auto"/>
        <w:jc w:val="both"/>
        <w:rPr>
          <w:rFonts w:ascii="Palatino Linotype" w:eastAsiaTheme="minorEastAsia" w:hAnsi="Palatino Linotype" w:cstheme="minorBidi"/>
          <w:color w:val="000000" w:themeColor="text1"/>
          <w:lang w:val="es-MX" w:eastAsia="en-US"/>
        </w:rPr>
      </w:pPr>
    </w:p>
    <w:p w14:paraId="3468D0CF" w14:textId="475BACAF" w:rsidR="00EA0165" w:rsidRDefault="00EA0165" w:rsidP="00F34E4E">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5089659"/>
      <w:r w:rsidRPr="00F34E4E">
        <w:rPr>
          <w:rFonts w:ascii="Palatino Linotype" w:hAnsi="Palatino Linotype"/>
          <w:b/>
          <w:color w:val="000000" w:themeColor="text1"/>
          <w:sz w:val="24"/>
          <w:szCs w:val="24"/>
          <w:lang w:val="es-MX" w:eastAsia="en-US"/>
        </w:rPr>
        <w:t>PRIMERO. De la competencia</w:t>
      </w:r>
      <w:bookmarkEnd w:id="8"/>
      <w:bookmarkEnd w:id="9"/>
      <w:bookmarkEnd w:id="10"/>
      <w:r w:rsidR="00537427" w:rsidRPr="00F34E4E">
        <w:rPr>
          <w:rFonts w:ascii="Palatino Linotype" w:hAnsi="Palatino Linotype"/>
          <w:b/>
          <w:color w:val="000000" w:themeColor="text1"/>
          <w:sz w:val="24"/>
          <w:szCs w:val="24"/>
          <w:lang w:val="es-MX" w:eastAsia="en-US"/>
        </w:rPr>
        <w:t>.</w:t>
      </w:r>
      <w:bookmarkEnd w:id="11"/>
    </w:p>
    <w:p w14:paraId="7678A14A" w14:textId="77777777" w:rsidR="00ED70BF" w:rsidRPr="00ED70BF" w:rsidRDefault="00ED70BF" w:rsidP="00ED70BF">
      <w:pPr>
        <w:rPr>
          <w:lang w:val="es-MX" w:eastAsia="en-US"/>
        </w:rPr>
      </w:pPr>
    </w:p>
    <w:p w14:paraId="14A4C725" w14:textId="77777777" w:rsidR="00ED70BF" w:rsidRDefault="00ED70BF" w:rsidP="00ED70BF">
      <w:pPr>
        <w:pStyle w:val="Prrafodelista"/>
        <w:numPr>
          <w:ilvl w:val="0"/>
          <w:numId w:val="2"/>
        </w:numPr>
        <w:spacing w:line="360" w:lineRule="auto"/>
        <w:ind w:left="0" w:firstLine="0"/>
        <w:contextualSpacing/>
        <w:jc w:val="both"/>
        <w:rPr>
          <w:rFonts w:ascii="Palatino Linotype" w:hAnsi="Palatino Linotype"/>
          <w:lang w:val="es-MX"/>
        </w:rPr>
      </w:pPr>
      <w:r>
        <w:rPr>
          <w:rFonts w:ascii="Palatino Linotype" w:hAnsi="Palatino Linotype"/>
        </w:rPr>
        <w:lastRenderedPageBreak/>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w:t>
      </w:r>
      <w:r>
        <w:rPr>
          <w:rFonts w:ascii="Palatino Linotype" w:hAnsi="Palatino Linotype"/>
          <w:b/>
        </w:rPr>
        <w:t>Constitución Política de los Estados Unidos Mexicanos</w:t>
      </w:r>
      <w:r>
        <w:rPr>
          <w:rFonts w:ascii="Palatino Linotype" w:hAnsi="Palatino Linotype"/>
        </w:rPr>
        <w:t xml:space="preserve">; 5, párrafos trigésimo, trigésimo primero y trigésimo segundo, fracciones IV y V, de la </w:t>
      </w:r>
      <w:r>
        <w:rPr>
          <w:rFonts w:ascii="Palatino Linotype" w:hAnsi="Palatino Linotype"/>
          <w:b/>
        </w:rPr>
        <w:t>Constitución Política del Estado Libre y Soberano de México</w:t>
      </w:r>
      <w:r>
        <w:rPr>
          <w:rFonts w:ascii="Palatino Linotype" w:hAnsi="Palatino Linotype"/>
        </w:rPr>
        <w:t xml:space="preserve">; artículos 1, 2 fracción II, 13, 29, 36 fracciones I y II, 176, 178, 179, 181 párrafo tercero y 185 de la </w:t>
      </w:r>
      <w:r>
        <w:rPr>
          <w:rFonts w:ascii="Palatino Linotype" w:hAnsi="Palatino Linotype"/>
          <w:b/>
        </w:rPr>
        <w:t>Ley de Transparencia y Acceso a la Información Pública del Estado de México y Municipios</w:t>
      </w:r>
      <w:r>
        <w:rPr>
          <w:rFonts w:ascii="Palatino Linotype" w:hAnsi="Palatino Linotype"/>
        </w:rPr>
        <w:t xml:space="preserve">; 6, 9 fracciones I y XXIII, y 11 del </w:t>
      </w:r>
      <w:r>
        <w:rPr>
          <w:rFonts w:ascii="Palatino Linotype" w:hAnsi="Palatino Linotype"/>
          <w:b/>
        </w:rPr>
        <w:t>Reglamento Interior del Instituto de Transparencia, Acceso a la Información Pública y Protección de Datos Personales del Estado de México y Municipios</w:t>
      </w:r>
      <w:r>
        <w:rPr>
          <w:rFonts w:ascii="Palatino Linotype" w:hAnsi="Palatino Linotype"/>
        </w:rPr>
        <w:t>.</w:t>
      </w:r>
    </w:p>
    <w:p w14:paraId="35904852" w14:textId="77777777" w:rsidR="00D56A66" w:rsidRPr="00F34E4E" w:rsidRDefault="00D56A66" w:rsidP="00F34E4E">
      <w:pPr>
        <w:pStyle w:val="Prrafodelista"/>
        <w:tabs>
          <w:tab w:val="left" w:pos="0"/>
        </w:tabs>
        <w:spacing w:after="160" w:line="360" w:lineRule="auto"/>
        <w:ind w:left="0"/>
        <w:contextualSpacing/>
        <w:jc w:val="both"/>
        <w:rPr>
          <w:rFonts w:ascii="Palatino Linotype" w:eastAsia="MS Mincho" w:hAnsi="Palatino Linotype"/>
          <w:lang w:val="es-ES_tradnl"/>
        </w:rPr>
      </w:pPr>
    </w:p>
    <w:p w14:paraId="58C61498" w14:textId="5323B7B8" w:rsidR="00957350" w:rsidRPr="00F34E4E" w:rsidRDefault="00EA0165" w:rsidP="00F34E4E">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5089660"/>
      <w:r w:rsidRPr="00F34E4E">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250F3346" w14:textId="4B2C46EC" w:rsidR="00D56A66" w:rsidRPr="00F34E4E" w:rsidRDefault="00D56A66" w:rsidP="00F34E4E">
      <w:pPr>
        <w:pStyle w:val="Prrafodelista"/>
        <w:numPr>
          <w:ilvl w:val="0"/>
          <w:numId w:val="2"/>
        </w:numPr>
        <w:tabs>
          <w:tab w:val="left" w:pos="567"/>
        </w:tabs>
        <w:spacing w:before="240" w:after="240" w:line="360" w:lineRule="auto"/>
        <w:ind w:left="0" w:firstLine="0"/>
        <w:contextualSpacing/>
        <w:jc w:val="both"/>
        <w:rPr>
          <w:rFonts w:ascii="Palatino Linotype" w:hAnsi="Palatino Linotype" w:cs="Arial"/>
        </w:rPr>
      </w:pPr>
      <w:r w:rsidRPr="00F34E4E">
        <w:rPr>
          <w:rFonts w:ascii="Palatino Linotype" w:eastAsia="Calibri" w:hAnsi="Palatino Linotype" w:cs="Arial"/>
        </w:rPr>
        <w:t xml:space="preserve">Es de precisar, que la Ley de Transparencia y Acceso a la Información Pública del Estado de México y Municipios, en el artículo 178 describe la procedencia del recurso de revisión, asimismo señala que el plazo del </w:t>
      </w:r>
      <w:r w:rsidRPr="00F34E4E">
        <w:rPr>
          <w:rFonts w:ascii="Palatino Linotype" w:eastAsia="Calibri" w:hAnsi="Palatino Linotype" w:cs="Arial"/>
          <w:b/>
        </w:rPr>
        <w:t>SUJETO OBLIGADO</w:t>
      </w:r>
      <w:r w:rsidR="009A2DE3">
        <w:rPr>
          <w:rFonts w:ascii="Palatino Linotype" w:eastAsia="Calibri" w:hAnsi="Palatino Linotype" w:cs="Arial"/>
          <w:b/>
        </w:rPr>
        <w:t>,</w:t>
      </w:r>
      <w:r w:rsidRPr="00F34E4E">
        <w:rPr>
          <w:rFonts w:ascii="Palatino Linotype" w:eastAsia="Calibri" w:hAnsi="Palatino Linotype" w:cs="Arial"/>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532EC1AF" w14:textId="77777777" w:rsidR="00D56A66" w:rsidRPr="00F34E4E" w:rsidRDefault="00D56A66" w:rsidP="00F34E4E">
      <w:pPr>
        <w:spacing w:before="240" w:after="240" w:line="360" w:lineRule="auto"/>
        <w:contextualSpacing/>
        <w:jc w:val="both"/>
        <w:rPr>
          <w:rFonts w:ascii="Palatino Linotype" w:hAnsi="Palatino Linotype" w:cs="Arial"/>
          <w:lang w:val="es-ES_tradnl"/>
        </w:rPr>
      </w:pPr>
    </w:p>
    <w:p w14:paraId="43C93013" w14:textId="7D941F52" w:rsidR="00D56A66" w:rsidRPr="00770FC6" w:rsidRDefault="00D56A66" w:rsidP="00F34E4E">
      <w:pPr>
        <w:numPr>
          <w:ilvl w:val="0"/>
          <w:numId w:val="2"/>
        </w:numPr>
        <w:tabs>
          <w:tab w:val="left" w:pos="567"/>
        </w:tabs>
        <w:spacing w:before="240" w:after="240" w:line="360" w:lineRule="auto"/>
        <w:ind w:left="0" w:firstLine="0"/>
        <w:contextualSpacing/>
        <w:jc w:val="both"/>
        <w:rPr>
          <w:rFonts w:ascii="Palatino Linotype" w:hAnsi="Palatino Linotype" w:cs="Arial"/>
          <w:lang w:val="es-ES_tradnl"/>
        </w:rPr>
      </w:pPr>
      <w:r w:rsidRPr="00F34E4E">
        <w:rPr>
          <w:rFonts w:ascii="Palatino Linotype" w:eastAsia="Calibri" w:hAnsi="Palatino Linotype" w:cs="Arial"/>
        </w:rPr>
        <w:lastRenderedPageBreak/>
        <w:t xml:space="preserve">Por ende, se constituye la figura jurídica de la </w:t>
      </w:r>
      <w:r w:rsidRPr="00F34E4E">
        <w:rPr>
          <w:rFonts w:ascii="Palatino Linotype" w:eastAsia="Calibri" w:hAnsi="Palatino Linotype" w:cs="Arial"/>
          <w:i/>
        </w:rPr>
        <w:t>negativa ficta</w:t>
      </w:r>
      <w:r w:rsidRPr="00F34E4E">
        <w:rPr>
          <w:rFonts w:ascii="Palatino Linotype" w:eastAsia="Calibri" w:hAnsi="Palatino Linotype" w:cs="Arial"/>
        </w:rPr>
        <w:t>, cuya esencia es atribuir un efecto negativo al silencio de la autoridad administrativa frente a las instancias y solicitudes que</w:t>
      </w:r>
      <w:r w:rsidR="00770FC6">
        <w:rPr>
          <w:rFonts w:ascii="Palatino Linotype" w:eastAsia="Calibri" w:hAnsi="Palatino Linotype" w:cs="Arial"/>
        </w:rPr>
        <w:t xml:space="preserve"> hagan los particulares, lo que</w:t>
      </w:r>
      <w:r w:rsidRPr="00F34E4E">
        <w:rPr>
          <w:rFonts w:ascii="Palatino Linotype" w:eastAsia="Calibri" w:hAnsi="Palatino Linotype" w:cs="Arial"/>
        </w:rPr>
        <w:t xml:space="preserve"> encuentra sustento en lo que establece el artículo </w:t>
      </w:r>
      <w:r w:rsidRPr="00F34E4E">
        <w:rPr>
          <w:rFonts w:ascii="Palatino Linotype" w:eastAsia="Calibri" w:hAnsi="Palatino Linotype" w:cs="Arial"/>
          <w:b/>
        </w:rPr>
        <w:t>178</w:t>
      </w:r>
      <w:r w:rsidRPr="00F34E4E">
        <w:rPr>
          <w:rFonts w:ascii="Palatino Linotype" w:eastAsia="Calibri" w:hAnsi="Palatino Linotype" w:cs="Arial"/>
        </w:rPr>
        <w:t xml:space="preserve"> segundo párrafo de </w:t>
      </w:r>
      <w:r w:rsidRPr="00F34E4E">
        <w:rPr>
          <w:rFonts w:ascii="Palatino Linotype" w:eastAsia="Calibri" w:hAnsi="Palatino Linotype" w:cs="Arial"/>
          <w:b/>
        </w:rPr>
        <w:t>Ley de Transparencia y Acceso a la Información Pública del Estado de México y Municipios</w:t>
      </w:r>
      <w:r w:rsidR="00770FC6">
        <w:rPr>
          <w:rFonts w:ascii="Palatino Linotype" w:eastAsia="Calibri" w:hAnsi="Palatino Linotype"/>
          <w:shd w:val="clear" w:color="auto" w:fill="FFFFFF"/>
        </w:rPr>
        <w:t>, que dispone</w:t>
      </w:r>
      <w:r w:rsidRPr="00F34E4E">
        <w:rPr>
          <w:rFonts w:ascii="Palatino Linotype" w:eastAsia="Calibri" w:hAnsi="Palatino Linotype"/>
          <w:shd w:val="clear" w:color="auto" w:fill="FFFFFF"/>
        </w:rPr>
        <w:t xml:space="preserve"> ante la falta de respuesta del </w:t>
      </w:r>
      <w:r w:rsidRPr="00F34E4E">
        <w:rPr>
          <w:rFonts w:ascii="Palatino Linotype" w:eastAsia="Calibri" w:hAnsi="Palatino Linotype"/>
          <w:b/>
          <w:shd w:val="clear" w:color="auto" w:fill="FFFFFF"/>
        </w:rPr>
        <w:t>SUJETO OBLIGADO,</w:t>
      </w:r>
      <w:r w:rsidRPr="00F34E4E">
        <w:rPr>
          <w:rFonts w:ascii="Palatino Linotype" w:eastAsia="Calibri" w:hAnsi="Palatino Linotype"/>
          <w:shd w:val="clear" w:color="auto" w:fill="FFFFFF"/>
        </w:rPr>
        <w:t xml:space="preserve"> dentro de los plazos establecidos en esta Ley, a una solicitud de acceso a la información pública, el recurso </w:t>
      </w:r>
      <w:r w:rsidRPr="00770FC6">
        <w:rPr>
          <w:rFonts w:ascii="Palatino Linotype" w:eastAsia="Calibri" w:hAnsi="Palatino Linotype"/>
          <w:shd w:val="clear" w:color="auto" w:fill="FFFFFF"/>
        </w:rPr>
        <w:t xml:space="preserve">podrá ser interpuesto en cualquier momento. </w:t>
      </w:r>
    </w:p>
    <w:p w14:paraId="184634CD" w14:textId="77777777" w:rsidR="00D56A66" w:rsidRPr="00F34E4E" w:rsidRDefault="00D56A66" w:rsidP="00F34E4E">
      <w:pPr>
        <w:spacing w:line="360" w:lineRule="auto"/>
        <w:ind w:left="284"/>
        <w:contextualSpacing/>
        <w:rPr>
          <w:rFonts w:ascii="Palatino Linotype" w:hAnsi="Palatino Linotype" w:cs="Arial"/>
          <w:lang w:val="es-ES_tradnl"/>
        </w:rPr>
      </w:pPr>
    </w:p>
    <w:p w14:paraId="58646587" w14:textId="77777777" w:rsidR="00D56A66" w:rsidRPr="00F34E4E" w:rsidRDefault="00D56A66" w:rsidP="00F34E4E">
      <w:pPr>
        <w:numPr>
          <w:ilvl w:val="0"/>
          <w:numId w:val="2"/>
        </w:numPr>
        <w:tabs>
          <w:tab w:val="left" w:pos="567"/>
        </w:tabs>
        <w:spacing w:before="240" w:after="240" w:line="360" w:lineRule="auto"/>
        <w:ind w:left="0" w:firstLine="0"/>
        <w:contextualSpacing/>
        <w:jc w:val="both"/>
        <w:rPr>
          <w:rFonts w:ascii="Palatino Linotype" w:hAnsi="Palatino Linotype" w:cs="Arial"/>
          <w:lang w:val="es-ES_tradnl"/>
        </w:rPr>
      </w:pPr>
      <w:r w:rsidRPr="00F34E4E">
        <w:rPr>
          <w:rFonts w:ascii="Palatino Linotype" w:eastAsia="Calibri" w:hAnsi="Palatino Linotype" w:cs="Arial"/>
        </w:rPr>
        <w:t xml:space="preserve">Por lo que, tratándose de la </w:t>
      </w:r>
      <w:r w:rsidRPr="00F34E4E">
        <w:rPr>
          <w:rFonts w:ascii="Palatino Linotype" w:eastAsia="Calibri" w:hAnsi="Palatino Linotype" w:cs="Arial"/>
          <w:i/>
        </w:rPr>
        <w:t>negativa ficta</w:t>
      </w:r>
      <w:r w:rsidRPr="00F34E4E">
        <w:rPr>
          <w:rFonts w:ascii="Palatino Linotype" w:eastAsia="Calibri" w:hAnsi="Palatino Linotype" w:cs="Arial"/>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F34E4E">
        <w:rPr>
          <w:rFonts w:ascii="Palatino Linotype" w:eastAsia="Calibri" w:hAnsi="Palatino Linotype" w:cs="Arial"/>
          <w:i/>
        </w:rPr>
        <w:t>negativa ficta</w:t>
      </w:r>
      <w:r w:rsidRPr="00F34E4E">
        <w:rPr>
          <w:rFonts w:ascii="Palatino Linotype" w:eastAsia="Calibri" w:hAnsi="Palatino Linotype" w:cs="Arial"/>
        </w:rPr>
        <w:t>, que señala:</w:t>
      </w:r>
    </w:p>
    <w:p w14:paraId="1E97C9B5" w14:textId="77777777" w:rsidR="00D56A66" w:rsidRPr="00F34E4E" w:rsidRDefault="00D56A66" w:rsidP="00F34E4E">
      <w:pPr>
        <w:spacing w:before="240" w:after="240" w:line="360" w:lineRule="auto"/>
        <w:contextualSpacing/>
        <w:jc w:val="both"/>
        <w:rPr>
          <w:rFonts w:ascii="Palatino Linotype" w:hAnsi="Palatino Linotype" w:cs="Arial"/>
          <w:lang w:val="es-ES_tradnl"/>
        </w:rPr>
      </w:pPr>
    </w:p>
    <w:p w14:paraId="4021DA2E" w14:textId="77777777" w:rsidR="00D56A66" w:rsidRPr="00F34E4E" w:rsidRDefault="00D56A66" w:rsidP="00F34E4E">
      <w:pPr>
        <w:tabs>
          <w:tab w:val="left" w:pos="7655"/>
        </w:tabs>
        <w:spacing w:before="240" w:after="240" w:line="360" w:lineRule="auto"/>
        <w:ind w:left="567" w:right="567"/>
        <w:jc w:val="center"/>
        <w:rPr>
          <w:rFonts w:ascii="Palatino Linotype" w:eastAsia="Calibri" w:hAnsi="Palatino Linotype" w:cs="Arial"/>
          <w:b/>
        </w:rPr>
      </w:pPr>
      <w:r w:rsidRPr="00F34E4E">
        <w:rPr>
          <w:rFonts w:ascii="Palatino Linotype" w:eastAsia="Calibri" w:hAnsi="Palatino Linotype" w:cs="Arial"/>
          <w:b/>
        </w:rPr>
        <w:t>Criterio 0001-15</w:t>
      </w:r>
    </w:p>
    <w:p w14:paraId="6DBBDDBE" w14:textId="77777777" w:rsidR="00D56A66" w:rsidRPr="00F34E4E" w:rsidRDefault="00D56A66" w:rsidP="00F34E4E">
      <w:pPr>
        <w:tabs>
          <w:tab w:val="left" w:pos="7655"/>
        </w:tabs>
        <w:spacing w:before="240" w:after="240" w:line="360" w:lineRule="auto"/>
        <w:ind w:left="567" w:right="567"/>
        <w:jc w:val="both"/>
        <w:rPr>
          <w:rFonts w:ascii="Palatino Linotype" w:eastAsia="Calibri" w:hAnsi="Palatino Linotype" w:cs="Arial"/>
          <w:i/>
        </w:rPr>
      </w:pPr>
      <w:r w:rsidRPr="00F34E4E">
        <w:rPr>
          <w:rFonts w:ascii="Palatino Linotype" w:eastAsia="Calibri" w:hAnsi="Palatino Linotype" w:cs="Arial"/>
          <w:b/>
          <w:i/>
        </w:rPr>
        <w:t>NEGATIVA FICTA. PLAZO PARA INTERPONER EL RECURSO DE REVISIÓN TRATÁNDOSE DE.</w:t>
      </w:r>
      <w:r w:rsidRPr="00F34E4E">
        <w:rPr>
          <w:rFonts w:ascii="Palatino Linotype" w:eastAsia="Calibri" w:hAnsi="Palatino Linotype" w:cs="Arial"/>
          <w:i/>
        </w:rPr>
        <w:t xml:space="preserve"> El artículo 48, párrafo tercero de la Ley de Transparencia y Acceso a la Información Pública del Estado de México y </w:t>
      </w:r>
      <w:r w:rsidRPr="00F34E4E">
        <w:rPr>
          <w:rFonts w:ascii="Palatino Linotype" w:eastAsia="Calibri" w:hAnsi="Palatino Linotype" w:cs="Arial"/>
          <w:i/>
        </w:rPr>
        <w:lastRenderedPageBreak/>
        <w:t>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A25B219" w14:textId="77777777" w:rsidR="00D56A66" w:rsidRPr="00F34E4E" w:rsidRDefault="00D56A66" w:rsidP="00F34E4E">
      <w:pPr>
        <w:numPr>
          <w:ilvl w:val="0"/>
          <w:numId w:val="2"/>
        </w:numPr>
        <w:tabs>
          <w:tab w:val="left" w:pos="567"/>
        </w:tabs>
        <w:spacing w:before="240" w:after="240" w:line="360" w:lineRule="auto"/>
        <w:ind w:left="0" w:firstLine="0"/>
        <w:contextualSpacing/>
        <w:jc w:val="both"/>
        <w:rPr>
          <w:rFonts w:ascii="Palatino Linotype" w:hAnsi="Palatino Linotype" w:cs="Arial"/>
        </w:rPr>
      </w:pPr>
      <w:r w:rsidRPr="00F34E4E">
        <w:rPr>
          <w:rFonts w:ascii="Palatino Linotype" w:hAnsi="Palatino Linotype" w:cs="Arial"/>
        </w:rPr>
        <w:t xml:space="preserve">Lo anterior, se explica porque la </w:t>
      </w:r>
      <w:r w:rsidRPr="00770FC6">
        <w:rPr>
          <w:rFonts w:ascii="Palatino Linotype" w:hAnsi="Palatino Linotype" w:cs="Arial"/>
        </w:rPr>
        <w:t>posible ausencia</w:t>
      </w:r>
      <w:r w:rsidRPr="00F34E4E">
        <w:rPr>
          <w:rFonts w:ascii="Palatino Linotype" w:hAnsi="Palatino Linotype" w:cs="Arial"/>
        </w:rPr>
        <w:t xml:space="preserve"> de una respuesta en la solicitud constituye un acto que vulnera el derecho de manera continua y actualizable cada día en tanto, no se emita la respuesta a la que esté impuesto el </w:t>
      </w:r>
      <w:r w:rsidRPr="00F34E4E">
        <w:rPr>
          <w:rFonts w:ascii="Palatino Linotype" w:hAnsi="Palatino Linotype" w:cs="Arial"/>
          <w:b/>
        </w:rPr>
        <w:t>SUJETO OBLIGADO</w:t>
      </w:r>
      <w:r w:rsidRPr="00F34E4E">
        <w:rPr>
          <w:rFonts w:ascii="Palatino Linotype" w:hAnsi="Palatino Linotype" w:cs="Arial"/>
        </w:rPr>
        <w:t>.</w:t>
      </w:r>
    </w:p>
    <w:p w14:paraId="732E5354" w14:textId="77777777" w:rsidR="00D56A66" w:rsidRPr="00F34E4E" w:rsidRDefault="00D56A66" w:rsidP="00F34E4E">
      <w:pPr>
        <w:spacing w:line="360" w:lineRule="auto"/>
        <w:rPr>
          <w:rFonts w:ascii="Palatino Linotype" w:eastAsia="Calibri" w:hAnsi="Palatino Linotype" w:cs="Arial"/>
        </w:rPr>
      </w:pPr>
    </w:p>
    <w:p w14:paraId="533FAD15" w14:textId="77777777" w:rsidR="00D56A66" w:rsidRPr="00F34E4E" w:rsidRDefault="00D56A66" w:rsidP="00F34E4E">
      <w:pPr>
        <w:numPr>
          <w:ilvl w:val="0"/>
          <w:numId w:val="2"/>
        </w:numPr>
        <w:tabs>
          <w:tab w:val="left" w:pos="567"/>
        </w:tabs>
        <w:spacing w:before="240" w:after="240" w:line="360" w:lineRule="auto"/>
        <w:ind w:left="0" w:right="49" w:firstLine="0"/>
        <w:contextualSpacing/>
        <w:jc w:val="both"/>
        <w:rPr>
          <w:rFonts w:ascii="Palatino Linotype" w:eastAsiaTheme="minorEastAsia" w:hAnsi="Palatino Linotype" w:cs="Arial"/>
          <w:b/>
          <w:lang w:val="es-ES_tradnl"/>
        </w:rPr>
      </w:pPr>
      <w:r w:rsidRPr="00F34E4E">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3915B0B" w14:textId="77777777" w:rsidR="00CE458F" w:rsidRPr="00F34E4E" w:rsidRDefault="00CE458F" w:rsidP="00F34E4E">
      <w:pPr>
        <w:pStyle w:val="Prrafodelista"/>
        <w:spacing w:line="360" w:lineRule="auto"/>
        <w:rPr>
          <w:rFonts w:ascii="Palatino Linotype" w:eastAsiaTheme="minorEastAsia" w:hAnsi="Palatino Linotype" w:cs="Arial"/>
          <w:b/>
          <w:lang w:val="es-ES_tradnl"/>
        </w:rPr>
      </w:pPr>
    </w:p>
    <w:p w14:paraId="77AA794E" w14:textId="45F40B66" w:rsidR="00CE458F" w:rsidRPr="00F34E4E" w:rsidRDefault="00CE458F" w:rsidP="00F34E4E">
      <w:pPr>
        <w:spacing w:before="240" w:after="240" w:line="360" w:lineRule="auto"/>
        <w:ind w:right="49"/>
        <w:contextualSpacing/>
        <w:jc w:val="both"/>
        <w:rPr>
          <w:rFonts w:ascii="Palatino Linotype" w:eastAsiaTheme="minorEastAsia" w:hAnsi="Palatino Linotype" w:cs="Arial"/>
          <w:b/>
          <w:lang w:val="es-ES_tradnl"/>
        </w:rPr>
      </w:pPr>
      <w:r w:rsidRPr="00F34E4E">
        <w:rPr>
          <w:rFonts w:ascii="Palatino Linotype" w:eastAsiaTheme="minorEastAsia" w:hAnsi="Palatino Linotype" w:cs="Arial"/>
          <w:b/>
          <w:lang w:val="es-ES_tradnl"/>
        </w:rPr>
        <w:lastRenderedPageBreak/>
        <w:t xml:space="preserve">TERCERO. </w:t>
      </w:r>
      <w:r w:rsidR="00484A01">
        <w:rPr>
          <w:rFonts w:ascii="Palatino Linotype" w:eastAsiaTheme="minorEastAsia" w:hAnsi="Palatino Linotype" w:cs="Arial"/>
          <w:b/>
          <w:lang w:val="es-ES_tradnl"/>
        </w:rPr>
        <w:t>Del planteamiento de la Litis</w:t>
      </w:r>
      <w:r w:rsidRPr="00F34E4E">
        <w:rPr>
          <w:rFonts w:ascii="Palatino Linotype" w:eastAsiaTheme="minorEastAsia" w:hAnsi="Palatino Linotype" w:cs="Arial"/>
          <w:b/>
          <w:lang w:val="es-ES_tradnl"/>
        </w:rPr>
        <w:t>.</w:t>
      </w:r>
    </w:p>
    <w:p w14:paraId="10E33946" w14:textId="77777777" w:rsidR="00484A01" w:rsidRDefault="00484A01" w:rsidP="00484A01">
      <w:pPr>
        <w:pStyle w:val="Prrafodelista"/>
        <w:numPr>
          <w:ilvl w:val="0"/>
          <w:numId w:val="2"/>
        </w:numPr>
        <w:tabs>
          <w:tab w:val="left" w:pos="567"/>
        </w:tabs>
        <w:spacing w:before="240" w:after="240" w:line="360" w:lineRule="auto"/>
        <w:ind w:left="0" w:right="49" w:firstLine="0"/>
        <w:contextualSpacing/>
        <w:jc w:val="both"/>
        <w:rPr>
          <w:rFonts w:ascii="Palatino Linotype" w:hAnsi="Palatino Linotype"/>
          <w:bCs/>
        </w:rPr>
      </w:pPr>
      <w:r w:rsidRPr="00484A01">
        <w:rPr>
          <w:rFonts w:ascii="Palatino Linotype" w:hAnsi="Palatino Linotype"/>
          <w:bCs/>
        </w:rPr>
        <w:t>El recurrente solicitó lo siguiente:</w:t>
      </w:r>
    </w:p>
    <w:p w14:paraId="03DF57E9" w14:textId="25824387" w:rsidR="00484A01" w:rsidRDefault="00484A01" w:rsidP="00484A01">
      <w:pPr>
        <w:pStyle w:val="Prrafodelista"/>
        <w:tabs>
          <w:tab w:val="left" w:pos="567"/>
        </w:tabs>
        <w:spacing w:before="240" w:after="240" w:line="360" w:lineRule="auto"/>
        <w:ind w:left="567" w:right="607"/>
        <w:contextualSpacing/>
        <w:jc w:val="both"/>
        <w:rPr>
          <w:rFonts w:ascii="Palatino Linotype" w:hAnsi="Palatino Linotype"/>
          <w:bCs/>
        </w:rPr>
      </w:pPr>
      <w:r>
        <w:rPr>
          <w:rFonts w:ascii="Palatino Linotype" w:eastAsiaTheme="minorEastAsia" w:hAnsi="Palatino Linotype" w:cstheme="minorBidi"/>
          <w:i/>
          <w:color w:val="000000" w:themeColor="text1"/>
          <w:lang w:val="es-ES_tradnl"/>
        </w:rPr>
        <w:t>“</w:t>
      </w:r>
      <w:r w:rsidRPr="00F34E4E">
        <w:rPr>
          <w:rFonts w:ascii="Palatino Linotype" w:eastAsiaTheme="minorEastAsia" w:hAnsi="Palatino Linotype" w:cstheme="minorBidi"/>
          <w:i/>
          <w:color w:val="000000" w:themeColor="text1"/>
          <w:lang w:val="es-ES_tradnl"/>
        </w:rPr>
        <w:t>se solicitan las constancias de no afectación al patrimonio inmobiliario municipal del 2021 y 2022</w:t>
      </w:r>
      <w:r>
        <w:rPr>
          <w:rFonts w:ascii="Palatino Linotype" w:eastAsiaTheme="minorEastAsia" w:hAnsi="Palatino Linotype" w:cstheme="minorBidi"/>
          <w:i/>
          <w:color w:val="000000" w:themeColor="text1"/>
          <w:lang w:val="es-ES_tradnl"/>
        </w:rPr>
        <w:t>”</w:t>
      </w:r>
    </w:p>
    <w:p w14:paraId="185596A6" w14:textId="77777777" w:rsidR="00484A01" w:rsidRDefault="00484A01" w:rsidP="00484A01">
      <w:pPr>
        <w:pStyle w:val="Prrafodelista"/>
        <w:tabs>
          <w:tab w:val="left" w:pos="567"/>
        </w:tabs>
        <w:spacing w:before="240" w:after="240" w:line="360" w:lineRule="auto"/>
        <w:ind w:left="0" w:right="49"/>
        <w:contextualSpacing/>
        <w:jc w:val="both"/>
        <w:rPr>
          <w:rFonts w:ascii="Palatino Linotype" w:hAnsi="Palatino Linotype"/>
          <w:bCs/>
        </w:rPr>
      </w:pPr>
    </w:p>
    <w:p w14:paraId="2279C806" w14:textId="77777777" w:rsidR="00484A01" w:rsidRPr="00484A01" w:rsidRDefault="00484A01" w:rsidP="00484A01">
      <w:pPr>
        <w:pStyle w:val="Prrafodelista"/>
        <w:numPr>
          <w:ilvl w:val="0"/>
          <w:numId w:val="2"/>
        </w:numPr>
        <w:tabs>
          <w:tab w:val="left" w:pos="567"/>
        </w:tabs>
        <w:spacing w:before="240" w:after="240" w:line="360" w:lineRule="auto"/>
        <w:ind w:left="0" w:right="49" w:firstLine="0"/>
        <w:contextualSpacing/>
        <w:jc w:val="both"/>
        <w:rPr>
          <w:rFonts w:ascii="Palatino Linotype" w:hAnsi="Palatino Linotype"/>
          <w:bCs/>
        </w:rPr>
      </w:pPr>
      <w:r w:rsidRPr="00484A01">
        <w:rPr>
          <w:rFonts w:ascii="Palatino Linotype" w:eastAsiaTheme="minorEastAsia" w:hAnsi="Palatino Linotype"/>
          <w:iCs/>
          <w:lang w:val="es-ES_tradnl"/>
        </w:rPr>
        <w:t>El Sujeto Obligado no entregó respuesta a la solicitud, motivo de inconformidad el recurrente.</w:t>
      </w:r>
    </w:p>
    <w:p w14:paraId="0659F71E" w14:textId="77777777" w:rsidR="00484A01" w:rsidRPr="00484A01" w:rsidRDefault="00484A01" w:rsidP="00484A01">
      <w:pPr>
        <w:pStyle w:val="Prrafodelista"/>
        <w:rPr>
          <w:rFonts w:ascii="Palatino Linotype" w:eastAsiaTheme="minorEastAsia" w:hAnsi="Palatino Linotype" w:cs="Arial"/>
          <w:lang w:val="es-ES_tradnl"/>
        </w:rPr>
      </w:pPr>
    </w:p>
    <w:p w14:paraId="37831219" w14:textId="21966A53" w:rsidR="00484A01" w:rsidRPr="00484A01" w:rsidRDefault="00484A01" w:rsidP="00484A01">
      <w:pPr>
        <w:pStyle w:val="Prrafodelista"/>
        <w:numPr>
          <w:ilvl w:val="0"/>
          <w:numId w:val="2"/>
        </w:numPr>
        <w:tabs>
          <w:tab w:val="left" w:pos="567"/>
        </w:tabs>
        <w:spacing w:before="240" w:after="240" w:line="360" w:lineRule="auto"/>
        <w:ind w:left="0" w:right="49" w:firstLine="0"/>
        <w:contextualSpacing/>
        <w:jc w:val="both"/>
        <w:rPr>
          <w:rFonts w:ascii="Palatino Linotype" w:hAnsi="Palatino Linotype"/>
          <w:bCs/>
        </w:rPr>
      </w:pPr>
      <w:r w:rsidRPr="00484A01">
        <w:rPr>
          <w:rFonts w:ascii="Palatino Linotype" w:eastAsiaTheme="minorEastAsia" w:hAnsi="Palatino Linotype" w:cs="Arial"/>
          <w:lang w:val="es-ES_tradnl"/>
        </w:rPr>
        <w:t xml:space="preserve">Por lo tanto, el presente recurso de revisión se circunscribe en determinar si se </w:t>
      </w:r>
      <w:r w:rsidRPr="00484A01">
        <w:rPr>
          <w:rFonts w:ascii="Palatino Linotype" w:hAnsi="Palatino Linotype"/>
          <w:lang w:val="es-ES_tradnl"/>
        </w:rPr>
        <w:t>actualiza las causales de procedencia</w:t>
      </w:r>
      <w:r w:rsidRPr="00484A01">
        <w:rPr>
          <w:rFonts w:ascii="Palatino Linotype" w:hAnsi="Palatino Linotype"/>
          <w:b/>
          <w:lang w:val="es-ES_tradnl"/>
        </w:rPr>
        <w:t xml:space="preserve"> </w:t>
      </w:r>
      <w:r w:rsidRPr="00484A01">
        <w:rPr>
          <w:rFonts w:ascii="Palatino Linotype" w:hAnsi="Palatino Linotype" w:cs="Arial"/>
          <w:lang w:val="es-ES_tradnl" w:eastAsia="es-MX"/>
        </w:rPr>
        <w:t xml:space="preserve">contenidas en </w:t>
      </w:r>
      <w:r w:rsidRPr="00484A01">
        <w:rPr>
          <w:rFonts w:ascii="Palatino Linotype" w:hAnsi="Palatino Linotype" w:cs="Arial"/>
          <w:lang w:eastAsia="es-MX"/>
        </w:rPr>
        <w:t xml:space="preserve">el artículo 179 fracciones VII de la </w:t>
      </w:r>
      <w:r w:rsidRPr="00484A01">
        <w:rPr>
          <w:rFonts w:ascii="Palatino Linotype" w:eastAsia="Calibri" w:hAnsi="Palatino Linotype" w:cs="Arial"/>
          <w:b/>
        </w:rPr>
        <w:t>Ley de Transparencia y Acceso a la Información Pública del Estado de México y Municipios</w:t>
      </w:r>
      <w:r w:rsidRPr="00484A01">
        <w:rPr>
          <w:rFonts w:ascii="Palatino Linotype" w:hAnsi="Palatino Linotype" w:cs="Arial"/>
          <w:lang w:eastAsia="es-MX"/>
        </w:rPr>
        <w:t>.</w:t>
      </w:r>
    </w:p>
    <w:p w14:paraId="70749D78" w14:textId="45EF585E" w:rsidR="00484A01" w:rsidRDefault="00484A01" w:rsidP="00484A01">
      <w:pPr>
        <w:pStyle w:val="Prrafodelista"/>
        <w:tabs>
          <w:tab w:val="left" w:pos="567"/>
        </w:tabs>
        <w:spacing w:before="240" w:after="240" w:line="360" w:lineRule="auto"/>
        <w:ind w:left="0" w:right="49"/>
        <w:contextualSpacing/>
        <w:jc w:val="both"/>
        <w:rPr>
          <w:rFonts w:ascii="Palatino Linotype" w:hAnsi="Palatino Linotype"/>
          <w:bCs/>
        </w:rPr>
      </w:pPr>
    </w:p>
    <w:p w14:paraId="723CC94F" w14:textId="6237B880" w:rsidR="00484A01" w:rsidRPr="00F34E4E" w:rsidRDefault="00484A01" w:rsidP="00484A01">
      <w:pPr>
        <w:spacing w:before="240" w:after="240" w:line="360" w:lineRule="auto"/>
        <w:ind w:right="49"/>
        <w:contextualSpacing/>
        <w:jc w:val="both"/>
        <w:rPr>
          <w:rFonts w:ascii="Palatino Linotype" w:eastAsiaTheme="minorEastAsia" w:hAnsi="Palatino Linotype" w:cs="Arial"/>
          <w:b/>
          <w:lang w:val="es-ES_tradnl"/>
        </w:rPr>
      </w:pPr>
      <w:r>
        <w:rPr>
          <w:rFonts w:ascii="Palatino Linotype" w:eastAsiaTheme="minorEastAsia" w:hAnsi="Palatino Linotype" w:cs="Arial"/>
          <w:b/>
          <w:lang w:val="es-ES_tradnl"/>
        </w:rPr>
        <w:t>CUARTO</w:t>
      </w:r>
      <w:r w:rsidRPr="00F34E4E">
        <w:rPr>
          <w:rFonts w:ascii="Palatino Linotype" w:eastAsiaTheme="minorEastAsia" w:hAnsi="Palatino Linotype" w:cs="Arial"/>
          <w:b/>
          <w:lang w:val="es-ES_tradnl"/>
        </w:rPr>
        <w:t xml:space="preserve">. </w:t>
      </w:r>
      <w:r>
        <w:rPr>
          <w:rFonts w:ascii="Palatino Linotype" w:eastAsiaTheme="minorEastAsia" w:hAnsi="Palatino Linotype" w:cs="Arial"/>
          <w:b/>
          <w:lang w:val="es-ES_tradnl"/>
        </w:rPr>
        <w:t>Del estudio y resolución del asunto</w:t>
      </w:r>
      <w:r w:rsidRPr="00F34E4E">
        <w:rPr>
          <w:rFonts w:ascii="Palatino Linotype" w:eastAsiaTheme="minorEastAsia" w:hAnsi="Palatino Linotype" w:cs="Arial"/>
          <w:b/>
          <w:lang w:val="es-ES_tradnl"/>
        </w:rPr>
        <w:t>.</w:t>
      </w:r>
    </w:p>
    <w:p w14:paraId="1AA5A0D9" w14:textId="60A6AE5D" w:rsidR="00CE458F" w:rsidRPr="00F34E4E" w:rsidRDefault="00CE458F" w:rsidP="00F34E4E">
      <w:pPr>
        <w:pStyle w:val="Prrafodelista"/>
        <w:numPr>
          <w:ilvl w:val="0"/>
          <w:numId w:val="2"/>
        </w:numPr>
        <w:tabs>
          <w:tab w:val="left" w:pos="567"/>
        </w:tabs>
        <w:spacing w:before="240" w:after="240" w:line="360" w:lineRule="auto"/>
        <w:ind w:left="0" w:right="49" w:firstLine="0"/>
        <w:contextualSpacing/>
        <w:jc w:val="both"/>
        <w:rPr>
          <w:rFonts w:ascii="Palatino Linotype" w:hAnsi="Palatino Linotype"/>
          <w:bCs/>
        </w:rPr>
      </w:pPr>
      <w:r w:rsidRPr="00F34E4E">
        <w:rPr>
          <w:rFonts w:ascii="Palatino Linotype" w:hAnsi="Palatino Linotype"/>
          <w:bCs/>
        </w:rPr>
        <w:t>El recurrente solicitó las constancias de no afectación al patrimonio inmobiliario municipal del 2021 y 2022.</w:t>
      </w:r>
    </w:p>
    <w:p w14:paraId="66B1BBCD" w14:textId="77777777" w:rsidR="00CE458F" w:rsidRPr="00F34E4E" w:rsidRDefault="00CE458F" w:rsidP="00F34E4E">
      <w:pPr>
        <w:pStyle w:val="Prrafodelista"/>
        <w:tabs>
          <w:tab w:val="left" w:pos="567"/>
        </w:tabs>
        <w:spacing w:before="240" w:after="240" w:line="360" w:lineRule="auto"/>
        <w:ind w:left="0" w:right="49"/>
        <w:contextualSpacing/>
        <w:jc w:val="both"/>
        <w:rPr>
          <w:rFonts w:ascii="Palatino Linotype" w:hAnsi="Palatino Linotype"/>
          <w:bCs/>
        </w:rPr>
      </w:pPr>
    </w:p>
    <w:p w14:paraId="12CB5E34" w14:textId="5277FA4E" w:rsidR="00CE458F" w:rsidRPr="00F34E4E" w:rsidRDefault="00CE458F" w:rsidP="00F34E4E">
      <w:pPr>
        <w:pStyle w:val="Prrafodelista"/>
        <w:numPr>
          <w:ilvl w:val="0"/>
          <w:numId w:val="2"/>
        </w:numPr>
        <w:tabs>
          <w:tab w:val="left" w:pos="567"/>
        </w:tabs>
        <w:spacing w:before="240" w:after="240" w:line="360" w:lineRule="auto"/>
        <w:ind w:left="0" w:right="49" w:firstLine="0"/>
        <w:contextualSpacing/>
        <w:jc w:val="both"/>
        <w:rPr>
          <w:rFonts w:ascii="Palatino Linotype" w:eastAsia="MS Mincho" w:hAnsi="Palatino Linotype"/>
          <w:lang w:val="es-MX" w:eastAsia="es-MX"/>
        </w:rPr>
      </w:pPr>
      <w:r w:rsidRPr="00F34E4E">
        <w:rPr>
          <w:rFonts w:ascii="Palatino Linotype" w:hAnsi="Palatino Linotype" w:cs="Arial"/>
        </w:rPr>
        <w:t xml:space="preserve">El </w:t>
      </w:r>
      <w:r w:rsidRPr="00F34E4E">
        <w:rPr>
          <w:rFonts w:ascii="Palatino Linotype" w:hAnsi="Palatino Linotype" w:cs="Arial"/>
          <w:b/>
        </w:rPr>
        <w:t xml:space="preserve">SUJETO OBLIGADO, </w:t>
      </w:r>
      <w:r w:rsidRPr="00F34E4E">
        <w:rPr>
          <w:rFonts w:ascii="Palatino Linotype" w:hAnsi="Palatino Linotype" w:cs="Arial"/>
        </w:rPr>
        <w:t xml:space="preserve">mediante informe justificado expresa </w:t>
      </w:r>
      <w:r w:rsidRPr="00F34E4E">
        <w:rPr>
          <w:rFonts w:ascii="Palatino Linotype" w:hAnsi="Palatino Linotype" w:cs="Arial"/>
          <w:lang w:val="es-MX" w:eastAsia="es-MX"/>
        </w:rPr>
        <w:t xml:space="preserve">que la información solicitada, no constituye un derecho de acceso a la información pública, </w:t>
      </w:r>
      <w:r w:rsidR="00E3482B" w:rsidRPr="00F34E4E">
        <w:rPr>
          <w:rFonts w:ascii="Palatino Linotype" w:hAnsi="Palatino Linotype" w:cs="Arial"/>
          <w:lang w:val="es-MX" w:eastAsia="es-MX"/>
        </w:rPr>
        <w:t xml:space="preserve">sino que se trata de un derecho de petición. </w:t>
      </w:r>
    </w:p>
    <w:p w14:paraId="14E1644E" w14:textId="77777777" w:rsidR="0096465E" w:rsidRPr="00F34E4E" w:rsidRDefault="0096465E" w:rsidP="00F34E4E">
      <w:pPr>
        <w:pStyle w:val="Prrafodelista"/>
        <w:spacing w:line="360" w:lineRule="auto"/>
        <w:rPr>
          <w:rFonts w:ascii="Palatino Linotype" w:eastAsia="MS Mincho" w:hAnsi="Palatino Linotype"/>
          <w:lang w:val="es-MX" w:eastAsia="es-MX"/>
        </w:rPr>
      </w:pPr>
    </w:p>
    <w:p w14:paraId="5A5BF561" w14:textId="2C15976A" w:rsidR="0096465E" w:rsidRPr="00F34E4E" w:rsidRDefault="004D748A" w:rsidP="00F34E4E">
      <w:pPr>
        <w:pStyle w:val="Prrafodelista"/>
        <w:numPr>
          <w:ilvl w:val="0"/>
          <w:numId w:val="2"/>
        </w:numPr>
        <w:tabs>
          <w:tab w:val="left" w:pos="567"/>
        </w:tabs>
        <w:spacing w:before="240" w:after="240" w:line="360" w:lineRule="auto"/>
        <w:ind w:left="0" w:right="49" w:firstLine="0"/>
        <w:contextualSpacing/>
        <w:jc w:val="both"/>
        <w:rPr>
          <w:rFonts w:ascii="Palatino Linotype" w:eastAsia="MS Mincho" w:hAnsi="Palatino Linotype"/>
          <w:lang w:val="es-MX" w:eastAsia="es-MX"/>
        </w:rPr>
      </w:pPr>
      <w:r w:rsidRPr="00F34E4E">
        <w:rPr>
          <w:rFonts w:ascii="Palatino Linotype" w:eastAsia="MS Mincho" w:hAnsi="Palatino Linotype"/>
          <w:lang w:val="es-MX" w:eastAsia="es-MX"/>
        </w:rPr>
        <w:t xml:space="preserve">Para entender los alcances de la información requerida por el </w:t>
      </w:r>
      <w:r w:rsidRPr="00F34E4E">
        <w:rPr>
          <w:rFonts w:ascii="Palatino Linotype" w:eastAsia="MS Mincho" w:hAnsi="Palatino Linotype"/>
          <w:b/>
          <w:lang w:val="es-MX" w:eastAsia="es-MX"/>
        </w:rPr>
        <w:t>RECURRENTE</w:t>
      </w:r>
      <w:r w:rsidRPr="00F34E4E">
        <w:rPr>
          <w:rFonts w:ascii="Palatino Linotype" w:eastAsia="MS Mincho" w:hAnsi="Palatino Linotype"/>
          <w:lang w:val="es-MX" w:eastAsia="es-MX"/>
        </w:rPr>
        <w:t xml:space="preserve">, es necesario precisar que la Constancias de No Afectación al Patrimonio </w:t>
      </w:r>
      <w:r w:rsidRPr="00F34E4E">
        <w:rPr>
          <w:rFonts w:ascii="Palatino Linotype" w:eastAsia="MS Mincho" w:hAnsi="Palatino Linotype"/>
          <w:lang w:val="es-MX" w:eastAsia="es-MX"/>
        </w:rPr>
        <w:lastRenderedPageBreak/>
        <w:t>Inmobiliario Municipal, es un documento oficial donde se hace constar que el inmueble del solicitante no afecta al patrimonio municipal ni forma parte del mismo.</w:t>
      </w:r>
    </w:p>
    <w:p w14:paraId="6CDE9127" w14:textId="77777777" w:rsidR="004D748A" w:rsidRPr="00F34E4E" w:rsidRDefault="004D748A" w:rsidP="00F34E4E">
      <w:pPr>
        <w:pStyle w:val="Prrafodelista"/>
        <w:spacing w:line="360" w:lineRule="auto"/>
        <w:rPr>
          <w:rFonts w:ascii="Palatino Linotype" w:eastAsia="MS Mincho" w:hAnsi="Palatino Linotype"/>
          <w:lang w:val="es-MX" w:eastAsia="es-MX"/>
        </w:rPr>
      </w:pPr>
    </w:p>
    <w:p w14:paraId="7F6359A0" w14:textId="0CD68550" w:rsidR="00530361" w:rsidRPr="00F34E4E" w:rsidRDefault="00530361" w:rsidP="00F34E4E">
      <w:pPr>
        <w:pStyle w:val="Prrafodelista"/>
        <w:numPr>
          <w:ilvl w:val="0"/>
          <w:numId w:val="2"/>
        </w:numPr>
        <w:tabs>
          <w:tab w:val="left" w:pos="567"/>
        </w:tabs>
        <w:spacing w:before="240" w:after="240" w:line="360" w:lineRule="auto"/>
        <w:ind w:left="0" w:right="49" w:firstLine="0"/>
        <w:contextualSpacing/>
        <w:jc w:val="both"/>
        <w:rPr>
          <w:rFonts w:ascii="Palatino Linotype" w:eastAsia="MS Mincho" w:hAnsi="Palatino Linotype"/>
          <w:lang w:val="es-MX" w:eastAsia="es-MX"/>
        </w:rPr>
      </w:pPr>
      <w:r w:rsidRPr="00F34E4E">
        <w:rPr>
          <w:rFonts w:ascii="Palatino Linotype" w:eastAsia="MS Mincho" w:hAnsi="Palatino Linotype"/>
          <w:lang w:val="es-MX" w:eastAsia="es-MX"/>
        </w:rPr>
        <w:t>Lo anterior encuentra sustento en el Código Financiero del Estado de México y Municipios, Secci</w:t>
      </w:r>
      <w:r w:rsidR="00F34E4E" w:rsidRPr="00F34E4E">
        <w:rPr>
          <w:rFonts w:ascii="Palatino Linotype" w:eastAsia="MS Mincho" w:hAnsi="Palatino Linotype"/>
          <w:lang w:val="es-MX" w:eastAsia="es-MX"/>
        </w:rPr>
        <w:t>ón C</w:t>
      </w:r>
      <w:r w:rsidRPr="00F34E4E">
        <w:rPr>
          <w:rFonts w:ascii="Palatino Linotype" w:eastAsia="MS Mincho" w:hAnsi="Palatino Linotype"/>
          <w:lang w:val="es-MX" w:eastAsia="es-MX"/>
        </w:rPr>
        <w:t>uarta de los Derechos por Servicios Prestados por Autoridades Fiscales, Administrativas y Acceso a la Información Pública en el artículo 141 fracción V</w:t>
      </w:r>
      <w:r w:rsidR="00D30844" w:rsidRPr="00F34E4E">
        <w:rPr>
          <w:rFonts w:ascii="Palatino Linotype" w:eastAsia="MS Mincho" w:hAnsi="Palatino Linotype"/>
          <w:lang w:val="es-MX" w:eastAsia="es-MX"/>
        </w:rPr>
        <w:t>,</w:t>
      </w:r>
      <w:r w:rsidRPr="00F34E4E">
        <w:rPr>
          <w:rFonts w:ascii="Palatino Linotype" w:eastAsia="MS Mincho" w:hAnsi="Palatino Linotype"/>
          <w:lang w:val="es-MX" w:eastAsia="es-MX"/>
        </w:rPr>
        <w:t xml:space="preserve"> que a la letra dice:</w:t>
      </w:r>
    </w:p>
    <w:p w14:paraId="1988B18A" w14:textId="77777777" w:rsidR="00D30844" w:rsidRPr="00F34E4E" w:rsidRDefault="00D30844" w:rsidP="00F34E4E">
      <w:pPr>
        <w:pStyle w:val="Prrafodelista"/>
        <w:tabs>
          <w:tab w:val="left" w:pos="7938"/>
        </w:tabs>
        <w:spacing w:line="360" w:lineRule="auto"/>
        <w:ind w:left="567"/>
        <w:rPr>
          <w:rFonts w:ascii="Palatino Linotype" w:eastAsia="MS Mincho" w:hAnsi="Palatino Linotype"/>
          <w:lang w:val="es-MX" w:eastAsia="es-MX"/>
        </w:rPr>
      </w:pPr>
    </w:p>
    <w:p w14:paraId="51287E78" w14:textId="2211A3FB" w:rsidR="00D30844" w:rsidRPr="00F34E4E" w:rsidRDefault="00D30844" w:rsidP="00F34E4E">
      <w:pPr>
        <w:pStyle w:val="Prrafodelista"/>
        <w:tabs>
          <w:tab w:val="left" w:pos="567"/>
          <w:tab w:val="left" w:pos="7938"/>
        </w:tabs>
        <w:spacing w:before="240" w:after="240" w:line="360" w:lineRule="auto"/>
        <w:ind w:left="567" w:right="49"/>
        <w:contextualSpacing/>
        <w:jc w:val="both"/>
        <w:rPr>
          <w:rFonts w:ascii="Palatino Linotype" w:hAnsi="Palatino Linotype"/>
        </w:rPr>
      </w:pPr>
      <w:r w:rsidRPr="00F34E4E">
        <w:rPr>
          <w:rFonts w:ascii="Palatino Linotype" w:hAnsi="Palatino Linotype"/>
        </w:rPr>
        <w:t>Artículo 147.- Por la prestación de los siguientes servicios se pagarán:</w:t>
      </w:r>
    </w:p>
    <w:p w14:paraId="19CC85CA" w14:textId="681A8686" w:rsidR="00D30844" w:rsidRPr="00F34E4E" w:rsidRDefault="00D30844" w:rsidP="00F34E4E">
      <w:pPr>
        <w:pStyle w:val="Prrafodelista"/>
        <w:tabs>
          <w:tab w:val="left" w:pos="567"/>
        </w:tabs>
        <w:spacing w:before="240" w:after="240" w:line="360" w:lineRule="auto"/>
        <w:ind w:left="0" w:right="49"/>
        <w:contextualSpacing/>
        <w:jc w:val="center"/>
        <w:rPr>
          <w:rFonts w:ascii="Palatino Linotype" w:eastAsia="MS Mincho" w:hAnsi="Palatino Linotype"/>
          <w:lang w:val="es-MX" w:eastAsia="es-MX"/>
        </w:rPr>
      </w:pPr>
      <w:r w:rsidRPr="00F34E4E">
        <w:rPr>
          <w:rFonts w:ascii="Palatino Linotype" w:eastAsia="MS Mincho" w:hAnsi="Palatino Linotype"/>
          <w:noProof/>
          <w:lang w:val="es-MX" w:eastAsia="es-MX"/>
        </w:rPr>
        <w:drawing>
          <wp:inline distT="0" distB="0" distL="0" distR="0" wp14:anchorId="5CA7B7E7" wp14:editId="1D70B594">
            <wp:extent cx="4372714" cy="3448050"/>
            <wp:effectExtent l="76200" t="38100" r="85090" b="114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77397" cy="3451743"/>
                    </a:xfrm>
                    <a:prstGeom prst="rect">
                      <a:avLst/>
                    </a:prstGeom>
                    <a:ln w="19050">
                      <a:solidFill>
                        <a:schemeClr val="tx1"/>
                      </a:solidFill>
                    </a:ln>
                    <a:effectLst>
                      <a:outerShdw blurRad="50800" dist="38100" dir="5400000" algn="t" rotWithShape="0">
                        <a:prstClr val="black">
                          <a:alpha val="40000"/>
                        </a:prstClr>
                      </a:outerShdw>
                    </a:effectLst>
                  </pic:spPr>
                </pic:pic>
              </a:graphicData>
            </a:graphic>
          </wp:inline>
        </w:drawing>
      </w:r>
    </w:p>
    <w:p w14:paraId="42F327A6" w14:textId="77777777" w:rsidR="00530361" w:rsidRPr="00F34E4E" w:rsidRDefault="00530361" w:rsidP="00F34E4E">
      <w:pPr>
        <w:pStyle w:val="Prrafodelista"/>
        <w:spacing w:line="360" w:lineRule="auto"/>
        <w:rPr>
          <w:rFonts w:ascii="Palatino Linotype" w:eastAsia="MS Mincho" w:hAnsi="Palatino Linotype"/>
          <w:lang w:val="es-MX" w:eastAsia="es-MX"/>
        </w:rPr>
      </w:pPr>
    </w:p>
    <w:p w14:paraId="36DFB29F" w14:textId="7E9C9165" w:rsidR="00D30844" w:rsidRPr="00F34E4E" w:rsidRDefault="00D30844" w:rsidP="00F34E4E">
      <w:pPr>
        <w:pStyle w:val="Prrafodelista"/>
        <w:numPr>
          <w:ilvl w:val="0"/>
          <w:numId w:val="2"/>
        </w:numPr>
        <w:tabs>
          <w:tab w:val="left" w:pos="567"/>
        </w:tabs>
        <w:spacing w:before="240" w:after="240" w:line="360" w:lineRule="auto"/>
        <w:ind w:left="0" w:right="49" w:firstLine="0"/>
        <w:contextualSpacing/>
        <w:jc w:val="both"/>
        <w:rPr>
          <w:rFonts w:ascii="Palatino Linotype" w:eastAsia="MS Mincho" w:hAnsi="Palatino Linotype"/>
          <w:lang w:val="es-MX" w:eastAsia="es-MX"/>
        </w:rPr>
      </w:pPr>
      <w:r w:rsidRPr="00F34E4E">
        <w:rPr>
          <w:rFonts w:ascii="Palatino Linotype" w:eastAsia="MS Mincho" w:hAnsi="Palatino Linotype"/>
          <w:lang w:val="es-MX" w:eastAsia="es-MX"/>
        </w:rPr>
        <w:t>Así mismo, la Ley Orgánica Municipal del Estado de México, en el artículo 91, fracción X, establece lo siguiente:</w:t>
      </w:r>
    </w:p>
    <w:p w14:paraId="275A41AB" w14:textId="77777777" w:rsidR="00D30844" w:rsidRPr="00F34E4E" w:rsidRDefault="00D30844" w:rsidP="00F34E4E">
      <w:pPr>
        <w:pStyle w:val="Prrafodelista"/>
        <w:tabs>
          <w:tab w:val="left" w:pos="567"/>
        </w:tabs>
        <w:spacing w:before="240" w:after="240" w:line="360" w:lineRule="auto"/>
        <w:ind w:left="0" w:right="49"/>
        <w:contextualSpacing/>
        <w:jc w:val="both"/>
        <w:rPr>
          <w:rFonts w:ascii="Palatino Linotype" w:eastAsia="MS Mincho" w:hAnsi="Palatino Linotype"/>
          <w:lang w:val="es-MX" w:eastAsia="es-MX"/>
        </w:rPr>
      </w:pPr>
    </w:p>
    <w:p w14:paraId="3EAA126E" w14:textId="381F645E" w:rsidR="00D30844" w:rsidRPr="00F34E4E" w:rsidRDefault="00D30844" w:rsidP="00F34E4E">
      <w:pPr>
        <w:pStyle w:val="Prrafodelista"/>
        <w:tabs>
          <w:tab w:val="left" w:pos="567"/>
        </w:tabs>
        <w:spacing w:before="240" w:after="240" w:line="360" w:lineRule="auto"/>
        <w:ind w:left="567" w:right="891"/>
        <w:contextualSpacing/>
        <w:jc w:val="both"/>
        <w:rPr>
          <w:rFonts w:ascii="Palatino Linotype" w:hAnsi="Palatino Linotype"/>
          <w:i/>
        </w:rPr>
      </w:pPr>
      <w:r w:rsidRPr="00F34E4E">
        <w:rPr>
          <w:rFonts w:ascii="Palatino Linotype" w:hAnsi="Palatino Linotype"/>
          <w:i/>
        </w:rPr>
        <w:t>“</w:t>
      </w:r>
      <w:r w:rsidRPr="00F34E4E">
        <w:rPr>
          <w:rFonts w:ascii="Palatino Linotype" w:hAnsi="Palatino Linotype"/>
          <w:b/>
          <w:i/>
        </w:rPr>
        <w:t xml:space="preserve">Artículo 91.- </w:t>
      </w:r>
      <w:r w:rsidRPr="00F34E4E">
        <w:rPr>
          <w:rFonts w:ascii="Palatino Linotype" w:hAnsi="Palatino Linotype"/>
          <w:i/>
        </w:rPr>
        <w:t>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017FBEEC" w14:textId="77777777" w:rsidR="00D30844" w:rsidRPr="00F34E4E" w:rsidRDefault="00D30844" w:rsidP="00F34E4E">
      <w:pPr>
        <w:pStyle w:val="Prrafodelista"/>
        <w:tabs>
          <w:tab w:val="left" w:pos="567"/>
        </w:tabs>
        <w:spacing w:before="240" w:after="240" w:line="360" w:lineRule="auto"/>
        <w:ind w:left="567" w:right="891"/>
        <w:contextualSpacing/>
        <w:jc w:val="both"/>
        <w:rPr>
          <w:rFonts w:ascii="Palatino Linotype" w:hAnsi="Palatino Linotype"/>
          <w:i/>
        </w:rPr>
      </w:pPr>
    </w:p>
    <w:p w14:paraId="0B79D6EE" w14:textId="5AEEDFCC" w:rsidR="00D30844" w:rsidRPr="00F34E4E" w:rsidRDefault="00D30844" w:rsidP="00F34E4E">
      <w:pPr>
        <w:pStyle w:val="Prrafodelista"/>
        <w:tabs>
          <w:tab w:val="left" w:pos="567"/>
        </w:tabs>
        <w:spacing w:before="240" w:after="240" w:line="360" w:lineRule="auto"/>
        <w:ind w:left="567" w:right="891"/>
        <w:contextualSpacing/>
        <w:jc w:val="both"/>
        <w:rPr>
          <w:rFonts w:ascii="Palatino Linotype" w:eastAsia="MS Mincho" w:hAnsi="Palatino Linotype"/>
          <w:i/>
          <w:lang w:val="es-MX" w:eastAsia="es-MX"/>
        </w:rPr>
      </w:pPr>
      <w:r w:rsidRPr="00F34E4E">
        <w:rPr>
          <w:rFonts w:ascii="Palatino Linotype" w:hAnsi="Palatino Linotype"/>
          <w:i/>
        </w:rPr>
        <w:t>X. Expedir las constancias de vecindad, de identidad o de última residencia que soliciten los habitantes del municipio, en un plazo no mayor de 24 horas, así como las certificaciones y demás documentos públicos que legalmente procedan, o los que acuerde el ayuntamiento;”</w:t>
      </w:r>
    </w:p>
    <w:p w14:paraId="24E66C91" w14:textId="77777777" w:rsidR="00D30844" w:rsidRPr="00F34E4E" w:rsidRDefault="00D30844" w:rsidP="00F34E4E">
      <w:pPr>
        <w:pStyle w:val="Prrafodelista"/>
        <w:tabs>
          <w:tab w:val="left" w:pos="567"/>
        </w:tabs>
        <w:spacing w:before="240" w:after="240" w:line="360" w:lineRule="auto"/>
        <w:ind w:left="0" w:right="49"/>
        <w:contextualSpacing/>
        <w:jc w:val="both"/>
        <w:rPr>
          <w:rFonts w:ascii="Palatino Linotype" w:eastAsia="MS Mincho" w:hAnsi="Palatino Linotype"/>
          <w:lang w:val="es-MX" w:eastAsia="es-MX"/>
        </w:rPr>
      </w:pPr>
    </w:p>
    <w:p w14:paraId="3F18A60D" w14:textId="5A756531" w:rsidR="002049CB" w:rsidRPr="00F34E4E" w:rsidRDefault="002049CB" w:rsidP="00F34E4E">
      <w:pPr>
        <w:pStyle w:val="Prrafodelista"/>
        <w:numPr>
          <w:ilvl w:val="0"/>
          <w:numId w:val="2"/>
        </w:numPr>
        <w:tabs>
          <w:tab w:val="left" w:pos="567"/>
        </w:tabs>
        <w:spacing w:before="240" w:after="240" w:line="360" w:lineRule="auto"/>
        <w:ind w:left="0" w:right="49" w:firstLine="0"/>
        <w:contextualSpacing/>
        <w:jc w:val="both"/>
        <w:rPr>
          <w:rFonts w:ascii="Palatino Linotype" w:eastAsia="MS Mincho" w:hAnsi="Palatino Linotype"/>
          <w:lang w:val="es-MX" w:eastAsia="es-MX"/>
        </w:rPr>
      </w:pPr>
      <w:r w:rsidRPr="00F34E4E">
        <w:rPr>
          <w:rFonts w:ascii="Palatino Linotype" w:eastAsia="MS Mincho" w:hAnsi="Palatino Linotype"/>
          <w:color w:val="000000"/>
          <w:lang w:val="es-ES_tradnl"/>
        </w:rPr>
        <w:t xml:space="preserve">Cabe destacar que </w:t>
      </w:r>
      <w:r w:rsidRPr="00F34E4E">
        <w:rPr>
          <w:rFonts w:ascii="Palatino Linotype" w:eastAsia="MS Mincho" w:hAnsi="Palatino Linotype"/>
          <w:lang w:val="es-MX" w:eastAsia="es-MX"/>
        </w:rPr>
        <w:t xml:space="preserve">la Constancias de No Afectación al Patrimonio Inmobiliario Municipal, corresponde a un trámite especificó, sírvase de referencia la siguiente imagen: </w:t>
      </w:r>
    </w:p>
    <w:p w14:paraId="3B3B3730" w14:textId="5140D6F6" w:rsidR="00D30844" w:rsidRPr="00F34E4E" w:rsidRDefault="00484A01" w:rsidP="00F34E4E">
      <w:pPr>
        <w:pStyle w:val="Prrafodelista"/>
        <w:tabs>
          <w:tab w:val="left" w:pos="567"/>
        </w:tabs>
        <w:spacing w:before="240" w:after="240" w:line="360" w:lineRule="auto"/>
        <w:ind w:left="0" w:right="49"/>
        <w:contextualSpacing/>
        <w:jc w:val="both"/>
        <w:rPr>
          <w:rFonts w:ascii="Palatino Linotype" w:eastAsia="MS Mincho" w:hAnsi="Palatino Linotype"/>
          <w:lang w:val="es-MX" w:eastAsia="es-MX"/>
        </w:rPr>
      </w:pPr>
      <w:r>
        <w:rPr>
          <w:rFonts w:ascii="Palatino Linotype" w:eastAsia="MS Mincho" w:hAnsi="Palatino Linotype"/>
          <w:noProof/>
          <w:lang w:val="es-MX" w:eastAsia="es-MX"/>
        </w:rPr>
        <mc:AlternateContent>
          <mc:Choice Requires="wps">
            <w:drawing>
              <wp:anchor distT="0" distB="0" distL="114300" distR="114300" simplePos="0" relativeHeight="251659264" behindDoc="0" locked="0" layoutInCell="1" allowOverlap="1" wp14:anchorId="3F836EEA" wp14:editId="257F3F4D">
                <wp:simplePos x="0" y="0"/>
                <wp:positionH relativeFrom="column">
                  <wp:posOffset>24765</wp:posOffset>
                </wp:positionH>
                <wp:positionV relativeFrom="paragraph">
                  <wp:posOffset>38099</wp:posOffset>
                </wp:positionV>
                <wp:extent cx="5486400" cy="2162175"/>
                <wp:effectExtent l="38100" t="38100" r="76200" b="85725"/>
                <wp:wrapNone/>
                <wp:docPr id="8" name="Conector recto 8"/>
                <wp:cNvGraphicFramePr/>
                <a:graphic xmlns:a="http://schemas.openxmlformats.org/drawingml/2006/main">
                  <a:graphicData uri="http://schemas.microsoft.com/office/word/2010/wordprocessingShape">
                    <wps:wsp>
                      <wps:cNvCnPr/>
                      <wps:spPr>
                        <a:xfrm>
                          <a:off x="0" y="0"/>
                          <a:ext cx="5486400" cy="2162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219E030" id="Conector recto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3pt" to="433.95pt,1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" strokecolor="#4f81bd [3204]" strokeweight="2pt">
                <v:shadow on="t" color="black" opacity="24903f" origin=",.5" offset="0,.55556mm"/>
              </v:line>
            </w:pict>
          </mc:Fallback>
        </mc:AlternateContent>
      </w:r>
    </w:p>
    <w:p w14:paraId="33523D3A" w14:textId="0F44F97F" w:rsidR="00530361" w:rsidRPr="00F34E4E" w:rsidRDefault="005138B1" w:rsidP="00F34E4E">
      <w:pPr>
        <w:pStyle w:val="Prrafodelista"/>
        <w:spacing w:line="360" w:lineRule="auto"/>
        <w:rPr>
          <w:rFonts w:ascii="Palatino Linotype" w:eastAsia="MS Mincho" w:hAnsi="Palatino Linotype"/>
          <w:lang w:val="es-MX" w:eastAsia="es-MX"/>
        </w:rPr>
      </w:pPr>
      <w:r w:rsidRPr="00F34E4E">
        <w:rPr>
          <w:rFonts w:ascii="Palatino Linotype" w:hAnsi="Palatino Linotype"/>
          <w:noProof/>
          <w:lang w:val="es-MX" w:eastAsia="es-MX"/>
        </w:rPr>
        <w:lastRenderedPageBreak/>
        <w:drawing>
          <wp:inline distT="0" distB="0" distL="0" distR="0" wp14:anchorId="64242A18" wp14:editId="09C5A89E">
            <wp:extent cx="4810125" cy="2581496"/>
            <wp:effectExtent l="76200" t="38100" r="66675" b="1238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857" t="12691" r="2140" b="45306"/>
                    <a:stretch/>
                  </pic:blipFill>
                  <pic:spPr bwMode="auto">
                    <a:xfrm>
                      <a:off x="0" y="0"/>
                      <a:ext cx="4825890" cy="2589957"/>
                    </a:xfrm>
                    <a:prstGeom prst="rect">
                      <a:avLst/>
                    </a:prstGeom>
                    <a:ln w="19050">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651E417" w14:textId="77777777" w:rsidR="005138B1" w:rsidRPr="00F34E4E" w:rsidRDefault="005138B1" w:rsidP="00F34E4E">
      <w:pPr>
        <w:pStyle w:val="Prrafodelista"/>
        <w:spacing w:line="360" w:lineRule="auto"/>
        <w:rPr>
          <w:rFonts w:ascii="Palatino Linotype" w:eastAsia="MS Mincho" w:hAnsi="Palatino Linotype"/>
          <w:lang w:val="es-MX" w:eastAsia="es-MX"/>
        </w:rPr>
      </w:pPr>
    </w:p>
    <w:p w14:paraId="17C2FB27" w14:textId="158D51B1" w:rsidR="00952D5B" w:rsidRDefault="00952D5B" w:rsidP="00F34E4E">
      <w:pPr>
        <w:pStyle w:val="Prrafodelista"/>
        <w:numPr>
          <w:ilvl w:val="0"/>
          <w:numId w:val="2"/>
        </w:numPr>
        <w:tabs>
          <w:tab w:val="left" w:pos="567"/>
        </w:tabs>
        <w:spacing w:before="240" w:after="240" w:line="360" w:lineRule="auto"/>
        <w:ind w:left="0" w:right="49" w:firstLine="0"/>
        <w:contextualSpacing/>
        <w:jc w:val="both"/>
        <w:rPr>
          <w:rFonts w:ascii="Palatino Linotype" w:hAnsi="Palatino Linotype"/>
        </w:rPr>
      </w:pPr>
      <w:r>
        <w:rPr>
          <w:rFonts w:ascii="Palatino Linotype" w:hAnsi="Palatino Linotype"/>
        </w:rPr>
        <w:t>Es importante mencionar que las Constancias de no Afectación al Patrimonio Inmobiliario Municipal corresponden al documento oficial donde se hace constar que el inmueble del solicitante no afecta al patrimonio municipal ni forma parte del mismo.</w:t>
      </w:r>
    </w:p>
    <w:p w14:paraId="41E5922D" w14:textId="77777777" w:rsidR="00952D5B" w:rsidRDefault="00952D5B" w:rsidP="00952D5B">
      <w:pPr>
        <w:pStyle w:val="Prrafodelista"/>
        <w:tabs>
          <w:tab w:val="left" w:pos="567"/>
        </w:tabs>
        <w:spacing w:before="240" w:after="240" w:line="360" w:lineRule="auto"/>
        <w:ind w:left="0" w:right="49"/>
        <w:contextualSpacing/>
        <w:jc w:val="both"/>
        <w:rPr>
          <w:rFonts w:ascii="Palatino Linotype" w:hAnsi="Palatino Linotype"/>
        </w:rPr>
      </w:pPr>
    </w:p>
    <w:p w14:paraId="753D35D7" w14:textId="368298C2" w:rsidR="00952D5B" w:rsidRDefault="00952D5B" w:rsidP="00F34E4E">
      <w:pPr>
        <w:pStyle w:val="Prrafodelista"/>
        <w:numPr>
          <w:ilvl w:val="0"/>
          <w:numId w:val="2"/>
        </w:numPr>
        <w:tabs>
          <w:tab w:val="left" w:pos="567"/>
        </w:tabs>
        <w:spacing w:before="240" w:after="240" w:line="360" w:lineRule="auto"/>
        <w:ind w:left="0" w:right="49" w:firstLine="0"/>
        <w:contextualSpacing/>
        <w:jc w:val="both"/>
        <w:rPr>
          <w:rFonts w:ascii="Palatino Linotype" w:hAnsi="Palatino Linotype"/>
        </w:rPr>
      </w:pPr>
      <w:r>
        <w:rPr>
          <w:rFonts w:ascii="Palatino Linotype" w:hAnsi="Palatino Linotype"/>
        </w:rPr>
        <w:t>Para el caso específico del Ayuntamiento de Zinacantepec</w:t>
      </w:r>
      <w:r w:rsidR="00770FC6">
        <w:rPr>
          <w:rFonts w:ascii="Palatino Linotype" w:hAnsi="Palatino Linotype"/>
        </w:rPr>
        <w:t>,</w:t>
      </w:r>
      <w:r>
        <w:rPr>
          <w:rFonts w:ascii="Palatino Linotype" w:hAnsi="Palatino Linotype"/>
        </w:rPr>
        <w:t xml:space="preserve"> se cuenta con la siguiente cédula de información relacionada con el trámite.</w:t>
      </w:r>
    </w:p>
    <w:p w14:paraId="1DBC28D9" w14:textId="6C7E478A" w:rsidR="00952D5B" w:rsidRPr="00952D5B" w:rsidRDefault="00484A01" w:rsidP="00952D5B">
      <w:pPr>
        <w:pStyle w:val="Prrafodelista"/>
        <w:rPr>
          <w:rFonts w:ascii="Palatino Linotype" w:hAnsi="Palatino Linotype"/>
        </w:rPr>
      </w:pPr>
      <w:r>
        <w:rPr>
          <w:rFonts w:ascii="Palatino Linotype" w:eastAsia="MS Mincho" w:hAnsi="Palatino Linotype"/>
          <w:noProof/>
          <w:lang w:val="es-MX" w:eastAsia="es-MX"/>
        </w:rPr>
        <mc:AlternateContent>
          <mc:Choice Requires="wps">
            <w:drawing>
              <wp:anchor distT="0" distB="0" distL="114300" distR="114300" simplePos="0" relativeHeight="251661312" behindDoc="0" locked="0" layoutInCell="1" allowOverlap="1" wp14:anchorId="05C7BB07" wp14:editId="4B2BCD89">
                <wp:simplePos x="0" y="0"/>
                <wp:positionH relativeFrom="column">
                  <wp:posOffset>24765</wp:posOffset>
                </wp:positionH>
                <wp:positionV relativeFrom="paragraph">
                  <wp:posOffset>158750</wp:posOffset>
                </wp:positionV>
                <wp:extent cx="5476875" cy="1933575"/>
                <wp:effectExtent l="38100" t="38100" r="66675" b="85725"/>
                <wp:wrapNone/>
                <wp:docPr id="9" name="Conector recto 9"/>
                <wp:cNvGraphicFramePr/>
                <a:graphic xmlns:a="http://schemas.openxmlformats.org/drawingml/2006/main">
                  <a:graphicData uri="http://schemas.microsoft.com/office/word/2010/wordprocessingShape">
                    <wps:wsp>
                      <wps:cNvCnPr/>
                      <wps:spPr>
                        <a:xfrm>
                          <a:off x="0" y="0"/>
                          <a:ext cx="5476875" cy="1933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463D8FA" id="Conector recto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2.5pt" to="433.2pt,1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" strokecolor="#4f81bd [3204]" strokeweight="2pt">
                <v:shadow on="t" color="black" opacity="24903f" origin=",.5" offset="0,.55556mm"/>
              </v:line>
            </w:pict>
          </mc:Fallback>
        </mc:AlternateContent>
      </w:r>
    </w:p>
    <w:p w14:paraId="0C700C50" w14:textId="1EACF6A1" w:rsidR="00952D5B" w:rsidRDefault="00952D5B" w:rsidP="00952D5B">
      <w:pPr>
        <w:tabs>
          <w:tab w:val="left" w:pos="567"/>
        </w:tabs>
        <w:spacing w:before="240" w:after="240" w:line="360" w:lineRule="auto"/>
        <w:ind w:right="49"/>
        <w:contextualSpacing/>
        <w:jc w:val="both"/>
        <w:rPr>
          <w:rFonts w:ascii="Palatino Linotype" w:hAnsi="Palatino Linotype"/>
        </w:rPr>
      </w:pPr>
    </w:p>
    <w:p w14:paraId="2590B919" w14:textId="58BA3A60" w:rsidR="00952D5B" w:rsidRDefault="00952D5B" w:rsidP="00952D5B">
      <w:pPr>
        <w:tabs>
          <w:tab w:val="left" w:pos="567"/>
        </w:tabs>
        <w:spacing w:before="240" w:after="240" w:line="360" w:lineRule="auto"/>
        <w:ind w:right="49"/>
        <w:contextualSpacing/>
        <w:jc w:val="center"/>
        <w:rPr>
          <w:rFonts w:ascii="Palatino Linotype" w:hAnsi="Palatino Linotype"/>
        </w:rPr>
      </w:pPr>
      <w:r w:rsidRPr="00952D5B">
        <w:rPr>
          <w:rFonts w:ascii="Palatino Linotype" w:hAnsi="Palatino Linotype"/>
          <w:noProof/>
          <w:lang w:val="es-MX" w:eastAsia="es-MX"/>
        </w:rPr>
        <w:lastRenderedPageBreak/>
        <w:drawing>
          <wp:inline distT="0" distB="0" distL="0" distR="0" wp14:anchorId="78191BF1" wp14:editId="2AB1DFE8">
            <wp:extent cx="5322498" cy="6261154"/>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6536" cy="6277668"/>
                    </a:xfrm>
                    <a:prstGeom prst="rect">
                      <a:avLst/>
                    </a:prstGeom>
                  </pic:spPr>
                </pic:pic>
              </a:graphicData>
            </a:graphic>
          </wp:inline>
        </w:drawing>
      </w:r>
    </w:p>
    <w:p w14:paraId="7B5E4A71" w14:textId="7027E803" w:rsidR="00952D5B" w:rsidRDefault="00952D5B" w:rsidP="00952D5B">
      <w:pPr>
        <w:tabs>
          <w:tab w:val="left" w:pos="567"/>
        </w:tabs>
        <w:spacing w:before="240" w:after="240" w:line="360" w:lineRule="auto"/>
        <w:ind w:right="49"/>
        <w:contextualSpacing/>
        <w:jc w:val="center"/>
        <w:rPr>
          <w:rFonts w:ascii="Palatino Linotype" w:hAnsi="Palatino Linotype"/>
        </w:rPr>
      </w:pPr>
    </w:p>
    <w:p w14:paraId="45FCBA18" w14:textId="39D71C39" w:rsidR="00952D5B" w:rsidRPr="00952D5B" w:rsidRDefault="00952D5B" w:rsidP="00952D5B">
      <w:pPr>
        <w:tabs>
          <w:tab w:val="left" w:pos="567"/>
        </w:tabs>
        <w:spacing w:before="240" w:after="240" w:line="360" w:lineRule="auto"/>
        <w:ind w:right="49"/>
        <w:contextualSpacing/>
        <w:jc w:val="center"/>
        <w:rPr>
          <w:rFonts w:ascii="Palatino Linotype" w:hAnsi="Palatino Linotype"/>
        </w:rPr>
      </w:pPr>
      <w:r w:rsidRPr="00952D5B">
        <w:rPr>
          <w:rFonts w:ascii="Palatino Linotype" w:hAnsi="Palatino Linotype"/>
          <w:noProof/>
          <w:lang w:val="es-MX" w:eastAsia="es-MX"/>
        </w:rPr>
        <w:lastRenderedPageBreak/>
        <w:drawing>
          <wp:inline distT="0" distB="0" distL="0" distR="0" wp14:anchorId="0C6298CB" wp14:editId="5F0784F2">
            <wp:extent cx="5270739" cy="6775241"/>
            <wp:effectExtent l="0" t="0" r="635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6822" cy="6783060"/>
                    </a:xfrm>
                    <a:prstGeom prst="rect">
                      <a:avLst/>
                    </a:prstGeom>
                  </pic:spPr>
                </pic:pic>
              </a:graphicData>
            </a:graphic>
          </wp:inline>
        </w:drawing>
      </w:r>
    </w:p>
    <w:p w14:paraId="2743C29C" w14:textId="4C34FBD7" w:rsidR="00952D5B" w:rsidRDefault="00677E3A" w:rsidP="00F34E4E">
      <w:pPr>
        <w:pStyle w:val="Prrafodelista"/>
        <w:numPr>
          <w:ilvl w:val="0"/>
          <w:numId w:val="2"/>
        </w:numPr>
        <w:tabs>
          <w:tab w:val="left" w:pos="567"/>
        </w:tabs>
        <w:spacing w:before="240" w:after="240" w:line="360" w:lineRule="auto"/>
        <w:ind w:left="0" w:right="49" w:firstLine="0"/>
        <w:contextualSpacing/>
        <w:jc w:val="both"/>
        <w:rPr>
          <w:rFonts w:ascii="Palatino Linotype" w:hAnsi="Palatino Linotype"/>
        </w:rPr>
      </w:pPr>
      <w:r>
        <w:rPr>
          <w:rFonts w:ascii="Palatino Linotype" w:hAnsi="Palatino Linotype"/>
        </w:rPr>
        <w:lastRenderedPageBreak/>
        <w:t>Cabe resaltar que, en el documento a obtener consta información de que el inmueble no afecte el patrimonio municipal, de encontrarse alguna afectación, es motivo para la negación del certificado.</w:t>
      </w:r>
    </w:p>
    <w:p w14:paraId="6BEB61D2" w14:textId="77777777" w:rsidR="00952D5B" w:rsidRDefault="00952D5B" w:rsidP="00677E3A">
      <w:pPr>
        <w:pStyle w:val="Prrafodelista"/>
        <w:tabs>
          <w:tab w:val="left" w:pos="567"/>
        </w:tabs>
        <w:spacing w:before="240" w:after="240" w:line="360" w:lineRule="auto"/>
        <w:ind w:left="0" w:right="49"/>
        <w:contextualSpacing/>
        <w:jc w:val="both"/>
        <w:rPr>
          <w:rFonts w:ascii="Palatino Linotype" w:hAnsi="Palatino Linotype"/>
        </w:rPr>
      </w:pPr>
    </w:p>
    <w:p w14:paraId="07DD0DDF" w14:textId="48643381" w:rsidR="00677E3A" w:rsidRDefault="00677E3A" w:rsidP="00F34E4E">
      <w:pPr>
        <w:pStyle w:val="Prrafodelista"/>
        <w:numPr>
          <w:ilvl w:val="0"/>
          <w:numId w:val="2"/>
        </w:numPr>
        <w:tabs>
          <w:tab w:val="left" w:pos="567"/>
        </w:tabs>
        <w:spacing w:before="240" w:after="240" w:line="360" w:lineRule="auto"/>
        <w:ind w:left="0" w:right="49" w:firstLine="0"/>
        <w:contextualSpacing/>
        <w:jc w:val="both"/>
        <w:rPr>
          <w:rFonts w:ascii="Palatino Linotype" w:hAnsi="Palatino Linotype"/>
        </w:rPr>
      </w:pPr>
      <w:r>
        <w:rPr>
          <w:rFonts w:ascii="Palatino Linotype" w:hAnsi="Palatino Linotype"/>
        </w:rPr>
        <w:t>A</w:t>
      </w:r>
      <w:r w:rsidR="008F1CE2">
        <w:rPr>
          <w:rFonts w:ascii="Palatino Linotype" w:hAnsi="Palatino Linotype"/>
        </w:rPr>
        <w:t xml:space="preserve"> manera de ejemplo</w:t>
      </w:r>
      <w:r>
        <w:rPr>
          <w:rFonts w:ascii="Palatino Linotype" w:hAnsi="Palatino Linotype"/>
        </w:rPr>
        <w:t>, se localiz</w:t>
      </w:r>
      <w:r w:rsidR="008F1CE2">
        <w:rPr>
          <w:rFonts w:ascii="Palatino Linotype" w:hAnsi="Palatino Linotype"/>
        </w:rPr>
        <w:t>ó el formato de la constancia de no afectación de bienes de dominio público.</w:t>
      </w:r>
    </w:p>
    <w:p w14:paraId="51E88C67" w14:textId="77777777" w:rsidR="00677E3A" w:rsidRPr="00677E3A" w:rsidRDefault="00677E3A" w:rsidP="00677E3A">
      <w:pPr>
        <w:pStyle w:val="Prrafodelista"/>
        <w:rPr>
          <w:rFonts w:ascii="Palatino Linotype" w:hAnsi="Palatino Linotype"/>
        </w:rPr>
      </w:pPr>
    </w:p>
    <w:p w14:paraId="22DED9D7" w14:textId="496C3B72" w:rsidR="00677E3A" w:rsidRDefault="00677E3A" w:rsidP="00677E3A">
      <w:pPr>
        <w:pStyle w:val="Prrafodelista"/>
        <w:tabs>
          <w:tab w:val="left" w:pos="567"/>
        </w:tabs>
        <w:spacing w:before="240" w:after="240" w:line="360" w:lineRule="auto"/>
        <w:ind w:left="0" w:right="49"/>
        <w:contextualSpacing/>
        <w:jc w:val="center"/>
        <w:rPr>
          <w:rFonts w:ascii="Palatino Linotype" w:hAnsi="Palatino Linotype"/>
        </w:rPr>
      </w:pPr>
      <w:r w:rsidRPr="00677E3A">
        <w:rPr>
          <w:rFonts w:ascii="Palatino Linotype" w:hAnsi="Palatino Linotype"/>
          <w:noProof/>
          <w:lang w:val="es-MX" w:eastAsia="es-MX"/>
        </w:rPr>
        <w:drawing>
          <wp:inline distT="0" distB="0" distL="0" distR="0" wp14:anchorId="4ED043F0" wp14:editId="56D2EC9E">
            <wp:extent cx="4720856" cy="5049771"/>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8944" r="884"/>
                    <a:stretch/>
                  </pic:blipFill>
                  <pic:spPr bwMode="auto">
                    <a:xfrm>
                      <a:off x="0" y="0"/>
                      <a:ext cx="4721033" cy="5049961"/>
                    </a:xfrm>
                    <a:prstGeom prst="rect">
                      <a:avLst/>
                    </a:prstGeom>
                    <a:ln>
                      <a:noFill/>
                    </a:ln>
                    <a:extLst>
                      <a:ext uri="{53640926-AAD7-44D8-BBD7-CCE9431645EC}">
                        <a14:shadowObscured xmlns:a14="http://schemas.microsoft.com/office/drawing/2010/main"/>
                      </a:ext>
                    </a:extLst>
                  </pic:spPr>
                </pic:pic>
              </a:graphicData>
            </a:graphic>
          </wp:inline>
        </w:drawing>
      </w:r>
    </w:p>
    <w:p w14:paraId="58315363" w14:textId="176E253C" w:rsidR="007E156B" w:rsidRDefault="007E156B" w:rsidP="00677E3A">
      <w:pPr>
        <w:pStyle w:val="Prrafodelista"/>
        <w:tabs>
          <w:tab w:val="left" w:pos="567"/>
        </w:tabs>
        <w:spacing w:before="240" w:after="240" w:line="360" w:lineRule="auto"/>
        <w:ind w:left="0" w:right="49"/>
        <w:contextualSpacing/>
        <w:jc w:val="center"/>
        <w:rPr>
          <w:rFonts w:ascii="Palatino Linotype" w:hAnsi="Palatino Linotype"/>
        </w:rPr>
      </w:pPr>
    </w:p>
    <w:p w14:paraId="277D54A5" w14:textId="70993E42" w:rsidR="008F1CE2" w:rsidRDefault="008F1CE2" w:rsidP="008F1CE2">
      <w:pPr>
        <w:pStyle w:val="Prrafodelista"/>
        <w:numPr>
          <w:ilvl w:val="0"/>
          <w:numId w:val="2"/>
        </w:numPr>
        <w:tabs>
          <w:tab w:val="left" w:pos="567"/>
        </w:tabs>
        <w:spacing w:before="240" w:after="240" w:line="360" w:lineRule="auto"/>
        <w:ind w:left="0" w:right="49" w:firstLine="0"/>
        <w:contextualSpacing/>
        <w:jc w:val="both"/>
        <w:rPr>
          <w:rFonts w:ascii="Palatino Linotype" w:hAnsi="Palatino Linotype"/>
        </w:rPr>
      </w:pPr>
      <w:r>
        <w:rPr>
          <w:rFonts w:ascii="Palatino Linotype" w:hAnsi="Palatino Linotype"/>
        </w:rPr>
        <w:lastRenderedPageBreak/>
        <w:t xml:space="preserve">Tal y como se aprecia, el documento contiene datos del propietario del inmueble como el nombre, el inmueble, domicilio, entre otros. </w:t>
      </w:r>
    </w:p>
    <w:p w14:paraId="13140EFE" w14:textId="77777777" w:rsidR="008F1CE2" w:rsidRDefault="008F1CE2" w:rsidP="008F1CE2">
      <w:pPr>
        <w:pStyle w:val="Prrafodelista"/>
        <w:tabs>
          <w:tab w:val="left" w:pos="567"/>
        </w:tabs>
        <w:spacing w:before="240" w:after="240" w:line="360" w:lineRule="auto"/>
        <w:ind w:left="0" w:right="49"/>
        <w:contextualSpacing/>
        <w:jc w:val="both"/>
        <w:rPr>
          <w:rFonts w:ascii="Palatino Linotype" w:hAnsi="Palatino Linotype"/>
        </w:rPr>
      </w:pPr>
    </w:p>
    <w:p w14:paraId="4E2A7E00" w14:textId="5BD3E234" w:rsidR="008F1CE2" w:rsidRPr="008F1CE2" w:rsidRDefault="008F1CE2" w:rsidP="008F1CE2">
      <w:pPr>
        <w:pStyle w:val="Prrafodelista"/>
        <w:numPr>
          <w:ilvl w:val="0"/>
          <w:numId w:val="2"/>
        </w:numPr>
        <w:tabs>
          <w:tab w:val="left" w:pos="567"/>
        </w:tabs>
        <w:spacing w:before="240" w:after="240" w:line="360" w:lineRule="auto"/>
        <w:ind w:left="0" w:right="49" w:firstLine="0"/>
        <w:contextualSpacing/>
        <w:jc w:val="both"/>
        <w:rPr>
          <w:rFonts w:ascii="Palatino Linotype" w:hAnsi="Palatino Linotype"/>
        </w:rPr>
      </w:pPr>
      <w:r w:rsidRPr="008F1CE2">
        <w:rPr>
          <w:rFonts w:ascii="Palatino Linotype" w:eastAsia="MS Mincho" w:hAnsi="Palatino Linotype"/>
          <w:lang w:val="es-ES_tradnl"/>
        </w:rPr>
        <w:t>Por su parte el</w:t>
      </w:r>
      <w:r w:rsidRPr="008F1CE2">
        <w:rPr>
          <w:rFonts w:ascii="Palatino Linotype" w:eastAsia="MS Mincho" w:hAnsi="Palatino Linotype"/>
          <w:b/>
          <w:lang w:val="es-ES_tradnl"/>
        </w:rPr>
        <w:t xml:space="preserve"> nombre</w:t>
      </w:r>
      <w:r w:rsidRPr="008F1CE2">
        <w:rPr>
          <w:rFonts w:ascii="Palatino Linotype" w:eastAsia="MS Mincho" w:hAnsi="Palatino Linotype"/>
          <w:lang w:val="es-ES_tradnl"/>
        </w:rPr>
        <w:t xml:space="preserve">, es la palabra que designa o identifica a alguien, en el caso de las personas físicas </w:t>
      </w:r>
      <w:r w:rsidRPr="008F1CE2">
        <w:rPr>
          <w:rFonts w:ascii="Palatino Linotype" w:eastAsia="Calibri" w:hAnsi="Palatino Linotype" w:cs="Tahoma"/>
          <w:bCs/>
          <w:lang w:eastAsia="en-US"/>
        </w:rPr>
        <w:t>se integra con el sustantivo propio y el primer apellido de los padres; asimismo es la manifestación principal del derecho subjetivo a la personalidad y atributo de esta en términos del artículo 2.3 del Código Civil del Estado de México.</w:t>
      </w:r>
    </w:p>
    <w:p w14:paraId="6A99D2A9" w14:textId="77777777" w:rsidR="008F1CE2" w:rsidRPr="008F1CE2" w:rsidRDefault="008F1CE2" w:rsidP="008F1CE2">
      <w:pPr>
        <w:pStyle w:val="Prrafodelista"/>
        <w:tabs>
          <w:tab w:val="left" w:pos="567"/>
        </w:tabs>
        <w:spacing w:before="240" w:after="240" w:line="360" w:lineRule="auto"/>
        <w:ind w:left="0" w:right="49"/>
        <w:contextualSpacing/>
        <w:jc w:val="both"/>
        <w:rPr>
          <w:rFonts w:ascii="Palatino Linotype" w:hAnsi="Palatino Linotype"/>
        </w:rPr>
      </w:pPr>
    </w:p>
    <w:p w14:paraId="2B274A37" w14:textId="77777777" w:rsidR="008F1CE2" w:rsidRPr="008F1CE2" w:rsidRDefault="008F1CE2" w:rsidP="008F1CE2">
      <w:pPr>
        <w:pStyle w:val="Prrafodelista"/>
        <w:numPr>
          <w:ilvl w:val="0"/>
          <w:numId w:val="2"/>
        </w:numPr>
        <w:tabs>
          <w:tab w:val="left" w:pos="567"/>
        </w:tabs>
        <w:spacing w:before="240" w:after="240" w:line="360" w:lineRule="auto"/>
        <w:ind w:left="0" w:right="49" w:firstLine="0"/>
        <w:contextualSpacing/>
        <w:jc w:val="both"/>
        <w:rPr>
          <w:rFonts w:ascii="Palatino Linotype" w:hAnsi="Palatino Linotype"/>
        </w:rPr>
      </w:pPr>
      <w:r w:rsidRPr="008F1CE2">
        <w:rPr>
          <w:rFonts w:ascii="Palatino Linotype" w:eastAsia="MS Mincho" w:hAnsi="Palatino Linotype"/>
          <w:lang w:val="es-ES_tradnl"/>
        </w:rPr>
        <w:t xml:space="preserve">Relativo al </w:t>
      </w:r>
      <w:r w:rsidRPr="008F1CE2">
        <w:rPr>
          <w:rFonts w:ascii="Palatino Linotype" w:eastAsia="MS Mincho" w:hAnsi="Palatino Linotype"/>
          <w:b/>
          <w:lang w:val="es-ES_tradnl"/>
        </w:rPr>
        <w:t>domicilio</w:t>
      </w:r>
      <w:r w:rsidRPr="008F1CE2">
        <w:rPr>
          <w:rFonts w:ascii="Palatino Linotype" w:eastAsia="MS Mincho" w:hAnsi="Palatino Linotype"/>
          <w:lang w:val="es-ES_tradnl"/>
        </w:rPr>
        <w:t xml:space="preserve">, de acuerdo con lo señalado en los artículos </w:t>
      </w:r>
      <w:r w:rsidRPr="008F1CE2">
        <w:rPr>
          <w:rFonts w:ascii="Palatino Linotype" w:eastAsia="Calibri" w:hAnsi="Palatino Linotype" w:cs="Tahoma"/>
          <w:bCs/>
        </w:rPr>
        <w:t xml:space="preserve">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w:t>
      </w:r>
    </w:p>
    <w:p w14:paraId="69834381" w14:textId="77777777" w:rsidR="008F1CE2" w:rsidRPr="008F1CE2" w:rsidRDefault="008F1CE2" w:rsidP="008F1CE2">
      <w:pPr>
        <w:pStyle w:val="Prrafodelista"/>
        <w:rPr>
          <w:rFonts w:ascii="Palatino Linotype" w:eastAsia="MS Mincho" w:hAnsi="Palatino Linotype"/>
          <w:lang w:val="es-ES_tradnl"/>
        </w:rPr>
      </w:pPr>
    </w:p>
    <w:p w14:paraId="6524B380" w14:textId="5E3BAF94" w:rsidR="008F1CE2" w:rsidRPr="008F1CE2" w:rsidRDefault="008F1CE2" w:rsidP="008F1CE2">
      <w:pPr>
        <w:pStyle w:val="Prrafodelista"/>
        <w:numPr>
          <w:ilvl w:val="0"/>
          <w:numId w:val="2"/>
        </w:numPr>
        <w:tabs>
          <w:tab w:val="left" w:pos="567"/>
        </w:tabs>
        <w:spacing w:before="240" w:after="240" w:line="360" w:lineRule="auto"/>
        <w:ind w:left="0" w:right="49" w:firstLine="0"/>
        <w:contextualSpacing/>
        <w:jc w:val="both"/>
        <w:rPr>
          <w:rFonts w:ascii="Palatino Linotype" w:hAnsi="Palatino Linotype"/>
        </w:rPr>
      </w:pPr>
      <w:r w:rsidRPr="008F1CE2">
        <w:rPr>
          <w:rFonts w:ascii="Palatino Linotype" w:eastAsia="MS Mincho" w:hAnsi="Palatino Linotype"/>
          <w:lang w:val="es-ES_tradnl"/>
        </w:rPr>
        <w:t>En el caso concreto al que nos referimos, los nombres que s</w:t>
      </w:r>
      <w:r>
        <w:rPr>
          <w:rFonts w:ascii="Palatino Linotype" w:eastAsia="MS Mincho" w:hAnsi="Palatino Linotype"/>
          <w:lang w:val="es-ES_tradnl"/>
        </w:rPr>
        <w:t>e encuentran en las constancias</w:t>
      </w:r>
      <w:r w:rsidRPr="008F1CE2">
        <w:rPr>
          <w:rFonts w:ascii="Palatino Linotype" w:eastAsia="MS Mincho" w:hAnsi="Palatino Linotype"/>
          <w:lang w:val="es-ES_tradnl"/>
        </w:rPr>
        <w:t xml:space="preserve">, son respecto a particulares que buscan obtener un documento </w:t>
      </w:r>
      <w:r>
        <w:rPr>
          <w:rFonts w:ascii="Palatino Linotype" w:eastAsia="MS Mincho" w:hAnsi="Palatino Linotype"/>
          <w:lang w:val="es-ES_tradnl"/>
        </w:rPr>
        <w:t>emitido por el Ayuntamiento y aquellos</w:t>
      </w:r>
      <w:r w:rsidRPr="008F1CE2">
        <w:rPr>
          <w:rFonts w:ascii="Palatino Linotype" w:eastAsia="MS Mincho" w:hAnsi="Palatino Linotype"/>
          <w:lang w:val="es-ES_tradnl"/>
        </w:rPr>
        <w:t xml:space="preserve"> no realizan actos de autoridad ni tampoco reciben o ejercer dinero del erario</w:t>
      </w:r>
      <w:r w:rsidRPr="008F1CE2">
        <w:rPr>
          <w:rFonts w:ascii="Palatino Linotype" w:eastAsia="Calibri" w:hAnsi="Palatino Linotype" w:cs="Tahoma"/>
          <w:bCs/>
        </w:rPr>
        <w:t>, por lo que esta información no resulta de relevancia para el interés público, así como tampoco tiene relevancia en el ejercicio de atribuciones de los servidores públicos.</w:t>
      </w:r>
      <w:r w:rsidRPr="008F1CE2">
        <w:rPr>
          <w:rFonts w:ascii="Palatino Linotype" w:hAnsi="Palatino Linotype" w:cs="Tahoma"/>
        </w:rPr>
        <w:t xml:space="preserve"> </w:t>
      </w:r>
    </w:p>
    <w:p w14:paraId="49DDA9A3" w14:textId="77777777" w:rsidR="008F1CE2" w:rsidRPr="008F1CE2" w:rsidRDefault="008F1CE2" w:rsidP="008F1CE2">
      <w:pPr>
        <w:pStyle w:val="Prrafodelista"/>
        <w:rPr>
          <w:rFonts w:ascii="Palatino Linotype" w:hAnsi="Palatino Linotype"/>
        </w:rPr>
      </w:pPr>
    </w:p>
    <w:p w14:paraId="457D78CA" w14:textId="77777777" w:rsidR="008F1CE2" w:rsidRDefault="008F1CE2" w:rsidP="008F1CE2">
      <w:pPr>
        <w:pStyle w:val="Prrafodelista"/>
        <w:numPr>
          <w:ilvl w:val="0"/>
          <w:numId w:val="2"/>
        </w:numPr>
        <w:tabs>
          <w:tab w:val="left" w:pos="567"/>
        </w:tabs>
        <w:spacing w:before="240" w:after="240" w:line="360" w:lineRule="auto"/>
        <w:ind w:left="0" w:right="49" w:firstLine="0"/>
        <w:contextualSpacing/>
        <w:jc w:val="both"/>
        <w:rPr>
          <w:rFonts w:ascii="Palatino Linotype" w:hAnsi="Palatino Linotype"/>
        </w:rPr>
      </w:pPr>
      <w:r w:rsidRPr="008F1CE2">
        <w:rPr>
          <w:rFonts w:ascii="Palatino Linotype" w:hAnsi="Palatino Linotype"/>
        </w:rPr>
        <w:t xml:space="preserve">En esa tesitura, los datos contenidos en una constancia de los particulares, resulta ser información de carácter confidencial, en términos de lo dispuesto por la fracción I del artículo 143 de la Ley de Transparencia y Acceso a la Información </w:t>
      </w:r>
      <w:r w:rsidRPr="008F1CE2">
        <w:rPr>
          <w:rFonts w:ascii="Palatino Linotype" w:hAnsi="Palatino Linotype"/>
        </w:rPr>
        <w:lastRenderedPageBreak/>
        <w:t>Pública del Estado de México y Municipios, así como del artículo 4, fracciones XI y XII de la Ley de Protección de Datos Personales del Estado de México, en virtud de que constituye información que incide en la intimidad de un individuo identificado.</w:t>
      </w:r>
    </w:p>
    <w:p w14:paraId="32D2AB36" w14:textId="77777777" w:rsidR="008F1CE2" w:rsidRPr="008F1CE2" w:rsidRDefault="008F1CE2" w:rsidP="008F1CE2">
      <w:pPr>
        <w:pStyle w:val="Prrafodelista"/>
        <w:rPr>
          <w:rFonts w:ascii="Palatino Linotype" w:hAnsi="Palatino Linotype"/>
        </w:rPr>
      </w:pPr>
    </w:p>
    <w:p w14:paraId="21C3593C" w14:textId="7C8C3D2B" w:rsidR="008F1CE2" w:rsidRDefault="008F1CE2" w:rsidP="008F1CE2">
      <w:pPr>
        <w:pStyle w:val="Prrafodelista"/>
        <w:numPr>
          <w:ilvl w:val="0"/>
          <w:numId w:val="2"/>
        </w:numPr>
        <w:tabs>
          <w:tab w:val="left" w:pos="567"/>
        </w:tabs>
        <w:spacing w:before="240" w:after="240" w:line="360" w:lineRule="auto"/>
        <w:ind w:left="0" w:right="49" w:firstLine="0"/>
        <w:contextualSpacing/>
        <w:jc w:val="both"/>
        <w:rPr>
          <w:rFonts w:ascii="Palatino Linotype" w:hAnsi="Palatino Linotype"/>
        </w:rPr>
      </w:pPr>
      <w:r w:rsidRPr="008F1CE2">
        <w:rPr>
          <w:rFonts w:ascii="Palatino Linotype" w:hAnsi="Palatino Linotype"/>
        </w:rPr>
        <w:t>Luego entonces, se puede argumen</w:t>
      </w:r>
      <w:r>
        <w:rPr>
          <w:rFonts w:ascii="Palatino Linotype" w:hAnsi="Palatino Linotype"/>
        </w:rPr>
        <w:t>tar que si bien las constancias</w:t>
      </w:r>
      <w:r w:rsidRPr="008F1CE2">
        <w:rPr>
          <w:rFonts w:ascii="Palatino Linotype" w:hAnsi="Palatino Linotype"/>
        </w:rPr>
        <w:t xml:space="preserve">, son documentos públicos al ser emitidos por el Secretario del Ayuntamiento, cuya expedición se traduce en un trámite iniciado por los ciudadanos interesados, para los fines que éstos requieran, en otras palabras, resulta evidente que la información que en las mismas se hace constar es de interés únicamente para el peticionario y que la información que en ellas se contiene como el nombre y domicilio, así como la fotografía, concierne solamente a esa persona. </w:t>
      </w:r>
    </w:p>
    <w:p w14:paraId="6862BA37" w14:textId="77777777" w:rsidR="008F1CE2" w:rsidRPr="008F1CE2" w:rsidRDefault="008F1CE2" w:rsidP="008F1CE2">
      <w:pPr>
        <w:pStyle w:val="Prrafodelista"/>
        <w:rPr>
          <w:rFonts w:ascii="Palatino Linotype" w:hAnsi="Palatino Linotype"/>
        </w:rPr>
      </w:pPr>
    </w:p>
    <w:p w14:paraId="5E430EBD" w14:textId="3658A805" w:rsidR="008F1CE2" w:rsidRPr="008F1CE2" w:rsidRDefault="008F1CE2" w:rsidP="008F1CE2">
      <w:pPr>
        <w:pStyle w:val="Prrafodelista"/>
        <w:numPr>
          <w:ilvl w:val="0"/>
          <w:numId w:val="2"/>
        </w:numPr>
        <w:spacing w:line="360" w:lineRule="auto"/>
        <w:ind w:left="0" w:right="49" w:firstLine="0"/>
        <w:contextualSpacing/>
        <w:jc w:val="both"/>
        <w:rPr>
          <w:rFonts w:ascii="Palatino Linotype" w:eastAsia="MS Mincho" w:hAnsi="Palatino Linotype"/>
          <w:lang w:val="es-ES_tradnl"/>
        </w:rPr>
      </w:pPr>
      <w:r w:rsidRPr="008F1CE2">
        <w:rPr>
          <w:rFonts w:ascii="Palatino Linotype" w:hAnsi="Palatino Linotype"/>
        </w:rPr>
        <w:t xml:space="preserve">Bajo esa óptica, y atendiendo a la naturaleza jurídica de dichos documentos, los mismos son susceptibles de clasificarse como totalmente confidenciales, de acuerdo con el artículo 116, párrafo primero de la Ley General de Transparencia y el artículo 143, fracción I de la Ley de Transparencia y Acceso a la Información Pública del Estado de México y Municipios, los cuales señalan lo siguiente: </w:t>
      </w:r>
    </w:p>
    <w:p w14:paraId="4D994E7D" w14:textId="77777777" w:rsidR="008F1CE2" w:rsidRPr="0036769D" w:rsidRDefault="008F1CE2" w:rsidP="008F1CE2">
      <w:pPr>
        <w:spacing w:line="360" w:lineRule="auto"/>
        <w:ind w:right="567"/>
        <w:contextualSpacing/>
        <w:jc w:val="both"/>
        <w:rPr>
          <w:rFonts w:ascii="Palatino Linotype" w:eastAsia="MS Mincho" w:hAnsi="Palatino Linotype"/>
          <w:lang w:val="es-ES_tradnl"/>
        </w:rPr>
      </w:pPr>
    </w:p>
    <w:p w14:paraId="0D64E57C" w14:textId="77777777" w:rsidR="008F1CE2" w:rsidRPr="00EB5718" w:rsidRDefault="008F1CE2" w:rsidP="008F1CE2">
      <w:pPr>
        <w:spacing w:line="360" w:lineRule="auto"/>
        <w:ind w:left="567" w:right="851"/>
        <w:jc w:val="both"/>
        <w:rPr>
          <w:rFonts w:ascii="Palatino Linotype" w:hAnsi="Palatino Linotype"/>
          <w:i/>
          <w:sz w:val="22"/>
        </w:rPr>
      </w:pPr>
      <w:r w:rsidRPr="00EB5718">
        <w:rPr>
          <w:rFonts w:ascii="Palatino Linotype" w:hAnsi="Palatino Linotype"/>
          <w:bCs/>
          <w:i/>
          <w:sz w:val="22"/>
        </w:rPr>
        <w:t>“</w:t>
      </w:r>
      <w:r w:rsidRPr="00EB5718">
        <w:rPr>
          <w:rFonts w:ascii="Palatino Linotype" w:hAnsi="Palatino Linotype"/>
          <w:b/>
          <w:bCs/>
          <w:i/>
          <w:sz w:val="22"/>
        </w:rPr>
        <w:t xml:space="preserve">Artículo 116. </w:t>
      </w:r>
      <w:r w:rsidRPr="00EB5718">
        <w:rPr>
          <w:rFonts w:ascii="Palatino Linotype" w:hAnsi="Palatino Linotype"/>
          <w:i/>
          <w:sz w:val="22"/>
        </w:rPr>
        <w:t>Se considera información confidencial la que contiene datos personales concernientes a una persona identificada o identificable</w:t>
      </w:r>
      <w:r w:rsidRPr="00EB5718">
        <w:rPr>
          <w:rFonts w:ascii="Palatino Linotype" w:hAnsi="Palatino Linotype"/>
          <w:bCs/>
          <w:i/>
          <w:sz w:val="22"/>
        </w:rPr>
        <w:t>…”</w:t>
      </w:r>
    </w:p>
    <w:p w14:paraId="72C471E1" w14:textId="77777777" w:rsidR="008F1CE2" w:rsidRPr="00EB5718" w:rsidRDefault="008F1CE2" w:rsidP="008F1CE2">
      <w:pPr>
        <w:spacing w:line="360" w:lineRule="auto"/>
        <w:ind w:left="567" w:right="851"/>
        <w:jc w:val="both"/>
        <w:rPr>
          <w:rFonts w:ascii="Palatino Linotype" w:hAnsi="Palatino Linotype"/>
          <w:i/>
          <w:sz w:val="22"/>
        </w:rPr>
      </w:pPr>
    </w:p>
    <w:p w14:paraId="7551A88A" w14:textId="77777777" w:rsidR="008F1CE2" w:rsidRPr="00EB5718" w:rsidRDefault="008F1CE2" w:rsidP="008F1CE2">
      <w:pPr>
        <w:spacing w:line="360" w:lineRule="auto"/>
        <w:ind w:left="567" w:right="851"/>
        <w:jc w:val="both"/>
        <w:rPr>
          <w:rFonts w:ascii="Palatino Linotype" w:hAnsi="Palatino Linotype"/>
          <w:i/>
          <w:sz w:val="22"/>
        </w:rPr>
      </w:pPr>
      <w:r w:rsidRPr="00EB5718">
        <w:rPr>
          <w:rFonts w:ascii="Palatino Linotype" w:hAnsi="Palatino Linotype"/>
          <w:i/>
          <w:sz w:val="22"/>
        </w:rPr>
        <w:t>“</w:t>
      </w:r>
      <w:r w:rsidRPr="00EB5718">
        <w:rPr>
          <w:rFonts w:ascii="Palatino Linotype" w:hAnsi="Palatino Linotype"/>
          <w:b/>
          <w:i/>
          <w:sz w:val="22"/>
        </w:rPr>
        <w:t xml:space="preserve">Artículo 143.- </w:t>
      </w:r>
      <w:r w:rsidRPr="00EB5718">
        <w:rPr>
          <w:rFonts w:ascii="Palatino Linotype" w:hAnsi="Palatino Linotype"/>
          <w:i/>
          <w:sz w:val="22"/>
        </w:rPr>
        <w:t xml:space="preserve">Para los efectos de esta ley se considera información confidencial la clasificada como tal, de manera permanente por su naturaleza cuando: </w:t>
      </w:r>
    </w:p>
    <w:p w14:paraId="58BBB43C" w14:textId="77777777" w:rsidR="008F1CE2" w:rsidRPr="00EB5718" w:rsidRDefault="008F1CE2" w:rsidP="008F1CE2">
      <w:pPr>
        <w:spacing w:line="360" w:lineRule="auto"/>
        <w:ind w:left="567" w:right="851"/>
        <w:jc w:val="both"/>
        <w:rPr>
          <w:rFonts w:ascii="Palatino Linotype" w:hAnsi="Palatino Linotype"/>
          <w:i/>
          <w:sz w:val="22"/>
        </w:rPr>
      </w:pPr>
      <w:r w:rsidRPr="00EB5718">
        <w:rPr>
          <w:rFonts w:ascii="Palatino Linotype" w:hAnsi="Palatino Linotype"/>
          <w:b/>
          <w:i/>
          <w:sz w:val="22"/>
        </w:rPr>
        <w:t>I.</w:t>
      </w:r>
      <w:r w:rsidRPr="00EB5718">
        <w:rPr>
          <w:rFonts w:ascii="Palatino Linotype" w:hAnsi="Palatino Linotype"/>
          <w:i/>
          <w:sz w:val="22"/>
        </w:rPr>
        <w:t xml:space="preserve"> Se refiera a la información privada y los datos personales concernientes a una persona física o jurídico colectiva identificada o identificable</w:t>
      </w:r>
    </w:p>
    <w:p w14:paraId="33FE569C" w14:textId="77777777" w:rsidR="008F1CE2" w:rsidRPr="00EB5718" w:rsidRDefault="008F1CE2" w:rsidP="008F1CE2">
      <w:pPr>
        <w:spacing w:line="360" w:lineRule="auto"/>
        <w:ind w:left="567" w:right="851"/>
        <w:jc w:val="both"/>
        <w:rPr>
          <w:rFonts w:ascii="Palatino Linotype" w:hAnsi="Palatino Linotype"/>
          <w:i/>
          <w:sz w:val="22"/>
        </w:rPr>
      </w:pPr>
      <w:r w:rsidRPr="00EB5718">
        <w:rPr>
          <w:rFonts w:ascii="Palatino Linotype" w:hAnsi="Palatino Linotype"/>
          <w:i/>
          <w:sz w:val="22"/>
        </w:rPr>
        <w:t>…”(Sic)</w:t>
      </w:r>
    </w:p>
    <w:p w14:paraId="1B1A9F7F" w14:textId="77777777" w:rsidR="008F1CE2" w:rsidRPr="0036769D" w:rsidRDefault="008F1CE2" w:rsidP="008F1CE2">
      <w:pPr>
        <w:numPr>
          <w:ilvl w:val="0"/>
          <w:numId w:val="2"/>
        </w:numPr>
        <w:spacing w:line="360" w:lineRule="auto"/>
        <w:ind w:left="0" w:right="49" w:firstLine="0"/>
        <w:contextualSpacing/>
        <w:jc w:val="both"/>
        <w:rPr>
          <w:rFonts w:ascii="Palatino Linotype" w:eastAsia="MS Mincho" w:hAnsi="Palatino Linotype"/>
          <w:lang w:val="es-ES_tradnl"/>
        </w:rPr>
      </w:pPr>
      <w:r w:rsidRPr="0036769D">
        <w:rPr>
          <w:rFonts w:ascii="Palatino Linotype" w:eastAsia="MS Mincho" w:hAnsi="Palatino Linotype"/>
          <w:lang w:val="es-ES_tradnl"/>
        </w:rPr>
        <w:lastRenderedPageBreak/>
        <w:t xml:space="preserve">No pasa desapercibido comentar que este Instituto no considera procedente la entrega de las documentales en versión pública, toda vez que los datos quedarían visibles, es decir, los que no serían testados, suprimidos o eliminados para el caso de la elaboración de versiones pública, de manera enunciativa más no limitativa serían únicamente lo relativo al servidor público que las expidió, fecha y folio, por lo que solamente podría variar la fecha de expedición, por consiguiente en nada contribuye a la transparencia y a la rendición de cuentas. </w:t>
      </w:r>
    </w:p>
    <w:p w14:paraId="676586C7" w14:textId="77777777" w:rsidR="008F1CE2" w:rsidRPr="0036769D" w:rsidRDefault="008F1CE2" w:rsidP="008F1CE2">
      <w:pPr>
        <w:spacing w:line="360" w:lineRule="auto"/>
        <w:ind w:right="49"/>
        <w:contextualSpacing/>
        <w:jc w:val="both"/>
        <w:rPr>
          <w:rFonts w:ascii="Palatino Linotype" w:eastAsia="MS Mincho" w:hAnsi="Palatino Linotype"/>
          <w:lang w:val="es-ES_tradnl"/>
        </w:rPr>
      </w:pPr>
    </w:p>
    <w:p w14:paraId="3CF0709C" w14:textId="10D27CA9" w:rsidR="008F1CE2" w:rsidRPr="0036769D" w:rsidRDefault="008F1CE2" w:rsidP="008F1CE2">
      <w:pPr>
        <w:numPr>
          <w:ilvl w:val="0"/>
          <w:numId w:val="2"/>
        </w:numPr>
        <w:spacing w:line="360" w:lineRule="auto"/>
        <w:ind w:left="0" w:right="49" w:firstLine="0"/>
        <w:contextualSpacing/>
        <w:jc w:val="both"/>
        <w:rPr>
          <w:rFonts w:ascii="Palatino Linotype" w:eastAsia="MS Mincho" w:hAnsi="Palatino Linotype"/>
          <w:lang w:val="es-ES_tradnl"/>
        </w:rPr>
      </w:pPr>
      <w:r w:rsidRPr="0036769D">
        <w:rPr>
          <w:rFonts w:ascii="Palatino Linotype" w:eastAsia="MS Mincho" w:hAnsi="Palatino Linotype"/>
          <w:lang w:val="es-ES_tradnl"/>
        </w:rPr>
        <w:t xml:space="preserve">En otras palabras, la información requerida por el particular, constituyen documentos que de ser entregados, aún en versión pública, el contenido estaría testado en su mayoría, dejándose observar únicamente lo correspondiente al formato principal o básico de dichas constancias, lo cual alude a un documento que contiene información irrelevante, esto en razón de que la información que fuese testada constituye información referente a la esfera privada de su titular, ya que se tratan de características físicas que permiten la identificación de un individuo que en su caso podría otorgar acceso a terceros y posteriormente se podría derivar un mal uso de información, máxime a que de ella no se desprende el ejercicio de las atribuciones que tenga el titular como servidor público, la aplicación de recursos públicos, por esta situación, debe </w:t>
      </w:r>
      <w:r w:rsidRPr="0036769D">
        <w:rPr>
          <w:rFonts w:ascii="Palatino Linotype" w:eastAsia="MS Mincho" w:hAnsi="Palatino Linotype"/>
        </w:rPr>
        <w:t xml:space="preserve">considerarse información confidencial en términos de los artículos 143, fracción I de la Ley de Transparencia del Estado de México y Municipios y </w:t>
      </w:r>
      <w:r w:rsidRPr="0036769D">
        <w:rPr>
          <w:rFonts w:ascii="Palatino Linotype" w:eastAsia="MS Mincho" w:hAnsi="Palatino Linotype"/>
          <w:bCs/>
        </w:rPr>
        <w:t xml:space="preserve">4, fracciones XI y XII de </w:t>
      </w:r>
      <w:r w:rsidRPr="0036769D">
        <w:rPr>
          <w:rFonts w:ascii="Palatino Linotype" w:eastAsia="MS Mincho" w:hAnsi="Palatino Linotype"/>
        </w:rPr>
        <w:t xml:space="preserve">la Ley de Protección de Datos Personales en Posesión de Sujetos Obligados del Estado de México y Municipios; razón por la cual con la finalidad de garantizar el pleno ejercicio del derecho de acceso a la información pública, lo dable es ordenar al </w:t>
      </w:r>
      <w:r w:rsidRPr="00955432">
        <w:rPr>
          <w:rFonts w:ascii="Palatino Linotype" w:eastAsia="MS Mincho" w:hAnsi="Palatino Linotype"/>
          <w:b/>
        </w:rPr>
        <w:t>Ayuntamiento de Zinacantepec</w:t>
      </w:r>
      <w:r w:rsidRPr="0036769D">
        <w:rPr>
          <w:rFonts w:ascii="Palatino Linotype" w:eastAsia="MS Mincho" w:hAnsi="Palatino Linotype"/>
        </w:rPr>
        <w:t xml:space="preserve"> emita el Acuerdo del Comité de Transparencia por medio del cual </w:t>
      </w:r>
      <w:r w:rsidRPr="0036769D">
        <w:rPr>
          <w:rFonts w:ascii="Palatino Linotype" w:eastAsia="MS Mincho" w:hAnsi="Palatino Linotype"/>
        </w:rPr>
        <w:lastRenderedPageBreak/>
        <w:t xml:space="preserve">clasifique en su totalidad como confidencial los documentos en donde consten las constancias </w:t>
      </w:r>
      <w:r>
        <w:rPr>
          <w:rFonts w:ascii="Palatino Linotype" w:eastAsia="MS Mincho" w:hAnsi="Palatino Linotype"/>
        </w:rPr>
        <w:t xml:space="preserve">de no afectación a bienes municipales </w:t>
      </w:r>
      <w:r w:rsidRPr="0036769D">
        <w:rPr>
          <w:rFonts w:ascii="Palatino Linotype" w:eastAsia="MS Mincho" w:hAnsi="Palatino Linotype"/>
        </w:rPr>
        <w:t>que haya emitido la Secretaría del Ayuntamiento.</w:t>
      </w:r>
    </w:p>
    <w:p w14:paraId="6F1CF539" w14:textId="77777777" w:rsidR="008F1CE2" w:rsidRPr="0036769D" w:rsidRDefault="008F1CE2" w:rsidP="008F1CE2">
      <w:pPr>
        <w:spacing w:line="360" w:lineRule="auto"/>
        <w:ind w:right="49"/>
        <w:contextualSpacing/>
        <w:jc w:val="both"/>
        <w:rPr>
          <w:rFonts w:ascii="Palatino Linotype" w:eastAsia="MS Mincho" w:hAnsi="Palatino Linotype"/>
          <w:lang w:val="es-ES_tradnl"/>
        </w:rPr>
      </w:pPr>
    </w:p>
    <w:p w14:paraId="44F882C5" w14:textId="77777777" w:rsidR="008F1CE2" w:rsidRPr="0036769D" w:rsidRDefault="008F1CE2" w:rsidP="008F1CE2">
      <w:pPr>
        <w:numPr>
          <w:ilvl w:val="0"/>
          <w:numId w:val="2"/>
        </w:numPr>
        <w:spacing w:line="360" w:lineRule="auto"/>
        <w:ind w:left="0" w:right="49" w:firstLine="0"/>
        <w:contextualSpacing/>
        <w:jc w:val="both"/>
        <w:rPr>
          <w:rFonts w:ascii="Palatino Linotype" w:eastAsia="MS Mincho" w:hAnsi="Palatino Linotype"/>
          <w:sz w:val="28"/>
          <w:lang w:val="es-ES_tradnl"/>
        </w:rPr>
      </w:pPr>
      <w:r w:rsidRPr="0036769D">
        <w:rPr>
          <w:rFonts w:ascii="Palatino Linotype" w:hAnsi="Palatino Linotype" w:cs="Arial"/>
        </w:rPr>
        <w:t xml:space="preserve">Lo anterior, es así en virtud de que no se debe perder vista que </w:t>
      </w:r>
      <w:r w:rsidRPr="0036769D">
        <w:rPr>
          <w:rFonts w:ascii="Palatino Linotype" w:hAnsi="Palatino Linotype"/>
          <w:lang w:eastAsia="es-MX"/>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conferidas, para lo cual se deberá observar lo establecido en los artículos 3 fracciones IX, XX, XXI, XXXII y XLV; 6, 49 fracción VIII, 91, 137, 143, fracción I, de la Ley de Transparencia y Acceso a la Información Pública del Estado de México y Municipios vigente que a continuación se insertan:</w:t>
      </w:r>
    </w:p>
    <w:p w14:paraId="0CBD8B2C" w14:textId="77777777" w:rsidR="008F1CE2" w:rsidRPr="0036769D" w:rsidRDefault="008F1CE2" w:rsidP="008F1CE2">
      <w:pPr>
        <w:spacing w:line="360" w:lineRule="auto"/>
        <w:ind w:right="49"/>
        <w:contextualSpacing/>
        <w:jc w:val="both"/>
        <w:rPr>
          <w:rFonts w:ascii="Palatino Linotype" w:eastAsia="MS Mincho" w:hAnsi="Palatino Linotype"/>
          <w:sz w:val="28"/>
          <w:lang w:val="es-ES_tradnl"/>
        </w:rPr>
      </w:pPr>
    </w:p>
    <w:p w14:paraId="5E90D506"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sz w:val="22"/>
          <w:lang w:eastAsia="es-MX"/>
        </w:rPr>
      </w:pPr>
      <w:r w:rsidRPr="00EB5718">
        <w:rPr>
          <w:rFonts w:ascii="Palatino Linotype" w:hAnsi="Palatino Linotype"/>
          <w:b/>
          <w:bCs/>
          <w:i/>
          <w:iCs/>
          <w:sz w:val="22"/>
          <w:lang w:eastAsia="es-MX"/>
        </w:rPr>
        <w:t>“Artículo 3. Para los efectos de la presente Ley se entenderá por:</w:t>
      </w:r>
    </w:p>
    <w:p w14:paraId="7549304D"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sz w:val="22"/>
          <w:lang w:eastAsia="es-MX"/>
        </w:rPr>
      </w:pPr>
      <w:r w:rsidRPr="00EB5718">
        <w:rPr>
          <w:rFonts w:ascii="Palatino Linotype" w:hAnsi="Palatino Linotype"/>
          <w:bCs/>
          <w:i/>
          <w:iCs/>
          <w:sz w:val="22"/>
          <w:lang w:eastAsia="es-MX"/>
        </w:rPr>
        <w:t>…</w:t>
      </w:r>
    </w:p>
    <w:p w14:paraId="13CEF41C"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sz w:val="22"/>
          <w:lang w:eastAsia="es-MX"/>
        </w:rPr>
      </w:pPr>
      <w:r w:rsidRPr="00EB5718">
        <w:rPr>
          <w:rFonts w:ascii="Palatino Linotype" w:hAnsi="Palatino Linotype"/>
          <w:b/>
          <w:bCs/>
          <w:i/>
          <w:iCs/>
          <w:sz w:val="22"/>
          <w:lang w:eastAsia="es-MX"/>
        </w:rPr>
        <w:t>IX. Datos personales:</w:t>
      </w:r>
      <w:r w:rsidRPr="00EB5718">
        <w:rPr>
          <w:rFonts w:ascii="Palatino Linotype" w:hAnsi="Palatino Linotype"/>
          <w:i/>
          <w:iCs/>
          <w:sz w:val="22"/>
          <w:lang w:eastAsia="es-MX"/>
        </w:rPr>
        <w:t xml:space="preserve"> La información concerniente a una persona, identificada o identificable según lo dispuesto por la Ley de Protección de Datos Personales del Estado de México;</w:t>
      </w:r>
    </w:p>
    <w:p w14:paraId="05778CA6"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bCs/>
          <w:i/>
          <w:iCs/>
          <w:sz w:val="22"/>
          <w:lang w:eastAsia="es-MX"/>
        </w:rPr>
      </w:pPr>
      <w:r w:rsidRPr="00EB5718">
        <w:rPr>
          <w:rFonts w:ascii="Palatino Linotype" w:hAnsi="Palatino Linotype"/>
          <w:bCs/>
          <w:i/>
          <w:iCs/>
          <w:sz w:val="22"/>
          <w:lang w:eastAsia="es-MX"/>
        </w:rPr>
        <w:t>…</w:t>
      </w:r>
    </w:p>
    <w:p w14:paraId="565B71CD"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b/>
          <w:bCs/>
          <w:i/>
          <w:iCs/>
          <w:sz w:val="22"/>
          <w:lang w:eastAsia="es-MX"/>
        </w:rPr>
      </w:pPr>
    </w:p>
    <w:p w14:paraId="0D29B9D7"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i/>
          <w:iCs/>
          <w:sz w:val="22"/>
          <w:lang w:eastAsia="es-MX"/>
        </w:rPr>
      </w:pPr>
      <w:r w:rsidRPr="00EB5718">
        <w:rPr>
          <w:rFonts w:ascii="Palatino Linotype" w:hAnsi="Palatino Linotype"/>
          <w:b/>
          <w:bCs/>
          <w:i/>
          <w:iCs/>
          <w:sz w:val="22"/>
          <w:lang w:eastAsia="es-MX"/>
        </w:rPr>
        <w:t>XX. Información clasificada:</w:t>
      </w:r>
      <w:r w:rsidRPr="00EB5718">
        <w:rPr>
          <w:rFonts w:ascii="Palatino Linotype" w:hAnsi="Palatino Linotype"/>
          <w:i/>
          <w:iCs/>
          <w:sz w:val="22"/>
          <w:lang w:eastAsia="es-MX"/>
        </w:rPr>
        <w:t xml:space="preserve"> Aquella considerada por la presente Ley como reservada o confidencial;</w:t>
      </w:r>
    </w:p>
    <w:p w14:paraId="14CB23F5"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b/>
          <w:bCs/>
          <w:i/>
          <w:iCs/>
          <w:sz w:val="22"/>
          <w:lang w:eastAsia="es-MX"/>
        </w:rPr>
      </w:pPr>
    </w:p>
    <w:p w14:paraId="502F1FFB"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i/>
          <w:iCs/>
          <w:sz w:val="22"/>
          <w:lang w:eastAsia="es-MX"/>
        </w:rPr>
      </w:pPr>
      <w:r w:rsidRPr="00EB5718">
        <w:rPr>
          <w:rFonts w:ascii="Palatino Linotype" w:hAnsi="Palatino Linotype"/>
          <w:b/>
          <w:bCs/>
          <w:i/>
          <w:iCs/>
          <w:sz w:val="22"/>
          <w:lang w:eastAsia="es-MX"/>
        </w:rPr>
        <w:lastRenderedPageBreak/>
        <w:t>XXI. Información confidencial:</w:t>
      </w:r>
      <w:r w:rsidRPr="00EB5718">
        <w:rPr>
          <w:rFonts w:ascii="Palatino Linotype" w:hAnsi="Palatino Linotype"/>
          <w:i/>
          <w:iCs/>
          <w:sz w:val="22"/>
          <w:lang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AEABFF1"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bCs/>
          <w:i/>
          <w:iCs/>
          <w:sz w:val="22"/>
          <w:lang w:eastAsia="es-MX"/>
        </w:rPr>
      </w:pPr>
      <w:r w:rsidRPr="00EB5718">
        <w:rPr>
          <w:rFonts w:ascii="Palatino Linotype" w:hAnsi="Palatino Linotype"/>
          <w:bCs/>
          <w:i/>
          <w:iCs/>
          <w:sz w:val="22"/>
          <w:lang w:eastAsia="es-MX"/>
        </w:rPr>
        <w:t>…</w:t>
      </w:r>
    </w:p>
    <w:p w14:paraId="5AD25FA2"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b/>
          <w:bCs/>
          <w:i/>
          <w:iCs/>
          <w:sz w:val="22"/>
          <w:lang w:eastAsia="es-MX"/>
        </w:rPr>
      </w:pPr>
    </w:p>
    <w:p w14:paraId="53ABB6F2"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i/>
          <w:iCs/>
          <w:sz w:val="22"/>
          <w:lang w:eastAsia="es-MX"/>
        </w:rPr>
      </w:pPr>
      <w:r w:rsidRPr="00EB5718">
        <w:rPr>
          <w:rFonts w:ascii="Palatino Linotype" w:hAnsi="Palatino Linotype"/>
          <w:b/>
          <w:bCs/>
          <w:i/>
          <w:iCs/>
          <w:sz w:val="22"/>
          <w:lang w:eastAsia="es-MX"/>
        </w:rPr>
        <w:t>XXXII. Protección de Datos Personales:</w:t>
      </w:r>
      <w:r w:rsidRPr="00EB5718">
        <w:rPr>
          <w:rFonts w:ascii="Palatino Linotype" w:hAnsi="Palatino Linotype"/>
          <w:i/>
          <w:iCs/>
          <w:sz w:val="22"/>
          <w:lang w:eastAsia="es-MX"/>
        </w:rPr>
        <w:t xml:space="preserve"> Derecho humano que tutela la privacidad de datos personales en poder de los sujetos obligados y sujetos particulares;</w:t>
      </w:r>
    </w:p>
    <w:p w14:paraId="7D964DBC"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i/>
          <w:iCs/>
          <w:sz w:val="22"/>
          <w:lang w:eastAsia="es-MX"/>
        </w:rPr>
      </w:pPr>
      <w:r w:rsidRPr="00EB5718">
        <w:rPr>
          <w:rFonts w:ascii="Palatino Linotype" w:hAnsi="Palatino Linotype"/>
          <w:i/>
          <w:iCs/>
          <w:sz w:val="22"/>
          <w:lang w:eastAsia="es-MX"/>
        </w:rPr>
        <w:t>…</w:t>
      </w:r>
    </w:p>
    <w:p w14:paraId="0A310DC0"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i/>
          <w:iCs/>
          <w:sz w:val="22"/>
          <w:lang w:eastAsia="es-MX"/>
        </w:rPr>
      </w:pPr>
    </w:p>
    <w:p w14:paraId="16E93A52"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sz w:val="22"/>
          <w:lang w:eastAsia="es-MX"/>
        </w:rPr>
      </w:pPr>
      <w:r w:rsidRPr="00EB5718">
        <w:rPr>
          <w:rFonts w:ascii="Palatino Linotype" w:hAnsi="Palatino Linotype"/>
          <w:b/>
          <w:bCs/>
          <w:i/>
          <w:iCs/>
          <w:sz w:val="22"/>
          <w:lang w:eastAsia="es-MX"/>
        </w:rPr>
        <w:t>XLV. Versión pública</w:t>
      </w:r>
      <w:r w:rsidRPr="00EB5718">
        <w:rPr>
          <w:rFonts w:ascii="Palatino Linotype" w:hAnsi="Palatino Linotype"/>
          <w:i/>
          <w:iCs/>
          <w:sz w:val="22"/>
          <w:lang w:eastAsia="es-MX"/>
        </w:rPr>
        <w:t>: Documento en el que se elimine, suprime o borra la información clasificada como reservada o confidencial para permitir su acceso.</w:t>
      </w:r>
    </w:p>
    <w:p w14:paraId="0C6F1EC7"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b/>
          <w:bCs/>
          <w:i/>
          <w:iCs/>
          <w:sz w:val="22"/>
          <w:lang w:eastAsia="es-MX"/>
        </w:rPr>
      </w:pPr>
    </w:p>
    <w:p w14:paraId="1DFC7A9B"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sz w:val="22"/>
          <w:lang w:eastAsia="es-MX"/>
        </w:rPr>
      </w:pPr>
      <w:r w:rsidRPr="00EB5718">
        <w:rPr>
          <w:rFonts w:ascii="Palatino Linotype" w:hAnsi="Palatino Linotype"/>
          <w:b/>
          <w:bCs/>
          <w:i/>
          <w:iCs/>
          <w:sz w:val="22"/>
          <w:lang w:eastAsia="es-MX"/>
        </w:rPr>
        <w:t>Artículo 6.</w:t>
      </w:r>
      <w:r w:rsidRPr="00EB5718">
        <w:rPr>
          <w:rFonts w:ascii="Palatino Linotype" w:hAnsi="Palatino Linotype"/>
          <w:i/>
          <w:iCs/>
          <w:sz w:val="22"/>
          <w:lang w:eastAsia="es-MX"/>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9F85CA1"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b/>
          <w:bCs/>
          <w:i/>
          <w:iCs/>
          <w:sz w:val="22"/>
          <w:lang w:eastAsia="es-MX"/>
        </w:rPr>
      </w:pPr>
    </w:p>
    <w:p w14:paraId="480681E7"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i/>
          <w:iCs/>
          <w:sz w:val="22"/>
          <w:lang w:eastAsia="es-MX"/>
        </w:rPr>
      </w:pPr>
      <w:r w:rsidRPr="00EB5718">
        <w:rPr>
          <w:rFonts w:ascii="Palatino Linotype" w:hAnsi="Palatino Linotype"/>
          <w:b/>
          <w:bCs/>
          <w:i/>
          <w:iCs/>
          <w:sz w:val="22"/>
          <w:lang w:eastAsia="es-MX"/>
        </w:rPr>
        <w:t>Artículo 49.</w:t>
      </w:r>
      <w:r w:rsidRPr="00EB5718">
        <w:rPr>
          <w:rFonts w:ascii="Palatino Linotype" w:hAnsi="Palatino Linotype"/>
          <w:i/>
          <w:iCs/>
          <w:sz w:val="22"/>
          <w:lang w:eastAsia="es-MX"/>
        </w:rPr>
        <w:t xml:space="preserve"> Los Comités de Transparencia tendrán las siguientes atribuciones:</w:t>
      </w:r>
    </w:p>
    <w:p w14:paraId="3CB246AC"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i/>
          <w:iCs/>
          <w:sz w:val="22"/>
          <w:lang w:eastAsia="es-MX"/>
        </w:rPr>
      </w:pPr>
      <w:r w:rsidRPr="00EB5718">
        <w:rPr>
          <w:rFonts w:ascii="Palatino Linotype" w:hAnsi="Palatino Linotype"/>
          <w:i/>
          <w:iCs/>
          <w:sz w:val="22"/>
          <w:lang w:eastAsia="es-MX"/>
        </w:rPr>
        <w:t>…</w:t>
      </w:r>
    </w:p>
    <w:p w14:paraId="1E4E0077"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i/>
          <w:iCs/>
          <w:sz w:val="22"/>
          <w:lang w:eastAsia="es-MX"/>
        </w:rPr>
      </w:pPr>
      <w:r w:rsidRPr="00EB5718">
        <w:rPr>
          <w:rFonts w:ascii="Palatino Linotype" w:hAnsi="Palatino Linotype"/>
          <w:b/>
          <w:bCs/>
          <w:i/>
          <w:iCs/>
          <w:sz w:val="22"/>
          <w:lang w:eastAsia="es-MX"/>
        </w:rPr>
        <w:t>VIII</w:t>
      </w:r>
      <w:r w:rsidRPr="00EB5718">
        <w:rPr>
          <w:rFonts w:ascii="Palatino Linotype" w:hAnsi="Palatino Linotype"/>
          <w:i/>
          <w:iCs/>
          <w:sz w:val="22"/>
          <w:lang w:eastAsia="es-MX"/>
        </w:rPr>
        <w:t>. Aprobar, modificar o revocar la clasificación de la información;</w:t>
      </w:r>
    </w:p>
    <w:p w14:paraId="31748FC0"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i/>
          <w:iCs/>
          <w:sz w:val="22"/>
          <w:lang w:eastAsia="es-MX"/>
        </w:rPr>
      </w:pPr>
      <w:r w:rsidRPr="00EB5718">
        <w:rPr>
          <w:rFonts w:ascii="Palatino Linotype" w:hAnsi="Palatino Linotype"/>
          <w:i/>
          <w:iCs/>
          <w:sz w:val="22"/>
          <w:lang w:eastAsia="es-MX"/>
        </w:rPr>
        <w:t>…</w:t>
      </w:r>
    </w:p>
    <w:p w14:paraId="5FBB8D44"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cs="Arial"/>
          <w:b/>
          <w:bCs/>
          <w:i/>
          <w:noProof/>
          <w:sz w:val="22"/>
        </w:rPr>
      </w:pPr>
    </w:p>
    <w:p w14:paraId="392765B6"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cs="Arial"/>
          <w:bCs/>
          <w:i/>
          <w:noProof/>
          <w:sz w:val="22"/>
        </w:rPr>
      </w:pPr>
      <w:r w:rsidRPr="00EB5718">
        <w:rPr>
          <w:rFonts w:ascii="Palatino Linotype" w:hAnsi="Palatino Linotype" w:cs="Arial"/>
          <w:b/>
          <w:bCs/>
          <w:i/>
          <w:noProof/>
          <w:sz w:val="22"/>
        </w:rPr>
        <w:lastRenderedPageBreak/>
        <w:t xml:space="preserve">Artículo 91. </w:t>
      </w:r>
      <w:r w:rsidRPr="00EB5718">
        <w:rPr>
          <w:rFonts w:ascii="Palatino Linotype" w:hAnsi="Palatino Linotype" w:cs="Arial"/>
          <w:bCs/>
          <w:i/>
          <w:noProof/>
          <w:sz w:val="22"/>
        </w:rPr>
        <w:t>El acceso a la información pública será restringido excepcionalmente, cuando ésta sea clasificada como reservada o confidencial.</w:t>
      </w:r>
    </w:p>
    <w:p w14:paraId="3775C232"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cs="Arial"/>
          <w:bCs/>
          <w:i/>
          <w:noProof/>
          <w:sz w:val="22"/>
        </w:rPr>
      </w:pPr>
      <w:r w:rsidRPr="00EB5718">
        <w:rPr>
          <w:rFonts w:ascii="Palatino Linotype" w:hAnsi="Palatino Linotype" w:cs="Arial"/>
          <w:bCs/>
          <w:i/>
          <w:noProof/>
          <w:sz w:val="22"/>
        </w:rPr>
        <w:t>…</w:t>
      </w:r>
    </w:p>
    <w:p w14:paraId="3BA7D227"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cs="Arial"/>
          <w:bCs/>
          <w:i/>
          <w:noProof/>
          <w:sz w:val="22"/>
        </w:rPr>
      </w:pPr>
    </w:p>
    <w:p w14:paraId="303601C7"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sz w:val="22"/>
          <w:lang w:eastAsia="es-MX"/>
        </w:rPr>
      </w:pPr>
      <w:r w:rsidRPr="00EB5718">
        <w:rPr>
          <w:rFonts w:ascii="Palatino Linotype" w:hAnsi="Palatino Linotype"/>
          <w:b/>
          <w:bCs/>
          <w:i/>
          <w:iCs/>
          <w:sz w:val="22"/>
          <w:lang w:eastAsia="es-MX"/>
        </w:rPr>
        <w:t>Artículo 137</w:t>
      </w:r>
      <w:r w:rsidRPr="00EB5718">
        <w:rPr>
          <w:rFonts w:ascii="Palatino Linotype" w:hAnsi="Palatino Linotype"/>
          <w:i/>
          <w:iCs/>
          <w:sz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2EF0071"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b/>
          <w:bCs/>
          <w:i/>
          <w:iCs/>
          <w:sz w:val="22"/>
          <w:lang w:eastAsia="es-MX"/>
        </w:rPr>
      </w:pPr>
    </w:p>
    <w:p w14:paraId="45F0BE06"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sz w:val="22"/>
          <w:lang w:eastAsia="es-MX"/>
        </w:rPr>
      </w:pPr>
      <w:r w:rsidRPr="00EB5718">
        <w:rPr>
          <w:rFonts w:ascii="Palatino Linotype" w:hAnsi="Palatino Linotype"/>
          <w:b/>
          <w:bCs/>
          <w:i/>
          <w:iCs/>
          <w:sz w:val="22"/>
          <w:lang w:eastAsia="es-MX"/>
        </w:rPr>
        <w:t>Artículo 143</w:t>
      </w:r>
      <w:r w:rsidRPr="00EB5718">
        <w:rPr>
          <w:rFonts w:ascii="Palatino Linotype" w:hAnsi="Palatino Linotype"/>
          <w:i/>
          <w:iCs/>
          <w:sz w:val="22"/>
          <w:lang w:eastAsia="es-MX"/>
        </w:rPr>
        <w:t>. Para los efectos de esta Ley se considera información confidencial, la clasificada como tal, de manera permanente, por su naturaleza, cuando:</w:t>
      </w:r>
    </w:p>
    <w:p w14:paraId="3FB6D741" w14:textId="77777777" w:rsidR="008F1CE2" w:rsidRPr="00EB5718" w:rsidRDefault="008F1CE2" w:rsidP="008F1CE2">
      <w:pPr>
        <w:shd w:val="clear" w:color="auto" w:fill="FFFFFF"/>
        <w:spacing w:line="360" w:lineRule="auto"/>
        <w:ind w:left="851" w:right="851"/>
        <w:contextualSpacing/>
        <w:jc w:val="both"/>
        <w:rPr>
          <w:rFonts w:ascii="Palatino Linotype" w:hAnsi="Palatino Linotype"/>
          <w:b/>
          <w:i/>
          <w:iCs/>
          <w:sz w:val="22"/>
          <w:lang w:eastAsia="es-MX"/>
        </w:rPr>
      </w:pPr>
    </w:p>
    <w:p w14:paraId="646CA1BE" w14:textId="7C881008" w:rsidR="008F1CE2" w:rsidRPr="00EB5718" w:rsidRDefault="008F1CE2" w:rsidP="008F1CE2">
      <w:pPr>
        <w:shd w:val="clear" w:color="auto" w:fill="FFFFFF"/>
        <w:spacing w:line="360" w:lineRule="auto"/>
        <w:ind w:left="851" w:right="851"/>
        <w:contextualSpacing/>
        <w:jc w:val="both"/>
        <w:rPr>
          <w:rFonts w:ascii="Palatino Linotype" w:eastAsia="Calibri" w:hAnsi="Palatino Linotype" w:cs="Arial"/>
          <w:bCs/>
          <w:i/>
          <w:noProof/>
          <w:sz w:val="22"/>
        </w:rPr>
      </w:pPr>
      <w:r w:rsidRPr="00EB5718">
        <w:rPr>
          <w:rFonts w:ascii="Palatino Linotype" w:hAnsi="Palatino Linotype"/>
          <w:b/>
          <w:i/>
          <w:iCs/>
          <w:sz w:val="22"/>
          <w:lang w:eastAsia="es-MX"/>
        </w:rPr>
        <w:t>I.</w:t>
      </w:r>
      <w:r w:rsidRPr="00EB5718">
        <w:rPr>
          <w:rFonts w:ascii="Palatino Linotype" w:hAnsi="Palatino Linotype"/>
          <w:i/>
          <w:iCs/>
          <w:sz w:val="22"/>
          <w:lang w:eastAsia="es-MX"/>
        </w:rPr>
        <w:t xml:space="preserve"> Se refiera a la información privada y los datos personales concernientes a una persona física o jurídico colectiva identificada o identificable..</w:t>
      </w:r>
      <w:r w:rsidRPr="00EB5718">
        <w:rPr>
          <w:rFonts w:ascii="Palatino Linotype" w:eastAsia="Calibri" w:hAnsi="Palatino Linotype" w:cs="Arial"/>
          <w:bCs/>
          <w:i/>
          <w:noProof/>
          <w:sz w:val="22"/>
        </w:rPr>
        <w:t>.”</w:t>
      </w:r>
      <w:r w:rsidR="00DE464F">
        <w:rPr>
          <w:rFonts w:ascii="Palatino Linotype" w:eastAsia="Calibri" w:hAnsi="Palatino Linotype" w:cs="Arial"/>
          <w:bCs/>
          <w:i/>
          <w:noProof/>
          <w:sz w:val="22"/>
        </w:rPr>
        <w:t xml:space="preserve"> </w:t>
      </w:r>
      <w:r w:rsidRPr="00EB5718">
        <w:rPr>
          <w:rFonts w:ascii="Palatino Linotype" w:eastAsia="Calibri" w:hAnsi="Palatino Linotype" w:cs="Arial"/>
          <w:bCs/>
          <w:i/>
          <w:noProof/>
          <w:sz w:val="22"/>
        </w:rPr>
        <w:t>(Sic)</w:t>
      </w:r>
    </w:p>
    <w:p w14:paraId="3685DAA7" w14:textId="77777777" w:rsidR="008F1CE2" w:rsidRPr="0036769D" w:rsidRDefault="008F1CE2" w:rsidP="008F1CE2">
      <w:pPr>
        <w:spacing w:before="240" w:after="240" w:line="360" w:lineRule="auto"/>
        <w:ind w:right="49"/>
        <w:contextualSpacing/>
        <w:jc w:val="both"/>
        <w:rPr>
          <w:rFonts w:ascii="Palatino Linotype" w:hAnsi="Palatino Linotype" w:cs="Arial"/>
        </w:rPr>
      </w:pPr>
    </w:p>
    <w:p w14:paraId="48221055" w14:textId="4B2B09A4" w:rsidR="008F1CE2" w:rsidRDefault="008F1CE2" w:rsidP="008F1CE2">
      <w:pPr>
        <w:pStyle w:val="Prrafodelista"/>
        <w:numPr>
          <w:ilvl w:val="0"/>
          <w:numId w:val="2"/>
        </w:numPr>
        <w:autoSpaceDE w:val="0"/>
        <w:autoSpaceDN w:val="0"/>
        <w:adjustRightInd w:val="0"/>
        <w:spacing w:before="240" w:after="240" w:line="360" w:lineRule="auto"/>
        <w:ind w:left="0" w:firstLine="0"/>
        <w:contextualSpacing/>
        <w:jc w:val="both"/>
        <w:rPr>
          <w:rFonts w:ascii="Palatino Linotype" w:hAnsi="Palatino Linotype" w:cs="Arial"/>
        </w:rPr>
      </w:pPr>
      <w:r w:rsidRPr="0036769D">
        <w:rPr>
          <w:rFonts w:ascii="Palatino Linotype" w:hAnsi="Palatino Linotype" w:cs="Arial"/>
        </w:rPr>
        <w:t xml:space="preserve">De los preceptos anteriores se desprende que cuando un documento que contenga tanto información de interés público como información privada debe ser clasificada, y se hará la entrega del mismo, testando las secciones o datos que deban ser clasificados; por ende el </w:t>
      </w:r>
      <w:r w:rsidRPr="0036769D">
        <w:rPr>
          <w:rFonts w:ascii="Palatino Linotype" w:hAnsi="Palatino Linotype" w:cs="Arial"/>
          <w:b/>
        </w:rPr>
        <w:t>Sujeto Obligado</w:t>
      </w:r>
      <w:r w:rsidR="00770FC6">
        <w:rPr>
          <w:rFonts w:ascii="Palatino Linotype" w:hAnsi="Palatino Linotype" w:cs="Arial"/>
          <w:b/>
        </w:rPr>
        <w:t>,</w:t>
      </w:r>
      <w:r w:rsidRPr="0036769D">
        <w:rPr>
          <w:rFonts w:ascii="Palatino Linotype" w:hAnsi="Palatino Linotype" w:cs="Arial"/>
        </w:rPr>
        <w:t xml:space="preserve"> deberá proceder a testar los datos personales que se encuentre contenidos en los documentos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w:t>
      </w:r>
      <w:r w:rsidRPr="0036769D">
        <w:rPr>
          <w:rFonts w:ascii="Palatino Linotype" w:hAnsi="Palatino Linotype" w:cs="Arial"/>
        </w:rPr>
        <w:lastRenderedPageBreak/>
        <w:t>de acuerdo a los que señala la fracción XII del artículo 4 de la Ley de Protección de Datos Personales en posesión de Sujeto Obligados del Estado de México.</w:t>
      </w:r>
    </w:p>
    <w:p w14:paraId="17E3A2B1" w14:textId="77777777" w:rsidR="00DE464F" w:rsidRPr="0036769D" w:rsidRDefault="00DE464F" w:rsidP="00DE464F">
      <w:pPr>
        <w:pStyle w:val="Prrafodelista"/>
        <w:autoSpaceDE w:val="0"/>
        <w:autoSpaceDN w:val="0"/>
        <w:adjustRightInd w:val="0"/>
        <w:spacing w:before="240" w:after="240" w:line="360" w:lineRule="auto"/>
        <w:ind w:left="0"/>
        <w:contextualSpacing/>
        <w:jc w:val="both"/>
        <w:rPr>
          <w:rFonts w:ascii="Palatino Linotype" w:hAnsi="Palatino Linotype" w:cs="Arial"/>
        </w:rPr>
      </w:pPr>
    </w:p>
    <w:p w14:paraId="7B43101D" w14:textId="60C43474" w:rsidR="008F1CE2" w:rsidRPr="00DE464F" w:rsidRDefault="008F1CE2" w:rsidP="008F1CE2">
      <w:pPr>
        <w:pStyle w:val="Prrafodelista"/>
        <w:numPr>
          <w:ilvl w:val="0"/>
          <w:numId w:val="2"/>
        </w:numPr>
        <w:autoSpaceDE w:val="0"/>
        <w:autoSpaceDN w:val="0"/>
        <w:adjustRightInd w:val="0"/>
        <w:spacing w:before="240" w:after="240" w:line="360" w:lineRule="auto"/>
        <w:ind w:left="0" w:firstLine="0"/>
        <w:contextualSpacing/>
        <w:jc w:val="both"/>
        <w:rPr>
          <w:rFonts w:ascii="Palatino Linotype" w:hAnsi="Palatino Linotype" w:cs="Arial"/>
          <w:sz w:val="28"/>
        </w:rPr>
      </w:pPr>
      <w:r w:rsidRPr="0036769D">
        <w:rPr>
          <w:rFonts w:ascii="Palatino Linotype" w:hAnsi="Palatino Linotype" w:cs="Arial"/>
        </w:rPr>
        <w:t xml:space="preserve">Datos que deberá clasificar como confidenciales por tratarse precisamente de información privada, puesto que los datos personales son irrenunciables, intransferibles e indelegables y los </w:t>
      </w:r>
      <w:r w:rsidRPr="0036769D">
        <w:rPr>
          <w:rFonts w:ascii="Palatino Linotype" w:hAnsi="Palatino Linotype" w:cs="Arial"/>
          <w:b/>
        </w:rPr>
        <w:t>Sujetos Obligados</w:t>
      </w:r>
      <w:r w:rsidRPr="0036769D">
        <w:rPr>
          <w:rFonts w:ascii="Palatino Linotype" w:hAnsi="Palatino Linotype" w:cs="Arial"/>
        </w:rPr>
        <w:t xml:space="preserve"> no deberán hacer entrega de los mismos a personas ajenas a su titular.</w:t>
      </w:r>
    </w:p>
    <w:p w14:paraId="7AF84880" w14:textId="77777777" w:rsidR="00DE464F" w:rsidRPr="00DE464F" w:rsidRDefault="00DE464F" w:rsidP="00DE464F">
      <w:pPr>
        <w:pStyle w:val="Prrafodelista"/>
        <w:rPr>
          <w:rFonts w:ascii="Palatino Linotype" w:hAnsi="Palatino Linotype" w:cs="Arial"/>
          <w:sz w:val="28"/>
        </w:rPr>
      </w:pPr>
    </w:p>
    <w:p w14:paraId="3A9F5335" w14:textId="77777777" w:rsidR="008F1CE2" w:rsidRPr="0036769D" w:rsidRDefault="008F1CE2" w:rsidP="008F1CE2">
      <w:pPr>
        <w:pStyle w:val="Prrafodelista"/>
        <w:numPr>
          <w:ilvl w:val="0"/>
          <w:numId w:val="2"/>
        </w:numPr>
        <w:autoSpaceDE w:val="0"/>
        <w:autoSpaceDN w:val="0"/>
        <w:adjustRightInd w:val="0"/>
        <w:spacing w:before="240" w:after="240" w:line="360" w:lineRule="auto"/>
        <w:ind w:left="0" w:firstLine="0"/>
        <w:contextualSpacing/>
        <w:jc w:val="both"/>
        <w:rPr>
          <w:rFonts w:ascii="Palatino Linotype" w:hAnsi="Palatino Linotype" w:cs="Arial"/>
          <w:sz w:val="32"/>
        </w:rPr>
      </w:pPr>
      <w:r w:rsidRPr="0036769D">
        <w:rPr>
          <w:rFonts w:ascii="Palatino Linotype" w:hAnsi="Palatino Linotype" w:cs="Arial"/>
        </w:rPr>
        <w:t>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D47DAF2" w14:textId="77777777" w:rsidR="008F1CE2" w:rsidRPr="00EB5718" w:rsidRDefault="008F1CE2" w:rsidP="008F1CE2">
      <w:pPr>
        <w:spacing w:line="360" w:lineRule="auto"/>
        <w:ind w:left="851" w:right="851"/>
        <w:contextualSpacing/>
        <w:jc w:val="both"/>
        <w:rPr>
          <w:rFonts w:ascii="Palatino Linotype" w:hAnsi="Palatino Linotype"/>
          <w:i/>
          <w:sz w:val="22"/>
        </w:rPr>
      </w:pPr>
      <w:r w:rsidRPr="00EB5718">
        <w:rPr>
          <w:rFonts w:ascii="Palatino Linotype" w:hAnsi="Palatino Linotype"/>
          <w:b/>
          <w:i/>
          <w:sz w:val="22"/>
        </w:rPr>
        <w:t>“Artículo 49.</w:t>
      </w:r>
      <w:r w:rsidRPr="00EB5718">
        <w:rPr>
          <w:rFonts w:ascii="Palatino Linotype" w:hAnsi="Palatino Linotype"/>
          <w:i/>
          <w:sz w:val="22"/>
        </w:rPr>
        <w:t xml:space="preserve"> </w:t>
      </w:r>
      <w:r w:rsidRPr="00EB5718">
        <w:rPr>
          <w:rFonts w:ascii="Palatino Linotype" w:hAnsi="Palatino Linotype"/>
          <w:b/>
          <w:i/>
          <w:sz w:val="22"/>
        </w:rPr>
        <w:t>Los Comités de Transparencia</w:t>
      </w:r>
      <w:r w:rsidRPr="00EB5718">
        <w:rPr>
          <w:rFonts w:ascii="Palatino Linotype" w:hAnsi="Palatino Linotype"/>
          <w:i/>
          <w:sz w:val="22"/>
        </w:rPr>
        <w:t xml:space="preserve"> tendrán las siguientes atribuciones:</w:t>
      </w:r>
    </w:p>
    <w:p w14:paraId="18A71C5B" w14:textId="77777777" w:rsidR="008F1CE2" w:rsidRPr="00EB5718" w:rsidRDefault="008F1CE2" w:rsidP="008F1CE2">
      <w:pPr>
        <w:spacing w:line="360" w:lineRule="auto"/>
        <w:ind w:left="851" w:right="851"/>
        <w:contextualSpacing/>
        <w:jc w:val="both"/>
        <w:rPr>
          <w:rFonts w:ascii="Palatino Linotype" w:hAnsi="Palatino Linotype"/>
          <w:b/>
          <w:i/>
          <w:sz w:val="22"/>
        </w:rPr>
      </w:pPr>
      <w:r w:rsidRPr="00EB5718">
        <w:rPr>
          <w:rFonts w:ascii="Palatino Linotype" w:hAnsi="Palatino Linotype"/>
          <w:b/>
          <w:i/>
          <w:sz w:val="22"/>
        </w:rPr>
        <w:t>…</w:t>
      </w:r>
    </w:p>
    <w:p w14:paraId="5DF78980" w14:textId="77777777" w:rsidR="008F1CE2" w:rsidRPr="00EB5718" w:rsidRDefault="008F1CE2" w:rsidP="008F1CE2">
      <w:pPr>
        <w:spacing w:line="360" w:lineRule="auto"/>
        <w:ind w:left="851" w:right="851"/>
        <w:contextualSpacing/>
        <w:jc w:val="both"/>
        <w:rPr>
          <w:rFonts w:ascii="Palatino Linotype" w:hAnsi="Palatino Linotype"/>
          <w:i/>
          <w:sz w:val="22"/>
        </w:rPr>
      </w:pPr>
      <w:r w:rsidRPr="00EB5718">
        <w:rPr>
          <w:rFonts w:ascii="Palatino Linotype" w:hAnsi="Palatino Linotype"/>
          <w:b/>
          <w:i/>
          <w:sz w:val="22"/>
        </w:rPr>
        <w:t>VIII. Aprobar, modificar o revocar la clasificación de la información</w:t>
      </w:r>
      <w:r w:rsidRPr="00EB5718">
        <w:rPr>
          <w:rFonts w:ascii="Palatino Linotype" w:hAnsi="Palatino Linotype"/>
          <w:i/>
          <w:sz w:val="22"/>
        </w:rPr>
        <w:t>…”</w:t>
      </w:r>
    </w:p>
    <w:p w14:paraId="7C62E769" w14:textId="77777777" w:rsidR="008F1CE2" w:rsidRPr="00EB5718" w:rsidRDefault="008F1CE2" w:rsidP="008F1CE2">
      <w:pPr>
        <w:spacing w:line="360" w:lineRule="auto"/>
        <w:ind w:left="851" w:right="851"/>
        <w:contextualSpacing/>
        <w:jc w:val="both"/>
        <w:rPr>
          <w:rFonts w:ascii="Palatino Linotype" w:hAnsi="Palatino Linotype"/>
          <w:i/>
          <w:sz w:val="22"/>
        </w:rPr>
      </w:pPr>
      <w:r w:rsidRPr="00EB5718">
        <w:rPr>
          <w:rFonts w:ascii="Palatino Linotype" w:hAnsi="Palatino Linotype"/>
          <w:i/>
          <w:sz w:val="22"/>
        </w:rPr>
        <w:t>…</w:t>
      </w:r>
    </w:p>
    <w:p w14:paraId="7954A745" w14:textId="77777777" w:rsidR="008F1CE2" w:rsidRPr="00EB5718" w:rsidRDefault="008F1CE2" w:rsidP="008F1CE2">
      <w:pPr>
        <w:spacing w:line="360" w:lineRule="auto"/>
        <w:ind w:left="851" w:right="851"/>
        <w:contextualSpacing/>
        <w:jc w:val="both"/>
        <w:rPr>
          <w:rFonts w:ascii="Palatino Linotype" w:hAnsi="Palatino Linotype"/>
          <w:i/>
          <w:sz w:val="22"/>
        </w:rPr>
      </w:pPr>
      <w:r w:rsidRPr="00EB5718">
        <w:rPr>
          <w:rFonts w:ascii="Palatino Linotype" w:hAnsi="Palatino Linotype"/>
          <w:i/>
          <w:sz w:val="22"/>
        </w:rPr>
        <w:t>“</w:t>
      </w:r>
      <w:r w:rsidRPr="00EB5718">
        <w:rPr>
          <w:rFonts w:ascii="Palatino Linotype" w:hAnsi="Palatino Linotype"/>
          <w:b/>
          <w:i/>
          <w:sz w:val="22"/>
        </w:rPr>
        <w:t>Artículo 53.</w:t>
      </w:r>
      <w:r w:rsidRPr="00EB5718">
        <w:rPr>
          <w:rFonts w:ascii="Palatino Linotype" w:hAnsi="Palatino Linotype"/>
          <w:i/>
          <w:sz w:val="22"/>
        </w:rPr>
        <w:t xml:space="preserve"> Las </w:t>
      </w:r>
      <w:r w:rsidRPr="00EB5718">
        <w:rPr>
          <w:rFonts w:ascii="Palatino Linotype" w:hAnsi="Palatino Linotype"/>
          <w:b/>
          <w:i/>
          <w:sz w:val="22"/>
        </w:rPr>
        <w:t>Unidades de Transparencia</w:t>
      </w:r>
      <w:r w:rsidRPr="00EB5718">
        <w:rPr>
          <w:rFonts w:ascii="Palatino Linotype" w:hAnsi="Palatino Linotype"/>
          <w:i/>
          <w:sz w:val="22"/>
        </w:rPr>
        <w:t xml:space="preserve"> tendrán las siguientes </w:t>
      </w:r>
      <w:r w:rsidRPr="00EB5718">
        <w:rPr>
          <w:rFonts w:ascii="Palatino Linotype" w:hAnsi="Palatino Linotype"/>
          <w:b/>
          <w:i/>
          <w:sz w:val="22"/>
        </w:rPr>
        <w:t>funciones</w:t>
      </w:r>
      <w:r w:rsidRPr="00EB5718">
        <w:rPr>
          <w:rFonts w:ascii="Palatino Linotype" w:hAnsi="Palatino Linotype"/>
          <w:i/>
          <w:sz w:val="22"/>
        </w:rPr>
        <w:t>:</w:t>
      </w:r>
    </w:p>
    <w:p w14:paraId="3FA1F349" w14:textId="77777777" w:rsidR="008F1CE2" w:rsidRPr="00EB5718" w:rsidRDefault="008F1CE2" w:rsidP="008F1CE2">
      <w:pPr>
        <w:tabs>
          <w:tab w:val="left" w:pos="3280"/>
        </w:tabs>
        <w:spacing w:line="360" w:lineRule="auto"/>
        <w:ind w:left="851" w:right="851"/>
        <w:contextualSpacing/>
        <w:jc w:val="both"/>
        <w:rPr>
          <w:rFonts w:ascii="Palatino Linotype" w:hAnsi="Palatino Linotype"/>
          <w:i/>
          <w:sz w:val="22"/>
        </w:rPr>
      </w:pPr>
      <w:r w:rsidRPr="00EB5718">
        <w:rPr>
          <w:rFonts w:ascii="Palatino Linotype" w:hAnsi="Palatino Linotype"/>
          <w:i/>
          <w:sz w:val="22"/>
        </w:rPr>
        <w:t>…</w:t>
      </w:r>
      <w:r w:rsidRPr="00EB5718">
        <w:rPr>
          <w:rFonts w:ascii="Palatino Linotype" w:hAnsi="Palatino Linotype"/>
          <w:i/>
          <w:sz w:val="22"/>
        </w:rPr>
        <w:tab/>
      </w:r>
    </w:p>
    <w:p w14:paraId="42FEFCAE" w14:textId="77777777" w:rsidR="008F1CE2" w:rsidRPr="00EB5718" w:rsidRDefault="008F1CE2" w:rsidP="008F1CE2">
      <w:pPr>
        <w:spacing w:line="360" w:lineRule="auto"/>
        <w:ind w:left="851" w:right="851"/>
        <w:contextualSpacing/>
        <w:jc w:val="both"/>
        <w:rPr>
          <w:rFonts w:ascii="Palatino Linotype" w:hAnsi="Palatino Linotype"/>
          <w:b/>
          <w:i/>
          <w:sz w:val="22"/>
        </w:rPr>
      </w:pPr>
      <w:r w:rsidRPr="00EB5718">
        <w:rPr>
          <w:rFonts w:ascii="Palatino Linotype" w:hAnsi="Palatino Linotype"/>
          <w:b/>
          <w:i/>
          <w:sz w:val="22"/>
        </w:rPr>
        <w:t>X. Presentar ante el Comité, el proyecto de clasificación de información;</w:t>
      </w:r>
    </w:p>
    <w:p w14:paraId="4B306BCA" w14:textId="77777777" w:rsidR="008F1CE2" w:rsidRPr="00EB5718" w:rsidRDefault="008F1CE2" w:rsidP="008F1CE2">
      <w:pPr>
        <w:spacing w:line="360" w:lineRule="auto"/>
        <w:ind w:left="851" w:right="851"/>
        <w:contextualSpacing/>
        <w:jc w:val="both"/>
        <w:rPr>
          <w:rFonts w:ascii="Palatino Linotype" w:hAnsi="Palatino Linotype"/>
          <w:i/>
          <w:sz w:val="22"/>
        </w:rPr>
      </w:pPr>
      <w:r w:rsidRPr="00EB5718">
        <w:rPr>
          <w:rFonts w:ascii="Palatino Linotype" w:hAnsi="Palatino Linotype"/>
          <w:i/>
          <w:sz w:val="22"/>
        </w:rPr>
        <w:t xml:space="preserve">…” </w:t>
      </w:r>
    </w:p>
    <w:p w14:paraId="1BA3F04A" w14:textId="77777777" w:rsidR="008F1CE2" w:rsidRPr="00EB5718" w:rsidRDefault="008F1CE2" w:rsidP="008F1CE2">
      <w:pPr>
        <w:spacing w:line="360" w:lineRule="auto"/>
        <w:ind w:left="851" w:right="851"/>
        <w:contextualSpacing/>
        <w:jc w:val="both"/>
        <w:rPr>
          <w:rFonts w:ascii="Palatino Linotype" w:hAnsi="Palatino Linotype"/>
          <w:i/>
          <w:sz w:val="22"/>
        </w:rPr>
      </w:pPr>
      <w:r w:rsidRPr="00EB5718">
        <w:rPr>
          <w:rFonts w:ascii="Palatino Linotype" w:hAnsi="Palatino Linotype"/>
          <w:b/>
          <w:i/>
          <w:sz w:val="22"/>
        </w:rPr>
        <w:lastRenderedPageBreak/>
        <w:t>“Artículo 59.</w:t>
      </w:r>
      <w:r w:rsidRPr="00EB5718">
        <w:rPr>
          <w:rFonts w:ascii="Palatino Linotype" w:hAnsi="Palatino Linotype"/>
          <w:i/>
          <w:sz w:val="22"/>
        </w:rPr>
        <w:t xml:space="preserve"> Los </w:t>
      </w:r>
      <w:r w:rsidRPr="00EB5718">
        <w:rPr>
          <w:rFonts w:ascii="Palatino Linotype" w:hAnsi="Palatino Linotype"/>
          <w:b/>
          <w:i/>
          <w:sz w:val="22"/>
        </w:rPr>
        <w:t>servidores públicos habilitados</w:t>
      </w:r>
      <w:r w:rsidRPr="00EB5718">
        <w:rPr>
          <w:rFonts w:ascii="Palatino Linotype" w:hAnsi="Palatino Linotype"/>
          <w:i/>
          <w:sz w:val="22"/>
        </w:rPr>
        <w:t xml:space="preserve"> tendrán las </w:t>
      </w:r>
      <w:r w:rsidRPr="00EB5718">
        <w:rPr>
          <w:rFonts w:ascii="Palatino Linotype" w:hAnsi="Palatino Linotype"/>
          <w:b/>
          <w:i/>
          <w:sz w:val="22"/>
        </w:rPr>
        <w:t>funciones</w:t>
      </w:r>
      <w:r w:rsidRPr="00EB5718">
        <w:rPr>
          <w:rFonts w:ascii="Palatino Linotype" w:hAnsi="Palatino Linotype"/>
          <w:i/>
          <w:sz w:val="22"/>
        </w:rPr>
        <w:t xml:space="preserve"> siguientes:</w:t>
      </w:r>
    </w:p>
    <w:p w14:paraId="7B45FA6E" w14:textId="77777777" w:rsidR="008F1CE2" w:rsidRPr="00EB5718" w:rsidRDefault="008F1CE2" w:rsidP="008F1CE2">
      <w:pPr>
        <w:spacing w:line="360" w:lineRule="auto"/>
        <w:ind w:left="851" w:right="851"/>
        <w:contextualSpacing/>
        <w:jc w:val="both"/>
        <w:rPr>
          <w:rFonts w:ascii="Palatino Linotype" w:hAnsi="Palatino Linotype"/>
          <w:b/>
          <w:i/>
          <w:sz w:val="22"/>
        </w:rPr>
      </w:pPr>
      <w:r w:rsidRPr="00EB5718">
        <w:rPr>
          <w:rFonts w:ascii="Palatino Linotype" w:hAnsi="Palatino Linotype"/>
          <w:b/>
          <w:i/>
          <w:sz w:val="22"/>
        </w:rPr>
        <w:t>…</w:t>
      </w:r>
    </w:p>
    <w:p w14:paraId="46A54CF7" w14:textId="77777777" w:rsidR="008F1CE2" w:rsidRPr="00EB5718" w:rsidRDefault="008F1CE2" w:rsidP="008F1CE2">
      <w:pPr>
        <w:spacing w:line="360" w:lineRule="auto"/>
        <w:ind w:left="851" w:right="851"/>
        <w:contextualSpacing/>
        <w:jc w:val="both"/>
        <w:rPr>
          <w:rFonts w:ascii="Palatino Linotype" w:hAnsi="Palatino Linotype"/>
          <w:i/>
          <w:sz w:val="22"/>
        </w:rPr>
      </w:pPr>
      <w:r w:rsidRPr="00EB5718">
        <w:rPr>
          <w:rFonts w:ascii="Palatino Linotype" w:hAnsi="Palatino Linotype"/>
          <w:b/>
          <w:i/>
          <w:sz w:val="22"/>
        </w:rPr>
        <w:t>V. Integrar y presentar al responsable de la Unidad de Transparencia la propuesta de clasificación de información</w:t>
      </w:r>
      <w:r w:rsidRPr="00EB5718">
        <w:rPr>
          <w:rFonts w:ascii="Palatino Linotype" w:hAnsi="Palatino Linotype"/>
          <w:i/>
          <w:sz w:val="22"/>
        </w:rPr>
        <w:t>, la cual tendrá los fundamentos y argumentos en que se basa dicha propuesta;</w:t>
      </w:r>
    </w:p>
    <w:p w14:paraId="4E867513" w14:textId="77777777" w:rsidR="008F1CE2" w:rsidRPr="00EB5718" w:rsidRDefault="008F1CE2" w:rsidP="008F1CE2">
      <w:pPr>
        <w:spacing w:line="360" w:lineRule="auto"/>
        <w:ind w:left="851" w:right="851"/>
        <w:contextualSpacing/>
        <w:jc w:val="both"/>
        <w:rPr>
          <w:rFonts w:ascii="Palatino Linotype" w:hAnsi="Palatino Linotype"/>
          <w:i/>
          <w:sz w:val="22"/>
        </w:rPr>
      </w:pPr>
      <w:r w:rsidRPr="00EB5718">
        <w:rPr>
          <w:rFonts w:ascii="Palatino Linotype" w:hAnsi="Palatino Linotype"/>
          <w:i/>
          <w:sz w:val="22"/>
        </w:rPr>
        <w:t>…”</w:t>
      </w:r>
    </w:p>
    <w:p w14:paraId="17462F79" w14:textId="77777777" w:rsidR="008F1CE2" w:rsidRPr="00EB5718" w:rsidRDefault="008F1CE2" w:rsidP="008F1CE2">
      <w:pPr>
        <w:spacing w:line="360" w:lineRule="auto"/>
        <w:ind w:left="851" w:right="851"/>
        <w:contextualSpacing/>
        <w:jc w:val="both"/>
        <w:rPr>
          <w:rFonts w:ascii="Palatino Linotype" w:hAnsi="Palatino Linotype"/>
          <w:i/>
          <w:sz w:val="22"/>
        </w:rPr>
      </w:pPr>
    </w:p>
    <w:p w14:paraId="7A97F910" w14:textId="77777777" w:rsidR="008F1CE2" w:rsidRPr="00EB5718" w:rsidRDefault="008F1CE2" w:rsidP="008F1CE2">
      <w:pPr>
        <w:spacing w:line="360" w:lineRule="auto"/>
        <w:ind w:left="851" w:right="851"/>
        <w:contextualSpacing/>
        <w:jc w:val="both"/>
        <w:rPr>
          <w:rFonts w:ascii="Palatino Linotype" w:hAnsi="Palatino Linotype"/>
          <w:i/>
          <w:sz w:val="22"/>
        </w:rPr>
      </w:pPr>
      <w:r w:rsidRPr="00EB5718">
        <w:rPr>
          <w:rFonts w:ascii="Palatino Linotype" w:hAnsi="Palatino Linotype"/>
          <w:i/>
          <w:sz w:val="22"/>
        </w:rPr>
        <w:t>Énfasis añadido.</w:t>
      </w:r>
    </w:p>
    <w:p w14:paraId="333ADF49" w14:textId="77777777" w:rsidR="008F1CE2" w:rsidRPr="0036769D" w:rsidRDefault="008F1CE2" w:rsidP="008F1CE2">
      <w:pPr>
        <w:spacing w:before="240" w:after="240"/>
        <w:ind w:left="992" w:right="1043"/>
        <w:contextualSpacing/>
        <w:jc w:val="both"/>
        <w:rPr>
          <w:rFonts w:ascii="Palatino Linotype" w:hAnsi="Palatino Linotype"/>
          <w:i/>
        </w:rPr>
      </w:pPr>
    </w:p>
    <w:p w14:paraId="7494D2C0" w14:textId="77777777" w:rsidR="008F1CE2" w:rsidRPr="0036769D" w:rsidRDefault="008F1CE2" w:rsidP="008F1CE2">
      <w:pPr>
        <w:pStyle w:val="Prrafodelista"/>
        <w:numPr>
          <w:ilvl w:val="0"/>
          <w:numId w:val="2"/>
        </w:numPr>
        <w:spacing w:before="240" w:after="240" w:line="360" w:lineRule="auto"/>
        <w:ind w:left="0" w:firstLine="0"/>
        <w:contextualSpacing/>
        <w:jc w:val="both"/>
        <w:rPr>
          <w:rFonts w:ascii="Palatino Linotype" w:hAnsi="Palatino Linotype" w:cs="Arial"/>
        </w:rPr>
      </w:pPr>
      <w:r w:rsidRPr="0036769D">
        <w:rPr>
          <w:rFonts w:ascii="Palatino Linotype" w:hAnsi="Palatino Linotype" w:cs="Arial"/>
        </w:rPr>
        <w:t>Denotándose de dichos ordenamientos jurídicos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C660AC9" w14:textId="77777777" w:rsidR="008F1CE2" w:rsidRPr="0036769D" w:rsidRDefault="008F1CE2" w:rsidP="008F1CE2">
      <w:pPr>
        <w:pStyle w:val="Prrafodelista"/>
        <w:spacing w:before="240" w:after="240" w:line="360" w:lineRule="auto"/>
        <w:ind w:left="0"/>
        <w:jc w:val="both"/>
        <w:rPr>
          <w:rFonts w:ascii="Palatino Linotype" w:hAnsi="Palatino Linotype" w:cs="Arial"/>
        </w:rPr>
      </w:pPr>
    </w:p>
    <w:p w14:paraId="41B87E63" w14:textId="77777777" w:rsidR="008F1CE2" w:rsidRPr="0036769D" w:rsidRDefault="008F1CE2" w:rsidP="008F1CE2">
      <w:pPr>
        <w:pStyle w:val="Prrafodelista"/>
        <w:numPr>
          <w:ilvl w:val="0"/>
          <w:numId w:val="2"/>
        </w:numPr>
        <w:spacing w:before="240" w:after="240" w:line="360" w:lineRule="auto"/>
        <w:ind w:left="0" w:firstLine="0"/>
        <w:contextualSpacing/>
        <w:jc w:val="both"/>
        <w:rPr>
          <w:rFonts w:ascii="Palatino Linotype" w:hAnsi="Palatino Linotype" w:cs="Arial"/>
          <w:sz w:val="28"/>
        </w:rPr>
      </w:pPr>
      <w:r w:rsidRPr="0036769D">
        <w:rPr>
          <w:rFonts w:ascii="Palatino Linotype" w:hAnsi="Palatino Linotype" w:cs="Arial"/>
        </w:rPr>
        <w:t>Para lo cual, a su vez en el caso de información de carácter confidencial se debe atender a lo que señala el artículo 149 de la Ley de Transparencia Local vigente, cuyo contenido es de la literalidad siguiente:</w:t>
      </w:r>
    </w:p>
    <w:p w14:paraId="5DD56CBC" w14:textId="77777777" w:rsidR="008F1CE2" w:rsidRPr="00EB5718" w:rsidRDefault="008F1CE2" w:rsidP="008F1CE2">
      <w:pPr>
        <w:spacing w:line="360" w:lineRule="auto"/>
        <w:ind w:left="851" w:right="851"/>
        <w:jc w:val="both"/>
        <w:rPr>
          <w:rFonts w:ascii="Palatino Linotype" w:hAnsi="Palatino Linotype"/>
          <w:i/>
          <w:sz w:val="22"/>
        </w:rPr>
      </w:pPr>
      <w:r w:rsidRPr="00EB5718">
        <w:rPr>
          <w:rFonts w:ascii="Palatino Linotype" w:hAnsi="Palatino Linotype"/>
          <w:i/>
          <w:sz w:val="22"/>
        </w:rPr>
        <w:lastRenderedPageBreak/>
        <w:t>“</w:t>
      </w:r>
      <w:r w:rsidRPr="00EB5718">
        <w:rPr>
          <w:rFonts w:ascii="Palatino Linotype" w:hAnsi="Palatino Linotype"/>
          <w:b/>
          <w:i/>
          <w:sz w:val="22"/>
        </w:rPr>
        <w:t>Artículo 149.</w:t>
      </w:r>
      <w:r w:rsidRPr="00EB5718">
        <w:rPr>
          <w:rFonts w:ascii="Palatino Linotype" w:hAnsi="Palatino Linotype"/>
          <w:i/>
          <w:sz w:val="22"/>
        </w:rPr>
        <w:t xml:space="preserve"> El </w:t>
      </w:r>
      <w:r w:rsidRPr="00EB5718">
        <w:rPr>
          <w:rFonts w:ascii="Palatino Linotype" w:hAnsi="Palatino Linotype"/>
          <w:b/>
          <w:i/>
          <w:sz w:val="22"/>
        </w:rPr>
        <w:t>acuerdo que clasifique la información como confidencial</w:t>
      </w:r>
      <w:r w:rsidRPr="00EB5718">
        <w:rPr>
          <w:rFonts w:ascii="Palatino Linotype" w:hAnsi="Palatino Linotype"/>
          <w:i/>
          <w:sz w:val="22"/>
        </w:rPr>
        <w:t xml:space="preserve"> deberá contener un razonamiento lógico en el que demuestre que la información se encuentra en alguna o algunas de las hipótesis previstas en la presente Ley.”</w:t>
      </w:r>
    </w:p>
    <w:p w14:paraId="5FB96128" w14:textId="77777777" w:rsidR="008F1CE2" w:rsidRPr="0036769D" w:rsidRDefault="008F1CE2" w:rsidP="008F1CE2">
      <w:pPr>
        <w:pStyle w:val="Prrafodelista"/>
        <w:numPr>
          <w:ilvl w:val="0"/>
          <w:numId w:val="2"/>
        </w:numPr>
        <w:spacing w:before="240" w:after="240" w:line="360" w:lineRule="auto"/>
        <w:ind w:left="0" w:firstLine="0"/>
        <w:contextualSpacing/>
        <w:jc w:val="both"/>
        <w:rPr>
          <w:rFonts w:ascii="Palatino Linotype" w:hAnsi="Palatino Linotype" w:cs="Arial"/>
          <w:lang w:eastAsia="es-CO"/>
        </w:rPr>
      </w:pPr>
      <w:r w:rsidRPr="0036769D">
        <w:rPr>
          <w:rFonts w:ascii="Palatino Linotype" w:hAnsi="Palatino Linotype" w:cs="Arial"/>
          <w:lang w:eastAsia="es-CO"/>
        </w:rPr>
        <w:t xml:space="preserve">Es decir, el </w:t>
      </w:r>
      <w:r w:rsidRPr="0036769D">
        <w:rPr>
          <w:rFonts w:ascii="Palatino Linotype" w:hAnsi="Palatino Linotype" w:cs="Arial"/>
          <w:b/>
          <w:lang w:eastAsia="es-CO"/>
        </w:rPr>
        <w:t>Sujeto Obligado</w:t>
      </w:r>
      <w:r w:rsidRPr="0036769D">
        <w:rPr>
          <w:rFonts w:ascii="Palatino Linotype" w:hAnsi="Palatino Linotype" w:cs="Arial"/>
          <w:lang w:eastAsia="es-CO"/>
        </w:rPr>
        <w:t xml:space="preserve"> a través de su Comité de Transparencia, deberá elaborar acuerdo que contenga un razonamiento lógico con el que se demuestre que la información que se clasifica como confidencial, encuadra en alguna de las hipótesis que contempla la Ley de la Materia en su artículo 143; ya que de lo contrario se estaría violentando el derecho de acceso a la información de la solicitante.</w:t>
      </w:r>
    </w:p>
    <w:p w14:paraId="65D114D8" w14:textId="77777777" w:rsidR="008F1CE2" w:rsidRPr="0036769D" w:rsidRDefault="008F1CE2" w:rsidP="008F1CE2">
      <w:pPr>
        <w:pStyle w:val="Prrafodelista"/>
        <w:spacing w:before="240" w:after="240" w:line="360" w:lineRule="auto"/>
        <w:ind w:left="0"/>
        <w:jc w:val="both"/>
        <w:rPr>
          <w:rFonts w:ascii="Palatino Linotype" w:hAnsi="Palatino Linotype" w:cs="Arial"/>
          <w:lang w:eastAsia="es-CO"/>
        </w:rPr>
      </w:pPr>
    </w:p>
    <w:p w14:paraId="21199017" w14:textId="77777777" w:rsidR="008F1CE2" w:rsidRPr="0036769D" w:rsidRDefault="008F1CE2" w:rsidP="008F1CE2">
      <w:pPr>
        <w:pStyle w:val="Prrafodelista"/>
        <w:numPr>
          <w:ilvl w:val="0"/>
          <w:numId w:val="2"/>
        </w:numPr>
        <w:spacing w:before="240" w:after="240" w:line="360" w:lineRule="auto"/>
        <w:ind w:left="0" w:firstLine="0"/>
        <w:contextualSpacing/>
        <w:jc w:val="both"/>
        <w:rPr>
          <w:rFonts w:ascii="Palatino Linotype" w:hAnsi="Palatino Linotype" w:cs="Arial"/>
          <w:sz w:val="28"/>
          <w:lang w:eastAsia="es-CO"/>
        </w:rPr>
      </w:pPr>
      <w:r w:rsidRPr="0036769D">
        <w:rPr>
          <w:rFonts w:ascii="Palatino Linotype" w:hAnsi="Palatino Linotype" w:cs="Arial"/>
        </w:rPr>
        <w:t xml:space="preserve">Asimismo, se destaca que el acuerdo de clasificación que elabore el Sujeto Obligado debe cumplir con las formalidades exigidas en la Ley; </w:t>
      </w:r>
      <w:r w:rsidRPr="0036769D">
        <w:rPr>
          <w:rFonts w:ascii="Palatino Linotype" w:hAnsi="Palatino Linotype"/>
          <w:lang w:val="es-ES_tradnl"/>
        </w:rPr>
        <w:t xml:space="preserve">es decir, </w:t>
      </w:r>
      <w:r w:rsidRPr="0036769D">
        <w:rPr>
          <w:rFonts w:ascii="Palatino Linotype" w:hAnsi="Palatino Linotype"/>
        </w:rPr>
        <w:t>resulta necesario que el Comité de Transparencia d</w:t>
      </w:r>
      <w:r w:rsidRPr="0036769D">
        <w:rPr>
          <w:rFonts w:ascii="Palatino Linotype" w:hAnsi="Palatino Linotype"/>
          <w:lang w:val="es-ES_tradnl"/>
        </w:rPr>
        <w:t xml:space="preserve">el Sujeto Obligado </w:t>
      </w:r>
      <w:r w:rsidRPr="0036769D">
        <w:rPr>
          <w:rFonts w:ascii="Palatino Linotype" w:hAnsi="Palatino Linotype"/>
        </w:rPr>
        <w:t>emita el Acuerdo de Clasificación correspondiente</w:t>
      </w:r>
      <w:r w:rsidRPr="0036769D">
        <w:rPr>
          <w:rFonts w:ascii="Palatino Linotype" w:hAnsi="Palatino Linotype"/>
          <w:lang w:val="es-ES_tradnl"/>
        </w:rPr>
        <w:t xml:space="preserve"> debidamente fundado y motivado</w:t>
      </w:r>
      <w:r w:rsidRPr="0036769D">
        <w:rPr>
          <w:rFonts w:ascii="Palatino Linotype" w:hAnsi="Palatino Linotype"/>
        </w:rPr>
        <w:t xml:space="preserve">, el cual deberá cumplir cabalmente con las formalidades previstas en el artículo 137 de la Ley de Transparencia y Acceso a la Información Pública del Estado de México y Municipios, ya expuesto; así como con los numerales aplicables de los </w:t>
      </w:r>
      <w:r w:rsidRPr="0036769D">
        <w:rPr>
          <w:rFonts w:ascii="Palatino Linotype" w:hAnsi="Palatino Linotype"/>
          <w:b/>
        </w:rPr>
        <w:t>LINEAMIENTOS GENERALES EN MATERIA DE CLASIFICACIÓN Y DESCLASIFICACIÓN DE LA INFORMACIÓN, ASÍ COMO PARA LA ELABORACIÓN DE VERSIONES PÚBLICAS</w:t>
      </w:r>
      <w:r w:rsidRPr="0036769D">
        <w:rPr>
          <w:rFonts w:ascii="Palatino Linotype" w:hAnsi="Palatino Linotype"/>
        </w:rPr>
        <w:t>.</w:t>
      </w:r>
    </w:p>
    <w:p w14:paraId="6CB9923A" w14:textId="77777777" w:rsidR="008F1CE2" w:rsidRPr="0036769D" w:rsidRDefault="008F1CE2" w:rsidP="008F1CE2">
      <w:pPr>
        <w:pStyle w:val="Prrafodelista"/>
        <w:spacing w:before="240" w:after="240" w:line="360" w:lineRule="auto"/>
        <w:ind w:left="0"/>
        <w:jc w:val="both"/>
        <w:rPr>
          <w:rFonts w:ascii="Palatino Linotype" w:hAnsi="Palatino Linotype" w:cs="Arial"/>
          <w:sz w:val="28"/>
          <w:lang w:eastAsia="es-CO"/>
        </w:rPr>
      </w:pPr>
    </w:p>
    <w:p w14:paraId="262BAD0A" w14:textId="6B638AEA" w:rsidR="008F1CE2" w:rsidRPr="00DE464F" w:rsidRDefault="008F1CE2" w:rsidP="008F1CE2">
      <w:pPr>
        <w:pStyle w:val="Prrafodelista"/>
        <w:numPr>
          <w:ilvl w:val="0"/>
          <w:numId w:val="2"/>
        </w:numPr>
        <w:spacing w:before="240" w:after="240" w:line="360" w:lineRule="auto"/>
        <w:ind w:left="0" w:firstLine="0"/>
        <w:contextualSpacing/>
        <w:jc w:val="both"/>
        <w:rPr>
          <w:rFonts w:ascii="Palatino Linotype" w:hAnsi="Palatino Linotype" w:cs="Arial"/>
          <w:sz w:val="32"/>
          <w:lang w:eastAsia="es-CO"/>
        </w:rPr>
      </w:pPr>
      <w:r w:rsidRPr="0036769D">
        <w:rPr>
          <w:rFonts w:ascii="Palatino Linotype" w:hAnsi="Palatino Linotype" w:cs="Arial"/>
        </w:rPr>
        <w:t xml:space="preserve">Es entonces que, cuando se clasifica información como confidencial es importante someterlo al Comité de Transparencia, quien debe confirmar, modificar </w:t>
      </w:r>
      <w:r w:rsidRPr="0036769D">
        <w:rPr>
          <w:rFonts w:ascii="Palatino Linotype" w:hAnsi="Palatino Linotype" w:cs="Arial"/>
        </w:rPr>
        <w:lastRenderedPageBreak/>
        <w:t>o revocar la clasificación</w:t>
      </w:r>
      <w:r w:rsidRPr="0036769D">
        <w:rPr>
          <w:rFonts w:ascii="Palatino Linotype" w:hAnsi="Palatino Linotype"/>
          <w:lang w:eastAsia="es-MX"/>
        </w:rPr>
        <w:t xml:space="preserve">, por lo que el acuerdo respectivo, deberá hacerse del conocimiento del </w:t>
      </w:r>
      <w:r w:rsidRPr="0036769D">
        <w:rPr>
          <w:rFonts w:ascii="Palatino Linotype" w:hAnsi="Palatino Linotype"/>
          <w:bCs/>
          <w:lang w:eastAsia="es-MX"/>
        </w:rPr>
        <w:t>Recurrente</w:t>
      </w:r>
      <w:r w:rsidRPr="0036769D">
        <w:rPr>
          <w:rFonts w:ascii="Palatino Linotype" w:hAnsi="Palatino Linotype"/>
          <w:lang w:eastAsia="es-MX"/>
        </w:rPr>
        <w:t>.</w:t>
      </w:r>
    </w:p>
    <w:p w14:paraId="26ED48B6" w14:textId="77777777" w:rsidR="00DE464F" w:rsidRPr="00DE464F" w:rsidRDefault="00DE464F" w:rsidP="00DE464F">
      <w:pPr>
        <w:pStyle w:val="Prrafodelista"/>
        <w:rPr>
          <w:rFonts w:ascii="Palatino Linotype" w:hAnsi="Palatino Linotype" w:cs="Arial"/>
          <w:sz w:val="32"/>
          <w:lang w:eastAsia="es-CO"/>
        </w:rPr>
      </w:pPr>
    </w:p>
    <w:p w14:paraId="56678D7A" w14:textId="6282739F" w:rsidR="008F1CE2" w:rsidRPr="008F1CE2" w:rsidRDefault="008F1CE2" w:rsidP="008F1CE2">
      <w:pPr>
        <w:pStyle w:val="Prrafodelista"/>
        <w:numPr>
          <w:ilvl w:val="0"/>
          <w:numId w:val="2"/>
        </w:numPr>
        <w:spacing w:before="240" w:after="240" w:line="360" w:lineRule="auto"/>
        <w:ind w:left="0" w:firstLine="0"/>
        <w:contextualSpacing/>
        <w:jc w:val="both"/>
        <w:rPr>
          <w:rFonts w:ascii="Palatino Linotype" w:hAnsi="Palatino Linotype" w:cs="Arial"/>
          <w:sz w:val="36"/>
          <w:lang w:eastAsia="es-CO"/>
        </w:rPr>
      </w:pPr>
      <w:r w:rsidRPr="0036769D">
        <w:rPr>
          <w:rFonts w:ascii="Palatino Linotype" w:hAnsi="Palatino Linotype" w:cs="Arial"/>
          <w:lang w:eastAsia="es-CO"/>
        </w:rPr>
        <w:t>Con base en lo expuesto, se insiste que los datos mencionados, que como se ha dicho, deben ser clasificados como confidenciales por tratarse de información privada, toda vez que los datos personales son irrenunciables, intransferibles e indelegables, por lo tanto</w:t>
      </w:r>
      <w:r>
        <w:rPr>
          <w:rFonts w:ascii="Palatino Linotype" w:hAnsi="Palatino Linotype" w:cs="Arial"/>
          <w:lang w:eastAsia="es-CO"/>
        </w:rPr>
        <w:t>,</w:t>
      </w:r>
      <w:r w:rsidRPr="0036769D">
        <w:rPr>
          <w:rFonts w:ascii="Palatino Linotype" w:hAnsi="Palatino Linotype" w:cs="Arial"/>
          <w:lang w:eastAsia="es-CO"/>
        </w:rPr>
        <w:t xml:space="preserve"> los sujetos obligados no deben hacer entrega de éstos a persona ajena a su titular, sobre todo cuando se ponga en riesgo la vida o integridad de una persona.</w:t>
      </w:r>
    </w:p>
    <w:p w14:paraId="26BB61FF" w14:textId="77777777" w:rsidR="008F1CE2" w:rsidRPr="008F1CE2" w:rsidRDefault="008F1CE2" w:rsidP="008F1CE2">
      <w:pPr>
        <w:pStyle w:val="Prrafodelista"/>
        <w:rPr>
          <w:rFonts w:ascii="Palatino Linotype" w:hAnsi="Palatino Linotype" w:cs="Arial"/>
          <w:sz w:val="36"/>
          <w:lang w:eastAsia="es-CO"/>
        </w:rPr>
      </w:pPr>
    </w:p>
    <w:p w14:paraId="160DD4F1" w14:textId="43B4565B" w:rsidR="008F1CE2" w:rsidRPr="00DE464F" w:rsidRDefault="008F1CE2" w:rsidP="008F1CE2">
      <w:pPr>
        <w:pStyle w:val="Prrafodelista"/>
        <w:numPr>
          <w:ilvl w:val="0"/>
          <w:numId w:val="2"/>
        </w:numPr>
        <w:spacing w:line="360" w:lineRule="auto"/>
        <w:ind w:left="0" w:firstLine="0"/>
        <w:contextualSpacing/>
        <w:jc w:val="both"/>
        <w:rPr>
          <w:rFonts w:ascii="Palatino Linotype" w:hAnsi="Palatino Linotype" w:cs="Arial"/>
          <w:sz w:val="40"/>
          <w:lang w:eastAsia="es-CO"/>
        </w:rPr>
      </w:pPr>
      <w:r w:rsidRPr="0036769D">
        <w:rPr>
          <w:rFonts w:ascii="Palatino Linotype" w:hAnsi="Palatino Linotype" w:cs="Arial"/>
        </w:rPr>
        <w:t xml:space="preserve">Sirven de sustento a lo anterior, las tesis jurisprudenciales </w:t>
      </w:r>
      <w:r w:rsidRPr="0036769D">
        <w:rPr>
          <w:rFonts w:ascii="Palatino Linotype" w:hAnsi="Palatino Linotype" w:cs="Arial"/>
          <w:i/>
        </w:rPr>
        <w:t xml:space="preserve">P. LX/2000 </w:t>
      </w:r>
      <w:r w:rsidRPr="0036769D">
        <w:rPr>
          <w:rFonts w:ascii="Palatino Linotype" w:hAnsi="Palatino Linotype" w:cs="Arial"/>
        </w:rPr>
        <w:t xml:space="preserve">y </w:t>
      </w:r>
      <w:r w:rsidRPr="0036769D">
        <w:rPr>
          <w:rFonts w:ascii="Palatino Linotype" w:hAnsi="Palatino Linotype" w:cs="Tahoma"/>
          <w:bCs/>
          <w:i/>
          <w:color w:val="444444"/>
        </w:rPr>
        <w:t>2a. XLIII/2008</w:t>
      </w:r>
      <w:r w:rsidRPr="0036769D">
        <w:rPr>
          <w:rFonts w:ascii="Tahoma" w:hAnsi="Tahoma" w:cs="Tahoma"/>
          <w:b/>
          <w:bCs/>
          <w:color w:val="444444"/>
          <w:sz w:val="20"/>
          <w:szCs w:val="18"/>
        </w:rPr>
        <w:t xml:space="preserve"> </w:t>
      </w:r>
      <w:r w:rsidRPr="0036769D">
        <w:rPr>
          <w:rFonts w:ascii="Palatino Linotype" w:hAnsi="Palatino Linotype" w:cs="Arial"/>
        </w:rPr>
        <w:t>emitidas por el Peno y la Segunda Sala de la Suprema Corte de Justicia de la Nación, respectivamente, que son del tenor literal siguiente:</w:t>
      </w:r>
    </w:p>
    <w:p w14:paraId="4038CCFB" w14:textId="77777777" w:rsidR="00DE464F" w:rsidRPr="00DE464F" w:rsidRDefault="00DE464F" w:rsidP="00DE464F">
      <w:pPr>
        <w:pStyle w:val="Prrafodelista"/>
        <w:rPr>
          <w:rFonts w:ascii="Palatino Linotype" w:hAnsi="Palatino Linotype" w:cs="Arial"/>
          <w:sz w:val="40"/>
          <w:lang w:eastAsia="es-CO"/>
        </w:rPr>
      </w:pPr>
    </w:p>
    <w:p w14:paraId="2BAEEBF5" w14:textId="77777777" w:rsidR="008F1CE2" w:rsidRPr="008B3B7F" w:rsidRDefault="008F1CE2" w:rsidP="008F1CE2">
      <w:pPr>
        <w:spacing w:line="360" w:lineRule="auto"/>
        <w:ind w:left="567" w:right="567"/>
        <w:jc w:val="both"/>
        <w:rPr>
          <w:rFonts w:ascii="Palatino Linotype" w:hAnsi="Palatino Linotype" w:cs="Calibri"/>
          <w:i/>
          <w:color w:val="000000"/>
          <w:sz w:val="22"/>
        </w:rPr>
      </w:pPr>
      <w:r w:rsidRPr="008B3B7F">
        <w:rPr>
          <w:rFonts w:ascii="Palatino Linotype" w:hAnsi="Palatino Linotype" w:cs="Calibri"/>
          <w:b/>
          <w:bCs/>
          <w:i/>
          <w:color w:val="000000"/>
          <w:sz w:val="22"/>
        </w:rPr>
        <w:t xml:space="preserve">“DERECHO A LA INFORMACIÓN. SU EJERCICIO SE ENCUENTRA LIMITADO TANTO POR LOS INTERESES NACIONALES Y DE LA SOCIEDAD, COMO POR LOS DERECHOS DE TERCEROS. </w:t>
      </w:r>
      <w:r w:rsidRPr="008B3B7F">
        <w:rPr>
          <w:rFonts w:ascii="Palatino Linotype" w:hAnsi="Palatino Linotype" w:cs="Calibri"/>
          <w:i/>
          <w:color w:val="000000"/>
          <w:sz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w:t>
      </w:r>
      <w:r w:rsidRPr="008B3B7F">
        <w:rPr>
          <w:rFonts w:ascii="Palatino Linotype" w:hAnsi="Palatino Linotype" w:cs="Calibri"/>
          <w:i/>
          <w:color w:val="000000"/>
          <w:sz w:val="22"/>
        </w:rPr>
        <w:lastRenderedPageBreak/>
        <w:t xml:space="preserve">a su ejercicio encuentra excepciones que lo regulan y a su vez lo garantizan, en atención a la materia a que se refiera; así, en cuanto a la seguridad nacional, se tienen normas que, por un lado, </w:t>
      </w:r>
      <w:r w:rsidRPr="008B3B7F">
        <w:rPr>
          <w:rFonts w:ascii="Palatino Linotype" w:hAnsi="Palatino Linotype" w:cs="Calibri"/>
          <w:b/>
          <w:i/>
          <w:color w:val="000000"/>
          <w:sz w:val="22"/>
        </w:rPr>
        <w:t>restringen el acceso a la información en esta materia, en razón de que su conocimiento público puede generar daños a los intereses nacionales y, por el otro, sancionan la inobservancia de esa reserva</w:t>
      </w:r>
      <w:r w:rsidRPr="008B3B7F">
        <w:rPr>
          <w:rFonts w:ascii="Palatino Linotype" w:hAnsi="Palatino Linotype" w:cs="Calibri"/>
          <w:i/>
          <w:color w:val="000000"/>
          <w:sz w:val="22"/>
        </w:rPr>
        <w:t xml:space="preserve">; por lo que hace al interés social, se cuenta con normas que tienden a proteger la averiguación de los delitos, la salud y la moral públicas, </w:t>
      </w:r>
      <w:r w:rsidRPr="008B3B7F">
        <w:rPr>
          <w:rFonts w:ascii="Palatino Linotype" w:hAnsi="Palatino Linotype" w:cs="Calibri"/>
          <w:b/>
          <w:i/>
          <w:color w:val="000000"/>
          <w:sz w:val="22"/>
        </w:rPr>
        <w:t>mientras que por lo que respecta a la protección de la persona existen normas que protegen el derecho a la vida o a la privacidad de los gobernados</w:t>
      </w:r>
      <w:r w:rsidRPr="008B3B7F">
        <w:rPr>
          <w:rFonts w:ascii="Palatino Linotype" w:hAnsi="Palatino Linotype" w:cs="Calibri"/>
          <w:i/>
          <w:color w:val="000000"/>
          <w:sz w:val="22"/>
        </w:rPr>
        <w:t>.”</w:t>
      </w:r>
    </w:p>
    <w:p w14:paraId="709ED7A3" w14:textId="77777777" w:rsidR="008F1CE2" w:rsidRPr="008B3B7F" w:rsidRDefault="008F1CE2" w:rsidP="008F1CE2">
      <w:pPr>
        <w:spacing w:line="360" w:lineRule="auto"/>
        <w:ind w:right="567"/>
        <w:jc w:val="both"/>
        <w:rPr>
          <w:rFonts w:ascii="Palatino Linotype" w:hAnsi="Palatino Linotype" w:cs="Calibri"/>
          <w:i/>
          <w:color w:val="000000"/>
          <w:sz w:val="22"/>
        </w:rPr>
      </w:pPr>
    </w:p>
    <w:p w14:paraId="18C38CEA" w14:textId="14E8EFC7" w:rsidR="008F1CE2" w:rsidRDefault="008F1CE2" w:rsidP="008F1CE2">
      <w:pPr>
        <w:spacing w:line="360" w:lineRule="auto"/>
        <w:ind w:left="567" w:right="567"/>
        <w:jc w:val="both"/>
        <w:rPr>
          <w:rFonts w:ascii="Palatino Linotype" w:hAnsi="Palatino Linotype" w:cs="Arial"/>
          <w:i/>
          <w:sz w:val="22"/>
        </w:rPr>
      </w:pPr>
      <w:r w:rsidRPr="008B3B7F">
        <w:rPr>
          <w:rFonts w:ascii="Palatino Linotype" w:hAnsi="Palatino Linotype" w:cs="Arial"/>
          <w:b/>
          <w:i/>
          <w:sz w:val="22"/>
        </w:rPr>
        <w:t xml:space="preserve">“TRANSPARENCIA Y ACCESO A LA INFORMACIÓN PÚBLICA GUBERNAMENTAL. EL ARTÍCULO 14, FRACCIÓN I, DE LA LEY FEDERAL RELATIVA, NO VIOLA LA GARANTÍA DE ACCESO A LA INFORMACIÓN. </w:t>
      </w:r>
      <w:r w:rsidRPr="008B3B7F">
        <w:rPr>
          <w:rFonts w:ascii="Palatino Linotype" w:hAnsi="Palatino Linotype" w:cs="Arial"/>
          <w:i/>
          <w:sz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8B3B7F">
        <w:rPr>
          <w:rFonts w:ascii="Palatino Linotype" w:hAnsi="Palatino Linotype" w:cs="Arial"/>
          <w:b/>
          <w:i/>
          <w:sz w:val="22"/>
        </w:rPr>
        <w:t xml:space="preserve">el legislador federal o local establezca las restricciones correspondientes y clasifique a determinados datos como confidenciales o </w:t>
      </w:r>
      <w:r w:rsidRPr="008B3B7F">
        <w:rPr>
          <w:rFonts w:ascii="Palatino Linotype" w:hAnsi="Palatino Linotype" w:cs="Arial"/>
          <w:b/>
          <w:i/>
          <w:sz w:val="22"/>
        </w:rPr>
        <w:lastRenderedPageBreak/>
        <w:t>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8B3B7F">
        <w:rPr>
          <w:rFonts w:ascii="Palatino Linotype" w:hAnsi="Palatino Linotype" w:cs="Arial"/>
          <w:i/>
          <w:sz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47436129" w14:textId="77777777" w:rsidR="008F1CE2" w:rsidRPr="008B3B7F" w:rsidRDefault="008F1CE2" w:rsidP="008F1CE2">
      <w:pPr>
        <w:spacing w:line="360" w:lineRule="auto"/>
        <w:ind w:left="567" w:right="567"/>
        <w:jc w:val="both"/>
        <w:rPr>
          <w:rFonts w:ascii="Palatino Linotype" w:hAnsi="Palatino Linotype" w:cs="Arial"/>
          <w:i/>
          <w:sz w:val="22"/>
        </w:rPr>
      </w:pPr>
    </w:p>
    <w:p w14:paraId="5A6A5932" w14:textId="11778385" w:rsidR="008F1CE2" w:rsidRPr="008B3B7F" w:rsidRDefault="008F1CE2" w:rsidP="008F1CE2">
      <w:pPr>
        <w:pStyle w:val="Prrafodelista"/>
        <w:numPr>
          <w:ilvl w:val="0"/>
          <w:numId w:val="2"/>
        </w:numPr>
        <w:tabs>
          <w:tab w:val="left" w:pos="567"/>
        </w:tabs>
        <w:spacing w:line="360" w:lineRule="auto"/>
        <w:ind w:left="0" w:firstLine="0"/>
        <w:contextualSpacing/>
        <w:jc w:val="both"/>
        <w:rPr>
          <w:rFonts w:ascii="Palatino Linotype" w:eastAsia="Calibri" w:hAnsi="Palatino Linotype" w:cs="Arial"/>
        </w:rPr>
      </w:pPr>
      <w:r>
        <w:rPr>
          <w:rFonts w:ascii="Palatino Linotype" w:hAnsi="Palatino Linotype" w:cs="Arial"/>
          <w:color w:val="222222"/>
          <w:lang w:eastAsia="es-MX"/>
        </w:rPr>
        <w:t>Como resultado de lo anterior, si bien, las constancias son documentos expedidos por el Sujeto Obligado en el cumplimiento de sus funciones, atribuciones y competencias, lo cierto es que, son requeridas por particulares residentes dentro del límite territorial del Municipio de Zinacantepec, a su vez, dichos documentos contienen información meramente personal, como lo es fotografía del interesado, domicilio, nombre entre otra información que a nada abona a la transparencia ni a la rendición de cuentas, en consecuencia, debe privilegiarse su confidencialidad en su totalidad.</w:t>
      </w:r>
    </w:p>
    <w:p w14:paraId="3CECB3BF" w14:textId="77777777" w:rsidR="008F1CE2" w:rsidRPr="008B3B7F" w:rsidRDefault="008F1CE2" w:rsidP="008F1CE2">
      <w:pPr>
        <w:pStyle w:val="Prrafodelista"/>
        <w:tabs>
          <w:tab w:val="left" w:pos="567"/>
        </w:tabs>
        <w:spacing w:line="360" w:lineRule="auto"/>
        <w:ind w:left="0"/>
        <w:jc w:val="both"/>
        <w:rPr>
          <w:rFonts w:ascii="Palatino Linotype" w:eastAsia="Calibri" w:hAnsi="Palatino Linotype" w:cs="Arial"/>
        </w:rPr>
      </w:pPr>
    </w:p>
    <w:p w14:paraId="2A9F7C3A" w14:textId="46CD9CD5" w:rsidR="00484A01" w:rsidRPr="00484A01" w:rsidRDefault="008F1CE2" w:rsidP="00484A01">
      <w:pPr>
        <w:pStyle w:val="Prrafodelista"/>
        <w:numPr>
          <w:ilvl w:val="0"/>
          <w:numId w:val="2"/>
        </w:numPr>
        <w:tabs>
          <w:tab w:val="left" w:pos="567"/>
        </w:tabs>
        <w:spacing w:line="360" w:lineRule="auto"/>
        <w:ind w:left="0" w:firstLine="0"/>
        <w:contextualSpacing/>
        <w:jc w:val="both"/>
        <w:rPr>
          <w:rFonts w:ascii="Palatino Linotype" w:eastAsia="Calibri" w:hAnsi="Palatino Linotype" w:cs="Arial"/>
        </w:rPr>
      </w:pPr>
      <w:r>
        <w:rPr>
          <w:rFonts w:ascii="Palatino Linotype" w:hAnsi="Palatino Linotype" w:cs="Arial"/>
          <w:color w:val="222222"/>
          <w:lang w:eastAsia="es-MX"/>
        </w:rPr>
        <w:t xml:space="preserve">En consecuencia, se </w:t>
      </w:r>
      <w:r w:rsidRPr="00484A01">
        <w:rPr>
          <w:rFonts w:ascii="Palatino Linotype" w:hAnsi="Palatino Linotype" w:cs="Arial"/>
          <w:b/>
          <w:color w:val="222222"/>
          <w:lang w:eastAsia="es-MX"/>
        </w:rPr>
        <w:t>ORDENA</w:t>
      </w:r>
      <w:r>
        <w:rPr>
          <w:rFonts w:ascii="Palatino Linotype" w:hAnsi="Palatino Linotype" w:cs="Arial"/>
          <w:color w:val="222222"/>
          <w:lang w:eastAsia="es-MX"/>
        </w:rPr>
        <w:t xml:space="preserve"> al Sujeto Obligado entregar el acuerdo del Comité de Transparencia mediante el cual se clasifique en su totalidad, las constancias requeridas por el particular.</w:t>
      </w:r>
    </w:p>
    <w:p w14:paraId="64A8C15C" w14:textId="77777777" w:rsidR="00484A01" w:rsidRPr="00484A01" w:rsidRDefault="00484A01" w:rsidP="00484A01">
      <w:pPr>
        <w:pStyle w:val="Prrafodelista"/>
        <w:rPr>
          <w:rFonts w:ascii="Palatino Linotype" w:eastAsia="Calibri" w:hAnsi="Palatino Linotype" w:cs="Arial"/>
        </w:rPr>
      </w:pPr>
    </w:p>
    <w:p w14:paraId="6A3CB13B" w14:textId="4DC3DFE0" w:rsidR="00484A01" w:rsidRPr="00255189" w:rsidRDefault="00A26A2B" w:rsidP="00484A01">
      <w:pPr>
        <w:keepNext/>
        <w:keepLines/>
        <w:tabs>
          <w:tab w:val="left" w:pos="284"/>
        </w:tabs>
        <w:spacing w:before="240"/>
        <w:outlineLvl w:val="0"/>
        <w:rPr>
          <w:rFonts w:ascii="Palatino Linotype" w:eastAsia="MS Gothic" w:hAnsi="Palatino Linotype" w:cstheme="majorBidi"/>
          <w:b/>
        </w:rPr>
      </w:pPr>
      <w:bookmarkStart w:id="16" w:name="_Toc487739452"/>
      <w:bookmarkStart w:id="17" w:name="_Toc524344196"/>
      <w:bookmarkStart w:id="18" w:name="_Toc526271201"/>
      <w:bookmarkStart w:id="19" w:name="_Toc536106975"/>
      <w:bookmarkStart w:id="20" w:name="_Toc68793658"/>
      <w:bookmarkStart w:id="21" w:name="_Toc87549681"/>
      <w:r>
        <w:rPr>
          <w:rFonts w:ascii="Palatino Linotype" w:eastAsia="MS Gothic" w:hAnsi="Palatino Linotype" w:cstheme="majorBidi"/>
          <w:b/>
        </w:rPr>
        <w:t>TERCERO</w:t>
      </w:r>
      <w:r w:rsidR="00484A01" w:rsidRPr="00255189">
        <w:rPr>
          <w:rFonts w:ascii="Palatino Linotype" w:eastAsia="MS Gothic" w:hAnsi="Palatino Linotype" w:cstheme="majorBidi"/>
          <w:b/>
        </w:rPr>
        <w:t>. Vista a los órganos de control interno</w:t>
      </w:r>
      <w:bookmarkEnd w:id="16"/>
      <w:r w:rsidR="00484A01" w:rsidRPr="00255189">
        <w:rPr>
          <w:rFonts w:ascii="Palatino Linotype" w:eastAsia="MS Gothic" w:hAnsi="Palatino Linotype" w:cstheme="majorBidi"/>
          <w:b/>
        </w:rPr>
        <w:t>.</w:t>
      </w:r>
      <w:bookmarkEnd w:id="17"/>
      <w:bookmarkEnd w:id="18"/>
      <w:bookmarkEnd w:id="19"/>
      <w:bookmarkEnd w:id="20"/>
      <w:bookmarkEnd w:id="21"/>
    </w:p>
    <w:p w14:paraId="35680624" w14:textId="77777777" w:rsidR="00484A01" w:rsidRPr="00255189" w:rsidRDefault="00484A01" w:rsidP="00484A01">
      <w:pPr>
        <w:tabs>
          <w:tab w:val="left" w:pos="284"/>
        </w:tabs>
        <w:rPr>
          <w:rFonts w:eastAsiaTheme="minorEastAsia"/>
        </w:rPr>
      </w:pPr>
    </w:p>
    <w:p w14:paraId="72C06785" w14:textId="0D3E3A78" w:rsidR="00484A01" w:rsidRPr="00484A01" w:rsidRDefault="00484A01" w:rsidP="00484A01">
      <w:pPr>
        <w:pStyle w:val="Prrafodelista"/>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lang w:val="es-ES_tradnl"/>
        </w:rPr>
      </w:pPr>
      <w:r w:rsidRPr="00484A01">
        <w:rPr>
          <w:rFonts w:ascii="Palatino Linotype" w:eastAsiaTheme="minorEastAsia" w:hAnsi="Palatino Linotype" w:cs="Arial"/>
          <w:lang w:val="es-ES_tradnl"/>
        </w:rPr>
        <w:lastRenderedPageBreak/>
        <w:t>La Ley de Transparencia y Acceso a la Información Pública del Estado de México y Municipios en los artículos 222 fracción I y II, 162 y 59 fracción I y II establecen los siguiente:</w:t>
      </w:r>
    </w:p>
    <w:p w14:paraId="5A504E5A" w14:textId="77777777" w:rsidR="00484A01" w:rsidRDefault="00484A01" w:rsidP="00484A01">
      <w:pPr>
        <w:tabs>
          <w:tab w:val="left" w:pos="284"/>
        </w:tabs>
        <w:spacing w:before="240" w:after="240" w:line="360" w:lineRule="auto"/>
        <w:contextualSpacing/>
        <w:jc w:val="both"/>
        <w:rPr>
          <w:rFonts w:ascii="Palatino Linotype" w:eastAsiaTheme="minorEastAsia" w:hAnsi="Palatino Linotype" w:cs="Arial"/>
          <w:lang w:val="es-ES_tradnl"/>
        </w:rPr>
      </w:pPr>
    </w:p>
    <w:p w14:paraId="55DAC868" w14:textId="77777777" w:rsidR="00484A01" w:rsidRPr="00DD7DC3" w:rsidRDefault="00484A01" w:rsidP="00484A01">
      <w:pPr>
        <w:tabs>
          <w:tab w:val="left" w:pos="284"/>
        </w:tabs>
        <w:spacing w:before="240" w:after="240" w:line="360" w:lineRule="auto"/>
        <w:ind w:left="567" w:right="567"/>
        <w:contextualSpacing/>
        <w:jc w:val="both"/>
        <w:rPr>
          <w:rFonts w:ascii="Palatino Linotype" w:hAnsi="Palatino Linotype"/>
          <w:i/>
          <w:iCs/>
          <w:sz w:val="22"/>
        </w:rPr>
      </w:pPr>
      <w:r w:rsidRPr="00DD7DC3">
        <w:rPr>
          <w:rFonts w:ascii="Palatino Linotype" w:hAnsi="Palatino Linotype"/>
          <w:i/>
          <w:iCs/>
          <w:sz w:val="22"/>
        </w:rPr>
        <w:t>Artículo 222. Son causas de responsabilidad administrativa de los servidores públicos de los sujetos obligados, por incumplimiento de las obligaciones establecidas en la materia de la presente Ley, las siguientes:</w:t>
      </w:r>
    </w:p>
    <w:p w14:paraId="45472555" w14:textId="77777777" w:rsidR="00484A01" w:rsidRPr="00DD7DC3" w:rsidRDefault="00484A01" w:rsidP="00484A01">
      <w:pPr>
        <w:tabs>
          <w:tab w:val="left" w:pos="284"/>
        </w:tabs>
        <w:spacing w:before="240" w:after="240" w:line="360" w:lineRule="auto"/>
        <w:ind w:left="567" w:right="567"/>
        <w:contextualSpacing/>
        <w:jc w:val="both"/>
        <w:rPr>
          <w:rFonts w:ascii="Palatino Linotype" w:hAnsi="Palatino Linotype"/>
          <w:i/>
          <w:iCs/>
          <w:sz w:val="22"/>
        </w:rPr>
      </w:pPr>
      <w:r w:rsidRPr="00DD7DC3">
        <w:rPr>
          <w:rFonts w:ascii="Palatino Linotype" w:hAnsi="Palatino Linotype"/>
          <w:i/>
          <w:iCs/>
          <w:sz w:val="22"/>
        </w:rPr>
        <w:t xml:space="preserve">I. Cualquier acto u omisión que provoque la suspensión o deficiencia en la atención de las solicitudes de información; </w:t>
      </w:r>
    </w:p>
    <w:p w14:paraId="557008C4" w14:textId="77777777" w:rsidR="00484A01" w:rsidRPr="00DD7DC3" w:rsidRDefault="00484A01" w:rsidP="00484A01">
      <w:pPr>
        <w:tabs>
          <w:tab w:val="left" w:pos="284"/>
        </w:tabs>
        <w:spacing w:before="240" w:after="240" w:line="360" w:lineRule="auto"/>
        <w:ind w:left="567" w:right="567"/>
        <w:contextualSpacing/>
        <w:jc w:val="both"/>
        <w:rPr>
          <w:rFonts w:ascii="Palatino Linotype" w:hAnsi="Palatino Linotype"/>
          <w:i/>
          <w:iCs/>
          <w:sz w:val="22"/>
        </w:rPr>
      </w:pPr>
      <w:r w:rsidRPr="00DD7DC3">
        <w:rPr>
          <w:rFonts w:ascii="Palatino Linotype" w:hAnsi="Palatino Linotype"/>
          <w:i/>
          <w:iCs/>
          <w:sz w:val="22"/>
        </w:rPr>
        <w:t>II. La falta de respuesta a las solicitudes de información en los plazos señalados en la normatividad aplicable;</w:t>
      </w:r>
    </w:p>
    <w:p w14:paraId="460D2DB4" w14:textId="77777777" w:rsidR="00484A01" w:rsidRPr="00DD7DC3" w:rsidRDefault="00484A01" w:rsidP="00484A01">
      <w:pPr>
        <w:tabs>
          <w:tab w:val="left" w:pos="284"/>
        </w:tabs>
        <w:spacing w:before="240" w:after="240" w:line="360" w:lineRule="auto"/>
        <w:ind w:left="567" w:right="567"/>
        <w:contextualSpacing/>
        <w:jc w:val="both"/>
        <w:rPr>
          <w:rFonts w:ascii="Palatino Linotype" w:hAnsi="Palatino Linotype"/>
          <w:i/>
          <w:iCs/>
          <w:sz w:val="22"/>
        </w:rPr>
      </w:pPr>
      <w:r w:rsidRPr="00DD7DC3">
        <w:rPr>
          <w:rFonts w:ascii="Palatino Linotype" w:hAnsi="Palatino Linotype"/>
          <w:i/>
          <w:iCs/>
          <w:sz w:val="22"/>
        </w:rPr>
        <w:t>III. a XXI. …</w:t>
      </w:r>
    </w:p>
    <w:p w14:paraId="029F3ED1" w14:textId="77777777" w:rsidR="00484A01" w:rsidRPr="00DD7DC3" w:rsidRDefault="00484A01" w:rsidP="00484A01">
      <w:pPr>
        <w:tabs>
          <w:tab w:val="left" w:pos="284"/>
        </w:tabs>
        <w:spacing w:before="240" w:after="240" w:line="360" w:lineRule="auto"/>
        <w:ind w:left="567" w:right="567"/>
        <w:contextualSpacing/>
        <w:jc w:val="both"/>
        <w:rPr>
          <w:rFonts w:ascii="Palatino Linotype" w:eastAsiaTheme="minorEastAsia" w:hAnsi="Palatino Linotype" w:cs="Arial"/>
          <w:i/>
          <w:iCs/>
          <w:sz w:val="28"/>
          <w:lang w:val="es-ES_tradnl"/>
        </w:rPr>
      </w:pPr>
    </w:p>
    <w:p w14:paraId="32398509" w14:textId="77777777" w:rsidR="00484A01" w:rsidRPr="00DD7DC3" w:rsidRDefault="00484A01" w:rsidP="00484A01">
      <w:pPr>
        <w:tabs>
          <w:tab w:val="left" w:pos="284"/>
        </w:tabs>
        <w:spacing w:before="240" w:after="240" w:line="360" w:lineRule="auto"/>
        <w:ind w:left="567" w:right="567"/>
        <w:contextualSpacing/>
        <w:jc w:val="both"/>
        <w:rPr>
          <w:rFonts w:ascii="Palatino Linotype" w:hAnsi="Palatino Linotype"/>
          <w:i/>
          <w:iCs/>
          <w:sz w:val="22"/>
        </w:rPr>
      </w:pPr>
      <w:r w:rsidRPr="00DD7DC3">
        <w:rPr>
          <w:rFonts w:ascii="Palatino Linotype" w:hAnsi="Palatino Linotype"/>
          <w:i/>
          <w:iCs/>
          <w:sz w:val="22"/>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3B16B15" w14:textId="77777777" w:rsidR="00484A01" w:rsidRPr="00DD7DC3" w:rsidRDefault="00484A01" w:rsidP="00484A01">
      <w:pPr>
        <w:tabs>
          <w:tab w:val="left" w:pos="284"/>
        </w:tabs>
        <w:spacing w:before="240" w:after="240" w:line="360" w:lineRule="auto"/>
        <w:ind w:left="567" w:right="567"/>
        <w:contextualSpacing/>
        <w:jc w:val="both"/>
        <w:rPr>
          <w:rFonts w:ascii="Palatino Linotype" w:hAnsi="Palatino Linotype"/>
          <w:i/>
          <w:iCs/>
          <w:sz w:val="22"/>
        </w:rPr>
      </w:pPr>
    </w:p>
    <w:p w14:paraId="2865FA0B" w14:textId="77777777" w:rsidR="00484A01" w:rsidRPr="00DD7DC3" w:rsidRDefault="00484A01" w:rsidP="00484A01">
      <w:pPr>
        <w:tabs>
          <w:tab w:val="left" w:pos="284"/>
        </w:tabs>
        <w:spacing w:before="240" w:after="240" w:line="360" w:lineRule="auto"/>
        <w:ind w:left="567" w:right="567"/>
        <w:contextualSpacing/>
        <w:jc w:val="both"/>
        <w:rPr>
          <w:rFonts w:ascii="Palatino Linotype" w:hAnsi="Palatino Linotype"/>
          <w:i/>
          <w:iCs/>
          <w:sz w:val="22"/>
        </w:rPr>
      </w:pPr>
      <w:r w:rsidRPr="00DD7DC3">
        <w:rPr>
          <w:rFonts w:ascii="Palatino Linotype" w:hAnsi="Palatino Linotype"/>
          <w:i/>
          <w:iCs/>
          <w:sz w:val="22"/>
        </w:rPr>
        <w:t>Artículo 59. Los servidores públicos habilitados tendrán las funciones siguientes:</w:t>
      </w:r>
    </w:p>
    <w:p w14:paraId="6B3643AC" w14:textId="77777777" w:rsidR="00484A01" w:rsidRPr="00DD7DC3" w:rsidRDefault="00484A01" w:rsidP="00484A01">
      <w:pPr>
        <w:tabs>
          <w:tab w:val="left" w:pos="284"/>
        </w:tabs>
        <w:spacing w:before="240" w:after="240" w:line="360" w:lineRule="auto"/>
        <w:ind w:left="567" w:right="567"/>
        <w:contextualSpacing/>
        <w:jc w:val="both"/>
        <w:rPr>
          <w:rFonts w:ascii="Palatino Linotype" w:hAnsi="Palatino Linotype"/>
          <w:i/>
          <w:iCs/>
          <w:sz w:val="22"/>
        </w:rPr>
      </w:pPr>
    </w:p>
    <w:p w14:paraId="1BCF08DC" w14:textId="77777777" w:rsidR="00484A01" w:rsidRPr="00DD7DC3" w:rsidRDefault="00484A01" w:rsidP="00484A01">
      <w:pPr>
        <w:tabs>
          <w:tab w:val="left" w:pos="284"/>
        </w:tabs>
        <w:spacing w:before="240" w:after="240" w:line="360" w:lineRule="auto"/>
        <w:ind w:left="567" w:right="567"/>
        <w:contextualSpacing/>
        <w:jc w:val="both"/>
        <w:rPr>
          <w:rFonts w:ascii="Palatino Linotype" w:hAnsi="Palatino Linotype"/>
          <w:i/>
          <w:iCs/>
          <w:sz w:val="22"/>
        </w:rPr>
      </w:pPr>
      <w:r w:rsidRPr="00DD7DC3">
        <w:rPr>
          <w:rFonts w:ascii="Palatino Linotype" w:hAnsi="Palatino Linotype"/>
          <w:i/>
          <w:iCs/>
          <w:sz w:val="22"/>
        </w:rPr>
        <w:t xml:space="preserve">I. Localizar la información que le solicite la Unidad de Transparencia; </w:t>
      </w:r>
    </w:p>
    <w:p w14:paraId="70939EA2" w14:textId="77777777" w:rsidR="00484A01" w:rsidRPr="00DD7DC3" w:rsidRDefault="00484A01" w:rsidP="00484A01">
      <w:pPr>
        <w:tabs>
          <w:tab w:val="left" w:pos="284"/>
        </w:tabs>
        <w:spacing w:before="240" w:after="240" w:line="360" w:lineRule="auto"/>
        <w:ind w:left="567" w:right="567"/>
        <w:contextualSpacing/>
        <w:jc w:val="both"/>
        <w:rPr>
          <w:rFonts w:ascii="Palatino Linotype" w:hAnsi="Palatino Linotype"/>
          <w:i/>
          <w:iCs/>
          <w:sz w:val="22"/>
        </w:rPr>
      </w:pPr>
      <w:r w:rsidRPr="00DD7DC3">
        <w:rPr>
          <w:rFonts w:ascii="Palatino Linotype" w:hAnsi="Palatino Linotype"/>
          <w:i/>
          <w:iCs/>
          <w:sz w:val="22"/>
        </w:rPr>
        <w:t>II. Proporcionar la información que obre en los archivos y que le sea solicitada por la Unidad de Transparencia;</w:t>
      </w:r>
    </w:p>
    <w:p w14:paraId="6A39AE53" w14:textId="77777777" w:rsidR="00484A01" w:rsidRPr="00DD7DC3" w:rsidRDefault="00484A01" w:rsidP="00484A01">
      <w:pPr>
        <w:tabs>
          <w:tab w:val="left" w:pos="284"/>
        </w:tabs>
        <w:spacing w:before="240" w:after="240" w:line="360" w:lineRule="auto"/>
        <w:ind w:left="567" w:right="567"/>
        <w:contextualSpacing/>
        <w:jc w:val="both"/>
        <w:rPr>
          <w:rFonts w:ascii="Palatino Linotype" w:hAnsi="Palatino Linotype"/>
          <w:i/>
          <w:iCs/>
          <w:sz w:val="22"/>
        </w:rPr>
      </w:pPr>
      <w:r w:rsidRPr="00DD7DC3">
        <w:rPr>
          <w:rFonts w:ascii="Palatino Linotype" w:hAnsi="Palatino Linotype"/>
          <w:i/>
          <w:iCs/>
          <w:sz w:val="22"/>
        </w:rPr>
        <w:t>III. a VII. …</w:t>
      </w:r>
    </w:p>
    <w:p w14:paraId="41E1A18F" w14:textId="77777777" w:rsidR="00484A01" w:rsidRPr="00437167" w:rsidRDefault="00484A01" w:rsidP="00484A01">
      <w:pPr>
        <w:tabs>
          <w:tab w:val="left" w:pos="284"/>
        </w:tabs>
        <w:spacing w:before="240" w:after="240" w:line="360" w:lineRule="auto"/>
        <w:ind w:left="567" w:right="567"/>
        <w:contextualSpacing/>
        <w:jc w:val="both"/>
        <w:rPr>
          <w:rFonts w:ascii="Palatino Linotype" w:eastAsiaTheme="minorEastAsia" w:hAnsi="Palatino Linotype" w:cs="Arial"/>
          <w:i/>
          <w:iCs/>
          <w:lang w:val="es-ES_tradnl"/>
        </w:rPr>
      </w:pPr>
    </w:p>
    <w:p w14:paraId="07FFCB03" w14:textId="77777777" w:rsidR="00484A01" w:rsidRDefault="00484A01" w:rsidP="00484A01">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lang w:val="es-ES_tradnl"/>
        </w:rPr>
      </w:pPr>
      <w:r>
        <w:rPr>
          <w:rFonts w:ascii="Palatino Linotype" w:eastAsiaTheme="minorEastAsia" w:hAnsi="Palatino Linotype" w:cs="Arial"/>
          <w:lang w:val="es-ES_tradnl"/>
        </w:rPr>
        <w:lastRenderedPageBreak/>
        <w:t>Las Unidades de Transparencia cuando reciben solicitudes deben identificar la información solicitada, a efecto de realizar el turno a las áreas que de acuerdo a sus atribuciones, facultades y competencias deban generar, administrar y/o poseer lo requerido; para que, a su vez, realicen la búsqueda exhaustiva y razonable y entreguen los documentos necesarios para generar la respuesta y proporcionarla al recurrente.</w:t>
      </w:r>
    </w:p>
    <w:p w14:paraId="7B1BE051" w14:textId="77777777" w:rsidR="00484A01" w:rsidRDefault="00484A01" w:rsidP="00484A01">
      <w:pPr>
        <w:tabs>
          <w:tab w:val="left" w:pos="284"/>
        </w:tabs>
        <w:spacing w:before="240" w:after="240" w:line="360" w:lineRule="auto"/>
        <w:contextualSpacing/>
        <w:jc w:val="both"/>
        <w:rPr>
          <w:rFonts w:ascii="Palatino Linotype" w:eastAsiaTheme="minorEastAsia" w:hAnsi="Palatino Linotype" w:cs="Arial"/>
          <w:lang w:val="es-ES_tradnl"/>
        </w:rPr>
      </w:pPr>
    </w:p>
    <w:p w14:paraId="77798666" w14:textId="77777777" w:rsidR="00484A01" w:rsidRPr="00DD7DC3" w:rsidRDefault="00484A01" w:rsidP="00484A01">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lang w:val="es-ES_tradnl"/>
        </w:rPr>
      </w:pPr>
      <w:r w:rsidRPr="00DD7DC3">
        <w:rPr>
          <w:rFonts w:ascii="Palatino Linotype" w:eastAsiaTheme="minorEastAsia" w:hAnsi="Palatino Linotype" w:cs="Arial"/>
          <w:lang w:val="es-ES_tradnl"/>
        </w:rPr>
        <w:t>La omisión a las obligaciones, tanto del Titular de la Unidad de Transparencia como de los servidores públicos habilitados puede causar la suspensión, deficiencia o la falta de respuesta a las solicitudes de acceso a la información que formulen los particulares, siendo esto una causa de responsabilidad.</w:t>
      </w:r>
    </w:p>
    <w:p w14:paraId="0C25E461" w14:textId="77777777" w:rsidR="00484A01" w:rsidRPr="00DD7DC3" w:rsidRDefault="00484A01" w:rsidP="00484A01">
      <w:pPr>
        <w:tabs>
          <w:tab w:val="left" w:pos="284"/>
        </w:tabs>
        <w:spacing w:before="240" w:after="240" w:line="360" w:lineRule="auto"/>
        <w:contextualSpacing/>
        <w:jc w:val="both"/>
        <w:rPr>
          <w:rFonts w:ascii="Palatino Linotype" w:eastAsiaTheme="minorEastAsia" w:hAnsi="Palatino Linotype" w:cs="Arial"/>
          <w:lang w:val="es-ES_tradnl"/>
        </w:rPr>
      </w:pPr>
    </w:p>
    <w:p w14:paraId="24B71151" w14:textId="77777777" w:rsidR="00484A01" w:rsidRPr="00DD7DC3" w:rsidRDefault="00484A01" w:rsidP="00484A01">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lang w:val="es-ES_tradnl"/>
        </w:rPr>
      </w:pPr>
      <w:r w:rsidRPr="00DD7DC3">
        <w:rPr>
          <w:rFonts w:ascii="Palatino Linotype" w:eastAsiaTheme="minorEastAsia" w:hAnsi="Palatino Linotype" w:cs="Arial"/>
          <w:lang w:val="es-ES_tradnl"/>
        </w:rPr>
        <w:t>En el presente asunto en particular, se tiene que el Titular de la Unidad de Transparencia no turnó la solicitud al Servidor Público Habilitado.</w:t>
      </w:r>
    </w:p>
    <w:p w14:paraId="1E200D1F" w14:textId="0C6CAB0D" w:rsidR="00484A01" w:rsidRPr="00484A01" w:rsidRDefault="00484A01" w:rsidP="00484A01">
      <w:pPr>
        <w:pStyle w:val="Prrafodelista"/>
        <w:numPr>
          <w:ilvl w:val="0"/>
          <w:numId w:val="2"/>
        </w:numPr>
        <w:tabs>
          <w:tab w:val="left" w:pos="284"/>
        </w:tabs>
        <w:spacing w:before="240" w:after="240" w:line="360" w:lineRule="auto"/>
        <w:ind w:left="0" w:firstLine="0"/>
        <w:contextualSpacing/>
        <w:jc w:val="both"/>
        <w:rPr>
          <w:rFonts w:ascii="Palatino Linotype" w:hAnsi="Palatino Linotype"/>
        </w:rPr>
      </w:pPr>
      <w:r w:rsidRPr="00DD7DC3">
        <w:rPr>
          <w:rFonts w:ascii="Palatino Linotype" w:hAnsi="Palatino Linotype" w:cs="Arial"/>
        </w:rPr>
        <w:t>Se tiene que el Titular de la Unidad de Transparencia incumplió con sus funciones, atribuciones y competencias, al no dar trámite a la solicitud, lo cual tuvo como consecuencia la falta de respuesta a ambas solicitudes.</w:t>
      </w:r>
    </w:p>
    <w:p w14:paraId="3FEAD588" w14:textId="77777777" w:rsidR="00484A01" w:rsidRPr="00DD7DC3" w:rsidRDefault="00484A01" w:rsidP="00484A01">
      <w:pPr>
        <w:pStyle w:val="Prrafodelista"/>
        <w:tabs>
          <w:tab w:val="left" w:pos="284"/>
        </w:tabs>
        <w:spacing w:before="240" w:after="240" w:line="360" w:lineRule="auto"/>
        <w:ind w:left="0"/>
        <w:contextualSpacing/>
        <w:jc w:val="both"/>
        <w:rPr>
          <w:rFonts w:ascii="Palatino Linotype" w:hAnsi="Palatino Linotype"/>
        </w:rPr>
      </w:pPr>
    </w:p>
    <w:p w14:paraId="080708CD" w14:textId="77777777" w:rsidR="00484A01" w:rsidRPr="00DD7DC3" w:rsidRDefault="00484A01" w:rsidP="00484A01">
      <w:pPr>
        <w:pStyle w:val="Prrafodelista"/>
        <w:numPr>
          <w:ilvl w:val="0"/>
          <w:numId w:val="2"/>
        </w:numPr>
        <w:tabs>
          <w:tab w:val="left" w:pos="284"/>
        </w:tabs>
        <w:spacing w:before="240" w:after="240" w:line="360" w:lineRule="auto"/>
        <w:ind w:left="0" w:firstLine="0"/>
        <w:contextualSpacing/>
        <w:jc w:val="both"/>
        <w:rPr>
          <w:rFonts w:ascii="Palatino Linotype" w:hAnsi="Palatino Linotype"/>
        </w:rPr>
      </w:pPr>
      <w:r w:rsidRPr="00DD7DC3">
        <w:rPr>
          <w:rFonts w:ascii="Palatino Linotype" w:hAnsi="Palatino Linotype"/>
        </w:rPr>
        <w:t>Entonces, la falta de respuesta a las solicitudes de acceso a la información pública por parte del Sujeto Obligado actualiza una causa de responsabilidad, por lo que, de acuerdo a los artículos 190 y 36 fracción X, de la Ley de Trasparencia y Acceso a la Información Pública del Estado de México y Municipios, este Órgano Garante debe hacer de conocimiento del órgano control interno, para que inicie, en su caso, el procedimiento de responsabilidad respectivo.</w:t>
      </w:r>
    </w:p>
    <w:p w14:paraId="49D3EE80" w14:textId="77777777" w:rsidR="005138B1" w:rsidRPr="00F34E4E" w:rsidRDefault="005138B1" w:rsidP="00F34E4E">
      <w:pPr>
        <w:keepNext/>
        <w:keepLines/>
        <w:spacing w:before="240" w:line="360" w:lineRule="auto"/>
        <w:jc w:val="center"/>
        <w:outlineLvl w:val="0"/>
        <w:rPr>
          <w:rFonts w:ascii="Palatino Linotype" w:hAnsi="Palatino Linotype"/>
          <w:b/>
          <w:color w:val="000000"/>
          <w:lang w:val="es-MX" w:eastAsia="en-US"/>
        </w:rPr>
      </w:pPr>
      <w:bookmarkStart w:id="22" w:name="_Toc495427547"/>
      <w:bookmarkStart w:id="23" w:name="_Toc497905366"/>
      <w:bookmarkStart w:id="24" w:name="_Toc80958964"/>
      <w:bookmarkStart w:id="25" w:name="_Toc97833535"/>
      <w:bookmarkStart w:id="26" w:name="_Toc98439412"/>
      <w:r w:rsidRPr="00F34E4E">
        <w:rPr>
          <w:rFonts w:ascii="Palatino Linotype" w:hAnsi="Palatino Linotype"/>
          <w:b/>
          <w:color w:val="000000"/>
          <w:lang w:val="es-MX" w:eastAsia="en-US"/>
        </w:rPr>
        <w:lastRenderedPageBreak/>
        <w:t>R E S O L U T I V O S</w:t>
      </w:r>
      <w:bookmarkEnd w:id="22"/>
      <w:bookmarkEnd w:id="23"/>
      <w:bookmarkEnd w:id="24"/>
      <w:bookmarkEnd w:id="25"/>
      <w:bookmarkEnd w:id="26"/>
    </w:p>
    <w:p w14:paraId="62718801" w14:textId="77777777" w:rsidR="005138B1" w:rsidRPr="00F34E4E" w:rsidRDefault="005138B1" w:rsidP="00F34E4E">
      <w:pPr>
        <w:tabs>
          <w:tab w:val="left" w:pos="426"/>
        </w:tabs>
        <w:spacing w:line="360" w:lineRule="auto"/>
        <w:ind w:right="51"/>
        <w:contextualSpacing/>
        <w:jc w:val="both"/>
        <w:rPr>
          <w:rFonts w:ascii="Palatino Linotype" w:eastAsia="MS Mincho" w:hAnsi="Palatino Linotype"/>
          <w:b/>
          <w:color w:val="000000"/>
          <w:lang w:val="es-ES_tradnl"/>
        </w:rPr>
      </w:pPr>
    </w:p>
    <w:p w14:paraId="66033623" w14:textId="2707B100" w:rsidR="00DE464F" w:rsidRPr="00BC6B79" w:rsidRDefault="00DE464F" w:rsidP="00DE464F">
      <w:pPr>
        <w:spacing w:line="360" w:lineRule="auto"/>
        <w:jc w:val="both"/>
        <w:rPr>
          <w:rFonts w:ascii="Palatino Linotype" w:hAnsi="Palatino Linotype"/>
        </w:rPr>
      </w:pPr>
      <w:r w:rsidRPr="00946F7F">
        <w:rPr>
          <w:rFonts w:ascii="Palatino Linotype" w:hAnsi="Palatino Linotype" w:cs="Arial"/>
          <w:b/>
        </w:rPr>
        <w:t xml:space="preserve">PRIMERO. </w:t>
      </w:r>
      <w:r w:rsidRPr="00946F7F">
        <w:rPr>
          <w:rFonts w:ascii="Palatino Linotype" w:hAnsi="Palatino Linotype" w:cs="Arial"/>
        </w:rPr>
        <w:t>Resultan fundadas las</w:t>
      </w:r>
      <w:r w:rsidRPr="00946F7F">
        <w:rPr>
          <w:rFonts w:ascii="Palatino Linotype" w:hAnsi="Palatino Linotype" w:cs="Arial"/>
          <w:b/>
        </w:rPr>
        <w:t xml:space="preserve"> </w:t>
      </w:r>
      <w:r w:rsidRPr="00946F7F">
        <w:rPr>
          <w:rFonts w:ascii="Palatino Linotype" w:hAnsi="Palatino Linotype" w:cs="Arial"/>
        </w:rPr>
        <w:t xml:space="preserve">razones o motivos de inconformidad hechos valer </w:t>
      </w:r>
      <w:r w:rsidRPr="00946F7F">
        <w:rPr>
          <w:rFonts w:ascii="Palatino Linotype" w:eastAsia="Calibri" w:hAnsi="Palatino Linotype" w:cs="Arial"/>
        </w:rPr>
        <w:t xml:space="preserve">en </w:t>
      </w:r>
      <w:r>
        <w:rPr>
          <w:rFonts w:ascii="Palatino Linotype" w:eastAsia="Calibri" w:hAnsi="Palatino Linotype" w:cs="Arial"/>
        </w:rPr>
        <w:t xml:space="preserve">el </w:t>
      </w:r>
      <w:r w:rsidRPr="00BC6B79">
        <w:rPr>
          <w:rFonts w:ascii="Palatino Linotype" w:eastAsia="Calibri" w:hAnsi="Palatino Linotype" w:cs="Arial"/>
        </w:rPr>
        <w:t xml:space="preserve">recurso de revisión </w:t>
      </w:r>
      <w:r w:rsidRPr="00BC6B79">
        <w:rPr>
          <w:rFonts w:ascii="Palatino Linotype" w:eastAsia="Calibri" w:hAnsi="Palatino Linotype" w:cs="Tahoma"/>
          <w:b/>
          <w:lang w:eastAsia="en-US"/>
        </w:rPr>
        <w:t>00343/INFOEM/IP/RR/2023</w:t>
      </w:r>
      <w:r w:rsidR="00770FC6" w:rsidRPr="00BC6B79">
        <w:rPr>
          <w:rFonts w:ascii="Palatino Linotype" w:eastAsia="Calibri" w:hAnsi="Palatino Linotype" w:cs="Tahoma"/>
          <w:b/>
          <w:lang w:eastAsia="en-US"/>
        </w:rPr>
        <w:t>,</w:t>
      </w:r>
      <w:r w:rsidRPr="00BC6B79">
        <w:rPr>
          <w:rFonts w:ascii="Palatino Linotype" w:hAnsi="Palatino Linotype"/>
          <w:b/>
        </w:rPr>
        <w:t xml:space="preserve"> </w:t>
      </w:r>
      <w:r w:rsidRPr="00BC6B79">
        <w:rPr>
          <w:rFonts w:ascii="Palatino Linotype" w:hAnsi="Palatino Linotype"/>
        </w:rPr>
        <w:t>en términos del</w:t>
      </w:r>
      <w:r w:rsidR="00770FC6" w:rsidRPr="00BC6B79">
        <w:rPr>
          <w:rFonts w:ascii="Palatino Linotype" w:hAnsi="Palatino Linotype"/>
          <w:b/>
          <w:bCs/>
        </w:rPr>
        <w:t xml:space="preserve"> c</w:t>
      </w:r>
      <w:r w:rsidRPr="00BC6B79">
        <w:rPr>
          <w:rFonts w:ascii="Palatino Linotype" w:hAnsi="Palatino Linotype"/>
          <w:b/>
          <w:bCs/>
        </w:rPr>
        <w:t>onsiderando</w:t>
      </w:r>
      <w:r w:rsidRPr="00BC6B79">
        <w:rPr>
          <w:rFonts w:ascii="Palatino Linotype" w:hAnsi="Palatino Linotype"/>
        </w:rPr>
        <w:t xml:space="preserve"> </w:t>
      </w:r>
      <w:r w:rsidRPr="00BC6B79">
        <w:rPr>
          <w:rFonts w:ascii="Palatino Linotype" w:hAnsi="Palatino Linotype"/>
          <w:b/>
        </w:rPr>
        <w:t xml:space="preserve">CUARTO </w:t>
      </w:r>
      <w:r w:rsidRPr="00BC6B79">
        <w:rPr>
          <w:rFonts w:ascii="Palatino Linotype" w:hAnsi="Palatino Linotype"/>
        </w:rPr>
        <w:t>de la presente resolución.</w:t>
      </w:r>
    </w:p>
    <w:p w14:paraId="2440D3A1" w14:textId="77777777" w:rsidR="00DE464F" w:rsidRPr="00BC6B79" w:rsidRDefault="00DE464F" w:rsidP="00DE464F">
      <w:pPr>
        <w:spacing w:line="360" w:lineRule="auto"/>
        <w:contextualSpacing/>
        <w:jc w:val="both"/>
        <w:rPr>
          <w:rFonts w:ascii="Palatino Linotype" w:eastAsia="Calibri" w:hAnsi="Palatino Linotype" w:cs="Arial"/>
          <w:b/>
          <w:bCs/>
        </w:rPr>
      </w:pPr>
    </w:p>
    <w:p w14:paraId="66038514" w14:textId="6D1E0C76" w:rsidR="00DE464F" w:rsidRPr="00BC6B79" w:rsidRDefault="00DE464F" w:rsidP="00DE464F">
      <w:pPr>
        <w:pStyle w:val="Sinespaciado"/>
        <w:spacing w:line="360" w:lineRule="auto"/>
        <w:jc w:val="both"/>
        <w:rPr>
          <w:rFonts w:ascii="Palatino Linotype" w:eastAsia="Calibri" w:hAnsi="Palatino Linotype" w:cs="Arial"/>
          <w:bCs/>
          <w:lang w:val="es-ES"/>
        </w:rPr>
      </w:pPr>
      <w:r w:rsidRPr="00BC6B79">
        <w:rPr>
          <w:rFonts w:ascii="Palatino Linotype" w:eastAsia="Calibri" w:hAnsi="Palatino Linotype" w:cs="Arial"/>
          <w:b/>
          <w:bCs/>
          <w:lang w:val="es-ES"/>
        </w:rPr>
        <w:t xml:space="preserve">SEGUNDO. </w:t>
      </w:r>
      <w:r w:rsidRPr="00BC6B79">
        <w:rPr>
          <w:rFonts w:ascii="Palatino Linotype" w:eastAsia="Calibri" w:hAnsi="Palatino Linotype" w:cs="Arial"/>
          <w:bCs/>
          <w:lang w:val="es-ES"/>
        </w:rPr>
        <w:t xml:space="preserve">Se </w:t>
      </w:r>
      <w:r w:rsidRPr="00BC6B79">
        <w:rPr>
          <w:rFonts w:ascii="Palatino Linotype" w:eastAsia="Calibri" w:hAnsi="Palatino Linotype" w:cs="Arial"/>
          <w:b/>
          <w:bCs/>
          <w:lang w:val="es-ES"/>
        </w:rPr>
        <w:t xml:space="preserve">ORDENA </w:t>
      </w:r>
      <w:r w:rsidRPr="00BC6B79">
        <w:rPr>
          <w:rFonts w:ascii="Palatino Linotype" w:eastAsia="Calibri" w:hAnsi="Palatino Linotype" w:cs="Arial"/>
          <w:bCs/>
          <w:lang w:val="es-ES"/>
        </w:rPr>
        <w:t xml:space="preserve">al </w:t>
      </w:r>
      <w:r w:rsidRPr="00BC6B79">
        <w:rPr>
          <w:rFonts w:ascii="Palatino Linotype" w:eastAsia="Calibri" w:hAnsi="Palatino Linotype" w:cs="Arial"/>
          <w:b/>
        </w:rPr>
        <w:t>Ayuntamiento de Zinacantepec</w:t>
      </w:r>
      <w:r w:rsidR="00770FC6" w:rsidRPr="00BC6B79">
        <w:rPr>
          <w:rFonts w:ascii="Palatino Linotype" w:eastAsia="Calibri" w:hAnsi="Palatino Linotype" w:cs="Arial"/>
          <w:b/>
        </w:rPr>
        <w:t>,</w:t>
      </w:r>
      <w:r w:rsidRPr="00BC6B79">
        <w:rPr>
          <w:rFonts w:ascii="Palatino Linotype" w:eastAsia="Calibri" w:hAnsi="Palatino Linotype" w:cs="Arial"/>
          <w:b/>
          <w:bCs/>
          <w:lang w:val="es-ES"/>
        </w:rPr>
        <w:t xml:space="preserve"> </w:t>
      </w:r>
      <w:r w:rsidRPr="00BC6B79">
        <w:rPr>
          <w:rFonts w:ascii="Palatino Linotype" w:eastAsia="Calibri" w:hAnsi="Palatino Linotype" w:cs="Arial"/>
          <w:bCs/>
          <w:lang w:val="es-ES"/>
        </w:rPr>
        <w:t xml:space="preserve">entregar vía </w:t>
      </w:r>
      <w:r w:rsidRPr="00BC6B79">
        <w:rPr>
          <w:rFonts w:ascii="Palatino Linotype" w:eastAsia="Calibri" w:hAnsi="Palatino Linotype" w:cs="Arial"/>
          <w:b/>
          <w:bCs/>
          <w:lang w:val="es-ES"/>
        </w:rPr>
        <w:t xml:space="preserve">Sistema de Acceso a la Información Mexiquense (SAIMEX), </w:t>
      </w:r>
      <w:r w:rsidRPr="00BC6B79">
        <w:rPr>
          <w:rFonts w:ascii="Palatino Linotype" w:eastAsia="Calibri" w:hAnsi="Palatino Linotype" w:cs="Arial"/>
          <w:lang w:val="es-ES"/>
        </w:rPr>
        <w:t>la</w:t>
      </w:r>
      <w:r w:rsidRPr="00BC6B79">
        <w:rPr>
          <w:rFonts w:ascii="Palatino Linotype" w:eastAsia="Calibri" w:hAnsi="Palatino Linotype" w:cs="Arial"/>
          <w:bCs/>
          <w:lang w:val="es-ES"/>
        </w:rPr>
        <w:t xml:space="preserve"> siguiente información:</w:t>
      </w:r>
    </w:p>
    <w:p w14:paraId="301535F2" w14:textId="77777777" w:rsidR="00DE464F" w:rsidRPr="00BC6B79" w:rsidRDefault="00DE464F" w:rsidP="00DE464F">
      <w:pPr>
        <w:spacing w:line="360" w:lineRule="auto"/>
        <w:ind w:right="-93"/>
        <w:jc w:val="both"/>
        <w:rPr>
          <w:rFonts w:ascii="Palatino Linotype" w:hAnsi="Palatino Linotype" w:cs="Tahoma"/>
          <w:sz w:val="22"/>
          <w:szCs w:val="22"/>
        </w:rPr>
      </w:pPr>
    </w:p>
    <w:p w14:paraId="24A5C3F7" w14:textId="09FF3C32" w:rsidR="00DE464F" w:rsidRPr="00BC6B79" w:rsidRDefault="00DE464F" w:rsidP="00DE464F">
      <w:pPr>
        <w:pStyle w:val="Prrafodelista"/>
        <w:numPr>
          <w:ilvl w:val="0"/>
          <w:numId w:val="8"/>
        </w:numPr>
        <w:spacing w:line="360" w:lineRule="auto"/>
        <w:ind w:right="616"/>
        <w:contextualSpacing/>
        <w:jc w:val="both"/>
        <w:rPr>
          <w:rFonts w:ascii="Palatino Linotype" w:hAnsi="Palatino Linotype" w:cs="Arial"/>
          <w:b/>
          <w:bCs/>
          <w:lang w:eastAsia="es-MX"/>
        </w:rPr>
      </w:pPr>
      <w:r w:rsidRPr="00BC6B79">
        <w:rPr>
          <w:rFonts w:ascii="Palatino Linotype" w:hAnsi="Palatino Linotype" w:cs="Arial"/>
          <w:b/>
          <w:bCs/>
          <w:lang w:eastAsia="es-MX"/>
        </w:rPr>
        <w:t>Acuerdo emitido por el Comité de Transparencia que clasifique como información confidencial las constancias de no afectación al patrimonio inmobiliario municipal emitidas durante el año 2021 y</w:t>
      </w:r>
      <w:r w:rsidR="00F97C60" w:rsidRPr="00BC6B79">
        <w:rPr>
          <w:rFonts w:ascii="Palatino Linotype" w:hAnsi="Palatino Linotype" w:cs="Arial"/>
          <w:b/>
          <w:bCs/>
          <w:lang w:eastAsia="es-MX"/>
        </w:rPr>
        <w:t xml:space="preserve"> del uno (1) de enero al cinco (5) de diciembre de</w:t>
      </w:r>
      <w:r w:rsidRPr="00BC6B79">
        <w:rPr>
          <w:rFonts w:ascii="Palatino Linotype" w:hAnsi="Palatino Linotype" w:cs="Arial"/>
          <w:b/>
          <w:bCs/>
          <w:lang w:eastAsia="es-MX"/>
        </w:rPr>
        <w:t xml:space="preserve"> 2022. </w:t>
      </w:r>
    </w:p>
    <w:p w14:paraId="3722E5CC" w14:textId="77777777" w:rsidR="00DE464F" w:rsidRPr="00BC6B79" w:rsidRDefault="00DE464F" w:rsidP="00DE464F">
      <w:pPr>
        <w:pStyle w:val="Prrafodelista"/>
        <w:tabs>
          <w:tab w:val="left" w:pos="567"/>
        </w:tabs>
        <w:spacing w:line="360" w:lineRule="auto"/>
        <w:ind w:left="567"/>
        <w:jc w:val="both"/>
        <w:rPr>
          <w:rFonts w:ascii="Palatino Linotype" w:eastAsia="Calibri" w:hAnsi="Palatino Linotype" w:cs="Arial"/>
          <w:b/>
        </w:rPr>
      </w:pPr>
    </w:p>
    <w:p w14:paraId="4E8F432B" w14:textId="77777777" w:rsidR="00484A01" w:rsidRPr="00BC6B79" w:rsidRDefault="00484A01" w:rsidP="00484A01">
      <w:pPr>
        <w:tabs>
          <w:tab w:val="left" w:pos="284"/>
          <w:tab w:val="left" w:pos="8080"/>
        </w:tabs>
        <w:spacing w:line="360" w:lineRule="auto"/>
        <w:ind w:right="49"/>
        <w:contextualSpacing/>
        <w:jc w:val="both"/>
        <w:rPr>
          <w:rFonts w:ascii="Palatino Linotype" w:eastAsia="Palatino Linotype" w:hAnsi="Palatino Linotype" w:cs="Palatino Linotype"/>
          <w:b/>
          <w:lang w:val="es-ES_tradnl"/>
        </w:rPr>
      </w:pPr>
      <w:r w:rsidRPr="00BC6B79">
        <w:rPr>
          <w:rFonts w:ascii="Palatino Linotype" w:eastAsia="Palatino Linotype" w:hAnsi="Palatino Linotype" w:cs="Palatino Linotype"/>
          <w:b/>
          <w:lang w:val="es-ES_tradnl"/>
        </w:rPr>
        <w:t xml:space="preserve">TERCERO. </w:t>
      </w:r>
      <w:r w:rsidRPr="00BC6B79">
        <w:rPr>
          <w:rFonts w:ascii="Palatino Linotype" w:hAnsi="Palatino Linotype" w:cs="Arial"/>
          <w:b/>
          <w:color w:val="222222"/>
          <w:shd w:val="clear" w:color="auto" w:fill="FFFFFF"/>
        </w:rPr>
        <w:t>NOTIFÍQUESE</w:t>
      </w:r>
      <w:r w:rsidRPr="00BC6B79">
        <w:rPr>
          <w:rFonts w:ascii="Palatino Linotype" w:hAnsi="Palatino Linotype" w:cs="Arial"/>
          <w:color w:val="2222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Pr="00BC6B79">
        <w:rPr>
          <w:rFonts w:ascii="Palatino Linotype" w:hAnsi="Palatino Linotype" w:cs="Arial"/>
          <w:b/>
          <w:color w:val="222222"/>
          <w:shd w:val="clear" w:color="auto" w:fill="FFFFFF"/>
        </w:rPr>
        <w:t>ordenado dentro del plazo de diez días hábiles</w:t>
      </w:r>
      <w:r w:rsidRPr="00BC6B79">
        <w:rPr>
          <w:rFonts w:ascii="Palatino Linotype" w:hAnsi="Palatino Linotype" w:cs="Arial"/>
          <w:color w:val="222222"/>
          <w:shd w:val="clear" w:color="auto" w:fill="FFFFFF"/>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5B1780B" w14:textId="77777777" w:rsidR="00DE464F" w:rsidRPr="00BC6B79" w:rsidRDefault="00DE464F" w:rsidP="00DE464F">
      <w:pPr>
        <w:tabs>
          <w:tab w:val="left" w:pos="284"/>
          <w:tab w:val="left" w:pos="8080"/>
        </w:tabs>
        <w:spacing w:line="360" w:lineRule="auto"/>
        <w:ind w:right="49"/>
        <w:contextualSpacing/>
        <w:jc w:val="both"/>
        <w:rPr>
          <w:rFonts w:ascii="Palatino Linotype" w:eastAsiaTheme="minorEastAsia" w:hAnsi="Palatino Linotype"/>
          <w:color w:val="222222"/>
          <w:shd w:val="clear" w:color="auto" w:fill="FFFFFF"/>
          <w:lang w:val="es-ES_tradnl"/>
        </w:rPr>
      </w:pPr>
    </w:p>
    <w:p w14:paraId="14570F39" w14:textId="77777777" w:rsidR="00DE464F" w:rsidRPr="00255189" w:rsidRDefault="00DE464F" w:rsidP="00DE464F">
      <w:pPr>
        <w:shd w:val="clear" w:color="auto" w:fill="FFFFFF"/>
        <w:tabs>
          <w:tab w:val="left" w:pos="284"/>
        </w:tabs>
        <w:spacing w:line="360" w:lineRule="auto"/>
        <w:jc w:val="both"/>
        <w:rPr>
          <w:rFonts w:ascii="Palatino Linotype" w:eastAsia="MS Mincho" w:hAnsi="Palatino Linotype"/>
          <w:lang w:val="es-ES_tradnl"/>
        </w:rPr>
      </w:pPr>
      <w:r w:rsidRPr="00BC6B79">
        <w:rPr>
          <w:rFonts w:ascii="Palatino Linotype" w:hAnsi="Palatino Linotype" w:cs="Arial"/>
          <w:b/>
          <w:lang w:val="es-ES_tradnl"/>
        </w:rPr>
        <w:lastRenderedPageBreak/>
        <w:t xml:space="preserve">CUARTO. </w:t>
      </w:r>
      <w:r w:rsidRPr="00BC6B79">
        <w:rPr>
          <w:rFonts w:ascii="Palatino Linotype" w:hAnsi="Palatino Linotype"/>
          <w:b/>
          <w:bCs/>
          <w:color w:val="222222"/>
        </w:rPr>
        <w:t xml:space="preserve">Notifíquese </w:t>
      </w:r>
      <w:r w:rsidRPr="00BC6B79">
        <w:rPr>
          <w:rFonts w:ascii="Palatino Linotype" w:hAnsi="Palatino Linotype"/>
          <w:bCs/>
          <w:color w:val="222222"/>
        </w:rPr>
        <w:t xml:space="preserve">al </w:t>
      </w:r>
      <w:r w:rsidRPr="00BC6B79">
        <w:rPr>
          <w:rFonts w:ascii="Palatino Linotype" w:hAnsi="Palatino Linotype"/>
          <w:b/>
          <w:bCs/>
          <w:color w:val="222222"/>
        </w:rPr>
        <w:t>RECURRENTE</w:t>
      </w:r>
      <w:r w:rsidRPr="00BC6B79">
        <w:rPr>
          <w:rFonts w:ascii="Palatino Linotype" w:hAnsi="Palatino Linotype"/>
          <w:b/>
          <w:color w:val="222222"/>
        </w:rPr>
        <w:t xml:space="preserve"> </w:t>
      </w:r>
      <w:r w:rsidRPr="00BC6B79">
        <w:rPr>
          <w:rFonts w:ascii="Palatino Linotype" w:eastAsiaTheme="minorEastAsia" w:hAnsi="Palatino Linotype"/>
          <w:lang w:val="es-ES_tradnl"/>
        </w:rPr>
        <w:t>la presente resolución</w:t>
      </w:r>
      <w:r w:rsidRPr="00BC6B79">
        <w:rPr>
          <w:rFonts w:ascii="Palatino Linotype" w:eastAsia="MS Mincho" w:hAnsi="Palatino Linotype"/>
          <w:lang w:val="es-ES_tradnl"/>
        </w:rPr>
        <w:t xml:space="preserve"> a través del</w:t>
      </w:r>
      <w:r>
        <w:rPr>
          <w:rFonts w:ascii="Palatino Linotype" w:eastAsia="MS Mincho" w:hAnsi="Palatino Linotype"/>
          <w:lang w:val="es-ES_tradnl"/>
        </w:rPr>
        <w:t xml:space="preserve"> Sistema de Acceso a la Información Mexiquense (SAIMEX)</w:t>
      </w:r>
    </w:p>
    <w:p w14:paraId="6AEFAD49" w14:textId="77777777" w:rsidR="00DE464F" w:rsidRPr="00255189" w:rsidRDefault="00DE464F" w:rsidP="00DE464F">
      <w:pPr>
        <w:shd w:val="clear" w:color="auto" w:fill="FFFFFF"/>
        <w:tabs>
          <w:tab w:val="left" w:pos="284"/>
        </w:tabs>
        <w:spacing w:line="360" w:lineRule="auto"/>
        <w:jc w:val="both"/>
        <w:rPr>
          <w:rFonts w:ascii="Palatino Linotype" w:eastAsia="MS Mincho" w:hAnsi="Palatino Linotype"/>
          <w:lang w:val="es-ES_tradnl"/>
        </w:rPr>
      </w:pPr>
    </w:p>
    <w:p w14:paraId="6B1698A0" w14:textId="0660DA8D" w:rsidR="00DE464F" w:rsidRDefault="00DE464F" w:rsidP="00DE464F">
      <w:pPr>
        <w:spacing w:line="360" w:lineRule="auto"/>
        <w:jc w:val="both"/>
        <w:rPr>
          <w:rFonts w:ascii="Palatino Linotype" w:eastAsia="MS Mincho" w:hAnsi="Palatino Linotype"/>
        </w:rPr>
      </w:pPr>
      <w:r w:rsidRPr="0036769D">
        <w:rPr>
          <w:rFonts w:ascii="Palatino Linotype" w:eastAsia="MS Mincho" w:hAnsi="Palatino Linotype"/>
          <w:b/>
          <w:lang w:val="es-ES_tradnl"/>
        </w:rPr>
        <w:t>QUINTO.</w:t>
      </w:r>
      <w:r w:rsidRPr="0036769D">
        <w:rPr>
          <w:rFonts w:ascii="Palatino Linotype" w:eastAsia="MS Mincho" w:hAnsi="Palatino Linotype"/>
          <w:b/>
          <w:color w:val="000000"/>
          <w:lang w:val="es-ES_tradnl"/>
        </w:rPr>
        <w:t xml:space="preserve"> </w:t>
      </w:r>
      <w:r w:rsidRPr="0036769D">
        <w:rPr>
          <w:rFonts w:ascii="Palatino Linotype" w:eastAsia="MS Mincho" w:hAnsi="Palatino Linotype"/>
        </w:rPr>
        <w:t xml:space="preserve">Se hace del conocimiento de </w:t>
      </w:r>
      <w:r w:rsidRPr="0036769D">
        <w:rPr>
          <w:rFonts w:ascii="Palatino Linotype" w:hAnsi="Palatino Linotype"/>
          <w:b/>
        </w:rPr>
        <w:t>RECURRENTE</w:t>
      </w:r>
      <w:r w:rsidRPr="0036769D">
        <w:rPr>
          <w:rFonts w:ascii="Palatino Linotype" w:hAnsi="Palatino Linotype"/>
        </w:rPr>
        <w:t xml:space="preserve"> </w:t>
      </w:r>
      <w:r w:rsidRPr="0036769D">
        <w:rPr>
          <w:rFonts w:ascii="Palatino Linotype" w:eastAsia="MS Mincho" w:hAnsi="Palatino Linotype"/>
        </w:rPr>
        <w:t xml:space="preserve">que, de conformidad con lo establecido en el artículo 196 de la Ley de Transparencia y Acceso a la Información Pública del Estado de México y Municipios, </w:t>
      </w:r>
      <w:r w:rsidRPr="0036769D">
        <w:rPr>
          <w:rFonts w:ascii="Palatino Linotype" w:hAnsi="Palatino Linotype"/>
          <w:color w:val="000000"/>
        </w:rPr>
        <w:t>y en lo dispuesto en los artículos </w:t>
      </w:r>
      <w:r w:rsidRPr="0036769D">
        <w:rPr>
          <w:rStyle w:val="il"/>
          <w:rFonts w:ascii="Palatino Linotype" w:hAnsi="Palatino Linotype"/>
          <w:color w:val="000000"/>
        </w:rPr>
        <w:t>159</w:t>
      </w:r>
      <w:r w:rsidRPr="0036769D">
        <w:rPr>
          <w:rFonts w:ascii="Palatino Linotype" w:hAnsi="Palatino Linotype"/>
          <w:color w:val="000000"/>
        </w:rPr>
        <w:t>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w:t>
      </w:r>
      <w:r w:rsidRPr="0036769D">
        <w:rPr>
          <w:rFonts w:ascii="Palatino Linotype" w:eastAsia="MS Mincho" w:hAnsi="Palatino Linotype"/>
        </w:rPr>
        <w:t xml:space="preserve">, o bien, </w:t>
      </w:r>
      <w:r w:rsidRPr="0036769D">
        <w:rPr>
          <w:rFonts w:ascii="Palatino Linotype" w:eastAsia="MS Mincho" w:hAnsi="Palatino Linotype"/>
          <w:bCs/>
        </w:rPr>
        <w:t>vía juicio de amparo</w:t>
      </w:r>
      <w:r w:rsidRPr="0036769D">
        <w:rPr>
          <w:rFonts w:ascii="Palatino Linotype" w:eastAsia="MS Mincho" w:hAnsi="Palatino Linotype"/>
        </w:rPr>
        <w:t> en los términos de las leyes aplicables.</w:t>
      </w:r>
    </w:p>
    <w:p w14:paraId="4CAD09FF" w14:textId="122B8BEE" w:rsidR="00484A01" w:rsidRDefault="00484A01" w:rsidP="00DE464F">
      <w:pPr>
        <w:spacing w:line="360" w:lineRule="auto"/>
        <w:jc w:val="both"/>
        <w:rPr>
          <w:rFonts w:ascii="Palatino Linotype" w:eastAsia="MS Mincho" w:hAnsi="Palatino Linotype"/>
        </w:rPr>
      </w:pPr>
    </w:p>
    <w:p w14:paraId="262346AB" w14:textId="25BFFB9D" w:rsidR="00484A01" w:rsidRPr="00BC6B79" w:rsidRDefault="00484A01" w:rsidP="00484A01">
      <w:pPr>
        <w:widowControl w:val="0"/>
        <w:tabs>
          <w:tab w:val="left" w:pos="1701"/>
        </w:tabs>
        <w:autoSpaceDE w:val="0"/>
        <w:autoSpaceDN w:val="0"/>
        <w:adjustRightInd w:val="0"/>
        <w:spacing w:line="360" w:lineRule="auto"/>
        <w:ind w:right="49"/>
        <w:jc w:val="both"/>
        <w:rPr>
          <w:rFonts w:ascii="Palatino Linotype" w:hAnsi="Palatino Linotype"/>
          <w:lang w:eastAsia="es-MX"/>
        </w:rPr>
      </w:pPr>
      <w:r w:rsidRPr="00484A01">
        <w:rPr>
          <w:rFonts w:ascii="Palatino Linotype" w:hAnsi="Palatino Linotype" w:cs="Arial"/>
          <w:b/>
          <w:bCs/>
          <w:lang w:eastAsia="es-MX"/>
        </w:rPr>
        <w:t>SEXTO</w:t>
      </w:r>
      <w:r w:rsidRPr="00984657">
        <w:rPr>
          <w:rFonts w:ascii="Palatino Linotype" w:hAnsi="Palatino Linotype" w:cs="Arial"/>
          <w:b/>
          <w:bCs/>
          <w:sz w:val="28"/>
          <w:lang w:eastAsia="es-MX"/>
        </w:rPr>
        <w:t>.</w:t>
      </w:r>
      <w:r w:rsidRPr="00984657">
        <w:rPr>
          <w:rFonts w:ascii="Palatino Linotype" w:hAnsi="Palatino Linotype"/>
          <w:szCs w:val="17"/>
          <w:lang w:eastAsia="es-ES_tradnl"/>
        </w:rPr>
        <w:t xml:space="preserve"> </w:t>
      </w:r>
      <w:r w:rsidRPr="00770FC6">
        <w:rPr>
          <w:rFonts w:ascii="Palatino Linotype" w:hAnsi="Palatino Linotype"/>
          <w:szCs w:val="17"/>
          <w:lang w:eastAsia="es-ES_tradnl"/>
        </w:rPr>
        <w:t>Hágase del conocimiento</w:t>
      </w:r>
      <w:r w:rsidRPr="00984657">
        <w:rPr>
          <w:rFonts w:ascii="Palatino Linotype" w:hAnsi="Palatino Linotype"/>
          <w:b/>
          <w:szCs w:val="17"/>
          <w:lang w:eastAsia="es-ES_tradnl"/>
        </w:rPr>
        <w:t xml:space="preserve"> </w:t>
      </w:r>
      <w:r w:rsidR="00770FC6">
        <w:rPr>
          <w:rFonts w:ascii="Palatino Linotype" w:hAnsi="Palatino Linotype"/>
          <w:szCs w:val="17"/>
          <w:lang w:eastAsia="es-ES_tradnl"/>
        </w:rPr>
        <w:t>al</w:t>
      </w:r>
      <w:r w:rsidRPr="00DB75DC">
        <w:rPr>
          <w:rFonts w:ascii="Palatino Linotype" w:hAnsi="Palatino Linotype"/>
          <w:b/>
          <w:szCs w:val="17"/>
          <w:lang w:eastAsia="es-ES_tradnl"/>
        </w:rPr>
        <w:t xml:space="preserve"> RECURRENTE</w:t>
      </w:r>
      <w:r w:rsidR="00770FC6">
        <w:rPr>
          <w:rFonts w:ascii="Palatino Linotype" w:hAnsi="Palatino Linotype"/>
          <w:b/>
          <w:szCs w:val="17"/>
          <w:lang w:eastAsia="es-ES_tradnl"/>
        </w:rPr>
        <w:t>,</w:t>
      </w:r>
      <w:r w:rsidRPr="00E5139C">
        <w:rPr>
          <w:rFonts w:ascii="Palatino Linotype" w:hAnsi="Palatino Linotype"/>
          <w:b/>
          <w:szCs w:val="17"/>
          <w:lang w:eastAsia="es-ES_tradnl"/>
        </w:rPr>
        <w:t xml:space="preserve"> </w:t>
      </w:r>
      <w:r w:rsidRPr="00984657">
        <w:rPr>
          <w:rFonts w:ascii="Palatino Linotype" w:hAnsi="Palatino Linotype"/>
          <w:szCs w:val="17"/>
          <w:lang w:eastAsia="es-ES_tradnl"/>
        </w:rPr>
        <w:t>que la respuesta que dé</w:t>
      </w:r>
      <w:r>
        <w:rPr>
          <w:rFonts w:ascii="Palatino Linotype" w:hAnsi="Palatino Linotype"/>
          <w:szCs w:val="17"/>
          <w:lang w:eastAsia="es-ES_tradnl"/>
        </w:rPr>
        <w:t xml:space="preserve"> </w:t>
      </w:r>
      <w:r w:rsidRPr="00984657">
        <w:rPr>
          <w:rFonts w:ascii="Palatino Linotype" w:hAnsi="Palatino Linotype"/>
          <w:b/>
          <w:szCs w:val="17"/>
          <w:lang w:eastAsia="es-ES_tradnl"/>
        </w:rPr>
        <w:t xml:space="preserve">EL </w:t>
      </w:r>
      <w:r w:rsidRPr="00BC6B79">
        <w:rPr>
          <w:rFonts w:ascii="Palatino Linotype" w:hAnsi="Palatino Linotype"/>
          <w:b/>
          <w:szCs w:val="17"/>
          <w:lang w:eastAsia="es-ES_tradnl"/>
        </w:rPr>
        <w:t>SUJETO OBLIGADO</w:t>
      </w:r>
      <w:r w:rsidR="00770FC6" w:rsidRPr="00BC6B79">
        <w:rPr>
          <w:rFonts w:ascii="Palatino Linotype" w:hAnsi="Palatino Linotype"/>
          <w:b/>
          <w:szCs w:val="17"/>
          <w:lang w:eastAsia="es-ES_tradnl"/>
        </w:rPr>
        <w:t>,</w:t>
      </w:r>
      <w:r w:rsidRPr="00BC6B79">
        <w:rPr>
          <w:rFonts w:ascii="Palatino Linotype" w:hAnsi="Palatino Linotype"/>
          <w:szCs w:val="17"/>
          <w:lang w:eastAsia="es-ES_tradnl"/>
        </w:rPr>
        <w:t xml:space="preserve"> derivada de la presente resolución es susceptible de ser impugnada nuevamente, mediante Recurso Revisión, ante el Instituto, en términos del artículo 179, último párrafo de la Ley </w:t>
      </w:r>
      <w:r w:rsidRPr="00BC6B79">
        <w:rPr>
          <w:rFonts w:ascii="Palatino Linotype" w:hAnsi="Palatino Linotype"/>
          <w:lang w:eastAsia="es-MX"/>
        </w:rPr>
        <w:t>de Transparencia y Acceso a la Información Pública del Estado de México y Municipios.</w:t>
      </w:r>
    </w:p>
    <w:p w14:paraId="2CDF297D" w14:textId="4A7B5043" w:rsidR="00DE464F" w:rsidRPr="00BC6B79" w:rsidRDefault="00DE464F" w:rsidP="00DE464F">
      <w:pPr>
        <w:spacing w:line="360" w:lineRule="auto"/>
        <w:jc w:val="both"/>
        <w:rPr>
          <w:rFonts w:ascii="Palatino Linotype" w:eastAsia="MS Mincho" w:hAnsi="Palatino Linotype"/>
        </w:rPr>
      </w:pPr>
    </w:p>
    <w:p w14:paraId="0174BE70" w14:textId="7EF600FB" w:rsidR="00DE464F" w:rsidRPr="00DE464F" w:rsidRDefault="00484A01" w:rsidP="00DE464F">
      <w:pPr>
        <w:spacing w:line="360" w:lineRule="auto"/>
        <w:jc w:val="both"/>
        <w:rPr>
          <w:rFonts w:ascii="Palatino Linotype" w:eastAsia="MS Mincho" w:hAnsi="Palatino Linotype"/>
          <w:b/>
        </w:rPr>
      </w:pPr>
      <w:r w:rsidRPr="00BC6B79">
        <w:rPr>
          <w:rFonts w:ascii="Palatino Linotype" w:eastAsia="MS Mincho" w:hAnsi="Palatino Linotype"/>
          <w:b/>
        </w:rPr>
        <w:t>SÉPTIMO</w:t>
      </w:r>
      <w:r w:rsidR="00DE464F" w:rsidRPr="00BC6B79">
        <w:rPr>
          <w:rFonts w:ascii="Palatino Linotype" w:eastAsia="MS Mincho" w:hAnsi="Palatino Linotype"/>
          <w:b/>
        </w:rPr>
        <w:t xml:space="preserve">. </w:t>
      </w:r>
      <w:r w:rsidR="00DE464F" w:rsidRPr="00BC6B79">
        <w:rPr>
          <w:rFonts w:ascii="Palatino Linotype" w:eastAsia="MS Mincho" w:hAnsi="Palatino Linotype"/>
        </w:rPr>
        <w:t xml:space="preserve">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w:t>
      </w:r>
      <w:r w:rsidR="00770FC6" w:rsidRPr="00BC6B79">
        <w:rPr>
          <w:rFonts w:ascii="Palatino Linotype" w:eastAsia="MS Mincho" w:hAnsi="Palatino Linotype"/>
          <w:b/>
        </w:rPr>
        <w:t>c</w:t>
      </w:r>
      <w:r w:rsidR="00DE464F" w:rsidRPr="00BC6B79">
        <w:rPr>
          <w:rFonts w:ascii="Palatino Linotype" w:eastAsia="MS Mincho" w:hAnsi="Palatino Linotype"/>
          <w:b/>
        </w:rPr>
        <w:t xml:space="preserve">onsiderando </w:t>
      </w:r>
      <w:r w:rsidR="00A26A2B" w:rsidRPr="00BC6B79">
        <w:rPr>
          <w:rFonts w:ascii="Palatino Linotype" w:eastAsia="MS Mincho" w:hAnsi="Palatino Linotype"/>
          <w:b/>
        </w:rPr>
        <w:t>TERCERO</w:t>
      </w:r>
      <w:r w:rsidR="00DE464F" w:rsidRPr="00BC6B79">
        <w:rPr>
          <w:rFonts w:ascii="Palatino Linotype" w:eastAsia="MS Mincho" w:hAnsi="Palatino Linotype"/>
        </w:rPr>
        <w:t xml:space="preserve"> de la presente resolución.</w:t>
      </w:r>
      <w:bookmarkStart w:id="27" w:name="_GoBack"/>
      <w:bookmarkEnd w:id="27"/>
    </w:p>
    <w:p w14:paraId="7A6608E6" w14:textId="77777777" w:rsidR="00DE464F" w:rsidRDefault="00DE464F" w:rsidP="00DE464F">
      <w:pPr>
        <w:spacing w:line="360" w:lineRule="auto"/>
        <w:jc w:val="both"/>
        <w:rPr>
          <w:rFonts w:ascii="Palatino Linotype" w:eastAsia="MS Mincho" w:hAnsi="Palatino Linotype"/>
        </w:rPr>
      </w:pPr>
    </w:p>
    <w:p w14:paraId="4AF307BB" w14:textId="77777777" w:rsidR="00770FC6" w:rsidRPr="00770FC6" w:rsidRDefault="00770FC6" w:rsidP="00770FC6">
      <w:pPr>
        <w:spacing w:before="240" w:after="240" w:line="360" w:lineRule="auto"/>
        <w:ind w:firstLine="1"/>
        <w:jc w:val="both"/>
        <w:rPr>
          <w:rFonts w:ascii="Palatino Linotype" w:hAnsi="Palatino Linotype"/>
          <w:smallCaps/>
        </w:rPr>
      </w:pPr>
      <w:bookmarkStart w:id="28" w:name="_Hlk129792997"/>
      <w:r w:rsidRPr="00770FC6">
        <w:rPr>
          <w:rStyle w:val="Referenciasutil"/>
          <w:rFonts w:ascii="Palatino Linotype" w:hAnsi="Palatino Linotype"/>
          <w:color w:val="auto"/>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VEGÉSIMA SEGUNDA SESIÓN ORDINARIA CELEBRADA EL CATORCE (14) DE JUNIO DE DOS MIL VEINTITRÉS, ANTE EL SECRETARIO TÉCNICO DEL PLENO ALEXIS TAPIA RAMÍREZ. </w:t>
      </w:r>
      <w:bookmarkEnd w:id="28"/>
    </w:p>
    <w:p w14:paraId="0AB1F965" w14:textId="77777777" w:rsidR="005138B1" w:rsidRPr="00F34E4E" w:rsidRDefault="005138B1" w:rsidP="00F34E4E">
      <w:pPr>
        <w:spacing w:before="240" w:after="240" w:line="360" w:lineRule="auto"/>
        <w:jc w:val="both"/>
        <w:rPr>
          <w:rFonts w:ascii="Palatino Linotype" w:hAnsi="Palatino Linotype"/>
          <w:lang w:val="es-ES_tradnl"/>
        </w:rPr>
      </w:pPr>
    </w:p>
    <w:p w14:paraId="68B94B77" w14:textId="77777777" w:rsidR="005138B1" w:rsidRPr="00F34E4E" w:rsidRDefault="005138B1" w:rsidP="00F34E4E">
      <w:pPr>
        <w:spacing w:before="240" w:after="240" w:line="360" w:lineRule="auto"/>
        <w:jc w:val="both"/>
        <w:rPr>
          <w:rFonts w:ascii="Palatino Linotype" w:hAnsi="Palatino Linotype"/>
          <w:lang w:val="es-ES_tradnl"/>
        </w:rPr>
      </w:pPr>
    </w:p>
    <w:p w14:paraId="279101C7" w14:textId="77777777" w:rsidR="005138B1" w:rsidRPr="00F34E4E" w:rsidRDefault="005138B1" w:rsidP="00F34E4E">
      <w:pPr>
        <w:spacing w:before="240" w:after="240" w:line="360" w:lineRule="auto"/>
        <w:jc w:val="both"/>
        <w:rPr>
          <w:rFonts w:ascii="Palatino Linotype" w:hAnsi="Palatino Linotype"/>
          <w:lang w:val="es-ES_tradnl"/>
        </w:rPr>
      </w:pPr>
    </w:p>
    <w:p w14:paraId="00FDF834" w14:textId="77777777" w:rsidR="005138B1" w:rsidRPr="00F34E4E" w:rsidRDefault="005138B1" w:rsidP="00F34E4E">
      <w:pPr>
        <w:spacing w:before="240" w:after="240" w:line="360" w:lineRule="auto"/>
        <w:jc w:val="both"/>
        <w:rPr>
          <w:rFonts w:ascii="Palatino Linotype" w:hAnsi="Palatino Linotype"/>
          <w:lang w:val="es-ES_tradnl"/>
        </w:rPr>
      </w:pPr>
    </w:p>
    <w:p w14:paraId="2A278C41" w14:textId="77777777" w:rsidR="005138B1" w:rsidRPr="00F34E4E" w:rsidRDefault="005138B1" w:rsidP="00F34E4E">
      <w:pPr>
        <w:spacing w:before="240" w:after="240" w:line="360" w:lineRule="auto"/>
        <w:jc w:val="both"/>
        <w:rPr>
          <w:rFonts w:ascii="Palatino Linotype" w:hAnsi="Palatino Linotype"/>
          <w:lang w:val="es-ES_tradnl"/>
        </w:rPr>
      </w:pPr>
    </w:p>
    <w:p w14:paraId="4A3C5748" w14:textId="77777777" w:rsidR="005138B1" w:rsidRPr="00F34E4E" w:rsidRDefault="005138B1" w:rsidP="00F34E4E">
      <w:pPr>
        <w:spacing w:before="240" w:after="240" w:line="360" w:lineRule="auto"/>
        <w:jc w:val="both"/>
        <w:rPr>
          <w:rFonts w:ascii="Palatino Linotype" w:hAnsi="Palatino Linotype"/>
          <w:lang w:val="es-ES_tradnl"/>
        </w:rPr>
      </w:pPr>
    </w:p>
    <w:p w14:paraId="07ED36F2" w14:textId="77777777" w:rsidR="005138B1" w:rsidRPr="00F34E4E" w:rsidRDefault="005138B1" w:rsidP="00F34E4E">
      <w:pPr>
        <w:spacing w:before="240" w:after="240" w:line="360" w:lineRule="auto"/>
        <w:jc w:val="both"/>
        <w:rPr>
          <w:rFonts w:ascii="Palatino Linotype" w:hAnsi="Palatino Linotype"/>
          <w:lang w:val="es-ES_tradnl"/>
        </w:rPr>
      </w:pPr>
    </w:p>
    <w:p w14:paraId="32618C2D" w14:textId="77777777" w:rsidR="005138B1" w:rsidRPr="00F34E4E" w:rsidRDefault="005138B1" w:rsidP="00F34E4E">
      <w:pPr>
        <w:spacing w:before="240" w:after="240" w:line="360" w:lineRule="auto"/>
        <w:jc w:val="both"/>
        <w:rPr>
          <w:rFonts w:ascii="Palatino Linotype" w:hAnsi="Palatino Linotype"/>
          <w:lang w:val="es-ES_tradnl"/>
        </w:rPr>
      </w:pPr>
    </w:p>
    <w:p w14:paraId="634B5EE8" w14:textId="77777777" w:rsidR="005138B1" w:rsidRPr="00F34E4E" w:rsidRDefault="005138B1" w:rsidP="00F34E4E">
      <w:pPr>
        <w:spacing w:before="240" w:after="240" w:line="360" w:lineRule="auto"/>
        <w:jc w:val="both"/>
        <w:rPr>
          <w:rFonts w:ascii="Palatino Linotype" w:hAnsi="Palatino Linotype"/>
          <w:lang w:val="es-ES_tradnl"/>
        </w:rPr>
      </w:pPr>
    </w:p>
    <w:p w14:paraId="5A1A6A93" w14:textId="77777777" w:rsidR="005138B1" w:rsidRPr="00F34E4E" w:rsidRDefault="005138B1" w:rsidP="00F34E4E">
      <w:pPr>
        <w:pStyle w:val="Prrafodelista"/>
        <w:tabs>
          <w:tab w:val="left" w:pos="567"/>
        </w:tabs>
        <w:spacing w:before="240" w:after="240" w:line="360" w:lineRule="auto"/>
        <w:ind w:left="0" w:right="49"/>
        <w:contextualSpacing/>
        <w:jc w:val="both"/>
        <w:rPr>
          <w:rFonts w:ascii="Palatino Linotype" w:hAnsi="Palatino Linotype"/>
        </w:rPr>
      </w:pPr>
    </w:p>
    <w:sectPr w:rsidR="005138B1" w:rsidRPr="00F34E4E" w:rsidSect="00130703">
      <w:headerReference w:type="default" r:id="rId13"/>
      <w:footerReference w:type="default" r:id="rId14"/>
      <w:headerReference w:type="first" r:id="rId15"/>
      <w:footerReference w:type="first" r:id="rId16"/>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FEE53D" w14:textId="77777777" w:rsidR="00E30D9C" w:rsidRDefault="00E30D9C" w:rsidP="00C80F8C">
      <w:r>
        <w:separator/>
      </w:r>
    </w:p>
  </w:endnote>
  <w:endnote w:type="continuationSeparator" w:id="0">
    <w:p w14:paraId="101EB719" w14:textId="77777777" w:rsidR="00E30D9C" w:rsidRDefault="00E30D9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BAEF20A" w:rsidR="00E24C63" w:rsidRPr="00817AAB" w:rsidRDefault="00E24C63"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BC6B79">
      <w:rPr>
        <w:rFonts w:ascii="Palatino Linotype" w:hAnsi="Palatino Linotype" w:cs="Arial"/>
        <w:b/>
        <w:bCs/>
        <w:noProof/>
      </w:rPr>
      <w:t>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BC6B79">
      <w:rPr>
        <w:rFonts w:ascii="Palatino Linotype" w:hAnsi="Palatino Linotype" w:cs="Arial"/>
        <w:b/>
        <w:bCs/>
        <w:noProof/>
      </w:rPr>
      <w:t>36</w:t>
    </w:r>
    <w:r w:rsidRPr="00817AAB">
      <w:rPr>
        <w:rFonts w:ascii="Palatino Linotype" w:hAnsi="Palatino Linotype" w:cs="Arial"/>
        <w:b/>
        <w:bCs/>
      </w:rPr>
      <w:fldChar w:fldCharType="end"/>
    </w:r>
  </w:p>
  <w:p w14:paraId="1192A578" w14:textId="77777777" w:rsidR="00E24C63" w:rsidRDefault="00E24C63" w:rsidP="00935A0D">
    <w:pPr>
      <w:pStyle w:val="Piedepgina"/>
      <w:rPr>
        <w:rFonts w:ascii="Times New Roman" w:hAnsi="Times New Roman" w:cs="Times New Roman"/>
      </w:rPr>
    </w:pPr>
  </w:p>
  <w:p w14:paraId="14A770F8" w14:textId="77777777" w:rsidR="00E24C63" w:rsidRDefault="00E24C63"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0B3C060C" w:rsidR="00E24C63" w:rsidRDefault="00E24C63"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C6B7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C6B79">
      <w:rPr>
        <w:rFonts w:ascii="Arial" w:hAnsi="Arial" w:cs="Arial"/>
        <w:b/>
        <w:bCs/>
        <w:noProof/>
        <w:sz w:val="20"/>
        <w:szCs w:val="20"/>
      </w:rPr>
      <w:t>36</w:t>
    </w:r>
    <w:r>
      <w:rPr>
        <w:rFonts w:ascii="Arial" w:hAnsi="Arial" w:cs="Arial"/>
        <w:b/>
        <w:bCs/>
        <w:sz w:val="20"/>
        <w:szCs w:val="20"/>
      </w:rPr>
      <w:fldChar w:fldCharType="end"/>
    </w:r>
  </w:p>
  <w:p w14:paraId="5D98ABD5" w14:textId="77777777" w:rsidR="00E24C63" w:rsidRDefault="00E24C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795B66" w14:textId="77777777" w:rsidR="00E30D9C" w:rsidRDefault="00E30D9C" w:rsidP="00C80F8C">
      <w:r>
        <w:separator/>
      </w:r>
    </w:p>
  </w:footnote>
  <w:footnote w:type="continuationSeparator" w:id="0">
    <w:p w14:paraId="51072C0A" w14:textId="77777777" w:rsidR="00E30D9C" w:rsidRDefault="00E30D9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E24C63" w14:paraId="6B4E3B81" w14:textId="77777777" w:rsidTr="00B4299A">
      <w:tc>
        <w:tcPr>
          <w:tcW w:w="2701" w:type="dxa"/>
          <w:vAlign w:val="center"/>
          <w:hideMark/>
        </w:tcPr>
        <w:p w14:paraId="0ABBC6C0" w14:textId="1226DAAF" w:rsidR="00E24C63" w:rsidRPr="00B4299A" w:rsidRDefault="00E24C63"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39FE89E6" w:rsidR="00E24C63" w:rsidRPr="00B4299A" w:rsidRDefault="004620FD" w:rsidP="006E011A">
          <w:pPr>
            <w:rPr>
              <w:rFonts w:ascii="Palatino Linotype" w:hAnsi="Palatino Linotype"/>
              <w:b/>
              <w:szCs w:val="22"/>
              <w:lang w:val="es-ES_tradnl"/>
            </w:rPr>
          </w:pPr>
          <w:r w:rsidRPr="004620FD">
            <w:rPr>
              <w:rFonts w:ascii="Palatino Linotype" w:hAnsi="Palatino Linotype"/>
              <w:b/>
              <w:szCs w:val="22"/>
              <w:lang w:val="es-ES_tradnl"/>
            </w:rPr>
            <w:t>00343/INFOEM/IP/RR/2023</w:t>
          </w:r>
        </w:p>
      </w:tc>
    </w:tr>
    <w:tr w:rsidR="00E24C63" w14:paraId="31CB780F" w14:textId="77777777" w:rsidTr="00B4299A">
      <w:trPr>
        <w:trHeight w:val="228"/>
      </w:trPr>
      <w:tc>
        <w:tcPr>
          <w:tcW w:w="2701" w:type="dxa"/>
          <w:vAlign w:val="center"/>
          <w:hideMark/>
        </w:tcPr>
        <w:p w14:paraId="4F49CB4A" w14:textId="6966D32E" w:rsidR="00E24C63" w:rsidRPr="00B4299A" w:rsidRDefault="00E24C63"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28CE24DC" w:rsidR="00E24C63" w:rsidRPr="00B4299A" w:rsidRDefault="00E4613C" w:rsidP="00EA0165">
          <w:pPr>
            <w:jc w:val="both"/>
            <w:rPr>
              <w:rFonts w:ascii="Palatino Linotype" w:hAnsi="Palatino Linotype"/>
              <w:b/>
              <w:szCs w:val="22"/>
              <w:lang w:val="es-ES_tradnl"/>
            </w:rPr>
          </w:pPr>
          <w:r w:rsidRPr="00E4613C">
            <w:rPr>
              <w:rFonts w:ascii="Palatino Linotype" w:hAnsi="Palatino Linotype"/>
              <w:b/>
              <w:szCs w:val="22"/>
              <w:lang w:val="es-ES_tradnl"/>
            </w:rPr>
            <w:t>Ayuntamiento de Zinacantepec</w:t>
          </w:r>
        </w:p>
      </w:tc>
    </w:tr>
    <w:tr w:rsidR="00E24C63" w14:paraId="69050F56" w14:textId="77777777" w:rsidTr="00B4299A">
      <w:tc>
        <w:tcPr>
          <w:tcW w:w="2701" w:type="dxa"/>
          <w:vAlign w:val="center"/>
          <w:hideMark/>
        </w:tcPr>
        <w:p w14:paraId="65C9B735" w14:textId="75C78F81" w:rsidR="00E24C63" w:rsidRPr="00B4299A" w:rsidRDefault="00E24C63"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E24C63" w:rsidRPr="00B4299A" w:rsidRDefault="00E24C63"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E24C63" w:rsidRDefault="00E24C63"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071B3908">
          <wp:simplePos x="0" y="0"/>
          <wp:positionH relativeFrom="page">
            <wp:posOffset>43132</wp:posOffset>
          </wp:positionH>
          <wp:positionV relativeFrom="paragraph">
            <wp:posOffset>-1327198</wp:posOffset>
          </wp:positionV>
          <wp:extent cx="7635875" cy="9943465"/>
          <wp:effectExtent l="0" t="0" r="3175"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E24C63" w:rsidRDefault="00E24C63"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E24C63" w:rsidRDefault="00E24C63"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2168" w:type="dxa"/>
      <w:tblLayout w:type="fixed"/>
      <w:tblLook w:val="04A0" w:firstRow="1" w:lastRow="0" w:firstColumn="1" w:lastColumn="0" w:noHBand="0" w:noVBand="1"/>
    </w:tblPr>
    <w:tblGrid>
      <w:gridCol w:w="2693"/>
      <w:gridCol w:w="3976"/>
    </w:tblGrid>
    <w:tr w:rsidR="00E24C63" w14:paraId="477E149B" w14:textId="77777777" w:rsidTr="009A2DE3">
      <w:trPr>
        <w:trHeight w:val="277"/>
      </w:trPr>
      <w:tc>
        <w:tcPr>
          <w:tcW w:w="2693" w:type="dxa"/>
          <w:vAlign w:val="center"/>
          <w:hideMark/>
        </w:tcPr>
        <w:p w14:paraId="5C0586E4" w14:textId="77777777" w:rsidR="00E24C63" w:rsidRPr="009A2DE3" w:rsidRDefault="00E24C63" w:rsidP="00C47D1B">
          <w:pPr>
            <w:rPr>
              <w:rFonts w:ascii="Palatino Linotype" w:hAnsi="Palatino Linotype"/>
              <w:szCs w:val="22"/>
              <w:lang w:val="es-ES_tradnl"/>
            </w:rPr>
          </w:pPr>
          <w:r w:rsidRPr="009A2DE3">
            <w:rPr>
              <w:rFonts w:ascii="Palatino Linotype" w:hAnsi="Palatino Linotype"/>
              <w:szCs w:val="22"/>
              <w:lang w:val="es-ES_tradnl"/>
            </w:rPr>
            <w:t>Recurso de Revisión:</w:t>
          </w:r>
        </w:p>
      </w:tc>
      <w:tc>
        <w:tcPr>
          <w:tcW w:w="3976" w:type="dxa"/>
          <w:vAlign w:val="center"/>
          <w:hideMark/>
        </w:tcPr>
        <w:p w14:paraId="5B14C95E" w14:textId="19848CD9" w:rsidR="00E24C63" w:rsidRPr="009B3353" w:rsidRDefault="004620FD" w:rsidP="003141EB">
          <w:pPr>
            <w:rPr>
              <w:rFonts w:ascii="Palatino Linotype" w:hAnsi="Palatino Linotype"/>
              <w:b/>
              <w:szCs w:val="22"/>
              <w:lang w:val="es-ES_tradnl"/>
            </w:rPr>
          </w:pPr>
          <w:r w:rsidRPr="004620FD">
            <w:rPr>
              <w:rFonts w:ascii="Palatino Linotype" w:hAnsi="Palatino Linotype"/>
              <w:b/>
              <w:szCs w:val="22"/>
              <w:lang w:val="es-ES_tradnl"/>
            </w:rPr>
            <w:t>00343/INFOEM/IP/RR/2023</w:t>
          </w:r>
        </w:p>
      </w:tc>
    </w:tr>
    <w:tr w:rsidR="00E24C63" w14:paraId="5B5BE21C" w14:textId="77777777" w:rsidTr="009A2DE3">
      <w:tc>
        <w:tcPr>
          <w:tcW w:w="2693" w:type="dxa"/>
          <w:vAlign w:val="center"/>
          <w:hideMark/>
        </w:tcPr>
        <w:p w14:paraId="4AE96902" w14:textId="4E063913" w:rsidR="00E24C63" w:rsidRPr="009A2DE3" w:rsidRDefault="00E24C63" w:rsidP="00C47D1B">
          <w:pPr>
            <w:rPr>
              <w:rFonts w:ascii="Palatino Linotype" w:hAnsi="Palatino Linotype"/>
              <w:szCs w:val="22"/>
              <w:lang w:val="es-ES_tradnl"/>
            </w:rPr>
          </w:pPr>
          <w:r w:rsidRPr="009A2DE3">
            <w:rPr>
              <w:rFonts w:ascii="Palatino Linotype" w:hAnsi="Palatino Linotype"/>
              <w:szCs w:val="22"/>
              <w:lang w:val="es-ES_tradnl"/>
            </w:rPr>
            <w:t>Recurrente:</w:t>
          </w:r>
        </w:p>
      </w:tc>
      <w:tc>
        <w:tcPr>
          <w:tcW w:w="3976" w:type="dxa"/>
          <w:vAlign w:val="center"/>
          <w:hideMark/>
        </w:tcPr>
        <w:p w14:paraId="776E3E60" w14:textId="3EEA15F8" w:rsidR="00E24C63" w:rsidRPr="009B3353" w:rsidRDefault="00E24C63" w:rsidP="00AC6228">
          <w:pPr>
            <w:rPr>
              <w:rFonts w:ascii="Palatino Linotype" w:hAnsi="Palatino Linotype"/>
              <w:b/>
              <w:szCs w:val="22"/>
              <w:lang w:val="es-ES_tradnl"/>
            </w:rPr>
          </w:pPr>
        </w:p>
      </w:tc>
    </w:tr>
    <w:tr w:rsidR="00E24C63" w14:paraId="22601A11" w14:textId="77777777" w:rsidTr="009A2DE3">
      <w:trPr>
        <w:trHeight w:val="228"/>
      </w:trPr>
      <w:tc>
        <w:tcPr>
          <w:tcW w:w="2693" w:type="dxa"/>
          <w:vAlign w:val="center"/>
          <w:hideMark/>
        </w:tcPr>
        <w:p w14:paraId="6EFE221D" w14:textId="49C5F800" w:rsidR="00E24C63" w:rsidRPr="009A2DE3" w:rsidRDefault="00E24C63" w:rsidP="00C47D1B">
          <w:pPr>
            <w:rPr>
              <w:rFonts w:ascii="Palatino Linotype" w:hAnsi="Palatino Linotype"/>
              <w:szCs w:val="22"/>
              <w:lang w:val="es-ES_tradnl"/>
            </w:rPr>
          </w:pPr>
          <w:r w:rsidRPr="009A2DE3">
            <w:rPr>
              <w:rFonts w:ascii="Palatino Linotype" w:hAnsi="Palatino Linotype"/>
              <w:szCs w:val="22"/>
              <w:lang w:val="es-ES_tradnl"/>
            </w:rPr>
            <w:t>Sujeto Obligado:</w:t>
          </w:r>
        </w:p>
      </w:tc>
      <w:tc>
        <w:tcPr>
          <w:tcW w:w="3976" w:type="dxa"/>
          <w:vAlign w:val="center"/>
          <w:hideMark/>
        </w:tcPr>
        <w:p w14:paraId="266F997D" w14:textId="2C269E68" w:rsidR="00E24C63" w:rsidRPr="009B3353" w:rsidRDefault="00E4613C" w:rsidP="006E050D">
          <w:pPr>
            <w:jc w:val="both"/>
            <w:rPr>
              <w:rFonts w:ascii="Palatino Linotype" w:eastAsia="Calibri" w:hAnsi="Palatino Linotype"/>
              <w:b/>
              <w:szCs w:val="22"/>
              <w:lang w:val="es-MX" w:eastAsia="en-US"/>
            </w:rPr>
          </w:pPr>
          <w:r w:rsidRPr="00E4613C">
            <w:rPr>
              <w:rFonts w:ascii="Palatino Linotype" w:eastAsia="Calibri" w:hAnsi="Palatino Linotype"/>
              <w:b/>
              <w:szCs w:val="22"/>
              <w:lang w:val="es-MX" w:eastAsia="en-US"/>
            </w:rPr>
            <w:t>Ayuntamiento de Zinacantepec</w:t>
          </w:r>
        </w:p>
      </w:tc>
    </w:tr>
    <w:tr w:rsidR="00E24C63" w14:paraId="2D6C630E" w14:textId="77777777" w:rsidTr="009A2DE3">
      <w:tc>
        <w:tcPr>
          <w:tcW w:w="2693" w:type="dxa"/>
          <w:vAlign w:val="center"/>
          <w:hideMark/>
        </w:tcPr>
        <w:p w14:paraId="5BD4C6DB" w14:textId="7CF21504" w:rsidR="00E24C63" w:rsidRPr="009A2DE3" w:rsidRDefault="00E24C63" w:rsidP="00C47D1B">
          <w:pPr>
            <w:rPr>
              <w:rFonts w:ascii="Palatino Linotype" w:hAnsi="Palatino Linotype"/>
              <w:szCs w:val="22"/>
              <w:lang w:val="es-ES_tradnl"/>
            </w:rPr>
          </w:pPr>
          <w:r w:rsidRPr="009A2DE3">
            <w:rPr>
              <w:rFonts w:ascii="Palatino Linotype" w:hAnsi="Palatino Linotype"/>
              <w:szCs w:val="22"/>
              <w:lang w:val="es-ES_tradnl"/>
            </w:rPr>
            <w:t>Comisionada Ponente:</w:t>
          </w:r>
        </w:p>
      </w:tc>
      <w:tc>
        <w:tcPr>
          <w:tcW w:w="3976" w:type="dxa"/>
          <w:vAlign w:val="center"/>
          <w:hideMark/>
        </w:tcPr>
        <w:p w14:paraId="0CDDA0BE" w14:textId="7A79F24D" w:rsidR="00E24C63" w:rsidRPr="009B3353" w:rsidRDefault="00E24C63"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E24C63" w:rsidRDefault="00E24C63"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dstrike w:val="0"/>
        <w:u w:val="none"/>
        <w:effect w:val="none"/>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47DB5797"/>
    <w:multiLevelType w:val="hybridMultilevel"/>
    <w:tmpl w:val="22D24C0E"/>
    <w:lvl w:ilvl="0" w:tplc="080A000F">
      <w:start w:val="1"/>
      <w:numFmt w:val="decimal"/>
      <w:lvlText w:val="%1."/>
      <w:lvlJc w:val="left"/>
      <w:pPr>
        <w:ind w:left="720" w:hanging="360"/>
      </w:pPr>
      <w:rPr>
        <w:rFonts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19A3C11"/>
    <w:multiLevelType w:val="hybridMultilevel"/>
    <w:tmpl w:val="6FC4501A"/>
    <w:lvl w:ilvl="0" w:tplc="F2A2EEAA">
      <w:start w:val="11"/>
      <w:numFmt w:val="decimal"/>
      <w:lvlText w:val="%1."/>
      <w:lvlJc w:val="left"/>
      <w:pPr>
        <w:ind w:left="1920" w:hanging="360"/>
      </w:pPr>
      <w:rPr>
        <w:rFonts w:hint="default"/>
        <w:b/>
        <w:i w:val="0"/>
      </w:rPr>
    </w:lvl>
    <w:lvl w:ilvl="1" w:tplc="080A0019" w:tentative="1">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4">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E903F43"/>
    <w:multiLevelType w:val="hybridMultilevel"/>
    <w:tmpl w:val="4A1EB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6"/>
  </w:num>
  <w:num w:numId="5">
    <w:abstractNumId w:val="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133D"/>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649D"/>
    <w:rsid w:val="00017BE1"/>
    <w:rsid w:val="000200EF"/>
    <w:rsid w:val="00020869"/>
    <w:rsid w:val="00020A18"/>
    <w:rsid w:val="00021740"/>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371B3"/>
    <w:rsid w:val="00040383"/>
    <w:rsid w:val="00041464"/>
    <w:rsid w:val="00041731"/>
    <w:rsid w:val="00041BCD"/>
    <w:rsid w:val="000423C7"/>
    <w:rsid w:val="0004471E"/>
    <w:rsid w:val="00045165"/>
    <w:rsid w:val="00045FD8"/>
    <w:rsid w:val="00047F41"/>
    <w:rsid w:val="00050323"/>
    <w:rsid w:val="00050F39"/>
    <w:rsid w:val="00051773"/>
    <w:rsid w:val="0005205E"/>
    <w:rsid w:val="000535B0"/>
    <w:rsid w:val="00053D74"/>
    <w:rsid w:val="00054EFE"/>
    <w:rsid w:val="00055938"/>
    <w:rsid w:val="00055F7A"/>
    <w:rsid w:val="00056C37"/>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569C"/>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AC4"/>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6E8D"/>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E7511"/>
    <w:rsid w:val="000F0938"/>
    <w:rsid w:val="000F158F"/>
    <w:rsid w:val="000F1BBF"/>
    <w:rsid w:val="000F219C"/>
    <w:rsid w:val="000F2EB3"/>
    <w:rsid w:val="000F4598"/>
    <w:rsid w:val="000F50AC"/>
    <w:rsid w:val="000F71B5"/>
    <w:rsid w:val="000F7FE2"/>
    <w:rsid w:val="001002A8"/>
    <w:rsid w:val="0010152C"/>
    <w:rsid w:val="00101832"/>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85D"/>
    <w:rsid w:val="001219E7"/>
    <w:rsid w:val="001227CA"/>
    <w:rsid w:val="00124762"/>
    <w:rsid w:val="00124D16"/>
    <w:rsid w:val="00126994"/>
    <w:rsid w:val="00126F04"/>
    <w:rsid w:val="00127CCA"/>
    <w:rsid w:val="00130642"/>
    <w:rsid w:val="001306E4"/>
    <w:rsid w:val="00130703"/>
    <w:rsid w:val="00130AA5"/>
    <w:rsid w:val="00130BA7"/>
    <w:rsid w:val="00132044"/>
    <w:rsid w:val="00132CE1"/>
    <w:rsid w:val="00135D98"/>
    <w:rsid w:val="00136083"/>
    <w:rsid w:val="001362C2"/>
    <w:rsid w:val="00137C1F"/>
    <w:rsid w:val="00141F78"/>
    <w:rsid w:val="00143012"/>
    <w:rsid w:val="00143967"/>
    <w:rsid w:val="001445AB"/>
    <w:rsid w:val="0014506E"/>
    <w:rsid w:val="00147E1D"/>
    <w:rsid w:val="00150789"/>
    <w:rsid w:val="00150C0D"/>
    <w:rsid w:val="00151373"/>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BD9"/>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20A"/>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108"/>
    <w:rsid w:val="0018689B"/>
    <w:rsid w:val="00186B63"/>
    <w:rsid w:val="00186C88"/>
    <w:rsid w:val="001871B2"/>
    <w:rsid w:val="00190A74"/>
    <w:rsid w:val="001911CC"/>
    <w:rsid w:val="00191ACE"/>
    <w:rsid w:val="00193687"/>
    <w:rsid w:val="00193909"/>
    <w:rsid w:val="00196141"/>
    <w:rsid w:val="0019656E"/>
    <w:rsid w:val="00196EF5"/>
    <w:rsid w:val="00197DA4"/>
    <w:rsid w:val="001A0542"/>
    <w:rsid w:val="001A0598"/>
    <w:rsid w:val="001A05BA"/>
    <w:rsid w:val="001A0F86"/>
    <w:rsid w:val="001A1125"/>
    <w:rsid w:val="001A1810"/>
    <w:rsid w:val="001A2131"/>
    <w:rsid w:val="001A25D5"/>
    <w:rsid w:val="001A2A37"/>
    <w:rsid w:val="001A2AF4"/>
    <w:rsid w:val="001A2FF3"/>
    <w:rsid w:val="001A373A"/>
    <w:rsid w:val="001A4486"/>
    <w:rsid w:val="001A466C"/>
    <w:rsid w:val="001A4E38"/>
    <w:rsid w:val="001A4F68"/>
    <w:rsid w:val="001A5B72"/>
    <w:rsid w:val="001A6BA4"/>
    <w:rsid w:val="001A71D4"/>
    <w:rsid w:val="001A78F5"/>
    <w:rsid w:val="001A7913"/>
    <w:rsid w:val="001B067D"/>
    <w:rsid w:val="001B0C32"/>
    <w:rsid w:val="001B234C"/>
    <w:rsid w:val="001B2379"/>
    <w:rsid w:val="001B2D5F"/>
    <w:rsid w:val="001B3256"/>
    <w:rsid w:val="001B3C02"/>
    <w:rsid w:val="001B4AB2"/>
    <w:rsid w:val="001B5099"/>
    <w:rsid w:val="001B6BDC"/>
    <w:rsid w:val="001B6E23"/>
    <w:rsid w:val="001C085B"/>
    <w:rsid w:val="001C0C3F"/>
    <w:rsid w:val="001C1A4E"/>
    <w:rsid w:val="001C1CAE"/>
    <w:rsid w:val="001C1DC2"/>
    <w:rsid w:val="001C304B"/>
    <w:rsid w:val="001C51A0"/>
    <w:rsid w:val="001C54E5"/>
    <w:rsid w:val="001C592C"/>
    <w:rsid w:val="001C5CD3"/>
    <w:rsid w:val="001D0631"/>
    <w:rsid w:val="001D064E"/>
    <w:rsid w:val="001D06B6"/>
    <w:rsid w:val="001D19AB"/>
    <w:rsid w:val="001D2EB5"/>
    <w:rsid w:val="001D54C7"/>
    <w:rsid w:val="001D6064"/>
    <w:rsid w:val="001D60A4"/>
    <w:rsid w:val="001D63C6"/>
    <w:rsid w:val="001D6A83"/>
    <w:rsid w:val="001E0ACB"/>
    <w:rsid w:val="001E16C4"/>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9CB"/>
    <w:rsid w:val="00204C2A"/>
    <w:rsid w:val="0020500D"/>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048F"/>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1446"/>
    <w:rsid w:val="00271881"/>
    <w:rsid w:val="00271FC2"/>
    <w:rsid w:val="00273204"/>
    <w:rsid w:val="00273D12"/>
    <w:rsid w:val="00275080"/>
    <w:rsid w:val="00275423"/>
    <w:rsid w:val="00275AD6"/>
    <w:rsid w:val="00275ECC"/>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4CB0"/>
    <w:rsid w:val="00295078"/>
    <w:rsid w:val="00295233"/>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478"/>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508B"/>
    <w:rsid w:val="002D678A"/>
    <w:rsid w:val="002D6AD2"/>
    <w:rsid w:val="002D78BB"/>
    <w:rsid w:val="002D7ACF"/>
    <w:rsid w:val="002E03BC"/>
    <w:rsid w:val="002E0672"/>
    <w:rsid w:val="002E1D63"/>
    <w:rsid w:val="002E2669"/>
    <w:rsid w:val="002E4EC0"/>
    <w:rsid w:val="002E5744"/>
    <w:rsid w:val="002E578A"/>
    <w:rsid w:val="002E6172"/>
    <w:rsid w:val="002E6B74"/>
    <w:rsid w:val="002E6DCF"/>
    <w:rsid w:val="002E76D5"/>
    <w:rsid w:val="002F0E03"/>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96E"/>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1EB"/>
    <w:rsid w:val="00314587"/>
    <w:rsid w:val="003156AE"/>
    <w:rsid w:val="00315780"/>
    <w:rsid w:val="00315891"/>
    <w:rsid w:val="00316240"/>
    <w:rsid w:val="0031687C"/>
    <w:rsid w:val="00320B63"/>
    <w:rsid w:val="003217D7"/>
    <w:rsid w:val="0032180D"/>
    <w:rsid w:val="00321D72"/>
    <w:rsid w:val="00321DF2"/>
    <w:rsid w:val="003227E4"/>
    <w:rsid w:val="00322AE2"/>
    <w:rsid w:val="003231A8"/>
    <w:rsid w:val="00323623"/>
    <w:rsid w:val="00323995"/>
    <w:rsid w:val="00323CFF"/>
    <w:rsid w:val="00325874"/>
    <w:rsid w:val="00326AE6"/>
    <w:rsid w:val="00326DF2"/>
    <w:rsid w:val="00327357"/>
    <w:rsid w:val="00327CB8"/>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71DD"/>
    <w:rsid w:val="00377287"/>
    <w:rsid w:val="00377B34"/>
    <w:rsid w:val="00380587"/>
    <w:rsid w:val="00382014"/>
    <w:rsid w:val="00384CD8"/>
    <w:rsid w:val="00387128"/>
    <w:rsid w:val="003907A0"/>
    <w:rsid w:val="00390C86"/>
    <w:rsid w:val="00392E2B"/>
    <w:rsid w:val="00392E5C"/>
    <w:rsid w:val="00394E20"/>
    <w:rsid w:val="003950A0"/>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4894"/>
    <w:rsid w:val="003B5CA9"/>
    <w:rsid w:val="003B62A2"/>
    <w:rsid w:val="003B6A7C"/>
    <w:rsid w:val="003B6EE9"/>
    <w:rsid w:val="003B72E9"/>
    <w:rsid w:val="003B7A17"/>
    <w:rsid w:val="003B7AF5"/>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6FDD"/>
    <w:rsid w:val="003F733C"/>
    <w:rsid w:val="003F7346"/>
    <w:rsid w:val="0040233B"/>
    <w:rsid w:val="00402A30"/>
    <w:rsid w:val="004030E3"/>
    <w:rsid w:val="00403FAA"/>
    <w:rsid w:val="00404666"/>
    <w:rsid w:val="00405277"/>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3923"/>
    <w:rsid w:val="004553D4"/>
    <w:rsid w:val="00455768"/>
    <w:rsid w:val="00456E2C"/>
    <w:rsid w:val="00456F5D"/>
    <w:rsid w:val="00457077"/>
    <w:rsid w:val="00457FC7"/>
    <w:rsid w:val="00461796"/>
    <w:rsid w:val="00461A0A"/>
    <w:rsid w:val="00461B3D"/>
    <w:rsid w:val="004620FD"/>
    <w:rsid w:val="00462197"/>
    <w:rsid w:val="0046241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81ABD"/>
    <w:rsid w:val="00482683"/>
    <w:rsid w:val="00482731"/>
    <w:rsid w:val="0048286C"/>
    <w:rsid w:val="00483A0F"/>
    <w:rsid w:val="00484625"/>
    <w:rsid w:val="00484A01"/>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21F"/>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B75"/>
    <w:rsid w:val="004C3F96"/>
    <w:rsid w:val="004C41D8"/>
    <w:rsid w:val="004C45A2"/>
    <w:rsid w:val="004C56DE"/>
    <w:rsid w:val="004C60E6"/>
    <w:rsid w:val="004C6611"/>
    <w:rsid w:val="004C6CFE"/>
    <w:rsid w:val="004C7629"/>
    <w:rsid w:val="004C7701"/>
    <w:rsid w:val="004D088F"/>
    <w:rsid w:val="004D0A26"/>
    <w:rsid w:val="004D0EE4"/>
    <w:rsid w:val="004D12C3"/>
    <w:rsid w:val="004D30E1"/>
    <w:rsid w:val="004D35FC"/>
    <w:rsid w:val="004D43BC"/>
    <w:rsid w:val="004D482C"/>
    <w:rsid w:val="004D5AC0"/>
    <w:rsid w:val="004D5FEF"/>
    <w:rsid w:val="004D748A"/>
    <w:rsid w:val="004D764F"/>
    <w:rsid w:val="004D7D33"/>
    <w:rsid w:val="004E1EBF"/>
    <w:rsid w:val="004E27AD"/>
    <w:rsid w:val="004E2BC2"/>
    <w:rsid w:val="004E2D51"/>
    <w:rsid w:val="004E37B6"/>
    <w:rsid w:val="004E3AFD"/>
    <w:rsid w:val="004E44D0"/>
    <w:rsid w:val="004E4987"/>
    <w:rsid w:val="004E52D1"/>
    <w:rsid w:val="004E585B"/>
    <w:rsid w:val="004E65CF"/>
    <w:rsid w:val="004F0A75"/>
    <w:rsid w:val="004F1841"/>
    <w:rsid w:val="004F227C"/>
    <w:rsid w:val="004F2CC0"/>
    <w:rsid w:val="004F3B64"/>
    <w:rsid w:val="004F5243"/>
    <w:rsid w:val="004F5610"/>
    <w:rsid w:val="004F64AD"/>
    <w:rsid w:val="004F759E"/>
    <w:rsid w:val="004F7AC2"/>
    <w:rsid w:val="0050018F"/>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8B1"/>
    <w:rsid w:val="00513EAE"/>
    <w:rsid w:val="00514166"/>
    <w:rsid w:val="005164B6"/>
    <w:rsid w:val="00516E6A"/>
    <w:rsid w:val="005171DE"/>
    <w:rsid w:val="00517F6C"/>
    <w:rsid w:val="005206C8"/>
    <w:rsid w:val="00521066"/>
    <w:rsid w:val="005218EA"/>
    <w:rsid w:val="00521EE1"/>
    <w:rsid w:val="00523390"/>
    <w:rsid w:val="00523435"/>
    <w:rsid w:val="0052414D"/>
    <w:rsid w:val="00524795"/>
    <w:rsid w:val="00525A5B"/>
    <w:rsid w:val="0052638D"/>
    <w:rsid w:val="0053002A"/>
    <w:rsid w:val="00530361"/>
    <w:rsid w:val="0053153A"/>
    <w:rsid w:val="00531ABD"/>
    <w:rsid w:val="00535560"/>
    <w:rsid w:val="005356D8"/>
    <w:rsid w:val="00537427"/>
    <w:rsid w:val="005379E3"/>
    <w:rsid w:val="00541397"/>
    <w:rsid w:val="005413A9"/>
    <w:rsid w:val="00541C7E"/>
    <w:rsid w:val="00542386"/>
    <w:rsid w:val="00542D6E"/>
    <w:rsid w:val="00542D8A"/>
    <w:rsid w:val="00543427"/>
    <w:rsid w:val="00543BF9"/>
    <w:rsid w:val="00544117"/>
    <w:rsid w:val="00544E0A"/>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05"/>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57D"/>
    <w:rsid w:val="005A7C3F"/>
    <w:rsid w:val="005B00B6"/>
    <w:rsid w:val="005B087C"/>
    <w:rsid w:val="005B112F"/>
    <w:rsid w:val="005B1FED"/>
    <w:rsid w:val="005B2F33"/>
    <w:rsid w:val="005B3671"/>
    <w:rsid w:val="005B3B62"/>
    <w:rsid w:val="005B3D93"/>
    <w:rsid w:val="005B5C5F"/>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1FAE"/>
    <w:rsid w:val="005E332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546"/>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C9C"/>
    <w:rsid w:val="006742F8"/>
    <w:rsid w:val="006747B5"/>
    <w:rsid w:val="00675974"/>
    <w:rsid w:val="00676566"/>
    <w:rsid w:val="00677E3A"/>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ABC"/>
    <w:rsid w:val="006A4E38"/>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6ED5"/>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9CA"/>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3D96"/>
    <w:rsid w:val="00764B6A"/>
    <w:rsid w:val="00766B6B"/>
    <w:rsid w:val="00766D4A"/>
    <w:rsid w:val="00766D7A"/>
    <w:rsid w:val="00767857"/>
    <w:rsid w:val="00767912"/>
    <w:rsid w:val="00770DBB"/>
    <w:rsid w:val="00770E29"/>
    <w:rsid w:val="00770FC6"/>
    <w:rsid w:val="0077107A"/>
    <w:rsid w:val="007710A6"/>
    <w:rsid w:val="007714A8"/>
    <w:rsid w:val="00771B98"/>
    <w:rsid w:val="00771F5E"/>
    <w:rsid w:val="0077203A"/>
    <w:rsid w:val="00772233"/>
    <w:rsid w:val="0077266E"/>
    <w:rsid w:val="00773601"/>
    <w:rsid w:val="007738EC"/>
    <w:rsid w:val="00773C33"/>
    <w:rsid w:val="00773EA1"/>
    <w:rsid w:val="007753ED"/>
    <w:rsid w:val="00775414"/>
    <w:rsid w:val="00775CB2"/>
    <w:rsid w:val="0077600B"/>
    <w:rsid w:val="0077689F"/>
    <w:rsid w:val="007772EB"/>
    <w:rsid w:val="0078030F"/>
    <w:rsid w:val="00780825"/>
    <w:rsid w:val="00780906"/>
    <w:rsid w:val="00780D17"/>
    <w:rsid w:val="00782370"/>
    <w:rsid w:val="00782DD9"/>
    <w:rsid w:val="00782EDF"/>
    <w:rsid w:val="007830E3"/>
    <w:rsid w:val="0078467A"/>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5C6D"/>
    <w:rsid w:val="007C6783"/>
    <w:rsid w:val="007C68C7"/>
    <w:rsid w:val="007C6937"/>
    <w:rsid w:val="007C6CAB"/>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334"/>
    <w:rsid w:val="007D7563"/>
    <w:rsid w:val="007D7BC8"/>
    <w:rsid w:val="007E07A7"/>
    <w:rsid w:val="007E0B16"/>
    <w:rsid w:val="007E156B"/>
    <w:rsid w:val="007E16B7"/>
    <w:rsid w:val="007E24F8"/>
    <w:rsid w:val="007E2D8C"/>
    <w:rsid w:val="007E300D"/>
    <w:rsid w:val="007E3963"/>
    <w:rsid w:val="007E4F8A"/>
    <w:rsid w:val="007E5467"/>
    <w:rsid w:val="007E5C97"/>
    <w:rsid w:val="007E5CB2"/>
    <w:rsid w:val="007E64E0"/>
    <w:rsid w:val="007E6A21"/>
    <w:rsid w:val="007E7EBD"/>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69A"/>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4CAA"/>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903"/>
    <w:rsid w:val="00851F8C"/>
    <w:rsid w:val="008522D6"/>
    <w:rsid w:val="008531B2"/>
    <w:rsid w:val="0085327E"/>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8C4"/>
    <w:rsid w:val="00874DC9"/>
    <w:rsid w:val="0087561C"/>
    <w:rsid w:val="00876615"/>
    <w:rsid w:val="00876C04"/>
    <w:rsid w:val="00876F20"/>
    <w:rsid w:val="00877094"/>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33"/>
    <w:rsid w:val="008A1F9B"/>
    <w:rsid w:val="008A2018"/>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4C4"/>
    <w:rsid w:val="008C1710"/>
    <w:rsid w:val="008C3158"/>
    <w:rsid w:val="008C3963"/>
    <w:rsid w:val="008C4415"/>
    <w:rsid w:val="008C4CFE"/>
    <w:rsid w:val="008D033C"/>
    <w:rsid w:val="008D0725"/>
    <w:rsid w:val="008D0B33"/>
    <w:rsid w:val="008D0B48"/>
    <w:rsid w:val="008D0D25"/>
    <w:rsid w:val="008D0FBC"/>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5FD6"/>
    <w:rsid w:val="008E72F5"/>
    <w:rsid w:val="008E7698"/>
    <w:rsid w:val="008E7709"/>
    <w:rsid w:val="008E7D11"/>
    <w:rsid w:val="008E7D60"/>
    <w:rsid w:val="008F0253"/>
    <w:rsid w:val="008F07D2"/>
    <w:rsid w:val="008F0A0A"/>
    <w:rsid w:val="008F0F17"/>
    <w:rsid w:val="008F1049"/>
    <w:rsid w:val="008F10DA"/>
    <w:rsid w:val="008F148D"/>
    <w:rsid w:val="008F1CE2"/>
    <w:rsid w:val="008F355E"/>
    <w:rsid w:val="008F4C62"/>
    <w:rsid w:val="008F5E3B"/>
    <w:rsid w:val="008F6B38"/>
    <w:rsid w:val="008F72A6"/>
    <w:rsid w:val="008F7CEB"/>
    <w:rsid w:val="008F7D25"/>
    <w:rsid w:val="00900226"/>
    <w:rsid w:val="00900C8D"/>
    <w:rsid w:val="009012C6"/>
    <w:rsid w:val="009015DD"/>
    <w:rsid w:val="009028DF"/>
    <w:rsid w:val="00902A1D"/>
    <w:rsid w:val="00902EBA"/>
    <w:rsid w:val="00903064"/>
    <w:rsid w:val="009034A2"/>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26F09"/>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4EA3"/>
    <w:rsid w:val="009458C7"/>
    <w:rsid w:val="0094714C"/>
    <w:rsid w:val="009472B3"/>
    <w:rsid w:val="00947905"/>
    <w:rsid w:val="00947F35"/>
    <w:rsid w:val="009500DD"/>
    <w:rsid w:val="00951598"/>
    <w:rsid w:val="00952919"/>
    <w:rsid w:val="00952D5B"/>
    <w:rsid w:val="009542AC"/>
    <w:rsid w:val="00954A59"/>
    <w:rsid w:val="00955029"/>
    <w:rsid w:val="00955ADE"/>
    <w:rsid w:val="00957350"/>
    <w:rsid w:val="009573BD"/>
    <w:rsid w:val="0095790B"/>
    <w:rsid w:val="0096079C"/>
    <w:rsid w:val="0096089C"/>
    <w:rsid w:val="0096146C"/>
    <w:rsid w:val="00962E4E"/>
    <w:rsid w:val="0096465E"/>
    <w:rsid w:val="00964C60"/>
    <w:rsid w:val="00964E79"/>
    <w:rsid w:val="00964F37"/>
    <w:rsid w:val="0096576D"/>
    <w:rsid w:val="00966711"/>
    <w:rsid w:val="00966926"/>
    <w:rsid w:val="00966C2B"/>
    <w:rsid w:val="00966FEC"/>
    <w:rsid w:val="00967C2E"/>
    <w:rsid w:val="00971134"/>
    <w:rsid w:val="00971434"/>
    <w:rsid w:val="009737A5"/>
    <w:rsid w:val="00974033"/>
    <w:rsid w:val="00974437"/>
    <w:rsid w:val="00974C3A"/>
    <w:rsid w:val="009752BA"/>
    <w:rsid w:val="00975A2A"/>
    <w:rsid w:val="00975D23"/>
    <w:rsid w:val="00975EB9"/>
    <w:rsid w:val="009763B8"/>
    <w:rsid w:val="00976A12"/>
    <w:rsid w:val="00977454"/>
    <w:rsid w:val="009816F9"/>
    <w:rsid w:val="00981A8D"/>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097"/>
    <w:rsid w:val="00995953"/>
    <w:rsid w:val="009969DF"/>
    <w:rsid w:val="009A00BC"/>
    <w:rsid w:val="009A07EA"/>
    <w:rsid w:val="009A09A8"/>
    <w:rsid w:val="009A0F6D"/>
    <w:rsid w:val="009A0F95"/>
    <w:rsid w:val="009A13F2"/>
    <w:rsid w:val="009A1902"/>
    <w:rsid w:val="009A1A3F"/>
    <w:rsid w:val="009A1E3F"/>
    <w:rsid w:val="009A2DE3"/>
    <w:rsid w:val="009A30BF"/>
    <w:rsid w:val="009A34EE"/>
    <w:rsid w:val="009A3ADA"/>
    <w:rsid w:val="009A4BD3"/>
    <w:rsid w:val="009A52D1"/>
    <w:rsid w:val="009A55C3"/>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0FFB"/>
    <w:rsid w:val="009C3731"/>
    <w:rsid w:val="009C4F62"/>
    <w:rsid w:val="009C4FE0"/>
    <w:rsid w:val="009C5252"/>
    <w:rsid w:val="009C5D0E"/>
    <w:rsid w:val="009C6175"/>
    <w:rsid w:val="009C61F1"/>
    <w:rsid w:val="009C64B7"/>
    <w:rsid w:val="009C6579"/>
    <w:rsid w:val="009C6A35"/>
    <w:rsid w:val="009D00FC"/>
    <w:rsid w:val="009D0123"/>
    <w:rsid w:val="009D023A"/>
    <w:rsid w:val="009D1C6B"/>
    <w:rsid w:val="009D21FF"/>
    <w:rsid w:val="009D2860"/>
    <w:rsid w:val="009D3D61"/>
    <w:rsid w:val="009D4854"/>
    <w:rsid w:val="009D4923"/>
    <w:rsid w:val="009D502B"/>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28D9"/>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6A2B"/>
    <w:rsid w:val="00A27150"/>
    <w:rsid w:val="00A27728"/>
    <w:rsid w:val="00A3050F"/>
    <w:rsid w:val="00A30716"/>
    <w:rsid w:val="00A31EDE"/>
    <w:rsid w:val="00A31F2A"/>
    <w:rsid w:val="00A32A88"/>
    <w:rsid w:val="00A32ACD"/>
    <w:rsid w:val="00A32DE9"/>
    <w:rsid w:val="00A3314E"/>
    <w:rsid w:val="00A344AD"/>
    <w:rsid w:val="00A35622"/>
    <w:rsid w:val="00A36ED5"/>
    <w:rsid w:val="00A3726B"/>
    <w:rsid w:val="00A403D7"/>
    <w:rsid w:val="00A41054"/>
    <w:rsid w:val="00A415DB"/>
    <w:rsid w:val="00A4197A"/>
    <w:rsid w:val="00A41E44"/>
    <w:rsid w:val="00A42D27"/>
    <w:rsid w:val="00A43472"/>
    <w:rsid w:val="00A43B64"/>
    <w:rsid w:val="00A44F51"/>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4108"/>
    <w:rsid w:val="00A8620C"/>
    <w:rsid w:val="00A8711C"/>
    <w:rsid w:val="00A900E2"/>
    <w:rsid w:val="00A90703"/>
    <w:rsid w:val="00A917E6"/>
    <w:rsid w:val="00A91CCB"/>
    <w:rsid w:val="00A92027"/>
    <w:rsid w:val="00A933EF"/>
    <w:rsid w:val="00A93B3D"/>
    <w:rsid w:val="00A94713"/>
    <w:rsid w:val="00A949F0"/>
    <w:rsid w:val="00A95947"/>
    <w:rsid w:val="00A968B3"/>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7AB"/>
    <w:rsid w:val="00AC3EA4"/>
    <w:rsid w:val="00AC3EC5"/>
    <w:rsid w:val="00AC46E5"/>
    <w:rsid w:val="00AC5B93"/>
    <w:rsid w:val="00AC6228"/>
    <w:rsid w:val="00AC6E31"/>
    <w:rsid w:val="00AC6FA3"/>
    <w:rsid w:val="00AC74AC"/>
    <w:rsid w:val="00AC7ABC"/>
    <w:rsid w:val="00AD0514"/>
    <w:rsid w:val="00AD1C3D"/>
    <w:rsid w:val="00AD1D3D"/>
    <w:rsid w:val="00AD2277"/>
    <w:rsid w:val="00AD5C04"/>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6E4"/>
    <w:rsid w:val="00B01E0D"/>
    <w:rsid w:val="00B03459"/>
    <w:rsid w:val="00B03CE2"/>
    <w:rsid w:val="00B04842"/>
    <w:rsid w:val="00B0543E"/>
    <w:rsid w:val="00B05E33"/>
    <w:rsid w:val="00B06BA1"/>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176"/>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8F7"/>
    <w:rsid w:val="00B51A2C"/>
    <w:rsid w:val="00B52026"/>
    <w:rsid w:val="00B5328A"/>
    <w:rsid w:val="00B5510F"/>
    <w:rsid w:val="00B566EA"/>
    <w:rsid w:val="00B57587"/>
    <w:rsid w:val="00B61DD1"/>
    <w:rsid w:val="00B623CE"/>
    <w:rsid w:val="00B62B91"/>
    <w:rsid w:val="00B62CE7"/>
    <w:rsid w:val="00B62E0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2E47"/>
    <w:rsid w:val="00B84265"/>
    <w:rsid w:val="00B8497B"/>
    <w:rsid w:val="00B85D36"/>
    <w:rsid w:val="00B86A4A"/>
    <w:rsid w:val="00B86DC2"/>
    <w:rsid w:val="00B86E05"/>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1854"/>
    <w:rsid w:val="00BA1B7A"/>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50A5"/>
    <w:rsid w:val="00BB6202"/>
    <w:rsid w:val="00BB6BCB"/>
    <w:rsid w:val="00BB7698"/>
    <w:rsid w:val="00BB78FC"/>
    <w:rsid w:val="00BB7C68"/>
    <w:rsid w:val="00BC15AB"/>
    <w:rsid w:val="00BC1BAD"/>
    <w:rsid w:val="00BC250E"/>
    <w:rsid w:val="00BC30AA"/>
    <w:rsid w:val="00BC3FE1"/>
    <w:rsid w:val="00BC5040"/>
    <w:rsid w:val="00BC63BC"/>
    <w:rsid w:val="00BC6602"/>
    <w:rsid w:val="00BC6991"/>
    <w:rsid w:val="00BC6B79"/>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4F7"/>
    <w:rsid w:val="00BD6857"/>
    <w:rsid w:val="00BD6BED"/>
    <w:rsid w:val="00BD7483"/>
    <w:rsid w:val="00BE097D"/>
    <w:rsid w:val="00BE0E74"/>
    <w:rsid w:val="00BE1DBF"/>
    <w:rsid w:val="00BE226E"/>
    <w:rsid w:val="00BE3B2F"/>
    <w:rsid w:val="00BE421A"/>
    <w:rsid w:val="00BE66D6"/>
    <w:rsid w:val="00BE67A1"/>
    <w:rsid w:val="00BE732D"/>
    <w:rsid w:val="00BE788A"/>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C70"/>
    <w:rsid w:val="00C10DD6"/>
    <w:rsid w:val="00C10DEC"/>
    <w:rsid w:val="00C1122F"/>
    <w:rsid w:val="00C11F89"/>
    <w:rsid w:val="00C120C6"/>
    <w:rsid w:val="00C12C0F"/>
    <w:rsid w:val="00C134E5"/>
    <w:rsid w:val="00C13832"/>
    <w:rsid w:val="00C1424D"/>
    <w:rsid w:val="00C143AE"/>
    <w:rsid w:val="00C16490"/>
    <w:rsid w:val="00C16849"/>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4BF0"/>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63C"/>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8F9"/>
    <w:rsid w:val="00C74C5A"/>
    <w:rsid w:val="00C750CC"/>
    <w:rsid w:val="00C76800"/>
    <w:rsid w:val="00C77CD0"/>
    <w:rsid w:val="00C77F99"/>
    <w:rsid w:val="00C77FCC"/>
    <w:rsid w:val="00C80153"/>
    <w:rsid w:val="00C8083C"/>
    <w:rsid w:val="00C809A7"/>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666E"/>
    <w:rsid w:val="00CA66DF"/>
    <w:rsid w:val="00CA7476"/>
    <w:rsid w:val="00CA7C1E"/>
    <w:rsid w:val="00CA7FE3"/>
    <w:rsid w:val="00CB0565"/>
    <w:rsid w:val="00CB0CC0"/>
    <w:rsid w:val="00CB14AA"/>
    <w:rsid w:val="00CB1D5A"/>
    <w:rsid w:val="00CB2A57"/>
    <w:rsid w:val="00CB2D26"/>
    <w:rsid w:val="00CB48D9"/>
    <w:rsid w:val="00CB53E1"/>
    <w:rsid w:val="00CB57FD"/>
    <w:rsid w:val="00CB63FB"/>
    <w:rsid w:val="00CB6D69"/>
    <w:rsid w:val="00CB703A"/>
    <w:rsid w:val="00CB7E67"/>
    <w:rsid w:val="00CC0C5D"/>
    <w:rsid w:val="00CC0EE1"/>
    <w:rsid w:val="00CC18AB"/>
    <w:rsid w:val="00CC22DD"/>
    <w:rsid w:val="00CC2608"/>
    <w:rsid w:val="00CC2BF2"/>
    <w:rsid w:val="00CC30A8"/>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58F"/>
    <w:rsid w:val="00CE468E"/>
    <w:rsid w:val="00CE46FC"/>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985"/>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0844"/>
    <w:rsid w:val="00D30C35"/>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1FB0"/>
    <w:rsid w:val="00D5257F"/>
    <w:rsid w:val="00D5288E"/>
    <w:rsid w:val="00D52D68"/>
    <w:rsid w:val="00D53645"/>
    <w:rsid w:val="00D53E41"/>
    <w:rsid w:val="00D547F7"/>
    <w:rsid w:val="00D54B26"/>
    <w:rsid w:val="00D54F60"/>
    <w:rsid w:val="00D553E6"/>
    <w:rsid w:val="00D562E7"/>
    <w:rsid w:val="00D56A66"/>
    <w:rsid w:val="00D5723A"/>
    <w:rsid w:val="00D61B15"/>
    <w:rsid w:val="00D63904"/>
    <w:rsid w:val="00D64514"/>
    <w:rsid w:val="00D649B8"/>
    <w:rsid w:val="00D64A87"/>
    <w:rsid w:val="00D6598B"/>
    <w:rsid w:val="00D65DA3"/>
    <w:rsid w:val="00D666F3"/>
    <w:rsid w:val="00D66740"/>
    <w:rsid w:val="00D66BD4"/>
    <w:rsid w:val="00D66FEB"/>
    <w:rsid w:val="00D7015C"/>
    <w:rsid w:val="00D70B6F"/>
    <w:rsid w:val="00D71102"/>
    <w:rsid w:val="00D71585"/>
    <w:rsid w:val="00D72B26"/>
    <w:rsid w:val="00D72E9A"/>
    <w:rsid w:val="00D7492A"/>
    <w:rsid w:val="00D75214"/>
    <w:rsid w:val="00D756D5"/>
    <w:rsid w:val="00D75922"/>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63C9"/>
    <w:rsid w:val="00DA6B83"/>
    <w:rsid w:val="00DA6E68"/>
    <w:rsid w:val="00DB143B"/>
    <w:rsid w:val="00DB16C3"/>
    <w:rsid w:val="00DB19E6"/>
    <w:rsid w:val="00DB21E2"/>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3C34"/>
    <w:rsid w:val="00DD4235"/>
    <w:rsid w:val="00DD43B7"/>
    <w:rsid w:val="00DD4779"/>
    <w:rsid w:val="00DD4EA2"/>
    <w:rsid w:val="00DD5FAC"/>
    <w:rsid w:val="00DD625F"/>
    <w:rsid w:val="00DD65CC"/>
    <w:rsid w:val="00DD6C50"/>
    <w:rsid w:val="00DD747F"/>
    <w:rsid w:val="00DD7F5C"/>
    <w:rsid w:val="00DE015D"/>
    <w:rsid w:val="00DE03DC"/>
    <w:rsid w:val="00DE0BC1"/>
    <w:rsid w:val="00DE1D18"/>
    <w:rsid w:val="00DE23D2"/>
    <w:rsid w:val="00DE331A"/>
    <w:rsid w:val="00DE37CF"/>
    <w:rsid w:val="00DE3D5F"/>
    <w:rsid w:val="00DE3FBD"/>
    <w:rsid w:val="00DE4133"/>
    <w:rsid w:val="00DE4508"/>
    <w:rsid w:val="00DE464F"/>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3F1E"/>
    <w:rsid w:val="00DF578F"/>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2220"/>
    <w:rsid w:val="00E2306B"/>
    <w:rsid w:val="00E233FF"/>
    <w:rsid w:val="00E24C63"/>
    <w:rsid w:val="00E24F10"/>
    <w:rsid w:val="00E2538E"/>
    <w:rsid w:val="00E30119"/>
    <w:rsid w:val="00E30D9C"/>
    <w:rsid w:val="00E3149E"/>
    <w:rsid w:val="00E31DB5"/>
    <w:rsid w:val="00E31FC0"/>
    <w:rsid w:val="00E324A7"/>
    <w:rsid w:val="00E32EF4"/>
    <w:rsid w:val="00E33369"/>
    <w:rsid w:val="00E3370D"/>
    <w:rsid w:val="00E3482B"/>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13C"/>
    <w:rsid w:val="00E468BA"/>
    <w:rsid w:val="00E46DBC"/>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00B"/>
    <w:rsid w:val="00E75D14"/>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390"/>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0BF"/>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5DA6"/>
    <w:rsid w:val="00EF6D71"/>
    <w:rsid w:val="00F00AB6"/>
    <w:rsid w:val="00F00CD5"/>
    <w:rsid w:val="00F00D29"/>
    <w:rsid w:val="00F00FF2"/>
    <w:rsid w:val="00F01081"/>
    <w:rsid w:val="00F01C27"/>
    <w:rsid w:val="00F01C7E"/>
    <w:rsid w:val="00F01D42"/>
    <w:rsid w:val="00F02049"/>
    <w:rsid w:val="00F0338A"/>
    <w:rsid w:val="00F0358A"/>
    <w:rsid w:val="00F0373D"/>
    <w:rsid w:val="00F03747"/>
    <w:rsid w:val="00F0395A"/>
    <w:rsid w:val="00F03AFC"/>
    <w:rsid w:val="00F041CF"/>
    <w:rsid w:val="00F04F66"/>
    <w:rsid w:val="00F05283"/>
    <w:rsid w:val="00F0594B"/>
    <w:rsid w:val="00F05DBF"/>
    <w:rsid w:val="00F05E09"/>
    <w:rsid w:val="00F06568"/>
    <w:rsid w:val="00F069F1"/>
    <w:rsid w:val="00F0786A"/>
    <w:rsid w:val="00F11950"/>
    <w:rsid w:val="00F11AAF"/>
    <w:rsid w:val="00F12A0E"/>
    <w:rsid w:val="00F12C04"/>
    <w:rsid w:val="00F134AC"/>
    <w:rsid w:val="00F13D34"/>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4E4E"/>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296"/>
    <w:rsid w:val="00F574F8"/>
    <w:rsid w:val="00F576E4"/>
    <w:rsid w:val="00F600F2"/>
    <w:rsid w:val="00F6065B"/>
    <w:rsid w:val="00F62A14"/>
    <w:rsid w:val="00F62E09"/>
    <w:rsid w:val="00F63245"/>
    <w:rsid w:val="00F63C1F"/>
    <w:rsid w:val="00F65A46"/>
    <w:rsid w:val="00F6635F"/>
    <w:rsid w:val="00F6662F"/>
    <w:rsid w:val="00F66689"/>
    <w:rsid w:val="00F70118"/>
    <w:rsid w:val="00F702B4"/>
    <w:rsid w:val="00F706F1"/>
    <w:rsid w:val="00F70E4A"/>
    <w:rsid w:val="00F73398"/>
    <w:rsid w:val="00F743AF"/>
    <w:rsid w:val="00F752C7"/>
    <w:rsid w:val="00F75810"/>
    <w:rsid w:val="00F76A55"/>
    <w:rsid w:val="00F80496"/>
    <w:rsid w:val="00F80729"/>
    <w:rsid w:val="00F80996"/>
    <w:rsid w:val="00F81DCD"/>
    <w:rsid w:val="00F82380"/>
    <w:rsid w:val="00F82D7C"/>
    <w:rsid w:val="00F84BAA"/>
    <w:rsid w:val="00F84D35"/>
    <w:rsid w:val="00F86921"/>
    <w:rsid w:val="00F8725D"/>
    <w:rsid w:val="00F87360"/>
    <w:rsid w:val="00F87384"/>
    <w:rsid w:val="00F87F8D"/>
    <w:rsid w:val="00F907B2"/>
    <w:rsid w:val="00F90BD9"/>
    <w:rsid w:val="00F90DE0"/>
    <w:rsid w:val="00F92058"/>
    <w:rsid w:val="00F923A7"/>
    <w:rsid w:val="00F944D7"/>
    <w:rsid w:val="00F9588D"/>
    <w:rsid w:val="00F95F34"/>
    <w:rsid w:val="00F97C60"/>
    <w:rsid w:val="00F97F78"/>
    <w:rsid w:val="00FA17C7"/>
    <w:rsid w:val="00FA2526"/>
    <w:rsid w:val="00FA43A4"/>
    <w:rsid w:val="00FA499D"/>
    <w:rsid w:val="00FA4B33"/>
    <w:rsid w:val="00FA5129"/>
    <w:rsid w:val="00FA62D8"/>
    <w:rsid w:val="00FA6FA4"/>
    <w:rsid w:val="00FA7275"/>
    <w:rsid w:val="00FA771D"/>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933"/>
    <w:rsid w:val="00FC5E42"/>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096799D-AD57-4448-983C-FBD65C200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4A01"/>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qFormat/>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Refdecomentario">
    <w:name w:val="annotation reference"/>
    <w:basedOn w:val="Fuentedeprrafopredeter"/>
    <w:uiPriority w:val="99"/>
    <w:semiHidden/>
    <w:unhideWhenUsed/>
    <w:rsid w:val="00021740"/>
    <w:rPr>
      <w:sz w:val="16"/>
      <w:szCs w:val="16"/>
    </w:rPr>
  </w:style>
  <w:style w:type="paragraph" w:styleId="Textocomentario">
    <w:name w:val="annotation text"/>
    <w:basedOn w:val="Normal"/>
    <w:link w:val="TextocomentarioCar"/>
    <w:uiPriority w:val="99"/>
    <w:semiHidden/>
    <w:unhideWhenUsed/>
    <w:rsid w:val="00021740"/>
    <w:rPr>
      <w:sz w:val="20"/>
      <w:szCs w:val="20"/>
    </w:rPr>
  </w:style>
  <w:style w:type="character" w:customStyle="1" w:styleId="TextocomentarioCar">
    <w:name w:val="Texto comentario Car"/>
    <w:basedOn w:val="Fuentedeprrafopredeter"/>
    <w:link w:val="Textocomentario"/>
    <w:uiPriority w:val="99"/>
    <w:semiHidden/>
    <w:rsid w:val="00021740"/>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021740"/>
    <w:rPr>
      <w:b/>
      <w:bCs/>
    </w:rPr>
  </w:style>
  <w:style w:type="character" w:customStyle="1" w:styleId="AsuntodelcomentarioCar">
    <w:name w:val="Asunto del comentario Car"/>
    <w:basedOn w:val="TextocomentarioCar"/>
    <w:link w:val="Asuntodelcomentario"/>
    <w:uiPriority w:val="99"/>
    <w:semiHidden/>
    <w:rsid w:val="00021740"/>
    <w:rPr>
      <w:rFonts w:ascii="Times New Roman" w:eastAsia="Times New Roman" w:hAnsi="Times New Roman" w:cs="Times New Roman"/>
      <w:b/>
      <w:bCs/>
      <w:sz w:val="20"/>
      <w:szCs w:val="20"/>
      <w:lang w:val="es-ES"/>
    </w:rPr>
  </w:style>
  <w:style w:type="character" w:customStyle="1" w:styleId="il">
    <w:name w:val="il"/>
    <w:basedOn w:val="Fuentedeprrafopredeter"/>
    <w:rsid w:val="00DE464F"/>
  </w:style>
  <w:style w:type="character" w:styleId="Referenciasutil">
    <w:name w:val="Subtle Reference"/>
    <w:basedOn w:val="Fuentedeprrafopredeter"/>
    <w:uiPriority w:val="31"/>
    <w:qFormat/>
    <w:rsid w:val="00770FC6"/>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38923">
      <w:bodyDiv w:val="1"/>
      <w:marLeft w:val="0"/>
      <w:marRight w:val="0"/>
      <w:marTop w:val="0"/>
      <w:marBottom w:val="0"/>
      <w:divBdr>
        <w:top w:val="none" w:sz="0" w:space="0" w:color="auto"/>
        <w:left w:val="none" w:sz="0" w:space="0" w:color="auto"/>
        <w:bottom w:val="none" w:sz="0" w:space="0" w:color="auto"/>
        <w:right w:val="none" w:sz="0" w:space="0" w:color="auto"/>
      </w:divBdr>
    </w:div>
    <w:div w:id="86734456">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23743204">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70486255">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1927674">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42514269">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1950422">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62074160">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74912587">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81758104">
      <w:bodyDiv w:val="1"/>
      <w:marLeft w:val="0"/>
      <w:marRight w:val="0"/>
      <w:marTop w:val="0"/>
      <w:marBottom w:val="0"/>
      <w:divBdr>
        <w:top w:val="none" w:sz="0" w:space="0" w:color="auto"/>
        <w:left w:val="none" w:sz="0" w:space="0" w:color="auto"/>
        <w:bottom w:val="none" w:sz="0" w:space="0" w:color="auto"/>
        <w:right w:val="none" w:sz="0" w:space="0" w:color="auto"/>
      </w:divBdr>
    </w:div>
    <w:div w:id="1790393490">
      <w:bodyDiv w:val="1"/>
      <w:marLeft w:val="0"/>
      <w:marRight w:val="0"/>
      <w:marTop w:val="0"/>
      <w:marBottom w:val="0"/>
      <w:divBdr>
        <w:top w:val="none" w:sz="0" w:space="0" w:color="auto"/>
        <w:left w:val="none" w:sz="0" w:space="0" w:color="auto"/>
        <w:bottom w:val="none" w:sz="0" w:space="0" w:color="auto"/>
        <w:right w:val="none" w:sz="0" w:space="0" w:color="auto"/>
      </w:divBdr>
    </w:div>
    <w:div w:id="1791123900">
      <w:bodyDiv w:val="1"/>
      <w:marLeft w:val="0"/>
      <w:marRight w:val="0"/>
      <w:marTop w:val="0"/>
      <w:marBottom w:val="0"/>
      <w:divBdr>
        <w:top w:val="none" w:sz="0" w:space="0" w:color="auto"/>
        <w:left w:val="none" w:sz="0" w:space="0" w:color="auto"/>
        <w:bottom w:val="none" w:sz="0" w:space="0" w:color="auto"/>
        <w:right w:val="none" w:sz="0" w:space="0" w:color="auto"/>
      </w:divBdr>
    </w:div>
    <w:div w:id="179486111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36540350">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4870923">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1EE37-8299-45BA-991B-EED075587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36</Pages>
  <Words>6594</Words>
  <Characters>36268</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2021-10-21T22:39:00Z</cp:lastPrinted>
  <dcterms:created xsi:type="dcterms:W3CDTF">2023-06-13T17:36:00Z</dcterms:created>
  <dcterms:modified xsi:type="dcterms:W3CDTF">2023-06-22T16:19:00Z</dcterms:modified>
</cp:coreProperties>
</file>