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573A444"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224872">
        <w:rPr>
          <w:rFonts w:ascii="Palatino Linotype" w:hAnsi="Palatino Linotype"/>
          <w:sz w:val="24"/>
          <w:szCs w:val="24"/>
        </w:rPr>
        <w:t>dos</w:t>
      </w:r>
      <w:r w:rsidRPr="007C7FFD">
        <w:rPr>
          <w:rFonts w:ascii="Palatino Linotype" w:hAnsi="Palatino Linotype"/>
          <w:sz w:val="24"/>
          <w:szCs w:val="24"/>
        </w:rPr>
        <w:t xml:space="preserve"> (</w:t>
      </w:r>
      <w:r w:rsidR="00CE67DB">
        <w:rPr>
          <w:rFonts w:ascii="Palatino Linotype" w:hAnsi="Palatino Linotype"/>
          <w:sz w:val="24"/>
          <w:szCs w:val="24"/>
        </w:rPr>
        <w:t>0</w:t>
      </w:r>
      <w:r w:rsidR="00224872">
        <w:rPr>
          <w:rFonts w:ascii="Palatino Linotype" w:hAnsi="Palatino Linotype"/>
          <w:sz w:val="24"/>
          <w:szCs w:val="24"/>
        </w:rPr>
        <w:t>2</w:t>
      </w:r>
      <w:r w:rsidR="00BE6E79" w:rsidRPr="007C7FFD">
        <w:rPr>
          <w:rFonts w:ascii="Palatino Linotype" w:hAnsi="Palatino Linotype"/>
          <w:sz w:val="24"/>
          <w:szCs w:val="24"/>
        </w:rPr>
        <w:t xml:space="preserve">) de </w:t>
      </w:r>
      <w:r w:rsidR="00224872">
        <w:rPr>
          <w:rFonts w:ascii="Palatino Linotype" w:hAnsi="Palatino Linotype"/>
          <w:sz w:val="24"/>
          <w:szCs w:val="24"/>
        </w:rPr>
        <w:t>agosto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6D08DD64"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224872" w:rsidRPr="00224872">
        <w:rPr>
          <w:rFonts w:ascii="Palatino Linotype" w:eastAsia="Calibri" w:hAnsi="Palatino Linotype" w:cs="Tahoma"/>
          <w:b/>
          <w:sz w:val="24"/>
          <w:lang w:eastAsia="en-US"/>
        </w:rPr>
        <w:t>15658/INFOEM/IP/RR/2022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6634DA">
        <w:rPr>
          <w:rFonts w:ascii="Palatino Linotype" w:eastAsia="Calibri" w:hAnsi="Palatino Linotype" w:cs="Tahoma"/>
          <w:b/>
          <w:sz w:val="24"/>
          <w:szCs w:val="22"/>
          <w:lang w:eastAsia="en-US"/>
        </w:rPr>
        <w:t xml:space="preserve">XXX </w:t>
      </w:r>
      <w:proofErr w:type="spellStart"/>
      <w:r w:rsidR="006634DA">
        <w:rPr>
          <w:rFonts w:ascii="Palatino Linotype" w:eastAsia="Calibri" w:hAnsi="Palatino Linotype" w:cs="Tahoma"/>
          <w:b/>
          <w:sz w:val="24"/>
          <w:szCs w:val="22"/>
          <w:lang w:eastAsia="en-US"/>
        </w:rPr>
        <w:t>XXX</w:t>
      </w:r>
      <w:proofErr w:type="spellEnd"/>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5F7A17" w:rsidRPr="005F7A17">
        <w:rPr>
          <w:rFonts w:ascii="Palatino Linotype" w:eastAsia="Calibri" w:hAnsi="Palatino Linotype" w:cs="Arial"/>
          <w:b/>
          <w:bCs/>
          <w:sz w:val="24"/>
          <w:lang w:val="es-ES"/>
        </w:rPr>
        <w:t xml:space="preserve">Sistema Municipal Para el Desarrollo Integral de la Familia de </w:t>
      </w:r>
      <w:r w:rsidR="00224872">
        <w:rPr>
          <w:rFonts w:ascii="Palatino Linotype" w:eastAsia="Calibri" w:hAnsi="Palatino Linotype" w:cs="Arial"/>
          <w:b/>
          <w:bCs/>
          <w:sz w:val="24"/>
          <w:lang w:val="es-ES"/>
        </w:rPr>
        <w:t>Lerma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6BCE15DA"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E05319">
        <w:rPr>
          <w:rFonts w:ascii="Palatino Linotype" w:eastAsia="Calibri" w:hAnsi="Palatino Linotype" w:cs="Arial"/>
          <w:sz w:val="24"/>
          <w:lang w:val="es-ES"/>
        </w:rPr>
        <w:t>veintisiete</w:t>
      </w:r>
      <w:r w:rsidR="000904E7">
        <w:rPr>
          <w:rFonts w:ascii="Palatino Linotype" w:eastAsia="Calibri" w:hAnsi="Palatino Linotype" w:cs="Arial"/>
          <w:sz w:val="24"/>
          <w:lang w:val="es-ES"/>
        </w:rPr>
        <w:t xml:space="preserve"> (</w:t>
      </w:r>
      <w:r w:rsidR="00E05319">
        <w:rPr>
          <w:rFonts w:ascii="Palatino Linotype" w:eastAsia="Calibri" w:hAnsi="Palatino Linotype" w:cs="Arial"/>
          <w:sz w:val="24"/>
          <w:lang w:val="es-ES"/>
        </w:rPr>
        <w:t>27</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E05319">
        <w:rPr>
          <w:rFonts w:ascii="Palatino Linotype" w:eastAsia="Calibri" w:hAnsi="Palatino Linotype" w:cs="Arial"/>
          <w:sz w:val="24"/>
          <w:lang w:val="es-ES"/>
        </w:rPr>
        <w:t>septiembre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30714A">
        <w:rPr>
          <w:rFonts w:ascii="Palatino Linotype" w:hAnsi="Palatino Linotype" w:cs="Arial"/>
          <w:b/>
          <w:sz w:val="24"/>
          <w:lang w:val="es-ES"/>
        </w:rPr>
        <w:t>0054</w:t>
      </w:r>
      <w:r w:rsidR="006C28CC" w:rsidRPr="006C28CC">
        <w:rPr>
          <w:rFonts w:ascii="Palatino Linotype" w:hAnsi="Palatino Linotype" w:cs="Arial"/>
          <w:b/>
          <w:sz w:val="24"/>
          <w:lang w:val="es-ES"/>
        </w:rPr>
        <w:t>/</w:t>
      </w:r>
      <w:r w:rsidR="0030714A">
        <w:rPr>
          <w:rFonts w:ascii="Palatino Linotype" w:hAnsi="Palatino Linotype" w:cs="Arial"/>
          <w:b/>
          <w:sz w:val="24"/>
          <w:lang w:val="es-ES"/>
        </w:rPr>
        <w:t>DIF</w:t>
      </w:r>
      <w:r w:rsidR="00224872">
        <w:rPr>
          <w:rFonts w:ascii="Palatino Linotype" w:hAnsi="Palatino Linotype" w:cs="Arial"/>
          <w:b/>
          <w:sz w:val="24"/>
          <w:lang w:val="es-ES"/>
        </w:rPr>
        <w:t>LERMA</w:t>
      </w:r>
      <w:r w:rsidR="0002064E">
        <w:rPr>
          <w:rFonts w:ascii="Palatino Linotype" w:hAnsi="Palatino Linotype" w:cs="Arial"/>
          <w:b/>
          <w:sz w:val="24"/>
          <w:lang w:val="es-ES"/>
        </w:rPr>
        <w:t xml:space="preserve">/IP/2022, </w:t>
      </w:r>
      <w:r w:rsidR="0002064E" w:rsidRPr="0002064E">
        <w:rPr>
          <w:rFonts w:ascii="Palatino Linotype" w:hAnsi="Palatino Linotype" w:cs="Arial"/>
          <w:sz w:val="24"/>
          <w:lang w:val="es-ES"/>
        </w:rPr>
        <w:t>en la que</w:t>
      </w:r>
      <w:r w:rsidR="0002064E">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6A393A78" w:rsidR="00AF085A" w:rsidRPr="00224872" w:rsidRDefault="0030714A" w:rsidP="00224872">
      <w:pPr>
        <w:pStyle w:val="Prrafodelista"/>
        <w:spacing w:line="360" w:lineRule="auto"/>
        <w:ind w:left="567" w:right="822"/>
        <w:jc w:val="both"/>
        <w:rPr>
          <w:rFonts w:ascii="Palatino Linotype" w:hAnsi="Palatino Linotype"/>
          <w:i/>
        </w:rPr>
      </w:pPr>
      <w:r>
        <w:rPr>
          <w:rFonts w:ascii="Palatino Linotype" w:hAnsi="Palatino Linotype"/>
          <w:i/>
        </w:rPr>
        <w:t>“</w:t>
      </w:r>
      <w:r w:rsidR="00224872" w:rsidRPr="00224872">
        <w:rPr>
          <w:rFonts w:ascii="Palatino Linotype" w:hAnsi="Palatino Linotype"/>
          <w:i/>
        </w:rPr>
        <w:t>Solicito el Plan de Trabajo del Sistema de Gestión de Protección de Datos Personales de esta Dependencia, correspondiente al ejercicio 2019 a 2022, así como los documentos y/</w:t>
      </w:r>
      <w:proofErr w:type="spellStart"/>
      <w:r w:rsidR="00224872" w:rsidRPr="00224872">
        <w:rPr>
          <w:rFonts w:ascii="Palatino Linotype" w:hAnsi="Palatino Linotype"/>
          <w:i/>
        </w:rPr>
        <w:t>o</w:t>
      </w:r>
      <w:proofErr w:type="spellEnd"/>
      <w:r w:rsidR="00224872" w:rsidRPr="00224872">
        <w:rPr>
          <w:rFonts w:ascii="Palatino Linotype" w:hAnsi="Palatino Linotype"/>
          <w:i/>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w:t>
      </w:r>
      <w:r w:rsidR="00224872" w:rsidRPr="00224872">
        <w:rPr>
          <w:rFonts w:ascii="Palatino Linotype" w:hAnsi="Palatino Linotype"/>
          <w:i/>
        </w:rPr>
        <w:lastRenderedPageBreak/>
        <w:t>Unidades Administrativas y Actualización de bases de datos, el inventario de las bases de datos, documentos de Gestión de seguridad y documentos de seguridad de la dependencia.</w:t>
      </w:r>
      <w:r w:rsidRPr="00224872">
        <w:rPr>
          <w:rFonts w:ascii="Palatino Linotype" w:hAnsi="Palatino Linotype"/>
          <w:i/>
        </w:rPr>
        <w:t>”</w:t>
      </w:r>
    </w:p>
    <w:p w14:paraId="71FCCD78" w14:textId="77777777" w:rsidR="0030714A" w:rsidRDefault="0030714A"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4E07FD3A" w14:textId="66744803" w:rsidR="00AF085A" w:rsidRPr="0030714A" w:rsidRDefault="00C56D1A" w:rsidP="0030714A">
      <w:pPr>
        <w:pStyle w:val="Prrafodelista"/>
        <w:numPr>
          <w:ilvl w:val="0"/>
          <w:numId w:val="3"/>
        </w:numPr>
        <w:spacing w:line="360" w:lineRule="auto"/>
        <w:ind w:left="0" w:firstLine="0"/>
        <w:jc w:val="both"/>
        <w:rPr>
          <w:rFonts w:ascii="Palatino Linotype" w:eastAsia="Calibri" w:hAnsi="Palatino Linotype"/>
          <w:sz w:val="24"/>
          <w:lang w:val="es-ES"/>
        </w:rPr>
      </w:pPr>
      <w:r>
        <w:rPr>
          <w:rFonts w:ascii="Palatino Linotype" w:hAnsi="Palatino Linotype" w:cs="Arial"/>
          <w:sz w:val="24"/>
          <w:lang w:val="es-ES"/>
        </w:rPr>
        <w:t xml:space="preserve">El </w:t>
      </w:r>
      <w:r w:rsidR="00224872">
        <w:rPr>
          <w:rFonts w:ascii="Palatino Linotype" w:hAnsi="Palatino Linotype" w:cs="Arial"/>
          <w:sz w:val="24"/>
          <w:lang w:val="es-ES"/>
        </w:rPr>
        <w:t>dieciocho</w:t>
      </w:r>
      <w:r w:rsidR="004B6D60">
        <w:rPr>
          <w:rFonts w:ascii="Palatino Linotype" w:hAnsi="Palatino Linotype" w:cs="Arial"/>
          <w:sz w:val="24"/>
          <w:lang w:val="es-ES"/>
        </w:rPr>
        <w:t xml:space="preserve"> (</w:t>
      </w:r>
      <w:r w:rsidR="0030714A">
        <w:rPr>
          <w:rFonts w:ascii="Palatino Linotype" w:hAnsi="Palatino Linotype" w:cs="Arial"/>
          <w:sz w:val="24"/>
          <w:lang w:val="es-ES"/>
        </w:rPr>
        <w:t>1</w:t>
      </w:r>
      <w:r w:rsidR="00224872">
        <w:rPr>
          <w:rFonts w:ascii="Palatino Linotype" w:hAnsi="Palatino Linotype" w:cs="Arial"/>
          <w:sz w:val="24"/>
          <w:lang w:val="es-ES"/>
        </w:rPr>
        <w:t>8</w:t>
      </w:r>
      <w:r w:rsidR="004B6D60">
        <w:rPr>
          <w:rFonts w:ascii="Palatino Linotype" w:hAnsi="Palatino Linotype" w:cs="Arial"/>
          <w:sz w:val="24"/>
          <w:lang w:val="es-ES"/>
        </w:rPr>
        <w:t xml:space="preserve">) de </w:t>
      </w:r>
      <w:r w:rsidR="00224872">
        <w:rPr>
          <w:rFonts w:ascii="Palatino Linotype" w:hAnsi="Palatino Linotype" w:cs="Arial"/>
          <w:sz w:val="24"/>
          <w:lang w:val="es-ES"/>
        </w:rPr>
        <w:t>octubre</w:t>
      </w:r>
      <w:r w:rsidR="004B6D60">
        <w:rPr>
          <w:rFonts w:ascii="Palatino Linotype" w:hAnsi="Palatino Linotype" w:cs="Arial"/>
          <w:sz w:val="24"/>
          <w:lang w:val="es-ES"/>
        </w:rPr>
        <w:t xml:space="preserve"> </w:t>
      </w:r>
      <w:r>
        <w:rPr>
          <w:rFonts w:ascii="Palatino Linotype" w:hAnsi="Palatino Linotype" w:cs="Arial"/>
          <w:sz w:val="24"/>
          <w:lang w:val="es-ES"/>
        </w:rPr>
        <w:t>de dos mil veintidós</w:t>
      </w:r>
      <w:r w:rsidR="00AF085A" w:rsidRPr="0030714A">
        <w:rPr>
          <w:rFonts w:ascii="Palatino Linotype" w:eastAsia="Calibri" w:hAnsi="Palatino Linotype"/>
          <w:sz w:val="24"/>
          <w:lang w:val="es-ES"/>
        </w:rPr>
        <w:t xml:space="preserve">, </w:t>
      </w:r>
      <w:r w:rsidR="0030714A">
        <w:rPr>
          <w:rFonts w:ascii="Palatino Linotype" w:eastAsia="Calibri" w:hAnsi="Palatino Linotype"/>
          <w:sz w:val="24"/>
          <w:lang w:val="es-ES"/>
        </w:rPr>
        <w:t xml:space="preserve">el Sujeto Obligado </w:t>
      </w:r>
      <w:r w:rsidR="00AF085A" w:rsidRPr="0030714A">
        <w:rPr>
          <w:rFonts w:ascii="Palatino Linotype" w:eastAsia="Calibri" w:hAnsi="Palatino Linotype"/>
          <w:sz w:val="24"/>
          <w:lang w:val="es-ES"/>
        </w:rPr>
        <w:t>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0FB17726" w14:textId="77777777" w:rsidR="00224872" w:rsidRPr="00224872" w:rsidRDefault="0030714A" w:rsidP="00224872">
      <w:pPr>
        <w:pStyle w:val="Prrafodelista"/>
        <w:rPr>
          <w:rFonts w:ascii="Palatino Linotype" w:hAnsi="Palatino Linotype" w:cs="Arial"/>
          <w:i/>
          <w:sz w:val="24"/>
        </w:rPr>
      </w:pPr>
      <w:r>
        <w:rPr>
          <w:rFonts w:ascii="Palatino Linotype" w:hAnsi="Palatino Linotype" w:cs="Arial"/>
          <w:i/>
          <w:sz w:val="24"/>
        </w:rPr>
        <w:t>“</w:t>
      </w:r>
      <w:r w:rsidR="00224872" w:rsidRPr="00224872">
        <w:rPr>
          <w:rFonts w:ascii="Palatino Linotype" w:hAnsi="Palatino Linotype" w:cs="Arial"/>
          <w:i/>
          <w:sz w:val="24"/>
        </w:rPr>
        <w:t xml:space="preserve">Por este medio reciba un cordial saludo y al mismo tiempo se envía respuesta a su solicitud de información en archivo adjunto. Sin </w:t>
      </w:r>
      <w:proofErr w:type="spellStart"/>
      <w:proofErr w:type="gramStart"/>
      <w:r w:rsidR="00224872" w:rsidRPr="00224872">
        <w:rPr>
          <w:rFonts w:ascii="Palatino Linotype" w:hAnsi="Palatino Linotype" w:cs="Arial"/>
          <w:i/>
          <w:sz w:val="24"/>
        </w:rPr>
        <w:t>mas</w:t>
      </w:r>
      <w:proofErr w:type="spellEnd"/>
      <w:proofErr w:type="gramEnd"/>
      <w:r w:rsidR="00224872" w:rsidRPr="00224872">
        <w:rPr>
          <w:rFonts w:ascii="Palatino Linotype" w:hAnsi="Palatino Linotype" w:cs="Arial"/>
          <w:i/>
          <w:sz w:val="24"/>
        </w:rPr>
        <w:t xml:space="preserve"> por el momento quedo de Usted.</w:t>
      </w:r>
    </w:p>
    <w:p w14:paraId="263497BE" w14:textId="77777777" w:rsidR="00224872" w:rsidRPr="00224872" w:rsidRDefault="00224872" w:rsidP="00224872">
      <w:pPr>
        <w:pStyle w:val="Prrafodelista"/>
        <w:rPr>
          <w:rFonts w:ascii="Palatino Linotype" w:hAnsi="Palatino Linotype" w:cs="Arial"/>
          <w:i/>
          <w:sz w:val="24"/>
        </w:rPr>
      </w:pPr>
      <w:r w:rsidRPr="00224872">
        <w:rPr>
          <w:rFonts w:ascii="Palatino Linotype" w:hAnsi="Palatino Linotype" w:cs="Arial"/>
          <w:i/>
          <w:sz w:val="24"/>
        </w:rPr>
        <w:t>ATENTAMENTE</w:t>
      </w:r>
    </w:p>
    <w:p w14:paraId="5E20321E" w14:textId="4AAE0A92" w:rsidR="00AF085A" w:rsidRDefault="00224872" w:rsidP="00224872">
      <w:pPr>
        <w:pStyle w:val="Prrafodelista"/>
        <w:rPr>
          <w:rFonts w:ascii="Palatino Linotype" w:hAnsi="Palatino Linotype" w:cs="Arial"/>
          <w:i/>
          <w:sz w:val="24"/>
        </w:rPr>
      </w:pPr>
      <w:r w:rsidRPr="00224872">
        <w:rPr>
          <w:rFonts w:ascii="Palatino Linotype" w:hAnsi="Palatino Linotype" w:cs="Arial"/>
          <w:i/>
          <w:sz w:val="24"/>
        </w:rPr>
        <w:t>YAZMÍN VÁZQUEZ COLÍN</w:t>
      </w:r>
      <w:r w:rsidR="0030714A">
        <w:rPr>
          <w:rFonts w:ascii="Palatino Linotype" w:hAnsi="Palatino Linotype" w:cs="Arial"/>
          <w:i/>
          <w:sz w:val="24"/>
        </w:rPr>
        <w:t>” (sic)</w:t>
      </w:r>
    </w:p>
    <w:p w14:paraId="2096EB0A" w14:textId="77777777" w:rsidR="0030714A" w:rsidRPr="00AF085A" w:rsidRDefault="0030714A" w:rsidP="0030714A">
      <w:pPr>
        <w:pStyle w:val="Prrafodelista"/>
        <w:rPr>
          <w:rFonts w:ascii="Palatino Linotype" w:eastAsia="Calibri" w:hAnsi="Palatino Linotype" w:cs="Arial"/>
          <w:sz w:val="24"/>
          <w:lang w:val="es-AR"/>
        </w:rPr>
      </w:pPr>
    </w:p>
    <w:p w14:paraId="2A67BAB4" w14:textId="55439613" w:rsidR="0030714A" w:rsidRPr="0030714A" w:rsidRDefault="0030714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El Sujeto Obligado adjuntó los documentos electrónicos que a continuación se enuncian:</w:t>
      </w:r>
    </w:p>
    <w:p w14:paraId="02BA32A0" w14:textId="77777777" w:rsidR="0030714A" w:rsidRDefault="0030714A" w:rsidP="0030714A">
      <w:pPr>
        <w:pStyle w:val="Prrafodelista"/>
        <w:spacing w:before="240" w:after="240" w:line="360" w:lineRule="auto"/>
        <w:ind w:left="0"/>
        <w:jc w:val="both"/>
        <w:rPr>
          <w:rFonts w:ascii="Palatino Linotype" w:hAnsi="Palatino Linotype" w:cs="Arial"/>
          <w:i/>
          <w:sz w:val="24"/>
        </w:rPr>
      </w:pPr>
    </w:p>
    <w:p w14:paraId="7BA32EBA" w14:textId="4174C2D2" w:rsidR="00224872" w:rsidRPr="00224872"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t>RESPUESTA 54.pdf</w:t>
      </w:r>
      <w:r>
        <w:rPr>
          <w:rFonts w:ascii="Palatino Linotype" w:hAnsi="Palatino Linotype" w:cs="Arial"/>
          <w:b/>
          <w:i/>
          <w:sz w:val="24"/>
        </w:rPr>
        <w:t xml:space="preserve">: </w:t>
      </w:r>
      <w:r>
        <w:rPr>
          <w:rFonts w:ascii="Palatino Linotype" w:hAnsi="Palatino Linotype" w:cs="Arial"/>
          <w:sz w:val="24"/>
        </w:rPr>
        <w:t xml:space="preserve">Oficio DFTR/0151/2022 suscrito por el Jefe de la Unidad de Transparencia, Acceso a la Información y Protección de Datos Personales del SMDIF de Lerma, </w:t>
      </w:r>
      <w:r w:rsidR="0002064E">
        <w:rPr>
          <w:rFonts w:ascii="Palatino Linotype" w:hAnsi="Palatino Linotype" w:cs="Arial"/>
          <w:sz w:val="24"/>
        </w:rPr>
        <w:t>en el que</w:t>
      </w:r>
      <w:r>
        <w:rPr>
          <w:rFonts w:ascii="Palatino Linotype" w:hAnsi="Palatino Linotype" w:cs="Arial"/>
          <w:sz w:val="24"/>
        </w:rPr>
        <w:t xml:space="preserve"> refiere:</w:t>
      </w:r>
    </w:p>
    <w:p w14:paraId="18E0490D" w14:textId="62A977FB" w:rsidR="00224872" w:rsidRPr="00224872" w:rsidRDefault="00224872" w:rsidP="00224872">
      <w:pPr>
        <w:pStyle w:val="Prrafodelista"/>
        <w:numPr>
          <w:ilvl w:val="0"/>
          <w:numId w:val="41"/>
        </w:numPr>
        <w:spacing w:before="240" w:after="240" w:line="360" w:lineRule="auto"/>
        <w:jc w:val="both"/>
        <w:rPr>
          <w:rFonts w:ascii="Palatino Linotype" w:hAnsi="Palatino Linotype" w:cs="Arial"/>
          <w:b/>
          <w:i/>
          <w:sz w:val="24"/>
        </w:rPr>
      </w:pPr>
      <w:r>
        <w:rPr>
          <w:rFonts w:ascii="Palatino Linotype" w:hAnsi="Palatino Linotype" w:cs="Arial"/>
          <w:b/>
          <w:i/>
          <w:sz w:val="24"/>
        </w:rPr>
        <w:t xml:space="preserve">Del Plan de Trabajo: </w:t>
      </w:r>
      <w:r w:rsidRPr="00224872">
        <w:rPr>
          <w:rFonts w:ascii="Palatino Linotype" w:hAnsi="Palatino Linotype" w:cs="Arial"/>
          <w:sz w:val="24"/>
        </w:rPr>
        <w:t>Derivado de la contingencia sanitaria SARs-COV2 (COVID) se pospusieron actividades derivadas del plan de trabajo de protección de datos personales.</w:t>
      </w:r>
    </w:p>
    <w:p w14:paraId="1A6CC369" w14:textId="1E1C353D" w:rsidR="00224872" w:rsidRDefault="00224872" w:rsidP="00224872">
      <w:pPr>
        <w:pStyle w:val="Prrafodelista"/>
        <w:numPr>
          <w:ilvl w:val="0"/>
          <w:numId w:val="41"/>
        </w:numPr>
        <w:spacing w:before="240" w:after="240" w:line="360" w:lineRule="auto"/>
        <w:jc w:val="both"/>
        <w:rPr>
          <w:rFonts w:ascii="Palatino Linotype" w:hAnsi="Palatino Linotype" w:cs="Arial"/>
          <w:sz w:val="24"/>
        </w:rPr>
      </w:pPr>
      <w:r w:rsidRPr="0016243F">
        <w:rPr>
          <w:rFonts w:ascii="Palatino Linotype" w:hAnsi="Palatino Linotype" w:cs="Arial"/>
          <w:sz w:val="24"/>
        </w:rPr>
        <w:lastRenderedPageBreak/>
        <w:t>Por la aprobación del Comité de Transparencia de Información de este SMDIF de Lerma en el acta número ACT/DIFLERMA/EXT/COM/15/2022 es información de carácter confidencial la información de los Sistemas de Gestión de Seguridad de Bases de Datos Personales.</w:t>
      </w:r>
    </w:p>
    <w:p w14:paraId="32B1596C" w14:textId="578C61FF" w:rsidR="0016243F" w:rsidRDefault="0016243F" w:rsidP="00224872">
      <w:pPr>
        <w:pStyle w:val="Prrafodelista"/>
        <w:numPr>
          <w:ilvl w:val="0"/>
          <w:numId w:val="41"/>
        </w:numPr>
        <w:spacing w:before="240" w:after="240" w:line="360" w:lineRule="auto"/>
        <w:jc w:val="both"/>
        <w:rPr>
          <w:rFonts w:ascii="Palatino Linotype" w:hAnsi="Palatino Linotype" w:cs="Arial"/>
          <w:sz w:val="24"/>
        </w:rPr>
      </w:pPr>
      <w:r w:rsidRPr="0016243F">
        <w:rPr>
          <w:rFonts w:ascii="Palatino Linotype" w:hAnsi="Palatino Linotype" w:cs="Arial"/>
          <w:b/>
          <w:sz w:val="24"/>
        </w:rPr>
        <w:t>Designación de los Administradores de las Bases de Datos</w:t>
      </w:r>
      <w:r>
        <w:rPr>
          <w:rFonts w:ascii="Palatino Linotype" w:hAnsi="Palatino Linotype" w:cs="Arial"/>
          <w:sz w:val="24"/>
        </w:rPr>
        <w:t>: Se envía en archivo digital los nombramientos de los administradores de las bases de datos de la administración 2022-2024.</w:t>
      </w:r>
    </w:p>
    <w:p w14:paraId="239F8C1B" w14:textId="0A5A779B" w:rsidR="0016243F" w:rsidRDefault="0016243F" w:rsidP="00224872">
      <w:pPr>
        <w:pStyle w:val="Prrafodelista"/>
        <w:numPr>
          <w:ilvl w:val="0"/>
          <w:numId w:val="41"/>
        </w:numPr>
        <w:spacing w:before="240" w:after="240" w:line="360" w:lineRule="auto"/>
        <w:jc w:val="both"/>
        <w:rPr>
          <w:rFonts w:ascii="Palatino Linotype" w:hAnsi="Palatino Linotype" w:cs="Arial"/>
          <w:sz w:val="24"/>
        </w:rPr>
      </w:pPr>
      <w:r w:rsidRPr="0016243F">
        <w:rPr>
          <w:rFonts w:ascii="Palatino Linotype" w:hAnsi="Palatino Linotype" w:cs="Arial"/>
          <w:b/>
          <w:sz w:val="24"/>
        </w:rPr>
        <w:t>Actualización de los avisos de privacidad</w:t>
      </w:r>
      <w:r>
        <w:rPr>
          <w:rFonts w:ascii="Palatino Linotype" w:hAnsi="Palatino Linotype" w:cs="Arial"/>
          <w:sz w:val="24"/>
        </w:rPr>
        <w:t>: Se encuentra en periodo de actualización, por lo que, en cuanto terminen de modificar los encontrará en la página del SMDIF de Lerma que ésta a su vez se encuentra en actualización por la nueva administración.</w:t>
      </w:r>
    </w:p>
    <w:p w14:paraId="3F985F02" w14:textId="0F081B30" w:rsidR="0016243F" w:rsidRDefault="0016243F" w:rsidP="00224872">
      <w:pPr>
        <w:pStyle w:val="Prrafodelista"/>
        <w:numPr>
          <w:ilvl w:val="0"/>
          <w:numId w:val="41"/>
        </w:numPr>
        <w:spacing w:before="240" w:after="240" w:line="360" w:lineRule="auto"/>
        <w:jc w:val="both"/>
        <w:rPr>
          <w:rFonts w:ascii="Palatino Linotype" w:hAnsi="Palatino Linotype" w:cs="Arial"/>
          <w:sz w:val="24"/>
        </w:rPr>
      </w:pPr>
      <w:r>
        <w:rPr>
          <w:rFonts w:ascii="Palatino Linotype" w:hAnsi="Palatino Linotype" w:cs="Arial"/>
          <w:b/>
          <w:sz w:val="24"/>
        </w:rPr>
        <w:t>Inventario de las bases de datos</w:t>
      </w:r>
      <w:r w:rsidRPr="0016243F">
        <w:rPr>
          <w:rFonts w:ascii="Palatino Linotype" w:hAnsi="Palatino Linotype" w:cs="Arial"/>
          <w:sz w:val="24"/>
        </w:rPr>
        <w:t>:</w:t>
      </w:r>
      <w:r>
        <w:rPr>
          <w:rFonts w:ascii="Palatino Linotype" w:hAnsi="Palatino Linotype" w:cs="Arial"/>
          <w:sz w:val="24"/>
        </w:rPr>
        <w:t xml:space="preserve"> Se remite el Listado de la base de datos con las que se cuenta.</w:t>
      </w:r>
    </w:p>
    <w:p w14:paraId="4507B21D" w14:textId="499EEF72" w:rsidR="0016243F" w:rsidRPr="0016243F" w:rsidRDefault="0016243F" w:rsidP="00224872">
      <w:pPr>
        <w:pStyle w:val="Prrafodelista"/>
        <w:numPr>
          <w:ilvl w:val="0"/>
          <w:numId w:val="41"/>
        </w:numPr>
        <w:spacing w:before="240" w:after="240" w:line="360" w:lineRule="auto"/>
        <w:jc w:val="both"/>
        <w:rPr>
          <w:rFonts w:ascii="Palatino Linotype" w:hAnsi="Palatino Linotype" w:cs="Arial"/>
          <w:sz w:val="24"/>
        </w:rPr>
      </w:pPr>
      <w:r>
        <w:rPr>
          <w:rFonts w:ascii="Palatino Linotype" w:hAnsi="Palatino Linotype" w:cs="Arial"/>
          <w:b/>
          <w:sz w:val="24"/>
        </w:rPr>
        <w:t>Actualización de las bases de datos</w:t>
      </w:r>
      <w:r w:rsidRPr="0016243F">
        <w:rPr>
          <w:rFonts w:ascii="Palatino Linotype" w:hAnsi="Palatino Linotype" w:cs="Arial"/>
          <w:sz w:val="24"/>
        </w:rPr>
        <w:t>.</w:t>
      </w:r>
      <w:r>
        <w:rPr>
          <w:rFonts w:ascii="Palatino Linotype" w:hAnsi="Palatino Linotype" w:cs="Arial"/>
          <w:sz w:val="24"/>
        </w:rPr>
        <w:t xml:space="preserve"> Se encuentran en periodo de actualización.</w:t>
      </w:r>
    </w:p>
    <w:p w14:paraId="3E44898F" w14:textId="17A473AE" w:rsidR="00224872" w:rsidRPr="00224872"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t>LISTA 54.pdf</w:t>
      </w:r>
      <w:r w:rsidR="0016243F">
        <w:rPr>
          <w:rFonts w:ascii="Palatino Linotype" w:hAnsi="Palatino Linotype" w:cs="Arial"/>
          <w:b/>
          <w:i/>
          <w:sz w:val="24"/>
        </w:rPr>
        <w:t xml:space="preserve">: </w:t>
      </w:r>
      <w:r w:rsidR="0016243F" w:rsidRPr="0016243F">
        <w:rPr>
          <w:rFonts w:ascii="Palatino Linotype" w:hAnsi="Palatino Linotype" w:cs="Arial"/>
          <w:sz w:val="24"/>
        </w:rPr>
        <w:t>Documento sin número de oficio que se integra por dos páginas que contienen cédulas de bases de datos personales.</w:t>
      </w:r>
    </w:p>
    <w:p w14:paraId="665E13AE" w14:textId="2D316377" w:rsidR="00224872" w:rsidRPr="00224872"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t>NOMBRAMIENTOS 54.pdf</w:t>
      </w:r>
      <w:r w:rsidR="0016243F">
        <w:rPr>
          <w:rFonts w:ascii="Palatino Linotype" w:hAnsi="Palatino Linotype" w:cs="Arial"/>
          <w:b/>
          <w:i/>
          <w:sz w:val="24"/>
        </w:rPr>
        <w:t xml:space="preserve">: </w:t>
      </w:r>
      <w:r w:rsidR="0016243F">
        <w:rPr>
          <w:rFonts w:ascii="Palatino Linotype" w:hAnsi="Palatino Linotype" w:cs="Arial"/>
          <w:sz w:val="24"/>
        </w:rPr>
        <w:t>Documento sin número de oficio que se integra por cinco (5) páginas que contienen nombramientos.</w:t>
      </w:r>
    </w:p>
    <w:p w14:paraId="4225E728" w14:textId="5CC0CAB9" w:rsidR="00224872" w:rsidRPr="00224872"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lastRenderedPageBreak/>
        <w:t>PROYECTO SOLICITUD 54.pdf</w:t>
      </w:r>
      <w:r w:rsidR="0016243F">
        <w:rPr>
          <w:rFonts w:ascii="Palatino Linotype" w:hAnsi="Palatino Linotype" w:cs="Arial"/>
          <w:b/>
          <w:i/>
          <w:sz w:val="24"/>
        </w:rPr>
        <w:t xml:space="preserve">: </w:t>
      </w:r>
      <w:r w:rsidR="0016243F">
        <w:rPr>
          <w:rFonts w:ascii="Palatino Linotype" w:hAnsi="Palatino Linotype" w:cs="Arial"/>
          <w:sz w:val="24"/>
        </w:rPr>
        <w:t xml:space="preserve">Documento con número de oficio DFTR/0149/2022 suscrito por el Jefe de la Unidad de Transparencia, Acceso a la Información y Protección de Datos Personales, </w:t>
      </w:r>
      <w:r w:rsidR="0002064E">
        <w:rPr>
          <w:rFonts w:ascii="Palatino Linotype" w:hAnsi="Palatino Linotype" w:cs="Arial"/>
          <w:sz w:val="24"/>
        </w:rPr>
        <w:t>en el que</w:t>
      </w:r>
      <w:r w:rsidR="0016243F">
        <w:rPr>
          <w:rFonts w:ascii="Palatino Linotype" w:hAnsi="Palatino Linotype" w:cs="Arial"/>
          <w:sz w:val="24"/>
        </w:rPr>
        <w:t xml:space="preserve"> presenta proyecto de clasificación de la información para que sea presentado al Comité de Transparencia.</w:t>
      </w:r>
    </w:p>
    <w:p w14:paraId="4321C76B" w14:textId="5FA28210" w:rsidR="00224872" w:rsidRPr="00224872"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t>ACTA DE COMITE 15.pdf</w:t>
      </w:r>
      <w:r w:rsidR="0016243F">
        <w:rPr>
          <w:rFonts w:ascii="Palatino Linotype" w:hAnsi="Palatino Linotype" w:cs="Arial"/>
          <w:b/>
          <w:i/>
          <w:sz w:val="24"/>
        </w:rPr>
        <w:t xml:space="preserve">: </w:t>
      </w:r>
      <w:r w:rsidR="0016243F">
        <w:rPr>
          <w:rFonts w:ascii="Palatino Linotype" w:hAnsi="Palatino Linotype" w:cs="Arial"/>
          <w:sz w:val="24"/>
        </w:rPr>
        <w:t xml:space="preserve">Contiene el acta de la Décima Quinta Sesión Extraordinaria del Comité de Transparencia </w:t>
      </w:r>
      <w:r w:rsidR="0002064E">
        <w:rPr>
          <w:rFonts w:ascii="Palatino Linotype" w:hAnsi="Palatino Linotype" w:cs="Arial"/>
          <w:sz w:val="24"/>
        </w:rPr>
        <w:t>en el que</w:t>
      </w:r>
      <w:r w:rsidR="00AF6CCB">
        <w:rPr>
          <w:rFonts w:ascii="Palatino Linotype" w:hAnsi="Palatino Linotype" w:cs="Arial"/>
          <w:sz w:val="24"/>
        </w:rPr>
        <w:t xml:space="preserve"> se aprobó como información confidencial la información requerida por el particular.</w:t>
      </w:r>
    </w:p>
    <w:p w14:paraId="77283969" w14:textId="413451FF" w:rsidR="00224872" w:rsidRPr="00AF6CCB" w:rsidRDefault="00224872" w:rsidP="00224872">
      <w:pPr>
        <w:pStyle w:val="Prrafodelista"/>
        <w:numPr>
          <w:ilvl w:val="0"/>
          <w:numId w:val="40"/>
        </w:numPr>
        <w:spacing w:before="240" w:after="240" w:line="360" w:lineRule="auto"/>
        <w:jc w:val="both"/>
        <w:rPr>
          <w:rFonts w:ascii="Palatino Linotype" w:hAnsi="Palatino Linotype" w:cs="Arial"/>
          <w:b/>
          <w:i/>
          <w:sz w:val="24"/>
        </w:rPr>
      </w:pPr>
      <w:r w:rsidRPr="00224872">
        <w:rPr>
          <w:rFonts w:ascii="Palatino Linotype" w:hAnsi="Palatino Linotype" w:cs="Arial"/>
          <w:b/>
          <w:i/>
          <w:sz w:val="24"/>
        </w:rPr>
        <w:t>CONVOCATORIA.pdf</w:t>
      </w:r>
      <w:r w:rsidR="00AF6CCB">
        <w:rPr>
          <w:rFonts w:ascii="Palatino Linotype" w:hAnsi="Palatino Linotype" w:cs="Arial"/>
          <w:b/>
          <w:i/>
          <w:sz w:val="24"/>
        </w:rPr>
        <w:t xml:space="preserve">: </w:t>
      </w:r>
      <w:r w:rsidR="00AF6CCB">
        <w:rPr>
          <w:rFonts w:ascii="Palatino Linotype" w:hAnsi="Palatino Linotype" w:cs="Arial"/>
          <w:sz w:val="24"/>
        </w:rPr>
        <w:t xml:space="preserve">Número de oficio DIFTR/0150/2022 suscrito por la Unidad de Transparencia, Acceso a la Información y Protección de Datos Personales </w:t>
      </w:r>
      <w:r w:rsidR="0002064E">
        <w:rPr>
          <w:rFonts w:ascii="Palatino Linotype" w:hAnsi="Palatino Linotype" w:cs="Arial"/>
          <w:sz w:val="24"/>
        </w:rPr>
        <w:t>en el que</w:t>
      </w:r>
      <w:r w:rsidR="00AF6CCB">
        <w:rPr>
          <w:rFonts w:ascii="Palatino Linotype" w:hAnsi="Palatino Linotype" w:cs="Arial"/>
          <w:sz w:val="24"/>
        </w:rPr>
        <w:t xml:space="preserve"> se convoca a la décima quinta sesión extraordinaria del Comité de Transparencia. </w:t>
      </w:r>
    </w:p>
    <w:p w14:paraId="0A9078AD" w14:textId="77777777" w:rsidR="00AF6CCB" w:rsidRPr="00224872" w:rsidRDefault="00AF6CCB" w:rsidP="00AF6CCB">
      <w:pPr>
        <w:pStyle w:val="Prrafodelista"/>
        <w:spacing w:before="240" w:after="240" w:line="360" w:lineRule="auto"/>
        <w:jc w:val="both"/>
        <w:rPr>
          <w:rFonts w:ascii="Palatino Linotype" w:hAnsi="Palatino Linotype" w:cs="Arial"/>
          <w:b/>
          <w:i/>
          <w:sz w:val="24"/>
        </w:rPr>
      </w:pPr>
    </w:p>
    <w:p w14:paraId="518CDCD9" w14:textId="3FB27038"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AF6CCB">
        <w:rPr>
          <w:rFonts w:ascii="Palatino Linotype" w:eastAsia="Calibri" w:hAnsi="Palatino Linotype" w:cs="Arial"/>
          <w:sz w:val="24"/>
          <w:lang w:val="es-AR"/>
        </w:rPr>
        <w:t>dieciocho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AF6CCB">
        <w:rPr>
          <w:rFonts w:ascii="Palatino Linotype" w:eastAsia="Calibri" w:hAnsi="Palatino Linotype" w:cs="Arial"/>
          <w:sz w:val="24"/>
          <w:lang w:val="es-AR"/>
        </w:rPr>
        <w:t>18</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AF6CCB">
        <w:rPr>
          <w:rFonts w:ascii="Palatino Linotype" w:eastAsia="Calibri" w:hAnsi="Palatino Linotype" w:cs="Arial"/>
          <w:sz w:val="24"/>
          <w:lang w:val="es-AR"/>
        </w:rPr>
        <w:t>octubre</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524DA188"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AF6CCB" w:rsidRPr="00AF6CCB">
        <w:rPr>
          <w:rFonts w:ascii="Palatino Linotype" w:hAnsi="Palatino Linotype"/>
          <w:bCs/>
          <w:i/>
          <w:iCs/>
          <w:sz w:val="24"/>
        </w:rPr>
        <w:t>Respuesta a la solicitud Número de Folio: 00054/DIFLERMA/IP/2022</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43129663"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AF6CCB" w:rsidRPr="00AF6CCB">
        <w:rPr>
          <w:rFonts w:ascii="Palatino Linotype" w:hAnsi="Palatino Linotype"/>
          <w:bCs/>
          <w:i/>
          <w:iCs/>
          <w:sz w:val="24"/>
        </w:rPr>
        <w:t>Información Incompleta. Ignorancia en materia de transparencia.</w:t>
      </w:r>
      <w:r w:rsidR="001A0283" w:rsidRPr="00ED737F">
        <w:rPr>
          <w:rFonts w:ascii="Palatino Linotype" w:hAnsi="Palatino Linotype" w:cstheme="minorBidi"/>
          <w:bCs/>
          <w:i/>
          <w:iCs/>
          <w:sz w:val="24"/>
        </w:rPr>
        <w:t>” (</w:t>
      </w:r>
      <w:proofErr w:type="gramStart"/>
      <w:r w:rsidR="001A0283" w:rsidRPr="00ED737F">
        <w:rPr>
          <w:rFonts w:ascii="Palatino Linotype" w:hAnsi="Palatino Linotype" w:cstheme="minorBidi"/>
          <w:bCs/>
          <w:i/>
          <w:iCs/>
          <w:sz w:val="24"/>
        </w:rPr>
        <w:t>sic</w:t>
      </w:r>
      <w:proofErr w:type="gramEnd"/>
      <w:r w:rsidR="001A0283" w:rsidRPr="00ED737F">
        <w:rPr>
          <w:rFonts w:ascii="Palatino Linotype" w:hAnsi="Palatino Linotype" w:cstheme="minorBidi"/>
          <w:bCs/>
          <w:i/>
          <w:iCs/>
          <w:sz w:val="24"/>
        </w:rPr>
        <w:t>)</w:t>
      </w: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lastRenderedPageBreak/>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A12E975"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AF6CCB">
        <w:rPr>
          <w:rFonts w:ascii="Palatino Linotype" w:eastAsia="Calibri" w:hAnsi="Palatino Linotype" w:cs="Arial"/>
          <w:sz w:val="24"/>
          <w:lang w:val="es-ES"/>
        </w:rPr>
        <w:t>veinte</w:t>
      </w:r>
      <w:r w:rsidR="00ED737F">
        <w:rPr>
          <w:rFonts w:ascii="Palatino Linotype" w:eastAsia="Calibri" w:hAnsi="Palatino Linotype" w:cs="Arial"/>
          <w:sz w:val="24"/>
          <w:lang w:val="es-ES"/>
        </w:rPr>
        <w:t xml:space="preserve"> (</w:t>
      </w:r>
      <w:r w:rsidR="00AF6CCB">
        <w:rPr>
          <w:rFonts w:ascii="Palatino Linotype" w:eastAsia="Calibri" w:hAnsi="Palatino Linotype" w:cs="Arial"/>
          <w:sz w:val="24"/>
          <w:lang w:val="es-ES"/>
        </w:rPr>
        <w:t>20</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AF6CCB">
        <w:rPr>
          <w:rFonts w:ascii="Palatino Linotype" w:eastAsia="Calibri" w:hAnsi="Palatino Linotype" w:cs="Arial"/>
          <w:sz w:val="24"/>
          <w:lang w:val="es-ES"/>
        </w:rPr>
        <w:t>octubre</w:t>
      </w:r>
      <w:r w:rsidR="005000AA" w:rsidRPr="007C7FFD">
        <w:rPr>
          <w:rFonts w:ascii="Palatino Linotype" w:eastAsia="Calibri" w:hAnsi="Palatino Linotype" w:cs="Arial"/>
          <w:sz w:val="24"/>
          <w:lang w:val="es-ES"/>
        </w:rPr>
        <w:t xml:space="preserve"> 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2FB25AD5" w14:textId="77777777" w:rsidR="004B3F30" w:rsidRPr="006226E0" w:rsidRDefault="004B3F30" w:rsidP="004B3F3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68535FFD" w14:textId="70935B62" w:rsidR="004B3F30" w:rsidRPr="00BC6FDD" w:rsidRDefault="00AF6CCB" w:rsidP="004B3F30">
      <w:pPr>
        <w:spacing w:before="240" w:after="240" w:line="360" w:lineRule="auto"/>
        <w:jc w:val="both"/>
        <w:rPr>
          <w:rFonts w:ascii="Palatino Linotype" w:hAnsi="Palatino Linotype"/>
          <w:i/>
          <w:color w:val="000000"/>
          <w:sz w:val="24"/>
        </w:rPr>
      </w:pPr>
      <w:r w:rsidRPr="00AF6CCB">
        <w:rPr>
          <w:rFonts w:ascii="Palatino Linotype" w:hAnsi="Palatino Linotype"/>
          <w:i/>
          <w:noProof/>
          <w:color w:val="000000"/>
          <w:sz w:val="24"/>
          <w:lang w:eastAsia="es-MX"/>
        </w:rPr>
        <w:lastRenderedPageBreak/>
        <w:drawing>
          <wp:inline distT="0" distB="0" distL="0" distR="0" wp14:anchorId="6025B7AF" wp14:editId="69FA0AD2">
            <wp:extent cx="5742940" cy="15963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96390"/>
                    </a:xfrm>
                    <a:prstGeom prst="rect">
                      <a:avLst/>
                    </a:prstGeom>
                  </pic:spPr>
                </pic:pic>
              </a:graphicData>
            </a:graphic>
          </wp:inline>
        </w:drawing>
      </w:r>
    </w:p>
    <w:p w14:paraId="6196591B" w14:textId="77777777" w:rsidR="004B3F30" w:rsidRPr="00BC6FDD" w:rsidRDefault="004B3F30" w:rsidP="004B3F30">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FE545BC" w14:textId="77777777" w:rsidR="004B3F30" w:rsidRPr="002152A6" w:rsidRDefault="004B3F30" w:rsidP="004B3F30">
      <w:pPr>
        <w:pStyle w:val="Prrafodelista"/>
        <w:tabs>
          <w:tab w:val="left" w:pos="284"/>
        </w:tabs>
        <w:spacing w:line="360" w:lineRule="auto"/>
        <w:ind w:left="0"/>
        <w:jc w:val="both"/>
        <w:rPr>
          <w:rFonts w:ascii="Palatino Linotype" w:hAnsi="Palatino Linotype" w:cs="Arial"/>
        </w:rPr>
      </w:pPr>
    </w:p>
    <w:p w14:paraId="79B130D5" w14:textId="77777777" w:rsidR="004B3F30" w:rsidRPr="002152A6" w:rsidRDefault="004B3F30" w:rsidP="004B3F3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2152A6">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1DAB5F08" w14:textId="77777777" w:rsidR="004B3F30" w:rsidRPr="002152A6" w:rsidRDefault="004B3F30" w:rsidP="004B3F3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2696EED" w14:textId="511D8C4E" w:rsidR="004B3F30" w:rsidRPr="004B3F30" w:rsidRDefault="004B3F30" w:rsidP="004B3F30">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 xml:space="preserve">Por lo </w:t>
      </w:r>
      <w:r w:rsidR="0002064E">
        <w:rPr>
          <w:rFonts w:ascii="Palatino Linotype" w:hAnsi="Palatino Linotype" w:cs="Arial"/>
          <w:color w:val="222222"/>
          <w:sz w:val="24"/>
        </w:rPr>
        <w:t>que</w:t>
      </w:r>
      <w:r w:rsidRPr="00BC6FDD">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5358651A" w14:textId="77777777" w:rsidR="003E4CA3" w:rsidRPr="003E4CA3" w:rsidRDefault="003E4CA3" w:rsidP="003E4CA3">
      <w:pPr>
        <w:spacing w:line="360" w:lineRule="auto"/>
        <w:jc w:val="both"/>
        <w:rPr>
          <w:rFonts w:ascii="Palatino Linotype" w:hAnsi="Palatino Linotype" w:cs="Tahoma"/>
          <w:sz w:val="24"/>
        </w:rPr>
      </w:pPr>
    </w:p>
    <w:p w14:paraId="04016115" w14:textId="4FA7CCA8" w:rsidR="00BC6FD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sidR="00AF6CCB">
        <w:rPr>
          <w:rFonts w:ascii="Palatino Linotype" w:eastAsia="Calibri" w:hAnsi="Palatino Linotype" w:cs="Arial"/>
          <w:sz w:val="24"/>
          <w:lang w:val="es-ES"/>
        </w:rPr>
        <w:t>quince</w:t>
      </w:r>
      <w:r w:rsidR="004F1E2D" w:rsidRPr="00C21A0D">
        <w:rPr>
          <w:rFonts w:ascii="Palatino Linotype" w:eastAsia="Calibri" w:hAnsi="Palatino Linotype" w:cs="Arial"/>
          <w:sz w:val="24"/>
          <w:lang w:val="es-ES"/>
        </w:rPr>
        <w:t xml:space="preserve"> (</w:t>
      </w:r>
      <w:r w:rsidR="00AF6CCB">
        <w:rPr>
          <w:rFonts w:ascii="Palatino Linotype" w:eastAsia="Calibri" w:hAnsi="Palatino Linotype" w:cs="Arial"/>
          <w:sz w:val="24"/>
          <w:lang w:val="es-ES"/>
        </w:rPr>
        <w:t>15</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AF6CCB">
        <w:rPr>
          <w:rFonts w:ascii="Palatino Linotype" w:eastAsia="Calibri" w:hAnsi="Palatino Linotype" w:cs="Arial"/>
          <w:sz w:val="24"/>
          <w:lang w:val="es-ES"/>
        </w:rPr>
        <w:t>marzo</w:t>
      </w:r>
      <w:r w:rsidR="004B3F30">
        <w:rPr>
          <w:rFonts w:ascii="Palatino Linotype" w:eastAsia="Calibri" w:hAnsi="Palatino Linotype" w:cs="Arial"/>
          <w:sz w:val="24"/>
          <w:lang w:val="es-ES"/>
        </w:rPr>
        <w:t xml:space="preserve"> de dos mil veinti</w:t>
      </w:r>
      <w:r w:rsidR="00AF6CCB">
        <w:rPr>
          <w:rFonts w:ascii="Palatino Linotype" w:eastAsia="Calibri" w:hAnsi="Palatino Linotype" w:cs="Arial"/>
          <w:sz w:val="24"/>
          <w:lang w:val="es-ES"/>
        </w:rPr>
        <w:t>trés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B83EE1">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6C0D6D85" w14:textId="77777777" w:rsidR="004B3F30" w:rsidRDefault="004B3F30" w:rsidP="004B3F30">
      <w:pPr>
        <w:pStyle w:val="Prrafodelista"/>
        <w:spacing w:line="360" w:lineRule="auto"/>
        <w:ind w:left="0"/>
        <w:jc w:val="both"/>
        <w:rPr>
          <w:rFonts w:ascii="Palatino Linotype" w:hAnsi="Palatino Linotype" w:cs="Tahoma"/>
          <w:sz w:val="24"/>
        </w:rPr>
      </w:pPr>
    </w:p>
    <w:p w14:paraId="1B6AD22B" w14:textId="05EA82D9" w:rsidR="004B3F30" w:rsidRDefault="00AF6CCB" w:rsidP="004B3F30">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treinta y uno</w:t>
      </w:r>
      <w:r w:rsidR="004B3F30">
        <w:rPr>
          <w:rFonts w:ascii="Palatino Linotype" w:hAnsi="Palatino Linotype" w:cs="Tahoma"/>
          <w:sz w:val="24"/>
        </w:rPr>
        <w:t xml:space="preserve"> (</w:t>
      </w:r>
      <w:r>
        <w:rPr>
          <w:rFonts w:ascii="Palatino Linotype" w:hAnsi="Palatino Linotype" w:cs="Tahoma"/>
          <w:sz w:val="24"/>
        </w:rPr>
        <w:t>31</w:t>
      </w:r>
      <w:r w:rsidR="004B3F30">
        <w:rPr>
          <w:rFonts w:ascii="Palatino Linotype" w:hAnsi="Palatino Linotype" w:cs="Tahoma"/>
          <w:sz w:val="24"/>
        </w:rPr>
        <w:t xml:space="preserve">) de </w:t>
      </w:r>
      <w:r>
        <w:rPr>
          <w:rFonts w:ascii="Palatino Linotype" w:hAnsi="Palatino Linotype" w:cs="Tahoma"/>
          <w:sz w:val="24"/>
        </w:rPr>
        <w:t>mayo de dos mil veintitrés</w:t>
      </w:r>
      <w:r w:rsidR="004B3F30">
        <w:rPr>
          <w:rFonts w:ascii="Palatino Linotype" w:hAnsi="Palatino Linotype" w:cs="Tahoma"/>
          <w:sz w:val="24"/>
        </w:rPr>
        <w:t xml:space="preserve"> se notificó el acuerdo de ampliación de plazo para emitir resolución.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3E4CA3">
        <w:rPr>
          <w:rFonts w:ascii="Palatino Linotype" w:hAnsi="Palatino Linotype"/>
          <w:sz w:val="24"/>
        </w:rPr>
        <w:lastRenderedPageBreak/>
        <w:t>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3567EDC5" w:rsidR="003E4CA3" w:rsidRPr="003E4CA3" w:rsidRDefault="0002064E" w:rsidP="003E4CA3">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3E4CA3" w:rsidRPr="003E4CA3">
        <w:rPr>
          <w:rFonts w:ascii="Palatino Linotype" w:hAnsi="Palatino Linotype"/>
          <w:sz w:val="24"/>
        </w:rPr>
        <w:t>Conducta de la Autoridad: Las Acciones u omisiones realizadas en el procedimiento. Así como si la autoridad actuó con la debida diligencia.</w:t>
      </w:r>
    </w:p>
    <w:p w14:paraId="4B169FF7" w14:textId="6F19600D"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 xml:space="preserve">d) </w:t>
      </w:r>
      <w:r w:rsidR="0002064E">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w:t>
      </w:r>
      <w:proofErr w:type="gramStart"/>
      <w:r w:rsidRPr="003E4CA3">
        <w:rPr>
          <w:rFonts w:ascii="Palatino Linotype" w:hAnsi="Palatino Linotype"/>
          <w:sz w:val="24"/>
        </w:rPr>
        <w:t>./</w:t>
      </w:r>
      <w:proofErr w:type="gramEnd"/>
      <w:r w:rsidRPr="003E4CA3">
        <w:rPr>
          <w:rFonts w:ascii="Palatino Linotype" w:hAnsi="Palatino Linotype"/>
          <w:sz w:val="24"/>
        </w:rPr>
        <w:t xml:space="preserve">J. 32/92 emitida por el Pleno de la Suprema Corte de Justicia de la Nación de rubro “TÉRMINOS PROCESALES. PARA DETERMINAR SI UN FUNCIONARIO JUDICIAL ACTUÓ </w:t>
      </w:r>
      <w:r w:rsidRPr="003E4CA3">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0A707063"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w:t>
      </w:r>
      <w:r w:rsidR="0002064E">
        <w:rPr>
          <w:rFonts w:ascii="Palatino Linotype" w:hAnsi="Palatino Linotype"/>
          <w:sz w:val="24"/>
        </w:rPr>
        <w:t xml:space="preserve">que </w:t>
      </w:r>
      <w:r w:rsidRPr="003E4CA3">
        <w:rPr>
          <w:rFonts w:ascii="Palatino Linotype" w:hAnsi="Palatino Linotype"/>
          <w:sz w:val="24"/>
        </w:rPr>
        <w:t>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lastRenderedPageBreak/>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1D2908" w:rsidRDefault="001D2908" w:rsidP="001D2908">
      <w:pPr>
        <w:pStyle w:val="Prrafodelista"/>
        <w:rPr>
          <w:rFonts w:ascii="Palatino Linotype" w:hAnsi="Palatino Linotype" w:cs="Tahoma"/>
          <w:sz w:val="24"/>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 xml:space="preserve">Constitución Política del Estado Libre y </w:t>
      </w:r>
      <w:r w:rsidRPr="007C7FFD">
        <w:rPr>
          <w:rFonts w:ascii="Palatino Linotype" w:eastAsia="Calibri" w:hAnsi="Palatino Linotype"/>
          <w:b/>
          <w:sz w:val="24"/>
          <w:lang w:val="es-ES"/>
        </w:rPr>
        <w:lastRenderedPageBreak/>
        <w:t>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3CEC7024"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0002064E">
        <w:rPr>
          <w:rFonts w:ascii="Palatino Linotype" w:eastAsia="Calibri" w:hAnsi="Palatino Linotype" w:cs="Arial"/>
          <w:bCs/>
          <w:iCs/>
          <w:color w:val="000000" w:themeColor="text1"/>
          <w:sz w:val="24"/>
        </w:rPr>
        <w:t>,</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0002064E">
        <w:rPr>
          <w:rFonts w:ascii="Palatino Linotype" w:eastAsia="Calibri" w:hAnsi="Palatino Linotype" w:cs="Arial"/>
          <w:b/>
          <w:color w:val="000000" w:themeColor="text1"/>
          <w:sz w:val="24"/>
        </w:rPr>
        <w:t>,</w:t>
      </w:r>
      <w:r w:rsidRPr="00D604FD">
        <w:rPr>
          <w:rFonts w:ascii="Palatino Linotype" w:eastAsia="Calibri" w:hAnsi="Palatino Linotype" w:cs="Arial"/>
          <w:color w:val="000000" w:themeColor="text1"/>
          <w:sz w:val="24"/>
        </w:rPr>
        <w:t xml:space="preserve"> entregó respuesta el </w:t>
      </w:r>
      <w:r w:rsidR="00AF6CCB">
        <w:rPr>
          <w:rFonts w:ascii="Palatino Linotype" w:eastAsia="Calibri" w:hAnsi="Palatino Linotype" w:cs="Arial"/>
          <w:color w:val="000000" w:themeColor="text1"/>
          <w:sz w:val="24"/>
        </w:rPr>
        <w:t>dieciocho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AF6CCB">
        <w:rPr>
          <w:rFonts w:ascii="Palatino Linotype" w:eastAsia="Calibri" w:hAnsi="Palatino Linotype" w:cs="Arial"/>
          <w:color w:val="000000" w:themeColor="text1"/>
          <w:sz w:val="24"/>
        </w:rPr>
        <w:t>18</w:t>
      </w:r>
      <w:r w:rsidRPr="00D604FD">
        <w:rPr>
          <w:rFonts w:ascii="Palatino Linotype" w:eastAsia="Calibri" w:hAnsi="Palatino Linotype" w:cs="Arial"/>
          <w:color w:val="000000" w:themeColor="text1"/>
          <w:sz w:val="24"/>
        </w:rPr>
        <w:t xml:space="preserve">) de </w:t>
      </w:r>
      <w:r w:rsidR="00AF6CCB">
        <w:rPr>
          <w:rFonts w:ascii="Palatino Linotype" w:eastAsia="Calibri" w:hAnsi="Palatino Linotype" w:cs="Arial"/>
          <w:color w:val="000000" w:themeColor="text1"/>
          <w:sz w:val="24"/>
        </w:rPr>
        <w:t>octubre</w:t>
      </w:r>
      <w:r w:rsidRPr="00D604FD">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AF6CCB">
        <w:rPr>
          <w:rFonts w:ascii="Palatino Linotype" w:eastAsia="Calibri" w:hAnsi="Palatino Linotype" w:cs="Arial"/>
          <w:color w:val="000000" w:themeColor="text1"/>
          <w:sz w:val="24"/>
        </w:rPr>
        <w:t>diecinueve</w:t>
      </w:r>
      <w:r w:rsidRPr="00D604FD">
        <w:rPr>
          <w:rFonts w:ascii="Palatino Linotype" w:eastAsia="Calibri" w:hAnsi="Palatino Linotype" w:cs="Arial"/>
          <w:color w:val="000000" w:themeColor="text1"/>
          <w:sz w:val="24"/>
        </w:rPr>
        <w:t xml:space="preserve"> (</w:t>
      </w:r>
      <w:r w:rsidR="00AF6CCB">
        <w:rPr>
          <w:rFonts w:ascii="Palatino Linotype" w:eastAsia="Calibri" w:hAnsi="Palatino Linotype" w:cs="Arial"/>
          <w:color w:val="000000" w:themeColor="text1"/>
          <w:sz w:val="24"/>
        </w:rPr>
        <w:t>19</w:t>
      </w:r>
      <w:r w:rsidRPr="00D604FD">
        <w:rPr>
          <w:rFonts w:ascii="Palatino Linotype" w:eastAsia="Calibri" w:hAnsi="Palatino Linotype" w:cs="Arial"/>
          <w:color w:val="000000" w:themeColor="text1"/>
          <w:sz w:val="24"/>
        </w:rPr>
        <w:t xml:space="preserve">) </w:t>
      </w:r>
      <w:r w:rsidR="00AF6CCB">
        <w:rPr>
          <w:rFonts w:ascii="Palatino Linotype" w:eastAsia="Calibri" w:hAnsi="Palatino Linotype" w:cs="Arial"/>
          <w:color w:val="000000" w:themeColor="text1"/>
          <w:sz w:val="24"/>
        </w:rPr>
        <w:t>de octubre al nueve</w:t>
      </w:r>
      <w:r w:rsidR="004B3F30">
        <w:rPr>
          <w:rFonts w:ascii="Palatino Linotype" w:eastAsia="Calibri" w:hAnsi="Palatino Linotype" w:cs="Arial"/>
          <w:color w:val="000000" w:themeColor="text1"/>
          <w:sz w:val="24"/>
        </w:rPr>
        <w:t xml:space="preserve"> (</w:t>
      </w:r>
      <w:r w:rsidR="00AF6CCB">
        <w:rPr>
          <w:rFonts w:ascii="Palatino Linotype" w:eastAsia="Calibri" w:hAnsi="Palatino Linotype" w:cs="Arial"/>
          <w:color w:val="000000" w:themeColor="text1"/>
          <w:sz w:val="24"/>
        </w:rPr>
        <w:t>9</w:t>
      </w:r>
      <w:r w:rsidR="004B3F30">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 xml:space="preserve">de </w:t>
      </w:r>
      <w:r w:rsidR="00AF6CCB">
        <w:rPr>
          <w:rFonts w:ascii="Palatino Linotype" w:eastAsia="Calibri" w:hAnsi="Palatino Linotype" w:cs="Arial"/>
          <w:color w:val="000000" w:themeColor="text1"/>
          <w:sz w:val="24"/>
        </w:rPr>
        <w:t>noviembre</w:t>
      </w:r>
      <w:r w:rsidRPr="00D604FD">
        <w:rPr>
          <w:rFonts w:ascii="Palatino Linotype" w:eastAsia="Calibri" w:hAnsi="Palatino Linotype" w:cs="Arial"/>
          <w:color w:val="000000" w:themeColor="text1"/>
          <w:sz w:val="24"/>
        </w:rPr>
        <w:t xml:space="preserve"> de dos mil veintidós, el recurso de revisión </w:t>
      </w:r>
      <w:r w:rsidRPr="00D604FD">
        <w:rPr>
          <w:rFonts w:ascii="Palatino Linotype" w:hAnsi="Palatino Linotype"/>
          <w:color w:val="000000" w:themeColor="text1"/>
          <w:sz w:val="24"/>
        </w:rPr>
        <w:t xml:space="preserve">fue interpuesto el </w:t>
      </w:r>
      <w:r w:rsidR="00AF6CCB">
        <w:rPr>
          <w:rFonts w:ascii="Palatino Linotype" w:hAnsi="Palatino Linotype"/>
          <w:color w:val="000000" w:themeColor="text1"/>
          <w:sz w:val="24"/>
        </w:rPr>
        <w:t>dieciocho</w:t>
      </w:r>
      <w:r w:rsidRPr="00D604FD">
        <w:rPr>
          <w:rFonts w:ascii="Palatino Linotype" w:hAnsi="Palatino Linotype"/>
          <w:color w:val="000000" w:themeColor="text1"/>
          <w:sz w:val="24"/>
        </w:rPr>
        <w:t xml:space="preserve"> (</w:t>
      </w:r>
      <w:r w:rsidR="00AF6CCB">
        <w:rPr>
          <w:rFonts w:ascii="Palatino Linotype" w:hAnsi="Palatino Linotype"/>
          <w:color w:val="000000" w:themeColor="text1"/>
          <w:sz w:val="24"/>
        </w:rPr>
        <w:t>18</w:t>
      </w:r>
      <w:r w:rsidRPr="00D604FD">
        <w:rPr>
          <w:rFonts w:ascii="Palatino Linotype" w:hAnsi="Palatino Linotype"/>
          <w:color w:val="000000" w:themeColor="text1"/>
          <w:sz w:val="24"/>
        </w:rPr>
        <w:t xml:space="preserve">) de </w:t>
      </w:r>
      <w:r w:rsidR="00AF6CCB">
        <w:rPr>
          <w:rFonts w:ascii="Palatino Linotype" w:hAnsi="Palatino Linotype"/>
          <w:color w:val="000000" w:themeColor="text1"/>
          <w:sz w:val="24"/>
        </w:rPr>
        <w:t>octubre</w:t>
      </w:r>
      <w:r w:rsidRPr="00D604FD">
        <w:rPr>
          <w:rFonts w:ascii="Palatino Linotype" w:hAnsi="Palatino Linotype"/>
          <w:color w:val="000000" w:themeColor="text1"/>
          <w:sz w:val="24"/>
        </w:rPr>
        <w:t xml:space="preserve"> de dos mil veintidós,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2F059F0C" w14:textId="77777777" w:rsidR="00601054" w:rsidRPr="004B3F30"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601054">
        <w:rPr>
          <w:rFonts w:ascii="Palatino Linotype" w:hAnsi="Palatino Linotype"/>
          <w:bCs/>
          <w:sz w:val="24"/>
        </w:rPr>
        <w:t>lo siguiente:</w:t>
      </w:r>
    </w:p>
    <w:p w14:paraId="76A4DC92" w14:textId="77777777" w:rsidR="004B3F30" w:rsidRPr="00D604FD" w:rsidRDefault="004B3F30" w:rsidP="004B3F30">
      <w:pPr>
        <w:pStyle w:val="Prrafodelista"/>
        <w:spacing w:before="240" w:after="240" w:line="360" w:lineRule="auto"/>
        <w:ind w:left="0" w:right="49"/>
        <w:jc w:val="both"/>
        <w:rPr>
          <w:rFonts w:ascii="Palatino Linotype" w:hAnsi="Palatino Linotype"/>
          <w:i/>
          <w:sz w:val="24"/>
          <w:lang w:eastAsia="es-MX"/>
        </w:rPr>
      </w:pPr>
    </w:p>
    <w:p w14:paraId="67E2031E" w14:textId="77777777" w:rsidR="00AF6CCB" w:rsidRDefault="00AF6CCB" w:rsidP="00AF6CCB">
      <w:pPr>
        <w:pStyle w:val="Prrafodelista"/>
        <w:numPr>
          <w:ilvl w:val="0"/>
          <w:numId w:val="13"/>
        </w:numPr>
        <w:spacing w:line="360" w:lineRule="auto"/>
        <w:jc w:val="both"/>
        <w:rPr>
          <w:rFonts w:ascii="Palatino Linotype" w:hAnsi="Palatino Linotype"/>
          <w:sz w:val="24"/>
        </w:rPr>
      </w:pPr>
      <w:r w:rsidRPr="00AF6CCB">
        <w:rPr>
          <w:rFonts w:ascii="Palatino Linotype" w:hAnsi="Palatino Linotype"/>
          <w:sz w:val="24"/>
        </w:rPr>
        <w:t>Plan de Trabajo del Sistema de Gestión de Protección de Datos Personales de esta Dependencia, correspondiente al ejercicio 2019 a 2022,</w:t>
      </w:r>
    </w:p>
    <w:p w14:paraId="65F68BBF" w14:textId="77777777" w:rsidR="00AF6CCB" w:rsidRDefault="00AF6CCB" w:rsidP="00AF6CCB">
      <w:pPr>
        <w:pStyle w:val="Prrafodelista"/>
        <w:numPr>
          <w:ilvl w:val="0"/>
          <w:numId w:val="13"/>
        </w:numPr>
        <w:spacing w:line="360" w:lineRule="auto"/>
        <w:jc w:val="both"/>
        <w:rPr>
          <w:rFonts w:ascii="Palatino Linotype" w:hAnsi="Palatino Linotype"/>
          <w:sz w:val="24"/>
        </w:rPr>
      </w:pPr>
      <w:r>
        <w:rPr>
          <w:rFonts w:ascii="Palatino Linotype" w:hAnsi="Palatino Linotype"/>
          <w:sz w:val="24"/>
        </w:rPr>
        <w:t>D</w:t>
      </w:r>
      <w:r w:rsidRPr="00AF6CCB">
        <w:rPr>
          <w:rFonts w:ascii="Palatino Linotype" w:hAnsi="Palatino Linotype"/>
          <w:sz w:val="24"/>
        </w:rPr>
        <w:t>ocumentos y/</w:t>
      </w:r>
      <w:proofErr w:type="spellStart"/>
      <w:r w:rsidRPr="00AF6CCB">
        <w:rPr>
          <w:rFonts w:ascii="Palatino Linotype" w:hAnsi="Palatino Linotype"/>
          <w:sz w:val="24"/>
        </w:rPr>
        <w:t>o</w:t>
      </w:r>
      <w:proofErr w:type="spellEnd"/>
      <w:r w:rsidRPr="00AF6CCB">
        <w:rPr>
          <w:rFonts w:ascii="Palatino Linotype" w:hAnsi="Palatino Linotype"/>
          <w:sz w:val="24"/>
        </w:rPr>
        <w:t xml:space="preserve"> oficios generados y recibidos por la Unidad de Transparencia conforme al siguiente orden: </w:t>
      </w:r>
    </w:p>
    <w:p w14:paraId="38ED521C" w14:textId="77777777" w:rsidR="00AF6CCB" w:rsidRDefault="00AF6CCB" w:rsidP="00AF6CCB">
      <w:pPr>
        <w:pStyle w:val="Prrafodelista"/>
        <w:numPr>
          <w:ilvl w:val="0"/>
          <w:numId w:val="42"/>
        </w:numPr>
        <w:spacing w:line="360" w:lineRule="auto"/>
        <w:jc w:val="both"/>
        <w:rPr>
          <w:rFonts w:ascii="Palatino Linotype" w:hAnsi="Palatino Linotype"/>
          <w:sz w:val="24"/>
        </w:rPr>
      </w:pPr>
      <w:r w:rsidRPr="00AF6CCB">
        <w:rPr>
          <w:rFonts w:ascii="Palatino Linotype" w:hAnsi="Palatino Linotype"/>
          <w:sz w:val="24"/>
        </w:rPr>
        <w:t xml:space="preserve">Designación de los Administradores de Bases de Datos, </w:t>
      </w:r>
    </w:p>
    <w:p w14:paraId="0A036F83" w14:textId="77777777" w:rsidR="00AF6CCB" w:rsidRDefault="00AF6CCB" w:rsidP="00AF6CCB">
      <w:pPr>
        <w:pStyle w:val="Prrafodelista"/>
        <w:numPr>
          <w:ilvl w:val="0"/>
          <w:numId w:val="42"/>
        </w:numPr>
        <w:spacing w:line="360" w:lineRule="auto"/>
        <w:jc w:val="both"/>
        <w:rPr>
          <w:rFonts w:ascii="Palatino Linotype" w:hAnsi="Palatino Linotype"/>
          <w:sz w:val="24"/>
        </w:rPr>
      </w:pPr>
      <w:r w:rsidRPr="00AF6CCB">
        <w:rPr>
          <w:rFonts w:ascii="Palatino Linotype" w:hAnsi="Palatino Linotype"/>
          <w:sz w:val="24"/>
        </w:rPr>
        <w:t xml:space="preserve">Actualización de Avisos de Privacidad, </w:t>
      </w:r>
    </w:p>
    <w:p w14:paraId="79F75B80" w14:textId="77777777" w:rsidR="00AF6CCB" w:rsidRDefault="00AF6CCB" w:rsidP="00AF6CCB">
      <w:pPr>
        <w:pStyle w:val="Prrafodelista"/>
        <w:numPr>
          <w:ilvl w:val="0"/>
          <w:numId w:val="42"/>
        </w:numPr>
        <w:spacing w:line="360" w:lineRule="auto"/>
        <w:jc w:val="both"/>
        <w:rPr>
          <w:rFonts w:ascii="Palatino Linotype" w:hAnsi="Palatino Linotype"/>
          <w:sz w:val="24"/>
        </w:rPr>
      </w:pPr>
      <w:r w:rsidRPr="00AF6CCB">
        <w:rPr>
          <w:rFonts w:ascii="Palatino Linotype" w:hAnsi="Palatino Linotype"/>
          <w:sz w:val="24"/>
        </w:rPr>
        <w:t>Supervisión a las bases de datos documentales o electrónicas para establecer medidas de seguridad,</w:t>
      </w:r>
    </w:p>
    <w:p w14:paraId="7F96DC3A" w14:textId="77777777" w:rsidR="00AF6CCB" w:rsidRDefault="00AF6CCB" w:rsidP="00AF6CCB">
      <w:pPr>
        <w:pStyle w:val="Prrafodelista"/>
        <w:numPr>
          <w:ilvl w:val="0"/>
          <w:numId w:val="42"/>
        </w:numPr>
        <w:spacing w:line="360" w:lineRule="auto"/>
        <w:jc w:val="both"/>
        <w:rPr>
          <w:rFonts w:ascii="Palatino Linotype" w:hAnsi="Palatino Linotype"/>
          <w:sz w:val="24"/>
        </w:rPr>
      </w:pPr>
      <w:r w:rsidRPr="00AF6CCB">
        <w:rPr>
          <w:rFonts w:ascii="Palatino Linotype" w:hAnsi="Palatino Linotype"/>
          <w:sz w:val="24"/>
        </w:rPr>
        <w:t xml:space="preserve"> Establecer bitácora de violaciones a la seguridad de las bases de datos documentales o electrónicas, </w:t>
      </w:r>
    </w:p>
    <w:p w14:paraId="59125B26" w14:textId="77777777" w:rsidR="00AF6CCB" w:rsidRDefault="00AF6CCB" w:rsidP="00AF6CCB">
      <w:pPr>
        <w:pStyle w:val="Prrafodelista"/>
        <w:numPr>
          <w:ilvl w:val="0"/>
          <w:numId w:val="42"/>
        </w:numPr>
        <w:spacing w:line="360" w:lineRule="auto"/>
        <w:jc w:val="both"/>
        <w:rPr>
          <w:rFonts w:ascii="Palatino Linotype" w:hAnsi="Palatino Linotype"/>
          <w:sz w:val="24"/>
        </w:rPr>
      </w:pPr>
      <w:r w:rsidRPr="00AF6CCB">
        <w:rPr>
          <w:rFonts w:ascii="Palatino Linotype" w:hAnsi="Palatino Linotype"/>
          <w:sz w:val="24"/>
        </w:rPr>
        <w:t>Establecer el Plan de contingencia con las Unidades Administrativas y Actualización de bases de datos,</w:t>
      </w:r>
    </w:p>
    <w:p w14:paraId="23803B05" w14:textId="77777777" w:rsidR="00AF6CCB" w:rsidRDefault="00AF6CCB" w:rsidP="00AF6CCB">
      <w:pPr>
        <w:pStyle w:val="Prrafodelista"/>
        <w:numPr>
          <w:ilvl w:val="0"/>
          <w:numId w:val="42"/>
        </w:numPr>
        <w:spacing w:line="360" w:lineRule="auto"/>
        <w:jc w:val="both"/>
        <w:rPr>
          <w:rFonts w:ascii="Palatino Linotype" w:hAnsi="Palatino Linotype"/>
          <w:sz w:val="24"/>
        </w:rPr>
      </w:pPr>
      <w:r>
        <w:rPr>
          <w:rFonts w:ascii="Palatino Linotype" w:hAnsi="Palatino Linotype"/>
          <w:sz w:val="24"/>
        </w:rPr>
        <w:t>I</w:t>
      </w:r>
      <w:r w:rsidRPr="00AF6CCB">
        <w:rPr>
          <w:rFonts w:ascii="Palatino Linotype" w:hAnsi="Palatino Linotype"/>
          <w:sz w:val="24"/>
        </w:rPr>
        <w:t xml:space="preserve">nventario de las bases de datos, </w:t>
      </w:r>
    </w:p>
    <w:p w14:paraId="7C5A0F60" w14:textId="77777777" w:rsidR="00AF6CCB" w:rsidRDefault="00AF6CCB" w:rsidP="00AF6CCB">
      <w:pPr>
        <w:pStyle w:val="Prrafodelista"/>
        <w:numPr>
          <w:ilvl w:val="0"/>
          <w:numId w:val="42"/>
        </w:numPr>
        <w:spacing w:line="360" w:lineRule="auto"/>
        <w:jc w:val="both"/>
        <w:rPr>
          <w:rFonts w:ascii="Palatino Linotype" w:hAnsi="Palatino Linotype"/>
          <w:sz w:val="24"/>
        </w:rPr>
      </w:pPr>
      <w:r>
        <w:rPr>
          <w:rFonts w:ascii="Palatino Linotype" w:hAnsi="Palatino Linotype"/>
          <w:sz w:val="24"/>
        </w:rPr>
        <w:t>D</w:t>
      </w:r>
      <w:r w:rsidRPr="00AF6CCB">
        <w:rPr>
          <w:rFonts w:ascii="Palatino Linotype" w:hAnsi="Palatino Linotype"/>
          <w:sz w:val="24"/>
        </w:rPr>
        <w:t xml:space="preserve">ocumentos de Gestión de seguridad </w:t>
      </w:r>
    </w:p>
    <w:p w14:paraId="4EABC12B" w14:textId="71765FF7" w:rsidR="00AF6CCB" w:rsidRPr="00AF6CCB" w:rsidRDefault="00AF6CCB" w:rsidP="00AF6CCB">
      <w:pPr>
        <w:pStyle w:val="Prrafodelista"/>
        <w:numPr>
          <w:ilvl w:val="0"/>
          <w:numId w:val="42"/>
        </w:numPr>
        <w:spacing w:line="360" w:lineRule="auto"/>
        <w:jc w:val="both"/>
        <w:rPr>
          <w:rFonts w:ascii="Palatino Linotype" w:hAnsi="Palatino Linotype"/>
          <w:sz w:val="24"/>
        </w:rPr>
      </w:pPr>
      <w:r>
        <w:rPr>
          <w:rFonts w:ascii="Palatino Linotype" w:hAnsi="Palatino Linotype"/>
          <w:sz w:val="24"/>
        </w:rPr>
        <w:t>D</w:t>
      </w:r>
      <w:r w:rsidRPr="00AF6CCB">
        <w:rPr>
          <w:rFonts w:ascii="Palatino Linotype" w:hAnsi="Palatino Linotype"/>
          <w:sz w:val="24"/>
        </w:rPr>
        <w:t>ocumentos de seguridad de la dependencia.</w:t>
      </w:r>
    </w:p>
    <w:p w14:paraId="4F4C0F09" w14:textId="5596E39A" w:rsidR="009765A2" w:rsidRPr="009765A2" w:rsidRDefault="009765A2"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lastRenderedPageBreak/>
        <w:t>El Sujeto Obligado</w:t>
      </w:r>
      <w:r w:rsidR="0002064E">
        <w:rPr>
          <w:rFonts w:ascii="Palatino Linotype" w:eastAsiaTheme="minorEastAsia" w:hAnsi="Palatino Linotype"/>
          <w:sz w:val="24"/>
          <w:szCs w:val="24"/>
          <w:lang w:val="es-ES_tradnl"/>
        </w:rPr>
        <w:t>,</w:t>
      </w:r>
      <w:r>
        <w:rPr>
          <w:rFonts w:ascii="Palatino Linotype" w:eastAsiaTheme="minorEastAsia" w:hAnsi="Palatino Linotype"/>
          <w:sz w:val="24"/>
          <w:szCs w:val="24"/>
          <w:lang w:val="es-ES_tradnl"/>
        </w:rPr>
        <w:t xml:space="preserve"> entregó parte de la información requerida, asimismo, manifestó la clasificación parcial de la información.</w:t>
      </w:r>
    </w:p>
    <w:p w14:paraId="4A18EC2A" w14:textId="77777777" w:rsidR="009765A2" w:rsidRPr="009765A2" w:rsidRDefault="009765A2" w:rsidP="009765A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EF19D87" w14:textId="6A013A64" w:rsidR="009765A2" w:rsidRPr="009765A2" w:rsidRDefault="009765A2"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El Recurrente se inconformó porque la entrega de información incompleta.</w:t>
      </w:r>
    </w:p>
    <w:p w14:paraId="70C8B46D" w14:textId="77777777" w:rsidR="009765A2" w:rsidRPr="009765A2" w:rsidRDefault="009765A2" w:rsidP="009765A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74A7E309"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00E73BC5">
        <w:rPr>
          <w:rFonts w:ascii="Palatino Linotype" w:hAnsi="Palatino Linotype" w:cs="Arial"/>
          <w:sz w:val="24"/>
          <w:szCs w:val="24"/>
          <w:lang w:val="es-ES" w:eastAsia="es-MX"/>
        </w:rPr>
        <w:t>el artículo 179, fracción</w:t>
      </w:r>
      <w:r w:rsidRPr="003B3235">
        <w:rPr>
          <w:rFonts w:ascii="Palatino Linotype" w:hAnsi="Palatino Linotype" w:cs="Arial"/>
          <w:sz w:val="24"/>
          <w:szCs w:val="24"/>
          <w:lang w:val="es-ES" w:eastAsia="es-MX"/>
        </w:rPr>
        <w:t xml:space="preserve"> </w:t>
      </w:r>
      <w:r w:rsidR="009765A2">
        <w:rPr>
          <w:rFonts w:ascii="Palatino Linotype" w:hAnsi="Palatino Linotype" w:cs="Arial"/>
          <w:sz w:val="24"/>
          <w:szCs w:val="24"/>
          <w:lang w:val="es-ES" w:eastAsia="es-MX"/>
        </w:rPr>
        <w:t>I</w:t>
      </w:r>
      <w:r w:rsidR="00D604FD">
        <w:rPr>
          <w:rFonts w:ascii="Palatino Linotype" w:hAnsi="Palatino Linotype" w:cs="Arial"/>
          <w:sz w:val="24"/>
          <w:szCs w:val="24"/>
          <w:lang w:val="es-ES" w:eastAsia="es-MX"/>
        </w:rPr>
        <w:t>I</w:t>
      </w:r>
      <w:r w:rsidR="009765A2">
        <w:rPr>
          <w:rFonts w:ascii="Palatino Linotype" w:hAnsi="Palatino Linotype" w:cs="Arial"/>
          <w:sz w:val="24"/>
          <w:szCs w:val="24"/>
          <w:lang w:val="es-ES" w:eastAsia="es-MX"/>
        </w:rPr>
        <w:t xml:space="preserve"> y V</w:t>
      </w:r>
      <w:r w:rsidR="00B35B3B">
        <w:rPr>
          <w:rFonts w:ascii="Palatino Linotype" w:hAnsi="Palatino Linotype" w:cs="Arial"/>
          <w:sz w:val="24"/>
          <w:szCs w:val="24"/>
          <w:lang w:val="es-ES" w:eastAsia="es-MX"/>
        </w:rPr>
        <w:t xml:space="preserve"> relativo a la </w:t>
      </w:r>
      <w:r w:rsidR="00D604FD">
        <w:rPr>
          <w:rFonts w:ascii="Palatino Linotype" w:hAnsi="Palatino Linotype" w:cs="Arial"/>
          <w:sz w:val="24"/>
          <w:szCs w:val="24"/>
          <w:lang w:val="es-ES" w:eastAsia="es-MX"/>
        </w:rPr>
        <w:t xml:space="preserve">negativa </w:t>
      </w:r>
      <w:r w:rsidR="00E73BC5">
        <w:rPr>
          <w:rFonts w:ascii="Palatino Linotype" w:hAnsi="Palatino Linotype" w:cs="Arial"/>
          <w:sz w:val="24"/>
          <w:szCs w:val="24"/>
          <w:lang w:val="es-ES" w:eastAsia="es-MX"/>
        </w:rPr>
        <w:t>d</w:t>
      </w:r>
      <w:r w:rsidR="00D604FD">
        <w:rPr>
          <w:rFonts w:ascii="Palatino Linotype" w:hAnsi="Palatino Linotype" w:cs="Arial"/>
          <w:sz w:val="24"/>
          <w:szCs w:val="24"/>
          <w:lang w:val="es-ES" w:eastAsia="es-MX"/>
        </w:rPr>
        <w:t>e la información</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50D0E5AF"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02064E">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w:t>
      </w:r>
      <w:r w:rsidRPr="007C7FFD">
        <w:rPr>
          <w:rFonts w:ascii="Palatino Linotype" w:hAnsi="Palatino Linotype" w:cs="Arial"/>
          <w:color w:val="000000"/>
          <w:sz w:val="24"/>
          <w:szCs w:val="24"/>
        </w:rPr>
        <w:lastRenderedPageBreak/>
        <w:t xml:space="preserve">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02064E">
        <w:rPr>
          <w:rFonts w:ascii="Palatino Linotype" w:hAnsi="Palatino Linotype" w:cs="Arial"/>
          <w:color w:val="000000"/>
          <w:sz w:val="24"/>
          <w:szCs w:val="24"/>
        </w:rPr>
        <w:t>respetar, proteger y garantizar</w:t>
      </w:r>
      <w:r w:rsidRPr="007C7FFD">
        <w:rPr>
          <w:rFonts w:ascii="Palatino Linotype" w:hAnsi="Palatino Linotype" w:cs="Arial"/>
          <w:color w:val="000000"/>
          <w:sz w:val="24"/>
          <w:szCs w:val="24"/>
        </w:rPr>
        <w:t xml:space="preserve"> los derechos humanos”, entre los </w:t>
      </w:r>
      <w:r w:rsidR="0002064E">
        <w:rPr>
          <w:rFonts w:ascii="Palatino Linotype" w:hAnsi="Palatino Linotype" w:cs="Arial"/>
          <w:color w:val="000000"/>
          <w:sz w:val="24"/>
          <w:szCs w:val="24"/>
        </w:rPr>
        <w:t>que</w:t>
      </w:r>
      <w:r w:rsidRPr="007C7FFD">
        <w:rPr>
          <w:rFonts w:ascii="Palatino Linotype" w:hAnsi="Palatino Linotype" w:cs="Arial"/>
          <w:color w:val="000000"/>
          <w:sz w:val="24"/>
          <w:szCs w:val="24"/>
        </w:rPr>
        <w:t xml:space="preserve">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w:t>
      </w:r>
      <w:r w:rsidRPr="007C7FFD">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w:t>
      </w:r>
      <w:r w:rsidRPr="007C7FFD">
        <w:rPr>
          <w:rFonts w:ascii="Palatino Linotype" w:hAnsi="Palatino Linotype"/>
          <w:b/>
          <w:i/>
          <w:sz w:val="24"/>
          <w:szCs w:val="24"/>
        </w:rPr>
        <w:lastRenderedPageBreak/>
        <w:t>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7C7FFD">
        <w:rPr>
          <w:rFonts w:ascii="Palatino Linotype" w:hAnsi="Palatino Linotype" w:cs="Arial"/>
          <w:i/>
          <w:sz w:val="22"/>
          <w:szCs w:val="24"/>
          <w:lang w:eastAsia="es-MX"/>
        </w:rPr>
        <w:lastRenderedPageBreak/>
        <w:t>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7C7FFD">
        <w:rPr>
          <w:rFonts w:ascii="Palatino Linotype" w:eastAsiaTheme="minorHAnsi" w:hAnsi="Palatino Linotype" w:cs="Bookman Old Style"/>
          <w:i/>
          <w:sz w:val="22"/>
          <w:szCs w:val="24"/>
          <w:lang w:eastAsia="en-US"/>
        </w:rPr>
        <w:t>,  sonoro</w:t>
      </w:r>
      <w:proofErr w:type="gramEnd"/>
      <w:r w:rsidRPr="007C7FFD">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lastRenderedPageBreak/>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510C7BF3"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02064E">
        <w:rPr>
          <w:rFonts w:ascii="Palatino Linotype" w:hAnsi="Palatino Linotype" w:cs="Arial"/>
          <w:color w:val="000000"/>
          <w:sz w:val="24"/>
        </w:rPr>
        <w:t>que</w:t>
      </w:r>
      <w:r w:rsidRPr="007C7FFD">
        <w:rPr>
          <w:rFonts w:ascii="Palatino Linotype" w:hAnsi="Palatino Linotype" w:cs="Arial"/>
          <w:color w:val="000000"/>
          <w:sz w:val="24"/>
        </w:rPr>
        <w:t xml:space="preserve">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7C7FFD">
        <w:rPr>
          <w:rFonts w:ascii="Palatino Linotype" w:hAnsi="Palatino Linotype" w:cs="Bookman Old Style"/>
          <w:i/>
          <w:sz w:val="22"/>
          <w:szCs w:val="24"/>
        </w:rPr>
        <w:lastRenderedPageBreak/>
        <w:t>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lastRenderedPageBreak/>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w:t>
      </w:r>
      <w:r w:rsidRPr="007C7FFD">
        <w:rPr>
          <w:rFonts w:ascii="Palatino Linotype" w:hAnsi="Palatino Linotype" w:cs="Arial"/>
          <w:i/>
          <w:sz w:val="22"/>
          <w:szCs w:val="24"/>
        </w:rPr>
        <w:lastRenderedPageBreak/>
        <w:t xml:space="preserve">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w:t>
      </w:r>
      <w:r w:rsidRPr="007C7FFD">
        <w:rPr>
          <w:rFonts w:ascii="Palatino Linotype" w:hAnsi="Palatino Linotype" w:cs="Arial"/>
          <w:i/>
          <w:sz w:val="22"/>
          <w:szCs w:val="24"/>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7C7FFD">
        <w:rPr>
          <w:rFonts w:ascii="Palatino Linotype" w:hAnsi="Palatino Linotype"/>
          <w:i/>
          <w:sz w:val="22"/>
          <w:szCs w:val="24"/>
        </w:rPr>
        <w:lastRenderedPageBreak/>
        <w:t>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075C4792"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224872" w:rsidRPr="005F7A17">
        <w:rPr>
          <w:rFonts w:ascii="Palatino Linotype" w:eastAsia="Calibri" w:hAnsi="Palatino Linotype" w:cs="Arial"/>
          <w:b/>
          <w:bCs/>
          <w:sz w:val="24"/>
          <w:lang w:val="es-ES"/>
        </w:rPr>
        <w:t xml:space="preserve">Sistema Municipal Para el Desarrollo Integral de la Familia de </w:t>
      </w:r>
      <w:r w:rsidR="00224872">
        <w:rPr>
          <w:rFonts w:ascii="Palatino Linotype" w:eastAsia="Calibri" w:hAnsi="Palatino Linotype" w:cs="Arial"/>
          <w:b/>
          <w:bCs/>
          <w:sz w:val="24"/>
          <w:lang w:val="es-ES"/>
        </w:rPr>
        <w:t>Lerma</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172FC35B" w14:textId="77777777" w:rsidR="00E73BC5" w:rsidRDefault="00E73BC5"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Para tratar de ser representativos, es necesario realizar el siguiente cuadro de análisis:</w:t>
      </w:r>
    </w:p>
    <w:p w14:paraId="50B15528" w14:textId="77777777" w:rsidR="00E73BC5" w:rsidRDefault="00E73BC5" w:rsidP="00E73BC5">
      <w:pPr>
        <w:pStyle w:val="Prrafodelista"/>
        <w:tabs>
          <w:tab w:val="left" w:pos="567"/>
        </w:tabs>
        <w:spacing w:line="360" w:lineRule="auto"/>
        <w:ind w:left="0"/>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3183"/>
        <w:gridCol w:w="4249"/>
        <w:gridCol w:w="1602"/>
      </w:tblGrid>
      <w:tr w:rsidR="00E73BC5" w14:paraId="6B2BB655" w14:textId="77777777" w:rsidTr="00E73BC5">
        <w:tc>
          <w:tcPr>
            <w:tcW w:w="3256" w:type="dxa"/>
          </w:tcPr>
          <w:p w14:paraId="51DBC17D" w14:textId="10E950B3" w:rsidR="00E73BC5" w:rsidRPr="00E73BC5" w:rsidRDefault="00E73BC5" w:rsidP="00E73BC5">
            <w:pPr>
              <w:pStyle w:val="Prrafodelista"/>
              <w:tabs>
                <w:tab w:val="left" w:pos="567"/>
              </w:tabs>
              <w:spacing w:line="360" w:lineRule="auto"/>
              <w:ind w:left="0"/>
              <w:jc w:val="center"/>
              <w:rPr>
                <w:rFonts w:ascii="Palatino Linotype" w:eastAsia="Calibri" w:hAnsi="Palatino Linotype" w:cs="Arial"/>
                <w:b/>
                <w:sz w:val="24"/>
              </w:rPr>
            </w:pPr>
            <w:r w:rsidRPr="00E73BC5">
              <w:rPr>
                <w:rFonts w:ascii="Palatino Linotype" w:eastAsia="Calibri" w:hAnsi="Palatino Linotype" w:cs="Arial"/>
                <w:b/>
                <w:sz w:val="24"/>
              </w:rPr>
              <w:t>Información requerida</w:t>
            </w:r>
          </w:p>
        </w:tc>
        <w:tc>
          <w:tcPr>
            <w:tcW w:w="4394" w:type="dxa"/>
          </w:tcPr>
          <w:p w14:paraId="769AB804" w14:textId="08E7DA58" w:rsidR="00E73BC5" w:rsidRPr="00E73BC5" w:rsidRDefault="00E73BC5" w:rsidP="00E73BC5">
            <w:pPr>
              <w:pStyle w:val="Prrafodelista"/>
              <w:tabs>
                <w:tab w:val="left" w:pos="567"/>
              </w:tabs>
              <w:spacing w:line="360" w:lineRule="auto"/>
              <w:ind w:left="0"/>
              <w:jc w:val="center"/>
              <w:rPr>
                <w:rFonts w:ascii="Palatino Linotype" w:eastAsia="Calibri" w:hAnsi="Palatino Linotype" w:cs="Arial"/>
                <w:b/>
                <w:sz w:val="24"/>
              </w:rPr>
            </w:pPr>
            <w:r w:rsidRPr="00E73BC5">
              <w:rPr>
                <w:rFonts w:ascii="Palatino Linotype" w:eastAsia="Calibri" w:hAnsi="Palatino Linotype" w:cs="Arial"/>
                <w:b/>
                <w:sz w:val="24"/>
              </w:rPr>
              <w:t>Información proporcionada</w:t>
            </w:r>
          </w:p>
        </w:tc>
        <w:tc>
          <w:tcPr>
            <w:tcW w:w="1275" w:type="dxa"/>
          </w:tcPr>
          <w:p w14:paraId="289268F7" w14:textId="2336EDE8" w:rsidR="00E73BC5" w:rsidRPr="00E73BC5" w:rsidRDefault="00E73BC5" w:rsidP="00E73BC5">
            <w:pPr>
              <w:pStyle w:val="Prrafodelista"/>
              <w:tabs>
                <w:tab w:val="left" w:pos="567"/>
              </w:tabs>
              <w:spacing w:line="360" w:lineRule="auto"/>
              <w:ind w:left="0"/>
              <w:jc w:val="center"/>
              <w:rPr>
                <w:rFonts w:ascii="Palatino Linotype" w:eastAsia="Calibri" w:hAnsi="Palatino Linotype" w:cs="Arial"/>
                <w:b/>
                <w:sz w:val="24"/>
              </w:rPr>
            </w:pPr>
            <w:r w:rsidRPr="00E73BC5">
              <w:rPr>
                <w:rFonts w:ascii="Palatino Linotype" w:eastAsia="Calibri" w:hAnsi="Palatino Linotype" w:cs="Arial"/>
                <w:b/>
                <w:sz w:val="24"/>
              </w:rPr>
              <w:t>¿Colma?</w:t>
            </w:r>
          </w:p>
        </w:tc>
      </w:tr>
      <w:tr w:rsidR="00E73BC5" w14:paraId="164D0D78" w14:textId="77777777" w:rsidTr="00E73BC5">
        <w:tc>
          <w:tcPr>
            <w:tcW w:w="3256" w:type="dxa"/>
          </w:tcPr>
          <w:p w14:paraId="06FEC641" w14:textId="46FAD1FA" w:rsidR="00E73BC5" w:rsidRDefault="009765A2" w:rsidP="009765A2">
            <w:pPr>
              <w:pStyle w:val="Prrafodelista"/>
              <w:tabs>
                <w:tab w:val="left" w:pos="567"/>
              </w:tabs>
              <w:spacing w:line="360" w:lineRule="auto"/>
              <w:ind w:left="0"/>
              <w:jc w:val="both"/>
              <w:rPr>
                <w:rFonts w:ascii="Palatino Linotype" w:eastAsia="Calibri" w:hAnsi="Palatino Linotype" w:cs="Arial"/>
                <w:sz w:val="24"/>
              </w:rPr>
            </w:pPr>
            <w:r>
              <w:rPr>
                <w:rFonts w:ascii="Palatino Linotype" w:hAnsi="Palatino Linotype"/>
                <w:sz w:val="24"/>
              </w:rPr>
              <w:t xml:space="preserve">1. </w:t>
            </w:r>
            <w:r w:rsidRPr="00AF6CCB">
              <w:rPr>
                <w:rFonts w:ascii="Palatino Linotype" w:hAnsi="Palatino Linotype"/>
                <w:sz w:val="24"/>
              </w:rPr>
              <w:t>Plan de Trabajo del Sistema de Gestión de Protección de Datos Personales de esta Dependencia, correspondiente al ejercicio 2019 a 2022</w:t>
            </w:r>
          </w:p>
        </w:tc>
        <w:tc>
          <w:tcPr>
            <w:tcW w:w="4394" w:type="dxa"/>
          </w:tcPr>
          <w:p w14:paraId="77086A53" w14:textId="44417480" w:rsidR="00E73BC5" w:rsidRDefault="00DC4190"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hAnsi="Palatino Linotype" w:cs="Arial"/>
                <w:sz w:val="24"/>
              </w:rPr>
              <w:t>Se</w:t>
            </w:r>
            <w:r w:rsidRPr="00224872">
              <w:rPr>
                <w:rFonts w:ascii="Palatino Linotype" w:hAnsi="Palatino Linotype" w:cs="Arial"/>
                <w:sz w:val="24"/>
              </w:rPr>
              <w:t xml:space="preserve"> pospusieron actividades derivadas del plan de trabajo de protección de datos personales</w:t>
            </w:r>
          </w:p>
        </w:tc>
        <w:tc>
          <w:tcPr>
            <w:tcW w:w="1275" w:type="dxa"/>
          </w:tcPr>
          <w:p w14:paraId="18E3F3A2" w14:textId="65FAC7C3" w:rsidR="00E73BC5" w:rsidRDefault="00DC4190"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E73BC5" w14:paraId="06394E4E" w14:textId="77777777" w:rsidTr="00E73BC5">
        <w:tc>
          <w:tcPr>
            <w:tcW w:w="3256" w:type="dxa"/>
          </w:tcPr>
          <w:p w14:paraId="250A62FA" w14:textId="3801C908" w:rsidR="00E73BC5" w:rsidRDefault="009765A2"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hAnsi="Palatino Linotype"/>
                <w:sz w:val="24"/>
              </w:rPr>
              <w:t>2. D</w:t>
            </w:r>
            <w:r w:rsidRPr="00AF6CCB">
              <w:rPr>
                <w:rFonts w:ascii="Palatino Linotype" w:hAnsi="Palatino Linotype"/>
                <w:sz w:val="24"/>
              </w:rPr>
              <w:t>ocumentos y/</w:t>
            </w:r>
            <w:proofErr w:type="spellStart"/>
            <w:r w:rsidRPr="00AF6CCB">
              <w:rPr>
                <w:rFonts w:ascii="Palatino Linotype" w:hAnsi="Palatino Linotype"/>
                <w:sz w:val="24"/>
              </w:rPr>
              <w:t>o</w:t>
            </w:r>
            <w:proofErr w:type="spellEnd"/>
            <w:r w:rsidRPr="00AF6CCB">
              <w:rPr>
                <w:rFonts w:ascii="Palatino Linotype" w:hAnsi="Palatino Linotype"/>
                <w:sz w:val="24"/>
              </w:rPr>
              <w:t xml:space="preserve"> oficios generados y recibidos por la Unidad de Transparencia </w:t>
            </w:r>
            <w:r w:rsidRPr="00AF6CCB">
              <w:rPr>
                <w:rFonts w:ascii="Palatino Linotype" w:hAnsi="Palatino Linotype"/>
                <w:sz w:val="24"/>
              </w:rPr>
              <w:lastRenderedPageBreak/>
              <w:t>conforme al siguiente orden</w:t>
            </w:r>
            <w:r w:rsidR="00DC4190">
              <w:rPr>
                <w:rFonts w:ascii="Palatino Linotype" w:hAnsi="Palatino Linotype"/>
                <w:sz w:val="24"/>
              </w:rPr>
              <w:t>:</w:t>
            </w:r>
          </w:p>
        </w:tc>
        <w:tc>
          <w:tcPr>
            <w:tcW w:w="4394" w:type="dxa"/>
          </w:tcPr>
          <w:p w14:paraId="1A83D502" w14:textId="1E1F33FC" w:rsidR="00E73BC5" w:rsidRDefault="00DC4190" w:rsidP="00DC4190">
            <w:pPr>
              <w:pStyle w:val="Prrafodelista"/>
              <w:tabs>
                <w:tab w:val="left" w:pos="567"/>
              </w:tabs>
              <w:spacing w:line="360" w:lineRule="auto"/>
              <w:ind w:left="0"/>
              <w:jc w:val="center"/>
              <w:rPr>
                <w:rFonts w:ascii="Palatino Linotype" w:eastAsia="Calibri" w:hAnsi="Palatino Linotype" w:cs="Arial"/>
                <w:sz w:val="24"/>
              </w:rPr>
            </w:pPr>
            <w:r>
              <w:rPr>
                <w:rFonts w:ascii="Palatino Linotype" w:eastAsia="Calibri" w:hAnsi="Palatino Linotype" w:cs="Arial"/>
                <w:sz w:val="24"/>
              </w:rPr>
              <w:lastRenderedPageBreak/>
              <w:t>-----</w:t>
            </w:r>
          </w:p>
        </w:tc>
        <w:tc>
          <w:tcPr>
            <w:tcW w:w="1275" w:type="dxa"/>
          </w:tcPr>
          <w:p w14:paraId="4E8F6C71" w14:textId="2E1A0A16" w:rsidR="00E73BC5" w:rsidRDefault="00DC4190" w:rsidP="00DC4190">
            <w:pPr>
              <w:pStyle w:val="Prrafodelista"/>
              <w:tabs>
                <w:tab w:val="left" w:pos="567"/>
              </w:tabs>
              <w:spacing w:line="360" w:lineRule="auto"/>
              <w:ind w:left="0"/>
              <w:jc w:val="center"/>
              <w:rPr>
                <w:rFonts w:ascii="Palatino Linotype" w:eastAsia="Calibri" w:hAnsi="Palatino Linotype" w:cs="Arial"/>
                <w:sz w:val="24"/>
              </w:rPr>
            </w:pPr>
            <w:r>
              <w:rPr>
                <w:rFonts w:ascii="Palatino Linotype" w:eastAsia="Calibri" w:hAnsi="Palatino Linotype" w:cs="Arial"/>
                <w:sz w:val="24"/>
              </w:rPr>
              <w:t>----</w:t>
            </w:r>
          </w:p>
        </w:tc>
      </w:tr>
      <w:tr w:rsidR="00E73BC5" w14:paraId="7A853C60" w14:textId="77777777" w:rsidTr="00E73BC5">
        <w:tc>
          <w:tcPr>
            <w:tcW w:w="3256" w:type="dxa"/>
          </w:tcPr>
          <w:p w14:paraId="5F7DC01B" w14:textId="67B5DF73" w:rsidR="00E73BC5" w:rsidRDefault="009765A2"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2.1 </w:t>
            </w:r>
            <w:r w:rsidRPr="00AF6CCB">
              <w:rPr>
                <w:rFonts w:ascii="Palatino Linotype" w:hAnsi="Palatino Linotype"/>
                <w:sz w:val="24"/>
              </w:rPr>
              <w:t>Designación de los Administradores de Bases de Datos</w:t>
            </w:r>
          </w:p>
        </w:tc>
        <w:tc>
          <w:tcPr>
            <w:tcW w:w="4394" w:type="dxa"/>
          </w:tcPr>
          <w:p w14:paraId="763FA75E" w14:textId="41AB0074" w:rsidR="00E73BC5" w:rsidRDefault="00DC4190"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hAnsi="Palatino Linotype" w:cs="Arial"/>
                <w:sz w:val="24"/>
              </w:rPr>
              <w:t>Nombramientos de los administradores de las bases de datos de la administración 2022-2024.</w:t>
            </w:r>
          </w:p>
        </w:tc>
        <w:tc>
          <w:tcPr>
            <w:tcW w:w="1275" w:type="dxa"/>
          </w:tcPr>
          <w:p w14:paraId="0304C002" w14:textId="38B5ADE0" w:rsidR="00E73BC5" w:rsidRDefault="00780C8D"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parcialmente</w:t>
            </w:r>
          </w:p>
        </w:tc>
      </w:tr>
      <w:tr w:rsidR="00E73BC5" w14:paraId="55744E03" w14:textId="77777777" w:rsidTr="00E73BC5">
        <w:tc>
          <w:tcPr>
            <w:tcW w:w="3256" w:type="dxa"/>
          </w:tcPr>
          <w:p w14:paraId="646A2F9A" w14:textId="14A266E8" w:rsidR="00E73BC5" w:rsidRDefault="009765A2"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2.2 </w:t>
            </w:r>
            <w:r w:rsidRPr="00AF6CCB">
              <w:rPr>
                <w:rFonts w:ascii="Palatino Linotype" w:hAnsi="Palatino Linotype"/>
                <w:sz w:val="24"/>
              </w:rPr>
              <w:t>Actualización de Avisos de Privacidad</w:t>
            </w:r>
          </w:p>
        </w:tc>
        <w:tc>
          <w:tcPr>
            <w:tcW w:w="4394" w:type="dxa"/>
          </w:tcPr>
          <w:p w14:paraId="58B1032E" w14:textId="0699FAFA" w:rsidR="00E73BC5" w:rsidRDefault="00DC4190" w:rsidP="00E73BC5">
            <w:pPr>
              <w:spacing w:before="240" w:after="240" w:line="360" w:lineRule="auto"/>
              <w:jc w:val="both"/>
              <w:rPr>
                <w:rFonts w:ascii="Palatino Linotype" w:eastAsia="Calibri" w:hAnsi="Palatino Linotype" w:cs="Arial"/>
                <w:sz w:val="24"/>
              </w:rPr>
            </w:pPr>
            <w:r>
              <w:rPr>
                <w:rFonts w:ascii="Palatino Linotype" w:hAnsi="Palatino Linotype" w:cs="Arial"/>
                <w:sz w:val="24"/>
              </w:rPr>
              <w:t>Se encuentra en periodo de actualización, por lo que, en cuanto terminen de modificar los encontrará en la página del SMDIF de Lerma que ésta a su vez se encuentra en actualización por la nueva administración</w:t>
            </w:r>
          </w:p>
        </w:tc>
        <w:tc>
          <w:tcPr>
            <w:tcW w:w="1275" w:type="dxa"/>
          </w:tcPr>
          <w:p w14:paraId="19D3EC8E" w14:textId="5101E169" w:rsidR="00E73BC5" w:rsidRDefault="00DC4190"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9765A2" w14:paraId="4AC8A514" w14:textId="77777777" w:rsidTr="00E73BC5">
        <w:tc>
          <w:tcPr>
            <w:tcW w:w="3256" w:type="dxa"/>
          </w:tcPr>
          <w:p w14:paraId="630844A1" w14:textId="1FDB4AB0" w:rsidR="009765A2" w:rsidRDefault="009765A2"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2.3</w:t>
            </w:r>
            <w:r w:rsidR="00DC4190">
              <w:rPr>
                <w:rFonts w:ascii="Palatino Linotype" w:eastAsia="Calibri" w:hAnsi="Palatino Linotype" w:cs="Arial"/>
                <w:sz w:val="24"/>
              </w:rPr>
              <w:t xml:space="preserve"> </w:t>
            </w:r>
            <w:r w:rsidR="00DC4190" w:rsidRPr="00AF6CCB">
              <w:rPr>
                <w:rFonts w:ascii="Palatino Linotype" w:hAnsi="Palatino Linotype"/>
                <w:sz w:val="24"/>
              </w:rPr>
              <w:t>Supervisión a las bases de datos documentales o electrónicas para establecer medidas de seguridad</w:t>
            </w:r>
          </w:p>
        </w:tc>
        <w:tc>
          <w:tcPr>
            <w:tcW w:w="4394" w:type="dxa"/>
          </w:tcPr>
          <w:p w14:paraId="4F3DD06B" w14:textId="1CCA8DC3" w:rsidR="009765A2" w:rsidRDefault="00B46D48" w:rsidP="00E73BC5">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No se pronunció</w:t>
            </w:r>
          </w:p>
        </w:tc>
        <w:tc>
          <w:tcPr>
            <w:tcW w:w="1275" w:type="dxa"/>
          </w:tcPr>
          <w:p w14:paraId="11718359" w14:textId="5D802A21" w:rsidR="009765A2" w:rsidRDefault="00B46D48" w:rsidP="00E73BC5">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B46D48" w14:paraId="4A02D4BA" w14:textId="77777777" w:rsidTr="009765A2">
        <w:tc>
          <w:tcPr>
            <w:tcW w:w="3256" w:type="dxa"/>
          </w:tcPr>
          <w:p w14:paraId="0E71CF81" w14:textId="328E3D1E"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2.4 </w:t>
            </w:r>
            <w:r w:rsidRPr="00AF6CCB">
              <w:rPr>
                <w:rFonts w:ascii="Palatino Linotype" w:hAnsi="Palatino Linotype"/>
                <w:sz w:val="24"/>
              </w:rPr>
              <w:t xml:space="preserve">Establecer bitácora de violaciones a la seguridad </w:t>
            </w:r>
            <w:r w:rsidRPr="00AF6CCB">
              <w:rPr>
                <w:rFonts w:ascii="Palatino Linotype" w:hAnsi="Palatino Linotype"/>
                <w:sz w:val="24"/>
              </w:rPr>
              <w:lastRenderedPageBreak/>
              <w:t>de las bases de datos documentales o electrónicas</w:t>
            </w:r>
          </w:p>
        </w:tc>
        <w:tc>
          <w:tcPr>
            <w:tcW w:w="4394" w:type="dxa"/>
          </w:tcPr>
          <w:p w14:paraId="3F32362B" w14:textId="7C93CD47"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lastRenderedPageBreak/>
              <w:t>No se pronunció</w:t>
            </w:r>
          </w:p>
        </w:tc>
        <w:tc>
          <w:tcPr>
            <w:tcW w:w="1275" w:type="dxa"/>
          </w:tcPr>
          <w:p w14:paraId="0454F334" w14:textId="4D37143A"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B46D48" w14:paraId="238CB916" w14:textId="77777777" w:rsidTr="009765A2">
        <w:tc>
          <w:tcPr>
            <w:tcW w:w="3256" w:type="dxa"/>
          </w:tcPr>
          <w:p w14:paraId="69A7BE4E" w14:textId="50E271E0"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2.5 </w:t>
            </w:r>
            <w:r w:rsidRPr="00AF6CCB">
              <w:rPr>
                <w:rFonts w:ascii="Palatino Linotype" w:hAnsi="Palatino Linotype"/>
                <w:sz w:val="24"/>
              </w:rPr>
              <w:t>Establecer el Plan de contingencia con las Unidades Administrativas y Actualización de bases de datos</w:t>
            </w:r>
          </w:p>
        </w:tc>
        <w:tc>
          <w:tcPr>
            <w:tcW w:w="4394" w:type="dxa"/>
          </w:tcPr>
          <w:p w14:paraId="633CB543" w14:textId="3D842BC4"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se pronunció</w:t>
            </w:r>
          </w:p>
        </w:tc>
        <w:tc>
          <w:tcPr>
            <w:tcW w:w="1275" w:type="dxa"/>
          </w:tcPr>
          <w:p w14:paraId="2B02C001" w14:textId="128FC0E4"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B46D48" w14:paraId="52623918" w14:textId="77777777" w:rsidTr="009765A2">
        <w:tc>
          <w:tcPr>
            <w:tcW w:w="3256" w:type="dxa"/>
          </w:tcPr>
          <w:p w14:paraId="68A548D9" w14:textId="78B23E21"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2.6 </w:t>
            </w:r>
            <w:r w:rsidRPr="00AF6CCB">
              <w:rPr>
                <w:rFonts w:ascii="Palatino Linotype" w:hAnsi="Palatino Linotype"/>
                <w:sz w:val="24"/>
              </w:rPr>
              <w:t>Establecer el Plan de contingencia con las Unidades Administrativas y Actualización de bases de datos</w:t>
            </w:r>
          </w:p>
        </w:tc>
        <w:tc>
          <w:tcPr>
            <w:tcW w:w="4394" w:type="dxa"/>
          </w:tcPr>
          <w:p w14:paraId="27E88E17" w14:textId="6E3A4918" w:rsidR="00B46D48" w:rsidRDefault="00B46D48" w:rsidP="00B46D48">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No se pronunció</w:t>
            </w:r>
          </w:p>
        </w:tc>
        <w:tc>
          <w:tcPr>
            <w:tcW w:w="1275" w:type="dxa"/>
          </w:tcPr>
          <w:p w14:paraId="1F9FD95B" w14:textId="4D132198"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9765A2" w14:paraId="2D27530B" w14:textId="77777777" w:rsidTr="009765A2">
        <w:tc>
          <w:tcPr>
            <w:tcW w:w="3256" w:type="dxa"/>
          </w:tcPr>
          <w:p w14:paraId="7187DAE9" w14:textId="4AF481A6" w:rsidR="009765A2" w:rsidRDefault="009765A2" w:rsidP="00F865AF">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2.7</w:t>
            </w:r>
            <w:r w:rsidR="00DC4190">
              <w:rPr>
                <w:rFonts w:ascii="Palatino Linotype" w:eastAsia="Calibri" w:hAnsi="Palatino Linotype" w:cs="Arial"/>
                <w:sz w:val="24"/>
              </w:rPr>
              <w:t xml:space="preserve">  </w:t>
            </w:r>
            <w:r w:rsidR="00DC4190">
              <w:rPr>
                <w:rFonts w:ascii="Palatino Linotype" w:hAnsi="Palatino Linotype"/>
                <w:sz w:val="24"/>
              </w:rPr>
              <w:t>I</w:t>
            </w:r>
            <w:r w:rsidR="00DC4190" w:rsidRPr="00AF6CCB">
              <w:rPr>
                <w:rFonts w:ascii="Palatino Linotype" w:hAnsi="Palatino Linotype"/>
                <w:sz w:val="24"/>
              </w:rPr>
              <w:t>nventario de las bases de datos</w:t>
            </w:r>
          </w:p>
        </w:tc>
        <w:tc>
          <w:tcPr>
            <w:tcW w:w="4394" w:type="dxa"/>
          </w:tcPr>
          <w:p w14:paraId="03E61EE0" w14:textId="017C8BD1" w:rsidR="009765A2" w:rsidRDefault="00B46D48" w:rsidP="00F865AF">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Inventario de bases de datos.</w:t>
            </w:r>
          </w:p>
        </w:tc>
        <w:tc>
          <w:tcPr>
            <w:tcW w:w="1275" w:type="dxa"/>
          </w:tcPr>
          <w:p w14:paraId="2E3B1F2A" w14:textId="16C4DF97" w:rsidR="009765A2" w:rsidRDefault="00780C8D" w:rsidP="00F865AF">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parcialmente</w:t>
            </w:r>
          </w:p>
        </w:tc>
      </w:tr>
      <w:tr w:rsidR="009765A2" w14:paraId="7975F37E" w14:textId="77777777" w:rsidTr="009765A2">
        <w:tc>
          <w:tcPr>
            <w:tcW w:w="3256" w:type="dxa"/>
          </w:tcPr>
          <w:p w14:paraId="4C86287D" w14:textId="77777777" w:rsidR="00DC4190" w:rsidRPr="00DC4190" w:rsidRDefault="009765A2" w:rsidP="00DC4190">
            <w:pPr>
              <w:spacing w:line="360" w:lineRule="auto"/>
              <w:jc w:val="both"/>
              <w:rPr>
                <w:rFonts w:ascii="Palatino Linotype" w:hAnsi="Palatino Linotype"/>
                <w:sz w:val="24"/>
              </w:rPr>
            </w:pPr>
            <w:r w:rsidRPr="00DC4190">
              <w:rPr>
                <w:rFonts w:ascii="Palatino Linotype" w:eastAsia="Calibri" w:hAnsi="Palatino Linotype" w:cs="Arial"/>
                <w:sz w:val="24"/>
              </w:rPr>
              <w:t>2.8</w:t>
            </w:r>
            <w:r w:rsidR="00DC4190" w:rsidRPr="00DC4190">
              <w:rPr>
                <w:rFonts w:ascii="Palatino Linotype" w:eastAsia="Calibri" w:hAnsi="Palatino Linotype" w:cs="Arial"/>
                <w:sz w:val="24"/>
              </w:rPr>
              <w:t xml:space="preserve">  </w:t>
            </w:r>
            <w:r w:rsidR="00DC4190" w:rsidRPr="00DC4190">
              <w:rPr>
                <w:rFonts w:ascii="Palatino Linotype" w:hAnsi="Palatino Linotype"/>
                <w:sz w:val="24"/>
              </w:rPr>
              <w:t xml:space="preserve">Documentos de Gestión de seguridad </w:t>
            </w:r>
          </w:p>
          <w:p w14:paraId="58A99D18" w14:textId="728A63DA" w:rsidR="009765A2" w:rsidRDefault="009765A2" w:rsidP="00F865AF">
            <w:pPr>
              <w:pStyle w:val="Prrafodelista"/>
              <w:tabs>
                <w:tab w:val="left" w:pos="567"/>
              </w:tabs>
              <w:spacing w:line="360" w:lineRule="auto"/>
              <w:ind w:left="0"/>
              <w:jc w:val="both"/>
              <w:rPr>
                <w:rFonts w:ascii="Palatino Linotype" w:eastAsia="Calibri" w:hAnsi="Palatino Linotype" w:cs="Arial"/>
                <w:sz w:val="24"/>
              </w:rPr>
            </w:pPr>
          </w:p>
        </w:tc>
        <w:tc>
          <w:tcPr>
            <w:tcW w:w="4394" w:type="dxa"/>
          </w:tcPr>
          <w:p w14:paraId="7DFC8239" w14:textId="5F392BE3" w:rsidR="009765A2" w:rsidRDefault="00B46D48" w:rsidP="00F865AF">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Se clasificó como confidencial.</w:t>
            </w:r>
          </w:p>
        </w:tc>
        <w:tc>
          <w:tcPr>
            <w:tcW w:w="1275" w:type="dxa"/>
          </w:tcPr>
          <w:p w14:paraId="5B1CC31C" w14:textId="7EB1DFA0" w:rsidR="009765A2" w:rsidRDefault="00B46D48" w:rsidP="00F865AF">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r w:rsidR="00B46D48" w14:paraId="41CC38C3" w14:textId="77777777" w:rsidTr="009765A2">
        <w:tc>
          <w:tcPr>
            <w:tcW w:w="3256" w:type="dxa"/>
          </w:tcPr>
          <w:p w14:paraId="60DFB915" w14:textId="18DF74E5"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2.9 </w:t>
            </w:r>
            <w:r>
              <w:rPr>
                <w:rFonts w:ascii="Palatino Linotype" w:hAnsi="Palatino Linotype"/>
                <w:sz w:val="24"/>
              </w:rPr>
              <w:t>D</w:t>
            </w:r>
            <w:r w:rsidRPr="00AF6CCB">
              <w:rPr>
                <w:rFonts w:ascii="Palatino Linotype" w:hAnsi="Palatino Linotype"/>
                <w:sz w:val="24"/>
              </w:rPr>
              <w:t>ocumentos de seguridad de la dependencia</w:t>
            </w:r>
          </w:p>
        </w:tc>
        <w:tc>
          <w:tcPr>
            <w:tcW w:w="4394" w:type="dxa"/>
          </w:tcPr>
          <w:p w14:paraId="01CC4C00" w14:textId="59AAFF5E" w:rsidR="00B46D48" w:rsidRDefault="00B46D48" w:rsidP="00B46D48">
            <w:pPr>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Se clasificó como confidencial.</w:t>
            </w:r>
          </w:p>
        </w:tc>
        <w:tc>
          <w:tcPr>
            <w:tcW w:w="1275" w:type="dxa"/>
          </w:tcPr>
          <w:p w14:paraId="158C48A9" w14:textId="10139337" w:rsidR="00B46D48" w:rsidRDefault="00B46D48" w:rsidP="00B46D48">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colma</w:t>
            </w:r>
          </w:p>
        </w:tc>
      </w:tr>
    </w:tbl>
    <w:p w14:paraId="3E1CC2BD" w14:textId="77777777" w:rsidR="00E73BC5" w:rsidRDefault="00E73BC5" w:rsidP="00E73BC5">
      <w:pPr>
        <w:pStyle w:val="Prrafodelista"/>
        <w:tabs>
          <w:tab w:val="left" w:pos="567"/>
        </w:tabs>
        <w:spacing w:line="360" w:lineRule="auto"/>
        <w:ind w:left="0"/>
        <w:jc w:val="both"/>
        <w:rPr>
          <w:rFonts w:ascii="Palatino Linotype" w:eastAsia="Calibri" w:hAnsi="Palatino Linotype" w:cs="Arial"/>
          <w:sz w:val="24"/>
        </w:rPr>
      </w:pPr>
    </w:p>
    <w:p w14:paraId="289696EC" w14:textId="713B9D1D" w:rsidR="00E758A2" w:rsidRDefault="00E758A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De la información proporcionada en respuesta y como se ha reflejado en el recuadro en análisis únicamente se colmaron los requerimientos identificados como:</w:t>
      </w:r>
    </w:p>
    <w:p w14:paraId="1707590C" w14:textId="77777777" w:rsidR="00E758A2" w:rsidRDefault="00E758A2" w:rsidP="00E758A2">
      <w:pPr>
        <w:pStyle w:val="Prrafodelista"/>
        <w:tabs>
          <w:tab w:val="left" w:pos="567"/>
        </w:tabs>
        <w:spacing w:line="360" w:lineRule="auto"/>
        <w:ind w:left="0"/>
        <w:jc w:val="both"/>
        <w:rPr>
          <w:rFonts w:ascii="Palatino Linotype" w:eastAsia="Calibri" w:hAnsi="Palatino Linotype" w:cs="Arial"/>
          <w:sz w:val="24"/>
        </w:rPr>
      </w:pPr>
    </w:p>
    <w:p w14:paraId="0FEFF069" w14:textId="37576EEA" w:rsidR="00E758A2" w:rsidRPr="00D80739" w:rsidRDefault="00E758A2" w:rsidP="00E758A2">
      <w:pPr>
        <w:pStyle w:val="Prrafodelista"/>
        <w:numPr>
          <w:ilvl w:val="0"/>
          <w:numId w:val="43"/>
        </w:numPr>
        <w:tabs>
          <w:tab w:val="left" w:pos="567"/>
        </w:tabs>
        <w:spacing w:line="360" w:lineRule="auto"/>
        <w:jc w:val="both"/>
        <w:rPr>
          <w:rFonts w:ascii="Palatino Linotype" w:hAnsi="Palatino Linotype"/>
          <w:sz w:val="24"/>
        </w:rPr>
      </w:pPr>
      <w:r w:rsidRPr="00D80739">
        <w:rPr>
          <w:rFonts w:ascii="Palatino Linotype" w:hAnsi="Palatino Linotype"/>
          <w:sz w:val="24"/>
        </w:rPr>
        <w:t>Designación de los Administradores de Bases de Datos; y,</w:t>
      </w:r>
    </w:p>
    <w:p w14:paraId="3638DE67" w14:textId="3046CAE5" w:rsidR="00E758A2" w:rsidRPr="00D80739" w:rsidRDefault="00E758A2" w:rsidP="00E758A2">
      <w:pPr>
        <w:pStyle w:val="Prrafodelista"/>
        <w:numPr>
          <w:ilvl w:val="0"/>
          <w:numId w:val="43"/>
        </w:numPr>
        <w:tabs>
          <w:tab w:val="left" w:pos="567"/>
        </w:tabs>
        <w:spacing w:line="360" w:lineRule="auto"/>
        <w:jc w:val="both"/>
        <w:rPr>
          <w:rFonts w:ascii="Palatino Linotype" w:eastAsia="Calibri" w:hAnsi="Palatino Linotype" w:cs="Arial"/>
          <w:sz w:val="24"/>
        </w:rPr>
      </w:pPr>
      <w:r w:rsidRPr="00D80739">
        <w:rPr>
          <w:rFonts w:ascii="Palatino Linotype" w:hAnsi="Palatino Linotype"/>
          <w:sz w:val="24"/>
        </w:rPr>
        <w:t>Inventario de las bases de datos.</w:t>
      </w:r>
    </w:p>
    <w:p w14:paraId="7507A2B4" w14:textId="77777777" w:rsidR="00E758A2" w:rsidRDefault="00E758A2" w:rsidP="00E758A2">
      <w:pPr>
        <w:pStyle w:val="Prrafodelista"/>
        <w:tabs>
          <w:tab w:val="left" w:pos="567"/>
        </w:tabs>
        <w:spacing w:line="360" w:lineRule="auto"/>
        <w:ind w:left="0"/>
        <w:jc w:val="both"/>
        <w:rPr>
          <w:rFonts w:ascii="Palatino Linotype" w:eastAsia="Calibri" w:hAnsi="Palatino Linotype" w:cs="Arial"/>
          <w:sz w:val="24"/>
        </w:rPr>
      </w:pPr>
    </w:p>
    <w:p w14:paraId="23394E50" w14:textId="579AA12F" w:rsidR="00DD7981" w:rsidRPr="0002763E" w:rsidRDefault="00DD7981" w:rsidP="00DD798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02763E">
        <w:rPr>
          <w:rFonts w:ascii="Palatino Linotype" w:eastAsia="MS Gothic" w:hAnsi="Palatino Linotype"/>
          <w:sz w:val="24"/>
          <w:szCs w:val="26"/>
        </w:rPr>
        <w:t>En</w:t>
      </w:r>
      <w:r w:rsidRPr="0002763E">
        <w:rPr>
          <w:rFonts w:ascii="Palatino Linotype" w:hAnsi="Palatino Linotype"/>
          <w:sz w:val="24"/>
          <w:lang w:val="es-ES"/>
        </w:rPr>
        <w:t xml:space="preserve"> ese sentido, </w:t>
      </w:r>
      <w:r w:rsidRPr="0002763E">
        <w:rPr>
          <w:rFonts w:ascii="Palatino Linotype" w:hAnsi="Palatino Linotype"/>
          <w:sz w:val="24"/>
          <w:lang w:eastAsia="en-US"/>
        </w:rPr>
        <w:t xml:space="preserve">al haber existido un pronunciamiento </w:t>
      </w:r>
      <w:r>
        <w:rPr>
          <w:rFonts w:ascii="Palatino Linotype" w:hAnsi="Palatino Linotype"/>
          <w:sz w:val="24"/>
          <w:lang w:eastAsia="en-US"/>
        </w:rPr>
        <w:t xml:space="preserve">del Sujeto Obligado entregando la información requerida por el particular en estos puntos en análisis, </w:t>
      </w:r>
      <w:r w:rsidRPr="0002763E">
        <w:rPr>
          <w:rFonts w:ascii="Palatino Linotype" w:hAnsi="Palatino Linotype"/>
          <w:sz w:val="24"/>
          <w:lang w:eastAsia="en-US"/>
        </w:rPr>
        <w:t xml:space="preserve">es que </w:t>
      </w:r>
      <w:r w:rsidRPr="0002763E">
        <w:rPr>
          <w:rFonts w:ascii="Palatino Linotype" w:hAnsi="Palatino Linotype"/>
          <w:sz w:val="24"/>
          <w:lang w:val="es-ES"/>
        </w:rPr>
        <w:t>debemos</w:t>
      </w:r>
      <w:r w:rsidRPr="0002763E">
        <w:rPr>
          <w:rFonts w:ascii="Palatino Linotype" w:hAnsi="Palatino Linotype"/>
          <w:i/>
          <w:sz w:val="24"/>
          <w:lang w:val="es-ES"/>
        </w:rPr>
        <w:t xml:space="preserve"> </w:t>
      </w:r>
      <w:r w:rsidRPr="0002763E">
        <w:rPr>
          <w:rFonts w:ascii="Palatino Linotype" w:hAnsi="Palatino Linotype" w:cs="Arial"/>
          <w:sz w:val="24"/>
          <w:szCs w:val="20"/>
        </w:rPr>
        <w:t>hacer referencia a l</w:t>
      </w:r>
      <w:r w:rsidRPr="0002763E">
        <w:rPr>
          <w:rFonts w:ascii="Palatino Linotype" w:hAnsi="Palatino Linotype"/>
          <w:sz w:val="24"/>
        </w:rPr>
        <w:t>a presunción de veracidad</w:t>
      </w:r>
      <w:r w:rsidRPr="0002763E">
        <w:rPr>
          <w:rStyle w:val="Refdenotaalpie"/>
          <w:sz w:val="24"/>
        </w:rPr>
        <w:footnoteReference w:id="6"/>
      </w:r>
      <w:r w:rsidRPr="0002763E">
        <w:rPr>
          <w:rFonts w:ascii="Palatino Linotype" w:hAnsi="Palatino Linotype"/>
          <w:sz w:val="24"/>
        </w:rPr>
        <w:t xml:space="preserve"> supone una declaración </w:t>
      </w:r>
      <w:proofErr w:type="spellStart"/>
      <w:r w:rsidRPr="0002763E">
        <w:rPr>
          <w:rFonts w:ascii="Palatino Linotype" w:hAnsi="Palatino Linotype"/>
          <w:i/>
          <w:sz w:val="24"/>
        </w:rPr>
        <w:t>iurus</w:t>
      </w:r>
      <w:proofErr w:type="spellEnd"/>
      <w:r w:rsidRPr="0002763E">
        <w:rPr>
          <w:rFonts w:ascii="Palatino Linotype" w:hAnsi="Palatino Linotype"/>
          <w:i/>
          <w:sz w:val="24"/>
        </w:rPr>
        <w:t xml:space="preserve"> tantum</w:t>
      </w:r>
      <w:r w:rsidRPr="0002763E">
        <w:rPr>
          <w:rFonts w:ascii="Palatino Linotype" w:hAnsi="Palatino Linotype"/>
          <w:sz w:val="24"/>
        </w:rPr>
        <w:t xml:space="preserve"> ya que admite prueba en contra, por lo que este Órgano no está facultado para pronunciarse sobre la veracidad de la información entregada.</w:t>
      </w:r>
    </w:p>
    <w:p w14:paraId="687E1DEA" w14:textId="77777777" w:rsidR="00DD7981" w:rsidRPr="0002763E" w:rsidRDefault="00DD7981" w:rsidP="00DD7981">
      <w:pPr>
        <w:pStyle w:val="Prrafodelista"/>
        <w:rPr>
          <w:rFonts w:ascii="Palatino Linotype" w:hAnsi="Palatino Linotype"/>
          <w:sz w:val="24"/>
        </w:rPr>
      </w:pPr>
    </w:p>
    <w:p w14:paraId="494E8574" w14:textId="77777777" w:rsidR="00DD7981" w:rsidRPr="0040362C" w:rsidRDefault="00DD7981" w:rsidP="00DD7981">
      <w:pPr>
        <w:pStyle w:val="Prrafodelista"/>
        <w:numPr>
          <w:ilvl w:val="0"/>
          <w:numId w:val="2"/>
        </w:numPr>
        <w:spacing w:line="360" w:lineRule="auto"/>
        <w:ind w:left="0" w:firstLine="0"/>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64629F1C" w14:textId="77777777" w:rsidR="00DD7981" w:rsidRPr="00804F21" w:rsidRDefault="00DD7981" w:rsidP="00DD7981">
      <w:pPr>
        <w:pStyle w:val="Prrafodelista"/>
        <w:rPr>
          <w:rFonts w:ascii="Palatino Linotype" w:hAnsi="Palatino Linotype"/>
        </w:rPr>
      </w:pPr>
    </w:p>
    <w:p w14:paraId="367EEB8F" w14:textId="77777777" w:rsidR="00DD7981" w:rsidRPr="00804F21" w:rsidRDefault="00DD7981" w:rsidP="00DD7981">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w:t>
      </w:r>
      <w:r w:rsidRPr="00804F21">
        <w:rPr>
          <w:rFonts w:ascii="Palatino Linotype" w:hAnsi="Palatino Linotype"/>
          <w:i/>
          <w:iCs/>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1FA67D" w14:textId="77777777" w:rsidR="00DD7981" w:rsidRDefault="00DD7981" w:rsidP="00DD7981">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rPr>
      </w:pPr>
      <w:r w:rsidRPr="00C87049">
        <w:rPr>
          <w:rFonts w:ascii="Palatino Linotype" w:hAnsi="Palatino Linotype" w:cs="Arial"/>
          <w:color w:val="000000"/>
        </w:rPr>
        <w:t xml:space="preserve">Este Órgano Garante carece de facultades para dudar de la veracidad sobre la información proporcionada por el Sujeto Obligado, </w:t>
      </w:r>
      <w:r>
        <w:rPr>
          <w:rFonts w:ascii="Palatino Linotype" w:hAnsi="Palatino Linotype" w:cs="Arial"/>
          <w:color w:val="000000"/>
        </w:rPr>
        <w:t>entendiendo que no puede entregar el documento con mayor calidad de imagen, pues manifestó que es el máximo de resolución que se deriva del documento de origen, atendiendo el requerimiento del particular.</w:t>
      </w:r>
      <w:r>
        <w:rPr>
          <w:rFonts w:ascii="Palatino Linotype" w:eastAsia="Calibri" w:hAnsi="Palatino Linotype" w:cs="Arial"/>
        </w:rPr>
        <w:t xml:space="preserve"> </w:t>
      </w:r>
    </w:p>
    <w:p w14:paraId="36229A53" w14:textId="77777777" w:rsidR="00F865AF" w:rsidRDefault="00F865AF" w:rsidP="00F865AF">
      <w:pPr>
        <w:pStyle w:val="Prrafodelista"/>
        <w:shd w:val="clear" w:color="auto" w:fill="FFFFFF"/>
        <w:spacing w:before="240" w:after="240" w:line="360" w:lineRule="auto"/>
        <w:ind w:left="0"/>
        <w:jc w:val="both"/>
        <w:rPr>
          <w:rFonts w:ascii="Palatino Linotype" w:eastAsia="Calibri" w:hAnsi="Palatino Linotype" w:cs="Arial"/>
        </w:rPr>
      </w:pPr>
    </w:p>
    <w:p w14:paraId="5F42E592" w14:textId="77777777" w:rsidR="00DD7981" w:rsidRPr="005E14F9" w:rsidRDefault="00DD7981" w:rsidP="00DD7981">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5E14F9">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asimismo, es necesario traer a contexto el artículo 166 de la Ley de Transparencia y Acceso a la Información Pública del Estado de México y Municipios:</w:t>
      </w:r>
    </w:p>
    <w:p w14:paraId="246DFBEA" w14:textId="77777777" w:rsidR="00DD7981" w:rsidRPr="0040362C" w:rsidRDefault="00DD7981" w:rsidP="00DD7981">
      <w:pPr>
        <w:pStyle w:val="Prrafodelista"/>
        <w:shd w:val="clear" w:color="auto" w:fill="FFFFFF"/>
        <w:spacing w:before="240" w:after="240" w:line="360" w:lineRule="auto"/>
        <w:ind w:left="0"/>
        <w:jc w:val="both"/>
        <w:rPr>
          <w:rFonts w:ascii="Palatino Linotype" w:hAnsi="Palatino Linotype" w:cs="Arial"/>
        </w:rPr>
      </w:pPr>
    </w:p>
    <w:p w14:paraId="2A660CBC" w14:textId="77777777" w:rsidR="00DD7981" w:rsidRDefault="00DD7981" w:rsidP="00DD7981">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2B8CE650" w14:textId="2E932A17" w:rsidR="00E758A2" w:rsidRDefault="00F865AF"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ambos puntos deben considerarse atendidos, en razón de que, a través de la respuesta, el Sujeto Obligado proporcionó la información requerida por el particular.</w:t>
      </w:r>
    </w:p>
    <w:p w14:paraId="576C602E" w14:textId="77777777" w:rsidR="00E758A2" w:rsidRDefault="00E758A2" w:rsidP="00F865AF">
      <w:pPr>
        <w:pStyle w:val="Prrafodelista"/>
        <w:tabs>
          <w:tab w:val="left" w:pos="567"/>
        </w:tabs>
        <w:spacing w:line="360" w:lineRule="auto"/>
        <w:ind w:left="0"/>
        <w:jc w:val="both"/>
        <w:rPr>
          <w:rFonts w:ascii="Palatino Linotype" w:eastAsia="Calibri" w:hAnsi="Palatino Linotype" w:cs="Arial"/>
          <w:sz w:val="24"/>
        </w:rPr>
      </w:pPr>
    </w:p>
    <w:p w14:paraId="5EC27C6F" w14:textId="044B31C9" w:rsidR="00F865AF" w:rsidRPr="00F865AF" w:rsidRDefault="00F865AF" w:rsidP="00F865AF">
      <w:pPr>
        <w:pStyle w:val="Prrafodelista"/>
        <w:numPr>
          <w:ilvl w:val="0"/>
          <w:numId w:val="45"/>
        </w:numPr>
        <w:tabs>
          <w:tab w:val="left" w:pos="567"/>
        </w:tabs>
        <w:spacing w:line="360" w:lineRule="auto"/>
        <w:jc w:val="both"/>
        <w:rPr>
          <w:rFonts w:ascii="Palatino Linotype" w:eastAsia="Calibri" w:hAnsi="Palatino Linotype" w:cs="Arial"/>
          <w:b/>
          <w:sz w:val="24"/>
        </w:rPr>
      </w:pPr>
      <w:r w:rsidRPr="00F865AF">
        <w:rPr>
          <w:rFonts w:ascii="Palatino Linotype" w:eastAsia="Calibri" w:hAnsi="Palatino Linotype" w:cs="Arial"/>
          <w:b/>
          <w:sz w:val="24"/>
        </w:rPr>
        <w:t>Plan de Trabajo del Sistema de Gestión de Protección de Datos Personales.</w:t>
      </w:r>
    </w:p>
    <w:p w14:paraId="662CA47C" w14:textId="77777777" w:rsidR="00F865AF" w:rsidRPr="00F865AF" w:rsidRDefault="00F865AF" w:rsidP="00F865AF">
      <w:pPr>
        <w:pStyle w:val="Prrafodelista"/>
        <w:rPr>
          <w:rFonts w:ascii="Palatino Linotype" w:eastAsia="Calibri" w:hAnsi="Palatino Linotype" w:cs="Arial"/>
          <w:sz w:val="24"/>
        </w:rPr>
      </w:pPr>
    </w:p>
    <w:p w14:paraId="65298313" w14:textId="38D4D6CB" w:rsidR="00F865AF" w:rsidRPr="005C646A" w:rsidRDefault="00F865AF"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Sobre este punto, cabe aclarar que el Sujeto Obligado en ningún momento niega la existencia de la información, sino por el contrario asume generarla, administrarla y poseerla, tan es así que manifestó </w:t>
      </w:r>
      <w:r w:rsidRPr="00F865AF">
        <w:rPr>
          <w:rFonts w:ascii="Palatino Linotype" w:eastAsia="Calibri" w:hAnsi="Palatino Linotype" w:cs="Arial"/>
          <w:i/>
          <w:sz w:val="24"/>
        </w:rPr>
        <w:t>“</w:t>
      </w:r>
      <w:r w:rsidRPr="00F865AF">
        <w:rPr>
          <w:rFonts w:ascii="Palatino Linotype" w:hAnsi="Palatino Linotype" w:cs="Arial"/>
          <w:i/>
          <w:sz w:val="24"/>
        </w:rPr>
        <w:t>Se pospusieron actividades derivadas del plan de trabajo de protección de datos personales”</w:t>
      </w:r>
    </w:p>
    <w:p w14:paraId="105964A6" w14:textId="77777777" w:rsidR="005C646A" w:rsidRDefault="005C646A" w:rsidP="005C646A">
      <w:pPr>
        <w:tabs>
          <w:tab w:val="left" w:pos="567"/>
        </w:tabs>
        <w:spacing w:line="360" w:lineRule="auto"/>
        <w:jc w:val="both"/>
        <w:rPr>
          <w:rFonts w:ascii="Palatino Linotype" w:eastAsia="Calibri" w:hAnsi="Palatino Linotype" w:cs="Arial"/>
          <w:sz w:val="24"/>
        </w:rPr>
      </w:pPr>
    </w:p>
    <w:p w14:paraId="4C610BD5" w14:textId="50BA876F" w:rsidR="005C646A" w:rsidRDefault="005C646A"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Derivado de lo anterior, es necesario traer a contexto lo dispuesto por la Ley de Protección de Datos Personales en Posesión de los Sujetos Obligados del Es</w:t>
      </w:r>
      <w:r w:rsidR="0002064E">
        <w:rPr>
          <w:rFonts w:ascii="Palatino Linotype" w:eastAsia="Calibri" w:hAnsi="Palatino Linotype" w:cs="Arial"/>
          <w:sz w:val="24"/>
        </w:rPr>
        <w:t xml:space="preserve">tado de México y Municipios, que </w:t>
      </w:r>
      <w:r>
        <w:rPr>
          <w:rFonts w:ascii="Palatino Linotype" w:eastAsia="Calibri" w:hAnsi="Palatino Linotype" w:cs="Arial"/>
          <w:sz w:val="24"/>
        </w:rPr>
        <w:t>dispone lo siguiente:</w:t>
      </w:r>
    </w:p>
    <w:p w14:paraId="73181C4E" w14:textId="77777777" w:rsidR="005C646A" w:rsidRPr="005C646A" w:rsidRDefault="005C646A" w:rsidP="005C646A">
      <w:pPr>
        <w:pStyle w:val="Prrafodelista"/>
        <w:rPr>
          <w:rFonts w:ascii="Palatino Linotype" w:eastAsia="Calibri" w:hAnsi="Palatino Linotype" w:cs="Arial"/>
          <w:sz w:val="24"/>
        </w:rPr>
      </w:pPr>
    </w:p>
    <w:p w14:paraId="58CC3155" w14:textId="77777777" w:rsidR="002279B2" w:rsidRPr="002279B2" w:rsidRDefault="002279B2" w:rsidP="002279B2">
      <w:pPr>
        <w:pStyle w:val="Prrafodelista"/>
        <w:spacing w:line="360" w:lineRule="auto"/>
        <w:jc w:val="both"/>
        <w:rPr>
          <w:rFonts w:ascii="Palatino Linotype" w:hAnsi="Palatino Linotype"/>
          <w:i/>
        </w:rPr>
      </w:pPr>
      <w:r w:rsidRPr="002279B2">
        <w:rPr>
          <w:rFonts w:ascii="Palatino Linotype" w:hAnsi="Palatino Linotype"/>
          <w:i/>
        </w:rPr>
        <w:t xml:space="preserve">Glosario </w:t>
      </w:r>
    </w:p>
    <w:p w14:paraId="2C7AAC7D" w14:textId="2C8D6119" w:rsidR="005C646A" w:rsidRPr="002279B2" w:rsidRDefault="002279B2" w:rsidP="002279B2">
      <w:pPr>
        <w:pStyle w:val="Prrafodelista"/>
        <w:spacing w:line="360" w:lineRule="auto"/>
        <w:jc w:val="both"/>
        <w:rPr>
          <w:rFonts w:ascii="Palatino Linotype" w:hAnsi="Palatino Linotype"/>
          <w:i/>
        </w:rPr>
      </w:pPr>
      <w:r w:rsidRPr="002279B2">
        <w:rPr>
          <w:rFonts w:ascii="Palatino Linotype" w:hAnsi="Palatino Linotype"/>
          <w:i/>
        </w:rPr>
        <w:t>Artículo 4. Para los efectos de esta Ley se entenderá por:</w:t>
      </w:r>
    </w:p>
    <w:p w14:paraId="46D2C00B" w14:textId="0DE44E01" w:rsidR="002279B2" w:rsidRPr="002279B2" w:rsidRDefault="002279B2" w:rsidP="002279B2">
      <w:pPr>
        <w:pStyle w:val="Prrafodelista"/>
        <w:spacing w:line="360" w:lineRule="auto"/>
        <w:jc w:val="both"/>
        <w:rPr>
          <w:rFonts w:ascii="Palatino Linotype" w:eastAsia="Calibri" w:hAnsi="Palatino Linotype" w:cs="Arial"/>
          <w:i/>
          <w:sz w:val="24"/>
        </w:rPr>
      </w:pPr>
      <w:r w:rsidRPr="002279B2">
        <w:rPr>
          <w:rFonts w:ascii="Palatino Linotype" w:hAnsi="Palatino Linotype"/>
          <w:i/>
        </w:rPr>
        <w:t>…</w:t>
      </w:r>
    </w:p>
    <w:p w14:paraId="29155893" w14:textId="14FC20E7" w:rsidR="005C646A" w:rsidRPr="002279B2" w:rsidRDefault="005C646A" w:rsidP="002279B2">
      <w:pPr>
        <w:pStyle w:val="Prrafodelista"/>
        <w:spacing w:line="360" w:lineRule="auto"/>
        <w:jc w:val="both"/>
        <w:rPr>
          <w:rFonts w:ascii="Palatino Linotype" w:hAnsi="Palatino Linotype"/>
          <w:i/>
        </w:rPr>
      </w:pPr>
      <w:r w:rsidRPr="002279B2">
        <w:rPr>
          <w:rFonts w:ascii="Palatino Linotype" w:hAnsi="Palatino Linotype"/>
          <w:i/>
        </w:rPr>
        <w:lastRenderedPageBreak/>
        <w:t>XLIII. Sistema de datos personales: a los datos personales contenidos en los archivos de un sujeto obligado que puede comprender el tratamiento de una o diversas bases de datos para el cumplimiento de una o diversas finalidades</w:t>
      </w:r>
    </w:p>
    <w:p w14:paraId="0A9140A0" w14:textId="5D5E5038" w:rsidR="002279B2" w:rsidRPr="002279B2" w:rsidRDefault="002279B2" w:rsidP="002279B2">
      <w:pPr>
        <w:pStyle w:val="Prrafodelista"/>
        <w:spacing w:line="360" w:lineRule="auto"/>
        <w:jc w:val="both"/>
        <w:rPr>
          <w:rFonts w:ascii="Palatino Linotype" w:hAnsi="Palatino Linotype"/>
          <w:i/>
        </w:rPr>
      </w:pPr>
      <w:r w:rsidRPr="002279B2">
        <w:rPr>
          <w:rFonts w:ascii="Palatino Linotype" w:hAnsi="Palatino Linotype"/>
          <w:i/>
        </w:rPr>
        <w:t>…</w:t>
      </w:r>
    </w:p>
    <w:p w14:paraId="06385C63" w14:textId="77777777" w:rsidR="002279B2" w:rsidRPr="002279B2" w:rsidRDefault="002279B2" w:rsidP="002279B2">
      <w:pPr>
        <w:pStyle w:val="Prrafodelista"/>
        <w:spacing w:line="360" w:lineRule="auto"/>
        <w:jc w:val="both"/>
        <w:rPr>
          <w:rFonts w:ascii="Palatino Linotype" w:hAnsi="Palatino Linotype"/>
          <w:i/>
        </w:rPr>
      </w:pPr>
    </w:p>
    <w:p w14:paraId="7A508FFB" w14:textId="77777777" w:rsidR="002279B2" w:rsidRPr="002279B2" w:rsidRDefault="002279B2" w:rsidP="002279B2">
      <w:pPr>
        <w:pStyle w:val="Prrafodelista"/>
        <w:spacing w:line="360" w:lineRule="auto"/>
        <w:jc w:val="both"/>
        <w:rPr>
          <w:rFonts w:ascii="Palatino Linotype" w:hAnsi="Palatino Linotype"/>
          <w:i/>
        </w:rPr>
      </w:pPr>
      <w:r w:rsidRPr="002279B2">
        <w:rPr>
          <w:rFonts w:ascii="Palatino Linotype" w:hAnsi="Palatino Linotype"/>
          <w:i/>
        </w:rPr>
        <w:t xml:space="preserve">Exigibilidad de Documentos y Registros derivados de un Sistema de Gestión de la Protección de Datos </w:t>
      </w:r>
    </w:p>
    <w:p w14:paraId="6E30575C" w14:textId="77777777" w:rsidR="002279B2" w:rsidRPr="002279B2" w:rsidRDefault="002279B2" w:rsidP="002279B2">
      <w:pPr>
        <w:pStyle w:val="Prrafodelista"/>
        <w:spacing w:line="360" w:lineRule="auto"/>
        <w:jc w:val="both"/>
        <w:rPr>
          <w:rFonts w:ascii="Palatino Linotype" w:hAnsi="Palatino Linotype"/>
          <w:i/>
        </w:rPr>
      </w:pPr>
    </w:p>
    <w:p w14:paraId="31E82B93" w14:textId="77777777" w:rsidR="002279B2" w:rsidRPr="002279B2" w:rsidRDefault="002279B2" w:rsidP="002279B2">
      <w:pPr>
        <w:pStyle w:val="Prrafodelista"/>
        <w:spacing w:line="360" w:lineRule="auto"/>
        <w:jc w:val="both"/>
        <w:rPr>
          <w:rFonts w:ascii="Palatino Linotype" w:hAnsi="Palatino Linotype"/>
          <w:i/>
        </w:rPr>
      </w:pPr>
      <w:r w:rsidRPr="002279B2">
        <w:rPr>
          <w:rFonts w:ascii="Palatino Linotype" w:hAnsi="Palatino Linotype"/>
          <w:i/>
        </w:rPr>
        <w:t xml:space="preserve">Artículo 47. Las acciones relacionadas con las medidas de seguridad para el tratamiento de los datos personales serán documentadas y contenidas en un sistema de gestión. </w:t>
      </w:r>
    </w:p>
    <w:p w14:paraId="4EFA2A29" w14:textId="77777777" w:rsidR="002279B2" w:rsidRPr="002279B2" w:rsidRDefault="002279B2" w:rsidP="002279B2">
      <w:pPr>
        <w:pStyle w:val="Prrafodelista"/>
        <w:spacing w:line="360" w:lineRule="auto"/>
        <w:jc w:val="both"/>
        <w:rPr>
          <w:rFonts w:ascii="Palatino Linotype" w:hAnsi="Palatino Linotype"/>
          <w:i/>
        </w:rPr>
      </w:pPr>
    </w:p>
    <w:p w14:paraId="3B3CEA47" w14:textId="32DC7826" w:rsidR="002279B2" w:rsidRPr="002279B2" w:rsidRDefault="002279B2" w:rsidP="002279B2">
      <w:pPr>
        <w:pStyle w:val="Prrafodelista"/>
        <w:spacing w:line="360" w:lineRule="auto"/>
        <w:jc w:val="both"/>
        <w:rPr>
          <w:rFonts w:ascii="Palatino Linotype" w:eastAsia="Calibri" w:hAnsi="Palatino Linotype" w:cs="Arial"/>
          <w:i/>
          <w:sz w:val="24"/>
        </w:rPr>
      </w:pPr>
      <w:r w:rsidRPr="002279B2">
        <w:rPr>
          <w:rFonts w:ascii="Palatino Linotype" w:hAnsi="Palatino Linotype"/>
          <w:i/>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w:t>
      </w:r>
    </w:p>
    <w:p w14:paraId="32F3BC06" w14:textId="77777777" w:rsidR="005C646A" w:rsidRPr="005C646A" w:rsidRDefault="005C646A" w:rsidP="005C646A">
      <w:pPr>
        <w:pStyle w:val="Prrafodelista"/>
        <w:rPr>
          <w:rFonts w:ascii="Palatino Linotype" w:eastAsia="Calibri" w:hAnsi="Palatino Linotype" w:cs="Arial"/>
          <w:sz w:val="24"/>
        </w:rPr>
      </w:pPr>
    </w:p>
    <w:p w14:paraId="02876552" w14:textId="77777777" w:rsidR="00343630" w:rsidRPr="00343630" w:rsidRDefault="002279B2" w:rsidP="002279B2">
      <w:pPr>
        <w:pStyle w:val="Prrafodelista"/>
        <w:numPr>
          <w:ilvl w:val="0"/>
          <w:numId w:val="2"/>
        </w:numPr>
        <w:tabs>
          <w:tab w:val="left" w:pos="567"/>
        </w:tabs>
        <w:spacing w:line="360" w:lineRule="auto"/>
        <w:ind w:left="0" w:firstLine="0"/>
        <w:jc w:val="both"/>
        <w:rPr>
          <w:rFonts w:ascii="Palatino Linotype" w:eastAsia="Calibri" w:hAnsi="Palatino Linotype" w:cs="Arial"/>
          <w:i/>
          <w:szCs w:val="22"/>
        </w:rPr>
      </w:pPr>
      <w:r>
        <w:rPr>
          <w:rFonts w:ascii="Palatino Linotype" w:eastAsia="Calibri" w:hAnsi="Palatino Linotype" w:cs="Arial"/>
          <w:sz w:val="24"/>
        </w:rPr>
        <w:t xml:space="preserve">Es así que, para el tratamiento de los datos personales, cada Sujeto Obligado deberá implementar un sistema de gestión, que será el conjunto de elementos y actividades interrelacionadas para establecer, implementar, operar, monitorear, revisar, mantener y mejorar el tratamiento y seguridad de los datos personales. </w:t>
      </w:r>
    </w:p>
    <w:p w14:paraId="749863E2" w14:textId="77777777" w:rsidR="00343630" w:rsidRPr="00343630" w:rsidRDefault="00343630" w:rsidP="00343630">
      <w:pPr>
        <w:pStyle w:val="Prrafodelista"/>
        <w:tabs>
          <w:tab w:val="left" w:pos="567"/>
        </w:tabs>
        <w:spacing w:line="360" w:lineRule="auto"/>
        <w:ind w:left="0"/>
        <w:jc w:val="both"/>
        <w:rPr>
          <w:rFonts w:ascii="Palatino Linotype" w:eastAsia="Calibri" w:hAnsi="Palatino Linotype" w:cs="Arial"/>
          <w:i/>
          <w:szCs w:val="22"/>
        </w:rPr>
      </w:pPr>
    </w:p>
    <w:p w14:paraId="153CDB00" w14:textId="2A09B44A" w:rsidR="00343630" w:rsidRPr="00343630" w:rsidRDefault="00343630" w:rsidP="002279B2">
      <w:pPr>
        <w:pStyle w:val="Prrafodelista"/>
        <w:numPr>
          <w:ilvl w:val="0"/>
          <w:numId w:val="2"/>
        </w:numPr>
        <w:tabs>
          <w:tab w:val="left" w:pos="567"/>
        </w:tabs>
        <w:spacing w:line="360" w:lineRule="auto"/>
        <w:ind w:left="0" w:firstLine="0"/>
        <w:jc w:val="both"/>
        <w:rPr>
          <w:rFonts w:ascii="Palatino Linotype" w:eastAsia="Calibri" w:hAnsi="Palatino Linotype" w:cs="Arial"/>
          <w:i/>
          <w:szCs w:val="22"/>
        </w:rPr>
      </w:pPr>
      <w:r>
        <w:rPr>
          <w:rFonts w:ascii="Palatino Linotype" w:eastAsia="Calibri" w:hAnsi="Palatino Linotype" w:cs="Arial"/>
          <w:szCs w:val="22"/>
        </w:rPr>
        <w:lastRenderedPageBreak/>
        <w:t xml:space="preserve">Por su parte, los Lineamientos Generales de Protección de Datos Personales para el Sector Público, en el artículo 65 establecen lo siguiente: </w:t>
      </w:r>
    </w:p>
    <w:p w14:paraId="515647C2" w14:textId="77777777" w:rsidR="00343630" w:rsidRPr="00343630" w:rsidRDefault="00343630" w:rsidP="00343630">
      <w:pPr>
        <w:pStyle w:val="Prrafodelista"/>
        <w:rPr>
          <w:rFonts w:ascii="Palatino Linotype" w:eastAsia="Calibri" w:hAnsi="Palatino Linotype" w:cs="Arial"/>
          <w:i/>
          <w:szCs w:val="22"/>
        </w:rPr>
      </w:pPr>
    </w:p>
    <w:p w14:paraId="6E387A79" w14:textId="77777777" w:rsidR="00343630" w:rsidRPr="00343630" w:rsidRDefault="00343630" w:rsidP="00343630">
      <w:pPr>
        <w:pStyle w:val="Prrafodelista"/>
        <w:tabs>
          <w:tab w:val="left" w:pos="567"/>
        </w:tabs>
        <w:spacing w:line="360" w:lineRule="auto"/>
        <w:ind w:left="567" w:right="822"/>
        <w:jc w:val="both"/>
        <w:rPr>
          <w:rFonts w:ascii="Palatino Linotype" w:hAnsi="Palatino Linotype"/>
          <w:i/>
        </w:rPr>
      </w:pPr>
      <w:r w:rsidRPr="00343630">
        <w:rPr>
          <w:rFonts w:ascii="Palatino Linotype" w:hAnsi="Palatino Linotype"/>
          <w:i/>
        </w:rPr>
        <w:t xml:space="preserve">Sistema de gestión </w:t>
      </w:r>
    </w:p>
    <w:p w14:paraId="1E291B51" w14:textId="07BF6660" w:rsidR="00343630" w:rsidRPr="00343630" w:rsidRDefault="00343630" w:rsidP="00343630">
      <w:pPr>
        <w:pStyle w:val="Prrafodelista"/>
        <w:tabs>
          <w:tab w:val="left" w:pos="567"/>
        </w:tabs>
        <w:spacing w:line="360" w:lineRule="auto"/>
        <w:ind w:left="567" w:right="822"/>
        <w:jc w:val="both"/>
        <w:rPr>
          <w:rFonts w:ascii="Palatino Linotype" w:eastAsia="Calibri" w:hAnsi="Palatino Linotype" w:cs="Arial"/>
          <w:i/>
          <w:szCs w:val="22"/>
        </w:rPr>
      </w:pPr>
      <w:r w:rsidRPr="00343630">
        <w:rPr>
          <w:rFonts w:ascii="Palatino Linotype" w:hAnsi="Palatino Linotype"/>
          <w:i/>
        </w:rPr>
        <w:t>Artículo 65. El responsable deberá implementar un sistema de gestión de seguridad de los datos personales a que se refiere el artículo 34 de la Ley General, el cual permita planificar, establecer, implementar, operar, monitorear, mantener, revisar y mejorar las medidas de seguridad de carácter administrativo, físico y técnico aplicadas a los datos personales; tomando en consideración los estándares nacionales e internacionales en materia de protección de datos personales y seguridad.</w:t>
      </w:r>
    </w:p>
    <w:p w14:paraId="5AAA5941" w14:textId="77777777" w:rsidR="00343630" w:rsidRPr="00343630" w:rsidRDefault="00343630" w:rsidP="00343630">
      <w:pPr>
        <w:pStyle w:val="Prrafodelista"/>
        <w:rPr>
          <w:rFonts w:ascii="Palatino Linotype" w:eastAsia="Calibri" w:hAnsi="Palatino Linotype" w:cs="Arial"/>
          <w:sz w:val="24"/>
        </w:rPr>
      </w:pPr>
    </w:p>
    <w:p w14:paraId="4E8E7282" w14:textId="1F46A799" w:rsidR="002279B2" w:rsidRPr="002279B2" w:rsidRDefault="002279B2" w:rsidP="002279B2">
      <w:pPr>
        <w:pStyle w:val="Prrafodelista"/>
        <w:numPr>
          <w:ilvl w:val="0"/>
          <w:numId w:val="2"/>
        </w:numPr>
        <w:tabs>
          <w:tab w:val="left" w:pos="567"/>
        </w:tabs>
        <w:spacing w:line="360" w:lineRule="auto"/>
        <w:ind w:left="0" w:firstLine="0"/>
        <w:jc w:val="both"/>
        <w:rPr>
          <w:rFonts w:ascii="Palatino Linotype" w:eastAsia="Calibri" w:hAnsi="Palatino Linotype" w:cs="Arial"/>
          <w:i/>
          <w:szCs w:val="22"/>
        </w:rPr>
      </w:pPr>
      <w:r>
        <w:rPr>
          <w:rFonts w:ascii="Palatino Linotype" w:eastAsia="Calibri" w:hAnsi="Palatino Linotype" w:cs="Arial"/>
          <w:sz w:val="24"/>
        </w:rPr>
        <w:t xml:space="preserve">Dicho Sistema de Gestión debe contar con un Documento de Seguridad, este último es el </w:t>
      </w:r>
      <w:r w:rsidRPr="002279B2">
        <w:rPr>
          <w:rFonts w:ascii="Palatino Linotype" w:eastAsia="Calibri" w:hAnsi="Palatino Linotype" w:cs="Arial"/>
          <w:i/>
          <w:szCs w:val="22"/>
        </w:rPr>
        <w:t xml:space="preserve">instrumento </w:t>
      </w:r>
      <w:r w:rsidRPr="002279B2">
        <w:rPr>
          <w:rFonts w:ascii="Palatino Linotype" w:hAnsi="Palatino Linotype"/>
          <w:i/>
          <w:szCs w:val="22"/>
        </w:rPr>
        <w:t>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01BC1F9C" w14:textId="77777777" w:rsidR="005C646A" w:rsidRDefault="005C646A" w:rsidP="002279B2">
      <w:pPr>
        <w:pStyle w:val="Prrafodelista"/>
        <w:tabs>
          <w:tab w:val="left" w:pos="567"/>
        </w:tabs>
        <w:spacing w:line="360" w:lineRule="auto"/>
        <w:ind w:left="0"/>
        <w:jc w:val="both"/>
        <w:rPr>
          <w:rFonts w:ascii="Palatino Linotype" w:eastAsia="Calibri" w:hAnsi="Palatino Linotype" w:cs="Arial"/>
          <w:sz w:val="24"/>
        </w:rPr>
      </w:pPr>
    </w:p>
    <w:p w14:paraId="62BC9951" w14:textId="786EE925" w:rsidR="002279B2" w:rsidRDefault="002279B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su parte, el artículo 48 y 49 de la Ley en la Materia disponen lo siguiente:</w:t>
      </w:r>
    </w:p>
    <w:p w14:paraId="150C71FF" w14:textId="77777777" w:rsidR="002279B2" w:rsidRPr="002279B2" w:rsidRDefault="002279B2" w:rsidP="002279B2">
      <w:pPr>
        <w:pStyle w:val="Prrafodelista"/>
        <w:rPr>
          <w:rFonts w:ascii="Palatino Linotype" w:eastAsia="Calibri" w:hAnsi="Palatino Linotype" w:cs="Arial"/>
          <w:sz w:val="24"/>
        </w:rPr>
      </w:pPr>
    </w:p>
    <w:p w14:paraId="761BC38B"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Obligatoriedad del Documento de Seguridad </w:t>
      </w:r>
    </w:p>
    <w:p w14:paraId="78B732E4"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1B237B1D" w14:textId="27285542" w:rsidR="002279B2" w:rsidRPr="002279B2" w:rsidRDefault="002279B2" w:rsidP="002279B2">
      <w:pPr>
        <w:pStyle w:val="Prrafodelista"/>
        <w:tabs>
          <w:tab w:val="left" w:pos="567"/>
        </w:tabs>
        <w:spacing w:line="360" w:lineRule="auto"/>
        <w:ind w:left="567" w:right="822"/>
        <w:jc w:val="both"/>
        <w:rPr>
          <w:rFonts w:ascii="Palatino Linotype" w:eastAsia="Calibri" w:hAnsi="Palatino Linotype" w:cs="Arial"/>
          <w:i/>
          <w:sz w:val="24"/>
        </w:rPr>
      </w:pPr>
      <w:r w:rsidRPr="002279B2">
        <w:rPr>
          <w:rFonts w:ascii="Palatino Linotype" w:hAnsi="Palatino Linotype"/>
          <w:i/>
        </w:rPr>
        <w:lastRenderedPageBreak/>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3B36C042" w14:textId="77777777" w:rsidR="002279B2" w:rsidRPr="002279B2" w:rsidRDefault="002279B2" w:rsidP="002279B2">
      <w:pPr>
        <w:pStyle w:val="Prrafodelista"/>
        <w:tabs>
          <w:tab w:val="left" w:pos="567"/>
        </w:tabs>
        <w:spacing w:line="360" w:lineRule="auto"/>
        <w:ind w:left="567" w:right="822"/>
        <w:jc w:val="both"/>
        <w:rPr>
          <w:rFonts w:ascii="Palatino Linotype" w:eastAsia="Calibri" w:hAnsi="Palatino Linotype" w:cs="Arial"/>
          <w:i/>
          <w:sz w:val="24"/>
        </w:rPr>
      </w:pPr>
    </w:p>
    <w:p w14:paraId="24B65B28"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Contenido del Documento de Seguridad </w:t>
      </w:r>
    </w:p>
    <w:p w14:paraId="6EBD18D1"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Artículo 49. El documento de seguridad deberá contener como mínimo lo siguiente: </w:t>
      </w:r>
    </w:p>
    <w:p w14:paraId="7FB331E8"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p>
    <w:p w14:paraId="16181C6B" w14:textId="676DF093"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I. Respecto de los sistemas de datos personales: </w:t>
      </w:r>
    </w:p>
    <w:p w14:paraId="45EC3A64" w14:textId="77777777"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a) El nombre. </w:t>
      </w:r>
    </w:p>
    <w:p w14:paraId="27795FBA" w14:textId="77777777"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b) El nombre, cargo y adscripción del administrador de cada sistema y base de datos. </w:t>
      </w:r>
    </w:p>
    <w:p w14:paraId="19BCED6A" w14:textId="77777777"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c) Las funciones y obligaciones del responsable, encargado o encargados y todas las personas que traten datos personales. </w:t>
      </w:r>
    </w:p>
    <w:p w14:paraId="7E92DC66" w14:textId="7FECBFB0"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d) El folio del registro del sistema y base de datos. </w:t>
      </w:r>
    </w:p>
    <w:p w14:paraId="3882CE61" w14:textId="77777777"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e) El inventario o la especificación detallada del tipo de datos personales contenidos. </w:t>
      </w:r>
    </w:p>
    <w:p w14:paraId="27B2439D" w14:textId="77777777" w:rsidR="002279B2" w:rsidRPr="002279B2" w:rsidRDefault="002279B2" w:rsidP="002279B2">
      <w:pPr>
        <w:pStyle w:val="Prrafodelista"/>
        <w:tabs>
          <w:tab w:val="left" w:pos="851"/>
        </w:tabs>
        <w:spacing w:line="360" w:lineRule="auto"/>
        <w:ind w:left="851" w:right="822"/>
        <w:jc w:val="both"/>
        <w:rPr>
          <w:rFonts w:ascii="Palatino Linotype" w:hAnsi="Palatino Linotype"/>
          <w:i/>
        </w:rPr>
      </w:pPr>
      <w:r w:rsidRPr="002279B2">
        <w:rPr>
          <w:rFonts w:ascii="Palatino Linotype" w:hAnsi="Palatino Linotype"/>
          <w:i/>
        </w:rPr>
        <w:t xml:space="preserve">f) La estructura y descripción de los sistemas y bases de datos personales, lo cual consiste en precisar y describir el tipo de soporte, así como las características del lugar donde se resguardan. </w:t>
      </w:r>
    </w:p>
    <w:p w14:paraId="1BA39CA5"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p>
    <w:p w14:paraId="188E90D0" w14:textId="77777777" w:rsidR="002279B2" w:rsidRPr="002279B2" w:rsidRDefault="002279B2" w:rsidP="002279B2">
      <w:pPr>
        <w:pStyle w:val="Prrafodelista"/>
        <w:tabs>
          <w:tab w:val="left" w:pos="567"/>
        </w:tabs>
        <w:spacing w:line="360" w:lineRule="auto"/>
        <w:ind w:left="567" w:right="822"/>
        <w:jc w:val="both"/>
        <w:rPr>
          <w:rFonts w:ascii="Palatino Linotype" w:hAnsi="Palatino Linotype"/>
          <w:i/>
        </w:rPr>
      </w:pPr>
      <w:r w:rsidRPr="002279B2">
        <w:rPr>
          <w:rFonts w:ascii="Palatino Linotype" w:hAnsi="Palatino Linotype"/>
          <w:i/>
        </w:rPr>
        <w:t xml:space="preserve">II. Respecto de las medidas de seguridad implementadas deberá incluir lo siguiente: </w:t>
      </w:r>
    </w:p>
    <w:p w14:paraId="763D59F5"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a) Transferencia y remisiones. </w:t>
      </w:r>
    </w:p>
    <w:p w14:paraId="61B30717"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lastRenderedPageBreak/>
        <w:t xml:space="preserve">b) Resguardo de soportes físicos y electrónicos. </w:t>
      </w:r>
    </w:p>
    <w:p w14:paraId="78B82BAA"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c) Bitácoras para accesos, operación cotidiana y violaciones a la seguridad de los datos personales. </w:t>
      </w:r>
    </w:p>
    <w:p w14:paraId="040D0099"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d) El análisis de riesgos. </w:t>
      </w:r>
    </w:p>
    <w:p w14:paraId="0760B688"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e) El análisis de brecha. </w:t>
      </w:r>
    </w:p>
    <w:p w14:paraId="5A4CD2B5"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f) Gestión de incidentes. </w:t>
      </w:r>
    </w:p>
    <w:p w14:paraId="32C7A21E"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g) Acceso a las instalaciones. </w:t>
      </w:r>
    </w:p>
    <w:p w14:paraId="21969D14"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h) Identificación y autenticación. </w:t>
      </w:r>
    </w:p>
    <w:p w14:paraId="79CC2A2C"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i) Procedimientos de respaldo y recuperación de datos. </w:t>
      </w:r>
    </w:p>
    <w:p w14:paraId="0CA0EEB9"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j) Plan de contingencia. </w:t>
      </w:r>
    </w:p>
    <w:p w14:paraId="43C71291"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k) Auditorías. </w:t>
      </w:r>
    </w:p>
    <w:p w14:paraId="368D1C22"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l) Supresión y borrado seguro de datos. </w:t>
      </w:r>
    </w:p>
    <w:p w14:paraId="017D69A8"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b/>
          <w:i/>
        </w:rPr>
      </w:pPr>
      <w:r w:rsidRPr="002279B2">
        <w:rPr>
          <w:rFonts w:ascii="Palatino Linotype" w:hAnsi="Palatino Linotype"/>
          <w:b/>
          <w:i/>
        </w:rPr>
        <w:t xml:space="preserve">m) El plan de trabajo. </w:t>
      </w:r>
    </w:p>
    <w:p w14:paraId="310233AF" w14:textId="77777777" w:rsidR="002279B2" w:rsidRPr="002279B2" w:rsidRDefault="002279B2" w:rsidP="002279B2">
      <w:pPr>
        <w:pStyle w:val="Prrafodelista"/>
        <w:tabs>
          <w:tab w:val="left" w:pos="1134"/>
        </w:tabs>
        <w:spacing w:line="360" w:lineRule="auto"/>
        <w:ind w:left="851" w:right="822"/>
        <w:jc w:val="both"/>
        <w:rPr>
          <w:rFonts w:ascii="Palatino Linotype" w:hAnsi="Palatino Linotype"/>
          <w:i/>
        </w:rPr>
      </w:pPr>
      <w:r w:rsidRPr="002279B2">
        <w:rPr>
          <w:rFonts w:ascii="Palatino Linotype" w:hAnsi="Palatino Linotype"/>
          <w:i/>
        </w:rPr>
        <w:t xml:space="preserve">n) Los mecanismos de monitoreo y revisión de las medidas de seguridad. </w:t>
      </w:r>
    </w:p>
    <w:p w14:paraId="51F318BE" w14:textId="3C8592C5" w:rsidR="002279B2" w:rsidRPr="002279B2" w:rsidRDefault="002279B2" w:rsidP="002279B2">
      <w:pPr>
        <w:pStyle w:val="Prrafodelista"/>
        <w:tabs>
          <w:tab w:val="left" w:pos="1134"/>
        </w:tabs>
        <w:spacing w:line="360" w:lineRule="auto"/>
        <w:ind w:left="851" w:right="822"/>
        <w:jc w:val="both"/>
        <w:rPr>
          <w:rFonts w:ascii="Palatino Linotype" w:eastAsia="Calibri" w:hAnsi="Palatino Linotype" w:cs="Arial"/>
          <w:i/>
          <w:sz w:val="24"/>
        </w:rPr>
      </w:pPr>
      <w:r w:rsidRPr="002279B2">
        <w:rPr>
          <w:rFonts w:ascii="Palatino Linotype" w:hAnsi="Palatino Linotype"/>
          <w:i/>
        </w:rPr>
        <w:t>o) El programa general de capacitación</w:t>
      </w:r>
    </w:p>
    <w:p w14:paraId="3E7A6AB6" w14:textId="77777777" w:rsidR="002279B2" w:rsidRDefault="002279B2" w:rsidP="002279B2">
      <w:pPr>
        <w:pStyle w:val="Prrafodelista"/>
        <w:tabs>
          <w:tab w:val="left" w:pos="567"/>
        </w:tabs>
        <w:spacing w:line="360" w:lineRule="auto"/>
        <w:ind w:left="0"/>
        <w:jc w:val="both"/>
        <w:rPr>
          <w:rFonts w:ascii="Palatino Linotype" w:eastAsia="Calibri" w:hAnsi="Palatino Linotype" w:cs="Arial"/>
          <w:sz w:val="24"/>
        </w:rPr>
      </w:pPr>
    </w:p>
    <w:p w14:paraId="2677377C" w14:textId="692DAC36" w:rsidR="00756202" w:rsidRDefault="0034363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su parte, l</w:t>
      </w:r>
      <w:r w:rsidR="00756202">
        <w:rPr>
          <w:rFonts w:ascii="Palatino Linotype" w:eastAsia="Calibri" w:hAnsi="Palatino Linotype" w:cs="Arial"/>
          <w:sz w:val="24"/>
        </w:rPr>
        <w:t>a Ley General de Protección de Datos Personales en Posesión de Sujetos Obligados en el artículo 35 establece lo siguiente:</w:t>
      </w:r>
    </w:p>
    <w:p w14:paraId="2A2392A2" w14:textId="77777777" w:rsidR="00756202" w:rsidRPr="00756202" w:rsidRDefault="00756202" w:rsidP="00756202">
      <w:pPr>
        <w:pStyle w:val="Prrafodelista"/>
        <w:rPr>
          <w:rFonts w:ascii="Palatino Linotype" w:eastAsia="Calibri" w:hAnsi="Palatino Linotype" w:cs="Arial"/>
          <w:sz w:val="24"/>
        </w:rPr>
      </w:pPr>
    </w:p>
    <w:p w14:paraId="2811C24C"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w:t>
      </w:r>
      <w:r w:rsidRPr="00FF110F">
        <w:rPr>
          <w:rFonts w:ascii="Palatino Linotype" w:hAnsi="Palatino Linotype" w:cs="Arial"/>
          <w:b/>
          <w:i/>
          <w:sz w:val="22"/>
        </w:rPr>
        <w:t>Artículo 35.</w:t>
      </w:r>
      <w:r w:rsidRPr="00FF110F">
        <w:rPr>
          <w:rFonts w:ascii="Palatino Linotype" w:hAnsi="Palatino Linotype" w:cs="Arial"/>
          <w:i/>
          <w:sz w:val="22"/>
        </w:rPr>
        <w:t xml:space="preserve"> De manera particular, el responsable deberá elaborar un documento de seguridad que contenga, al menos, lo siguiente:</w:t>
      </w:r>
    </w:p>
    <w:p w14:paraId="4C57A5EA"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p>
    <w:p w14:paraId="5984E6B6"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lastRenderedPageBreak/>
        <w:t xml:space="preserve">I. El inventario de datos personales y de los sistemas de tratamiento; </w:t>
      </w:r>
    </w:p>
    <w:p w14:paraId="5A93B2C0"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II. Las funciones y obligaciones de las personas que traten datos personales;</w:t>
      </w:r>
    </w:p>
    <w:p w14:paraId="6F3D5965"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III. El análisis de riesgos;</w:t>
      </w:r>
    </w:p>
    <w:p w14:paraId="1F9B7C3E"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 xml:space="preserve">IV. El análisis de brecha; </w:t>
      </w:r>
    </w:p>
    <w:p w14:paraId="2AFA1670" w14:textId="77777777" w:rsidR="00756202" w:rsidRPr="00343630" w:rsidRDefault="00756202" w:rsidP="00756202">
      <w:pPr>
        <w:tabs>
          <w:tab w:val="left" w:pos="284"/>
          <w:tab w:val="left" w:pos="426"/>
        </w:tabs>
        <w:spacing w:before="240" w:after="240" w:line="360" w:lineRule="auto"/>
        <w:ind w:left="567" w:right="616"/>
        <w:contextualSpacing/>
        <w:jc w:val="both"/>
        <w:rPr>
          <w:rFonts w:ascii="Palatino Linotype" w:hAnsi="Palatino Linotype" w:cs="Arial"/>
          <w:b/>
          <w:i/>
          <w:sz w:val="22"/>
        </w:rPr>
      </w:pPr>
      <w:r w:rsidRPr="00343630">
        <w:rPr>
          <w:rFonts w:ascii="Palatino Linotype" w:hAnsi="Palatino Linotype" w:cs="Arial"/>
          <w:b/>
          <w:i/>
          <w:sz w:val="22"/>
        </w:rPr>
        <w:t xml:space="preserve">V. El plan de trabajo; </w:t>
      </w:r>
    </w:p>
    <w:p w14:paraId="573B9E34"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 xml:space="preserve">VI. Los mecanismos de monitoreo y revisión de las medidas de seguridad, y </w:t>
      </w:r>
    </w:p>
    <w:p w14:paraId="253110BA" w14:textId="77777777" w:rsidR="00756202" w:rsidRPr="00FF110F" w:rsidRDefault="00756202" w:rsidP="00756202">
      <w:pPr>
        <w:tabs>
          <w:tab w:val="left" w:pos="284"/>
          <w:tab w:val="left" w:pos="426"/>
        </w:tabs>
        <w:spacing w:before="240" w:after="240" w:line="360" w:lineRule="auto"/>
        <w:ind w:left="567" w:right="616"/>
        <w:contextualSpacing/>
        <w:jc w:val="both"/>
        <w:rPr>
          <w:rFonts w:ascii="Palatino Linotype" w:hAnsi="Palatino Linotype" w:cs="Arial"/>
          <w:i/>
          <w:sz w:val="22"/>
        </w:rPr>
      </w:pPr>
      <w:r w:rsidRPr="00FF110F">
        <w:rPr>
          <w:rFonts w:ascii="Palatino Linotype" w:hAnsi="Palatino Linotype" w:cs="Arial"/>
          <w:i/>
          <w:sz w:val="22"/>
        </w:rPr>
        <w:t xml:space="preserve">VII. El programa general de capacitación.” (Sic) </w:t>
      </w:r>
    </w:p>
    <w:p w14:paraId="4F688004" w14:textId="77777777" w:rsidR="00756202" w:rsidRPr="00C45626" w:rsidRDefault="00756202" w:rsidP="00756202">
      <w:pPr>
        <w:tabs>
          <w:tab w:val="left" w:pos="284"/>
          <w:tab w:val="left" w:pos="426"/>
        </w:tabs>
        <w:spacing w:before="240" w:after="240" w:line="360" w:lineRule="auto"/>
        <w:ind w:right="49"/>
        <w:contextualSpacing/>
        <w:jc w:val="both"/>
        <w:rPr>
          <w:rFonts w:ascii="Palatino Linotype" w:hAnsi="Palatino Linotype" w:cs="Arial"/>
        </w:rPr>
      </w:pPr>
    </w:p>
    <w:p w14:paraId="30D8DA5F" w14:textId="26056B4B" w:rsidR="00343630" w:rsidRDefault="00756202" w:rsidP="00756202">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lang w:eastAsia="en-US"/>
        </w:rPr>
      </w:pPr>
      <w:r w:rsidRPr="00FF110F">
        <w:rPr>
          <w:rFonts w:ascii="Palatino Linotype" w:hAnsi="Palatino Linotype" w:cs="Arial"/>
          <w:sz w:val="24"/>
          <w:lang w:eastAsia="en-US"/>
        </w:rPr>
        <w:t xml:space="preserve"> </w:t>
      </w:r>
      <w:r w:rsidR="00343630">
        <w:rPr>
          <w:rFonts w:ascii="Palatino Linotype" w:hAnsi="Palatino Linotype" w:cs="Arial"/>
          <w:sz w:val="24"/>
          <w:lang w:eastAsia="en-US"/>
        </w:rPr>
        <w:t xml:space="preserve">Entonces, si bien es cierto, la Ley Local de Protección de Datos Personales en Posesión de Sujetos Obligados establece que el Plan de Trabajo se encuentra catalogado como medidas de seguridad, es necesario traer a contexto el artículo 43, primer párrafo, </w:t>
      </w:r>
      <w:r w:rsidR="0002064E">
        <w:rPr>
          <w:rFonts w:ascii="Palatino Linotype" w:hAnsi="Palatino Linotype" w:cs="Arial"/>
          <w:sz w:val="24"/>
          <w:lang w:eastAsia="en-US"/>
        </w:rPr>
        <w:t>que</w:t>
      </w:r>
      <w:r w:rsidR="00343630">
        <w:rPr>
          <w:rFonts w:ascii="Palatino Linotype" w:hAnsi="Palatino Linotype" w:cs="Arial"/>
          <w:sz w:val="24"/>
          <w:lang w:eastAsia="en-US"/>
        </w:rPr>
        <w:t xml:space="preserve"> dispone lo siguiente:</w:t>
      </w:r>
    </w:p>
    <w:p w14:paraId="51DD89D1" w14:textId="77777777" w:rsidR="00343630" w:rsidRDefault="00343630" w:rsidP="00343630">
      <w:pPr>
        <w:pStyle w:val="Prrafodelista"/>
        <w:tabs>
          <w:tab w:val="left" w:pos="284"/>
          <w:tab w:val="left" w:pos="426"/>
        </w:tabs>
        <w:spacing w:before="240" w:after="240" w:line="360" w:lineRule="auto"/>
        <w:ind w:left="0" w:right="49"/>
        <w:jc w:val="both"/>
        <w:rPr>
          <w:rFonts w:ascii="Palatino Linotype" w:hAnsi="Palatino Linotype" w:cs="Arial"/>
          <w:sz w:val="24"/>
          <w:lang w:eastAsia="en-US"/>
        </w:rPr>
      </w:pPr>
    </w:p>
    <w:p w14:paraId="2F136F57" w14:textId="39025677" w:rsidR="00343630" w:rsidRPr="00343630" w:rsidRDefault="00343630" w:rsidP="00343630">
      <w:pPr>
        <w:pStyle w:val="Prrafodelista"/>
        <w:tabs>
          <w:tab w:val="left" w:pos="284"/>
          <w:tab w:val="left" w:pos="426"/>
        </w:tabs>
        <w:spacing w:before="240" w:after="240" w:line="360" w:lineRule="auto"/>
        <w:ind w:left="567" w:right="822"/>
        <w:jc w:val="center"/>
        <w:rPr>
          <w:rFonts w:ascii="Palatino Linotype" w:hAnsi="Palatino Linotype"/>
          <w:b/>
          <w:i/>
        </w:rPr>
      </w:pPr>
      <w:r w:rsidRPr="00343630">
        <w:rPr>
          <w:rFonts w:ascii="Palatino Linotype" w:hAnsi="Palatino Linotype"/>
          <w:b/>
          <w:i/>
        </w:rPr>
        <w:t>CAPÍTULO SEGUNDO</w:t>
      </w:r>
    </w:p>
    <w:p w14:paraId="6C441B62" w14:textId="29BBE787" w:rsidR="00343630" w:rsidRPr="00343630" w:rsidRDefault="00343630" w:rsidP="00343630">
      <w:pPr>
        <w:pStyle w:val="Prrafodelista"/>
        <w:tabs>
          <w:tab w:val="left" w:pos="284"/>
          <w:tab w:val="left" w:pos="426"/>
        </w:tabs>
        <w:spacing w:before="240" w:after="240" w:line="360" w:lineRule="auto"/>
        <w:ind w:left="567" w:right="822"/>
        <w:jc w:val="center"/>
        <w:rPr>
          <w:rFonts w:ascii="Palatino Linotype" w:hAnsi="Palatino Linotype"/>
          <w:b/>
          <w:i/>
        </w:rPr>
      </w:pPr>
      <w:r w:rsidRPr="00343630">
        <w:rPr>
          <w:rFonts w:ascii="Palatino Linotype" w:hAnsi="Palatino Linotype"/>
          <w:b/>
          <w:i/>
        </w:rPr>
        <w:t>DE LAS MEDIDAS DE SEGURIDAD</w:t>
      </w:r>
    </w:p>
    <w:p w14:paraId="7E37DB08" w14:textId="77777777" w:rsidR="00343630" w:rsidRPr="00343630" w:rsidRDefault="00343630" w:rsidP="00343630">
      <w:pPr>
        <w:pStyle w:val="Prrafodelista"/>
        <w:tabs>
          <w:tab w:val="left" w:pos="284"/>
          <w:tab w:val="left" w:pos="426"/>
        </w:tabs>
        <w:spacing w:before="240" w:after="240" w:line="360" w:lineRule="auto"/>
        <w:ind w:left="567" w:right="822"/>
        <w:jc w:val="both"/>
        <w:rPr>
          <w:rFonts w:ascii="Palatino Linotype" w:hAnsi="Palatino Linotype"/>
          <w:b/>
          <w:i/>
        </w:rPr>
      </w:pPr>
    </w:p>
    <w:p w14:paraId="3FDAB871" w14:textId="77777777" w:rsidR="00343630" w:rsidRPr="00343630" w:rsidRDefault="00343630" w:rsidP="00343630">
      <w:pPr>
        <w:pStyle w:val="Prrafodelista"/>
        <w:tabs>
          <w:tab w:val="left" w:pos="284"/>
          <w:tab w:val="left" w:pos="426"/>
        </w:tabs>
        <w:spacing w:before="240" w:after="240" w:line="360" w:lineRule="auto"/>
        <w:ind w:left="567" w:right="822"/>
        <w:jc w:val="both"/>
        <w:rPr>
          <w:rFonts w:ascii="Palatino Linotype" w:hAnsi="Palatino Linotype"/>
          <w:b/>
          <w:i/>
        </w:rPr>
      </w:pPr>
      <w:r w:rsidRPr="00343630">
        <w:rPr>
          <w:rFonts w:ascii="Palatino Linotype" w:hAnsi="Palatino Linotype"/>
          <w:b/>
          <w:i/>
        </w:rPr>
        <w:t xml:space="preserve">Naturaleza de las medidas de seguridad y registro del nivel de seguridad </w:t>
      </w:r>
    </w:p>
    <w:p w14:paraId="3AFCFD94" w14:textId="11E732C2" w:rsidR="00343630" w:rsidRPr="00343630" w:rsidRDefault="00343630" w:rsidP="00343630">
      <w:pPr>
        <w:pStyle w:val="Prrafodelista"/>
        <w:tabs>
          <w:tab w:val="left" w:pos="284"/>
          <w:tab w:val="left" w:pos="426"/>
        </w:tabs>
        <w:spacing w:before="240" w:after="240" w:line="360" w:lineRule="auto"/>
        <w:ind w:left="567" w:right="822"/>
        <w:jc w:val="both"/>
        <w:rPr>
          <w:rFonts w:ascii="Palatino Linotype" w:hAnsi="Palatino Linotype" w:cs="Arial"/>
          <w:i/>
          <w:sz w:val="24"/>
          <w:lang w:eastAsia="en-US"/>
        </w:rPr>
      </w:pPr>
      <w:r w:rsidRPr="00343630">
        <w:rPr>
          <w:rFonts w:ascii="Palatino Linotype" w:hAnsi="Palatino Linotype"/>
          <w:i/>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w:t>
      </w:r>
      <w:r w:rsidRPr="00343630">
        <w:rPr>
          <w:rFonts w:ascii="Palatino Linotype" w:hAnsi="Palatino Linotype"/>
          <w:b/>
          <w:i/>
        </w:rPr>
        <w:t xml:space="preserve">las medidas de </w:t>
      </w:r>
      <w:r w:rsidRPr="00343630">
        <w:rPr>
          <w:rFonts w:ascii="Palatino Linotype" w:hAnsi="Palatino Linotype"/>
          <w:b/>
          <w:i/>
        </w:rPr>
        <w:lastRenderedPageBreak/>
        <w:t>seguridad que se adopten serán consideradas confidenciales</w:t>
      </w:r>
      <w:r w:rsidRPr="00343630">
        <w:rPr>
          <w:rFonts w:ascii="Palatino Linotype" w:hAnsi="Palatino Linotype"/>
          <w:i/>
        </w:rPr>
        <w:t xml:space="preserve"> y únicamente se comunicará al Instituto, para su registro, el nivel de seguridad aplicable.</w:t>
      </w:r>
    </w:p>
    <w:p w14:paraId="1698EAC3" w14:textId="77777777" w:rsidR="00343630" w:rsidRDefault="00343630" w:rsidP="00343630">
      <w:pPr>
        <w:pStyle w:val="Prrafodelista"/>
        <w:tabs>
          <w:tab w:val="left" w:pos="284"/>
          <w:tab w:val="left" w:pos="426"/>
        </w:tabs>
        <w:spacing w:before="240" w:after="240" w:line="360" w:lineRule="auto"/>
        <w:ind w:left="0" w:right="49"/>
        <w:jc w:val="both"/>
        <w:rPr>
          <w:rFonts w:ascii="Palatino Linotype" w:hAnsi="Palatino Linotype" w:cs="Arial"/>
          <w:sz w:val="24"/>
          <w:lang w:eastAsia="en-US"/>
        </w:rPr>
      </w:pPr>
    </w:p>
    <w:p w14:paraId="10D8527D" w14:textId="7DA35882" w:rsidR="003F5FF9" w:rsidRPr="003F5FF9" w:rsidRDefault="00343630" w:rsidP="003F5FF9">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lang w:eastAsia="en-US"/>
        </w:rPr>
      </w:pPr>
      <w:r>
        <w:rPr>
          <w:rFonts w:ascii="Palatino Linotype" w:hAnsi="Palatino Linotype" w:cs="Arial"/>
          <w:sz w:val="24"/>
          <w:lang w:eastAsia="en-US"/>
        </w:rPr>
        <w:t xml:space="preserve">De la normatividad citada, se determina que, el Plan de Trabajo del Sistema de Gestión, al ser considerado como una medida de seguridad del Documento de Seguridad, debe ser considerada información clasificada como confidencial; sin embargo, en respuesta al haber señalado que se habían pospuesto las actividades para dicho plan de trabajo, es que se traduce como una inexistencia de la </w:t>
      </w:r>
      <w:r w:rsidR="003F5FF9">
        <w:rPr>
          <w:rFonts w:ascii="Palatino Linotype" w:hAnsi="Palatino Linotype" w:cs="Arial"/>
          <w:sz w:val="24"/>
          <w:lang w:eastAsia="en-US"/>
        </w:rPr>
        <w:t xml:space="preserve">información, por lo que, al ser información que debe obrar en los archivos del Sujeto Obligado derivado de la normatividad vigente en materia de protección de datos personales, es que no basta con una simple manifestación sobre dicha inexistencia. </w:t>
      </w:r>
      <w:r w:rsidR="003F5FF9" w:rsidRPr="003F5FF9">
        <w:rPr>
          <w:rFonts w:ascii="Palatino Linotype" w:hAnsi="Palatino Linotype" w:cs="Arial"/>
          <w:sz w:val="24"/>
          <w:lang w:eastAsia="en-US"/>
        </w:rPr>
        <w:t xml:space="preserve">Para tal efecto </w:t>
      </w:r>
      <w:r w:rsidR="003F5FF9" w:rsidRPr="003F5FF9">
        <w:rPr>
          <w:rFonts w:ascii="Palatino Linotype" w:hAnsi="Palatino Linotype" w:cs="Arial"/>
          <w:b/>
          <w:color w:val="000000" w:themeColor="text1"/>
          <w:sz w:val="24"/>
        </w:rPr>
        <w:t>el SUJETO OBLIGADO</w:t>
      </w:r>
      <w:r w:rsidR="003F5FF9" w:rsidRPr="003F5FF9">
        <w:rPr>
          <w:rFonts w:ascii="Palatino Linotype" w:hAnsi="Palatino Linotype" w:cs="Arial"/>
          <w:color w:val="000000" w:themeColor="text1"/>
          <w:sz w:val="24"/>
        </w:rPr>
        <w:t xml:space="preserve"> deberá elaborar y emitir el Acuerdo de su Comité de Transparencia en donde conste la declaratoria de inexistencia de la información.</w:t>
      </w:r>
    </w:p>
    <w:p w14:paraId="55E14F10" w14:textId="77777777" w:rsidR="003F5FF9" w:rsidRPr="00A6204A" w:rsidRDefault="003F5FF9" w:rsidP="003F5FF9">
      <w:pPr>
        <w:pStyle w:val="Prrafodelista"/>
        <w:rPr>
          <w:rFonts w:ascii="Palatino Linotype" w:hAnsi="Palatino Linotype" w:cs="Arial"/>
          <w:color w:val="000000" w:themeColor="text1"/>
        </w:rPr>
      </w:pPr>
    </w:p>
    <w:p w14:paraId="3FA307DB" w14:textId="77777777" w:rsidR="003F5FF9" w:rsidRPr="003F5FF9" w:rsidRDefault="003F5FF9" w:rsidP="003F5FF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F5FF9">
        <w:rPr>
          <w:rFonts w:ascii="Palatino Linotype" w:hAnsi="Palatino Linotype" w:cs="Arial"/>
          <w:color w:val="000000" w:themeColor="text1"/>
          <w:sz w:val="24"/>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6C713DBD" w14:textId="77777777" w:rsidR="003F5FF9" w:rsidRPr="00736D6D" w:rsidRDefault="003F5FF9" w:rsidP="003F5FF9">
      <w:pPr>
        <w:pStyle w:val="Prrafodelista"/>
        <w:spacing w:line="360" w:lineRule="auto"/>
        <w:ind w:left="567" w:right="616"/>
        <w:jc w:val="both"/>
        <w:rPr>
          <w:rFonts w:ascii="Palatino Linotype" w:hAnsi="Palatino Linotype" w:cs="Arial"/>
          <w:b/>
          <w:i/>
          <w:color w:val="000000" w:themeColor="text1"/>
        </w:rPr>
      </w:pPr>
      <w:r w:rsidRPr="00736D6D">
        <w:rPr>
          <w:rFonts w:ascii="Palatino Linotype" w:hAnsi="Palatino Linotype" w:cs="Arial"/>
          <w:b/>
          <w:i/>
          <w:color w:val="000000" w:themeColor="text1"/>
        </w:rPr>
        <w:t>“Criterio 14/17</w:t>
      </w:r>
    </w:p>
    <w:p w14:paraId="4F5A6C0D" w14:textId="77777777" w:rsidR="003F5FF9" w:rsidRPr="00736D6D" w:rsidRDefault="003F5FF9" w:rsidP="003F5FF9">
      <w:pPr>
        <w:spacing w:line="360" w:lineRule="auto"/>
        <w:ind w:left="567" w:right="616"/>
        <w:jc w:val="both"/>
        <w:rPr>
          <w:rFonts w:ascii="Palatino Linotype" w:hAnsi="Palatino Linotype" w:cs="Arial"/>
          <w:i/>
          <w:color w:val="000000" w:themeColor="text1"/>
          <w:sz w:val="22"/>
        </w:rPr>
      </w:pPr>
    </w:p>
    <w:p w14:paraId="5AF01A3E"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lastRenderedPageBreak/>
        <w:t>Inexistencia. La inexistencia es una cuestión de hecho que se atribuye a la información solicitada e implica que ésta no se encuentra en los archivos del sujeto obligado, no obstante que cuenta con facultades para poseerla.</w:t>
      </w:r>
    </w:p>
    <w:p w14:paraId="482BAF77" w14:textId="77777777" w:rsidR="003F5FF9" w:rsidRPr="00736D6D" w:rsidRDefault="003F5FF9" w:rsidP="003F5FF9">
      <w:pPr>
        <w:spacing w:line="360" w:lineRule="auto"/>
        <w:ind w:left="567" w:right="616"/>
        <w:jc w:val="both"/>
        <w:rPr>
          <w:rFonts w:ascii="Palatino Linotype" w:hAnsi="Palatino Linotype" w:cs="Arial"/>
          <w:i/>
          <w:color w:val="000000" w:themeColor="text1"/>
          <w:sz w:val="22"/>
        </w:rPr>
      </w:pPr>
    </w:p>
    <w:p w14:paraId="4EF73422"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t xml:space="preserve">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w:t>
      </w:r>
      <w:proofErr w:type="spellStart"/>
      <w:r w:rsidRPr="00736D6D">
        <w:rPr>
          <w:rFonts w:ascii="Palatino Linotype" w:hAnsi="Palatino Linotype" w:cs="Arial"/>
          <w:i/>
          <w:color w:val="000000" w:themeColor="text1"/>
        </w:rPr>
        <w:t>Kurczyn</w:t>
      </w:r>
      <w:proofErr w:type="spellEnd"/>
      <w:r w:rsidRPr="00736D6D">
        <w:rPr>
          <w:rFonts w:ascii="Palatino Linotype" w:hAnsi="Palatino Linotype" w:cs="Arial"/>
          <w:i/>
          <w:color w:val="000000" w:themeColor="text1"/>
        </w:rPr>
        <w:t xml:space="preserve"> Villalobos.”</w:t>
      </w:r>
    </w:p>
    <w:p w14:paraId="7C97D643" w14:textId="77777777" w:rsidR="003F5FF9" w:rsidRPr="00E74B41" w:rsidRDefault="003F5FF9" w:rsidP="003F5FF9">
      <w:pPr>
        <w:spacing w:line="360" w:lineRule="auto"/>
        <w:jc w:val="both"/>
        <w:rPr>
          <w:rFonts w:ascii="Palatino Linotype" w:hAnsi="Palatino Linotype" w:cs="Arial"/>
          <w:color w:val="000000" w:themeColor="text1"/>
        </w:rPr>
      </w:pPr>
    </w:p>
    <w:p w14:paraId="6803C757" w14:textId="77777777" w:rsidR="003F5FF9" w:rsidRP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7403504F" w14:textId="77777777" w:rsidR="003F5FF9" w:rsidRPr="00E74B41" w:rsidRDefault="003F5FF9" w:rsidP="003F5FF9">
      <w:pPr>
        <w:pStyle w:val="Prrafodelista"/>
        <w:spacing w:line="360" w:lineRule="auto"/>
        <w:ind w:left="0"/>
        <w:jc w:val="both"/>
        <w:rPr>
          <w:rFonts w:ascii="Palatino Linotype" w:hAnsi="Palatino Linotype" w:cs="Arial"/>
          <w:color w:val="000000" w:themeColor="text1"/>
        </w:rPr>
      </w:pPr>
    </w:p>
    <w:p w14:paraId="3E2CE2A2" w14:textId="77777777" w:rsidR="003F5FF9" w:rsidRPr="002A6959"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t>“Artículo 19.</w:t>
      </w:r>
      <w:r w:rsidRPr="002A6959">
        <w:rPr>
          <w:rFonts w:ascii="Palatino Linotype" w:hAnsi="Palatino Linotype" w:cs="Arial"/>
          <w:i/>
          <w:color w:val="000000" w:themeColor="text1"/>
        </w:rPr>
        <w:t xml:space="preserve"> Se presume que la información debe existir si se refiere a las facultades, competencias y funciones que los ordenamientos jurídicos aplicables otorgan a los sujetos obligados.</w:t>
      </w:r>
    </w:p>
    <w:p w14:paraId="5AFF251C" w14:textId="77777777" w:rsidR="003F5FF9" w:rsidRPr="002A6959" w:rsidRDefault="003F5FF9" w:rsidP="003F5FF9">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lastRenderedPageBreak/>
        <w:t>En los casos en que ciertas facultades, competencias o funciones no se hayan ejercido, se debe motivar la respuesta en función de las causas que motiven la inexistencia.</w:t>
      </w:r>
    </w:p>
    <w:p w14:paraId="093F8F39" w14:textId="77777777" w:rsidR="003F5FF9" w:rsidRPr="002A6959" w:rsidRDefault="003F5FF9" w:rsidP="003F5FF9">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w:t>
      </w:r>
    </w:p>
    <w:p w14:paraId="66662E55" w14:textId="77777777" w:rsidR="003F5FF9" w:rsidRPr="00E74B41" w:rsidRDefault="003F5FF9" w:rsidP="003F5FF9">
      <w:pPr>
        <w:pStyle w:val="Prrafodelista"/>
        <w:spacing w:line="360" w:lineRule="auto"/>
        <w:ind w:left="0"/>
        <w:jc w:val="both"/>
        <w:rPr>
          <w:rFonts w:ascii="Palatino Linotype" w:hAnsi="Palatino Linotype" w:cs="Arial"/>
          <w:color w:val="000000" w:themeColor="text1"/>
        </w:rPr>
      </w:pPr>
    </w:p>
    <w:p w14:paraId="790C6EA8" w14:textId="77777777" w:rsidR="003F5FF9" w:rsidRP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6CFE25EE" w14:textId="77777777" w:rsidR="003F5FF9" w:rsidRPr="00E74B41" w:rsidRDefault="003F5FF9" w:rsidP="003F5FF9">
      <w:pPr>
        <w:pStyle w:val="Prrafodelista"/>
        <w:spacing w:line="360" w:lineRule="auto"/>
        <w:ind w:left="0"/>
        <w:jc w:val="both"/>
        <w:rPr>
          <w:rFonts w:ascii="Palatino Linotype" w:hAnsi="Palatino Linotype" w:cs="Arial"/>
          <w:color w:val="000000" w:themeColor="text1"/>
        </w:rPr>
      </w:pPr>
    </w:p>
    <w:p w14:paraId="6D0201E3" w14:textId="77777777" w:rsidR="003F5FF9" w:rsidRPr="00736D6D" w:rsidRDefault="003F5FF9" w:rsidP="003F5FF9">
      <w:pPr>
        <w:pStyle w:val="Prrafodelista"/>
        <w:spacing w:line="360" w:lineRule="auto"/>
        <w:ind w:left="567" w:right="616"/>
        <w:jc w:val="both"/>
        <w:rPr>
          <w:rFonts w:ascii="Palatino Linotype" w:hAnsi="Palatino Linotype" w:cs="Arial"/>
          <w:b/>
          <w:i/>
          <w:color w:val="000000" w:themeColor="text1"/>
        </w:rPr>
      </w:pPr>
      <w:r w:rsidRPr="00736D6D">
        <w:rPr>
          <w:rFonts w:ascii="Palatino Linotype" w:hAnsi="Palatino Linotype" w:cs="Arial"/>
          <w:b/>
          <w:i/>
          <w:color w:val="000000" w:themeColor="text1"/>
        </w:rPr>
        <w:t>“CRITERIO 0004-11</w:t>
      </w:r>
    </w:p>
    <w:p w14:paraId="010F46FF"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t>INEXISTENCIA. DECLARATORIA DE LA. ALCANCES Y PROCEDIMIENTOS.</w:t>
      </w:r>
      <w:r w:rsidRPr="00736D6D">
        <w:rPr>
          <w:rFonts w:ascii="Palatino Linotype" w:hAnsi="Palatino Linotype" w:cs="Arial"/>
          <w:i/>
          <w:color w:val="000000" w:themeColor="text1"/>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w:t>
      </w:r>
      <w:r w:rsidRPr="00736D6D">
        <w:rPr>
          <w:rFonts w:ascii="Palatino Linotype" w:hAnsi="Palatino Linotype" w:cs="Arial"/>
          <w:i/>
          <w:color w:val="000000" w:themeColor="text1"/>
        </w:rPr>
        <w:lastRenderedPageBreak/>
        <w:t>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2235CE8"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t>Bajo el entendido de que dicha búsqueda exhaustiva permitirá dos determinaciones:</w:t>
      </w:r>
    </w:p>
    <w:p w14:paraId="61B019EE"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t>1ª) Que se localice la documentación que contenga la información solicitada y de ser así la información pueda entregarse al solicitante en la forma en que se encuentra disponible, o</w:t>
      </w:r>
    </w:p>
    <w:p w14:paraId="3BDFA91C"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E67755C" w14:textId="77777777" w:rsidR="003F5FF9" w:rsidRPr="00736D6D" w:rsidRDefault="003F5FF9" w:rsidP="003F5FF9">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i/>
          <w:color w:val="000000" w:themeColor="text1"/>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736D6D">
        <w:rPr>
          <w:rFonts w:ascii="Palatino Linotype" w:hAnsi="Palatino Linotype" w:cs="Arial"/>
          <w:i/>
          <w:color w:val="000000" w:themeColor="text1"/>
        </w:rPr>
        <w:lastRenderedPageBreak/>
        <w:t>Públicos Habilitados y en general, todas aquéllas circunstancias que se tomaron en cuenta para llegar a determinar que la información requerida no obra en los archivos a cargo.” (Sic)</w:t>
      </w:r>
    </w:p>
    <w:p w14:paraId="320E0A43" w14:textId="77777777" w:rsidR="003F5FF9" w:rsidRPr="00E74B41" w:rsidRDefault="003F5FF9" w:rsidP="003F5FF9">
      <w:pPr>
        <w:pStyle w:val="Prrafodelista"/>
        <w:spacing w:line="360" w:lineRule="auto"/>
        <w:ind w:left="0"/>
        <w:jc w:val="both"/>
        <w:rPr>
          <w:rFonts w:ascii="Palatino Linotype" w:hAnsi="Palatino Linotype" w:cs="Arial"/>
          <w:color w:val="000000" w:themeColor="text1"/>
        </w:rPr>
      </w:pPr>
    </w:p>
    <w:p w14:paraId="5FAC7CE3" w14:textId="77777777" w:rsidR="003F5FF9" w:rsidRP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Bajo éste tenor se debe destacar que para que se declare la inexistencia de la información, debió haber existencia previa de la documentación y la falta posterior de la misma en los archivos del SUJETO OBLIGADO, esto es que la información se generó, poseyó o administró en el marco de las atribuciones conferidas a al Sujeto Obligado, pero no la conserva por diversas razones (destrucción física, desaparición física, sustracción ilícita, baja documental, etcétera).</w:t>
      </w:r>
    </w:p>
    <w:p w14:paraId="773FF46B" w14:textId="77777777" w:rsidR="003F5FF9" w:rsidRPr="003F5FF9" w:rsidRDefault="003F5FF9" w:rsidP="003F5FF9">
      <w:pPr>
        <w:pStyle w:val="Prrafodelista"/>
        <w:spacing w:line="360" w:lineRule="auto"/>
        <w:ind w:left="0"/>
        <w:jc w:val="both"/>
        <w:rPr>
          <w:rFonts w:ascii="Palatino Linotype" w:hAnsi="Palatino Linotype" w:cs="Arial"/>
          <w:color w:val="000000" w:themeColor="text1"/>
          <w:sz w:val="24"/>
        </w:rPr>
      </w:pPr>
    </w:p>
    <w:p w14:paraId="6B90928C" w14:textId="77777777" w:rsidR="003F5FF9" w:rsidRP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En consecuencia, el SUJETO OBLIGADO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452F16F" w14:textId="77777777" w:rsidR="003F5FF9" w:rsidRPr="003F5FF9" w:rsidRDefault="003F5FF9" w:rsidP="003F5FF9">
      <w:pPr>
        <w:pStyle w:val="Prrafodelista"/>
        <w:rPr>
          <w:rFonts w:ascii="Palatino Linotype" w:hAnsi="Palatino Linotype" w:cs="Arial"/>
          <w:color w:val="000000" w:themeColor="text1"/>
          <w:sz w:val="24"/>
        </w:rPr>
      </w:pPr>
    </w:p>
    <w:p w14:paraId="1D04EA72" w14:textId="77777777" w:rsidR="003F5FF9" w:rsidRPr="003F5FF9" w:rsidRDefault="003F5FF9" w:rsidP="003F5FF9">
      <w:pPr>
        <w:pStyle w:val="Prrafodelista"/>
        <w:numPr>
          <w:ilvl w:val="5"/>
          <w:numId w:val="46"/>
        </w:numPr>
        <w:spacing w:line="360" w:lineRule="auto"/>
        <w:ind w:left="567"/>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Deberá emitir el acuerdo de inexistencia respectivo, en el entendido, que el acto de autoridad debe estar debidamente fundado y motivado.</w:t>
      </w:r>
    </w:p>
    <w:p w14:paraId="60A2D6F4" w14:textId="77777777" w:rsidR="003F5FF9" w:rsidRPr="003F5FF9" w:rsidRDefault="003F5FF9" w:rsidP="003F5FF9">
      <w:pPr>
        <w:spacing w:line="360" w:lineRule="auto"/>
        <w:ind w:left="567"/>
        <w:jc w:val="both"/>
        <w:rPr>
          <w:rFonts w:ascii="Palatino Linotype" w:hAnsi="Palatino Linotype" w:cs="Arial"/>
          <w:color w:val="000000" w:themeColor="text1"/>
          <w:sz w:val="24"/>
          <w:szCs w:val="24"/>
        </w:rPr>
      </w:pPr>
    </w:p>
    <w:p w14:paraId="621D29AD" w14:textId="77777777" w:rsidR="003F5FF9" w:rsidRPr="003F5FF9" w:rsidRDefault="003F5FF9" w:rsidP="003F5FF9">
      <w:pPr>
        <w:pStyle w:val="Prrafodelista"/>
        <w:numPr>
          <w:ilvl w:val="5"/>
          <w:numId w:val="46"/>
        </w:numPr>
        <w:spacing w:line="360" w:lineRule="auto"/>
        <w:ind w:left="567"/>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 xml:space="preserve">Señalando el lugar y fecha de la resolución, el nombre del solicitante, la información solicitada, el fundamento y motivo por el cual se determina que la </w:t>
      </w:r>
      <w:r w:rsidRPr="003F5FF9">
        <w:rPr>
          <w:rFonts w:ascii="Palatino Linotype" w:hAnsi="Palatino Linotype" w:cs="Arial"/>
          <w:color w:val="000000" w:themeColor="text1"/>
          <w:sz w:val="24"/>
        </w:rPr>
        <w:lastRenderedPageBreak/>
        <w:t>información solicitada no obra en sus archivos, los nombres y firmas autógrafas de los integrantes del Comité de Información.</w:t>
      </w:r>
    </w:p>
    <w:p w14:paraId="13D4C64A" w14:textId="77777777" w:rsidR="003F5FF9" w:rsidRPr="003F5FF9" w:rsidRDefault="003F5FF9" w:rsidP="003F5FF9">
      <w:pPr>
        <w:pStyle w:val="Prrafodelista"/>
        <w:rPr>
          <w:rFonts w:ascii="Palatino Linotype" w:hAnsi="Palatino Linotype" w:cs="Arial"/>
          <w:color w:val="000000" w:themeColor="text1"/>
          <w:sz w:val="24"/>
        </w:rPr>
      </w:pPr>
    </w:p>
    <w:p w14:paraId="64C7C2B2" w14:textId="2CAEE0D6" w:rsidR="003F5FF9" w:rsidRP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 xml:space="preserve">Lo anterior es así, toda vez que es necesaria la emisión del acuerdo de inexistencia en aquellos casos en que el </w:t>
      </w:r>
      <w:r w:rsidRPr="003F5FF9">
        <w:rPr>
          <w:rFonts w:ascii="Palatino Linotype" w:hAnsi="Palatino Linotype" w:cs="Arial"/>
          <w:b/>
          <w:color w:val="000000" w:themeColor="text1"/>
          <w:sz w:val="24"/>
        </w:rPr>
        <w:t>SUJETO OBLIGADO</w:t>
      </w:r>
      <w:r w:rsidR="0002064E">
        <w:rPr>
          <w:rFonts w:ascii="Palatino Linotype" w:hAnsi="Palatino Linotype" w:cs="Arial"/>
          <w:b/>
          <w:color w:val="000000" w:themeColor="text1"/>
          <w:sz w:val="24"/>
        </w:rPr>
        <w:t>,</w:t>
      </w:r>
      <w:r w:rsidR="0002064E">
        <w:rPr>
          <w:rFonts w:ascii="Palatino Linotype" w:hAnsi="Palatino Linotype" w:cs="Arial"/>
          <w:color w:val="000000" w:themeColor="text1"/>
          <w:sz w:val="24"/>
        </w:rPr>
        <w:t xml:space="preserve"> generó</w:t>
      </w:r>
      <w:r w:rsidRPr="003F5FF9">
        <w:rPr>
          <w:rFonts w:ascii="Palatino Linotype" w:hAnsi="Palatino Linotype" w:cs="Arial"/>
          <w:color w:val="000000" w:themeColor="text1"/>
          <w:sz w:val="24"/>
        </w:rPr>
        <w:t xml:space="preserve"> administró o poseyó la información solicitada empero previa búsqueda exhaustiva y minuciosa de la misma, no localiza la información requerida.</w:t>
      </w:r>
    </w:p>
    <w:p w14:paraId="5E85213F" w14:textId="77777777" w:rsidR="003F5FF9" w:rsidRPr="003F5FF9" w:rsidRDefault="003F5FF9" w:rsidP="003F5FF9">
      <w:pPr>
        <w:pStyle w:val="Prrafodelista"/>
        <w:spacing w:line="360" w:lineRule="auto"/>
        <w:ind w:left="0"/>
        <w:jc w:val="both"/>
        <w:rPr>
          <w:rFonts w:ascii="Palatino Linotype" w:hAnsi="Palatino Linotype" w:cs="Arial"/>
          <w:color w:val="000000" w:themeColor="text1"/>
          <w:sz w:val="24"/>
        </w:rPr>
      </w:pPr>
    </w:p>
    <w:p w14:paraId="34594E05" w14:textId="34388A26" w:rsidR="003F5FF9" w:rsidRDefault="003F5FF9" w:rsidP="003F5FF9">
      <w:pPr>
        <w:pStyle w:val="Prrafodelista"/>
        <w:numPr>
          <w:ilvl w:val="0"/>
          <w:numId w:val="2"/>
        </w:numPr>
        <w:spacing w:line="360" w:lineRule="auto"/>
        <w:ind w:left="0" w:firstLine="0"/>
        <w:jc w:val="both"/>
        <w:rPr>
          <w:rFonts w:ascii="Palatino Linotype" w:hAnsi="Palatino Linotype" w:cs="Arial"/>
          <w:color w:val="000000" w:themeColor="text1"/>
          <w:sz w:val="24"/>
        </w:rPr>
      </w:pPr>
      <w:r w:rsidRPr="003F5FF9">
        <w:rPr>
          <w:rFonts w:ascii="Palatino Linotype" w:hAnsi="Palatino Linotype" w:cs="Arial"/>
          <w:color w:val="000000" w:themeColor="text1"/>
          <w:sz w:val="24"/>
        </w:rPr>
        <w:t xml:space="preserve">En ese caso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se deben expresar a través de un acuerdo debidamente fundado y motivado esto en estricto apego a lo establecido en los artículos 169 y 170 de la Ley Estatal de Transparencia, situación que no ocurrió, por lo que, para dar cumplimiento a la resolución es necesario entregar el acuerdo emitido por el Comité de Transparencia </w:t>
      </w:r>
      <w:r w:rsidR="0002064E">
        <w:rPr>
          <w:rFonts w:ascii="Palatino Linotype" w:hAnsi="Palatino Linotype" w:cs="Arial"/>
          <w:color w:val="000000" w:themeColor="text1"/>
          <w:sz w:val="24"/>
        </w:rPr>
        <w:t>en el que</w:t>
      </w:r>
      <w:r w:rsidRPr="003F5FF9">
        <w:rPr>
          <w:rFonts w:ascii="Palatino Linotype" w:hAnsi="Palatino Linotype" w:cs="Arial"/>
          <w:color w:val="000000" w:themeColor="text1"/>
          <w:sz w:val="24"/>
        </w:rPr>
        <w:t xml:space="preserve"> se sustente la inexistencia de la información requerida.</w:t>
      </w:r>
    </w:p>
    <w:p w14:paraId="6B7F2B17" w14:textId="77777777" w:rsidR="003F5FF9" w:rsidRPr="003F5FF9" w:rsidRDefault="003F5FF9" w:rsidP="003F5FF9">
      <w:pPr>
        <w:pStyle w:val="Prrafodelista"/>
        <w:rPr>
          <w:rFonts w:ascii="Palatino Linotype" w:hAnsi="Palatino Linotype" w:cs="Arial"/>
          <w:color w:val="000000" w:themeColor="text1"/>
          <w:sz w:val="24"/>
        </w:rPr>
      </w:pPr>
    </w:p>
    <w:p w14:paraId="7DD83BE8" w14:textId="7D12BE26" w:rsidR="003F5FF9" w:rsidRPr="003F5FF9" w:rsidRDefault="003F5FF9" w:rsidP="003F5FF9">
      <w:pPr>
        <w:pStyle w:val="Prrafodelista"/>
        <w:numPr>
          <w:ilvl w:val="0"/>
          <w:numId w:val="45"/>
        </w:numPr>
        <w:spacing w:line="360" w:lineRule="auto"/>
        <w:ind w:left="567"/>
        <w:jc w:val="both"/>
        <w:rPr>
          <w:rFonts w:ascii="Palatino Linotype" w:hAnsi="Palatino Linotype" w:cs="Arial"/>
          <w:b/>
          <w:color w:val="000000" w:themeColor="text1"/>
          <w:sz w:val="24"/>
        </w:rPr>
      </w:pPr>
      <w:r w:rsidRPr="003F5FF9">
        <w:rPr>
          <w:rFonts w:ascii="Palatino Linotype" w:hAnsi="Palatino Linotype"/>
          <w:b/>
          <w:sz w:val="24"/>
        </w:rPr>
        <w:t>Documentos y/</w:t>
      </w:r>
      <w:proofErr w:type="spellStart"/>
      <w:r w:rsidRPr="003F5FF9">
        <w:rPr>
          <w:rFonts w:ascii="Palatino Linotype" w:hAnsi="Palatino Linotype"/>
          <w:b/>
          <w:sz w:val="24"/>
        </w:rPr>
        <w:t>o</w:t>
      </w:r>
      <w:proofErr w:type="spellEnd"/>
      <w:r w:rsidRPr="003F5FF9">
        <w:rPr>
          <w:rFonts w:ascii="Palatino Linotype" w:hAnsi="Palatino Linotype"/>
          <w:b/>
          <w:sz w:val="24"/>
        </w:rPr>
        <w:t xml:space="preserve"> oficios generados y recibidos por la Unidad de Transparencia</w:t>
      </w:r>
    </w:p>
    <w:p w14:paraId="4D62E9FC" w14:textId="77777777" w:rsidR="003F5FF9" w:rsidRPr="003F5FF9" w:rsidRDefault="003F5FF9" w:rsidP="003F5FF9">
      <w:pPr>
        <w:pStyle w:val="Prrafodelista"/>
        <w:rPr>
          <w:rFonts w:ascii="Palatino Linotype" w:hAnsi="Palatino Linotype" w:cs="Arial"/>
          <w:color w:val="000000" w:themeColor="text1"/>
          <w:sz w:val="24"/>
        </w:rPr>
      </w:pPr>
    </w:p>
    <w:p w14:paraId="5E0F4013" w14:textId="1CE992F0" w:rsidR="003F5FF9" w:rsidRPr="003F5FF9" w:rsidRDefault="003F5FF9" w:rsidP="003F5FF9">
      <w:pPr>
        <w:pStyle w:val="Prrafodelista"/>
        <w:numPr>
          <w:ilvl w:val="0"/>
          <w:numId w:val="2"/>
        </w:numPr>
        <w:spacing w:after="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 xml:space="preserve">Para tal efecto, </w:t>
      </w:r>
      <w:r w:rsidRPr="003F5FF9">
        <w:rPr>
          <w:rFonts w:ascii="Palatino Linotype" w:hAnsi="Palatino Linotype"/>
          <w:sz w:val="24"/>
          <w:szCs w:val="18"/>
        </w:rPr>
        <w:t xml:space="preserve">es oportuno mencionar, en primer lugar, que la persona solicitante </w:t>
      </w:r>
      <w:r w:rsidRPr="003F5FF9">
        <w:rPr>
          <w:rFonts w:ascii="Palatino Linotype" w:hAnsi="Palatino Linotype" w:cs="Arial"/>
          <w:sz w:val="24"/>
          <w:lang w:val="es-419"/>
        </w:rPr>
        <w:t xml:space="preserve">no </w:t>
      </w:r>
      <w:r w:rsidRPr="003F5FF9">
        <w:rPr>
          <w:rFonts w:ascii="Palatino Linotype" w:hAnsi="Palatino Linotype" w:cs="Arial"/>
          <w:sz w:val="24"/>
        </w:rPr>
        <w:t>requirió</w:t>
      </w:r>
      <w:r w:rsidRPr="003F5FF9">
        <w:rPr>
          <w:rFonts w:ascii="Palatino Linotype" w:hAnsi="Palatino Linotype" w:cs="Arial"/>
          <w:sz w:val="24"/>
          <w:lang w:val="es-419"/>
        </w:rPr>
        <w:t xml:space="preserve"> una descripción de los elementos antes enunciados, tampoco de </w:t>
      </w:r>
      <w:r w:rsidRPr="003F5FF9">
        <w:rPr>
          <w:rFonts w:ascii="Palatino Linotype" w:hAnsi="Palatino Linotype" w:cs="Arial"/>
          <w:sz w:val="24"/>
          <w:lang w:val="es-419"/>
        </w:rPr>
        <w:lastRenderedPageBreak/>
        <w:t xml:space="preserve">forma separada las documentales que den cuenta </w:t>
      </w:r>
      <w:r w:rsidRPr="003F5FF9">
        <w:rPr>
          <w:rFonts w:ascii="Palatino Linotype" w:hAnsi="Palatino Linotype" w:cs="Arial"/>
          <w:sz w:val="24"/>
        </w:rPr>
        <w:t>de la información contenida en los mismos</w:t>
      </w:r>
      <w:r w:rsidRPr="003F5FF9">
        <w:rPr>
          <w:rFonts w:ascii="Palatino Linotype" w:hAnsi="Palatino Linotype" w:cs="Arial"/>
          <w:sz w:val="24"/>
          <w:lang w:val="es-419"/>
        </w:rPr>
        <w:t xml:space="preserve">, sino que solicitó a la par los oficios que la Unidad de Transparencia giró y recibió para </w:t>
      </w:r>
      <w:r w:rsidRPr="003F5FF9">
        <w:rPr>
          <w:rFonts w:ascii="Palatino Linotype" w:hAnsi="Palatino Linotype" w:cs="Arial"/>
          <w:sz w:val="24"/>
        </w:rPr>
        <w:t>conocimiento de</w:t>
      </w:r>
      <w:r w:rsidR="00780C8D">
        <w:rPr>
          <w:rFonts w:ascii="Palatino Linotype" w:hAnsi="Palatino Linotype" w:cs="Arial"/>
          <w:sz w:val="24"/>
          <w:lang w:val="es-419"/>
        </w:rPr>
        <w:t xml:space="preserve"> los temas descritos</w:t>
      </w:r>
    </w:p>
    <w:p w14:paraId="21AD273F" w14:textId="77777777" w:rsidR="003F5FF9" w:rsidRPr="003F5FF9" w:rsidRDefault="003F5FF9" w:rsidP="003F5FF9">
      <w:pPr>
        <w:pStyle w:val="Prrafodelista"/>
        <w:spacing w:after="240" w:line="360" w:lineRule="auto"/>
        <w:ind w:left="0"/>
        <w:jc w:val="both"/>
        <w:rPr>
          <w:rFonts w:ascii="Palatino Linotype" w:hAnsi="Palatino Linotype" w:cs="Arial"/>
          <w:sz w:val="24"/>
        </w:rPr>
      </w:pPr>
    </w:p>
    <w:p w14:paraId="693D4DB3" w14:textId="0A19FA8A" w:rsidR="003F5FF9" w:rsidRPr="003F5FF9" w:rsidRDefault="003F5FF9" w:rsidP="003F5FF9">
      <w:pPr>
        <w:pStyle w:val="Prrafodelista"/>
        <w:numPr>
          <w:ilvl w:val="0"/>
          <w:numId w:val="2"/>
        </w:numPr>
        <w:spacing w:after="240" w:line="360" w:lineRule="auto"/>
        <w:ind w:left="0" w:firstLine="0"/>
        <w:jc w:val="both"/>
        <w:rPr>
          <w:rFonts w:ascii="Palatino Linotype" w:hAnsi="Palatino Linotype" w:cs="Arial"/>
          <w:sz w:val="24"/>
        </w:rPr>
      </w:pPr>
      <w:r w:rsidRPr="003F5FF9">
        <w:rPr>
          <w:rFonts w:ascii="Palatino Linotype" w:hAnsi="Palatino Linotype" w:cs="Arial"/>
          <w:sz w:val="24"/>
          <w:lang w:val="es-419"/>
        </w:rPr>
        <w:t>En otras palabras, la persona solicitante requirió los oficios y/o documentos que giró</w:t>
      </w:r>
      <w:r w:rsidRPr="003F5FF9">
        <w:rPr>
          <w:rFonts w:ascii="Palatino Linotype" w:hAnsi="Palatino Linotype" w:cs="Arial"/>
          <w:sz w:val="24"/>
        </w:rPr>
        <w:t xml:space="preserve"> y recibió</w:t>
      </w:r>
      <w:r w:rsidRPr="003F5FF9">
        <w:rPr>
          <w:rFonts w:ascii="Palatino Linotype" w:hAnsi="Palatino Linotype" w:cs="Arial"/>
          <w:sz w:val="24"/>
          <w:lang w:val="es-419"/>
        </w:rPr>
        <w:t xml:space="preserve"> la Unidad de Transparencia </w:t>
      </w:r>
      <w:r w:rsidRPr="003F5FF9">
        <w:rPr>
          <w:rFonts w:ascii="Palatino Linotype" w:hAnsi="Palatino Linotype" w:cs="Arial"/>
          <w:sz w:val="24"/>
        </w:rPr>
        <w:t xml:space="preserve">para o por parte de </w:t>
      </w:r>
      <w:r w:rsidRPr="003F5FF9">
        <w:rPr>
          <w:rFonts w:ascii="Palatino Linotype" w:hAnsi="Palatino Linotype" w:cs="Arial"/>
          <w:sz w:val="24"/>
          <w:lang w:val="es-419"/>
        </w:rPr>
        <w:t xml:space="preserve">las unidades administrativas que integran la estructura orgánica del </w:t>
      </w:r>
      <w:r w:rsidRPr="003F5FF9">
        <w:rPr>
          <w:rFonts w:ascii="Palatino Linotype" w:hAnsi="Palatino Linotype" w:cs="Arial"/>
          <w:bCs/>
          <w:sz w:val="24"/>
          <w:lang w:val="es-419"/>
        </w:rPr>
        <w:t>Sujeto Obligado</w:t>
      </w:r>
      <w:r w:rsidRPr="003F5FF9">
        <w:rPr>
          <w:rFonts w:ascii="Palatino Linotype" w:hAnsi="Palatino Linotype" w:cs="Arial"/>
          <w:sz w:val="24"/>
          <w:lang w:val="es-419"/>
        </w:rPr>
        <w:t xml:space="preserve"> para:</w:t>
      </w:r>
    </w:p>
    <w:p w14:paraId="35B1DDF0" w14:textId="77777777" w:rsidR="003F5FF9" w:rsidRPr="003F5FF9" w:rsidRDefault="003F5FF9" w:rsidP="003F5FF9">
      <w:pPr>
        <w:pStyle w:val="Prrafodelista"/>
        <w:numPr>
          <w:ilvl w:val="0"/>
          <w:numId w:val="47"/>
        </w:numPr>
        <w:spacing w:after="240" w:line="360" w:lineRule="auto"/>
        <w:ind w:left="425" w:firstLine="0"/>
        <w:contextualSpacing w:val="0"/>
        <w:jc w:val="both"/>
        <w:rPr>
          <w:rFonts w:ascii="Palatino Linotype" w:hAnsi="Palatino Linotype"/>
          <w:sz w:val="24"/>
        </w:rPr>
      </w:pPr>
      <w:r w:rsidRPr="003F5FF9">
        <w:rPr>
          <w:rFonts w:ascii="Palatino Linotype" w:hAnsi="Palatino Linotype"/>
          <w:sz w:val="24"/>
          <w:lang w:val="es-419"/>
        </w:rPr>
        <w:t xml:space="preserve">La </w:t>
      </w:r>
      <w:r w:rsidRPr="003F5FF9">
        <w:rPr>
          <w:rFonts w:ascii="Palatino Linotype" w:hAnsi="Palatino Linotype"/>
          <w:sz w:val="24"/>
        </w:rPr>
        <w:t xml:space="preserve">Designación de los Administradores de Bases de Datos. </w:t>
      </w:r>
    </w:p>
    <w:p w14:paraId="039C0B58"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lang w:val="es-419"/>
        </w:rPr>
        <w:t xml:space="preserve">La </w:t>
      </w:r>
      <w:r w:rsidRPr="003F5FF9">
        <w:rPr>
          <w:rFonts w:ascii="Palatino Linotype" w:hAnsi="Palatino Linotype"/>
          <w:sz w:val="24"/>
        </w:rPr>
        <w:t xml:space="preserve">Actualización de Avisos de Privacidad. </w:t>
      </w:r>
    </w:p>
    <w:p w14:paraId="146BE991"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lang w:val="es-419"/>
        </w:rPr>
        <w:t xml:space="preserve">Llevar a cabo la </w:t>
      </w:r>
      <w:r w:rsidRPr="003F5FF9">
        <w:rPr>
          <w:rFonts w:ascii="Palatino Linotype" w:hAnsi="Palatino Linotype"/>
          <w:sz w:val="24"/>
        </w:rPr>
        <w:t xml:space="preserve">Supervisión a las bases de datos documentales o electrónicas para establecer medidas de seguridad. </w:t>
      </w:r>
    </w:p>
    <w:p w14:paraId="0AEC14CE"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rPr>
        <w:t xml:space="preserve">Establecer </w:t>
      </w:r>
      <w:r w:rsidRPr="003F5FF9">
        <w:rPr>
          <w:rFonts w:ascii="Palatino Linotype" w:hAnsi="Palatino Linotype"/>
          <w:sz w:val="24"/>
          <w:lang w:val="es-419"/>
        </w:rPr>
        <w:t xml:space="preserve">la </w:t>
      </w:r>
      <w:r w:rsidRPr="003F5FF9">
        <w:rPr>
          <w:rFonts w:ascii="Palatino Linotype" w:hAnsi="Palatino Linotype"/>
          <w:sz w:val="24"/>
        </w:rPr>
        <w:t>bitácora de violaciones a la seguridad de las bases de datos documentales o electrónicas.</w:t>
      </w:r>
    </w:p>
    <w:p w14:paraId="1DE6CDFF"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rPr>
        <w:t>Establecer el Plan de contingencia con las Unidades Administrativas y</w:t>
      </w:r>
    </w:p>
    <w:p w14:paraId="3A797B17"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lang w:val="es-419"/>
        </w:rPr>
        <w:t xml:space="preserve">Llevar a cabo la </w:t>
      </w:r>
      <w:r w:rsidRPr="003F5FF9">
        <w:rPr>
          <w:rFonts w:ascii="Palatino Linotype" w:hAnsi="Palatino Linotype"/>
          <w:sz w:val="24"/>
        </w:rPr>
        <w:t xml:space="preserve">actualización de bases de datos, </w:t>
      </w:r>
    </w:p>
    <w:p w14:paraId="6173F7D2"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rPr>
        <w:t>El inventario de las bases de datos.</w:t>
      </w:r>
    </w:p>
    <w:p w14:paraId="38F724A8" w14:textId="77777777" w:rsidR="003F5FF9" w:rsidRPr="003F5FF9" w:rsidRDefault="003F5FF9" w:rsidP="003F5FF9">
      <w:pPr>
        <w:pStyle w:val="Prrafodelista"/>
        <w:numPr>
          <w:ilvl w:val="0"/>
          <w:numId w:val="47"/>
        </w:numPr>
        <w:spacing w:before="240" w:after="240" w:line="360" w:lineRule="auto"/>
        <w:ind w:left="425" w:firstLine="0"/>
        <w:contextualSpacing w:val="0"/>
        <w:jc w:val="both"/>
        <w:rPr>
          <w:rFonts w:ascii="Palatino Linotype" w:hAnsi="Palatino Linotype"/>
          <w:sz w:val="24"/>
        </w:rPr>
      </w:pPr>
      <w:r w:rsidRPr="003F5FF9">
        <w:rPr>
          <w:rFonts w:ascii="Palatino Linotype" w:hAnsi="Palatino Linotype"/>
          <w:sz w:val="24"/>
        </w:rPr>
        <w:lastRenderedPageBreak/>
        <w:t>Documentos de gestión de seguridad y documentos de seguridad de la dependencia.</w:t>
      </w:r>
    </w:p>
    <w:p w14:paraId="7C46140C" w14:textId="1FEDFE67" w:rsidR="003F5FF9" w:rsidRDefault="003F5FF9" w:rsidP="003F5FF9">
      <w:pPr>
        <w:pStyle w:val="Prrafodelista"/>
        <w:numPr>
          <w:ilvl w:val="0"/>
          <w:numId w:val="2"/>
        </w:numPr>
        <w:spacing w:line="360" w:lineRule="auto"/>
        <w:ind w:left="0" w:firstLine="0"/>
        <w:jc w:val="both"/>
        <w:rPr>
          <w:rFonts w:ascii="Palatino Linotype" w:hAnsi="Palatino Linotype" w:cs="Arial"/>
          <w:sz w:val="24"/>
          <w:lang w:val="es-419"/>
        </w:rPr>
      </w:pPr>
      <w:r w:rsidRPr="003F5FF9">
        <w:rPr>
          <w:rFonts w:ascii="Palatino Linotype" w:hAnsi="Palatino Linotype" w:cs="Arial"/>
          <w:sz w:val="24"/>
          <w:lang w:val="es-419"/>
        </w:rPr>
        <w:t xml:space="preserve">Más no solicitó en ningún momento, la documentación generada con motivo de la implementación de los incisos antes </w:t>
      </w:r>
      <w:r w:rsidRPr="003F5FF9">
        <w:rPr>
          <w:rFonts w:ascii="Palatino Linotype" w:hAnsi="Palatino Linotype" w:cs="Arial"/>
          <w:sz w:val="24"/>
        </w:rPr>
        <w:t>referidos</w:t>
      </w:r>
      <w:r w:rsidRPr="003F5FF9">
        <w:rPr>
          <w:rFonts w:ascii="Palatino Linotype" w:hAnsi="Palatino Linotype" w:cs="Arial"/>
          <w:sz w:val="24"/>
          <w:lang w:val="es-419"/>
        </w:rPr>
        <w:t>, pues se insiste, la persona solicitante requirió los oficios y/o documentos de entrada y salida de la Unidad de Transparencia.</w:t>
      </w:r>
    </w:p>
    <w:p w14:paraId="19C25EAD" w14:textId="77777777" w:rsidR="00780C8D" w:rsidRPr="003F5FF9" w:rsidRDefault="00780C8D" w:rsidP="00780C8D">
      <w:pPr>
        <w:pStyle w:val="Prrafodelista"/>
        <w:spacing w:line="360" w:lineRule="auto"/>
        <w:ind w:left="0"/>
        <w:jc w:val="both"/>
        <w:rPr>
          <w:rFonts w:ascii="Palatino Linotype" w:hAnsi="Palatino Linotype" w:cs="Arial"/>
          <w:sz w:val="24"/>
          <w:lang w:val="es-419"/>
        </w:rPr>
      </w:pPr>
    </w:p>
    <w:p w14:paraId="4F2C7BCC" w14:textId="77777777" w:rsidR="003F5FF9" w:rsidRDefault="003F5FF9" w:rsidP="003F5FF9">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hAnsi="Palatino Linotype" w:cs="Arial"/>
          <w:sz w:val="24"/>
          <w:lang w:val="es-419"/>
        </w:rPr>
        <w:t xml:space="preserve">En ese sentido el </w:t>
      </w:r>
      <w:r w:rsidRPr="003F5FF9">
        <w:rPr>
          <w:rFonts w:ascii="Palatino Linotype" w:hAnsi="Palatino Linotype" w:cs="Arial"/>
          <w:b/>
          <w:bCs/>
          <w:sz w:val="24"/>
          <w:lang w:val="es-419"/>
        </w:rPr>
        <w:t>Sujeto Obligado</w:t>
      </w:r>
      <w:r w:rsidRPr="003F5FF9">
        <w:rPr>
          <w:rFonts w:ascii="Palatino Linotype" w:hAnsi="Palatino Linotype" w:cs="Arial"/>
          <w:sz w:val="24"/>
          <w:lang w:val="es-419"/>
        </w:rPr>
        <w:t xml:space="preserve">, como se adelantó, debió pronunciarse respecto de si la información </w:t>
      </w:r>
      <w:r w:rsidRPr="003F5FF9">
        <w:rPr>
          <w:rFonts w:ascii="Palatino Linotype" w:hAnsi="Palatino Linotype" w:cs="Arial"/>
          <w:sz w:val="24"/>
        </w:rPr>
        <w:t xml:space="preserve">en sentido positivo y remitir las documentales de mérito, </w:t>
      </w:r>
      <w:r w:rsidRPr="003F5FF9">
        <w:rPr>
          <w:rFonts w:ascii="Palatino Linotype" w:hAnsi="Palatino Linotype" w:cs="Arial"/>
          <w:sz w:val="24"/>
          <w:lang w:val="es-419"/>
        </w:rPr>
        <w:t>así como referir que no ha girado</w:t>
      </w:r>
      <w:r w:rsidRPr="003F5FF9">
        <w:rPr>
          <w:rFonts w:ascii="Palatino Linotype" w:hAnsi="Palatino Linotype" w:cs="Arial"/>
          <w:sz w:val="24"/>
        </w:rPr>
        <w:t xml:space="preserve"> o generado</w:t>
      </w:r>
      <w:r w:rsidRPr="003F5FF9">
        <w:rPr>
          <w:rFonts w:ascii="Palatino Linotype" w:hAnsi="Palatino Linotype" w:cs="Arial"/>
          <w:sz w:val="24"/>
          <w:lang w:val="es-419"/>
        </w:rPr>
        <w:t xml:space="preserve"> documento u oficio alguno</w:t>
      </w:r>
      <w:r w:rsidRPr="003F5FF9">
        <w:rPr>
          <w:rFonts w:ascii="Palatino Linotype" w:hAnsi="Palatino Linotype" w:cs="Arial"/>
          <w:sz w:val="24"/>
        </w:rPr>
        <w:t xml:space="preserve"> para salvaguardar el derecho de acceso a la información del particular, con la reiteración de que la información instada es de carácter confidencial, como se ha precisado anteriormente.</w:t>
      </w:r>
    </w:p>
    <w:p w14:paraId="0C374673" w14:textId="77777777" w:rsidR="003F5FF9" w:rsidRPr="003F5FF9" w:rsidRDefault="003F5FF9" w:rsidP="003F5FF9">
      <w:pPr>
        <w:pStyle w:val="Prrafodelista"/>
        <w:spacing w:before="240" w:line="360" w:lineRule="auto"/>
        <w:ind w:left="0"/>
        <w:jc w:val="both"/>
        <w:rPr>
          <w:rFonts w:ascii="Palatino Linotype" w:hAnsi="Palatino Linotype" w:cs="Arial"/>
          <w:sz w:val="24"/>
        </w:rPr>
      </w:pPr>
    </w:p>
    <w:p w14:paraId="6F16A0E0" w14:textId="77777777" w:rsidR="003F5FF9" w:rsidRPr="003F5FF9" w:rsidRDefault="003F5FF9" w:rsidP="003F5FF9">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hAnsi="Palatino Linotype"/>
          <w:sz w:val="24"/>
        </w:rPr>
        <w:t xml:space="preserve">Bajo este tenor, sirve citar por </w:t>
      </w:r>
      <w:r w:rsidRPr="003F5FF9">
        <w:rPr>
          <w:rFonts w:ascii="Palatino Linotype" w:eastAsia="Palatino Linotype" w:hAnsi="Palatino Linotype" w:cs="Palatino Linotype"/>
          <w:sz w:val="24"/>
        </w:rPr>
        <w:t>analogía los </w:t>
      </w:r>
      <w:r w:rsidRPr="003F5FF9">
        <w:rPr>
          <w:rFonts w:ascii="Palatino Linotype" w:eastAsia="Palatino Linotype" w:hAnsi="Palatino Linotype" w:cs="Palatino Linotype"/>
          <w:b/>
          <w:sz w:val="24"/>
        </w:rPr>
        <w:t>Lineamientos para el trámite de la correspondencia de las unidades orgánicas del Poder Ejecutivo</w:t>
      </w:r>
      <w:r w:rsidRPr="003F5FF9">
        <w:rPr>
          <w:rFonts w:ascii="Palatino Linotype" w:eastAsia="Palatino Linotype" w:hAnsi="Palatino Linotype" w:cs="Palatino Linotype"/>
          <w:sz w:val="24"/>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0A3135F0" w14:textId="77777777" w:rsidR="003F5FF9" w:rsidRPr="00A82C85" w:rsidRDefault="003F5FF9" w:rsidP="003F5FF9">
      <w:pPr>
        <w:spacing w:after="120"/>
        <w:ind w:left="851" w:right="851"/>
        <w:jc w:val="both"/>
        <w:rPr>
          <w:rFonts w:ascii="Palatino Linotype" w:eastAsia="Palatino Linotype" w:hAnsi="Palatino Linotype" w:cs="Palatino Linotype"/>
          <w:b/>
          <w:i/>
        </w:rPr>
      </w:pPr>
      <w:r w:rsidRPr="00A82C85">
        <w:rPr>
          <w:rFonts w:ascii="Palatino Linotype" w:eastAsia="Palatino Linotype" w:hAnsi="Palatino Linotype" w:cs="Palatino Linotype"/>
          <w:b/>
          <w:i/>
        </w:rPr>
        <w:t>2. Objetivo</w:t>
      </w:r>
    </w:p>
    <w:p w14:paraId="1CEEE8F8"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lastRenderedPageBreak/>
        <w:t>Proporcionar a las áreas de recepción y despacho de correspondencia de las unidades orgánicas del Poder Ejecutivo</w:t>
      </w:r>
      <w:r w:rsidRPr="00A82C85">
        <w:rPr>
          <w:rFonts w:ascii="Palatino Linotype" w:eastAsia="Palatino Linotype" w:hAnsi="Palatino Linotype" w:cs="Palatino Linotype"/>
          <w:i/>
        </w:rPr>
        <w:t>, un instrumento técnico que les permita homogeneizar y </w:t>
      </w:r>
      <w:proofErr w:type="spellStart"/>
      <w:r w:rsidRPr="00A82C85">
        <w:rPr>
          <w:rFonts w:ascii="Palatino Linotype" w:eastAsia="Palatino Linotype" w:hAnsi="Palatino Linotype" w:cs="Palatino Linotype"/>
          <w:b/>
          <w:i/>
          <w:u w:val="single"/>
        </w:rPr>
        <w:t>eficientar</w:t>
      </w:r>
      <w:proofErr w:type="spellEnd"/>
      <w:r w:rsidRPr="00A82C85">
        <w:rPr>
          <w:rFonts w:ascii="Palatino Linotype" w:eastAsia="Palatino Linotype" w:hAnsi="Palatino Linotype" w:cs="Palatino Linotype"/>
          <w:b/>
          <w:i/>
          <w:u w:val="single"/>
        </w:rPr>
        <w:t xml:space="preserve"> los servicios de correspondencia, a fin de agilizar la comunicación formal así como coadyuvar a la oportuna toma de decisiones por parte de los servidores públicos</w:t>
      </w:r>
      <w:r w:rsidRPr="00A82C85">
        <w:rPr>
          <w:rFonts w:ascii="Palatino Linotype" w:eastAsia="Palatino Linotype" w:hAnsi="Palatino Linotype" w:cs="Palatino Linotype"/>
          <w:i/>
        </w:rPr>
        <w:t>.</w:t>
      </w:r>
    </w:p>
    <w:p w14:paraId="146C3A97"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Administración de documentos:</w:t>
      </w:r>
    </w:p>
    <w:p w14:paraId="17106F70"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u w:val="single"/>
        </w:rPr>
        <w:t>Conjunto de actividades vinculadas con la</w:t>
      </w:r>
      <w:r w:rsidRPr="00A82C85">
        <w:rPr>
          <w:rFonts w:ascii="Palatino Linotype" w:eastAsia="Palatino Linotype" w:hAnsi="Palatino Linotype" w:cs="Palatino Linotype"/>
          <w:i/>
        </w:rPr>
        <w:t> generación, adquisición</w:t>
      </w:r>
      <w:r w:rsidRPr="00A82C85">
        <w:rPr>
          <w:rFonts w:ascii="Palatino Linotype" w:eastAsia="Palatino Linotype" w:hAnsi="Palatino Linotype" w:cs="Palatino Linotype"/>
          <w:b/>
          <w:i/>
          <w:u w:val="single"/>
        </w:rPr>
        <w:t>, recepción</w:t>
      </w:r>
      <w:r w:rsidRPr="00A82C85">
        <w:rPr>
          <w:rFonts w:ascii="Palatino Linotype" w:eastAsia="Palatino Linotype" w:hAnsi="Palatino Linotype" w:cs="Palatino Linotype"/>
          <w:i/>
        </w:rPr>
        <w:t>, control, circulación, reproducción, organización, conservación, custodia, restauración, valoración, selección, eliminación</w:t>
      </w:r>
      <w:r w:rsidRPr="00A82C85">
        <w:rPr>
          <w:rFonts w:ascii="Palatino Linotype" w:eastAsia="Palatino Linotype" w:hAnsi="Palatino Linotype" w:cs="Palatino Linotype"/>
          <w:b/>
          <w:i/>
        </w:rPr>
        <w:t>, </w:t>
      </w:r>
      <w:r w:rsidRPr="00A82C85">
        <w:rPr>
          <w:rFonts w:ascii="Palatino Linotype" w:eastAsia="Palatino Linotype" w:hAnsi="Palatino Linotype" w:cs="Palatino Linotype"/>
          <w:b/>
          <w:i/>
          <w:u w:val="single"/>
        </w:rPr>
        <w:t>uso y divulgación de los documentos.</w:t>
      </w:r>
    </w:p>
    <w:p w14:paraId="6C8FDCD6"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Circulación documental:</w:t>
      </w:r>
    </w:p>
    <w:p w14:paraId="6617E853" w14:textId="77777777" w:rsidR="003F5FF9" w:rsidRPr="00A82C85" w:rsidRDefault="003F5FF9" w:rsidP="003F5FF9">
      <w:pPr>
        <w:spacing w:after="120"/>
        <w:ind w:left="851" w:right="851"/>
        <w:rPr>
          <w:rFonts w:ascii="Palatino Linotype" w:eastAsia="Palatino Linotype" w:hAnsi="Palatino Linotype" w:cs="Palatino Linotype"/>
        </w:rPr>
      </w:pPr>
      <w:r w:rsidRPr="00A82C85">
        <w:rPr>
          <w:rFonts w:ascii="Palatino Linotype" w:eastAsia="Palatino Linotype" w:hAnsi="Palatino Linotype" w:cs="Palatino Linotype"/>
          <w:b/>
          <w:i/>
        </w:rPr>
        <w:t> </w:t>
      </w:r>
      <w:r w:rsidRPr="00A82C85">
        <w:rPr>
          <w:rFonts w:ascii="Palatino Linotype" w:eastAsia="Palatino Linotype" w:hAnsi="Palatino Linotype" w:cs="Palatino Linotype"/>
          <w:i/>
        </w:rPr>
        <w:t>Tratamiento que se da al documento desde su generación hasta la conclusión del trámite y la determinación de su destino final.</w:t>
      </w:r>
    </w:p>
    <w:p w14:paraId="3E38B402"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 3. Conceptualización básica</w:t>
      </w:r>
    </w:p>
    <w:p w14:paraId="205E943C"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w:t>
      </w:r>
    </w:p>
    <w:p w14:paraId="67697DAA"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Circular:</w:t>
      </w:r>
    </w:p>
    <w:p w14:paraId="5506C19E"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A82C85">
        <w:rPr>
          <w:rFonts w:ascii="Palatino Linotype" w:eastAsia="Palatino Linotype" w:hAnsi="Palatino Linotype" w:cs="Palatino Linotype"/>
          <w:i/>
        </w:rPr>
        <w:t>.</w:t>
      </w:r>
    </w:p>
    <w:p w14:paraId="7F3EA296"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Control de correspondencia:</w:t>
      </w:r>
    </w:p>
    <w:p w14:paraId="20F04CAE"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Proceso mediante el cual se registran los documentos a través de sistemas manuales o automatizados, para garantizar su destino y dar continuidad a la tramitación de asuntos.</w:t>
      </w:r>
    </w:p>
    <w:p w14:paraId="3DBA702D"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w:t>
      </w:r>
    </w:p>
    <w:p w14:paraId="346E3455"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Correspondencia oficial:</w:t>
      </w:r>
    </w:p>
    <w:p w14:paraId="02DA6D62"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Comunicaciones escritas que se producen, circulan y controlan entre las unidades orgánicas del Poder Ejecutivo Estatal.</w:t>
      </w:r>
    </w:p>
    <w:p w14:paraId="10A30D8A"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w:t>
      </w:r>
    </w:p>
    <w:p w14:paraId="5A4B1ECE"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lastRenderedPageBreak/>
        <w:t>Documentación en trámite:</w:t>
      </w:r>
    </w:p>
    <w:p w14:paraId="0EE9B41C"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A82C85">
        <w:rPr>
          <w:rFonts w:ascii="Palatino Linotype" w:eastAsia="Palatino Linotype" w:hAnsi="Palatino Linotype" w:cs="Palatino Linotype"/>
          <w:i/>
        </w:rPr>
        <w:t>.</w:t>
      </w:r>
    </w:p>
    <w:p w14:paraId="36AF3F88"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p>
    <w:p w14:paraId="7C25286F"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Documento:</w:t>
      </w:r>
    </w:p>
    <w:p w14:paraId="388D16F9"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A82C85">
        <w:rPr>
          <w:rFonts w:ascii="Palatino Linotype" w:eastAsia="Palatino Linotype" w:hAnsi="Palatino Linotype" w:cs="Palatino Linotype"/>
          <w:i/>
        </w:rPr>
        <w:t>.</w:t>
      </w:r>
    </w:p>
    <w:p w14:paraId="17B7109F"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w:t>
      </w:r>
    </w:p>
    <w:p w14:paraId="65056625"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Memorándum:</w:t>
      </w:r>
    </w:p>
    <w:p w14:paraId="1B2C9719"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18AD6503"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Oficio:</w:t>
      </w:r>
    </w:p>
    <w:p w14:paraId="4F08F024"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A82C85">
        <w:rPr>
          <w:rFonts w:ascii="Palatino Linotype" w:eastAsia="Palatino Linotype" w:hAnsi="Palatino Linotype" w:cs="Palatino Linotype"/>
          <w:i/>
        </w:rPr>
        <w:t>.</w:t>
      </w:r>
    </w:p>
    <w:p w14:paraId="24F17CEE"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Producción de documentos:</w:t>
      </w:r>
    </w:p>
    <w:p w14:paraId="5F5286DB"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b/>
          <w:i/>
        </w:rPr>
        <w:t>Es la generación de los documentos con el objeto de cumplir un trámite determinado, en el desarrollo de toda gestión, a partir del razonamiento de que su producción es necesaria y útil</w:t>
      </w:r>
      <w:r w:rsidRPr="00A82C85">
        <w:rPr>
          <w:rFonts w:ascii="Palatino Linotype" w:eastAsia="Palatino Linotype" w:hAnsi="Palatino Linotype" w:cs="Palatino Linotype"/>
          <w:i/>
        </w:rPr>
        <w:t>.</w:t>
      </w:r>
    </w:p>
    <w:p w14:paraId="7C0C7BF0"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w:t>
      </w:r>
    </w:p>
    <w:p w14:paraId="05FB941C"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lastRenderedPageBreak/>
        <w:t> </w:t>
      </w:r>
      <w:r w:rsidRPr="00A82C85">
        <w:rPr>
          <w:rFonts w:ascii="Palatino Linotype" w:eastAsia="Palatino Linotype" w:hAnsi="Palatino Linotype" w:cs="Palatino Linotype"/>
          <w:b/>
          <w:i/>
        </w:rPr>
        <w:t>Recepción de documentos:</w:t>
      </w:r>
    </w:p>
    <w:p w14:paraId="1F6DBBA2"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u w:val="single"/>
        </w:rPr>
        <w:t>Acción de recibir e ingresar los documentos </w:t>
      </w:r>
      <w:r w:rsidRPr="00A82C85">
        <w:rPr>
          <w:rFonts w:ascii="Palatino Linotype" w:eastAsia="Palatino Linotype" w:hAnsi="Palatino Linotype" w:cs="Palatino Linotype"/>
          <w:i/>
        </w:rPr>
        <w:t>a las unidades orgánicas del Poder Ejecutivo Estatal </w:t>
      </w:r>
      <w:r w:rsidRPr="00A82C85">
        <w:rPr>
          <w:rFonts w:ascii="Palatino Linotype" w:eastAsia="Palatino Linotype" w:hAnsi="Palatino Linotype" w:cs="Palatino Linotype"/>
          <w:b/>
          <w:i/>
          <w:u w:val="single"/>
        </w:rPr>
        <w:t>para su atención, custodia o circulación</w:t>
      </w:r>
      <w:r w:rsidRPr="00A82C85">
        <w:rPr>
          <w:rFonts w:ascii="Palatino Linotype" w:eastAsia="Palatino Linotype" w:hAnsi="Palatino Linotype" w:cs="Palatino Linotype"/>
          <w:i/>
        </w:rPr>
        <w:t>.</w:t>
      </w:r>
    </w:p>
    <w:p w14:paraId="4FC3F7F0"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 </w:t>
      </w:r>
      <w:r w:rsidRPr="00A82C85">
        <w:rPr>
          <w:rFonts w:ascii="Palatino Linotype" w:eastAsia="Palatino Linotype" w:hAnsi="Palatino Linotype" w:cs="Palatino Linotype"/>
          <w:b/>
          <w:i/>
        </w:rPr>
        <w:t>4. Lineamientos generales</w:t>
      </w:r>
    </w:p>
    <w:p w14:paraId="2C0B93F8"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w:t>
      </w:r>
    </w:p>
    <w:p w14:paraId="53386C81" w14:textId="77777777" w:rsidR="003F5FF9" w:rsidRPr="00A82C85" w:rsidRDefault="003F5FF9" w:rsidP="003F5FF9">
      <w:pPr>
        <w:spacing w:after="120"/>
        <w:ind w:left="851" w:right="851"/>
        <w:jc w:val="both"/>
        <w:rPr>
          <w:rFonts w:ascii="Palatino Linotype" w:eastAsia="Palatino Linotype" w:hAnsi="Palatino Linotype" w:cs="Palatino Linotype"/>
        </w:rPr>
      </w:pPr>
      <w:r w:rsidRPr="00A82C85">
        <w:rPr>
          <w:rFonts w:ascii="Palatino Linotype" w:eastAsia="Palatino Linotype" w:hAnsi="Palatino Linotype" w:cs="Palatino Linotype"/>
          <w:i/>
        </w:rPr>
        <w:t>4.2 </w:t>
      </w:r>
      <w:r w:rsidRPr="00A82C85">
        <w:rPr>
          <w:rFonts w:ascii="Palatino Linotype" w:eastAsia="Palatino Linotype" w:hAnsi="Palatino Linotype" w:cs="Palatino Linotype"/>
          <w:b/>
          <w:i/>
        </w:rPr>
        <w:t>Las disposiciones establecidas en los presentes lineamientos son de </w:t>
      </w:r>
      <w:r w:rsidRPr="00A82C85">
        <w:rPr>
          <w:rFonts w:ascii="Palatino Linotype" w:eastAsia="Palatino Linotype" w:hAnsi="Palatino Linotype" w:cs="Palatino Linotype"/>
          <w:b/>
          <w:i/>
          <w:u w:val="single"/>
        </w:rPr>
        <w:t>observancia obligatoria para las unidades orgánicas del Poder Ejecutivo Estatal</w:t>
      </w:r>
      <w:r w:rsidRPr="00A82C85">
        <w:rPr>
          <w:rFonts w:ascii="Palatino Linotype" w:eastAsia="Palatino Linotype" w:hAnsi="Palatino Linotype" w:cs="Palatino Linotype"/>
          <w:i/>
          <w:u w:val="single"/>
        </w:rPr>
        <w:t>.</w:t>
      </w:r>
      <w:r w:rsidRPr="00A82C85">
        <w:rPr>
          <w:rFonts w:ascii="Palatino Linotype" w:eastAsia="Palatino Linotype" w:hAnsi="Palatino Linotype" w:cs="Palatino Linotype"/>
        </w:rPr>
        <w:t>…”</w:t>
      </w:r>
    </w:p>
    <w:p w14:paraId="56727E0D" w14:textId="77777777" w:rsidR="003F5FF9" w:rsidRDefault="003F5FF9" w:rsidP="003F5FF9">
      <w:pPr>
        <w:pStyle w:val="Prrafodelista"/>
        <w:spacing w:before="240" w:line="360" w:lineRule="auto"/>
        <w:ind w:left="0"/>
        <w:jc w:val="both"/>
        <w:rPr>
          <w:rFonts w:ascii="Palatino Linotype" w:hAnsi="Palatino Linotype" w:cs="Arial"/>
        </w:rPr>
      </w:pPr>
    </w:p>
    <w:p w14:paraId="7D59E365" w14:textId="77777777" w:rsidR="003F5FF9" w:rsidRPr="003F5FF9" w:rsidRDefault="003F5FF9" w:rsidP="003F5FF9">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 xml:space="preserve">De lo anteriormente vertido, se tiene que los documentos que sirven de comunicación entre las diferentes unidades administrativas de una institución pública pueden ser a través de circulares, memorándums u </w:t>
      </w:r>
      <w:r w:rsidRPr="003F5FF9">
        <w:rPr>
          <w:rFonts w:ascii="Palatino Linotype" w:eastAsia="Palatino Linotype" w:hAnsi="Palatino Linotype" w:cs="Palatino Linotype"/>
          <w:b/>
          <w:sz w:val="24"/>
        </w:rPr>
        <w:t>oficios</w:t>
      </w:r>
      <w:r w:rsidRPr="003F5FF9">
        <w:rPr>
          <w:rFonts w:ascii="Palatino Linotype" w:eastAsia="Palatino Linotype" w:hAnsi="Palatino Linotype" w:cs="Palatino Linotype"/>
          <w:sz w:val="24"/>
        </w:rPr>
        <w:t>,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3F5FF9">
        <w:rPr>
          <w:rFonts w:ascii="Palatino Linotype" w:eastAsia="Palatino Linotype" w:hAnsi="Palatino Linotype" w:cs="Palatino Linotype"/>
          <w:b/>
          <w:sz w:val="24"/>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43B5395C" w14:textId="77777777" w:rsidR="003F5FF9" w:rsidRPr="003F5FF9" w:rsidRDefault="003F5FF9" w:rsidP="003F5FF9">
      <w:pPr>
        <w:pStyle w:val="Prrafodelista"/>
        <w:spacing w:before="240" w:line="360" w:lineRule="auto"/>
        <w:ind w:left="0"/>
        <w:jc w:val="both"/>
        <w:rPr>
          <w:rFonts w:ascii="Palatino Linotype" w:hAnsi="Palatino Linotype" w:cs="Arial"/>
          <w:sz w:val="24"/>
        </w:rPr>
      </w:pPr>
    </w:p>
    <w:p w14:paraId="761A7315" w14:textId="77777777" w:rsidR="003F5FF9" w:rsidRPr="003F5FF9" w:rsidRDefault="003F5FF9" w:rsidP="003F5FF9">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lastRenderedPageBreak/>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3F5FF9">
        <w:rPr>
          <w:rFonts w:ascii="Palatino Linotype" w:eastAsia="Palatino Linotype" w:hAnsi="Palatino Linotype" w:cs="Palatino Linotype"/>
          <w:b/>
          <w:sz w:val="24"/>
        </w:rPr>
        <w:t>oficios</w:t>
      </w:r>
      <w:r w:rsidRPr="003F5FF9">
        <w:rPr>
          <w:rFonts w:ascii="Palatino Linotype" w:eastAsia="Palatino Linotype" w:hAnsi="Palatino Linotype" w:cs="Palatino Linotype"/>
          <w:sz w:val="24"/>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6389E0AE" w14:textId="77777777" w:rsidR="003F5FF9" w:rsidRPr="003F5FF9" w:rsidRDefault="003F5FF9" w:rsidP="003F5FF9">
      <w:pPr>
        <w:pStyle w:val="Prrafodelista"/>
        <w:rPr>
          <w:rFonts w:ascii="Palatino Linotype" w:eastAsia="Palatino Linotype" w:hAnsi="Palatino Linotype" w:cs="Palatino Linotype"/>
          <w:sz w:val="24"/>
        </w:rPr>
      </w:pPr>
    </w:p>
    <w:p w14:paraId="2733AEFA" w14:textId="6FBDE868" w:rsidR="003F5FF9" w:rsidRPr="003F5FF9" w:rsidRDefault="003F5FF9" w:rsidP="003F5FF9">
      <w:pPr>
        <w:pStyle w:val="Prrafodelista"/>
        <w:numPr>
          <w:ilvl w:val="0"/>
          <w:numId w:val="2"/>
        </w:numPr>
        <w:spacing w:before="240" w:line="360" w:lineRule="auto"/>
        <w:ind w:left="0" w:firstLine="0"/>
        <w:jc w:val="both"/>
        <w:rPr>
          <w:rFonts w:ascii="Palatino Linotype" w:hAnsi="Palatino Linotype" w:cs="Arial"/>
          <w:sz w:val="24"/>
        </w:rPr>
      </w:pPr>
      <w:r w:rsidRPr="003F5FF9">
        <w:rPr>
          <w:rFonts w:ascii="Palatino Linotype" w:eastAsia="Palatino Linotype" w:hAnsi="Palatino Linotype" w:cs="Palatino Linotype"/>
          <w:sz w:val="24"/>
        </w:rPr>
        <w:t>De lo que se deriva que el alcance del Derecho de Acceso a la Información Pública, se refiere a los siguientes tres supuestos:</w:t>
      </w:r>
    </w:p>
    <w:p w14:paraId="04CC6565" w14:textId="77777777" w:rsidR="003F5FF9" w:rsidRPr="003F5FF9" w:rsidRDefault="003F5FF9" w:rsidP="003F5FF9">
      <w:pPr>
        <w:spacing w:before="240" w:after="240"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t>1. Que se trate de información registrada en cualquier soporte, que, en ejercicio de sus atribuciones, sea generada por los Sujetos Obligados;</w:t>
      </w:r>
    </w:p>
    <w:p w14:paraId="305A8C7D" w14:textId="77777777" w:rsidR="003F5FF9" w:rsidRPr="003F5FF9" w:rsidRDefault="003F5FF9" w:rsidP="003F5FF9">
      <w:pPr>
        <w:spacing w:before="240" w:after="240"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t>2. Que se trate de información registrada en cualquier soporte, que, en ejercicio de sus atribuciones, se encuentre en posesión de los Sujetos Obligados, y</w:t>
      </w:r>
    </w:p>
    <w:p w14:paraId="1CCC651D" w14:textId="77777777" w:rsidR="003F5FF9" w:rsidRPr="003F5FF9" w:rsidRDefault="003F5FF9" w:rsidP="003F5FF9">
      <w:pPr>
        <w:spacing w:line="360" w:lineRule="auto"/>
        <w:ind w:left="284" w:right="49"/>
        <w:jc w:val="both"/>
        <w:rPr>
          <w:rFonts w:ascii="Palatino Linotype" w:eastAsia="Palatino Linotype" w:hAnsi="Palatino Linotype" w:cs="Palatino Linotype"/>
          <w:sz w:val="24"/>
          <w:szCs w:val="24"/>
        </w:rPr>
      </w:pPr>
      <w:r w:rsidRPr="003F5FF9">
        <w:rPr>
          <w:rFonts w:ascii="Palatino Linotype" w:eastAsia="Palatino Linotype" w:hAnsi="Palatino Linotype" w:cs="Palatino Linotype"/>
          <w:sz w:val="24"/>
          <w:szCs w:val="24"/>
        </w:rPr>
        <w:t>3. Que se trate de información registrada en cualquier soporte, que, en ejercicio de sus atribuciones, sea administrada por los Sujetos Obligados.</w:t>
      </w:r>
    </w:p>
    <w:p w14:paraId="684FCADF" w14:textId="77777777" w:rsidR="003F5FF9" w:rsidRPr="003F5FF9" w:rsidRDefault="003F5FF9" w:rsidP="003F5FF9">
      <w:pPr>
        <w:spacing w:line="360" w:lineRule="auto"/>
        <w:ind w:left="284" w:right="49"/>
        <w:jc w:val="both"/>
        <w:rPr>
          <w:rFonts w:ascii="Palatino Linotype" w:eastAsia="Palatino Linotype" w:hAnsi="Palatino Linotype" w:cs="Palatino Linotype"/>
          <w:sz w:val="24"/>
          <w:szCs w:val="24"/>
        </w:rPr>
      </w:pPr>
    </w:p>
    <w:p w14:paraId="50733CEE" w14:textId="77777777" w:rsidR="003F5FF9" w:rsidRPr="003F5FF9" w:rsidRDefault="003F5FF9" w:rsidP="003F5FF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lastRenderedPageBreak/>
        <w:t>Mientras que el diverso 166 de la Ley de Transparencia y Acceso a la Información Pública del Estado de México y Municipios, señala que las dependencias y entidades estarán obligadas a entregar los documentos que se encuentren en sus archivos.</w:t>
      </w:r>
    </w:p>
    <w:p w14:paraId="338ECF32" w14:textId="77777777" w:rsidR="003F5FF9" w:rsidRPr="003F5FF9" w:rsidRDefault="003F5FF9" w:rsidP="003F5FF9">
      <w:pPr>
        <w:pStyle w:val="Prrafodelista"/>
        <w:spacing w:line="360" w:lineRule="auto"/>
        <w:ind w:left="0" w:right="49"/>
        <w:jc w:val="both"/>
        <w:rPr>
          <w:rFonts w:ascii="Palatino Linotype" w:eastAsia="Palatino Linotype" w:hAnsi="Palatino Linotype" w:cs="Palatino Linotype"/>
          <w:sz w:val="24"/>
        </w:rPr>
      </w:pPr>
    </w:p>
    <w:p w14:paraId="76D738AE" w14:textId="77777777" w:rsidR="003F5FF9" w:rsidRPr="003F5FF9" w:rsidRDefault="003F5FF9" w:rsidP="003F5FF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t xml:space="preserve">Es por todo lo expuesto que se concluye que el </w:t>
      </w:r>
      <w:r w:rsidRPr="003F5FF9">
        <w:rPr>
          <w:rFonts w:ascii="Palatino Linotype" w:eastAsia="Palatino Linotype" w:hAnsi="Palatino Linotype" w:cs="Palatino Linotype"/>
          <w:b/>
          <w:sz w:val="24"/>
        </w:rPr>
        <w:t xml:space="preserve">Sujeto Obligado </w:t>
      </w:r>
      <w:r w:rsidRPr="003F5FF9">
        <w:rPr>
          <w:rFonts w:ascii="Palatino Linotype" w:eastAsia="Palatino Linotype" w:hAnsi="Palatino Linotype" w:cs="Palatino Linotype"/>
          <w:sz w:val="24"/>
        </w:rPr>
        <w:t>no garantizó el derecho de acceso a la información del particular, toda vez que, en términos del marco normativo planteado, la Unidad de Transparencia de la Secretaría de la Mujer, genera, posee y administra los oficios o instrumentos que sirvan de como medio de comunicación o enlace con distintas áreas administrativas.</w:t>
      </w:r>
    </w:p>
    <w:p w14:paraId="3D0C9A5E" w14:textId="77777777" w:rsidR="003F5FF9" w:rsidRPr="003F5FF9" w:rsidRDefault="003F5FF9" w:rsidP="003F5FF9">
      <w:pPr>
        <w:pStyle w:val="Prrafodelista"/>
        <w:rPr>
          <w:rFonts w:ascii="Palatino Linotype" w:eastAsia="Palatino Linotype" w:hAnsi="Palatino Linotype" w:cs="Palatino Linotype"/>
          <w:sz w:val="24"/>
        </w:rPr>
      </w:pPr>
    </w:p>
    <w:p w14:paraId="3F90A5D1" w14:textId="77777777" w:rsidR="003F5FF9" w:rsidRPr="003F5FF9" w:rsidRDefault="003F5FF9" w:rsidP="003F5FF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t xml:space="preserve">En tal sentido, en observancia del principio de máxima publicidad, se estima que para tener por colmado el requerimiento de información en estudio, es dable ordenar previa búsqueda exhaustiva y razonable los oficios generados o recibidos por la Unidad de Transparencia del uno de enero de dos mil diecinueve el treinta y uno de diciembre de dos mil veintidós. </w:t>
      </w:r>
    </w:p>
    <w:p w14:paraId="5830A366" w14:textId="77777777" w:rsidR="003F5FF9" w:rsidRPr="003F5FF9" w:rsidRDefault="003F5FF9" w:rsidP="003F5FF9">
      <w:pPr>
        <w:pStyle w:val="Prrafodelista"/>
        <w:rPr>
          <w:rFonts w:ascii="Palatino Linotype" w:eastAsia="Palatino Linotype" w:hAnsi="Palatino Linotype" w:cs="Palatino Linotype"/>
          <w:sz w:val="24"/>
        </w:rPr>
      </w:pPr>
    </w:p>
    <w:p w14:paraId="3EA2926D" w14:textId="0561BE2D" w:rsidR="003F5FF9" w:rsidRDefault="003F5FF9" w:rsidP="003F5FF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3F5FF9">
        <w:rPr>
          <w:rFonts w:ascii="Palatino Linotype" w:eastAsia="Palatino Linotype" w:hAnsi="Palatino Linotype" w:cs="Palatino Linotype"/>
          <w:sz w:val="24"/>
        </w:rPr>
        <w:t xml:space="preserve">De lo hasta aquí expuesto, se concluye que los motivos de inconformidad de la parte </w:t>
      </w:r>
      <w:r w:rsidRPr="003F5FF9">
        <w:rPr>
          <w:rFonts w:ascii="Palatino Linotype" w:eastAsia="Palatino Linotype" w:hAnsi="Palatino Linotype" w:cs="Palatino Linotype"/>
          <w:b/>
          <w:sz w:val="24"/>
        </w:rPr>
        <w:t xml:space="preserve">Recurrente </w:t>
      </w:r>
      <w:r w:rsidRPr="003F5FF9">
        <w:rPr>
          <w:rFonts w:ascii="Palatino Linotype" w:eastAsia="Palatino Linotype" w:hAnsi="Palatino Linotype" w:cs="Palatino Linotype"/>
          <w:sz w:val="24"/>
        </w:rPr>
        <w:t xml:space="preserve">devienen parcialmente fundados, siendo procedente </w:t>
      </w:r>
      <w:r w:rsidR="00780C8D" w:rsidRPr="00780C8D">
        <w:rPr>
          <w:rFonts w:ascii="Palatino Linotype" w:eastAsia="Palatino Linotype" w:hAnsi="Palatino Linotype" w:cs="Palatino Linotype"/>
          <w:b/>
          <w:sz w:val="24"/>
        </w:rPr>
        <w:t>MODIFICAR</w:t>
      </w:r>
      <w:r w:rsidRPr="003F5FF9">
        <w:rPr>
          <w:rFonts w:ascii="Palatino Linotype" w:eastAsia="Palatino Linotype" w:hAnsi="Palatino Linotype" w:cs="Palatino Linotype"/>
          <w:sz w:val="24"/>
        </w:rPr>
        <w:t xml:space="preserve"> la respuesta proporcionada por el </w:t>
      </w:r>
      <w:r w:rsidRPr="003F5FF9">
        <w:rPr>
          <w:rFonts w:ascii="Palatino Linotype" w:eastAsia="Palatino Linotype" w:hAnsi="Palatino Linotype" w:cs="Palatino Linotype"/>
          <w:b/>
          <w:sz w:val="24"/>
        </w:rPr>
        <w:t xml:space="preserve">Sujeto Obligado </w:t>
      </w:r>
      <w:r w:rsidRPr="003F5FF9">
        <w:rPr>
          <w:rFonts w:ascii="Palatino Linotype" w:eastAsia="Palatino Linotype" w:hAnsi="Palatino Linotype" w:cs="Palatino Linotype"/>
          <w:sz w:val="24"/>
        </w:rPr>
        <w:t xml:space="preserve">en términos del artículo 186 </w:t>
      </w:r>
      <w:r w:rsidRPr="003F5FF9">
        <w:rPr>
          <w:rFonts w:ascii="Palatino Linotype" w:eastAsia="Palatino Linotype" w:hAnsi="Palatino Linotype" w:cs="Palatino Linotype"/>
          <w:sz w:val="24"/>
        </w:rPr>
        <w:lastRenderedPageBreak/>
        <w:t>fracción III de la Ley de Transparencia y Acceso a la Información Pública del Estado de México y Municipios.</w:t>
      </w:r>
    </w:p>
    <w:p w14:paraId="79BEA30B" w14:textId="77777777" w:rsidR="00780C8D" w:rsidRPr="00780C8D" w:rsidRDefault="00780C8D" w:rsidP="00780C8D">
      <w:pPr>
        <w:pStyle w:val="Prrafodelista"/>
        <w:rPr>
          <w:rFonts w:ascii="Palatino Linotype" w:eastAsia="Palatino Linotype" w:hAnsi="Palatino Linotype" w:cs="Palatino Linotype"/>
          <w:sz w:val="24"/>
        </w:rPr>
      </w:pPr>
    </w:p>
    <w:p w14:paraId="11C97C9F" w14:textId="437EE32B" w:rsidR="00780C8D" w:rsidRPr="003F5FF9" w:rsidRDefault="00780C8D" w:rsidP="003F5FF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Ahora bien, de ser el caso que la información que se ha ordenado entregar contenga datos personales susceptibles de clasificarse como información confidencial, el Sujeto Obligado estará a lo dispuesto en el siguiente Considerando.</w:t>
      </w:r>
    </w:p>
    <w:p w14:paraId="22F26A18" w14:textId="77777777" w:rsidR="00CB2836" w:rsidRPr="00CB2836" w:rsidRDefault="00CB2836" w:rsidP="00CB2836">
      <w:pPr>
        <w:pStyle w:val="Ttulo1"/>
        <w:rPr>
          <w:rFonts w:ascii="Palatino Linotype" w:hAnsi="Palatino Linotype"/>
          <w:b/>
          <w:color w:val="auto"/>
          <w:sz w:val="24"/>
          <w:lang w:val="es-ES_tradnl"/>
        </w:rPr>
      </w:pPr>
      <w:bookmarkStart w:id="17" w:name="_Toc87549682"/>
      <w:r w:rsidRPr="00CB2836">
        <w:rPr>
          <w:rFonts w:ascii="Palatino Linotype" w:hAnsi="Palatino Linotype"/>
          <w:b/>
          <w:color w:val="auto"/>
          <w:sz w:val="24"/>
          <w:lang w:val="es-ES_tradnl"/>
        </w:rPr>
        <w:t>QUINTO. De la versión pública.</w:t>
      </w:r>
      <w:bookmarkEnd w:id="17"/>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CB2836">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BE2CF3">
              <w:rPr>
                <w:rFonts w:ascii="Palatino Linotype" w:hAnsi="Palatino Linotype" w:cs="Arial"/>
                <w:color w:val="000000"/>
                <w:sz w:val="20"/>
              </w:rPr>
              <w:lastRenderedPageBreak/>
              <w:t>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lastRenderedPageBreak/>
              <w:t xml:space="preserve">d) Requisitos de fondo del 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BE2CF3">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 xml:space="preserve">Clave Única de Registro de Población (CURP), Registro Federal de Contribuyentes (R.F.C.), claves de </w:t>
            </w:r>
            <w:r w:rsidRPr="00BE2CF3">
              <w:rPr>
                <w:rFonts w:ascii="Palatino Linotype" w:hAnsi="Palatino Linotype" w:cs="Arial"/>
                <w:color w:val="000000"/>
                <w:sz w:val="20"/>
                <w:lang w:val="es-ES"/>
              </w:rPr>
              <w:lastRenderedPageBreak/>
              <w:t>seguros, préstamos o descuentos personales, secretos bancario, 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B045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Default="003B0450" w:rsidP="003B0450">
      <w:pPr>
        <w:tabs>
          <w:tab w:val="left" w:pos="284"/>
        </w:tabs>
        <w:spacing w:line="360" w:lineRule="auto"/>
        <w:jc w:val="both"/>
        <w:rPr>
          <w:rFonts w:ascii="Palatino Linotype" w:hAnsi="Palatino Linotype" w:cs="Arial"/>
          <w:color w:val="000000"/>
          <w:sz w:val="24"/>
        </w:rPr>
      </w:pPr>
    </w:p>
    <w:bookmarkEnd w:id="9"/>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146482" w:rsidRDefault="005000AA" w:rsidP="00DB2180">
      <w:pPr>
        <w:pStyle w:val="Ttulo1"/>
        <w:jc w:val="center"/>
        <w:rPr>
          <w:rFonts w:ascii="Palatino Linotype" w:hAnsi="Palatino Linotype"/>
          <w:b/>
          <w:color w:val="auto"/>
          <w:sz w:val="24"/>
          <w:szCs w:val="24"/>
          <w:lang w:val="pt-PT"/>
        </w:rPr>
      </w:pPr>
      <w:bookmarkStart w:id="23" w:name="_Toc4061692"/>
      <w:bookmarkStart w:id="24" w:name="_Toc486525261"/>
      <w:bookmarkStart w:id="25" w:name="_Toc445745148"/>
      <w:bookmarkStart w:id="26" w:name="_Toc447699324"/>
      <w:bookmarkStart w:id="27" w:name="_Toc87549684"/>
      <w:r w:rsidRPr="00146482">
        <w:rPr>
          <w:rFonts w:ascii="Palatino Linotype" w:hAnsi="Palatino Linotype"/>
          <w:b/>
          <w:color w:val="auto"/>
          <w:sz w:val="24"/>
          <w:szCs w:val="24"/>
          <w:lang w:val="pt-PT"/>
        </w:rPr>
        <w:lastRenderedPageBreak/>
        <w:t>R E S O L U T I V O S</w:t>
      </w:r>
      <w:bookmarkEnd w:id="23"/>
      <w:bookmarkEnd w:id="24"/>
      <w:bookmarkEnd w:id="25"/>
      <w:bookmarkEnd w:id="26"/>
      <w:bookmarkEnd w:id="27"/>
    </w:p>
    <w:p w14:paraId="463AEB82" w14:textId="77777777" w:rsidR="005000AA" w:rsidRPr="00146482" w:rsidRDefault="005000AA" w:rsidP="005000AA">
      <w:pPr>
        <w:keepNext/>
        <w:keepLines/>
        <w:spacing w:line="360" w:lineRule="auto"/>
        <w:jc w:val="center"/>
        <w:outlineLvl w:val="0"/>
        <w:rPr>
          <w:rFonts w:ascii="Palatino Linotype" w:hAnsi="Palatino Linotype" w:cstheme="majorBidi"/>
          <w:b/>
          <w:bCs/>
          <w:sz w:val="24"/>
          <w:szCs w:val="24"/>
          <w:lang w:val="pt-PT"/>
        </w:rPr>
      </w:pPr>
    </w:p>
    <w:p w14:paraId="00B13E62" w14:textId="7488F5DE"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3C0353">
        <w:rPr>
          <w:rFonts w:ascii="Palatino Linotype" w:hAnsi="Palatino Linotype" w:cs="Arial"/>
          <w:sz w:val="24"/>
          <w:szCs w:val="24"/>
        </w:rPr>
        <w:t>parcialmente fund</w:t>
      </w:r>
      <w:r w:rsidRPr="00946F7F">
        <w:rPr>
          <w:rFonts w:ascii="Palatino Linotype" w:hAnsi="Palatino Linotype" w:cs="Arial"/>
          <w:sz w:val="24"/>
          <w:szCs w:val="24"/>
        </w:rPr>
        <w:t>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224872" w:rsidRPr="00224872">
        <w:rPr>
          <w:rFonts w:ascii="Palatino Linotype" w:eastAsia="Calibri" w:hAnsi="Palatino Linotype" w:cs="Tahoma"/>
          <w:b/>
          <w:sz w:val="24"/>
          <w:lang w:eastAsia="en-US"/>
        </w:rPr>
        <w:t>15658/INFOEM/IP/RR/</w:t>
      </w:r>
      <w:proofErr w:type="gramStart"/>
      <w:r w:rsidR="00224872" w:rsidRPr="00224872">
        <w:rPr>
          <w:rFonts w:ascii="Palatino Linotype" w:eastAsia="Calibri" w:hAnsi="Palatino Linotype" w:cs="Tahoma"/>
          <w:b/>
          <w:sz w:val="24"/>
          <w:lang w:eastAsia="en-US"/>
        </w:rPr>
        <w:t>2022</w:t>
      </w:r>
      <w:r w:rsidR="00224872" w:rsidRPr="00224872">
        <w:rPr>
          <w:rFonts w:ascii="Palatino Linotype" w:eastAsia="Calibri" w:hAnsi="Palatino Linotype" w:cs="Tahoma"/>
          <w:sz w:val="22"/>
          <w:lang w:eastAsia="en-US"/>
        </w:rPr>
        <w:t xml:space="preserve"> </w:t>
      </w:r>
      <w:r w:rsidRPr="00224872">
        <w:rPr>
          <w:rFonts w:ascii="Palatino Linotype" w:hAnsi="Palatino Linotype"/>
          <w:b/>
          <w:sz w:val="28"/>
          <w:szCs w:val="24"/>
        </w:rPr>
        <w:t xml:space="preserve"> </w:t>
      </w:r>
      <w:r w:rsidRPr="00946F7F">
        <w:rPr>
          <w:rFonts w:ascii="Palatino Linotype" w:hAnsi="Palatino Linotype"/>
          <w:sz w:val="24"/>
          <w:szCs w:val="24"/>
        </w:rPr>
        <w:t>en</w:t>
      </w:r>
      <w:proofErr w:type="gramEnd"/>
      <w:r w:rsidRPr="00946F7F">
        <w:rPr>
          <w:rFonts w:ascii="Palatino Linotype" w:hAnsi="Palatino Linotype"/>
          <w:sz w:val="24"/>
          <w:szCs w:val="24"/>
        </w:rPr>
        <w:t xml:space="preserve"> términos de los</w:t>
      </w:r>
      <w:r w:rsidR="0002064E">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220057F"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3C0353">
        <w:rPr>
          <w:rFonts w:ascii="Palatino Linotype" w:eastAsia="Calibri" w:hAnsi="Palatino Linotype" w:cs="Arial"/>
          <w:b/>
          <w:bCs/>
          <w:sz w:val="24"/>
          <w:lang w:val="es-ES"/>
        </w:rPr>
        <w:t>MODIFICA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224872" w:rsidRPr="005F7A17">
        <w:rPr>
          <w:rFonts w:ascii="Palatino Linotype" w:eastAsia="Calibri" w:hAnsi="Palatino Linotype" w:cs="Arial"/>
          <w:b/>
          <w:bCs/>
          <w:sz w:val="24"/>
          <w:lang w:val="es-ES"/>
        </w:rPr>
        <w:t xml:space="preserve">Sistema Municipal Para el Desarrollo Integral de la Familia de </w:t>
      </w:r>
      <w:r w:rsidR="00224872">
        <w:rPr>
          <w:rFonts w:ascii="Palatino Linotype" w:eastAsia="Calibri" w:hAnsi="Palatino Linotype" w:cs="Arial"/>
          <w:b/>
          <w:bCs/>
          <w:sz w:val="24"/>
          <w:lang w:val="es-ES"/>
        </w:rPr>
        <w:t>Lerma</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Sistema de Acceso a la Información Mexiquense (SAIMEX</w:t>
      </w:r>
      <w:r w:rsidR="00E05319">
        <w:rPr>
          <w:rFonts w:ascii="Palatino Linotype" w:eastAsia="Calibri" w:hAnsi="Palatino Linotype" w:cs="Arial"/>
          <w:b/>
          <w:bCs/>
          <w:sz w:val="24"/>
          <w:lang w:val="es-ES"/>
        </w:rPr>
        <w:t>)</w:t>
      </w:r>
      <w:r w:rsidRPr="00CE67DB">
        <w:rPr>
          <w:rFonts w:ascii="Palatino Linotype" w:eastAsia="Calibri" w:hAnsi="Palatino Linotype" w:cs="Arial"/>
          <w:bCs/>
          <w:sz w:val="24"/>
          <w:lang w:val="es-ES"/>
        </w:rPr>
        <w:t xml:space="preserve">, </w:t>
      </w:r>
      <w:r w:rsidR="00DD7981" w:rsidRPr="00CE67DB">
        <w:rPr>
          <w:rFonts w:ascii="Palatino Linotype" w:eastAsia="Calibri" w:hAnsi="Palatino Linotype" w:cs="Arial"/>
          <w:bCs/>
          <w:sz w:val="24"/>
          <w:lang w:val="es-ES"/>
        </w:rPr>
        <w:t>de ser el caso en</w:t>
      </w:r>
      <w:r w:rsidR="00DD7981">
        <w:rPr>
          <w:rFonts w:ascii="Palatino Linotype" w:eastAsia="Calibri" w:hAnsi="Palatino Linotype" w:cs="Arial"/>
          <w:b/>
          <w:bCs/>
          <w:sz w:val="24"/>
          <w:lang w:val="es-ES"/>
        </w:rPr>
        <w:t xml:space="preserve"> </w:t>
      </w:r>
      <w:r w:rsidRPr="00946F7F">
        <w:rPr>
          <w:rFonts w:ascii="Palatino Linotype" w:eastAsia="Calibri" w:hAnsi="Palatino Linotype" w:cs="Arial"/>
          <w:sz w:val="24"/>
          <w:lang w:val="es-ES"/>
        </w:rPr>
        <w:t>v</w:t>
      </w:r>
      <w:r w:rsidRPr="00CE67DB">
        <w:rPr>
          <w:rFonts w:ascii="Palatino Linotype" w:eastAsia="Calibri" w:hAnsi="Palatino Linotype" w:cs="Arial"/>
          <w:sz w:val="24"/>
          <w:lang w:val="es-ES"/>
        </w:rPr>
        <w:t>ersión pública</w:t>
      </w:r>
      <w:r w:rsidR="00E05319" w:rsidRPr="00CE67DB">
        <w:rPr>
          <w:rFonts w:ascii="Palatino Linotype" w:eastAsia="Calibri" w:hAnsi="Palatino Linotype" w:cs="Arial"/>
          <w:sz w:val="24"/>
          <w:lang w:val="es-ES"/>
        </w:rPr>
        <w:t xml:space="preserve"> del uno (1) de enero de dos mil diecinueve al veintisiete (27) de septiembre de dos mil veintidós,</w:t>
      </w:r>
      <w:r w:rsidRPr="00CE67DB">
        <w:rPr>
          <w:rFonts w:ascii="Palatino Linotype" w:eastAsia="Calibri" w:hAnsi="Palatino Linotype" w:cs="Arial"/>
          <w:sz w:val="24"/>
          <w:lang w:val="es-ES"/>
        </w:rPr>
        <w:t xml:space="preserve"> la</w:t>
      </w:r>
      <w:r w:rsidRPr="00CE67DB">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4623766" w14:textId="77777777" w:rsidR="00DD7981" w:rsidRPr="00780C8D" w:rsidRDefault="00DD7981"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780C8D">
        <w:rPr>
          <w:rFonts w:ascii="Palatino Linotype" w:hAnsi="Palatino Linotype"/>
          <w:b/>
          <w:sz w:val="24"/>
        </w:rPr>
        <w:t>Documentos y/</w:t>
      </w:r>
      <w:proofErr w:type="spellStart"/>
      <w:r w:rsidRPr="00780C8D">
        <w:rPr>
          <w:rFonts w:ascii="Palatino Linotype" w:hAnsi="Palatino Linotype"/>
          <w:b/>
          <w:sz w:val="24"/>
        </w:rPr>
        <w:t>o</w:t>
      </w:r>
      <w:proofErr w:type="spellEnd"/>
      <w:r w:rsidRPr="00780C8D">
        <w:rPr>
          <w:rFonts w:ascii="Palatino Linotype" w:hAnsi="Palatino Linotype"/>
          <w:b/>
          <w:sz w:val="24"/>
        </w:rPr>
        <w:t xml:space="preserve"> oficios generados y recibidos por la Unidad de Transparencia relativos a la siguiente información:</w:t>
      </w:r>
    </w:p>
    <w:p w14:paraId="20F973F0"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 xml:space="preserve">Designación de los Administradores de Bases de Datos, </w:t>
      </w:r>
    </w:p>
    <w:p w14:paraId="1CE173FD"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 xml:space="preserve">Actualización de Avisos de Privacidad, </w:t>
      </w:r>
    </w:p>
    <w:p w14:paraId="102B746C"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Supervisión a las bases de datos documentales o electrónicas para establecer medidas de seguridad,</w:t>
      </w:r>
    </w:p>
    <w:p w14:paraId="6E1E1FF5"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 xml:space="preserve"> Establecer bitácora de violaciones a la seguridad de las bases de datos documentales o electrónicas, </w:t>
      </w:r>
    </w:p>
    <w:p w14:paraId="14BCFA36"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lastRenderedPageBreak/>
        <w:t>Establecer el Plan de contingencia con las Unidades Administrativas y Actualización de bases de datos,</w:t>
      </w:r>
    </w:p>
    <w:p w14:paraId="30D79500"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 xml:space="preserve">Inventario de las bases de datos, </w:t>
      </w:r>
    </w:p>
    <w:p w14:paraId="597C015B" w14:textId="77777777" w:rsidR="00780C8D" w:rsidRP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 xml:space="preserve">Documentos de Gestión de seguridad </w:t>
      </w:r>
    </w:p>
    <w:p w14:paraId="054CF088" w14:textId="77777777" w:rsidR="00780C8D" w:rsidRDefault="00780C8D" w:rsidP="00780C8D">
      <w:pPr>
        <w:pStyle w:val="Prrafodelista"/>
        <w:numPr>
          <w:ilvl w:val="0"/>
          <w:numId w:val="48"/>
        </w:numPr>
        <w:spacing w:line="360" w:lineRule="auto"/>
        <w:ind w:left="1134"/>
        <w:jc w:val="both"/>
        <w:rPr>
          <w:rFonts w:ascii="Palatino Linotype" w:hAnsi="Palatino Linotype"/>
          <w:b/>
          <w:sz w:val="24"/>
        </w:rPr>
      </w:pPr>
      <w:r w:rsidRPr="00780C8D">
        <w:rPr>
          <w:rFonts w:ascii="Palatino Linotype" w:hAnsi="Palatino Linotype"/>
          <w:b/>
          <w:sz w:val="24"/>
        </w:rPr>
        <w:t>Documentos de seguridad de la dependencia.</w:t>
      </w:r>
    </w:p>
    <w:p w14:paraId="119F90FF" w14:textId="77777777" w:rsidR="001602A2" w:rsidRDefault="001602A2" w:rsidP="001602A2">
      <w:pPr>
        <w:spacing w:line="360" w:lineRule="auto"/>
        <w:jc w:val="both"/>
        <w:rPr>
          <w:rFonts w:ascii="Palatino Linotype" w:hAnsi="Palatino Linotype"/>
          <w:b/>
          <w:sz w:val="24"/>
        </w:rPr>
      </w:pPr>
    </w:p>
    <w:p w14:paraId="23D910F9" w14:textId="65E72351" w:rsidR="001602A2" w:rsidRPr="00780C8D" w:rsidRDefault="001602A2" w:rsidP="001602A2">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themeColor="text1"/>
          <w:sz w:val="24"/>
        </w:rPr>
        <w:t xml:space="preserve">Acuerdo emitido por el Comité de Transparencia </w:t>
      </w:r>
      <w:r w:rsidR="0002064E">
        <w:rPr>
          <w:rFonts w:ascii="Palatino Linotype" w:hAnsi="Palatino Linotype"/>
          <w:b/>
          <w:color w:val="000000" w:themeColor="text1"/>
          <w:sz w:val="24"/>
        </w:rPr>
        <w:t>en el que</w:t>
      </w:r>
      <w:r>
        <w:rPr>
          <w:rFonts w:ascii="Palatino Linotype" w:hAnsi="Palatino Linotype"/>
          <w:b/>
          <w:color w:val="000000" w:themeColor="text1"/>
          <w:sz w:val="24"/>
        </w:rPr>
        <w:t xml:space="preserve"> se clasifique como información confidencial el Plan de Trabajo del Sistema de Gestión de</w:t>
      </w:r>
      <w:r w:rsidR="00E05319">
        <w:rPr>
          <w:rFonts w:ascii="Palatino Linotype" w:hAnsi="Palatino Linotype"/>
          <w:b/>
          <w:color w:val="000000" w:themeColor="text1"/>
          <w:sz w:val="24"/>
        </w:rPr>
        <w:t xml:space="preserve"> Protección de Datos Personales.</w:t>
      </w:r>
    </w:p>
    <w:p w14:paraId="3B5E55FA" w14:textId="77777777" w:rsidR="003B0450" w:rsidRPr="003B0450"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55B9052C" w14:textId="360845AC" w:rsidR="00E05319" w:rsidRPr="00D80739"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D80739">
        <w:rPr>
          <w:rFonts w:ascii="Palatino Linotype" w:eastAsia="Calibri" w:hAnsi="Palatino Linotype" w:cs="Arial"/>
          <w:sz w:val="24"/>
        </w:rPr>
        <w:t xml:space="preserve">motive las razones sobre los datos que se supriman o eliminen dentro del soporte </w:t>
      </w:r>
      <w:bookmarkStart w:id="28" w:name="_GoBack"/>
      <w:bookmarkEnd w:id="28"/>
      <w:r w:rsidRPr="00D80739">
        <w:rPr>
          <w:rFonts w:ascii="Palatino Linotype" w:eastAsia="Calibri" w:hAnsi="Palatino Linotype" w:cs="Arial"/>
          <w:sz w:val="24"/>
        </w:rPr>
        <w:t>documental respectivo objeto de las versiones públicas que se formulen y se ponga a disposición de la parte recurrente.</w:t>
      </w:r>
    </w:p>
    <w:p w14:paraId="7665A568" w14:textId="77777777" w:rsidR="00E05319" w:rsidRPr="00D80739" w:rsidRDefault="00E05319" w:rsidP="00CB2836">
      <w:pPr>
        <w:spacing w:line="360" w:lineRule="auto"/>
        <w:jc w:val="both"/>
        <w:rPr>
          <w:rFonts w:ascii="Palatino Linotype" w:eastAsia="Calibri" w:hAnsi="Palatino Linotype" w:cs="Arial"/>
          <w:sz w:val="24"/>
        </w:rPr>
      </w:pPr>
    </w:p>
    <w:p w14:paraId="4992E853" w14:textId="1DF83293" w:rsidR="00E05319" w:rsidRPr="00946F7F" w:rsidRDefault="00E05319" w:rsidP="00CB2836">
      <w:pPr>
        <w:spacing w:line="360" w:lineRule="auto"/>
        <w:jc w:val="both"/>
        <w:rPr>
          <w:rFonts w:ascii="Palatino Linotype" w:eastAsia="Calibri" w:hAnsi="Palatino Linotype" w:cs="Arial"/>
          <w:sz w:val="24"/>
        </w:rPr>
      </w:pPr>
      <w:r w:rsidRPr="00D80739">
        <w:rPr>
          <w:rFonts w:ascii="Palatino Linotype" w:eastAsia="Calibri" w:hAnsi="Palatino Linotype" w:cs="Arial"/>
          <w:sz w:val="24"/>
        </w:rPr>
        <w:t>De ser el caso que no se localice la información señalada en el numeral 1, fracciones I, II, III, IV, V, VI, VII y/u VIII, el Sujeto Obligado deberá manifestar las razones por las que no se cuenta con la información.</w:t>
      </w:r>
    </w:p>
    <w:p w14:paraId="6A3620CA" w14:textId="77777777" w:rsidR="00CB2836" w:rsidRDefault="00CB2836" w:rsidP="00CB2836">
      <w:pPr>
        <w:spacing w:line="360" w:lineRule="auto"/>
        <w:jc w:val="both"/>
        <w:rPr>
          <w:rFonts w:ascii="Palatino Linotype" w:eastAsia="Calibri" w:hAnsi="Palatino Linotype" w:cs="Arial"/>
        </w:rPr>
      </w:pPr>
    </w:p>
    <w:p w14:paraId="0F33B507" w14:textId="66A36109" w:rsidR="00CB2836" w:rsidRDefault="00146482"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146482">
        <w:rPr>
          <w:rFonts w:ascii="Palatino Linotype" w:eastAsia="Palatino Linotype" w:hAnsi="Palatino Linotype" w:cs="Palatino Linotype"/>
          <w:b/>
          <w:sz w:val="24"/>
          <w:szCs w:val="24"/>
          <w:lang w:val="es-ES_tradnl"/>
        </w:rPr>
        <w:lastRenderedPageBreak/>
        <w:t>TERCERO</w:t>
      </w:r>
      <w:r w:rsidRPr="00146482">
        <w:rPr>
          <w:rFonts w:ascii="Palatino Linotype" w:eastAsia="Palatino Linotype" w:hAnsi="Palatino Linotype" w:cs="Palatino Linotype"/>
          <w:bCs/>
          <w:sz w:val="24"/>
          <w:szCs w:val="24"/>
          <w:lang w:val="es-ES_tradnl"/>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02064E">
        <w:rPr>
          <w:rFonts w:ascii="Palatino Linotype" w:eastAsia="Palatino Linotype" w:hAnsi="Palatino Linotype" w:cs="Palatino Linotype"/>
          <w:b/>
          <w:bCs/>
          <w:sz w:val="24"/>
          <w:szCs w:val="24"/>
          <w:lang w:val="es-ES_tradnl"/>
        </w:rPr>
        <w:t>ordenado dentro del plazo de</w:t>
      </w:r>
      <w:r w:rsidRPr="00146482">
        <w:rPr>
          <w:rFonts w:ascii="Palatino Linotype" w:eastAsia="Palatino Linotype" w:hAnsi="Palatino Linotype" w:cs="Palatino Linotype"/>
          <w:bCs/>
          <w:sz w:val="24"/>
          <w:szCs w:val="24"/>
          <w:lang w:val="es-ES_tradnl"/>
        </w:rPr>
        <w:t xml:space="preserve"> </w:t>
      </w:r>
      <w:r w:rsidRPr="00CE67DB">
        <w:rPr>
          <w:rFonts w:ascii="Palatino Linotype" w:eastAsia="Palatino Linotype" w:hAnsi="Palatino Linotype" w:cs="Palatino Linotype"/>
          <w:b/>
          <w:bCs/>
          <w:sz w:val="24"/>
          <w:szCs w:val="24"/>
          <w:lang w:val="es-ES_tradnl"/>
        </w:rPr>
        <w:t>diez días</w:t>
      </w:r>
      <w:r w:rsidRPr="00146482">
        <w:rPr>
          <w:rFonts w:ascii="Palatino Linotype" w:eastAsia="Palatino Linotype" w:hAnsi="Palatino Linotype" w:cs="Palatino Linotype"/>
          <w:bCs/>
          <w:sz w:val="24"/>
          <w:szCs w:val="24"/>
          <w:lang w:val="es-ES_tradnl"/>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C01985" w14:textId="77777777" w:rsidR="00146482" w:rsidRPr="00146482" w:rsidRDefault="00146482"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095D989F" w14:textId="77777777" w:rsidR="00780C8D" w:rsidRPr="00780C8D" w:rsidRDefault="00BA1D50" w:rsidP="00780C8D">
      <w:pPr>
        <w:pStyle w:val="Sinespaciado"/>
        <w:spacing w:line="360" w:lineRule="auto"/>
        <w:ind w:left="0"/>
        <w:rPr>
          <w:rFonts w:ascii="Palatino Linotype" w:eastAsia="MS Mincho" w:hAnsi="Palatino Linotype"/>
          <w:sz w:val="24"/>
          <w:lang w:val="es-ES"/>
        </w:rPr>
      </w:pPr>
      <w:r w:rsidRPr="00780C8D">
        <w:rPr>
          <w:rFonts w:ascii="Palatino Linotype" w:eastAsia="MS Mincho" w:hAnsi="Palatino Linotype"/>
          <w:b/>
          <w:sz w:val="24"/>
        </w:rPr>
        <w:t>QUINTO.</w:t>
      </w:r>
      <w:r w:rsidR="00CB2836" w:rsidRPr="00780C8D">
        <w:rPr>
          <w:rFonts w:ascii="Palatino Linotype" w:eastAsia="MS Mincho" w:hAnsi="Palatino Linotype"/>
          <w:sz w:val="24"/>
        </w:rPr>
        <w:t xml:space="preserve"> </w:t>
      </w:r>
      <w:r w:rsidR="00780C8D" w:rsidRPr="00780C8D">
        <w:rPr>
          <w:rFonts w:ascii="Palatino Linotype" w:eastAsia="MS Mincho" w:hAnsi="Palatino Linotype"/>
          <w:sz w:val="24"/>
          <w:lang w:val="es-ES"/>
        </w:rPr>
        <w:t xml:space="preserve">Se hace del conocimiento de </w:t>
      </w:r>
      <w:r w:rsidR="00780C8D" w:rsidRPr="00780C8D">
        <w:rPr>
          <w:rFonts w:ascii="Palatino Linotype" w:hAnsi="Palatino Linotype"/>
          <w:b/>
          <w:sz w:val="24"/>
        </w:rPr>
        <w:t>RECURRENTE</w:t>
      </w:r>
      <w:r w:rsidR="00780C8D" w:rsidRPr="00780C8D">
        <w:rPr>
          <w:rFonts w:ascii="Palatino Linotype" w:hAnsi="Palatino Linotype"/>
          <w:sz w:val="24"/>
        </w:rPr>
        <w:t xml:space="preserve"> </w:t>
      </w:r>
      <w:r w:rsidR="00780C8D" w:rsidRPr="00780C8D">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w:t>
      </w:r>
      <w:r w:rsidR="00780C8D" w:rsidRPr="00780C8D">
        <w:rPr>
          <w:rFonts w:ascii="Palatino Linotype" w:hAnsi="Palatino Linotype"/>
          <w:color w:val="000000"/>
          <w:sz w:val="24"/>
        </w:rPr>
        <w:t>y en lo dispuesto en los artículos </w:t>
      </w:r>
      <w:r w:rsidR="00780C8D" w:rsidRPr="00780C8D">
        <w:rPr>
          <w:rStyle w:val="il"/>
          <w:rFonts w:ascii="Palatino Linotype" w:hAnsi="Palatino Linotype"/>
          <w:color w:val="000000"/>
          <w:sz w:val="24"/>
        </w:rPr>
        <w:t>159</w:t>
      </w:r>
      <w:r w:rsidR="00780C8D" w:rsidRPr="00780C8D">
        <w:rPr>
          <w:rFonts w:ascii="Palatino Linotype" w:hAnsi="Palatino Linotype"/>
          <w:color w:val="000000"/>
          <w:sz w:val="24"/>
        </w:rPr>
        <w:t xml:space="preserve"> y 160 de la Ley General de Transparencia y Acceso a la Información Pública, en caso de que considere que la resolución le cause algún perjuicio podrá impugnarla vía recurso de inconformidad ante el Instituto Nacional de </w:t>
      </w:r>
      <w:r w:rsidR="00780C8D" w:rsidRPr="00780C8D">
        <w:rPr>
          <w:rFonts w:ascii="Palatino Linotype" w:hAnsi="Palatino Linotype"/>
          <w:color w:val="000000"/>
          <w:sz w:val="24"/>
        </w:rPr>
        <w:lastRenderedPageBreak/>
        <w:t>Transparencia, Acceso a la Información y Protección de Datos Personales</w:t>
      </w:r>
      <w:r w:rsidR="00780C8D" w:rsidRPr="00780C8D">
        <w:rPr>
          <w:rFonts w:ascii="Palatino Linotype" w:eastAsia="MS Mincho" w:hAnsi="Palatino Linotype"/>
          <w:sz w:val="24"/>
          <w:lang w:val="es-ES"/>
        </w:rPr>
        <w:t xml:space="preserve">, o bien, </w:t>
      </w:r>
      <w:r w:rsidR="00780C8D" w:rsidRPr="00780C8D">
        <w:rPr>
          <w:rFonts w:ascii="Palatino Linotype" w:eastAsia="MS Mincho" w:hAnsi="Palatino Linotype"/>
          <w:bCs/>
          <w:sz w:val="24"/>
          <w:lang w:val="es-ES"/>
        </w:rPr>
        <w:t>vía juicio de amparo</w:t>
      </w:r>
      <w:r w:rsidR="00780C8D" w:rsidRPr="00780C8D">
        <w:rPr>
          <w:rFonts w:ascii="Palatino Linotype" w:eastAsia="MS Mincho" w:hAnsi="Palatino Linotype"/>
          <w:sz w:val="24"/>
          <w:lang w:val="es-ES"/>
        </w:rPr>
        <w:t> en los términos de las leyes aplicables.</w:t>
      </w:r>
    </w:p>
    <w:p w14:paraId="335C0AA3" w14:textId="0F6762B5" w:rsidR="005000AA" w:rsidRPr="00030C87" w:rsidRDefault="005000AA" w:rsidP="00E773B4">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4872">
        <w:rPr>
          <w:rFonts w:ascii="Palatino Linotype" w:hAnsi="Palatino Linotype"/>
          <w:sz w:val="24"/>
          <w:szCs w:val="24"/>
        </w:rPr>
        <w:t>VIGÉSIMA SÉPTIMA</w:t>
      </w:r>
      <w:r w:rsidR="00254BE7" w:rsidRPr="007C7FFD">
        <w:rPr>
          <w:rFonts w:ascii="Palatino Linotype" w:hAnsi="Palatino Linotype"/>
          <w:sz w:val="24"/>
          <w:szCs w:val="24"/>
        </w:rPr>
        <w:t xml:space="preserve"> </w:t>
      </w:r>
      <w:r w:rsidR="005F7A17">
        <w:rPr>
          <w:rFonts w:ascii="Palatino Linotype" w:hAnsi="Palatino Linotype"/>
          <w:sz w:val="24"/>
          <w:szCs w:val="24"/>
        </w:rPr>
        <w:t>S</w:t>
      </w:r>
      <w:r w:rsidRPr="007C7FFD">
        <w:rPr>
          <w:rFonts w:ascii="Palatino Linotype" w:hAnsi="Palatino Linotype"/>
          <w:sz w:val="24"/>
          <w:szCs w:val="24"/>
        </w:rPr>
        <w:t xml:space="preserve">ESIÓN ORDINARIA CELEBRADA EL </w:t>
      </w:r>
      <w:r w:rsidR="00146482">
        <w:rPr>
          <w:rFonts w:ascii="Palatino Linotype" w:hAnsi="Palatino Linotype"/>
          <w:sz w:val="24"/>
          <w:szCs w:val="24"/>
        </w:rPr>
        <w:t xml:space="preserve">DOS </w:t>
      </w:r>
      <w:r w:rsidR="00CE67DB">
        <w:rPr>
          <w:rFonts w:ascii="Palatino Linotype" w:hAnsi="Palatino Linotype"/>
          <w:sz w:val="24"/>
          <w:szCs w:val="24"/>
        </w:rPr>
        <w:t xml:space="preserve">(02) </w:t>
      </w:r>
      <w:r w:rsidR="00B80C3D" w:rsidRPr="007C7FFD">
        <w:rPr>
          <w:rFonts w:ascii="Palatino Linotype" w:hAnsi="Palatino Linotype"/>
          <w:sz w:val="24"/>
          <w:szCs w:val="24"/>
        </w:rPr>
        <w:t>D</w:t>
      </w:r>
      <w:r w:rsidRPr="007C7FFD">
        <w:rPr>
          <w:rFonts w:ascii="Palatino Linotype" w:hAnsi="Palatino Linotype"/>
          <w:sz w:val="24"/>
          <w:szCs w:val="24"/>
        </w:rPr>
        <w:t xml:space="preserve">E </w:t>
      </w:r>
      <w:r w:rsidR="00224872">
        <w:rPr>
          <w:rFonts w:ascii="Palatino Linotype" w:hAnsi="Palatino Linotype"/>
          <w:sz w:val="24"/>
          <w:szCs w:val="24"/>
        </w:rPr>
        <w:t>AGOSTO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 ANTE EL SECRETARIO TÉCNICO DEL PLENO ALEXIS TAPIA RAMÍREZ</w:t>
      </w:r>
      <w:r w:rsidR="00CE67DB">
        <w:rPr>
          <w:rFonts w:ascii="Palatino Linotype" w:hAnsi="Palatino Linotype"/>
          <w:sz w:val="24"/>
          <w:szCs w:val="24"/>
        </w:rPr>
        <w:t>.</w:t>
      </w:r>
      <w:r w:rsidRPr="00030C87">
        <w:rPr>
          <w:rFonts w:ascii="Palatino Linotype" w:hAnsi="Palatino Linotype"/>
          <w:sz w:val="24"/>
          <w:szCs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EF143" w14:textId="77777777" w:rsidR="00C12C83" w:rsidRDefault="00C12C83">
      <w:r>
        <w:separator/>
      </w:r>
    </w:p>
  </w:endnote>
  <w:endnote w:type="continuationSeparator" w:id="0">
    <w:p w14:paraId="6AB7737D" w14:textId="77777777" w:rsidR="00C12C83" w:rsidRDefault="00C1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634DA" w:rsidRDefault="006634DA">
            <w:pPr>
              <w:pStyle w:val="Piedepgina"/>
              <w:jc w:val="right"/>
            </w:pPr>
          </w:p>
          <w:p w14:paraId="1F7A191C" w14:textId="2A69F491" w:rsidR="006634DA" w:rsidRDefault="006634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739">
              <w:rPr>
                <w:b/>
                <w:bCs/>
                <w:noProof/>
              </w:rPr>
              <w:t>57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739">
              <w:rPr>
                <w:b/>
                <w:bCs/>
                <w:noProof/>
              </w:rPr>
              <w:t>60</w:t>
            </w:r>
            <w:r>
              <w:rPr>
                <w:b/>
                <w:bCs/>
                <w:sz w:val="24"/>
                <w:szCs w:val="24"/>
              </w:rPr>
              <w:fldChar w:fldCharType="end"/>
            </w:r>
          </w:p>
        </w:sdtContent>
      </w:sdt>
    </w:sdtContent>
  </w:sdt>
  <w:p w14:paraId="2A221972" w14:textId="77777777" w:rsidR="006634DA" w:rsidRDefault="006634DA">
    <w:pPr>
      <w:pStyle w:val="Piedepgina"/>
    </w:pPr>
  </w:p>
  <w:p w14:paraId="1D6FF208" w14:textId="77777777" w:rsidR="006634DA" w:rsidRDefault="006634DA"/>
  <w:p w14:paraId="70055CD7" w14:textId="77777777" w:rsidR="006634DA" w:rsidRDefault="006634DA"/>
  <w:p w14:paraId="5452645F" w14:textId="77777777" w:rsidR="006634DA" w:rsidRDefault="006634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634DA" w:rsidRDefault="006634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07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0739">
              <w:rPr>
                <w:b/>
                <w:bCs/>
                <w:noProof/>
              </w:rPr>
              <w:t>60</w:t>
            </w:r>
            <w:r>
              <w:rPr>
                <w:b/>
                <w:bCs/>
                <w:sz w:val="24"/>
                <w:szCs w:val="24"/>
              </w:rPr>
              <w:fldChar w:fldCharType="end"/>
            </w:r>
          </w:p>
        </w:sdtContent>
      </w:sdt>
    </w:sdtContent>
  </w:sdt>
  <w:p w14:paraId="2D12AEB2" w14:textId="77777777" w:rsidR="006634DA" w:rsidRDefault="006634DA">
    <w:pPr>
      <w:pStyle w:val="Piedepgina"/>
    </w:pPr>
  </w:p>
  <w:p w14:paraId="54227169" w14:textId="77777777" w:rsidR="006634DA" w:rsidRDefault="006634DA"/>
  <w:p w14:paraId="7DE40FB1" w14:textId="77777777" w:rsidR="006634DA" w:rsidRDefault="006634DA"/>
  <w:p w14:paraId="33755E87" w14:textId="77777777" w:rsidR="006634DA" w:rsidRDefault="006634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9F768" w14:textId="77777777" w:rsidR="00C12C83" w:rsidRDefault="00C12C83">
      <w:r>
        <w:separator/>
      </w:r>
    </w:p>
  </w:footnote>
  <w:footnote w:type="continuationSeparator" w:id="0">
    <w:p w14:paraId="38CFCD92" w14:textId="77777777" w:rsidR="00C12C83" w:rsidRDefault="00C12C83">
      <w:r>
        <w:continuationSeparator/>
      </w:r>
    </w:p>
  </w:footnote>
  <w:footnote w:id="1">
    <w:p w14:paraId="625BCC19" w14:textId="77777777" w:rsidR="006634DA" w:rsidRDefault="006634DA" w:rsidP="00030C87">
      <w:pPr>
        <w:pStyle w:val="Textonotapie"/>
      </w:pPr>
      <w:r>
        <w:rPr>
          <w:rStyle w:val="Refdenotaalpie"/>
        </w:rPr>
        <w:footnoteRef/>
      </w:r>
      <w:r>
        <w:t xml:space="preserve"> Convención Americana sobre Derechos Humanos. Artículo 13.</w:t>
      </w:r>
    </w:p>
  </w:footnote>
  <w:footnote w:id="2">
    <w:p w14:paraId="76B1CB8C" w14:textId="77777777" w:rsidR="006634DA" w:rsidRDefault="006634DA"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634DA" w:rsidRDefault="006634D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634DA" w:rsidRDefault="006634DA"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6634DA" w:rsidRDefault="006634D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634DA" w:rsidRDefault="006634DA" w:rsidP="00030C87">
      <w:pPr>
        <w:pStyle w:val="Textonotapie"/>
      </w:pPr>
      <w:r>
        <w:t>II. Eficacia: Obligación del Instituto para tutelar, de manera efectiva, el derecho de acceso a la información;</w:t>
      </w:r>
    </w:p>
    <w:p w14:paraId="0DC8B13D" w14:textId="77777777" w:rsidR="006634DA" w:rsidRDefault="006634DA" w:rsidP="00030C87">
      <w:pPr>
        <w:pStyle w:val="Textonotapie"/>
      </w:pPr>
      <w:r>
        <w:t xml:space="preserve">… </w:t>
      </w:r>
    </w:p>
  </w:footnote>
  <w:footnote w:id="6">
    <w:p w14:paraId="28036223" w14:textId="77777777" w:rsidR="006634DA" w:rsidRPr="00952F10" w:rsidRDefault="006634DA" w:rsidP="00DD7981">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4D8AA63" w14:textId="77777777" w:rsidR="006634DA" w:rsidRDefault="006634DA" w:rsidP="00DD798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634DA" w:rsidRDefault="00C12C8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634DA" w:rsidRDefault="006634DA"/>
  <w:p w14:paraId="77B719CE" w14:textId="77777777" w:rsidR="006634DA" w:rsidRDefault="006634DA"/>
  <w:p w14:paraId="50A3AAAA" w14:textId="77777777" w:rsidR="006634DA" w:rsidRDefault="006634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634DA" w14:paraId="6255E3A4" w14:textId="77777777" w:rsidTr="00814079">
      <w:trPr>
        <w:trHeight w:val="1435"/>
      </w:trPr>
      <w:tc>
        <w:tcPr>
          <w:tcW w:w="1843" w:type="dxa"/>
          <w:shd w:val="clear" w:color="auto" w:fill="auto"/>
        </w:tcPr>
        <w:p w14:paraId="3E05202F" w14:textId="4A7C9DF8" w:rsidR="006634DA" w:rsidRDefault="006634D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634DA" w:rsidRDefault="006634D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634DA" w14:paraId="727F90BF" w14:textId="77777777" w:rsidTr="007441D8">
            <w:trPr>
              <w:trHeight w:val="338"/>
            </w:trPr>
            <w:tc>
              <w:tcPr>
                <w:tcW w:w="2551" w:type="dxa"/>
              </w:tcPr>
              <w:p w14:paraId="23087CD5" w14:textId="77777777" w:rsidR="006634DA" w:rsidRDefault="006634DA">
                <w:pPr>
                  <w:tabs>
                    <w:tab w:val="right" w:pos="8838"/>
                  </w:tabs>
                  <w:ind w:right="-105"/>
                  <w:rPr>
                    <w:rFonts w:ascii="Palatino Linotype" w:eastAsia="Calibri" w:hAnsi="Palatino Linotype" w:cs="Tahoma"/>
                    <w:b/>
                    <w:sz w:val="22"/>
                    <w:szCs w:val="22"/>
                    <w:lang w:eastAsia="en-US"/>
                  </w:rPr>
                </w:pPr>
              </w:p>
              <w:p w14:paraId="410A3741" w14:textId="535C9D39" w:rsidR="006634DA" w:rsidRDefault="006634D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634DA" w:rsidRDefault="006634DA" w:rsidP="00427B6E">
                <w:pPr>
                  <w:tabs>
                    <w:tab w:val="right" w:pos="8838"/>
                  </w:tabs>
                  <w:ind w:right="-105" w:hanging="101"/>
                  <w:jc w:val="both"/>
                  <w:rPr>
                    <w:rFonts w:ascii="Palatino Linotype" w:eastAsia="Calibri" w:hAnsi="Palatino Linotype" w:cs="Tahoma"/>
                    <w:bCs/>
                    <w:sz w:val="22"/>
                    <w:szCs w:val="22"/>
                    <w:lang w:eastAsia="en-US"/>
                  </w:rPr>
                </w:pPr>
              </w:p>
              <w:p w14:paraId="3FF69A05" w14:textId="59D6D59F" w:rsidR="006634DA" w:rsidRDefault="006634DA"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5658</w:t>
                </w:r>
                <w:r w:rsidRPr="00B13121">
                  <w:rPr>
                    <w:rFonts w:ascii="Palatino Linotype" w:eastAsia="Calibri" w:hAnsi="Palatino Linotype" w:cs="Tahoma"/>
                    <w:sz w:val="22"/>
                    <w:lang w:eastAsia="en-US"/>
                  </w:rPr>
                  <w:t>/INFOEM/IP/RR/2022</w:t>
                </w:r>
              </w:p>
            </w:tc>
          </w:tr>
          <w:tr w:rsidR="006634DA" w14:paraId="1389436A" w14:textId="128385F2" w:rsidTr="007441D8">
            <w:trPr>
              <w:trHeight w:val="283"/>
            </w:trPr>
            <w:tc>
              <w:tcPr>
                <w:tcW w:w="2551" w:type="dxa"/>
              </w:tcPr>
              <w:p w14:paraId="22E0F4E9" w14:textId="77777777" w:rsidR="006634DA" w:rsidRDefault="006634DA">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100B7409" w:rsidR="006634DA" w:rsidRPr="00224872" w:rsidRDefault="006634DA" w:rsidP="007451C1">
                <w:pPr>
                  <w:tabs>
                    <w:tab w:val="left" w:pos="2834"/>
                    <w:tab w:val="right" w:pos="8838"/>
                  </w:tabs>
                  <w:ind w:left="-113" w:right="-107"/>
                  <w:jc w:val="both"/>
                  <w:rPr>
                    <w:rFonts w:ascii="Palatino Linotype" w:eastAsia="Calibri" w:hAnsi="Palatino Linotype" w:cs="Tahoma"/>
                    <w:sz w:val="22"/>
                    <w:szCs w:val="22"/>
                    <w:lang w:eastAsia="en-US"/>
                  </w:rPr>
                </w:pPr>
                <w:r w:rsidRPr="00224872">
                  <w:rPr>
                    <w:rFonts w:ascii="Palatino Linotype" w:eastAsia="Calibri" w:hAnsi="Palatino Linotype" w:cs="Arial"/>
                    <w:bCs/>
                    <w:sz w:val="22"/>
                  </w:rPr>
                  <w:t>Sistema Municipal Para el Desarrollo Integral de la Familia de Lerma</w:t>
                </w:r>
              </w:p>
            </w:tc>
          </w:tr>
          <w:bookmarkEnd w:id="29"/>
          <w:tr w:rsidR="006634DA" w14:paraId="28CCE4E5" w14:textId="77777777" w:rsidTr="007441D8">
            <w:trPr>
              <w:trHeight w:val="283"/>
            </w:trPr>
            <w:tc>
              <w:tcPr>
                <w:tcW w:w="2551" w:type="dxa"/>
              </w:tcPr>
              <w:p w14:paraId="13EBF3BB" w14:textId="6E4ECE4B" w:rsidR="006634DA" w:rsidRDefault="006634D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634DA" w:rsidRDefault="006634D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634DA" w:rsidRDefault="006634DA">
          <w:pPr>
            <w:tabs>
              <w:tab w:val="right" w:pos="8838"/>
            </w:tabs>
            <w:ind w:left="-28"/>
            <w:jc w:val="both"/>
            <w:rPr>
              <w:rFonts w:ascii="Arial" w:eastAsia="Calibri" w:hAnsi="Arial" w:cs="Arial"/>
              <w:b/>
              <w:sz w:val="22"/>
              <w:szCs w:val="22"/>
              <w:lang w:eastAsia="en-US"/>
            </w:rPr>
          </w:pPr>
        </w:p>
      </w:tc>
    </w:tr>
  </w:tbl>
  <w:p w14:paraId="07EF2D29" w14:textId="1620A8B4" w:rsidR="006634DA" w:rsidRDefault="00C12C8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634DA" w:rsidRDefault="006634DA"/>
  <w:p w14:paraId="104386EF" w14:textId="77777777" w:rsidR="006634DA" w:rsidRDefault="006634DA"/>
  <w:p w14:paraId="60A3E393" w14:textId="77777777" w:rsidR="006634DA" w:rsidRDefault="006634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634DA" w14:paraId="61517A1D" w14:textId="77777777" w:rsidTr="003A6126">
      <w:trPr>
        <w:trHeight w:val="1435"/>
      </w:trPr>
      <w:tc>
        <w:tcPr>
          <w:tcW w:w="1560" w:type="dxa"/>
          <w:shd w:val="clear" w:color="auto" w:fill="auto"/>
        </w:tcPr>
        <w:p w14:paraId="4B74E846" w14:textId="1E0D62B9" w:rsidR="006634DA" w:rsidRDefault="006634D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634DA" w14:paraId="7F59E1EF" w14:textId="77777777" w:rsidTr="007441D8">
            <w:trPr>
              <w:trHeight w:val="144"/>
            </w:trPr>
            <w:tc>
              <w:tcPr>
                <w:tcW w:w="2444" w:type="dxa"/>
              </w:tcPr>
              <w:p w14:paraId="5EFF942E" w14:textId="77777777" w:rsidR="006634DA" w:rsidRDefault="006634DA"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5D3C8794" w:rsidR="006634DA" w:rsidRPr="002B2042" w:rsidRDefault="006634DA" w:rsidP="00224872">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5658</w:t>
                </w:r>
                <w:r w:rsidRPr="00B13121">
                  <w:rPr>
                    <w:rFonts w:ascii="Palatino Linotype" w:eastAsia="Calibri" w:hAnsi="Palatino Linotype" w:cs="Tahoma"/>
                    <w:sz w:val="22"/>
                    <w:lang w:eastAsia="en-US"/>
                  </w:rPr>
                  <w:t>/INFOEM/IP/RR/2022</w:t>
                </w:r>
                <w:r w:rsidRPr="00B13121">
                  <w:rPr>
                    <w:rFonts w:ascii="Palatino Linotype" w:eastAsia="Calibri" w:hAnsi="Palatino Linotype" w:cs="Tahoma"/>
                    <w:lang w:eastAsia="en-US"/>
                  </w:rPr>
                  <w:t xml:space="preserve"> </w:t>
                </w:r>
              </w:p>
            </w:tc>
            <w:tc>
              <w:tcPr>
                <w:tcW w:w="3402" w:type="dxa"/>
              </w:tcPr>
              <w:p w14:paraId="11E4533C" w14:textId="3B21362A" w:rsidR="006634DA" w:rsidRDefault="006634DA">
                <w:pPr>
                  <w:tabs>
                    <w:tab w:val="right" w:pos="8838"/>
                  </w:tabs>
                  <w:ind w:left="-74" w:right="-105"/>
                  <w:jc w:val="both"/>
                  <w:rPr>
                    <w:rFonts w:ascii="Palatino Linotype" w:eastAsia="Calibri" w:hAnsi="Palatino Linotype" w:cs="Tahoma"/>
                    <w:bCs/>
                    <w:sz w:val="22"/>
                    <w:szCs w:val="22"/>
                    <w:lang w:eastAsia="en-US"/>
                  </w:rPr>
                </w:pPr>
              </w:p>
            </w:tc>
          </w:tr>
          <w:tr w:rsidR="006634DA" w14:paraId="3FC4FA7D" w14:textId="77777777" w:rsidTr="007441D8">
            <w:trPr>
              <w:trHeight w:val="144"/>
            </w:trPr>
            <w:tc>
              <w:tcPr>
                <w:tcW w:w="2444" w:type="dxa"/>
              </w:tcPr>
              <w:p w14:paraId="363D966B" w14:textId="77777777" w:rsidR="006634DA" w:rsidRDefault="006634DA"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29042060" w:rsidR="006634DA" w:rsidRPr="000A7E5D" w:rsidRDefault="006634DA"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6634DA" w:rsidRDefault="006634DA"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6634DA" w14:paraId="4D832A43" w14:textId="77777777" w:rsidTr="007441D8">
            <w:trPr>
              <w:trHeight w:val="283"/>
            </w:trPr>
            <w:tc>
              <w:tcPr>
                <w:tcW w:w="2444" w:type="dxa"/>
              </w:tcPr>
              <w:p w14:paraId="02CA5CB0" w14:textId="77777777" w:rsidR="006634DA" w:rsidRDefault="006634D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9A29097" w:rsidR="006634DA" w:rsidRPr="00396CF5" w:rsidRDefault="006634DA" w:rsidP="00C56D1A">
                <w:pPr>
                  <w:tabs>
                    <w:tab w:val="left" w:pos="2834"/>
                    <w:tab w:val="right" w:pos="8838"/>
                  </w:tabs>
                  <w:ind w:left="-3" w:right="-105"/>
                  <w:jc w:val="both"/>
                  <w:rPr>
                    <w:rFonts w:ascii="Palatino Linotype" w:eastAsia="Calibri" w:hAnsi="Palatino Linotype" w:cs="Tahoma"/>
                    <w:sz w:val="22"/>
                    <w:szCs w:val="22"/>
                    <w:lang w:eastAsia="en-US"/>
                  </w:rPr>
                </w:pPr>
                <w:r w:rsidRPr="00224872">
                  <w:rPr>
                    <w:rFonts w:ascii="Palatino Linotype" w:eastAsia="Calibri" w:hAnsi="Palatino Linotype" w:cs="Arial"/>
                    <w:bCs/>
                    <w:sz w:val="22"/>
                  </w:rPr>
                  <w:t>Sistema Municipal Para el Desarrollo Integral de la Familia de Lerma</w:t>
                </w:r>
              </w:p>
            </w:tc>
            <w:tc>
              <w:tcPr>
                <w:tcW w:w="3402" w:type="dxa"/>
              </w:tcPr>
              <w:p w14:paraId="00F18B8C" w14:textId="77777777" w:rsidR="006634DA" w:rsidRDefault="006634DA">
                <w:pPr>
                  <w:tabs>
                    <w:tab w:val="left" w:pos="2834"/>
                    <w:tab w:val="right" w:pos="8838"/>
                  </w:tabs>
                  <w:ind w:left="-74" w:right="-105"/>
                  <w:jc w:val="both"/>
                  <w:rPr>
                    <w:rFonts w:ascii="Palatino Linotype" w:eastAsia="Calibri" w:hAnsi="Palatino Linotype" w:cs="Tahoma"/>
                    <w:sz w:val="22"/>
                    <w:szCs w:val="22"/>
                    <w:lang w:eastAsia="en-US"/>
                  </w:rPr>
                </w:pPr>
              </w:p>
            </w:tc>
          </w:tr>
          <w:tr w:rsidR="006634DA" w14:paraId="7BC74D7A" w14:textId="77777777" w:rsidTr="007441D8">
            <w:trPr>
              <w:trHeight w:val="283"/>
            </w:trPr>
            <w:tc>
              <w:tcPr>
                <w:tcW w:w="2444" w:type="dxa"/>
              </w:tcPr>
              <w:p w14:paraId="3BF93338" w14:textId="01E84F2D" w:rsidR="006634DA" w:rsidRDefault="006634D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634DA" w:rsidRPr="003037E1" w:rsidRDefault="006634D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634DA" w:rsidRDefault="006634D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634DA" w:rsidRDefault="006634DA">
          <w:pPr>
            <w:tabs>
              <w:tab w:val="right" w:pos="8838"/>
            </w:tabs>
            <w:ind w:left="-28"/>
            <w:jc w:val="both"/>
            <w:rPr>
              <w:rFonts w:ascii="Arial" w:eastAsia="Calibri" w:hAnsi="Arial" w:cs="Arial"/>
              <w:b/>
              <w:sz w:val="22"/>
              <w:szCs w:val="22"/>
              <w:lang w:eastAsia="en-US"/>
            </w:rPr>
          </w:pPr>
        </w:p>
      </w:tc>
    </w:tr>
  </w:tbl>
  <w:p w14:paraId="5F654A99" w14:textId="6CB7D4AE" w:rsidR="006634DA" w:rsidRDefault="00C12C8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634DA" w:rsidRDefault="006634DA"/>
  <w:p w14:paraId="69AC6122" w14:textId="77777777" w:rsidR="006634DA" w:rsidRDefault="006634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4B16B8"/>
    <w:multiLevelType w:val="hybridMultilevel"/>
    <w:tmpl w:val="1FD0F5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BA75CF"/>
    <w:multiLevelType w:val="hybridMultilevel"/>
    <w:tmpl w:val="A3E637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E0A389D"/>
    <w:multiLevelType w:val="hybridMultilevel"/>
    <w:tmpl w:val="3AAE955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0F2773E0"/>
    <w:multiLevelType w:val="hybridMultilevel"/>
    <w:tmpl w:val="53F09ACC"/>
    <w:lvl w:ilvl="0" w:tplc="080A0013">
      <w:start w:val="1"/>
      <w:numFmt w:val="upp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E259CA"/>
    <w:multiLevelType w:val="hybridMultilevel"/>
    <w:tmpl w:val="BF76B0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37A06FB"/>
    <w:multiLevelType w:val="hybridMultilevel"/>
    <w:tmpl w:val="16CAB31C"/>
    <w:lvl w:ilvl="0" w:tplc="080A0019">
      <w:start w:val="1"/>
      <w:numFmt w:val="lowerLetter"/>
      <w:lvlText w:val="%1."/>
      <w:lvlJc w:val="left"/>
      <w:pPr>
        <w:ind w:left="144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8F4AE7"/>
    <w:multiLevelType w:val="hybridMultilevel"/>
    <w:tmpl w:val="BAE2EAF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4E33DD"/>
    <w:multiLevelType w:val="hybridMultilevel"/>
    <w:tmpl w:val="DB980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B046EC"/>
    <w:multiLevelType w:val="hybridMultilevel"/>
    <w:tmpl w:val="FDA8AD3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2A32DF"/>
    <w:multiLevelType w:val="hybridMultilevel"/>
    <w:tmpl w:val="C09E24E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611F4C"/>
    <w:multiLevelType w:val="hybridMultilevel"/>
    <w:tmpl w:val="D33C4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D34FEF"/>
    <w:multiLevelType w:val="hybridMultilevel"/>
    <w:tmpl w:val="7CD43DE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1"/>
  </w:num>
  <w:num w:numId="7">
    <w:abstractNumId w:val="4"/>
  </w:num>
  <w:num w:numId="8">
    <w:abstractNumId w:val="34"/>
  </w:num>
  <w:num w:numId="9">
    <w:abstractNumId w:val="41"/>
  </w:num>
  <w:num w:numId="10">
    <w:abstractNumId w:val="33"/>
  </w:num>
  <w:num w:numId="11">
    <w:abstractNumId w:val="5"/>
  </w:num>
  <w:num w:numId="12">
    <w:abstractNumId w:val="20"/>
  </w:num>
  <w:num w:numId="13">
    <w:abstractNumId w:val="44"/>
  </w:num>
  <w:num w:numId="14">
    <w:abstractNumId w:val="3"/>
  </w:num>
  <w:num w:numId="15">
    <w:abstractNumId w:val="23"/>
  </w:num>
  <w:num w:numId="16">
    <w:abstractNumId w:val="21"/>
  </w:num>
  <w:num w:numId="17">
    <w:abstractNumId w:val="30"/>
  </w:num>
  <w:num w:numId="18">
    <w:abstractNumId w:val="29"/>
  </w:num>
  <w:num w:numId="19">
    <w:abstractNumId w:val="22"/>
  </w:num>
  <w:num w:numId="20">
    <w:abstractNumId w:val="13"/>
  </w:num>
  <w:num w:numId="21">
    <w:abstractNumId w:val="18"/>
  </w:num>
  <w:num w:numId="22">
    <w:abstractNumId w:val="42"/>
  </w:num>
  <w:num w:numId="23">
    <w:abstractNumId w:val="26"/>
  </w:num>
  <w:num w:numId="24">
    <w:abstractNumId w:val="31"/>
  </w:num>
  <w:num w:numId="25">
    <w:abstractNumId w:val="39"/>
  </w:num>
  <w:num w:numId="26">
    <w:abstractNumId w:val="36"/>
  </w:num>
  <w:num w:numId="27">
    <w:abstractNumId w:val="46"/>
  </w:num>
  <w:num w:numId="28">
    <w:abstractNumId w:val="32"/>
  </w:num>
  <w:num w:numId="29">
    <w:abstractNumId w:val="11"/>
  </w:num>
  <w:num w:numId="30">
    <w:abstractNumId w:val="12"/>
  </w:num>
  <w:num w:numId="31">
    <w:abstractNumId w:val="28"/>
  </w:num>
  <w:num w:numId="32">
    <w:abstractNumId w:val="19"/>
  </w:num>
  <w:num w:numId="33">
    <w:abstractNumId w:val="43"/>
  </w:num>
  <w:num w:numId="34">
    <w:abstractNumId w:val="2"/>
  </w:num>
  <w:num w:numId="35">
    <w:abstractNumId w:val="7"/>
  </w:num>
  <w:num w:numId="36">
    <w:abstractNumId w:val="6"/>
  </w:num>
  <w:num w:numId="37">
    <w:abstractNumId w:val="27"/>
  </w:num>
  <w:num w:numId="38">
    <w:abstractNumId w:val="38"/>
  </w:num>
  <w:num w:numId="39">
    <w:abstractNumId w:val="10"/>
  </w:num>
  <w:num w:numId="40">
    <w:abstractNumId w:val="35"/>
  </w:num>
  <w:num w:numId="41">
    <w:abstractNumId w:val="37"/>
  </w:num>
  <w:num w:numId="42">
    <w:abstractNumId w:val="40"/>
  </w:num>
  <w:num w:numId="43">
    <w:abstractNumId w:val="14"/>
  </w:num>
  <w:num w:numId="44">
    <w:abstractNumId w:val="45"/>
  </w:num>
  <w:num w:numId="45">
    <w:abstractNumId w:val="25"/>
  </w:num>
  <w:num w:numId="46">
    <w:abstractNumId w:val="24"/>
  </w:num>
  <w:num w:numId="47">
    <w:abstractNumId w:val="16"/>
  </w:num>
  <w:num w:numId="4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64E"/>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16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482"/>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2A2"/>
    <w:rsid w:val="001605E6"/>
    <w:rsid w:val="00160677"/>
    <w:rsid w:val="00161C05"/>
    <w:rsid w:val="00161DF9"/>
    <w:rsid w:val="00162383"/>
    <w:rsid w:val="0016243F"/>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E75DE"/>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872"/>
    <w:rsid w:val="00224F7A"/>
    <w:rsid w:val="00225152"/>
    <w:rsid w:val="002260D8"/>
    <w:rsid w:val="002275FF"/>
    <w:rsid w:val="002279B2"/>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34F"/>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930"/>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2D31"/>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14A"/>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5E5"/>
    <w:rsid w:val="00330729"/>
    <w:rsid w:val="00330DA7"/>
    <w:rsid w:val="00332F55"/>
    <w:rsid w:val="00333116"/>
    <w:rsid w:val="003340EC"/>
    <w:rsid w:val="003345D8"/>
    <w:rsid w:val="00334811"/>
    <w:rsid w:val="00334B59"/>
    <w:rsid w:val="00334F60"/>
    <w:rsid w:val="003350FF"/>
    <w:rsid w:val="0033581B"/>
    <w:rsid w:val="00335E24"/>
    <w:rsid w:val="003374B1"/>
    <w:rsid w:val="0034057C"/>
    <w:rsid w:val="003407FA"/>
    <w:rsid w:val="00340D51"/>
    <w:rsid w:val="00341DA8"/>
    <w:rsid w:val="00342BF2"/>
    <w:rsid w:val="00343417"/>
    <w:rsid w:val="00343630"/>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49C2"/>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26CD"/>
    <w:rsid w:val="003B5897"/>
    <w:rsid w:val="003B5AD4"/>
    <w:rsid w:val="003B5D41"/>
    <w:rsid w:val="003B6BEF"/>
    <w:rsid w:val="003B794E"/>
    <w:rsid w:val="003C0353"/>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5FF9"/>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5799C"/>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3F30"/>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487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7F"/>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144"/>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46A"/>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5F7A17"/>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71B"/>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4DA"/>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3543"/>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487"/>
    <w:rsid w:val="00697FF1"/>
    <w:rsid w:val="006A026A"/>
    <w:rsid w:val="006A0425"/>
    <w:rsid w:val="006A1D62"/>
    <w:rsid w:val="006A2CD8"/>
    <w:rsid w:val="006A469C"/>
    <w:rsid w:val="006A4B87"/>
    <w:rsid w:val="006A4EAE"/>
    <w:rsid w:val="006A56C3"/>
    <w:rsid w:val="006A59BC"/>
    <w:rsid w:val="006A5A3A"/>
    <w:rsid w:val="006A6B88"/>
    <w:rsid w:val="006A6D7F"/>
    <w:rsid w:val="006A7A69"/>
    <w:rsid w:val="006B0298"/>
    <w:rsid w:val="006B0E83"/>
    <w:rsid w:val="006B16AE"/>
    <w:rsid w:val="006B2A0C"/>
    <w:rsid w:val="006B490F"/>
    <w:rsid w:val="006B49BC"/>
    <w:rsid w:val="006B4CDA"/>
    <w:rsid w:val="006B5493"/>
    <w:rsid w:val="006B580F"/>
    <w:rsid w:val="006B72E4"/>
    <w:rsid w:val="006B7584"/>
    <w:rsid w:val="006B77E2"/>
    <w:rsid w:val="006C10C0"/>
    <w:rsid w:val="006C1136"/>
    <w:rsid w:val="006C1B1D"/>
    <w:rsid w:val="006C203F"/>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8E9"/>
    <w:rsid w:val="0070094A"/>
    <w:rsid w:val="00700AA4"/>
    <w:rsid w:val="00702DD7"/>
    <w:rsid w:val="007047D3"/>
    <w:rsid w:val="00705663"/>
    <w:rsid w:val="00705C40"/>
    <w:rsid w:val="007102EC"/>
    <w:rsid w:val="00710757"/>
    <w:rsid w:val="0071087E"/>
    <w:rsid w:val="00710E1B"/>
    <w:rsid w:val="00711898"/>
    <w:rsid w:val="00713A37"/>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56E5"/>
    <w:rsid w:val="00756202"/>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8D"/>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2E1"/>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BEB"/>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4816"/>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66E9"/>
    <w:rsid w:val="00967869"/>
    <w:rsid w:val="0096796E"/>
    <w:rsid w:val="00967DA5"/>
    <w:rsid w:val="00971A46"/>
    <w:rsid w:val="00971BF7"/>
    <w:rsid w:val="00971F24"/>
    <w:rsid w:val="00971F54"/>
    <w:rsid w:val="009725C5"/>
    <w:rsid w:val="00972AEA"/>
    <w:rsid w:val="00972B4E"/>
    <w:rsid w:val="00973F40"/>
    <w:rsid w:val="009765A2"/>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2EB"/>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CCB"/>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D48"/>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B7D70"/>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2C83"/>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97D"/>
    <w:rsid w:val="00CD3A5D"/>
    <w:rsid w:val="00CD51ED"/>
    <w:rsid w:val="00CD5FD4"/>
    <w:rsid w:val="00CD6A36"/>
    <w:rsid w:val="00CE0A60"/>
    <w:rsid w:val="00CE0DCE"/>
    <w:rsid w:val="00CE1B6A"/>
    <w:rsid w:val="00CE1BC9"/>
    <w:rsid w:val="00CE2B44"/>
    <w:rsid w:val="00CE321D"/>
    <w:rsid w:val="00CE33C1"/>
    <w:rsid w:val="00CE4DD6"/>
    <w:rsid w:val="00CE597A"/>
    <w:rsid w:val="00CE6763"/>
    <w:rsid w:val="00CE67DB"/>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3C3D"/>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739"/>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190"/>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98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13B"/>
    <w:rsid w:val="00DF72D9"/>
    <w:rsid w:val="00DF7C06"/>
    <w:rsid w:val="00DF7DF3"/>
    <w:rsid w:val="00DF7EC8"/>
    <w:rsid w:val="00E00EC3"/>
    <w:rsid w:val="00E028ED"/>
    <w:rsid w:val="00E02901"/>
    <w:rsid w:val="00E02A5D"/>
    <w:rsid w:val="00E0499F"/>
    <w:rsid w:val="00E04AA7"/>
    <w:rsid w:val="00E05319"/>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3BC5"/>
    <w:rsid w:val="00E75472"/>
    <w:rsid w:val="00E758A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1B09"/>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E78D7"/>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0873"/>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5AF"/>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10F"/>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78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8419534">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4432998">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85285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360141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96559277">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1477600">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48963214">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28470882">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58087924">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37188521">
      <w:bodyDiv w:val="1"/>
      <w:marLeft w:val="0"/>
      <w:marRight w:val="0"/>
      <w:marTop w:val="0"/>
      <w:marBottom w:val="0"/>
      <w:divBdr>
        <w:top w:val="none" w:sz="0" w:space="0" w:color="auto"/>
        <w:left w:val="none" w:sz="0" w:space="0" w:color="auto"/>
        <w:bottom w:val="none" w:sz="0" w:space="0" w:color="auto"/>
        <w:right w:val="none" w:sz="0" w:space="0" w:color="auto"/>
      </w:divBdr>
    </w:div>
    <w:div w:id="1847477546">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86753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B3A1D-6DA0-44EC-A456-53D7C102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11997</Words>
  <Characters>65989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2023-08-01T16:09:00Z</dcterms:created>
  <dcterms:modified xsi:type="dcterms:W3CDTF">2023-09-11T15:28:00Z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