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quince de noviembre de dos mil veintitrés. </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VISTO</w:t>
      </w:r>
      <w:r w:rsidRPr="003130B2">
        <w:rPr>
          <w:rFonts w:ascii="Palatino Linotype" w:eastAsia="Palatino Linotype" w:hAnsi="Palatino Linotype" w:cs="Palatino Linotype"/>
        </w:rPr>
        <w:t xml:space="preserve"> el expediente formado con motivo del recurso de revisión </w:t>
      </w:r>
      <w:r w:rsidRPr="003130B2">
        <w:rPr>
          <w:rFonts w:ascii="Palatino Linotype" w:eastAsia="Palatino Linotype" w:hAnsi="Palatino Linotype" w:cs="Palatino Linotype"/>
          <w:b/>
        </w:rPr>
        <w:t>02919/INFOEM/IP/RR/2023</w:t>
      </w:r>
      <w:r w:rsidRPr="003130B2">
        <w:rPr>
          <w:rFonts w:ascii="Palatino Linotype" w:eastAsia="Palatino Linotype" w:hAnsi="Palatino Linotype" w:cs="Palatino Linotype"/>
        </w:rPr>
        <w:t>, interpuesto por</w:t>
      </w:r>
      <w:r w:rsidR="00940273">
        <w:rPr>
          <w:rFonts w:ascii="Palatino Linotype" w:eastAsia="Palatino Linotype" w:hAnsi="Palatino Linotype" w:cs="Palatino Linotype"/>
          <w:b/>
        </w:rPr>
        <w:t xml:space="preserve"> XXXXXX XXXXX XXXXXX XXXXXXXXX</w:t>
      </w:r>
      <w:bookmarkStart w:id="0" w:name="_GoBack"/>
      <w:bookmarkEnd w:id="0"/>
      <w:r w:rsidRPr="003130B2">
        <w:rPr>
          <w:rFonts w:ascii="Palatino Linotype" w:eastAsia="Palatino Linotype" w:hAnsi="Palatino Linotype" w:cs="Palatino Linotype"/>
          <w:b/>
        </w:rPr>
        <w:t xml:space="preserve">, </w:t>
      </w:r>
      <w:r w:rsidRPr="003130B2">
        <w:rPr>
          <w:rFonts w:ascii="Palatino Linotype" w:eastAsia="Palatino Linotype" w:hAnsi="Palatino Linotype" w:cs="Palatino Linotype"/>
        </w:rPr>
        <w:t xml:space="preserve">en lo sucesivo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en contra de la respuesta a su solicitud de información con número de folio</w:t>
      </w:r>
      <w:r w:rsidRPr="003130B2">
        <w:rPr>
          <w:rFonts w:ascii="Palatino Linotype" w:eastAsia="Palatino Linotype" w:hAnsi="Palatino Linotype" w:cs="Palatino Linotype"/>
          <w:b/>
        </w:rPr>
        <w:t xml:space="preserve"> 00165/UAEM/IP/2023, </w:t>
      </w:r>
      <w:r w:rsidRPr="003130B2">
        <w:rPr>
          <w:rFonts w:ascii="Palatino Linotype" w:eastAsia="Palatino Linotype" w:hAnsi="Palatino Linotype" w:cs="Palatino Linotype"/>
        </w:rPr>
        <w:t xml:space="preserve">por parte de la </w:t>
      </w:r>
      <w:r w:rsidRPr="003130B2">
        <w:rPr>
          <w:rFonts w:ascii="Palatino Linotype" w:eastAsia="Palatino Linotype" w:hAnsi="Palatino Linotype" w:cs="Palatino Linotype"/>
          <w:b/>
        </w:rPr>
        <w:t xml:space="preserve">Universidad Autónoma del Estado de México, </w:t>
      </w:r>
      <w:r w:rsidRPr="003130B2">
        <w:rPr>
          <w:rFonts w:ascii="Palatino Linotype" w:eastAsia="Palatino Linotype" w:hAnsi="Palatino Linotype" w:cs="Palatino Linotype"/>
        </w:rPr>
        <w:t xml:space="preserve">en lo sucesivo el </w:t>
      </w:r>
      <w:r w:rsidRPr="003130B2">
        <w:rPr>
          <w:rFonts w:ascii="Palatino Linotype" w:eastAsia="Palatino Linotype" w:hAnsi="Palatino Linotype" w:cs="Palatino Linotype"/>
          <w:b/>
        </w:rPr>
        <w:t xml:space="preserve">SUJETO OBLIGADO, </w:t>
      </w:r>
      <w:r w:rsidRPr="003130B2">
        <w:rPr>
          <w:rFonts w:ascii="Palatino Linotype" w:eastAsia="Palatino Linotype" w:hAnsi="Palatino Linotype" w:cs="Palatino Linotype"/>
        </w:rPr>
        <w:t xml:space="preserve">se procede a dictar la presente resolución con base en los siguientes: </w:t>
      </w:r>
    </w:p>
    <w:p w:rsidR="007131B1" w:rsidRPr="003130B2" w:rsidRDefault="00BF7C10">
      <w:pPr>
        <w:spacing w:before="240" w:after="240" w:line="360" w:lineRule="auto"/>
        <w:jc w:val="center"/>
        <w:rPr>
          <w:rFonts w:ascii="Palatino Linotype" w:eastAsia="Palatino Linotype" w:hAnsi="Palatino Linotype" w:cs="Palatino Linotype"/>
          <w:b/>
        </w:rPr>
      </w:pPr>
      <w:r w:rsidRPr="003130B2">
        <w:rPr>
          <w:rFonts w:ascii="Palatino Linotype" w:eastAsia="Palatino Linotype" w:hAnsi="Palatino Linotype" w:cs="Palatino Linotype"/>
          <w:b/>
        </w:rPr>
        <w:t>I. A N T E C E D E N T E S</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1. Solicitud de acceso a la información.</w:t>
      </w:r>
      <w:r w:rsidRPr="003130B2">
        <w:rPr>
          <w:rFonts w:ascii="Palatino Linotype" w:eastAsia="Palatino Linotype" w:hAnsi="Palatino Linotype" w:cs="Palatino Linotype"/>
        </w:rPr>
        <w:t xml:space="preserve"> Con fecha </w:t>
      </w:r>
      <w:r w:rsidRPr="003130B2">
        <w:rPr>
          <w:rFonts w:ascii="Palatino Linotype" w:eastAsia="Palatino Linotype" w:hAnsi="Palatino Linotype" w:cs="Palatino Linotype"/>
          <w:b/>
        </w:rPr>
        <w:t>doce de abril de dos mil veintitrés,</w:t>
      </w:r>
      <w:r w:rsidRPr="003130B2">
        <w:rPr>
          <w:rFonts w:ascii="Palatino Linotype" w:eastAsia="Palatino Linotype" w:hAnsi="Palatino Linotype" w:cs="Palatino Linotype"/>
        </w:rPr>
        <w:t xml:space="preserve"> la parte </w:t>
      </w:r>
      <w:r w:rsidRPr="003130B2">
        <w:rPr>
          <w:rFonts w:ascii="Palatino Linotype" w:eastAsia="Palatino Linotype" w:hAnsi="Palatino Linotype" w:cs="Palatino Linotype"/>
          <w:b/>
        </w:rPr>
        <w:t xml:space="preserve">RECURRENTE </w:t>
      </w:r>
      <w:r w:rsidRPr="003130B2">
        <w:rPr>
          <w:rFonts w:ascii="Palatino Linotype" w:eastAsia="Palatino Linotype" w:hAnsi="Palatino Linotype" w:cs="Palatino Linotype"/>
        </w:rPr>
        <w:t xml:space="preserve">presentó, a través del Sistema de Acceso a la Información Mexiquense, en lo subsecuente el </w:t>
      </w:r>
      <w:r w:rsidRPr="003130B2">
        <w:rPr>
          <w:rFonts w:ascii="Palatino Linotype" w:eastAsia="Palatino Linotype" w:hAnsi="Palatino Linotype" w:cs="Palatino Linotype"/>
          <w:b/>
        </w:rPr>
        <w:t>SAIMEX,</w:t>
      </w:r>
      <w:r w:rsidRPr="003130B2">
        <w:rPr>
          <w:rFonts w:ascii="Palatino Linotype" w:eastAsia="Palatino Linotype" w:hAnsi="Palatino Linotype" w:cs="Palatino Linotype"/>
        </w:rPr>
        <w:t xml:space="preserve"> ante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la solicitud de acceso a la información pública, a la que se le asignó el número</w:t>
      </w:r>
      <w:r w:rsidRPr="003130B2">
        <w:rPr>
          <w:rFonts w:ascii="Palatino Linotype" w:eastAsia="Palatino Linotype" w:hAnsi="Palatino Linotype" w:cs="Palatino Linotype"/>
          <w:b/>
        </w:rPr>
        <w:t xml:space="preserve"> 00165/UAEM/IP/2023, </w:t>
      </w:r>
      <w:r w:rsidRPr="003130B2">
        <w:rPr>
          <w:rFonts w:ascii="Palatino Linotype" w:eastAsia="Palatino Linotype" w:hAnsi="Palatino Linotype" w:cs="Palatino Linotype"/>
        </w:rPr>
        <w:t xml:space="preserve">mediante la cual requirió la información siguiente: </w:t>
      </w:r>
    </w:p>
    <w:p w:rsidR="007131B1" w:rsidRPr="003130B2" w:rsidRDefault="00BF7C10">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3130B2">
        <w:rPr>
          <w:rFonts w:ascii="Palatino Linotype" w:eastAsia="Palatino Linotype" w:hAnsi="Palatino Linotype" w:cs="Palatino Linotype"/>
          <w:i/>
          <w:sz w:val="22"/>
          <w:szCs w:val="22"/>
        </w:rPr>
        <w:t xml:space="preserve">“Solicito conocer si en 1 plantel pueden trabajar, familiares, como: padre - hijo, madre - hijo, </w:t>
      </w:r>
      <w:proofErr w:type="spellStart"/>
      <w:r w:rsidRPr="003130B2">
        <w:rPr>
          <w:rFonts w:ascii="Palatino Linotype" w:eastAsia="Palatino Linotype" w:hAnsi="Palatino Linotype" w:cs="Palatino Linotype"/>
          <w:i/>
          <w:sz w:val="22"/>
          <w:szCs w:val="22"/>
        </w:rPr>
        <w:t>etc</w:t>
      </w:r>
      <w:proofErr w:type="spellEnd"/>
      <w:r w:rsidRPr="003130B2">
        <w:rPr>
          <w:rFonts w:ascii="Palatino Linotype" w:eastAsia="Palatino Linotype" w:hAnsi="Palatino Linotype" w:cs="Palatino Linotype"/>
          <w:i/>
          <w:sz w:val="22"/>
          <w:szCs w:val="22"/>
        </w:rPr>
        <w:t xml:space="preserve">, es decir, fundamento jurídico si pueden o no trabajar en 1 plantel. Solicito conocer, quienes entraron a trabajar en la actual administración </w:t>
      </w:r>
      <w:proofErr w:type="gramStart"/>
      <w:r w:rsidRPr="003130B2">
        <w:rPr>
          <w:rFonts w:ascii="Palatino Linotype" w:eastAsia="Palatino Linotype" w:hAnsi="Palatino Linotype" w:cs="Palatino Linotype"/>
          <w:i/>
          <w:sz w:val="22"/>
          <w:szCs w:val="22"/>
        </w:rPr>
        <w:t>del</w:t>
      </w:r>
      <w:proofErr w:type="gramEnd"/>
      <w:r w:rsidRPr="003130B2">
        <w:rPr>
          <w:rFonts w:ascii="Palatino Linotype" w:eastAsia="Palatino Linotype" w:hAnsi="Palatino Linotype" w:cs="Palatino Linotype"/>
          <w:i/>
          <w:sz w:val="22"/>
          <w:szCs w:val="22"/>
        </w:rPr>
        <w:t xml:space="preserve"> Dr. Pablo González Casanova, ubicado en Tenancingo de Degollado” (Sic)</w:t>
      </w:r>
    </w:p>
    <w:p w:rsidR="007131B1" w:rsidRPr="003130B2" w:rsidRDefault="007131B1">
      <w:pPr>
        <w:spacing w:before="240"/>
        <w:ind w:left="851" w:right="902"/>
        <w:jc w:val="both"/>
        <w:rPr>
          <w:rFonts w:ascii="Palatino Linotype" w:eastAsia="Palatino Linotype" w:hAnsi="Palatino Linotype" w:cs="Palatino Linotype"/>
          <w:i/>
          <w:sz w:val="22"/>
          <w:szCs w:val="22"/>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Modalidad de Entrega:</w:t>
      </w:r>
      <w:r w:rsidRPr="003130B2">
        <w:rPr>
          <w:rFonts w:ascii="Palatino Linotype" w:eastAsia="Palatino Linotype" w:hAnsi="Palatino Linotype" w:cs="Palatino Linotype"/>
        </w:rPr>
        <w:t xml:space="preserve"> A través de SAIMEX.</w:t>
      </w:r>
    </w:p>
    <w:p w:rsidR="007131B1" w:rsidRPr="003130B2" w:rsidRDefault="00BF7C10">
      <w:pPr>
        <w:spacing w:after="240" w:line="360" w:lineRule="auto"/>
        <w:ind w:right="49"/>
        <w:jc w:val="both"/>
        <w:rPr>
          <w:rFonts w:ascii="Palatino Linotype" w:eastAsia="Palatino Linotype" w:hAnsi="Palatino Linotype" w:cs="Palatino Linotype"/>
        </w:rPr>
      </w:pPr>
      <w:r w:rsidRPr="003130B2">
        <w:rPr>
          <w:rFonts w:ascii="Palatino Linotype" w:eastAsia="Palatino Linotype" w:hAnsi="Palatino Linotype" w:cs="Palatino Linotype"/>
          <w:b/>
        </w:rPr>
        <w:lastRenderedPageBreak/>
        <w:t xml:space="preserve">2. Prórroga. </w:t>
      </w:r>
      <w:r w:rsidRPr="003130B2">
        <w:rPr>
          <w:rFonts w:ascii="Palatino Linotype" w:eastAsia="Palatino Linotype" w:hAnsi="Palatino Linotype" w:cs="Palatino Linotype"/>
        </w:rPr>
        <w:t xml:space="preserve">En fecha </w:t>
      </w:r>
      <w:r w:rsidRPr="003130B2">
        <w:rPr>
          <w:rFonts w:ascii="Palatino Linotype" w:eastAsia="Palatino Linotype" w:hAnsi="Palatino Linotype" w:cs="Palatino Linotype"/>
          <w:b/>
        </w:rPr>
        <w:t>cuatro de mayo de dos mil veintitrés</w:t>
      </w:r>
      <w:r w:rsidRPr="003130B2">
        <w:rPr>
          <w:rFonts w:ascii="Palatino Linotype" w:eastAsia="Palatino Linotype" w:hAnsi="Palatino Linotype" w:cs="Palatino Linotype"/>
        </w:rPr>
        <w:t xml:space="preserve">,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notificó al particular la prórroga para atender sus solicitudes de información, medularmente en los siguientes términos: </w:t>
      </w:r>
    </w:p>
    <w:p w:rsidR="007131B1" w:rsidRPr="003130B2" w:rsidRDefault="00BF7C10">
      <w:pPr>
        <w:spacing w:before="240"/>
        <w:ind w:left="567" w:right="85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7131B1" w:rsidRPr="003130B2" w:rsidRDefault="00BF7C10">
      <w:pPr>
        <w:ind w:left="567" w:right="85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00165/UAEM/IP/2023, toda vez que se está realizando una búsqueda de la información solicitada con el fin de garantizar el derecho de acceso a la información del particular</w:t>
      </w:r>
    </w:p>
    <w:p w:rsidR="007131B1" w:rsidRPr="003130B2" w:rsidRDefault="00BF7C10">
      <w:pPr>
        <w:ind w:left="567" w:right="85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M. EN D. HUGO EDGAR CHAPARRO CAMPOS</w:t>
      </w:r>
    </w:p>
    <w:p w:rsidR="007131B1" w:rsidRPr="003130B2" w:rsidRDefault="00BF7C10">
      <w:pPr>
        <w:ind w:left="567" w:right="85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Responsable de la Unidad de Transparencia”</w:t>
      </w:r>
    </w:p>
    <w:p w:rsidR="007131B1" w:rsidRPr="003130B2" w:rsidRDefault="007131B1">
      <w:pPr>
        <w:spacing w:after="240" w:line="360" w:lineRule="auto"/>
        <w:ind w:right="49"/>
        <w:jc w:val="both"/>
        <w:rPr>
          <w:rFonts w:ascii="Palatino Linotype" w:eastAsia="Palatino Linotype" w:hAnsi="Palatino Linotype" w:cs="Palatino Linotype"/>
          <w:b/>
        </w:rPr>
      </w:pPr>
    </w:p>
    <w:p w:rsidR="007131B1" w:rsidRPr="003130B2" w:rsidRDefault="00BF7C10">
      <w:pPr>
        <w:spacing w:before="240" w:after="240" w:line="360" w:lineRule="auto"/>
        <w:ind w:right="4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rPr>
        <w:t xml:space="preserve">3. Respuesta. </w:t>
      </w:r>
      <w:r w:rsidRPr="003130B2">
        <w:rPr>
          <w:rFonts w:ascii="Palatino Linotype" w:eastAsia="Palatino Linotype" w:hAnsi="Palatino Linotype" w:cs="Palatino Linotype"/>
        </w:rPr>
        <w:t xml:space="preserve">Con fecha </w:t>
      </w:r>
      <w:r w:rsidRPr="003130B2">
        <w:rPr>
          <w:rFonts w:ascii="Palatino Linotype" w:eastAsia="Palatino Linotype" w:hAnsi="Palatino Linotype" w:cs="Palatino Linotype"/>
          <w:b/>
        </w:rPr>
        <w:t>dieciséis de mayo de dos mil veintitrés</w:t>
      </w:r>
      <w:r w:rsidRPr="003130B2">
        <w:rPr>
          <w:rFonts w:ascii="Palatino Linotype" w:eastAsia="Palatino Linotype" w:hAnsi="Palatino Linotype" w:cs="Palatino Linotype"/>
        </w:rPr>
        <w:t xml:space="preserve">, el </w:t>
      </w:r>
      <w:r w:rsidRPr="003130B2">
        <w:rPr>
          <w:rFonts w:ascii="Palatino Linotype" w:eastAsia="Palatino Linotype" w:hAnsi="Palatino Linotype" w:cs="Palatino Linotype"/>
          <w:b/>
        </w:rPr>
        <w:t xml:space="preserve">SUJETO OBLIGADO </w:t>
      </w:r>
      <w:r w:rsidRPr="003130B2">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3130B2">
        <w:rPr>
          <w:rFonts w:ascii="Palatino Linotype" w:eastAsia="Palatino Linotype" w:hAnsi="Palatino Linotype" w:cs="Palatino Linotype"/>
          <w:i/>
          <w:sz w:val="22"/>
          <w:szCs w:val="22"/>
        </w:rPr>
        <w:t xml:space="preserve">  </w:t>
      </w:r>
    </w:p>
    <w:p w:rsidR="007131B1" w:rsidRPr="003130B2" w:rsidRDefault="00BF7C10">
      <w:pPr>
        <w:spacing w:before="240"/>
        <w:ind w:left="851"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“…En respuesta a la solicitud de acceso a la información pública con número de folio 0165/UAEM/IP/2023,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la Dirección de Recursos Humanos le comentamos que, </w:t>
      </w:r>
      <w:r w:rsidRPr="003130B2">
        <w:rPr>
          <w:rFonts w:ascii="Palatino Linotype" w:eastAsia="Palatino Linotype" w:hAnsi="Palatino Linotype" w:cs="Palatino Linotype"/>
          <w:b/>
          <w:i/>
          <w:sz w:val="22"/>
          <w:szCs w:val="22"/>
          <w:u w:val="single"/>
        </w:rPr>
        <w:t xml:space="preserve">La Dirección de Recursos Humanos refiere: • Con relación al fundamento jurídico relativo a si pueden o no </w:t>
      </w:r>
      <w:r w:rsidRPr="003130B2">
        <w:rPr>
          <w:rFonts w:ascii="Palatino Linotype" w:eastAsia="Palatino Linotype" w:hAnsi="Palatino Linotype" w:cs="Palatino Linotype"/>
          <w:b/>
          <w:i/>
          <w:sz w:val="22"/>
          <w:szCs w:val="22"/>
          <w:u w:val="single"/>
        </w:rPr>
        <w:lastRenderedPageBreak/>
        <w:t>trabajar en un plantel familiares, se hace de su conocimiento que las relaciones de trabajo en la Institución se encuentran reguladas en la Ley Federal del Trabajo, la cual puede consultarse en el siguiente link: https://www.diputados.gob.mx/LeyesBiblio/pdf/LFT.pdf • Respecto a los datos correspondientes a “quienes entraron a trabajar en la actual administración del Dr. Pablo González Casanova, ubicado en Tenancingo de Degollado”, se hace de su conocimiento que en los archivos de la Dirección de Recursos Humanos no se cuenta con la información procesada conforme a lo solicitado</w:t>
      </w:r>
      <w:r w:rsidRPr="003130B2">
        <w:rPr>
          <w:rFonts w:ascii="Palatino Linotype" w:eastAsia="Palatino Linotype" w:hAnsi="Palatino Linotype" w:cs="Palatino Linotype"/>
          <w:i/>
          <w:sz w:val="22"/>
          <w:szCs w:val="22"/>
        </w:rPr>
        <w:t>, por lo cual, de acuerdo a lo establecido en el artículo 12 de la Ley de Transparencia y Acceso a la Información Pública del Estado de México y Municipios, no es posible proporcionar la información en los términos requeridos.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(Sic)</w:t>
      </w:r>
    </w:p>
    <w:p w:rsidR="007131B1" w:rsidRPr="003130B2" w:rsidRDefault="00BF7C10">
      <w:pPr>
        <w:spacing w:before="240" w:after="240" w:line="360" w:lineRule="auto"/>
        <w:ind w:right="49"/>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4. Interposición del recurso de revisión. </w:t>
      </w:r>
      <w:r w:rsidRPr="003130B2">
        <w:rPr>
          <w:rFonts w:ascii="Palatino Linotype" w:eastAsia="Palatino Linotype" w:hAnsi="Palatino Linotype" w:cs="Palatino Linotype"/>
        </w:rPr>
        <w:t xml:space="preserve">Inconforme con los términos de la respuesta emitida por parte del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el </w:t>
      </w:r>
      <w:r w:rsidRPr="003130B2">
        <w:rPr>
          <w:rFonts w:ascii="Palatino Linotype" w:eastAsia="Palatino Linotype" w:hAnsi="Palatino Linotype" w:cs="Palatino Linotype"/>
          <w:b/>
        </w:rPr>
        <w:t>veinticinco de mayo del dos mil veintitrés,</w:t>
      </w:r>
      <w:r w:rsidRPr="003130B2">
        <w:rPr>
          <w:rFonts w:ascii="Palatino Linotype" w:eastAsia="Palatino Linotype" w:hAnsi="Palatino Linotype" w:cs="Palatino Linotype"/>
        </w:rPr>
        <w:t xml:space="preserv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interpuso el recurso de revisión a través de </w:t>
      </w:r>
      <w:r w:rsidRPr="003130B2">
        <w:rPr>
          <w:rFonts w:ascii="Palatino Linotype" w:eastAsia="Palatino Linotype" w:hAnsi="Palatino Linotype" w:cs="Palatino Linotype"/>
          <w:b/>
        </w:rPr>
        <w:t xml:space="preserve">SAIMEX, </w:t>
      </w:r>
      <w:r w:rsidRPr="003130B2">
        <w:rPr>
          <w:rFonts w:ascii="Palatino Linotype" w:eastAsia="Palatino Linotype" w:hAnsi="Palatino Linotype" w:cs="Palatino Linotype"/>
        </w:rPr>
        <w:t>en donde se manifestó de la siguiente manera:</w:t>
      </w:r>
    </w:p>
    <w:p w:rsidR="007131B1" w:rsidRPr="003130B2" w:rsidRDefault="00BF7C10">
      <w:pPr>
        <w:tabs>
          <w:tab w:val="left" w:pos="2745"/>
        </w:tabs>
        <w:spacing w:before="240" w:after="240" w:line="360" w:lineRule="auto"/>
        <w:jc w:val="both"/>
        <w:rPr>
          <w:rFonts w:ascii="Palatino Linotype" w:eastAsia="Palatino Linotype" w:hAnsi="Palatino Linotype" w:cs="Palatino Linotype"/>
          <w:b/>
        </w:rPr>
      </w:pPr>
      <w:r w:rsidRPr="003130B2">
        <w:rPr>
          <w:rFonts w:ascii="Palatino Linotype" w:eastAsia="Palatino Linotype" w:hAnsi="Palatino Linotype" w:cs="Palatino Linotype"/>
          <w:b/>
        </w:rPr>
        <w:t xml:space="preserve">Acto impugnado: </w:t>
      </w:r>
      <w:r w:rsidRPr="003130B2">
        <w:rPr>
          <w:rFonts w:ascii="Palatino Linotype" w:eastAsia="Palatino Linotype" w:hAnsi="Palatino Linotype" w:cs="Palatino Linotype"/>
          <w:b/>
        </w:rPr>
        <w:tab/>
      </w:r>
    </w:p>
    <w:p w:rsidR="007131B1" w:rsidRPr="003130B2" w:rsidRDefault="00BF7C10">
      <w:pPr>
        <w:ind w:left="851"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“No estoy de acuerdo con la información entregada” (Sic)</w:t>
      </w:r>
    </w:p>
    <w:p w:rsidR="007131B1" w:rsidRPr="003130B2" w:rsidRDefault="007131B1">
      <w:pPr>
        <w:ind w:left="851" w:right="902"/>
        <w:jc w:val="both"/>
        <w:rPr>
          <w:rFonts w:ascii="Palatino Linotype" w:eastAsia="Palatino Linotype" w:hAnsi="Palatino Linotype" w:cs="Palatino Linotype"/>
          <w:i/>
          <w:sz w:val="22"/>
          <w:szCs w:val="22"/>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Y Razones o motivos de inconformidad</w:t>
      </w:r>
      <w:r w:rsidRPr="003130B2">
        <w:rPr>
          <w:rFonts w:ascii="Palatino Linotype" w:eastAsia="Palatino Linotype" w:hAnsi="Palatino Linotype" w:cs="Palatino Linotype"/>
        </w:rPr>
        <w:t>:</w:t>
      </w:r>
    </w:p>
    <w:p w:rsidR="007131B1" w:rsidRPr="003130B2" w:rsidRDefault="00BF7C10">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3130B2">
        <w:rPr>
          <w:rFonts w:ascii="Palatino Linotype" w:eastAsia="Palatino Linotype" w:hAnsi="Palatino Linotype" w:cs="Palatino Linotype"/>
          <w:i/>
          <w:sz w:val="22"/>
          <w:szCs w:val="22"/>
        </w:rPr>
        <w:t xml:space="preserve"> “No estoy de acuerdo con la información entregada” (Sic)</w:t>
      </w:r>
    </w:p>
    <w:p w:rsidR="007131B1" w:rsidRPr="003130B2" w:rsidRDefault="007131B1">
      <w:pPr>
        <w:ind w:left="851" w:right="902"/>
        <w:jc w:val="both"/>
        <w:rPr>
          <w:rFonts w:ascii="Palatino Linotype" w:eastAsia="Palatino Linotype" w:hAnsi="Palatino Linotype" w:cs="Palatino Linotype"/>
          <w:i/>
          <w:sz w:val="22"/>
          <w:szCs w:val="22"/>
        </w:rPr>
      </w:pPr>
    </w:p>
    <w:p w:rsidR="007131B1" w:rsidRPr="003130B2" w:rsidRDefault="00BF7C10">
      <w:pPr>
        <w:spacing w:line="360" w:lineRule="auto"/>
        <w:ind w:right="51"/>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5. Turno. </w:t>
      </w:r>
      <w:r w:rsidRPr="003130B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3130B2">
        <w:rPr>
          <w:rFonts w:ascii="Palatino Linotype" w:eastAsia="Palatino Linotype" w:hAnsi="Palatino Linotype" w:cs="Palatino Linotype"/>
        </w:rPr>
        <w:lastRenderedPageBreak/>
        <w:t xml:space="preserve">del Estado de México y Municipios, a la Comisionada </w:t>
      </w:r>
      <w:r w:rsidRPr="003130B2">
        <w:rPr>
          <w:rFonts w:ascii="Palatino Linotype" w:eastAsia="Palatino Linotype" w:hAnsi="Palatino Linotype" w:cs="Palatino Linotype"/>
          <w:b/>
        </w:rPr>
        <w:t xml:space="preserve">Guadalupe Ramírez Peña, </w:t>
      </w:r>
      <w:r w:rsidRPr="003130B2">
        <w:rPr>
          <w:rFonts w:ascii="Palatino Linotype" w:eastAsia="Palatino Linotype" w:hAnsi="Palatino Linotype" w:cs="Palatino Linotype"/>
        </w:rPr>
        <w:t xml:space="preserve">a efecto de que analizara sobre su admisión o su </w:t>
      </w:r>
      <w:proofErr w:type="spellStart"/>
      <w:r w:rsidRPr="003130B2">
        <w:rPr>
          <w:rFonts w:ascii="Palatino Linotype" w:eastAsia="Palatino Linotype" w:hAnsi="Palatino Linotype" w:cs="Palatino Linotype"/>
        </w:rPr>
        <w:t>desechamiento</w:t>
      </w:r>
      <w:proofErr w:type="spellEnd"/>
      <w:r w:rsidRPr="003130B2">
        <w:rPr>
          <w:rFonts w:ascii="Palatino Linotype" w:eastAsia="Palatino Linotype" w:hAnsi="Palatino Linotype" w:cs="Palatino Linotype"/>
        </w:rPr>
        <w:t>.</w:t>
      </w:r>
    </w:p>
    <w:p w:rsidR="007131B1" w:rsidRPr="003130B2" w:rsidRDefault="007131B1">
      <w:pPr>
        <w:spacing w:line="360" w:lineRule="auto"/>
        <w:ind w:right="51"/>
        <w:jc w:val="both"/>
        <w:rPr>
          <w:rFonts w:ascii="Palatino Linotype" w:eastAsia="Palatino Linotype" w:hAnsi="Palatino Linotype" w:cs="Palatino Linotype"/>
        </w:rPr>
      </w:pPr>
    </w:p>
    <w:p w:rsidR="007131B1" w:rsidRPr="003130B2" w:rsidRDefault="00BF7C10">
      <w:pPr>
        <w:spacing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6. Admisión del Recurso de revisión.</w:t>
      </w:r>
      <w:r w:rsidRPr="003130B2">
        <w:rPr>
          <w:rFonts w:ascii="Palatino Linotype" w:eastAsia="Palatino Linotype" w:hAnsi="Palatino Linotype" w:cs="Palatino Linotype"/>
        </w:rPr>
        <w:t xml:space="preserve"> Con fecha</w:t>
      </w:r>
      <w:r w:rsidRPr="003130B2">
        <w:rPr>
          <w:rFonts w:ascii="Palatino Linotype" w:eastAsia="Palatino Linotype" w:hAnsi="Palatino Linotype" w:cs="Palatino Linotype"/>
          <w:b/>
        </w:rPr>
        <w:t xml:space="preserve"> treinta y uno de mayo de dos mil veintitrés, </w:t>
      </w:r>
      <w:r w:rsidRPr="003130B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130B2">
        <w:rPr>
          <w:rFonts w:ascii="Palatino Linotype" w:eastAsia="Palatino Linotype" w:hAnsi="Palatino Linotype" w:cs="Palatino Linotype"/>
          <w:b/>
        </w:rPr>
        <w:t xml:space="preserve">SUJETO OBLIGADO </w:t>
      </w:r>
      <w:r w:rsidRPr="003130B2">
        <w:rPr>
          <w:rFonts w:ascii="Palatino Linotype" w:eastAsia="Palatino Linotype" w:hAnsi="Palatino Linotype" w:cs="Palatino Linotype"/>
        </w:rPr>
        <w:t>presentara su informe justificado.</w:t>
      </w:r>
    </w:p>
    <w:p w:rsidR="007131B1" w:rsidRPr="003130B2" w:rsidRDefault="00BF7C1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7. Manifestaciones</w:t>
      </w:r>
      <w:r w:rsidRPr="003130B2">
        <w:rPr>
          <w:rFonts w:ascii="Palatino Linotype" w:eastAsia="Palatino Linotype" w:hAnsi="Palatino Linotype" w:cs="Palatino Linotype"/>
        </w:rPr>
        <w:t xml:space="preserve">. De las constancias que integran el expediente en que se actúa se advierte que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fue omisa en presentar sus alegatos o manifestación alguna.</w:t>
      </w: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Por su parte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en fechas nueve de junio del año dos mil veintitrés, adjuntó el archivo electrónico siguiente:</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w:t>
      </w:r>
      <w:hyperlink r:id="rId8">
        <w:r w:rsidRPr="003130B2">
          <w:rPr>
            <w:rFonts w:ascii="Palatino Linotype" w:eastAsia="Palatino Linotype" w:hAnsi="Palatino Linotype" w:cs="Palatino Linotype"/>
          </w:rPr>
          <w:t>RR2919_09-06-2023-170429.pdf</w:t>
        </w:r>
      </w:hyperlink>
      <w:r w:rsidRPr="003130B2">
        <w:rPr>
          <w:rFonts w:ascii="Palatino Linotype" w:eastAsia="Palatino Linotype" w:hAnsi="Palatino Linotype" w:cs="Palatino Linotype"/>
        </w:rPr>
        <w:t xml:space="preserve">”, el cual contiene el informe justificado del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por medio del cual manifestó lo siguiente:</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Además de señalar lo antecedentes del presente asunto, informó que el recurso de revisión número </w:t>
      </w:r>
      <w:r w:rsidRPr="003130B2">
        <w:rPr>
          <w:rFonts w:ascii="Palatino Linotype" w:eastAsia="Palatino Linotype" w:hAnsi="Palatino Linotype" w:cs="Palatino Linotype"/>
          <w:b/>
        </w:rPr>
        <w:t>02919/INFOEM/IP/RR/2023 relacionada con la solicitud número 00165/UAEM/IP/2023,</w:t>
      </w:r>
      <w:r w:rsidRPr="003130B2">
        <w:rPr>
          <w:rFonts w:ascii="Verdana" w:eastAsia="Verdana" w:hAnsi="Verdana" w:cs="Verdana"/>
          <w:b/>
        </w:rPr>
        <w:t xml:space="preserve"> </w:t>
      </w:r>
      <w:r w:rsidRPr="003130B2">
        <w:rPr>
          <w:rFonts w:ascii="Palatino Linotype" w:eastAsia="Palatino Linotype" w:hAnsi="Palatino Linotype" w:cs="Palatino Linotype"/>
        </w:rPr>
        <w:t xml:space="preserve">se hizo del conocimiento a las servidoras universitarias habilitadas de la Dirección de Recursos Humanos, Plantel de la Escuela Preparatoria </w:t>
      </w:r>
      <w:r w:rsidRPr="003130B2">
        <w:rPr>
          <w:rFonts w:ascii="Palatino Linotype" w:eastAsia="Palatino Linotype" w:hAnsi="Palatino Linotype" w:cs="Palatino Linotype"/>
        </w:rPr>
        <w:lastRenderedPageBreak/>
        <w:t>Dr. Pablo González Casanova y a la Oficina de la Abogada General, en donde cada una de ellas señaló:</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b/>
          <w:u w:val="single"/>
        </w:rPr>
        <w:t>La Dirección de Recursos Humanos del SUJETO OBLIGADO:</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Manifestó que en la respuesta se proporcionó que las relaciones de trabajo en la Institución se encuentran reguladas en la Ley Federal del Trabajo y se proporcionó el Link en donde se puede consultar, señalando que atendiendo a las políticas del procedimiento de selección y contratación, no se contrata como personal administrativo universitario al aspirante que tenga parentesco con trabajadores del espacio universitario.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Sobre este punto también se aclaró que aplicaba el artículo 4 del Estatuto Universitario de la Universidad Autónoma del Estado de México, el cual refiere:</w:t>
      </w:r>
    </w:p>
    <w:p w:rsidR="007131B1" w:rsidRPr="003130B2" w:rsidRDefault="00BF7C10">
      <w:pPr>
        <w:ind w:left="851"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“Artículo 4.- Las relaciones laborales de la Universidad con su personal académico y personal administrativo se regularán por el Apartado "A" del Artículo 123 de la Constitución Política de los Estados Unidos Mexicanos, la Ley Federal del Trabajo, la Legislación de la Universidad Autónoma del Estado de México, los Contratos Colectivos de Trabajo celebrados con los Sindicatos titulares del Personal Académico y del Personal Administrativo, los Reglamentos Interiores de Trabajo y demás disposiciones conducentes. Concordarán con la autonomía, las libertades de cátedra y de investigación, así como con el objeto y fines institucionales, en los términos del artículo 3o. de la Constitución Política de los Estados Unidos Mexicanos.” (Sic)</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Por otro lado, en cuanto a la información referente a quienes entraron a trabajar en la actual administración del Dr. Pablo González Casanova ubicado en Tenancingo de Degollado, se hizo del conocimiento que la Dirección de Recursos Humanos que </w:t>
      </w:r>
      <w:r w:rsidRPr="003130B2">
        <w:rPr>
          <w:rFonts w:ascii="Palatino Linotype" w:eastAsia="Palatino Linotype" w:hAnsi="Palatino Linotype" w:cs="Palatino Linotype"/>
        </w:rPr>
        <w:lastRenderedPageBreak/>
        <w:t>no se contaba con la información procesada conforme a lo solicitado, todo esto en razón de que no existe un documento o registro que contenga dichos datos, por lo cual, no era posible proporcionar la información en los términos requeridos, en términos del fundamento legal que señaló.</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b/>
          <w:u w:val="single"/>
        </w:rPr>
        <w:t>La Servidora Universitaria Habilitadas del Plantel de la Escuela Preparatoria Dr. Pablo González Casanova:</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Informó con relación al fundamento jurídico relativo a si pueden o no trabajar en un mismo plantel familiares, se hace del conocimiento que las relaciones de trabajo en la institución se encuentran reguladas en la Ley Federal del Trabajo, la cual puede consultarse en el siguiente link:</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940273">
      <w:pPr>
        <w:spacing w:line="360" w:lineRule="auto"/>
        <w:jc w:val="both"/>
        <w:rPr>
          <w:rFonts w:ascii="Palatino Linotype" w:eastAsia="Palatino Linotype" w:hAnsi="Palatino Linotype" w:cs="Palatino Linotype"/>
        </w:rPr>
      </w:pPr>
      <w:hyperlink r:id="rId9">
        <w:r w:rsidR="00BF7C10" w:rsidRPr="003130B2">
          <w:rPr>
            <w:rFonts w:ascii="Palatino Linotype" w:eastAsia="Palatino Linotype" w:hAnsi="Palatino Linotype" w:cs="Palatino Linotype"/>
            <w:u w:val="single"/>
          </w:rPr>
          <w:t>https://www.diputados.gob.mx/LeyesBiblio/pdf/LFT.pdf</w:t>
        </w:r>
      </w:hyperlink>
      <w:r w:rsidR="00BF7C10" w:rsidRPr="003130B2">
        <w:rPr>
          <w:rFonts w:ascii="Palatino Linotype" w:eastAsia="Palatino Linotype" w:hAnsi="Palatino Linotype" w:cs="Palatino Linotype"/>
        </w:rPr>
        <w:t xml:space="preserv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Por otra parte, señaló respecto a los datos correspondientes a quienes entraron a trabajar en la actual administración del Dr. Pablo González Casanova ubicado en Tenancingo de Degollado, se adjunta la información con la que se cuenta este espacio universitario en el ejercicio de sus atribuciones y funciones.</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Adjuntando para tal efecto la Encargada del Despacho de la Dirección del Plantel de la Escuela Preparatoria Dr. Pablo González Casanova, la relación de docentes de nuevo ingreso en el Semestre 2022-B, como se observa en la siguiente imagen que se inserta a continuación:</w:t>
      </w:r>
    </w:p>
    <w:p w:rsidR="007131B1" w:rsidRPr="003130B2" w:rsidRDefault="007131B1">
      <w:pPr>
        <w:spacing w:line="360" w:lineRule="auto"/>
        <w:jc w:val="both"/>
      </w:pPr>
    </w:p>
    <w:p w:rsidR="007131B1" w:rsidRPr="003130B2" w:rsidRDefault="00BF7C10">
      <w:pPr>
        <w:spacing w:line="360" w:lineRule="auto"/>
        <w:jc w:val="both"/>
        <w:rPr>
          <w:rFonts w:ascii="Palatino Linotype" w:eastAsia="Palatino Linotype" w:hAnsi="Palatino Linotype" w:cs="Palatino Linotype"/>
        </w:rPr>
      </w:pPr>
      <w:r w:rsidRPr="003130B2">
        <w:rPr>
          <w:noProof/>
          <w:lang w:val="es-MX"/>
        </w:rPr>
        <w:drawing>
          <wp:inline distT="0" distB="0" distL="0" distR="0">
            <wp:extent cx="5535701" cy="4158331"/>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2664" t="13919" r="28016" b="21169"/>
                    <a:stretch>
                      <a:fillRect/>
                    </a:stretch>
                  </pic:blipFill>
                  <pic:spPr>
                    <a:xfrm>
                      <a:off x="0" y="0"/>
                      <a:ext cx="5535701" cy="4158331"/>
                    </a:xfrm>
                    <a:prstGeom prst="rect">
                      <a:avLst/>
                    </a:prstGeom>
                    <a:ln/>
                  </pic:spPr>
                </pic:pic>
              </a:graphicData>
            </a:graphic>
          </wp:inline>
        </w:drawing>
      </w:r>
    </w:p>
    <w:p w:rsidR="007131B1" w:rsidRPr="003130B2" w:rsidRDefault="00BF7C10">
      <w:pPr>
        <w:spacing w:line="360" w:lineRule="auto"/>
        <w:jc w:val="both"/>
        <w:rPr>
          <w:rFonts w:ascii="Palatino Linotype" w:eastAsia="Palatino Linotype" w:hAnsi="Palatino Linotype" w:cs="Palatino Linotype"/>
        </w:rPr>
      </w:pPr>
      <w:r w:rsidRPr="003130B2">
        <w:rPr>
          <w:noProof/>
          <w:lang w:val="es-MX"/>
        </w:rPr>
        <w:drawing>
          <wp:inline distT="0" distB="0" distL="0" distR="0">
            <wp:extent cx="5516647" cy="1835059"/>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4770" t="49470" r="28986" b="19459"/>
                    <a:stretch>
                      <a:fillRect/>
                    </a:stretch>
                  </pic:blipFill>
                  <pic:spPr>
                    <a:xfrm>
                      <a:off x="0" y="0"/>
                      <a:ext cx="5516647" cy="1835059"/>
                    </a:xfrm>
                    <a:prstGeom prst="rect">
                      <a:avLst/>
                    </a:prstGeom>
                    <a:ln/>
                  </pic:spPr>
                </pic:pic>
              </a:graphicData>
            </a:graphic>
          </wp:inline>
        </w:drawing>
      </w: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Sobre el presente punto preciso, que en primer momento se realizó una búsqueda razonable y exhaustiva en los sistemas con los que se cuenta este espacio académico, </w:t>
      </w:r>
      <w:r w:rsidRPr="003130B2">
        <w:rPr>
          <w:rFonts w:ascii="Palatino Linotype" w:eastAsia="Palatino Linotype" w:hAnsi="Palatino Linotype" w:cs="Palatino Linotype"/>
        </w:rPr>
        <w:lastRenderedPageBreak/>
        <w:t xml:space="preserve">una vez encontrada la documentación solicitada se tuvo que generar conforme a lo peticionado, pues se reitera no se cuenta al grado de detalle que se requiere.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b/>
          <w:u w:val="single"/>
        </w:rPr>
        <w:t>Finalmente la Abogada General:</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Señaló que las relaciones de trabajo en la institución se encuentran reguladas en la Ley Federal del Trabajo, la cual puede consultarse en el siguiente link:</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940273">
      <w:pPr>
        <w:spacing w:line="360" w:lineRule="auto"/>
        <w:jc w:val="both"/>
        <w:rPr>
          <w:rFonts w:ascii="Palatino Linotype" w:eastAsia="Palatino Linotype" w:hAnsi="Palatino Linotype" w:cs="Palatino Linotype"/>
        </w:rPr>
      </w:pPr>
      <w:hyperlink r:id="rId12">
        <w:r w:rsidR="00BF7C10" w:rsidRPr="003130B2">
          <w:rPr>
            <w:rFonts w:ascii="Palatino Linotype" w:eastAsia="Palatino Linotype" w:hAnsi="Palatino Linotype" w:cs="Palatino Linotype"/>
            <w:u w:val="single"/>
          </w:rPr>
          <w:t>https://www.diputados.gob.mx/LeyesBiblio/pdf/LFT.pdf</w:t>
        </w:r>
      </w:hyperlink>
      <w:r w:rsidR="00BF7C10" w:rsidRPr="003130B2">
        <w:rPr>
          <w:rFonts w:ascii="Palatino Linotype" w:eastAsia="Palatino Linotype" w:hAnsi="Palatino Linotype" w:cs="Palatino Linotype"/>
        </w:rPr>
        <w:t xml:space="preserv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Archivo, el cual se determinó poner a la vista de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sin que hiciera manifestación alguna. </w:t>
      </w:r>
    </w:p>
    <w:p w:rsidR="007131B1" w:rsidRPr="003130B2" w:rsidRDefault="007131B1">
      <w:pPr>
        <w:widowControl w:val="0"/>
        <w:spacing w:line="360" w:lineRule="auto"/>
        <w:jc w:val="both"/>
        <w:rPr>
          <w:rFonts w:ascii="Palatino Linotype" w:eastAsia="Palatino Linotype" w:hAnsi="Palatino Linotype" w:cs="Palatino Linotype"/>
        </w:rPr>
      </w:pPr>
    </w:p>
    <w:p w:rsidR="007131B1" w:rsidRPr="003130B2" w:rsidRDefault="00BF7C10">
      <w:pPr>
        <w:widowControl w:val="0"/>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8</w:t>
      </w:r>
      <w:r w:rsidRPr="003130B2">
        <w:rPr>
          <w:rFonts w:ascii="Palatino Linotype" w:eastAsia="Palatino Linotype" w:hAnsi="Palatino Linotype" w:cs="Palatino Linotype"/>
        </w:rPr>
        <w:t xml:space="preserve">. </w:t>
      </w:r>
      <w:r w:rsidRPr="003130B2">
        <w:rPr>
          <w:rFonts w:ascii="Palatino Linotype" w:eastAsia="Palatino Linotype" w:hAnsi="Palatino Linotype" w:cs="Palatino Linotype"/>
          <w:b/>
        </w:rPr>
        <w:t>Ampliación del plazo.</w:t>
      </w:r>
      <w:r w:rsidRPr="003130B2">
        <w:rPr>
          <w:rFonts w:ascii="Palatino Linotype" w:eastAsia="Palatino Linotype" w:hAnsi="Palatino Linotype" w:cs="Palatino Linotype"/>
        </w:rPr>
        <w:t xml:space="preserve"> En fecha ocho de noviembre del año dos mil veintitrés, con fundamento en el artículo 181, párrafo tercero de la Ley de Transparencia y Acceso a la Información Pública del Estado de México y Municipios, se acordó la ampliación del plazo para su resolución.</w:t>
      </w:r>
    </w:p>
    <w:p w:rsidR="007131B1" w:rsidRPr="003130B2" w:rsidRDefault="007131B1">
      <w:pPr>
        <w:widowControl w:val="0"/>
        <w:spacing w:line="360" w:lineRule="auto"/>
        <w:jc w:val="both"/>
        <w:rPr>
          <w:rFonts w:ascii="Palatino Linotype" w:eastAsia="Palatino Linotype" w:hAnsi="Palatino Linotype" w:cs="Palatino Linotype"/>
        </w:rPr>
      </w:pPr>
    </w:p>
    <w:p w:rsidR="007131B1" w:rsidRPr="003130B2" w:rsidRDefault="00BF7C10">
      <w:pPr>
        <w:widowControl w:val="0"/>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w:t>
      </w:r>
      <w:r w:rsidRPr="003130B2">
        <w:rPr>
          <w:rFonts w:ascii="Palatino Linotype" w:eastAsia="Palatino Linotype" w:hAnsi="Palatino Linotype" w:cs="Palatino Linotype"/>
        </w:rPr>
        <w:lastRenderedPageBreak/>
        <w:t>circunstancia atípica que ha rebasado las capacidades técnicas y humanas del personal encargado de la proyección de las resoluciones a dichos medios de impugnación.</w:t>
      </w:r>
    </w:p>
    <w:p w:rsidR="008879DB" w:rsidRPr="003130B2" w:rsidRDefault="008879DB">
      <w:pPr>
        <w:widowControl w:val="0"/>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strike/>
        </w:rPr>
      </w:pPr>
      <w:r w:rsidRPr="003130B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numPr>
          <w:ilvl w:val="0"/>
          <w:numId w:val="1"/>
        </w:numPr>
        <w:ind w:left="851"/>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7131B1" w:rsidRPr="003130B2" w:rsidRDefault="007131B1">
      <w:pPr>
        <w:ind w:left="851" w:hanging="360"/>
        <w:jc w:val="both"/>
        <w:rPr>
          <w:rFonts w:ascii="Palatino Linotype" w:eastAsia="Palatino Linotype" w:hAnsi="Palatino Linotype" w:cs="Palatino Linotype"/>
        </w:rPr>
      </w:pPr>
    </w:p>
    <w:p w:rsidR="007131B1" w:rsidRPr="003130B2" w:rsidRDefault="00BF7C10">
      <w:pPr>
        <w:numPr>
          <w:ilvl w:val="0"/>
          <w:numId w:val="1"/>
        </w:numPr>
        <w:ind w:left="851"/>
        <w:jc w:val="both"/>
        <w:rPr>
          <w:rFonts w:ascii="Palatino Linotype" w:eastAsia="Palatino Linotype" w:hAnsi="Palatino Linotype" w:cs="Palatino Linotype"/>
        </w:rPr>
      </w:pPr>
      <w:r w:rsidRPr="003130B2">
        <w:rPr>
          <w:rFonts w:ascii="Palatino Linotype" w:eastAsia="Palatino Linotype" w:hAnsi="Palatino Linotype" w:cs="Palatino Linotype"/>
        </w:rPr>
        <w:t>Actividad Procesal del interesado. Acciones u omisiones del interesado.</w:t>
      </w:r>
    </w:p>
    <w:p w:rsidR="007131B1" w:rsidRPr="003130B2" w:rsidRDefault="007131B1">
      <w:pPr>
        <w:ind w:left="851" w:hanging="360"/>
        <w:jc w:val="both"/>
        <w:rPr>
          <w:rFonts w:ascii="Palatino Linotype" w:eastAsia="Palatino Linotype" w:hAnsi="Palatino Linotype" w:cs="Palatino Linotype"/>
        </w:rPr>
      </w:pPr>
    </w:p>
    <w:p w:rsidR="007131B1" w:rsidRPr="003130B2" w:rsidRDefault="00BF7C10">
      <w:pPr>
        <w:numPr>
          <w:ilvl w:val="0"/>
          <w:numId w:val="1"/>
        </w:numPr>
        <w:ind w:left="851"/>
        <w:jc w:val="both"/>
        <w:rPr>
          <w:rFonts w:ascii="Palatino Linotype" w:eastAsia="Palatino Linotype" w:hAnsi="Palatino Linotype" w:cs="Palatino Linotype"/>
        </w:rPr>
      </w:pPr>
      <w:r w:rsidRPr="003130B2">
        <w:rPr>
          <w:rFonts w:ascii="Palatino Linotype" w:eastAsia="Palatino Linotype" w:hAnsi="Palatino Linotype" w:cs="Palatino Linotype"/>
        </w:rPr>
        <w:t>Conducta de la Autoridad: Las Acciones u omisiones realizadas en el procedimiento. Así como si la autoridad actuó con la debida diligencia.</w:t>
      </w:r>
    </w:p>
    <w:p w:rsidR="007131B1" w:rsidRPr="003130B2" w:rsidRDefault="007131B1">
      <w:pPr>
        <w:ind w:left="851" w:hanging="360"/>
        <w:rPr>
          <w:rFonts w:ascii="Palatino Linotype" w:eastAsia="Palatino Linotype" w:hAnsi="Palatino Linotype" w:cs="Palatino Linotype"/>
        </w:rPr>
      </w:pPr>
    </w:p>
    <w:p w:rsidR="007131B1" w:rsidRPr="003130B2" w:rsidRDefault="00BF7C10">
      <w:pPr>
        <w:ind w:left="851" w:hanging="360"/>
        <w:jc w:val="both"/>
        <w:rPr>
          <w:rFonts w:ascii="Palatino Linotype" w:eastAsia="Palatino Linotype" w:hAnsi="Palatino Linotype" w:cs="Palatino Linotype"/>
        </w:rPr>
      </w:pPr>
      <w:r w:rsidRPr="003130B2">
        <w:rPr>
          <w:rFonts w:ascii="Palatino Linotype" w:eastAsia="Palatino Linotype" w:hAnsi="Palatino Linotype" w:cs="Palatino Linotype"/>
        </w:rPr>
        <w:t>d) La afectación generada en la situación jurídica de la persona involucrada en el proceso: Violación a sus derechos humanos.</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rPr>
      </w:pPr>
      <w:r w:rsidRPr="003130B2">
        <w:rPr>
          <w:rFonts w:ascii="Palatino Linotype" w:eastAsia="Palatino Linotype" w:hAnsi="Palatino Linotype" w:cs="Palatino Linotype"/>
        </w:rPr>
        <w:t>Argumento que encuentra sustento en la jurisprudencia P</w:t>
      </w:r>
      <w:proofErr w:type="gramStart"/>
      <w:r w:rsidRPr="003130B2">
        <w:rPr>
          <w:rFonts w:ascii="Palatino Linotype" w:eastAsia="Palatino Linotype" w:hAnsi="Palatino Linotype" w:cs="Palatino Linotype"/>
        </w:rPr>
        <w:t>./</w:t>
      </w:r>
      <w:proofErr w:type="gramEnd"/>
      <w:r w:rsidRPr="003130B2">
        <w:rPr>
          <w:rFonts w:ascii="Palatino Linotype" w:eastAsia="Palatino Linotype" w:hAnsi="Palatino Linotype" w:cs="Palatino Linotype"/>
        </w:rPr>
        <w:t xml:space="preserve">J. 32/92 emitida por el Pleno de la Suprema Corte de Justicia de la Nación de rubro </w:t>
      </w:r>
      <w:r w:rsidRPr="003130B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130B2">
        <w:rPr>
          <w:rFonts w:ascii="Palatino Linotype" w:eastAsia="Palatino Linotype" w:hAnsi="Palatino Linotype" w:cs="Palatino Linotype"/>
        </w:rPr>
        <w:t>, visible en la Gaceta del Seminario Judicial de la Federación con el registro digital 205635.</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 </w:t>
      </w:r>
      <w:r w:rsidRPr="003130B2">
        <w:rPr>
          <w:rFonts w:ascii="Palatino Linotype" w:eastAsia="Palatino Linotype" w:hAnsi="Palatino Linotype" w:cs="Palatino Linotype"/>
          <w:i/>
        </w:rPr>
        <w:t>“PLAZO RAZONABLE PARA RESOLVER. DIMENSIÓN Y EFECTOS DE ESTE CONCEPTO CUANDO SE ADUCE EXCESIVA CARGA DE TRABAJO.”</w:t>
      </w:r>
      <w:r w:rsidRPr="003130B2">
        <w:rPr>
          <w:rFonts w:ascii="Palatino Linotype" w:eastAsia="Palatino Linotype" w:hAnsi="Palatino Linotype" w:cs="Palatino Linotype"/>
        </w:rPr>
        <w:t xml:space="preserve"> consultable en el Seminario Judicial de la Federación y su gaceta, con el registro digital 2002351.</w:t>
      </w:r>
    </w:p>
    <w:p w:rsidR="007131B1" w:rsidRPr="003130B2" w:rsidRDefault="007131B1">
      <w:pPr>
        <w:spacing w:line="360" w:lineRule="auto"/>
        <w:jc w:val="both"/>
        <w:rPr>
          <w:rFonts w:ascii="Palatino Linotype" w:eastAsia="Palatino Linotype" w:hAnsi="Palatino Linotype" w:cs="Palatino Linotype"/>
          <w:b/>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i/>
        </w:rPr>
        <w:t>“PLAZO RAZONABLE PARA RESOLVER. CONCEPTO Y ELEMENTOS QUE LO INTEGRAN A LA LUZ DEL DERECHO INTERNACIONAL DE LOS DERECHOS HUMANOS.”</w:t>
      </w:r>
      <w:r w:rsidRPr="003130B2">
        <w:rPr>
          <w:rFonts w:ascii="Palatino Linotype" w:eastAsia="Palatino Linotype" w:hAnsi="Palatino Linotype" w:cs="Palatino Linotype"/>
        </w:rPr>
        <w:t>, visible en el Seminario Judicial de la Federación y su gaceta, con el registro digital 2002350.</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9. Cierre de instrucción. </w:t>
      </w:r>
      <w:r w:rsidRPr="003130B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130B2">
        <w:rPr>
          <w:rFonts w:ascii="Palatino Linotype" w:eastAsia="Palatino Linotype" w:hAnsi="Palatino Linotype" w:cs="Palatino Linotype"/>
          <w:b/>
        </w:rPr>
        <w:t>catorce de noviembre de dos mil veintitrés</w:t>
      </w:r>
      <w:r w:rsidRPr="003130B2">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7131B1" w:rsidRPr="003130B2" w:rsidRDefault="00BF7C10">
      <w:pPr>
        <w:widowControl w:val="0"/>
        <w:spacing w:line="360" w:lineRule="auto"/>
        <w:jc w:val="center"/>
        <w:rPr>
          <w:rFonts w:ascii="Palatino Linotype" w:eastAsia="Palatino Linotype" w:hAnsi="Palatino Linotype" w:cs="Palatino Linotype"/>
          <w:b/>
        </w:rPr>
      </w:pPr>
      <w:r w:rsidRPr="003130B2">
        <w:rPr>
          <w:rFonts w:ascii="Palatino Linotype" w:eastAsia="Palatino Linotype" w:hAnsi="Palatino Linotype" w:cs="Palatino Linotype"/>
          <w:b/>
        </w:rPr>
        <w:t>II. C O N S I D E R A N D O S</w:t>
      </w:r>
    </w:p>
    <w:p w:rsidR="007131B1" w:rsidRPr="003130B2" w:rsidRDefault="007131B1">
      <w:pPr>
        <w:widowControl w:val="0"/>
        <w:spacing w:line="360" w:lineRule="auto"/>
        <w:jc w:val="center"/>
        <w:rPr>
          <w:rFonts w:ascii="Palatino Linotype" w:eastAsia="Palatino Linotype" w:hAnsi="Palatino Linotype" w:cs="Palatino Linotype"/>
          <w:b/>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Primero. Competencia.</w:t>
      </w:r>
      <w:r w:rsidRPr="003130B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3130B2">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rsidR="007131B1" w:rsidRPr="003130B2" w:rsidRDefault="00BF7C10">
      <w:pPr>
        <w:spacing w:before="240" w:after="240" w:line="360" w:lineRule="auto"/>
        <w:ind w:right="49"/>
        <w:jc w:val="both"/>
        <w:rPr>
          <w:rFonts w:ascii="Palatino Linotype" w:eastAsia="Palatino Linotype" w:hAnsi="Palatino Linotype" w:cs="Palatino Linotype"/>
        </w:rPr>
      </w:pPr>
      <w:bookmarkStart w:id="3" w:name="_heading=h.tyjcwt" w:colFirst="0" w:colLast="0"/>
      <w:bookmarkEnd w:id="3"/>
      <w:r w:rsidRPr="003130B2">
        <w:rPr>
          <w:rFonts w:ascii="Palatino Linotype" w:eastAsia="Palatino Linotype" w:hAnsi="Palatino Linotype" w:cs="Palatino Linotype"/>
          <w:b/>
        </w:rPr>
        <w:t xml:space="preserve">Segundo. Oportunidad y </w:t>
      </w:r>
      <w:proofErr w:type="spellStart"/>
      <w:r w:rsidRPr="003130B2">
        <w:rPr>
          <w:rFonts w:ascii="Palatino Linotype" w:eastAsia="Palatino Linotype" w:hAnsi="Palatino Linotype" w:cs="Palatino Linotype"/>
          <w:b/>
        </w:rPr>
        <w:t>Procedibilidad</w:t>
      </w:r>
      <w:proofErr w:type="spellEnd"/>
      <w:r w:rsidRPr="003130B2">
        <w:rPr>
          <w:rFonts w:ascii="Palatino Linotype" w:eastAsia="Palatino Linotype" w:hAnsi="Palatino Linotype" w:cs="Palatino Linotype"/>
          <w:b/>
        </w:rPr>
        <w:t xml:space="preserve"> del Recurso de Revisión. </w:t>
      </w:r>
      <w:r w:rsidRPr="003130B2">
        <w:rPr>
          <w:rFonts w:ascii="Palatino Linotype" w:eastAsia="Palatino Linotype" w:hAnsi="Palatino Linotype" w:cs="Palatino Linotype"/>
        </w:rPr>
        <w:t xml:space="preserve">De conformidad con los requisitos de Oportunidad y </w:t>
      </w:r>
      <w:proofErr w:type="spellStart"/>
      <w:r w:rsidRPr="003130B2">
        <w:rPr>
          <w:rFonts w:ascii="Palatino Linotype" w:eastAsia="Palatino Linotype" w:hAnsi="Palatino Linotype" w:cs="Palatino Linotype"/>
        </w:rPr>
        <w:t>Procedibilidad</w:t>
      </w:r>
      <w:proofErr w:type="spellEnd"/>
      <w:r w:rsidRPr="003130B2">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emitió su respuesta a la solicitud planteada por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el dieciséis de mayo del año dos mil veintitrés y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presentó su recurso de revisión el veinticinco de mayo del mismo año, esto es, al séptimo día hábil siguiente del conocimiento de la respuesta. </w:t>
      </w:r>
    </w:p>
    <w:p w:rsidR="007131B1" w:rsidRPr="003130B2" w:rsidRDefault="00BF7C10">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Además, por cuanto hace a la </w:t>
      </w:r>
      <w:proofErr w:type="spellStart"/>
      <w:r w:rsidRPr="003130B2">
        <w:rPr>
          <w:rFonts w:ascii="Palatino Linotype" w:eastAsia="Palatino Linotype" w:hAnsi="Palatino Linotype" w:cs="Palatino Linotype"/>
        </w:rPr>
        <w:t>procedibilidad</w:t>
      </w:r>
      <w:proofErr w:type="spellEnd"/>
      <w:r w:rsidRPr="003130B2">
        <w:rPr>
          <w:rFonts w:ascii="Palatino Linotype" w:eastAsia="Palatino Linotype" w:hAnsi="Palatino Linotype" w:cs="Palatino Linotype"/>
        </w:rPr>
        <w:t xml:space="preserve">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3130B2">
        <w:rPr>
          <w:rFonts w:ascii="Palatino Linotype" w:eastAsia="Palatino Linotype" w:hAnsi="Palatino Linotype" w:cs="Palatino Linotype"/>
          <w:b/>
        </w:rPr>
        <w:t>EL</w:t>
      </w:r>
      <w:r w:rsidRPr="003130B2">
        <w:rPr>
          <w:rFonts w:ascii="Palatino Linotype" w:eastAsia="Palatino Linotype" w:hAnsi="Palatino Linotype" w:cs="Palatino Linotype"/>
        </w:rPr>
        <w:t xml:space="preserve"> </w:t>
      </w:r>
      <w:r w:rsidRPr="003130B2">
        <w:rPr>
          <w:rFonts w:ascii="Palatino Linotype" w:eastAsia="Palatino Linotype" w:hAnsi="Palatino Linotype" w:cs="Palatino Linotype"/>
          <w:b/>
        </w:rPr>
        <w:t>SAIMEX</w:t>
      </w:r>
      <w:r w:rsidRPr="003130B2">
        <w:rPr>
          <w:rFonts w:ascii="Palatino Linotype" w:eastAsia="Palatino Linotype" w:hAnsi="Palatino Linotype" w:cs="Palatino Linotype"/>
        </w:rPr>
        <w:t>.</w:t>
      </w:r>
    </w:p>
    <w:p w:rsidR="007131B1" w:rsidRPr="003130B2" w:rsidRDefault="007131B1">
      <w:pPr>
        <w:pBdr>
          <w:top w:val="nil"/>
          <w:left w:val="nil"/>
          <w:bottom w:val="nil"/>
          <w:right w:val="nil"/>
          <w:between w:val="nil"/>
        </w:pBdr>
        <w:spacing w:line="360" w:lineRule="auto"/>
        <w:ind w:right="-147"/>
        <w:jc w:val="both"/>
        <w:rPr>
          <w:rFonts w:ascii="Palatino Linotype" w:eastAsia="Palatino Linotype" w:hAnsi="Palatino Linotype" w:cs="Palatino Linotype"/>
        </w:rPr>
      </w:pPr>
    </w:p>
    <w:p w:rsidR="007131B1" w:rsidRPr="003130B2" w:rsidRDefault="00BF7C10">
      <w:pPr>
        <w:spacing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rsidR="007131B1" w:rsidRPr="003130B2" w:rsidRDefault="00BF7C10">
      <w:pPr>
        <w:ind w:left="1276" w:right="175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lastRenderedPageBreak/>
        <w:t>“</w:t>
      </w:r>
      <w:r w:rsidRPr="003130B2">
        <w:rPr>
          <w:rFonts w:ascii="Palatino Linotype" w:eastAsia="Palatino Linotype" w:hAnsi="Palatino Linotype" w:cs="Palatino Linotype"/>
          <w:b/>
          <w:i/>
          <w:sz w:val="22"/>
          <w:szCs w:val="22"/>
        </w:rPr>
        <w:t xml:space="preserve">Artículo 179. </w:t>
      </w:r>
      <w:r w:rsidRPr="003130B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7131B1" w:rsidRPr="003130B2" w:rsidRDefault="00BF7C10">
      <w:pPr>
        <w:ind w:left="1276" w:right="175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…VI. La entrega de información que no corresponda con lo solicitado…” (Sic)</w:t>
      </w:r>
    </w:p>
    <w:p w:rsidR="007131B1" w:rsidRPr="003130B2" w:rsidRDefault="00BF7C10">
      <w:pPr>
        <w:spacing w:before="280" w:after="28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Tercero. Materia de Revisión</w:t>
      </w:r>
      <w:r w:rsidRPr="003130B2">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130B2">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Pr="003130B2">
        <w:rPr>
          <w:rFonts w:ascii="Palatino Linotype" w:eastAsia="Palatino Linotype" w:hAnsi="Palatino Linotype" w:cs="Palatino Linotype"/>
        </w:rPr>
        <w:t xml:space="preserve">de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o en su defecto, en caso de ser procedente, ordenar la entrega de información.</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Cuarto. Estudio de fondo del asunto. </w:t>
      </w:r>
      <w:r w:rsidRPr="003130B2">
        <w:rPr>
          <w:rFonts w:ascii="Palatino Linotype" w:eastAsia="Palatino Linotype" w:hAnsi="Palatino Linotype" w:cs="Palatino Linotype"/>
        </w:rPr>
        <w:t xml:space="preserve">es conveniente analizar si la respuesta del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7131B1" w:rsidRPr="003130B2" w:rsidRDefault="00BF7C10">
      <w:pPr>
        <w:spacing w:before="240"/>
        <w:ind w:left="709" w:right="760"/>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Artículo 4.</w:t>
      </w:r>
      <w:r w:rsidRPr="003130B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131B1" w:rsidRPr="003130B2" w:rsidRDefault="00BF7C10">
      <w:pPr>
        <w:ind w:left="709" w:right="760"/>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130B2">
        <w:rPr>
          <w:rFonts w:ascii="Palatino Linotype" w:eastAsia="Palatino Linotype" w:hAnsi="Palatino Linotype" w:cs="Palatino Linotype"/>
          <w:i/>
          <w:sz w:val="22"/>
          <w:szCs w:val="22"/>
        </w:rPr>
        <w:t xml:space="preserve">, en los términos y condiciones que </w:t>
      </w:r>
      <w:r w:rsidRPr="003130B2">
        <w:rPr>
          <w:rFonts w:ascii="Palatino Linotype" w:eastAsia="Palatino Linotype" w:hAnsi="Palatino Linotype" w:cs="Palatino Linotype"/>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131B1" w:rsidRPr="003130B2" w:rsidRDefault="00BF7C10">
      <w:pPr>
        <w:ind w:left="709" w:right="760"/>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130B2">
        <w:rPr>
          <w:rFonts w:ascii="Palatino Linotype" w:eastAsia="Palatino Linotype" w:hAnsi="Palatino Linotype" w:cs="Palatino Linotype"/>
          <w:i/>
          <w:sz w:val="22"/>
          <w:szCs w:val="22"/>
        </w:rPr>
        <w:t>.”(Sic)</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7131B1" w:rsidRPr="003130B2" w:rsidRDefault="00BF7C10">
      <w:pPr>
        <w:ind w:left="567" w:right="758"/>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Artículo12.-</w:t>
      </w:r>
      <w:r w:rsidRPr="003130B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7131B1" w:rsidRPr="003130B2" w:rsidRDefault="00BF7C10">
      <w:pPr>
        <w:ind w:left="567" w:right="758"/>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130B2">
        <w:rPr>
          <w:rFonts w:ascii="Palatino Linotype" w:eastAsia="Palatino Linotype" w:hAnsi="Palatino Linotype" w:cs="Palatino Linotype"/>
          <w:i/>
          <w:sz w:val="22"/>
          <w:szCs w:val="22"/>
        </w:rPr>
        <w:t xml:space="preserve">. </w:t>
      </w:r>
      <w:r w:rsidRPr="003130B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7131B1" w:rsidRPr="003130B2" w:rsidRDefault="007131B1">
      <w:pPr>
        <w:spacing w:line="360" w:lineRule="auto"/>
        <w:ind w:right="-93"/>
        <w:jc w:val="both"/>
        <w:rPr>
          <w:rFonts w:ascii="Palatino Linotype" w:eastAsia="Palatino Linotype" w:hAnsi="Palatino Linotype" w:cs="Palatino Linotype"/>
        </w:rPr>
      </w:pPr>
    </w:p>
    <w:p w:rsidR="007131B1" w:rsidRPr="003130B2" w:rsidRDefault="00BF7C10">
      <w:pPr>
        <w:spacing w:line="360" w:lineRule="auto"/>
        <w:ind w:right="-93"/>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w:t>
      </w:r>
      <w:r w:rsidRPr="003130B2">
        <w:rPr>
          <w:rFonts w:ascii="Palatino Linotype" w:eastAsia="Palatino Linotype" w:hAnsi="Palatino Linotype" w:cs="Palatino Linotype"/>
        </w:rPr>
        <w:lastRenderedPageBreak/>
        <w:t xml:space="preserve">los Sujetos Obligados sólo se concretarán a proporcionar la información solicitada que tengan en su poder en el estado que se encuentran, sin necesidad de concretarse al interés o términos específicos del solicitante. </w:t>
      </w:r>
    </w:p>
    <w:p w:rsidR="007131B1" w:rsidRPr="003130B2" w:rsidRDefault="007131B1">
      <w:pPr>
        <w:spacing w:line="360" w:lineRule="auto"/>
        <w:ind w:right="-93"/>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rPr>
      </w:pPr>
      <w:r w:rsidRPr="003130B2">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3130B2">
        <w:rPr>
          <w:rFonts w:ascii="Palatino Linotype" w:eastAsia="Palatino Linotype" w:hAnsi="Palatino Linotype" w:cs="Palatino Linotype"/>
          <w:b/>
        </w:rPr>
        <w:t xml:space="preserve"> </w:t>
      </w:r>
    </w:p>
    <w:p w:rsidR="007131B1" w:rsidRPr="003130B2" w:rsidRDefault="00BF7C10">
      <w:pPr>
        <w:ind w:left="851" w:right="90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No existe obligación de elaborar documentos ad hoc para atender las solicitudes de acceso a la información.</w:t>
      </w:r>
      <w:r w:rsidRPr="003130B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131B1" w:rsidRPr="003130B2" w:rsidRDefault="00BF7C10">
      <w:pPr>
        <w:ind w:left="851" w:right="90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Resoluciones: </w:t>
      </w:r>
    </w:p>
    <w:p w:rsidR="007131B1" w:rsidRPr="003130B2" w:rsidRDefault="00BF7C10">
      <w:pPr>
        <w:ind w:left="851" w:right="901"/>
        <w:jc w:val="both"/>
        <w:rPr>
          <w:rFonts w:ascii="Palatino Linotype" w:eastAsia="Palatino Linotype" w:hAnsi="Palatino Linotype" w:cs="Palatino Linotype"/>
          <w:i/>
          <w:sz w:val="22"/>
          <w:szCs w:val="22"/>
        </w:rPr>
      </w:pPr>
      <w:r w:rsidRPr="003130B2">
        <w:rPr>
          <w:rFonts w:ascii="Noto Sans Symbols" w:eastAsia="Noto Sans Symbols" w:hAnsi="Noto Sans Symbols" w:cs="Noto Sans Symbols"/>
          <w:i/>
          <w:sz w:val="22"/>
          <w:szCs w:val="22"/>
        </w:rPr>
        <w:t>∙</w:t>
      </w:r>
      <w:r w:rsidRPr="003130B2">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7131B1" w:rsidRPr="003130B2" w:rsidRDefault="00BF7C10">
      <w:pPr>
        <w:ind w:left="851" w:right="901"/>
        <w:jc w:val="both"/>
        <w:rPr>
          <w:rFonts w:ascii="Palatino Linotype" w:eastAsia="Palatino Linotype" w:hAnsi="Palatino Linotype" w:cs="Palatino Linotype"/>
          <w:i/>
          <w:sz w:val="22"/>
          <w:szCs w:val="22"/>
        </w:rPr>
      </w:pPr>
      <w:r w:rsidRPr="003130B2">
        <w:rPr>
          <w:rFonts w:ascii="Noto Sans Symbols" w:eastAsia="Noto Sans Symbols" w:hAnsi="Noto Sans Symbols" w:cs="Noto Sans Symbols"/>
          <w:i/>
          <w:sz w:val="22"/>
          <w:szCs w:val="22"/>
        </w:rPr>
        <w:t>∙</w:t>
      </w:r>
      <w:r w:rsidRPr="003130B2">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7131B1" w:rsidRPr="003130B2" w:rsidRDefault="00BF7C10">
      <w:pPr>
        <w:ind w:left="851" w:right="901"/>
        <w:jc w:val="both"/>
        <w:rPr>
          <w:rFonts w:ascii="Palatino Linotype" w:eastAsia="Palatino Linotype" w:hAnsi="Palatino Linotype" w:cs="Palatino Linotype"/>
          <w:i/>
          <w:sz w:val="22"/>
          <w:szCs w:val="22"/>
        </w:rPr>
      </w:pPr>
      <w:r w:rsidRPr="003130B2">
        <w:rPr>
          <w:rFonts w:ascii="Noto Sans Symbols" w:eastAsia="Noto Sans Symbols" w:hAnsi="Noto Sans Symbols" w:cs="Noto Sans Symbols"/>
          <w:i/>
          <w:sz w:val="22"/>
          <w:szCs w:val="22"/>
        </w:rPr>
        <w:t>∙</w:t>
      </w:r>
      <w:r w:rsidRPr="003130B2">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3130B2">
        <w:rPr>
          <w:rFonts w:ascii="Palatino Linotype" w:eastAsia="Palatino Linotype" w:hAnsi="Palatino Linotype" w:cs="Palatino Linotype"/>
        </w:rPr>
        <w:lastRenderedPageBreak/>
        <w:t>que es deber de los Sujetos Obligados, garantizar el Derecho de Acceso a la Información Pública, lo que no sucedió en el presente caso.</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ind w:right="49"/>
        <w:jc w:val="both"/>
        <w:rPr>
          <w:rFonts w:ascii="Palatino Linotype" w:eastAsia="Palatino Linotype" w:hAnsi="Palatino Linotype" w:cs="Palatino Linotype"/>
        </w:rPr>
      </w:pPr>
      <w:r w:rsidRPr="003130B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131B1" w:rsidRPr="003130B2" w:rsidRDefault="007131B1">
      <w:pPr>
        <w:spacing w:line="360" w:lineRule="auto"/>
        <w:ind w:right="49"/>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131B1" w:rsidRPr="003130B2" w:rsidRDefault="007131B1">
      <w:pPr>
        <w:ind w:left="851" w:right="899"/>
        <w:jc w:val="both"/>
        <w:rPr>
          <w:rFonts w:ascii="Palatino Linotype" w:eastAsia="Palatino Linotype" w:hAnsi="Palatino Linotype" w:cs="Palatino Linotype"/>
          <w:i/>
          <w:sz w:val="22"/>
          <w:szCs w:val="22"/>
        </w:rPr>
      </w:pPr>
    </w:p>
    <w:p w:rsidR="007131B1" w:rsidRPr="003130B2" w:rsidRDefault="00BF7C10">
      <w:pPr>
        <w:ind w:left="851" w:right="89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 xml:space="preserve">Artículo 3. </w:t>
      </w:r>
      <w:r w:rsidRPr="003130B2">
        <w:rPr>
          <w:rFonts w:ascii="Palatino Linotype" w:eastAsia="Palatino Linotype" w:hAnsi="Palatino Linotype" w:cs="Palatino Linotype"/>
          <w:i/>
          <w:sz w:val="22"/>
          <w:szCs w:val="22"/>
        </w:rPr>
        <w:t>Para los efectos de la presente Ley se entenderá por:</w:t>
      </w:r>
    </w:p>
    <w:p w:rsidR="007131B1" w:rsidRPr="003130B2" w:rsidRDefault="00BF7C10">
      <w:pPr>
        <w:ind w:left="851" w:right="89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p>
    <w:p w:rsidR="007131B1" w:rsidRPr="003130B2" w:rsidRDefault="00BF7C10">
      <w:pPr>
        <w:ind w:left="851" w:right="89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XI. Documento:</w:t>
      </w:r>
      <w:r w:rsidRPr="003130B2">
        <w:rPr>
          <w:rFonts w:ascii="Palatino Linotype" w:eastAsia="Palatino Linotype" w:hAnsi="Palatino Linotype" w:cs="Palatino Linotype"/>
          <w:i/>
          <w:sz w:val="22"/>
          <w:szCs w:val="22"/>
        </w:rPr>
        <w:t xml:space="preserve"> Los expedientes, reportes, estudios, actas</w:t>
      </w:r>
      <w:r w:rsidRPr="003130B2">
        <w:rPr>
          <w:rFonts w:ascii="Palatino Linotype" w:eastAsia="Palatino Linotype" w:hAnsi="Palatino Linotype" w:cs="Palatino Linotype"/>
          <w:b/>
          <w:i/>
          <w:sz w:val="22"/>
          <w:szCs w:val="22"/>
        </w:rPr>
        <w:t>,</w:t>
      </w:r>
      <w:r w:rsidRPr="003130B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3130B2">
        <w:rPr>
          <w:rFonts w:ascii="Palatino Linotype" w:eastAsia="Palatino Linotype" w:hAnsi="Palatino Linotype" w:cs="Palatino Linotype"/>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rsidR="007131B1" w:rsidRPr="003130B2" w:rsidRDefault="007131B1">
      <w:pPr>
        <w:ind w:left="851" w:right="899"/>
        <w:jc w:val="both"/>
        <w:rPr>
          <w:rFonts w:ascii="Palatino Linotype" w:eastAsia="Palatino Linotype" w:hAnsi="Palatino Linotype" w:cs="Palatino Linotype"/>
          <w:sz w:val="22"/>
          <w:szCs w:val="22"/>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131B1" w:rsidRPr="003130B2" w:rsidRDefault="00BF7C10">
      <w:pPr>
        <w:ind w:left="851" w:right="899"/>
        <w:jc w:val="both"/>
        <w:rPr>
          <w:rFonts w:ascii="Palatino Linotype" w:eastAsia="Palatino Linotype" w:hAnsi="Palatino Linotype" w:cs="Palatino Linotype"/>
          <w:b/>
          <w:i/>
          <w:sz w:val="22"/>
          <w:szCs w:val="22"/>
        </w:rPr>
      </w:pPr>
      <w:r w:rsidRPr="003130B2">
        <w:rPr>
          <w:rFonts w:ascii="Palatino Linotype" w:eastAsia="Palatino Linotype" w:hAnsi="Palatino Linotype" w:cs="Palatino Linotype"/>
          <w:b/>
          <w:sz w:val="22"/>
          <w:szCs w:val="22"/>
        </w:rPr>
        <w:t>“</w:t>
      </w:r>
      <w:r w:rsidRPr="003130B2">
        <w:rPr>
          <w:rFonts w:ascii="Palatino Linotype" w:eastAsia="Palatino Linotype" w:hAnsi="Palatino Linotype" w:cs="Palatino Linotype"/>
          <w:b/>
          <w:i/>
          <w:sz w:val="22"/>
          <w:szCs w:val="22"/>
        </w:rPr>
        <w:t>CRITERIO 0002-11</w:t>
      </w:r>
    </w:p>
    <w:p w:rsidR="007131B1" w:rsidRPr="003130B2" w:rsidRDefault="00BF7C10">
      <w:pPr>
        <w:ind w:left="851" w:right="89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130B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131B1" w:rsidRPr="003130B2" w:rsidRDefault="00BF7C10">
      <w:pPr>
        <w:ind w:left="851" w:right="89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131B1" w:rsidRPr="003130B2" w:rsidRDefault="00BF7C10">
      <w:pPr>
        <w:ind w:left="851" w:right="89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7131B1" w:rsidRPr="003130B2" w:rsidRDefault="00BF7C10">
      <w:pPr>
        <w:ind w:left="851" w:right="899"/>
        <w:jc w:val="both"/>
        <w:rPr>
          <w:rFonts w:ascii="Palatino Linotype" w:eastAsia="Palatino Linotype" w:hAnsi="Palatino Linotype" w:cs="Palatino Linotype"/>
          <w:b/>
          <w:i/>
          <w:sz w:val="22"/>
          <w:szCs w:val="22"/>
        </w:rPr>
      </w:pPr>
      <w:r w:rsidRPr="003130B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7131B1" w:rsidRPr="003130B2" w:rsidRDefault="00BF7C10">
      <w:pPr>
        <w:ind w:left="851" w:right="899"/>
        <w:jc w:val="both"/>
        <w:rPr>
          <w:rFonts w:ascii="Palatino Linotype" w:eastAsia="Palatino Linotype" w:hAnsi="Palatino Linotype" w:cs="Palatino Linotype"/>
          <w:b/>
          <w:i/>
          <w:sz w:val="22"/>
          <w:szCs w:val="22"/>
        </w:rPr>
      </w:pPr>
      <w:r w:rsidRPr="003130B2">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 la Universidad Autónoma del Estado de México, lo siguiente:</w:t>
      </w:r>
    </w:p>
    <w:p w:rsidR="007131B1" w:rsidRPr="003130B2" w:rsidRDefault="00BF7C10">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 xml:space="preserve">Conocer si en 1 plantel pueden trabajar, familiares, como: padre - hijo, madre - hijo, </w:t>
      </w:r>
      <w:proofErr w:type="spellStart"/>
      <w:r w:rsidRPr="003130B2">
        <w:rPr>
          <w:rFonts w:ascii="Palatino Linotype" w:eastAsia="Palatino Linotype" w:hAnsi="Palatino Linotype" w:cs="Palatino Linotype"/>
        </w:rPr>
        <w:t>etc</w:t>
      </w:r>
      <w:proofErr w:type="spellEnd"/>
      <w:r w:rsidRPr="003130B2">
        <w:rPr>
          <w:rFonts w:ascii="Palatino Linotype" w:eastAsia="Palatino Linotype" w:hAnsi="Palatino Linotype" w:cs="Palatino Linotype"/>
        </w:rPr>
        <w:t xml:space="preserve">, es decir, fundamento jurídico si pueden o no trabajar en 1 plantel. </w:t>
      </w:r>
    </w:p>
    <w:p w:rsidR="007131B1" w:rsidRPr="003130B2" w:rsidRDefault="00BF7C10">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Conocer, quienes entraron a trabajar en la actual administración del Dr. Pablo González Casanova, ubicado en Tenancingo de Degollado.</w:t>
      </w:r>
    </w:p>
    <w:p w:rsidR="007131B1" w:rsidRPr="003130B2" w:rsidRDefault="00BF7C10">
      <w:pPr>
        <w:spacing w:before="240" w:after="240" w:line="360" w:lineRule="auto"/>
        <w:ind w:right="49"/>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En respuesta,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a través de su Dirección de Recursos Humanos refirió: </w:t>
      </w:r>
    </w:p>
    <w:p w:rsidR="007131B1" w:rsidRPr="003130B2" w:rsidRDefault="00BF7C10">
      <w:pPr>
        <w:spacing w:before="240" w:after="240" w:line="360" w:lineRule="auto"/>
        <w:ind w:right="49"/>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 Con relación al fundamento jurídico relativo a si pueden o no trabajar en un plantel familiares, se hace de su conocimiento que las relaciones de trabajo en la Institución se encuentran reguladas en la Ley Federal del Trabajo, la cual puede consultarse en el siguiente link: </w:t>
      </w:r>
      <w:hyperlink r:id="rId13">
        <w:r w:rsidRPr="003130B2">
          <w:rPr>
            <w:rFonts w:ascii="Palatino Linotype" w:eastAsia="Palatino Linotype" w:hAnsi="Palatino Linotype" w:cs="Palatino Linotype"/>
            <w:u w:val="single"/>
          </w:rPr>
          <w:t>https://www.diputados.gob.mx/LeyesBiblio/pdf/LFT.pdf</w:t>
        </w:r>
      </w:hyperlink>
      <w:r w:rsidRPr="003130B2">
        <w:rPr>
          <w:rFonts w:ascii="Palatino Linotype" w:eastAsia="Palatino Linotype" w:hAnsi="Palatino Linotype" w:cs="Palatino Linotype"/>
        </w:rPr>
        <w:t xml:space="preserve"> </w:t>
      </w:r>
    </w:p>
    <w:p w:rsidR="007131B1" w:rsidRPr="003130B2" w:rsidRDefault="00BF7C10">
      <w:pPr>
        <w:spacing w:before="240" w:after="240" w:line="360" w:lineRule="auto"/>
        <w:ind w:right="49"/>
        <w:jc w:val="both"/>
        <w:rPr>
          <w:rFonts w:ascii="Palatino Linotype" w:eastAsia="Palatino Linotype" w:hAnsi="Palatino Linotype" w:cs="Palatino Linotype"/>
        </w:rPr>
      </w:pPr>
      <w:r w:rsidRPr="003130B2">
        <w:rPr>
          <w:rFonts w:ascii="Palatino Linotype" w:eastAsia="Palatino Linotype" w:hAnsi="Palatino Linotype" w:cs="Palatino Linotype"/>
        </w:rPr>
        <w:t>• Respecto a los datos correspondientes a “quienes entraron a trabajar en la actual administración del Dr. Pablo González Casanova, ubicado en Tenancingo de Degollado”, se hace de su conocimiento que en los archivos de la Dirección de Recursos Humanos no se cuenta con la información procesada conforme a lo solicitado.</w:t>
      </w:r>
    </w:p>
    <w:p w:rsidR="007131B1" w:rsidRPr="003130B2" w:rsidRDefault="00BF7C10">
      <w:pPr>
        <w:spacing w:before="240" w:after="240" w:line="360" w:lineRule="auto"/>
        <w:jc w:val="both"/>
        <w:rPr>
          <w:rFonts w:ascii="Palatino Linotype" w:eastAsia="Palatino Linotype" w:hAnsi="Palatino Linotype" w:cs="Palatino Linotype"/>
          <w:i/>
        </w:rPr>
      </w:pPr>
      <w:r w:rsidRPr="003130B2">
        <w:rPr>
          <w:rFonts w:ascii="Palatino Linotype" w:eastAsia="Palatino Linotype" w:hAnsi="Palatino Linotype" w:cs="Palatino Linotype"/>
        </w:rPr>
        <w:t xml:space="preserve">No conforme con la respuesta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interpuso el recurso de revisión que se analiza en el presente asunto, en donde se quejó porque no estaba de acuerdo con la información entregada. </w:t>
      </w: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rPr>
        <w:t xml:space="preserve">Ante la interposición del recurso de revisión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rindió su informe justificado mediante el cual manifestó a través de su Dirección de Recursos </w:t>
      </w:r>
      <w:r w:rsidRPr="003130B2">
        <w:rPr>
          <w:rFonts w:ascii="Palatino Linotype" w:eastAsia="Palatino Linotype" w:hAnsi="Palatino Linotype" w:cs="Palatino Linotype"/>
        </w:rPr>
        <w:lastRenderedPageBreak/>
        <w:t>Humanos, La Servidora Universitaria Habilitadas del Plantel de la Escuela Preparatoria Dr. Pablo González Casanova y Abogada General, lo siguiente:</w:t>
      </w:r>
    </w:p>
    <w:p w:rsidR="007131B1" w:rsidRPr="003130B2" w:rsidRDefault="007131B1">
      <w:pPr>
        <w:spacing w:line="360" w:lineRule="auto"/>
        <w:jc w:val="both"/>
        <w:rPr>
          <w:rFonts w:ascii="Palatino Linotype" w:eastAsia="Palatino Linotype" w:hAnsi="Palatino Linotype" w:cs="Palatino Linotype"/>
          <w:b/>
          <w:u w:val="single"/>
        </w:rPr>
      </w:pP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b/>
          <w:u w:val="single"/>
        </w:rPr>
        <w:t>La Dirección de Recursos Humanos del SUJETO OBLIGADO:</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rPr>
        <w:t xml:space="preserve">Manifestó que en la respuesta se proporcionó que las relaciones de trabajo en la Institución se encuentran reguladas en la Ley Federal del Trabajo y se proporcionó el Link en donde se puede consultar, señalando que atendiendo a las políticas del procedimiento de selección y contratación, </w:t>
      </w:r>
      <w:r w:rsidRPr="003130B2">
        <w:rPr>
          <w:rFonts w:ascii="Palatino Linotype" w:eastAsia="Palatino Linotype" w:hAnsi="Palatino Linotype" w:cs="Palatino Linotype"/>
          <w:b/>
          <w:u w:val="single"/>
        </w:rPr>
        <w:t xml:space="preserve">no se contrata como personal administrativo universitario al aspirante que tenga parentesco con trabajadores del espacio universitario.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Sobre este punto también se aclaró que aplicaba el artículo 4 del Estatuto Universitario de la Universidad Autónoma del Estado de México, el cual refiere:</w:t>
      </w:r>
    </w:p>
    <w:p w:rsidR="007131B1" w:rsidRPr="003130B2" w:rsidRDefault="007131B1">
      <w:pPr>
        <w:ind w:left="851" w:right="902"/>
        <w:jc w:val="both"/>
        <w:rPr>
          <w:rFonts w:ascii="Palatino Linotype" w:eastAsia="Palatino Linotype" w:hAnsi="Palatino Linotype" w:cs="Palatino Linotype"/>
          <w:i/>
          <w:sz w:val="22"/>
          <w:szCs w:val="22"/>
        </w:rPr>
      </w:pPr>
    </w:p>
    <w:p w:rsidR="007131B1" w:rsidRPr="003130B2" w:rsidRDefault="00BF7C10">
      <w:pPr>
        <w:ind w:left="851"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“Artículo 4.- Las relaciones laborales de la Universidad con su personal académico y personal administrativo se regularán por el Apartado "A" del Artículo 123 de la Constitución Política de los Estados Unidos Mexicanos, la Ley Federal del Trabajo, la Legislación de la Universidad Autónoma del Estado de México, los Contratos Colectivos de Trabajo celebrados con los Sindicatos titulares del Personal Académico y del Personal Administrativo, los Reglamentos Interiores de Trabajo y demás disposiciones conducentes. Concordarán con la autonomía, las libertades de cátedra y de investigación, así como con el objeto y fines institucionales, en los términos del artículo 3o. de la Constitución Política de los Estados Unidos Mexicanos.” (Sic)</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Por otro lado, en cuanto a la información referente a quienes entraron a trabajar en la actual administración del Dr. Pablo González Casanova ubicado en Tenancingo de Degollado, se hizo del conocimiento que la Dirección de Recursos Humanos que </w:t>
      </w:r>
      <w:r w:rsidRPr="003130B2">
        <w:rPr>
          <w:rFonts w:ascii="Palatino Linotype" w:eastAsia="Palatino Linotype" w:hAnsi="Palatino Linotype" w:cs="Palatino Linotype"/>
        </w:rPr>
        <w:lastRenderedPageBreak/>
        <w:t>no se contaba con la información procesada conforme a lo solicitado, todo esto en razón de que no existe un documento o registro que contenga dichos datos, por lo cual, no era posible proporcionar la información en los términos requeridos, en términos del fundamento legal que señaló.</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b/>
          <w:u w:val="single"/>
        </w:rPr>
        <w:t>La Servidora Universitaria Habilitadas del Plantel de la Escuela Preparatoria Dr. Pablo González Casanova:</w:t>
      </w:r>
    </w:p>
    <w:p w:rsidR="007131B1" w:rsidRPr="003130B2" w:rsidRDefault="007131B1">
      <w:pPr>
        <w:spacing w:line="360" w:lineRule="auto"/>
        <w:jc w:val="both"/>
        <w:rPr>
          <w:rFonts w:ascii="Palatino Linotype" w:eastAsia="Palatino Linotype" w:hAnsi="Palatino Linotype" w:cs="Palatino Linotype"/>
          <w:b/>
          <w:u w:val="singl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Informó con relación al fundamento jurídico relativo a si pueden o no trabajar en un mismo plantel familiares, se hace del conocimiento que las relaciones de trabajo en la institución se encuentran reguladas en la Ley Federal del Trabajo, la cual puede consultarse en el siguiente link:</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940273">
      <w:pPr>
        <w:spacing w:line="360" w:lineRule="auto"/>
        <w:jc w:val="both"/>
        <w:rPr>
          <w:rFonts w:ascii="Palatino Linotype" w:eastAsia="Palatino Linotype" w:hAnsi="Palatino Linotype" w:cs="Palatino Linotype"/>
        </w:rPr>
      </w:pPr>
      <w:hyperlink r:id="rId14">
        <w:r w:rsidR="00BF7C10" w:rsidRPr="003130B2">
          <w:rPr>
            <w:rFonts w:ascii="Palatino Linotype" w:eastAsia="Palatino Linotype" w:hAnsi="Palatino Linotype" w:cs="Palatino Linotype"/>
            <w:u w:val="single"/>
          </w:rPr>
          <w:t>https://www.diputados.gob.mx/LeyesBiblio/pdf/LFT.pdf</w:t>
        </w:r>
      </w:hyperlink>
      <w:r w:rsidR="00BF7C10" w:rsidRPr="003130B2">
        <w:rPr>
          <w:rFonts w:ascii="Palatino Linotype" w:eastAsia="Palatino Linotype" w:hAnsi="Palatino Linotype" w:cs="Palatino Linotype"/>
        </w:rPr>
        <w:t xml:space="preserv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Por otra parte, señaló respecto a los datos correspondientes a quienes entraron a trabajar en la actual administración del Dr. Pablo González Casanova ubicado en Tenancingo de Degollado, se adjunta la información con la que se cuenta este espacio universitario en el ejercicio de sus atribuciones y funciones.</w:t>
      </w:r>
      <w:r w:rsidR="00834160" w:rsidRPr="003130B2">
        <w:rPr>
          <w:rFonts w:ascii="Palatino Linotype" w:eastAsia="Palatino Linotype" w:hAnsi="Palatino Linotype" w:cs="Palatino Linotype"/>
        </w:rPr>
        <w:t xml:space="preserve"> P</w:t>
      </w:r>
      <w:r w:rsidRPr="003130B2">
        <w:rPr>
          <w:rFonts w:ascii="Palatino Linotype" w:eastAsia="Palatino Linotype" w:hAnsi="Palatino Linotype" w:cs="Palatino Linotype"/>
        </w:rPr>
        <w:t>ara tal efecto</w:t>
      </w:r>
      <w:r w:rsidR="00834160" w:rsidRPr="003130B2">
        <w:rPr>
          <w:rFonts w:ascii="Palatino Linotype" w:eastAsia="Palatino Linotype" w:hAnsi="Palatino Linotype" w:cs="Palatino Linotype"/>
        </w:rPr>
        <w:t xml:space="preserve"> </w:t>
      </w:r>
      <w:r w:rsidRPr="003130B2">
        <w:rPr>
          <w:rFonts w:ascii="Palatino Linotype" w:eastAsia="Palatino Linotype" w:hAnsi="Palatino Linotype" w:cs="Palatino Linotype"/>
        </w:rPr>
        <w:t xml:space="preserve">la Encargada del Despacho de la Dirección del Plantel de la Escuela Preparatoria Dr. Pablo González Casanova, </w:t>
      </w:r>
      <w:r w:rsidR="00834160" w:rsidRPr="003130B2">
        <w:rPr>
          <w:rFonts w:ascii="Palatino Linotype" w:eastAsia="Palatino Linotype" w:hAnsi="Palatino Linotype" w:cs="Palatino Linotype"/>
        </w:rPr>
        <w:t xml:space="preserve">adjuntó </w:t>
      </w:r>
      <w:r w:rsidRPr="003130B2">
        <w:rPr>
          <w:rFonts w:ascii="Palatino Linotype" w:eastAsia="Palatino Linotype" w:hAnsi="Palatino Linotype" w:cs="Palatino Linotype"/>
        </w:rPr>
        <w:t>la relación de docentes de nuevo ingreso en el Semestre 2022-B.</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 xml:space="preserve">Sobre el presente punto preciso, que en primer momento se realizó una búsqueda razonable y exhaustiva en los sistemas con los que se cuenta este espacio académico, una vez encontrada la documentación solicitada se tuvo que generar conforme a lo peticionado, pues se reitera no se cuenta al grado de detalle que se requiere.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b/>
          <w:u w:val="single"/>
        </w:rPr>
        <w:t>Finalmente la Abogada General:</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Señaló que las relaciones de trabajo en la institución se encuentran reguladas en la Ley Federal del Trabajo, la cual puede consultarse en el siguiente link:</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940273">
      <w:pPr>
        <w:spacing w:line="360" w:lineRule="auto"/>
        <w:jc w:val="both"/>
        <w:rPr>
          <w:rFonts w:ascii="Palatino Linotype" w:eastAsia="Palatino Linotype" w:hAnsi="Palatino Linotype" w:cs="Palatino Linotype"/>
        </w:rPr>
      </w:pPr>
      <w:hyperlink r:id="rId15">
        <w:r w:rsidR="00BF7C10" w:rsidRPr="003130B2">
          <w:rPr>
            <w:rFonts w:ascii="Palatino Linotype" w:eastAsia="Palatino Linotype" w:hAnsi="Palatino Linotype" w:cs="Palatino Linotype"/>
            <w:u w:val="single"/>
          </w:rPr>
          <w:t>https://www.diputados.gob.mx/LeyesBiblio/pdf/LFT.pdf</w:t>
        </w:r>
      </w:hyperlink>
      <w:r w:rsidR="00BF7C10" w:rsidRPr="003130B2">
        <w:rPr>
          <w:rFonts w:ascii="Palatino Linotype" w:eastAsia="Palatino Linotype" w:hAnsi="Palatino Linotype" w:cs="Palatino Linotype"/>
        </w:rPr>
        <w:t xml:space="preserv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Con base en lo precedente, se determina que la información proporcionada por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en su respuesta como informe justificado,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en razón de las consideraciones de derecho que a continuación se exponen:</w:t>
      </w:r>
    </w:p>
    <w:p w:rsidR="004A1FEB" w:rsidRPr="003130B2" w:rsidRDefault="004A1FEB">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b/>
          <w:u w:val="single"/>
        </w:rPr>
        <w:t xml:space="preserve">En cuanto al punto uno de la solicitud relativo </w:t>
      </w:r>
      <w:proofErr w:type="gramStart"/>
      <w:r w:rsidRPr="003130B2">
        <w:rPr>
          <w:rFonts w:ascii="Palatino Linotype" w:eastAsia="Palatino Linotype" w:hAnsi="Palatino Linotype" w:cs="Palatino Linotype"/>
          <w:b/>
          <w:u w:val="single"/>
        </w:rPr>
        <w:t>a</w:t>
      </w:r>
      <w:proofErr w:type="gramEnd"/>
      <w:r w:rsidRPr="003130B2">
        <w:rPr>
          <w:rFonts w:ascii="Palatino Linotype" w:eastAsia="Palatino Linotype" w:hAnsi="Palatino Linotype" w:cs="Palatino Linotype"/>
          <w:b/>
          <w:u w:val="single"/>
        </w:rPr>
        <w:t>:</w:t>
      </w:r>
    </w:p>
    <w:p w:rsidR="007131B1" w:rsidRPr="003130B2" w:rsidRDefault="00BF7C1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Conocer si en 1 plantel pueden trabajar, familiares, como: padre - hijo, madre - hijo, </w:t>
      </w:r>
      <w:proofErr w:type="spellStart"/>
      <w:r w:rsidRPr="003130B2">
        <w:rPr>
          <w:rFonts w:ascii="Palatino Linotype" w:eastAsia="Palatino Linotype" w:hAnsi="Palatino Linotype" w:cs="Palatino Linotype"/>
        </w:rPr>
        <w:t>etc</w:t>
      </w:r>
      <w:proofErr w:type="spellEnd"/>
      <w:r w:rsidRPr="003130B2">
        <w:rPr>
          <w:rFonts w:ascii="Palatino Linotype" w:eastAsia="Palatino Linotype" w:hAnsi="Palatino Linotype" w:cs="Palatino Linotype"/>
        </w:rPr>
        <w:t xml:space="preserve">, es decir, fundamento jurídico si pueden o no trabajar en 1 plantel. </w:t>
      </w: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 xml:space="preserve">Si  bien es cierto que en respuesta la Dirección de Recursos Humanos sólo se concretó a señalar que el fundamento jurídico relativo a si pueden o no trabajar en un plantel familiares, se hace de su conocimiento que las relaciones de trabajo en la Institución se encuentran reguladas en la Ley Federal del Trabajo, la cual puede consultarse en el siguiente link: </w:t>
      </w:r>
      <w:hyperlink r:id="rId16">
        <w:r w:rsidRPr="003130B2">
          <w:rPr>
            <w:rFonts w:ascii="Palatino Linotype" w:eastAsia="Palatino Linotype" w:hAnsi="Palatino Linotype" w:cs="Palatino Linotype"/>
            <w:u w:val="single"/>
          </w:rPr>
          <w:t>https://www.diputados.gob.mx/LeyesBiblio/pdf/LFT.pdf</w:t>
        </w:r>
      </w:hyperlink>
      <w:r w:rsidRPr="003130B2">
        <w:rPr>
          <w:rFonts w:ascii="Palatino Linotype" w:eastAsia="Palatino Linotype" w:hAnsi="Palatino Linotype" w:cs="Palatino Linotype"/>
        </w:rPr>
        <w:t xml:space="preserve">, que al </w:t>
      </w:r>
      <w:r w:rsidR="004A1FEB" w:rsidRPr="003130B2">
        <w:rPr>
          <w:rFonts w:ascii="Palatino Linotype" w:eastAsia="Palatino Linotype" w:hAnsi="Palatino Linotype" w:cs="Palatino Linotype"/>
        </w:rPr>
        <w:t>ingresar</w:t>
      </w:r>
      <w:r w:rsidRPr="003130B2">
        <w:rPr>
          <w:rFonts w:ascii="Palatino Linotype" w:eastAsia="Palatino Linotype" w:hAnsi="Palatino Linotype" w:cs="Palatino Linotype"/>
        </w:rPr>
        <w:t xml:space="preserve"> a la liga efectivamente </w:t>
      </w:r>
      <w:r w:rsidR="004A1FEB" w:rsidRPr="003130B2">
        <w:rPr>
          <w:rFonts w:ascii="Palatino Linotype" w:eastAsia="Palatino Linotype" w:hAnsi="Palatino Linotype" w:cs="Palatino Linotype"/>
        </w:rPr>
        <w:t>dirige a la</w:t>
      </w:r>
      <w:r w:rsidRPr="003130B2">
        <w:rPr>
          <w:rFonts w:ascii="Palatino Linotype" w:eastAsia="Palatino Linotype" w:hAnsi="Palatino Linotype" w:cs="Palatino Linotype"/>
        </w:rPr>
        <w:t xml:space="preserve"> Ley Federal del Trabajo como se observa a continuación:</w:t>
      </w:r>
    </w:p>
    <w:p w:rsidR="007131B1" w:rsidRPr="003130B2" w:rsidRDefault="007131B1">
      <w:pPr>
        <w:spacing w:line="360" w:lineRule="auto"/>
        <w:jc w:val="both"/>
      </w:pPr>
    </w:p>
    <w:p w:rsidR="007131B1" w:rsidRPr="003130B2" w:rsidRDefault="00BF7C10">
      <w:pPr>
        <w:spacing w:line="360" w:lineRule="auto"/>
        <w:jc w:val="both"/>
        <w:rPr>
          <w:rFonts w:ascii="Palatino Linotype" w:eastAsia="Palatino Linotype" w:hAnsi="Palatino Linotype" w:cs="Palatino Linotype"/>
        </w:rPr>
      </w:pPr>
      <w:r w:rsidRPr="003130B2">
        <w:rPr>
          <w:noProof/>
          <w:lang w:val="es-MX"/>
        </w:rPr>
        <w:drawing>
          <wp:inline distT="0" distB="0" distL="0" distR="0">
            <wp:extent cx="5515464" cy="359965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40213" t="17306" r="25715" b="4595"/>
                    <a:stretch>
                      <a:fillRect/>
                    </a:stretch>
                  </pic:blipFill>
                  <pic:spPr>
                    <a:xfrm>
                      <a:off x="0" y="0"/>
                      <a:ext cx="5515464" cy="3599650"/>
                    </a:xfrm>
                    <a:prstGeom prst="rect">
                      <a:avLst/>
                    </a:prstGeom>
                    <a:ln/>
                  </pic:spPr>
                </pic:pic>
              </a:graphicData>
            </a:graphic>
          </wp:inline>
        </w:drawing>
      </w:r>
    </w:p>
    <w:p w:rsidR="007131B1" w:rsidRPr="003130B2" w:rsidRDefault="007131B1">
      <w:pPr>
        <w:spacing w:line="360" w:lineRule="auto"/>
        <w:jc w:val="both"/>
        <w:rPr>
          <w:rFonts w:ascii="Palatino Linotype" w:eastAsia="Palatino Linotype" w:hAnsi="Palatino Linotype" w:cs="Palatino Linotype"/>
          <w:b/>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No obstante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fue claro en solicitar por una parte una explicación por parte del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en el sentido sí en un plantel </w:t>
      </w:r>
      <w:r w:rsidRPr="003130B2">
        <w:rPr>
          <w:rFonts w:ascii="Palatino Linotype" w:eastAsia="Palatino Linotype" w:hAnsi="Palatino Linotype" w:cs="Palatino Linotype"/>
        </w:rPr>
        <w:lastRenderedPageBreak/>
        <w:t xml:space="preserve">pueden trabajar, familiares, como: padre - hijo, madre – hijo y por otra parte fundamento jurídico si pueden o no trabajar en un plantel.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En cuanto al primer punto, a consideración de este Organismo Garante se trata de un derecho de petición, por lo que, resulta necesario señalar que, de acuerdo con Luis René Guerrero Galván</w:t>
      </w:r>
      <w:r w:rsidRPr="003130B2">
        <w:rPr>
          <w:rFonts w:ascii="Palatino Linotype" w:eastAsia="Palatino Linotype" w:hAnsi="Palatino Linotype" w:cs="Palatino Linotype"/>
          <w:vertAlign w:val="superscript"/>
        </w:rPr>
        <w:footnoteReference w:id="1"/>
      </w:r>
      <w:r w:rsidRPr="003130B2">
        <w:rPr>
          <w:rFonts w:ascii="Palatino Linotype" w:eastAsia="Palatino Linotype" w:hAnsi="Palatino Linotype" w:cs="Palatino Linotype"/>
        </w:rPr>
        <w:t xml:space="preserve">, el derecho de petición, es considerado como el derecho de toda persona de dirigir peticiones a cualquier órgano de gobierno, el cual jurídicamente se entiende como el derecho relacionado con la obligación que tiene el Estado de permitir al ciudadano elevar ante los diversos órganos de gobierno una solicitud y que se encuentra establecido en el artículo 8 de la Constitución Política de los Estados Unidos Mexicanos el cual a la literalidad refiere que: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hd w:val="clear" w:color="auto" w:fill="FFFFFF"/>
        <w:ind w:left="567" w:right="567"/>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Art. 8o.- </w:t>
      </w:r>
      <w:r w:rsidRPr="003130B2">
        <w:rPr>
          <w:rFonts w:ascii="Palatino Linotype" w:eastAsia="Palatino Linotype" w:hAnsi="Palatino Linotype" w:cs="Palatino Linotype"/>
          <w:i/>
          <w:sz w:val="22"/>
          <w:szCs w:val="22"/>
        </w:rPr>
        <w:t xml:space="preserve">Los funcionarios y empleados públicos </w:t>
      </w:r>
      <w:r w:rsidRPr="003130B2">
        <w:rPr>
          <w:rFonts w:ascii="Palatino Linotype" w:eastAsia="Palatino Linotype" w:hAnsi="Palatino Linotype" w:cs="Palatino Linotype"/>
          <w:b/>
          <w:i/>
          <w:sz w:val="22"/>
          <w:szCs w:val="22"/>
          <w:u w:val="single"/>
        </w:rPr>
        <w:t>respetarán el ejercicio del derecho de petición, siempre que ésta se formule por escrito, de manera pacífica y respetuosa</w:t>
      </w:r>
      <w:r w:rsidRPr="003130B2">
        <w:rPr>
          <w:rFonts w:ascii="Palatino Linotype" w:eastAsia="Palatino Linotype" w:hAnsi="Palatino Linotype" w:cs="Palatino Linotype"/>
          <w:i/>
          <w:sz w:val="22"/>
          <w:szCs w:val="22"/>
        </w:rPr>
        <w:t>; pero en materia política sólo podrán hacer uso de ese derecho los ciudadanos de la República.</w:t>
      </w:r>
    </w:p>
    <w:p w:rsidR="007131B1" w:rsidRPr="003130B2" w:rsidRDefault="007131B1">
      <w:pPr>
        <w:shd w:val="clear" w:color="auto" w:fill="FFFFFF"/>
        <w:ind w:left="567" w:right="567"/>
        <w:jc w:val="both"/>
        <w:rPr>
          <w:rFonts w:ascii="Palatino Linotype" w:eastAsia="Palatino Linotype" w:hAnsi="Palatino Linotype" w:cs="Palatino Linotype"/>
          <w:i/>
          <w:sz w:val="22"/>
          <w:szCs w:val="22"/>
        </w:rPr>
      </w:pPr>
    </w:p>
    <w:p w:rsidR="007131B1" w:rsidRPr="003130B2" w:rsidRDefault="00BF7C10">
      <w:pPr>
        <w:shd w:val="clear" w:color="auto" w:fill="FFFFFF"/>
        <w:ind w:left="567" w:right="567"/>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A toda petición deberá recaer un acuerdo escrito de la autoridad a quien se haya dirigido, la cual tiene obligación de hacerlo conocer en breve término al peticionario.</w:t>
      </w:r>
    </w:p>
    <w:p w:rsidR="007131B1" w:rsidRPr="003130B2" w:rsidRDefault="007131B1">
      <w:pPr>
        <w:shd w:val="clear" w:color="auto" w:fill="FFFFFF"/>
        <w:ind w:left="567" w:right="567"/>
        <w:jc w:val="both"/>
        <w:rPr>
          <w:rFonts w:ascii="Palatino Linotype" w:eastAsia="Palatino Linotype" w:hAnsi="Palatino Linotype" w:cs="Palatino Linotype"/>
          <w:i/>
          <w:sz w:val="22"/>
          <w:szCs w:val="22"/>
        </w:rPr>
      </w:pP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Del precepto citado, se tiene que, por una parte, se establece el respeto al derecho de petición de los ciudadanos, y por otra, precisa la garantía otorgada en virtud de la cual </w:t>
      </w:r>
      <w:r w:rsidRPr="003130B2">
        <w:rPr>
          <w:rFonts w:ascii="Palatino Linotype" w:eastAsia="Palatino Linotype" w:hAnsi="Palatino Linotype" w:cs="Palatino Linotype"/>
          <w:b/>
        </w:rPr>
        <w:t>se exige a la autoridad haga recaer un acuerdo escrito que se dé a conocer en breve término al peticionario</w:t>
      </w:r>
      <w:r w:rsidRPr="003130B2">
        <w:rPr>
          <w:rFonts w:ascii="Palatino Linotype" w:eastAsia="Palatino Linotype" w:hAnsi="Palatino Linotype" w:cs="Palatino Linotype"/>
        </w:rPr>
        <w:t xml:space="preserve">, robustece lo anterior </w:t>
      </w:r>
    </w:p>
    <w:p w:rsidR="007131B1" w:rsidRPr="003130B2" w:rsidRDefault="00BF7C10">
      <w:pPr>
        <w:spacing w:line="276" w:lineRule="auto"/>
        <w:ind w:left="567" w:right="567"/>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PETICIÓN, DERECHO DE.</w:t>
      </w:r>
      <w:r w:rsidRPr="003130B2">
        <w:rPr>
          <w:rFonts w:ascii="Palatino Linotype" w:eastAsia="Palatino Linotype" w:hAnsi="Palatino Linotype" w:cs="Palatino Linotype"/>
          <w:i/>
          <w:sz w:val="22"/>
          <w:szCs w:val="22"/>
        </w:rPr>
        <w:t xml:space="preserve"> El artículo 8° constitucional protege en principio la garantía de seguridad legal de los ciudadanos relativa a que sus peticiones serán </w:t>
      </w:r>
      <w:r w:rsidRPr="003130B2">
        <w:rPr>
          <w:rFonts w:ascii="Palatino Linotype" w:eastAsia="Palatino Linotype" w:hAnsi="Palatino Linotype" w:cs="Palatino Linotype"/>
          <w:i/>
          <w:sz w:val="22"/>
          <w:szCs w:val="22"/>
        </w:rPr>
        <w:lastRenderedPageBreak/>
        <w:t xml:space="preserve">resueltas, pero ello incluye también la protección del derecho de los particulares a ser informados del estado que guardan sus instancias cuando éstas deban sujetarse a un trámite prolongado, pues el precepto constitucional que se analiza, expresamente </w:t>
      </w:r>
      <w:r w:rsidRPr="003130B2">
        <w:rPr>
          <w:rFonts w:ascii="Palatino Linotype" w:eastAsia="Palatino Linotype" w:hAnsi="Palatino Linotype" w:cs="Palatino Linotype"/>
          <w:b/>
          <w:i/>
          <w:sz w:val="22"/>
          <w:szCs w:val="22"/>
          <w:u w:val="single"/>
        </w:rPr>
        <w:t>establece que a toda petición deberá recaer un acuerdo escrito de la autoridad a la que se haya dirigido, la cual tiene la obligación de hacerlo conocer en breve término al peticionario</w:t>
      </w:r>
      <w:r w:rsidRPr="003130B2">
        <w:rPr>
          <w:rFonts w:ascii="Palatino Linotype" w:eastAsia="Palatino Linotype" w:hAnsi="Palatino Linotype" w:cs="Palatino Linotype"/>
          <w:i/>
          <w:sz w:val="22"/>
          <w:szCs w:val="22"/>
        </w:rPr>
        <w:t xml:space="preserv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b/>
        </w:rPr>
      </w:pPr>
      <w:r w:rsidRPr="003130B2">
        <w:rPr>
          <w:rFonts w:ascii="Palatino Linotype" w:eastAsia="Palatino Linotype" w:hAnsi="Palatino Linotype" w:cs="Palatino Linotype"/>
        </w:rPr>
        <w:t xml:space="preserve">En ese sentido, se entiende que la prerrogativa constitucional precisa como un requisito recíproco que, para el correcto ejercicio del derecho de petición, por un lado, que este debe ser formulado por escrito, es decir, la petición que se pretenda debe constar en un documento, y por otro, que a cada petición debe recaer un acuerdo también por escrito, el cual debe hacerse de conocimiento en un </w:t>
      </w:r>
      <w:r w:rsidRPr="003130B2">
        <w:rPr>
          <w:rFonts w:ascii="Palatino Linotype" w:eastAsia="Palatino Linotype" w:hAnsi="Palatino Linotype" w:cs="Palatino Linotype"/>
          <w:b/>
        </w:rPr>
        <w:t xml:space="preserve">breve término. </w:t>
      </w:r>
    </w:p>
    <w:p w:rsidR="007131B1" w:rsidRPr="003130B2" w:rsidRDefault="007131B1">
      <w:pPr>
        <w:spacing w:line="360" w:lineRule="auto"/>
        <w:jc w:val="both"/>
        <w:rPr>
          <w:rFonts w:ascii="Palatino Linotype" w:eastAsia="Palatino Linotype" w:hAnsi="Palatino Linotype" w:cs="Palatino Linotype"/>
          <w:i/>
        </w:rPr>
      </w:pPr>
    </w:p>
    <w:p w:rsidR="007131B1" w:rsidRPr="003130B2" w:rsidRDefault="00BF7C10">
      <w:pPr>
        <w:spacing w:line="360" w:lineRule="auto"/>
        <w:jc w:val="both"/>
        <w:rPr>
          <w:rFonts w:ascii="Palatino Linotype" w:eastAsia="Palatino Linotype" w:hAnsi="Palatino Linotype" w:cs="Palatino Linotype"/>
          <w:i/>
        </w:rPr>
      </w:pPr>
      <w:r w:rsidRPr="003130B2">
        <w:rPr>
          <w:rFonts w:ascii="Palatino Linotype" w:eastAsia="Palatino Linotype" w:hAnsi="Palatino Linotype" w:cs="Palatino Linotype"/>
        </w:rPr>
        <w:t xml:space="preserve">Del mismo modo, resulta necesario referir que </w:t>
      </w:r>
      <w:r w:rsidRPr="003130B2">
        <w:rPr>
          <w:rFonts w:ascii="Palatino Linotype" w:eastAsia="Palatino Linotype" w:hAnsi="Palatino Linotype" w:cs="Palatino Linotype"/>
          <w:i/>
        </w:rPr>
        <w:t xml:space="preserve">la Jurisprudencia XXI.1o.P.A. J/27, de los Tribunales Colegiados de Circuito, localizada en la página 1406, del Semanario Judicial de la Federación y su Gaceta, Tomo XXXIII, marzo 2011, Novena Época, establece lo siguiente: </w:t>
      </w:r>
    </w:p>
    <w:p w:rsidR="007131B1" w:rsidRPr="003130B2" w:rsidRDefault="007131B1">
      <w:pPr>
        <w:spacing w:line="276" w:lineRule="auto"/>
        <w:ind w:left="567" w:right="567"/>
        <w:jc w:val="both"/>
        <w:rPr>
          <w:rFonts w:ascii="Palatino Linotype" w:eastAsia="Palatino Linotype" w:hAnsi="Palatino Linotype" w:cs="Palatino Linotype"/>
          <w:i/>
          <w:sz w:val="22"/>
          <w:szCs w:val="22"/>
        </w:rPr>
      </w:pPr>
    </w:p>
    <w:p w:rsidR="007131B1" w:rsidRPr="003130B2" w:rsidRDefault="00BF7C10">
      <w:pPr>
        <w:spacing w:line="276" w:lineRule="auto"/>
        <w:ind w:left="567" w:right="567"/>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DERECHO DE PETICIÓN. SUS ELEMENTOS</w:t>
      </w:r>
      <w:r w:rsidRPr="003130B2">
        <w:rPr>
          <w:rFonts w:ascii="Palatino Linotype" w:eastAsia="Palatino Linotype" w:hAnsi="Palatino Linotype" w:cs="Palatino Linotype"/>
          <w:i/>
          <w:sz w:val="22"/>
          <w:szCs w:val="22"/>
        </w:rPr>
        <w:t xml:space="preserve">. El denominado "derecho de petición", acorde con los criterios de los tribunales del Poder Judicial de la Federación, es la garantía individual consagrada en el artículo 8o. de la Constitución Política de los Estados Unidos Mexicanos, </w:t>
      </w:r>
      <w:r w:rsidRPr="003130B2">
        <w:rPr>
          <w:rFonts w:ascii="Palatino Linotype" w:eastAsia="Palatino Linotype" w:hAnsi="Palatino Linotype" w:cs="Palatino Linotype"/>
          <w:b/>
          <w:i/>
          <w:sz w:val="22"/>
          <w:szCs w:val="22"/>
        </w:rPr>
        <w:t>en función de la cual cualquier gobernado que presente una petición ante una autoridad, tiene derecho a recibir una respuesta</w:t>
      </w:r>
      <w:r w:rsidRPr="003130B2">
        <w:rPr>
          <w:rFonts w:ascii="Palatino Linotype" w:eastAsia="Palatino Linotype" w:hAnsi="Palatino Linotype" w:cs="Palatino Linotype"/>
          <w:i/>
          <w:sz w:val="22"/>
          <w:szCs w:val="22"/>
        </w:rPr>
        <w:t xml:space="preserve">.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w:t>
      </w:r>
      <w:r w:rsidRPr="003130B2">
        <w:rPr>
          <w:rFonts w:ascii="Palatino Linotype" w:eastAsia="Palatino Linotype" w:hAnsi="Palatino Linotype" w:cs="Palatino Linotype"/>
          <w:b/>
          <w:i/>
          <w:sz w:val="22"/>
          <w:szCs w:val="22"/>
          <w:u w:val="single"/>
        </w:rPr>
        <w:t xml:space="preserve">B. La respuesta: la autoridad debe emitir un acuerdo en breve </w:t>
      </w:r>
      <w:r w:rsidRPr="003130B2">
        <w:rPr>
          <w:rFonts w:ascii="Palatino Linotype" w:eastAsia="Palatino Linotype" w:hAnsi="Palatino Linotype" w:cs="Palatino Linotype"/>
          <w:b/>
          <w:i/>
          <w:sz w:val="22"/>
          <w:szCs w:val="22"/>
          <w:u w:val="single"/>
        </w:rPr>
        <w:lastRenderedPageBreak/>
        <w:t>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w:t>
      </w:r>
      <w:r w:rsidRPr="003130B2">
        <w:rPr>
          <w:rFonts w:ascii="Palatino Linotype" w:eastAsia="Palatino Linotype" w:hAnsi="Palatino Linotype" w:cs="Palatino Linotype"/>
          <w:i/>
          <w:sz w:val="22"/>
          <w:szCs w:val="22"/>
        </w:rPr>
        <w:t xml:space="preserve"> sin que exista obligación de resolver en determinado sentido, esto es, el ejercicio del derecho de petición no constriñe a la autoridad ante quien se formuló, a que provea de conformidad lo solicitado por el </w:t>
      </w:r>
      <w:proofErr w:type="spellStart"/>
      <w:r w:rsidRPr="003130B2">
        <w:rPr>
          <w:rFonts w:ascii="Palatino Linotype" w:eastAsia="Palatino Linotype" w:hAnsi="Palatino Linotype" w:cs="Palatino Linotype"/>
          <w:i/>
          <w:sz w:val="22"/>
          <w:szCs w:val="22"/>
        </w:rPr>
        <w:t>promovente</w:t>
      </w:r>
      <w:proofErr w:type="spellEnd"/>
      <w:r w:rsidRPr="003130B2">
        <w:rPr>
          <w:rFonts w:ascii="Palatino Linotype" w:eastAsia="Palatino Linotype" w:hAnsi="Palatino Linotype" w:cs="Palatino Linotype"/>
          <w:i/>
          <w:sz w:val="22"/>
          <w:szCs w:val="22"/>
        </w:rPr>
        <w:t xml:space="preserve">, sino que está en libertad de resolver de conformidad con los ordenamientos que resulten aplicables al caso, y </w:t>
      </w:r>
      <w:r w:rsidRPr="003130B2">
        <w:rPr>
          <w:rFonts w:ascii="Palatino Linotype" w:eastAsia="Palatino Linotype" w:hAnsi="Palatino Linotype" w:cs="Palatino Linotype"/>
          <w:b/>
          <w:i/>
          <w:sz w:val="22"/>
          <w:szCs w:val="22"/>
          <w:u w:val="single"/>
        </w:rPr>
        <w:t>la respuesta o trámite que se dé a la petición debe ser comunicada precisamente por la autoridad ante quien se ejercitó el derecho, y no por otra diversa.”</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Dicho esto, en atención a lo solicitado por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se tiene que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haga la explicación, aclare o se pronuncie a un caso en particular, lo que no es procedente en términos de la Ley de la Materia; sin embargo,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en aras de garantizar el derecho de acceso a la información pública a través de su Dirección de Recursos Humanos, mediante informe justificado informó que atendiendo a las políticas del procedimiento de selección y contratación, no se contrata como personal administrativo universitario al aspirante que tenga parentesco con trabajadores del espacio universitario, colmando con ello </w:t>
      </w:r>
      <w:r w:rsidR="00FF4A83" w:rsidRPr="003130B2">
        <w:rPr>
          <w:rFonts w:ascii="Palatino Linotype" w:eastAsia="Palatino Linotype" w:hAnsi="Palatino Linotype" w:cs="Palatino Linotype"/>
        </w:rPr>
        <w:t xml:space="preserve">la pretensión </w:t>
      </w:r>
      <w:r w:rsidRPr="003130B2">
        <w:rPr>
          <w:rFonts w:ascii="Palatino Linotype" w:eastAsia="Palatino Linotype" w:hAnsi="Palatino Linotype" w:cs="Palatino Linotype"/>
        </w:rPr>
        <w:t xml:space="preserve">de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En cuanto al fundamento jurídico, requerido, si bien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en respuesta sólo se concretó a señalar que las relaciones de trabajo en la Institución se encuentran reguladas en la Ley Federal del Trabajo, proporcionando para tal efecto el link en donde se puede consultar dicha Ley; sin embargo, a </w:t>
      </w:r>
      <w:r w:rsidR="00FF4A83" w:rsidRPr="003130B2">
        <w:rPr>
          <w:rFonts w:ascii="Palatino Linotype" w:eastAsia="Palatino Linotype" w:hAnsi="Palatino Linotype" w:cs="Palatino Linotype"/>
        </w:rPr>
        <w:t>través</w:t>
      </w:r>
      <w:r w:rsidRPr="003130B2">
        <w:rPr>
          <w:rFonts w:ascii="Palatino Linotype" w:eastAsia="Palatino Linotype" w:hAnsi="Palatino Linotype" w:cs="Palatino Linotype"/>
        </w:rPr>
        <w:t xml:space="preserve"> de su informe justificado fue </w:t>
      </w:r>
      <w:r w:rsidR="00FF4A83" w:rsidRPr="003130B2">
        <w:rPr>
          <w:rFonts w:ascii="Palatino Linotype" w:eastAsia="Palatino Linotype" w:hAnsi="Palatino Linotype" w:cs="Palatino Linotype"/>
        </w:rPr>
        <w:t>más</w:t>
      </w:r>
      <w:r w:rsidRPr="003130B2">
        <w:rPr>
          <w:rFonts w:ascii="Palatino Linotype" w:eastAsia="Palatino Linotype" w:hAnsi="Palatino Linotype" w:cs="Palatino Linotype"/>
        </w:rPr>
        <w:t xml:space="preserve"> </w:t>
      </w:r>
      <w:r w:rsidR="00FF4A83" w:rsidRPr="003130B2">
        <w:rPr>
          <w:rFonts w:ascii="Palatino Linotype" w:eastAsia="Palatino Linotype" w:hAnsi="Palatino Linotype" w:cs="Palatino Linotype"/>
        </w:rPr>
        <w:t>específico</w:t>
      </w:r>
      <w:r w:rsidRPr="003130B2">
        <w:rPr>
          <w:rFonts w:ascii="Palatino Linotype" w:eastAsia="Palatino Linotype" w:hAnsi="Palatino Linotype" w:cs="Palatino Linotype"/>
        </w:rPr>
        <w:t xml:space="preserve"> al señalar que el fundamento jurídico es </w:t>
      </w:r>
      <w:r w:rsidR="00FF4A83" w:rsidRPr="003130B2">
        <w:rPr>
          <w:rFonts w:ascii="Palatino Linotype" w:eastAsia="Palatino Linotype" w:hAnsi="Palatino Linotype" w:cs="Palatino Linotype"/>
        </w:rPr>
        <w:t>también</w:t>
      </w:r>
      <w:r w:rsidRPr="003130B2">
        <w:rPr>
          <w:rFonts w:ascii="Palatino Linotype" w:eastAsia="Palatino Linotype" w:hAnsi="Palatino Linotype" w:cs="Palatino Linotype"/>
        </w:rPr>
        <w:t xml:space="preserve"> en </w:t>
      </w:r>
      <w:r w:rsidR="00FF4A83" w:rsidRPr="003130B2">
        <w:rPr>
          <w:rFonts w:ascii="Palatino Linotype" w:eastAsia="Palatino Linotype" w:hAnsi="Palatino Linotype" w:cs="Palatino Linotype"/>
        </w:rPr>
        <w:lastRenderedPageBreak/>
        <w:t>términos</w:t>
      </w:r>
      <w:r w:rsidRPr="003130B2">
        <w:rPr>
          <w:rFonts w:ascii="Palatino Linotype" w:eastAsia="Palatino Linotype" w:hAnsi="Palatino Linotype" w:cs="Palatino Linotype"/>
        </w:rPr>
        <w:t xml:space="preserve"> del artículo 4 del Estatuto Universitario de la Universidad Autónoma del Estado de México, el cual refiere:</w:t>
      </w:r>
    </w:p>
    <w:p w:rsidR="007131B1" w:rsidRPr="003130B2" w:rsidRDefault="007131B1">
      <w:pPr>
        <w:ind w:left="851" w:right="902"/>
        <w:jc w:val="both"/>
        <w:rPr>
          <w:rFonts w:ascii="Palatino Linotype" w:eastAsia="Palatino Linotype" w:hAnsi="Palatino Linotype" w:cs="Palatino Linotype"/>
          <w:i/>
          <w:sz w:val="22"/>
          <w:szCs w:val="22"/>
        </w:rPr>
      </w:pPr>
    </w:p>
    <w:p w:rsidR="007131B1" w:rsidRPr="003130B2" w:rsidRDefault="00BF7C10">
      <w:pPr>
        <w:ind w:left="851"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“Artículo 4.- Las relaciones laborales de la Universidad con su personal académico y personal administrativo se regularán por el Apartado "A" del Artículo 123 de la Constitución Política de los Estados Unidos Mexicanos, la Ley Federal del Trabajo, la Legislación de la Universidad Autónoma del Estado de México, los Contratos Colectivos de Trabajo celebrados con los Sindicatos titulares del Personal Académico y del Personal Administrativo, los Reglamentos Interiores de Trabajo y demás disposiciones conducentes. Concordarán con la autonomía, las libertades de cátedra y de investigación, así como con el objeto y fines institucionales, en los términos del artículo 3o. de la Constitución Política de los Estados Unidos Mexicanos.” (Sic)</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Colmando de igual forma el derecho de acceso a la información pública y toda vez que en los presentes puntos quien pronunció fue la Dirección de Recursos Humanos quien tiene el objetivo siguiente:</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noProof/>
          <w:lang w:val="es-MX"/>
        </w:rPr>
        <w:drawing>
          <wp:inline distT="0" distB="0" distL="0" distR="0">
            <wp:extent cx="5770657" cy="1568590"/>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15025" t="8465" r="15778" b="41861"/>
                    <a:stretch>
                      <a:fillRect/>
                    </a:stretch>
                  </pic:blipFill>
                  <pic:spPr>
                    <a:xfrm>
                      <a:off x="0" y="0"/>
                      <a:ext cx="5770657" cy="1568590"/>
                    </a:xfrm>
                    <a:prstGeom prst="rect">
                      <a:avLst/>
                    </a:prstGeom>
                    <a:ln/>
                  </pic:spPr>
                </pic:pic>
              </a:graphicData>
            </a:graphic>
          </wp:inline>
        </w:drawing>
      </w:r>
      <w:r w:rsidRPr="003130B2">
        <w:rPr>
          <w:rFonts w:ascii="Palatino Linotype" w:eastAsia="Palatino Linotype" w:hAnsi="Palatino Linotype" w:cs="Palatino Linotype"/>
        </w:rPr>
        <w:t xml:space="preserve"> </w:t>
      </w: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Siendo el área competente para conocer sobre la selección y contratación de los trabajadores universitarios, es que se tiene por satisfecho el derecho de acceso a la información pública de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máxime, este Organismo Garante estima conveniente señalar que no está facultado para manifestarse sobre la veracidad de la información proporcionada en respuesta como en alcance al informe </w:t>
      </w:r>
      <w:r w:rsidRPr="003130B2">
        <w:rPr>
          <w:rFonts w:ascii="Palatino Linotype" w:eastAsia="Palatino Linotype" w:hAnsi="Palatino Linotype" w:cs="Palatino Linotype"/>
        </w:rPr>
        <w:lastRenderedPageBreak/>
        <w:t>justificado,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7131B1" w:rsidRPr="003130B2" w:rsidRDefault="00BF7C10">
      <w:pPr>
        <w:spacing w:before="120" w:after="120"/>
        <w:ind w:left="851" w:right="85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3130B2">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7131B1" w:rsidRPr="003130B2" w:rsidRDefault="007131B1">
      <w:pPr>
        <w:pBdr>
          <w:top w:val="nil"/>
          <w:left w:val="nil"/>
          <w:bottom w:val="nil"/>
          <w:right w:val="nil"/>
          <w:between w:val="nil"/>
        </w:pBdr>
        <w:spacing w:line="360" w:lineRule="auto"/>
        <w:jc w:val="both"/>
        <w:rPr>
          <w:rFonts w:ascii="Palatino Linotype" w:eastAsia="Palatino Linotype" w:hAnsi="Palatino Linotype" w:cs="Palatino Linotype"/>
        </w:rPr>
      </w:pPr>
    </w:p>
    <w:p w:rsidR="007131B1" w:rsidRPr="003130B2" w:rsidRDefault="00BF7C10">
      <w:pPr>
        <w:pBdr>
          <w:top w:val="nil"/>
          <w:left w:val="nil"/>
          <w:bottom w:val="nil"/>
          <w:right w:val="nil"/>
          <w:between w:val="nil"/>
        </w:pBd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De lo anterior, este </w:t>
      </w:r>
      <w:r w:rsidR="00FF4A83" w:rsidRPr="003130B2">
        <w:rPr>
          <w:rFonts w:ascii="Palatino Linotype" w:eastAsia="Palatino Linotype" w:hAnsi="Palatino Linotype" w:cs="Palatino Linotype"/>
        </w:rPr>
        <w:t>Organismo Garante</w:t>
      </w:r>
      <w:r w:rsidRPr="003130B2">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7131B1" w:rsidRPr="003130B2" w:rsidRDefault="007131B1">
      <w:pPr>
        <w:pBdr>
          <w:top w:val="nil"/>
          <w:left w:val="nil"/>
          <w:bottom w:val="nil"/>
          <w:right w:val="nil"/>
          <w:between w:val="nil"/>
        </w:pBdr>
        <w:spacing w:line="360" w:lineRule="auto"/>
        <w:jc w:val="both"/>
        <w:rPr>
          <w:rFonts w:ascii="Palatino Linotype" w:eastAsia="Palatino Linotype" w:hAnsi="Palatino Linotype" w:cs="Palatino Linotype"/>
        </w:rPr>
      </w:pPr>
    </w:p>
    <w:p w:rsidR="007131B1" w:rsidRPr="003130B2" w:rsidRDefault="00BF7C10">
      <w:p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3130B2">
        <w:rPr>
          <w:rFonts w:ascii="Palatino Linotype" w:eastAsia="Palatino Linotype" w:hAnsi="Palatino Linotype" w:cs="Palatino Linotype"/>
          <w:b/>
          <w:u w:val="single"/>
        </w:rPr>
        <w:t xml:space="preserve">En otro orden de ideas en cuanto el punto 2 de la solicitud, relativo </w:t>
      </w:r>
      <w:proofErr w:type="gramStart"/>
      <w:r w:rsidRPr="003130B2">
        <w:rPr>
          <w:rFonts w:ascii="Palatino Linotype" w:eastAsia="Palatino Linotype" w:hAnsi="Palatino Linotype" w:cs="Palatino Linotype"/>
          <w:b/>
          <w:u w:val="single"/>
        </w:rPr>
        <w:t>a</w:t>
      </w:r>
      <w:proofErr w:type="gramEnd"/>
      <w:r w:rsidRPr="003130B2">
        <w:rPr>
          <w:rFonts w:ascii="Palatino Linotype" w:eastAsia="Palatino Linotype" w:hAnsi="Palatino Linotype" w:cs="Palatino Linotype"/>
          <w:b/>
          <w:u w:val="single"/>
        </w:rPr>
        <w:t>:</w:t>
      </w:r>
    </w:p>
    <w:p w:rsidR="007131B1" w:rsidRPr="003130B2" w:rsidRDefault="00BF7C1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Conocer, quienes entraron a trabajar en la actual administración del Dr. Pablo González Casanova, ubicado en Tenancingo de Degollado.</w:t>
      </w: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 xml:space="preserve">Si bien en respuesta la Dirección de Recursos Humanos del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señaló que no se cuenta con la información procesada conforme a lo solicitado; pero, a través del informe justificado la Universidad Autónom</w:t>
      </w:r>
      <w:r w:rsidR="008879DB" w:rsidRPr="003130B2">
        <w:rPr>
          <w:rFonts w:ascii="Palatino Linotype" w:eastAsia="Palatino Linotype" w:hAnsi="Palatino Linotype" w:cs="Palatino Linotype"/>
        </w:rPr>
        <w:t>a del Estado de México, modificó</w:t>
      </w:r>
      <w:r w:rsidRPr="003130B2">
        <w:rPr>
          <w:rFonts w:ascii="Palatino Linotype" w:eastAsia="Palatino Linotype" w:hAnsi="Palatino Linotype" w:cs="Palatino Linotype"/>
        </w:rPr>
        <w:t xml:space="preserve"> su respuesta en el sentido que la Encargada del Despacho de la Dirección del Plantel de la Escuela Preparatoria Dr. Pablo González Casanova, hizo entrega la relación </w:t>
      </w:r>
      <w:r w:rsidRPr="003130B2">
        <w:rPr>
          <w:rFonts w:ascii="Palatino Linotype" w:eastAsia="Palatino Linotype" w:hAnsi="Palatino Linotype" w:cs="Palatino Linotype"/>
          <w:b/>
          <w:u w:val="single"/>
        </w:rPr>
        <w:t>de docentes</w:t>
      </w:r>
      <w:r w:rsidRPr="003130B2">
        <w:rPr>
          <w:rFonts w:ascii="Palatino Linotype" w:eastAsia="Palatino Linotype" w:hAnsi="Palatino Linotype" w:cs="Palatino Linotype"/>
        </w:rPr>
        <w:t xml:space="preserve"> de nuevo ingreso en el Semestre 2022-B, como se observa en la siguientes imágenes que se inserta a continuación:</w:t>
      </w:r>
    </w:p>
    <w:p w:rsidR="007131B1" w:rsidRPr="003130B2" w:rsidRDefault="007131B1">
      <w:pPr>
        <w:spacing w:line="360" w:lineRule="auto"/>
        <w:jc w:val="both"/>
      </w:pPr>
    </w:p>
    <w:p w:rsidR="007131B1" w:rsidRPr="003130B2" w:rsidRDefault="00BF7C10">
      <w:pPr>
        <w:spacing w:line="360" w:lineRule="auto"/>
        <w:jc w:val="both"/>
        <w:rPr>
          <w:rFonts w:ascii="Palatino Linotype" w:eastAsia="Palatino Linotype" w:hAnsi="Palatino Linotype" w:cs="Palatino Linotype"/>
        </w:rPr>
      </w:pPr>
      <w:r w:rsidRPr="003130B2">
        <w:rPr>
          <w:noProof/>
          <w:lang w:val="es-MX"/>
        </w:rPr>
        <w:drawing>
          <wp:inline distT="0" distB="0" distL="0" distR="0">
            <wp:extent cx="5713373" cy="416068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3461" t="13919" r="28015" b="21169"/>
                    <a:stretch>
                      <a:fillRect/>
                    </a:stretch>
                  </pic:blipFill>
                  <pic:spPr>
                    <a:xfrm>
                      <a:off x="0" y="0"/>
                      <a:ext cx="5713373" cy="4160680"/>
                    </a:xfrm>
                    <a:prstGeom prst="rect">
                      <a:avLst/>
                    </a:prstGeom>
                    <a:ln/>
                  </pic:spPr>
                </pic:pic>
              </a:graphicData>
            </a:graphic>
          </wp:inline>
        </w:drawing>
      </w:r>
    </w:p>
    <w:p w:rsidR="007131B1" w:rsidRPr="003130B2" w:rsidRDefault="00BF7C10">
      <w:pPr>
        <w:spacing w:line="360" w:lineRule="auto"/>
        <w:jc w:val="both"/>
        <w:rPr>
          <w:rFonts w:ascii="Palatino Linotype" w:eastAsia="Palatino Linotype" w:hAnsi="Palatino Linotype" w:cs="Palatino Linotype"/>
        </w:rPr>
      </w:pPr>
      <w:r w:rsidRPr="003130B2">
        <w:rPr>
          <w:noProof/>
          <w:lang w:val="es-MX"/>
        </w:rPr>
        <w:lastRenderedPageBreak/>
        <w:drawing>
          <wp:inline distT="0" distB="0" distL="0" distR="0">
            <wp:extent cx="5516647" cy="1835059"/>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4770" t="49470" r="28986" b="19459"/>
                    <a:stretch>
                      <a:fillRect/>
                    </a:stretch>
                  </pic:blipFill>
                  <pic:spPr>
                    <a:xfrm>
                      <a:off x="0" y="0"/>
                      <a:ext cx="5516647" cy="1835059"/>
                    </a:xfrm>
                    <a:prstGeom prst="rect">
                      <a:avLst/>
                    </a:prstGeom>
                    <a:ln/>
                  </pic:spPr>
                </pic:pic>
              </a:graphicData>
            </a:graphic>
          </wp:inline>
        </w:drawing>
      </w:r>
    </w:p>
    <w:p w:rsidR="00C33F94"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Lo que daría por colmando el derecho de acceso a la información pública de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pero debemos recordar que en la solicitud se requirió </w:t>
      </w:r>
      <w:r w:rsidR="00B9738A" w:rsidRPr="003130B2">
        <w:rPr>
          <w:rFonts w:ascii="Palatino Linotype" w:eastAsia="Palatino Linotype" w:hAnsi="Palatino Linotype" w:cs="Palatino Linotype"/>
        </w:rPr>
        <w:t>el total de los trabajadores que ingresaron a laborar en la</w:t>
      </w:r>
      <w:r w:rsidRPr="003130B2">
        <w:rPr>
          <w:rFonts w:ascii="Palatino Linotype" w:eastAsia="Palatino Linotype" w:hAnsi="Palatino Linotype" w:cs="Palatino Linotype"/>
        </w:rPr>
        <w:t xml:space="preserve"> actual administración de la preparatoria Dr. Pablo González Casanova; esto es, no sólo se requirió del personal docente,</w:t>
      </w:r>
      <w:r w:rsidR="00B9738A" w:rsidRPr="003130B2">
        <w:rPr>
          <w:rFonts w:ascii="Palatino Linotype" w:eastAsia="Palatino Linotype" w:hAnsi="Palatino Linotype" w:cs="Palatino Linotype"/>
        </w:rPr>
        <w:t xml:space="preserve"> ante ello, es conveniente en primer lugar delimitar la tem</w:t>
      </w:r>
      <w:r w:rsidR="00C33F94" w:rsidRPr="003130B2">
        <w:rPr>
          <w:rFonts w:ascii="Palatino Linotype" w:eastAsia="Palatino Linotype" w:hAnsi="Palatino Linotype" w:cs="Palatino Linotype"/>
        </w:rPr>
        <w:t xml:space="preserve">poralidad de la información y en atención a que la parte </w:t>
      </w:r>
      <w:r w:rsidR="00C33F94" w:rsidRPr="003130B2">
        <w:rPr>
          <w:rFonts w:ascii="Palatino Linotype" w:eastAsia="Palatino Linotype" w:hAnsi="Palatino Linotype" w:cs="Palatino Linotype"/>
          <w:b/>
        </w:rPr>
        <w:t>RECURRENTE</w:t>
      </w:r>
      <w:r w:rsidR="00C33F94" w:rsidRPr="003130B2">
        <w:rPr>
          <w:rFonts w:ascii="Palatino Linotype" w:eastAsia="Palatino Linotype" w:hAnsi="Palatino Linotype" w:cs="Palatino Linotype"/>
        </w:rPr>
        <w:t xml:space="preserve"> señaló en su solicitud de la actual administración, en ese sentido de una revisión al Plan de Desarrollo Plantel “Dr. Pablo González Casanova” de la Escuela Preparatoria, el cual puede ser consultado en la liga electrónica </w:t>
      </w:r>
      <w:hyperlink r:id="rId19" w:history="1">
        <w:r w:rsidR="00C33F94" w:rsidRPr="003130B2">
          <w:rPr>
            <w:rStyle w:val="Hipervnculo"/>
            <w:rFonts w:ascii="Palatino Linotype" w:eastAsia="Palatino Linotype" w:hAnsi="Palatino Linotype" w:cs="Palatino Linotype"/>
            <w:color w:val="auto"/>
          </w:rPr>
          <w:t>http://148.215.1.228/InfBasCon/PlantelDrPabloGonzalezCasanova/PlandeDesarrollo/2022-2026/PD_PEP_PGCasanova_22%20Agosto....pdf</w:t>
        </w:r>
      </w:hyperlink>
      <w:r w:rsidR="00C33F94" w:rsidRPr="003130B2">
        <w:rPr>
          <w:rFonts w:ascii="Palatino Linotype" w:eastAsia="Palatino Linotype" w:hAnsi="Palatino Linotype" w:cs="Palatino Linotype"/>
        </w:rPr>
        <w:t>, esta corresponde al 2022-2026.</w:t>
      </w:r>
    </w:p>
    <w:p w:rsidR="00C33F94" w:rsidRPr="003130B2" w:rsidRDefault="00C33F94">
      <w:pPr>
        <w:spacing w:line="360" w:lineRule="auto"/>
        <w:jc w:val="both"/>
        <w:rPr>
          <w:rFonts w:ascii="Palatino Linotype" w:eastAsia="Palatino Linotype" w:hAnsi="Palatino Linotype" w:cs="Palatino Linotype"/>
        </w:rPr>
      </w:pPr>
    </w:p>
    <w:p w:rsidR="007131B1" w:rsidRPr="003130B2" w:rsidRDefault="00C33F94">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Precisado lo anterior, resulta necesario citar lo </w:t>
      </w:r>
      <w:r w:rsidR="00BF7C10" w:rsidRPr="003130B2">
        <w:rPr>
          <w:rFonts w:ascii="Palatino Linotype" w:eastAsia="Palatino Linotype" w:hAnsi="Palatino Linotype" w:cs="Palatino Linotype"/>
        </w:rPr>
        <w:t>señalado por los artículos 4, 5 y 15 del Estatuto Universitario de la Universidad Autónoma del Estado de México, que señala:</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ind w:left="567" w:right="618"/>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lastRenderedPageBreak/>
        <w:t xml:space="preserve">“Artículo 4.- </w:t>
      </w:r>
      <w:r w:rsidRPr="003130B2">
        <w:rPr>
          <w:rFonts w:ascii="Palatino Linotype" w:eastAsia="Palatino Linotype" w:hAnsi="Palatino Linotype" w:cs="Palatino Linotype"/>
          <w:b/>
          <w:i/>
          <w:sz w:val="22"/>
          <w:szCs w:val="22"/>
        </w:rPr>
        <w:t>Las relaciones laborales de la Universidad con su personal académico y personal administrativo</w:t>
      </w:r>
      <w:r w:rsidRPr="003130B2">
        <w:rPr>
          <w:rFonts w:ascii="Palatino Linotype" w:eastAsia="Palatino Linotype" w:hAnsi="Palatino Linotype" w:cs="Palatino Linotype"/>
          <w:i/>
          <w:sz w:val="22"/>
          <w:szCs w:val="22"/>
        </w:rPr>
        <w:t xml:space="preserve"> se regularán por el Apartado "A" del Artículo 123 de la Constitución Política de los Estados Unidos Mexicanos, la Ley Federal del Trabajo, la Legislación de la Universidad Autónoma del Estado de México, los Contratos Colectivos de Trabajo celebrados con los Sindicatos titulares del Personal Académico y del Personal Administrativo, los Reglamentos Interiores de Trabajo y demás disposiciones conducentes. Concordarán con la autonomía, las libertades de cátedra y de investigación, así como con el objeto y fines institucionales, en los términos del artículo 3o. de la Constitución Política de los Estados Unidos Mexicanos. </w:t>
      </w:r>
    </w:p>
    <w:p w:rsidR="007131B1" w:rsidRPr="003130B2" w:rsidRDefault="00BF7C10">
      <w:pPr>
        <w:ind w:left="567" w:right="618"/>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Artículo 5.- La Universidad y sus órganos de gobierno </w:t>
      </w:r>
      <w:r w:rsidRPr="003130B2">
        <w:rPr>
          <w:rFonts w:ascii="Palatino Linotype" w:eastAsia="Palatino Linotype" w:hAnsi="Palatino Linotype" w:cs="Palatino Linotype"/>
          <w:b/>
          <w:i/>
          <w:sz w:val="22"/>
          <w:szCs w:val="22"/>
        </w:rPr>
        <w:t xml:space="preserve">respetarán el derecho del personal académico y del personal administrativo </w:t>
      </w:r>
      <w:r w:rsidRPr="003130B2">
        <w:rPr>
          <w:rFonts w:ascii="Palatino Linotype" w:eastAsia="Palatino Linotype" w:hAnsi="Palatino Linotype" w:cs="Palatino Linotype"/>
          <w:i/>
          <w:sz w:val="22"/>
          <w:szCs w:val="22"/>
        </w:rPr>
        <w:t>para organizarse en Asociaciones Profesionales o Sindicatos, dirigidos al estudio, mejoramiento y defensa de sus intereses laborales.</w:t>
      </w:r>
    </w:p>
    <w:p w:rsidR="007131B1" w:rsidRPr="003130B2" w:rsidRDefault="00BF7C10">
      <w:pPr>
        <w:ind w:left="567" w:right="618"/>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p>
    <w:p w:rsidR="007131B1" w:rsidRPr="003130B2" w:rsidRDefault="00BF7C10">
      <w:pPr>
        <w:ind w:left="567" w:right="618"/>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Artículo 15.- </w:t>
      </w:r>
      <w:r w:rsidRPr="003130B2">
        <w:rPr>
          <w:rFonts w:ascii="Palatino Linotype" w:eastAsia="Palatino Linotype" w:hAnsi="Palatino Linotype" w:cs="Palatino Linotype"/>
          <w:b/>
          <w:i/>
          <w:sz w:val="22"/>
          <w:szCs w:val="22"/>
        </w:rPr>
        <w:t>Son integrantes de la comunidad universitaria</w:t>
      </w:r>
      <w:r w:rsidRPr="003130B2">
        <w:rPr>
          <w:rFonts w:ascii="Palatino Linotype" w:eastAsia="Palatino Linotype" w:hAnsi="Palatino Linotype" w:cs="Palatino Linotype"/>
          <w:i/>
          <w:sz w:val="22"/>
          <w:szCs w:val="22"/>
        </w:rPr>
        <w:t xml:space="preserve"> los alumnos, </w:t>
      </w:r>
      <w:r w:rsidRPr="003130B2">
        <w:rPr>
          <w:rFonts w:ascii="Palatino Linotype" w:eastAsia="Palatino Linotype" w:hAnsi="Palatino Linotype" w:cs="Palatino Linotype"/>
          <w:b/>
          <w:i/>
          <w:sz w:val="22"/>
          <w:szCs w:val="22"/>
        </w:rPr>
        <w:t>el personal académico y el personal administrativo de la Universidad</w:t>
      </w:r>
      <w:r w:rsidRPr="003130B2">
        <w:rPr>
          <w:rFonts w:ascii="Palatino Linotype" w:eastAsia="Palatino Linotype" w:hAnsi="Palatino Linotype" w:cs="Palatino Linotype"/>
          <w:i/>
          <w:sz w:val="22"/>
          <w:szCs w:val="22"/>
        </w:rPr>
        <w:t>.” (Sic)</w:t>
      </w:r>
    </w:p>
    <w:p w:rsidR="007131B1" w:rsidRPr="003130B2" w:rsidRDefault="007131B1">
      <w:pPr>
        <w:spacing w:line="360" w:lineRule="auto"/>
        <w:jc w:val="both"/>
        <w:rPr>
          <w:rFonts w:ascii="Palatino Linotype" w:eastAsia="Palatino Linotype" w:hAnsi="Palatino Linotype" w:cs="Palatino Linotype"/>
        </w:rPr>
      </w:pPr>
    </w:p>
    <w:p w:rsidR="006B1009" w:rsidRPr="003130B2" w:rsidRDefault="006B1009">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De lo anterior se advierte que</w:t>
      </w:r>
      <w:r w:rsidR="00BF7C10" w:rsidRPr="003130B2">
        <w:rPr>
          <w:rFonts w:ascii="Palatino Linotype" w:eastAsia="Palatino Linotype" w:hAnsi="Palatino Linotype" w:cs="Palatino Linotype"/>
        </w:rPr>
        <w:t xml:space="preserve"> la Universidad Autónoma del Estado de México, no sólo se integra de personal docente, sino también de personal administrativo, </w:t>
      </w:r>
      <w:r w:rsidRPr="003130B2">
        <w:rPr>
          <w:rFonts w:ascii="Palatino Linotype" w:eastAsia="Palatino Linotype" w:hAnsi="Palatino Linotype" w:cs="Palatino Linotype"/>
        </w:rPr>
        <w:t xml:space="preserve">en este sentido de la respuesta se advierte que únicamente hace referencia al personal docente dado de alta como se advierte a continuación: </w:t>
      </w:r>
    </w:p>
    <w:p w:rsidR="006B1009" w:rsidRPr="003130B2" w:rsidRDefault="00C33F94">
      <w:pPr>
        <w:spacing w:line="360" w:lineRule="auto"/>
        <w:jc w:val="both"/>
        <w:rPr>
          <w:rFonts w:ascii="Palatino Linotype" w:eastAsia="Palatino Linotype" w:hAnsi="Palatino Linotype" w:cs="Palatino Linotype"/>
        </w:rPr>
      </w:pPr>
      <w:r w:rsidRPr="003130B2">
        <w:rPr>
          <w:noProof/>
          <w:lang w:val="es-MX"/>
        </w:rPr>
        <w:drawing>
          <wp:inline distT="0" distB="0" distL="0" distR="0" wp14:anchorId="312AA331" wp14:editId="4BC35250">
            <wp:extent cx="5610128" cy="286661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3461" t="13919" r="28015" b="21169"/>
                    <a:stretch>
                      <a:fillRect/>
                    </a:stretch>
                  </pic:blipFill>
                  <pic:spPr>
                    <a:xfrm>
                      <a:off x="0" y="0"/>
                      <a:ext cx="5632282" cy="2877936"/>
                    </a:xfrm>
                    <a:prstGeom prst="rect">
                      <a:avLst/>
                    </a:prstGeom>
                    <a:ln/>
                  </pic:spPr>
                </pic:pic>
              </a:graphicData>
            </a:graphic>
          </wp:inline>
        </w:drawing>
      </w:r>
    </w:p>
    <w:p w:rsidR="006B1009" w:rsidRPr="003130B2" w:rsidRDefault="00C33F94">
      <w:pPr>
        <w:spacing w:line="360" w:lineRule="auto"/>
        <w:jc w:val="both"/>
        <w:rPr>
          <w:rFonts w:ascii="Palatino Linotype" w:eastAsia="Palatino Linotype" w:hAnsi="Palatino Linotype" w:cs="Palatino Linotype"/>
        </w:rPr>
      </w:pPr>
      <w:r w:rsidRPr="003130B2">
        <w:rPr>
          <w:noProof/>
          <w:lang w:val="es-MX"/>
        </w:rPr>
        <w:lastRenderedPageBreak/>
        <w:drawing>
          <wp:inline distT="0" distB="0" distL="0" distR="0" wp14:anchorId="1A9BB442" wp14:editId="625F027E">
            <wp:extent cx="5515012" cy="158757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4770" t="49470" r="28986" b="19459"/>
                    <a:stretch>
                      <a:fillRect/>
                    </a:stretch>
                  </pic:blipFill>
                  <pic:spPr>
                    <a:xfrm>
                      <a:off x="0" y="0"/>
                      <a:ext cx="5524941" cy="1590436"/>
                    </a:xfrm>
                    <a:prstGeom prst="rect">
                      <a:avLst/>
                    </a:prstGeom>
                    <a:ln/>
                  </pic:spPr>
                </pic:pic>
              </a:graphicData>
            </a:graphic>
          </wp:inline>
        </w:drawing>
      </w:r>
    </w:p>
    <w:p w:rsidR="006B1009" w:rsidRPr="003130B2" w:rsidRDefault="006B1009">
      <w:pPr>
        <w:spacing w:line="360" w:lineRule="auto"/>
        <w:jc w:val="both"/>
        <w:rPr>
          <w:rFonts w:ascii="Palatino Linotype" w:eastAsia="Palatino Linotype" w:hAnsi="Palatino Linotype" w:cs="Palatino Linotype"/>
        </w:rPr>
      </w:pPr>
    </w:p>
    <w:p w:rsidR="007131B1" w:rsidRPr="003130B2" w:rsidRDefault="004604BF">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Faltando entonces la entrega de </w:t>
      </w:r>
      <w:r w:rsidR="00BF7C10" w:rsidRPr="003130B2">
        <w:rPr>
          <w:rFonts w:ascii="Palatino Linotype" w:eastAsia="Palatino Linotype" w:hAnsi="Palatino Linotype" w:cs="Palatino Linotype"/>
        </w:rPr>
        <w:t>la información del personal administrativo</w:t>
      </w:r>
      <w:r w:rsidRPr="003130B2">
        <w:rPr>
          <w:rFonts w:ascii="Palatino Linotype" w:eastAsia="Palatino Linotype" w:hAnsi="Palatino Linotype" w:cs="Palatino Linotype"/>
        </w:rPr>
        <w:t xml:space="preserve"> que se haya dado de alta en ese periodo</w:t>
      </w:r>
      <w:r w:rsidR="00BF7C10" w:rsidRPr="003130B2">
        <w:rPr>
          <w:rFonts w:ascii="Palatino Linotype" w:eastAsia="Palatino Linotype" w:hAnsi="Palatino Linotype" w:cs="Palatino Linotype"/>
        </w:rPr>
        <w:t xml:space="preserve">; con lo cual se acredita que el pronunciamiento del </w:t>
      </w:r>
      <w:r w:rsidR="00BF7C10" w:rsidRPr="003130B2">
        <w:rPr>
          <w:rFonts w:ascii="Palatino Linotype" w:eastAsia="Palatino Linotype" w:hAnsi="Palatino Linotype" w:cs="Palatino Linotype"/>
          <w:b/>
        </w:rPr>
        <w:t>SUJETO OBLIGADO,</w:t>
      </w:r>
      <w:r w:rsidR="00BF7C10" w:rsidRPr="003130B2">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7131B1" w:rsidRPr="003130B2" w:rsidRDefault="00BF7C10">
      <w:pPr>
        <w:spacing w:before="80" w:after="240"/>
        <w:ind w:left="567" w:right="900"/>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 xml:space="preserve">“Congruencia y exhaustividad. Sus alcances para garantizar el derecho de acceso a la información. </w:t>
      </w:r>
      <w:r w:rsidRPr="003130B2">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130B2">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3130B2">
        <w:rPr>
          <w:rFonts w:ascii="Palatino Linotype" w:eastAsia="Palatino Linotype" w:hAnsi="Palatino Linotype" w:cs="Palatino Linotype"/>
          <w:i/>
          <w:sz w:val="22"/>
          <w:szCs w:val="22"/>
        </w:rPr>
        <w:t xml:space="preserve">; mientras que </w:t>
      </w:r>
      <w:r w:rsidRPr="003130B2">
        <w:rPr>
          <w:rFonts w:ascii="Palatino Linotype" w:eastAsia="Palatino Linotype" w:hAnsi="Palatino Linotype" w:cs="Palatino Linotype"/>
          <w:b/>
          <w:i/>
          <w:sz w:val="22"/>
          <w:szCs w:val="22"/>
        </w:rPr>
        <w:t>la exhaustividad significa que dicha respuesta se refiera expresamente a cada uno de los puntos solicitados</w:t>
      </w:r>
      <w:r w:rsidRPr="003130B2">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Además de que la Subdirección de Administración de la Escuela Preparatoria Dr. Pablo González Casanova, en términos del Manual de Organización Plantel “Dr. </w:t>
      </w:r>
      <w:r w:rsidRPr="003130B2">
        <w:rPr>
          <w:rFonts w:ascii="Palatino Linotype" w:eastAsia="Palatino Linotype" w:hAnsi="Palatino Linotype" w:cs="Palatino Linotype"/>
        </w:rPr>
        <w:lastRenderedPageBreak/>
        <w:t>Pablo González Casanova” de la Escuela Preparatoria, tiene las siguientes atribuciones:</w:t>
      </w:r>
    </w:p>
    <w:p w:rsidR="007131B1" w:rsidRPr="003130B2" w:rsidRDefault="00BF7C10">
      <w:pPr>
        <w:spacing w:before="80"/>
        <w:ind w:left="567"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Objetivo:</w:t>
      </w:r>
      <w:r w:rsidRPr="003130B2">
        <w:rPr>
          <w:rFonts w:ascii="Palatino Linotype" w:eastAsia="Palatino Linotype" w:hAnsi="Palatino Linotype" w:cs="Palatino Linotype"/>
          <w:i/>
          <w:sz w:val="22"/>
          <w:szCs w:val="22"/>
        </w:rPr>
        <w:t xml:space="preserve"> Planear, gestionar, controlar y hacer uso eficiente de los recursos materiales, tecnológicos y financieros, así como </w:t>
      </w:r>
      <w:r w:rsidRPr="003130B2">
        <w:rPr>
          <w:rFonts w:ascii="Palatino Linotype" w:eastAsia="Palatino Linotype" w:hAnsi="Palatino Linotype" w:cs="Palatino Linotype"/>
          <w:b/>
          <w:i/>
          <w:sz w:val="22"/>
          <w:szCs w:val="22"/>
        </w:rPr>
        <w:t>coordinar las acciones referentes al capital humano, bajo los principios de disciplina, transparencia y rendición de cuentas para el cumplimiento de los fines que tiene asignados el Plantel “Dr. Pablo González Casanova” de la Escuela Preparatoria</w:t>
      </w:r>
      <w:r w:rsidRPr="003130B2">
        <w:rPr>
          <w:rFonts w:ascii="Palatino Linotype" w:eastAsia="Palatino Linotype" w:hAnsi="Palatino Linotype" w:cs="Palatino Linotype"/>
          <w:i/>
          <w:sz w:val="22"/>
          <w:szCs w:val="22"/>
        </w:rPr>
        <w:t>.</w:t>
      </w:r>
    </w:p>
    <w:p w:rsidR="007131B1" w:rsidRPr="003130B2" w:rsidRDefault="007131B1">
      <w:pPr>
        <w:ind w:left="567" w:right="902"/>
        <w:jc w:val="both"/>
        <w:rPr>
          <w:rFonts w:ascii="Palatino Linotype" w:eastAsia="Palatino Linotype" w:hAnsi="Palatino Linotype" w:cs="Palatino Linotype"/>
          <w:i/>
          <w:sz w:val="22"/>
          <w:szCs w:val="22"/>
        </w:rPr>
      </w:pPr>
    </w:p>
    <w:p w:rsidR="007131B1" w:rsidRPr="003130B2" w:rsidRDefault="00BF7C10">
      <w:pPr>
        <w:ind w:left="567"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Funciones:</w:t>
      </w:r>
    </w:p>
    <w:p w:rsidR="007131B1" w:rsidRPr="003130B2" w:rsidRDefault="00BF7C10">
      <w:pPr>
        <w:ind w:left="567"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p>
    <w:p w:rsidR="007131B1" w:rsidRPr="003130B2" w:rsidRDefault="00BF7C10">
      <w:pPr>
        <w:spacing w:after="240"/>
        <w:ind w:left="567" w:right="900"/>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u w:val="single"/>
        </w:rPr>
        <w:t>6. Gestionar ante la Dirección de Recursos Humanos de la Universidad Autónoma del Estado de México la contratación de personal académico y administrativo</w:t>
      </w:r>
      <w:r w:rsidRPr="003130B2">
        <w:rPr>
          <w:rFonts w:ascii="Palatino Linotype" w:eastAsia="Palatino Linotype" w:hAnsi="Palatino Linotype" w:cs="Palatino Linotype"/>
          <w:i/>
          <w:sz w:val="22"/>
          <w:szCs w:val="22"/>
        </w:rPr>
        <w:t>, así como los movimientos de alta, baja, sustituciones, incapacidades, permisos, vacaciones, cambios de adscripción, viáticos y control de asistencia.</w:t>
      </w: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Con lo cual se acredita que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si </w:t>
      </w:r>
      <w:r w:rsidR="004604BF" w:rsidRPr="003130B2">
        <w:rPr>
          <w:rFonts w:ascii="Palatino Linotype" w:eastAsia="Palatino Linotype" w:hAnsi="Palatino Linotype" w:cs="Palatino Linotype"/>
        </w:rPr>
        <w:t>puede</w:t>
      </w:r>
      <w:r w:rsidRPr="003130B2">
        <w:rPr>
          <w:rFonts w:ascii="Palatino Linotype" w:eastAsia="Palatino Linotype" w:hAnsi="Palatino Linotype" w:cs="Palatino Linotype"/>
        </w:rPr>
        <w:t xml:space="preserve"> generar un documento en donde consten quienes entraron a trabajar en la actual administración de la preparatoria en mención, en razón de que la Ley Federal del Trabajo</w:t>
      </w:r>
      <w:r w:rsidR="001B1E9C" w:rsidRPr="003130B2">
        <w:rPr>
          <w:rFonts w:ascii="Palatino Linotype" w:eastAsia="Palatino Linotype" w:hAnsi="Palatino Linotype" w:cs="Palatino Linotype"/>
        </w:rPr>
        <w:t>, de manera enunciativa mas no lomita</w:t>
      </w:r>
      <w:r w:rsidRPr="003130B2">
        <w:rPr>
          <w:rFonts w:ascii="Palatino Linotype" w:eastAsia="Palatino Linotype" w:hAnsi="Palatino Linotype" w:cs="Palatino Linotype"/>
        </w:rPr>
        <w:t>, señala en sus artículos 20 y 21, que la relación individual de trabajo se tendrá</w:t>
      </w:r>
      <w:r w:rsidR="001B1E9C" w:rsidRPr="003130B2">
        <w:rPr>
          <w:rFonts w:ascii="Palatino Linotype" w:eastAsia="Palatino Linotype" w:hAnsi="Palatino Linotype" w:cs="Palatino Linotype"/>
        </w:rPr>
        <w:t xml:space="preserve"> acredita mediante un contrato, como así lo señalan a continuación:</w:t>
      </w:r>
    </w:p>
    <w:p w:rsidR="001B1E9C" w:rsidRPr="003130B2" w:rsidRDefault="001B1E9C" w:rsidP="001B1E9C">
      <w:pPr>
        <w:spacing w:after="240"/>
        <w:ind w:left="567" w:right="900"/>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“Artículo 20.- Se entiende por relación de trabajo, cualquiera que sea el acto que le dé origen, la prestación de un trabajo personal subordinado a una persona, mediante el pago de un salario. </w:t>
      </w:r>
    </w:p>
    <w:p w:rsidR="001B1E9C" w:rsidRPr="003130B2" w:rsidRDefault="001B1E9C" w:rsidP="001B1E9C">
      <w:pPr>
        <w:spacing w:after="240"/>
        <w:ind w:left="567" w:right="900"/>
        <w:jc w:val="both"/>
        <w:rPr>
          <w:rFonts w:ascii="Palatino Linotype" w:eastAsia="Palatino Linotype" w:hAnsi="Palatino Linotype" w:cs="Palatino Linotype"/>
          <w:b/>
          <w:i/>
          <w:sz w:val="22"/>
          <w:szCs w:val="22"/>
        </w:rPr>
      </w:pPr>
      <w:r w:rsidRPr="003130B2">
        <w:rPr>
          <w:rFonts w:ascii="Palatino Linotype" w:eastAsia="Palatino Linotype" w:hAnsi="Palatino Linotype" w:cs="Palatino Linotype"/>
          <w:b/>
          <w:i/>
          <w:sz w:val="22"/>
          <w:szCs w:val="22"/>
          <w:u w:val="single"/>
        </w:rPr>
        <w:t>Contrato</w:t>
      </w:r>
      <w:r w:rsidRPr="003130B2">
        <w:rPr>
          <w:rFonts w:ascii="Palatino Linotype" w:eastAsia="Palatino Linotype" w:hAnsi="Palatino Linotype" w:cs="Palatino Linotype"/>
          <w:b/>
          <w:i/>
          <w:sz w:val="22"/>
          <w:szCs w:val="22"/>
        </w:rPr>
        <w:t xml:space="preserve"> individual de trabajo, cualquiera que sea su forma o denominación, es aquel por virtud del cual una persona se obliga a prestar a otra un trabajo personal subordinado, mediante el pago de un salario.</w:t>
      </w:r>
      <w:r w:rsidRPr="003130B2">
        <w:rPr>
          <w:rFonts w:ascii="Palatino Linotype" w:eastAsia="Palatino Linotype" w:hAnsi="Palatino Linotype" w:cs="Palatino Linotype"/>
          <w:i/>
          <w:sz w:val="22"/>
          <w:szCs w:val="22"/>
        </w:rPr>
        <w:t xml:space="preserve"> </w:t>
      </w:r>
      <w:r w:rsidRPr="003130B2">
        <w:rPr>
          <w:rFonts w:ascii="Palatino Linotype" w:eastAsia="Palatino Linotype" w:hAnsi="Palatino Linotype" w:cs="Palatino Linotype"/>
          <w:b/>
          <w:i/>
          <w:sz w:val="22"/>
          <w:szCs w:val="22"/>
        </w:rPr>
        <w:t xml:space="preserve">La prestación de un trabajo a que se refiere el párrafo primero y </w:t>
      </w:r>
      <w:r w:rsidRPr="003130B2">
        <w:rPr>
          <w:rFonts w:ascii="Palatino Linotype" w:eastAsia="Palatino Linotype" w:hAnsi="Palatino Linotype" w:cs="Palatino Linotype"/>
          <w:b/>
          <w:i/>
          <w:sz w:val="22"/>
          <w:szCs w:val="22"/>
          <w:u w:val="single"/>
        </w:rPr>
        <w:t>el contrato celebrado producen los mismos efectos</w:t>
      </w:r>
      <w:r w:rsidRPr="003130B2">
        <w:rPr>
          <w:rFonts w:ascii="Palatino Linotype" w:eastAsia="Palatino Linotype" w:hAnsi="Palatino Linotype" w:cs="Palatino Linotype"/>
          <w:b/>
          <w:i/>
          <w:sz w:val="22"/>
          <w:szCs w:val="22"/>
        </w:rPr>
        <w:t xml:space="preserve">. </w:t>
      </w:r>
    </w:p>
    <w:p w:rsidR="001B1E9C" w:rsidRPr="003130B2" w:rsidRDefault="001B1E9C" w:rsidP="001B1E9C">
      <w:pPr>
        <w:spacing w:after="240"/>
        <w:ind w:left="567" w:right="900"/>
        <w:jc w:val="both"/>
        <w:rPr>
          <w:rFonts w:ascii="Palatino Linotype" w:eastAsia="Palatino Linotype" w:hAnsi="Palatino Linotype" w:cs="Palatino Linotype"/>
          <w:b/>
          <w:i/>
          <w:sz w:val="22"/>
          <w:szCs w:val="22"/>
        </w:rPr>
      </w:pPr>
      <w:r w:rsidRPr="003130B2">
        <w:rPr>
          <w:rFonts w:ascii="Palatino Linotype" w:eastAsia="Palatino Linotype" w:hAnsi="Palatino Linotype" w:cs="Palatino Linotype"/>
          <w:b/>
          <w:i/>
          <w:sz w:val="22"/>
          <w:szCs w:val="22"/>
        </w:rPr>
        <w:lastRenderedPageBreak/>
        <w:t xml:space="preserve">Artículo 21.- Se presumen la </w:t>
      </w:r>
      <w:r w:rsidRPr="003130B2">
        <w:rPr>
          <w:rFonts w:ascii="Palatino Linotype" w:eastAsia="Palatino Linotype" w:hAnsi="Palatino Linotype" w:cs="Palatino Linotype"/>
          <w:b/>
          <w:i/>
          <w:sz w:val="22"/>
          <w:szCs w:val="22"/>
          <w:u w:val="single"/>
        </w:rPr>
        <w:t>existencia del contrato</w:t>
      </w:r>
      <w:r w:rsidRPr="003130B2">
        <w:rPr>
          <w:rFonts w:ascii="Palatino Linotype" w:eastAsia="Palatino Linotype" w:hAnsi="Palatino Linotype" w:cs="Palatino Linotype"/>
          <w:b/>
          <w:i/>
          <w:sz w:val="22"/>
          <w:szCs w:val="22"/>
        </w:rPr>
        <w:t xml:space="preserve"> y de la relación de trabajo entre el que presta un trabajo personal y el que lo recibe.” (Sic)</w:t>
      </w:r>
    </w:p>
    <w:p w:rsidR="001B1E9C" w:rsidRPr="003130B2" w:rsidRDefault="001B1E9C">
      <w:pPr>
        <w:spacing w:before="240" w:after="240" w:line="360" w:lineRule="auto"/>
        <w:jc w:val="both"/>
        <w:rPr>
          <w:rFonts w:ascii="Palatino Linotype" w:eastAsia="Palatino Linotype" w:hAnsi="Palatino Linotype" w:cs="Palatino Linotype"/>
        </w:rPr>
      </w:pP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Razones por las cuales lo procedente es ordenar una nueva búsqueda exhaustiva y razonable del documento en donde conste el nombre del personal administrativo </w:t>
      </w:r>
      <w:r w:rsidR="00015B62" w:rsidRPr="003130B2">
        <w:rPr>
          <w:rFonts w:ascii="Palatino Linotype" w:eastAsia="Palatino Linotype" w:hAnsi="Palatino Linotype" w:cs="Palatino Linotype"/>
        </w:rPr>
        <w:t>dado de alta</w:t>
      </w:r>
      <w:r w:rsidRPr="003130B2">
        <w:rPr>
          <w:rFonts w:ascii="Palatino Linotype" w:eastAsia="Palatino Linotype" w:hAnsi="Palatino Linotype" w:cs="Palatino Linotype"/>
        </w:rPr>
        <w:t xml:space="preserve"> en la Escuela Preparatoria Dr. Pablo González Casanova </w:t>
      </w:r>
      <w:r w:rsidR="001B1E9C" w:rsidRPr="003130B2">
        <w:rPr>
          <w:rFonts w:ascii="Palatino Linotype" w:eastAsia="Palatino Linotype" w:hAnsi="Palatino Linotype" w:cs="Palatino Linotype"/>
        </w:rPr>
        <w:t>del primero de enero del año dos mil veintidós</w:t>
      </w:r>
      <w:r w:rsidR="00CC4ADB" w:rsidRPr="003130B2">
        <w:rPr>
          <w:rFonts w:ascii="Palatino Linotype" w:eastAsia="Palatino Linotype" w:hAnsi="Palatino Linotype" w:cs="Palatino Linotype"/>
        </w:rPr>
        <w:t xml:space="preserve"> a</w:t>
      </w:r>
      <w:r w:rsidR="001B1E9C" w:rsidRPr="003130B2">
        <w:rPr>
          <w:rFonts w:ascii="Palatino Linotype" w:eastAsia="Palatino Linotype" w:hAnsi="Palatino Linotype" w:cs="Palatino Linotype"/>
        </w:rPr>
        <w:t xml:space="preserve">l doce de abril del año dos mil veintitrés, </w:t>
      </w:r>
      <w:r w:rsidRPr="003130B2">
        <w:rPr>
          <w:rFonts w:ascii="Palatino Linotype" w:eastAsia="Palatino Linotype" w:hAnsi="Palatino Linotype" w:cs="Palatino Linotype"/>
        </w:rPr>
        <w:t xml:space="preserve">en versión pública de ser procedente en términos de lo señalado por el considerando quinto del presente fallo. </w:t>
      </w:r>
    </w:p>
    <w:p w:rsidR="00015B62" w:rsidRPr="003130B2" w:rsidRDefault="00015B62" w:rsidP="00015B62">
      <w:pPr>
        <w:spacing w:before="80" w:after="240" w:line="360" w:lineRule="auto"/>
        <w:jc w:val="both"/>
      </w:pPr>
      <w:r w:rsidRPr="003130B2">
        <w:rPr>
          <w:rFonts w:ascii="Palatino Linotype" w:eastAsia="Palatino Linotype" w:hAnsi="Palatino Linotype" w:cs="Palatino Linotype"/>
        </w:rPr>
        <w:t>Para el caso que derivado de la búsqueda exhaustiva y razonable que se ordena no localice la información</w:t>
      </w:r>
      <w:r w:rsidR="001B1E9C" w:rsidRPr="003130B2">
        <w:rPr>
          <w:rFonts w:ascii="Palatino Linotype" w:eastAsia="Palatino Linotype" w:hAnsi="Palatino Linotype" w:cs="Palatino Linotype"/>
        </w:rPr>
        <w:t>, por no</w:t>
      </w:r>
      <w:r w:rsidR="003500CA" w:rsidRPr="003130B2">
        <w:rPr>
          <w:rFonts w:ascii="Palatino Linotype" w:eastAsia="Palatino Linotype" w:hAnsi="Palatino Linotype" w:cs="Palatino Linotype"/>
        </w:rPr>
        <w:t xml:space="preserve"> haberse dado de alta personal administrativo en el periodo señalado</w:t>
      </w:r>
      <w:r w:rsidRPr="003130B2">
        <w:rPr>
          <w:rFonts w:ascii="Palatino Linotype" w:eastAsia="Palatino Linotype" w:hAnsi="Palatino Linotype" w:cs="Palatino Linotype"/>
        </w:rPr>
        <w:t>,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15B62" w:rsidRPr="003130B2" w:rsidRDefault="00015B62" w:rsidP="00015B62">
      <w:pPr>
        <w:spacing w:before="240" w:after="240" w:line="276" w:lineRule="auto"/>
        <w:ind w:left="851" w:right="902"/>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Artículo 19</w:t>
      </w:r>
      <w:r w:rsidRPr="003130B2">
        <w:rPr>
          <w:rFonts w:ascii="Palatino Linotype" w:eastAsia="Palatino Linotype" w:hAnsi="Palatino Linotype" w:cs="Palatino Linotype"/>
          <w:i/>
          <w:sz w:val="22"/>
          <w:szCs w:val="22"/>
        </w:rPr>
        <w:t>…</w:t>
      </w:r>
    </w:p>
    <w:p w:rsidR="00015B62" w:rsidRPr="003130B2" w:rsidRDefault="00015B62" w:rsidP="00015B62">
      <w:pPr>
        <w:spacing w:before="240" w:after="240" w:line="276" w:lineRule="auto"/>
        <w:ind w:left="851" w:right="902"/>
        <w:jc w:val="both"/>
        <w:rPr>
          <w:rFonts w:ascii="Palatino Linotype" w:eastAsia="Palatino Linotype" w:hAnsi="Palatino Linotype" w:cs="Palatino Linotype"/>
        </w:rPr>
      </w:pPr>
      <w:r w:rsidRPr="003130B2">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Quinto. Versión Pública. </w:t>
      </w:r>
      <w:r w:rsidRPr="003130B2">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Pr="003130B2">
        <w:rPr>
          <w:rFonts w:ascii="Palatino Linotype" w:eastAsia="Palatino Linotype" w:hAnsi="Palatino Linotype" w:cs="Palatino Linotype"/>
        </w:rPr>
        <w:lastRenderedPageBreak/>
        <w:t xml:space="preserve">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sin menoscabar el derecho a la protección de los datos personales de terceros.</w:t>
      </w:r>
    </w:p>
    <w:p w:rsidR="007131B1" w:rsidRPr="003130B2" w:rsidRDefault="00BF7C10">
      <w:pPr>
        <w:spacing w:before="240" w:after="240" w:line="360" w:lineRule="auto"/>
        <w:ind w:right="50"/>
        <w:jc w:val="both"/>
        <w:rPr>
          <w:rFonts w:ascii="Palatino Linotype" w:eastAsia="Palatino Linotype" w:hAnsi="Palatino Linotype" w:cs="Palatino Linotype"/>
        </w:rPr>
      </w:pPr>
      <w:r w:rsidRPr="003130B2">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7131B1" w:rsidRPr="003130B2" w:rsidRDefault="00BF7C10">
      <w:pPr>
        <w:ind w:left="993" w:right="1041"/>
        <w:jc w:val="both"/>
        <w:rPr>
          <w:rFonts w:ascii="Palatino Linotype" w:eastAsia="Palatino Linotype" w:hAnsi="Palatino Linotype" w:cs="Palatino Linotype"/>
          <w:b/>
          <w:i/>
          <w:sz w:val="22"/>
          <w:szCs w:val="22"/>
        </w:rPr>
      </w:pPr>
      <w:r w:rsidRPr="003130B2">
        <w:rPr>
          <w:rFonts w:ascii="Palatino Linotype" w:eastAsia="Palatino Linotype" w:hAnsi="Palatino Linotype" w:cs="Palatino Linotype"/>
          <w:b/>
          <w:i/>
          <w:sz w:val="22"/>
          <w:szCs w:val="22"/>
        </w:rPr>
        <w:t xml:space="preserve"> “Artículo 3. Para los efectos de la presente Ley se entenderá por:</w:t>
      </w: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IX. Datos personales:</w:t>
      </w:r>
      <w:r w:rsidRPr="003130B2">
        <w:rPr>
          <w:rFonts w:ascii="Palatino Linotype" w:eastAsia="Palatino Linotype" w:hAnsi="Palatino Linotype" w:cs="Palatino Linotype"/>
          <w:i/>
          <w:sz w:val="22"/>
          <w:szCs w:val="22"/>
        </w:rPr>
        <w:t xml:space="preserve"> </w:t>
      </w:r>
      <w:r w:rsidRPr="003130B2">
        <w:rPr>
          <w:rFonts w:ascii="Palatino Linotype" w:eastAsia="Palatino Linotype" w:hAnsi="Palatino Linotype" w:cs="Palatino Linotype"/>
          <w:b/>
          <w:i/>
          <w:sz w:val="22"/>
          <w:szCs w:val="22"/>
        </w:rPr>
        <w:t>La información concerniente a una persona, identificada o identificable</w:t>
      </w:r>
      <w:r w:rsidRPr="003130B2">
        <w:rPr>
          <w:rFonts w:ascii="Palatino Linotype" w:eastAsia="Palatino Linotype" w:hAnsi="Palatino Linotype" w:cs="Palatino Linotype"/>
          <w:i/>
          <w:sz w:val="22"/>
          <w:szCs w:val="22"/>
        </w:rPr>
        <w:t xml:space="preserve"> según lo dispuesto por la Ley de Protección de Datos Personales del Estado de México;</w:t>
      </w: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XX. Información clasificada:</w:t>
      </w:r>
      <w:r w:rsidRPr="003130B2">
        <w:rPr>
          <w:rFonts w:ascii="Palatino Linotype" w:eastAsia="Palatino Linotype" w:hAnsi="Palatino Linotype" w:cs="Palatino Linotype"/>
          <w:i/>
          <w:sz w:val="22"/>
          <w:szCs w:val="22"/>
        </w:rPr>
        <w:t xml:space="preserve"> Aquella considerada por la presente Ley como reservada o confidencial;</w:t>
      </w: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XXXII. Protección de Datos Personales:</w:t>
      </w:r>
      <w:r w:rsidRPr="003130B2">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XLV. Versión pública</w:t>
      </w:r>
      <w:r w:rsidRPr="003130B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7131B1" w:rsidRPr="003130B2" w:rsidRDefault="007131B1">
      <w:pPr>
        <w:ind w:left="993" w:right="1041"/>
        <w:jc w:val="both"/>
        <w:rPr>
          <w:rFonts w:ascii="Palatino Linotype" w:eastAsia="Palatino Linotype" w:hAnsi="Palatino Linotype" w:cs="Palatino Linotype"/>
          <w:i/>
          <w:sz w:val="22"/>
          <w:szCs w:val="22"/>
        </w:rPr>
      </w:pP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“Artículo 6.</w:t>
      </w:r>
      <w:r w:rsidRPr="003130B2">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131B1" w:rsidRPr="003130B2" w:rsidRDefault="007131B1">
      <w:pPr>
        <w:ind w:left="993" w:right="1041"/>
        <w:jc w:val="both"/>
        <w:rPr>
          <w:rFonts w:ascii="Palatino Linotype" w:eastAsia="Palatino Linotype" w:hAnsi="Palatino Linotype" w:cs="Palatino Linotype"/>
          <w:i/>
          <w:sz w:val="22"/>
          <w:szCs w:val="22"/>
        </w:rPr>
      </w:pPr>
    </w:p>
    <w:p w:rsidR="007131B1" w:rsidRPr="003130B2" w:rsidRDefault="00BF7C10">
      <w:pPr>
        <w:ind w:left="993" w:right="1041"/>
        <w:jc w:val="both"/>
        <w:rPr>
          <w:rFonts w:ascii="Palatino Linotype" w:eastAsia="Palatino Linotype" w:hAnsi="Palatino Linotype" w:cs="Palatino Linotype"/>
          <w:b/>
          <w:i/>
          <w:sz w:val="22"/>
          <w:szCs w:val="22"/>
        </w:rPr>
      </w:pPr>
      <w:r w:rsidRPr="003130B2">
        <w:rPr>
          <w:rFonts w:ascii="Palatino Linotype" w:eastAsia="Palatino Linotype" w:hAnsi="Palatino Linotype" w:cs="Palatino Linotype"/>
          <w:b/>
          <w:i/>
          <w:sz w:val="22"/>
          <w:szCs w:val="22"/>
        </w:rPr>
        <w:lastRenderedPageBreak/>
        <w:t>“Artículo 137.</w:t>
      </w:r>
      <w:r w:rsidRPr="003130B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131B1" w:rsidRPr="003130B2" w:rsidRDefault="007131B1">
      <w:pPr>
        <w:ind w:left="993" w:right="1041"/>
        <w:jc w:val="both"/>
        <w:rPr>
          <w:rFonts w:ascii="Palatino Linotype" w:eastAsia="Palatino Linotype" w:hAnsi="Palatino Linotype" w:cs="Palatino Linotype"/>
          <w:b/>
          <w:i/>
          <w:sz w:val="22"/>
          <w:szCs w:val="22"/>
        </w:rPr>
      </w:pP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“Artículo 143</w:t>
      </w:r>
      <w:r w:rsidRPr="003130B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I.</w:t>
      </w:r>
      <w:r w:rsidRPr="003130B2">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7131B1" w:rsidRPr="003130B2" w:rsidRDefault="00BF7C10">
      <w:pPr>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7131B1" w:rsidRPr="003130B2" w:rsidRDefault="007131B1">
      <w:pPr>
        <w:ind w:left="993" w:right="1041"/>
        <w:jc w:val="both"/>
        <w:rPr>
          <w:rFonts w:ascii="Palatino Linotype" w:eastAsia="Palatino Linotype" w:hAnsi="Palatino Linotype" w:cs="Palatino Linotype"/>
          <w:i/>
          <w:sz w:val="22"/>
          <w:szCs w:val="22"/>
        </w:rPr>
      </w:pPr>
    </w:p>
    <w:p w:rsidR="007131B1" w:rsidRPr="003130B2" w:rsidRDefault="00BF7C10">
      <w:pPr>
        <w:spacing w:line="360" w:lineRule="auto"/>
        <w:ind w:right="51"/>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para satisfacer el derecho de acceso a la información pública de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131B1" w:rsidRPr="003130B2" w:rsidRDefault="007131B1">
      <w:pPr>
        <w:spacing w:line="360" w:lineRule="auto"/>
        <w:ind w:right="51"/>
        <w:jc w:val="both"/>
        <w:rPr>
          <w:rFonts w:ascii="Palatino Linotype" w:eastAsia="Palatino Linotype" w:hAnsi="Palatino Linotype" w:cs="Palatino Linotype"/>
        </w:rPr>
      </w:pPr>
    </w:p>
    <w:p w:rsidR="007131B1" w:rsidRPr="003130B2" w:rsidRDefault="00BF7C10">
      <w:pPr>
        <w:spacing w:line="360" w:lineRule="auto"/>
        <w:ind w:right="50"/>
        <w:jc w:val="both"/>
        <w:rPr>
          <w:rFonts w:ascii="Palatino Linotype" w:eastAsia="Palatino Linotype" w:hAnsi="Palatino Linotype" w:cs="Palatino Linotype"/>
        </w:rPr>
      </w:pPr>
      <w:r w:rsidRPr="003130B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131B1" w:rsidRPr="003130B2" w:rsidRDefault="007131B1">
      <w:pPr>
        <w:spacing w:line="360" w:lineRule="auto"/>
        <w:ind w:right="50"/>
        <w:jc w:val="both"/>
        <w:rPr>
          <w:rFonts w:ascii="Palatino Linotype" w:eastAsia="Palatino Linotype" w:hAnsi="Palatino Linotype" w:cs="Palatino Linotype"/>
        </w:rPr>
      </w:pPr>
    </w:p>
    <w:p w:rsidR="007131B1" w:rsidRPr="003130B2" w:rsidRDefault="00BF7C10">
      <w:pPr>
        <w:spacing w:line="360" w:lineRule="auto"/>
        <w:ind w:right="51"/>
        <w:jc w:val="both"/>
        <w:rPr>
          <w:rFonts w:ascii="Palatino Linotype" w:eastAsia="Palatino Linotype" w:hAnsi="Palatino Linotype" w:cs="Palatino Linotype"/>
        </w:rPr>
      </w:pPr>
      <w:r w:rsidRPr="003130B2">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131B1" w:rsidRPr="003130B2" w:rsidRDefault="007131B1">
      <w:pPr>
        <w:spacing w:line="360" w:lineRule="auto"/>
        <w:ind w:right="51"/>
        <w:jc w:val="both"/>
        <w:rPr>
          <w:rFonts w:ascii="Palatino Linotype" w:eastAsia="Palatino Linotype" w:hAnsi="Palatino Linotype" w:cs="Palatino Linotype"/>
        </w:rPr>
      </w:pPr>
    </w:p>
    <w:p w:rsidR="007131B1" w:rsidRPr="003130B2" w:rsidRDefault="00BF7C10">
      <w:pPr>
        <w:ind w:left="992" w:right="1043"/>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“Artículo 49.</w:t>
      </w:r>
      <w:r w:rsidRPr="003130B2">
        <w:rPr>
          <w:rFonts w:ascii="Palatino Linotype" w:eastAsia="Palatino Linotype" w:hAnsi="Palatino Linotype" w:cs="Palatino Linotype"/>
          <w:i/>
          <w:sz w:val="22"/>
          <w:szCs w:val="22"/>
        </w:rPr>
        <w:t xml:space="preserve"> </w:t>
      </w:r>
      <w:r w:rsidRPr="003130B2">
        <w:rPr>
          <w:rFonts w:ascii="Palatino Linotype" w:eastAsia="Palatino Linotype" w:hAnsi="Palatino Linotype" w:cs="Palatino Linotype"/>
          <w:b/>
          <w:i/>
          <w:sz w:val="22"/>
          <w:szCs w:val="22"/>
        </w:rPr>
        <w:t>Los Comités de Transparencia</w:t>
      </w:r>
      <w:r w:rsidRPr="003130B2">
        <w:rPr>
          <w:rFonts w:ascii="Palatino Linotype" w:eastAsia="Palatino Linotype" w:hAnsi="Palatino Linotype" w:cs="Palatino Linotype"/>
          <w:i/>
          <w:sz w:val="22"/>
          <w:szCs w:val="22"/>
        </w:rPr>
        <w:t xml:space="preserve"> tendrán las siguientes atribuciones:</w:t>
      </w:r>
    </w:p>
    <w:p w:rsidR="007131B1" w:rsidRPr="003130B2" w:rsidRDefault="00BF7C10">
      <w:pPr>
        <w:ind w:left="992" w:right="1043"/>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VIII. Aprobar, modificar o revocar la clasificación de la información</w:t>
      </w:r>
      <w:r w:rsidRPr="003130B2">
        <w:rPr>
          <w:rFonts w:ascii="Palatino Linotype" w:eastAsia="Palatino Linotype" w:hAnsi="Palatino Linotype" w:cs="Palatino Linotype"/>
          <w:i/>
          <w:sz w:val="22"/>
          <w:szCs w:val="22"/>
        </w:rPr>
        <w:t>…”</w:t>
      </w:r>
    </w:p>
    <w:p w:rsidR="007131B1" w:rsidRPr="003130B2" w:rsidRDefault="00BF7C10">
      <w:pPr>
        <w:ind w:left="992" w:right="1043"/>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Artículo 53.</w:t>
      </w:r>
      <w:r w:rsidRPr="003130B2">
        <w:rPr>
          <w:rFonts w:ascii="Palatino Linotype" w:eastAsia="Palatino Linotype" w:hAnsi="Palatino Linotype" w:cs="Palatino Linotype"/>
          <w:i/>
          <w:sz w:val="22"/>
          <w:szCs w:val="22"/>
        </w:rPr>
        <w:t xml:space="preserve"> Las </w:t>
      </w:r>
      <w:r w:rsidRPr="003130B2">
        <w:rPr>
          <w:rFonts w:ascii="Palatino Linotype" w:eastAsia="Palatino Linotype" w:hAnsi="Palatino Linotype" w:cs="Palatino Linotype"/>
          <w:b/>
          <w:i/>
          <w:sz w:val="22"/>
          <w:szCs w:val="22"/>
        </w:rPr>
        <w:t>Unidades de Transparencia</w:t>
      </w:r>
      <w:r w:rsidRPr="003130B2">
        <w:rPr>
          <w:rFonts w:ascii="Palatino Linotype" w:eastAsia="Palatino Linotype" w:hAnsi="Palatino Linotype" w:cs="Palatino Linotype"/>
          <w:i/>
          <w:sz w:val="22"/>
          <w:szCs w:val="22"/>
        </w:rPr>
        <w:t xml:space="preserve"> tendrán las siguientes </w:t>
      </w:r>
      <w:r w:rsidRPr="003130B2">
        <w:rPr>
          <w:rFonts w:ascii="Palatino Linotype" w:eastAsia="Palatino Linotype" w:hAnsi="Palatino Linotype" w:cs="Palatino Linotype"/>
          <w:b/>
          <w:i/>
          <w:sz w:val="22"/>
          <w:szCs w:val="22"/>
        </w:rPr>
        <w:t>funciones</w:t>
      </w:r>
      <w:r w:rsidRPr="003130B2">
        <w:rPr>
          <w:rFonts w:ascii="Palatino Linotype" w:eastAsia="Palatino Linotype" w:hAnsi="Palatino Linotype" w:cs="Palatino Linotype"/>
          <w:i/>
          <w:sz w:val="22"/>
          <w:szCs w:val="22"/>
        </w:rPr>
        <w:t>:</w:t>
      </w:r>
    </w:p>
    <w:p w:rsidR="007131B1" w:rsidRPr="003130B2" w:rsidRDefault="00BF7C10">
      <w:pPr>
        <w:ind w:left="992" w:right="1043"/>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X. Presentar ante el Comité, el proyecto de clasificación de información</w:t>
      </w:r>
      <w:r w:rsidRPr="003130B2">
        <w:rPr>
          <w:rFonts w:ascii="Palatino Linotype" w:eastAsia="Palatino Linotype" w:hAnsi="Palatino Linotype" w:cs="Palatino Linotype"/>
          <w:i/>
          <w:sz w:val="22"/>
          <w:szCs w:val="22"/>
        </w:rPr>
        <w:t xml:space="preserve">…” </w:t>
      </w:r>
    </w:p>
    <w:p w:rsidR="007131B1" w:rsidRPr="003130B2" w:rsidRDefault="00BF7C10">
      <w:pPr>
        <w:ind w:left="992" w:right="1043"/>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“Artículo 59.</w:t>
      </w:r>
      <w:r w:rsidRPr="003130B2">
        <w:rPr>
          <w:rFonts w:ascii="Palatino Linotype" w:eastAsia="Palatino Linotype" w:hAnsi="Palatino Linotype" w:cs="Palatino Linotype"/>
          <w:i/>
          <w:sz w:val="22"/>
          <w:szCs w:val="22"/>
        </w:rPr>
        <w:t xml:space="preserve"> Los </w:t>
      </w:r>
      <w:r w:rsidRPr="003130B2">
        <w:rPr>
          <w:rFonts w:ascii="Palatino Linotype" w:eastAsia="Palatino Linotype" w:hAnsi="Palatino Linotype" w:cs="Palatino Linotype"/>
          <w:b/>
          <w:i/>
          <w:sz w:val="22"/>
          <w:szCs w:val="22"/>
        </w:rPr>
        <w:t>servidores públicos habilitados</w:t>
      </w:r>
      <w:r w:rsidRPr="003130B2">
        <w:rPr>
          <w:rFonts w:ascii="Palatino Linotype" w:eastAsia="Palatino Linotype" w:hAnsi="Palatino Linotype" w:cs="Palatino Linotype"/>
          <w:i/>
          <w:sz w:val="22"/>
          <w:szCs w:val="22"/>
        </w:rPr>
        <w:t xml:space="preserve"> tendrán las </w:t>
      </w:r>
      <w:r w:rsidRPr="003130B2">
        <w:rPr>
          <w:rFonts w:ascii="Palatino Linotype" w:eastAsia="Palatino Linotype" w:hAnsi="Palatino Linotype" w:cs="Palatino Linotype"/>
          <w:b/>
          <w:i/>
          <w:sz w:val="22"/>
          <w:szCs w:val="22"/>
        </w:rPr>
        <w:t>funciones</w:t>
      </w:r>
      <w:r w:rsidRPr="003130B2">
        <w:rPr>
          <w:rFonts w:ascii="Palatino Linotype" w:eastAsia="Palatino Linotype" w:hAnsi="Palatino Linotype" w:cs="Palatino Linotype"/>
          <w:i/>
          <w:sz w:val="22"/>
          <w:szCs w:val="22"/>
        </w:rPr>
        <w:t xml:space="preserve"> siguientes:</w:t>
      </w:r>
    </w:p>
    <w:p w:rsidR="007131B1" w:rsidRPr="003130B2" w:rsidRDefault="00BF7C10">
      <w:pPr>
        <w:ind w:left="992" w:right="1043"/>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130B2">
        <w:rPr>
          <w:rFonts w:ascii="Palatino Linotype" w:eastAsia="Palatino Linotype" w:hAnsi="Palatino Linotype" w:cs="Palatino Linotype"/>
          <w:i/>
          <w:sz w:val="22"/>
          <w:szCs w:val="22"/>
        </w:rPr>
        <w:t>, la cual tendrá los fundamentos y argumentos en que se basa dicha propuesta…”(Sic)</w:t>
      </w:r>
    </w:p>
    <w:p w:rsidR="007131B1" w:rsidRPr="003130B2" w:rsidRDefault="007131B1">
      <w:pPr>
        <w:ind w:left="992" w:right="1043"/>
        <w:jc w:val="both"/>
        <w:rPr>
          <w:rFonts w:ascii="Palatino Linotype" w:eastAsia="Palatino Linotype" w:hAnsi="Palatino Linotype" w:cs="Palatino Linotype"/>
          <w:i/>
          <w:sz w:val="22"/>
          <w:szCs w:val="22"/>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3130B2">
        <w:rPr>
          <w:rFonts w:ascii="Palatino Linotype" w:eastAsia="Palatino Linotype" w:hAnsi="Palatino Linotype" w:cs="Palatino Linotype"/>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after="240"/>
        <w:ind w:left="993" w:right="1041"/>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Artículo 149.</w:t>
      </w:r>
      <w:r w:rsidRPr="003130B2">
        <w:rPr>
          <w:rFonts w:ascii="Palatino Linotype" w:eastAsia="Palatino Linotype" w:hAnsi="Palatino Linotype" w:cs="Palatino Linotype"/>
          <w:i/>
          <w:sz w:val="22"/>
          <w:szCs w:val="22"/>
        </w:rPr>
        <w:t xml:space="preserve"> El </w:t>
      </w:r>
      <w:r w:rsidRPr="003130B2">
        <w:rPr>
          <w:rFonts w:ascii="Palatino Linotype" w:eastAsia="Palatino Linotype" w:hAnsi="Palatino Linotype" w:cs="Palatino Linotype"/>
          <w:b/>
          <w:i/>
          <w:sz w:val="22"/>
          <w:szCs w:val="22"/>
        </w:rPr>
        <w:t>acuerdo que clasifique la información como confidencial</w:t>
      </w:r>
      <w:r w:rsidRPr="003130B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7131B1" w:rsidRPr="003130B2" w:rsidRDefault="007131B1">
      <w:pPr>
        <w:spacing w:before="240" w:line="360" w:lineRule="auto"/>
        <w:ind w:right="51"/>
        <w:jc w:val="both"/>
        <w:rPr>
          <w:rFonts w:ascii="Palatino Linotype" w:eastAsia="Palatino Linotype" w:hAnsi="Palatino Linotype" w:cs="Palatino Linotype"/>
          <w:i/>
          <w:sz w:val="22"/>
          <w:szCs w:val="22"/>
        </w:rPr>
      </w:pPr>
    </w:p>
    <w:p w:rsidR="007131B1" w:rsidRPr="003130B2" w:rsidRDefault="00BF7C10">
      <w:pPr>
        <w:spacing w:line="360" w:lineRule="auto"/>
        <w:ind w:right="51"/>
        <w:jc w:val="both"/>
        <w:rPr>
          <w:rFonts w:ascii="Palatino Linotype" w:eastAsia="Palatino Linotype" w:hAnsi="Palatino Linotype" w:cs="Palatino Linotype"/>
        </w:rPr>
      </w:pPr>
      <w:r w:rsidRPr="003130B2">
        <w:rPr>
          <w:rFonts w:ascii="Palatino Linotype" w:eastAsia="Palatino Linotype" w:hAnsi="Palatino Linotype" w:cs="Palatino Linotype"/>
        </w:rPr>
        <w:t xml:space="preserve">Es decir,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 xml:space="preserve">Al respecto, se destaca que la versión pública que elabore 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130B2">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130B2">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7131B1" w:rsidRPr="003130B2" w:rsidRDefault="007131B1">
      <w:pPr>
        <w:ind w:left="709" w:right="709"/>
        <w:jc w:val="both"/>
        <w:rPr>
          <w:rFonts w:ascii="Palatino Linotype" w:eastAsia="Palatino Linotype" w:hAnsi="Palatino Linotype" w:cs="Palatino Linotype"/>
          <w:b/>
          <w:i/>
          <w:sz w:val="22"/>
          <w:szCs w:val="22"/>
        </w:rPr>
      </w:pP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i/>
          <w:sz w:val="22"/>
          <w:szCs w:val="22"/>
        </w:rPr>
        <w:t>“</w:t>
      </w:r>
      <w:r w:rsidRPr="003130B2">
        <w:rPr>
          <w:rFonts w:ascii="Palatino Linotype" w:eastAsia="Palatino Linotype" w:hAnsi="Palatino Linotype" w:cs="Palatino Linotype"/>
          <w:b/>
          <w:i/>
          <w:sz w:val="22"/>
          <w:szCs w:val="22"/>
        </w:rPr>
        <w:t>Segundo.-</w:t>
      </w:r>
      <w:r w:rsidRPr="003130B2">
        <w:rPr>
          <w:rFonts w:ascii="Palatino Linotype" w:eastAsia="Palatino Linotype" w:hAnsi="Palatino Linotype" w:cs="Palatino Linotype"/>
          <w:i/>
          <w:sz w:val="22"/>
          <w:szCs w:val="22"/>
        </w:rPr>
        <w:t xml:space="preserve"> Para efectos de los presentes Lineamientos Generales, se entenderá por:</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XVIII.</w:t>
      </w:r>
      <w:r w:rsidRPr="003130B2">
        <w:rPr>
          <w:rFonts w:ascii="Palatino Linotype" w:eastAsia="Palatino Linotype" w:hAnsi="Palatino Linotype" w:cs="Palatino Linotype"/>
          <w:i/>
          <w:sz w:val="22"/>
          <w:szCs w:val="22"/>
        </w:rPr>
        <w:t xml:space="preserve"> </w:t>
      </w:r>
      <w:r w:rsidRPr="003130B2">
        <w:rPr>
          <w:rFonts w:ascii="Palatino Linotype" w:eastAsia="Palatino Linotype" w:hAnsi="Palatino Linotype" w:cs="Palatino Linotype"/>
          <w:b/>
          <w:i/>
          <w:sz w:val="22"/>
          <w:szCs w:val="22"/>
        </w:rPr>
        <w:t>Versión pública:</w:t>
      </w:r>
      <w:r w:rsidRPr="003130B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130B2">
        <w:rPr>
          <w:rFonts w:ascii="Palatino Linotype" w:eastAsia="Palatino Linotype" w:hAnsi="Palatino Linotype" w:cs="Palatino Linotype"/>
          <w:b/>
          <w:i/>
          <w:sz w:val="22"/>
          <w:szCs w:val="22"/>
          <w:u w:val="single"/>
        </w:rPr>
        <w:t>fundando y motivando la</w:t>
      </w:r>
      <w:r w:rsidRPr="003130B2">
        <w:rPr>
          <w:rFonts w:ascii="Palatino Linotype" w:eastAsia="Palatino Linotype" w:hAnsi="Palatino Linotype" w:cs="Palatino Linotype"/>
          <w:i/>
          <w:sz w:val="22"/>
          <w:szCs w:val="22"/>
        </w:rPr>
        <w:t xml:space="preserve"> reserva o </w:t>
      </w:r>
      <w:r w:rsidRPr="003130B2">
        <w:rPr>
          <w:rFonts w:ascii="Palatino Linotype" w:eastAsia="Palatino Linotype" w:hAnsi="Palatino Linotype" w:cs="Palatino Linotype"/>
          <w:b/>
          <w:i/>
          <w:sz w:val="22"/>
          <w:szCs w:val="22"/>
          <w:u w:val="single"/>
        </w:rPr>
        <w:t>confidencialidad</w:t>
      </w:r>
      <w:r w:rsidRPr="003130B2">
        <w:rPr>
          <w:rFonts w:ascii="Palatino Linotype" w:eastAsia="Palatino Linotype" w:hAnsi="Palatino Linotype" w:cs="Palatino Linotype"/>
          <w:i/>
          <w:sz w:val="22"/>
          <w:szCs w:val="22"/>
        </w:rPr>
        <w:t>, a través de la resolución que para tal efecto emita el Comité de Transparencia.</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Cuarto.</w:t>
      </w:r>
      <w:r w:rsidRPr="003130B2">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lastRenderedPageBreak/>
        <w:t>Quinto.</w:t>
      </w:r>
      <w:r w:rsidRPr="003130B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Séptimo.</w:t>
      </w:r>
      <w:r w:rsidRPr="003130B2">
        <w:rPr>
          <w:rFonts w:ascii="Palatino Linotype" w:eastAsia="Palatino Linotype" w:hAnsi="Palatino Linotype" w:cs="Palatino Linotype"/>
          <w:i/>
          <w:sz w:val="22"/>
          <w:szCs w:val="22"/>
        </w:rPr>
        <w:t xml:space="preserve"> La clasificación de la información se llevará a cabo en el momento en que:</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I.</w:t>
      </w:r>
      <w:r w:rsidRPr="003130B2">
        <w:rPr>
          <w:rFonts w:ascii="Palatino Linotype" w:eastAsia="Palatino Linotype" w:hAnsi="Palatino Linotype" w:cs="Palatino Linotype"/>
          <w:i/>
          <w:sz w:val="22"/>
          <w:szCs w:val="22"/>
        </w:rPr>
        <w:t xml:space="preserve"> Se reciba una solicitud de acceso a la información;</w:t>
      </w:r>
    </w:p>
    <w:p w:rsidR="007131B1" w:rsidRPr="003130B2" w:rsidRDefault="00BF7C1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II.</w:t>
      </w:r>
      <w:r w:rsidRPr="003130B2">
        <w:rPr>
          <w:rFonts w:ascii="Palatino Linotype" w:eastAsia="Palatino Linotype" w:hAnsi="Palatino Linotype" w:cs="Palatino Linotype"/>
          <w:i/>
          <w:sz w:val="22"/>
          <w:szCs w:val="22"/>
        </w:rPr>
        <w:t xml:space="preserve"> Se  determine mediante resolución del Comité de Transparencia, el órgano garante </w:t>
      </w:r>
    </w:p>
    <w:p w:rsidR="007131B1" w:rsidRPr="003130B2" w:rsidRDefault="00BF7C10">
      <w:pPr>
        <w:pBdr>
          <w:top w:val="nil"/>
          <w:left w:val="nil"/>
          <w:bottom w:val="nil"/>
          <w:right w:val="nil"/>
          <w:between w:val="nil"/>
        </w:pBdr>
        <w:ind w:left="709" w:right="709"/>
        <w:jc w:val="both"/>
      </w:pPr>
      <w:proofErr w:type="gramStart"/>
      <w:r w:rsidRPr="003130B2">
        <w:rPr>
          <w:rFonts w:ascii="Palatino Linotype" w:eastAsia="Palatino Linotype" w:hAnsi="Palatino Linotype" w:cs="Palatino Linotype"/>
          <w:i/>
          <w:sz w:val="22"/>
          <w:szCs w:val="22"/>
        </w:rPr>
        <w:t>competente</w:t>
      </w:r>
      <w:proofErr w:type="gramEnd"/>
      <w:r w:rsidRPr="003130B2">
        <w:rPr>
          <w:rFonts w:ascii="Palatino Linotype" w:eastAsia="Palatino Linotype" w:hAnsi="Palatino Linotype" w:cs="Palatino Linotype"/>
          <w:i/>
          <w:sz w:val="22"/>
          <w:szCs w:val="22"/>
        </w:rPr>
        <w:t>, o en cumplimiento a una sentencia del Poder Judicial; o</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III.</w:t>
      </w:r>
      <w:r w:rsidRPr="003130B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Octavo.</w:t>
      </w:r>
      <w:r w:rsidRPr="003130B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7131B1" w:rsidRPr="003130B2" w:rsidRDefault="00BF7C1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Noveno.</w:t>
      </w:r>
      <w:r w:rsidRPr="003130B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b/>
          <w:i/>
          <w:sz w:val="22"/>
          <w:szCs w:val="22"/>
        </w:rPr>
        <w:t>Décimo.</w:t>
      </w:r>
      <w:r w:rsidRPr="003130B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7131B1" w:rsidRPr="003130B2" w:rsidRDefault="00BF7C1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Décimo primero.</w:t>
      </w:r>
      <w:r w:rsidRPr="003130B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131B1" w:rsidRPr="003130B2" w:rsidRDefault="007131B1">
      <w:pPr>
        <w:pBdr>
          <w:top w:val="nil"/>
          <w:left w:val="nil"/>
          <w:bottom w:val="nil"/>
          <w:right w:val="nil"/>
          <w:between w:val="nil"/>
        </w:pBdr>
        <w:ind w:right="709"/>
        <w:jc w:val="both"/>
      </w:pPr>
    </w:p>
    <w:p w:rsidR="007131B1" w:rsidRPr="003130B2" w:rsidRDefault="00BF7C10">
      <w:pPr>
        <w:pBdr>
          <w:top w:val="nil"/>
          <w:left w:val="nil"/>
          <w:bottom w:val="nil"/>
          <w:right w:val="nil"/>
          <w:between w:val="nil"/>
        </w:pBdr>
        <w:ind w:left="709" w:right="709"/>
        <w:jc w:val="both"/>
      </w:pPr>
      <w:r w:rsidRPr="003130B2">
        <w:rPr>
          <w:rFonts w:ascii="Palatino Linotype" w:eastAsia="Palatino Linotype" w:hAnsi="Palatino Linotype" w:cs="Palatino Linotype"/>
          <w:i/>
          <w:sz w:val="22"/>
          <w:szCs w:val="22"/>
        </w:rPr>
        <w:t>[…]</w:t>
      </w:r>
    </w:p>
    <w:p w:rsidR="007131B1" w:rsidRPr="003130B2" w:rsidRDefault="00BF7C10">
      <w:pPr>
        <w:pBdr>
          <w:top w:val="nil"/>
          <w:left w:val="nil"/>
          <w:bottom w:val="nil"/>
          <w:right w:val="nil"/>
          <w:between w:val="nil"/>
        </w:pBdr>
        <w:ind w:left="709" w:right="709"/>
        <w:jc w:val="center"/>
      </w:pPr>
      <w:r w:rsidRPr="003130B2">
        <w:rPr>
          <w:rFonts w:ascii="Palatino Linotype" w:eastAsia="Palatino Linotype" w:hAnsi="Palatino Linotype" w:cs="Palatino Linotype"/>
          <w:b/>
          <w:i/>
          <w:sz w:val="22"/>
          <w:szCs w:val="22"/>
        </w:rPr>
        <w:t>CAPÍTULO VIII</w:t>
      </w:r>
    </w:p>
    <w:p w:rsidR="007131B1" w:rsidRPr="003130B2" w:rsidRDefault="00BF7C10">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3130B2">
        <w:rPr>
          <w:rFonts w:ascii="Palatino Linotype" w:eastAsia="Palatino Linotype" w:hAnsi="Palatino Linotype" w:cs="Palatino Linotype"/>
          <w:b/>
          <w:i/>
          <w:sz w:val="22"/>
          <w:szCs w:val="22"/>
        </w:rPr>
        <w:t>DE LOS ELEMENTOS PARA LA CLASIFICACIÓN</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Quincuagésimo</w:t>
      </w:r>
      <w:r w:rsidRPr="003130B2">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Quincuagésimo primero</w:t>
      </w:r>
      <w:r w:rsidRPr="003130B2">
        <w:rPr>
          <w:rFonts w:ascii="Palatino Linotype" w:eastAsia="Palatino Linotype" w:hAnsi="Palatino Linotype" w:cs="Palatino Linotype"/>
          <w:i/>
          <w:sz w:val="22"/>
          <w:szCs w:val="22"/>
        </w:rPr>
        <w:t>. Toda acta del Comité de Transparencia deberá contener:</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I. El número de sesión y fecha; </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II. El nombre del área que solicitó la clasificación de información;</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III. La fundamentación legal y motivación correspondiente;</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IV. La resolución o resoluciones aprobadas; y</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V. La rúbrica o firma digital de cada integrante del Comité de Transparencia. </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 Los motivos y razonamientos que sustenten la confirmación o modificación de la prueba de daño;</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II. Descripción de las partes o secciones reservadas, en caso de clasificación parcial;</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III. El periodo por el que mantendrá su clasificación y fecha de expiración; y</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IV. El nombre del titular y área encargada de realizar la versión pública del documento, en su caso.</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b/>
          <w:i/>
          <w:sz w:val="22"/>
          <w:szCs w:val="22"/>
        </w:rPr>
        <w:t>Quincuagésimo segundo</w:t>
      </w:r>
      <w:r w:rsidRPr="003130B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130B2">
        <w:rPr>
          <w:rFonts w:ascii="Palatino Linotype" w:eastAsia="Palatino Linotype" w:hAnsi="Palatino Linotype" w:cs="Palatino Linotype"/>
          <w:i/>
          <w:sz w:val="22"/>
          <w:szCs w:val="22"/>
        </w:rPr>
        <w:t>sobreposición</w:t>
      </w:r>
      <w:proofErr w:type="spellEnd"/>
      <w:r w:rsidRPr="003130B2">
        <w:rPr>
          <w:rFonts w:ascii="Palatino Linotype" w:eastAsia="Palatino Linotype" w:hAnsi="Palatino Linotype" w:cs="Palatino Linotype"/>
          <w:i/>
          <w:sz w:val="22"/>
          <w:szCs w:val="22"/>
        </w:rPr>
        <w:t xml:space="preserve"> de contenido distinto al autorizado por el Comité.</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III. Señalar las personas o instancias autorizadas a acceder a la información clasificada.</w:t>
      </w:r>
    </w:p>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7131B1" w:rsidRPr="003130B2" w:rsidRDefault="00BF7C10">
      <w:pPr>
        <w:pBdr>
          <w:top w:val="nil"/>
          <w:left w:val="nil"/>
          <w:bottom w:val="nil"/>
          <w:right w:val="nil"/>
          <w:between w:val="nil"/>
        </w:pBdr>
        <w:spacing w:after="160"/>
        <w:ind w:left="709" w:right="709"/>
        <w:jc w:val="both"/>
      </w:pPr>
      <w:r w:rsidRPr="003130B2">
        <w:rPr>
          <w:rFonts w:ascii="Palatino Linotype" w:eastAsia="Palatino Linotype" w:hAnsi="Palatino Linotype" w:cs="Palatino Linotype"/>
          <w:b/>
          <w:i/>
          <w:sz w:val="22"/>
          <w:szCs w:val="22"/>
        </w:rPr>
        <w:t xml:space="preserve">Quincuagésimo tercero. </w:t>
      </w:r>
      <w:r w:rsidRPr="003130B2">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roofErr w:type="gramStart"/>
      <w:r w:rsidRPr="003130B2">
        <w:rPr>
          <w:rFonts w:ascii="Palatino Linotype" w:eastAsia="Palatino Linotype" w:hAnsi="Palatino Linotype" w:cs="Palatino Linotype"/>
          <w:b/>
          <w:i/>
          <w:sz w:val="22"/>
          <w:szCs w:val="22"/>
          <w:u w:val="single"/>
        </w:rPr>
        <w:t>:</w:t>
      </w:r>
      <w:r w:rsidRPr="003130B2">
        <w:rPr>
          <w:rFonts w:ascii="Palatino Linotype" w:eastAsia="Palatino Linotype" w:hAnsi="Palatino Linotype" w:cs="Palatino Linotype"/>
          <w:i/>
          <w:sz w:val="22"/>
          <w:szCs w:val="22"/>
        </w:rPr>
        <w:t>:</w:t>
      </w:r>
      <w:proofErr w:type="gramEnd"/>
    </w:p>
    <w:tbl>
      <w:tblPr>
        <w:tblStyle w:val="ad"/>
        <w:tblW w:w="8833" w:type="dxa"/>
        <w:jc w:val="center"/>
        <w:tblInd w:w="0" w:type="dxa"/>
        <w:tblLayout w:type="fixed"/>
        <w:tblLook w:val="0400" w:firstRow="0" w:lastRow="0" w:firstColumn="0" w:lastColumn="0" w:noHBand="0" w:noVBand="1"/>
      </w:tblPr>
      <w:tblGrid>
        <w:gridCol w:w="1660"/>
        <w:gridCol w:w="1980"/>
        <w:gridCol w:w="5193"/>
      </w:tblGrid>
      <w:tr w:rsidR="003130B2" w:rsidRPr="003130B2">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7131B1" w:rsidRPr="003130B2" w:rsidRDefault="007131B1"/>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b/>
                <w:i/>
              </w:rPr>
              <w:t>Dónde:</w:t>
            </w:r>
          </w:p>
        </w:tc>
      </w:tr>
      <w:tr w:rsidR="003130B2" w:rsidRPr="003130B2">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Se anotará la fecha en la que el Comité de Transparencia confirmó la clasificación del documento o expediente, en su caso.</w:t>
            </w:r>
          </w:p>
        </w:tc>
      </w:tr>
      <w:tr w:rsidR="003130B2" w:rsidRPr="003130B2">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Se señalará el nombre del área del cual es titular quien clasifica.</w:t>
            </w:r>
          </w:p>
        </w:tc>
      </w:tr>
      <w:tr w:rsidR="003130B2" w:rsidRPr="003130B2">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3130B2" w:rsidRPr="003130B2">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3130B2" w:rsidRPr="003130B2">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Se señalará el nombre del ordenamiento, el o los artículos, fracción(es), párrafo(s) con base en los cuales se sustente la reserva.</w:t>
            </w:r>
          </w:p>
        </w:tc>
      </w:tr>
      <w:tr w:rsidR="003130B2" w:rsidRPr="003130B2">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130B2" w:rsidRPr="003130B2">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Rúbrica autógrafa o firma digital de quien clasifica.</w:t>
            </w:r>
          </w:p>
        </w:tc>
      </w:tr>
      <w:tr w:rsidR="003130B2" w:rsidRPr="003130B2">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Se anotará la fecha en que se desclasifica el documento.</w:t>
            </w:r>
          </w:p>
        </w:tc>
      </w:tr>
      <w:tr w:rsidR="003130B2" w:rsidRPr="003130B2">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131B1" w:rsidRPr="003130B2" w:rsidRDefault="00BF7C10">
            <w:pPr>
              <w:pBdr>
                <w:top w:val="nil"/>
                <w:left w:val="nil"/>
                <w:bottom w:val="nil"/>
                <w:right w:val="nil"/>
                <w:between w:val="nil"/>
              </w:pBdr>
              <w:jc w:val="center"/>
            </w:pPr>
            <w:r w:rsidRPr="003130B2">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BF7C10">
            <w:pPr>
              <w:pBdr>
                <w:top w:val="nil"/>
                <w:left w:val="nil"/>
                <w:bottom w:val="nil"/>
                <w:right w:val="nil"/>
                <w:between w:val="nil"/>
              </w:pBdr>
              <w:jc w:val="both"/>
            </w:pPr>
            <w:r w:rsidRPr="003130B2">
              <w:rPr>
                <w:rFonts w:ascii="Palatino Linotype" w:eastAsia="Palatino Linotype" w:hAnsi="Palatino Linotype" w:cs="Palatino Linotype"/>
                <w:i/>
              </w:rPr>
              <w:t>Rúbrica autógrafa o firma digital de quien desclasifica.</w:t>
            </w:r>
          </w:p>
        </w:tc>
      </w:tr>
      <w:tr w:rsidR="003130B2" w:rsidRPr="003130B2">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31B1" w:rsidRPr="003130B2" w:rsidRDefault="007131B1">
            <w:pPr>
              <w:widowControl w:val="0"/>
              <w:pBdr>
                <w:top w:val="nil"/>
                <w:left w:val="nil"/>
                <w:bottom w:val="nil"/>
                <w:right w:val="nil"/>
                <w:between w:val="nil"/>
              </w:pBdr>
              <w:spacing w:line="276" w:lineRule="auto"/>
            </w:pPr>
          </w:p>
        </w:tc>
      </w:tr>
    </w:tbl>
    <w:p w:rsidR="007131B1" w:rsidRPr="003130B2" w:rsidRDefault="00BF7C1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7131B1" w:rsidRPr="003130B2" w:rsidRDefault="00BF7C10">
      <w:pPr>
        <w:pBdr>
          <w:top w:val="nil"/>
          <w:left w:val="nil"/>
          <w:bottom w:val="nil"/>
          <w:right w:val="nil"/>
          <w:between w:val="nil"/>
        </w:pBdr>
        <w:spacing w:after="160"/>
        <w:ind w:left="709" w:right="709"/>
        <w:jc w:val="both"/>
      </w:pPr>
      <w:r w:rsidRPr="003130B2">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130B2">
        <w:rPr>
          <w:rFonts w:ascii="Palatino Linotype" w:eastAsia="Palatino Linotype" w:hAnsi="Palatino Linotype" w:cs="Palatino Linotype"/>
          <w:i/>
          <w:sz w:val="22"/>
          <w:szCs w:val="22"/>
        </w:rPr>
        <w:t>testado</w:t>
      </w:r>
      <w:proofErr w:type="spellEnd"/>
      <w:r w:rsidRPr="003130B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rsidR="007131B1" w:rsidRPr="003130B2" w:rsidRDefault="007131B1">
      <w:pPr>
        <w:jc w:val="both"/>
      </w:pPr>
    </w:p>
    <w:p w:rsidR="007131B1" w:rsidRPr="003130B2" w:rsidRDefault="007131B1"/>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hd w:val="clear" w:color="auto" w:fill="FFFFFF"/>
        <w:spacing w:line="360" w:lineRule="auto"/>
        <w:ind w:right="51"/>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w:t>
      </w:r>
    </w:p>
    <w:p w:rsidR="007131B1" w:rsidRPr="003130B2" w:rsidRDefault="00BF7C10">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b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7131B1" w:rsidRPr="003130B2" w:rsidRDefault="007131B1">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p>
    <w:p w:rsidR="003130B2" w:rsidRPr="003130B2" w:rsidRDefault="003130B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p>
    <w:p w:rsidR="003130B2" w:rsidRPr="003130B2" w:rsidRDefault="003130B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p>
    <w:p w:rsidR="003130B2" w:rsidRPr="003130B2" w:rsidRDefault="003130B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p>
    <w:p w:rsidR="007131B1" w:rsidRPr="003130B2" w:rsidRDefault="00BF7C10">
      <w:pPr>
        <w:widowControl w:val="0"/>
        <w:spacing w:line="360" w:lineRule="auto"/>
        <w:jc w:val="center"/>
        <w:rPr>
          <w:rFonts w:ascii="Palatino Linotype" w:eastAsia="Palatino Linotype" w:hAnsi="Palatino Linotype" w:cs="Palatino Linotype"/>
          <w:b/>
        </w:rPr>
      </w:pPr>
      <w:r w:rsidRPr="003130B2">
        <w:rPr>
          <w:rFonts w:ascii="Palatino Linotype" w:eastAsia="Palatino Linotype" w:hAnsi="Palatino Linotype" w:cs="Palatino Linotype"/>
          <w:b/>
        </w:rPr>
        <w:lastRenderedPageBreak/>
        <w:t>III. R E S U E L V E:</w:t>
      </w:r>
    </w:p>
    <w:p w:rsidR="007131B1" w:rsidRPr="003130B2" w:rsidRDefault="007131B1">
      <w:pPr>
        <w:pBdr>
          <w:top w:val="nil"/>
          <w:left w:val="nil"/>
          <w:bottom w:val="nil"/>
          <w:right w:val="nil"/>
          <w:between w:val="nil"/>
        </w:pBdr>
        <w:spacing w:line="360" w:lineRule="auto"/>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PRIMERO. </w:t>
      </w:r>
      <w:r w:rsidRPr="003130B2">
        <w:rPr>
          <w:rFonts w:ascii="Palatino Linotype" w:eastAsia="Palatino Linotype" w:hAnsi="Palatino Linotype" w:cs="Palatino Linotype"/>
        </w:rPr>
        <w:t>Se</w:t>
      </w:r>
      <w:r w:rsidRPr="003130B2">
        <w:t xml:space="preserve"> </w:t>
      </w:r>
      <w:r w:rsidR="001B1E9C" w:rsidRPr="003130B2">
        <w:rPr>
          <w:rFonts w:ascii="Palatino Linotype" w:eastAsia="Palatino Linotype" w:hAnsi="Palatino Linotype" w:cs="Palatino Linotype"/>
          <w:b/>
        </w:rPr>
        <w:t>REVOCA</w:t>
      </w:r>
      <w:r w:rsidRPr="003130B2">
        <w:rPr>
          <w:rFonts w:ascii="Palatino Linotype" w:eastAsia="Palatino Linotype" w:hAnsi="Palatino Linotype" w:cs="Palatino Linotype"/>
          <w:b/>
        </w:rPr>
        <w:t xml:space="preserve"> </w:t>
      </w:r>
      <w:r w:rsidRPr="003130B2">
        <w:rPr>
          <w:rFonts w:ascii="Palatino Linotype" w:eastAsia="Palatino Linotype" w:hAnsi="Palatino Linotype" w:cs="Palatino Linotype"/>
        </w:rPr>
        <w:t xml:space="preserve">la respuesta entregada por </w:t>
      </w:r>
      <w:r w:rsidR="001B1E9C" w:rsidRPr="003130B2">
        <w:rPr>
          <w:rFonts w:ascii="Palatino Linotype" w:eastAsia="Palatino Linotype" w:hAnsi="Palatino Linotype" w:cs="Palatino Linotype"/>
          <w:b/>
        </w:rPr>
        <w:t>el</w:t>
      </w:r>
      <w:r w:rsidRPr="003130B2">
        <w:rPr>
          <w:rFonts w:ascii="Palatino Linotype" w:eastAsia="Palatino Linotype" w:hAnsi="Palatino Linotype" w:cs="Palatino Linotype"/>
          <w:b/>
        </w:rPr>
        <w:t xml:space="preserve"> SUJETO OBLIGADO </w:t>
      </w:r>
      <w:r w:rsidRPr="003130B2">
        <w:rPr>
          <w:rFonts w:ascii="Palatino Linotype" w:eastAsia="Palatino Linotype" w:hAnsi="Palatino Linotype" w:cs="Palatino Linotype"/>
        </w:rPr>
        <w:t xml:space="preserve">a la solicitud de información </w:t>
      </w:r>
      <w:r w:rsidRPr="003130B2">
        <w:rPr>
          <w:rFonts w:ascii="Palatino Linotype" w:eastAsia="Palatino Linotype" w:hAnsi="Palatino Linotype" w:cs="Palatino Linotype"/>
          <w:b/>
        </w:rPr>
        <w:t xml:space="preserve">00165/UAEM/IP/2023, </w:t>
      </w:r>
      <w:r w:rsidRPr="003130B2">
        <w:rPr>
          <w:rFonts w:ascii="Palatino Linotype" w:eastAsia="Palatino Linotype" w:hAnsi="Palatino Linotype" w:cs="Palatino Linotype"/>
        </w:rPr>
        <w:t>por resultar fundadas las razones o motivos de inconformidad hechos valer por la parte</w:t>
      </w:r>
      <w:r w:rsidRPr="003130B2">
        <w:rPr>
          <w:rFonts w:ascii="Palatino Linotype" w:eastAsia="Palatino Linotype" w:hAnsi="Palatino Linotype" w:cs="Palatino Linotype"/>
          <w:b/>
        </w:rPr>
        <w:t xml:space="preserve"> RECURRENTE, </w:t>
      </w:r>
      <w:r w:rsidRPr="003130B2">
        <w:rPr>
          <w:rFonts w:ascii="Palatino Linotype" w:eastAsia="Palatino Linotype" w:hAnsi="Palatino Linotype" w:cs="Palatino Linotype"/>
        </w:rPr>
        <w:t xml:space="preserve">en el recurso de revisión </w:t>
      </w:r>
      <w:r w:rsidRPr="003130B2">
        <w:rPr>
          <w:rFonts w:ascii="Palatino Linotype" w:eastAsia="Palatino Linotype" w:hAnsi="Palatino Linotype" w:cs="Palatino Linotype"/>
          <w:b/>
        </w:rPr>
        <w:t>02919/INFOEM/IP/RR/2023,</w:t>
      </w:r>
      <w:r w:rsidRPr="003130B2">
        <w:rPr>
          <w:rFonts w:ascii="Palatino Linotype" w:eastAsia="Palatino Linotype" w:hAnsi="Palatino Linotype" w:cs="Palatino Linotype"/>
        </w:rPr>
        <w:t xml:space="preserve"> en términos del considerando </w:t>
      </w:r>
      <w:r w:rsidRPr="003130B2">
        <w:rPr>
          <w:rFonts w:ascii="Palatino Linotype" w:eastAsia="Palatino Linotype" w:hAnsi="Palatino Linotype" w:cs="Palatino Linotype"/>
          <w:b/>
        </w:rPr>
        <w:t>Cuarto</w:t>
      </w:r>
      <w:r w:rsidRPr="003130B2">
        <w:rPr>
          <w:rFonts w:ascii="Palatino Linotype" w:eastAsia="Palatino Linotype" w:hAnsi="Palatino Linotype" w:cs="Palatino Linotype"/>
        </w:rPr>
        <w:t xml:space="preserve"> de la presente Resolución.</w:t>
      </w:r>
    </w:p>
    <w:p w:rsidR="007131B1" w:rsidRPr="003130B2" w:rsidRDefault="007131B1">
      <w:pPr>
        <w:spacing w:line="360" w:lineRule="auto"/>
        <w:jc w:val="both"/>
        <w:rPr>
          <w:rFonts w:ascii="Palatino Linotype" w:eastAsia="Palatino Linotype" w:hAnsi="Palatino Linotype" w:cs="Palatino Linotype"/>
        </w:rPr>
      </w:pPr>
    </w:p>
    <w:p w:rsidR="007131B1" w:rsidRPr="003130B2" w:rsidRDefault="00BF7C10">
      <w:pPr>
        <w:spacing w:line="360" w:lineRule="auto"/>
        <w:ind w:right="49"/>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SEGUNDO. </w:t>
      </w:r>
      <w:r w:rsidRPr="003130B2">
        <w:rPr>
          <w:rFonts w:ascii="Palatino Linotype" w:eastAsia="Palatino Linotype" w:hAnsi="Palatino Linotype" w:cs="Palatino Linotype"/>
        </w:rPr>
        <w:t>Se</w:t>
      </w:r>
      <w:r w:rsidRPr="003130B2">
        <w:rPr>
          <w:rFonts w:ascii="Palatino Linotype" w:eastAsia="Palatino Linotype" w:hAnsi="Palatino Linotype" w:cs="Palatino Linotype"/>
          <w:b/>
        </w:rPr>
        <w:t xml:space="preserve"> ORDENA </w:t>
      </w:r>
      <w:r w:rsidRPr="003130B2">
        <w:rPr>
          <w:rFonts w:ascii="Palatino Linotype" w:eastAsia="Palatino Linotype" w:hAnsi="Palatino Linotype" w:cs="Palatino Linotype"/>
        </w:rPr>
        <w:t xml:space="preserve">al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xml:space="preserve"> a que,</w:t>
      </w:r>
      <w:r w:rsidRPr="003130B2">
        <w:rPr>
          <w:rFonts w:ascii="Palatino Linotype" w:eastAsia="Palatino Linotype" w:hAnsi="Palatino Linotype" w:cs="Palatino Linotype"/>
          <w:b/>
        </w:rPr>
        <w:t xml:space="preserve"> </w:t>
      </w:r>
      <w:r w:rsidRPr="003130B2">
        <w:rPr>
          <w:rFonts w:ascii="Palatino Linotype" w:eastAsia="Palatino Linotype" w:hAnsi="Palatino Linotype" w:cs="Palatino Linotype"/>
        </w:rPr>
        <w:t>en términos del Considerando Cuarto y Quinto,</w:t>
      </w:r>
      <w:r w:rsidR="00696C31" w:rsidRPr="003130B2">
        <w:rPr>
          <w:rFonts w:ascii="Palatino Linotype" w:eastAsia="Palatino Linotype" w:hAnsi="Palatino Linotype" w:cs="Palatino Linotype"/>
        </w:rPr>
        <w:t xml:space="preserve"> previa búsqueda exhaustiva y razonable,</w:t>
      </w:r>
      <w:r w:rsidRPr="003130B2">
        <w:rPr>
          <w:rFonts w:ascii="Palatino Linotype" w:eastAsia="Palatino Linotype" w:hAnsi="Palatino Linotype" w:cs="Palatino Linotype"/>
        </w:rPr>
        <w:t xml:space="preserve"> haga entrega vía Sistema de Acceso a la I</w:t>
      </w:r>
      <w:r w:rsidR="00696C31" w:rsidRPr="003130B2">
        <w:rPr>
          <w:rFonts w:ascii="Palatino Linotype" w:eastAsia="Palatino Linotype" w:hAnsi="Palatino Linotype" w:cs="Palatino Linotype"/>
        </w:rPr>
        <w:t>nformación Mexiquense (SAIMEX),</w:t>
      </w:r>
      <w:r w:rsidRPr="003130B2">
        <w:rPr>
          <w:rFonts w:ascii="Palatino Linotype" w:eastAsia="Palatino Linotype" w:hAnsi="Palatino Linotype" w:cs="Palatino Linotype"/>
        </w:rPr>
        <w:t xml:space="preserve"> en versión pública de ser procedente, del documento o documentos en donde conste lo siguiente:</w:t>
      </w:r>
    </w:p>
    <w:p w:rsidR="00696C31" w:rsidRPr="003130B2" w:rsidRDefault="00BF7C10" w:rsidP="001B1E9C">
      <w:pPr>
        <w:numPr>
          <w:ilvl w:val="0"/>
          <w:numId w:val="4"/>
        </w:numPr>
        <w:pBdr>
          <w:top w:val="nil"/>
          <w:left w:val="nil"/>
          <w:bottom w:val="nil"/>
          <w:right w:val="nil"/>
          <w:between w:val="nil"/>
        </w:pBdr>
        <w:spacing w:before="240" w:after="240" w:line="360" w:lineRule="auto"/>
        <w:ind w:left="709"/>
        <w:jc w:val="both"/>
        <w:rPr>
          <w:rFonts w:ascii="Palatino Linotype" w:eastAsia="Palatino Linotype" w:hAnsi="Palatino Linotype" w:cs="Palatino Linotype"/>
          <w:i/>
        </w:rPr>
      </w:pPr>
      <w:bookmarkStart w:id="4" w:name="_heading=h.1fob9te" w:colFirst="0" w:colLast="0"/>
      <w:bookmarkEnd w:id="4"/>
      <w:r w:rsidRPr="003130B2">
        <w:rPr>
          <w:rFonts w:ascii="Palatino Linotype" w:eastAsia="Palatino Linotype" w:hAnsi="Palatino Linotype" w:cs="Palatino Linotype"/>
        </w:rPr>
        <w:t xml:space="preserve">El nombre del personal administrativo </w:t>
      </w:r>
      <w:r w:rsidR="00015B62" w:rsidRPr="003130B2">
        <w:rPr>
          <w:rFonts w:ascii="Palatino Linotype" w:eastAsia="Palatino Linotype" w:hAnsi="Palatino Linotype" w:cs="Palatino Linotype"/>
        </w:rPr>
        <w:t>dado de alta</w:t>
      </w:r>
      <w:r w:rsidRPr="003130B2">
        <w:rPr>
          <w:rFonts w:ascii="Palatino Linotype" w:eastAsia="Palatino Linotype" w:hAnsi="Palatino Linotype" w:cs="Palatino Linotype"/>
        </w:rPr>
        <w:t xml:space="preserve"> en la Escuela Preparatoria Dr. Pablo González Casanova </w:t>
      </w:r>
      <w:r w:rsidR="001B1E9C" w:rsidRPr="003130B2">
        <w:rPr>
          <w:rFonts w:ascii="Palatino Linotype" w:eastAsia="Palatino Linotype" w:hAnsi="Palatino Linotype" w:cs="Palatino Linotype"/>
        </w:rPr>
        <w:t>del primero de enero del año dos mil veintidós al doce de abril del año dos mil veintitrés.</w:t>
      </w:r>
    </w:p>
    <w:p w:rsidR="007131B1" w:rsidRPr="003130B2" w:rsidRDefault="00BF7C10">
      <w:pPr>
        <w:pBdr>
          <w:top w:val="nil"/>
          <w:left w:val="nil"/>
          <w:bottom w:val="nil"/>
          <w:right w:val="nil"/>
          <w:between w:val="nil"/>
        </w:pBdr>
        <w:tabs>
          <w:tab w:val="left" w:pos="851"/>
        </w:tabs>
        <w:spacing w:after="240"/>
        <w:ind w:left="709"/>
        <w:jc w:val="both"/>
        <w:rPr>
          <w:rFonts w:ascii="Palatino Linotype" w:eastAsia="Palatino Linotype" w:hAnsi="Palatino Linotype" w:cs="Palatino Linotype"/>
          <w:i/>
        </w:rPr>
      </w:pPr>
      <w:r w:rsidRPr="003130B2">
        <w:rPr>
          <w:rFonts w:ascii="Palatino Linotype" w:eastAsia="Palatino Linotype" w:hAnsi="Palatino Linotype" w:cs="Palatino Linotype"/>
          <w:i/>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los que se deberán poner a disposición del </w:t>
      </w:r>
      <w:r w:rsidRPr="003130B2">
        <w:rPr>
          <w:rFonts w:ascii="Palatino Linotype" w:eastAsia="Palatino Linotype" w:hAnsi="Palatino Linotype" w:cs="Palatino Linotype"/>
          <w:b/>
          <w:i/>
        </w:rPr>
        <w:t>RECURRENTE</w:t>
      </w:r>
      <w:r w:rsidRPr="003130B2">
        <w:rPr>
          <w:rFonts w:ascii="Palatino Linotype" w:eastAsia="Palatino Linotype" w:hAnsi="Palatino Linotype" w:cs="Palatino Linotype"/>
          <w:i/>
        </w:rPr>
        <w:t>, mismo que igualmente hará de su conocimiento.</w:t>
      </w:r>
    </w:p>
    <w:p w:rsidR="00015B62" w:rsidRPr="003130B2" w:rsidRDefault="00015B62" w:rsidP="00015B62">
      <w:pPr>
        <w:pStyle w:val="Prrafodelista"/>
        <w:spacing w:before="240" w:after="240" w:line="276" w:lineRule="auto"/>
        <w:ind w:left="786" w:right="49"/>
        <w:jc w:val="both"/>
        <w:rPr>
          <w:rFonts w:ascii="Palatino Linotype" w:eastAsia="Palatino Linotype" w:hAnsi="Palatino Linotype" w:cs="Palatino Linotype"/>
          <w:i/>
          <w:sz w:val="22"/>
          <w:szCs w:val="22"/>
        </w:rPr>
      </w:pPr>
      <w:r w:rsidRPr="003130B2">
        <w:rPr>
          <w:rFonts w:ascii="Palatino Linotype" w:eastAsia="Palatino Linotype" w:hAnsi="Palatino Linotype" w:cs="Palatino Linotype"/>
          <w:i/>
          <w:sz w:val="22"/>
          <w:szCs w:val="22"/>
        </w:rPr>
        <w:t xml:space="preserve">En el supuesto que la información ordenada, no obren en los archivos del </w:t>
      </w:r>
      <w:r w:rsidRPr="003130B2">
        <w:rPr>
          <w:rFonts w:ascii="Palatino Linotype" w:eastAsia="Palatino Linotype" w:hAnsi="Palatino Linotype" w:cs="Palatino Linotype"/>
          <w:b/>
          <w:i/>
          <w:sz w:val="22"/>
          <w:szCs w:val="22"/>
        </w:rPr>
        <w:t>SUJETO OBLIGADO</w:t>
      </w:r>
      <w:r w:rsidRPr="003130B2">
        <w:rPr>
          <w:rFonts w:ascii="Palatino Linotype" w:eastAsia="Palatino Linotype" w:hAnsi="Palatino Linotype" w:cs="Palatino Linotype"/>
          <w:i/>
          <w:sz w:val="22"/>
          <w:szCs w:val="22"/>
        </w:rPr>
        <w:t xml:space="preserve"> </w:t>
      </w:r>
      <w:r w:rsidR="00A6515B" w:rsidRPr="003130B2">
        <w:rPr>
          <w:rFonts w:ascii="Palatino Linotype" w:eastAsia="Palatino Linotype" w:hAnsi="Palatino Linotype" w:cs="Palatino Linotype"/>
          <w:i/>
          <w:sz w:val="22"/>
          <w:szCs w:val="22"/>
        </w:rPr>
        <w:t xml:space="preserve">por no haberse generado </w:t>
      </w:r>
      <w:r w:rsidRPr="003130B2">
        <w:rPr>
          <w:rFonts w:ascii="Palatino Linotype" w:eastAsia="Palatino Linotype" w:hAnsi="Palatino Linotype" w:cs="Palatino Linotype"/>
          <w:i/>
          <w:sz w:val="22"/>
          <w:szCs w:val="22"/>
        </w:rPr>
        <w:t xml:space="preserve">bastará con que así lo haga del conocimiento de </w:t>
      </w:r>
      <w:r w:rsidRPr="003130B2">
        <w:rPr>
          <w:rFonts w:ascii="Palatino Linotype" w:eastAsia="Palatino Linotype" w:hAnsi="Palatino Linotype" w:cs="Palatino Linotype"/>
          <w:b/>
          <w:i/>
          <w:sz w:val="22"/>
          <w:szCs w:val="22"/>
        </w:rPr>
        <w:t>la parte</w:t>
      </w:r>
      <w:r w:rsidRPr="003130B2">
        <w:rPr>
          <w:rFonts w:ascii="Palatino Linotype" w:eastAsia="Palatino Linotype" w:hAnsi="Palatino Linotype" w:cs="Palatino Linotype"/>
          <w:i/>
          <w:sz w:val="22"/>
          <w:szCs w:val="22"/>
        </w:rPr>
        <w:t xml:space="preserve"> </w:t>
      </w:r>
      <w:r w:rsidRPr="003130B2">
        <w:rPr>
          <w:rFonts w:ascii="Palatino Linotype" w:eastAsia="Palatino Linotype" w:hAnsi="Palatino Linotype" w:cs="Palatino Linotype"/>
          <w:b/>
          <w:i/>
          <w:sz w:val="22"/>
          <w:szCs w:val="22"/>
        </w:rPr>
        <w:t>RECURRENTE</w:t>
      </w:r>
      <w:r w:rsidRPr="003130B2">
        <w:rPr>
          <w:rFonts w:ascii="Palatino Linotype" w:eastAsia="Palatino Linotype" w:hAnsi="Palatino Linotype" w:cs="Palatino Linotype"/>
          <w:i/>
          <w:sz w:val="22"/>
          <w:szCs w:val="22"/>
        </w:rPr>
        <w:t xml:space="preserve">, para tener por colmados los requerimientos de información, en términos de lo señalado en el segundo párrafo del artículo 19 de la Ley de la Materia. </w:t>
      </w:r>
    </w:p>
    <w:p w:rsidR="007131B1" w:rsidRPr="003130B2" w:rsidRDefault="007131B1">
      <w:pPr>
        <w:pBdr>
          <w:top w:val="nil"/>
          <w:left w:val="nil"/>
          <w:bottom w:val="nil"/>
          <w:right w:val="nil"/>
          <w:between w:val="nil"/>
        </w:pBdr>
        <w:spacing w:line="276" w:lineRule="auto"/>
        <w:ind w:left="567" w:right="49"/>
        <w:jc w:val="both"/>
        <w:rPr>
          <w:rFonts w:ascii="Palatino Linotype" w:eastAsia="Palatino Linotype" w:hAnsi="Palatino Linotype" w:cs="Palatino Linotype"/>
          <w:i/>
        </w:rPr>
      </w:pPr>
    </w:p>
    <w:p w:rsidR="007131B1" w:rsidRPr="003130B2" w:rsidRDefault="00BF7C10">
      <w:pPr>
        <w:spacing w:line="360" w:lineRule="auto"/>
        <w:ind w:right="-93"/>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TERCERO. Notifíquese </w:t>
      </w:r>
      <w:r w:rsidRPr="003130B2">
        <w:rPr>
          <w:rFonts w:ascii="Palatino Linotype" w:eastAsia="Palatino Linotype" w:hAnsi="Palatino Linotype" w:cs="Palatino Linotype"/>
        </w:rPr>
        <w:t>la presente resolución al T</w:t>
      </w:r>
      <w:r w:rsidRPr="003130B2">
        <w:rPr>
          <w:rFonts w:ascii="Palatino Linotype" w:eastAsia="Palatino Linotype" w:hAnsi="Palatino Linotype" w:cs="Palatino Linotype"/>
          <w:b/>
        </w:rPr>
        <w:t xml:space="preserve">itular de la Unidad de Transparencia </w:t>
      </w:r>
      <w:r w:rsidRPr="003130B2">
        <w:rPr>
          <w:rFonts w:ascii="Palatino Linotype" w:eastAsia="Palatino Linotype" w:hAnsi="Palatino Linotype" w:cs="Palatino Linotype"/>
        </w:rPr>
        <w:t xml:space="preserve">del </w:t>
      </w:r>
      <w:r w:rsidRPr="003130B2">
        <w:rPr>
          <w:rFonts w:ascii="Palatino Linotype" w:eastAsia="Palatino Linotype" w:hAnsi="Palatino Linotype" w:cs="Palatino Linotype"/>
          <w:b/>
        </w:rPr>
        <w:t>SUJETO OBLIGADO</w:t>
      </w:r>
      <w:r w:rsidRPr="003130B2">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131B1" w:rsidRPr="003130B2" w:rsidRDefault="007131B1">
      <w:pPr>
        <w:spacing w:line="360" w:lineRule="auto"/>
        <w:ind w:right="-93"/>
        <w:jc w:val="both"/>
        <w:rPr>
          <w:rFonts w:ascii="Palatino Linotype" w:eastAsia="Palatino Linotype" w:hAnsi="Palatino Linotype" w:cs="Palatino Linotype"/>
        </w:rPr>
      </w:pPr>
    </w:p>
    <w:p w:rsidR="007131B1" w:rsidRPr="003130B2" w:rsidRDefault="00BF7C10">
      <w:pPr>
        <w:spacing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b/>
        </w:rPr>
        <w:t xml:space="preserve">CUARTO. </w:t>
      </w:r>
      <w:r w:rsidRPr="003130B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3130B2">
        <w:rPr>
          <w:rFonts w:ascii="Palatino Linotype" w:eastAsia="Palatino Linotype" w:hAnsi="Palatino Linotype" w:cs="Palatino Linotype"/>
          <w:b/>
        </w:rPr>
        <w:t>EL SUJETO OBLIGADO</w:t>
      </w:r>
      <w:r w:rsidRPr="003130B2">
        <w:rPr>
          <w:rFonts w:ascii="Palatino Linotype" w:eastAsia="Palatino Linotype" w:hAnsi="Palatino Linotype" w:cs="Palatino Linotype"/>
        </w:rPr>
        <w:t xml:space="preserve"> de manera fundada y motivada, podrá solicitar una ampliación de plazo para el cumplimiento de la presente resolución.</w:t>
      </w:r>
    </w:p>
    <w:p w:rsidR="007131B1" w:rsidRPr="003130B2" w:rsidRDefault="007131B1">
      <w:pPr>
        <w:spacing w:line="360" w:lineRule="auto"/>
        <w:jc w:val="both"/>
        <w:rPr>
          <w:rFonts w:ascii="Palatino Linotype" w:eastAsia="Palatino Linotype" w:hAnsi="Palatino Linotype" w:cs="Palatino Linotype"/>
          <w:b/>
        </w:rPr>
      </w:pPr>
    </w:p>
    <w:p w:rsidR="007131B1" w:rsidRPr="003130B2" w:rsidRDefault="00BF7C10">
      <w:pPr>
        <w:spacing w:line="360" w:lineRule="auto"/>
        <w:ind w:right="49"/>
        <w:jc w:val="both"/>
        <w:rPr>
          <w:rFonts w:ascii="Palatino Linotype" w:eastAsia="Palatino Linotype" w:hAnsi="Palatino Linotype" w:cs="Palatino Linotype"/>
        </w:rPr>
      </w:pPr>
      <w:bookmarkStart w:id="5" w:name="_heading=h.2et92p0" w:colFirst="0" w:colLast="0"/>
      <w:bookmarkEnd w:id="5"/>
      <w:r w:rsidRPr="003130B2">
        <w:rPr>
          <w:rFonts w:ascii="Palatino Linotype" w:eastAsia="Palatino Linotype" w:hAnsi="Palatino Linotype" w:cs="Palatino Linotype"/>
          <w:b/>
        </w:rPr>
        <w:t>QUINTO. Notifíquese vía SAIMEX</w:t>
      </w:r>
      <w:r w:rsidRPr="003130B2">
        <w:rPr>
          <w:rFonts w:ascii="Palatino Linotype" w:eastAsia="Palatino Linotype" w:hAnsi="Palatino Linotype" w:cs="Palatino Linotype"/>
        </w:rPr>
        <w:t xml:space="preserve">, a la parte </w:t>
      </w:r>
      <w:r w:rsidRPr="003130B2">
        <w:rPr>
          <w:rFonts w:ascii="Palatino Linotype" w:eastAsia="Palatino Linotype" w:hAnsi="Palatino Linotype" w:cs="Palatino Linotype"/>
          <w:b/>
        </w:rPr>
        <w:t>RECURRENTE</w:t>
      </w:r>
      <w:r w:rsidRPr="003130B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130B2" w:rsidRPr="003130B2" w:rsidRDefault="003130B2">
      <w:pPr>
        <w:spacing w:line="360" w:lineRule="auto"/>
        <w:ind w:right="49"/>
        <w:jc w:val="both"/>
        <w:rPr>
          <w:rFonts w:ascii="Palatino Linotype" w:eastAsia="Palatino Linotype" w:hAnsi="Palatino Linotype" w:cs="Palatino Linotype"/>
        </w:rPr>
      </w:pPr>
    </w:p>
    <w:p w:rsidR="007131B1" w:rsidRPr="003130B2" w:rsidRDefault="00BF7C10">
      <w:pPr>
        <w:spacing w:before="240" w:after="240" w:line="360" w:lineRule="auto"/>
        <w:jc w:val="both"/>
        <w:rPr>
          <w:rFonts w:ascii="Palatino Linotype" w:eastAsia="Palatino Linotype" w:hAnsi="Palatino Linotype" w:cs="Palatino Linotype"/>
        </w:rPr>
      </w:pPr>
      <w:r w:rsidRPr="003130B2">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w:t>
      </w: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p w:rsidR="003130B2" w:rsidRPr="003130B2" w:rsidRDefault="003130B2">
      <w:pPr>
        <w:spacing w:before="240" w:after="240" w:line="360" w:lineRule="auto"/>
        <w:jc w:val="both"/>
        <w:rPr>
          <w:rFonts w:ascii="Palatino Linotype" w:eastAsia="Palatino Linotype" w:hAnsi="Palatino Linotype" w:cs="Palatino Linotype"/>
        </w:rPr>
      </w:pPr>
    </w:p>
    <w:sectPr w:rsidR="003130B2" w:rsidRPr="003130B2">
      <w:headerReference w:type="default" r:id="rId20"/>
      <w:footerReference w:type="default" r:id="rId21"/>
      <w:headerReference w:type="first" r:id="rId22"/>
      <w:footerReference w:type="first" r:id="rId23"/>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683" w:rsidRDefault="00917683">
      <w:r>
        <w:separator/>
      </w:r>
    </w:p>
  </w:endnote>
  <w:endnote w:type="continuationSeparator" w:id="0">
    <w:p w:rsidR="00917683" w:rsidRDefault="0091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1B1" w:rsidRDefault="00BF7C1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0273">
      <w:rPr>
        <w:rFonts w:ascii="Palatino Linotype" w:eastAsia="Palatino Linotype" w:hAnsi="Palatino Linotype" w:cs="Palatino Linotype"/>
        <w:b/>
        <w:noProof/>
        <w:color w:val="000000"/>
        <w:sz w:val="20"/>
        <w:szCs w:val="20"/>
      </w:rPr>
      <w:t>12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0273">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7131B1" w:rsidRDefault="007131B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1B1" w:rsidRDefault="00BF7C1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027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0273">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7131B1" w:rsidRDefault="007131B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683" w:rsidRDefault="00917683">
      <w:r>
        <w:separator/>
      </w:r>
    </w:p>
  </w:footnote>
  <w:footnote w:type="continuationSeparator" w:id="0">
    <w:p w:rsidR="00917683" w:rsidRDefault="00917683">
      <w:r>
        <w:continuationSeparator/>
      </w:r>
    </w:p>
  </w:footnote>
  <w:footnote w:id="1">
    <w:p w:rsidR="007131B1" w:rsidRDefault="00BF7C1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Derechos del Pueblo Mexicano. México a través de sus Constituciones, vol. VI, pág. 607-679.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1B1" w:rsidRDefault="00BF7C1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-1080130</wp:posOffset>
          </wp:positionH>
          <wp:positionV relativeFrom="paragraph">
            <wp:posOffset>-488310</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7131B1">
      <w:tc>
        <w:tcPr>
          <w:tcW w:w="2489" w:type="dxa"/>
          <w:shd w:val="clear" w:color="auto" w:fill="auto"/>
        </w:tcPr>
        <w:p w:rsidR="007131B1" w:rsidRDefault="00BF7C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7131B1" w:rsidRDefault="00BF7C1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02919/INFOEM/IP/RR/2023</w:t>
          </w:r>
        </w:p>
      </w:tc>
    </w:tr>
    <w:tr w:rsidR="007131B1">
      <w:trPr>
        <w:trHeight w:val="228"/>
      </w:trPr>
      <w:tc>
        <w:tcPr>
          <w:tcW w:w="2489" w:type="dxa"/>
          <w:shd w:val="clear" w:color="auto" w:fill="auto"/>
          <w:vAlign w:val="center"/>
        </w:tcPr>
        <w:p w:rsidR="007131B1" w:rsidRDefault="00BF7C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7131B1" w:rsidRDefault="00BF7C10">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Autónoma del Estado de México.</w:t>
          </w:r>
        </w:p>
      </w:tc>
    </w:tr>
    <w:tr w:rsidR="007131B1">
      <w:tc>
        <w:tcPr>
          <w:tcW w:w="2489" w:type="dxa"/>
          <w:shd w:val="clear" w:color="auto" w:fill="auto"/>
          <w:vAlign w:val="center"/>
        </w:tcPr>
        <w:p w:rsidR="007131B1" w:rsidRDefault="00BF7C1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7131B1" w:rsidRDefault="00BF7C1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131B1" w:rsidRDefault="00BF7C1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1B1" w:rsidRDefault="007131B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7131B1">
      <w:tc>
        <w:tcPr>
          <w:tcW w:w="2551" w:type="dxa"/>
          <w:shd w:val="clear" w:color="auto" w:fill="auto"/>
          <w:vAlign w:val="center"/>
        </w:tcPr>
        <w:p w:rsidR="007131B1" w:rsidRDefault="00BF7C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7131B1" w:rsidRDefault="00BF7C1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02919/INFOEM/IP/RR/2023</w:t>
          </w:r>
        </w:p>
      </w:tc>
    </w:tr>
    <w:tr w:rsidR="007131B1">
      <w:trPr>
        <w:trHeight w:val="130"/>
      </w:trPr>
      <w:tc>
        <w:tcPr>
          <w:tcW w:w="2551" w:type="dxa"/>
          <w:shd w:val="clear" w:color="auto" w:fill="auto"/>
          <w:vAlign w:val="center"/>
        </w:tcPr>
        <w:p w:rsidR="007131B1" w:rsidRDefault="00BF7C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7131B1" w:rsidRDefault="00940273" w:rsidP="00940273">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 XXXXXXXXX</w:t>
          </w:r>
        </w:p>
      </w:tc>
    </w:tr>
    <w:tr w:rsidR="007131B1">
      <w:trPr>
        <w:trHeight w:val="228"/>
      </w:trPr>
      <w:tc>
        <w:tcPr>
          <w:tcW w:w="2551" w:type="dxa"/>
          <w:shd w:val="clear" w:color="auto" w:fill="auto"/>
          <w:vAlign w:val="center"/>
        </w:tcPr>
        <w:p w:rsidR="007131B1" w:rsidRDefault="00BF7C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7131B1" w:rsidRDefault="00BF7C1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Autónoma del Estado de México.</w:t>
          </w:r>
        </w:p>
      </w:tc>
    </w:tr>
    <w:tr w:rsidR="007131B1">
      <w:tc>
        <w:tcPr>
          <w:tcW w:w="2551" w:type="dxa"/>
          <w:shd w:val="clear" w:color="auto" w:fill="auto"/>
          <w:vAlign w:val="center"/>
        </w:tcPr>
        <w:p w:rsidR="007131B1" w:rsidRDefault="00BF7C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7131B1" w:rsidRDefault="00BF7C1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131B1" w:rsidRDefault="00BF7C1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-1089655</wp:posOffset>
          </wp:positionH>
          <wp:positionV relativeFrom="paragraph">
            <wp:posOffset>-1169665</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C7D72"/>
    <w:multiLevelType w:val="multilevel"/>
    <w:tmpl w:val="A82AC8A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36A64BA"/>
    <w:multiLevelType w:val="multilevel"/>
    <w:tmpl w:val="22C2F7CE"/>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D6B2752"/>
    <w:multiLevelType w:val="multilevel"/>
    <w:tmpl w:val="3B4EA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61312EF"/>
    <w:multiLevelType w:val="multilevel"/>
    <w:tmpl w:val="136C9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1B1"/>
    <w:rsid w:val="00015B62"/>
    <w:rsid w:val="001B1E9C"/>
    <w:rsid w:val="002A4218"/>
    <w:rsid w:val="003130B2"/>
    <w:rsid w:val="003500CA"/>
    <w:rsid w:val="0037228B"/>
    <w:rsid w:val="003B4665"/>
    <w:rsid w:val="004604BF"/>
    <w:rsid w:val="004A1FEB"/>
    <w:rsid w:val="00696C31"/>
    <w:rsid w:val="006B1009"/>
    <w:rsid w:val="007131B1"/>
    <w:rsid w:val="00751FB9"/>
    <w:rsid w:val="00803899"/>
    <w:rsid w:val="00834160"/>
    <w:rsid w:val="008879DB"/>
    <w:rsid w:val="00917683"/>
    <w:rsid w:val="00940273"/>
    <w:rsid w:val="00A6515B"/>
    <w:rsid w:val="00B9738A"/>
    <w:rsid w:val="00BF7C10"/>
    <w:rsid w:val="00C33F94"/>
    <w:rsid w:val="00CC4ADB"/>
    <w:rsid w:val="00E9151C"/>
    <w:rsid w:val="00E95972"/>
    <w:rsid w:val="00FF4A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35F372-7A5F-485F-B170-6F1701D1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5F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 w:type="table" w:customStyle="1" w:styleId="af">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07980.page" TargetMode="External"/><Relationship Id="rId13" Type="http://schemas.openxmlformats.org/officeDocument/2006/relationships/hyperlink" Target="https://www.diputados.gob.mx/LeyesBiblio/pdf/LFT.pdf"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iputados.gob.mx/LeyesBiblio/pdf/LFT.pdf"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iputados.gob.mx/LeyesBiblio/pdf/LF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iputados.gob.mx/LeyesBiblio/pdf/LFT.pdf"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148.215.1.228/InfBasCon/PlantelDrPabloGonzalezCasanova/PlandeDesarrollo/2022-2026/PD_PEP_PGCasanova_22%20Agosto....pdf" TargetMode="External"/><Relationship Id="rId4" Type="http://schemas.openxmlformats.org/officeDocument/2006/relationships/settings" Target="settings.xml"/><Relationship Id="rId9" Type="http://schemas.openxmlformats.org/officeDocument/2006/relationships/hyperlink" Target="https://www.diputados.gob.mx/LeyesBiblio/pdf/LFT.pdf" TargetMode="External"/><Relationship Id="rId14" Type="http://schemas.openxmlformats.org/officeDocument/2006/relationships/hyperlink" Target="https://www.diputados.gob.mx/LeyesBiblio/pdf/LFT.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SVb1oiky0U0VAURkwzrJJX5xYA==">AMUW2mW9DMLV7XUI4oAS9OLYjoiScn28oHpgkfQptx6tteuwPgfrbngHppdpQlINt+JtN+qp8dA+TqRFml2m0lOD1Z3wbip5K2QAx5EdcJYBNbqrSj0XaJ7kTB45lN4j+7ouzVN2XTxquLVZ5WO002Ovf+vT2hPT8G+cC5E3/pzS/uEwwULVPBY=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11636</Words>
  <Characters>63999</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2023-11-17T16:24:00Z</cp:lastPrinted>
  <dcterms:created xsi:type="dcterms:W3CDTF">2023-12-05T18:46:00Z</dcterms:created>
  <dcterms:modified xsi:type="dcterms:W3CDTF">2023-12-05T18:46:00Z</dcterms:modified>
</cp:coreProperties>
</file>