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54CAB" w14:textId="123320D8" w:rsidR="00403AD6" w:rsidRPr="00760306" w:rsidRDefault="001C057F">
      <w:pPr>
        <w:spacing w:before="240" w:after="240" w:line="360" w:lineRule="auto"/>
        <w:jc w:val="both"/>
        <w:rPr>
          <w:rFonts w:ascii="Palatino Linotype" w:eastAsia="Palatino Linotype" w:hAnsi="Palatino Linotype" w:cs="Palatino Linotype"/>
        </w:rPr>
      </w:pPr>
      <w:bookmarkStart w:id="0" w:name="_GoBack"/>
      <w:bookmarkEnd w:id="0"/>
      <w:r w:rsidRPr="0076030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w:t>
      </w:r>
      <w:r w:rsidR="0099530F" w:rsidRPr="00760306">
        <w:rPr>
          <w:rFonts w:ascii="Palatino Linotype" w:eastAsia="Palatino Linotype" w:hAnsi="Palatino Linotype" w:cs="Palatino Linotype"/>
        </w:rPr>
        <w:t xml:space="preserve">Metepec, Estado de México, a </w:t>
      </w:r>
      <w:r w:rsidR="003E3DB6" w:rsidRPr="00760306">
        <w:rPr>
          <w:rFonts w:ascii="Palatino Linotype" w:eastAsia="Palatino Linotype" w:hAnsi="Palatino Linotype" w:cs="Palatino Linotype"/>
        </w:rPr>
        <w:t>veintinueve</w:t>
      </w:r>
      <w:r w:rsidR="005E0D9C" w:rsidRPr="00760306">
        <w:rPr>
          <w:rFonts w:ascii="Palatino Linotype" w:eastAsia="Palatino Linotype" w:hAnsi="Palatino Linotype" w:cs="Palatino Linotype"/>
        </w:rPr>
        <w:t xml:space="preserve"> </w:t>
      </w:r>
      <w:r w:rsidRPr="00760306">
        <w:rPr>
          <w:rFonts w:ascii="Palatino Linotype" w:eastAsia="Palatino Linotype" w:hAnsi="Palatino Linotype" w:cs="Palatino Linotype"/>
        </w:rPr>
        <w:t xml:space="preserve">de noviembre de dos mil veintitrés. </w:t>
      </w:r>
    </w:p>
    <w:p w14:paraId="3D7AEBA0" w14:textId="1D31B2F5" w:rsidR="00403AD6" w:rsidRPr="00760306" w:rsidRDefault="001C057F">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b/>
        </w:rPr>
        <w:t>VISTO</w:t>
      </w:r>
      <w:r w:rsidRPr="00760306">
        <w:rPr>
          <w:rFonts w:ascii="Palatino Linotype" w:eastAsia="Palatino Linotype" w:hAnsi="Palatino Linotype" w:cs="Palatino Linotype"/>
        </w:rPr>
        <w:t xml:space="preserve"> el expediente formado con motivo del recurso de revisión </w:t>
      </w:r>
      <w:r w:rsidRPr="00760306">
        <w:rPr>
          <w:rFonts w:ascii="Palatino Linotype" w:eastAsia="Palatino Linotype" w:hAnsi="Palatino Linotype" w:cs="Palatino Linotype"/>
          <w:b/>
        </w:rPr>
        <w:t>0</w:t>
      </w:r>
      <w:r w:rsidR="003E3DB6" w:rsidRPr="00760306">
        <w:rPr>
          <w:rFonts w:ascii="Palatino Linotype" w:eastAsia="Palatino Linotype" w:hAnsi="Palatino Linotype" w:cs="Palatino Linotype"/>
          <w:b/>
        </w:rPr>
        <w:t>2479</w:t>
      </w:r>
      <w:r w:rsidRPr="00760306">
        <w:rPr>
          <w:rFonts w:ascii="Palatino Linotype" w:eastAsia="Palatino Linotype" w:hAnsi="Palatino Linotype" w:cs="Palatino Linotype"/>
          <w:b/>
        </w:rPr>
        <w:t>/INFOEM/IP/RR/2023</w:t>
      </w:r>
      <w:r w:rsidRPr="00760306">
        <w:rPr>
          <w:rFonts w:ascii="Palatino Linotype" w:eastAsia="Palatino Linotype" w:hAnsi="Palatino Linotype" w:cs="Palatino Linotype"/>
        </w:rPr>
        <w:t>, interpuesto por</w:t>
      </w:r>
      <w:r w:rsidRPr="00760306">
        <w:rPr>
          <w:rFonts w:ascii="Palatino Linotype" w:eastAsia="Palatino Linotype" w:hAnsi="Palatino Linotype" w:cs="Palatino Linotype"/>
          <w:b/>
        </w:rPr>
        <w:t xml:space="preserve"> </w:t>
      </w:r>
      <w:r w:rsidR="003E3DB6" w:rsidRPr="00760306">
        <w:rPr>
          <w:rFonts w:ascii="Palatino Linotype" w:eastAsia="Palatino Linotype" w:hAnsi="Palatino Linotype" w:cs="Palatino Linotype"/>
          <w:b/>
        </w:rPr>
        <w:t>un particular que no proporcionó nombre o seudónimo para ser identificado</w:t>
      </w:r>
      <w:r w:rsidRPr="00760306">
        <w:rPr>
          <w:rFonts w:ascii="Palatino Linotype" w:eastAsia="Palatino Linotype" w:hAnsi="Palatino Linotype" w:cs="Palatino Linotype"/>
          <w:b/>
        </w:rPr>
        <w:t>,</w:t>
      </w:r>
      <w:r w:rsidRPr="00760306">
        <w:rPr>
          <w:rFonts w:ascii="Palatino Linotype" w:eastAsia="Palatino Linotype" w:hAnsi="Palatino Linotype" w:cs="Palatino Linotype"/>
        </w:rPr>
        <w:t xml:space="preserve"> en lo sucesivo</w:t>
      </w:r>
      <w:r w:rsidRPr="00760306">
        <w:rPr>
          <w:rFonts w:ascii="Palatino Linotype" w:eastAsia="Palatino Linotype" w:hAnsi="Palatino Linotype" w:cs="Palatino Linotype"/>
          <w:b/>
        </w:rPr>
        <w:t xml:space="preserve"> </w:t>
      </w:r>
      <w:r w:rsidRPr="00760306">
        <w:rPr>
          <w:rFonts w:ascii="Palatino Linotype" w:eastAsia="Palatino Linotype" w:hAnsi="Palatino Linotype" w:cs="Palatino Linotype"/>
        </w:rPr>
        <w:t xml:space="preserve">la parte </w:t>
      </w:r>
      <w:r w:rsidRPr="00760306">
        <w:rPr>
          <w:rFonts w:ascii="Palatino Linotype" w:eastAsia="Palatino Linotype" w:hAnsi="Palatino Linotype" w:cs="Palatino Linotype"/>
          <w:b/>
        </w:rPr>
        <w:t>Recurrente,</w:t>
      </w:r>
      <w:r w:rsidRPr="00760306">
        <w:rPr>
          <w:rFonts w:ascii="Palatino Linotype" w:eastAsia="Palatino Linotype" w:hAnsi="Palatino Linotype" w:cs="Palatino Linotype"/>
        </w:rPr>
        <w:t xml:space="preserve"> en contra de la respuesta a su solicitud por parte del </w:t>
      </w:r>
      <w:r w:rsidR="003E3DB6" w:rsidRPr="00760306">
        <w:rPr>
          <w:rFonts w:ascii="Palatino Linotype" w:eastAsia="Palatino Linotype" w:hAnsi="Palatino Linotype" w:cs="Palatino Linotype"/>
          <w:b/>
        </w:rPr>
        <w:t>Secretaría de Movilidad</w:t>
      </w:r>
      <w:r w:rsidRPr="00760306">
        <w:rPr>
          <w:rFonts w:ascii="Palatino Linotype" w:eastAsia="Palatino Linotype" w:hAnsi="Palatino Linotype" w:cs="Palatino Linotype"/>
          <w:b/>
        </w:rPr>
        <w:t xml:space="preserve">, </w:t>
      </w:r>
      <w:r w:rsidRPr="00760306">
        <w:rPr>
          <w:rFonts w:ascii="Palatino Linotype" w:eastAsia="Palatino Linotype" w:hAnsi="Palatino Linotype" w:cs="Palatino Linotype"/>
        </w:rPr>
        <w:t xml:space="preserve">en lo sucesivo el </w:t>
      </w:r>
      <w:r w:rsidRPr="00760306">
        <w:rPr>
          <w:rFonts w:ascii="Palatino Linotype" w:eastAsia="Palatino Linotype" w:hAnsi="Palatino Linotype" w:cs="Palatino Linotype"/>
          <w:b/>
        </w:rPr>
        <w:t xml:space="preserve">Sujeto Obligado, </w:t>
      </w:r>
      <w:r w:rsidRPr="00760306">
        <w:rPr>
          <w:rFonts w:ascii="Palatino Linotype" w:eastAsia="Palatino Linotype" w:hAnsi="Palatino Linotype" w:cs="Palatino Linotype"/>
        </w:rPr>
        <w:t xml:space="preserve">se procede a dictar la presente resolución con base en los siguientes: </w:t>
      </w:r>
    </w:p>
    <w:p w14:paraId="2FAE391C" w14:textId="77777777" w:rsidR="00403AD6" w:rsidRPr="00760306" w:rsidRDefault="001C057F">
      <w:pPr>
        <w:spacing w:before="240" w:after="240" w:line="360" w:lineRule="auto"/>
        <w:jc w:val="center"/>
        <w:rPr>
          <w:rFonts w:ascii="Palatino Linotype" w:eastAsia="Palatino Linotype" w:hAnsi="Palatino Linotype" w:cs="Palatino Linotype"/>
          <w:b/>
        </w:rPr>
      </w:pPr>
      <w:r w:rsidRPr="00760306">
        <w:rPr>
          <w:rFonts w:ascii="Palatino Linotype" w:eastAsia="Palatino Linotype" w:hAnsi="Palatino Linotype" w:cs="Palatino Linotype"/>
          <w:b/>
        </w:rPr>
        <w:t>I. A N T E C E D E N T E S</w:t>
      </w:r>
    </w:p>
    <w:p w14:paraId="49D1C043" w14:textId="7A9B48A4" w:rsidR="00403AD6" w:rsidRPr="00760306" w:rsidRDefault="001C057F">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b/>
        </w:rPr>
        <w:t>1. Solicitud de acceso a la información.</w:t>
      </w:r>
      <w:r w:rsidRPr="00760306">
        <w:rPr>
          <w:rFonts w:ascii="Palatino Linotype" w:eastAsia="Palatino Linotype" w:hAnsi="Palatino Linotype" w:cs="Palatino Linotype"/>
        </w:rPr>
        <w:t xml:space="preserve"> Con fecha </w:t>
      </w:r>
      <w:r w:rsidR="003E3DB6" w:rsidRPr="00760306">
        <w:rPr>
          <w:rFonts w:ascii="Palatino Linotype" w:eastAsia="Palatino Linotype" w:hAnsi="Palatino Linotype" w:cs="Palatino Linotype"/>
          <w:b/>
        </w:rPr>
        <w:t>dieciocho de abril</w:t>
      </w:r>
      <w:r w:rsidRPr="00760306">
        <w:rPr>
          <w:rFonts w:ascii="Palatino Linotype" w:eastAsia="Palatino Linotype" w:hAnsi="Palatino Linotype" w:cs="Palatino Linotype"/>
          <w:b/>
        </w:rPr>
        <w:t xml:space="preserve"> de dos mil veintitrés,</w:t>
      </w:r>
      <w:r w:rsidRPr="00760306">
        <w:rPr>
          <w:rFonts w:ascii="Palatino Linotype" w:eastAsia="Palatino Linotype" w:hAnsi="Palatino Linotype" w:cs="Palatino Linotype"/>
        </w:rPr>
        <w:t xml:space="preserve"> la parte </w:t>
      </w:r>
      <w:r w:rsidRPr="00760306">
        <w:rPr>
          <w:rFonts w:ascii="Palatino Linotype" w:eastAsia="Palatino Linotype" w:hAnsi="Palatino Linotype" w:cs="Palatino Linotype"/>
          <w:b/>
        </w:rPr>
        <w:t xml:space="preserve">Recurrente </w:t>
      </w:r>
      <w:r w:rsidRPr="00760306">
        <w:rPr>
          <w:rFonts w:ascii="Palatino Linotype" w:eastAsia="Palatino Linotype" w:hAnsi="Palatino Linotype" w:cs="Palatino Linotype"/>
        </w:rPr>
        <w:t xml:space="preserve">presentó, a través del Sistema de Acceso a la Información Mexiquense, en lo subsecuente el </w:t>
      </w:r>
      <w:r w:rsidRPr="00760306">
        <w:rPr>
          <w:rFonts w:ascii="Palatino Linotype" w:eastAsia="Palatino Linotype" w:hAnsi="Palatino Linotype" w:cs="Palatino Linotype"/>
          <w:b/>
        </w:rPr>
        <w:t>SAIMEX,</w:t>
      </w:r>
      <w:r w:rsidRPr="00760306">
        <w:rPr>
          <w:rFonts w:ascii="Palatino Linotype" w:eastAsia="Palatino Linotype" w:hAnsi="Palatino Linotype" w:cs="Palatino Linotype"/>
        </w:rPr>
        <w:t xml:space="preserve"> ante el </w:t>
      </w:r>
      <w:r w:rsidRPr="00760306">
        <w:rPr>
          <w:rFonts w:ascii="Palatino Linotype" w:eastAsia="Palatino Linotype" w:hAnsi="Palatino Linotype" w:cs="Palatino Linotype"/>
          <w:b/>
        </w:rPr>
        <w:t>Sujeto Obligado</w:t>
      </w:r>
      <w:r w:rsidRPr="00760306">
        <w:rPr>
          <w:rFonts w:ascii="Palatino Linotype" w:eastAsia="Palatino Linotype" w:hAnsi="Palatino Linotype" w:cs="Palatino Linotype"/>
        </w:rPr>
        <w:t>, la solicitud de acceso a la información pública, a la que se le asignó el número</w:t>
      </w:r>
      <w:r w:rsidRPr="00760306">
        <w:rPr>
          <w:rFonts w:ascii="Palatino Linotype" w:eastAsia="Palatino Linotype" w:hAnsi="Palatino Linotype" w:cs="Palatino Linotype"/>
          <w:b/>
        </w:rPr>
        <w:t xml:space="preserve"> </w:t>
      </w:r>
      <w:r w:rsidR="003E3DB6" w:rsidRPr="00760306">
        <w:rPr>
          <w:rFonts w:ascii="Palatino Linotype" w:eastAsia="Palatino Linotype" w:hAnsi="Palatino Linotype" w:cs="Palatino Linotype"/>
          <w:b/>
        </w:rPr>
        <w:t>00216/SMOV/IP/2023</w:t>
      </w:r>
      <w:r w:rsidRPr="00760306">
        <w:rPr>
          <w:rFonts w:ascii="Palatino Linotype" w:eastAsia="Palatino Linotype" w:hAnsi="Palatino Linotype" w:cs="Palatino Linotype"/>
          <w:b/>
        </w:rPr>
        <w:t xml:space="preserve">, </w:t>
      </w:r>
      <w:r w:rsidRPr="00760306">
        <w:rPr>
          <w:rFonts w:ascii="Palatino Linotype" w:eastAsia="Palatino Linotype" w:hAnsi="Palatino Linotype" w:cs="Palatino Linotype"/>
        </w:rPr>
        <w:t xml:space="preserve">mediante la cual requirió la información siguiente: </w:t>
      </w:r>
    </w:p>
    <w:p w14:paraId="0EC9A30F" w14:textId="0CF936BA" w:rsidR="00403AD6" w:rsidRPr="00760306" w:rsidRDefault="001C057F">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760306">
        <w:rPr>
          <w:rFonts w:ascii="Palatino Linotype" w:eastAsia="Palatino Linotype" w:hAnsi="Palatino Linotype" w:cs="Palatino Linotype"/>
          <w:i/>
          <w:sz w:val="22"/>
          <w:szCs w:val="22"/>
        </w:rPr>
        <w:t xml:space="preserve"> “</w:t>
      </w:r>
      <w:r w:rsidR="003E3DB6" w:rsidRPr="00760306">
        <w:rPr>
          <w:rFonts w:ascii="Palatino Linotype" w:eastAsia="Palatino Linotype" w:hAnsi="Palatino Linotype" w:cs="Palatino Linotype"/>
          <w:i/>
          <w:sz w:val="22"/>
          <w:szCs w:val="22"/>
        </w:rPr>
        <w:t xml:space="preserve">Envío esta solicitud para señalar que en la Avenida Mario Colín ubicada en el municipio de </w:t>
      </w:r>
      <w:proofErr w:type="spellStart"/>
      <w:r w:rsidR="003E3DB6" w:rsidRPr="00760306">
        <w:rPr>
          <w:rFonts w:ascii="Palatino Linotype" w:eastAsia="Palatino Linotype" w:hAnsi="Palatino Linotype" w:cs="Palatino Linotype"/>
          <w:i/>
          <w:sz w:val="22"/>
          <w:szCs w:val="22"/>
        </w:rPr>
        <w:t>Tlanepantla</w:t>
      </w:r>
      <w:proofErr w:type="spellEnd"/>
      <w:r w:rsidR="003E3DB6" w:rsidRPr="00760306">
        <w:rPr>
          <w:rFonts w:ascii="Palatino Linotype" w:eastAsia="Palatino Linotype" w:hAnsi="Palatino Linotype" w:cs="Palatino Linotype"/>
          <w:i/>
          <w:sz w:val="22"/>
          <w:szCs w:val="22"/>
        </w:rPr>
        <w:t xml:space="preserve"> del Estado de México hay un gran problema de movilidad pues hay una aglomeración de coches que no permiten que se pueda circular de manera adecuada pues el carril reversible (que tiene repercusión hasta el municipio de (Nicolás Romero), que se supone debería de disminuir los tiempos de traslado no </w:t>
      </w:r>
      <w:proofErr w:type="spellStart"/>
      <w:r w:rsidR="003E3DB6" w:rsidRPr="00760306">
        <w:rPr>
          <w:rFonts w:ascii="Palatino Linotype" w:eastAsia="Palatino Linotype" w:hAnsi="Palatino Linotype" w:cs="Palatino Linotype"/>
          <w:i/>
          <w:sz w:val="22"/>
          <w:szCs w:val="22"/>
        </w:rPr>
        <w:t>esta</w:t>
      </w:r>
      <w:proofErr w:type="spellEnd"/>
      <w:r w:rsidR="003E3DB6" w:rsidRPr="00760306">
        <w:rPr>
          <w:rFonts w:ascii="Palatino Linotype" w:eastAsia="Palatino Linotype" w:hAnsi="Palatino Linotype" w:cs="Palatino Linotype"/>
          <w:i/>
          <w:sz w:val="22"/>
          <w:szCs w:val="22"/>
        </w:rPr>
        <w:t xml:space="preserve"> bien planeado por lo que se ven perjudicados los trabajadores, estudiantes y demás personas que utilizan dicha avenida para llegar a sus destinos, ocasionando un embotellamiento vehicular pues en las mañanas en horas pico llegan a transitar hasta 4 mil 600 coches por ahí. Por ello dirijo esta </w:t>
      </w:r>
      <w:r w:rsidR="003E3DB6" w:rsidRPr="00760306">
        <w:rPr>
          <w:rFonts w:ascii="Palatino Linotype" w:eastAsia="Palatino Linotype" w:hAnsi="Palatino Linotype" w:cs="Palatino Linotype"/>
          <w:i/>
          <w:sz w:val="22"/>
          <w:szCs w:val="22"/>
        </w:rPr>
        <w:lastRenderedPageBreak/>
        <w:t xml:space="preserve">solicitud a Marco Antonio Rodríguez Hurtado (Presidente Municipal de </w:t>
      </w:r>
      <w:proofErr w:type="spellStart"/>
      <w:r w:rsidR="003E3DB6" w:rsidRPr="00760306">
        <w:rPr>
          <w:rFonts w:ascii="Palatino Linotype" w:eastAsia="Palatino Linotype" w:hAnsi="Palatino Linotype" w:cs="Palatino Linotype"/>
          <w:i/>
          <w:sz w:val="22"/>
          <w:szCs w:val="22"/>
        </w:rPr>
        <w:t>Tlanepantla</w:t>
      </w:r>
      <w:proofErr w:type="spellEnd"/>
      <w:r w:rsidR="003E3DB6" w:rsidRPr="00760306">
        <w:rPr>
          <w:rFonts w:ascii="Palatino Linotype" w:eastAsia="Palatino Linotype" w:hAnsi="Palatino Linotype" w:cs="Palatino Linotype"/>
          <w:i/>
          <w:sz w:val="22"/>
          <w:szCs w:val="22"/>
        </w:rPr>
        <w:t xml:space="preserve">), Rafael Díaz Leal </w:t>
      </w:r>
      <w:proofErr w:type="spellStart"/>
      <w:r w:rsidR="003E3DB6" w:rsidRPr="00760306">
        <w:rPr>
          <w:rFonts w:ascii="Palatino Linotype" w:eastAsia="Palatino Linotype" w:hAnsi="Palatino Linotype" w:cs="Palatino Linotype"/>
          <w:i/>
          <w:sz w:val="22"/>
          <w:szCs w:val="22"/>
        </w:rPr>
        <w:t>Barrueta</w:t>
      </w:r>
      <w:proofErr w:type="spellEnd"/>
      <w:r w:rsidR="003E3DB6" w:rsidRPr="00760306">
        <w:rPr>
          <w:rFonts w:ascii="Palatino Linotype" w:eastAsia="Palatino Linotype" w:hAnsi="Palatino Linotype" w:cs="Palatino Linotype"/>
          <w:i/>
          <w:sz w:val="22"/>
          <w:szCs w:val="22"/>
        </w:rPr>
        <w:t xml:space="preserve"> (Secretario - Secretaría de Desarrollo Urbano y Obra del Estado de México), Raymundo Edgar Martínez Carbajal (Secretario de Movilidad), y a José Martínez Vilchis (Comisionado Presidente del Instituto de Transparencia y Acceso a la Información Pública del Estado de México y Municipios), pues me interesa saber si el haber implementado el carril reversible en la zona mencionada realmente ha mejorado la circulación de los coches en dicho lugar, asimismo me preguntaba por qué no se planea una coordinación entre los semáforos que se encuentran dentro de la av. Mario Colín y las calles aledañas. Envío esta petición pues considero que el derecho al libre tránsito de quienes utilizamos la avenida Mario </w:t>
      </w:r>
      <w:proofErr w:type="spellStart"/>
      <w:r w:rsidR="003E3DB6" w:rsidRPr="00760306">
        <w:rPr>
          <w:rFonts w:ascii="Palatino Linotype" w:eastAsia="Palatino Linotype" w:hAnsi="Palatino Linotype" w:cs="Palatino Linotype"/>
          <w:i/>
          <w:sz w:val="22"/>
          <w:szCs w:val="22"/>
        </w:rPr>
        <w:t>Colin</w:t>
      </w:r>
      <w:proofErr w:type="spellEnd"/>
      <w:r w:rsidR="003E3DB6" w:rsidRPr="00760306">
        <w:rPr>
          <w:rFonts w:ascii="Palatino Linotype" w:eastAsia="Palatino Linotype" w:hAnsi="Palatino Linotype" w:cs="Palatino Linotype"/>
          <w:i/>
          <w:sz w:val="22"/>
          <w:szCs w:val="22"/>
        </w:rPr>
        <w:t xml:space="preserve"> todos los días se ve limitado por la congestión vehicular que se suscita en dicho lugar.</w:t>
      </w:r>
      <w:r w:rsidRPr="00760306">
        <w:rPr>
          <w:rFonts w:ascii="Palatino Linotype" w:eastAsia="Palatino Linotype" w:hAnsi="Palatino Linotype" w:cs="Palatino Linotype"/>
          <w:b/>
          <w:i/>
          <w:sz w:val="22"/>
          <w:szCs w:val="22"/>
        </w:rPr>
        <w:t>”</w:t>
      </w:r>
      <w:r w:rsidRPr="00760306">
        <w:rPr>
          <w:rFonts w:ascii="Palatino Linotype" w:eastAsia="Palatino Linotype" w:hAnsi="Palatino Linotype" w:cs="Palatino Linotype"/>
          <w:i/>
          <w:sz w:val="22"/>
          <w:szCs w:val="22"/>
        </w:rPr>
        <w:t xml:space="preserve"> (</w:t>
      </w:r>
      <w:proofErr w:type="gramStart"/>
      <w:r w:rsidRPr="00760306">
        <w:rPr>
          <w:rFonts w:ascii="Palatino Linotype" w:eastAsia="Palatino Linotype" w:hAnsi="Palatino Linotype" w:cs="Palatino Linotype"/>
          <w:i/>
          <w:sz w:val="22"/>
          <w:szCs w:val="22"/>
        </w:rPr>
        <w:t>sic</w:t>
      </w:r>
      <w:proofErr w:type="gramEnd"/>
      <w:r w:rsidRPr="00760306">
        <w:rPr>
          <w:rFonts w:ascii="Palatino Linotype" w:eastAsia="Palatino Linotype" w:hAnsi="Palatino Linotype" w:cs="Palatino Linotype"/>
          <w:i/>
          <w:sz w:val="22"/>
          <w:szCs w:val="22"/>
        </w:rPr>
        <w:t xml:space="preserve">) </w:t>
      </w:r>
    </w:p>
    <w:p w14:paraId="68812C52" w14:textId="7DC63D8F" w:rsidR="00403AD6" w:rsidRPr="00760306" w:rsidRDefault="001C057F">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760306">
        <w:rPr>
          <w:rFonts w:ascii="Palatino Linotype" w:eastAsia="Palatino Linotype" w:hAnsi="Palatino Linotype" w:cs="Palatino Linotype"/>
          <w:b/>
        </w:rPr>
        <w:t>Modalidad de Entrega:</w:t>
      </w:r>
      <w:r w:rsidRPr="00760306">
        <w:rPr>
          <w:rFonts w:ascii="Palatino Linotype" w:eastAsia="Palatino Linotype" w:hAnsi="Palatino Linotype" w:cs="Palatino Linotype"/>
        </w:rPr>
        <w:t xml:space="preserve"> a través de</w:t>
      </w:r>
      <w:r w:rsidRPr="00760306">
        <w:rPr>
          <w:rFonts w:ascii="Palatino Linotype" w:eastAsia="Palatino Linotype" w:hAnsi="Palatino Linotype" w:cs="Palatino Linotype"/>
          <w:b/>
        </w:rPr>
        <w:t xml:space="preserve"> SAIMEX</w:t>
      </w:r>
    </w:p>
    <w:p w14:paraId="3E8E36A2" w14:textId="52595AC4" w:rsidR="00403AD6" w:rsidRPr="00760306" w:rsidRDefault="001C057F">
      <w:pPr>
        <w:spacing w:before="240" w:after="240" w:line="360" w:lineRule="auto"/>
        <w:jc w:val="both"/>
        <w:rPr>
          <w:rFonts w:ascii="Palatino Linotype" w:eastAsia="Palatino Linotype" w:hAnsi="Palatino Linotype" w:cs="Palatino Linotype"/>
          <w:b/>
        </w:rPr>
      </w:pPr>
      <w:r w:rsidRPr="00760306">
        <w:rPr>
          <w:rFonts w:ascii="Palatino Linotype" w:eastAsia="Palatino Linotype" w:hAnsi="Palatino Linotype" w:cs="Palatino Linotype"/>
          <w:b/>
        </w:rPr>
        <w:t xml:space="preserve">2. Respuesta. </w:t>
      </w:r>
      <w:r w:rsidRPr="00760306">
        <w:rPr>
          <w:rFonts w:ascii="Palatino Linotype" w:eastAsia="Palatino Linotype" w:hAnsi="Palatino Linotype" w:cs="Palatino Linotype"/>
        </w:rPr>
        <w:t>Con fecha</w:t>
      </w:r>
      <w:r w:rsidRPr="00760306">
        <w:rPr>
          <w:rFonts w:ascii="Palatino Linotype" w:eastAsia="Palatino Linotype" w:hAnsi="Palatino Linotype" w:cs="Palatino Linotype"/>
          <w:b/>
        </w:rPr>
        <w:t xml:space="preserve"> </w:t>
      </w:r>
      <w:r w:rsidR="0061775D" w:rsidRPr="00760306">
        <w:rPr>
          <w:rFonts w:ascii="Palatino Linotype" w:eastAsia="Palatino Linotype" w:hAnsi="Palatino Linotype" w:cs="Palatino Linotype"/>
          <w:b/>
        </w:rPr>
        <w:t>tres de mayo</w:t>
      </w:r>
      <w:r w:rsidR="00305CE6" w:rsidRPr="00760306">
        <w:rPr>
          <w:rFonts w:ascii="Palatino Linotype" w:eastAsia="Palatino Linotype" w:hAnsi="Palatino Linotype" w:cs="Palatino Linotype"/>
          <w:b/>
        </w:rPr>
        <w:t xml:space="preserve"> </w:t>
      </w:r>
      <w:r w:rsidRPr="00760306">
        <w:rPr>
          <w:rFonts w:ascii="Palatino Linotype" w:eastAsia="Palatino Linotype" w:hAnsi="Palatino Linotype" w:cs="Palatino Linotype"/>
          <w:b/>
        </w:rPr>
        <w:t>de dos mil veintitrés</w:t>
      </w:r>
      <w:r w:rsidRPr="00760306">
        <w:rPr>
          <w:rFonts w:ascii="Palatino Linotype" w:eastAsia="Palatino Linotype" w:hAnsi="Palatino Linotype" w:cs="Palatino Linotype"/>
        </w:rPr>
        <w:t xml:space="preserve">, el </w:t>
      </w:r>
      <w:r w:rsidRPr="00760306">
        <w:rPr>
          <w:rFonts w:ascii="Palatino Linotype" w:eastAsia="Palatino Linotype" w:hAnsi="Palatino Linotype" w:cs="Palatino Linotype"/>
          <w:b/>
        </w:rPr>
        <w:t xml:space="preserve">Sujeto Obligado </w:t>
      </w:r>
      <w:r w:rsidRPr="00760306">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0D2AD74" w14:textId="177EC6F6" w:rsidR="00403AD6" w:rsidRPr="00760306" w:rsidRDefault="001C057F">
      <w:pPr>
        <w:spacing w:before="240" w:after="240"/>
        <w:ind w:left="851" w:right="902"/>
        <w:jc w:val="both"/>
        <w:rPr>
          <w:rFonts w:ascii="Palatino Linotype" w:eastAsia="Palatino Linotype" w:hAnsi="Palatino Linotype" w:cs="Palatino Linotype"/>
          <w:b/>
          <w:i/>
          <w:sz w:val="22"/>
          <w:szCs w:val="22"/>
        </w:rPr>
      </w:pPr>
      <w:r w:rsidRPr="00760306">
        <w:rPr>
          <w:rFonts w:ascii="Palatino Linotype" w:eastAsia="Palatino Linotype" w:hAnsi="Palatino Linotype" w:cs="Palatino Linotype"/>
          <w:i/>
          <w:sz w:val="22"/>
          <w:szCs w:val="22"/>
        </w:rPr>
        <w:t>“…</w:t>
      </w:r>
      <w:r w:rsidR="0061775D" w:rsidRPr="00760306">
        <w:rPr>
          <w:rFonts w:ascii="Palatino Linotype" w:eastAsia="Palatino Linotype" w:hAnsi="Palatino Linotype" w:cs="Palatino Linotype"/>
          <w:i/>
          <w:sz w:val="22"/>
          <w:szCs w:val="22"/>
        </w:rPr>
        <w:t>Se anexa respuesta...</w:t>
      </w:r>
      <w:r w:rsidRPr="00760306">
        <w:rPr>
          <w:rFonts w:ascii="Palatino Linotype" w:eastAsia="Palatino Linotype" w:hAnsi="Palatino Linotype" w:cs="Palatino Linotype"/>
          <w:i/>
          <w:sz w:val="22"/>
          <w:szCs w:val="22"/>
        </w:rPr>
        <w:t>” (</w:t>
      </w:r>
      <w:proofErr w:type="gramStart"/>
      <w:r w:rsidRPr="00760306">
        <w:rPr>
          <w:rFonts w:ascii="Palatino Linotype" w:eastAsia="Palatino Linotype" w:hAnsi="Palatino Linotype" w:cs="Palatino Linotype"/>
          <w:i/>
          <w:sz w:val="22"/>
          <w:szCs w:val="22"/>
        </w:rPr>
        <w:t>sic</w:t>
      </w:r>
      <w:proofErr w:type="gramEnd"/>
      <w:r w:rsidRPr="00760306">
        <w:rPr>
          <w:rFonts w:ascii="Palatino Linotype" w:eastAsia="Palatino Linotype" w:hAnsi="Palatino Linotype" w:cs="Palatino Linotype"/>
          <w:i/>
          <w:sz w:val="22"/>
          <w:szCs w:val="22"/>
        </w:rPr>
        <w:t>)</w:t>
      </w:r>
    </w:p>
    <w:p w14:paraId="6C69F0FC" w14:textId="666D729C" w:rsidR="00981D7E" w:rsidRPr="00760306" w:rsidRDefault="001C057F" w:rsidP="0061775D">
      <w:pPr>
        <w:spacing w:before="240" w:after="240" w:line="360" w:lineRule="auto"/>
        <w:ind w:right="49"/>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El </w:t>
      </w:r>
      <w:r w:rsidRPr="00760306">
        <w:rPr>
          <w:rFonts w:ascii="Palatino Linotype" w:eastAsia="Palatino Linotype" w:hAnsi="Palatino Linotype" w:cs="Palatino Linotype"/>
          <w:b/>
        </w:rPr>
        <w:t>Sujeto Obligado</w:t>
      </w:r>
      <w:r w:rsidRPr="00760306">
        <w:rPr>
          <w:rFonts w:ascii="Palatino Linotype" w:eastAsia="Palatino Linotype" w:hAnsi="Palatino Linotype" w:cs="Palatino Linotype"/>
        </w:rPr>
        <w:t xml:space="preserve"> adjuntó</w:t>
      </w:r>
      <w:r w:rsidR="0051703E" w:rsidRPr="00760306">
        <w:rPr>
          <w:rFonts w:ascii="Palatino Linotype" w:eastAsia="Palatino Linotype" w:hAnsi="Palatino Linotype" w:cs="Palatino Linotype"/>
        </w:rPr>
        <w:t xml:space="preserve"> </w:t>
      </w:r>
      <w:r w:rsidR="0061775D" w:rsidRPr="00760306">
        <w:rPr>
          <w:rFonts w:ascii="Palatino Linotype" w:eastAsia="Palatino Linotype" w:hAnsi="Palatino Linotype" w:cs="Palatino Linotype"/>
        </w:rPr>
        <w:t xml:space="preserve">el escrito de fecha tres de mayo de dos mil veintitrés, </w:t>
      </w:r>
      <w:r w:rsidR="00EF5FA4" w:rsidRPr="00760306">
        <w:rPr>
          <w:rFonts w:ascii="Palatino Linotype" w:eastAsia="Palatino Linotype" w:hAnsi="Palatino Linotype" w:cs="Palatino Linotype"/>
        </w:rPr>
        <w:t>signado por el Titular de la Unidad de T</w:t>
      </w:r>
      <w:r w:rsidR="009F1814" w:rsidRPr="00760306">
        <w:rPr>
          <w:rFonts w:ascii="Palatino Linotype" w:eastAsia="Palatino Linotype" w:hAnsi="Palatino Linotype" w:cs="Palatino Linotype"/>
        </w:rPr>
        <w:t>ransparencia, mediante el cual hace del conocimiento de la persona solicitante, el pronunciamiento emitido por los servidores públicos habilitados de la Subsecretaria de Movilidad, Dirección General de Vialidad, así como del Sistema de Autopistas, Aeropuertos, Servicios Conexos y Auxiliares (SAASCAEM), a través de la Unidad de Apoyo Administrativo, la Unidad Jurídica y de Igualdad de Género, la Dirección de Proyectos y Control de Obras y la Dirección de Operaci</w:t>
      </w:r>
      <w:r w:rsidR="00981D7E" w:rsidRPr="00760306">
        <w:rPr>
          <w:rFonts w:ascii="Palatino Linotype" w:eastAsia="Palatino Linotype" w:hAnsi="Palatino Linotype" w:cs="Palatino Linotype"/>
        </w:rPr>
        <w:t>ón, quienes manifestaron lo siguiente:</w:t>
      </w:r>
    </w:p>
    <w:p w14:paraId="1A6C520A" w14:textId="1BCE7A99" w:rsidR="00981D7E" w:rsidRPr="00760306" w:rsidRDefault="00981D7E" w:rsidP="00D81DFD">
      <w:pPr>
        <w:spacing w:before="240" w:after="240" w:line="360" w:lineRule="auto"/>
        <w:ind w:left="284" w:right="49"/>
        <w:jc w:val="both"/>
        <w:rPr>
          <w:rFonts w:ascii="Palatino Linotype" w:eastAsia="Palatino Linotype" w:hAnsi="Palatino Linotype" w:cs="Palatino Linotype"/>
        </w:rPr>
      </w:pPr>
      <w:r w:rsidRPr="00760306">
        <w:rPr>
          <w:rFonts w:ascii="Palatino Linotype" w:eastAsia="Palatino Linotype" w:hAnsi="Palatino Linotype" w:cs="Palatino Linotype"/>
          <w:b/>
        </w:rPr>
        <w:t>- Subsecretaria de Movilidad</w:t>
      </w:r>
      <w:r w:rsidRPr="00760306">
        <w:rPr>
          <w:rFonts w:ascii="Palatino Linotype" w:eastAsia="Palatino Linotype" w:hAnsi="Palatino Linotype" w:cs="Palatino Linotype"/>
        </w:rPr>
        <w:t xml:space="preserve">: Con el afán de coadyuvar y velar por el Derecho Humano de Acceso a la Información, señaló que después de una búsqueda </w:t>
      </w:r>
      <w:r w:rsidRPr="00760306">
        <w:rPr>
          <w:rFonts w:ascii="Palatino Linotype" w:eastAsia="Palatino Linotype" w:hAnsi="Palatino Linotype" w:cs="Palatino Linotype"/>
        </w:rPr>
        <w:lastRenderedPageBreak/>
        <w:t>minuciosa en los archivos de dicha unidad administrativa, no se encontró información con respecto a lo solicitado.</w:t>
      </w:r>
    </w:p>
    <w:p w14:paraId="1015AA16" w14:textId="7724C6C8" w:rsidR="00981D7E" w:rsidRPr="00760306" w:rsidRDefault="00981D7E" w:rsidP="00D81DFD">
      <w:pPr>
        <w:spacing w:before="240" w:after="240" w:line="360" w:lineRule="auto"/>
        <w:ind w:left="284" w:right="49"/>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 </w:t>
      </w:r>
      <w:r w:rsidRPr="00760306">
        <w:rPr>
          <w:rFonts w:ascii="Palatino Linotype" w:eastAsia="Palatino Linotype" w:hAnsi="Palatino Linotype" w:cs="Palatino Linotype"/>
          <w:b/>
        </w:rPr>
        <w:t>Dirección General de Vialidad</w:t>
      </w:r>
      <w:r w:rsidRPr="00760306">
        <w:rPr>
          <w:rFonts w:ascii="Palatino Linotype" w:eastAsia="Palatino Linotype" w:hAnsi="Palatino Linotype" w:cs="Palatino Linotype"/>
        </w:rPr>
        <w:t>: Indicó que la solicitud no corresponde a dicha Dirección, al versar la misma sobre el carri</w:t>
      </w:r>
      <w:r w:rsidR="00613B7B" w:rsidRPr="00760306">
        <w:rPr>
          <w:rFonts w:ascii="Palatino Linotype" w:eastAsia="Palatino Linotype" w:hAnsi="Palatino Linotype" w:cs="Palatino Linotype"/>
        </w:rPr>
        <w:t>l reversible en el municipio de</w:t>
      </w:r>
      <w:r w:rsidRPr="00760306">
        <w:rPr>
          <w:rFonts w:ascii="Palatino Linotype" w:eastAsia="Palatino Linotype" w:hAnsi="Palatino Linotype" w:cs="Palatino Linotype"/>
        </w:rPr>
        <w:t xml:space="preserve"> Tlalnepantla, </w:t>
      </w:r>
      <w:r w:rsidR="00613B7B" w:rsidRPr="00760306">
        <w:rPr>
          <w:rFonts w:ascii="Palatino Linotype" w:eastAsia="Palatino Linotype" w:hAnsi="Palatino Linotype" w:cs="Palatino Linotype"/>
        </w:rPr>
        <w:t>ya que si bien es cierto, dentro de las funciones con las que cuenta, se encuentra la de planear, programar y supervisar las acciones en infraestructura vial para la movilidad, tales como estudio</w:t>
      </w:r>
      <w:r w:rsidR="00E0605D" w:rsidRPr="00760306">
        <w:rPr>
          <w:rFonts w:ascii="Palatino Linotype" w:eastAsia="Palatino Linotype" w:hAnsi="Palatino Linotype" w:cs="Palatino Linotype"/>
        </w:rPr>
        <w:t>s proyectos, obras, y/o acciones, en el caso particular no se participó en los estudios correspondientes para elegir donde iban a ser colocadas y el porqué, por lo que refiere que la solicitud tendría que ser formulada directamente al Ayuntamiento de Tlalnepantla de Baz, en virtud de que al realizar la búsqueda exhaustiva en los archivos que obran dentro de la Dirección, no se encontró ningún tipo de información.</w:t>
      </w:r>
    </w:p>
    <w:p w14:paraId="07A4DA28" w14:textId="13F1D416" w:rsidR="00E0605D" w:rsidRPr="00760306" w:rsidRDefault="00E0605D" w:rsidP="0061775D">
      <w:pPr>
        <w:spacing w:before="240" w:after="240" w:line="360" w:lineRule="auto"/>
        <w:ind w:right="49"/>
        <w:jc w:val="both"/>
        <w:rPr>
          <w:rFonts w:ascii="Palatino Linotype" w:eastAsia="Palatino Linotype" w:hAnsi="Palatino Linotype" w:cs="Palatino Linotype"/>
        </w:rPr>
      </w:pPr>
      <w:r w:rsidRPr="00760306">
        <w:rPr>
          <w:rFonts w:ascii="Palatino Linotype" w:eastAsia="Palatino Linotype" w:hAnsi="Palatino Linotype" w:cs="Palatino Linotype"/>
        </w:rPr>
        <w:t>S</w:t>
      </w:r>
      <w:r w:rsidR="00981D7E" w:rsidRPr="00760306">
        <w:rPr>
          <w:rFonts w:ascii="Palatino Linotype" w:eastAsia="Palatino Linotype" w:hAnsi="Palatino Linotype" w:cs="Palatino Linotype"/>
        </w:rPr>
        <w:t>istema de Autopistas, Aeropuertos, Servicios Conexos y Auxiliares (SAASCAEM)</w:t>
      </w:r>
    </w:p>
    <w:p w14:paraId="346D5F14" w14:textId="3C4BF5E8" w:rsidR="00E0605D" w:rsidRPr="00760306" w:rsidRDefault="00E0605D" w:rsidP="00D81DFD">
      <w:pPr>
        <w:spacing w:before="240" w:after="240" w:line="360" w:lineRule="auto"/>
        <w:ind w:left="284" w:right="49"/>
        <w:jc w:val="both"/>
        <w:rPr>
          <w:rFonts w:ascii="Palatino Linotype" w:eastAsia="Palatino Linotype" w:hAnsi="Palatino Linotype" w:cs="Palatino Linotype"/>
        </w:rPr>
      </w:pPr>
      <w:r w:rsidRPr="00760306">
        <w:rPr>
          <w:rFonts w:ascii="Palatino Linotype" w:eastAsia="Palatino Linotype" w:hAnsi="Palatino Linotype" w:cs="Palatino Linotype"/>
          <w:b/>
        </w:rPr>
        <w:t xml:space="preserve">- </w:t>
      </w:r>
      <w:r w:rsidR="00981D7E" w:rsidRPr="00760306">
        <w:rPr>
          <w:rFonts w:ascii="Palatino Linotype" w:eastAsia="Palatino Linotype" w:hAnsi="Palatino Linotype" w:cs="Palatino Linotype"/>
          <w:b/>
        </w:rPr>
        <w:t>Unidad de Apoyo A</w:t>
      </w:r>
      <w:r w:rsidRPr="00760306">
        <w:rPr>
          <w:rFonts w:ascii="Palatino Linotype" w:eastAsia="Palatino Linotype" w:hAnsi="Palatino Linotype" w:cs="Palatino Linotype"/>
          <w:b/>
        </w:rPr>
        <w:t>dministrativo:</w:t>
      </w:r>
      <w:r w:rsidR="005874CD" w:rsidRPr="00760306">
        <w:rPr>
          <w:rFonts w:ascii="Palatino Linotype" w:eastAsia="Palatino Linotype" w:hAnsi="Palatino Linotype" w:cs="Palatino Linotype"/>
          <w:b/>
        </w:rPr>
        <w:t xml:space="preserve"> </w:t>
      </w:r>
      <w:r w:rsidR="004723F1" w:rsidRPr="00760306">
        <w:rPr>
          <w:rFonts w:ascii="Palatino Linotype" w:eastAsia="Palatino Linotype" w:hAnsi="Palatino Linotype" w:cs="Palatino Linotype"/>
        </w:rPr>
        <w:t>Refiere que dicha Unidad no genera información refere3nte a lo solicitado, razón por la cual no remite documentación.</w:t>
      </w:r>
    </w:p>
    <w:p w14:paraId="6345382C" w14:textId="4DD6A866" w:rsidR="00E0605D" w:rsidRPr="00760306" w:rsidRDefault="00E0605D" w:rsidP="00D81DFD">
      <w:pPr>
        <w:spacing w:before="240" w:after="240" w:line="360" w:lineRule="auto"/>
        <w:ind w:left="284" w:right="49"/>
        <w:jc w:val="both"/>
        <w:rPr>
          <w:rFonts w:ascii="Palatino Linotype" w:eastAsia="Palatino Linotype" w:hAnsi="Palatino Linotype" w:cs="Palatino Linotype"/>
        </w:rPr>
      </w:pPr>
      <w:r w:rsidRPr="00760306">
        <w:rPr>
          <w:rFonts w:ascii="Palatino Linotype" w:eastAsia="Palatino Linotype" w:hAnsi="Palatino Linotype" w:cs="Palatino Linotype"/>
          <w:b/>
        </w:rPr>
        <w:t xml:space="preserve">- </w:t>
      </w:r>
      <w:r w:rsidR="00981D7E" w:rsidRPr="00760306">
        <w:rPr>
          <w:rFonts w:ascii="Palatino Linotype" w:eastAsia="Palatino Linotype" w:hAnsi="Palatino Linotype" w:cs="Palatino Linotype"/>
          <w:b/>
        </w:rPr>
        <w:t>Unidad Jurídica y de Igualdad de G</w:t>
      </w:r>
      <w:r w:rsidRPr="00760306">
        <w:rPr>
          <w:rFonts w:ascii="Palatino Linotype" w:eastAsia="Palatino Linotype" w:hAnsi="Palatino Linotype" w:cs="Palatino Linotype"/>
          <w:b/>
        </w:rPr>
        <w:t>énero:</w:t>
      </w:r>
      <w:r w:rsidR="00522EFC" w:rsidRPr="00760306">
        <w:rPr>
          <w:rFonts w:ascii="Palatino Linotype" w:eastAsia="Palatino Linotype" w:hAnsi="Palatino Linotype" w:cs="Palatino Linotype"/>
          <w:b/>
        </w:rPr>
        <w:t xml:space="preserve"> </w:t>
      </w:r>
      <w:r w:rsidR="00522EFC" w:rsidRPr="00760306">
        <w:rPr>
          <w:rFonts w:ascii="Palatino Linotype" w:eastAsia="Palatino Linotype" w:hAnsi="Palatino Linotype" w:cs="Palatino Linotype"/>
        </w:rPr>
        <w:t xml:space="preserve">Señala que la solicitud no corresponde al Sujeto Obligado, ya que la misma versa sobre el carril reversible en Tlalnepantla de Baz, </w:t>
      </w:r>
      <w:r w:rsidR="00211F38" w:rsidRPr="00760306">
        <w:rPr>
          <w:rFonts w:ascii="Palatino Linotype" w:eastAsia="Palatino Linotype" w:hAnsi="Palatino Linotype" w:cs="Palatino Linotype"/>
        </w:rPr>
        <w:t xml:space="preserve">ya que si bien, dicho Organismo únicamente proporcionó las máquinas </w:t>
      </w:r>
      <w:r w:rsidR="007B0E24" w:rsidRPr="00760306">
        <w:rPr>
          <w:rFonts w:ascii="Palatino Linotype" w:eastAsia="Palatino Linotype" w:hAnsi="Palatino Linotype" w:cs="Palatino Linotype"/>
        </w:rPr>
        <w:t>que movilizan las b</w:t>
      </w:r>
      <w:r w:rsidR="00211F38" w:rsidRPr="00760306">
        <w:rPr>
          <w:rFonts w:ascii="Palatino Linotype" w:eastAsia="Palatino Linotype" w:hAnsi="Palatino Linotype" w:cs="Palatino Linotype"/>
        </w:rPr>
        <w:t>arreras, no participó en los estudios correspondientes para elegir donde iban a ser colocadas y el porqué, estimando que dichos requerimientos tendrían que ser formulados directamente ante el Ayuntamiento de Tlalnepantla.</w:t>
      </w:r>
    </w:p>
    <w:p w14:paraId="54799EFD" w14:textId="4D2B126D" w:rsidR="00E0605D" w:rsidRPr="00760306" w:rsidRDefault="00E0605D" w:rsidP="00D81DFD">
      <w:pPr>
        <w:spacing w:before="240" w:after="240" w:line="360" w:lineRule="auto"/>
        <w:ind w:left="284" w:right="49"/>
        <w:jc w:val="both"/>
        <w:rPr>
          <w:rFonts w:ascii="Palatino Linotype" w:eastAsia="Palatino Linotype" w:hAnsi="Palatino Linotype" w:cs="Palatino Linotype"/>
        </w:rPr>
      </w:pPr>
      <w:r w:rsidRPr="00760306">
        <w:rPr>
          <w:rFonts w:ascii="Palatino Linotype" w:eastAsia="Palatino Linotype" w:hAnsi="Palatino Linotype" w:cs="Palatino Linotype"/>
          <w:b/>
        </w:rPr>
        <w:t xml:space="preserve">- </w:t>
      </w:r>
      <w:r w:rsidR="00981D7E" w:rsidRPr="00760306">
        <w:rPr>
          <w:rFonts w:ascii="Palatino Linotype" w:eastAsia="Palatino Linotype" w:hAnsi="Palatino Linotype" w:cs="Palatino Linotype"/>
          <w:b/>
        </w:rPr>
        <w:t>Dirección de Proyectos y Control de O</w:t>
      </w:r>
      <w:r w:rsidRPr="00760306">
        <w:rPr>
          <w:rFonts w:ascii="Palatino Linotype" w:eastAsia="Palatino Linotype" w:hAnsi="Palatino Linotype" w:cs="Palatino Linotype"/>
          <w:b/>
        </w:rPr>
        <w:t>bras:</w:t>
      </w:r>
      <w:r w:rsidR="007B0E24" w:rsidRPr="00760306">
        <w:rPr>
          <w:rFonts w:ascii="Palatino Linotype" w:eastAsia="Palatino Linotype" w:hAnsi="Palatino Linotype" w:cs="Palatino Linotype"/>
          <w:b/>
        </w:rPr>
        <w:t xml:space="preserve"> </w:t>
      </w:r>
      <w:r w:rsidR="007B0E24" w:rsidRPr="00760306">
        <w:rPr>
          <w:rFonts w:ascii="Palatino Linotype" w:eastAsia="Palatino Linotype" w:hAnsi="Palatino Linotype" w:cs="Palatino Linotype"/>
        </w:rPr>
        <w:t xml:space="preserve">Con fundamento en el artículo 167 de la Ley de Transparencia y Acceso a la Información Pública del Estado de México y Municipios, </w:t>
      </w:r>
      <w:r w:rsidR="003A5323" w:rsidRPr="00760306">
        <w:rPr>
          <w:rFonts w:ascii="Palatino Linotype" w:eastAsia="Palatino Linotype" w:hAnsi="Palatino Linotype" w:cs="Palatino Linotype"/>
        </w:rPr>
        <w:t>informó que dicha Dirección no cuenta con la información solicitada.</w:t>
      </w:r>
    </w:p>
    <w:p w14:paraId="0FD2C2EF" w14:textId="01D6160A" w:rsidR="00981D7E" w:rsidRPr="00760306" w:rsidRDefault="00E0605D" w:rsidP="00D81DFD">
      <w:pPr>
        <w:spacing w:before="240" w:after="240" w:line="360" w:lineRule="auto"/>
        <w:ind w:left="284" w:right="49"/>
        <w:jc w:val="both"/>
        <w:rPr>
          <w:rFonts w:ascii="Palatino Linotype" w:eastAsia="Palatino Linotype" w:hAnsi="Palatino Linotype" w:cs="Palatino Linotype"/>
        </w:rPr>
      </w:pPr>
      <w:r w:rsidRPr="00760306">
        <w:rPr>
          <w:rFonts w:ascii="Palatino Linotype" w:eastAsia="Palatino Linotype" w:hAnsi="Palatino Linotype" w:cs="Palatino Linotype"/>
          <w:b/>
        </w:rPr>
        <w:t xml:space="preserve">- </w:t>
      </w:r>
      <w:r w:rsidR="00981D7E" w:rsidRPr="00760306">
        <w:rPr>
          <w:rFonts w:ascii="Palatino Linotype" w:eastAsia="Palatino Linotype" w:hAnsi="Palatino Linotype" w:cs="Palatino Linotype"/>
          <w:b/>
        </w:rPr>
        <w:t>Dirección de Operación</w:t>
      </w:r>
      <w:r w:rsidRPr="00760306">
        <w:rPr>
          <w:rFonts w:ascii="Palatino Linotype" w:eastAsia="Palatino Linotype" w:hAnsi="Palatino Linotype" w:cs="Palatino Linotype"/>
          <w:b/>
        </w:rPr>
        <w:t>:</w:t>
      </w:r>
      <w:r w:rsidR="00B63E0D" w:rsidRPr="00760306">
        <w:rPr>
          <w:rFonts w:ascii="Palatino Linotype" w:eastAsia="Palatino Linotype" w:hAnsi="Palatino Linotype" w:cs="Palatino Linotype"/>
          <w:b/>
        </w:rPr>
        <w:t xml:space="preserve"> </w:t>
      </w:r>
      <w:r w:rsidR="00B63E0D" w:rsidRPr="00760306">
        <w:rPr>
          <w:rFonts w:ascii="Palatino Linotype" w:eastAsia="Palatino Linotype" w:hAnsi="Palatino Linotype" w:cs="Palatino Linotype"/>
        </w:rPr>
        <w:t xml:space="preserve">Con fundamento en el artículo 167 de la Ley de Transparencia y Acceso a la Información Pública del Estado de México y Municipios, informó que dentro de dicha Dirección no se cuenta con la información solicitada, dado que la Avenida Mario Colín, no es competencia de dicho </w:t>
      </w:r>
      <w:r w:rsidR="00545EC3" w:rsidRPr="00760306">
        <w:rPr>
          <w:rFonts w:ascii="Palatino Linotype" w:eastAsia="Palatino Linotype" w:hAnsi="Palatino Linotype" w:cs="Palatino Linotype"/>
        </w:rPr>
        <w:t>Organismo.</w:t>
      </w:r>
    </w:p>
    <w:p w14:paraId="74A7D401" w14:textId="6359DD8E" w:rsidR="00403AD6" w:rsidRPr="00760306" w:rsidRDefault="001C057F">
      <w:pPr>
        <w:spacing w:before="240" w:after="240" w:line="360" w:lineRule="auto"/>
        <w:ind w:right="49"/>
        <w:jc w:val="both"/>
        <w:rPr>
          <w:rFonts w:ascii="Palatino Linotype" w:eastAsia="Palatino Linotype" w:hAnsi="Palatino Linotype" w:cs="Palatino Linotype"/>
        </w:rPr>
      </w:pPr>
      <w:r w:rsidRPr="00760306">
        <w:rPr>
          <w:rFonts w:ascii="Palatino Linotype" w:eastAsia="Palatino Linotype" w:hAnsi="Palatino Linotype" w:cs="Palatino Linotype"/>
          <w:b/>
        </w:rPr>
        <w:t xml:space="preserve">3. Interposición del recurso de revisión. </w:t>
      </w:r>
      <w:r w:rsidRPr="00760306">
        <w:rPr>
          <w:rFonts w:ascii="Palatino Linotype" w:eastAsia="Palatino Linotype" w:hAnsi="Palatino Linotype" w:cs="Palatino Linotype"/>
        </w:rPr>
        <w:t xml:space="preserve">Inconforme con los términos de la respuesta emitida por parte del </w:t>
      </w:r>
      <w:r w:rsidRPr="00760306">
        <w:rPr>
          <w:rFonts w:ascii="Palatino Linotype" w:eastAsia="Palatino Linotype" w:hAnsi="Palatino Linotype" w:cs="Palatino Linotype"/>
          <w:b/>
        </w:rPr>
        <w:t>Sujeto Obligado</w:t>
      </w:r>
      <w:r w:rsidRPr="00760306">
        <w:rPr>
          <w:rFonts w:ascii="Palatino Linotype" w:eastAsia="Palatino Linotype" w:hAnsi="Palatino Linotype" w:cs="Palatino Linotype"/>
        </w:rPr>
        <w:t xml:space="preserve">, el </w:t>
      </w:r>
      <w:r w:rsidR="00D954B7" w:rsidRPr="00760306">
        <w:rPr>
          <w:rFonts w:ascii="Palatino Linotype" w:eastAsia="Palatino Linotype" w:hAnsi="Palatino Linotype" w:cs="Palatino Linotype"/>
          <w:b/>
        </w:rPr>
        <w:t>ocho de mayo</w:t>
      </w:r>
      <w:r w:rsidR="00650535" w:rsidRPr="00760306">
        <w:rPr>
          <w:rFonts w:ascii="Palatino Linotype" w:eastAsia="Palatino Linotype" w:hAnsi="Palatino Linotype" w:cs="Palatino Linotype"/>
          <w:b/>
        </w:rPr>
        <w:t xml:space="preserve"> de </w:t>
      </w:r>
      <w:r w:rsidRPr="00760306">
        <w:rPr>
          <w:rFonts w:ascii="Palatino Linotype" w:eastAsia="Palatino Linotype" w:hAnsi="Palatino Linotype" w:cs="Palatino Linotype"/>
          <w:b/>
        </w:rPr>
        <w:t>dos mil veintitrés,</w:t>
      </w:r>
      <w:r w:rsidRPr="00760306">
        <w:rPr>
          <w:rFonts w:ascii="Palatino Linotype" w:eastAsia="Palatino Linotype" w:hAnsi="Palatino Linotype" w:cs="Palatino Linotype"/>
        </w:rPr>
        <w:t xml:space="preserve"> la parte </w:t>
      </w:r>
      <w:r w:rsidRPr="00760306">
        <w:rPr>
          <w:rFonts w:ascii="Palatino Linotype" w:eastAsia="Palatino Linotype" w:hAnsi="Palatino Linotype" w:cs="Palatino Linotype"/>
          <w:b/>
        </w:rPr>
        <w:t>Recurrente</w:t>
      </w:r>
      <w:r w:rsidRPr="00760306">
        <w:rPr>
          <w:rFonts w:ascii="Palatino Linotype" w:eastAsia="Palatino Linotype" w:hAnsi="Palatino Linotype" w:cs="Palatino Linotype"/>
        </w:rPr>
        <w:t xml:space="preserve"> interpuso el recurso de revisión a través de </w:t>
      </w:r>
      <w:r w:rsidRPr="00760306">
        <w:rPr>
          <w:rFonts w:ascii="Palatino Linotype" w:eastAsia="Palatino Linotype" w:hAnsi="Palatino Linotype" w:cs="Palatino Linotype"/>
          <w:b/>
        </w:rPr>
        <w:t xml:space="preserve">SAIMEX, </w:t>
      </w:r>
      <w:r w:rsidRPr="00760306">
        <w:rPr>
          <w:rFonts w:ascii="Palatino Linotype" w:eastAsia="Palatino Linotype" w:hAnsi="Palatino Linotype" w:cs="Palatino Linotype"/>
        </w:rPr>
        <w:t>en donde se manifestó de la siguiente manera:</w:t>
      </w:r>
    </w:p>
    <w:p w14:paraId="657D149C" w14:textId="77777777" w:rsidR="00403AD6" w:rsidRPr="00760306" w:rsidRDefault="001C057F">
      <w:pPr>
        <w:tabs>
          <w:tab w:val="left" w:pos="2745"/>
        </w:tabs>
        <w:spacing w:before="240" w:after="240" w:line="360" w:lineRule="auto"/>
        <w:jc w:val="both"/>
        <w:rPr>
          <w:rFonts w:ascii="Palatino Linotype" w:eastAsia="Palatino Linotype" w:hAnsi="Palatino Linotype" w:cs="Palatino Linotype"/>
          <w:b/>
        </w:rPr>
      </w:pPr>
      <w:r w:rsidRPr="00760306">
        <w:rPr>
          <w:rFonts w:ascii="Palatino Linotype" w:eastAsia="Palatino Linotype" w:hAnsi="Palatino Linotype" w:cs="Palatino Linotype"/>
          <w:b/>
        </w:rPr>
        <w:t xml:space="preserve">Acto impugnado: </w:t>
      </w:r>
    </w:p>
    <w:p w14:paraId="0A8C9465" w14:textId="15DEDFDC" w:rsidR="00403AD6" w:rsidRPr="00760306" w:rsidRDefault="001C057F">
      <w:pPr>
        <w:tabs>
          <w:tab w:val="left" w:pos="2745"/>
        </w:tabs>
        <w:spacing w:before="240" w:after="240"/>
        <w:ind w:left="851" w:right="900"/>
        <w:jc w:val="both"/>
        <w:rPr>
          <w:rFonts w:ascii="Palatino Linotype" w:eastAsia="Palatino Linotype" w:hAnsi="Palatino Linotype" w:cs="Palatino Linotype"/>
          <w:i/>
          <w:sz w:val="22"/>
          <w:szCs w:val="22"/>
        </w:rPr>
      </w:pPr>
      <w:r w:rsidRPr="00760306">
        <w:rPr>
          <w:rFonts w:ascii="Palatino Linotype" w:eastAsia="Palatino Linotype" w:hAnsi="Palatino Linotype" w:cs="Palatino Linotype"/>
          <w:i/>
          <w:sz w:val="22"/>
          <w:szCs w:val="22"/>
        </w:rPr>
        <w:t>“</w:t>
      </w:r>
      <w:r w:rsidR="00D954B7" w:rsidRPr="00760306">
        <w:rPr>
          <w:rFonts w:ascii="Palatino Linotype" w:eastAsia="Palatino Linotype" w:hAnsi="Palatino Linotype" w:cs="Palatino Linotype"/>
          <w:i/>
          <w:sz w:val="22"/>
          <w:szCs w:val="22"/>
        </w:rPr>
        <w:t xml:space="preserve">Recurso de revisión de la solicitud con folio: 00216/SMOV/IP/2023 "envío esta solicitud para señalar que en la Avenida Mario </w:t>
      </w:r>
      <w:proofErr w:type="spellStart"/>
      <w:r w:rsidR="00D954B7" w:rsidRPr="00760306">
        <w:rPr>
          <w:rFonts w:ascii="Palatino Linotype" w:eastAsia="Palatino Linotype" w:hAnsi="Palatino Linotype" w:cs="Palatino Linotype"/>
          <w:i/>
          <w:sz w:val="22"/>
          <w:szCs w:val="22"/>
        </w:rPr>
        <w:t>Colin</w:t>
      </w:r>
      <w:proofErr w:type="spellEnd"/>
      <w:r w:rsidR="00D954B7" w:rsidRPr="00760306">
        <w:rPr>
          <w:rFonts w:ascii="Palatino Linotype" w:eastAsia="Palatino Linotype" w:hAnsi="Palatino Linotype" w:cs="Palatino Linotype"/>
          <w:i/>
          <w:sz w:val="22"/>
          <w:szCs w:val="22"/>
        </w:rPr>
        <w:t xml:space="preserve"> ubicada en el municipio de </w:t>
      </w:r>
      <w:proofErr w:type="spellStart"/>
      <w:r w:rsidR="00D954B7" w:rsidRPr="00760306">
        <w:rPr>
          <w:rFonts w:ascii="Palatino Linotype" w:eastAsia="Palatino Linotype" w:hAnsi="Palatino Linotype" w:cs="Palatino Linotype"/>
          <w:i/>
          <w:sz w:val="22"/>
          <w:szCs w:val="22"/>
        </w:rPr>
        <w:t>Tlanepantla</w:t>
      </w:r>
      <w:proofErr w:type="spellEnd"/>
      <w:r w:rsidR="00D954B7" w:rsidRPr="00760306">
        <w:rPr>
          <w:rFonts w:ascii="Palatino Linotype" w:eastAsia="Palatino Linotype" w:hAnsi="Palatino Linotype" w:cs="Palatino Linotype"/>
          <w:i/>
          <w:sz w:val="22"/>
          <w:szCs w:val="22"/>
        </w:rPr>
        <w:t xml:space="preserve"> de Baz del Estado de México, hay un gran problema de movilidad pues hay una aglomeración de coches que no permiten que se pueda circular de manera adecuada pues el carril reversibles (que tiene repercusión hasta el municipio de </w:t>
      </w:r>
      <w:proofErr w:type="spellStart"/>
      <w:r w:rsidR="00D954B7" w:rsidRPr="00760306">
        <w:rPr>
          <w:rFonts w:ascii="Palatino Linotype" w:eastAsia="Palatino Linotype" w:hAnsi="Palatino Linotype" w:cs="Palatino Linotype"/>
          <w:i/>
          <w:sz w:val="22"/>
          <w:szCs w:val="22"/>
        </w:rPr>
        <w:t>Nicolas</w:t>
      </w:r>
      <w:proofErr w:type="spellEnd"/>
      <w:r w:rsidR="00D954B7" w:rsidRPr="00760306">
        <w:rPr>
          <w:rFonts w:ascii="Palatino Linotype" w:eastAsia="Palatino Linotype" w:hAnsi="Palatino Linotype" w:cs="Palatino Linotype"/>
          <w:i/>
          <w:sz w:val="22"/>
          <w:szCs w:val="22"/>
        </w:rPr>
        <w:t xml:space="preserve"> Romero), que se supone debería de disminuir los tiempos de traslado, no está bien planeado por lo que se ven perjudicados los trabajadores, estudiantes y demás personas que utilizan dicha avenida para llegar a sus destinos, ocasionando un embotellamiento vehicular pues en las mañanas en hora pico llegan a transitar hasta 4 mil 600 coches por ahí. Por ello me dirijo esta solicitud a Raymundo Edgar Martínez Carbajal (titular de la secretaria de movilidad del Estado de México), </w:t>
      </w:r>
      <w:r w:rsidR="00D954B7" w:rsidRPr="00760306">
        <w:rPr>
          <w:rFonts w:ascii="Palatino Linotype" w:eastAsia="Palatino Linotype" w:hAnsi="Palatino Linotype" w:cs="Palatino Linotype"/>
          <w:b/>
          <w:i/>
          <w:sz w:val="22"/>
          <w:szCs w:val="22"/>
          <w:u w:val="single"/>
        </w:rPr>
        <w:t>pues me interesa saber si el haber implementado el carril reversible en la zona mencionada realmente ha mejorado la circulación</w:t>
      </w:r>
      <w:r w:rsidR="00D954B7" w:rsidRPr="00760306">
        <w:rPr>
          <w:rFonts w:ascii="Palatino Linotype" w:eastAsia="Palatino Linotype" w:hAnsi="Palatino Linotype" w:cs="Palatino Linotype"/>
          <w:i/>
          <w:sz w:val="22"/>
          <w:szCs w:val="22"/>
        </w:rPr>
        <w:t xml:space="preserve"> de los coches que transitan en dicho lugar, asimismo </w:t>
      </w:r>
      <w:r w:rsidR="00D954B7" w:rsidRPr="00760306">
        <w:rPr>
          <w:rFonts w:ascii="Palatino Linotype" w:eastAsia="Palatino Linotype" w:hAnsi="Palatino Linotype" w:cs="Palatino Linotype"/>
          <w:b/>
          <w:i/>
          <w:sz w:val="22"/>
          <w:szCs w:val="22"/>
          <w:u w:val="single"/>
        </w:rPr>
        <w:t xml:space="preserve">me preguntaba por qué no se planea una coordinación entre los semáforos que </w:t>
      </w:r>
      <w:proofErr w:type="spellStart"/>
      <w:r w:rsidR="00D954B7" w:rsidRPr="00760306">
        <w:rPr>
          <w:rFonts w:ascii="Palatino Linotype" w:eastAsia="Palatino Linotype" w:hAnsi="Palatino Linotype" w:cs="Palatino Linotype"/>
          <w:b/>
          <w:i/>
          <w:sz w:val="22"/>
          <w:szCs w:val="22"/>
          <w:u w:val="single"/>
        </w:rPr>
        <w:t>sen</w:t>
      </w:r>
      <w:proofErr w:type="spellEnd"/>
      <w:r w:rsidR="00D954B7" w:rsidRPr="00760306">
        <w:rPr>
          <w:rFonts w:ascii="Palatino Linotype" w:eastAsia="Palatino Linotype" w:hAnsi="Palatino Linotype" w:cs="Palatino Linotype"/>
          <w:b/>
          <w:i/>
          <w:sz w:val="22"/>
          <w:szCs w:val="22"/>
          <w:u w:val="single"/>
        </w:rPr>
        <w:t xml:space="preserve"> encuentran dentro de la av. Mario </w:t>
      </w:r>
      <w:proofErr w:type="spellStart"/>
      <w:r w:rsidR="00D954B7" w:rsidRPr="00760306">
        <w:rPr>
          <w:rFonts w:ascii="Palatino Linotype" w:eastAsia="Palatino Linotype" w:hAnsi="Palatino Linotype" w:cs="Palatino Linotype"/>
          <w:b/>
          <w:i/>
          <w:sz w:val="22"/>
          <w:szCs w:val="22"/>
          <w:u w:val="single"/>
        </w:rPr>
        <w:t>Colin</w:t>
      </w:r>
      <w:proofErr w:type="spellEnd"/>
      <w:r w:rsidR="00D954B7" w:rsidRPr="00760306">
        <w:rPr>
          <w:rFonts w:ascii="Palatino Linotype" w:eastAsia="Palatino Linotype" w:hAnsi="Palatino Linotype" w:cs="Palatino Linotype"/>
          <w:b/>
          <w:i/>
          <w:sz w:val="22"/>
          <w:szCs w:val="22"/>
          <w:u w:val="single"/>
        </w:rPr>
        <w:t xml:space="preserve"> y calles aledañas</w:t>
      </w:r>
      <w:r w:rsidR="00D954B7" w:rsidRPr="00760306">
        <w:rPr>
          <w:rFonts w:ascii="Palatino Linotype" w:eastAsia="Palatino Linotype" w:hAnsi="Palatino Linotype" w:cs="Palatino Linotype"/>
          <w:i/>
          <w:sz w:val="22"/>
          <w:szCs w:val="22"/>
        </w:rPr>
        <w:t xml:space="preserve">. Envió esta petición pues considero que el derecho al libre </w:t>
      </w:r>
      <w:proofErr w:type="spellStart"/>
      <w:r w:rsidR="00D954B7" w:rsidRPr="00760306">
        <w:rPr>
          <w:rFonts w:ascii="Palatino Linotype" w:eastAsia="Palatino Linotype" w:hAnsi="Palatino Linotype" w:cs="Palatino Linotype"/>
          <w:i/>
          <w:sz w:val="22"/>
          <w:szCs w:val="22"/>
        </w:rPr>
        <w:t>transito</w:t>
      </w:r>
      <w:proofErr w:type="spellEnd"/>
      <w:r w:rsidR="00D954B7" w:rsidRPr="00760306">
        <w:rPr>
          <w:rFonts w:ascii="Palatino Linotype" w:eastAsia="Palatino Linotype" w:hAnsi="Palatino Linotype" w:cs="Palatino Linotype"/>
          <w:i/>
          <w:sz w:val="22"/>
          <w:szCs w:val="22"/>
        </w:rPr>
        <w:t xml:space="preserve"> de quienes utilizamos dicha avenida todos los días se ve limitado por la congestión vehicular que se suscita en dicho lugar</w:t>
      </w:r>
      <w:r w:rsidRPr="00760306">
        <w:rPr>
          <w:rFonts w:ascii="Palatino Linotype" w:eastAsia="Palatino Linotype" w:hAnsi="Palatino Linotype" w:cs="Palatino Linotype"/>
          <w:i/>
          <w:sz w:val="22"/>
          <w:szCs w:val="22"/>
        </w:rPr>
        <w:t>” (sic)</w:t>
      </w:r>
    </w:p>
    <w:p w14:paraId="4E25937F" w14:textId="77777777" w:rsidR="00403AD6" w:rsidRPr="00760306" w:rsidRDefault="001C057F">
      <w:pPr>
        <w:spacing w:line="360" w:lineRule="auto"/>
        <w:jc w:val="both"/>
        <w:rPr>
          <w:rFonts w:ascii="Palatino Linotype" w:eastAsia="Palatino Linotype" w:hAnsi="Palatino Linotype" w:cs="Palatino Linotype"/>
        </w:rPr>
      </w:pPr>
      <w:bookmarkStart w:id="3" w:name="_heading=h.30j0zll" w:colFirst="0" w:colLast="0"/>
      <w:bookmarkEnd w:id="3"/>
      <w:r w:rsidRPr="00760306">
        <w:rPr>
          <w:rFonts w:ascii="Palatino Linotype" w:eastAsia="Palatino Linotype" w:hAnsi="Palatino Linotype" w:cs="Palatino Linotype"/>
          <w:b/>
        </w:rPr>
        <w:t>Y, Razones o motivos de inconformidad</w:t>
      </w:r>
      <w:r w:rsidRPr="00760306">
        <w:rPr>
          <w:rFonts w:ascii="Palatino Linotype" w:eastAsia="Palatino Linotype" w:hAnsi="Palatino Linotype" w:cs="Palatino Linotype"/>
        </w:rPr>
        <w:t>:</w:t>
      </w:r>
    </w:p>
    <w:p w14:paraId="129860CE" w14:textId="136DC29A" w:rsidR="00403AD6" w:rsidRPr="00760306" w:rsidRDefault="001C057F">
      <w:pPr>
        <w:tabs>
          <w:tab w:val="left" w:pos="2745"/>
        </w:tabs>
        <w:spacing w:before="240" w:after="240"/>
        <w:ind w:left="851" w:right="900"/>
        <w:jc w:val="both"/>
        <w:rPr>
          <w:rFonts w:ascii="Palatino Linotype" w:eastAsia="Palatino Linotype" w:hAnsi="Palatino Linotype" w:cs="Palatino Linotype"/>
          <w:i/>
          <w:sz w:val="22"/>
          <w:szCs w:val="22"/>
        </w:rPr>
      </w:pPr>
      <w:r w:rsidRPr="00760306">
        <w:rPr>
          <w:rFonts w:ascii="Palatino Linotype" w:eastAsia="Palatino Linotype" w:hAnsi="Palatino Linotype" w:cs="Palatino Linotype"/>
          <w:i/>
          <w:sz w:val="22"/>
          <w:szCs w:val="22"/>
        </w:rPr>
        <w:t>“</w:t>
      </w:r>
      <w:r w:rsidR="00D954B7" w:rsidRPr="00760306">
        <w:rPr>
          <w:rFonts w:ascii="Palatino Linotype" w:eastAsia="Palatino Linotype" w:hAnsi="Palatino Linotype" w:cs="Palatino Linotype"/>
          <w:i/>
          <w:sz w:val="22"/>
          <w:szCs w:val="22"/>
        </w:rPr>
        <w:t xml:space="preserve">La Secretaría de Movilidad se </w:t>
      </w:r>
      <w:proofErr w:type="spellStart"/>
      <w:r w:rsidR="00D954B7" w:rsidRPr="00760306">
        <w:rPr>
          <w:rFonts w:ascii="Palatino Linotype" w:eastAsia="Palatino Linotype" w:hAnsi="Palatino Linotype" w:cs="Palatino Linotype"/>
          <w:i/>
          <w:sz w:val="22"/>
          <w:szCs w:val="22"/>
        </w:rPr>
        <w:t>declaro</w:t>
      </w:r>
      <w:proofErr w:type="spellEnd"/>
      <w:r w:rsidR="00D954B7" w:rsidRPr="00760306">
        <w:rPr>
          <w:rFonts w:ascii="Palatino Linotype" w:eastAsia="Palatino Linotype" w:hAnsi="Palatino Linotype" w:cs="Palatino Linotype"/>
          <w:i/>
          <w:sz w:val="22"/>
          <w:szCs w:val="22"/>
        </w:rPr>
        <w:t xml:space="preserve"> incompetente ante la solicitud que envíe a través de la plataforma del SAIMEX, cuando el problema de fondo de la queja que envíe es de movilidad y tránsito por lo que sigo considerando que esta Secretaría y el Ayuntamiento del </w:t>
      </w:r>
      <w:proofErr w:type="spellStart"/>
      <w:r w:rsidR="00D954B7" w:rsidRPr="00760306">
        <w:rPr>
          <w:rFonts w:ascii="Palatino Linotype" w:eastAsia="Palatino Linotype" w:hAnsi="Palatino Linotype" w:cs="Palatino Linotype"/>
          <w:i/>
          <w:sz w:val="22"/>
          <w:szCs w:val="22"/>
        </w:rPr>
        <w:t>Tlanepantla</w:t>
      </w:r>
      <w:proofErr w:type="spellEnd"/>
      <w:r w:rsidR="00D954B7" w:rsidRPr="00760306">
        <w:rPr>
          <w:rFonts w:ascii="Palatino Linotype" w:eastAsia="Palatino Linotype" w:hAnsi="Palatino Linotype" w:cs="Palatino Linotype"/>
          <w:i/>
          <w:sz w:val="22"/>
          <w:szCs w:val="22"/>
        </w:rPr>
        <w:t xml:space="preserve"> son las autoridades competentes para conocer de este asunto</w:t>
      </w:r>
      <w:r w:rsidR="00CC4249" w:rsidRPr="00760306">
        <w:rPr>
          <w:rFonts w:ascii="Palatino Linotype" w:eastAsia="Palatino Linotype" w:hAnsi="Palatino Linotype" w:cs="Palatino Linotype"/>
          <w:i/>
          <w:sz w:val="22"/>
          <w:szCs w:val="22"/>
        </w:rPr>
        <w:t>.</w:t>
      </w:r>
      <w:r w:rsidRPr="00760306">
        <w:rPr>
          <w:rFonts w:ascii="Palatino Linotype" w:eastAsia="Palatino Linotype" w:hAnsi="Palatino Linotype" w:cs="Palatino Linotype"/>
          <w:b/>
          <w:i/>
          <w:sz w:val="22"/>
          <w:szCs w:val="22"/>
        </w:rPr>
        <w:t xml:space="preserve">” </w:t>
      </w:r>
      <w:r w:rsidRPr="00760306">
        <w:rPr>
          <w:rFonts w:ascii="Palatino Linotype" w:eastAsia="Palatino Linotype" w:hAnsi="Palatino Linotype" w:cs="Palatino Linotype"/>
          <w:i/>
          <w:sz w:val="22"/>
          <w:szCs w:val="22"/>
        </w:rPr>
        <w:t>(</w:t>
      </w:r>
      <w:proofErr w:type="gramStart"/>
      <w:r w:rsidRPr="00760306">
        <w:rPr>
          <w:rFonts w:ascii="Palatino Linotype" w:eastAsia="Palatino Linotype" w:hAnsi="Palatino Linotype" w:cs="Palatino Linotype"/>
          <w:i/>
          <w:sz w:val="22"/>
          <w:szCs w:val="22"/>
        </w:rPr>
        <w:t>sic</w:t>
      </w:r>
      <w:proofErr w:type="gramEnd"/>
      <w:r w:rsidRPr="00760306">
        <w:rPr>
          <w:rFonts w:ascii="Palatino Linotype" w:eastAsia="Palatino Linotype" w:hAnsi="Palatino Linotype" w:cs="Palatino Linotype"/>
          <w:i/>
          <w:sz w:val="22"/>
          <w:szCs w:val="22"/>
        </w:rPr>
        <w:t>)</w:t>
      </w:r>
    </w:p>
    <w:p w14:paraId="74CF483D" w14:textId="6331669F" w:rsidR="00D954B7" w:rsidRPr="00760306" w:rsidRDefault="00D954B7">
      <w:pPr>
        <w:spacing w:before="240" w:after="240" w:line="360" w:lineRule="auto"/>
        <w:ind w:right="51"/>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La parte </w:t>
      </w:r>
      <w:r w:rsidRPr="00760306">
        <w:rPr>
          <w:rFonts w:ascii="Palatino Linotype" w:eastAsia="Palatino Linotype" w:hAnsi="Palatino Linotype" w:cs="Palatino Linotype"/>
          <w:b/>
        </w:rPr>
        <w:t xml:space="preserve">Recurrente </w:t>
      </w:r>
      <w:r w:rsidRPr="00760306">
        <w:rPr>
          <w:rFonts w:ascii="Palatino Linotype" w:eastAsia="Palatino Linotype" w:hAnsi="Palatino Linotype" w:cs="Palatino Linotype"/>
        </w:rPr>
        <w:t xml:space="preserve">adjuntó el documento mediante el cual el </w:t>
      </w:r>
      <w:r w:rsidRPr="00760306">
        <w:rPr>
          <w:rFonts w:ascii="Palatino Linotype" w:eastAsia="Palatino Linotype" w:hAnsi="Palatino Linotype" w:cs="Palatino Linotype"/>
          <w:b/>
        </w:rPr>
        <w:t>Sujeto Obligado</w:t>
      </w:r>
      <w:r w:rsidRPr="00760306">
        <w:rPr>
          <w:rFonts w:ascii="Palatino Linotype" w:eastAsia="Palatino Linotype" w:hAnsi="Palatino Linotype" w:cs="Palatino Linotype"/>
        </w:rPr>
        <w:t xml:space="preserve"> dio respuesta a la solicitud de información.</w:t>
      </w:r>
    </w:p>
    <w:p w14:paraId="7AC6875D" w14:textId="77777777" w:rsidR="00403AD6" w:rsidRPr="00760306" w:rsidRDefault="001C057F">
      <w:pPr>
        <w:spacing w:before="240" w:after="240" w:line="360" w:lineRule="auto"/>
        <w:ind w:right="51"/>
        <w:jc w:val="both"/>
        <w:rPr>
          <w:rFonts w:ascii="Palatino Linotype" w:eastAsia="Palatino Linotype" w:hAnsi="Palatino Linotype" w:cs="Palatino Linotype"/>
        </w:rPr>
      </w:pPr>
      <w:r w:rsidRPr="00760306">
        <w:rPr>
          <w:rFonts w:ascii="Palatino Linotype" w:eastAsia="Palatino Linotype" w:hAnsi="Palatino Linotype" w:cs="Palatino Linotype"/>
          <w:b/>
        </w:rPr>
        <w:t xml:space="preserve">4. Turno. </w:t>
      </w:r>
      <w:r w:rsidRPr="0076030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60306">
        <w:rPr>
          <w:rFonts w:ascii="Palatino Linotype" w:eastAsia="Palatino Linotype" w:hAnsi="Palatino Linotype" w:cs="Palatino Linotype"/>
          <w:b/>
        </w:rPr>
        <w:t xml:space="preserve">Guadalupe Ramírez Peña, </w:t>
      </w:r>
      <w:r w:rsidRPr="00760306">
        <w:rPr>
          <w:rFonts w:ascii="Palatino Linotype" w:eastAsia="Palatino Linotype" w:hAnsi="Palatino Linotype" w:cs="Palatino Linotype"/>
        </w:rPr>
        <w:t xml:space="preserve">a efecto de que analizara sobre su admisión o su </w:t>
      </w:r>
      <w:proofErr w:type="spellStart"/>
      <w:r w:rsidRPr="00760306">
        <w:rPr>
          <w:rFonts w:ascii="Palatino Linotype" w:eastAsia="Palatino Linotype" w:hAnsi="Palatino Linotype" w:cs="Palatino Linotype"/>
        </w:rPr>
        <w:t>desechamiento</w:t>
      </w:r>
      <w:proofErr w:type="spellEnd"/>
      <w:r w:rsidRPr="00760306">
        <w:rPr>
          <w:rFonts w:ascii="Palatino Linotype" w:eastAsia="Palatino Linotype" w:hAnsi="Palatino Linotype" w:cs="Palatino Linotype"/>
        </w:rPr>
        <w:t>.</w:t>
      </w:r>
    </w:p>
    <w:p w14:paraId="2D43F465" w14:textId="5F4CBCD2" w:rsidR="00403AD6" w:rsidRPr="00760306" w:rsidRDefault="001C057F">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b/>
        </w:rPr>
        <w:t>5. Admisión del Recurso de revisión.</w:t>
      </w:r>
      <w:r w:rsidRPr="00760306">
        <w:rPr>
          <w:rFonts w:ascii="Palatino Linotype" w:eastAsia="Palatino Linotype" w:hAnsi="Palatino Linotype" w:cs="Palatino Linotype"/>
        </w:rPr>
        <w:t xml:space="preserve"> Con fecha</w:t>
      </w:r>
      <w:r w:rsidRPr="00760306">
        <w:rPr>
          <w:rFonts w:ascii="Palatino Linotype" w:eastAsia="Palatino Linotype" w:hAnsi="Palatino Linotype" w:cs="Palatino Linotype"/>
          <w:b/>
        </w:rPr>
        <w:t xml:space="preserve"> </w:t>
      </w:r>
      <w:r w:rsidR="00D954B7" w:rsidRPr="00760306">
        <w:rPr>
          <w:rFonts w:ascii="Palatino Linotype" w:eastAsia="Palatino Linotype" w:hAnsi="Palatino Linotype" w:cs="Palatino Linotype"/>
          <w:b/>
        </w:rPr>
        <w:t>once de mayo</w:t>
      </w:r>
      <w:r w:rsidRPr="00760306">
        <w:rPr>
          <w:rFonts w:ascii="Palatino Linotype" w:eastAsia="Palatino Linotype" w:hAnsi="Palatino Linotype" w:cs="Palatino Linotype"/>
          <w:b/>
        </w:rPr>
        <w:t xml:space="preserve"> de dos mil veintitrés, </w:t>
      </w:r>
      <w:r w:rsidRPr="0076030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60306">
        <w:rPr>
          <w:rFonts w:ascii="Palatino Linotype" w:eastAsia="Palatino Linotype" w:hAnsi="Palatino Linotype" w:cs="Palatino Linotype"/>
          <w:b/>
        </w:rPr>
        <w:t xml:space="preserve">Sujeto Obligado </w:t>
      </w:r>
      <w:r w:rsidRPr="00760306">
        <w:rPr>
          <w:rFonts w:ascii="Palatino Linotype" w:eastAsia="Palatino Linotype" w:hAnsi="Palatino Linotype" w:cs="Palatino Linotype"/>
        </w:rPr>
        <w:t>presentara su informe justificado.</w:t>
      </w:r>
    </w:p>
    <w:p w14:paraId="7F91EAB4" w14:textId="678BB555" w:rsidR="00D954B7" w:rsidRPr="00760306" w:rsidRDefault="001C057F" w:rsidP="00D954B7">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760306">
        <w:rPr>
          <w:rFonts w:ascii="Palatino Linotype" w:eastAsia="Palatino Linotype" w:hAnsi="Palatino Linotype" w:cs="Palatino Linotype"/>
          <w:b/>
        </w:rPr>
        <w:t>6. Manifestaciones</w:t>
      </w:r>
      <w:r w:rsidRPr="00760306">
        <w:rPr>
          <w:rFonts w:ascii="Palatino Linotype" w:eastAsia="Palatino Linotype" w:hAnsi="Palatino Linotype" w:cs="Palatino Linotype"/>
        </w:rPr>
        <w:t xml:space="preserve">. </w:t>
      </w:r>
      <w:r w:rsidR="00D954B7" w:rsidRPr="00760306">
        <w:rPr>
          <w:rFonts w:ascii="Palatino Linotype" w:eastAsia="Palatino Linotype" w:hAnsi="Palatino Linotype" w:cs="Palatino Linotype"/>
        </w:rPr>
        <w:t xml:space="preserve">En fecha </w:t>
      </w:r>
      <w:r w:rsidR="00D954B7" w:rsidRPr="00760306">
        <w:rPr>
          <w:rFonts w:ascii="Palatino Linotype" w:eastAsia="Palatino Linotype" w:hAnsi="Palatino Linotype" w:cs="Palatino Linotype"/>
          <w:b/>
        </w:rPr>
        <w:t xml:space="preserve">once de mayo de dos mil veintitrés, </w:t>
      </w:r>
      <w:r w:rsidR="00D954B7" w:rsidRPr="00760306">
        <w:rPr>
          <w:rFonts w:ascii="Palatino Linotype" w:eastAsia="Palatino Linotype" w:hAnsi="Palatino Linotype" w:cs="Palatino Linotype"/>
        </w:rPr>
        <w:t xml:space="preserve"> el S</w:t>
      </w:r>
      <w:r w:rsidR="00D954B7" w:rsidRPr="00760306">
        <w:rPr>
          <w:rFonts w:ascii="Palatino Linotype" w:eastAsia="Palatino Linotype" w:hAnsi="Palatino Linotype" w:cs="Palatino Linotype"/>
          <w:b/>
        </w:rPr>
        <w:t xml:space="preserve">ujeto Obligado </w:t>
      </w:r>
      <w:r w:rsidR="00D954B7" w:rsidRPr="00760306">
        <w:rPr>
          <w:rFonts w:ascii="Palatino Linotype" w:eastAsia="Palatino Linotype" w:hAnsi="Palatino Linotype" w:cs="Palatino Linotype"/>
        </w:rPr>
        <w:t xml:space="preserve">remitió, a través de SAIMEX, su informe justificado, mediante el cual, con relación a los motivos de inconformidad aducidos por la parte </w:t>
      </w:r>
      <w:r w:rsidR="00D954B7" w:rsidRPr="00760306">
        <w:rPr>
          <w:rFonts w:ascii="Palatino Linotype" w:eastAsia="Palatino Linotype" w:hAnsi="Palatino Linotype" w:cs="Palatino Linotype"/>
          <w:b/>
        </w:rPr>
        <w:t>Recurrente</w:t>
      </w:r>
      <w:r w:rsidR="0043099B" w:rsidRPr="00760306">
        <w:rPr>
          <w:rFonts w:ascii="Palatino Linotype" w:eastAsia="Palatino Linotype" w:hAnsi="Palatino Linotype" w:cs="Palatino Linotype"/>
          <w:b/>
        </w:rPr>
        <w:t xml:space="preserve">, </w:t>
      </w:r>
      <w:r w:rsidR="0043099B" w:rsidRPr="00760306">
        <w:rPr>
          <w:rFonts w:ascii="Palatino Linotype" w:eastAsia="Palatino Linotype" w:hAnsi="Palatino Linotype" w:cs="Palatino Linotype"/>
        </w:rPr>
        <w:t>manifiesta que si bien dentro de las facultades conferidas a la Secretaría de Movilidad en el artículo 32 de la Ley Orgánica de la Administración Pública del Estado de México, se establece que dicha Dependencia es la encargada de planear, formular, dirigir, coordinar, gestionar, evaluar, ejecutar y supervisar las acciones, políticas, programas protocolos, proyectos y estudios, para el desarrollo del sistema integral de movilidad, incluyendo el servicio público de transporte de jurisdicción estatal, sus servicios conexos, y los sistemas de transporte masivo o de alta capacidad, así como el desarrollo y administración de la infraestructura vial primaria y de la regularización de las comunicaciones, de jurisdicción local, de ninguna de sus fracciones se desprende alguna que establezca la obligación de implementar estudios para la mejora del tránsito vehicular en vialidades de jurisdicción municipal.</w:t>
      </w:r>
    </w:p>
    <w:p w14:paraId="29531025" w14:textId="77777777" w:rsidR="0099292F" w:rsidRPr="00760306" w:rsidRDefault="00F91F90" w:rsidP="00D954B7">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Asimismo, señala que con la finalidad de garantizar plenamente el Derecho de acceso a la información de la parte Recurrente, el </w:t>
      </w:r>
      <w:r w:rsidRPr="00760306">
        <w:rPr>
          <w:rFonts w:ascii="Palatino Linotype" w:eastAsia="Palatino Linotype" w:hAnsi="Palatino Linotype" w:cs="Palatino Linotype"/>
          <w:b/>
        </w:rPr>
        <w:t>Sujeto Obligado</w:t>
      </w:r>
      <w:r w:rsidRPr="00760306">
        <w:rPr>
          <w:rFonts w:ascii="Palatino Linotype" w:eastAsia="Palatino Linotype" w:hAnsi="Palatino Linotype" w:cs="Palatino Linotype"/>
        </w:rPr>
        <w:t xml:space="preserve"> agotó los principios de congruencia y exhaustividad en la búsqueda de la información a la que se pretende acceder, puntualizando que no está obligado a proporcionar información que no obre en sus archivos, siendo necesario referir que la inexistencia de la información solicitada en el presente asunto implica la acreditación de un hecho negativo, el cual no es susceptible de demostración, por lo que solicita en el acto a este Organismo Garante confirme la respuesta proporcionada a la solicitud primigenia.</w:t>
      </w:r>
    </w:p>
    <w:p w14:paraId="63DEBB3A" w14:textId="2AD9935B" w:rsidR="0099292F" w:rsidRPr="00760306" w:rsidRDefault="0099292F" w:rsidP="00D954B7">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Una vez analizada la información proporcionada se determinó hacerla del conocimiento de la parte </w:t>
      </w:r>
      <w:r w:rsidRPr="00760306">
        <w:rPr>
          <w:rFonts w:ascii="Palatino Linotype" w:eastAsia="Palatino Linotype" w:hAnsi="Palatino Linotype" w:cs="Palatino Linotype"/>
          <w:b/>
        </w:rPr>
        <w:t xml:space="preserve">Recurrente, </w:t>
      </w:r>
      <w:r w:rsidRPr="00760306">
        <w:rPr>
          <w:rFonts w:ascii="Palatino Linotype" w:eastAsia="Palatino Linotype" w:hAnsi="Palatino Linotype" w:cs="Palatino Linotype"/>
        </w:rPr>
        <w:t xml:space="preserve">con la finalidad de que manifestara lo que a su derecho estimara conviviente. </w:t>
      </w:r>
    </w:p>
    <w:p w14:paraId="556F88EF" w14:textId="6DCC5EBB" w:rsidR="00F843F5" w:rsidRPr="00760306" w:rsidRDefault="0099292F" w:rsidP="00D954B7">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En este sentido, en fecha </w:t>
      </w:r>
      <w:r w:rsidRPr="00760306">
        <w:rPr>
          <w:rFonts w:ascii="Palatino Linotype" w:eastAsia="Palatino Linotype" w:hAnsi="Palatino Linotype" w:cs="Palatino Linotype"/>
          <w:b/>
        </w:rPr>
        <w:t xml:space="preserve">veintidós de mayo de dos mil veintitrés, </w:t>
      </w:r>
      <w:r w:rsidRPr="00760306">
        <w:rPr>
          <w:rFonts w:ascii="Palatino Linotype" w:eastAsia="Palatino Linotype" w:hAnsi="Palatino Linotype" w:cs="Palatino Linotype"/>
        </w:rPr>
        <w:t xml:space="preserve">la parte </w:t>
      </w:r>
      <w:r w:rsidRPr="00760306">
        <w:rPr>
          <w:rFonts w:ascii="Palatino Linotype" w:eastAsia="Palatino Linotype" w:hAnsi="Palatino Linotype" w:cs="Palatino Linotype"/>
          <w:b/>
        </w:rPr>
        <w:t xml:space="preserve">Recurrente, </w:t>
      </w:r>
      <w:r w:rsidRPr="00760306">
        <w:rPr>
          <w:rFonts w:ascii="Palatino Linotype" w:eastAsia="Palatino Linotype" w:hAnsi="Palatino Linotype" w:cs="Palatino Linotype"/>
        </w:rPr>
        <w:t xml:space="preserve">remitió a través de SAIMEX, </w:t>
      </w:r>
      <w:r w:rsidR="006D4486" w:rsidRPr="00760306">
        <w:rPr>
          <w:rFonts w:ascii="Palatino Linotype" w:eastAsia="Palatino Linotype" w:hAnsi="Palatino Linotype" w:cs="Palatino Linotype"/>
        </w:rPr>
        <w:t xml:space="preserve">el oficio con </w:t>
      </w:r>
      <w:r w:rsidRPr="00760306">
        <w:rPr>
          <w:rFonts w:ascii="Palatino Linotype" w:eastAsia="Palatino Linotype" w:hAnsi="Palatino Linotype" w:cs="Palatino Linotype"/>
        </w:rPr>
        <w:t xml:space="preserve">número de folio SEDUO-CI-0241/2023, de fecha quince de marzo de dos mil veintitrés, </w:t>
      </w:r>
      <w:r w:rsidR="006D4486" w:rsidRPr="00760306">
        <w:rPr>
          <w:rFonts w:ascii="Palatino Linotype" w:eastAsia="Palatino Linotype" w:hAnsi="Palatino Linotype" w:cs="Palatino Linotype"/>
        </w:rPr>
        <w:t xml:space="preserve">signado por la Titular de la Unidad de Transparencia de la Secretaría de Desarrollo Urbano y Obra, mediante el cual da respuesta a la solicitud con número de folio 00098/SEDUO/IP/2023, así como el oficio con número de folio </w:t>
      </w:r>
      <w:r w:rsidR="00F843F5" w:rsidRPr="00760306">
        <w:rPr>
          <w:rFonts w:ascii="Palatino Linotype" w:eastAsia="Palatino Linotype" w:hAnsi="Palatino Linotype" w:cs="Palatino Linotype"/>
        </w:rPr>
        <w:t>SEDUO-CI-0456/2023, de fecha veintiuno de abril de dos mil veintitrés, signado por la Titular de la Unidad de Transparencia de la Secretaría de Desarrollo Urbano y Obra, mediante el cual da respuesta a solicitud con número de folio 00190/SEDUO/IP/2023.</w:t>
      </w:r>
    </w:p>
    <w:p w14:paraId="2A0CF4D5" w14:textId="4ED85162" w:rsidR="00403AD6" w:rsidRPr="00760306" w:rsidRDefault="00F843F5">
      <w:pPr>
        <w:spacing w:before="240" w:after="240" w:line="360" w:lineRule="auto"/>
        <w:jc w:val="both"/>
        <w:rPr>
          <w:rFonts w:ascii="Palatino Linotype" w:eastAsia="Palatino Linotype" w:hAnsi="Palatino Linotype" w:cs="Palatino Linotype"/>
          <w:b/>
        </w:rPr>
      </w:pPr>
      <w:r w:rsidRPr="00760306">
        <w:rPr>
          <w:rFonts w:ascii="Palatino Linotype" w:eastAsia="Palatino Linotype" w:hAnsi="Palatino Linotype" w:cs="Palatino Linotype"/>
          <w:b/>
        </w:rPr>
        <w:t>7</w:t>
      </w:r>
      <w:r w:rsidR="0080782F" w:rsidRPr="00760306">
        <w:rPr>
          <w:rFonts w:ascii="Palatino Linotype" w:eastAsia="Palatino Linotype" w:hAnsi="Palatino Linotype" w:cs="Palatino Linotype"/>
          <w:b/>
        </w:rPr>
        <w:t xml:space="preserve">. </w:t>
      </w:r>
      <w:r w:rsidR="001C057F" w:rsidRPr="00760306">
        <w:rPr>
          <w:rFonts w:ascii="Palatino Linotype" w:eastAsia="Palatino Linotype" w:hAnsi="Palatino Linotype" w:cs="Palatino Linotype"/>
          <w:b/>
        </w:rPr>
        <w:t>Ampliación del término para resolver</w:t>
      </w:r>
      <w:r w:rsidR="001C057F" w:rsidRPr="00760306">
        <w:rPr>
          <w:rFonts w:ascii="Palatino Linotype" w:eastAsia="Palatino Linotype" w:hAnsi="Palatino Linotype" w:cs="Palatino Linotype"/>
        </w:rPr>
        <w:t xml:space="preserve">. En fecha </w:t>
      </w:r>
      <w:r w:rsidRPr="00760306">
        <w:rPr>
          <w:rFonts w:ascii="Palatino Linotype" w:eastAsia="Palatino Linotype" w:hAnsi="Palatino Linotype" w:cs="Palatino Linotype"/>
          <w:b/>
        </w:rPr>
        <w:t>nueve de octubre</w:t>
      </w:r>
      <w:r w:rsidR="001C057F" w:rsidRPr="00760306">
        <w:rPr>
          <w:rFonts w:ascii="Palatino Linotype" w:eastAsia="Palatino Linotype" w:hAnsi="Palatino Linotype" w:cs="Palatino Linotype"/>
          <w:b/>
        </w:rPr>
        <w:t xml:space="preserve"> de dos mil veintitrés</w:t>
      </w:r>
      <w:r w:rsidR="001C057F" w:rsidRPr="00760306">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4E195044" w14:textId="77777777" w:rsidR="00403AD6" w:rsidRPr="00760306" w:rsidRDefault="001C057F">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C292615" w14:textId="77777777" w:rsidR="00403AD6" w:rsidRPr="00760306" w:rsidRDefault="001C057F">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1A6C441" w14:textId="77777777" w:rsidR="00403AD6" w:rsidRPr="00760306" w:rsidRDefault="001C057F">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5C3B62C" w14:textId="77777777" w:rsidR="00403AD6" w:rsidRPr="00760306" w:rsidRDefault="001C057F">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030978C" w14:textId="77777777" w:rsidR="00403AD6" w:rsidRPr="00760306" w:rsidRDefault="001C057F">
      <w:pPr>
        <w:spacing w:before="240" w:after="240" w:line="360" w:lineRule="auto"/>
        <w:jc w:val="both"/>
        <w:rPr>
          <w:rFonts w:ascii="Palatino Linotype" w:eastAsia="Palatino Linotype" w:hAnsi="Palatino Linotype" w:cs="Palatino Linotype"/>
          <w:strike/>
        </w:rPr>
      </w:pPr>
      <w:r w:rsidRPr="0076030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3327600" w14:textId="77777777" w:rsidR="00403AD6" w:rsidRPr="00760306" w:rsidRDefault="001C057F">
      <w:pPr>
        <w:numPr>
          <w:ilvl w:val="0"/>
          <w:numId w:val="1"/>
        </w:num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1E5DB49" w14:textId="77777777" w:rsidR="00403AD6" w:rsidRPr="00760306" w:rsidRDefault="001C057F">
      <w:pPr>
        <w:numPr>
          <w:ilvl w:val="0"/>
          <w:numId w:val="1"/>
        </w:num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Actividad Procesal del interesado. Acciones u omisiones del interesado.</w:t>
      </w:r>
    </w:p>
    <w:p w14:paraId="0A1A35FF" w14:textId="77777777" w:rsidR="00403AD6" w:rsidRPr="00760306" w:rsidRDefault="001C057F">
      <w:pPr>
        <w:numPr>
          <w:ilvl w:val="0"/>
          <w:numId w:val="1"/>
        </w:num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Conducta de la Autoridad: Las Acciones u omisiones realizadas en el procedimiento. Así como si la autoridad actuó con la debida diligencia.</w:t>
      </w:r>
    </w:p>
    <w:p w14:paraId="2A962D23" w14:textId="77777777" w:rsidR="00403AD6" w:rsidRPr="00760306" w:rsidRDefault="001C057F">
      <w:pPr>
        <w:spacing w:before="240" w:after="240" w:line="360" w:lineRule="auto"/>
        <w:ind w:left="567"/>
        <w:jc w:val="both"/>
        <w:rPr>
          <w:rFonts w:ascii="Palatino Linotype" w:eastAsia="Palatino Linotype" w:hAnsi="Palatino Linotype" w:cs="Palatino Linotype"/>
        </w:rPr>
      </w:pPr>
      <w:r w:rsidRPr="00760306">
        <w:rPr>
          <w:rFonts w:ascii="Palatino Linotype" w:eastAsia="Palatino Linotype" w:hAnsi="Palatino Linotype" w:cs="Palatino Linotype"/>
        </w:rPr>
        <w:t>d) La afectación generada en la situación jurídica de la persona involucrada en el proceso: Violación a sus derechos humanos.</w:t>
      </w:r>
    </w:p>
    <w:p w14:paraId="5E4E65B7" w14:textId="77777777" w:rsidR="00403AD6" w:rsidRPr="00760306" w:rsidRDefault="001C057F">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A0FAB2" w14:textId="77777777" w:rsidR="00403AD6" w:rsidRPr="00760306" w:rsidRDefault="001C057F">
      <w:pPr>
        <w:spacing w:before="240" w:after="240" w:line="360" w:lineRule="auto"/>
        <w:jc w:val="both"/>
        <w:rPr>
          <w:rFonts w:ascii="Palatino Linotype" w:eastAsia="Palatino Linotype" w:hAnsi="Palatino Linotype" w:cs="Palatino Linotype"/>
          <w:b/>
        </w:rPr>
      </w:pPr>
      <w:r w:rsidRPr="00760306">
        <w:rPr>
          <w:rFonts w:ascii="Palatino Linotype" w:eastAsia="Palatino Linotype" w:hAnsi="Palatino Linotype" w:cs="Palatino Linotype"/>
        </w:rPr>
        <w:t>Argumento que encuentra sustento en la jurisprudencia P</w:t>
      </w:r>
      <w:proofErr w:type="gramStart"/>
      <w:r w:rsidRPr="00760306">
        <w:rPr>
          <w:rFonts w:ascii="Palatino Linotype" w:eastAsia="Palatino Linotype" w:hAnsi="Palatino Linotype" w:cs="Palatino Linotype"/>
        </w:rPr>
        <w:t>./</w:t>
      </w:r>
      <w:proofErr w:type="gramEnd"/>
      <w:r w:rsidRPr="00760306">
        <w:rPr>
          <w:rFonts w:ascii="Palatino Linotype" w:eastAsia="Palatino Linotype" w:hAnsi="Palatino Linotype" w:cs="Palatino Linotype"/>
        </w:rPr>
        <w:t xml:space="preserve">J. 32/92 emitida por el Pleno de la Suprema Corte de Justicia de la Nación de rubro </w:t>
      </w:r>
      <w:r w:rsidRPr="0076030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760306">
        <w:rPr>
          <w:rFonts w:ascii="Palatino Linotype" w:eastAsia="Palatino Linotype" w:hAnsi="Palatino Linotype" w:cs="Palatino Linotype"/>
        </w:rPr>
        <w:t>, visible en la Gaceta del Seminario Judicial de la Federación con el registro digital 205635.</w:t>
      </w:r>
    </w:p>
    <w:p w14:paraId="3ABE30A4" w14:textId="77777777" w:rsidR="00403AD6" w:rsidRPr="00760306" w:rsidRDefault="001C057F">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5CE357" w14:textId="77777777" w:rsidR="00403AD6" w:rsidRPr="00760306" w:rsidRDefault="001C057F">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F8A44CA" w14:textId="77777777" w:rsidR="00403AD6" w:rsidRPr="00760306" w:rsidRDefault="001C057F">
      <w:pPr>
        <w:spacing w:before="240" w:after="240"/>
        <w:ind w:left="851" w:right="902"/>
        <w:jc w:val="both"/>
        <w:rPr>
          <w:rFonts w:ascii="Palatino Linotype" w:eastAsia="Palatino Linotype" w:hAnsi="Palatino Linotype" w:cs="Palatino Linotype"/>
          <w:sz w:val="22"/>
          <w:szCs w:val="22"/>
        </w:rPr>
      </w:pPr>
      <w:r w:rsidRPr="00760306">
        <w:rPr>
          <w:rFonts w:ascii="Palatino Linotype" w:eastAsia="Palatino Linotype" w:hAnsi="Palatino Linotype" w:cs="Palatino Linotype"/>
        </w:rPr>
        <w:t xml:space="preserve"> </w:t>
      </w:r>
      <w:r w:rsidRPr="00760306">
        <w:rPr>
          <w:rFonts w:ascii="Palatino Linotype" w:eastAsia="Palatino Linotype" w:hAnsi="Palatino Linotype" w:cs="Palatino Linotype"/>
          <w:i/>
          <w:sz w:val="22"/>
          <w:szCs w:val="22"/>
        </w:rPr>
        <w:t>“</w:t>
      </w:r>
      <w:r w:rsidRPr="00760306">
        <w:rPr>
          <w:rFonts w:ascii="Palatino Linotype" w:eastAsia="Palatino Linotype" w:hAnsi="Palatino Linotype" w:cs="Palatino Linotype"/>
          <w:b/>
          <w:i/>
          <w:sz w:val="22"/>
          <w:szCs w:val="22"/>
        </w:rPr>
        <w:t>PLAZO RAZONABLE PARA RESOLVER. DIMENSIÓN Y EFECTOS DE ESTE CONCEPTO CUANDO SE ADUCE EXCESIVA CARGA DE TRABAJO</w:t>
      </w:r>
      <w:r w:rsidRPr="00760306">
        <w:rPr>
          <w:rFonts w:ascii="Palatino Linotype" w:eastAsia="Palatino Linotype" w:hAnsi="Palatino Linotype" w:cs="Palatino Linotype"/>
          <w:i/>
          <w:sz w:val="22"/>
          <w:szCs w:val="22"/>
        </w:rPr>
        <w:t>.”</w:t>
      </w:r>
      <w:r w:rsidRPr="00760306">
        <w:rPr>
          <w:rFonts w:ascii="Palatino Linotype" w:eastAsia="Palatino Linotype" w:hAnsi="Palatino Linotype" w:cs="Palatino Linotype"/>
          <w:sz w:val="22"/>
          <w:szCs w:val="22"/>
        </w:rPr>
        <w:t xml:space="preserve"> consultable en el Seminario Judicial de la Federación y su gaceta, con el registro digital 2002351.</w:t>
      </w:r>
    </w:p>
    <w:p w14:paraId="567DDE76" w14:textId="77777777" w:rsidR="00403AD6" w:rsidRPr="00760306" w:rsidRDefault="001C057F">
      <w:pPr>
        <w:spacing w:before="240" w:after="240"/>
        <w:ind w:left="851" w:right="902"/>
        <w:jc w:val="both"/>
        <w:rPr>
          <w:rFonts w:ascii="Palatino Linotype" w:eastAsia="Palatino Linotype" w:hAnsi="Palatino Linotype" w:cs="Palatino Linotype"/>
          <w:sz w:val="22"/>
          <w:szCs w:val="22"/>
        </w:rPr>
      </w:pPr>
      <w:r w:rsidRPr="00760306">
        <w:rPr>
          <w:rFonts w:ascii="Palatino Linotype" w:eastAsia="Palatino Linotype" w:hAnsi="Palatino Linotype" w:cs="Palatino Linotype"/>
          <w:i/>
          <w:sz w:val="22"/>
          <w:szCs w:val="22"/>
        </w:rPr>
        <w:t>“</w:t>
      </w:r>
      <w:r w:rsidRPr="00760306">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760306">
        <w:rPr>
          <w:rFonts w:ascii="Palatino Linotype" w:eastAsia="Palatino Linotype" w:hAnsi="Palatino Linotype" w:cs="Palatino Linotype"/>
          <w:i/>
          <w:sz w:val="22"/>
          <w:szCs w:val="22"/>
        </w:rPr>
        <w:t>.”</w:t>
      </w:r>
      <w:r w:rsidRPr="00760306">
        <w:rPr>
          <w:rFonts w:ascii="Palatino Linotype" w:eastAsia="Palatino Linotype" w:hAnsi="Palatino Linotype" w:cs="Palatino Linotype"/>
          <w:sz w:val="22"/>
          <w:szCs w:val="22"/>
        </w:rPr>
        <w:t>, visible en el Seminario Judicial de la Federación y su gaceta, con el registro digital 2002350.</w:t>
      </w:r>
    </w:p>
    <w:p w14:paraId="35CC2FFB" w14:textId="77777777" w:rsidR="00403AD6" w:rsidRPr="00760306" w:rsidRDefault="001C057F">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30D6CD0" w14:textId="33DF996F" w:rsidR="00F843F5" w:rsidRPr="00760306" w:rsidRDefault="00F843F5" w:rsidP="00F843F5">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b/>
        </w:rPr>
        <w:t xml:space="preserve">8. Cierre de instrucción. </w:t>
      </w:r>
      <w:r w:rsidRPr="0076030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760306">
        <w:rPr>
          <w:rFonts w:ascii="Palatino Linotype" w:eastAsia="Palatino Linotype" w:hAnsi="Palatino Linotype" w:cs="Palatino Linotype"/>
          <w:b/>
        </w:rPr>
        <w:t xml:space="preserve">veintiuno de noviembre de dos mil veintitrés, </w:t>
      </w:r>
      <w:r w:rsidRPr="00760306">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75598539" w14:textId="77777777" w:rsidR="00403AD6" w:rsidRPr="00760306" w:rsidRDefault="001C057F">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658E222" w14:textId="77777777" w:rsidR="00403AD6" w:rsidRPr="00760306" w:rsidRDefault="001C057F">
      <w:pPr>
        <w:widowControl w:val="0"/>
        <w:spacing w:before="240" w:after="240" w:line="360" w:lineRule="auto"/>
        <w:jc w:val="center"/>
        <w:rPr>
          <w:rFonts w:ascii="Palatino Linotype" w:eastAsia="Palatino Linotype" w:hAnsi="Palatino Linotype" w:cs="Palatino Linotype"/>
          <w:b/>
        </w:rPr>
      </w:pPr>
      <w:r w:rsidRPr="00760306">
        <w:rPr>
          <w:rFonts w:ascii="Palatino Linotype" w:eastAsia="Palatino Linotype" w:hAnsi="Palatino Linotype" w:cs="Palatino Linotype"/>
          <w:b/>
        </w:rPr>
        <w:t>II. C O N S I D E R A N D O S</w:t>
      </w:r>
    </w:p>
    <w:p w14:paraId="1AE7E0BC" w14:textId="77777777" w:rsidR="00403AD6" w:rsidRPr="00760306" w:rsidRDefault="001C057F">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b/>
        </w:rPr>
        <w:t>Primero. Competencia.</w:t>
      </w:r>
      <w:r w:rsidRPr="0076030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CA5507B" w14:textId="77777777" w:rsidR="00403AD6" w:rsidRPr="00760306" w:rsidRDefault="001C057F">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760306">
        <w:rPr>
          <w:rFonts w:ascii="Palatino Linotype" w:eastAsia="Palatino Linotype" w:hAnsi="Palatino Linotype" w:cs="Palatino Linotype"/>
          <w:b/>
        </w:rPr>
        <w:t xml:space="preserve">Segundo. Oportunidad y </w:t>
      </w:r>
      <w:proofErr w:type="spellStart"/>
      <w:r w:rsidRPr="00760306">
        <w:rPr>
          <w:rFonts w:ascii="Palatino Linotype" w:eastAsia="Palatino Linotype" w:hAnsi="Palatino Linotype" w:cs="Palatino Linotype"/>
          <w:b/>
        </w:rPr>
        <w:t>Procedibilidad</w:t>
      </w:r>
      <w:proofErr w:type="spellEnd"/>
      <w:r w:rsidRPr="00760306">
        <w:rPr>
          <w:rFonts w:ascii="Palatino Linotype" w:eastAsia="Palatino Linotype" w:hAnsi="Palatino Linotype" w:cs="Palatino Linotype"/>
          <w:b/>
        </w:rPr>
        <w:t xml:space="preserve"> del Recurso de Revisión</w:t>
      </w:r>
      <w:r w:rsidRPr="00760306">
        <w:rPr>
          <w:rFonts w:ascii="Palatino Linotype" w:eastAsia="Palatino Linotype" w:hAnsi="Palatino Linotype" w:cs="Palatino Linotype"/>
        </w:rPr>
        <w:t xml:space="preserve">. Previo al estudio del fondo del asunto, se procede a analizar los requisitos de oportunidad y </w:t>
      </w:r>
      <w:proofErr w:type="spellStart"/>
      <w:r w:rsidRPr="00760306">
        <w:rPr>
          <w:rFonts w:ascii="Palatino Linotype" w:eastAsia="Palatino Linotype" w:hAnsi="Palatino Linotype" w:cs="Palatino Linotype"/>
        </w:rPr>
        <w:t>procedibilidad</w:t>
      </w:r>
      <w:proofErr w:type="spellEnd"/>
      <w:r w:rsidRPr="00760306">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7D0D63C2" w14:textId="5047D64C" w:rsidR="00403AD6" w:rsidRPr="00760306" w:rsidRDefault="001C057F">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760306">
        <w:rPr>
          <w:rFonts w:ascii="Palatino Linotype" w:eastAsia="Palatino Linotype" w:hAnsi="Palatino Linotype" w:cs="Palatino Linotype"/>
          <w:b/>
        </w:rPr>
        <w:t xml:space="preserve">Sujeto Obligado </w:t>
      </w:r>
      <w:r w:rsidRPr="00760306">
        <w:rPr>
          <w:rFonts w:ascii="Palatino Linotype" w:eastAsia="Palatino Linotype" w:hAnsi="Palatino Linotype" w:cs="Palatino Linotype"/>
        </w:rPr>
        <w:t xml:space="preserve">remitió la respuesta a la solicitud de información el día </w:t>
      </w:r>
      <w:r w:rsidR="00CE2819" w:rsidRPr="00760306">
        <w:rPr>
          <w:rFonts w:ascii="Palatino Linotype" w:eastAsia="Palatino Linotype" w:hAnsi="Palatino Linotype" w:cs="Palatino Linotype"/>
          <w:b/>
        </w:rPr>
        <w:t xml:space="preserve">tres de mayo </w:t>
      </w:r>
      <w:r w:rsidRPr="00760306">
        <w:rPr>
          <w:rFonts w:ascii="Palatino Linotype" w:eastAsia="Palatino Linotype" w:hAnsi="Palatino Linotype" w:cs="Palatino Linotype"/>
          <w:b/>
        </w:rPr>
        <w:t xml:space="preserve">de dos mil veintitrés, </w:t>
      </w:r>
      <w:r w:rsidRPr="00760306">
        <w:rPr>
          <w:rFonts w:ascii="Palatino Linotype" w:eastAsia="Palatino Linotype" w:hAnsi="Palatino Linotype" w:cs="Palatino Linotype"/>
        </w:rPr>
        <w:t xml:space="preserve">mientras que el recurso de revisión interpuesto por la parte </w:t>
      </w:r>
      <w:r w:rsidRPr="00760306">
        <w:rPr>
          <w:rFonts w:ascii="Palatino Linotype" w:eastAsia="Palatino Linotype" w:hAnsi="Palatino Linotype" w:cs="Palatino Linotype"/>
          <w:b/>
        </w:rPr>
        <w:t>Recurrente</w:t>
      </w:r>
      <w:r w:rsidRPr="00760306">
        <w:rPr>
          <w:rFonts w:ascii="Palatino Linotype" w:eastAsia="Palatino Linotype" w:hAnsi="Palatino Linotype" w:cs="Palatino Linotype"/>
        </w:rPr>
        <w:t xml:space="preserve">, se tuvo por presentado el día </w:t>
      </w:r>
      <w:r w:rsidR="00CE2819" w:rsidRPr="00760306">
        <w:rPr>
          <w:rFonts w:ascii="Palatino Linotype" w:eastAsia="Palatino Linotype" w:hAnsi="Palatino Linotype" w:cs="Palatino Linotype"/>
          <w:b/>
        </w:rPr>
        <w:t>ocho de mayo</w:t>
      </w:r>
      <w:r w:rsidRPr="00760306">
        <w:rPr>
          <w:rFonts w:ascii="Palatino Linotype" w:eastAsia="Palatino Linotype" w:hAnsi="Palatino Linotype" w:cs="Palatino Linotype"/>
          <w:b/>
        </w:rPr>
        <w:t xml:space="preserve"> de dos mil veintitrés</w:t>
      </w:r>
      <w:r w:rsidRPr="00760306">
        <w:rPr>
          <w:rFonts w:ascii="Palatino Linotype" w:eastAsia="Palatino Linotype" w:hAnsi="Palatino Linotype" w:cs="Palatino Linotype"/>
        </w:rPr>
        <w:t xml:space="preserve">, esto es al </w:t>
      </w:r>
      <w:r w:rsidR="00CE2819" w:rsidRPr="00760306">
        <w:rPr>
          <w:rFonts w:ascii="Palatino Linotype" w:eastAsia="Palatino Linotype" w:hAnsi="Palatino Linotype" w:cs="Palatino Linotype"/>
        </w:rPr>
        <w:t xml:space="preserve">segundo </w:t>
      </w:r>
      <w:r w:rsidRPr="00760306">
        <w:rPr>
          <w:rFonts w:ascii="Palatino Linotype" w:eastAsia="Palatino Linotype" w:hAnsi="Palatino Linotype" w:cs="Palatino Linotype"/>
        </w:rPr>
        <w:t>día hábil posterior en que tuvo conocimiento de la respuesta impugnada. En este sentido, se concluye que el presente recurso de revisión se encuentra dentro de los márgenes temporales previstos en las disposiciones legales referidas.</w:t>
      </w:r>
    </w:p>
    <w:p w14:paraId="5CD5AF72" w14:textId="77777777" w:rsidR="00403AD6" w:rsidRPr="00760306" w:rsidRDefault="001C057F">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760306">
        <w:rPr>
          <w:rFonts w:ascii="Palatino Linotype" w:eastAsia="Palatino Linotype" w:hAnsi="Palatino Linotype" w:cs="Palatino Linotype"/>
        </w:rPr>
        <w:t xml:space="preserve">Al mismo tiempo, por cuanto hace a la </w:t>
      </w:r>
      <w:proofErr w:type="spellStart"/>
      <w:r w:rsidRPr="00760306">
        <w:rPr>
          <w:rFonts w:ascii="Palatino Linotype" w:eastAsia="Palatino Linotype" w:hAnsi="Palatino Linotype" w:cs="Palatino Linotype"/>
        </w:rPr>
        <w:t>procedibilidad</w:t>
      </w:r>
      <w:proofErr w:type="spellEnd"/>
      <w:r w:rsidRPr="00760306">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DBD58B5" w14:textId="77777777" w:rsidR="007A571F" w:rsidRPr="00760306" w:rsidRDefault="007A571F" w:rsidP="007A571F">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A efecto de sustentar lo anterior, es de suma importancia mencionar que si bien la persona solicitante </w:t>
      </w:r>
      <w:r w:rsidRPr="00760306">
        <w:rPr>
          <w:rFonts w:ascii="Palatino Linotype" w:eastAsia="Palatino Linotype" w:hAnsi="Palatino Linotype" w:cs="Palatino Linotype"/>
          <w:b/>
        </w:rPr>
        <w:t>no proporcionó nombre o seudónimo</w:t>
      </w:r>
      <w:r w:rsidRPr="00760306">
        <w:rPr>
          <w:rFonts w:ascii="Palatino Linotype" w:eastAsia="Palatino Linotype" w:hAnsi="Palatino Linotype" w:cs="Palatino Linotype"/>
        </w:rPr>
        <w:t>,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400E228" w14:textId="77777777" w:rsidR="007A571F" w:rsidRPr="00760306" w:rsidRDefault="007A571F" w:rsidP="007A571F">
      <w:pPr>
        <w:spacing w:before="120" w:after="120"/>
        <w:ind w:left="851" w:right="902"/>
        <w:jc w:val="both"/>
        <w:rPr>
          <w:rFonts w:ascii="Palatino Linotype" w:eastAsia="Palatino Linotype" w:hAnsi="Palatino Linotype" w:cs="Palatino Linotype"/>
          <w:sz w:val="22"/>
          <w:szCs w:val="22"/>
        </w:rPr>
      </w:pPr>
      <w:r w:rsidRPr="00760306">
        <w:rPr>
          <w:rFonts w:ascii="Palatino Linotype" w:eastAsia="Palatino Linotype" w:hAnsi="Palatino Linotype" w:cs="Palatino Linotype"/>
          <w:i/>
          <w:sz w:val="22"/>
          <w:szCs w:val="22"/>
        </w:rPr>
        <w:t>"</w:t>
      </w:r>
      <w:r w:rsidRPr="00760306">
        <w:rPr>
          <w:rFonts w:ascii="Palatino Linotype" w:eastAsia="Palatino Linotype" w:hAnsi="Palatino Linotype" w:cs="Palatino Linotype"/>
          <w:b/>
          <w:i/>
          <w:sz w:val="22"/>
          <w:szCs w:val="22"/>
        </w:rPr>
        <w:t>Las solicitudes anónimas</w:t>
      </w:r>
      <w:r w:rsidRPr="00760306">
        <w:rPr>
          <w:rFonts w:ascii="Palatino Linotype" w:eastAsia="Palatino Linotype" w:hAnsi="Palatino Linotype" w:cs="Palatino Linotype"/>
          <w:i/>
          <w:sz w:val="22"/>
          <w:szCs w:val="22"/>
        </w:rPr>
        <w:t xml:space="preserve">, con nombre incompleto o seudónimo </w:t>
      </w:r>
      <w:r w:rsidRPr="00760306">
        <w:rPr>
          <w:rFonts w:ascii="Palatino Linotype" w:eastAsia="Palatino Linotype" w:hAnsi="Palatino Linotype" w:cs="Palatino Linotype"/>
          <w:b/>
          <w:i/>
          <w:sz w:val="22"/>
          <w:szCs w:val="22"/>
        </w:rPr>
        <w:t>serán procedentes para su trámite por parte del sujeto obligado ante quien se presente</w:t>
      </w:r>
      <w:r w:rsidRPr="00760306">
        <w:rPr>
          <w:rFonts w:ascii="Palatino Linotype" w:eastAsia="Palatino Linotype" w:hAnsi="Palatino Linotype" w:cs="Palatino Linotype"/>
          <w:i/>
          <w:sz w:val="22"/>
          <w:szCs w:val="22"/>
        </w:rPr>
        <w:t>. No podrá requerirse información adicional con motivo del nombre proporcionado por el solicitante."</w:t>
      </w:r>
    </w:p>
    <w:p w14:paraId="40F10088" w14:textId="77777777" w:rsidR="007A571F" w:rsidRPr="00760306" w:rsidRDefault="007A571F" w:rsidP="007A571F">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760306">
        <w:rPr>
          <w:rFonts w:ascii="Palatino Linotype" w:eastAsia="Palatino Linotype" w:hAnsi="Palatino Linotype" w:cs="Palatino Linotype"/>
          <w:b/>
        </w:rPr>
        <w:t>Recurrente</w:t>
      </w:r>
      <w:r w:rsidRPr="00760306">
        <w:rPr>
          <w:rFonts w:ascii="Palatino Linotype" w:eastAsia="Palatino Linotype" w:hAnsi="Palatino Linotype" w:cs="Palatino Linotype"/>
        </w:rPr>
        <w:t>, por lo que, en el presente caso, al haber sido presentado el recurso de revisión vía SAIMEX, dicho requisito resulta innecesario.</w:t>
      </w:r>
    </w:p>
    <w:p w14:paraId="05CA03E1" w14:textId="58E66A17" w:rsidR="00072C4F" w:rsidRPr="00760306" w:rsidRDefault="00072C4F" w:rsidP="00072C4F">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Finalmente, se advierte que resulta procedente la interposición del recurso, según lo manifestado por la parte </w:t>
      </w:r>
      <w:r w:rsidRPr="00760306">
        <w:rPr>
          <w:rFonts w:ascii="Palatino Linotype" w:eastAsia="Palatino Linotype" w:hAnsi="Palatino Linotype" w:cs="Palatino Linotype"/>
          <w:b/>
        </w:rPr>
        <w:t>Recurrente</w:t>
      </w:r>
      <w:r w:rsidRPr="00760306">
        <w:rPr>
          <w:rFonts w:ascii="Palatino Linotype" w:eastAsia="Palatino Linotype" w:hAnsi="Palatino Linotype" w:cs="Palatino Linotype"/>
        </w:rPr>
        <w:t xml:space="preserve"> en sus motivos de inconformidad, de acuerdo al artículo 179, fracción IV del ordenamiento legal citado, que a la letra dice: </w:t>
      </w:r>
    </w:p>
    <w:p w14:paraId="320391F3" w14:textId="77777777" w:rsidR="00072C4F" w:rsidRPr="00760306" w:rsidRDefault="00072C4F" w:rsidP="00072C4F">
      <w:pPr>
        <w:spacing w:before="120" w:after="120"/>
        <w:ind w:left="993" w:right="902"/>
        <w:jc w:val="both"/>
        <w:rPr>
          <w:rFonts w:ascii="Palatino Linotype" w:eastAsia="Palatino Linotype" w:hAnsi="Palatino Linotype" w:cs="Palatino Linotype"/>
          <w:i/>
          <w:sz w:val="22"/>
          <w:szCs w:val="22"/>
        </w:rPr>
      </w:pPr>
      <w:r w:rsidRPr="00760306">
        <w:rPr>
          <w:rFonts w:ascii="Palatino Linotype" w:eastAsia="Palatino Linotype" w:hAnsi="Palatino Linotype" w:cs="Palatino Linotype"/>
          <w:i/>
          <w:sz w:val="22"/>
          <w:szCs w:val="22"/>
        </w:rPr>
        <w:t>“</w:t>
      </w:r>
      <w:r w:rsidRPr="00760306">
        <w:rPr>
          <w:rFonts w:ascii="Palatino Linotype" w:eastAsia="Palatino Linotype" w:hAnsi="Palatino Linotype" w:cs="Palatino Linotype"/>
          <w:b/>
          <w:i/>
          <w:sz w:val="22"/>
          <w:szCs w:val="22"/>
        </w:rPr>
        <w:t>Artículo 179.</w:t>
      </w:r>
      <w:r w:rsidRPr="0076030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8CF6D51" w14:textId="5E349E18" w:rsidR="00072C4F" w:rsidRPr="00760306" w:rsidRDefault="00072C4F" w:rsidP="00072C4F">
      <w:pPr>
        <w:spacing w:before="120" w:after="120"/>
        <w:ind w:left="1134"/>
        <w:rPr>
          <w:rFonts w:ascii="Palatino Linotype" w:eastAsia="Palatino Linotype" w:hAnsi="Palatino Linotype" w:cs="Palatino Linotype"/>
          <w:b/>
          <w:i/>
          <w:sz w:val="22"/>
          <w:szCs w:val="22"/>
        </w:rPr>
      </w:pPr>
      <w:r w:rsidRPr="00760306">
        <w:rPr>
          <w:rFonts w:ascii="Palatino Linotype" w:eastAsia="Palatino Linotype" w:hAnsi="Palatino Linotype" w:cs="Palatino Linotype"/>
          <w:b/>
          <w:i/>
          <w:sz w:val="22"/>
          <w:szCs w:val="22"/>
        </w:rPr>
        <w:t>…</w:t>
      </w:r>
    </w:p>
    <w:p w14:paraId="4E02EE7E" w14:textId="23A1E4C6" w:rsidR="00072C4F" w:rsidRPr="00760306" w:rsidRDefault="00072C4F" w:rsidP="00072C4F">
      <w:pPr>
        <w:spacing w:before="120" w:after="120"/>
        <w:ind w:left="1134"/>
        <w:rPr>
          <w:rFonts w:ascii="Palatino Linotype" w:eastAsia="Palatino Linotype" w:hAnsi="Palatino Linotype" w:cs="Palatino Linotype"/>
          <w:i/>
          <w:sz w:val="22"/>
          <w:szCs w:val="22"/>
        </w:rPr>
      </w:pPr>
      <w:r w:rsidRPr="00760306">
        <w:rPr>
          <w:rFonts w:ascii="Palatino Linotype" w:eastAsia="Palatino Linotype" w:hAnsi="Palatino Linotype" w:cs="Palatino Linotype"/>
          <w:b/>
          <w:i/>
          <w:sz w:val="22"/>
          <w:szCs w:val="22"/>
        </w:rPr>
        <w:t xml:space="preserve">IV. </w:t>
      </w:r>
      <w:r w:rsidRPr="00760306">
        <w:rPr>
          <w:rFonts w:ascii="Palatino Linotype" w:eastAsia="Palatino Linotype" w:hAnsi="Palatino Linotype" w:cs="Palatino Linotype"/>
          <w:i/>
          <w:sz w:val="22"/>
          <w:szCs w:val="22"/>
        </w:rPr>
        <w:t>La declaración de incompetencia por el sujeto obligado;”</w:t>
      </w:r>
    </w:p>
    <w:p w14:paraId="4D70AB84" w14:textId="5C3CEB51" w:rsidR="00887B15" w:rsidRPr="00760306" w:rsidRDefault="001C057F" w:rsidP="00887B15">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b/>
        </w:rPr>
        <w:t xml:space="preserve">Tercero. </w:t>
      </w:r>
      <w:r w:rsidR="00887B15" w:rsidRPr="00760306">
        <w:rPr>
          <w:rFonts w:ascii="Palatino Linotype" w:eastAsia="Palatino Linotype" w:hAnsi="Palatino Linotype" w:cs="Palatino Linotype"/>
          <w:b/>
        </w:rPr>
        <w:t xml:space="preserve">Análisis de las causales de sobreseimiento. </w:t>
      </w:r>
      <w:r w:rsidR="00887B15" w:rsidRPr="00760306">
        <w:rPr>
          <w:rFonts w:ascii="Palatino Linotype" w:eastAsia="Palatino Linotype" w:hAnsi="Palatino Linotype" w:cs="Palatino Linotype"/>
        </w:rPr>
        <w:t xml:space="preserve">Previo al análisis de las actuaciones que integran el expediente en el Sistema de Acceso a la Información Mexiquense, en importante primeramente enfatizar que el Derecho de Acceso a la Información Pública consiste en que la </w:t>
      </w:r>
      <w:r w:rsidR="00887B15" w:rsidRPr="00760306">
        <w:rPr>
          <w:rFonts w:ascii="Palatino Linotype" w:eastAsia="Palatino Linotype" w:hAnsi="Palatino Linotype" w:cs="Palatino Linotype"/>
          <w:b/>
          <w:u w:val="single"/>
        </w:rPr>
        <w:t>información solicitada conste en un soporte documental</w:t>
      </w:r>
      <w:r w:rsidR="00887B15" w:rsidRPr="00760306">
        <w:rPr>
          <w:rFonts w:ascii="Palatino Linotype" w:eastAsia="Palatino Linotype" w:hAnsi="Palatino Linotype" w:cs="Palatino Linotype"/>
        </w:rPr>
        <w:t xml:space="preserve"> en cualquiera de sus formas, a saber: expedientes, reportes, estudios, </w:t>
      </w:r>
      <w:r w:rsidR="00887B15" w:rsidRPr="00760306">
        <w:rPr>
          <w:rFonts w:ascii="Palatino Linotype" w:eastAsia="Palatino Linotype" w:hAnsi="Palatino Linotype" w:cs="Palatino Linotype"/>
          <w:b/>
        </w:rPr>
        <w:t>actas,</w:t>
      </w:r>
      <w:r w:rsidR="00887B15" w:rsidRPr="00760306">
        <w:rPr>
          <w:rFonts w:ascii="Palatino Linotype" w:eastAsia="Palatino Linotype" w:hAnsi="Palatino Linotype" w:cs="Palatino Linotype"/>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670D5D8" w14:textId="77777777" w:rsidR="00887B15" w:rsidRPr="00760306" w:rsidRDefault="00887B15" w:rsidP="00887B15">
      <w:pPr>
        <w:ind w:left="851" w:right="901"/>
        <w:jc w:val="both"/>
        <w:rPr>
          <w:rFonts w:ascii="Palatino Linotype" w:eastAsia="Palatino Linotype" w:hAnsi="Palatino Linotype" w:cs="Palatino Linotype"/>
          <w:i/>
          <w:sz w:val="22"/>
          <w:szCs w:val="22"/>
        </w:rPr>
      </w:pPr>
    </w:p>
    <w:p w14:paraId="61C8B913" w14:textId="77777777" w:rsidR="00887B15" w:rsidRPr="00760306" w:rsidRDefault="00887B15" w:rsidP="00887B15">
      <w:pPr>
        <w:ind w:left="851" w:right="901"/>
        <w:jc w:val="both"/>
        <w:rPr>
          <w:rFonts w:ascii="Palatino Linotype" w:eastAsia="Palatino Linotype" w:hAnsi="Palatino Linotype" w:cs="Palatino Linotype"/>
          <w:i/>
          <w:sz w:val="22"/>
          <w:szCs w:val="22"/>
        </w:rPr>
      </w:pPr>
      <w:r w:rsidRPr="00760306">
        <w:rPr>
          <w:rFonts w:ascii="Palatino Linotype" w:eastAsia="Palatino Linotype" w:hAnsi="Palatino Linotype" w:cs="Palatino Linotype"/>
          <w:i/>
          <w:sz w:val="22"/>
          <w:szCs w:val="22"/>
        </w:rPr>
        <w:t>“</w:t>
      </w:r>
      <w:r w:rsidRPr="00760306">
        <w:rPr>
          <w:rFonts w:ascii="Palatino Linotype" w:eastAsia="Palatino Linotype" w:hAnsi="Palatino Linotype" w:cs="Palatino Linotype"/>
          <w:b/>
          <w:i/>
          <w:sz w:val="22"/>
          <w:szCs w:val="22"/>
        </w:rPr>
        <w:t xml:space="preserve">Artículo 3. </w:t>
      </w:r>
      <w:r w:rsidRPr="00760306">
        <w:rPr>
          <w:rFonts w:ascii="Palatino Linotype" w:eastAsia="Palatino Linotype" w:hAnsi="Palatino Linotype" w:cs="Palatino Linotype"/>
          <w:i/>
          <w:sz w:val="22"/>
          <w:szCs w:val="22"/>
        </w:rPr>
        <w:t>Para los efectos de la presente Ley se entenderá por:</w:t>
      </w:r>
    </w:p>
    <w:p w14:paraId="6C71069C" w14:textId="77777777" w:rsidR="00887B15" w:rsidRPr="00760306" w:rsidRDefault="00887B15" w:rsidP="00887B15">
      <w:pPr>
        <w:ind w:left="1134" w:right="850"/>
        <w:jc w:val="both"/>
        <w:rPr>
          <w:rFonts w:ascii="Palatino Linotype" w:eastAsia="Palatino Linotype" w:hAnsi="Palatino Linotype" w:cs="Palatino Linotype"/>
          <w:i/>
          <w:sz w:val="22"/>
          <w:szCs w:val="22"/>
        </w:rPr>
      </w:pPr>
      <w:r w:rsidRPr="00760306">
        <w:rPr>
          <w:rFonts w:ascii="Palatino Linotype" w:eastAsia="Palatino Linotype" w:hAnsi="Palatino Linotype" w:cs="Palatino Linotype"/>
          <w:i/>
          <w:sz w:val="22"/>
          <w:szCs w:val="22"/>
        </w:rPr>
        <w:t>…</w:t>
      </w:r>
    </w:p>
    <w:p w14:paraId="4717806A" w14:textId="77777777" w:rsidR="00887B15" w:rsidRPr="00760306" w:rsidRDefault="00887B15" w:rsidP="00887B15">
      <w:pPr>
        <w:ind w:left="1134" w:right="901"/>
        <w:jc w:val="both"/>
        <w:rPr>
          <w:rFonts w:ascii="Palatino Linotype" w:eastAsia="Palatino Linotype" w:hAnsi="Palatino Linotype" w:cs="Palatino Linotype"/>
          <w:i/>
          <w:sz w:val="22"/>
          <w:szCs w:val="22"/>
        </w:rPr>
      </w:pPr>
      <w:r w:rsidRPr="00760306">
        <w:rPr>
          <w:rFonts w:ascii="Palatino Linotype" w:eastAsia="Palatino Linotype" w:hAnsi="Palatino Linotype" w:cs="Palatino Linotype"/>
          <w:b/>
          <w:i/>
          <w:sz w:val="22"/>
          <w:szCs w:val="22"/>
        </w:rPr>
        <w:t>XI. Documento:</w:t>
      </w:r>
      <w:r w:rsidRPr="00760306">
        <w:rPr>
          <w:rFonts w:ascii="Palatino Linotype" w:eastAsia="Palatino Linotype" w:hAnsi="Palatino Linotype" w:cs="Palatino Linotype"/>
          <w:i/>
          <w:sz w:val="22"/>
          <w:szCs w:val="22"/>
        </w:rPr>
        <w:t xml:space="preserve"> Los expedientes, reportes, estudios, actas, resoluciones,</w:t>
      </w:r>
      <w:r w:rsidRPr="00760306">
        <w:rPr>
          <w:rFonts w:ascii="Palatino Linotype" w:eastAsia="Palatino Linotype" w:hAnsi="Palatino Linotype" w:cs="Palatino Linotype"/>
          <w:b/>
          <w:i/>
          <w:sz w:val="22"/>
          <w:szCs w:val="22"/>
        </w:rPr>
        <w:t xml:space="preserve"> </w:t>
      </w:r>
      <w:r w:rsidRPr="00760306">
        <w:rPr>
          <w:rFonts w:ascii="Palatino Linotype" w:eastAsia="Palatino Linotype" w:hAnsi="Palatino Linotype" w:cs="Palatino Linotype"/>
          <w:i/>
          <w:sz w:val="22"/>
          <w:szCs w:val="22"/>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760306">
        <w:rPr>
          <w:rFonts w:ascii="Palatino Linotype" w:eastAsia="Palatino Linotype" w:hAnsi="Palatino Linotype" w:cs="Palatino Linotype"/>
          <w:b/>
          <w:i/>
          <w:sz w:val="22"/>
          <w:szCs w:val="22"/>
        </w:rPr>
        <w:t>…</w:t>
      </w:r>
      <w:r w:rsidRPr="00760306">
        <w:rPr>
          <w:rFonts w:ascii="Palatino Linotype" w:eastAsia="Palatino Linotype" w:hAnsi="Palatino Linotype" w:cs="Palatino Linotype"/>
          <w:i/>
          <w:sz w:val="22"/>
          <w:szCs w:val="22"/>
        </w:rPr>
        <w:t>”</w:t>
      </w:r>
    </w:p>
    <w:p w14:paraId="6BA63227" w14:textId="77777777" w:rsidR="00887B15" w:rsidRPr="00760306" w:rsidRDefault="00887B15" w:rsidP="00887B15">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1DF0597" w14:textId="77777777" w:rsidR="00887B15" w:rsidRPr="00760306" w:rsidRDefault="00887B15" w:rsidP="00887B15">
      <w:pPr>
        <w:spacing w:before="120" w:after="120"/>
        <w:ind w:left="851" w:right="901"/>
        <w:jc w:val="both"/>
        <w:rPr>
          <w:rFonts w:ascii="Palatino Linotype" w:eastAsia="Palatino Linotype" w:hAnsi="Palatino Linotype" w:cs="Palatino Linotype"/>
          <w:i/>
          <w:sz w:val="22"/>
          <w:szCs w:val="22"/>
        </w:rPr>
      </w:pPr>
      <w:r w:rsidRPr="00760306">
        <w:rPr>
          <w:rFonts w:ascii="Palatino Linotype" w:eastAsia="Palatino Linotype" w:hAnsi="Palatino Linotype" w:cs="Palatino Linotype"/>
          <w:b/>
          <w:sz w:val="22"/>
          <w:szCs w:val="22"/>
        </w:rPr>
        <w:t>“</w:t>
      </w:r>
      <w:r w:rsidRPr="00760306">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sidRPr="0076030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3E662C6" w14:textId="77777777" w:rsidR="00887B15" w:rsidRPr="00760306" w:rsidRDefault="00887B15" w:rsidP="00887B15">
      <w:pPr>
        <w:spacing w:before="120" w:after="120"/>
        <w:ind w:left="851" w:right="850"/>
        <w:jc w:val="both"/>
        <w:rPr>
          <w:rFonts w:ascii="Palatino Linotype" w:eastAsia="Palatino Linotype" w:hAnsi="Palatino Linotype" w:cs="Palatino Linotype"/>
          <w:i/>
          <w:sz w:val="22"/>
          <w:szCs w:val="22"/>
        </w:rPr>
      </w:pPr>
      <w:r w:rsidRPr="0076030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8681580" w14:textId="77777777" w:rsidR="00887B15" w:rsidRPr="00760306" w:rsidRDefault="00887B15" w:rsidP="00887B15">
      <w:pPr>
        <w:spacing w:before="120" w:after="120"/>
        <w:ind w:left="1134" w:right="901"/>
        <w:jc w:val="both"/>
        <w:rPr>
          <w:rFonts w:ascii="Palatino Linotype" w:eastAsia="Palatino Linotype" w:hAnsi="Palatino Linotype" w:cs="Palatino Linotype"/>
          <w:i/>
          <w:sz w:val="22"/>
          <w:szCs w:val="22"/>
        </w:rPr>
      </w:pPr>
      <w:r w:rsidRPr="00760306">
        <w:rPr>
          <w:rFonts w:ascii="Palatino Linotype" w:eastAsia="Palatino Linotype" w:hAnsi="Palatino Linotype" w:cs="Palatino Linotype"/>
          <w:i/>
          <w:sz w:val="22"/>
          <w:szCs w:val="22"/>
        </w:rPr>
        <w:t xml:space="preserve">1) Que se trate de información </w:t>
      </w:r>
      <w:r w:rsidRPr="00760306">
        <w:rPr>
          <w:rFonts w:ascii="Palatino Linotype" w:eastAsia="Palatino Linotype" w:hAnsi="Palatino Linotype" w:cs="Palatino Linotype"/>
          <w:b/>
          <w:i/>
          <w:sz w:val="22"/>
          <w:szCs w:val="22"/>
          <w:u w:val="single"/>
        </w:rPr>
        <w:t>registrada en cualquier soporte documental</w:t>
      </w:r>
      <w:r w:rsidRPr="00760306">
        <w:rPr>
          <w:rFonts w:ascii="Palatino Linotype" w:eastAsia="Palatino Linotype" w:hAnsi="Palatino Linotype" w:cs="Palatino Linotype"/>
          <w:i/>
          <w:sz w:val="22"/>
          <w:szCs w:val="22"/>
        </w:rPr>
        <w:t>, que en ejercicio de las atribuciones conferidas, sea generada por los Sujetos Obligados;</w:t>
      </w:r>
    </w:p>
    <w:p w14:paraId="4C0DCBF5" w14:textId="77777777" w:rsidR="00887B15" w:rsidRPr="00760306" w:rsidRDefault="00887B15" w:rsidP="00887B15">
      <w:pPr>
        <w:spacing w:before="120" w:after="120"/>
        <w:ind w:left="1134" w:right="901"/>
        <w:jc w:val="both"/>
        <w:rPr>
          <w:rFonts w:ascii="Palatino Linotype" w:eastAsia="Palatino Linotype" w:hAnsi="Palatino Linotype" w:cs="Palatino Linotype"/>
          <w:i/>
          <w:sz w:val="22"/>
          <w:szCs w:val="22"/>
        </w:rPr>
      </w:pPr>
      <w:r w:rsidRPr="00760306">
        <w:rPr>
          <w:rFonts w:ascii="Palatino Linotype" w:eastAsia="Palatino Linotype" w:hAnsi="Palatino Linotype" w:cs="Palatino Linotype"/>
          <w:i/>
          <w:sz w:val="22"/>
          <w:szCs w:val="22"/>
        </w:rPr>
        <w:t xml:space="preserve">2) Que se trate de información </w:t>
      </w:r>
      <w:r w:rsidRPr="00760306">
        <w:rPr>
          <w:rFonts w:ascii="Palatino Linotype" w:eastAsia="Palatino Linotype" w:hAnsi="Palatino Linotype" w:cs="Palatino Linotype"/>
          <w:b/>
          <w:i/>
          <w:sz w:val="22"/>
          <w:szCs w:val="22"/>
          <w:u w:val="single"/>
        </w:rPr>
        <w:t>registrada en cualquier soporte documental</w:t>
      </w:r>
      <w:r w:rsidRPr="00760306">
        <w:rPr>
          <w:rFonts w:ascii="Palatino Linotype" w:eastAsia="Palatino Linotype" w:hAnsi="Palatino Linotype" w:cs="Palatino Linotype"/>
          <w:i/>
          <w:sz w:val="22"/>
          <w:szCs w:val="22"/>
        </w:rPr>
        <w:t>, que en ejercicio de las atribuciones conferidas, sea administrada por los Sujetos Obligados, y</w:t>
      </w:r>
    </w:p>
    <w:p w14:paraId="4856449A" w14:textId="77777777" w:rsidR="00887B15" w:rsidRPr="00760306" w:rsidRDefault="00887B15" w:rsidP="00887B15">
      <w:pPr>
        <w:spacing w:before="120" w:after="120"/>
        <w:ind w:left="1134" w:right="901"/>
        <w:jc w:val="both"/>
        <w:rPr>
          <w:rFonts w:ascii="Palatino Linotype" w:eastAsia="Palatino Linotype" w:hAnsi="Palatino Linotype" w:cs="Palatino Linotype"/>
          <w:i/>
          <w:sz w:val="22"/>
          <w:szCs w:val="22"/>
        </w:rPr>
      </w:pPr>
      <w:r w:rsidRPr="00760306">
        <w:rPr>
          <w:rFonts w:ascii="Palatino Linotype" w:eastAsia="Palatino Linotype" w:hAnsi="Palatino Linotype" w:cs="Palatino Linotype"/>
          <w:i/>
          <w:sz w:val="22"/>
          <w:szCs w:val="22"/>
        </w:rPr>
        <w:t xml:space="preserve">3) Que se trate de información </w:t>
      </w:r>
      <w:r w:rsidRPr="00760306">
        <w:rPr>
          <w:rFonts w:ascii="Palatino Linotype" w:eastAsia="Palatino Linotype" w:hAnsi="Palatino Linotype" w:cs="Palatino Linotype"/>
          <w:b/>
          <w:i/>
          <w:sz w:val="22"/>
          <w:szCs w:val="22"/>
          <w:u w:val="single"/>
        </w:rPr>
        <w:t>registrada en cualquier soporte documental</w:t>
      </w:r>
      <w:r w:rsidRPr="00760306">
        <w:rPr>
          <w:rFonts w:ascii="Palatino Linotype" w:eastAsia="Palatino Linotype" w:hAnsi="Palatino Linotype" w:cs="Palatino Linotype"/>
          <w:i/>
          <w:sz w:val="22"/>
          <w:szCs w:val="22"/>
        </w:rPr>
        <w:t>, que en ejercicio de las atribuciones conferidas, se encuentre en posesión de los Sujetos Obligados.” (Sic)</w:t>
      </w:r>
    </w:p>
    <w:p w14:paraId="3092B68A" w14:textId="77777777" w:rsidR="00887B15" w:rsidRPr="00760306" w:rsidRDefault="00887B15" w:rsidP="00887B15">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En este sentido, en términos generales,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14:paraId="0771A9DF" w14:textId="77777777" w:rsidR="00887B15" w:rsidRPr="00760306" w:rsidRDefault="00887B15" w:rsidP="00887B15">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En este orden de ideas, es pertinente recordar que de las constancias que integran el expediente de recurso de revisión al rubro indicado, la persona solicitante formuló su requerimiento en el formato previamente establecido para tal efecto, en el que manifestó: </w:t>
      </w:r>
    </w:p>
    <w:p w14:paraId="2E8E8C68" w14:textId="1AB3BE88" w:rsidR="00887B15" w:rsidRPr="00760306" w:rsidRDefault="00887B15" w:rsidP="00887B15">
      <w:pPr>
        <w:spacing w:before="240" w:after="240"/>
        <w:ind w:left="851" w:right="902"/>
        <w:jc w:val="both"/>
        <w:rPr>
          <w:rFonts w:ascii="Palatino Linotype" w:eastAsia="Palatino Linotype" w:hAnsi="Palatino Linotype" w:cs="Palatino Linotype"/>
          <w:b/>
          <w:i/>
          <w:sz w:val="22"/>
          <w:szCs w:val="22"/>
        </w:rPr>
      </w:pPr>
      <w:r w:rsidRPr="00760306">
        <w:rPr>
          <w:rFonts w:ascii="Palatino Linotype" w:eastAsia="Palatino Linotype" w:hAnsi="Palatino Linotype" w:cs="Palatino Linotype"/>
          <w:i/>
          <w:sz w:val="22"/>
          <w:szCs w:val="22"/>
        </w:rPr>
        <w:t xml:space="preserve">“Envío esta solicitud para señalar que en la Avenida Mario Colín ubicada en el municipio de </w:t>
      </w:r>
      <w:proofErr w:type="spellStart"/>
      <w:r w:rsidRPr="00760306">
        <w:rPr>
          <w:rFonts w:ascii="Palatino Linotype" w:eastAsia="Palatino Linotype" w:hAnsi="Palatino Linotype" w:cs="Palatino Linotype"/>
          <w:i/>
          <w:sz w:val="22"/>
          <w:szCs w:val="22"/>
        </w:rPr>
        <w:t>Tlanepantla</w:t>
      </w:r>
      <w:proofErr w:type="spellEnd"/>
      <w:r w:rsidRPr="00760306">
        <w:rPr>
          <w:rFonts w:ascii="Palatino Linotype" w:eastAsia="Palatino Linotype" w:hAnsi="Palatino Linotype" w:cs="Palatino Linotype"/>
          <w:i/>
          <w:sz w:val="22"/>
          <w:szCs w:val="22"/>
        </w:rPr>
        <w:t xml:space="preserve"> del Estado de México hay un gran problema de movilidad pues hay una aglomeración de coches que no permiten que se pueda circular de manera adecuada pues el carril reversible (que tiene repercusión hasta el municipio de (Nicolás Romero), que se supone debería de disminuir los tiempos de traslado no </w:t>
      </w:r>
      <w:proofErr w:type="spellStart"/>
      <w:r w:rsidRPr="00760306">
        <w:rPr>
          <w:rFonts w:ascii="Palatino Linotype" w:eastAsia="Palatino Linotype" w:hAnsi="Palatino Linotype" w:cs="Palatino Linotype"/>
          <w:i/>
          <w:sz w:val="22"/>
          <w:szCs w:val="22"/>
        </w:rPr>
        <w:t>esta</w:t>
      </w:r>
      <w:proofErr w:type="spellEnd"/>
      <w:r w:rsidRPr="00760306">
        <w:rPr>
          <w:rFonts w:ascii="Palatino Linotype" w:eastAsia="Palatino Linotype" w:hAnsi="Palatino Linotype" w:cs="Palatino Linotype"/>
          <w:i/>
          <w:sz w:val="22"/>
          <w:szCs w:val="22"/>
        </w:rPr>
        <w:t xml:space="preserve"> bien planeado por lo que se ven perjudicados los trabajadores, estudiantes y demás personas que utilizan dicha avenida para llegar a sus destinos, ocasionando un embotellamiento vehicular pues en las mañanas en horas pico llegan a transitar hasta 4 mil 600 coches por ahí. Por ello dirijo esta solicitud a Marco Antonio Rodríguez Hurtado (Presidente Municipal de </w:t>
      </w:r>
      <w:proofErr w:type="spellStart"/>
      <w:r w:rsidRPr="00760306">
        <w:rPr>
          <w:rFonts w:ascii="Palatino Linotype" w:eastAsia="Palatino Linotype" w:hAnsi="Palatino Linotype" w:cs="Palatino Linotype"/>
          <w:i/>
          <w:sz w:val="22"/>
          <w:szCs w:val="22"/>
        </w:rPr>
        <w:t>Tlanepantla</w:t>
      </w:r>
      <w:proofErr w:type="spellEnd"/>
      <w:r w:rsidRPr="00760306">
        <w:rPr>
          <w:rFonts w:ascii="Palatino Linotype" w:eastAsia="Palatino Linotype" w:hAnsi="Palatino Linotype" w:cs="Palatino Linotype"/>
          <w:i/>
          <w:sz w:val="22"/>
          <w:szCs w:val="22"/>
        </w:rPr>
        <w:t xml:space="preserve">), Rafael Díaz Leal </w:t>
      </w:r>
      <w:proofErr w:type="spellStart"/>
      <w:r w:rsidRPr="00760306">
        <w:rPr>
          <w:rFonts w:ascii="Palatino Linotype" w:eastAsia="Palatino Linotype" w:hAnsi="Palatino Linotype" w:cs="Palatino Linotype"/>
          <w:i/>
          <w:sz w:val="22"/>
          <w:szCs w:val="22"/>
        </w:rPr>
        <w:t>Barrueta</w:t>
      </w:r>
      <w:proofErr w:type="spellEnd"/>
      <w:r w:rsidRPr="00760306">
        <w:rPr>
          <w:rFonts w:ascii="Palatino Linotype" w:eastAsia="Palatino Linotype" w:hAnsi="Palatino Linotype" w:cs="Palatino Linotype"/>
          <w:i/>
          <w:sz w:val="22"/>
          <w:szCs w:val="22"/>
        </w:rPr>
        <w:t xml:space="preserve"> (Secretario - Secretaría de Desarrollo Urbano y Obra del Estado de México), Raymundo Edgar Martínez Carbajal (Secretario de Movilidad), y a José Martínez Vilchis (Comisionado Presidente del Instituto de Transparencia y Acceso a la Información Pública del Estado de México y Municipios), pues </w:t>
      </w:r>
      <w:r w:rsidRPr="00760306">
        <w:rPr>
          <w:rFonts w:ascii="Palatino Linotype" w:eastAsia="Palatino Linotype" w:hAnsi="Palatino Linotype" w:cs="Palatino Linotype"/>
          <w:b/>
          <w:i/>
          <w:sz w:val="22"/>
          <w:szCs w:val="22"/>
        </w:rPr>
        <w:t>me interesa saber si el haber implementado el carril reversible en la zona mencionada realmente ha mejorado la circulación de los coches en dicho lugar</w:t>
      </w:r>
      <w:r w:rsidRPr="00760306">
        <w:rPr>
          <w:rFonts w:ascii="Palatino Linotype" w:eastAsia="Palatino Linotype" w:hAnsi="Palatino Linotype" w:cs="Palatino Linotype"/>
          <w:i/>
          <w:sz w:val="22"/>
          <w:szCs w:val="22"/>
        </w:rPr>
        <w:t xml:space="preserve">, asimismo </w:t>
      </w:r>
      <w:r w:rsidRPr="00760306">
        <w:rPr>
          <w:rFonts w:ascii="Palatino Linotype" w:eastAsia="Palatino Linotype" w:hAnsi="Palatino Linotype" w:cs="Palatino Linotype"/>
          <w:b/>
          <w:i/>
          <w:sz w:val="22"/>
          <w:szCs w:val="22"/>
        </w:rPr>
        <w:t>me preguntaba por qué no se planea una coordinación entre los semáforos que se encuentran dentro de la av. Mario Colín y las calles aledañas.</w:t>
      </w:r>
      <w:r w:rsidRPr="00760306">
        <w:rPr>
          <w:rFonts w:ascii="Palatino Linotype" w:eastAsia="Palatino Linotype" w:hAnsi="Palatino Linotype" w:cs="Palatino Linotype"/>
          <w:i/>
          <w:sz w:val="22"/>
          <w:szCs w:val="22"/>
        </w:rPr>
        <w:t xml:space="preserve"> Envío esta petición pues considero que el derecho al libre tránsito de quienes utilizamos la avenida Mario </w:t>
      </w:r>
      <w:proofErr w:type="spellStart"/>
      <w:r w:rsidRPr="00760306">
        <w:rPr>
          <w:rFonts w:ascii="Palatino Linotype" w:eastAsia="Palatino Linotype" w:hAnsi="Palatino Linotype" w:cs="Palatino Linotype"/>
          <w:i/>
          <w:sz w:val="22"/>
          <w:szCs w:val="22"/>
        </w:rPr>
        <w:t>Colin</w:t>
      </w:r>
      <w:proofErr w:type="spellEnd"/>
      <w:r w:rsidRPr="00760306">
        <w:rPr>
          <w:rFonts w:ascii="Palatino Linotype" w:eastAsia="Palatino Linotype" w:hAnsi="Palatino Linotype" w:cs="Palatino Linotype"/>
          <w:i/>
          <w:sz w:val="22"/>
          <w:szCs w:val="22"/>
        </w:rPr>
        <w:t xml:space="preserve"> todos los días se ve limitado por la congestión vehicular que se suscita en dicho lugar.</w:t>
      </w:r>
      <w:r w:rsidRPr="00760306">
        <w:rPr>
          <w:rFonts w:ascii="Palatino Linotype" w:eastAsia="Palatino Linotype" w:hAnsi="Palatino Linotype" w:cs="Palatino Linotype"/>
          <w:b/>
          <w:i/>
          <w:sz w:val="22"/>
          <w:szCs w:val="22"/>
        </w:rPr>
        <w:t>”</w:t>
      </w:r>
      <w:r w:rsidRPr="00760306">
        <w:rPr>
          <w:rFonts w:ascii="Palatino Linotype" w:eastAsia="Palatino Linotype" w:hAnsi="Palatino Linotype" w:cs="Palatino Linotype"/>
          <w:i/>
          <w:sz w:val="22"/>
          <w:szCs w:val="22"/>
        </w:rPr>
        <w:t xml:space="preserve"> (</w:t>
      </w:r>
      <w:proofErr w:type="gramStart"/>
      <w:r w:rsidRPr="00760306">
        <w:rPr>
          <w:rFonts w:ascii="Palatino Linotype" w:eastAsia="Palatino Linotype" w:hAnsi="Palatino Linotype" w:cs="Palatino Linotype"/>
          <w:i/>
          <w:sz w:val="22"/>
          <w:szCs w:val="22"/>
        </w:rPr>
        <w:t>sic</w:t>
      </w:r>
      <w:proofErr w:type="gramEnd"/>
      <w:r w:rsidRPr="00760306">
        <w:rPr>
          <w:rFonts w:ascii="Palatino Linotype" w:eastAsia="Palatino Linotype" w:hAnsi="Palatino Linotype" w:cs="Palatino Linotype"/>
          <w:i/>
          <w:sz w:val="22"/>
          <w:szCs w:val="22"/>
        </w:rPr>
        <w:t xml:space="preserve">) </w:t>
      </w:r>
    </w:p>
    <w:p w14:paraId="2DAD34B2" w14:textId="27D2C541" w:rsidR="00887B15" w:rsidRPr="00760306" w:rsidRDefault="00887B15" w:rsidP="00887B15">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En primera instancia debe apuntarse que la persona solicitante planteó dos cuestiones  con las que pretendió que el </w:t>
      </w:r>
      <w:r w:rsidRPr="00760306">
        <w:rPr>
          <w:rFonts w:ascii="Palatino Linotype" w:eastAsia="Palatino Linotype" w:hAnsi="Palatino Linotype" w:cs="Palatino Linotype"/>
          <w:b/>
        </w:rPr>
        <w:t>Sujeto Obligado</w:t>
      </w:r>
      <w:r w:rsidRPr="00760306">
        <w:rPr>
          <w:rFonts w:ascii="Palatino Linotype" w:eastAsia="Palatino Linotype" w:hAnsi="Palatino Linotype" w:cs="Palatino Linotype"/>
        </w:rPr>
        <w:t xml:space="preserve"> le</w:t>
      </w:r>
      <w:r w:rsidR="00323AAE" w:rsidRPr="00760306">
        <w:rPr>
          <w:rFonts w:ascii="Palatino Linotype" w:eastAsia="Palatino Linotype" w:hAnsi="Palatino Linotype" w:cs="Palatino Linotype"/>
        </w:rPr>
        <w:t xml:space="preserve"> explicara si la implementación del carril reversible ubicado en la Avenida Mario Colín ubicada en el municipio de Tlalnepantla del Estado de México, </w:t>
      </w:r>
      <w:r w:rsidR="00323AAE" w:rsidRPr="00760306">
        <w:rPr>
          <w:rFonts w:ascii="Palatino Linotype" w:eastAsia="Palatino Linotype" w:hAnsi="Palatino Linotype" w:cs="Palatino Linotype"/>
          <w:i/>
        </w:rPr>
        <w:t xml:space="preserve">realmente </w:t>
      </w:r>
      <w:r w:rsidR="00323AAE" w:rsidRPr="00760306">
        <w:rPr>
          <w:rFonts w:ascii="Palatino Linotype" w:eastAsia="Palatino Linotype" w:hAnsi="Palatino Linotype" w:cs="Palatino Linotype"/>
        </w:rPr>
        <w:t xml:space="preserve">ha mejorado la circulación de autos en dicho lugar, asimismo, se le </w:t>
      </w:r>
      <w:r w:rsidRPr="00760306">
        <w:rPr>
          <w:rFonts w:ascii="Palatino Linotype" w:eastAsia="Palatino Linotype" w:hAnsi="Palatino Linotype" w:cs="Palatino Linotype"/>
        </w:rPr>
        <w:t xml:space="preserve">informara sobre las razones o motivos </w:t>
      </w:r>
      <w:r w:rsidR="00323AAE" w:rsidRPr="00760306">
        <w:rPr>
          <w:rFonts w:ascii="Palatino Linotype" w:eastAsia="Palatino Linotype" w:hAnsi="Palatino Linotype" w:cs="Palatino Linotype"/>
        </w:rPr>
        <w:t xml:space="preserve">por los cuales no se planea la coordinación entre los semáforos que se encuentran en la Avenida Mario Colín y calles aledañas, </w:t>
      </w:r>
      <w:r w:rsidRPr="00760306">
        <w:rPr>
          <w:rFonts w:ascii="Palatino Linotype" w:eastAsia="Palatino Linotype" w:hAnsi="Palatino Linotype" w:cs="Palatino Linotype"/>
        </w:rPr>
        <w:t xml:space="preserve">situación que conlleva a precisar que con tal pronunciamiento la persona solicitante no pretendió ejercer su derecho de acceso a la información pública; sino que por este medio presentó interrogantes cuya finalidad es obligar a la autoridad a que actúe en el sentido de contestar lo solicitado, que no es factible atenderse vía acceso a la información pública, toda vez, que la atención a dicho cuestionamiento no se puede colmar con documentos que obren en los archivos del </w:t>
      </w:r>
      <w:r w:rsidRPr="00760306">
        <w:rPr>
          <w:rFonts w:ascii="Palatino Linotype" w:eastAsia="Palatino Linotype" w:hAnsi="Palatino Linotype" w:cs="Palatino Linotype"/>
          <w:b/>
        </w:rPr>
        <w:t>Sujeto Obligado</w:t>
      </w:r>
      <w:r w:rsidRPr="00760306">
        <w:rPr>
          <w:rFonts w:ascii="Palatino Linotype" w:eastAsia="Palatino Linotype" w:hAnsi="Palatino Linotype" w:cs="Palatino Linotype"/>
        </w:rPr>
        <w:t>.</w:t>
      </w:r>
    </w:p>
    <w:p w14:paraId="68CB4C01" w14:textId="76F15357" w:rsidR="00887B15" w:rsidRPr="00760306" w:rsidRDefault="00887B15" w:rsidP="00887B15">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Por lo anterior, del análisis realizado al expediente electrónico, se advierte que la solicitud no constituye un derecho de acceso a la información y por lo tanto no es atendible mediante una solicitud de acceso a la información pública, porque se tratan de </w:t>
      </w:r>
      <w:r w:rsidR="00323AAE" w:rsidRPr="00760306">
        <w:rPr>
          <w:rFonts w:ascii="Palatino Linotype" w:eastAsia="Palatino Linotype" w:hAnsi="Palatino Linotype" w:cs="Palatino Linotype"/>
        </w:rPr>
        <w:t>planteamientos</w:t>
      </w:r>
      <w:r w:rsidRPr="00760306">
        <w:rPr>
          <w:rFonts w:ascii="Palatino Linotype" w:eastAsia="Palatino Linotype" w:hAnsi="Palatino Linotype" w:cs="Palatino Linotype"/>
        </w:rPr>
        <w:t xml:space="preserve"> subjetiv</w:t>
      </w:r>
      <w:r w:rsidR="00323AAE" w:rsidRPr="00760306">
        <w:rPr>
          <w:rFonts w:ascii="Palatino Linotype" w:eastAsia="Palatino Linotype" w:hAnsi="Palatino Linotype" w:cs="Palatino Linotype"/>
        </w:rPr>
        <w:t>os vertido</w:t>
      </w:r>
      <w:r w:rsidRPr="00760306">
        <w:rPr>
          <w:rFonts w:ascii="Palatino Linotype" w:eastAsia="Palatino Linotype" w:hAnsi="Palatino Linotype" w:cs="Palatino Linotype"/>
        </w:rPr>
        <w:t xml:space="preserve">s por el particular, interrogantes y declaraciones, situación que conlleva a afirmar que se está en presencia del ejercicio del derecho a la libre expresión y en todo caso a un derecho de petición. </w:t>
      </w:r>
    </w:p>
    <w:p w14:paraId="5A2FBD2B" w14:textId="77777777" w:rsidR="00887B15" w:rsidRPr="00760306" w:rsidRDefault="00887B15" w:rsidP="00887B15">
      <w:pPr>
        <w:spacing w:before="240" w:after="240" w:line="360" w:lineRule="auto"/>
        <w:jc w:val="both"/>
        <w:rPr>
          <w:rFonts w:ascii="Palatino Linotype" w:eastAsia="Palatino Linotype" w:hAnsi="Palatino Linotype" w:cs="Palatino Linotype"/>
          <w:i/>
        </w:rPr>
      </w:pPr>
      <w:r w:rsidRPr="00760306">
        <w:rPr>
          <w:rFonts w:ascii="Palatino Linotype" w:eastAsia="Palatino Linotype" w:hAnsi="Palatino Linotype" w:cs="Palatino Linotype"/>
        </w:rPr>
        <w:t xml:space="preserve">A efecto de sustentar lo anterior, es preciso mencionar que David Cienfuegos Salgado, concibe al derecho de petición como </w:t>
      </w:r>
      <w:r w:rsidRPr="00760306">
        <w:rPr>
          <w:rFonts w:ascii="Palatino Linotype" w:eastAsia="Palatino Linotype" w:hAnsi="Palatino Linotype" w:cs="Palatino Linotype"/>
          <w:i/>
        </w:rPr>
        <w:t>“</w:t>
      </w:r>
      <w:r w:rsidRPr="00760306">
        <w:rPr>
          <w:rFonts w:ascii="Palatino Linotype" w:eastAsia="Palatino Linotype" w:hAnsi="Palatino Linotype" w:cs="Palatino Linotype"/>
          <w:b/>
          <w:i/>
          <w:u w:val="single"/>
        </w:rPr>
        <w:t>el derecho de toda persona a ser escuchado por quienes ejercen el poder públic</w:t>
      </w:r>
      <w:r w:rsidRPr="00760306">
        <w:rPr>
          <w:rFonts w:ascii="Palatino Linotype" w:eastAsia="Palatino Linotype" w:hAnsi="Palatino Linotype" w:cs="Palatino Linotype"/>
          <w:i/>
        </w:rPr>
        <w:t>o</w:t>
      </w:r>
      <w:proofErr w:type="gramStart"/>
      <w:r w:rsidRPr="00760306">
        <w:rPr>
          <w:rFonts w:ascii="Palatino Linotype" w:eastAsia="Palatino Linotype" w:hAnsi="Palatino Linotype" w:cs="Palatino Linotype"/>
          <w:i/>
        </w:rPr>
        <w:t>.</w:t>
      </w:r>
      <w:r w:rsidRPr="00760306">
        <w:rPr>
          <w:rFonts w:ascii="Palatino Linotype" w:eastAsia="Palatino Linotype" w:hAnsi="Palatino Linotype" w:cs="Palatino Linotype"/>
          <w:i/>
          <w:vertAlign w:val="superscript"/>
        </w:rPr>
        <w:t xml:space="preserve"> </w:t>
      </w:r>
      <w:proofErr w:type="gramEnd"/>
      <w:r w:rsidRPr="00760306">
        <w:rPr>
          <w:rFonts w:ascii="Palatino Linotype" w:eastAsia="Palatino Linotype" w:hAnsi="Palatino Linotype" w:cs="Palatino Linotype"/>
          <w:i/>
          <w:vertAlign w:val="superscript"/>
        </w:rPr>
        <w:footnoteReference w:id="1"/>
      </w:r>
      <w:r w:rsidRPr="00760306">
        <w:rPr>
          <w:rFonts w:ascii="Palatino Linotype" w:eastAsia="Palatino Linotype" w:hAnsi="Palatino Linotype" w:cs="Palatino Linotype"/>
          <w:i/>
        </w:rPr>
        <w:t xml:space="preserve">” (Sic) </w:t>
      </w:r>
    </w:p>
    <w:p w14:paraId="74790FA8" w14:textId="77777777" w:rsidR="00887B15" w:rsidRPr="00760306" w:rsidRDefault="00887B15" w:rsidP="00887B15">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De la misma manera, Miguel Carbonell en su libro “Los derechos fundamentales” refiere que el </w:t>
      </w:r>
      <w:r w:rsidRPr="00760306">
        <w:rPr>
          <w:rFonts w:ascii="Palatino Linotype" w:eastAsia="Palatino Linotype" w:hAnsi="Palatino Linotype" w:cs="Palatino Linotype"/>
          <w:u w:val="single"/>
        </w:rPr>
        <w:t>derecho de petición se ha entendido de dos distintitas maneras</w:t>
      </w:r>
      <w:r w:rsidRPr="00760306">
        <w:rPr>
          <w:rFonts w:ascii="Palatino Linotype" w:eastAsia="Palatino Linotype" w:hAnsi="Palatino Linotype" w:cs="Palatino Linotype"/>
        </w:rPr>
        <w:t xml:space="preserve">, a saber: como un derecho fundamental de participación política ya que </w:t>
      </w:r>
      <w:r w:rsidRPr="00760306">
        <w:rPr>
          <w:rFonts w:ascii="Palatino Linotype" w:eastAsia="Palatino Linotype" w:hAnsi="Palatino Linotype" w:cs="Palatino Linotype"/>
          <w:u w:val="single"/>
        </w:rPr>
        <w:t xml:space="preserve">permite a los particulares trasladar a las autoridades sus </w:t>
      </w:r>
      <w:r w:rsidRPr="00760306">
        <w:rPr>
          <w:rFonts w:ascii="Palatino Linotype" w:eastAsia="Palatino Linotype" w:hAnsi="Palatino Linotype" w:cs="Palatino Linotype"/>
          <w:b/>
          <w:u w:val="single"/>
        </w:rPr>
        <w:t>inquietudes, quejas</w:t>
      </w:r>
      <w:r w:rsidRPr="00760306">
        <w:rPr>
          <w:rFonts w:ascii="Palatino Linotype" w:eastAsia="Palatino Linotype" w:hAnsi="Palatino Linotype" w:cs="Palatino Linotype"/>
          <w:u w:val="single"/>
        </w:rPr>
        <w:t>, sugerencias</w:t>
      </w:r>
      <w:r w:rsidRPr="00760306">
        <w:rPr>
          <w:rFonts w:ascii="Palatino Linotype" w:eastAsia="Palatino Linotype" w:hAnsi="Palatino Linotype" w:cs="Palatino Linotype"/>
        </w:rPr>
        <w:t xml:space="preserve"> y requerimientos en cualquier materia o asunto; y como una </w:t>
      </w:r>
      <w:r w:rsidRPr="00760306">
        <w:rPr>
          <w:rFonts w:ascii="Palatino Linotype" w:eastAsia="Palatino Linotype" w:hAnsi="Palatino Linotype" w:cs="Palatino Linotype"/>
          <w:b/>
        </w:rPr>
        <w:t>forma específica de la libertad de expresión</w:t>
      </w:r>
      <w:r w:rsidRPr="00760306">
        <w:rPr>
          <w:rFonts w:ascii="Palatino Linotype" w:eastAsia="Palatino Linotype" w:hAnsi="Palatino Linotype" w:cs="Palatino Linotype"/>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760306">
        <w:rPr>
          <w:rFonts w:ascii="Palatino Linotype" w:eastAsia="Palatino Linotype" w:hAnsi="Palatino Linotype" w:cs="Palatino Linotype"/>
          <w:vertAlign w:val="superscript"/>
        </w:rPr>
        <w:footnoteReference w:id="2"/>
      </w:r>
    </w:p>
    <w:p w14:paraId="635A9598" w14:textId="77777777" w:rsidR="00887B15" w:rsidRPr="00760306" w:rsidRDefault="00887B15" w:rsidP="00887B15">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Por otro lado, el autor anteriormente citado, indica que el </w:t>
      </w:r>
      <w:r w:rsidRPr="00760306">
        <w:rPr>
          <w:rFonts w:ascii="Palatino Linotype" w:eastAsia="Palatino Linotype" w:hAnsi="Palatino Linotype" w:cs="Palatino Linotype"/>
          <w:b/>
          <w:u w:val="single"/>
        </w:rPr>
        <w:t>derecho de acceso a la información pública</w:t>
      </w:r>
      <w:r w:rsidRPr="00760306">
        <w:rPr>
          <w:rFonts w:ascii="Palatino Linotype" w:eastAsia="Palatino Linotype" w:hAnsi="Palatino Linotype" w:cs="Palatino Linotype"/>
        </w:rPr>
        <w:t xml:space="preserve"> es el derecho de conocer la </w:t>
      </w:r>
      <w:r w:rsidRPr="00760306">
        <w:rPr>
          <w:rFonts w:ascii="Palatino Linotype" w:eastAsia="Palatino Linotype" w:hAnsi="Palatino Linotype" w:cs="Palatino Linotype"/>
          <w:u w:val="single"/>
        </w:rPr>
        <w:t>información de carácter público que se genera o está en posesión de los órganos del poder público</w:t>
      </w:r>
      <w:r w:rsidRPr="00760306">
        <w:rPr>
          <w:rFonts w:ascii="Palatino Linotype" w:eastAsia="Palatino Linotype" w:hAnsi="Palatino Linotype" w:cs="Palatino Linotype"/>
        </w:rPr>
        <w:t xml:space="preserve"> o de los sujetos que utilizan o se benefician con recursos provenientes del Estado, es el derecho que tienen los ciudadanos para acceder a documentos y datos que obren en el poder del gobierno.</w:t>
      </w:r>
    </w:p>
    <w:p w14:paraId="2529C1E9" w14:textId="77777777" w:rsidR="00887B15" w:rsidRPr="00760306" w:rsidRDefault="00887B15" w:rsidP="00887B15">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760306">
        <w:rPr>
          <w:rFonts w:ascii="Palatino Linotype" w:eastAsia="Palatino Linotype" w:hAnsi="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760306">
        <w:rPr>
          <w:rFonts w:ascii="Palatino Linotype" w:eastAsia="Palatino Linotype" w:hAnsi="Palatino Linotype" w:cs="Palatino Linotype"/>
          <w:vertAlign w:val="superscript"/>
        </w:rPr>
        <w:footnoteReference w:id="3"/>
      </w:r>
    </w:p>
    <w:p w14:paraId="4E00CB61" w14:textId="77777777" w:rsidR="00887B15" w:rsidRPr="00760306" w:rsidRDefault="00887B15" w:rsidP="00887B15">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De lo anterior se puede concluir que la distinción entre el </w:t>
      </w:r>
      <w:r w:rsidRPr="00760306">
        <w:rPr>
          <w:rFonts w:ascii="Palatino Linotype" w:eastAsia="Palatino Linotype" w:hAnsi="Palatino Linotype" w:cs="Palatino Linotype"/>
          <w:b/>
        </w:rPr>
        <w:t>derecho de petición</w:t>
      </w:r>
      <w:r w:rsidRPr="00760306">
        <w:rPr>
          <w:rFonts w:ascii="Palatino Linotype" w:eastAsia="Palatino Linotype" w:hAnsi="Palatino Linotype" w:cs="Palatino Linotype"/>
        </w:rPr>
        <w:t xml:space="preserve"> y el derecho de acceso a la información descansa, principalmente, en que </w:t>
      </w:r>
      <w:r w:rsidRPr="00760306">
        <w:rPr>
          <w:rFonts w:ascii="Palatino Linotype" w:eastAsia="Palatino Linotype" w:hAnsi="Palatino Linotype" w:cs="Palatino Linotype"/>
          <w:u w:val="single"/>
        </w:rPr>
        <w:t xml:space="preserve">la pretensión del peticionario consiste generalmente en obligar a la autoridad responsable a que actúe </w:t>
      </w:r>
      <w:r w:rsidRPr="00760306">
        <w:rPr>
          <w:rFonts w:ascii="Palatino Linotype" w:eastAsia="Palatino Linotype" w:hAnsi="Palatino Linotype" w:cs="Palatino Linotype"/>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0F8729E0" w14:textId="58398713" w:rsidR="00887B15" w:rsidRPr="00760306" w:rsidRDefault="00887B15" w:rsidP="00887B15">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8"/>
        </w:rPr>
      </w:pPr>
      <w:r w:rsidRPr="00760306">
        <w:rPr>
          <w:rFonts w:ascii="Palatino Linotype" w:eastAsia="Palatino Linotype" w:hAnsi="Palatino Linotype" w:cs="Palatino Linotype"/>
        </w:rPr>
        <w:t xml:space="preserve">Con base a lo anterior, tenemos que la parte </w:t>
      </w:r>
      <w:r w:rsidRPr="00760306">
        <w:rPr>
          <w:rFonts w:ascii="Palatino Linotype" w:eastAsia="Palatino Linotype" w:hAnsi="Palatino Linotype" w:cs="Palatino Linotype"/>
          <w:b/>
        </w:rPr>
        <w:t>Recurrente</w:t>
      </w:r>
      <w:r w:rsidRPr="00760306">
        <w:rPr>
          <w:rFonts w:ascii="Palatino Linotype" w:eastAsia="Palatino Linotype" w:hAnsi="Palatino Linotype" w:cs="Palatino Linotype"/>
        </w:rPr>
        <w:t>, a través de su solicitud requirió conocer</w:t>
      </w:r>
      <w:r w:rsidR="00323AAE" w:rsidRPr="00760306">
        <w:rPr>
          <w:rFonts w:ascii="Palatino Linotype" w:eastAsia="Palatino Linotype" w:hAnsi="Palatino Linotype" w:cs="Palatino Linotype"/>
        </w:rPr>
        <w:t xml:space="preserve"> </w:t>
      </w:r>
      <w:r w:rsidR="00323AAE" w:rsidRPr="00760306">
        <w:rPr>
          <w:rFonts w:ascii="Palatino Linotype" w:eastAsia="Palatino Linotype" w:hAnsi="Palatino Linotype" w:cs="Palatino Linotype"/>
          <w:szCs w:val="22"/>
        </w:rPr>
        <w:t>si el haber implementado el carril reversible en la Avenida Mario Colín ubicada en el municipio de Tlalnepantla del Estado de México, realmente ha mejorado la circulación de los coches en dicho lugar, así como las razones por las cuales  no se planea una coordinación entre los semáforos que se encuentran dentro de la Avenida Ma</w:t>
      </w:r>
      <w:r w:rsidR="007D32DD" w:rsidRPr="00760306">
        <w:rPr>
          <w:rFonts w:ascii="Palatino Linotype" w:eastAsia="Palatino Linotype" w:hAnsi="Palatino Linotype" w:cs="Palatino Linotype"/>
          <w:szCs w:val="22"/>
        </w:rPr>
        <w:t xml:space="preserve">rio Colín y las calles aledañas, </w:t>
      </w:r>
      <w:r w:rsidRPr="00760306">
        <w:rPr>
          <w:rFonts w:ascii="Palatino Linotype" w:eastAsia="Palatino Linotype" w:hAnsi="Palatino Linotype" w:cs="Palatino Linotype"/>
        </w:rPr>
        <w:t xml:space="preserve">por consiguiente, la entrega de una razón o la respuesta o atención a pronunciamientos que </w:t>
      </w:r>
      <w:r w:rsidRPr="00760306">
        <w:rPr>
          <w:rFonts w:ascii="Palatino Linotype" w:eastAsia="Palatino Linotype" w:hAnsi="Palatino Linotype" w:cs="Palatino Linotype"/>
          <w:b/>
          <w:u w:val="single"/>
        </w:rPr>
        <w:t>no encuentren en soporte documental alguno,</w:t>
      </w:r>
      <w:r w:rsidRPr="00760306">
        <w:rPr>
          <w:rFonts w:ascii="Palatino Linotype" w:eastAsia="Palatino Linotype" w:hAnsi="Palatino Linotype" w:cs="Palatino Linotype"/>
        </w:rPr>
        <w:t xml:space="preserve"> no es algo que la Ley de la Materia establezca como atribución, derecho o facultad; pues ello implicaría emitir un juicio de valor referente a cuestionamientos realizados, los cuales como ha quedado explicado, al constituir </w:t>
      </w:r>
      <w:r w:rsidRPr="00760306">
        <w:rPr>
          <w:rFonts w:ascii="Palatino Linotype" w:eastAsia="Palatino Linotype" w:hAnsi="Palatino Linotype" w:cs="Palatino Linotype"/>
          <w:b/>
          <w:u w:val="single"/>
        </w:rPr>
        <w:t>interrogantes, inquietudes, quejas y manifestaciones</w:t>
      </w:r>
      <w:r w:rsidRPr="00760306">
        <w:rPr>
          <w:rFonts w:ascii="Palatino Linotype" w:eastAsia="Palatino Linotype" w:hAnsi="Palatino Linotype" w:cs="Palatino Linotype"/>
        </w:rPr>
        <w:t xml:space="preserve"> resultan estar encaminadas a ser satisfechas en ejercicio del derecho de petición.</w:t>
      </w:r>
    </w:p>
    <w:p w14:paraId="4F5E1D7D" w14:textId="77777777" w:rsidR="00887B15" w:rsidRPr="00760306" w:rsidRDefault="00887B15" w:rsidP="00887B15">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760306">
        <w:rPr>
          <w:rFonts w:ascii="Palatino Linotype" w:eastAsia="Palatino Linotype" w:hAnsi="Palatino Linotype" w:cs="Palatino Linotype"/>
          <w:b/>
        </w:rPr>
        <w:t>Recurrente,</w:t>
      </w:r>
      <w:r w:rsidRPr="00760306">
        <w:rPr>
          <w:rFonts w:ascii="Palatino Linotype" w:eastAsia="Palatino Linotype" w:hAnsi="Palatino Linotype" w:cs="Palatino Linotype"/>
        </w:rPr>
        <w:t xml:space="preserve"> esencialmente en virtud de que se advierte que la solicitud de la persona solicitante es tendente a que el </w:t>
      </w:r>
      <w:r w:rsidRPr="00760306">
        <w:rPr>
          <w:rFonts w:ascii="Palatino Linotype" w:eastAsia="Palatino Linotype" w:hAnsi="Palatino Linotype" w:cs="Palatino Linotype"/>
          <w:b/>
        </w:rPr>
        <w:t>Sujeto Obligado</w:t>
      </w:r>
      <w:r w:rsidRPr="00760306">
        <w:rPr>
          <w:rFonts w:ascii="Palatino Linotype" w:eastAsia="Palatino Linotype" w:hAnsi="Palatino Linotype" w:cs="Palatino Linotype"/>
        </w:rPr>
        <w:t xml:space="preserve"> aclare o actué sobre una inquietud, en consecuencia no es procedente ordenar la entrega de documento alguno, toda vez que no se pretendió el acceso a documentos previamente generados, sino un pronunciamiento del </w:t>
      </w:r>
      <w:r w:rsidRPr="00760306">
        <w:rPr>
          <w:rFonts w:ascii="Palatino Linotype" w:eastAsia="Palatino Linotype" w:hAnsi="Palatino Linotype" w:cs="Palatino Linotype"/>
          <w:b/>
        </w:rPr>
        <w:t>Sujeto Obligado</w:t>
      </w:r>
      <w:r w:rsidRPr="00760306">
        <w:rPr>
          <w:rFonts w:ascii="Palatino Linotype" w:eastAsia="Palatino Linotype" w:hAnsi="Palatino Linotype" w:cs="Palatino Linotype"/>
        </w:rPr>
        <w:t>.</w:t>
      </w:r>
    </w:p>
    <w:p w14:paraId="7E715D80" w14:textId="66513309" w:rsidR="007D32DD" w:rsidRPr="00760306" w:rsidRDefault="007D32DD" w:rsidP="007D32DD">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No obstante, en aras de satisfacer el derecho de acceso a la información pública de la persona solicitante, el </w:t>
      </w:r>
      <w:r w:rsidRPr="00760306">
        <w:rPr>
          <w:rFonts w:ascii="Palatino Linotype" w:eastAsia="Palatino Linotype" w:hAnsi="Palatino Linotype" w:cs="Palatino Linotype"/>
          <w:b/>
        </w:rPr>
        <w:t xml:space="preserve">Sujeto Obligado </w:t>
      </w:r>
      <w:r w:rsidRPr="00760306">
        <w:rPr>
          <w:rFonts w:ascii="Palatino Linotype" w:eastAsia="Palatino Linotype" w:hAnsi="Palatino Linotype" w:cs="Palatino Linotype"/>
        </w:rPr>
        <w:t>emitió su respuesta por conducto de las siguientes unidades administrativas</w:t>
      </w:r>
      <w:r w:rsidR="00996AA3" w:rsidRPr="00760306">
        <w:rPr>
          <w:rFonts w:ascii="Palatino Linotype" w:eastAsia="Palatino Linotype" w:hAnsi="Palatino Linotype" w:cs="Palatino Linotype"/>
        </w:rPr>
        <w:t>, en los siguientes términos</w:t>
      </w:r>
      <w:r w:rsidRPr="00760306">
        <w:rPr>
          <w:rFonts w:ascii="Palatino Linotype" w:eastAsia="Palatino Linotype" w:hAnsi="Palatino Linotype" w:cs="Palatino Linotype"/>
        </w:rPr>
        <w:t>:</w:t>
      </w:r>
    </w:p>
    <w:p w14:paraId="05F4F2B6" w14:textId="77777777" w:rsidR="007D32DD" w:rsidRPr="00760306" w:rsidRDefault="007D32DD" w:rsidP="007D32DD">
      <w:pPr>
        <w:spacing w:before="240" w:after="240" w:line="360" w:lineRule="auto"/>
        <w:ind w:left="284" w:right="49"/>
        <w:jc w:val="both"/>
        <w:rPr>
          <w:rFonts w:ascii="Palatino Linotype" w:eastAsia="Palatino Linotype" w:hAnsi="Palatino Linotype" w:cs="Palatino Linotype"/>
        </w:rPr>
      </w:pPr>
      <w:r w:rsidRPr="00760306">
        <w:rPr>
          <w:rFonts w:ascii="Palatino Linotype" w:eastAsia="Palatino Linotype" w:hAnsi="Palatino Linotype" w:cs="Palatino Linotype"/>
          <w:b/>
        </w:rPr>
        <w:t>- Subsecretaria de Movilidad</w:t>
      </w:r>
      <w:r w:rsidRPr="00760306">
        <w:rPr>
          <w:rFonts w:ascii="Palatino Linotype" w:eastAsia="Palatino Linotype" w:hAnsi="Palatino Linotype" w:cs="Palatino Linotype"/>
        </w:rPr>
        <w:t>: Con el afán de coadyuvar y velar por el Derecho Humano de Acceso a la Información, señaló que después de una búsqueda minuciosa en los archivos de dicha unidad administrativa, no se encontró información con respecto a lo solicitado.</w:t>
      </w:r>
    </w:p>
    <w:p w14:paraId="210FECF6" w14:textId="77777777" w:rsidR="007D32DD" w:rsidRPr="00760306" w:rsidRDefault="007D32DD" w:rsidP="007D32DD">
      <w:pPr>
        <w:spacing w:before="240" w:after="240" w:line="360" w:lineRule="auto"/>
        <w:ind w:left="284" w:right="49"/>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 </w:t>
      </w:r>
      <w:r w:rsidRPr="00760306">
        <w:rPr>
          <w:rFonts w:ascii="Palatino Linotype" w:eastAsia="Palatino Linotype" w:hAnsi="Palatino Linotype" w:cs="Palatino Linotype"/>
          <w:b/>
        </w:rPr>
        <w:t>Dirección General de Vialidad</w:t>
      </w:r>
      <w:r w:rsidRPr="00760306">
        <w:rPr>
          <w:rFonts w:ascii="Palatino Linotype" w:eastAsia="Palatino Linotype" w:hAnsi="Palatino Linotype" w:cs="Palatino Linotype"/>
        </w:rPr>
        <w:t>: Indicó que la solicitud no corresponde a dicha Dirección, al versar la misma sobre el carril reversible en el municipio de Tlalnepantla, ya que si bien es cierto, dentro de las funciones con las que cuenta, se encuentra la de planear, programar y supervisar las acciones en infraestructura vial para la movilidad, tales como estudios proyectos, obras, y/o acciones, en el caso particular no se participó en los estudios correspondientes para elegir donde iban a ser colocadas y el porqué, por lo que refiere que la solicitud tendría que ser formulada directamente al Ayuntamiento de Tlalnepantla de Baz, en virtud de que al realizar la búsqueda exhaustiva en los archivos que obran dentro de la Dirección, no se encontró ningún tipo de información.</w:t>
      </w:r>
    </w:p>
    <w:p w14:paraId="7B025FB9" w14:textId="77777777" w:rsidR="007D32DD" w:rsidRPr="00760306" w:rsidRDefault="007D32DD" w:rsidP="007D32DD">
      <w:pPr>
        <w:spacing w:before="240" w:after="240" w:line="360" w:lineRule="auto"/>
        <w:ind w:right="49"/>
        <w:jc w:val="both"/>
        <w:rPr>
          <w:rFonts w:ascii="Palatino Linotype" w:eastAsia="Palatino Linotype" w:hAnsi="Palatino Linotype" w:cs="Palatino Linotype"/>
        </w:rPr>
      </w:pPr>
      <w:r w:rsidRPr="00760306">
        <w:rPr>
          <w:rFonts w:ascii="Palatino Linotype" w:eastAsia="Palatino Linotype" w:hAnsi="Palatino Linotype" w:cs="Palatino Linotype"/>
        </w:rPr>
        <w:t>Sistema de Autopistas, Aeropuertos, Servicios Conexos y Auxiliares (SAASCAEM)</w:t>
      </w:r>
    </w:p>
    <w:p w14:paraId="251F2B8D" w14:textId="77777777" w:rsidR="007D32DD" w:rsidRPr="00760306" w:rsidRDefault="007D32DD" w:rsidP="007D32DD">
      <w:pPr>
        <w:spacing w:before="240" w:after="240" w:line="360" w:lineRule="auto"/>
        <w:ind w:left="284" w:right="49"/>
        <w:jc w:val="both"/>
        <w:rPr>
          <w:rFonts w:ascii="Palatino Linotype" w:eastAsia="Palatino Linotype" w:hAnsi="Palatino Linotype" w:cs="Palatino Linotype"/>
        </w:rPr>
      </w:pPr>
      <w:r w:rsidRPr="00760306">
        <w:rPr>
          <w:rFonts w:ascii="Palatino Linotype" w:eastAsia="Palatino Linotype" w:hAnsi="Palatino Linotype" w:cs="Palatino Linotype"/>
          <w:b/>
        </w:rPr>
        <w:t xml:space="preserve">- Unidad de Apoyo Administrativo: </w:t>
      </w:r>
      <w:r w:rsidRPr="00760306">
        <w:rPr>
          <w:rFonts w:ascii="Palatino Linotype" w:eastAsia="Palatino Linotype" w:hAnsi="Palatino Linotype" w:cs="Palatino Linotype"/>
        </w:rPr>
        <w:t>Refiere que dicha Unidad no genera información refere3nte a lo solicitado, razón por la cual no remite documentación.</w:t>
      </w:r>
    </w:p>
    <w:p w14:paraId="37D69711" w14:textId="77777777" w:rsidR="007D32DD" w:rsidRPr="00760306" w:rsidRDefault="007D32DD" w:rsidP="007D32DD">
      <w:pPr>
        <w:spacing w:before="240" w:after="240" w:line="360" w:lineRule="auto"/>
        <w:ind w:left="284" w:right="49"/>
        <w:jc w:val="both"/>
        <w:rPr>
          <w:rFonts w:ascii="Palatino Linotype" w:eastAsia="Palatino Linotype" w:hAnsi="Palatino Linotype" w:cs="Palatino Linotype"/>
        </w:rPr>
      </w:pPr>
      <w:r w:rsidRPr="00760306">
        <w:rPr>
          <w:rFonts w:ascii="Palatino Linotype" w:eastAsia="Palatino Linotype" w:hAnsi="Palatino Linotype" w:cs="Palatino Linotype"/>
          <w:b/>
        </w:rPr>
        <w:t xml:space="preserve">- Unidad Jurídica y de Igualdad de Género: </w:t>
      </w:r>
      <w:r w:rsidRPr="00760306">
        <w:rPr>
          <w:rFonts w:ascii="Palatino Linotype" w:eastAsia="Palatino Linotype" w:hAnsi="Palatino Linotype" w:cs="Palatino Linotype"/>
        </w:rPr>
        <w:t>Señala que la solicitud no corresponde al Sujeto Obligado, ya que la misma versa sobre el carril reversible en Tlalnepantla de Baz, ya que si bien, dicho Organismo únicamente proporcionó las máquinas que movilizan las barreras, no participó en los estudios correspondientes para elegir donde iban a ser colocadas y el porqué, estimando que dichos requerimientos tendrían que ser formulados directamente ante el Ayuntamiento de Tlalnepantla.</w:t>
      </w:r>
    </w:p>
    <w:p w14:paraId="3E6E2EA8" w14:textId="77777777" w:rsidR="007D32DD" w:rsidRPr="00760306" w:rsidRDefault="007D32DD" w:rsidP="007D32DD">
      <w:pPr>
        <w:spacing w:before="240" w:after="240" w:line="360" w:lineRule="auto"/>
        <w:ind w:left="284" w:right="49"/>
        <w:jc w:val="both"/>
        <w:rPr>
          <w:rFonts w:ascii="Palatino Linotype" w:eastAsia="Palatino Linotype" w:hAnsi="Palatino Linotype" w:cs="Palatino Linotype"/>
        </w:rPr>
      </w:pPr>
      <w:r w:rsidRPr="00760306">
        <w:rPr>
          <w:rFonts w:ascii="Palatino Linotype" w:eastAsia="Palatino Linotype" w:hAnsi="Palatino Linotype" w:cs="Palatino Linotype"/>
          <w:b/>
        </w:rPr>
        <w:t xml:space="preserve">- Dirección de Proyectos y Control de Obras: </w:t>
      </w:r>
      <w:r w:rsidRPr="00760306">
        <w:rPr>
          <w:rFonts w:ascii="Palatino Linotype" w:eastAsia="Palatino Linotype" w:hAnsi="Palatino Linotype" w:cs="Palatino Linotype"/>
        </w:rPr>
        <w:t>Con fundamento en el artículo 167 de la Ley de Transparencia y Acceso a la Información Pública del Estado de México y Municipios, informó que dicha Dirección no cuenta con la información solicitada.</w:t>
      </w:r>
    </w:p>
    <w:p w14:paraId="2400C7D0" w14:textId="77777777" w:rsidR="007D32DD" w:rsidRPr="00760306" w:rsidRDefault="007D32DD" w:rsidP="007D32DD">
      <w:pPr>
        <w:spacing w:before="240" w:after="240" w:line="360" w:lineRule="auto"/>
        <w:ind w:left="284" w:right="49"/>
        <w:jc w:val="both"/>
        <w:rPr>
          <w:rFonts w:ascii="Palatino Linotype" w:eastAsia="Palatino Linotype" w:hAnsi="Palatino Linotype" w:cs="Palatino Linotype"/>
        </w:rPr>
      </w:pPr>
      <w:r w:rsidRPr="00760306">
        <w:rPr>
          <w:rFonts w:ascii="Palatino Linotype" w:eastAsia="Palatino Linotype" w:hAnsi="Palatino Linotype" w:cs="Palatino Linotype"/>
          <w:b/>
        </w:rPr>
        <w:t xml:space="preserve">- Dirección de Operación: </w:t>
      </w:r>
      <w:r w:rsidRPr="00760306">
        <w:rPr>
          <w:rFonts w:ascii="Palatino Linotype" w:eastAsia="Palatino Linotype" w:hAnsi="Palatino Linotype" w:cs="Palatino Linotype"/>
        </w:rPr>
        <w:t>Con fundamento en el artículo 167 de la Ley de Transparencia y Acceso a la Información Pública del Estado de México y Municipios, informó que dentro de dicha Dirección no se cuenta con la información solicitada, dado que la Avenida Mario Colín, no es competencia de dicho Organismo.</w:t>
      </w:r>
    </w:p>
    <w:p w14:paraId="32B9E915" w14:textId="4C0AB647" w:rsidR="0035295D" w:rsidRPr="00760306" w:rsidRDefault="00887B15" w:rsidP="0035295D">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Argumentos que reiteró el </w:t>
      </w:r>
      <w:r w:rsidRPr="00760306">
        <w:rPr>
          <w:rFonts w:ascii="Palatino Linotype" w:eastAsia="Palatino Linotype" w:hAnsi="Palatino Linotype" w:cs="Palatino Linotype"/>
          <w:b/>
        </w:rPr>
        <w:t>Sujeto Obligado</w:t>
      </w:r>
      <w:r w:rsidR="00963CDE" w:rsidRPr="00760306">
        <w:rPr>
          <w:rFonts w:ascii="Palatino Linotype" w:eastAsia="Palatino Linotype" w:hAnsi="Palatino Linotype" w:cs="Palatino Linotype"/>
        </w:rPr>
        <w:t>, en la etapa de manifestaciones,</w:t>
      </w:r>
      <w:r w:rsidRPr="00760306">
        <w:rPr>
          <w:rFonts w:ascii="Palatino Linotype" w:eastAsia="Palatino Linotype" w:hAnsi="Palatino Linotype" w:cs="Palatino Linotype"/>
        </w:rPr>
        <w:t xml:space="preserve"> m</w:t>
      </w:r>
      <w:r w:rsidR="0035295D" w:rsidRPr="00760306">
        <w:rPr>
          <w:rFonts w:ascii="Palatino Linotype" w:eastAsia="Palatino Linotype" w:hAnsi="Palatino Linotype" w:cs="Palatino Linotype"/>
        </w:rPr>
        <w:t>ediante su informe justificado.</w:t>
      </w:r>
    </w:p>
    <w:p w14:paraId="2D8CF37E" w14:textId="212FA632" w:rsidR="00887B15" w:rsidRPr="00760306" w:rsidRDefault="00887B15" w:rsidP="0035295D">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Por lo que, al haber existido un pronunciamiento por parte del </w:t>
      </w:r>
      <w:r w:rsidRPr="00760306">
        <w:rPr>
          <w:rFonts w:ascii="Palatino Linotype" w:eastAsia="Palatino Linotype" w:hAnsi="Palatino Linotype" w:cs="Palatino Linotype"/>
          <w:b/>
        </w:rPr>
        <w:t>Sujeto Obligado</w:t>
      </w:r>
      <w:r w:rsidRPr="00760306">
        <w:rPr>
          <w:rFonts w:ascii="Palatino Linotype" w:eastAsia="Palatino Linotype" w:hAnsi="Palatino Linotype" w:cs="Palatino Linotype"/>
        </w:rPr>
        <w:t xml:space="preserve"> respecto de la materia de la solicitud, este Organismo Garante no está facultado para manifestarse sobre la veracidad de lo expresado por parte de este, pues no existe precepto legal alguno en la Ley de la materia que lo faculte para ello.</w:t>
      </w:r>
    </w:p>
    <w:p w14:paraId="1365F654" w14:textId="77777777" w:rsidR="00887B15" w:rsidRPr="00760306" w:rsidRDefault="00887B15" w:rsidP="00887B15">
      <w:pPr>
        <w:spacing w:before="240" w:after="360" w:line="360" w:lineRule="auto"/>
        <w:ind w:right="18"/>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49A7A7EB" w14:textId="77777777" w:rsidR="00887B15" w:rsidRPr="00760306" w:rsidRDefault="00887B15" w:rsidP="00887B15">
      <w:pPr>
        <w:spacing w:before="240" w:after="240"/>
        <w:ind w:left="993" w:right="1041"/>
        <w:jc w:val="both"/>
        <w:rPr>
          <w:rFonts w:ascii="Palatino Linotype" w:eastAsia="Palatino Linotype" w:hAnsi="Palatino Linotype" w:cs="Palatino Linotype"/>
          <w:i/>
          <w:sz w:val="22"/>
          <w:szCs w:val="22"/>
        </w:rPr>
      </w:pPr>
      <w:r w:rsidRPr="00760306">
        <w:rPr>
          <w:rFonts w:ascii="Palatino Linotype" w:eastAsia="Palatino Linotype" w:hAnsi="Palatino Linotype" w:cs="Palatino Linotype"/>
          <w:i/>
          <w:sz w:val="22"/>
          <w:szCs w:val="22"/>
        </w:rPr>
        <w:t>“</w:t>
      </w:r>
      <w:r w:rsidRPr="00760306">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760306">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FE1AD13" w14:textId="77777777" w:rsidR="00887B15" w:rsidRPr="00760306" w:rsidRDefault="00887B15" w:rsidP="00887B15">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760306">
        <w:rPr>
          <w:rFonts w:ascii="Palatino Linotype" w:eastAsia="Palatino Linotype" w:hAnsi="Palatino Linotype" w:cs="Palatino Linotype"/>
        </w:rPr>
        <w:t>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IV del artículo 191 del ordenamiento legal en cita, los que se transcriben a continuación, para un mejor entendimiento:</w:t>
      </w:r>
    </w:p>
    <w:p w14:paraId="4FB98F6A" w14:textId="77777777" w:rsidR="00887B15" w:rsidRPr="00760306" w:rsidRDefault="00887B15" w:rsidP="00887B15">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760306">
        <w:rPr>
          <w:rFonts w:ascii="Palatino Linotype" w:eastAsia="Palatino Linotype" w:hAnsi="Palatino Linotype" w:cs="Palatino Linotype"/>
          <w:i/>
          <w:sz w:val="22"/>
          <w:szCs w:val="22"/>
        </w:rPr>
        <w:t>“</w:t>
      </w:r>
      <w:r w:rsidRPr="00760306">
        <w:rPr>
          <w:rFonts w:ascii="Palatino Linotype" w:eastAsia="Palatino Linotype" w:hAnsi="Palatino Linotype" w:cs="Palatino Linotype"/>
          <w:b/>
          <w:i/>
          <w:sz w:val="22"/>
          <w:szCs w:val="22"/>
        </w:rPr>
        <w:t>Artículo 191</w:t>
      </w:r>
      <w:r w:rsidRPr="00760306">
        <w:rPr>
          <w:rFonts w:ascii="Palatino Linotype" w:eastAsia="Palatino Linotype" w:hAnsi="Palatino Linotype" w:cs="Palatino Linotype"/>
          <w:i/>
          <w:sz w:val="22"/>
          <w:szCs w:val="22"/>
        </w:rPr>
        <w:t xml:space="preserve">. </w:t>
      </w:r>
      <w:r w:rsidRPr="00760306">
        <w:rPr>
          <w:rFonts w:ascii="Palatino Linotype" w:eastAsia="Palatino Linotype" w:hAnsi="Palatino Linotype" w:cs="Palatino Linotype"/>
          <w:b/>
          <w:i/>
          <w:sz w:val="22"/>
          <w:szCs w:val="22"/>
        </w:rPr>
        <w:t>El recurso</w:t>
      </w:r>
      <w:r w:rsidRPr="00760306">
        <w:rPr>
          <w:rFonts w:ascii="Palatino Linotype" w:eastAsia="Palatino Linotype" w:hAnsi="Palatino Linotype" w:cs="Palatino Linotype"/>
          <w:i/>
          <w:sz w:val="22"/>
          <w:szCs w:val="22"/>
        </w:rPr>
        <w:t xml:space="preserve"> </w:t>
      </w:r>
      <w:r w:rsidRPr="00760306">
        <w:rPr>
          <w:rFonts w:ascii="Palatino Linotype" w:eastAsia="Palatino Linotype" w:hAnsi="Palatino Linotype" w:cs="Palatino Linotype"/>
          <w:b/>
          <w:i/>
          <w:sz w:val="22"/>
          <w:szCs w:val="22"/>
        </w:rPr>
        <w:t xml:space="preserve">será </w:t>
      </w:r>
      <w:r w:rsidRPr="00760306">
        <w:rPr>
          <w:rFonts w:ascii="Palatino Linotype" w:eastAsia="Palatino Linotype" w:hAnsi="Palatino Linotype" w:cs="Palatino Linotype"/>
          <w:i/>
          <w:sz w:val="22"/>
          <w:szCs w:val="22"/>
        </w:rPr>
        <w:t xml:space="preserve">desechado por </w:t>
      </w:r>
      <w:r w:rsidRPr="00760306">
        <w:rPr>
          <w:rFonts w:ascii="Palatino Linotype" w:eastAsia="Palatino Linotype" w:hAnsi="Palatino Linotype" w:cs="Palatino Linotype"/>
          <w:b/>
          <w:i/>
          <w:sz w:val="22"/>
          <w:szCs w:val="22"/>
        </w:rPr>
        <w:t>improcedente cuando</w:t>
      </w:r>
      <w:r w:rsidRPr="00760306">
        <w:rPr>
          <w:rFonts w:ascii="Palatino Linotype" w:eastAsia="Palatino Linotype" w:hAnsi="Palatino Linotype" w:cs="Palatino Linotype"/>
          <w:i/>
          <w:sz w:val="22"/>
          <w:szCs w:val="22"/>
        </w:rPr>
        <w:t>:</w:t>
      </w:r>
    </w:p>
    <w:p w14:paraId="1CBFA35C" w14:textId="77777777" w:rsidR="00887B15" w:rsidRPr="00760306" w:rsidRDefault="00887B15" w:rsidP="00887B15">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760306">
        <w:rPr>
          <w:rFonts w:ascii="Palatino Linotype" w:eastAsia="Palatino Linotype" w:hAnsi="Palatino Linotype" w:cs="Palatino Linotype"/>
          <w:i/>
          <w:sz w:val="22"/>
          <w:szCs w:val="22"/>
        </w:rPr>
        <w:t>…</w:t>
      </w:r>
    </w:p>
    <w:p w14:paraId="7EEACFB1" w14:textId="77777777" w:rsidR="00887B15" w:rsidRPr="00760306" w:rsidRDefault="00887B15" w:rsidP="00887B15">
      <w:pPr>
        <w:tabs>
          <w:tab w:val="left" w:pos="7938"/>
        </w:tabs>
        <w:spacing w:before="120" w:line="360" w:lineRule="auto"/>
        <w:ind w:left="1134" w:right="902"/>
        <w:jc w:val="both"/>
        <w:rPr>
          <w:rFonts w:ascii="Palatino Linotype" w:eastAsia="Palatino Linotype" w:hAnsi="Palatino Linotype" w:cs="Palatino Linotype"/>
          <w:b/>
          <w:i/>
          <w:sz w:val="22"/>
          <w:szCs w:val="22"/>
        </w:rPr>
      </w:pPr>
      <w:r w:rsidRPr="00760306">
        <w:rPr>
          <w:rFonts w:ascii="Palatino Linotype" w:eastAsia="Palatino Linotype" w:hAnsi="Palatino Linotype" w:cs="Palatino Linotype"/>
          <w:b/>
          <w:i/>
          <w:sz w:val="22"/>
          <w:szCs w:val="22"/>
        </w:rPr>
        <w:t>VI. Se trate de una consulta</w:t>
      </w:r>
      <w:r w:rsidRPr="00760306">
        <w:rPr>
          <w:rFonts w:ascii="Palatino Linotype" w:eastAsia="Palatino Linotype" w:hAnsi="Palatino Linotype" w:cs="Palatino Linotype"/>
          <w:i/>
          <w:sz w:val="22"/>
          <w:szCs w:val="22"/>
        </w:rPr>
        <w:t>, o trámite en específico</w:t>
      </w:r>
      <w:r w:rsidRPr="00760306">
        <w:rPr>
          <w:rFonts w:ascii="Palatino Linotype" w:eastAsia="Palatino Linotype" w:hAnsi="Palatino Linotype" w:cs="Palatino Linotype"/>
          <w:b/>
          <w:i/>
          <w:sz w:val="22"/>
          <w:szCs w:val="22"/>
        </w:rPr>
        <w:t xml:space="preserve">; </w:t>
      </w:r>
    </w:p>
    <w:p w14:paraId="112EC040" w14:textId="77777777" w:rsidR="00887B15" w:rsidRPr="00760306" w:rsidRDefault="00887B15" w:rsidP="00887B15">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760306">
        <w:rPr>
          <w:rFonts w:ascii="Palatino Linotype" w:eastAsia="Palatino Linotype" w:hAnsi="Palatino Linotype" w:cs="Palatino Linotype"/>
          <w:i/>
          <w:sz w:val="22"/>
          <w:szCs w:val="22"/>
        </w:rPr>
        <w:t>…</w:t>
      </w:r>
    </w:p>
    <w:p w14:paraId="49920FF8" w14:textId="77777777" w:rsidR="00887B15" w:rsidRPr="00760306" w:rsidRDefault="00887B15" w:rsidP="00887B15">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760306">
        <w:rPr>
          <w:rFonts w:ascii="Palatino Linotype" w:eastAsia="Palatino Linotype" w:hAnsi="Palatino Linotype" w:cs="Palatino Linotype"/>
          <w:b/>
          <w:i/>
          <w:sz w:val="22"/>
          <w:szCs w:val="22"/>
        </w:rPr>
        <w:t>Artículo 192.</w:t>
      </w:r>
      <w:r w:rsidRPr="00760306">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037B8A32" w14:textId="77777777" w:rsidR="00887B15" w:rsidRPr="00760306" w:rsidRDefault="00887B15" w:rsidP="00887B15">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760306">
        <w:rPr>
          <w:rFonts w:ascii="Palatino Linotype" w:eastAsia="Palatino Linotype" w:hAnsi="Palatino Linotype" w:cs="Palatino Linotype"/>
          <w:i/>
          <w:sz w:val="22"/>
          <w:szCs w:val="22"/>
        </w:rPr>
        <w:t>…</w:t>
      </w:r>
    </w:p>
    <w:p w14:paraId="35713F43" w14:textId="77777777" w:rsidR="00887B15" w:rsidRPr="00760306" w:rsidRDefault="00887B15" w:rsidP="00887B15">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760306">
        <w:rPr>
          <w:rFonts w:ascii="Palatino Linotype" w:eastAsia="Palatino Linotype" w:hAnsi="Palatino Linotype" w:cs="Palatino Linotype"/>
          <w:b/>
          <w:i/>
          <w:sz w:val="22"/>
          <w:szCs w:val="22"/>
        </w:rPr>
        <w:t>IV</w:t>
      </w:r>
      <w:r w:rsidRPr="00760306">
        <w:rPr>
          <w:rFonts w:ascii="Palatino Linotype" w:eastAsia="Palatino Linotype" w:hAnsi="Palatino Linotype" w:cs="Palatino Linotype"/>
          <w:i/>
          <w:sz w:val="22"/>
          <w:szCs w:val="22"/>
        </w:rPr>
        <w:t xml:space="preserve">. Admitido el recurso de revisión, </w:t>
      </w:r>
      <w:r w:rsidRPr="00760306">
        <w:rPr>
          <w:rFonts w:ascii="Palatino Linotype" w:eastAsia="Palatino Linotype" w:hAnsi="Palatino Linotype" w:cs="Palatino Linotype"/>
          <w:b/>
          <w:i/>
          <w:sz w:val="22"/>
          <w:szCs w:val="22"/>
        </w:rPr>
        <w:t>aparezca alguna causal de improcedencia</w:t>
      </w:r>
      <w:r w:rsidRPr="00760306">
        <w:rPr>
          <w:rFonts w:ascii="Palatino Linotype" w:eastAsia="Palatino Linotype" w:hAnsi="Palatino Linotype" w:cs="Palatino Linotype"/>
          <w:i/>
          <w:sz w:val="22"/>
          <w:szCs w:val="22"/>
        </w:rPr>
        <w:t xml:space="preserve"> en los términos de la presente Ley. “</w:t>
      </w:r>
    </w:p>
    <w:p w14:paraId="5494AF6D" w14:textId="77777777" w:rsidR="00887B15" w:rsidRPr="00760306" w:rsidRDefault="00887B15" w:rsidP="00887B15">
      <w:pPr>
        <w:spacing w:before="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Siendo el </w:t>
      </w:r>
      <w:r w:rsidRPr="00760306">
        <w:rPr>
          <w:rFonts w:ascii="Palatino Linotype" w:eastAsia="Palatino Linotype" w:hAnsi="Palatino Linotype" w:cs="Palatino Linotype"/>
          <w:i/>
        </w:rPr>
        <w:t>sobreseimiento</w:t>
      </w:r>
      <w:r w:rsidRPr="00760306">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71ACA61" w14:textId="77777777" w:rsidR="00887B15" w:rsidRPr="00760306" w:rsidRDefault="00887B15" w:rsidP="00887B15">
      <w:pPr>
        <w:spacing w:after="120"/>
        <w:ind w:left="851" w:right="902"/>
        <w:jc w:val="both"/>
        <w:rPr>
          <w:rFonts w:ascii="Palatino Linotype" w:eastAsia="Palatino Linotype" w:hAnsi="Palatino Linotype" w:cs="Palatino Linotype"/>
          <w:b/>
          <w:i/>
        </w:rPr>
      </w:pPr>
      <w:r w:rsidRPr="00760306">
        <w:rPr>
          <w:rFonts w:ascii="Palatino Linotype" w:eastAsia="Palatino Linotype" w:hAnsi="Palatino Linotype" w:cs="Palatino Linotype"/>
          <w:i/>
          <w:sz w:val="22"/>
          <w:szCs w:val="22"/>
        </w:rPr>
        <w:t>“</w:t>
      </w:r>
      <w:r w:rsidRPr="00760306">
        <w:rPr>
          <w:rFonts w:ascii="Palatino Linotype" w:eastAsia="Palatino Linotype" w:hAnsi="Palatino Linotype" w:cs="Palatino Linotype"/>
          <w:b/>
          <w:i/>
          <w:sz w:val="22"/>
          <w:szCs w:val="22"/>
        </w:rPr>
        <w:t>SOBRESEIMIENTO, NO PERMITE ENTRAR AL ESTUDIO DE LAS CUESTIONES DE FONDO</w:t>
      </w:r>
    </w:p>
    <w:p w14:paraId="09D2C6A8" w14:textId="77777777" w:rsidR="00887B15" w:rsidRPr="00760306" w:rsidRDefault="00887B15" w:rsidP="00887B15">
      <w:pPr>
        <w:spacing w:before="120" w:after="120"/>
        <w:ind w:left="851" w:right="902"/>
        <w:jc w:val="both"/>
        <w:rPr>
          <w:rFonts w:ascii="Palatino Linotype" w:eastAsia="Palatino Linotype" w:hAnsi="Palatino Linotype" w:cs="Palatino Linotype"/>
          <w:i/>
          <w:sz w:val="22"/>
          <w:szCs w:val="22"/>
        </w:rPr>
      </w:pPr>
      <w:r w:rsidRPr="00760306">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761BBF38" w14:textId="77777777" w:rsidR="00887B15" w:rsidRPr="00760306" w:rsidRDefault="00887B15" w:rsidP="00887B15">
      <w:pPr>
        <w:spacing w:before="120" w:after="120"/>
        <w:ind w:left="851" w:right="902"/>
        <w:jc w:val="both"/>
        <w:rPr>
          <w:rFonts w:ascii="Palatino Linotype" w:eastAsia="Palatino Linotype" w:hAnsi="Palatino Linotype" w:cs="Palatino Linotype"/>
          <w:i/>
          <w:sz w:val="22"/>
          <w:szCs w:val="22"/>
        </w:rPr>
      </w:pPr>
      <w:r w:rsidRPr="00760306">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183BD48" w14:textId="77777777" w:rsidR="00887B15" w:rsidRPr="00760306" w:rsidRDefault="00887B15" w:rsidP="00887B15">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A69AA85" w14:textId="0684CA95" w:rsidR="00887B15" w:rsidRPr="00760306" w:rsidRDefault="00887B15" w:rsidP="00887B15">
      <w:pPr>
        <w:spacing w:before="120" w:after="120"/>
        <w:ind w:left="851" w:right="902"/>
        <w:jc w:val="both"/>
        <w:rPr>
          <w:rFonts w:ascii="Palatino Linotype" w:eastAsia="Palatino Linotype" w:hAnsi="Palatino Linotype" w:cs="Palatino Linotype"/>
          <w:i/>
          <w:sz w:val="22"/>
          <w:szCs w:val="22"/>
        </w:rPr>
      </w:pPr>
      <w:r w:rsidRPr="00760306">
        <w:rPr>
          <w:rFonts w:ascii="Palatino Linotype" w:eastAsia="Palatino Linotype" w:hAnsi="Palatino Linotype" w:cs="Palatino Linotype"/>
          <w:b/>
          <w:i/>
          <w:sz w:val="22"/>
          <w:szCs w:val="22"/>
        </w:rPr>
        <w:t>“DESECHAMIENTO O SOBRESEIMIENTO EN EL JUICIO DE AMPARO. NO IMPLICA DENEGACIÓN DE JUSTICIA NI GENERA INSEGURIDAD JURÍDICA”</w:t>
      </w:r>
      <w:r w:rsidR="0035295D" w:rsidRPr="00760306">
        <w:rPr>
          <w:rFonts w:ascii="Palatino Linotype" w:eastAsia="Palatino Linotype" w:hAnsi="Palatino Linotype" w:cs="Palatino Linotype"/>
          <w:b/>
          <w:i/>
          <w:sz w:val="22"/>
          <w:szCs w:val="22"/>
        </w:rPr>
        <w:t xml:space="preserve"> </w:t>
      </w:r>
      <w:r w:rsidRPr="00760306">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760306">
        <w:rPr>
          <w:rFonts w:ascii="Palatino Linotype" w:eastAsia="Palatino Linotype" w:hAnsi="Palatino Linotype" w:cs="Palatino Linotype"/>
          <w:i/>
          <w:sz w:val="22"/>
          <w:szCs w:val="22"/>
        </w:rPr>
        <w:t>promovente</w:t>
      </w:r>
      <w:proofErr w:type="spellEnd"/>
      <w:r w:rsidRPr="00760306">
        <w:rPr>
          <w:rFonts w:ascii="Palatino Linotype" w:eastAsia="Palatino Linotype" w:hAnsi="Palatino Linotype" w:cs="Palatino Linotype"/>
          <w:i/>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760306">
        <w:rPr>
          <w:rFonts w:ascii="Palatino Linotype" w:eastAsia="Palatino Linotype" w:hAnsi="Palatino Linotype" w:cs="Palatino Linotype"/>
        </w:rPr>
        <w:tab/>
      </w:r>
    </w:p>
    <w:p w14:paraId="577C0FA2" w14:textId="65D7193E" w:rsidR="00887B15" w:rsidRPr="00760306" w:rsidRDefault="00887B15">
      <w:pPr>
        <w:spacing w:before="240" w:after="240" w:line="360" w:lineRule="auto"/>
        <w:jc w:val="both"/>
        <w:rPr>
          <w:rFonts w:ascii="Palatino Linotype" w:eastAsia="Palatino Linotype" w:hAnsi="Palatino Linotype" w:cs="Palatino Linotype"/>
          <w:b/>
        </w:rPr>
      </w:pPr>
      <w:r w:rsidRPr="00760306">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760306">
        <w:rPr>
          <w:rFonts w:ascii="Palatino Linotype" w:eastAsia="Palatino Linotype" w:hAnsi="Palatino Linotype" w:cs="Palatino Linotype"/>
          <w:b/>
        </w:rPr>
        <w:t xml:space="preserve">Sobresee </w:t>
      </w:r>
      <w:r w:rsidRPr="00760306">
        <w:rPr>
          <w:rFonts w:ascii="Palatino Linotype" w:eastAsia="Palatino Linotype" w:hAnsi="Palatino Linotype" w:cs="Palatino Linotype"/>
        </w:rPr>
        <w:t xml:space="preserve">el recurso de revisión </w:t>
      </w:r>
      <w:r w:rsidR="0035295D" w:rsidRPr="00760306">
        <w:rPr>
          <w:rFonts w:ascii="Palatino Linotype" w:eastAsia="Palatino Linotype" w:hAnsi="Palatino Linotype" w:cs="Palatino Linotype"/>
          <w:b/>
        </w:rPr>
        <w:t>02479</w:t>
      </w:r>
      <w:r w:rsidRPr="00760306">
        <w:rPr>
          <w:rFonts w:ascii="Palatino Linotype" w:eastAsia="Palatino Linotype" w:hAnsi="Palatino Linotype" w:cs="Palatino Linotype"/>
          <w:b/>
        </w:rPr>
        <w:t>/INFOEM/IP/RR/2023</w:t>
      </w:r>
      <w:r w:rsidRPr="00760306">
        <w:rPr>
          <w:rFonts w:ascii="Palatino Linotype" w:eastAsia="Palatino Linotype" w:hAnsi="Palatino Linotype" w:cs="Palatino Linotype"/>
        </w:rPr>
        <w:t>, que ha sido materia del presente fallo.</w:t>
      </w:r>
    </w:p>
    <w:p w14:paraId="330A8F4B" w14:textId="77777777" w:rsidR="00403AD6" w:rsidRPr="00760306" w:rsidRDefault="001C057F">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37280909" w14:textId="77777777" w:rsidR="00403AD6" w:rsidRPr="00760306" w:rsidRDefault="001C057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60306">
        <w:rPr>
          <w:rFonts w:ascii="Palatino Linotype" w:eastAsia="Palatino Linotype" w:hAnsi="Palatino Linotype" w:cs="Palatino Linotype"/>
          <w:b/>
        </w:rPr>
        <w:t>III. R E S U E L V E</w:t>
      </w:r>
    </w:p>
    <w:p w14:paraId="5A1B9ABF" w14:textId="37D9088B" w:rsidR="0035295D" w:rsidRPr="00760306" w:rsidRDefault="0035295D" w:rsidP="0035295D">
      <w:pPr>
        <w:spacing w:before="240" w:after="240" w:line="360" w:lineRule="auto"/>
        <w:jc w:val="both"/>
        <w:rPr>
          <w:rFonts w:ascii="Palatino Linotype" w:eastAsia="Palatino Linotype" w:hAnsi="Palatino Linotype" w:cs="Palatino Linotype"/>
        </w:rPr>
      </w:pPr>
      <w:bookmarkStart w:id="7" w:name="_heading=h.lnxbz9" w:colFirst="0" w:colLast="0"/>
      <w:bookmarkStart w:id="8" w:name="_heading=h.26in1rg" w:colFirst="0" w:colLast="0"/>
      <w:bookmarkEnd w:id="7"/>
      <w:bookmarkEnd w:id="8"/>
      <w:r w:rsidRPr="00760306">
        <w:rPr>
          <w:rFonts w:ascii="Palatino Linotype" w:eastAsia="Palatino Linotype" w:hAnsi="Palatino Linotype" w:cs="Palatino Linotype"/>
          <w:b/>
        </w:rPr>
        <w:t xml:space="preserve">Primero. </w:t>
      </w:r>
      <w:r w:rsidRPr="00760306">
        <w:rPr>
          <w:rFonts w:ascii="Palatino Linotype" w:eastAsia="Palatino Linotype" w:hAnsi="Palatino Linotype" w:cs="Palatino Linotype"/>
        </w:rPr>
        <w:t>Se</w:t>
      </w:r>
      <w:r w:rsidRPr="00760306">
        <w:rPr>
          <w:rFonts w:ascii="Palatino Linotype" w:eastAsia="Palatino Linotype" w:hAnsi="Palatino Linotype" w:cs="Palatino Linotype"/>
          <w:b/>
        </w:rPr>
        <w:t xml:space="preserve"> Sobresee </w:t>
      </w:r>
      <w:r w:rsidRPr="00760306">
        <w:rPr>
          <w:rFonts w:ascii="Palatino Linotype" w:eastAsia="Palatino Linotype" w:hAnsi="Palatino Linotype" w:cs="Palatino Linotype"/>
        </w:rPr>
        <w:t xml:space="preserve">el Recurso de Revisión </w:t>
      </w:r>
      <w:r w:rsidRPr="00760306">
        <w:rPr>
          <w:rFonts w:ascii="Palatino Linotype" w:eastAsia="Palatino Linotype" w:hAnsi="Palatino Linotype" w:cs="Palatino Linotype"/>
          <w:b/>
        </w:rPr>
        <w:t xml:space="preserve">02479/INFOEM/IP/RR/2023, </w:t>
      </w:r>
      <w:r w:rsidRPr="00760306">
        <w:rPr>
          <w:rFonts w:ascii="Palatino Linotype" w:eastAsia="Palatino Linotype" w:hAnsi="Palatino Linotype" w:cs="Palatino Linotype"/>
        </w:rPr>
        <w:t xml:space="preserve">porque una vez admitido se actualizó la causal de improcedencia prevista en artículo 192, fracción IV, en relación con el artículo 191, fracción VI, ambos de la Ley de Transparencia y Acceso a la Información Pública del Estado de México y Municipios, que lo dejó sin materia en términos del considerando </w:t>
      </w:r>
      <w:r w:rsidRPr="00760306">
        <w:rPr>
          <w:rFonts w:ascii="Palatino Linotype" w:eastAsia="Palatino Linotype" w:hAnsi="Palatino Linotype" w:cs="Palatino Linotype"/>
          <w:b/>
        </w:rPr>
        <w:t xml:space="preserve">Tercero </w:t>
      </w:r>
      <w:r w:rsidRPr="00760306">
        <w:rPr>
          <w:rFonts w:ascii="Palatino Linotype" w:eastAsia="Palatino Linotype" w:hAnsi="Palatino Linotype" w:cs="Palatino Linotype"/>
        </w:rPr>
        <w:t>de la presente Resolución.</w:t>
      </w:r>
    </w:p>
    <w:p w14:paraId="700C82E7" w14:textId="77777777" w:rsidR="0035295D" w:rsidRPr="00760306" w:rsidRDefault="0035295D" w:rsidP="0035295D">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9" w:name="_heading=h.1fob9te" w:colFirst="0" w:colLast="0"/>
      <w:bookmarkEnd w:id="9"/>
      <w:r w:rsidRPr="00760306">
        <w:rPr>
          <w:rFonts w:ascii="Palatino Linotype" w:eastAsia="Palatino Linotype" w:hAnsi="Palatino Linotype" w:cs="Palatino Linotype"/>
        </w:rPr>
        <w:t xml:space="preserve"> </w:t>
      </w:r>
      <w:r w:rsidRPr="00760306">
        <w:rPr>
          <w:rFonts w:ascii="Palatino Linotype" w:eastAsia="Palatino Linotype" w:hAnsi="Palatino Linotype" w:cs="Palatino Linotype"/>
          <w:b/>
        </w:rPr>
        <w:t xml:space="preserve">Segundo. Notifíquese, </w:t>
      </w:r>
      <w:r w:rsidRPr="00760306">
        <w:rPr>
          <w:rFonts w:ascii="Palatino Linotype" w:eastAsia="Palatino Linotype" w:hAnsi="Palatino Linotype" w:cs="Palatino Linotype"/>
        </w:rPr>
        <w:t>vía</w:t>
      </w:r>
      <w:r w:rsidRPr="00760306">
        <w:rPr>
          <w:rFonts w:ascii="Palatino Linotype" w:eastAsia="Palatino Linotype" w:hAnsi="Palatino Linotype" w:cs="Palatino Linotype"/>
          <w:b/>
        </w:rPr>
        <w:t xml:space="preserve"> SAIMEX,</w:t>
      </w:r>
      <w:r w:rsidRPr="00760306">
        <w:rPr>
          <w:rFonts w:ascii="Palatino Linotype" w:eastAsia="Palatino Linotype" w:hAnsi="Palatino Linotype" w:cs="Palatino Linotype"/>
        </w:rPr>
        <w:t xml:space="preserve"> al Responsable de la Unidad de Transparencia del </w:t>
      </w:r>
      <w:r w:rsidRPr="00760306">
        <w:rPr>
          <w:rFonts w:ascii="Palatino Linotype" w:eastAsia="Palatino Linotype" w:hAnsi="Palatino Linotype" w:cs="Palatino Linotype"/>
          <w:b/>
        </w:rPr>
        <w:t>Sujeto Obligado</w:t>
      </w:r>
      <w:r w:rsidRPr="00760306">
        <w:rPr>
          <w:rFonts w:ascii="Palatino Linotype" w:eastAsia="Palatino Linotype" w:hAnsi="Palatino Linotype" w:cs="Palatino Linotype"/>
        </w:rPr>
        <w:t xml:space="preserve"> la presente resolución, para su conocimiento.</w:t>
      </w:r>
    </w:p>
    <w:p w14:paraId="2B06B8E0" w14:textId="77777777" w:rsidR="0035295D" w:rsidRPr="00760306" w:rsidRDefault="0035295D" w:rsidP="0035295D">
      <w:pPr>
        <w:spacing w:before="240" w:after="240"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b/>
        </w:rPr>
        <w:t xml:space="preserve">Tercero. Notifíquese, </w:t>
      </w:r>
      <w:r w:rsidRPr="00760306">
        <w:rPr>
          <w:rFonts w:ascii="Palatino Linotype" w:eastAsia="Palatino Linotype" w:hAnsi="Palatino Linotype" w:cs="Palatino Linotype"/>
        </w:rPr>
        <w:t>vía</w:t>
      </w:r>
      <w:r w:rsidRPr="00760306">
        <w:rPr>
          <w:rFonts w:ascii="Palatino Linotype" w:eastAsia="Palatino Linotype" w:hAnsi="Palatino Linotype" w:cs="Palatino Linotype"/>
          <w:b/>
        </w:rPr>
        <w:t xml:space="preserve"> SAIMEX</w:t>
      </w:r>
      <w:r w:rsidRPr="00760306">
        <w:rPr>
          <w:rFonts w:ascii="Palatino Linotype" w:eastAsia="Palatino Linotype" w:hAnsi="Palatino Linotype" w:cs="Palatino Linotype"/>
        </w:rPr>
        <w:t>, a</w:t>
      </w:r>
      <w:r w:rsidRPr="00760306">
        <w:rPr>
          <w:rFonts w:ascii="Palatino Linotype" w:eastAsia="Palatino Linotype" w:hAnsi="Palatino Linotype" w:cs="Palatino Linotype"/>
          <w:b/>
        </w:rPr>
        <w:t xml:space="preserve"> </w:t>
      </w:r>
      <w:r w:rsidRPr="00760306">
        <w:rPr>
          <w:rFonts w:ascii="Palatino Linotype" w:eastAsia="Palatino Linotype" w:hAnsi="Palatino Linotype" w:cs="Palatino Linotype"/>
        </w:rPr>
        <w:t xml:space="preserve">la parte </w:t>
      </w:r>
      <w:r w:rsidRPr="00760306">
        <w:rPr>
          <w:rFonts w:ascii="Palatino Linotype" w:eastAsia="Palatino Linotype" w:hAnsi="Palatino Linotype" w:cs="Palatino Linotype"/>
          <w:b/>
        </w:rPr>
        <w:t>Recurrente</w:t>
      </w:r>
      <w:r w:rsidRPr="00760306">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3909817" w14:textId="6E965182" w:rsidR="00403AD6" w:rsidRPr="00760306" w:rsidRDefault="001C057F">
      <w:pPr>
        <w:spacing w:line="360" w:lineRule="auto"/>
        <w:jc w:val="both"/>
        <w:rPr>
          <w:rFonts w:ascii="Palatino Linotype" w:eastAsia="Palatino Linotype" w:hAnsi="Palatino Linotype" w:cs="Palatino Linotype"/>
        </w:rPr>
      </w:pPr>
      <w:r w:rsidRPr="0076030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E7835" w:rsidRPr="00760306">
        <w:rPr>
          <w:rFonts w:ascii="Palatino Linotype" w:eastAsia="Palatino Linotype" w:hAnsi="Palatino Linotype" w:cs="Palatino Linotype"/>
        </w:rPr>
        <w:t>CUADRAGÉSIMA</w:t>
      </w:r>
      <w:r w:rsidR="00EC1DA7" w:rsidRPr="00760306">
        <w:rPr>
          <w:rFonts w:ascii="Palatino Linotype" w:eastAsia="Palatino Linotype" w:hAnsi="Palatino Linotype" w:cs="Palatino Linotype"/>
        </w:rPr>
        <w:t xml:space="preserve"> </w:t>
      </w:r>
      <w:r w:rsidR="003E3DB6" w:rsidRPr="00760306">
        <w:rPr>
          <w:rFonts w:ascii="Palatino Linotype" w:eastAsia="Palatino Linotype" w:hAnsi="Palatino Linotype" w:cs="Palatino Linotype"/>
        </w:rPr>
        <w:t>TERCERA</w:t>
      </w:r>
      <w:r w:rsidRPr="00760306">
        <w:rPr>
          <w:rFonts w:ascii="Palatino Linotype" w:eastAsia="Palatino Linotype" w:hAnsi="Palatino Linotype" w:cs="Palatino Linotype"/>
        </w:rPr>
        <w:t xml:space="preserve"> SESIÓN ORDINARIA CELEBRADA EL </w:t>
      </w:r>
      <w:r w:rsidR="003E3DB6" w:rsidRPr="00760306">
        <w:rPr>
          <w:rFonts w:ascii="Palatino Linotype" w:eastAsia="Palatino Linotype" w:hAnsi="Palatino Linotype" w:cs="Palatino Linotype"/>
        </w:rPr>
        <w:t>VEINTINUEVE</w:t>
      </w:r>
      <w:r w:rsidR="004D7078" w:rsidRPr="00760306">
        <w:rPr>
          <w:rFonts w:ascii="Palatino Linotype" w:eastAsia="Palatino Linotype" w:hAnsi="Palatino Linotype" w:cs="Palatino Linotype"/>
        </w:rPr>
        <w:t xml:space="preserve"> DE</w:t>
      </w:r>
      <w:r w:rsidRPr="00760306">
        <w:rPr>
          <w:rFonts w:ascii="Palatino Linotype" w:eastAsia="Palatino Linotype" w:hAnsi="Palatino Linotype" w:cs="Palatino Linotype"/>
        </w:rPr>
        <w:t xml:space="preserve"> NOVIEMBRE DE DOS MIL VEINTITRÉS, ANTE EL SECRETARIO TÉCNICO DEL PLENO ALEXIS TAPIA RAMÍREZ.</w:t>
      </w:r>
    </w:p>
    <w:p w14:paraId="7D27780D" w14:textId="77777777" w:rsidR="00403AD6" w:rsidRPr="00760306" w:rsidRDefault="00403AD6">
      <w:pPr>
        <w:spacing w:line="360" w:lineRule="auto"/>
        <w:jc w:val="both"/>
        <w:rPr>
          <w:rFonts w:ascii="Palatino Linotype" w:eastAsia="Palatino Linotype" w:hAnsi="Palatino Linotype" w:cs="Palatino Linotype"/>
        </w:rPr>
      </w:pPr>
    </w:p>
    <w:p w14:paraId="6E3598C9" w14:textId="77777777" w:rsidR="00403AD6" w:rsidRPr="00760306" w:rsidRDefault="00403AD6">
      <w:pPr>
        <w:rPr>
          <w:rFonts w:ascii="Palatino Linotype" w:eastAsia="Palatino Linotype" w:hAnsi="Palatino Linotype" w:cs="Palatino Linotype"/>
        </w:rPr>
      </w:pPr>
    </w:p>
    <w:p w14:paraId="19333FD9" w14:textId="77777777" w:rsidR="00403AD6" w:rsidRPr="00760306" w:rsidRDefault="00403AD6">
      <w:pPr>
        <w:rPr>
          <w:rFonts w:ascii="Palatino Linotype" w:eastAsia="Palatino Linotype" w:hAnsi="Palatino Linotype" w:cs="Palatino Linotype"/>
        </w:rPr>
      </w:pPr>
    </w:p>
    <w:p w14:paraId="5E251FCD" w14:textId="77777777" w:rsidR="00403AD6" w:rsidRPr="00760306" w:rsidRDefault="00403AD6">
      <w:pPr>
        <w:rPr>
          <w:rFonts w:ascii="Palatino Linotype" w:eastAsia="Palatino Linotype" w:hAnsi="Palatino Linotype" w:cs="Palatino Linotype"/>
        </w:rPr>
      </w:pPr>
    </w:p>
    <w:p w14:paraId="5141EF9C" w14:textId="77777777" w:rsidR="00403AD6" w:rsidRPr="00760306" w:rsidRDefault="00403AD6">
      <w:pPr>
        <w:rPr>
          <w:rFonts w:ascii="Palatino Linotype" w:eastAsia="Palatino Linotype" w:hAnsi="Palatino Linotype" w:cs="Palatino Linotype"/>
        </w:rPr>
      </w:pPr>
    </w:p>
    <w:p w14:paraId="69922257" w14:textId="77777777" w:rsidR="00403AD6" w:rsidRPr="00760306" w:rsidRDefault="00403AD6">
      <w:pPr>
        <w:rPr>
          <w:rFonts w:ascii="Palatino Linotype" w:eastAsia="Palatino Linotype" w:hAnsi="Palatino Linotype" w:cs="Palatino Linotype"/>
        </w:rPr>
      </w:pPr>
    </w:p>
    <w:p w14:paraId="263C4850" w14:textId="77777777" w:rsidR="00403AD6" w:rsidRPr="00760306" w:rsidRDefault="00403AD6">
      <w:pPr>
        <w:rPr>
          <w:rFonts w:ascii="Palatino Linotype" w:eastAsia="Palatino Linotype" w:hAnsi="Palatino Linotype" w:cs="Palatino Linotype"/>
        </w:rPr>
      </w:pPr>
    </w:p>
    <w:p w14:paraId="71AEDD55" w14:textId="77777777" w:rsidR="00403AD6" w:rsidRPr="00760306" w:rsidRDefault="00403AD6">
      <w:pPr>
        <w:rPr>
          <w:rFonts w:ascii="Palatino Linotype" w:eastAsia="Palatino Linotype" w:hAnsi="Palatino Linotype" w:cs="Palatino Linotype"/>
        </w:rPr>
      </w:pPr>
    </w:p>
    <w:p w14:paraId="5C6DEF87" w14:textId="77777777" w:rsidR="00403AD6" w:rsidRPr="00760306" w:rsidRDefault="00403AD6">
      <w:pPr>
        <w:rPr>
          <w:rFonts w:ascii="Palatino Linotype" w:eastAsia="Palatino Linotype" w:hAnsi="Palatino Linotype" w:cs="Palatino Linotype"/>
        </w:rPr>
      </w:pPr>
    </w:p>
    <w:p w14:paraId="008AEC62" w14:textId="77777777" w:rsidR="00403AD6" w:rsidRPr="00760306" w:rsidRDefault="00403AD6">
      <w:pPr>
        <w:rPr>
          <w:rFonts w:ascii="Palatino Linotype" w:eastAsia="Palatino Linotype" w:hAnsi="Palatino Linotype" w:cs="Palatino Linotype"/>
        </w:rPr>
      </w:pPr>
    </w:p>
    <w:p w14:paraId="6C9B1303" w14:textId="77777777" w:rsidR="00403AD6" w:rsidRPr="00760306" w:rsidRDefault="00403AD6">
      <w:pPr>
        <w:spacing w:line="360" w:lineRule="auto"/>
        <w:jc w:val="both"/>
        <w:rPr>
          <w:rFonts w:ascii="Palatino Linotype" w:eastAsia="Palatino Linotype" w:hAnsi="Palatino Linotype" w:cs="Palatino Linotype"/>
        </w:rPr>
      </w:pPr>
      <w:bookmarkStart w:id="10" w:name="_heading=h.3rdcrjn" w:colFirst="0" w:colLast="0"/>
      <w:bookmarkEnd w:id="10"/>
    </w:p>
    <w:p w14:paraId="143548C3" w14:textId="77777777" w:rsidR="00403AD6" w:rsidRPr="00760306" w:rsidRDefault="00403AD6">
      <w:pPr>
        <w:spacing w:line="360" w:lineRule="auto"/>
        <w:jc w:val="both"/>
        <w:rPr>
          <w:rFonts w:ascii="Palatino Linotype" w:eastAsia="Palatino Linotype" w:hAnsi="Palatino Linotype" w:cs="Palatino Linotype"/>
        </w:rPr>
      </w:pPr>
    </w:p>
    <w:p w14:paraId="5B352ACB" w14:textId="77777777" w:rsidR="00403AD6" w:rsidRPr="00760306" w:rsidRDefault="00403AD6">
      <w:pPr>
        <w:spacing w:line="360" w:lineRule="auto"/>
        <w:jc w:val="both"/>
        <w:rPr>
          <w:rFonts w:ascii="Palatino Linotype" w:eastAsia="Palatino Linotype" w:hAnsi="Palatino Linotype" w:cs="Palatino Linotype"/>
        </w:rPr>
      </w:pPr>
    </w:p>
    <w:p w14:paraId="21B7924D" w14:textId="77777777" w:rsidR="00403AD6" w:rsidRPr="00760306" w:rsidRDefault="00403AD6">
      <w:pPr>
        <w:spacing w:line="360" w:lineRule="auto"/>
        <w:jc w:val="both"/>
        <w:rPr>
          <w:rFonts w:ascii="Palatino Linotype" w:eastAsia="Palatino Linotype" w:hAnsi="Palatino Linotype" w:cs="Palatino Linotype"/>
        </w:rPr>
      </w:pPr>
      <w:bookmarkStart w:id="11" w:name="_heading=h.1t3h5sf" w:colFirst="0" w:colLast="0"/>
      <w:bookmarkEnd w:id="11"/>
    </w:p>
    <w:p w14:paraId="1A7464AC" w14:textId="77777777" w:rsidR="00403AD6" w:rsidRPr="00760306" w:rsidRDefault="00403AD6">
      <w:pPr>
        <w:spacing w:line="360" w:lineRule="auto"/>
        <w:jc w:val="both"/>
        <w:rPr>
          <w:rFonts w:ascii="Palatino Linotype" w:eastAsia="Palatino Linotype" w:hAnsi="Palatino Linotype" w:cs="Palatino Linotype"/>
        </w:rPr>
      </w:pPr>
    </w:p>
    <w:p w14:paraId="7E46E602" w14:textId="77777777" w:rsidR="00403AD6" w:rsidRPr="00760306" w:rsidRDefault="00403AD6">
      <w:pPr>
        <w:spacing w:line="360" w:lineRule="auto"/>
        <w:jc w:val="both"/>
        <w:rPr>
          <w:rFonts w:ascii="Palatino Linotype" w:eastAsia="Palatino Linotype" w:hAnsi="Palatino Linotype" w:cs="Palatino Linotype"/>
        </w:rPr>
      </w:pPr>
    </w:p>
    <w:p w14:paraId="00F2DE88" w14:textId="77777777" w:rsidR="00403AD6" w:rsidRPr="00760306" w:rsidRDefault="00403AD6">
      <w:pPr>
        <w:spacing w:line="360" w:lineRule="auto"/>
        <w:jc w:val="both"/>
        <w:rPr>
          <w:rFonts w:ascii="Palatino Linotype" w:eastAsia="Palatino Linotype" w:hAnsi="Palatino Linotype" w:cs="Palatino Linotype"/>
        </w:rPr>
      </w:pPr>
    </w:p>
    <w:p w14:paraId="004FA801" w14:textId="77777777" w:rsidR="00403AD6" w:rsidRPr="00760306" w:rsidRDefault="00403AD6">
      <w:pPr>
        <w:spacing w:line="360" w:lineRule="auto"/>
        <w:jc w:val="both"/>
        <w:rPr>
          <w:rFonts w:ascii="Palatino Linotype" w:eastAsia="Palatino Linotype" w:hAnsi="Palatino Linotype" w:cs="Palatino Linotype"/>
        </w:rPr>
      </w:pPr>
    </w:p>
    <w:p w14:paraId="0AECE25E" w14:textId="77777777" w:rsidR="00403AD6" w:rsidRPr="00760306" w:rsidRDefault="00403AD6">
      <w:pPr>
        <w:spacing w:line="360" w:lineRule="auto"/>
        <w:jc w:val="both"/>
        <w:rPr>
          <w:rFonts w:ascii="Palatino Linotype" w:eastAsia="Palatino Linotype" w:hAnsi="Palatino Linotype" w:cs="Palatino Linotype"/>
        </w:rPr>
      </w:pPr>
    </w:p>
    <w:p w14:paraId="3CB4F15F" w14:textId="77777777" w:rsidR="00403AD6" w:rsidRPr="00760306" w:rsidRDefault="00403AD6">
      <w:pPr>
        <w:spacing w:line="360" w:lineRule="auto"/>
        <w:jc w:val="both"/>
        <w:rPr>
          <w:rFonts w:ascii="Palatino Linotype" w:eastAsia="Palatino Linotype" w:hAnsi="Palatino Linotype" w:cs="Palatino Linotype"/>
        </w:rPr>
      </w:pPr>
    </w:p>
    <w:p w14:paraId="049CA6F4" w14:textId="77777777" w:rsidR="00403AD6" w:rsidRPr="00760306" w:rsidRDefault="00403AD6">
      <w:pPr>
        <w:spacing w:line="360" w:lineRule="auto"/>
        <w:jc w:val="both"/>
        <w:rPr>
          <w:rFonts w:ascii="Palatino Linotype" w:eastAsia="Palatino Linotype" w:hAnsi="Palatino Linotype" w:cs="Palatino Linotype"/>
        </w:rPr>
      </w:pPr>
    </w:p>
    <w:p w14:paraId="08BD7F2A" w14:textId="77777777" w:rsidR="00403AD6" w:rsidRPr="00760306" w:rsidRDefault="00403AD6">
      <w:pPr>
        <w:spacing w:line="360" w:lineRule="auto"/>
        <w:jc w:val="both"/>
        <w:rPr>
          <w:rFonts w:ascii="Palatino Linotype" w:eastAsia="Palatino Linotype" w:hAnsi="Palatino Linotype" w:cs="Palatino Linotype"/>
        </w:rPr>
      </w:pPr>
    </w:p>
    <w:p w14:paraId="68C41B4A" w14:textId="77777777" w:rsidR="00403AD6" w:rsidRPr="00760306" w:rsidRDefault="00403AD6">
      <w:pPr>
        <w:spacing w:line="360" w:lineRule="auto"/>
        <w:jc w:val="both"/>
        <w:rPr>
          <w:rFonts w:ascii="Palatino Linotype" w:eastAsia="Palatino Linotype" w:hAnsi="Palatino Linotype" w:cs="Palatino Linotype"/>
        </w:rPr>
      </w:pPr>
    </w:p>
    <w:p w14:paraId="4657C617" w14:textId="77777777" w:rsidR="00403AD6" w:rsidRPr="00760306" w:rsidRDefault="00403AD6">
      <w:pPr>
        <w:spacing w:line="360" w:lineRule="auto"/>
        <w:jc w:val="both"/>
        <w:rPr>
          <w:rFonts w:ascii="Palatino Linotype" w:eastAsia="Palatino Linotype" w:hAnsi="Palatino Linotype" w:cs="Palatino Linotype"/>
        </w:rPr>
      </w:pPr>
    </w:p>
    <w:p w14:paraId="305742E3" w14:textId="77777777" w:rsidR="00403AD6" w:rsidRPr="00760306" w:rsidRDefault="00403AD6">
      <w:pPr>
        <w:spacing w:line="360" w:lineRule="auto"/>
        <w:jc w:val="both"/>
        <w:rPr>
          <w:rFonts w:ascii="Palatino Linotype" w:eastAsia="Palatino Linotype" w:hAnsi="Palatino Linotype" w:cs="Palatino Linotype"/>
        </w:rPr>
      </w:pPr>
    </w:p>
    <w:sectPr w:rsidR="00403AD6" w:rsidRPr="00760306">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DAA6B" w14:textId="77777777" w:rsidR="0072784E" w:rsidRDefault="0072784E">
      <w:r>
        <w:separator/>
      </w:r>
    </w:p>
  </w:endnote>
  <w:endnote w:type="continuationSeparator" w:id="0">
    <w:p w14:paraId="68780818" w14:textId="77777777" w:rsidR="0072784E" w:rsidRDefault="0072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7BCAE" w14:textId="77777777" w:rsidR="00A610DD" w:rsidRDefault="00A610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51257">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51257">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681E4A5B" w14:textId="77777777" w:rsidR="00A610DD" w:rsidRDefault="00A610D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CEDD3" w14:textId="77777777" w:rsidR="00A610DD" w:rsidRDefault="00A610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5125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51257">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238C9D7B" w14:textId="77777777" w:rsidR="00A610DD" w:rsidRDefault="00A610D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92496" w14:textId="77777777" w:rsidR="0072784E" w:rsidRDefault="0072784E">
      <w:r>
        <w:separator/>
      </w:r>
    </w:p>
  </w:footnote>
  <w:footnote w:type="continuationSeparator" w:id="0">
    <w:p w14:paraId="251D29D7" w14:textId="77777777" w:rsidR="0072784E" w:rsidRDefault="0072784E">
      <w:r>
        <w:continuationSeparator/>
      </w:r>
    </w:p>
  </w:footnote>
  <w:footnote w:id="1">
    <w:p w14:paraId="7240F591" w14:textId="77777777" w:rsidR="00887B15" w:rsidRPr="00631300" w:rsidRDefault="00887B15" w:rsidP="00887B15">
      <w:pPr>
        <w:jc w:val="both"/>
        <w:rPr>
          <w:rFonts w:ascii="Palatino Linotype" w:eastAsia="Palatino Linotype" w:hAnsi="Palatino Linotype" w:cs="Palatino Linotype"/>
          <w:sz w:val="16"/>
          <w:szCs w:val="16"/>
        </w:rPr>
      </w:pPr>
      <w:r w:rsidRPr="00631300">
        <w:rPr>
          <w:rFonts w:ascii="Palatino Linotype" w:hAnsi="Palatino Linotype"/>
          <w:sz w:val="16"/>
          <w:szCs w:val="16"/>
          <w:vertAlign w:val="superscript"/>
        </w:rPr>
        <w:footnoteRef/>
      </w:r>
      <w:r w:rsidRPr="00631300">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4119B5BC" w14:textId="77777777" w:rsidR="00887B15" w:rsidRPr="00631300" w:rsidRDefault="00887B15" w:rsidP="00887B15">
      <w:pPr>
        <w:jc w:val="both"/>
        <w:rPr>
          <w:rFonts w:ascii="Palatino Linotype" w:eastAsia="Palatino Linotype" w:hAnsi="Palatino Linotype" w:cs="Palatino Linotype"/>
          <w:sz w:val="16"/>
          <w:szCs w:val="16"/>
        </w:rPr>
      </w:pPr>
      <w:r w:rsidRPr="00631300">
        <w:rPr>
          <w:rFonts w:ascii="Palatino Linotype" w:hAnsi="Palatino Linotype"/>
          <w:sz w:val="16"/>
          <w:szCs w:val="16"/>
          <w:vertAlign w:val="superscript"/>
        </w:rPr>
        <w:footnoteRef/>
      </w:r>
      <w:r w:rsidRPr="00631300">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125DC318" w14:textId="77777777" w:rsidR="00887B15" w:rsidRPr="00631300" w:rsidRDefault="00887B15" w:rsidP="00887B15">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631300">
        <w:rPr>
          <w:rFonts w:ascii="Palatino Linotype" w:hAnsi="Palatino Linotype"/>
          <w:sz w:val="16"/>
          <w:szCs w:val="16"/>
          <w:vertAlign w:val="superscript"/>
        </w:rPr>
        <w:footnoteRef/>
      </w:r>
      <w:r w:rsidRPr="00631300">
        <w:rPr>
          <w:rFonts w:ascii="Palatino Linotype" w:eastAsia="Palatino Linotype" w:hAnsi="Palatino Linotype" w:cs="Palatino Linotype"/>
          <w:color w:val="000000"/>
          <w:sz w:val="16"/>
          <w:szCs w:val="16"/>
        </w:rPr>
        <w:t xml:space="preserve"> VILLANUEVA </w:t>
      </w:r>
      <w:proofErr w:type="spellStart"/>
      <w:r w:rsidRPr="00631300">
        <w:rPr>
          <w:rFonts w:ascii="Palatino Linotype" w:eastAsia="Palatino Linotype" w:hAnsi="Palatino Linotype" w:cs="Palatino Linotype"/>
          <w:color w:val="000000"/>
          <w:sz w:val="16"/>
          <w:szCs w:val="16"/>
        </w:rPr>
        <w:t>VILLANUEVA</w:t>
      </w:r>
      <w:proofErr w:type="spellEnd"/>
      <w:r w:rsidRPr="00631300">
        <w:rPr>
          <w:rFonts w:ascii="Palatino Linotype" w:eastAsia="Palatino Linotype" w:hAnsi="Palatino Linotype" w:cs="Palatino Linotype"/>
          <w:color w:val="000000"/>
          <w:sz w:val="16"/>
          <w:szCs w:val="16"/>
        </w:rPr>
        <w:t xml:space="preserve"> Ernesto, Derecho de la Información, Ed, Porrúa S.A., México. 2006, 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0B958" w14:textId="77777777" w:rsidR="00A610DD" w:rsidRDefault="00A610DD">
    <w:pPr>
      <w:rPr>
        <w:rFonts w:ascii="Cambria" w:eastAsia="Cambria" w:hAnsi="Cambria" w:cs="Cambria"/>
        <w:color w:val="000000"/>
      </w:rPr>
    </w:pPr>
    <w:r>
      <w:rPr>
        <w:noProof/>
      </w:rPr>
      <w:drawing>
        <wp:anchor distT="0" distB="0" distL="0" distR="0" simplePos="0" relativeHeight="251658240" behindDoc="1" locked="0" layoutInCell="1" hidden="0" allowOverlap="1" wp14:anchorId="2A690D65" wp14:editId="1B33B3E2">
          <wp:simplePos x="0" y="0"/>
          <wp:positionH relativeFrom="column">
            <wp:posOffset>-1080111</wp:posOffset>
          </wp:positionH>
          <wp:positionV relativeFrom="paragraph">
            <wp:posOffset>-488286</wp:posOffset>
          </wp:positionV>
          <wp:extent cx="7809865" cy="10165715"/>
          <wp:effectExtent l="0" t="0" r="0" b="0"/>
          <wp:wrapNone/>
          <wp:docPr id="11322239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2"/>
      <w:tblW w:w="5953" w:type="dxa"/>
      <w:tblInd w:w="3261" w:type="dxa"/>
      <w:tblLayout w:type="fixed"/>
      <w:tblLook w:val="0400" w:firstRow="0" w:lastRow="0" w:firstColumn="0" w:lastColumn="0" w:noHBand="0" w:noVBand="1"/>
    </w:tblPr>
    <w:tblGrid>
      <w:gridCol w:w="2489"/>
      <w:gridCol w:w="3464"/>
    </w:tblGrid>
    <w:tr w:rsidR="00A610DD" w14:paraId="6906147D" w14:textId="77777777">
      <w:tc>
        <w:tcPr>
          <w:tcW w:w="2489" w:type="dxa"/>
          <w:shd w:val="clear" w:color="auto" w:fill="auto"/>
        </w:tcPr>
        <w:p w14:paraId="5AB33943" w14:textId="77777777" w:rsidR="00A610DD" w:rsidRDefault="00A610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8A8A671" w14:textId="43861988" w:rsidR="00A610DD" w:rsidRDefault="00A610DD" w:rsidP="003E3DB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02479/INFOEM/IP/RR/2023</w:t>
          </w:r>
        </w:p>
      </w:tc>
    </w:tr>
    <w:tr w:rsidR="00A610DD" w14:paraId="498FC791" w14:textId="77777777">
      <w:trPr>
        <w:trHeight w:val="228"/>
      </w:trPr>
      <w:tc>
        <w:tcPr>
          <w:tcW w:w="2489" w:type="dxa"/>
          <w:shd w:val="clear" w:color="auto" w:fill="auto"/>
          <w:vAlign w:val="center"/>
        </w:tcPr>
        <w:p w14:paraId="294CFEA4" w14:textId="77777777" w:rsidR="00A610DD" w:rsidRDefault="00A610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9D19D64" w14:textId="5AD1AF02" w:rsidR="00A610DD" w:rsidRDefault="00A610DD">
          <w:pPr>
            <w:ind w:left="-45" w:right="176"/>
            <w:jc w:val="both"/>
            <w:rPr>
              <w:rFonts w:ascii="Palatino Linotype" w:eastAsia="Palatino Linotype" w:hAnsi="Palatino Linotype" w:cs="Palatino Linotype"/>
              <w:b/>
              <w:sz w:val="22"/>
              <w:szCs w:val="22"/>
            </w:rPr>
          </w:pPr>
          <w:r w:rsidRPr="003E3DB6">
            <w:rPr>
              <w:rFonts w:ascii="Palatino Linotype" w:eastAsia="Palatino Linotype" w:hAnsi="Palatino Linotype" w:cs="Palatino Linotype"/>
              <w:b/>
              <w:sz w:val="22"/>
              <w:szCs w:val="22"/>
            </w:rPr>
            <w:t>Secretaría de Movilidad</w:t>
          </w:r>
        </w:p>
      </w:tc>
    </w:tr>
    <w:tr w:rsidR="00A610DD" w14:paraId="11E07F92" w14:textId="77777777">
      <w:tc>
        <w:tcPr>
          <w:tcW w:w="2489" w:type="dxa"/>
          <w:shd w:val="clear" w:color="auto" w:fill="auto"/>
          <w:vAlign w:val="center"/>
        </w:tcPr>
        <w:p w14:paraId="2BE7CF08" w14:textId="77777777" w:rsidR="00A610DD" w:rsidRDefault="00A610D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6FE3913" w14:textId="77777777" w:rsidR="00A610DD" w:rsidRDefault="00A610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C8ACCA4" w14:textId="77777777" w:rsidR="00A610DD" w:rsidRDefault="00A610D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03D91" w14:textId="77777777" w:rsidR="00A610DD" w:rsidRDefault="00A610D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988B6ED" wp14:editId="7CDE630F">
          <wp:simplePos x="0" y="0"/>
          <wp:positionH relativeFrom="column">
            <wp:posOffset>-1080117</wp:posOffset>
          </wp:positionH>
          <wp:positionV relativeFrom="paragraph">
            <wp:posOffset>-262860</wp:posOffset>
          </wp:positionV>
          <wp:extent cx="7809865" cy="10165715"/>
          <wp:effectExtent l="0" t="0" r="0" b="0"/>
          <wp:wrapNone/>
          <wp:docPr id="11322239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1"/>
      <w:tblW w:w="5670" w:type="dxa"/>
      <w:tblInd w:w="3261" w:type="dxa"/>
      <w:tblLayout w:type="fixed"/>
      <w:tblLook w:val="0400" w:firstRow="0" w:lastRow="0" w:firstColumn="0" w:lastColumn="0" w:noHBand="0" w:noVBand="1"/>
    </w:tblPr>
    <w:tblGrid>
      <w:gridCol w:w="2551"/>
      <w:gridCol w:w="3119"/>
    </w:tblGrid>
    <w:tr w:rsidR="00A610DD" w14:paraId="45273419" w14:textId="77777777">
      <w:tc>
        <w:tcPr>
          <w:tcW w:w="2551" w:type="dxa"/>
          <w:shd w:val="clear" w:color="auto" w:fill="auto"/>
          <w:vAlign w:val="center"/>
        </w:tcPr>
        <w:p w14:paraId="7376B39F" w14:textId="77777777" w:rsidR="00A610DD" w:rsidRDefault="00A610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BD5D3B3" w14:textId="17D5ADFC" w:rsidR="00A610DD" w:rsidRDefault="00A610DD" w:rsidP="00FA623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02479/INFOEM/IP/RR/2023</w:t>
          </w:r>
        </w:p>
      </w:tc>
    </w:tr>
    <w:tr w:rsidR="00A610DD" w14:paraId="7B0C78F6" w14:textId="77777777">
      <w:trPr>
        <w:trHeight w:val="130"/>
      </w:trPr>
      <w:tc>
        <w:tcPr>
          <w:tcW w:w="2551" w:type="dxa"/>
          <w:shd w:val="clear" w:color="auto" w:fill="auto"/>
          <w:vAlign w:val="center"/>
        </w:tcPr>
        <w:p w14:paraId="0C067428" w14:textId="77777777" w:rsidR="00A610DD" w:rsidRDefault="00A610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EA2EA89" w14:textId="1D245063" w:rsidR="00A610DD" w:rsidRDefault="00A610DD">
          <w:pPr>
            <w:ind w:left="-45"/>
            <w:jc w:val="both"/>
            <w:rPr>
              <w:rFonts w:ascii="Palatino Linotype" w:eastAsia="Palatino Linotype" w:hAnsi="Palatino Linotype" w:cs="Palatino Linotype"/>
              <w:b/>
              <w:sz w:val="22"/>
              <w:szCs w:val="22"/>
            </w:rPr>
          </w:pPr>
        </w:p>
      </w:tc>
    </w:tr>
    <w:tr w:rsidR="00A610DD" w14:paraId="00C9374F" w14:textId="77777777">
      <w:trPr>
        <w:trHeight w:val="228"/>
      </w:trPr>
      <w:tc>
        <w:tcPr>
          <w:tcW w:w="2551" w:type="dxa"/>
          <w:shd w:val="clear" w:color="auto" w:fill="auto"/>
          <w:vAlign w:val="center"/>
        </w:tcPr>
        <w:p w14:paraId="2889647D" w14:textId="77777777" w:rsidR="00A610DD" w:rsidRDefault="00A610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9E0D146" w14:textId="21A5FA6D" w:rsidR="00A610DD" w:rsidRDefault="00A610DD">
          <w:pPr>
            <w:ind w:left="-45" w:right="176"/>
            <w:jc w:val="both"/>
            <w:rPr>
              <w:rFonts w:ascii="Palatino Linotype" w:eastAsia="Palatino Linotype" w:hAnsi="Palatino Linotype" w:cs="Palatino Linotype"/>
              <w:b/>
              <w:sz w:val="22"/>
              <w:szCs w:val="22"/>
            </w:rPr>
          </w:pPr>
          <w:r w:rsidRPr="003E3DB6">
            <w:rPr>
              <w:rFonts w:ascii="Palatino Linotype" w:eastAsia="Palatino Linotype" w:hAnsi="Palatino Linotype" w:cs="Palatino Linotype"/>
              <w:b/>
              <w:sz w:val="22"/>
              <w:szCs w:val="22"/>
            </w:rPr>
            <w:t>Secretaría de Movilidad</w:t>
          </w:r>
        </w:p>
      </w:tc>
    </w:tr>
    <w:tr w:rsidR="00A610DD" w14:paraId="5DBE5155" w14:textId="77777777">
      <w:tc>
        <w:tcPr>
          <w:tcW w:w="2551" w:type="dxa"/>
          <w:shd w:val="clear" w:color="auto" w:fill="auto"/>
          <w:vAlign w:val="center"/>
        </w:tcPr>
        <w:p w14:paraId="425B931D" w14:textId="77777777" w:rsidR="00A610DD" w:rsidRDefault="00A610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E2788F7" w14:textId="77777777" w:rsidR="00A610DD" w:rsidRDefault="00A610D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9430F68" w14:textId="77777777" w:rsidR="00A610DD" w:rsidRDefault="00A610DD">
    <w:pPr>
      <w:pBdr>
        <w:top w:val="nil"/>
        <w:left w:val="nil"/>
        <w:bottom w:val="nil"/>
        <w:right w:val="nil"/>
        <w:between w:val="nil"/>
      </w:pBdr>
      <w:tabs>
        <w:tab w:val="center" w:pos="4252"/>
        <w:tab w:val="right" w:pos="8504"/>
      </w:tabs>
      <w:rPr>
        <w:rFonts w:ascii="Cambria" w:eastAsia="Cambria" w:hAnsi="Cambria" w:cs="Cambria"/>
        <w:color w:val="000000"/>
      </w:rPr>
    </w:pPr>
  </w:p>
  <w:p w14:paraId="4CB2E757" w14:textId="77777777" w:rsidR="00A610DD" w:rsidRDefault="00A610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94A91"/>
    <w:multiLevelType w:val="multilevel"/>
    <w:tmpl w:val="BE0EC8E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F776951"/>
    <w:multiLevelType w:val="multilevel"/>
    <w:tmpl w:val="51A0B69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19E82064"/>
    <w:multiLevelType w:val="multilevel"/>
    <w:tmpl w:val="C35AE68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00D567F"/>
    <w:multiLevelType w:val="multilevel"/>
    <w:tmpl w:val="1DD614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D6"/>
    <w:rsid w:val="000626FD"/>
    <w:rsid w:val="00072C4F"/>
    <w:rsid w:val="000968E3"/>
    <w:rsid w:val="000C1C0D"/>
    <w:rsid w:val="000F79A7"/>
    <w:rsid w:val="00106875"/>
    <w:rsid w:val="0018345C"/>
    <w:rsid w:val="00194754"/>
    <w:rsid w:val="001A6133"/>
    <w:rsid w:val="001C057F"/>
    <w:rsid w:val="001C7303"/>
    <w:rsid w:val="00211F38"/>
    <w:rsid w:val="00213918"/>
    <w:rsid w:val="00224993"/>
    <w:rsid w:val="0023676A"/>
    <w:rsid w:val="00254BCB"/>
    <w:rsid w:val="00272E95"/>
    <w:rsid w:val="00294EE3"/>
    <w:rsid w:val="00297FF2"/>
    <w:rsid w:val="002B3B1C"/>
    <w:rsid w:val="002D0240"/>
    <w:rsid w:val="002D06E0"/>
    <w:rsid w:val="00305CE6"/>
    <w:rsid w:val="00316E02"/>
    <w:rsid w:val="003230A2"/>
    <w:rsid w:val="00323AAE"/>
    <w:rsid w:val="0033441F"/>
    <w:rsid w:val="0035295D"/>
    <w:rsid w:val="003900C9"/>
    <w:rsid w:val="003A41C1"/>
    <w:rsid w:val="003A5323"/>
    <w:rsid w:val="003A5A9F"/>
    <w:rsid w:val="003C7034"/>
    <w:rsid w:val="003D2408"/>
    <w:rsid w:val="003D7517"/>
    <w:rsid w:val="003E090A"/>
    <w:rsid w:val="003E3DB6"/>
    <w:rsid w:val="003F6714"/>
    <w:rsid w:val="00403AD6"/>
    <w:rsid w:val="00412CDF"/>
    <w:rsid w:val="0043099B"/>
    <w:rsid w:val="0044026A"/>
    <w:rsid w:val="0046793E"/>
    <w:rsid w:val="00467C15"/>
    <w:rsid w:val="004723F1"/>
    <w:rsid w:val="00473D10"/>
    <w:rsid w:val="0048065B"/>
    <w:rsid w:val="00495334"/>
    <w:rsid w:val="00497484"/>
    <w:rsid w:val="004D7078"/>
    <w:rsid w:val="004E40C9"/>
    <w:rsid w:val="00504BFF"/>
    <w:rsid w:val="00507CCB"/>
    <w:rsid w:val="0051703E"/>
    <w:rsid w:val="00522EFC"/>
    <w:rsid w:val="00530267"/>
    <w:rsid w:val="00545EC3"/>
    <w:rsid w:val="00560017"/>
    <w:rsid w:val="00567714"/>
    <w:rsid w:val="0057620A"/>
    <w:rsid w:val="00582D2C"/>
    <w:rsid w:val="005874CD"/>
    <w:rsid w:val="005A128A"/>
    <w:rsid w:val="005C5A9D"/>
    <w:rsid w:val="005C6DCC"/>
    <w:rsid w:val="005E0D9C"/>
    <w:rsid w:val="005E3F62"/>
    <w:rsid w:val="00606DCA"/>
    <w:rsid w:val="00613B7B"/>
    <w:rsid w:val="00616781"/>
    <w:rsid w:val="0061775D"/>
    <w:rsid w:val="00625B35"/>
    <w:rsid w:val="00630169"/>
    <w:rsid w:val="00634094"/>
    <w:rsid w:val="00637DAF"/>
    <w:rsid w:val="00645331"/>
    <w:rsid w:val="00645DAB"/>
    <w:rsid w:val="00650535"/>
    <w:rsid w:val="00663307"/>
    <w:rsid w:val="00685E27"/>
    <w:rsid w:val="006A199D"/>
    <w:rsid w:val="006B4573"/>
    <w:rsid w:val="006C0E90"/>
    <w:rsid w:val="006C3161"/>
    <w:rsid w:val="006D4486"/>
    <w:rsid w:val="007048D7"/>
    <w:rsid w:val="0072784E"/>
    <w:rsid w:val="00740E90"/>
    <w:rsid w:val="007518BB"/>
    <w:rsid w:val="007536D3"/>
    <w:rsid w:val="007553FD"/>
    <w:rsid w:val="00760306"/>
    <w:rsid w:val="00762390"/>
    <w:rsid w:val="007674B2"/>
    <w:rsid w:val="00777B91"/>
    <w:rsid w:val="007914B1"/>
    <w:rsid w:val="007A43DC"/>
    <w:rsid w:val="007A571F"/>
    <w:rsid w:val="007B0E24"/>
    <w:rsid w:val="007B476C"/>
    <w:rsid w:val="007D32DD"/>
    <w:rsid w:val="007F7FEC"/>
    <w:rsid w:val="0080782F"/>
    <w:rsid w:val="008247D2"/>
    <w:rsid w:val="00826502"/>
    <w:rsid w:val="008479D0"/>
    <w:rsid w:val="008730D8"/>
    <w:rsid w:val="00885B16"/>
    <w:rsid w:val="00887B15"/>
    <w:rsid w:val="008A6D11"/>
    <w:rsid w:val="008C3BEB"/>
    <w:rsid w:val="008D7CA6"/>
    <w:rsid w:val="008F10D8"/>
    <w:rsid w:val="008F4B4B"/>
    <w:rsid w:val="009058D9"/>
    <w:rsid w:val="0091469E"/>
    <w:rsid w:val="009215F7"/>
    <w:rsid w:val="00922828"/>
    <w:rsid w:val="00922D07"/>
    <w:rsid w:val="00963CDE"/>
    <w:rsid w:val="00963F80"/>
    <w:rsid w:val="00975D26"/>
    <w:rsid w:val="00981D7E"/>
    <w:rsid w:val="00982E2B"/>
    <w:rsid w:val="00986851"/>
    <w:rsid w:val="0099292F"/>
    <w:rsid w:val="0099530F"/>
    <w:rsid w:val="00996AA3"/>
    <w:rsid w:val="009B2F4E"/>
    <w:rsid w:val="009C6E2F"/>
    <w:rsid w:val="009F1814"/>
    <w:rsid w:val="00A14B25"/>
    <w:rsid w:val="00A2348D"/>
    <w:rsid w:val="00A325E1"/>
    <w:rsid w:val="00A432F9"/>
    <w:rsid w:val="00A610DD"/>
    <w:rsid w:val="00A73414"/>
    <w:rsid w:val="00A7585A"/>
    <w:rsid w:val="00A93354"/>
    <w:rsid w:val="00AA0073"/>
    <w:rsid w:val="00AA6BAA"/>
    <w:rsid w:val="00AA7727"/>
    <w:rsid w:val="00AB05A0"/>
    <w:rsid w:val="00AB3801"/>
    <w:rsid w:val="00AB79D7"/>
    <w:rsid w:val="00AC4F24"/>
    <w:rsid w:val="00AD0AEE"/>
    <w:rsid w:val="00AE1C07"/>
    <w:rsid w:val="00AE5FEE"/>
    <w:rsid w:val="00AF54AD"/>
    <w:rsid w:val="00B135E5"/>
    <w:rsid w:val="00B306EF"/>
    <w:rsid w:val="00B43DD0"/>
    <w:rsid w:val="00B63E0D"/>
    <w:rsid w:val="00B66467"/>
    <w:rsid w:val="00B73A09"/>
    <w:rsid w:val="00B73DAD"/>
    <w:rsid w:val="00B73E1E"/>
    <w:rsid w:val="00BA2A52"/>
    <w:rsid w:val="00BA412C"/>
    <w:rsid w:val="00BE2BD3"/>
    <w:rsid w:val="00BE5337"/>
    <w:rsid w:val="00BE7835"/>
    <w:rsid w:val="00BF1188"/>
    <w:rsid w:val="00C0006F"/>
    <w:rsid w:val="00C076F8"/>
    <w:rsid w:val="00C306FE"/>
    <w:rsid w:val="00C42239"/>
    <w:rsid w:val="00C609EE"/>
    <w:rsid w:val="00C63336"/>
    <w:rsid w:val="00C70793"/>
    <w:rsid w:val="00C97635"/>
    <w:rsid w:val="00CC4249"/>
    <w:rsid w:val="00CC7EE2"/>
    <w:rsid w:val="00CE2819"/>
    <w:rsid w:val="00CF035C"/>
    <w:rsid w:val="00CF243C"/>
    <w:rsid w:val="00D63A83"/>
    <w:rsid w:val="00D7751F"/>
    <w:rsid w:val="00D81DFD"/>
    <w:rsid w:val="00D83883"/>
    <w:rsid w:val="00D9137F"/>
    <w:rsid w:val="00D93256"/>
    <w:rsid w:val="00D954B7"/>
    <w:rsid w:val="00DB7454"/>
    <w:rsid w:val="00DC37FE"/>
    <w:rsid w:val="00DE3C2A"/>
    <w:rsid w:val="00E0605D"/>
    <w:rsid w:val="00E14EE3"/>
    <w:rsid w:val="00E51257"/>
    <w:rsid w:val="00E5715F"/>
    <w:rsid w:val="00E7089B"/>
    <w:rsid w:val="00E83CF2"/>
    <w:rsid w:val="00EC1DA7"/>
    <w:rsid w:val="00EF0DAD"/>
    <w:rsid w:val="00EF19FB"/>
    <w:rsid w:val="00EF5FA4"/>
    <w:rsid w:val="00F05BFA"/>
    <w:rsid w:val="00F14BB4"/>
    <w:rsid w:val="00F41DCA"/>
    <w:rsid w:val="00F614A1"/>
    <w:rsid w:val="00F77DD3"/>
    <w:rsid w:val="00F843F5"/>
    <w:rsid w:val="00F90D18"/>
    <w:rsid w:val="00F91F90"/>
    <w:rsid w:val="00F92249"/>
    <w:rsid w:val="00F9233B"/>
    <w:rsid w:val="00FA6230"/>
    <w:rsid w:val="00FA6926"/>
    <w:rsid w:val="00FB388F"/>
    <w:rsid w:val="00FC4110"/>
    <w:rsid w:val="00FE66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66AE"/>
  <w15:docId w15:val="{4DAF21A8-D841-4258-82A2-613B07ED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AED"/>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90">
    <w:name w:val="Table Normal9"/>
    <w:tblPr>
      <w:tblCellMar>
        <w:top w:w="0" w:type="dxa"/>
        <w:left w:w="0" w:type="dxa"/>
        <w:bottom w:w="0" w:type="dxa"/>
        <w:right w:w="0" w:type="dxa"/>
      </w:tblCellMar>
    </w:tblPr>
  </w:style>
  <w:style w:type="table" w:customStyle="1" w:styleId="TableNormal80">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0"/>
    <w:tblPr>
      <w:tblStyleRowBandSize w:val="1"/>
      <w:tblStyleColBandSize w:val="1"/>
      <w:tblCellMar>
        <w:left w:w="115" w:type="dxa"/>
        <w:right w:w="115" w:type="dxa"/>
      </w:tblCellMar>
    </w:tblPr>
  </w:style>
  <w:style w:type="table" w:customStyle="1" w:styleId="13">
    <w:name w:val="13"/>
    <w:basedOn w:val="TableNormal70"/>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0"/>
    <w:tblPr>
      <w:tblStyleRowBandSize w:val="1"/>
      <w:tblStyleColBandSize w:val="1"/>
      <w:tblCellMar>
        <w:left w:w="115" w:type="dxa"/>
        <w:right w:w="115" w:type="dxa"/>
      </w:tblCellMar>
    </w:tblPr>
  </w:style>
  <w:style w:type="table" w:customStyle="1" w:styleId="10">
    <w:name w:val="10"/>
    <w:basedOn w:val="TableNormal80"/>
    <w:tblPr>
      <w:tblStyleRowBandSize w:val="1"/>
      <w:tblStyleColBandSize w:val="1"/>
      <w:tblCellMar>
        <w:left w:w="115" w:type="dxa"/>
        <w:right w:w="115" w:type="dxa"/>
      </w:tblCellMar>
    </w:tblPr>
  </w:style>
  <w:style w:type="table" w:customStyle="1" w:styleId="24">
    <w:name w:val="24"/>
    <w:basedOn w:val="TableNormal90"/>
    <w:tblPr>
      <w:tblStyleRowBandSize w:val="1"/>
      <w:tblStyleColBandSize w:val="1"/>
      <w:tblCellMar>
        <w:left w:w="115" w:type="dxa"/>
        <w:right w:w="115" w:type="dxa"/>
      </w:tblCellMar>
    </w:tblPr>
  </w:style>
  <w:style w:type="table" w:customStyle="1" w:styleId="23">
    <w:name w:val="23"/>
    <w:basedOn w:val="TableNormal9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0"/>
    <w:tblPr>
      <w:tblStyleRowBandSize w:val="1"/>
      <w:tblStyleColBandSize w:val="1"/>
      <w:tblCellMar>
        <w:left w:w="115" w:type="dxa"/>
        <w:right w:w="115" w:type="dxa"/>
      </w:tblCellMar>
    </w:tblPr>
  </w:style>
  <w:style w:type="table" w:customStyle="1" w:styleId="21">
    <w:name w:val="21"/>
    <w:basedOn w:val="TableNormal90"/>
    <w:tblPr>
      <w:tblStyleRowBandSize w:val="1"/>
      <w:tblStyleColBandSize w:val="1"/>
      <w:tblCellMar>
        <w:left w:w="115" w:type="dxa"/>
        <w:right w:w="115" w:type="dxa"/>
      </w:tblCellMar>
    </w:tblPr>
  </w:style>
  <w:style w:type="table" w:customStyle="1" w:styleId="a">
    <w:basedOn w:val="TableNormald"/>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d"/>
    <w:tblPr>
      <w:tblStyleRowBandSize w:val="1"/>
      <w:tblStyleColBandSize w:val="1"/>
      <w:tblCellMar>
        <w:left w:w="115" w:type="dxa"/>
        <w:right w:w="115" w:type="dxa"/>
      </w:tblCellMar>
    </w:tblPr>
  </w:style>
  <w:style w:type="table" w:customStyle="1" w:styleId="a2">
    <w:basedOn w:val="TableNormald"/>
    <w:tblPr>
      <w:tblStyleRowBandSize w:val="1"/>
      <w:tblStyleColBandSize w:val="1"/>
      <w:tblCellMar>
        <w:left w:w="115" w:type="dxa"/>
        <w:right w:w="115" w:type="dxa"/>
      </w:tblCellMar>
    </w:tblPr>
  </w:style>
  <w:style w:type="table" w:customStyle="1" w:styleId="a3">
    <w:basedOn w:val="TableNormalc"/>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c"/>
    <w:tblPr>
      <w:tblStyleRowBandSize w:val="1"/>
      <w:tblStyleColBandSize w:val="1"/>
      <w:tblCellMar>
        <w:left w:w="115" w:type="dxa"/>
        <w:right w:w="115" w:type="dxa"/>
      </w:tblCellMar>
    </w:tblPr>
  </w:style>
  <w:style w:type="table" w:customStyle="1" w:styleId="a5">
    <w:basedOn w:val="TableNormalc"/>
    <w:tblPr>
      <w:tblStyleRowBandSize w:val="1"/>
      <w:tblStyleColBandSize w:val="1"/>
      <w:tblCellMar>
        <w:left w:w="115" w:type="dxa"/>
        <w:right w:w="115" w:type="dxa"/>
      </w:tblCellMar>
    </w:tblPr>
  </w:style>
  <w:style w:type="table" w:customStyle="1" w:styleId="a6">
    <w:basedOn w:val="TableNormalb"/>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b"/>
    <w:tblPr>
      <w:tblStyleRowBandSize w:val="1"/>
      <w:tblStyleColBandSize w:val="1"/>
      <w:tblCellMar>
        <w:left w:w="115" w:type="dxa"/>
        <w:right w:w="115" w:type="dxa"/>
      </w:tblCellMar>
    </w:tblPr>
  </w:style>
  <w:style w:type="table" w:customStyle="1" w:styleId="a8">
    <w:basedOn w:val="TableNormalb"/>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a"/>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a"/>
    <w:tblPr>
      <w:tblStyleRowBandSize w:val="1"/>
      <w:tblStyleColBandSize w:val="1"/>
      <w:tblCellMar>
        <w:left w:w="115" w:type="dxa"/>
        <w:right w:w="115" w:type="dxa"/>
      </w:tblCellMar>
    </w:tblPr>
  </w:style>
  <w:style w:type="table" w:customStyle="1" w:styleId="ab">
    <w:basedOn w:val="TableNormala"/>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9"/>
    <w:tblPr>
      <w:tblStyleRowBandSize w:val="1"/>
      <w:tblStyleColBandSize w:val="1"/>
      <w:tblCellMar>
        <w:left w:w="108" w:type="dxa"/>
        <w:right w:w="108" w:type="dxa"/>
      </w:tblCellMar>
    </w:tblPr>
  </w:style>
  <w:style w:type="table" w:customStyle="1" w:styleId="ad">
    <w:basedOn w:val="TableNormal9"/>
    <w:tblPr>
      <w:tblStyleRowBandSize w:val="1"/>
      <w:tblStyleColBandSize w:val="1"/>
      <w:tblCellMar>
        <w:left w:w="108" w:type="dxa"/>
        <w:right w:w="108" w:type="dxa"/>
      </w:tblCellMar>
    </w:tblPr>
  </w:style>
  <w:style w:type="table" w:customStyle="1" w:styleId="ae">
    <w:basedOn w:val="TableNormal9"/>
    <w:tblPr>
      <w:tblStyleRowBandSize w:val="1"/>
      <w:tblStyleColBandSize w:val="1"/>
      <w:tblCellMar>
        <w:left w:w="108" w:type="dxa"/>
        <w:right w:w="108" w:type="dxa"/>
      </w:tblCellMar>
    </w:tblPr>
  </w:style>
  <w:style w:type="table" w:customStyle="1" w:styleId="af">
    <w:basedOn w:val="TableNormal9"/>
    <w:tblPr>
      <w:tblStyleRowBandSize w:val="1"/>
      <w:tblStyleColBandSize w:val="1"/>
      <w:tblCellMar>
        <w:left w:w="115" w:type="dxa"/>
        <w:right w:w="115" w:type="dxa"/>
      </w:tblCellMar>
    </w:tblPr>
  </w:style>
  <w:style w:type="table" w:customStyle="1" w:styleId="af0">
    <w:basedOn w:val="TableNormal9"/>
    <w:tblPr>
      <w:tblStyleRowBandSize w:val="1"/>
      <w:tblStyleColBandSize w:val="1"/>
      <w:tblCellMar>
        <w:left w:w="115" w:type="dxa"/>
        <w:right w:w="115" w:type="dxa"/>
      </w:tblCellMar>
    </w:tblPr>
  </w:style>
  <w:style w:type="table" w:customStyle="1" w:styleId="af1">
    <w:basedOn w:val="TableNormal8"/>
    <w:tblPr>
      <w:tblStyleRowBandSize w:val="1"/>
      <w:tblStyleColBandSize w:val="1"/>
      <w:tblCellMar>
        <w:left w:w="115" w:type="dxa"/>
        <w:right w:w="115" w:type="dxa"/>
      </w:tblCellMar>
    </w:tblPr>
  </w:style>
  <w:style w:type="table" w:customStyle="1" w:styleId="af2">
    <w:basedOn w:val="TableNormal8"/>
    <w:tblPr>
      <w:tblStyleRowBandSize w:val="1"/>
      <w:tblStyleColBandSize w:val="1"/>
      <w:tblCellMar>
        <w:left w:w="115" w:type="dxa"/>
        <w:right w:w="115" w:type="dxa"/>
      </w:tblCellMar>
    </w:tblPr>
  </w:style>
  <w:style w:type="table" w:customStyle="1" w:styleId="af3">
    <w:basedOn w:val="TableNormal7"/>
    <w:tblPr>
      <w:tblStyleRowBandSize w:val="1"/>
      <w:tblStyleColBandSize w:val="1"/>
      <w:tblCellMar>
        <w:left w:w="115" w:type="dxa"/>
        <w:right w:w="115" w:type="dxa"/>
      </w:tblCellMar>
    </w:tblPr>
  </w:style>
  <w:style w:type="table" w:customStyle="1" w:styleId="af4">
    <w:basedOn w:val="TableNormal7"/>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C70AEE"/>
    <w:rPr>
      <w:color w:val="605E5C"/>
      <w:shd w:val="clear" w:color="auto" w:fill="E1DFDD"/>
    </w:rPr>
  </w:style>
  <w:style w:type="table" w:customStyle="1" w:styleId="af5">
    <w:basedOn w:val="TableNormal6"/>
    <w:tblPr>
      <w:tblStyleRowBandSize w:val="1"/>
      <w:tblStyleColBandSize w:val="1"/>
      <w:tblCellMar>
        <w:left w:w="115" w:type="dxa"/>
        <w:right w:w="115" w:type="dxa"/>
      </w:tblCellMar>
    </w:tblPr>
  </w:style>
  <w:style w:type="table" w:customStyle="1" w:styleId="af6">
    <w:basedOn w:val="TableNormal6"/>
    <w:tblPr>
      <w:tblStyleRowBandSize w:val="1"/>
      <w:tblStyleColBandSize w:val="1"/>
      <w:tblCellMar>
        <w:left w:w="115" w:type="dxa"/>
        <w:right w:w="115" w:type="dxa"/>
      </w:tblCellMar>
    </w:tblPr>
  </w:style>
  <w:style w:type="table" w:customStyle="1" w:styleId="af7">
    <w:basedOn w:val="TableNormal5"/>
    <w:tblPr>
      <w:tblStyleRowBandSize w:val="1"/>
      <w:tblStyleColBandSize w:val="1"/>
      <w:tblCellMar>
        <w:left w:w="115" w:type="dxa"/>
        <w:right w:w="115" w:type="dxa"/>
      </w:tblCellMar>
    </w:tblPr>
  </w:style>
  <w:style w:type="table" w:customStyle="1" w:styleId="af8">
    <w:basedOn w:val="TableNormal5"/>
    <w:tblPr>
      <w:tblStyleRowBandSize w:val="1"/>
      <w:tblStyleColBandSize w:val="1"/>
      <w:tblCellMar>
        <w:left w:w="115" w:type="dxa"/>
        <w:right w:w="115" w:type="dxa"/>
      </w:tblCellMar>
    </w:tblPr>
  </w:style>
  <w:style w:type="paragraph" w:styleId="Lista4">
    <w:name w:val="List 4"/>
    <w:basedOn w:val="Normal"/>
    <w:uiPriority w:val="99"/>
    <w:unhideWhenUsed/>
    <w:rsid w:val="005E1F42"/>
    <w:pPr>
      <w:ind w:left="1132" w:hanging="283"/>
      <w:contextualSpacing/>
    </w:p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3"/>
    <w:tblPr>
      <w:tblStyleRowBandSize w:val="1"/>
      <w:tblStyleColBandSize w:val="1"/>
      <w:tblCellMar>
        <w:left w:w="115" w:type="dxa"/>
        <w:right w:w="115" w:type="dxa"/>
      </w:tblCellMar>
    </w:tblPr>
  </w:style>
  <w:style w:type="table" w:customStyle="1" w:styleId="afc">
    <w:basedOn w:val="TableNormal3"/>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39026">
      <w:bodyDiv w:val="1"/>
      <w:marLeft w:val="0"/>
      <w:marRight w:val="0"/>
      <w:marTop w:val="0"/>
      <w:marBottom w:val="0"/>
      <w:divBdr>
        <w:top w:val="none" w:sz="0" w:space="0" w:color="auto"/>
        <w:left w:val="none" w:sz="0" w:space="0" w:color="auto"/>
        <w:bottom w:val="none" w:sz="0" w:space="0" w:color="auto"/>
        <w:right w:val="none" w:sz="0" w:space="0" w:color="auto"/>
      </w:divBdr>
    </w:div>
    <w:div w:id="1050108897">
      <w:bodyDiv w:val="1"/>
      <w:marLeft w:val="0"/>
      <w:marRight w:val="0"/>
      <w:marTop w:val="0"/>
      <w:marBottom w:val="0"/>
      <w:divBdr>
        <w:top w:val="none" w:sz="0" w:space="0" w:color="auto"/>
        <w:left w:val="none" w:sz="0" w:space="0" w:color="auto"/>
        <w:bottom w:val="none" w:sz="0" w:space="0" w:color="auto"/>
        <w:right w:val="none" w:sz="0" w:space="0" w:color="auto"/>
      </w:divBdr>
    </w:div>
    <w:div w:id="1225988594">
      <w:bodyDiv w:val="1"/>
      <w:marLeft w:val="0"/>
      <w:marRight w:val="0"/>
      <w:marTop w:val="0"/>
      <w:marBottom w:val="0"/>
      <w:divBdr>
        <w:top w:val="none" w:sz="0" w:space="0" w:color="auto"/>
        <w:left w:val="none" w:sz="0" w:space="0" w:color="auto"/>
        <w:bottom w:val="none" w:sz="0" w:space="0" w:color="auto"/>
        <w:right w:val="none" w:sz="0" w:space="0" w:color="auto"/>
      </w:divBdr>
    </w:div>
    <w:div w:id="1547257979">
      <w:bodyDiv w:val="1"/>
      <w:marLeft w:val="0"/>
      <w:marRight w:val="0"/>
      <w:marTop w:val="0"/>
      <w:marBottom w:val="0"/>
      <w:divBdr>
        <w:top w:val="none" w:sz="0" w:space="0" w:color="auto"/>
        <w:left w:val="none" w:sz="0" w:space="0" w:color="auto"/>
        <w:bottom w:val="none" w:sz="0" w:space="0" w:color="auto"/>
        <w:right w:val="none" w:sz="0" w:space="0" w:color="auto"/>
      </w:divBdr>
    </w:div>
    <w:div w:id="1922057139">
      <w:bodyDiv w:val="1"/>
      <w:marLeft w:val="0"/>
      <w:marRight w:val="0"/>
      <w:marTop w:val="0"/>
      <w:marBottom w:val="0"/>
      <w:divBdr>
        <w:top w:val="none" w:sz="0" w:space="0" w:color="auto"/>
        <w:left w:val="none" w:sz="0" w:space="0" w:color="auto"/>
        <w:bottom w:val="none" w:sz="0" w:space="0" w:color="auto"/>
        <w:right w:val="none" w:sz="0" w:space="0" w:color="auto"/>
      </w:divBdr>
    </w:div>
    <w:div w:id="1956595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06O4EAVTk0/PkY4vi/SZy9tJAA==">CgMxLjAyCGguZ2pkZ3hzMgloLjNkeTZ2a20yCWguMzBqMHpsbDIJaC4yczhleW8xMghoLnR5amN3dDIJaC4zem55c2g3MgloLjJldDkycDAyCGgubG54Yno5MgloLjQ0c2luaW8yCWguMTdkcDh2dTIJaC4yNmluMXJnMgloLjNyZGNyam4yCWguMXQzaDVzZjgAciExU19xaE84M2lnMkdiNUNROEdQZGRMZmRsaUhXblRSYTA=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6701</Words>
  <Characters>36861</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2023-12-01T16:30:00Z</cp:lastPrinted>
  <dcterms:created xsi:type="dcterms:W3CDTF">2023-12-06T17:39:00Z</dcterms:created>
  <dcterms:modified xsi:type="dcterms:W3CDTF">2023-12-06T17:39:00Z</dcterms:modified>
</cp:coreProperties>
</file>