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662A3" w14:textId="77777777" w:rsidR="003F1DF3" w:rsidRDefault="00E934F3">
      <w:pPr>
        <w:spacing w:before="240"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Resolución del Pleno del Instituto de Transparencia, Acceso a la Información Pública y Protección de Datos Personales del Estado de México y Municipios, con domicilio en Metepec, Estado de México, a diecinueve de abril de dos mil veintitrés.</w:t>
      </w:r>
    </w:p>
    <w:p w14:paraId="16630A1C" w14:textId="77777777" w:rsidR="003F1DF3" w:rsidRDefault="003F1DF3">
      <w:pPr>
        <w:rPr>
          <w:color w:val="000000"/>
        </w:rPr>
      </w:pPr>
    </w:p>
    <w:p w14:paraId="708784F3" w14:textId="41FFAC1A"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Visto </w:t>
      </w:r>
      <w:r>
        <w:rPr>
          <w:rFonts w:ascii="Palatino Linotype" w:eastAsia="Palatino Linotype" w:hAnsi="Palatino Linotype" w:cs="Palatino Linotype"/>
          <w:color w:val="000000"/>
          <w:sz w:val="24"/>
          <w:szCs w:val="24"/>
        </w:rPr>
        <w:t xml:space="preserve">el expediente relativo al recurso de revisión </w:t>
      </w:r>
      <w:r>
        <w:rPr>
          <w:rFonts w:ascii="Palatino Linotype" w:eastAsia="Palatino Linotype" w:hAnsi="Palatino Linotype" w:cs="Palatino Linotype"/>
          <w:b/>
          <w:color w:val="000000"/>
          <w:sz w:val="24"/>
          <w:szCs w:val="24"/>
        </w:rPr>
        <w:t>16159/INFOEM/IP/RR/2022</w:t>
      </w:r>
      <w:r>
        <w:rPr>
          <w:rFonts w:ascii="Palatino Linotype" w:eastAsia="Palatino Linotype" w:hAnsi="Palatino Linotype" w:cs="Palatino Linotype"/>
          <w:color w:val="000000"/>
          <w:sz w:val="24"/>
          <w:szCs w:val="24"/>
        </w:rPr>
        <w:t xml:space="preserve">, interpuesto por </w:t>
      </w:r>
      <w:r w:rsidR="00DA51D1">
        <w:rPr>
          <w:rFonts w:ascii="Palatino Linotype" w:eastAsia="Palatino Linotype" w:hAnsi="Palatino Linotype" w:cs="Palatino Linotype"/>
          <w:b/>
          <w:color w:val="000000"/>
          <w:sz w:val="24"/>
          <w:szCs w:val="24"/>
        </w:rPr>
        <w:t>XXXXXX XXXXX XXXXXX</w:t>
      </w:r>
      <w:bookmarkStart w:id="0" w:name="_GoBack"/>
      <w:bookmarkEnd w:id="0"/>
      <w:r>
        <w:rPr>
          <w:rFonts w:ascii="Palatino Linotype" w:eastAsia="Palatino Linotype" w:hAnsi="Palatino Linotype" w:cs="Palatino Linotype"/>
          <w:color w:val="000000"/>
          <w:sz w:val="24"/>
          <w:szCs w:val="24"/>
        </w:rPr>
        <w:t xml:space="preserve">, a quien en lo sucesivo se le denominara </w:t>
      </w:r>
      <w:r>
        <w:rPr>
          <w:rFonts w:ascii="Palatino Linotype" w:eastAsia="Palatino Linotype" w:hAnsi="Palatino Linotype" w:cs="Palatino Linotype"/>
          <w:b/>
          <w:color w:val="000000"/>
          <w:sz w:val="24"/>
          <w:szCs w:val="24"/>
        </w:rPr>
        <w:t>LA RECURRENTE</w:t>
      </w:r>
      <w:r>
        <w:rPr>
          <w:rFonts w:ascii="Palatino Linotype" w:eastAsia="Palatino Linotype" w:hAnsi="Palatino Linotype" w:cs="Palatino Linotype"/>
          <w:color w:val="000000"/>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 xml:space="preserve">02126/TOLUCA/IP/2022 </w:t>
      </w:r>
      <w:r>
        <w:rPr>
          <w:rFonts w:ascii="Palatino Linotype" w:eastAsia="Palatino Linotype" w:hAnsi="Palatino Linotype" w:cs="Palatino Linotype"/>
          <w:color w:val="000000"/>
          <w:sz w:val="24"/>
          <w:szCs w:val="24"/>
        </w:rPr>
        <w:t xml:space="preserve">por parte del Ayuntamiento de Toluca, en lo sucesivo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se procede a dictar la presente resolución, con base en lo siguiente.</w:t>
      </w:r>
    </w:p>
    <w:p w14:paraId="1A0441A3" w14:textId="77777777" w:rsidR="003F1DF3" w:rsidRDefault="003F1DF3">
      <w:pPr>
        <w:rPr>
          <w:color w:val="000000"/>
        </w:rPr>
      </w:pPr>
    </w:p>
    <w:p w14:paraId="3056B84C" w14:textId="77777777" w:rsidR="003F1DF3" w:rsidRDefault="00E934F3">
      <w:pPr>
        <w:spacing w:after="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A N T E C E D E N T E S</w:t>
      </w:r>
    </w:p>
    <w:p w14:paraId="09E90A4A" w14:textId="77777777" w:rsidR="003F1DF3" w:rsidRDefault="003F1DF3">
      <w:pPr>
        <w:spacing w:after="0" w:line="360" w:lineRule="auto"/>
        <w:jc w:val="both"/>
        <w:rPr>
          <w:rFonts w:ascii="Palatino Linotype" w:eastAsia="Palatino Linotype" w:hAnsi="Palatino Linotype" w:cs="Palatino Linotype"/>
          <w:color w:val="000000"/>
          <w:sz w:val="24"/>
          <w:szCs w:val="24"/>
        </w:rPr>
      </w:pPr>
    </w:p>
    <w:p w14:paraId="4C3C61B8"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1.</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SOLICITUD DE INFORMACIÓN. </w:t>
      </w:r>
      <w:r>
        <w:rPr>
          <w:rFonts w:ascii="Palatino Linotype" w:eastAsia="Palatino Linotype" w:hAnsi="Palatino Linotype" w:cs="Palatino Linotype"/>
          <w:color w:val="000000"/>
          <w:sz w:val="24"/>
          <w:szCs w:val="24"/>
        </w:rPr>
        <w:t xml:space="preserve">Con fecha doce de octubre de dos mil veintidós, </w:t>
      </w:r>
      <w:r>
        <w:rPr>
          <w:rFonts w:ascii="Palatino Linotype" w:eastAsia="Palatino Linotype" w:hAnsi="Palatino Linotype" w:cs="Palatino Linotype"/>
          <w:b/>
          <w:color w:val="000000"/>
          <w:sz w:val="24"/>
          <w:szCs w:val="24"/>
        </w:rPr>
        <w:t>LA RECURRENTE</w:t>
      </w:r>
      <w:r>
        <w:rPr>
          <w:rFonts w:ascii="Palatino Linotype" w:eastAsia="Palatino Linotype" w:hAnsi="Palatino Linotype" w:cs="Palatino Linotype"/>
          <w:color w:val="000000"/>
          <w:sz w:val="24"/>
          <w:szCs w:val="24"/>
        </w:rPr>
        <w:t>, presentó a través del Sistema de Acceso a la Información Mexiquense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ante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solicitud de acceso a la información pública, registrada bajo el número de expediente</w:t>
      </w:r>
      <w:r>
        <w:rPr>
          <w:rFonts w:ascii="Verdana" w:eastAsia="Verdana" w:hAnsi="Verdana" w:cs="Verdana"/>
          <w:b/>
          <w:color w:val="000000"/>
        </w:rPr>
        <w:t> </w:t>
      </w:r>
      <w:r>
        <w:rPr>
          <w:rFonts w:ascii="Palatino Linotype" w:eastAsia="Palatino Linotype" w:hAnsi="Palatino Linotype" w:cs="Palatino Linotype"/>
          <w:b/>
          <w:color w:val="000000"/>
          <w:sz w:val="24"/>
          <w:szCs w:val="24"/>
        </w:rPr>
        <w:t>02126/TOLUCA/IP/2022</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mediante el cual solicitó la siguiente información:</w:t>
      </w:r>
    </w:p>
    <w:p w14:paraId="437DA975" w14:textId="77777777" w:rsidR="003F1DF3" w:rsidRDefault="003F1DF3">
      <w:pPr>
        <w:spacing w:after="0" w:line="360" w:lineRule="auto"/>
        <w:jc w:val="both"/>
        <w:rPr>
          <w:rFonts w:ascii="Palatino Linotype" w:eastAsia="Palatino Linotype" w:hAnsi="Palatino Linotype" w:cs="Palatino Linotype"/>
          <w:color w:val="000000"/>
          <w:sz w:val="24"/>
          <w:szCs w:val="24"/>
        </w:rPr>
      </w:pPr>
    </w:p>
    <w:p w14:paraId="46DAD0A2" w14:textId="77777777" w:rsidR="003F1DF3" w:rsidRDefault="00E934F3">
      <w:pPr>
        <w:ind w:left="566" w:right="62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ab/>
        <w:t xml:space="preserve">El alcalde de Toluca en sus redes sociales informo lo siguiente: "Estimada Martha MT, nos encontramos trabajando en la reparación de calles y avenidas en nuestra capital; atendiendo más de 40 mil baches en las 48 delegaciones de nuestra capital. ¡Saludos!", por tal motivo solicito ese censo de baches, y como es que el alcalde dice que </w:t>
      </w:r>
      <w:r>
        <w:rPr>
          <w:rFonts w:ascii="Palatino Linotype" w:eastAsia="Palatino Linotype" w:hAnsi="Palatino Linotype" w:cs="Palatino Linotype"/>
          <w:i/>
          <w:color w:val="000000"/>
        </w:rPr>
        <w:lastRenderedPageBreak/>
        <w:t xml:space="preserve">son </w:t>
      </w:r>
      <w:proofErr w:type="spellStart"/>
      <w:r>
        <w:rPr>
          <w:rFonts w:ascii="Palatino Linotype" w:eastAsia="Palatino Linotype" w:hAnsi="Palatino Linotype" w:cs="Palatino Linotype"/>
          <w:i/>
          <w:color w:val="000000"/>
        </w:rPr>
        <w:t>mas</w:t>
      </w:r>
      <w:proofErr w:type="spellEnd"/>
      <w:r>
        <w:rPr>
          <w:rFonts w:ascii="Palatino Linotype" w:eastAsia="Palatino Linotype" w:hAnsi="Palatino Linotype" w:cs="Palatino Linotype"/>
          <w:i/>
          <w:color w:val="000000"/>
        </w:rPr>
        <w:t xml:space="preserve"> de 40 mil baches cuando hay millones de baches por todo Toluca, ya parece campo minado. También quiero saber </w:t>
      </w:r>
      <w:proofErr w:type="spellStart"/>
      <w:r>
        <w:rPr>
          <w:rFonts w:ascii="Palatino Linotype" w:eastAsia="Palatino Linotype" w:hAnsi="Palatino Linotype" w:cs="Palatino Linotype"/>
          <w:i/>
          <w:color w:val="000000"/>
        </w:rPr>
        <w:t>como</w:t>
      </w:r>
      <w:proofErr w:type="spellEnd"/>
      <w:r>
        <w:rPr>
          <w:rFonts w:ascii="Palatino Linotype" w:eastAsia="Palatino Linotype" w:hAnsi="Palatino Linotype" w:cs="Palatino Linotype"/>
          <w:i/>
          <w:color w:val="000000"/>
        </w:rPr>
        <w:t xml:space="preserve"> me pagaran y el procedimiento que debo realizar para que me paguen dos llantas que se me tronaron por los baches en los que he caído y que se tapan con el agua de las lluvias.” (Sic).</w:t>
      </w:r>
    </w:p>
    <w:p w14:paraId="5382BC9A" w14:textId="77777777" w:rsidR="003F1DF3" w:rsidRDefault="00E934F3">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Modalidad de entrega: A través del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w:t>
      </w:r>
    </w:p>
    <w:p w14:paraId="598A5369" w14:textId="77777777" w:rsidR="003F1DF3" w:rsidRDefault="003F1DF3">
      <w:pPr>
        <w:rPr>
          <w:color w:val="000000"/>
        </w:rPr>
      </w:pPr>
    </w:p>
    <w:p w14:paraId="2AAEB977" w14:textId="77777777" w:rsidR="003F1DF3" w:rsidRDefault="00E934F3">
      <w:pPr>
        <w:spacing w:after="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2. RESPUESTA. </w:t>
      </w:r>
      <w:r>
        <w:rPr>
          <w:rFonts w:ascii="Palatino Linotype" w:eastAsia="Palatino Linotype" w:hAnsi="Palatino Linotype" w:cs="Palatino Linotype"/>
          <w:color w:val="000000"/>
          <w:sz w:val="24"/>
          <w:szCs w:val="24"/>
        </w:rPr>
        <w:t xml:space="preserve">Con fecha tres de noviembre del dos mil veintidós,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otorgó, a través del SAIMEX, respuesta a la solicitud de acceso a la información de la siguiente manera:</w:t>
      </w:r>
    </w:p>
    <w:p w14:paraId="0C0DC74D" w14:textId="77777777" w:rsidR="003F1DF3" w:rsidRDefault="003F1DF3">
      <w:pPr>
        <w:spacing w:after="0" w:line="360" w:lineRule="auto"/>
        <w:ind w:right="-234"/>
        <w:jc w:val="both"/>
        <w:rPr>
          <w:rFonts w:ascii="Palatino Linotype" w:eastAsia="Palatino Linotype" w:hAnsi="Palatino Linotype" w:cs="Palatino Linotype"/>
          <w:color w:val="000000"/>
          <w:sz w:val="24"/>
          <w:szCs w:val="24"/>
        </w:rPr>
      </w:pPr>
    </w:p>
    <w:p w14:paraId="07A389E0" w14:textId="77777777" w:rsidR="003F1DF3" w:rsidRDefault="00E934F3">
      <w:pPr>
        <w:spacing w:after="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ED12FE" w14:textId="77777777" w:rsidR="003F1DF3" w:rsidRDefault="00E934F3">
      <w:pPr>
        <w:spacing w:after="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atención a la solicitud con folio 02126/TOLUCA/IP/2022, me permito adjuntar al presente la respuesta correspondiente y anexo. Sin más por el momento, reciba un saludo.</w:t>
      </w:r>
    </w:p>
    <w:p w14:paraId="4CFE7217" w14:textId="77777777" w:rsidR="003F1DF3" w:rsidRDefault="00E934F3">
      <w:pPr>
        <w:spacing w:after="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14:paraId="586BB1B3" w14:textId="77777777" w:rsidR="003F1DF3" w:rsidRDefault="00E934F3">
      <w:pPr>
        <w:spacing w:after="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Lic. Norma Sofía Pérez Martínez”</w:t>
      </w:r>
    </w:p>
    <w:p w14:paraId="368CF599" w14:textId="77777777" w:rsidR="003F1DF3" w:rsidRDefault="003F1DF3">
      <w:pPr>
        <w:spacing w:after="0" w:line="276" w:lineRule="auto"/>
        <w:ind w:left="851" w:right="900"/>
        <w:jc w:val="both"/>
        <w:rPr>
          <w:rFonts w:ascii="Palatino Linotype" w:eastAsia="Palatino Linotype" w:hAnsi="Palatino Linotype" w:cs="Palatino Linotype"/>
          <w:color w:val="000000"/>
          <w:sz w:val="24"/>
          <w:szCs w:val="24"/>
        </w:rPr>
      </w:pPr>
    </w:p>
    <w:p w14:paraId="58B6B2B1"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adjuntó a su respuesta los archivos electrónicos:  </w:t>
      </w:r>
    </w:p>
    <w:p w14:paraId="73F20E68" w14:textId="77777777" w:rsidR="003F1DF3" w:rsidRDefault="003F1DF3">
      <w:pPr>
        <w:spacing w:after="0" w:line="360" w:lineRule="auto"/>
        <w:jc w:val="both"/>
        <w:rPr>
          <w:rFonts w:ascii="Palatino Linotype" w:eastAsia="Palatino Linotype" w:hAnsi="Palatino Linotype" w:cs="Palatino Linotype"/>
          <w:color w:val="000000"/>
          <w:sz w:val="24"/>
          <w:szCs w:val="24"/>
        </w:rPr>
      </w:pPr>
    </w:p>
    <w:p w14:paraId="281FB161"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 xml:space="preserve">“Anexo </w:t>
      </w:r>
      <w:proofErr w:type="spellStart"/>
      <w:r>
        <w:rPr>
          <w:rFonts w:ascii="Palatino Linotype" w:eastAsia="Palatino Linotype" w:hAnsi="Palatino Linotype" w:cs="Palatino Linotype"/>
          <w:b/>
          <w:i/>
          <w:color w:val="000000"/>
          <w:sz w:val="24"/>
          <w:szCs w:val="24"/>
          <w:u w:val="single"/>
        </w:rPr>
        <w:t>Saimex</w:t>
      </w:r>
      <w:proofErr w:type="spellEnd"/>
      <w:r>
        <w:rPr>
          <w:rFonts w:ascii="Palatino Linotype" w:eastAsia="Palatino Linotype" w:hAnsi="Palatino Linotype" w:cs="Palatino Linotype"/>
          <w:b/>
          <w:i/>
          <w:color w:val="000000"/>
          <w:sz w:val="24"/>
          <w:szCs w:val="24"/>
          <w:u w:val="single"/>
        </w:rPr>
        <w:t xml:space="preserve"> 2126.pdf”</w:t>
      </w:r>
      <w:r>
        <w:rPr>
          <w:rFonts w:ascii="Palatino Linotype" w:eastAsia="Palatino Linotype" w:hAnsi="Palatino Linotype" w:cs="Palatino Linotype"/>
          <w:color w:val="000000"/>
          <w:sz w:val="24"/>
          <w:szCs w:val="24"/>
        </w:rPr>
        <w:t xml:space="preserve">: Relación de la rehabilitación de vialidades urbanas, respecto al bacheo de vialidades con mezcla asfáltica, señalando las calles de la Delegación en donde se realizó dicho trabajo, se adjunta la siguiente captura a manera de ejemplo:  </w:t>
      </w:r>
    </w:p>
    <w:p w14:paraId="62E4AAFB" w14:textId="77777777" w:rsidR="003F1DF3" w:rsidRDefault="00E934F3">
      <w:pPr>
        <w:rPr>
          <w:rFonts w:ascii="Palatino Linotype" w:eastAsia="Palatino Linotype" w:hAnsi="Palatino Linotype" w:cs="Palatino Linotype"/>
          <w:color w:val="000000"/>
          <w:sz w:val="24"/>
          <w:szCs w:val="24"/>
        </w:rPr>
      </w:pPr>
      <w:r>
        <w:rPr>
          <w:noProof/>
        </w:rPr>
        <w:lastRenderedPageBreak/>
        <w:drawing>
          <wp:inline distT="0" distB="0" distL="0" distR="0" wp14:anchorId="0A0A0FCF" wp14:editId="3F0D40A8">
            <wp:extent cx="5455730" cy="404308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6815" t="25948" r="35166" b="23960"/>
                    <a:stretch>
                      <a:fillRect/>
                    </a:stretch>
                  </pic:blipFill>
                  <pic:spPr>
                    <a:xfrm>
                      <a:off x="0" y="0"/>
                      <a:ext cx="5455730" cy="4043085"/>
                    </a:xfrm>
                    <a:prstGeom prst="rect">
                      <a:avLst/>
                    </a:prstGeom>
                    <a:ln/>
                  </pic:spPr>
                </pic:pic>
              </a:graphicData>
            </a:graphic>
          </wp:inline>
        </w:drawing>
      </w:r>
    </w:p>
    <w:p w14:paraId="798049BA"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Respuesta 02126_2022.pdf”</w:t>
      </w:r>
      <w:r>
        <w:rPr>
          <w:rFonts w:ascii="Palatino Linotype" w:eastAsia="Palatino Linotype" w:hAnsi="Palatino Linotype" w:cs="Palatino Linotype"/>
          <w:color w:val="000000"/>
          <w:sz w:val="24"/>
          <w:szCs w:val="24"/>
        </w:rPr>
        <w:t xml:space="preserve">: Oficio de fecha tres de noviembre de dos mil veintidós, signado por la Titular de la Unidad de Transparencia mediante el cual menciona que la Dirección General de Desarrollo Urbano, Ordenamiento Territorial y Obras Públicas informa que no genera administra o posee o el censo solicitado, motivo por el que no es factible entregar dicho censo, no obstante señalo que a través de los contratos de obra pública, se están llevando a cabo los trabajos de bacheo, por lo que adjunta el listado de las calles atendidas. </w:t>
      </w:r>
    </w:p>
    <w:p w14:paraId="49997003" w14:textId="77777777" w:rsidR="003F1DF3" w:rsidRDefault="003F1DF3">
      <w:pPr>
        <w:spacing w:after="0" w:line="360" w:lineRule="auto"/>
        <w:jc w:val="both"/>
        <w:rPr>
          <w:rFonts w:ascii="Palatino Linotype" w:eastAsia="Palatino Linotype" w:hAnsi="Palatino Linotype" w:cs="Palatino Linotype"/>
          <w:color w:val="000000"/>
          <w:sz w:val="24"/>
          <w:szCs w:val="24"/>
        </w:rPr>
      </w:pPr>
    </w:p>
    <w:p w14:paraId="1E6AFE48"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Además a lo anterior, menciona que la Consejería Jurídica precisa que de conformidad al artículo 23 de la Ley de Responsabilidad Patrimonial para el Estado </w:t>
      </w:r>
      <w:r>
        <w:rPr>
          <w:rFonts w:ascii="Palatino Linotype" w:eastAsia="Palatino Linotype" w:hAnsi="Palatino Linotype" w:cs="Palatino Linotype"/>
          <w:color w:val="000000"/>
          <w:sz w:val="24"/>
          <w:szCs w:val="24"/>
        </w:rPr>
        <w:lastRenderedPageBreak/>
        <w:t xml:space="preserve">de México y Municipios, la parte interesada deberá integrar su reclamación de indemnización por escrito, resaltando que no cuenta con un formato especial, siendo de formato libre para el interesado, sin embargo deberá cumplir con las formalidades establecidas en el artículo 26 de la Ley de Responsabilidad Patrimonial para el Estado de México y Municipios, adjuntando copias de traslado a cada una de las partes. </w:t>
      </w:r>
    </w:p>
    <w:p w14:paraId="09A9C5CF" w14:textId="77777777" w:rsidR="003F1DF3" w:rsidRDefault="003F1DF3">
      <w:pPr>
        <w:rPr>
          <w:color w:val="000000"/>
        </w:rPr>
      </w:pPr>
    </w:p>
    <w:p w14:paraId="51164BC6" w14:textId="77777777" w:rsidR="003F1DF3" w:rsidRDefault="00E934F3">
      <w:pPr>
        <w:spacing w:after="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3. DEL RECURSO DE REVISIÓN. </w:t>
      </w:r>
      <w:r>
        <w:rPr>
          <w:rFonts w:ascii="Palatino Linotype" w:eastAsia="Palatino Linotype" w:hAnsi="Palatino Linotype" w:cs="Palatino Linotype"/>
          <w:color w:val="000000"/>
          <w:sz w:val="24"/>
          <w:szCs w:val="24"/>
        </w:rPr>
        <w:t>Inconforme con la respuesta del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en fecha cuatro noviembre de dos mil veintidós,</w:t>
      </w:r>
      <w:r>
        <w:rPr>
          <w:rFonts w:ascii="Palatino Linotype" w:eastAsia="Palatino Linotype" w:hAnsi="Palatino Linotype" w:cs="Palatino Linotype"/>
          <w:b/>
          <w:color w:val="000000"/>
          <w:sz w:val="24"/>
          <w:szCs w:val="24"/>
        </w:rPr>
        <w:t xml:space="preserve"> EL RECURRENTE </w:t>
      </w:r>
      <w:r>
        <w:rPr>
          <w:rFonts w:ascii="Palatino Linotype" w:eastAsia="Palatino Linotype" w:hAnsi="Palatino Linotype" w:cs="Palatino Linotype"/>
          <w:color w:val="000000"/>
          <w:sz w:val="24"/>
          <w:szCs w:val="24"/>
        </w:rPr>
        <w:t>interpuso el recurso de revisión, el cual fue registrado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en el sistema electrónico con el expediente número </w:t>
      </w:r>
      <w:r>
        <w:rPr>
          <w:rFonts w:ascii="Palatino Linotype" w:eastAsia="Palatino Linotype" w:hAnsi="Palatino Linotype" w:cs="Palatino Linotype"/>
          <w:b/>
          <w:color w:val="000000"/>
          <w:sz w:val="24"/>
          <w:szCs w:val="24"/>
        </w:rPr>
        <w:t>16159INFOEM/IP/RR/2022</w:t>
      </w:r>
      <w:r>
        <w:rPr>
          <w:rFonts w:ascii="Palatino Linotype" w:eastAsia="Palatino Linotype" w:hAnsi="Palatino Linotype" w:cs="Palatino Linotype"/>
          <w:color w:val="000000"/>
          <w:sz w:val="24"/>
          <w:szCs w:val="24"/>
        </w:rPr>
        <w:t>, en el cual manifiesta, lo siguiente:</w:t>
      </w:r>
    </w:p>
    <w:p w14:paraId="5F65BFE6" w14:textId="77777777" w:rsidR="003F1DF3" w:rsidRDefault="00E934F3">
      <w:pPr>
        <w:spacing w:after="0" w:line="360" w:lineRule="auto"/>
        <w:ind w:right="-234"/>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 </w:t>
      </w:r>
    </w:p>
    <w:p w14:paraId="5D7FB3A5" w14:textId="77777777" w:rsidR="003F1DF3" w:rsidRDefault="00E934F3">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071B99A9" w14:textId="77777777" w:rsidR="003F1DF3" w:rsidRDefault="00E934F3">
      <w:pPr>
        <w:tabs>
          <w:tab w:val="left" w:pos="8222"/>
        </w:tabs>
        <w:spacing w:before="240" w:after="240" w:line="276" w:lineRule="auto"/>
        <w:ind w:left="851"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respuesta” [sic]</w:t>
      </w:r>
    </w:p>
    <w:p w14:paraId="48E29E45" w14:textId="77777777" w:rsidR="003F1DF3" w:rsidRDefault="00E934F3">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38DE878C" w14:textId="77777777" w:rsidR="003F1DF3" w:rsidRDefault="00E934F3">
      <w:pPr>
        <w:spacing w:before="240" w:after="0" w:line="276" w:lineRule="auto"/>
        <w:ind w:left="851"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No me entregaron lo que pedí muy amablemente por este medio” [sic]</w:t>
      </w:r>
    </w:p>
    <w:p w14:paraId="4C02CE77" w14:textId="77777777" w:rsidR="003F1DF3" w:rsidRDefault="003F1DF3"/>
    <w:p w14:paraId="22B78572"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4. TURNO. </w:t>
      </w:r>
      <w:r>
        <w:rPr>
          <w:rFonts w:ascii="Palatino Linotype" w:eastAsia="Palatino Linotype" w:hAnsi="Palatino Linotype" w:cs="Palatino Linotype"/>
          <w:color w:val="000000"/>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Pr>
          <w:rFonts w:ascii="Palatino Linotype" w:eastAsia="Palatino Linotype" w:hAnsi="Palatino Linotype" w:cs="Palatino Linotype"/>
          <w:color w:val="000000"/>
          <w:sz w:val="24"/>
          <w:szCs w:val="24"/>
        </w:rPr>
        <w:lastRenderedPageBreak/>
        <w:t xml:space="preserve">del Estado de México y Municipios, a la Comisionada </w:t>
      </w:r>
      <w:r>
        <w:rPr>
          <w:rFonts w:ascii="Palatino Linotype" w:eastAsia="Palatino Linotype" w:hAnsi="Palatino Linotype" w:cs="Palatino Linotype"/>
          <w:b/>
          <w:color w:val="000000"/>
          <w:sz w:val="24"/>
          <w:szCs w:val="24"/>
        </w:rPr>
        <w:t xml:space="preserve">Guadalupe Ramírez Peña, </w:t>
      </w:r>
      <w:r>
        <w:rPr>
          <w:rFonts w:ascii="Palatino Linotype" w:eastAsia="Palatino Linotype" w:hAnsi="Palatino Linotype" w:cs="Palatino Linotype"/>
          <w:color w:val="000000"/>
          <w:sz w:val="24"/>
          <w:szCs w:val="24"/>
        </w:rPr>
        <w:t xml:space="preserve">a efecto de que analizara sobre su admisión o su </w:t>
      </w:r>
      <w:proofErr w:type="spellStart"/>
      <w:r>
        <w:rPr>
          <w:rFonts w:ascii="Palatino Linotype" w:eastAsia="Palatino Linotype" w:hAnsi="Palatino Linotype" w:cs="Palatino Linotype"/>
          <w:color w:val="000000"/>
          <w:sz w:val="24"/>
          <w:szCs w:val="24"/>
        </w:rPr>
        <w:t>desechamiento</w:t>
      </w:r>
      <w:proofErr w:type="spellEnd"/>
      <w:r>
        <w:rPr>
          <w:rFonts w:ascii="Palatino Linotype" w:eastAsia="Palatino Linotype" w:hAnsi="Palatino Linotype" w:cs="Palatino Linotype"/>
          <w:color w:val="000000"/>
          <w:sz w:val="24"/>
          <w:szCs w:val="24"/>
        </w:rPr>
        <w:t>.</w:t>
      </w:r>
    </w:p>
    <w:p w14:paraId="75873490"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5. ADMISIÓN DEL RECURSO DE REVISIÓN.</w:t>
      </w:r>
      <w:r>
        <w:rPr>
          <w:rFonts w:ascii="Palatino Linotype" w:eastAsia="Palatino Linotype" w:hAnsi="Palatino Linotype" w:cs="Palatino Linotype"/>
          <w:color w:val="000000"/>
          <w:sz w:val="24"/>
          <w:szCs w:val="24"/>
        </w:rPr>
        <w:t xml:space="preserve"> Con fecha</w:t>
      </w:r>
      <w:r>
        <w:rPr>
          <w:rFonts w:ascii="Palatino Linotype" w:eastAsia="Palatino Linotype" w:hAnsi="Palatino Linotype" w:cs="Palatino Linotype"/>
          <w:b/>
          <w:color w:val="000000"/>
          <w:sz w:val="24"/>
          <w:szCs w:val="24"/>
        </w:rPr>
        <w:t xml:space="preserve"> nueve de noviembre de dos mil veintidós, </w:t>
      </w: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presentará su informe justificado.</w:t>
      </w:r>
    </w:p>
    <w:p w14:paraId="5EF86375" w14:textId="77777777" w:rsidR="003F1DF3" w:rsidRDefault="003F1DF3"/>
    <w:p w14:paraId="7A0C761D" w14:textId="77777777" w:rsidR="003F1DF3" w:rsidRDefault="00E934F3">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MANIFESTACIONES.</w:t>
      </w:r>
      <w:r>
        <w:rPr>
          <w:rFonts w:ascii="Palatino Linotype" w:eastAsia="Palatino Linotype" w:hAnsi="Palatino Linotype" w:cs="Palatino Linotype"/>
          <w:sz w:val="24"/>
          <w:szCs w:val="24"/>
        </w:rPr>
        <w:t xml:space="preserve"> El dieciocho de noviembre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14:paraId="4B1C24FB" w14:textId="77777777" w:rsidR="003F1DF3" w:rsidRDefault="003F1DF3">
      <w:pPr>
        <w:spacing w:after="0" w:line="360" w:lineRule="auto"/>
        <w:ind w:right="49"/>
        <w:jc w:val="both"/>
        <w:rPr>
          <w:rFonts w:ascii="Palatino Linotype" w:eastAsia="Palatino Linotype" w:hAnsi="Palatino Linotype" w:cs="Palatino Linotype"/>
          <w:sz w:val="24"/>
          <w:szCs w:val="24"/>
        </w:rPr>
      </w:pPr>
    </w:p>
    <w:p w14:paraId="11C38123"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sz w:val="24"/>
          <w:szCs w:val="24"/>
          <w:u w:val="single"/>
        </w:rPr>
        <w:t>“RR 16159.pdf”</w:t>
      </w:r>
      <w:r>
        <w:rPr>
          <w:rFonts w:ascii="Palatino Linotype" w:eastAsia="Palatino Linotype" w:hAnsi="Palatino Linotype" w:cs="Palatino Linotype"/>
          <w:sz w:val="24"/>
          <w:szCs w:val="24"/>
        </w:rPr>
        <w:t xml:space="preserve">: Oficio de fecha dieciocho de noviembre de dos mil veintidós, signado por la Titular de la Unidad de Transparencia, mediante el cual describe las constancias que obran en el SAIMEX, ratificando en términos generales su respuesta inicial. </w:t>
      </w:r>
    </w:p>
    <w:p w14:paraId="143DC7ED" w14:textId="77777777" w:rsidR="003F1DF3" w:rsidRDefault="003F1DF3">
      <w:pPr>
        <w:spacing w:after="0" w:line="360" w:lineRule="auto"/>
        <w:jc w:val="both"/>
        <w:rPr>
          <w:rFonts w:ascii="Palatino Linotype" w:eastAsia="Palatino Linotype" w:hAnsi="Palatino Linotype" w:cs="Palatino Linotype"/>
          <w:sz w:val="24"/>
          <w:szCs w:val="24"/>
        </w:rPr>
      </w:pPr>
    </w:p>
    <w:p w14:paraId="212B8905"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Mismo que se puso a la vista de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el veintiocho de marzo de dos mil veintidós.</w:t>
      </w:r>
    </w:p>
    <w:p w14:paraId="1E3447F4" w14:textId="77777777" w:rsidR="003F1DF3" w:rsidRDefault="003F1DF3">
      <w:pPr>
        <w:spacing w:after="0" w:line="360" w:lineRule="auto"/>
        <w:jc w:val="both"/>
        <w:rPr>
          <w:rFonts w:ascii="Palatino Linotype" w:eastAsia="Palatino Linotype" w:hAnsi="Palatino Linotype" w:cs="Palatino Linotype"/>
          <w:sz w:val="24"/>
          <w:szCs w:val="24"/>
        </w:rPr>
      </w:pPr>
    </w:p>
    <w:p w14:paraId="56B92BE3"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lo que corresponde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esta resulto omisa en emitir sus manifestaciones conforme a derecho le corresponde. </w:t>
      </w:r>
    </w:p>
    <w:p w14:paraId="18D591E9" w14:textId="77777777" w:rsidR="003F1DF3" w:rsidRDefault="003F1DF3">
      <w:pPr>
        <w:spacing w:after="0" w:line="360" w:lineRule="auto"/>
        <w:jc w:val="both"/>
        <w:rPr>
          <w:rFonts w:ascii="Palatino Linotype" w:eastAsia="Palatino Linotype" w:hAnsi="Palatino Linotype" w:cs="Palatino Linotype"/>
          <w:sz w:val="24"/>
          <w:szCs w:val="24"/>
        </w:rPr>
      </w:pPr>
    </w:p>
    <w:p w14:paraId="544B6771"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En </w:t>
      </w:r>
      <w:r>
        <w:rPr>
          <w:rFonts w:ascii="Palatino Linotype" w:eastAsia="Palatino Linotype" w:hAnsi="Palatino Linotype" w:cs="Palatino Linotype"/>
          <w:color w:val="000000"/>
          <w:sz w:val="24"/>
          <w:szCs w:val="24"/>
        </w:rPr>
        <w:t>fecha</w:t>
      </w:r>
      <w:r>
        <w:rPr>
          <w:rFonts w:ascii="Palatino Linotype" w:eastAsia="Palatino Linotype" w:hAnsi="Palatino Linotype" w:cs="Palatino Linotype"/>
          <w:sz w:val="24"/>
          <w:szCs w:val="24"/>
        </w:rPr>
        <w:t xml:space="preserve"> veintiocho de marzo</w:t>
      </w:r>
      <w:r>
        <w:rPr>
          <w:rFonts w:ascii="Palatino Linotype" w:eastAsia="Palatino Linotype" w:hAnsi="Palatino Linotype" w:cs="Palatino Linotype"/>
          <w:color w:val="000000"/>
          <w:sz w:val="24"/>
          <w:szCs w:val="24"/>
        </w:rPr>
        <w:t xml:space="preserve"> de dos mil veintitrés</w:t>
      </w:r>
      <w:r>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6BCC450C" w14:textId="77777777" w:rsidR="003F1DF3" w:rsidRDefault="003F1DF3">
      <w:pPr>
        <w:spacing w:after="0" w:line="360" w:lineRule="auto"/>
        <w:jc w:val="both"/>
        <w:rPr>
          <w:rFonts w:ascii="Palatino Linotype" w:eastAsia="Palatino Linotype" w:hAnsi="Palatino Linotype" w:cs="Palatino Linotype"/>
          <w:sz w:val="24"/>
          <w:szCs w:val="24"/>
        </w:rPr>
      </w:pPr>
    </w:p>
    <w:p w14:paraId="1681C5E3"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B9157EE" w14:textId="77777777" w:rsidR="003F1DF3" w:rsidRDefault="003F1DF3">
      <w:pPr>
        <w:spacing w:after="0" w:line="360" w:lineRule="auto"/>
        <w:jc w:val="both"/>
        <w:rPr>
          <w:rFonts w:ascii="Palatino Linotype" w:eastAsia="Palatino Linotype" w:hAnsi="Palatino Linotype" w:cs="Palatino Linotype"/>
          <w:sz w:val="24"/>
          <w:szCs w:val="24"/>
        </w:rPr>
      </w:pPr>
    </w:p>
    <w:p w14:paraId="61E6FD5B"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592793A" w14:textId="77777777" w:rsidR="003F1DF3" w:rsidRDefault="003F1DF3">
      <w:pPr>
        <w:spacing w:after="0" w:line="360" w:lineRule="auto"/>
        <w:jc w:val="both"/>
        <w:rPr>
          <w:rFonts w:ascii="Palatino Linotype" w:eastAsia="Palatino Linotype" w:hAnsi="Palatino Linotype" w:cs="Palatino Linotype"/>
          <w:sz w:val="24"/>
          <w:szCs w:val="24"/>
        </w:rPr>
      </w:pPr>
    </w:p>
    <w:p w14:paraId="0F4198DD"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2921440" w14:textId="77777777" w:rsidR="003F1DF3" w:rsidRDefault="003F1DF3">
      <w:pPr>
        <w:spacing w:after="0" w:line="360" w:lineRule="auto"/>
        <w:jc w:val="both"/>
        <w:rPr>
          <w:rFonts w:ascii="Palatino Linotype" w:eastAsia="Palatino Linotype" w:hAnsi="Palatino Linotype" w:cs="Palatino Linotype"/>
          <w:sz w:val="24"/>
          <w:szCs w:val="24"/>
        </w:rPr>
      </w:pPr>
    </w:p>
    <w:p w14:paraId="191FBD69"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1B216AB" w14:textId="77777777" w:rsidR="003F1DF3" w:rsidRDefault="003F1DF3">
      <w:pPr>
        <w:spacing w:after="0" w:line="360" w:lineRule="auto"/>
        <w:jc w:val="both"/>
        <w:rPr>
          <w:rFonts w:ascii="Palatino Linotype" w:eastAsia="Palatino Linotype" w:hAnsi="Palatino Linotype" w:cs="Palatino Linotype"/>
          <w:sz w:val="24"/>
          <w:szCs w:val="24"/>
        </w:rPr>
      </w:pPr>
    </w:p>
    <w:p w14:paraId="581CA0CB" w14:textId="77777777" w:rsidR="003F1DF3" w:rsidRDefault="00E934F3">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D51838E" w14:textId="77777777" w:rsidR="003F1DF3" w:rsidRDefault="003F1DF3">
      <w:pPr>
        <w:spacing w:after="0" w:line="360" w:lineRule="auto"/>
        <w:jc w:val="both"/>
        <w:rPr>
          <w:rFonts w:ascii="Palatino Linotype" w:eastAsia="Palatino Linotype" w:hAnsi="Palatino Linotype" w:cs="Palatino Linotype"/>
          <w:sz w:val="24"/>
          <w:szCs w:val="24"/>
        </w:rPr>
      </w:pPr>
    </w:p>
    <w:p w14:paraId="1B30C970" w14:textId="77777777" w:rsidR="003F1DF3" w:rsidRDefault="00E934F3">
      <w:pPr>
        <w:numPr>
          <w:ilvl w:val="0"/>
          <w:numId w:val="3"/>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39AC81EA" w14:textId="77777777" w:rsidR="003F1DF3" w:rsidRDefault="003F1DF3">
      <w:pPr>
        <w:spacing w:after="0" w:line="360" w:lineRule="auto"/>
        <w:ind w:left="927"/>
        <w:jc w:val="both"/>
        <w:rPr>
          <w:rFonts w:ascii="Palatino Linotype" w:eastAsia="Palatino Linotype" w:hAnsi="Palatino Linotype" w:cs="Palatino Linotype"/>
          <w:sz w:val="24"/>
          <w:szCs w:val="24"/>
        </w:rPr>
      </w:pPr>
    </w:p>
    <w:p w14:paraId="2A00B8A3" w14:textId="77777777" w:rsidR="003F1DF3" w:rsidRDefault="00E934F3">
      <w:pPr>
        <w:numPr>
          <w:ilvl w:val="0"/>
          <w:numId w:val="3"/>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78B81BC1" w14:textId="77777777" w:rsidR="003F1DF3" w:rsidRDefault="003F1DF3">
      <w:pPr>
        <w:spacing w:after="0" w:line="360" w:lineRule="auto"/>
        <w:jc w:val="both"/>
        <w:rPr>
          <w:rFonts w:ascii="Palatino Linotype" w:eastAsia="Palatino Linotype" w:hAnsi="Palatino Linotype" w:cs="Palatino Linotype"/>
          <w:sz w:val="24"/>
          <w:szCs w:val="24"/>
        </w:rPr>
      </w:pPr>
    </w:p>
    <w:p w14:paraId="4A0DB373" w14:textId="77777777" w:rsidR="003F1DF3" w:rsidRDefault="00E934F3">
      <w:pPr>
        <w:numPr>
          <w:ilvl w:val="0"/>
          <w:numId w:val="3"/>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0AAA11D5" w14:textId="77777777" w:rsidR="003F1DF3" w:rsidRDefault="00E934F3">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 La afectación generada en la situación jurídica de la persona involucrada en el proceso: Violación a sus derechos humanos.</w:t>
      </w:r>
    </w:p>
    <w:p w14:paraId="397ABDB2" w14:textId="77777777" w:rsidR="003F1DF3" w:rsidRDefault="003F1DF3">
      <w:pPr>
        <w:spacing w:after="0" w:line="360" w:lineRule="auto"/>
        <w:jc w:val="both"/>
        <w:rPr>
          <w:rFonts w:ascii="Palatino Linotype" w:eastAsia="Palatino Linotype" w:hAnsi="Palatino Linotype" w:cs="Palatino Linotype"/>
          <w:sz w:val="24"/>
          <w:szCs w:val="24"/>
        </w:rPr>
      </w:pPr>
    </w:p>
    <w:p w14:paraId="34CC1AAD"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281D7E" w14:textId="77777777" w:rsidR="003F1DF3" w:rsidRDefault="003F1DF3">
      <w:pPr>
        <w:spacing w:after="0" w:line="360" w:lineRule="auto"/>
        <w:jc w:val="both"/>
        <w:rPr>
          <w:rFonts w:ascii="Palatino Linotype" w:eastAsia="Palatino Linotype" w:hAnsi="Palatino Linotype" w:cs="Palatino Linotype"/>
          <w:sz w:val="24"/>
          <w:szCs w:val="24"/>
        </w:rPr>
      </w:pPr>
    </w:p>
    <w:p w14:paraId="3F00188E" w14:textId="77777777" w:rsidR="003F1DF3" w:rsidRDefault="00E934F3">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01BAD8C1" w14:textId="77777777" w:rsidR="003F1DF3" w:rsidRDefault="003F1DF3">
      <w:pPr>
        <w:spacing w:after="0" w:line="360" w:lineRule="auto"/>
        <w:jc w:val="both"/>
        <w:rPr>
          <w:rFonts w:ascii="Palatino Linotype" w:eastAsia="Palatino Linotype" w:hAnsi="Palatino Linotype" w:cs="Palatino Linotype"/>
          <w:sz w:val="24"/>
          <w:szCs w:val="24"/>
        </w:rPr>
      </w:pPr>
    </w:p>
    <w:p w14:paraId="781A1D6E"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Pr>
          <w:rFonts w:ascii="Palatino Linotype" w:eastAsia="Palatino Linotype" w:hAnsi="Palatino Linotype" w:cs="Palatino Linotype"/>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E80372" w14:textId="77777777" w:rsidR="003F1DF3" w:rsidRDefault="003F1DF3">
      <w:pPr>
        <w:spacing w:after="0" w:line="360" w:lineRule="auto"/>
        <w:jc w:val="both"/>
        <w:rPr>
          <w:rFonts w:ascii="Palatino Linotype" w:eastAsia="Palatino Linotype" w:hAnsi="Palatino Linotype" w:cs="Palatino Linotype"/>
          <w:sz w:val="24"/>
          <w:szCs w:val="24"/>
        </w:rPr>
      </w:pPr>
    </w:p>
    <w:p w14:paraId="0BD8E7FC"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B487189" w14:textId="77777777" w:rsidR="003F1DF3" w:rsidRDefault="003F1DF3">
      <w:pPr>
        <w:spacing w:after="0" w:line="360" w:lineRule="auto"/>
        <w:jc w:val="both"/>
        <w:rPr>
          <w:rFonts w:ascii="Palatino Linotype" w:eastAsia="Palatino Linotype" w:hAnsi="Palatino Linotype" w:cs="Palatino Linotype"/>
          <w:sz w:val="24"/>
          <w:szCs w:val="24"/>
        </w:rPr>
      </w:pPr>
    </w:p>
    <w:p w14:paraId="45385715"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1D7190F4" w14:textId="77777777" w:rsidR="003F1DF3" w:rsidRDefault="003F1DF3">
      <w:pPr>
        <w:spacing w:after="0" w:line="360" w:lineRule="auto"/>
        <w:jc w:val="both"/>
        <w:rPr>
          <w:rFonts w:ascii="Palatino Linotype" w:eastAsia="Palatino Linotype" w:hAnsi="Palatino Linotype" w:cs="Palatino Linotype"/>
          <w:sz w:val="24"/>
          <w:szCs w:val="24"/>
        </w:rPr>
      </w:pPr>
    </w:p>
    <w:p w14:paraId="28D2AFB1"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35AAE4FB" w14:textId="77777777" w:rsidR="003F1DF3" w:rsidRDefault="003F1DF3">
      <w:pPr>
        <w:spacing w:after="0" w:line="360" w:lineRule="auto"/>
        <w:jc w:val="both"/>
        <w:rPr>
          <w:rFonts w:ascii="Palatino Linotype" w:eastAsia="Palatino Linotype" w:hAnsi="Palatino Linotype" w:cs="Palatino Linotype"/>
          <w:sz w:val="24"/>
          <w:szCs w:val="24"/>
        </w:rPr>
      </w:pPr>
    </w:p>
    <w:p w14:paraId="781F3631"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06EDACD" w14:textId="77777777" w:rsidR="003F1DF3" w:rsidRDefault="003F1DF3">
      <w:pPr>
        <w:spacing w:after="0" w:line="360" w:lineRule="auto"/>
        <w:jc w:val="both"/>
        <w:rPr>
          <w:rFonts w:ascii="Palatino Linotype" w:eastAsia="Palatino Linotype" w:hAnsi="Palatino Linotype" w:cs="Palatino Linotype"/>
          <w:sz w:val="24"/>
          <w:szCs w:val="24"/>
        </w:rPr>
      </w:pPr>
    </w:p>
    <w:p w14:paraId="17CCE4FC"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lastRenderedPageBreak/>
        <w:t xml:space="preserve">8. CIERRE DE INSTRUCCIÓN. </w:t>
      </w:r>
      <w:r>
        <w:rPr>
          <w:rFonts w:ascii="Palatino Linotype" w:eastAsia="Palatino Linotype" w:hAnsi="Palatino Linotype" w:cs="Palatino Linotype"/>
          <w:color w:val="000000"/>
          <w:sz w:val="24"/>
          <w:szCs w:val="24"/>
        </w:rPr>
        <w:t>El diez de abril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A794A5A" w14:textId="77777777" w:rsidR="003F1DF3" w:rsidRDefault="003F1DF3">
      <w:pPr>
        <w:spacing w:after="0" w:line="360" w:lineRule="auto"/>
        <w:jc w:val="both"/>
        <w:rPr>
          <w:rFonts w:ascii="Palatino Linotype" w:eastAsia="Palatino Linotype" w:hAnsi="Palatino Linotype" w:cs="Palatino Linotype"/>
          <w:sz w:val="24"/>
          <w:szCs w:val="24"/>
        </w:rPr>
      </w:pPr>
    </w:p>
    <w:p w14:paraId="0A261805"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72742991" w14:textId="77777777" w:rsidR="003F1DF3" w:rsidRDefault="003F1DF3">
      <w:pPr>
        <w:spacing w:after="0" w:line="360" w:lineRule="auto"/>
        <w:jc w:val="both"/>
        <w:rPr>
          <w:rFonts w:ascii="Palatino Linotype" w:eastAsia="Palatino Linotype" w:hAnsi="Palatino Linotype" w:cs="Palatino Linotype"/>
          <w:sz w:val="24"/>
          <w:szCs w:val="24"/>
        </w:rPr>
      </w:pPr>
    </w:p>
    <w:p w14:paraId="6D6B90E4" w14:textId="77777777" w:rsidR="003F1DF3" w:rsidRDefault="00E934F3">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52A26659" w14:textId="77777777" w:rsidR="003F1DF3" w:rsidRDefault="003F1DF3">
      <w:pPr>
        <w:spacing w:after="0" w:line="360" w:lineRule="auto"/>
        <w:jc w:val="both"/>
        <w:rPr>
          <w:rFonts w:ascii="Palatino Linotype" w:eastAsia="Palatino Linotype" w:hAnsi="Palatino Linotype" w:cs="Palatino Linotype"/>
          <w:b/>
          <w:sz w:val="24"/>
          <w:szCs w:val="24"/>
        </w:rPr>
      </w:pPr>
    </w:p>
    <w:p w14:paraId="3B3D5759"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w:t>
      </w:r>
      <w:r>
        <w:rPr>
          <w:rFonts w:ascii="Palatino Linotype" w:eastAsia="Palatino Linotype" w:hAnsi="Palatino Linotype" w:cs="Palatino Linotype"/>
          <w:sz w:val="24"/>
          <w:szCs w:val="24"/>
        </w:rPr>
        <w:lastRenderedPageBreak/>
        <w:t>Información Pública y Protección de Datos Personales del Estado de México y Municipios.</w:t>
      </w:r>
    </w:p>
    <w:p w14:paraId="3B4CC434" w14:textId="77777777" w:rsidR="003F1DF3" w:rsidRDefault="003F1DF3">
      <w:pPr>
        <w:spacing w:after="0" w:line="360" w:lineRule="auto"/>
        <w:jc w:val="both"/>
        <w:rPr>
          <w:rFonts w:ascii="Palatino Linotype" w:eastAsia="Palatino Linotype" w:hAnsi="Palatino Linotype" w:cs="Palatino Linotype"/>
          <w:sz w:val="24"/>
          <w:szCs w:val="24"/>
        </w:rPr>
      </w:pPr>
    </w:p>
    <w:p w14:paraId="0B0FD4B0" w14:textId="77777777" w:rsidR="003F1DF3" w:rsidRDefault="00E934F3">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95F1696"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tres de noviembre del año dos mil veintidós, mientras que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xml:space="preserve"> interpuso el recurso de revisión en fecha cuatro de noviembre de dos mil veintidós, </w:t>
      </w:r>
      <w:r>
        <w:rPr>
          <w:rFonts w:ascii="Palatino Linotype" w:eastAsia="Palatino Linotype" w:hAnsi="Palatino Linotype" w:cs="Palatino Linotype"/>
          <w:color w:val="000000"/>
          <w:sz w:val="24"/>
          <w:szCs w:val="24"/>
        </w:rPr>
        <w:t>esto es al siguiente día hábil de haber recibido la respuesta.</w:t>
      </w:r>
    </w:p>
    <w:p w14:paraId="4FF2709A" w14:textId="77777777" w:rsidR="003F1DF3" w:rsidRDefault="003F1DF3">
      <w:pPr>
        <w:spacing w:after="0" w:line="360" w:lineRule="auto"/>
        <w:jc w:val="both"/>
        <w:rPr>
          <w:rFonts w:ascii="Palatino Linotype" w:eastAsia="Palatino Linotype" w:hAnsi="Palatino Linotype" w:cs="Palatino Linotype"/>
          <w:sz w:val="24"/>
          <w:szCs w:val="24"/>
        </w:rPr>
      </w:pPr>
    </w:p>
    <w:p w14:paraId="22D6A461"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w:t>
      </w:r>
      <w:r>
        <w:rPr>
          <w:rFonts w:ascii="Palatino Linotype" w:eastAsia="Palatino Linotype" w:hAnsi="Palatino Linotype" w:cs="Palatino Linotype"/>
          <w:color w:val="000000"/>
          <w:sz w:val="24"/>
          <w:szCs w:val="24"/>
        </w:rPr>
        <w:t xml:space="preserve">la solicitud </w:t>
      </w:r>
      <w:r>
        <w:rPr>
          <w:rFonts w:ascii="Palatino Linotype" w:eastAsia="Palatino Linotype" w:hAnsi="Palatino Linotype" w:cs="Palatino Linotype"/>
          <w:sz w:val="24"/>
          <w:szCs w:val="24"/>
        </w:rPr>
        <w:t xml:space="preserve">y la fecha en la que </w:t>
      </w:r>
      <w:r>
        <w:rPr>
          <w:rFonts w:ascii="Palatino Linotype" w:eastAsia="Palatino Linotype" w:hAnsi="Palatino Linotype" w:cs="Palatino Linotype"/>
          <w:color w:val="000000"/>
          <w:sz w:val="24"/>
          <w:szCs w:val="24"/>
        </w:rPr>
        <w:t xml:space="preserve">respondió a esta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1F6CEE50" w14:textId="77777777" w:rsidR="003F1DF3" w:rsidRDefault="003F1DF3">
      <w:pPr>
        <w:spacing w:after="0" w:line="360" w:lineRule="auto"/>
        <w:jc w:val="both"/>
        <w:rPr>
          <w:rFonts w:ascii="Palatino Linotype" w:eastAsia="Palatino Linotype" w:hAnsi="Palatino Linotype" w:cs="Palatino Linotype"/>
          <w:sz w:val="24"/>
          <w:szCs w:val="24"/>
        </w:rPr>
      </w:pPr>
    </w:p>
    <w:p w14:paraId="30FF3B12" w14:textId="77777777" w:rsidR="003F1DF3" w:rsidRDefault="00E934F3">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w:t>
      </w:r>
      <w:r>
        <w:rPr>
          <w:rFonts w:ascii="Palatino Linotype" w:eastAsia="Palatino Linotype" w:hAnsi="Palatino Linotype" w:cs="Palatino Linotype"/>
          <w:sz w:val="24"/>
          <w:szCs w:val="24"/>
        </w:rPr>
        <w:lastRenderedPageBreak/>
        <w:t xml:space="preserve">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4A89EA5E" w14:textId="77777777" w:rsidR="003F1DF3" w:rsidRDefault="003F1DF3">
      <w:pPr>
        <w:spacing w:after="0" w:line="360" w:lineRule="auto"/>
        <w:jc w:val="both"/>
        <w:rPr>
          <w:rFonts w:ascii="Palatino Linotype" w:eastAsia="Palatino Linotype" w:hAnsi="Palatino Linotype" w:cs="Palatino Linotype"/>
          <w:sz w:val="24"/>
          <w:szCs w:val="24"/>
        </w:rPr>
      </w:pPr>
    </w:p>
    <w:p w14:paraId="27F10745" w14:textId="77777777" w:rsidR="003F1DF3" w:rsidRDefault="00E934F3">
      <w:pP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64B0A3DA" w14:textId="77777777" w:rsidR="003F1DF3" w:rsidRDefault="00E934F3">
      <w:pP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678ACE77" w14:textId="77777777" w:rsidR="003F1DF3" w:rsidRDefault="00E934F3">
      <w:pP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negativa a la información solicitada;” </w:t>
      </w:r>
    </w:p>
    <w:p w14:paraId="531F9720" w14:textId="77777777" w:rsidR="003F1DF3" w:rsidRDefault="003F1DF3">
      <w:pPr>
        <w:spacing w:after="0" w:line="360" w:lineRule="auto"/>
        <w:jc w:val="both"/>
        <w:rPr>
          <w:rFonts w:ascii="Palatino Linotype" w:eastAsia="Palatino Linotype" w:hAnsi="Palatino Linotype" w:cs="Palatino Linotype"/>
          <w:sz w:val="24"/>
          <w:szCs w:val="24"/>
        </w:rPr>
      </w:pPr>
    </w:p>
    <w:p w14:paraId="7DF5960A"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518A01A8" w14:textId="77777777" w:rsidR="003F1DF3" w:rsidRDefault="003F1DF3">
      <w:pPr>
        <w:spacing w:after="0" w:line="360" w:lineRule="auto"/>
        <w:jc w:val="both"/>
        <w:rPr>
          <w:rFonts w:ascii="Palatino Linotype" w:eastAsia="Palatino Linotype" w:hAnsi="Palatino Linotype" w:cs="Palatino Linotype"/>
          <w:sz w:val="24"/>
          <w:szCs w:val="24"/>
        </w:rPr>
      </w:pPr>
    </w:p>
    <w:p w14:paraId="366E65F8"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w:t>
      </w:r>
      <w:r>
        <w:rPr>
          <w:rFonts w:ascii="Palatino Linotype" w:eastAsia="Palatino Linotype" w:hAnsi="Palatino Linotype" w:cs="Palatino Linotype"/>
          <w:sz w:val="24"/>
          <w:szCs w:val="24"/>
        </w:rPr>
        <w:lastRenderedPageBreak/>
        <w:t>disposiciones al Derecho Interno, específicamente a nivel Constitucional, tal y como lo prevén los arábigos 1 párrafos primero, segundo y tercero y 6 apartado A fracciones I, II, III, IV, V, VI y VII que a la letra señalan:</w:t>
      </w:r>
    </w:p>
    <w:p w14:paraId="444AB010" w14:textId="77777777" w:rsidR="003F1DF3" w:rsidRDefault="003F1DF3">
      <w:pPr>
        <w:spacing w:after="0" w:line="360" w:lineRule="auto"/>
        <w:jc w:val="both"/>
        <w:rPr>
          <w:rFonts w:ascii="Palatino Linotype" w:eastAsia="Palatino Linotype" w:hAnsi="Palatino Linotype" w:cs="Palatino Linotype"/>
          <w:sz w:val="24"/>
          <w:szCs w:val="24"/>
        </w:rPr>
      </w:pPr>
    </w:p>
    <w:p w14:paraId="00512EE8" w14:textId="77777777" w:rsidR="003F1DF3" w:rsidRDefault="00E934F3">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45812CA2" w14:textId="77777777" w:rsidR="003F1DF3" w:rsidRDefault="00E934F3">
      <w:pPr>
        <w:tabs>
          <w:tab w:val="left" w:pos="709"/>
        </w:tabs>
        <w:spacing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79A1F18" w14:textId="77777777" w:rsidR="003F1DF3" w:rsidRDefault="00E934F3">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EA78E39" w14:textId="77777777" w:rsidR="003F1DF3" w:rsidRDefault="00E934F3">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D07E485" w14:textId="77777777" w:rsidR="003F1DF3" w:rsidRDefault="00E934F3">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72D6848D" w14:textId="77777777" w:rsidR="003F1DF3" w:rsidRDefault="00E934F3">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AA804F1" w14:textId="77777777" w:rsidR="003F1DF3" w:rsidRDefault="00E934F3">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0AD264CD" w14:textId="77777777" w:rsidR="003F1DF3" w:rsidRDefault="00E934F3">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4471B861" w14:textId="77777777" w:rsidR="003F1DF3" w:rsidRDefault="00E934F3">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9BB4C03" w14:textId="77777777" w:rsidR="003F1DF3" w:rsidRDefault="00E934F3">
      <w:pPr>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w:t>
      </w: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15FE2B7" w14:textId="77777777" w:rsidR="003F1DF3" w:rsidRDefault="00E934F3">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56892EDE" w14:textId="77777777" w:rsidR="003F1DF3" w:rsidRDefault="00E934F3">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67D7D0D1" w14:textId="77777777" w:rsidR="003F1DF3" w:rsidRDefault="00E934F3">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D72C2E2" w14:textId="77777777" w:rsidR="003F1DF3" w:rsidRDefault="00E934F3">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6AB3398" w14:textId="77777777" w:rsidR="003F1DF3" w:rsidRDefault="00E934F3">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0E6F961" w14:textId="77777777" w:rsidR="003F1DF3" w:rsidRDefault="003F1DF3">
      <w:pPr>
        <w:ind w:right="851"/>
        <w:jc w:val="both"/>
        <w:rPr>
          <w:rFonts w:ascii="Palatino Linotype" w:eastAsia="Palatino Linotype" w:hAnsi="Palatino Linotype" w:cs="Palatino Linotype"/>
          <w:i/>
        </w:rPr>
      </w:pPr>
    </w:p>
    <w:p w14:paraId="77F9C9B0" w14:textId="77777777" w:rsidR="003F1DF3" w:rsidRDefault="00E934F3">
      <w:pPr>
        <w:tabs>
          <w:tab w:val="left" w:pos="709"/>
        </w:tabs>
        <w:spacing w:before="16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4BB61C5" w14:textId="77777777" w:rsidR="003F1DF3" w:rsidRDefault="003F1DF3">
      <w:pPr>
        <w:spacing w:after="0" w:line="360" w:lineRule="auto"/>
        <w:jc w:val="both"/>
        <w:rPr>
          <w:rFonts w:ascii="Palatino Linotype" w:eastAsia="Palatino Linotype" w:hAnsi="Palatino Linotype" w:cs="Palatino Linotype"/>
          <w:sz w:val="24"/>
          <w:szCs w:val="24"/>
        </w:rPr>
      </w:pPr>
    </w:p>
    <w:p w14:paraId="63A28DB8"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E23ACCC" w14:textId="77777777" w:rsidR="003F1DF3" w:rsidRDefault="003F1DF3">
      <w:pPr>
        <w:spacing w:after="0" w:line="360" w:lineRule="auto"/>
        <w:jc w:val="both"/>
        <w:rPr>
          <w:rFonts w:ascii="Palatino Linotype" w:eastAsia="Palatino Linotype" w:hAnsi="Palatino Linotype" w:cs="Palatino Linotype"/>
          <w:sz w:val="24"/>
          <w:szCs w:val="24"/>
        </w:rPr>
      </w:pPr>
    </w:p>
    <w:p w14:paraId="69A90FF5" w14:textId="77777777" w:rsidR="003F1DF3" w:rsidRDefault="00E934F3">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5D621F8" w14:textId="77777777" w:rsidR="003F1DF3" w:rsidRDefault="00E934F3">
      <w:pPr>
        <w:spacing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condiciones que se establezcan en los tratados internacionales de los que el Estado mexicano sea parte, </w:t>
      </w:r>
      <w:r>
        <w:rPr>
          <w:rFonts w:ascii="Palatino Linotype" w:eastAsia="Palatino Linotype" w:hAnsi="Palatino Linotype" w:cs="Palatino Linotype"/>
          <w:i/>
        </w:rPr>
        <w:lastRenderedPageBreak/>
        <w:t>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E1D327" w14:textId="77777777" w:rsidR="003F1DF3" w:rsidRDefault="00E934F3">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.”(Sic)</w:t>
      </w:r>
    </w:p>
    <w:p w14:paraId="3C6E5184" w14:textId="77777777" w:rsidR="003F1DF3" w:rsidRDefault="003F1DF3">
      <w:pPr>
        <w:spacing w:after="0" w:line="360" w:lineRule="auto"/>
        <w:ind w:left="709" w:right="760"/>
        <w:jc w:val="both"/>
        <w:rPr>
          <w:rFonts w:ascii="Palatino Linotype" w:eastAsia="Palatino Linotype" w:hAnsi="Palatino Linotype" w:cs="Palatino Linotype"/>
          <w:i/>
        </w:rPr>
      </w:pPr>
    </w:p>
    <w:p w14:paraId="6F3A0054"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F2B8C61" w14:textId="77777777" w:rsidR="003F1DF3" w:rsidRDefault="003F1DF3">
      <w:pPr>
        <w:spacing w:after="0" w:line="360" w:lineRule="auto"/>
        <w:jc w:val="both"/>
        <w:rPr>
          <w:rFonts w:ascii="Palatino Linotype" w:eastAsia="Palatino Linotype" w:hAnsi="Palatino Linotype" w:cs="Palatino Linotype"/>
          <w:sz w:val="24"/>
          <w:szCs w:val="24"/>
        </w:rPr>
      </w:pPr>
    </w:p>
    <w:p w14:paraId="64B53470" w14:textId="77777777" w:rsidR="003F1DF3" w:rsidRDefault="00E934F3">
      <w:pPr>
        <w:spacing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6A9864E" w14:textId="77777777" w:rsidR="003F1DF3" w:rsidRDefault="00E934F3">
      <w:pPr>
        <w:spacing w:after="0" w:line="276" w:lineRule="auto"/>
        <w:ind w:left="567" w:right="758"/>
        <w:jc w:val="both"/>
        <w:rPr>
          <w:rFonts w:ascii="Palatino Linotype" w:eastAsia="Palatino Linotype" w:hAnsi="Palatino Linotype" w:cs="Palatino Linotype"/>
          <w:b/>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00921B1B" w14:textId="77777777" w:rsidR="003F1DF3" w:rsidRDefault="003F1DF3">
      <w:pPr>
        <w:spacing w:after="0" w:line="360" w:lineRule="auto"/>
        <w:ind w:left="567" w:right="758"/>
        <w:jc w:val="both"/>
        <w:rPr>
          <w:rFonts w:ascii="Palatino Linotype" w:eastAsia="Palatino Linotype" w:hAnsi="Palatino Linotype" w:cs="Palatino Linotype"/>
          <w:i/>
        </w:rPr>
      </w:pPr>
    </w:p>
    <w:p w14:paraId="00269A34"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63F663A1" w14:textId="77777777" w:rsidR="003F1DF3" w:rsidRDefault="003F1DF3">
      <w:pPr>
        <w:spacing w:after="0" w:line="360" w:lineRule="auto"/>
        <w:jc w:val="both"/>
        <w:rPr>
          <w:rFonts w:ascii="Palatino Linotype" w:eastAsia="Palatino Linotype" w:hAnsi="Palatino Linotype" w:cs="Palatino Linotype"/>
          <w:sz w:val="24"/>
          <w:szCs w:val="24"/>
        </w:rPr>
      </w:pPr>
    </w:p>
    <w:p w14:paraId="7E58F94D" w14:textId="77777777" w:rsidR="003F1DF3" w:rsidRDefault="00E934F3">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661034C" w14:textId="77777777" w:rsidR="003F1DF3" w:rsidRDefault="003F1DF3">
      <w:pPr>
        <w:spacing w:after="0" w:line="360" w:lineRule="auto"/>
        <w:ind w:right="49"/>
        <w:jc w:val="both"/>
        <w:rPr>
          <w:rFonts w:ascii="Palatino Linotype" w:eastAsia="Palatino Linotype" w:hAnsi="Palatino Linotype" w:cs="Palatino Linotype"/>
          <w:sz w:val="24"/>
          <w:szCs w:val="24"/>
        </w:rPr>
      </w:pPr>
    </w:p>
    <w:p w14:paraId="42C84C0E"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191A9FF0" w14:textId="77777777" w:rsidR="003F1DF3" w:rsidRDefault="003F1DF3">
      <w:pPr>
        <w:spacing w:after="0" w:line="360" w:lineRule="auto"/>
        <w:jc w:val="both"/>
        <w:rPr>
          <w:rFonts w:ascii="Palatino Linotype" w:eastAsia="Palatino Linotype" w:hAnsi="Palatino Linotype" w:cs="Palatino Linotype"/>
        </w:rPr>
      </w:pPr>
    </w:p>
    <w:p w14:paraId="2D766E6A" w14:textId="77777777" w:rsidR="003F1DF3" w:rsidRDefault="00E934F3">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3376A323" w14:textId="77777777" w:rsidR="003F1DF3" w:rsidRDefault="00E934F3">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695D4C41" w14:textId="77777777" w:rsidR="003F1DF3" w:rsidRDefault="003F1DF3">
      <w:pPr>
        <w:spacing w:after="0" w:line="276" w:lineRule="auto"/>
        <w:ind w:left="851" w:right="851"/>
        <w:jc w:val="both"/>
        <w:rPr>
          <w:rFonts w:ascii="Palatino Linotype" w:eastAsia="Palatino Linotype" w:hAnsi="Palatino Linotype" w:cs="Palatino Linotype"/>
          <w:i/>
        </w:rPr>
      </w:pPr>
    </w:p>
    <w:p w14:paraId="3B4351F3" w14:textId="77777777" w:rsidR="003F1DF3" w:rsidRDefault="00E934F3">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0ABA62E" w14:textId="77777777" w:rsidR="003F1DF3" w:rsidRDefault="00E934F3">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412F073" w14:textId="77777777" w:rsidR="003F1DF3" w:rsidRDefault="003F1DF3">
      <w:pPr>
        <w:spacing w:after="0" w:line="360" w:lineRule="auto"/>
        <w:ind w:left="851" w:right="851"/>
        <w:jc w:val="both"/>
        <w:rPr>
          <w:rFonts w:ascii="Palatino Linotype" w:eastAsia="Palatino Linotype" w:hAnsi="Palatino Linotype" w:cs="Palatino Linotype"/>
          <w:i/>
        </w:rPr>
      </w:pPr>
    </w:p>
    <w:p w14:paraId="159F5F65"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E1B63A9" w14:textId="77777777" w:rsidR="003F1DF3" w:rsidRDefault="003F1DF3">
      <w:pPr>
        <w:spacing w:after="0" w:line="360" w:lineRule="auto"/>
        <w:jc w:val="both"/>
        <w:rPr>
          <w:rFonts w:ascii="Palatino Linotype" w:eastAsia="Palatino Linotype" w:hAnsi="Palatino Linotype" w:cs="Palatino Linotype"/>
          <w:sz w:val="24"/>
          <w:szCs w:val="24"/>
        </w:rPr>
      </w:pPr>
    </w:p>
    <w:p w14:paraId="1BCB0631"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14:paraId="56B93754" w14:textId="77777777" w:rsidR="003F1DF3" w:rsidRDefault="003F1DF3">
      <w:pPr>
        <w:spacing w:after="0" w:line="360" w:lineRule="auto"/>
        <w:jc w:val="both"/>
        <w:rPr>
          <w:rFonts w:ascii="Palatino Linotype" w:eastAsia="Palatino Linotype" w:hAnsi="Palatino Linotype" w:cs="Palatino Linotype"/>
          <w:sz w:val="24"/>
          <w:szCs w:val="24"/>
        </w:rPr>
      </w:pPr>
    </w:p>
    <w:p w14:paraId="1A8C6DD4" w14:textId="77777777" w:rsidR="003F1DF3" w:rsidRDefault="00E934F3">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185E2F77" w14:textId="77777777" w:rsidR="003F1DF3" w:rsidRDefault="00E934F3">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04FACB6" w14:textId="77777777" w:rsidR="003F1DF3" w:rsidRDefault="00E934F3">
      <w:pPr>
        <w:spacing w:after="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BA1C312" w14:textId="77777777" w:rsidR="003F1DF3" w:rsidRDefault="003F1DF3">
      <w:pPr>
        <w:spacing w:after="0" w:line="360" w:lineRule="auto"/>
        <w:ind w:left="851" w:right="899"/>
        <w:jc w:val="both"/>
        <w:rPr>
          <w:rFonts w:ascii="Palatino Linotype" w:eastAsia="Palatino Linotype" w:hAnsi="Palatino Linotype" w:cs="Palatino Linotype"/>
          <w:i/>
        </w:rPr>
      </w:pPr>
    </w:p>
    <w:p w14:paraId="47C5543E"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83DAC08" w14:textId="77777777" w:rsidR="003F1DF3" w:rsidRDefault="003F1DF3">
      <w:pPr>
        <w:spacing w:after="0" w:line="360" w:lineRule="auto"/>
        <w:jc w:val="both"/>
        <w:rPr>
          <w:rFonts w:ascii="Palatino Linotype" w:eastAsia="Palatino Linotype" w:hAnsi="Palatino Linotype" w:cs="Palatino Linotype"/>
          <w:sz w:val="24"/>
          <w:szCs w:val="24"/>
        </w:rPr>
      </w:pPr>
    </w:p>
    <w:p w14:paraId="70FDA31E" w14:textId="77777777" w:rsidR="003F1DF3" w:rsidRDefault="00E934F3">
      <w:pPr>
        <w:spacing w:line="276" w:lineRule="auto"/>
        <w:ind w:left="851" w:right="899"/>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4D67AB9C" w14:textId="77777777" w:rsidR="003F1DF3" w:rsidRDefault="00E934F3">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Pr>
          <w:rFonts w:ascii="Palatino Linotype" w:eastAsia="Palatino Linotype" w:hAnsi="Palatino Linotype" w:cs="Palatino Linotype"/>
          <w:i/>
        </w:rPr>
        <w:lastRenderedPageBreak/>
        <w:t>órganos u organismos públicos, en virtud del ejercicio de sus funciones de derecho público, sin importar su fuente, soporte o fecha de elaboración.</w:t>
      </w:r>
    </w:p>
    <w:p w14:paraId="1D2F674D" w14:textId="77777777" w:rsidR="003F1DF3" w:rsidRDefault="00E934F3">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3E9AB077" w14:textId="77777777" w:rsidR="003F1DF3" w:rsidRDefault="00E934F3">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4F70A79C" w14:textId="77777777" w:rsidR="003F1DF3" w:rsidRDefault="00E934F3">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2FDAF878" w14:textId="77777777" w:rsidR="003F1DF3" w:rsidRDefault="00E934F3">
      <w:pPr>
        <w:spacing w:after="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7E7AE38A" w14:textId="77777777" w:rsidR="003F1DF3" w:rsidRDefault="00E934F3">
      <w:pPr>
        <w:tabs>
          <w:tab w:val="left" w:pos="3510"/>
        </w:tabs>
        <w:spacing w:after="0"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ab/>
      </w:r>
    </w:p>
    <w:p w14:paraId="4B781E11"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Pr>
          <w:rFonts w:ascii="Palatino Linotype" w:eastAsia="Palatino Linotype" w:hAnsi="Palatino Linotype" w:cs="Palatino Linotype"/>
          <w:sz w:val="24"/>
          <w:szCs w:val="24"/>
        </w:rPr>
        <w:lastRenderedPageBreak/>
        <w:t>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5A26529B" w14:textId="77777777" w:rsidR="003F1DF3" w:rsidRDefault="003F1DF3">
      <w:pPr>
        <w:spacing w:after="0" w:line="360" w:lineRule="auto"/>
        <w:jc w:val="both"/>
        <w:rPr>
          <w:rFonts w:ascii="Palatino Linotype" w:eastAsia="Palatino Linotype" w:hAnsi="Palatino Linotype" w:cs="Palatino Linotype"/>
          <w:color w:val="000000"/>
          <w:sz w:val="24"/>
          <w:szCs w:val="24"/>
        </w:rPr>
      </w:pPr>
    </w:p>
    <w:p w14:paraId="0B3BFBBF"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lo siguiente:</w:t>
      </w:r>
    </w:p>
    <w:p w14:paraId="17359665" w14:textId="77777777" w:rsidR="003F1DF3" w:rsidRDefault="003F1DF3">
      <w:pPr>
        <w:spacing w:after="0" w:line="360" w:lineRule="auto"/>
        <w:jc w:val="both"/>
        <w:rPr>
          <w:rFonts w:ascii="Palatino Linotype" w:eastAsia="Palatino Linotype" w:hAnsi="Palatino Linotype" w:cs="Palatino Linotype"/>
          <w:color w:val="000000"/>
          <w:sz w:val="24"/>
          <w:szCs w:val="24"/>
        </w:rPr>
      </w:pPr>
    </w:p>
    <w:p w14:paraId="7DD76985" w14:textId="77777777" w:rsidR="003F1DF3" w:rsidRDefault="00E934F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Censo de los 40 mil baches.</w:t>
      </w:r>
    </w:p>
    <w:p w14:paraId="4BF8026F" w14:textId="77777777" w:rsidR="003F1DF3" w:rsidRDefault="00E934F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procedimiento para que paguen dos llantas que se tronaron por los baches.</w:t>
      </w:r>
    </w:p>
    <w:p w14:paraId="0482448E" w14:textId="77777777" w:rsidR="003F1DF3" w:rsidRDefault="003F1DF3"/>
    <w:p w14:paraId="148CA21A" w14:textId="77777777" w:rsidR="003F1DF3" w:rsidRDefault="00E934F3">
      <w:pPr>
        <w:spacing w:line="360" w:lineRule="auto"/>
        <w:jc w:val="both"/>
      </w:pPr>
      <w:r>
        <w:rPr>
          <w:rFonts w:ascii="Palatino Linotype" w:eastAsia="Palatino Linotype" w:hAnsi="Palatino Linotype" w:cs="Palatino Linotype"/>
          <w:sz w:val="24"/>
          <w:szCs w:val="24"/>
        </w:rPr>
        <w:t xml:space="preserve">En respuesta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a través de la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color w:val="000000"/>
          <w:sz w:val="24"/>
          <w:szCs w:val="24"/>
        </w:rPr>
        <w:t xml:space="preserve">Dirección General de Desarrollo Urbano, Ordenamiento Territorial y Obras Públicas, </w:t>
      </w:r>
      <w:r>
        <w:rPr>
          <w:rFonts w:ascii="Palatino Linotype" w:eastAsia="Palatino Linotype" w:hAnsi="Palatino Linotype" w:cs="Palatino Linotype"/>
          <w:sz w:val="24"/>
          <w:szCs w:val="24"/>
        </w:rPr>
        <w:t xml:space="preserve">entrega: </w:t>
      </w:r>
    </w:p>
    <w:p w14:paraId="723380DB" w14:textId="77777777" w:rsidR="003F1DF3" w:rsidRDefault="00E934F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Relación de la rehabilitación de vialidades urbanas, respecto al bacheo de vialidades con mezcla asfáltica, señalando: las calles de la Delegación en donde se realizó dicho trabajo</w:t>
      </w:r>
    </w:p>
    <w:p w14:paraId="3CE3415A" w14:textId="77777777" w:rsidR="003F1DF3" w:rsidRDefault="00E934F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p>
    <w:p w14:paraId="754EF3D5" w14:textId="77777777" w:rsidR="003F1DF3" w:rsidRDefault="00E934F3">
      <w:pPr>
        <w:spacing w:line="360" w:lineRule="auto"/>
        <w:ind w:left="36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La Consejería Jurídica refiere que:  </w:t>
      </w:r>
    </w:p>
    <w:p w14:paraId="70ED1FEC" w14:textId="77777777" w:rsidR="003F1DF3" w:rsidRDefault="00E934F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El artículo 23 de la Ley de Responsabilidad Patrimonial para el Estado de México y Municipios, la parte interesada deberá integrar su reclamación de indemnización por escrito, resaltando que no cuenta con un formato especial, siendo de formato libre para el interesado, sin embargo deberá cumplir con las formalidades establecidas en el artículo 26 de la Ley de Responsabilidad Patrimonial para el Estado de México y Municipios, adjuntando copias de traslado a cada una de las partes. </w:t>
      </w:r>
    </w:p>
    <w:p w14:paraId="53EE9027" w14:textId="77777777" w:rsidR="003F1DF3" w:rsidRDefault="003F1DF3">
      <w:pPr>
        <w:spacing w:after="0" w:line="360" w:lineRule="auto"/>
        <w:jc w:val="both"/>
        <w:rPr>
          <w:rFonts w:ascii="Palatino Linotype" w:eastAsia="Palatino Linotype" w:hAnsi="Palatino Linotype" w:cs="Palatino Linotype"/>
          <w:b/>
          <w:sz w:val="24"/>
          <w:szCs w:val="24"/>
        </w:rPr>
      </w:pPr>
    </w:p>
    <w:p w14:paraId="021D05E8"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Conocida la respuesta por la</w:t>
      </w:r>
      <w:r>
        <w:rPr>
          <w:rFonts w:ascii="Palatino Linotype" w:eastAsia="Palatino Linotype" w:hAnsi="Palatino Linotype" w:cs="Palatino Linotype"/>
          <w:sz w:val="40"/>
          <w:szCs w:val="40"/>
        </w:rPr>
        <w:t xml:space="preserve"> </w:t>
      </w:r>
      <w:r>
        <w:rPr>
          <w:rFonts w:ascii="Palatino Linotype" w:eastAsia="Palatino Linotype" w:hAnsi="Palatino Linotype" w:cs="Palatino Linotype"/>
          <w:sz w:val="24"/>
          <w:szCs w:val="24"/>
        </w:rPr>
        <w:t xml:space="preserve">particular, al no estar conforme con los términos de la misma, presentó el recurso de revisión que nos ocupa, mediante el cual señaló como motivo de inconformidad en lo medular porque no le entregan la información solicitada. </w:t>
      </w:r>
    </w:p>
    <w:p w14:paraId="2E7851AD" w14:textId="77777777" w:rsidR="003F1DF3" w:rsidRDefault="003F1DF3">
      <w:pPr>
        <w:spacing w:after="0" w:line="360" w:lineRule="auto"/>
        <w:jc w:val="both"/>
        <w:rPr>
          <w:rFonts w:ascii="Palatino Linotype" w:eastAsia="Palatino Linotype" w:hAnsi="Palatino Linotype" w:cs="Palatino Linotype"/>
          <w:sz w:val="24"/>
          <w:szCs w:val="24"/>
        </w:rPr>
      </w:pPr>
    </w:p>
    <w:p w14:paraId="58E21CC3"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Admitido el presente recurso de revisión, en términos del artículo 185 fracción II</w:t>
      </w:r>
      <w:r>
        <w:rPr>
          <w:rFonts w:ascii="Palatino Linotype" w:eastAsia="Palatino Linotype" w:hAnsi="Palatino Linotype" w:cs="Palatino Linotype"/>
          <w:sz w:val="24"/>
          <w:szCs w:val="24"/>
          <w:vertAlign w:val="superscript"/>
        </w:rPr>
        <w:footnoteReference w:id="3"/>
      </w:r>
      <w:r>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576372F" w14:textId="77777777" w:rsidR="003F1DF3" w:rsidRDefault="003F1DF3">
      <w:pPr>
        <w:spacing w:after="0" w:line="360" w:lineRule="auto"/>
        <w:jc w:val="both"/>
        <w:rPr>
          <w:rFonts w:ascii="Palatino Linotype" w:eastAsia="Palatino Linotype" w:hAnsi="Palatino Linotype" w:cs="Palatino Linotype"/>
          <w:sz w:val="24"/>
          <w:szCs w:val="24"/>
        </w:rPr>
      </w:pPr>
    </w:p>
    <w:p w14:paraId="532FF7D1"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Cabe resaltar que durante la etapa de manifestaciones </w:t>
      </w:r>
      <w:r>
        <w:rPr>
          <w:rFonts w:ascii="Palatino Linotype" w:eastAsia="Palatino Linotype" w:hAnsi="Palatino Linotype" w:cs="Palatino Linotype"/>
          <w:b/>
          <w:color w:val="000000"/>
          <w:sz w:val="24"/>
          <w:szCs w:val="24"/>
        </w:rPr>
        <w:t>EL RECURRENTE</w:t>
      </w:r>
      <w:r>
        <w:rPr>
          <w:rFonts w:ascii="Palatino Linotype" w:eastAsia="Palatino Linotype" w:hAnsi="Palatino Linotype" w:cs="Palatino Linotype"/>
          <w:color w:val="000000"/>
          <w:sz w:val="24"/>
          <w:szCs w:val="24"/>
        </w:rPr>
        <w:t xml:space="preserve"> fue omis</w:t>
      </w:r>
      <w:r>
        <w:rPr>
          <w:rFonts w:ascii="Palatino Linotype" w:eastAsia="Palatino Linotype" w:hAnsi="Palatino Linotype" w:cs="Palatino Linotype"/>
          <w:sz w:val="24"/>
          <w:szCs w:val="24"/>
        </w:rPr>
        <w:t>o</w:t>
      </w:r>
      <w:r>
        <w:rPr>
          <w:rFonts w:ascii="Palatino Linotype" w:eastAsia="Palatino Linotype" w:hAnsi="Palatino Linotype" w:cs="Palatino Linotype"/>
          <w:color w:val="000000"/>
          <w:sz w:val="24"/>
          <w:szCs w:val="24"/>
        </w:rPr>
        <w:t xml:space="preserve"> de rendir alegatos, por lo que respecta al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 xml:space="preserve">ratifica en términos generales su respuesta inicial. </w:t>
      </w:r>
    </w:p>
    <w:p w14:paraId="7242DC92" w14:textId="77777777" w:rsidR="003F1DF3" w:rsidRDefault="003F1DF3">
      <w:pPr>
        <w:spacing w:after="0" w:line="360" w:lineRule="auto"/>
        <w:jc w:val="both"/>
        <w:rPr>
          <w:rFonts w:ascii="Palatino Linotype" w:eastAsia="Palatino Linotype" w:hAnsi="Palatino Linotype" w:cs="Palatino Linotype"/>
          <w:color w:val="000000"/>
          <w:sz w:val="24"/>
          <w:szCs w:val="24"/>
        </w:rPr>
      </w:pPr>
    </w:p>
    <w:p w14:paraId="0A14D078"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Una vez determinada la vía sobre la que versará el presente recurso, y previa revisión del expediente del recurso de revisión materia de la presente resolución, se advierte lo siguiente:</w:t>
      </w:r>
    </w:p>
    <w:p w14:paraId="5B8E2FC8" w14:textId="77777777" w:rsidR="003F1DF3" w:rsidRDefault="003F1DF3">
      <w:pPr>
        <w:spacing w:after="0" w:line="360" w:lineRule="auto"/>
        <w:jc w:val="both"/>
        <w:rPr>
          <w:rFonts w:ascii="Palatino Linotype" w:eastAsia="Palatino Linotype" w:hAnsi="Palatino Linotype" w:cs="Palatino Linotype"/>
          <w:sz w:val="28"/>
          <w:szCs w:val="28"/>
        </w:rPr>
      </w:pPr>
    </w:p>
    <w:p w14:paraId="78CC0197" w14:textId="77777777" w:rsidR="003F1DF3" w:rsidRDefault="00E934F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Respecto al censo de Baches.  </w:t>
      </w:r>
    </w:p>
    <w:p w14:paraId="4565FA50" w14:textId="77777777" w:rsidR="003F1DF3" w:rsidRDefault="003F1DF3">
      <w:pPr>
        <w:spacing w:after="0" w:line="360" w:lineRule="auto"/>
        <w:jc w:val="both"/>
        <w:rPr>
          <w:rFonts w:ascii="Palatino Linotype" w:eastAsia="Palatino Linotype" w:hAnsi="Palatino Linotype" w:cs="Palatino Linotype"/>
          <w:b/>
          <w:sz w:val="24"/>
          <w:szCs w:val="24"/>
        </w:rPr>
      </w:pPr>
    </w:p>
    <w:p w14:paraId="74409DA9" w14:textId="77777777" w:rsidR="003F1DF3" w:rsidRDefault="00E934F3">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En este punto de la solicitud,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por conducto de la </w:t>
      </w:r>
      <w:r>
        <w:rPr>
          <w:rFonts w:ascii="Palatino Linotype" w:eastAsia="Palatino Linotype" w:hAnsi="Palatino Linotype" w:cs="Palatino Linotype"/>
          <w:color w:val="000000"/>
          <w:sz w:val="24"/>
          <w:szCs w:val="24"/>
        </w:rPr>
        <w:t>Dirección General de Desarrollo Urbano, Ordenamiento Territorial y Obras Públicas otorgo respuesta, misma que cuenta con las siguientes atribuciones:</w:t>
      </w:r>
      <w:r>
        <w:rPr>
          <w:rFonts w:ascii="Palatino Linotype" w:eastAsia="Palatino Linotype" w:hAnsi="Palatino Linotype" w:cs="Palatino Linotype"/>
          <w:b/>
          <w:sz w:val="24"/>
          <w:szCs w:val="24"/>
        </w:rPr>
        <w:t xml:space="preserve"> </w:t>
      </w:r>
    </w:p>
    <w:p w14:paraId="6DED4AFC" w14:textId="77777777" w:rsidR="003F1DF3" w:rsidRDefault="003F1DF3">
      <w:pPr>
        <w:spacing w:after="0" w:line="360" w:lineRule="auto"/>
        <w:jc w:val="both"/>
        <w:rPr>
          <w:rFonts w:ascii="Palatino Linotype" w:eastAsia="Palatino Linotype" w:hAnsi="Palatino Linotype" w:cs="Palatino Linotype"/>
          <w:b/>
          <w:sz w:val="24"/>
          <w:szCs w:val="24"/>
        </w:rPr>
      </w:pPr>
    </w:p>
    <w:p w14:paraId="4362A9A5" w14:textId="77777777" w:rsidR="003F1DF3" w:rsidRDefault="00E934F3">
      <w:pPr>
        <w:spacing w:after="0" w:line="276" w:lineRule="auto"/>
        <w:ind w:left="851" w:right="90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DE LA DIRECCIÓN GENERAL DE DESARROLLO URBANO, ORDENAMIENTO TERRITORIAL Y OBRAS PÚBLICAS </w:t>
      </w:r>
    </w:p>
    <w:p w14:paraId="3B1301C6" w14:textId="77777777" w:rsidR="003F1DF3" w:rsidRDefault="003F1DF3">
      <w:pPr>
        <w:spacing w:after="0" w:line="276" w:lineRule="auto"/>
        <w:jc w:val="both"/>
      </w:pPr>
    </w:p>
    <w:p w14:paraId="6337D2CF" w14:textId="77777777" w:rsidR="003F1DF3" w:rsidRDefault="00E934F3">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3.53. La o el titular de la Dirección General de Desarrollo Urbano, Ordenamiento Territorial y Obras Públicas tendrá las siguientes atribuciones:</w:t>
      </w:r>
    </w:p>
    <w:p w14:paraId="6F9F2CC8" w14:textId="77777777" w:rsidR="003F1DF3" w:rsidRDefault="003F1DF3">
      <w:pPr>
        <w:spacing w:after="0" w:line="276" w:lineRule="auto"/>
        <w:ind w:left="851" w:right="900"/>
        <w:jc w:val="both"/>
        <w:rPr>
          <w:rFonts w:ascii="Palatino Linotype" w:eastAsia="Palatino Linotype" w:hAnsi="Palatino Linotype" w:cs="Palatino Linotype"/>
          <w:i/>
        </w:rPr>
      </w:pPr>
    </w:p>
    <w:p w14:paraId="4885EFD7" w14:textId="77777777" w:rsidR="003F1DF3" w:rsidRDefault="00E934F3">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XVIII. Coordinar los programas tendientes a la asistencia y desarrollo de la población, con maquinaria, equipo y materiales básicos para la construcción de obras de mejoramiento de vialidades y edificios públicos;</w:t>
      </w:r>
    </w:p>
    <w:p w14:paraId="554ED642" w14:textId="77777777" w:rsidR="003F1DF3" w:rsidRDefault="00E934F3">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C7E82EF" w14:textId="77777777" w:rsidR="003F1DF3" w:rsidRDefault="00E934F3">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XX. Programar, coadyuvar y ejecutar la construcción de edificios, monumentos, bienes de uso común, avenidas, calles, caminos y todo tipo de vialidades e </w:t>
      </w:r>
      <w:proofErr w:type="spellStart"/>
      <w:r>
        <w:rPr>
          <w:rFonts w:ascii="Palatino Linotype" w:eastAsia="Palatino Linotype" w:hAnsi="Palatino Linotype" w:cs="Palatino Linotype"/>
          <w:i/>
        </w:rPr>
        <w:t>infraestructuraurbana</w:t>
      </w:r>
      <w:proofErr w:type="spellEnd"/>
      <w:r>
        <w:rPr>
          <w:rFonts w:ascii="Palatino Linotype" w:eastAsia="Palatino Linotype" w:hAnsi="Palatino Linotype" w:cs="Palatino Linotype"/>
          <w:i/>
        </w:rPr>
        <w:t xml:space="preserve"> de jurisdicción municipal;</w:t>
      </w:r>
    </w:p>
    <w:p w14:paraId="2C71E650" w14:textId="77777777" w:rsidR="003F1DF3" w:rsidRDefault="003F1DF3">
      <w:pPr>
        <w:spacing w:after="0" w:line="360" w:lineRule="auto"/>
        <w:ind w:left="851" w:right="900"/>
        <w:jc w:val="both"/>
        <w:rPr>
          <w:rFonts w:ascii="Palatino Linotype" w:eastAsia="Palatino Linotype" w:hAnsi="Palatino Linotype" w:cs="Palatino Linotype"/>
          <w:b/>
          <w:i/>
          <w:sz w:val="24"/>
          <w:szCs w:val="24"/>
        </w:rPr>
      </w:pPr>
    </w:p>
    <w:p w14:paraId="289D5C96"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De acuerdo a lo anterior, la </w:t>
      </w:r>
      <w:r>
        <w:rPr>
          <w:rFonts w:ascii="Palatino Linotype" w:eastAsia="Palatino Linotype" w:hAnsi="Palatino Linotype" w:cs="Palatino Linotype"/>
          <w:color w:val="000000"/>
          <w:sz w:val="24"/>
          <w:szCs w:val="24"/>
        </w:rPr>
        <w:t>Dirección General de Desarrollo Urbano, Ordenamiento Territorial y Obras Públicas coordinar los programas tendientes a la asistencia y desarrollo de la población, con maquinaria, equipo y materiales básicos para la construcción de obras de mejoramiento de bienes de uso común, avenidas, calles, caminos y todo tipo de vialidades, por lo anterior, no se observa que este obligado a generar un ceso de los baches en el municipio de Toluca, motivo por el que no es factible entregar dicho censo, sin embargo, bajo un principio de máxima publicidad hace entrega de un listado de la rehabilitación de vialidades urbanas, respecto al bacheo de vialidades con mezcla asfáltica, señalando las calles de la Delegación en donde se realizó dicho trabajo, tal como se observa en la siguiente imagen:</w:t>
      </w:r>
    </w:p>
    <w:p w14:paraId="37F5B1F2"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noProof/>
        </w:rPr>
        <w:lastRenderedPageBreak/>
        <w:drawing>
          <wp:inline distT="0" distB="0" distL="0" distR="0" wp14:anchorId="7A76394E" wp14:editId="24816218">
            <wp:extent cx="5519740" cy="5343309"/>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7494" t="12974" r="35336" b="23053"/>
                    <a:stretch>
                      <a:fillRect/>
                    </a:stretch>
                  </pic:blipFill>
                  <pic:spPr>
                    <a:xfrm>
                      <a:off x="0" y="0"/>
                      <a:ext cx="5519740" cy="5343309"/>
                    </a:xfrm>
                    <a:prstGeom prst="rect">
                      <a:avLst/>
                    </a:prstGeom>
                    <a:ln/>
                  </pic:spPr>
                </pic:pic>
              </a:graphicData>
            </a:graphic>
          </wp:inline>
        </w:drawing>
      </w:r>
    </w:p>
    <w:p w14:paraId="67B86761" w14:textId="77777777" w:rsidR="003F1DF3" w:rsidRDefault="00E934F3">
      <w:pPr>
        <w:spacing w:after="0"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Cabe señalar, que después de realizar una revisión al marco normativo que rige al actuar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no se localizó fuente obligacional para que genere administre o posea la información tal y como lo requirió el particular, siendo necesario señalar lo que establece el artículo 12 de la Ley de Transparencia Estatal, antes citado, la entrega de la información no comprende el procesamiento de la misma, es decir, el Ayuntamiento de Toluca, no se encuentra obligado a realizar </w:t>
      </w:r>
      <w:r>
        <w:rPr>
          <w:rFonts w:ascii="Palatino Linotype" w:eastAsia="Palatino Linotype" w:hAnsi="Palatino Linotype" w:cs="Palatino Linotype"/>
          <w:sz w:val="24"/>
          <w:szCs w:val="24"/>
        </w:rPr>
        <w:lastRenderedPageBreak/>
        <w:t xml:space="preserve">cálculos o practicar investigaciones para proporcionar la información que requieren los solicitantes, por lo que se tiene por atendido este punto de la solicitud, ya que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 xml:space="preserve">hace entrega de la información tal y como obra en sus archivos. </w:t>
      </w:r>
    </w:p>
    <w:p w14:paraId="2862E59B" w14:textId="77777777" w:rsidR="003F1DF3" w:rsidRDefault="003F1DF3">
      <w:pPr>
        <w:spacing w:line="360" w:lineRule="auto"/>
        <w:ind w:right="142"/>
        <w:jc w:val="both"/>
        <w:rPr>
          <w:rFonts w:ascii="Palatino Linotype" w:eastAsia="Palatino Linotype" w:hAnsi="Palatino Linotype" w:cs="Palatino Linotype"/>
          <w:b/>
          <w:sz w:val="24"/>
          <w:szCs w:val="24"/>
        </w:rPr>
      </w:pPr>
    </w:p>
    <w:p w14:paraId="750F3E54" w14:textId="77777777" w:rsidR="003F1DF3" w:rsidRDefault="00E934F3">
      <w:pPr>
        <w:numPr>
          <w:ilvl w:val="0"/>
          <w:numId w:val="4"/>
        </w:numPr>
        <w:pBdr>
          <w:top w:val="nil"/>
          <w:left w:val="nil"/>
          <w:bottom w:val="nil"/>
          <w:right w:val="nil"/>
          <w:between w:val="nil"/>
        </w:pBdr>
        <w:spacing w:after="0" w:line="360" w:lineRule="auto"/>
        <w:ind w:right="142"/>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Respecto al procedimiento para el pago de los daños a las llantas ocasionados por los baches. </w:t>
      </w:r>
    </w:p>
    <w:p w14:paraId="64D7003E" w14:textId="77777777" w:rsidR="003F1DF3" w:rsidRDefault="003F1DF3">
      <w:pPr>
        <w:pBdr>
          <w:top w:val="nil"/>
          <w:left w:val="nil"/>
          <w:bottom w:val="nil"/>
          <w:right w:val="nil"/>
          <w:between w:val="nil"/>
        </w:pBdr>
        <w:spacing w:line="360" w:lineRule="auto"/>
        <w:ind w:left="720" w:right="142"/>
        <w:jc w:val="both"/>
        <w:rPr>
          <w:rFonts w:ascii="Palatino Linotype" w:eastAsia="Palatino Linotype" w:hAnsi="Palatino Linotype" w:cs="Palatino Linotype"/>
          <w:b/>
          <w:color w:val="000000"/>
          <w:sz w:val="24"/>
          <w:szCs w:val="24"/>
        </w:rPr>
      </w:pPr>
    </w:p>
    <w:p w14:paraId="273141BC" w14:textId="77777777" w:rsidR="003F1DF3" w:rsidRDefault="00E934F3">
      <w:pPr>
        <w:spacing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punto de la solicitud,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por conducto del Área Jurídica,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menciona que de acuerdo al artículo 23 de la Ley de Responsabilidad Patrimonial para el Estado de México y Municipios, establece que la parte interesada deberá presentar su reclamación de indemnización por escrito ante la entidad pública presuntamente responsable, resaltando que el Ayuntamiento de Toluca no cuenta con un formato establecido, siendo esto a consideración de la parte interesada, por lo que únicamente debe cumplir con los siguientes requisitos, establecidos en el artículo 26 de la Ley de Responsabilidad Patrimonial para el Estado de México y Municipios. </w:t>
      </w:r>
    </w:p>
    <w:p w14:paraId="27B3A2C3"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 Autoridad ante quien se promueve. </w:t>
      </w:r>
    </w:p>
    <w:p w14:paraId="3177E809"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II. Nombre, denominación o razón social del reclamante, representante, apoderado legal, o de quien legítimamente promueva en su nombre, acompañando las documentales que lo acrediten, quien deberá autorizar a las personas que estime pertinentes para oír y recibir notificaciones en su nombre. </w:t>
      </w:r>
    </w:p>
    <w:p w14:paraId="600D68E6"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III. Domicilio para oír y recibir notificaciones y documentos dentro de la población donde radique el sujeto obligado. </w:t>
      </w:r>
    </w:p>
    <w:p w14:paraId="7D7E3244"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IV. Denominación y domicilio del sujeto o sujetos obligados, a quienes se reclame la indemnización por su actividad irregular. </w:t>
      </w:r>
    </w:p>
    <w:p w14:paraId="6D5B5E6D"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V. Prestaciones que se demanden, en que se indique el cálculo estimado del daño generado. </w:t>
      </w:r>
    </w:p>
    <w:p w14:paraId="65426206"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VI. Narración de hechos de manera ordenada y cronológica en los que se apoye la petición. </w:t>
      </w:r>
    </w:p>
    <w:p w14:paraId="3EB765B5"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VII. Señalar en su caso, el o los servidores públicos involucrados en la actividad administrativa que se considere irregular.</w:t>
      </w:r>
    </w:p>
    <w:p w14:paraId="1CC5AF51"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VIII. Disposiciones legales en que se sustente. </w:t>
      </w:r>
    </w:p>
    <w:p w14:paraId="66E372BE"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IX. Señalar la relación causa-efecto entre la actividad administrativa irregular del sujeto obligado y el daño causado. </w:t>
      </w:r>
    </w:p>
    <w:p w14:paraId="3EB5C554"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X. Acompañar las pruebas que acrediten los hechos argumentados y la existencia del acto, conforme a los lineamientos establecidos en el Código de Procedimientos Administrativos del Estado de México. </w:t>
      </w:r>
    </w:p>
    <w:p w14:paraId="5E600D57"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XI. Lugar, fecha y firma de quién promueva, salvo que el accionante no sepa o pueda firmar, caso en el cual, imprimirá su huella digital y podrá signarla otra persona a su ruego, haciendo constar esa situación. </w:t>
      </w:r>
    </w:p>
    <w:p w14:paraId="25ECBD0A"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El reclamante deberá adjuntar a su reclamación copias de traslado para cada una de las partes.</w:t>
      </w:r>
    </w:p>
    <w:p w14:paraId="061CFAD5" w14:textId="77777777" w:rsidR="003F1DF3" w:rsidRDefault="003F1DF3">
      <w:pPr>
        <w:spacing w:line="360" w:lineRule="auto"/>
        <w:ind w:right="900"/>
        <w:jc w:val="both"/>
        <w:rPr>
          <w:rFonts w:ascii="Palatino Linotype" w:eastAsia="Palatino Linotype" w:hAnsi="Palatino Linotype" w:cs="Palatino Linotype"/>
          <w:i/>
        </w:rPr>
      </w:pPr>
    </w:p>
    <w:p w14:paraId="20CF7AD3" w14:textId="77777777" w:rsidR="003F1DF3" w:rsidRDefault="00E934F3">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Pr>
          <w:rFonts w:ascii="Palatino Linotype" w:eastAsia="Palatino Linotype" w:hAnsi="Palatino Linotype" w:cs="Palatino Linotype"/>
          <w:sz w:val="24"/>
          <w:szCs w:val="24"/>
        </w:rPr>
        <w:t xml:space="preserve">Precisado lo anterior, se observa que la respuesta proporcionada carece de los principios de exhaustividad, ya que se debió ajustar a lo dispuesto por la Ley en la materia, ya que los trámites que ofrecen los sujetos obligados son considerados una obligación de transparencia común, esto en razón de la fracción XXIV del artículo 92 </w:t>
      </w:r>
      <w:r>
        <w:rPr>
          <w:rFonts w:ascii="Palatino Linotype" w:eastAsia="Palatino Linotype" w:hAnsi="Palatino Linotype" w:cs="Palatino Linotype"/>
          <w:sz w:val="24"/>
          <w:szCs w:val="24"/>
        </w:rPr>
        <w:lastRenderedPageBreak/>
        <w:t xml:space="preserve">de la Ley de Transparencia y Acceso a la Información Pública del Estado de México y Municipios, que establece lo siguiente: </w:t>
      </w:r>
    </w:p>
    <w:p w14:paraId="52A7A207" w14:textId="77777777" w:rsidR="003F1DF3" w:rsidRDefault="00E934F3">
      <w:pPr>
        <w:spacing w:after="0" w:line="276" w:lineRule="auto"/>
        <w:ind w:left="851" w:right="900"/>
        <w:jc w:val="both"/>
        <w:rPr>
          <w:rFonts w:ascii="Palatino Linotype" w:eastAsia="Palatino Linotype" w:hAnsi="Palatino Linotype" w:cs="Palatino Linotype"/>
          <w:i/>
          <w:color w:val="000000"/>
        </w:rPr>
      </w:pPr>
      <w:bookmarkStart w:id="2" w:name="_heading=h.30j0zll" w:colFirst="0" w:colLast="0"/>
      <w:bookmarkEnd w:id="2"/>
      <w:r>
        <w:rPr>
          <w:rFonts w:ascii="Palatino Linotype" w:eastAsia="Palatino Linotype" w:hAnsi="Palatino Linotype" w:cs="Palatino Linotype"/>
          <w:i/>
          <w:color w:val="00000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FFDB49" w14:textId="77777777" w:rsidR="003F1DF3" w:rsidRDefault="003F1DF3">
      <w:pPr>
        <w:spacing w:after="0" w:line="276" w:lineRule="auto"/>
        <w:ind w:left="851" w:right="900"/>
        <w:jc w:val="both"/>
        <w:rPr>
          <w:rFonts w:ascii="Palatino Linotype" w:eastAsia="Palatino Linotype" w:hAnsi="Palatino Linotype" w:cs="Palatino Linotype"/>
          <w:i/>
          <w:color w:val="000000"/>
        </w:rPr>
      </w:pPr>
    </w:p>
    <w:p w14:paraId="098C32D9" w14:textId="77777777" w:rsidR="003F1DF3" w:rsidRDefault="00E934F3">
      <w:pPr>
        <w:spacing w:after="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XXIV. Los trámites, requisitos y formatos que ofrecen, así como los tiempos de respuesta;</w:t>
      </w:r>
    </w:p>
    <w:p w14:paraId="62877291" w14:textId="77777777" w:rsidR="003F1DF3" w:rsidRDefault="003F1DF3">
      <w:pPr>
        <w:spacing w:after="0" w:line="360" w:lineRule="auto"/>
        <w:ind w:left="851" w:right="900"/>
        <w:jc w:val="both"/>
        <w:rPr>
          <w:rFonts w:ascii="Palatino Linotype" w:eastAsia="Palatino Linotype" w:hAnsi="Palatino Linotype" w:cs="Palatino Linotype"/>
          <w:color w:val="000000"/>
          <w:sz w:val="24"/>
          <w:szCs w:val="24"/>
        </w:rPr>
      </w:pPr>
    </w:p>
    <w:p w14:paraId="01430650"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mayor precisión dentro de su respuesta el sujeto obligado le debió proporcionar la información mínima establecida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w:t>
      </w:r>
      <w:r>
        <w:rPr>
          <w:rFonts w:ascii="Palatino Linotype" w:eastAsia="Palatino Linotype" w:hAnsi="Palatino Linotype" w:cs="Palatino Linotype"/>
          <w:b/>
          <w:sz w:val="24"/>
          <w:szCs w:val="24"/>
          <w:u w:val="single"/>
        </w:rPr>
        <w:t>,</w:t>
      </w:r>
      <w:r>
        <w:rPr>
          <w:rFonts w:ascii="Palatino Linotype" w:eastAsia="Palatino Linotype" w:hAnsi="Palatino Linotype" w:cs="Palatino Linotype"/>
          <w:sz w:val="24"/>
          <w:szCs w:val="24"/>
        </w:rPr>
        <w:t xml:space="preserve"> que establece lo siguiente:</w:t>
      </w:r>
    </w:p>
    <w:p w14:paraId="0355D22E" w14:textId="77777777" w:rsidR="003F1DF3" w:rsidRDefault="003F1DF3">
      <w:pPr>
        <w:spacing w:after="0" w:line="360" w:lineRule="auto"/>
        <w:jc w:val="both"/>
        <w:rPr>
          <w:rFonts w:ascii="Palatino Linotype" w:eastAsia="Palatino Linotype" w:hAnsi="Palatino Linotype" w:cs="Palatino Linotype"/>
          <w:sz w:val="24"/>
          <w:szCs w:val="24"/>
        </w:rPr>
      </w:pPr>
    </w:p>
    <w:p w14:paraId="0E6CDB26" w14:textId="77777777" w:rsidR="003F1DF3" w:rsidRDefault="00E934F3">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OBLIGACIONES DE TRANSPARENCIA COMUNES</w:t>
      </w:r>
    </w:p>
    <w:p w14:paraId="011FF4C4"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TODOS LOS SUJETOS OBLIGADOS</w:t>
      </w:r>
    </w:p>
    <w:p w14:paraId="41FDC100"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Criterios para las obligaciones de transparencia comunes</w:t>
      </w:r>
    </w:p>
    <w:p w14:paraId="3EE1F912"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7E1CF769"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XX. Los trámites, requisitos y formatos que ofrecen</w:t>
      </w:r>
    </w:p>
    <w:p w14:paraId="384C691C" w14:textId="77777777" w:rsidR="003F1DF3" w:rsidRDefault="00E934F3">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Los Sujetos Obligados publicarán la información relacionada con las tareas administrativas que realizan en sus diferentes ámbitos (federal, estatal, delegacional y municipal) con el objeto de cumplir una obligación o, en general, a fin de que se emita una resolución.</w:t>
      </w:r>
    </w:p>
    <w:p w14:paraId="66693BA6" w14:textId="77777777" w:rsidR="003F1DF3" w:rsidRDefault="00E934F3">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En este sentido se advierte que conforme a lo anterior el sujeto obligado entregó </w:t>
      </w:r>
    </w:p>
    <w:p w14:paraId="6E223F65" w14:textId="77777777" w:rsidR="003F1DF3" w:rsidRDefault="003F1DF3">
      <w:pPr>
        <w:spacing w:after="0" w:line="360" w:lineRule="auto"/>
        <w:ind w:right="49"/>
        <w:jc w:val="both"/>
        <w:rPr>
          <w:rFonts w:ascii="Palatino Linotype" w:eastAsia="Palatino Linotype" w:hAnsi="Palatino Linotype" w:cs="Palatino Linotype"/>
          <w:sz w:val="24"/>
          <w:szCs w:val="24"/>
        </w:rPr>
      </w:pPr>
    </w:p>
    <w:p w14:paraId="32E6FBB4" w14:textId="77777777" w:rsidR="003F1DF3" w:rsidRDefault="00E934F3">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manera particular los Criterios que debe cumplir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respecto a la obligación de transparencia común relativa a Los trámites, requisitos y formatos que ofrecen, de conformidad con los lineamientos antes referidos, son los siguientes: </w:t>
      </w:r>
    </w:p>
    <w:p w14:paraId="62530586" w14:textId="77777777" w:rsidR="003F1DF3" w:rsidRDefault="00E934F3">
      <w:pPr>
        <w:spacing w:after="0" w:line="360" w:lineRule="auto"/>
        <w:ind w:right="139"/>
        <w:jc w:val="both"/>
        <w:rPr>
          <w:rFonts w:ascii="Palatino Linotype" w:eastAsia="Palatino Linotype" w:hAnsi="Palatino Linotype" w:cs="Palatino Linotype"/>
          <w:sz w:val="24"/>
          <w:szCs w:val="24"/>
        </w:rPr>
      </w:pPr>
      <w:r>
        <w:rPr>
          <w:noProof/>
        </w:rPr>
        <w:drawing>
          <wp:inline distT="0" distB="0" distL="0" distR="0" wp14:anchorId="129CF6D5" wp14:editId="2AB60121">
            <wp:extent cx="5718136" cy="4438954"/>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3096" t="22330" r="34487" b="18526"/>
                    <a:stretch>
                      <a:fillRect/>
                    </a:stretch>
                  </pic:blipFill>
                  <pic:spPr>
                    <a:xfrm>
                      <a:off x="0" y="0"/>
                      <a:ext cx="5718136" cy="4438954"/>
                    </a:xfrm>
                    <a:prstGeom prst="rect">
                      <a:avLst/>
                    </a:prstGeom>
                    <a:ln/>
                  </pic:spPr>
                </pic:pic>
              </a:graphicData>
            </a:graphic>
          </wp:inline>
        </w:drawing>
      </w:r>
    </w:p>
    <w:p w14:paraId="2607DD6B" w14:textId="77777777" w:rsidR="003F1DF3" w:rsidRDefault="00E934F3">
      <w:pPr>
        <w:spacing w:line="360" w:lineRule="auto"/>
        <w:ind w:right="49"/>
        <w:jc w:val="both"/>
        <w:rPr>
          <w:rFonts w:ascii="Palatino Linotype" w:eastAsia="Palatino Linotype" w:hAnsi="Palatino Linotype" w:cs="Palatino Linotype"/>
          <w:sz w:val="24"/>
          <w:szCs w:val="24"/>
        </w:rPr>
      </w:pPr>
      <w:r>
        <w:rPr>
          <w:noProof/>
        </w:rPr>
        <w:lastRenderedPageBreak/>
        <w:drawing>
          <wp:inline distT="0" distB="0" distL="0" distR="0" wp14:anchorId="235607DC" wp14:editId="36785797">
            <wp:extent cx="5278936" cy="657227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2755" t="18707" r="33300" b="6156"/>
                    <a:stretch>
                      <a:fillRect/>
                    </a:stretch>
                  </pic:blipFill>
                  <pic:spPr>
                    <a:xfrm>
                      <a:off x="0" y="0"/>
                      <a:ext cx="5278936" cy="6572275"/>
                    </a:xfrm>
                    <a:prstGeom prst="rect">
                      <a:avLst/>
                    </a:prstGeom>
                    <a:ln/>
                  </pic:spPr>
                </pic:pic>
              </a:graphicData>
            </a:graphic>
          </wp:inline>
        </w:drawing>
      </w:r>
    </w:p>
    <w:p w14:paraId="16C60F64" w14:textId="77777777" w:rsidR="003F1DF3" w:rsidRDefault="00E934F3">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Ahora bien de la confronta entre los elementos proporcionados en la respuesta emitida por el Sujeto Obligado, con los criterios antes señalados, se tiene lo siguiente: </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2"/>
        <w:gridCol w:w="3019"/>
        <w:gridCol w:w="2737"/>
      </w:tblGrid>
      <w:tr w:rsidR="003F1DF3" w14:paraId="0BF636CF" w14:textId="77777777">
        <w:tc>
          <w:tcPr>
            <w:tcW w:w="3072" w:type="dxa"/>
            <w:shd w:val="clear" w:color="auto" w:fill="E7E6E6"/>
          </w:tcPr>
          <w:p w14:paraId="474927AD" w14:textId="77777777" w:rsidR="003F1DF3" w:rsidRDefault="00E934F3">
            <w:pPr>
              <w:spacing w:before="240" w:after="240" w:line="276" w:lineRule="auto"/>
              <w:ind w:right="13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p>
        </w:tc>
        <w:tc>
          <w:tcPr>
            <w:tcW w:w="3019" w:type="dxa"/>
            <w:shd w:val="clear" w:color="auto" w:fill="E7E6E6"/>
            <w:vAlign w:val="center"/>
          </w:tcPr>
          <w:p w14:paraId="5C83E21A" w14:textId="77777777" w:rsidR="003F1DF3" w:rsidRDefault="00E934F3">
            <w:pPr>
              <w:spacing w:before="240" w:after="240" w:line="276" w:lineRule="auto"/>
              <w:ind w:right="139"/>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Respuesta</w:t>
            </w:r>
          </w:p>
        </w:tc>
        <w:tc>
          <w:tcPr>
            <w:tcW w:w="2737" w:type="dxa"/>
            <w:shd w:val="clear" w:color="auto" w:fill="E7E6E6"/>
            <w:vAlign w:val="center"/>
          </w:tcPr>
          <w:p w14:paraId="4A85D982" w14:textId="77777777" w:rsidR="003F1DF3" w:rsidRDefault="00E934F3">
            <w:pPr>
              <w:spacing w:before="240" w:after="240" w:line="276" w:lineRule="auto"/>
              <w:ind w:right="139"/>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¿Colma?</w:t>
            </w:r>
          </w:p>
        </w:tc>
      </w:tr>
      <w:tr w:rsidR="003F1DF3" w14:paraId="38AB622D" w14:textId="77777777">
        <w:tc>
          <w:tcPr>
            <w:tcW w:w="3072" w:type="dxa"/>
          </w:tcPr>
          <w:p w14:paraId="7FA149DC"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3</w:t>
            </w:r>
            <w:r>
              <w:rPr>
                <w:rFonts w:ascii="Palatino Linotype" w:eastAsia="Palatino Linotype" w:hAnsi="Palatino Linotype" w:cs="Palatino Linotype"/>
                <w:sz w:val="18"/>
                <w:szCs w:val="18"/>
              </w:rPr>
              <w:t xml:space="preserve"> Nombre del trámite</w:t>
            </w:r>
          </w:p>
        </w:tc>
        <w:tc>
          <w:tcPr>
            <w:tcW w:w="3019" w:type="dxa"/>
          </w:tcPr>
          <w:p w14:paraId="699B72A2"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Reclamación de indemnización. </w:t>
            </w:r>
          </w:p>
        </w:tc>
        <w:tc>
          <w:tcPr>
            <w:tcW w:w="2737" w:type="dxa"/>
          </w:tcPr>
          <w:p w14:paraId="0B89987B"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w:t>
            </w:r>
          </w:p>
        </w:tc>
      </w:tr>
      <w:tr w:rsidR="003F1DF3" w14:paraId="4C596DBA" w14:textId="77777777">
        <w:tc>
          <w:tcPr>
            <w:tcW w:w="3072" w:type="dxa"/>
          </w:tcPr>
          <w:p w14:paraId="21E23ABB"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4</w:t>
            </w:r>
            <w:r>
              <w:rPr>
                <w:rFonts w:ascii="Palatino Linotype" w:eastAsia="Palatino Linotype" w:hAnsi="Palatino Linotype" w:cs="Palatino Linotype"/>
                <w:sz w:val="18"/>
                <w:szCs w:val="18"/>
              </w:rPr>
              <w:t xml:space="preserve"> Descripción del trámite. Utilizar un lenguaje claro, sencillo y conciso, así como los casos en que debe o puede realizarse el servicio, y los pasos que debe llevar a cabo el particular para su realización.</w:t>
            </w:r>
          </w:p>
        </w:tc>
        <w:tc>
          <w:tcPr>
            <w:tcW w:w="3019" w:type="dxa"/>
          </w:tcPr>
          <w:p w14:paraId="7EF3DE5D"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color w:val="000000"/>
                <w:sz w:val="18"/>
                <w:szCs w:val="18"/>
              </w:rPr>
              <w:t xml:space="preserve">Menciona que de acuerdo al artículo 23 de la Ley de Responsabilidad Patrimonial para el Estado de México y Municipios, establece que la parte interesada deberá presentar su reclamación de indemnización por escrito ante la entidad pública presuntamente responsable, resaltando que el Ayuntamiento de Toluca no cuenta con un formato establecido, siendo esto a consideración de la parte interesada, por lo que únicamente debe cumplir con los siguientes requisitos, establecidos en el artículo 26 de la Ley de Responsabilidad Patrimonial </w:t>
            </w:r>
            <w:r>
              <w:rPr>
                <w:rFonts w:ascii="Palatino Linotype" w:eastAsia="Palatino Linotype" w:hAnsi="Palatino Linotype" w:cs="Palatino Linotype"/>
                <w:color w:val="000000"/>
                <w:sz w:val="18"/>
                <w:szCs w:val="18"/>
              </w:rPr>
              <w:lastRenderedPageBreak/>
              <w:t>para el Estado de México y Municipios</w:t>
            </w:r>
          </w:p>
        </w:tc>
        <w:tc>
          <w:tcPr>
            <w:tcW w:w="2737" w:type="dxa"/>
          </w:tcPr>
          <w:p w14:paraId="6CA68C18"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Si.</w:t>
            </w:r>
          </w:p>
        </w:tc>
      </w:tr>
      <w:tr w:rsidR="003F1DF3" w14:paraId="2DE34426" w14:textId="77777777">
        <w:tc>
          <w:tcPr>
            <w:tcW w:w="3072" w:type="dxa"/>
          </w:tcPr>
          <w:p w14:paraId="1DD35FE6"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Criterio 5</w:t>
            </w:r>
            <w:r>
              <w:rPr>
                <w:rFonts w:ascii="Palatino Linotype" w:eastAsia="Palatino Linotype" w:hAnsi="Palatino Linotype" w:cs="Palatino Linotype"/>
                <w:sz w:val="18"/>
                <w:szCs w:val="18"/>
              </w:rPr>
              <w:t xml:space="preserve"> Tipo de usuario y/o población objetivo.</w:t>
            </w:r>
          </w:p>
        </w:tc>
        <w:tc>
          <w:tcPr>
            <w:tcW w:w="3019" w:type="dxa"/>
          </w:tcPr>
          <w:p w14:paraId="5112C089"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Personas que sufrieron un daño por el bache. </w:t>
            </w:r>
          </w:p>
        </w:tc>
        <w:tc>
          <w:tcPr>
            <w:tcW w:w="2737" w:type="dxa"/>
          </w:tcPr>
          <w:p w14:paraId="57713AA2"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w:t>
            </w:r>
          </w:p>
        </w:tc>
      </w:tr>
      <w:tr w:rsidR="003F1DF3" w14:paraId="4F3A042E" w14:textId="77777777">
        <w:tc>
          <w:tcPr>
            <w:tcW w:w="3072" w:type="dxa"/>
          </w:tcPr>
          <w:p w14:paraId="02BA43D8"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6</w:t>
            </w:r>
            <w:r>
              <w:rPr>
                <w:rFonts w:ascii="Palatino Linotype" w:eastAsia="Palatino Linotype" w:hAnsi="Palatino Linotype" w:cs="Palatino Linotype"/>
                <w:sz w:val="18"/>
                <w:szCs w:val="18"/>
              </w:rPr>
              <w:t xml:space="preserve"> Modalidad del trámite. Por ejemplo, presencial, en línea, correo, mensajería, Telefónica, módulo itinerante, etcétera </w:t>
            </w:r>
          </w:p>
        </w:tc>
        <w:tc>
          <w:tcPr>
            <w:tcW w:w="3019" w:type="dxa"/>
          </w:tcPr>
          <w:p w14:paraId="3EC9675F"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color w:val="000000"/>
                <w:sz w:val="18"/>
                <w:szCs w:val="18"/>
              </w:rPr>
              <w:t>R</w:t>
            </w:r>
            <w:r>
              <w:rPr>
                <w:rFonts w:ascii="Palatino Linotype" w:eastAsia="Palatino Linotype" w:hAnsi="Palatino Linotype" w:cs="Palatino Linotype"/>
                <w:sz w:val="18"/>
                <w:szCs w:val="18"/>
              </w:rPr>
              <w:t xml:space="preserve">efiere que se presentara ante la autoridad presuntamente responsable. </w:t>
            </w:r>
          </w:p>
        </w:tc>
        <w:tc>
          <w:tcPr>
            <w:tcW w:w="2737" w:type="dxa"/>
          </w:tcPr>
          <w:p w14:paraId="4F8F804E"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Parcialmente ya que no especifica la modalidad o modalidades en la entrega del escrito. </w:t>
            </w:r>
          </w:p>
        </w:tc>
      </w:tr>
      <w:tr w:rsidR="003F1DF3" w14:paraId="2AAE4ACA" w14:textId="77777777">
        <w:tc>
          <w:tcPr>
            <w:tcW w:w="3072" w:type="dxa"/>
          </w:tcPr>
          <w:p w14:paraId="7FBF3C5D"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color w:val="000000"/>
                <w:sz w:val="18"/>
                <w:szCs w:val="18"/>
              </w:rPr>
              <w:t>Criterio 7</w:t>
            </w:r>
            <w:r>
              <w:rPr>
                <w:rFonts w:ascii="Palatino Linotype" w:eastAsia="Palatino Linotype" w:hAnsi="Palatino Linotype" w:cs="Palatino Linotype"/>
                <w:color w:val="000000"/>
                <w:sz w:val="18"/>
                <w:szCs w:val="18"/>
              </w:rPr>
              <w:t xml:space="preserve"> Hipervínculo a los requisitos </w:t>
            </w:r>
            <w:r>
              <w:rPr>
                <w:rFonts w:ascii="Palatino Linotype" w:eastAsia="Palatino Linotype" w:hAnsi="Palatino Linotype" w:cs="Palatino Linotype"/>
                <w:sz w:val="18"/>
                <w:szCs w:val="18"/>
              </w:rPr>
              <w:t xml:space="preserve">para llevar a cabo el trámite. </w:t>
            </w:r>
            <w:r>
              <w:rPr>
                <w:rFonts w:ascii="Palatino Linotype" w:eastAsia="Palatino Linotype" w:hAnsi="Palatino Linotype" w:cs="Palatino Linotype"/>
                <w:sz w:val="18"/>
                <w:szCs w:val="18"/>
                <w:u w:val="single"/>
              </w:rPr>
              <w:t xml:space="preserve">Enumerar y detallar los requisitos. </w:t>
            </w:r>
            <w:r>
              <w:rPr>
                <w:rFonts w:ascii="Palatino Linotype" w:eastAsia="Palatino Linotype" w:hAnsi="Palatino Linotype" w:cs="Palatino Linotype"/>
                <w:sz w:val="18"/>
                <w:szCs w:val="18"/>
              </w:rPr>
              <w:t>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3019" w:type="dxa"/>
          </w:tcPr>
          <w:p w14:paraId="667BABF3"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Hace referencia al escrito que tiene que presentar. </w:t>
            </w:r>
          </w:p>
        </w:tc>
        <w:tc>
          <w:tcPr>
            <w:tcW w:w="2737" w:type="dxa"/>
          </w:tcPr>
          <w:p w14:paraId="31808655"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únicamente refiere al escrito que tiene que presentar</w:t>
            </w:r>
          </w:p>
        </w:tc>
      </w:tr>
      <w:tr w:rsidR="003F1DF3" w14:paraId="622A558B" w14:textId="77777777">
        <w:tc>
          <w:tcPr>
            <w:tcW w:w="3072" w:type="dxa"/>
          </w:tcPr>
          <w:p w14:paraId="7B77EE09"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8</w:t>
            </w:r>
            <w:r>
              <w:rPr>
                <w:rFonts w:ascii="Palatino Linotype" w:eastAsia="Palatino Linotype" w:hAnsi="Palatino Linotype" w:cs="Palatino Linotype"/>
                <w:sz w:val="18"/>
                <w:szCs w:val="18"/>
              </w:rPr>
              <w:t xml:space="preserve"> Documentos requeridos, en su caso; así como especificar si el trámite debe presentarse mediante formato, escrito libre, ambos o puede solicitarse por otros medios </w:t>
            </w:r>
          </w:p>
        </w:tc>
        <w:tc>
          <w:tcPr>
            <w:tcW w:w="3019" w:type="dxa"/>
          </w:tcPr>
          <w:p w14:paraId="42F3DA7D"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color w:val="000000"/>
                <w:sz w:val="18"/>
                <w:szCs w:val="18"/>
              </w:rPr>
              <w:t>Mediante un formato libre  que debe cumplir con las formalidades del artículo 26 de la Ley de Responsabilidad Patrimonial para el Estado de México y Municipios.</w:t>
            </w:r>
          </w:p>
        </w:tc>
        <w:tc>
          <w:tcPr>
            <w:tcW w:w="2737" w:type="dxa"/>
          </w:tcPr>
          <w:p w14:paraId="2011B3C5"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Parcialmente, ya que únicamente menciona que mediante escrito libre.  </w:t>
            </w:r>
          </w:p>
        </w:tc>
      </w:tr>
      <w:tr w:rsidR="003F1DF3" w14:paraId="41C87795" w14:textId="77777777">
        <w:tc>
          <w:tcPr>
            <w:tcW w:w="3072" w:type="dxa"/>
          </w:tcPr>
          <w:p w14:paraId="0D20B28E"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Criterio 9</w:t>
            </w:r>
            <w:r>
              <w:rPr>
                <w:rFonts w:ascii="Palatino Linotype" w:eastAsia="Palatino Linotype" w:hAnsi="Palatino Linotype" w:cs="Palatino Linotype"/>
                <w:sz w:val="18"/>
                <w:szCs w:val="18"/>
              </w:rPr>
              <w:t xml:space="preserve"> Hipervínculo al/los formato(s) respectivo(s) publicado(s) en medio oficial.</w:t>
            </w:r>
          </w:p>
        </w:tc>
        <w:tc>
          <w:tcPr>
            <w:tcW w:w="3019" w:type="dxa"/>
          </w:tcPr>
          <w:p w14:paraId="3A6EAB22"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Es mediante escrito libre. </w:t>
            </w:r>
          </w:p>
        </w:tc>
        <w:tc>
          <w:tcPr>
            <w:tcW w:w="2737" w:type="dxa"/>
          </w:tcPr>
          <w:p w14:paraId="42A7FE02"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w:t>
            </w:r>
          </w:p>
        </w:tc>
      </w:tr>
      <w:tr w:rsidR="003F1DF3" w14:paraId="399EF352" w14:textId="77777777">
        <w:tc>
          <w:tcPr>
            <w:tcW w:w="3072" w:type="dxa"/>
          </w:tcPr>
          <w:p w14:paraId="42A05556"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11</w:t>
            </w:r>
            <w:r>
              <w:rPr>
                <w:rFonts w:ascii="Palatino Linotype" w:eastAsia="Palatino Linotype" w:hAnsi="Palatino Linotype" w:cs="Palatino Linotype"/>
                <w:sz w:val="18"/>
                <w:szCs w:val="18"/>
              </w:rPr>
              <w:t xml:space="preserve"> Tiempo de respuesta por parte del sujeto obligado. Plazo que tiene el Sujeto Obligado para resolver el Servicio y, en su caso, si aplica la afirmativa o la negativa ficta.</w:t>
            </w:r>
          </w:p>
        </w:tc>
        <w:tc>
          <w:tcPr>
            <w:tcW w:w="3019" w:type="dxa"/>
          </w:tcPr>
          <w:p w14:paraId="1BF6A5A7"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603DB03D"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337257E6" w14:textId="77777777">
        <w:tc>
          <w:tcPr>
            <w:tcW w:w="3072" w:type="dxa"/>
          </w:tcPr>
          <w:p w14:paraId="21E95E7E"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12</w:t>
            </w:r>
            <w:r>
              <w:rPr>
                <w:rFonts w:ascii="Palatino Linotype" w:eastAsia="Palatino Linotype" w:hAnsi="Palatino Linotype" w:cs="Palatino Linotype"/>
                <w:sz w:val="18"/>
                <w:szCs w:val="18"/>
              </w:rPr>
              <w:t xml:space="preserve"> Plazo con el que cuenta el Sujeto Obligado para prevenir al solicitante.</w:t>
            </w:r>
          </w:p>
        </w:tc>
        <w:tc>
          <w:tcPr>
            <w:tcW w:w="3019" w:type="dxa"/>
          </w:tcPr>
          <w:p w14:paraId="10DAC91D"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34621FFF"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43922E12" w14:textId="77777777">
        <w:tc>
          <w:tcPr>
            <w:tcW w:w="3072" w:type="dxa"/>
          </w:tcPr>
          <w:p w14:paraId="44A2D95D"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13</w:t>
            </w:r>
            <w:r>
              <w:rPr>
                <w:rFonts w:ascii="Palatino Linotype" w:eastAsia="Palatino Linotype" w:hAnsi="Palatino Linotype" w:cs="Palatino Linotype"/>
                <w:sz w:val="18"/>
                <w:szCs w:val="18"/>
              </w:rPr>
              <w:t xml:space="preserve"> Plazo con el que cuenta el solicitante para cumplir con la prevención</w:t>
            </w:r>
          </w:p>
        </w:tc>
        <w:tc>
          <w:tcPr>
            <w:tcW w:w="3019" w:type="dxa"/>
          </w:tcPr>
          <w:p w14:paraId="36799137"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70C4A8F2"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2ECBCAA1" w14:textId="77777777">
        <w:tc>
          <w:tcPr>
            <w:tcW w:w="3072" w:type="dxa"/>
          </w:tcPr>
          <w:p w14:paraId="59FE4094"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14</w:t>
            </w:r>
            <w:r>
              <w:rPr>
                <w:rFonts w:ascii="Palatino Linotype" w:eastAsia="Palatino Linotype" w:hAnsi="Palatino Linotype" w:cs="Palatino Linotype"/>
                <w:sz w:val="18"/>
                <w:szCs w:val="18"/>
              </w:rPr>
              <w:t xml:space="preserve"> Vigencia de los resultados del trámite</w:t>
            </w:r>
          </w:p>
        </w:tc>
        <w:tc>
          <w:tcPr>
            <w:tcW w:w="3019" w:type="dxa"/>
          </w:tcPr>
          <w:p w14:paraId="0A005804"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4A3D5AA8"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624F5835" w14:textId="77777777">
        <w:tc>
          <w:tcPr>
            <w:tcW w:w="3072" w:type="dxa"/>
          </w:tcPr>
          <w:p w14:paraId="5B295608"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15</w:t>
            </w:r>
            <w:r>
              <w:rPr>
                <w:rFonts w:ascii="Palatino Linotype" w:eastAsia="Palatino Linotype" w:hAnsi="Palatino Linotype" w:cs="Palatino Linotype"/>
                <w:sz w:val="18"/>
                <w:szCs w:val="18"/>
              </w:rPr>
              <w:t xml:space="preserve"> Denominación del/las área/s o unidades administrativas en donde se realiza el trámite.</w:t>
            </w:r>
          </w:p>
        </w:tc>
        <w:tc>
          <w:tcPr>
            <w:tcW w:w="3019" w:type="dxa"/>
          </w:tcPr>
          <w:p w14:paraId="5BD65F0D"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4A095003"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14ADEED5" w14:textId="77777777">
        <w:tc>
          <w:tcPr>
            <w:tcW w:w="3072" w:type="dxa"/>
          </w:tcPr>
          <w:p w14:paraId="18F7D048"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16</w:t>
            </w:r>
            <w:r>
              <w:rPr>
                <w:rFonts w:ascii="Palatino Linotype" w:eastAsia="Palatino Linotype" w:hAnsi="Palatino Linotype" w:cs="Palatino Linotype"/>
                <w:sz w:val="18"/>
                <w:szCs w:val="18"/>
              </w:rPr>
              <w:t xml:space="preserve"> Domicilio de la oficina de atención (tipo de vialidad [catálogo], nombre de vialidad [calle], número exterior, número interior [en su caso], tipo de asentamiento humano [catálogo], nombre de asentamiento humano [colonia], clave de la localidad, nombre de la localidad, clave del </w:t>
            </w:r>
            <w:r>
              <w:rPr>
                <w:rFonts w:ascii="Palatino Linotype" w:eastAsia="Palatino Linotype" w:hAnsi="Palatino Linotype" w:cs="Palatino Linotype"/>
                <w:sz w:val="18"/>
                <w:szCs w:val="18"/>
              </w:rPr>
              <w:lastRenderedPageBreak/>
              <w:t>municipio, nombre del municipio o delegación, clave de la entidad federativa, nombre de la entidad federativa [catálogo], código postal).</w:t>
            </w:r>
          </w:p>
        </w:tc>
        <w:tc>
          <w:tcPr>
            <w:tcW w:w="3019" w:type="dxa"/>
          </w:tcPr>
          <w:p w14:paraId="75FE2AA0"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No hay pronunciamiento.</w:t>
            </w:r>
          </w:p>
        </w:tc>
        <w:tc>
          <w:tcPr>
            <w:tcW w:w="2737" w:type="dxa"/>
          </w:tcPr>
          <w:p w14:paraId="32B63F7A"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w:t>
            </w:r>
          </w:p>
        </w:tc>
      </w:tr>
      <w:tr w:rsidR="003F1DF3" w14:paraId="60E23014" w14:textId="77777777">
        <w:tc>
          <w:tcPr>
            <w:tcW w:w="3072" w:type="dxa"/>
          </w:tcPr>
          <w:p w14:paraId="6FB02E1A"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Criterio 17</w:t>
            </w:r>
            <w:r>
              <w:rPr>
                <w:rFonts w:ascii="Palatino Linotype" w:eastAsia="Palatino Linotype" w:hAnsi="Palatino Linotype" w:cs="Palatino Linotype"/>
                <w:sz w:val="18"/>
                <w:szCs w:val="18"/>
              </w:rPr>
              <w:t xml:space="preserve"> Domicilio en el extranjero. En caso de que el trámite se lleve a cabo en otro país, se deberá incluir el domicilio el cual deberá incluir por lo menos: país, ciudad, calle y número</w:t>
            </w:r>
          </w:p>
        </w:tc>
        <w:tc>
          <w:tcPr>
            <w:tcW w:w="3019" w:type="dxa"/>
          </w:tcPr>
          <w:p w14:paraId="54E59BA6"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0791010E"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2C747B6D" w14:textId="77777777">
        <w:trPr>
          <w:trHeight w:val="1102"/>
        </w:trPr>
        <w:tc>
          <w:tcPr>
            <w:tcW w:w="8828" w:type="dxa"/>
            <w:gridSpan w:val="3"/>
            <w:shd w:val="clear" w:color="auto" w:fill="D0CECE"/>
          </w:tcPr>
          <w:p w14:paraId="605B5FBB" w14:textId="77777777" w:rsidR="003F1DF3" w:rsidRDefault="00E934F3">
            <w:pPr>
              <w:spacing w:before="240" w:after="240" w:line="276" w:lineRule="auto"/>
              <w:ind w:right="13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Respecto de los datos de contacto oficial de la oficina de atención del Sujeto Obligado responsable del Trámite publicar:</w:t>
            </w:r>
          </w:p>
        </w:tc>
      </w:tr>
      <w:tr w:rsidR="003F1DF3" w14:paraId="0F8B64D3" w14:textId="77777777">
        <w:tc>
          <w:tcPr>
            <w:tcW w:w="3072" w:type="dxa"/>
          </w:tcPr>
          <w:p w14:paraId="0BAFCD0F" w14:textId="77777777" w:rsidR="003F1DF3" w:rsidRDefault="00E934F3">
            <w:pPr>
              <w:spacing w:before="240" w:after="240" w:line="276" w:lineRule="auto"/>
              <w:ind w:right="13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Criterio 18 </w:t>
            </w:r>
            <w:r>
              <w:rPr>
                <w:rFonts w:ascii="Palatino Linotype" w:eastAsia="Palatino Linotype" w:hAnsi="Palatino Linotype" w:cs="Palatino Linotype"/>
                <w:sz w:val="18"/>
                <w:szCs w:val="18"/>
              </w:rPr>
              <w:t>Teléfono y extensión en su caso</w:t>
            </w:r>
          </w:p>
        </w:tc>
        <w:tc>
          <w:tcPr>
            <w:tcW w:w="3019" w:type="dxa"/>
          </w:tcPr>
          <w:p w14:paraId="725A5E5C"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0FE2EC2E" w14:textId="77777777" w:rsidR="003F1DF3" w:rsidRDefault="00E934F3">
            <w:pPr>
              <w:spacing w:before="240" w:after="240"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3D70FDAC" w14:textId="77777777">
        <w:tc>
          <w:tcPr>
            <w:tcW w:w="3072" w:type="dxa"/>
          </w:tcPr>
          <w:p w14:paraId="71A7AA65"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19</w:t>
            </w:r>
            <w:r>
              <w:rPr>
                <w:rFonts w:ascii="Palatino Linotype" w:eastAsia="Palatino Linotype" w:hAnsi="Palatino Linotype" w:cs="Palatino Linotype"/>
                <w:sz w:val="18"/>
                <w:szCs w:val="18"/>
              </w:rPr>
              <w:t xml:space="preserve"> Medios electrónicos de comunicación</w:t>
            </w:r>
          </w:p>
        </w:tc>
        <w:tc>
          <w:tcPr>
            <w:tcW w:w="3019" w:type="dxa"/>
          </w:tcPr>
          <w:p w14:paraId="4840EA4A"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7D68EDA0"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47F1610B" w14:textId="77777777">
        <w:tc>
          <w:tcPr>
            <w:tcW w:w="3072" w:type="dxa"/>
          </w:tcPr>
          <w:p w14:paraId="32C094B7"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20</w:t>
            </w:r>
            <w:r>
              <w:rPr>
                <w:rFonts w:ascii="Palatino Linotype" w:eastAsia="Palatino Linotype" w:hAnsi="Palatino Linotype" w:cs="Palatino Linotype"/>
                <w:sz w:val="18"/>
                <w:szCs w:val="18"/>
              </w:rPr>
              <w:t xml:space="preserve"> Horario de atención (días y horas)</w:t>
            </w:r>
          </w:p>
        </w:tc>
        <w:tc>
          <w:tcPr>
            <w:tcW w:w="3019" w:type="dxa"/>
          </w:tcPr>
          <w:p w14:paraId="2115F32B"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621E856C"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73EABA86" w14:textId="77777777">
        <w:tc>
          <w:tcPr>
            <w:tcW w:w="3072" w:type="dxa"/>
          </w:tcPr>
          <w:p w14:paraId="1224B08D"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21</w:t>
            </w:r>
            <w:r>
              <w:rPr>
                <w:rFonts w:ascii="Palatino Linotype" w:eastAsia="Palatino Linotype" w:hAnsi="Palatino Linotype" w:cs="Palatino Linotype"/>
                <w:sz w:val="18"/>
                <w:szCs w:val="18"/>
              </w:rPr>
              <w:t xml:space="preserve"> Monto de los derechos o aprovechamientos aplicables, en su caso, o la forma de determinar dicho monto, así como las alternativas para realizar el pago.</w:t>
            </w:r>
          </w:p>
        </w:tc>
        <w:tc>
          <w:tcPr>
            <w:tcW w:w="3019" w:type="dxa"/>
          </w:tcPr>
          <w:p w14:paraId="2495C4A0"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hay pronunciamiento. </w:t>
            </w:r>
          </w:p>
        </w:tc>
        <w:tc>
          <w:tcPr>
            <w:tcW w:w="2737" w:type="dxa"/>
          </w:tcPr>
          <w:p w14:paraId="20A4F8D5"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w:t>
            </w:r>
          </w:p>
        </w:tc>
      </w:tr>
      <w:tr w:rsidR="003F1DF3" w14:paraId="3675579D" w14:textId="77777777">
        <w:tc>
          <w:tcPr>
            <w:tcW w:w="3072" w:type="dxa"/>
          </w:tcPr>
          <w:p w14:paraId="0F029AE6"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22</w:t>
            </w:r>
            <w:r>
              <w:rPr>
                <w:rFonts w:ascii="Palatino Linotype" w:eastAsia="Palatino Linotype" w:hAnsi="Palatino Linotype" w:cs="Palatino Linotype"/>
                <w:sz w:val="18"/>
                <w:szCs w:val="18"/>
              </w:rPr>
              <w:t xml:space="preserve"> Sustento legal para su cobro, en su caso</w:t>
            </w:r>
          </w:p>
        </w:tc>
        <w:tc>
          <w:tcPr>
            <w:tcW w:w="3019" w:type="dxa"/>
          </w:tcPr>
          <w:p w14:paraId="71FD128A"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14BD1FB0"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2831F725" w14:textId="77777777">
        <w:tc>
          <w:tcPr>
            <w:tcW w:w="3072" w:type="dxa"/>
          </w:tcPr>
          <w:p w14:paraId="4EAEF01C"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23</w:t>
            </w:r>
            <w:r>
              <w:rPr>
                <w:rFonts w:ascii="Palatino Linotype" w:eastAsia="Palatino Linotype" w:hAnsi="Palatino Linotype" w:cs="Palatino Linotype"/>
                <w:sz w:val="18"/>
                <w:szCs w:val="18"/>
              </w:rPr>
              <w:t xml:space="preserve"> Lugares donde se efectúa el pago</w:t>
            </w:r>
          </w:p>
        </w:tc>
        <w:tc>
          <w:tcPr>
            <w:tcW w:w="3019" w:type="dxa"/>
          </w:tcPr>
          <w:p w14:paraId="283E465A"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781DBEE9"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18B43A0F" w14:textId="77777777">
        <w:tc>
          <w:tcPr>
            <w:tcW w:w="3072" w:type="dxa"/>
          </w:tcPr>
          <w:p w14:paraId="1FE2FBB8"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24</w:t>
            </w:r>
            <w:r>
              <w:rPr>
                <w:rFonts w:ascii="Palatino Linotype" w:eastAsia="Palatino Linotype" w:hAnsi="Palatino Linotype" w:cs="Palatino Linotype"/>
                <w:sz w:val="18"/>
                <w:szCs w:val="18"/>
              </w:rPr>
              <w:t xml:space="preserve"> Fundamento jurídico-administrativo de la existencia del Trámite.</w:t>
            </w:r>
          </w:p>
        </w:tc>
        <w:tc>
          <w:tcPr>
            <w:tcW w:w="3019" w:type="dxa"/>
          </w:tcPr>
          <w:p w14:paraId="61DF7AF0"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Artículo 23 </w:t>
            </w:r>
            <w:r>
              <w:rPr>
                <w:rFonts w:ascii="Palatino Linotype" w:eastAsia="Palatino Linotype" w:hAnsi="Palatino Linotype" w:cs="Palatino Linotype"/>
                <w:color w:val="000000"/>
                <w:sz w:val="18"/>
                <w:szCs w:val="18"/>
              </w:rPr>
              <w:t>de la Ley de Responsabilidad Patrimonial para el Estado de México y Municipios</w:t>
            </w:r>
          </w:p>
        </w:tc>
        <w:tc>
          <w:tcPr>
            <w:tcW w:w="2737" w:type="dxa"/>
          </w:tcPr>
          <w:p w14:paraId="557C32C3"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w:t>
            </w:r>
          </w:p>
        </w:tc>
      </w:tr>
      <w:tr w:rsidR="003F1DF3" w14:paraId="1F10C45E" w14:textId="77777777">
        <w:tc>
          <w:tcPr>
            <w:tcW w:w="3072" w:type="dxa"/>
          </w:tcPr>
          <w:p w14:paraId="55241569"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Criterio 25</w:t>
            </w:r>
            <w:r>
              <w:rPr>
                <w:rFonts w:ascii="Palatino Linotype" w:eastAsia="Palatino Linotype" w:hAnsi="Palatino Linotype" w:cs="Palatino Linotype"/>
                <w:sz w:val="18"/>
                <w:szCs w:val="18"/>
              </w:rPr>
              <w:t xml:space="preserve"> Derechos del usuario ante la negativa o falta de respuesta (especificar si aplica</w:t>
            </w:r>
          </w:p>
          <w:p w14:paraId="64562D51"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la afirmativa o negativa ficta) </w:t>
            </w:r>
          </w:p>
        </w:tc>
        <w:tc>
          <w:tcPr>
            <w:tcW w:w="3019" w:type="dxa"/>
          </w:tcPr>
          <w:p w14:paraId="591563E7"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24A668D7"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37145100" w14:textId="77777777">
        <w:tc>
          <w:tcPr>
            <w:tcW w:w="3072" w:type="dxa"/>
          </w:tcPr>
          <w:p w14:paraId="614A0FD4"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26</w:t>
            </w:r>
            <w:r>
              <w:rPr>
                <w:rFonts w:ascii="Palatino Linotype" w:eastAsia="Palatino Linotype" w:hAnsi="Palatino Linotype" w:cs="Palatino Linotype"/>
                <w:sz w:val="18"/>
                <w:szCs w:val="18"/>
              </w:rPr>
              <w:t xml:space="preserve"> Información adicional del trámite, en su caso</w:t>
            </w:r>
          </w:p>
        </w:tc>
        <w:tc>
          <w:tcPr>
            <w:tcW w:w="3019" w:type="dxa"/>
          </w:tcPr>
          <w:p w14:paraId="714E355E"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606252EE"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62F13267" w14:textId="77777777">
        <w:trPr>
          <w:trHeight w:val="981"/>
        </w:trPr>
        <w:tc>
          <w:tcPr>
            <w:tcW w:w="3072" w:type="dxa"/>
            <w:shd w:val="clear" w:color="auto" w:fill="D0CECE"/>
          </w:tcPr>
          <w:p w14:paraId="21742CFE" w14:textId="77777777" w:rsidR="003F1DF3" w:rsidRDefault="003F1DF3">
            <w:pPr>
              <w:spacing w:line="276" w:lineRule="auto"/>
              <w:ind w:right="139"/>
              <w:jc w:val="center"/>
              <w:rPr>
                <w:rFonts w:ascii="Palatino Linotype" w:eastAsia="Palatino Linotype" w:hAnsi="Palatino Linotype" w:cs="Palatino Linotype"/>
                <w:b/>
                <w:sz w:val="18"/>
                <w:szCs w:val="18"/>
              </w:rPr>
            </w:pPr>
          </w:p>
        </w:tc>
        <w:tc>
          <w:tcPr>
            <w:tcW w:w="5756" w:type="dxa"/>
            <w:gridSpan w:val="2"/>
            <w:shd w:val="clear" w:color="auto" w:fill="D0CECE"/>
          </w:tcPr>
          <w:p w14:paraId="00EEC466" w14:textId="77777777" w:rsidR="003F1DF3" w:rsidRDefault="00E934F3">
            <w:pPr>
              <w:spacing w:line="276" w:lineRule="auto"/>
              <w:ind w:right="13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En caso de que exista otro medio que permita el envío de consultas y documentos deberá especificar:</w:t>
            </w:r>
          </w:p>
        </w:tc>
      </w:tr>
      <w:tr w:rsidR="003F1DF3" w14:paraId="148DF73A" w14:textId="77777777">
        <w:trPr>
          <w:trHeight w:val="135"/>
        </w:trPr>
        <w:tc>
          <w:tcPr>
            <w:tcW w:w="3072" w:type="dxa"/>
          </w:tcPr>
          <w:p w14:paraId="5A277FD8"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27</w:t>
            </w:r>
            <w:r>
              <w:rPr>
                <w:rFonts w:ascii="Palatino Linotype" w:eastAsia="Palatino Linotype" w:hAnsi="Palatino Linotype" w:cs="Palatino Linotype"/>
                <w:sz w:val="18"/>
                <w:szCs w:val="18"/>
              </w:rPr>
              <w:t xml:space="preserve"> Teléfono y, en su caso, extensión</w:t>
            </w:r>
          </w:p>
        </w:tc>
        <w:tc>
          <w:tcPr>
            <w:tcW w:w="3019" w:type="dxa"/>
          </w:tcPr>
          <w:p w14:paraId="38607263"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67110F89"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706E5288" w14:textId="77777777">
        <w:tc>
          <w:tcPr>
            <w:tcW w:w="3072" w:type="dxa"/>
          </w:tcPr>
          <w:p w14:paraId="25523A99"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28</w:t>
            </w:r>
            <w:r>
              <w:rPr>
                <w:rFonts w:ascii="Palatino Linotype" w:eastAsia="Palatino Linotype" w:hAnsi="Palatino Linotype" w:cs="Palatino Linotype"/>
                <w:sz w:val="18"/>
                <w:szCs w:val="18"/>
              </w:rPr>
              <w:t xml:space="preserve"> Medios electrónicos de comunicación</w:t>
            </w:r>
          </w:p>
        </w:tc>
        <w:tc>
          <w:tcPr>
            <w:tcW w:w="3019" w:type="dxa"/>
          </w:tcPr>
          <w:p w14:paraId="5E9EC0D8"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0B590054"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35CCA28D" w14:textId="77777777">
        <w:tc>
          <w:tcPr>
            <w:tcW w:w="3072" w:type="dxa"/>
          </w:tcPr>
          <w:p w14:paraId="53611834"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29</w:t>
            </w:r>
            <w:r>
              <w:rPr>
                <w:rFonts w:ascii="Palatino Linotype" w:eastAsia="Palatino Linotype" w:hAnsi="Palatino Linotype" w:cs="Palatino Linotype"/>
                <w:sz w:val="18"/>
                <w:szCs w:val="18"/>
              </w:rPr>
              <w:t xml:space="preserve"> Domicilio  (tipo de vialidad [catálogo], nombre de vialidad [calle], número</w:t>
            </w:r>
          </w:p>
          <w:p w14:paraId="4EEA52D7"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exterior, número interior [en su caso], tipo de asentamiento humano [catálogo],</w:t>
            </w:r>
          </w:p>
          <w:p w14:paraId="0E78D4AE"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nombre de asentamiento humano [colonia], clave de la localidad, nombre de la</w:t>
            </w:r>
          </w:p>
          <w:p w14:paraId="4C83D121"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localidad, clave del municipio, nombre del municipio o delegación, clave de la entidad federativa, nombre de la entidad federativa [catálogo], código postal)</w:t>
            </w:r>
          </w:p>
        </w:tc>
        <w:tc>
          <w:tcPr>
            <w:tcW w:w="3019" w:type="dxa"/>
          </w:tcPr>
          <w:p w14:paraId="77FAC87C"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6AEA33A8"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115C1AD0" w14:textId="77777777">
        <w:tc>
          <w:tcPr>
            <w:tcW w:w="3072" w:type="dxa"/>
            <w:shd w:val="clear" w:color="auto" w:fill="D0CECE"/>
          </w:tcPr>
          <w:p w14:paraId="0684D212" w14:textId="77777777" w:rsidR="003F1DF3" w:rsidRDefault="003F1DF3">
            <w:pPr>
              <w:spacing w:line="276" w:lineRule="auto"/>
              <w:ind w:right="139"/>
              <w:jc w:val="center"/>
              <w:rPr>
                <w:rFonts w:ascii="Palatino Linotype" w:eastAsia="Palatino Linotype" w:hAnsi="Palatino Linotype" w:cs="Palatino Linotype"/>
                <w:b/>
                <w:sz w:val="18"/>
                <w:szCs w:val="18"/>
              </w:rPr>
            </w:pPr>
          </w:p>
        </w:tc>
        <w:tc>
          <w:tcPr>
            <w:tcW w:w="5756" w:type="dxa"/>
            <w:gridSpan w:val="2"/>
            <w:shd w:val="clear" w:color="auto" w:fill="D0CECE"/>
          </w:tcPr>
          <w:p w14:paraId="307B9DA9" w14:textId="77777777" w:rsidR="003F1DF3" w:rsidRDefault="00E934F3">
            <w:pPr>
              <w:spacing w:line="276" w:lineRule="auto"/>
              <w:ind w:right="13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Respecto de los lugares para reportar presuntas anomalías y/o quejas en la gestión del trámite</w:t>
            </w:r>
          </w:p>
        </w:tc>
      </w:tr>
      <w:tr w:rsidR="003F1DF3" w14:paraId="71FAD0A1" w14:textId="77777777">
        <w:tc>
          <w:tcPr>
            <w:tcW w:w="3072" w:type="dxa"/>
          </w:tcPr>
          <w:p w14:paraId="157D5CCE"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30</w:t>
            </w:r>
            <w:r>
              <w:rPr>
                <w:rFonts w:ascii="Palatino Linotype" w:eastAsia="Palatino Linotype" w:hAnsi="Palatino Linotype" w:cs="Palatino Linotype"/>
                <w:sz w:val="18"/>
                <w:szCs w:val="18"/>
              </w:rPr>
              <w:t xml:space="preserve"> Teléfono y extensión en su caso</w:t>
            </w:r>
          </w:p>
        </w:tc>
        <w:tc>
          <w:tcPr>
            <w:tcW w:w="3019" w:type="dxa"/>
          </w:tcPr>
          <w:p w14:paraId="055E0A01"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03B28090"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70D6F627" w14:textId="77777777">
        <w:tc>
          <w:tcPr>
            <w:tcW w:w="3072" w:type="dxa"/>
          </w:tcPr>
          <w:p w14:paraId="3E2292CB"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31</w:t>
            </w:r>
            <w:r>
              <w:rPr>
                <w:rFonts w:ascii="Palatino Linotype" w:eastAsia="Palatino Linotype" w:hAnsi="Palatino Linotype" w:cs="Palatino Linotype"/>
                <w:sz w:val="18"/>
                <w:szCs w:val="18"/>
              </w:rPr>
              <w:t xml:space="preserve"> Medios electrónicos de comunicación</w:t>
            </w:r>
          </w:p>
        </w:tc>
        <w:tc>
          <w:tcPr>
            <w:tcW w:w="3019" w:type="dxa"/>
          </w:tcPr>
          <w:p w14:paraId="4F665B93"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24D3EA79"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239F04F1" w14:textId="77777777">
        <w:tc>
          <w:tcPr>
            <w:tcW w:w="3072" w:type="dxa"/>
          </w:tcPr>
          <w:p w14:paraId="01AE19FA"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Criterio 32</w:t>
            </w:r>
            <w:r>
              <w:rPr>
                <w:rFonts w:ascii="Palatino Linotype" w:eastAsia="Palatino Linotype" w:hAnsi="Palatino Linotype" w:cs="Palatino Linotype"/>
                <w:sz w:val="18"/>
                <w:szCs w:val="18"/>
              </w:rPr>
              <w:t xml:space="preserve"> Domicilio del lugar donde se reporten anomalías (tipo de vialidad [catálogo],</w:t>
            </w:r>
          </w:p>
          <w:p w14:paraId="0F273D34"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nombre de vialidad [calle], número exterior, número interior [en su caso], tipo</w:t>
            </w:r>
          </w:p>
          <w:p w14:paraId="6F639BE7"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de asentamiento humano [catálogo], nombre de asentamiento humano</w:t>
            </w:r>
          </w:p>
          <w:p w14:paraId="5B60DD9C"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[colonia], clave de la localidad, nombre de la localidad, clave del municipio,</w:t>
            </w:r>
          </w:p>
          <w:p w14:paraId="2E228AB5"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nombre del municipio o delegación, clave de la entidad federativa, nombre de</w:t>
            </w:r>
          </w:p>
          <w:p w14:paraId="7E2FFDD8"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la entidad federativa [catálogo], código postal) </w:t>
            </w:r>
          </w:p>
        </w:tc>
        <w:tc>
          <w:tcPr>
            <w:tcW w:w="3019" w:type="dxa"/>
          </w:tcPr>
          <w:p w14:paraId="122A3B3C"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No hay pronunciamiento.</w:t>
            </w:r>
          </w:p>
        </w:tc>
        <w:tc>
          <w:tcPr>
            <w:tcW w:w="2737" w:type="dxa"/>
          </w:tcPr>
          <w:p w14:paraId="792F38B2"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3F1DF3" w14:paraId="1470C170" w14:textId="77777777">
        <w:tc>
          <w:tcPr>
            <w:tcW w:w="3072" w:type="dxa"/>
          </w:tcPr>
          <w:p w14:paraId="268D6A31"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Criterio 33</w:t>
            </w:r>
            <w:r>
              <w:rPr>
                <w:rFonts w:ascii="Palatino Linotype" w:eastAsia="Palatino Linotype" w:hAnsi="Palatino Linotype" w:cs="Palatino Linotype"/>
                <w:sz w:val="18"/>
                <w:szCs w:val="18"/>
              </w:rPr>
              <w:t xml:space="preserve"> Domicilio en el extranjero. En caso de que el trámite se lleve a cabo en otro</w:t>
            </w:r>
          </w:p>
          <w:p w14:paraId="1A2FAF12"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país, se deberá incluir el domicilio el cual deberá incluir por lo menos: país, ciudad, calle y número.</w:t>
            </w:r>
          </w:p>
        </w:tc>
        <w:tc>
          <w:tcPr>
            <w:tcW w:w="3019" w:type="dxa"/>
          </w:tcPr>
          <w:p w14:paraId="325C1424"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hay pronunciamiento.</w:t>
            </w:r>
          </w:p>
        </w:tc>
        <w:tc>
          <w:tcPr>
            <w:tcW w:w="2737" w:type="dxa"/>
          </w:tcPr>
          <w:p w14:paraId="117D7150" w14:textId="77777777" w:rsidR="003F1DF3" w:rsidRDefault="00E934F3">
            <w:pPr>
              <w:spacing w:line="276" w:lineRule="auto"/>
              <w:ind w:right="13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bl>
    <w:p w14:paraId="44B9A214" w14:textId="77777777" w:rsidR="003F1DF3" w:rsidRDefault="003F1DF3">
      <w:pPr>
        <w:spacing w:after="0" w:line="360" w:lineRule="auto"/>
        <w:ind w:right="900"/>
        <w:jc w:val="both"/>
        <w:rPr>
          <w:rFonts w:ascii="Palatino Linotype" w:eastAsia="Palatino Linotype" w:hAnsi="Palatino Linotype" w:cs="Palatino Linotype"/>
          <w:b/>
          <w:i/>
          <w:sz w:val="24"/>
          <w:szCs w:val="24"/>
        </w:rPr>
      </w:pPr>
    </w:p>
    <w:p w14:paraId="208BC28B" w14:textId="77777777" w:rsidR="003F1DF3" w:rsidRDefault="00E934F3">
      <w:pPr>
        <w:spacing w:after="0" w:line="360" w:lineRule="auto"/>
        <w:ind w:right="13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acuerdo a lo anterior, la respuesta no cumple con los requisitos mínimos establecidos por la normatividad en la materia respecto a los elementos básicos que debe informar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respecto al trámite señalado. </w:t>
      </w:r>
    </w:p>
    <w:p w14:paraId="2CB309D7" w14:textId="77777777" w:rsidR="003F1DF3" w:rsidRDefault="003F1DF3">
      <w:pPr>
        <w:spacing w:after="0" w:line="360" w:lineRule="auto"/>
        <w:ind w:right="900"/>
        <w:jc w:val="both"/>
        <w:rPr>
          <w:rFonts w:ascii="Palatino Linotype" w:eastAsia="Palatino Linotype" w:hAnsi="Palatino Linotype" w:cs="Palatino Linotype"/>
          <w:sz w:val="24"/>
          <w:szCs w:val="24"/>
        </w:rPr>
      </w:pPr>
    </w:p>
    <w:p w14:paraId="6B8D518C" w14:textId="77777777" w:rsidR="003F1DF3" w:rsidRDefault="00E934F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Siendo procedente </w:t>
      </w:r>
      <w:r>
        <w:rPr>
          <w:rFonts w:ascii="Palatino Linotype" w:eastAsia="Palatino Linotype" w:hAnsi="Palatino Linotype" w:cs="Palatino Linotype"/>
          <w:b/>
          <w:sz w:val="24"/>
          <w:szCs w:val="24"/>
        </w:rPr>
        <w:t xml:space="preserve">MODIFICAR </w:t>
      </w:r>
      <w:r>
        <w:rPr>
          <w:rFonts w:ascii="Palatino Linotype" w:eastAsia="Palatino Linotype" w:hAnsi="Palatino Linotype" w:cs="Palatino Linotype"/>
          <w:sz w:val="24"/>
          <w:szCs w:val="24"/>
        </w:rPr>
        <w:t xml:space="preserve">la respuesta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y ordenar la búsqueda exhaustiva y razonable del soporte documental que dé cuenta de los </w:t>
      </w:r>
      <w:r>
        <w:rPr>
          <w:rFonts w:ascii="Palatino Linotype" w:eastAsia="Palatino Linotype" w:hAnsi="Palatino Linotype" w:cs="Palatino Linotype"/>
          <w:color w:val="000000"/>
          <w:sz w:val="24"/>
          <w:szCs w:val="24"/>
        </w:rPr>
        <w:t xml:space="preserve">elementos básicos del trámite denominado “reclamación de indemnización” por el daño a las llantas de los automóviles causado por los baches. </w:t>
      </w:r>
    </w:p>
    <w:p w14:paraId="277E5CE6" w14:textId="77777777" w:rsidR="003F1DF3" w:rsidRDefault="003F1DF3">
      <w:pPr>
        <w:spacing w:after="0" w:line="360" w:lineRule="auto"/>
        <w:jc w:val="both"/>
        <w:rPr>
          <w:rFonts w:ascii="Palatino Linotype" w:eastAsia="Palatino Linotype" w:hAnsi="Palatino Linotype" w:cs="Palatino Linotype"/>
          <w:sz w:val="24"/>
          <w:szCs w:val="24"/>
        </w:rPr>
      </w:pPr>
    </w:p>
    <w:p w14:paraId="35BEB2E8" w14:textId="77777777" w:rsidR="003F1DF3" w:rsidRDefault="00E934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FE22F77" w14:textId="77777777" w:rsidR="003F1DF3" w:rsidRDefault="003F1DF3">
      <w:pPr>
        <w:spacing w:after="0" w:line="360" w:lineRule="auto"/>
        <w:ind w:right="900"/>
        <w:jc w:val="both"/>
        <w:rPr>
          <w:rFonts w:ascii="Palatino Linotype" w:eastAsia="Palatino Linotype" w:hAnsi="Palatino Linotype" w:cs="Palatino Linotype"/>
          <w:sz w:val="24"/>
          <w:szCs w:val="24"/>
        </w:rPr>
      </w:pPr>
    </w:p>
    <w:p w14:paraId="5343E97B" w14:textId="77777777" w:rsidR="003F1DF3" w:rsidRDefault="003F1DF3">
      <w:pPr>
        <w:spacing w:after="0" w:line="360" w:lineRule="auto"/>
        <w:ind w:right="900"/>
        <w:jc w:val="both"/>
        <w:rPr>
          <w:rFonts w:ascii="Palatino Linotype" w:eastAsia="Palatino Linotype" w:hAnsi="Palatino Linotype" w:cs="Palatino Linotype"/>
          <w:sz w:val="24"/>
          <w:szCs w:val="24"/>
        </w:rPr>
      </w:pPr>
    </w:p>
    <w:p w14:paraId="6F60FA42" w14:textId="77777777" w:rsidR="003F1DF3" w:rsidRDefault="00E934F3">
      <w:pPr>
        <w:spacing w:after="0" w:line="360" w:lineRule="auto"/>
        <w:ind w:left="-142" w:right="51"/>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766DA95D" w14:textId="77777777" w:rsidR="003F1DF3" w:rsidRDefault="003F1DF3">
      <w:pPr>
        <w:spacing w:after="0" w:line="360" w:lineRule="auto"/>
        <w:ind w:left="-142" w:right="51"/>
        <w:jc w:val="center"/>
        <w:rPr>
          <w:rFonts w:ascii="Palatino Linotype" w:eastAsia="Palatino Linotype" w:hAnsi="Palatino Linotype" w:cs="Palatino Linotype"/>
          <w:b/>
          <w:sz w:val="24"/>
          <w:szCs w:val="24"/>
        </w:rPr>
      </w:pPr>
    </w:p>
    <w:p w14:paraId="68074A7F"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 xml:space="preserve">MODIFICA </w:t>
      </w:r>
      <w:r>
        <w:rPr>
          <w:rFonts w:ascii="Palatino Linotype" w:eastAsia="Palatino Linotype" w:hAnsi="Palatino Linotype" w:cs="Palatino Linotype"/>
          <w:sz w:val="24"/>
          <w:szCs w:val="24"/>
        </w:rPr>
        <w:t xml:space="preserve">la respuesta entregada por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 xml:space="preserve">a la solicitud de información número </w:t>
      </w:r>
      <w:r>
        <w:rPr>
          <w:rFonts w:ascii="Palatino Linotype" w:eastAsia="Palatino Linotype" w:hAnsi="Palatino Linotype" w:cs="Palatino Linotype"/>
          <w:b/>
          <w:sz w:val="24"/>
          <w:szCs w:val="24"/>
        </w:rPr>
        <w:t>02126/TOLUCA/IP/2022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por resultar parcialmente fundados los motivos de inconformidad que arguye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en términos del </w:t>
      </w:r>
      <w:r>
        <w:rPr>
          <w:rFonts w:ascii="Palatino Linotype" w:eastAsia="Palatino Linotype" w:hAnsi="Palatino Linotype" w:cs="Palatino Linotype"/>
          <w:b/>
          <w:sz w:val="24"/>
          <w:szCs w:val="24"/>
        </w:rPr>
        <w:t xml:space="preserve">Considerando Cuarto </w:t>
      </w:r>
      <w:r>
        <w:rPr>
          <w:rFonts w:ascii="Palatino Linotype" w:eastAsia="Palatino Linotype" w:hAnsi="Palatino Linotype" w:cs="Palatino Linotype"/>
          <w:sz w:val="24"/>
          <w:szCs w:val="24"/>
        </w:rPr>
        <w:t xml:space="preserve">de la presente resolución. </w:t>
      </w:r>
    </w:p>
    <w:p w14:paraId="7AC1D1C2" w14:textId="77777777" w:rsidR="003F1DF3" w:rsidRDefault="003F1DF3">
      <w:pPr>
        <w:spacing w:after="0" w:line="360" w:lineRule="auto"/>
        <w:ind w:right="51"/>
        <w:jc w:val="both"/>
        <w:rPr>
          <w:rFonts w:ascii="Palatino Linotype" w:eastAsia="Palatino Linotype" w:hAnsi="Palatino Linotype" w:cs="Palatino Linotype"/>
          <w:b/>
          <w:color w:val="222222"/>
          <w:sz w:val="24"/>
          <w:szCs w:val="24"/>
          <w:highlight w:val="white"/>
        </w:rPr>
      </w:pPr>
    </w:p>
    <w:p w14:paraId="789907B1" w14:textId="77777777" w:rsidR="003F1DF3" w:rsidRDefault="00E934F3">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sz w:val="24"/>
          <w:szCs w:val="24"/>
        </w:rPr>
        <w:t xml:space="preserve"> 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del considerando cuarto haga entrega previa búsqueda exhaustiva y razonable a la parte</w:t>
      </w:r>
      <w:r>
        <w:rPr>
          <w:rFonts w:ascii="Palatino Linotype" w:eastAsia="Palatino Linotype" w:hAnsi="Palatino Linotype" w:cs="Palatino Linotype"/>
          <w:b/>
          <w:sz w:val="24"/>
          <w:szCs w:val="24"/>
        </w:rPr>
        <w:t xml:space="preserve"> RECURRENTE, </w:t>
      </w:r>
      <w:r>
        <w:rPr>
          <w:rFonts w:ascii="Palatino Linotype" w:eastAsia="Palatino Linotype" w:hAnsi="Palatino Linotype" w:cs="Palatino Linotype"/>
          <w:sz w:val="24"/>
          <w:szCs w:val="24"/>
        </w:rPr>
        <w:t xml:space="preserve">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del documento o documentos en donde conste lo siguiente:</w:t>
      </w:r>
    </w:p>
    <w:p w14:paraId="21C91A32" w14:textId="77777777" w:rsidR="003F1DF3" w:rsidRDefault="003F1DF3">
      <w:pPr>
        <w:spacing w:after="0" w:line="360" w:lineRule="auto"/>
        <w:ind w:left="567" w:right="284"/>
        <w:jc w:val="both"/>
        <w:rPr>
          <w:rFonts w:ascii="Palatino Linotype" w:eastAsia="Palatino Linotype" w:hAnsi="Palatino Linotype" w:cs="Palatino Linotype"/>
          <w:sz w:val="24"/>
          <w:szCs w:val="24"/>
        </w:rPr>
      </w:pPr>
    </w:p>
    <w:p w14:paraId="3AFEC49C" w14:textId="77777777" w:rsidR="003F1DF3" w:rsidRDefault="00E934F3">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Elementos del trámite denominado “reclamación de indemnización” por el daño a las llantas de los automóviles causado por los baches.</w:t>
      </w:r>
    </w:p>
    <w:p w14:paraId="5AC96358" w14:textId="77777777" w:rsidR="003F1DF3" w:rsidRDefault="003F1DF3">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sz w:val="24"/>
          <w:szCs w:val="24"/>
        </w:rPr>
      </w:pPr>
    </w:p>
    <w:p w14:paraId="7AF51C87"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TERCERO. NOTIFIQUESE</w:t>
      </w:r>
      <w:r>
        <w:rPr>
          <w:rFonts w:ascii="Palatino Linotype" w:eastAsia="Palatino Linotype" w:hAnsi="Palatino Linotype" w:cs="Palatino Linotype"/>
          <w:b/>
          <w:i/>
          <w:sz w:val="24"/>
          <w:szCs w:val="24"/>
        </w:rPr>
        <w:t xml:space="preserve">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28546706" w14:textId="77777777" w:rsidR="003F1DF3" w:rsidRDefault="003F1DF3">
      <w:pPr>
        <w:spacing w:after="0" w:line="360" w:lineRule="auto"/>
        <w:jc w:val="both"/>
        <w:rPr>
          <w:rFonts w:ascii="Palatino Linotype" w:eastAsia="Palatino Linotype" w:hAnsi="Palatino Linotype" w:cs="Palatino Linotype"/>
          <w:sz w:val="24"/>
          <w:szCs w:val="24"/>
        </w:rPr>
      </w:pPr>
    </w:p>
    <w:p w14:paraId="49010DF2" w14:textId="77777777"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80E2AB" w14:textId="77777777" w:rsidR="003F1DF3" w:rsidRDefault="003F1DF3">
      <w:pPr>
        <w:spacing w:after="0" w:line="360" w:lineRule="auto"/>
        <w:jc w:val="both"/>
        <w:rPr>
          <w:rFonts w:ascii="Palatino Linotype" w:eastAsia="Palatino Linotype" w:hAnsi="Palatino Linotype" w:cs="Palatino Linotype"/>
          <w:sz w:val="24"/>
          <w:szCs w:val="24"/>
        </w:rPr>
      </w:pPr>
    </w:p>
    <w:p w14:paraId="1384873A" w14:textId="77777777" w:rsidR="003F1DF3" w:rsidRDefault="00E934F3">
      <w:pPr>
        <w:spacing w:after="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b/>
          <w:sz w:val="24"/>
          <w:szCs w:val="24"/>
        </w:rPr>
        <w:t xml:space="preserve">QUINTO. NOTIFÍQUESE </w:t>
      </w:r>
      <w:r>
        <w:rPr>
          <w:rFonts w:ascii="Palatino Linotype" w:eastAsia="Palatino Linotype" w:hAnsi="Palatino Linotype" w:cs="Palatino Linotype"/>
          <w:sz w:val="24"/>
          <w:szCs w:val="24"/>
        </w:rPr>
        <w:t>la presente resolución a la parte</w:t>
      </w:r>
      <w:r>
        <w:rPr>
          <w:rFonts w:ascii="Palatino Linotype" w:eastAsia="Palatino Linotype" w:hAnsi="Palatino Linotype" w:cs="Palatino Linotype"/>
          <w:b/>
          <w:sz w:val="24"/>
          <w:szCs w:val="24"/>
        </w:rPr>
        <w:t xml:space="preserve"> RECURRENTE vía </w:t>
      </w:r>
      <w:r>
        <w:rPr>
          <w:rFonts w:ascii="Palatino Linotype" w:eastAsia="Palatino Linotype" w:hAnsi="Palatino Linotype" w:cs="Palatino Linotype"/>
          <w:sz w:val="24"/>
          <w:szCs w:val="24"/>
        </w:rPr>
        <w:t xml:space="preserve">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y hágase de su conocimiento que, </w:t>
      </w:r>
      <w:r>
        <w:rPr>
          <w:rFonts w:ascii="Palatino Linotype" w:eastAsia="Palatino Linotype" w:hAnsi="Palatino Linotype" w:cs="Palatino Linotype"/>
          <w:color w:val="222222"/>
          <w:sz w:val="24"/>
          <w:szCs w:val="24"/>
          <w:highlight w:val="white"/>
        </w:rPr>
        <w:t xml:space="preserve">de conformidad con lo </w:t>
      </w:r>
      <w:r>
        <w:rPr>
          <w:rFonts w:ascii="Palatino Linotype" w:eastAsia="Palatino Linotype" w:hAnsi="Palatino Linotype" w:cs="Palatino Linotype"/>
          <w:color w:val="222222"/>
          <w:sz w:val="24"/>
          <w:szCs w:val="24"/>
        </w:rPr>
        <w:t xml:space="preserve">establecido en el artículo 196, de la Ley de Transparencia y Acceso a la Información Pública del Estado de México y Municipios, podrá promover el Juicio de Amparo en los términos de las </w:t>
      </w:r>
      <w:r>
        <w:rPr>
          <w:rFonts w:ascii="Palatino Linotype" w:eastAsia="Palatino Linotype" w:hAnsi="Palatino Linotype" w:cs="Palatino Linotype"/>
          <w:color w:val="222222"/>
          <w:sz w:val="24"/>
          <w:szCs w:val="24"/>
          <w:highlight w:val="white"/>
        </w:rPr>
        <w:t>leyes aplicables.</w:t>
      </w:r>
    </w:p>
    <w:p w14:paraId="4D3C35B3" w14:textId="77777777" w:rsidR="004A03EB" w:rsidRDefault="004A03EB">
      <w:pPr>
        <w:spacing w:after="0" w:line="360" w:lineRule="auto"/>
        <w:jc w:val="both"/>
        <w:rPr>
          <w:rFonts w:ascii="Palatino Linotype" w:eastAsia="Palatino Linotype" w:hAnsi="Palatino Linotype" w:cs="Palatino Linotype"/>
          <w:sz w:val="24"/>
          <w:szCs w:val="24"/>
        </w:rPr>
      </w:pPr>
    </w:p>
    <w:p w14:paraId="5E446C06" w14:textId="714DB596" w:rsidR="003F1DF3" w:rsidRDefault="00E934F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CUARTA SESIÓN ORDINARIA CELEBRADA EL DIECINUEVE DE ABRIL DE DOS MIL VEINTITRÉS, ANTE EL SECRETARIO TÉCNICO DEL PLENO ALEXIS TAPIA RAMÍREZ. </w:t>
      </w:r>
    </w:p>
    <w:p w14:paraId="01F1059D" w14:textId="2C606BC1" w:rsidR="003F1DF3" w:rsidRDefault="004A03EB">
      <w:pPr>
        <w:spacing w:line="360" w:lineRule="auto"/>
        <w:ind w:right="-93"/>
        <w:jc w:val="both"/>
        <w:rPr>
          <w:rFonts w:ascii="Palatino Linotype" w:eastAsia="Palatino Linotype" w:hAnsi="Palatino Linotype" w:cs="Palatino Linotype"/>
          <w:b/>
          <w:i/>
          <w:sz w:val="24"/>
          <w:szCs w:val="24"/>
          <w:u w:val="single"/>
        </w:rPr>
      </w:pPr>
      <w:r>
        <w:rPr>
          <w:rFonts w:ascii="Palatino Linotype" w:eastAsia="Palatino Linotype" w:hAnsi="Palatino Linotype" w:cs="Palatino Linotype"/>
          <w:b/>
          <w:i/>
          <w:noProof/>
          <w:sz w:val="24"/>
          <w:szCs w:val="24"/>
          <w:u w:val="single"/>
        </w:rPr>
        <mc:AlternateContent>
          <mc:Choice Requires="wps">
            <w:drawing>
              <wp:anchor distT="0" distB="0" distL="114300" distR="114300" simplePos="0" relativeHeight="251659264" behindDoc="0" locked="0" layoutInCell="1" allowOverlap="1" wp14:anchorId="0A12A747" wp14:editId="1FE53A58">
                <wp:simplePos x="0" y="0"/>
                <wp:positionH relativeFrom="column">
                  <wp:posOffset>177164</wp:posOffset>
                </wp:positionH>
                <wp:positionV relativeFrom="paragraph">
                  <wp:posOffset>159384</wp:posOffset>
                </wp:positionV>
                <wp:extent cx="5381625" cy="40862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381625" cy="408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936562"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5pt,12.55pt" to="437.7pt,3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" strokecolor="#5b9bd5 [3204]" strokeweight=".5pt">
                <v:stroke joinstyle="miter"/>
              </v:line>
            </w:pict>
          </mc:Fallback>
        </mc:AlternateContent>
      </w:r>
    </w:p>
    <w:p w14:paraId="16710CF0" w14:textId="19E4F7C2" w:rsidR="003F1DF3" w:rsidRDefault="003F1DF3">
      <w:pPr>
        <w:spacing w:line="360" w:lineRule="auto"/>
        <w:ind w:right="900"/>
        <w:jc w:val="both"/>
        <w:rPr>
          <w:rFonts w:ascii="Palatino Linotype" w:eastAsia="Palatino Linotype" w:hAnsi="Palatino Linotype" w:cs="Palatino Linotype"/>
          <w:sz w:val="24"/>
          <w:szCs w:val="24"/>
        </w:rPr>
      </w:pPr>
    </w:p>
    <w:p w14:paraId="00019E41" w14:textId="5920CFBF" w:rsidR="004A03EB" w:rsidRDefault="004A03EB">
      <w:pPr>
        <w:spacing w:line="360" w:lineRule="auto"/>
        <w:ind w:right="900"/>
        <w:jc w:val="both"/>
        <w:rPr>
          <w:rFonts w:ascii="Palatino Linotype" w:eastAsia="Palatino Linotype" w:hAnsi="Palatino Linotype" w:cs="Palatino Linotype"/>
          <w:sz w:val="24"/>
          <w:szCs w:val="24"/>
        </w:rPr>
      </w:pPr>
    </w:p>
    <w:p w14:paraId="5ACEABB4" w14:textId="459DED82" w:rsidR="004A03EB" w:rsidRDefault="004A03EB">
      <w:pPr>
        <w:spacing w:line="360" w:lineRule="auto"/>
        <w:ind w:right="900"/>
        <w:jc w:val="both"/>
        <w:rPr>
          <w:rFonts w:ascii="Palatino Linotype" w:eastAsia="Palatino Linotype" w:hAnsi="Palatino Linotype" w:cs="Palatino Linotype"/>
          <w:sz w:val="24"/>
          <w:szCs w:val="24"/>
        </w:rPr>
      </w:pPr>
    </w:p>
    <w:p w14:paraId="56AD7B40" w14:textId="585E3D16" w:rsidR="004A03EB" w:rsidRDefault="004A03EB">
      <w:pPr>
        <w:spacing w:line="360" w:lineRule="auto"/>
        <w:ind w:right="900"/>
        <w:jc w:val="both"/>
        <w:rPr>
          <w:rFonts w:ascii="Palatino Linotype" w:eastAsia="Palatino Linotype" w:hAnsi="Palatino Linotype" w:cs="Palatino Linotype"/>
          <w:sz w:val="24"/>
          <w:szCs w:val="24"/>
        </w:rPr>
      </w:pPr>
    </w:p>
    <w:p w14:paraId="325A51FB" w14:textId="4E07CD9E" w:rsidR="004A03EB" w:rsidRDefault="004A03EB">
      <w:pPr>
        <w:spacing w:line="360" w:lineRule="auto"/>
        <w:ind w:right="900"/>
        <w:jc w:val="both"/>
        <w:rPr>
          <w:rFonts w:ascii="Palatino Linotype" w:eastAsia="Palatino Linotype" w:hAnsi="Palatino Linotype" w:cs="Palatino Linotype"/>
          <w:sz w:val="24"/>
          <w:szCs w:val="24"/>
        </w:rPr>
      </w:pPr>
    </w:p>
    <w:p w14:paraId="1C681286" w14:textId="5F9B5646" w:rsidR="004A03EB" w:rsidRDefault="004A03EB">
      <w:pPr>
        <w:spacing w:line="360" w:lineRule="auto"/>
        <w:ind w:right="900"/>
        <w:jc w:val="both"/>
        <w:rPr>
          <w:rFonts w:ascii="Palatino Linotype" w:eastAsia="Palatino Linotype" w:hAnsi="Palatino Linotype" w:cs="Palatino Linotype"/>
          <w:sz w:val="24"/>
          <w:szCs w:val="24"/>
        </w:rPr>
      </w:pPr>
    </w:p>
    <w:p w14:paraId="6549B317" w14:textId="57685644" w:rsidR="004A03EB" w:rsidRDefault="004A03EB">
      <w:pPr>
        <w:spacing w:line="360" w:lineRule="auto"/>
        <w:ind w:right="900"/>
        <w:jc w:val="both"/>
        <w:rPr>
          <w:rFonts w:ascii="Palatino Linotype" w:eastAsia="Palatino Linotype" w:hAnsi="Palatino Linotype" w:cs="Palatino Linotype"/>
          <w:sz w:val="24"/>
          <w:szCs w:val="24"/>
        </w:rPr>
      </w:pPr>
    </w:p>
    <w:p w14:paraId="58C25188" w14:textId="31BEBEA6" w:rsidR="004A03EB" w:rsidRDefault="004A03EB">
      <w:pPr>
        <w:spacing w:line="360" w:lineRule="auto"/>
        <w:ind w:right="900"/>
        <w:jc w:val="both"/>
        <w:rPr>
          <w:rFonts w:ascii="Palatino Linotype" w:eastAsia="Palatino Linotype" w:hAnsi="Palatino Linotype" w:cs="Palatino Linotype"/>
          <w:sz w:val="24"/>
          <w:szCs w:val="24"/>
        </w:rPr>
      </w:pPr>
    </w:p>
    <w:p w14:paraId="7DA4C3E3" w14:textId="34FBD6A6" w:rsidR="004A03EB" w:rsidRDefault="004A03EB">
      <w:pPr>
        <w:spacing w:line="360" w:lineRule="auto"/>
        <w:ind w:right="900"/>
        <w:jc w:val="both"/>
        <w:rPr>
          <w:rFonts w:ascii="Palatino Linotype" w:eastAsia="Palatino Linotype" w:hAnsi="Palatino Linotype" w:cs="Palatino Linotype"/>
          <w:sz w:val="24"/>
          <w:szCs w:val="24"/>
        </w:rPr>
      </w:pPr>
    </w:p>
    <w:p w14:paraId="3C666975" w14:textId="3FE88E76" w:rsidR="004A03EB" w:rsidRDefault="004A03EB">
      <w:pPr>
        <w:spacing w:line="360" w:lineRule="auto"/>
        <w:ind w:right="900"/>
        <w:jc w:val="both"/>
        <w:rPr>
          <w:rFonts w:ascii="Palatino Linotype" w:eastAsia="Palatino Linotype" w:hAnsi="Palatino Linotype" w:cs="Palatino Linotype"/>
          <w:sz w:val="24"/>
          <w:szCs w:val="24"/>
        </w:rPr>
      </w:pPr>
    </w:p>
    <w:p w14:paraId="57AE205A" w14:textId="4E1C1494" w:rsidR="004A03EB" w:rsidRDefault="004A03EB">
      <w:pPr>
        <w:spacing w:line="360" w:lineRule="auto"/>
        <w:ind w:right="900"/>
        <w:jc w:val="both"/>
        <w:rPr>
          <w:rFonts w:ascii="Palatino Linotype" w:eastAsia="Palatino Linotype" w:hAnsi="Palatino Linotype" w:cs="Palatino Linotype"/>
          <w:sz w:val="24"/>
          <w:szCs w:val="24"/>
        </w:rPr>
      </w:pPr>
    </w:p>
    <w:p w14:paraId="264E6395" w14:textId="284F2199" w:rsidR="004A03EB" w:rsidRDefault="004A03EB">
      <w:pPr>
        <w:spacing w:line="360" w:lineRule="auto"/>
        <w:ind w:right="900"/>
        <w:jc w:val="both"/>
        <w:rPr>
          <w:rFonts w:ascii="Palatino Linotype" w:eastAsia="Palatino Linotype" w:hAnsi="Palatino Linotype" w:cs="Palatino Linotype"/>
          <w:sz w:val="24"/>
          <w:szCs w:val="24"/>
        </w:rPr>
      </w:pPr>
    </w:p>
    <w:p w14:paraId="7EC8B595" w14:textId="74EB0E83" w:rsidR="004A03EB" w:rsidRDefault="004A03EB">
      <w:pPr>
        <w:spacing w:line="360" w:lineRule="auto"/>
        <w:ind w:right="900"/>
        <w:jc w:val="both"/>
        <w:rPr>
          <w:rFonts w:ascii="Palatino Linotype" w:eastAsia="Palatino Linotype" w:hAnsi="Palatino Linotype" w:cs="Palatino Linotype"/>
          <w:sz w:val="24"/>
          <w:szCs w:val="24"/>
        </w:rPr>
      </w:pPr>
    </w:p>
    <w:p w14:paraId="78989B51" w14:textId="77777777" w:rsidR="004A03EB" w:rsidRDefault="004A03EB">
      <w:pPr>
        <w:spacing w:line="360" w:lineRule="auto"/>
        <w:ind w:right="900"/>
        <w:jc w:val="both"/>
        <w:rPr>
          <w:rFonts w:ascii="Palatino Linotype" w:eastAsia="Palatino Linotype" w:hAnsi="Palatino Linotype" w:cs="Palatino Linotype"/>
          <w:sz w:val="24"/>
          <w:szCs w:val="24"/>
        </w:rPr>
      </w:pPr>
    </w:p>
    <w:sectPr w:rsidR="004A03EB">
      <w:headerReference w:type="default" r:id="rId12"/>
      <w:footerReference w:type="default" r:id="rId13"/>
      <w:headerReference w:type="first" r:id="rId14"/>
      <w:footerReference w:type="first" r:id="rId1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C144A" w14:textId="77777777" w:rsidR="00555528" w:rsidRDefault="00555528">
      <w:pPr>
        <w:spacing w:after="0" w:line="240" w:lineRule="auto"/>
      </w:pPr>
      <w:r>
        <w:separator/>
      </w:r>
    </w:p>
  </w:endnote>
  <w:endnote w:type="continuationSeparator" w:id="0">
    <w:p w14:paraId="4FC571FB" w14:textId="77777777" w:rsidR="00555528" w:rsidRDefault="00555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9318E" w14:textId="77777777" w:rsidR="003F1DF3" w:rsidRDefault="00E934F3">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138C3">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138C3">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52BEDC97" w14:textId="77777777" w:rsidR="003F1DF3" w:rsidRDefault="003F1DF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AB03C" w14:textId="77777777" w:rsidR="003F1DF3" w:rsidRDefault="00E934F3">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138C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138C3">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0A27C804" w14:textId="77777777" w:rsidR="003F1DF3" w:rsidRDefault="003F1DF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823EF" w14:textId="77777777" w:rsidR="00555528" w:rsidRDefault="00555528">
      <w:pPr>
        <w:spacing w:after="0" w:line="240" w:lineRule="auto"/>
      </w:pPr>
      <w:r>
        <w:separator/>
      </w:r>
    </w:p>
  </w:footnote>
  <w:footnote w:type="continuationSeparator" w:id="0">
    <w:p w14:paraId="651A1C9A" w14:textId="77777777" w:rsidR="00555528" w:rsidRDefault="00555528">
      <w:pPr>
        <w:spacing w:after="0" w:line="240" w:lineRule="auto"/>
      </w:pPr>
      <w:r>
        <w:continuationSeparator/>
      </w:r>
    </w:p>
  </w:footnote>
  <w:footnote w:id="1">
    <w:p w14:paraId="5CE98BAB" w14:textId="77777777" w:rsidR="003F1DF3" w:rsidRDefault="00E934F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6A00E3E" w14:textId="77777777" w:rsidR="003F1DF3" w:rsidRDefault="00E934F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54F224F" w14:textId="77777777" w:rsidR="003F1DF3" w:rsidRDefault="00E934F3">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7E41CF9" w14:textId="77777777" w:rsidR="003F1DF3" w:rsidRDefault="00E934F3">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69B4B" w14:textId="77777777" w:rsidR="003F1DF3" w:rsidRDefault="003F1DF3">
    <w:pPr>
      <w:widowControl w:val="0"/>
      <w:pBdr>
        <w:top w:val="nil"/>
        <w:left w:val="nil"/>
        <w:bottom w:val="nil"/>
        <w:right w:val="nil"/>
        <w:between w:val="nil"/>
      </w:pBdr>
      <w:spacing w:after="0" w:line="276" w:lineRule="auto"/>
      <w:rPr>
        <w:color w:val="000000"/>
      </w:rPr>
    </w:pPr>
  </w:p>
  <w:tbl>
    <w:tblPr>
      <w:tblStyle w:val="a1"/>
      <w:tblW w:w="10305" w:type="dxa"/>
      <w:tblInd w:w="-1281" w:type="dxa"/>
      <w:tblLayout w:type="fixed"/>
      <w:tblLook w:val="0400" w:firstRow="0" w:lastRow="0" w:firstColumn="0" w:lastColumn="0" w:noHBand="0" w:noVBand="1"/>
    </w:tblPr>
    <w:tblGrid>
      <w:gridCol w:w="5662"/>
      <w:gridCol w:w="4643"/>
    </w:tblGrid>
    <w:tr w:rsidR="003F1DF3" w14:paraId="52216B42" w14:textId="77777777">
      <w:trPr>
        <w:trHeight w:val="260"/>
      </w:trPr>
      <w:tc>
        <w:tcPr>
          <w:tcW w:w="5662" w:type="dxa"/>
        </w:tcPr>
        <w:p w14:paraId="62A049E9" w14:textId="77777777" w:rsidR="003F1DF3" w:rsidRDefault="00E934F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3" w:type="dxa"/>
        </w:tcPr>
        <w:p w14:paraId="3A405C4B" w14:textId="77777777" w:rsidR="003F1DF3" w:rsidRDefault="00E934F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16159/INFOEM/IP/RR/2022.</w:t>
          </w:r>
        </w:p>
      </w:tc>
    </w:tr>
    <w:tr w:rsidR="003F1DF3" w14:paraId="19945A8E" w14:textId="77777777">
      <w:trPr>
        <w:trHeight w:val="224"/>
      </w:trPr>
      <w:tc>
        <w:tcPr>
          <w:tcW w:w="5662" w:type="dxa"/>
        </w:tcPr>
        <w:p w14:paraId="671C9DCA" w14:textId="77777777" w:rsidR="003F1DF3" w:rsidRDefault="00E934F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3" w:type="dxa"/>
        </w:tcPr>
        <w:p w14:paraId="4FDE2DEA" w14:textId="77777777" w:rsidR="003F1DF3" w:rsidRDefault="003F1DF3">
          <w:pPr>
            <w:spacing w:after="120"/>
            <w:ind w:left="801" w:right="214"/>
            <w:jc w:val="right"/>
            <w:rPr>
              <w:rFonts w:ascii="Palatino Linotype" w:eastAsia="Palatino Linotype" w:hAnsi="Palatino Linotype" w:cs="Palatino Linotype"/>
              <w:color w:val="000000"/>
              <w:sz w:val="24"/>
              <w:szCs w:val="24"/>
            </w:rPr>
          </w:pPr>
        </w:p>
      </w:tc>
    </w:tr>
    <w:tr w:rsidR="003F1DF3" w14:paraId="2A420447" w14:textId="77777777">
      <w:trPr>
        <w:trHeight w:val="278"/>
      </w:trPr>
      <w:tc>
        <w:tcPr>
          <w:tcW w:w="5662" w:type="dxa"/>
        </w:tcPr>
        <w:p w14:paraId="6B62A651" w14:textId="77777777" w:rsidR="003F1DF3" w:rsidRDefault="00E934F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3" w:type="dxa"/>
        </w:tcPr>
        <w:p w14:paraId="42935C20" w14:textId="77777777" w:rsidR="003F1DF3" w:rsidRDefault="00E934F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3F1DF3" w14:paraId="7BBA673C" w14:textId="77777777">
      <w:trPr>
        <w:trHeight w:val="393"/>
      </w:trPr>
      <w:tc>
        <w:tcPr>
          <w:tcW w:w="5662" w:type="dxa"/>
        </w:tcPr>
        <w:p w14:paraId="41AAEAAA" w14:textId="77777777" w:rsidR="003F1DF3" w:rsidRDefault="00E934F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3" w:type="dxa"/>
        </w:tcPr>
        <w:p w14:paraId="54F9518D" w14:textId="77777777" w:rsidR="003F1DF3" w:rsidRDefault="00E934F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91760E8" w14:textId="77777777" w:rsidR="003F1DF3" w:rsidRDefault="00E934F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CC20ACC" wp14:editId="1B2514B2">
          <wp:simplePos x="0" y="0"/>
          <wp:positionH relativeFrom="column">
            <wp:posOffset>-741044</wp:posOffset>
          </wp:positionH>
          <wp:positionV relativeFrom="paragraph">
            <wp:posOffset>-1340484</wp:posOffset>
          </wp:positionV>
          <wp:extent cx="7353300" cy="8658225"/>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0C77A" w14:textId="77777777" w:rsidR="003F1DF3" w:rsidRDefault="003F1DF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305" w:type="dxa"/>
      <w:tblInd w:w="-1281" w:type="dxa"/>
      <w:tblLayout w:type="fixed"/>
      <w:tblLook w:val="0400" w:firstRow="0" w:lastRow="0" w:firstColumn="0" w:lastColumn="0" w:noHBand="0" w:noVBand="1"/>
    </w:tblPr>
    <w:tblGrid>
      <w:gridCol w:w="5662"/>
      <w:gridCol w:w="4643"/>
    </w:tblGrid>
    <w:tr w:rsidR="003F1DF3" w14:paraId="0980F214" w14:textId="77777777">
      <w:trPr>
        <w:trHeight w:val="260"/>
      </w:trPr>
      <w:tc>
        <w:tcPr>
          <w:tcW w:w="5662" w:type="dxa"/>
        </w:tcPr>
        <w:p w14:paraId="2D117B8C" w14:textId="77777777" w:rsidR="003F1DF3" w:rsidRDefault="00E934F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3" w:type="dxa"/>
        </w:tcPr>
        <w:p w14:paraId="12BD76BD" w14:textId="77777777" w:rsidR="003F1DF3" w:rsidRDefault="00E934F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16159/INFOEM/IP/RR/2022.</w:t>
          </w:r>
        </w:p>
      </w:tc>
    </w:tr>
    <w:tr w:rsidR="003F1DF3" w14:paraId="4A384DFF" w14:textId="77777777">
      <w:trPr>
        <w:trHeight w:val="224"/>
      </w:trPr>
      <w:tc>
        <w:tcPr>
          <w:tcW w:w="5662" w:type="dxa"/>
        </w:tcPr>
        <w:p w14:paraId="32D38C55" w14:textId="77777777" w:rsidR="003F1DF3" w:rsidRDefault="00E934F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3" w:type="dxa"/>
        </w:tcPr>
        <w:p w14:paraId="78BB7304" w14:textId="629AB2E7" w:rsidR="003F1DF3" w:rsidRDefault="00DA51D1" w:rsidP="00DA51D1">
          <w:pP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 XXXXX XXXXXX</w:t>
          </w:r>
        </w:p>
      </w:tc>
    </w:tr>
    <w:tr w:rsidR="003F1DF3" w14:paraId="06953054" w14:textId="77777777">
      <w:trPr>
        <w:trHeight w:val="278"/>
      </w:trPr>
      <w:tc>
        <w:tcPr>
          <w:tcW w:w="5662" w:type="dxa"/>
        </w:tcPr>
        <w:p w14:paraId="6D151F0D" w14:textId="77777777" w:rsidR="003F1DF3" w:rsidRDefault="00E934F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3" w:type="dxa"/>
        </w:tcPr>
        <w:p w14:paraId="5E5539BF" w14:textId="77777777" w:rsidR="003F1DF3" w:rsidRDefault="00E934F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3F1DF3" w14:paraId="315B3869" w14:textId="77777777">
      <w:trPr>
        <w:trHeight w:val="393"/>
      </w:trPr>
      <w:tc>
        <w:tcPr>
          <w:tcW w:w="5662" w:type="dxa"/>
        </w:tcPr>
        <w:p w14:paraId="246BB51F" w14:textId="77777777" w:rsidR="003F1DF3" w:rsidRDefault="00E934F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3" w:type="dxa"/>
        </w:tcPr>
        <w:p w14:paraId="53103F5A" w14:textId="77777777" w:rsidR="003F1DF3" w:rsidRDefault="00E934F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38FF062" w14:textId="77777777" w:rsidR="003F1DF3" w:rsidRDefault="00E934F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7897A94F" wp14:editId="6D4721D3">
          <wp:simplePos x="0" y="0"/>
          <wp:positionH relativeFrom="column">
            <wp:posOffset>-664844</wp:posOffset>
          </wp:positionH>
          <wp:positionV relativeFrom="paragraph">
            <wp:posOffset>-1330959</wp:posOffset>
          </wp:positionV>
          <wp:extent cx="7353300" cy="8658225"/>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846AF1"/>
    <w:multiLevelType w:val="multilevel"/>
    <w:tmpl w:val="C300904E"/>
    <w:lvl w:ilvl="0">
      <w:start w:val="7"/>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CEE7132"/>
    <w:multiLevelType w:val="multilevel"/>
    <w:tmpl w:val="AFDE52E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50714DFF"/>
    <w:multiLevelType w:val="multilevel"/>
    <w:tmpl w:val="CC5CA3E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DBA5A47"/>
    <w:multiLevelType w:val="multilevel"/>
    <w:tmpl w:val="36C824A4"/>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DF3"/>
    <w:rsid w:val="001F6ED3"/>
    <w:rsid w:val="003F1DF3"/>
    <w:rsid w:val="004A03EB"/>
    <w:rsid w:val="00555528"/>
    <w:rsid w:val="00962F36"/>
    <w:rsid w:val="00986206"/>
    <w:rsid w:val="00D138C3"/>
    <w:rsid w:val="00DA51D1"/>
    <w:rsid w:val="00E934F3"/>
    <w:rsid w:val="00FB5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0522C"/>
  <w15:docId w15:val="{F5A9E959-58CC-4F5B-B7A8-56A60F661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16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171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7168"/>
  </w:style>
  <w:style w:type="paragraph" w:styleId="Piedepgina">
    <w:name w:val="footer"/>
    <w:basedOn w:val="Normal"/>
    <w:link w:val="PiedepginaCar"/>
    <w:uiPriority w:val="99"/>
    <w:unhideWhenUsed/>
    <w:rsid w:val="007171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7168"/>
  </w:style>
  <w:style w:type="paragraph" w:styleId="Prrafodelista">
    <w:name w:val="List Paragraph"/>
    <w:basedOn w:val="Normal"/>
    <w:uiPriority w:val="34"/>
    <w:qFormat/>
    <w:rsid w:val="00BB3F0B"/>
    <w:pPr>
      <w:ind w:left="720"/>
      <w:contextualSpacing/>
    </w:pPr>
  </w:style>
  <w:style w:type="table" w:styleId="Tablaconcuadrcula">
    <w:name w:val="Table Grid"/>
    <w:basedOn w:val="Tablanormal"/>
    <w:uiPriority w:val="39"/>
    <w:rsid w:val="00F6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uFsdnIdXXvHW8nIrSKwK2wYwCmQ==">AMUW2mXrkt6oRTf3ePQBql4a2XUPB7+XnJnN+2yANa8CsofMD+N5E0q/473YowFufFXWTl1ZjJIikjsTNvewllXGkwxgdkLh2Nv2VPPyhCDqlsKediD+H7rbI8rBkcyJYqYp7lmpNblm3I5PLu5NeiAiF05ayLVtAw==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7524</Words>
  <Characters>41387</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2023-04-20T19:46:00Z</cp:lastPrinted>
  <dcterms:created xsi:type="dcterms:W3CDTF">2023-05-03T17:20:00Z</dcterms:created>
  <dcterms:modified xsi:type="dcterms:W3CDTF">2023-05-03T17:20:00Z</dcterms:modified>
</cp:coreProperties>
</file>