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C7627" w14:textId="5C1A1F49"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695396" w:rsidRPr="00A6027D">
        <w:rPr>
          <w:rFonts w:ascii="Palatino Linotype" w:eastAsia="Palatino Linotype" w:hAnsi="Palatino Linotype" w:cs="Palatino Linotype"/>
          <w:sz w:val="24"/>
          <w:szCs w:val="24"/>
        </w:rPr>
        <w:t>doce de abril</w:t>
      </w:r>
      <w:r w:rsidR="00B30C44" w:rsidRPr="00A6027D">
        <w:rPr>
          <w:rFonts w:ascii="Palatino Linotype" w:eastAsia="Palatino Linotype" w:hAnsi="Palatino Linotype" w:cs="Palatino Linotype"/>
          <w:sz w:val="24"/>
          <w:szCs w:val="24"/>
        </w:rPr>
        <w:t xml:space="preserve"> de dos mil veintitrés</w:t>
      </w:r>
      <w:r w:rsidRPr="00A6027D">
        <w:rPr>
          <w:rFonts w:ascii="Palatino Linotype" w:eastAsia="Palatino Linotype" w:hAnsi="Palatino Linotype" w:cs="Palatino Linotype"/>
          <w:sz w:val="24"/>
          <w:szCs w:val="24"/>
        </w:rPr>
        <w:t xml:space="preserve">. </w:t>
      </w:r>
    </w:p>
    <w:p w14:paraId="74ED697E" w14:textId="77777777" w:rsidR="00F8557D" w:rsidRPr="00A6027D" w:rsidRDefault="00F8557D">
      <w:pPr>
        <w:spacing w:after="0" w:line="360" w:lineRule="auto"/>
        <w:ind w:right="49"/>
        <w:jc w:val="center"/>
        <w:rPr>
          <w:rFonts w:ascii="Palatino Linotype" w:eastAsia="Palatino Linotype" w:hAnsi="Palatino Linotype" w:cs="Palatino Linotype"/>
          <w:sz w:val="24"/>
          <w:szCs w:val="24"/>
        </w:rPr>
      </w:pPr>
    </w:p>
    <w:p w14:paraId="19C97CA5" w14:textId="2614EAB5"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Visto el expediente relativo al recurso de revisión </w:t>
      </w:r>
      <w:r w:rsidR="00B30C44" w:rsidRPr="00A6027D">
        <w:rPr>
          <w:rFonts w:ascii="Palatino Linotype" w:eastAsia="Palatino Linotype" w:hAnsi="Palatino Linotype" w:cs="Palatino Linotype"/>
          <w:b/>
          <w:sz w:val="24"/>
          <w:szCs w:val="24"/>
        </w:rPr>
        <w:t>1</w:t>
      </w:r>
      <w:r w:rsidR="00C72BDD" w:rsidRPr="00A6027D">
        <w:rPr>
          <w:rFonts w:ascii="Palatino Linotype" w:eastAsia="Palatino Linotype" w:hAnsi="Palatino Linotype" w:cs="Palatino Linotype"/>
          <w:b/>
          <w:sz w:val="24"/>
          <w:szCs w:val="24"/>
        </w:rPr>
        <w:t>69</w:t>
      </w:r>
      <w:r w:rsidR="00695396" w:rsidRPr="00A6027D">
        <w:rPr>
          <w:rFonts w:ascii="Palatino Linotype" w:eastAsia="Palatino Linotype" w:hAnsi="Palatino Linotype" w:cs="Palatino Linotype"/>
          <w:b/>
          <w:sz w:val="24"/>
          <w:szCs w:val="24"/>
        </w:rPr>
        <w:t>19</w:t>
      </w:r>
      <w:r w:rsidRPr="00A6027D">
        <w:rPr>
          <w:rFonts w:ascii="Palatino Linotype" w:eastAsia="Palatino Linotype" w:hAnsi="Palatino Linotype" w:cs="Palatino Linotype"/>
          <w:b/>
          <w:sz w:val="24"/>
          <w:szCs w:val="24"/>
        </w:rPr>
        <w:t>/INFOEM/IP/RR/2022</w:t>
      </w:r>
      <w:r w:rsidRPr="00A6027D">
        <w:rPr>
          <w:rFonts w:ascii="Palatino Linotype" w:eastAsia="Palatino Linotype" w:hAnsi="Palatino Linotype" w:cs="Palatino Linotype"/>
          <w:sz w:val="24"/>
          <w:szCs w:val="24"/>
        </w:rPr>
        <w:t>, interpuesto por</w:t>
      </w:r>
      <w:r w:rsidR="00FE7073" w:rsidRPr="00A6027D">
        <w:rPr>
          <w:rFonts w:ascii="Palatino Linotype" w:eastAsia="Palatino Linotype" w:hAnsi="Palatino Linotype" w:cs="Palatino Linotype"/>
          <w:b/>
          <w:sz w:val="24"/>
          <w:szCs w:val="24"/>
        </w:rPr>
        <w:t xml:space="preserve"> </w:t>
      </w:r>
      <w:r w:rsidR="00260060">
        <w:rPr>
          <w:rFonts w:ascii="Palatino Linotype" w:eastAsia="Palatino Linotype" w:hAnsi="Palatino Linotype" w:cs="Palatino Linotype"/>
          <w:b/>
          <w:sz w:val="24"/>
          <w:szCs w:val="24"/>
        </w:rPr>
        <w:t>XXXXXXX XXXXXXXX XXXXXXX XXXXXX</w:t>
      </w:r>
      <w:bookmarkStart w:id="0" w:name="_GoBack"/>
      <w:bookmarkEnd w:id="0"/>
      <w:r w:rsidRPr="00A6027D">
        <w:rPr>
          <w:rFonts w:ascii="Palatino Linotype" w:eastAsia="Palatino Linotype" w:hAnsi="Palatino Linotype" w:cs="Palatino Linotype"/>
          <w:sz w:val="24"/>
          <w:szCs w:val="24"/>
        </w:rPr>
        <w:t>, al cual en</w:t>
      </w:r>
      <w:r w:rsidR="00695396" w:rsidRPr="00A6027D">
        <w:rPr>
          <w:rFonts w:ascii="Palatino Linotype" w:eastAsia="Palatino Linotype" w:hAnsi="Palatino Linotype" w:cs="Palatino Linotype"/>
          <w:sz w:val="24"/>
          <w:szCs w:val="24"/>
        </w:rPr>
        <w:t xml:space="preserve"> lo sucesivo se le denominará la</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RECURRENTE</w:t>
      </w:r>
      <w:r w:rsidRPr="00A6027D">
        <w:rPr>
          <w:rFonts w:ascii="Palatino Linotype" w:eastAsia="Palatino Linotype" w:hAnsi="Palatino Linotype" w:cs="Palatino Linotype"/>
          <w:sz w:val="24"/>
          <w:szCs w:val="24"/>
        </w:rPr>
        <w:t xml:space="preserve">, en contra de la respuesta a su solicitud de información identificada con número de folio </w:t>
      </w:r>
      <w:r w:rsidR="006D41D3" w:rsidRPr="00A6027D">
        <w:rPr>
          <w:rFonts w:ascii="Palatino Linotype" w:eastAsia="Palatino Linotype" w:hAnsi="Palatino Linotype" w:cs="Palatino Linotype"/>
          <w:b/>
          <w:sz w:val="24"/>
          <w:szCs w:val="24"/>
        </w:rPr>
        <w:t>00389/COACALCO/IP/2022</w:t>
      </w:r>
      <w:r w:rsidR="006D41D3"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sz w:val="24"/>
          <w:szCs w:val="24"/>
        </w:rPr>
        <w:t xml:space="preserve">proporcionada por parte del Ayuntamiento de </w:t>
      </w:r>
      <w:r w:rsidR="006D41D3" w:rsidRPr="00A6027D">
        <w:rPr>
          <w:rFonts w:ascii="Palatino Linotype" w:eastAsia="Palatino Linotype" w:hAnsi="Palatino Linotype" w:cs="Palatino Linotype"/>
          <w:sz w:val="24"/>
          <w:szCs w:val="24"/>
        </w:rPr>
        <w:t>Coacalco de Berriozábal</w:t>
      </w:r>
      <w:r w:rsidR="002D6A54"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sz w:val="24"/>
          <w:szCs w:val="24"/>
        </w:rPr>
        <w:t xml:space="preserve">en lo sucesivo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se procede a dictar la presente resolución, con base en los siguientes:</w:t>
      </w:r>
    </w:p>
    <w:p w14:paraId="61BF936A" w14:textId="77777777" w:rsidR="00F8557D" w:rsidRPr="00A6027D" w:rsidRDefault="00646B44">
      <w:pPr>
        <w:spacing w:after="0" w:line="360" w:lineRule="auto"/>
        <w:ind w:right="49"/>
        <w:jc w:val="center"/>
        <w:rPr>
          <w:rFonts w:ascii="Palatino Linotype" w:eastAsia="Palatino Linotype" w:hAnsi="Palatino Linotype" w:cs="Palatino Linotype"/>
          <w:b/>
          <w:sz w:val="24"/>
          <w:szCs w:val="24"/>
        </w:rPr>
      </w:pPr>
      <w:r w:rsidRPr="00A6027D">
        <w:rPr>
          <w:rFonts w:ascii="Palatino Linotype" w:eastAsia="Palatino Linotype" w:hAnsi="Palatino Linotype" w:cs="Palatino Linotype"/>
          <w:b/>
          <w:sz w:val="24"/>
          <w:szCs w:val="24"/>
        </w:rPr>
        <w:t>I.</w:t>
      </w:r>
      <w:r w:rsidRPr="00A6027D">
        <w:rPr>
          <w:rFonts w:ascii="Palatino Linotype" w:eastAsia="Palatino Linotype" w:hAnsi="Palatino Linotype" w:cs="Palatino Linotype"/>
          <w:b/>
          <w:sz w:val="24"/>
          <w:szCs w:val="24"/>
        </w:rPr>
        <w:tab/>
        <w:t>A N T E C E D E N T E S</w:t>
      </w:r>
    </w:p>
    <w:p w14:paraId="0D8742AC"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191568F3" w14:textId="7ABED7E1" w:rsidR="00F8557D" w:rsidRPr="00A6027D"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t>Solicitud de acceso a la información.</w:t>
      </w:r>
      <w:r w:rsidRPr="00A6027D">
        <w:rPr>
          <w:rFonts w:ascii="Palatino Linotype" w:eastAsia="Palatino Linotype" w:hAnsi="Palatino Linotype" w:cs="Palatino Linotype"/>
          <w:color w:val="000000"/>
          <w:sz w:val="24"/>
          <w:szCs w:val="24"/>
        </w:rPr>
        <w:t xml:space="preserve"> Con fecha </w:t>
      </w:r>
      <w:r w:rsidR="00FE7073" w:rsidRPr="00A6027D">
        <w:rPr>
          <w:rFonts w:ascii="Palatino Linotype" w:eastAsia="Palatino Linotype" w:hAnsi="Palatino Linotype" w:cs="Palatino Linotype"/>
          <w:b/>
          <w:color w:val="000000"/>
          <w:sz w:val="24"/>
          <w:szCs w:val="24"/>
        </w:rPr>
        <w:t>treinta y uno de octubre</w:t>
      </w:r>
      <w:r w:rsidRPr="00A6027D">
        <w:rPr>
          <w:rFonts w:ascii="Palatino Linotype" w:eastAsia="Palatino Linotype" w:hAnsi="Palatino Linotype" w:cs="Palatino Linotype"/>
          <w:b/>
          <w:color w:val="000000"/>
          <w:sz w:val="24"/>
          <w:szCs w:val="24"/>
        </w:rPr>
        <w:t xml:space="preserve"> de dos mil veintidós</w:t>
      </w:r>
      <w:r w:rsidRPr="00A6027D">
        <w:rPr>
          <w:rFonts w:ascii="Palatino Linotype" w:eastAsia="Palatino Linotype" w:hAnsi="Palatino Linotype" w:cs="Palatino Linotype"/>
          <w:color w:val="000000"/>
          <w:sz w:val="24"/>
          <w:szCs w:val="24"/>
        </w:rPr>
        <w:t xml:space="preserve">, la parte </w:t>
      </w:r>
      <w:r w:rsidRPr="00A6027D">
        <w:rPr>
          <w:rFonts w:ascii="Palatino Linotype" w:eastAsia="Palatino Linotype" w:hAnsi="Palatino Linotype" w:cs="Palatino Linotype"/>
          <w:b/>
          <w:color w:val="000000"/>
          <w:sz w:val="24"/>
          <w:szCs w:val="24"/>
        </w:rPr>
        <w:t>RECURRENTE</w:t>
      </w:r>
      <w:r w:rsidRPr="00A6027D">
        <w:rPr>
          <w:rFonts w:ascii="Palatino Linotype" w:eastAsia="Palatino Linotype" w:hAnsi="Palatino Linotype" w:cs="Palatino Linotype"/>
          <w:color w:val="000000"/>
          <w:sz w:val="24"/>
          <w:szCs w:val="24"/>
        </w:rPr>
        <w:t xml:space="preserve"> formuló solicitud de acceso a información pública al</w:t>
      </w:r>
      <w:r w:rsidRPr="00A6027D">
        <w:rPr>
          <w:rFonts w:ascii="Palatino Linotype" w:eastAsia="Palatino Linotype" w:hAnsi="Palatino Linotype" w:cs="Palatino Linotype"/>
          <w:b/>
          <w:color w:val="000000"/>
          <w:sz w:val="24"/>
          <w:szCs w:val="24"/>
        </w:rPr>
        <w:t xml:space="preserve"> SUJETO OBLIGADO</w:t>
      </w:r>
      <w:r w:rsidRPr="00A6027D">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6567E90C"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5E646918" w14:textId="4FAE6FD1" w:rsidR="00F8557D" w:rsidRPr="00A6027D" w:rsidRDefault="00646B44" w:rsidP="006D41D3">
      <w:pPr>
        <w:spacing w:after="0" w:line="276" w:lineRule="auto"/>
        <w:ind w:left="567" w:right="560"/>
        <w:jc w:val="both"/>
        <w:rPr>
          <w:rFonts w:ascii="Palatino Linotype" w:eastAsia="Palatino Linotype" w:hAnsi="Palatino Linotype" w:cs="Palatino Linotype"/>
          <w:i/>
        </w:rPr>
      </w:pPr>
      <w:bookmarkStart w:id="1" w:name="_heading=h.30j0zll" w:colFirst="0" w:colLast="0"/>
      <w:bookmarkEnd w:id="1"/>
      <w:r w:rsidRPr="00A6027D">
        <w:rPr>
          <w:rFonts w:ascii="Palatino Linotype" w:eastAsia="Palatino Linotype" w:hAnsi="Palatino Linotype" w:cs="Palatino Linotype"/>
          <w:i/>
        </w:rPr>
        <w:t>“</w:t>
      </w:r>
      <w:r w:rsidR="006D41D3" w:rsidRPr="00A6027D">
        <w:rPr>
          <w:rFonts w:ascii="Palatino Linotype" w:eastAsia="Palatino Linotype" w:hAnsi="Palatino Linotype" w:cs="Palatino Linotype"/>
          <w:i/>
        </w:rPr>
        <w:t xml:space="preserve">Solicito el presupuesto basado en resultados con las comprobaciones de </w:t>
      </w:r>
      <w:proofErr w:type="spellStart"/>
      <w:r w:rsidR="006D41D3" w:rsidRPr="00A6027D">
        <w:rPr>
          <w:rFonts w:ascii="Palatino Linotype" w:eastAsia="Palatino Linotype" w:hAnsi="Palatino Linotype" w:cs="Palatino Linotype"/>
          <w:i/>
        </w:rPr>
        <w:t>cumpliiento</w:t>
      </w:r>
      <w:proofErr w:type="spellEnd"/>
      <w:r w:rsidR="006D41D3" w:rsidRPr="00A6027D">
        <w:rPr>
          <w:rFonts w:ascii="Palatino Linotype" w:eastAsia="Palatino Linotype" w:hAnsi="Palatino Linotype" w:cs="Palatino Linotype"/>
          <w:i/>
        </w:rPr>
        <w:t xml:space="preserve"> del primer segundo y tercer trimestre del instituto municipal de la mujer</w:t>
      </w:r>
      <w:r w:rsidR="00B30C44" w:rsidRPr="00A6027D">
        <w:rPr>
          <w:rFonts w:ascii="Palatino Linotype" w:eastAsia="Palatino Linotype" w:hAnsi="Palatino Linotype" w:cs="Palatino Linotype"/>
          <w:i/>
        </w:rPr>
        <w:t xml:space="preserve">”. </w:t>
      </w:r>
      <w:r w:rsidR="006D41D3" w:rsidRPr="00A6027D">
        <w:rPr>
          <w:rFonts w:ascii="Palatino Linotype" w:eastAsia="Palatino Linotype" w:hAnsi="Palatino Linotype" w:cs="Palatino Linotype"/>
          <w:i/>
        </w:rPr>
        <w:t>(Sic)</w:t>
      </w:r>
    </w:p>
    <w:p w14:paraId="4D20A199" w14:textId="77777777" w:rsidR="00F8557D" w:rsidRPr="00A6027D" w:rsidRDefault="00F8557D">
      <w:pPr>
        <w:spacing w:after="0" w:line="360" w:lineRule="auto"/>
        <w:ind w:left="567" w:right="560"/>
        <w:jc w:val="both"/>
        <w:rPr>
          <w:rFonts w:ascii="Palatino Linotype" w:eastAsia="Palatino Linotype" w:hAnsi="Palatino Linotype" w:cs="Palatino Linotype"/>
          <w:i/>
        </w:rPr>
      </w:pPr>
    </w:p>
    <w:p w14:paraId="59D4B7BE" w14:textId="38E6F1B1" w:rsidR="00F8557D" w:rsidRPr="00A6027D" w:rsidRDefault="00646B44" w:rsidP="00CE623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Modalidad elegida para la entrega de la información:</w:t>
      </w:r>
      <w:r w:rsidRPr="00A6027D">
        <w:rPr>
          <w:rFonts w:ascii="Palatino Linotype" w:eastAsia="Palatino Linotype" w:hAnsi="Palatino Linotype" w:cs="Palatino Linotype"/>
          <w:sz w:val="24"/>
          <w:szCs w:val="24"/>
        </w:rPr>
        <w:t xml:space="preserve"> a través del Sistema de Acceso a la Información Mexiquense (SAIMEX). </w:t>
      </w:r>
    </w:p>
    <w:p w14:paraId="768C055B" w14:textId="5EDC5E75" w:rsidR="00F8557D" w:rsidRPr="00A6027D"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lastRenderedPageBreak/>
        <w:t>Respuesta.</w:t>
      </w:r>
      <w:r w:rsidRPr="00A6027D">
        <w:rPr>
          <w:rFonts w:ascii="Palatino Linotype" w:eastAsia="Palatino Linotype" w:hAnsi="Palatino Linotype" w:cs="Palatino Linotype"/>
          <w:color w:val="000000"/>
          <w:sz w:val="24"/>
          <w:szCs w:val="24"/>
        </w:rPr>
        <w:t xml:space="preserve"> Con fecha </w:t>
      </w:r>
      <w:r w:rsidR="00C72BDD" w:rsidRPr="00A6027D">
        <w:rPr>
          <w:rFonts w:ascii="Palatino Linotype" w:eastAsia="Palatino Linotype" w:hAnsi="Palatino Linotype" w:cs="Palatino Linotype"/>
          <w:b/>
          <w:color w:val="000000"/>
          <w:sz w:val="24"/>
          <w:szCs w:val="24"/>
        </w:rPr>
        <w:t>veintitrés</w:t>
      </w:r>
      <w:r w:rsidR="00FE7073" w:rsidRPr="00A6027D">
        <w:rPr>
          <w:rFonts w:ascii="Palatino Linotype" w:eastAsia="Palatino Linotype" w:hAnsi="Palatino Linotype" w:cs="Palatino Linotype"/>
          <w:b/>
          <w:color w:val="000000"/>
          <w:sz w:val="24"/>
          <w:szCs w:val="24"/>
        </w:rPr>
        <w:t xml:space="preserve"> de noviembre</w:t>
      </w:r>
      <w:r w:rsidRPr="00A6027D">
        <w:rPr>
          <w:rFonts w:ascii="Palatino Linotype" w:eastAsia="Palatino Linotype" w:hAnsi="Palatino Linotype" w:cs="Palatino Linotype"/>
          <w:b/>
          <w:color w:val="000000"/>
          <w:sz w:val="24"/>
          <w:szCs w:val="24"/>
        </w:rPr>
        <w:t xml:space="preserve"> de dos mil veintidós</w:t>
      </w:r>
      <w:r w:rsidRPr="00A6027D">
        <w:rPr>
          <w:rFonts w:ascii="Palatino Linotype" w:eastAsia="Palatino Linotype" w:hAnsi="Palatino Linotype" w:cs="Palatino Linotype"/>
          <w:color w:val="000000"/>
          <w:sz w:val="24"/>
          <w:szCs w:val="24"/>
        </w:rPr>
        <w:t xml:space="preserve">, el </w:t>
      </w:r>
      <w:r w:rsidRPr="00A6027D">
        <w:rPr>
          <w:rFonts w:ascii="Palatino Linotype" w:eastAsia="Palatino Linotype" w:hAnsi="Palatino Linotype" w:cs="Palatino Linotype"/>
          <w:b/>
          <w:color w:val="000000"/>
          <w:sz w:val="24"/>
          <w:szCs w:val="24"/>
        </w:rPr>
        <w:t>SUJETO OBLIGADO</w:t>
      </w:r>
      <w:r w:rsidRPr="00A6027D">
        <w:rPr>
          <w:rFonts w:ascii="Palatino Linotype" w:eastAsia="Palatino Linotype" w:hAnsi="Palatino Linotype" w:cs="Palatino Linotype"/>
          <w:color w:val="000000"/>
          <w:sz w:val="24"/>
          <w:szCs w:val="24"/>
        </w:rPr>
        <w:t xml:space="preserve"> envió su respuesta a la solicitud de acceso a la información a través del SAIMEX, la cual versa como sigue:</w:t>
      </w:r>
    </w:p>
    <w:p w14:paraId="5C9C0EFB" w14:textId="77777777" w:rsidR="00CE6234" w:rsidRPr="00A6027D" w:rsidRDefault="00CE6234" w:rsidP="001D6AE2">
      <w:pPr>
        <w:spacing w:after="0" w:line="276" w:lineRule="auto"/>
        <w:ind w:left="567" w:right="560"/>
        <w:jc w:val="both"/>
        <w:rPr>
          <w:rFonts w:ascii="Verdana" w:hAnsi="Verdana"/>
          <w:color w:val="000000"/>
          <w:sz w:val="18"/>
          <w:szCs w:val="18"/>
        </w:rPr>
      </w:pPr>
    </w:p>
    <w:p w14:paraId="0CFF0350" w14:textId="4A86FE55" w:rsidR="002D6A54" w:rsidRPr="00A6027D" w:rsidRDefault="00CE6234" w:rsidP="00C72BDD">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00C72BDD" w:rsidRPr="00A6027D">
        <w:rPr>
          <w:rFonts w:ascii="Palatino Linotype" w:eastAsia="Palatino Linotype" w:hAnsi="Palatino Linotype" w:cs="Palatino Linotype"/>
          <w:i/>
        </w:rPr>
        <w:t>…Con fundamento en el artículo 53 Fracción II y 163 de la Ley de Transparencia y Acceso a la Información Pública del Estado de México y Municipios, se da respuesta a la presente solicitud con el oficio que emite el Instituto Municipal de la Mujer del cual se anexa copia, así como la respuesta integradora por parte de la Unidad de Transparencia cumpliendo en tiempo y forma con lo solicitado…</w:t>
      </w:r>
      <w:r w:rsidRPr="00A6027D">
        <w:rPr>
          <w:rFonts w:ascii="Palatino Linotype" w:eastAsia="Palatino Linotype" w:hAnsi="Palatino Linotype" w:cs="Palatino Linotype"/>
          <w:i/>
        </w:rPr>
        <w:t xml:space="preserve">”. </w:t>
      </w:r>
      <w:r w:rsidR="00C72BDD" w:rsidRPr="00A6027D">
        <w:rPr>
          <w:rFonts w:ascii="Palatino Linotype" w:eastAsia="Palatino Linotype" w:hAnsi="Palatino Linotype" w:cs="Palatino Linotype"/>
          <w:i/>
        </w:rPr>
        <w:t>(Sic)</w:t>
      </w:r>
    </w:p>
    <w:p w14:paraId="37D7D36D" w14:textId="77777777" w:rsidR="00C72BDD" w:rsidRPr="00A6027D" w:rsidRDefault="00C72BDD" w:rsidP="00C72BDD">
      <w:pPr>
        <w:spacing w:after="0" w:line="276" w:lineRule="auto"/>
        <w:ind w:left="567" w:right="560"/>
        <w:jc w:val="both"/>
        <w:rPr>
          <w:rFonts w:ascii="Palatino Linotype" w:eastAsia="Palatino Linotype" w:hAnsi="Palatino Linotype" w:cs="Palatino Linotype"/>
          <w:sz w:val="24"/>
          <w:szCs w:val="24"/>
        </w:rPr>
      </w:pPr>
    </w:p>
    <w:p w14:paraId="79A8EA01" w14:textId="4305A455" w:rsidR="00AC79ED" w:rsidRPr="00A6027D" w:rsidRDefault="00646B44" w:rsidP="00FE7073">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El Sujeto Obligado a su respuesta adjuntó</w:t>
      </w:r>
      <w:r w:rsidR="00FE7073" w:rsidRPr="00A6027D">
        <w:rPr>
          <w:rFonts w:ascii="Palatino Linotype" w:eastAsia="Palatino Linotype" w:hAnsi="Palatino Linotype" w:cs="Palatino Linotype"/>
          <w:sz w:val="24"/>
          <w:szCs w:val="24"/>
        </w:rPr>
        <w:t xml:space="preserve"> los </w:t>
      </w:r>
      <w:r w:rsidR="00B30C44" w:rsidRPr="00A6027D">
        <w:rPr>
          <w:rFonts w:ascii="Palatino Linotype" w:eastAsia="Palatino Linotype" w:hAnsi="Palatino Linotype" w:cs="Palatino Linotype"/>
          <w:sz w:val="24"/>
          <w:szCs w:val="24"/>
        </w:rPr>
        <w:t>documento</w:t>
      </w:r>
      <w:r w:rsidR="00FE7073" w:rsidRPr="00A6027D">
        <w:rPr>
          <w:rFonts w:ascii="Palatino Linotype" w:eastAsia="Palatino Linotype" w:hAnsi="Palatino Linotype" w:cs="Palatino Linotype"/>
          <w:sz w:val="24"/>
          <w:szCs w:val="24"/>
        </w:rPr>
        <w:t>s</w:t>
      </w:r>
      <w:r w:rsidR="00B30C44" w:rsidRPr="00A6027D">
        <w:rPr>
          <w:rFonts w:ascii="Palatino Linotype" w:eastAsia="Palatino Linotype" w:hAnsi="Palatino Linotype" w:cs="Palatino Linotype"/>
          <w:sz w:val="24"/>
          <w:szCs w:val="24"/>
        </w:rPr>
        <w:t xml:space="preserve"> que se describe</w:t>
      </w:r>
      <w:r w:rsidR="00FE7073" w:rsidRPr="00A6027D">
        <w:rPr>
          <w:rFonts w:ascii="Palatino Linotype" w:eastAsia="Palatino Linotype" w:hAnsi="Palatino Linotype" w:cs="Palatino Linotype"/>
          <w:sz w:val="24"/>
          <w:szCs w:val="24"/>
        </w:rPr>
        <w:t>n</w:t>
      </w:r>
      <w:r w:rsidR="00B30C44" w:rsidRPr="00A6027D">
        <w:rPr>
          <w:rFonts w:ascii="Palatino Linotype" w:eastAsia="Palatino Linotype" w:hAnsi="Palatino Linotype" w:cs="Palatino Linotype"/>
          <w:sz w:val="24"/>
          <w:szCs w:val="24"/>
        </w:rPr>
        <w:t xml:space="preserve"> a continuación: </w:t>
      </w:r>
      <w:r w:rsidRPr="00A6027D">
        <w:rPr>
          <w:rFonts w:ascii="Palatino Linotype" w:eastAsia="Palatino Linotype" w:hAnsi="Palatino Linotype" w:cs="Palatino Linotype"/>
          <w:sz w:val="24"/>
          <w:szCs w:val="24"/>
        </w:rPr>
        <w:t xml:space="preserve"> </w:t>
      </w:r>
    </w:p>
    <w:p w14:paraId="4A7E1B6F" w14:textId="77777777" w:rsidR="00FE7073" w:rsidRPr="00A6027D" w:rsidRDefault="00FE7073" w:rsidP="00FE7073">
      <w:pPr>
        <w:spacing w:after="0" w:line="360" w:lineRule="auto"/>
        <w:ind w:right="49"/>
        <w:jc w:val="both"/>
        <w:rPr>
          <w:rFonts w:ascii="Palatino Linotype" w:eastAsia="Palatino Linotype" w:hAnsi="Palatino Linotype" w:cs="Palatino Linotype"/>
          <w:sz w:val="24"/>
          <w:szCs w:val="24"/>
        </w:rPr>
      </w:pPr>
    </w:p>
    <w:p w14:paraId="76239920" w14:textId="3BC85329" w:rsidR="00C72BDD" w:rsidRPr="00A6027D" w:rsidRDefault="00C72BDD" w:rsidP="00454F89">
      <w:pPr>
        <w:pBdr>
          <w:top w:val="nil"/>
          <w:left w:val="nil"/>
          <w:bottom w:val="nil"/>
          <w:right w:val="nil"/>
          <w:between w:val="nil"/>
        </w:pBdr>
        <w:tabs>
          <w:tab w:val="left" w:pos="993"/>
        </w:tabs>
        <w:spacing w:after="0" w:line="360" w:lineRule="auto"/>
        <w:ind w:right="-7"/>
        <w:jc w:val="both"/>
        <w:rPr>
          <w:rFonts w:ascii="Palatino Linotype" w:eastAsia="Palatino Linotype" w:hAnsi="Palatino Linotype" w:cs="Palatino Linotype"/>
          <w:color w:val="000000"/>
        </w:rPr>
      </w:pPr>
      <w:r w:rsidRPr="00A6027D">
        <w:rPr>
          <w:rFonts w:ascii="Palatino Linotype" w:eastAsia="Palatino Linotype" w:hAnsi="Palatino Linotype" w:cs="Palatino Linotype"/>
          <w:color w:val="000000"/>
        </w:rPr>
        <w:t>“</w:t>
      </w:r>
      <w:proofErr w:type="spellStart"/>
      <w:r w:rsidR="00260060">
        <w:fldChar w:fldCharType="begin"/>
      </w:r>
      <w:r w:rsidR="00260060">
        <w:instrText xml:space="preserve"> HYPERLINK "https://saimex.org.mx/saimex/solicitud/downloadAttach/1643365.page" \t "_blank" </w:instrText>
      </w:r>
      <w:r w:rsidR="00260060">
        <w:fldChar w:fldCharType="separate"/>
      </w:r>
      <w:r w:rsidRPr="00A6027D">
        <w:rPr>
          <w:rFonts w:ascii="Palatino Linotype" w:eastAsia="Palatino Linotype" w:hAnsi="Palatino Linotype" w:cs="Palatino Linotype"/>
          <w:color w:val="000000"/>
        </w:rPr>
        <w:t>Solic</w:t>
      </w:r>
      <w:proofErr w:type="spellEnd"/>
      <w:r w:rsidRPr="00A6027D">
        <w:rPr>
          <w:rFonts w:ascii="Palatino Linotype" w:eastAsia="Palatino Linotype" w:hAnsi="Palatino Linotype" w:cs="Palatino Linotype"/>
          <w:color w:val="000000"/>
        </w:rPr>
        <w:t xml:space="preserve"> 389 .</w:t>
      </w:r>
      <w:proofErr w:type="spellStart"/>
      <w:r w:rsidRPr="00A6027D">
        <w:rPr>
          <w:rFonts w:ascii="Palatino Linotype" w:eastAsia="Palatino Linotype" w:hAnsi="Palatino Linotype" w:cs="Palatino Linotype"/>
          <w:color w:val="000000"/>
        </w:rPr>
        <w:t>pdf</w:t>
      </w:r>
      <w:proofErr w:type="spellEnd"/>
      <w:r w:rsidR="00260060">
        <w:rPr>
          <w:rFonts w:ascii="Palatino Linotype" w:eastAsia="Palatino Linotype" w:hAnsi="Palatino Linotype" w:cs="Palatino Linotype"/>
          <w:color w:val="000000"/>
        </w:rPr>
        <w:fldChar w:fldCharType="end"/>
      </w:r>
      <w:r w:rsidRPr="00A6027D">
        <w:rPr>
          <w:rFonts w:ascii="Palatino Linotype" w:eastAsia="Palatino Linotype" w:hAnsi="Palatino Linotype" w:cs="Palatino Linotype"/>
          <w:color w:val="000000"/>
        </w:rPr>
        <w:t>”,</w:t>
      </w:r>
      <w:r w:rsidRPr="00A6027D">
        <w:t xml:space="preserve"> </w:t>
      </w:r>
      <w:r w:rsidRPr="00A6027D">
        <w:rPr>
          <w:rFonts w:ascii="Palatino Linotype" w:eastAsia="Palatino Linotype" w:hAnsi="Palatino Linotype" w:cs="Palatino Linotype"/>
          <w:color w:val="000000"/>
        </w:rPr>
        <w:t>por medio del cual se le hizo del conocimiento de la solicitante la respuesta otorgada por el servidor p</w:t>
      </w:r>
      <w:r w:rsidR="00454F89" w:rsidRPr="00A6027D">
        <w:rPr>
          <w:rFonts w:ascii="Palatino Linotype" w:eastAsia="Palatino Linotype" w:hAnsi="Palatino Linotype" w:cs="Palatino Linotype"/>
          <w:color w:val="000000"/>
        </w:rPr>
        <w:t>úblico habilitado del Instituto Municipal de la Mujer del Ayuntamiento de Coacalco de Berriozábal.</w:t>
      </w:r>
    </w:p>
    <w:p w14:paraId="10895163" w14:textId="77777777" w:rsidR="00454F89" w:rsidRPr="00A6027D" w:rsidRDefault="00454F89" w:rsidP="00454F89">
      <w:pPr>
        <w:pBdr>
          <w:top w:val="nil"/>
          <w:left w:val="nil"/>
          <w:bottom w:val="nil"/>
          <w:right w:val="nil"/>
          <w:between w:val="nil"/>
        </w:pBdr>
        <w:tabs>
          <w:tab w:val="left" w:pos="993"/>
        </w:tabs>
        <w:spacing w:after="0" w:line="360" w:lineRule="auto"/>
        <w:ind w:right="-7"/>
        <w:jc w:val="both"/>
        <w:rPr>
          <w:rFonts w:ascii="Palatino Linotype" w:eastAsia="Palatino Linotype" w:hAnsi="Palatino Linotype" w:cs="Palatino Linotype"/>
          <w:color w:val="000000"/>
        </w:rPr>
      </w:pPr>
    </w:p>
    <w:p w14:paraId="55F56004" w14:textId="58E96E74" w:rsidR="00454F89" w:rsidRPr="00A6027D" w:rsidRDefault="00454F89" w:rsidP="00454F89">
      <w:pPr>
        <w:pBdr>
          <w:top w:val="nil"/>
          <w:left w:val="nil"/>
          <w:bottom w:val="nil"/>
          <w:right w:val="nil"/>
          <w:between w:val="nil"/>
        </w:pBdr>
        <w:tabs>
          <w:tab w:val="left" w:pos="993"/>
        </w:tabs>
        <w:spacing w:after="0" w:line="360" w:lineRule="auto"/>
        <w:ind w:right="-7"/>
        <w:jc w:val="both"/>
        <w:rPr>
          <w:rFonts w:ascii="Palatino Linotype" w:eastAsia="Palatino Linotype" w:hAnsi="Palatino Linotype" w:cs="Palatino Linotype"/>
          <w:color w:val="000000"/>
        </w:rPr>
      </w:pPr>
      <w:r w:rsidRPr="00A6027D">
        <w:rPr>
          <w:rFonts w:ascii="Palatino Linotype" w:eastAsia="Palatino Linotype" w:hAnsi="Palatino Linotype" w:cs="Palatino Linotype"/>
          <w:color w:val="000000"/>
        </w:rPr>
        <w:t>“</w:t>
      </w:r>
      <w:hyperlink r:id="rId9" w:tgtFrame="_blank" w:history="1">
        <w:r w:rsidRPr="00A6027D">
          <w:rPr>
            <w:rFonts w:ascii="Palatino Linotype" w:eastAsia="Palatino Linotype" w:hAnsi="Palatino Linotype" w:cs="Palatino Linotype"/>
            <w:color w:val="000000"/>
          </w:rPr>
          <w:t>IMMUJER 389 .</w:t>
        </w:r>
        <w:proofErr w:type="spellStart"/>
        <w:r w:rsidRPr="00A6027D">
          <w:rPr>
            <w:rFonts w:ascii="Palatino Linotype" w:eastAsia="Palatino Linotype" w:hAnsi="Palatino Linotype" w:cs="Palatino Linotype"/>
            <w:color w:val="000000"/>
          </w:rPr>
          <w:t>pdf</w:t>
        </w:r>
        <w:proofErr w:type="spellEnd"/>
      </w:hyperlink>
      <w:r w:rsidRPr="00A6027D">
        <w:rPr>
          <w:rFonts w:ascii="Palatino Linotype" w:eastAsia="Palatino Linotype" w:hAnsi="Palatino Linotype" w:cs="Palatino Linotype"/>
          <w:color w:val="000000"/>
        </w:rPr>
        <w:t xml:space="preserve">”, el cual contiene la respuesta del Titular del Instituto Municipal de la Mujer del Ayuntamiento de Coacalco de Berriozábal, median el cual informó que a partir del 11 de agosto del año 2022, en virtud de la entrega-recepción la anterior Directora no se precisaron los avances y presupuesto ejercido para los programas, por lo que se envió el oficio número IMM/BYRL/052/2022 de fecha 7 de octubre del año 2022, a la Tesorería Municipal para que le informara del presupuesto correspondiente y ejercido por el instituto de la mujer y hasta el momento no se ha recibido respuesta, oficio que se anexo como evidencia. </w:t>
      </w:r>
    </w:p>
    <w:p w14:paraId="3D65E2E3" w14:textId="77777777" w:rsidR="00105E0C" w:rsidRPr="00A6027D" w:rsidRDefault="00105E0C" w:rsidP="00454F89">
      <w:pPr>
        <w:pBdr>
          <w:top w:val="nil"/>
          <w:left w:val="nil"/>
          <w:bottom w:val="nil"/>
          <w:right w:val="nil"/>
          <w:between w:val="nil"/>
        </w:pBdr>
        <w:tabs>
          <w:tab w:val="left" w:pos="993"/>
        </w:tabs>
        <w:spacing w:after="0" w:line="360" w:lineRule="auto"/>
        <w:ind w:right="-7"/>
        <w:jc w:val="both"/>
        <w:rPr>
          <w:rFonts w:ascii="Palatino Linotype" w:eastAsia="Palatino Linotype" w:hAnsi="Palatino Linotype" w:cs="Palatino Linotype"/>
          <w:color w:val="000000"/>
        </w:rPr>
      </w:pPr>
    </w:p>
    <w:p w14:paraId="759EDBF5" w14:textId="7FC48BF2" w:rsidR="00F8557D" w:rsidRPr="00A6027D" w:rsidRDefault="00646B44"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lastRenderedPageBreak/>
        <w:t xml:space="preserve">El Particular, derivado de la respuesta del </w:t>
      </w:r>
      <w:r w:rsidRPr="00A6027D">
        <w:rPr>
          <w:rFonts w:ascii="Palatino Linotype" w:eastAsia="Palatino Linotype" w:hAnsi="Palatino Linotype" w:cs="Palatino Linotype"/>
          <w:b/>
          <w:color w:val="000000"/>
          <w:sz w:val="24"/>
          <w:szCs w:val="24"/>
        </w:rPr>
        <w:t>SUJETO OBLIGADO</w:t>
      </w:r>
      <w:r w:rsidRPr="00A6027D">
        <w:rPr>
          <w:rFonts w:ascii="Palatino Linotype" w:eastAsia="Palatino Linotype" w:hAnsi="Palatino Linotype" w:cs="Palatino Linotype"/>
          <w:color w:val="000000"/>
          <w:sz w:val="24"/>
          <w:szCs w:val="24"/>
        </w:rPr>
        <w:t xml:space="preserve"> interpuso Recurso de Revisión a través del </w:t>
      </w:r>
      <w:r w:rsidRPr="00A6027D">
        <w:rPr>
          <w:rFonts w:ascii="Palatino Linotype" w:eastAsia="Palatino Linotype" w:hAnsi="Palatino Linotype" w:cs="Palatino Linotype"/>
          <w:b/>
          <w:color w:val="000000"/>
          <w:sz w:val="24"/>
          <w:szCs w:val="24"/>
        </w:rPr>
        <w:t>SAIMEX</w:t>
      </w:r>
      <w:r w:rsidRPr="00A6027D">
        <w:rPr>
          <w:rFonts w:ascii="Palatino Linotype" w:eastAsia="Palatino Linotype" w:hAnsi="Palatino Linotype" w:cs="Palatino Linotype"/>
          <w:color w:val="000000"/>
          <w:sz w:val="24"/>
          <w:szCs w:val="24"/>
        </w:rPr>
        <w:t xml:space="preserve"> en fecha </w:t>
      </w:r>
      <w:r w:rsidR="00454F89" w:rsidRPr="00A6027D">
        <w:rPr>
          <w:rFonts w:ascii="Palatino Linotype" w:eastAsia="Palatino Linotype" w:hAnsi="Palatino Linotype" w:cs="Palatino Linotype"/>
          <w:b/>
          <w:color w:val="000000"/>
          <w:sz w:val="24"/>
          <w:szCs w:val="24"/>
        </w:rPr>
        <w:t>veinticuatro</w:t>
      </w:r>
      <w:r w:rsidR="00950CC8" w:rsidRPr="00A6027D">
        <w:rPr>
          <w:rFonts w:ascii="Palatino Linotype" w:eastAsia="Palatino Linotype" w:hAnsi="Palatino Linotype" w:cs="Palatino Linotype"/>
          <w:b/>
          <w:color w:val="000000"/>
          <w:sz w:val="24"/>
          <w:szCs w:val="24"/>
        </w:rPr>
        <w:t xml:space="preserve"> de noviembre</w:t>
      </w:r>
      <w:r w:rsidR="002D6A54" w:rsidRPr="00A6027D">
        <w:rPr>
          <w:rFonts w:ascii="Palatino Linotype" w:eastAsia="Palatino Linotype" w:hAnsi="Palatino Linotype" w:cs="Palatino Linotype"/>
          <w:b/>
          <w:color w:val="000000"/>
          <w:sz w:val="24"/>
          <w:szCs w:val="24"/>
        </w:rPr>
        <w:t xml:space="preserve"> de</w:t>
      </w:r>
      <w:r w:rsidRPr="00A6027D">
        <w:rPr>
          <w:rFonts w:ascii="Palatino Linotype" w:eastAsia="Palatino Linotype" w:hAnsi="Palatino Linotype" w:cs="Palatino Linotype"/>
          <w:b/>
          <w:color w:val="000000"/>
          <w:sz w:val="24"/>
          <w:szCs w:val="24"/>
        </w:rPr>
        <w:t xml:space="preserve"> </w:t>
      </w:r>
      <w:r w:rsidR="00AC79ED" w:rsidRPr="00A6027D">
        <w:rPr>
          <w:rFonts w:ascii="Palatino Linotype" w:eastAsia="Palatino Linotype" w:hAnsi="Palatino Linotype" w:cs="Palatino Linotype"/>
          <w:b/>
          <w:color w:val="000000"/>
          <w:sz w:val="24"/>
          <w:szCs w:val="24"/>
        </w:rPr>
        <w:t xml:space="preserve">dos mil </w:t>
      </w:r>
      <w:r w:rsidRPr="00A6027D">
        <w:rPr>
          <w:rFonts w:ascii="Palatino Linotype" w:eastAsia="Palatino Linotype" w:hAnsi="Palatino Linotype" w:cs="Palatino Linotype"/>
          <w:b/>
          <w:color w:val="000000"/>
          <w:sz w:val="24"/>
          <w:szCs w:val="24"/>
        </w:rPr>
        <w:t>veintidós</w:t>
      </w:r>
      <w:r w:rsidRPr="00A6027D">
        <w:rPr>
          <w:rFonts w:ascii="Palatino Linotype" w:eastAsia="Palatino Linotype" w:hAnsi="Palatino Linotype" w:cs="Palatino Linotype"/>
          <w:color w:val="000000"/>
          <w:sz w:val="24"/>
          <w:szCs w:val="24"/>
        </w:rPr>
        <w:t>, a través del cual expresó lo siguiente:</w:t>
      </w:r>
    </w:p>
    <w:p w14:paraId="64160CA8" w14:textId="36EBB660" w:rsidR="00F8557D" w:rsidRPr="00A6027D" w:rsidRDefault="00646B44"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color w:val="000000"/>
        </w:rPr>
      </w:pPr>
      <w:r w:rsidRPr="00A6027D">
        <w:rPr>
          <w:rFonts w:ascii="Palatino Linotype" w:eastAsia="Palatino Linotype" w:hAnsi="Palatino Linotype" w:cs="Palatino Linotype"/>
          <w:b/>
          <w:color w:val="000000"/>
          <w:sz w:val="24"/>
          <w:szCs w:val="24"/>
        </w:rPr>
        <w:t xml:space="preserve">Acto impugnado. </w:t>
      </w:r>
      <w:r w:rsidRPr="00A6027D">
        <w:rPr>
          <w:rFonts w:ascii="Palatino Linotype" w:eastAsia="Palatino Linotype" w:hAnsi="Palatino Linotype" w:cs="Palatino Linotype"/>
          <w:i/>
          <w:color w:val="000000"/>
        </w:rPr>
        <w:t>“</w:t>
      </w:r>
      <w:r w:rsidR="00454F89" w:rsidRPr="00A6027D">
        <w:rPr>
          <w:rFonts w:ascii="Palatino Linotype" w:eastAsia="Palatino Linotype" w:hAnsi="Palatino Linotype" w:cs="Palatino Linotype"/>
          <w:i/>
          <w:color w:val="000000"/>
        </w:rPr>
        <w:t xml:space="preserve">Solicito el presupuesto basado en resultados con las comprobaciones de </w:t>
      </w:r>
      <w:proofErr w:type="spellStart"/>
      <w:r w:rsidR="00454F89" w:rsidRPr="00A6027D">
        <w:rPr>
          <w:rFonts w:ascii="Palatino Linotype" w:eastAsia="Palatino Linotype" w:hAnsi="Palatino Linotype" w:cs="Palatino Linotype"/>
          <w:i/>
          <w:color w:val="000000"/>
        </w:rPr>
        <w:t>cumpliiento</w:t>
      </w:r>
      <w:proofErr w:type="spellEnd"/>
      <w:r w:rsidR="00454F89" w:rsidRPr="00A6027D">
        <w:rPr>
          <w:rFonts w:ascii="Palatino Linotype" w:eastAsia="Palatino Linotype" w:hAnsi="Palatino Linotype" w:cs="Palatino Linotype"/>
          <w:i/>
          <w:color w:val="000000"/>
        </w:rPr>
        <w:t xml:space="preserve"> del primer segundo y tercer trimestre del instituto municipal de la mujer</w:t>
      </w:r>
      <w:r w:rsidRPr="00A6027D">
        <w:rPr>
          <w:rFonts w:ascii="Palatino Linotype" w:eastAsia="Palatino Linotype" w:hAnsi="Palatino Linotype" w:cs="Palatino Linotype"/>
          <w:i/>
          <w:color w:val="000000"/>
        </w:rPr>
        <w:t>”.</w:t>
      </w:r>
      <w:r w:rsidR="00950CC8" w:rsidRPr="00A6027D">
        <w:rPr>
          <w:rFonts w:ascii="Palatino Linotype" w:eastAsia="Palatino Linotype" w:hAnsi="Palatino Linotype" w:cs="Palatino Linotype"/>
          <w:i/>
          <w:color w:val="000000"/>
        </w:rPr>
        <w:t xml:space="preserve"> (Sic)</w:t>
      </w:r>
    </w:p>
    <w:p w14:paraId="3CF073E1" w14:textId="77777777" w:rsidR="00F8557D" w:rsidRPr="00A6027D" w:rsidRDefault="00F8557D"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color w:val="000000"/>
          <w:sz w:val="24"/>
          <w:szCs w:val="24"/>
        </w:rPr>
      </w:pPr>
    </w:p>
    <w:p w14:paraId="6F9A5953" w14:textId="2FAEEC58" w:rsidR="00F8557D" w:rsidRPr="00A6027D" w:rsidRDefault="00646B44"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color w:val="000000"/>
          <w:sz w:val="24"/>
          <w:szCs w:val="24"/>
        </w:rPr>
      </w:pPr>
      <w:r w:rsidRPr="00A6027D">
        <w:rPr>
          <w:rFonts w:ascii="Palatino Linotype" w:eastAsia="Palatino Linotype" w:hAnsi="Palatino Linotype" w:cs="Palatino Linotype"/>
          <w:b/>
          <w:color w:val="000000"/>
          <w:sz w:val="24"/>
          <w:szCs w:val="24"/>
        </w:rPr>
        <w:t xml:space="preserve">Razones o motivos de la inconformidad: </w:t>
      </w:r>
      <w:r w:rsidRPr="00A6027D">
        <w:rPr>
          <w:rFonts w:ascii="Palatino Linotype" w:eastAsia="Palatino Linotype" w:hAnsi="Palatino Linotype" w:cs="Palatino Linotype"/>
          <w:i/>
          <w:color w:val="000000"/>
        </w:rPr>
        <w:t>“</w:t>
      </w:r>
      <w:r w:rsidR="00454F89" w:rsidRPr="00A6027D">
        <w:rPr>
          <w:rFonts w:ascii="Palatino Linotype" w:eastAsia="Palatino Linotype" w:hAnsi="Palatino Linotype" w:cs="Palatino Linotype"/>
          <w:i/>
          <w:color w:val="000000"/>
        </w:rPr>
        <w:t xml:space="preserve">no proporcionan la </w:t>
      </w:r>
      <w:proofErr w:type="spellStart"/>
      <w:r w:rsidR="00454F89" w:rsidRPr="00A6027D">
        <w:rPr>
          <w:rFonts w:ascii="Palatino Linotype" w:eastAsia="Palatino Linotype" w:hAnsi="Palatino Linotype" w:cs="Palatino Linotype"/>
          <w:i/>
          <w:color w:val="000000"/>
        </w:rPr>
        <w:t>informacion</w:t>
      </w:r>
      <w:proofErr w:type="spellEnd"/>
      <w:r w:rsidR="00454F89" w:rsidRPr="00A6027D">
        <w:rPr>
          <w:rFonts w:ascii="Palatino Linotype" w:eastAsia="Palatino Linotype" w:hAnsi="Palatino Linotype" w:cs="Palatino Linotype"/>
          <w:i/>
          <w:color w:val="000000"/>
        </w:rPr>
        <w:t xml:space="preserve"> requerida</w:t>
      </w:r>
      <w:r w:rsidR="00F22AE1" w:rsidRPr="00A6027D">
        <w:rPr>
          <w:rFonts w:ascii="Palatino Linotype" w:eastAsia="Palatino Linotype" w:hAnsi="Palatino Linotype" w:cs="Palatino Linotype"/>
          <w:i/>
          <w:color w:val="000000"/>
        </w:rPr>
        <w:t>”.</w:t>
      </w:r>
      <w:r w:rsidR="00950CC8" w:rsidRPr="00A6027D">
        <w:rPr>
          <w:rFonts w:ascii="Palatino Linotype" w:eastAsia="Palatino Linotype" w:hAnsi="Palatino Linotype" w:cs="Palatino Linotype"/>
          <w:i/>
          <w:color w:val="000000"/>
        </w:rPr>
        <w:t xml:space="preserve"> (Sic)</w:t>
      </w:r>
    </w:p>
    <w:p w14:paraId="0F61B626"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32957FFC" w14:textId="45D7082C" w:rsidR="00F8557D" w:rsidRPr="00A6027D"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t>Turno.</w:t>
      </w:r>
      <w:r w:rsidRPr="00A6027D">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sidR="00B30C44" w:rsidRPr="00A6027D">
        <w:rPr>
          <w:rFonts w:ascii="Palatino Linotype" w:eastAsia="Palatino Linotype" w:hAnsi="Palatino Linotype" w:cs="Palatino Linotype"/>
          <w:b/>
          <w:color w:val="000000"/>
          <w:sz w:val="24"/>
          <w:szCs w:val="24"/>
        </w:rPr>
        <w:t>1</w:t>
      </w:r>
      <w:r w:rsidR="0079670D" w:rsidRPr="00A6027D">
        <w:rPr>
          <w:rFonts w:ascii="Palatino Linotype" w:eastAsia="Palatino Linotype" w:hAnsi="Palatino Linotype" w:cs="Palatino Linotype"/>
          <w:b/>
          <w:color w:val="000000"/>
          <w:sz w:val="24"/>
          <w:szCs w:val="24"/>
        </w:rPr>
        <w:t>6919</w:t>
      </w:r>
      <w:r w:rsidRPr="00A6027D">
        <w:rPr>
          <w:rFonts w:ascii="Palatino Linotype" w:eastAsia="Palatino Linotype" w:hAnsi="Palatino Linotype" w:cs="Palatino Linotype"/>
          <w:b/>
          <w:color w:val="000000"/>
          <w:sz w:val="24"/>
          <w:szCs w:val="24"/>
        </w:rPr>
        <w:t>/INFOEM/IP/RR/2022</w:t>
      </w:r>
      <w:r w:rsidRPr="00A6027D">
        <w:rPr>
          <w:rFonts w:ascii="Palatino Linotype" w:eastAsia="Palatino Linotype" w:hAnsi="Palatino Linotype" w:cs="Palatino Linotype"/>
          <w:color w:val="000000"/>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C5BB885" w14:textId="77777777" w:rsidR="00F8557D" w:rsidRPr="00A6027D" w:rsidRDefault="00F8557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5C29537" w14:textId="614FD5E0" w:rsidR="00F8557D" w:rsidRPr="00A6027D"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t>Admisión del recurso de revisión</w:t>
      </w:r>
      <w:r w:rsidRPr="00A6027D">
        <w:rPr>
          <w:rFonts w:ascii="Palatino Linotype" w:eastAsia="Palatino Linotype" w:hAnsi="Palatino Linotype" w:cs="Palatino Linotype"/>
          <w:color w:val="000000"/>
          <w:sz w:val="24"/>
          <w:szCs w:val="24"/>
        </w:rPr>
        <w:t xml:space="preserve">: En fecha </w:t>
      </w:r>
      <w:r w:rsidR="0079670D" w:rsidRPr="00A6027D">
        <w:rPr>
          <w:rFonts w:ascii="Palatino Linotype" w:eastAsia="Palatino Linotype" w:hAnsi="Palatino Linotype" w:cs="Palatino Linotype"/>
          <w:b/>
          <w:color w:val="000000"/>
          <w:sz w:val="24"/>
          <w:szCs w:val="24"/>
        </w:rPr>
        <w:t>veintinueve</w:t>
      </w:r>
      <w:r w:rsidR="00950CC8" w:rsidRPr="00A6027D">
        <w:rPr>
          <w:rFonts w:ascii="Palatino Linotype" w:eastAsia="Palatino Linotype" w:hAnsi="Palatino Linotype" w:cs="Palatino Linotype"/>
          <w:b/>
          <w:color w:val="000000"/>
          <w:sz w:val="24"/>
          <w:szCs w:val="24"/>
        </w:rPr>
        <w:t xml:space="preserve"> de noviembre</w:t>
      </w:r>
      <w:r w:rsidR="00F22AE1" w:rsidRPr="00A6027D">
        <w:rPr>
          <w:rFonts w:ascii="Palatino Linotype" w:eastAsia="Palatino Linotype" w:hAnsi="Palatino Linotype" w:cs="Palatino Linotype"/>
          <w:b/>
          <w:color w:val="000000"/>
          <w:sz w:val="24"/>
          <w:szCs w:val="24"/>
        </w:rPr>
        <w:t xml:space="preserve"> </w:t>
      </w:r>
      <w:r w:rsidRPr="00A6027D">
        <w:rPr>
          <w:rFonts w:ascii="Palatino Linotype" w:eastAsia="Palatino Linotype" w:hAnsi="Palatino Linotype" w:cs="Palatino Linotype"/>
          <w:b/>
          <w:color w:val="000000"/>
          <w:sz w:val="24"/>
          <w:szCs w:val="24"/>
        </w:rPr>
        <w:t>de dos mil veintidós</w:t>
      </w:r>
      <w:r w:rsidRPr="00A6027D">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4E34316" w14:textId="77777777" w:rsidR="00F8557D" w:rsidRPr="00A6027D" w:rsidRDefault="00F8557D">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32F31287" w14:textId="4AFEFE9E" w:rsidR="0079670D" w:rsidRPr="00A6027D" w:rsidRDefault="0079670D" w:rsidP="0079670D">
      <w:pPr>
        <w:numPr>
          <w:ilvl w:val="0"/>
          <w:numId w:val="1"/>
        </w:numPr>
        <w:pBdr>
          <w:top w:val="nil"/>
          <w:left w:val="nil"/>
          <w:bottom w:val="nil"/>
          <w:right w:val="nil"/>
          <w:between w:val="nil"/>
        </w:pBdr>
        <w:spacing w:after="0" w:line="360" w:lineRule="auto"/>
        <w:ind w:left="0" w:right="49" w:firstLine="0"/>
        <w:jc w:val="both"/>
        <w:rPr>
          <w:rFonts w:ascii="Palatino Linotype" w:hAnsi="Palatino Linotype" w:cs="Arial"/>
          <w:sz w:val="24"/>
          <w:szCs w:val="24"/>
          <w:lang w:eastAsia="es-ES"/>
        </w:rPr>
      </w:pPr>
      <w:r w:rsidRPr="00A6027D">
        <w:rPr>
          <w:rFonts w:ascii="Palatino Linotype" w:eastAsia="Palatino Linotype" w:hAnsi="Palatino Linotype" w:cs="Palatino Linotype"/>
          <w:b/>
          <w:color w:val="000000"/>
          <w:sz w:val="24"/>
          <w:szCs w:val="24"/>
        </w:rPr>
        <w:lastRenderedPageBreak/>
        <w:t>Manifestaciones</w:t>
      </w:r>
      <w:r w:rsidRPr="00A6027D">
        <w:rPr>
          <w:rFonts w:ascii="Palatino Linotype" w:eastAsia="Palatino Linotype" w:hAnsi="Palatino Linotype" w:cs="Palatino Linotype"/>
          <w:color w:val="000000"/>
          <w:sz w:val="24"/>
          <w:szCs w:val="24"/>
        </w:rPr>
        <w:t xml:space="preserve">: </w:t>
      </w:r>
      <w:r w:rsidRPr="00A6027D">
        <w:rPr>
          <w:rFonts w:ascii="Palatino Linotype" w:hAnsi="Palatino Linotype" w:cs="Arial"/>
          <w:sz w:val="24"/>
          <w:szCs w:val="24"/>
          <w:lang w:eastAsia="es-ES"/>
        </w:rPr>
        <w:t xml:space="preserve">De las constancias que integran el expediente en que se actúa se advierte que la </w:t>
      </w:r>
      <w:r w:rsidRPr="00A6027D">
        <w:rPr>
          <w:rFonts w:ascii="Palatino Linotype" w:hAnsi="Palatino Linotype" w:cs="Arial"/>
          <w:b/>
          <w:sz w:val="24"/>
          <w:szCs w:val="24"/>
          <w:lang w:eastAsia="es-ES"/>
        </w:rPr>
        <w:t>RECURRENTE</w:t>
      </w:r>
      <w:r w:rsidRPr="00A6027D">
        <w:rPr>
          <w:rFonts w:ascii="Palatino Linotype" w:hAnsi="Palatino Linotype" w:cs="Arial"/>
          <w:sz w:val="24"/>
          <w:szCs w:val="24"/>
          <w:lang w:eastAsia="es-ES"/>
        </w:rPr>
        <w:t xml:space="preserve"> fue omiso en ofrecer pruebas o expresar alegatos.</w:t>
      </w:r>
    </w:p>
    <w:p w14:paraId="321AA494" w14:textId="1F8766AE" w:rsidR="0079670D" w:rsidRPr="00A6027D" w:rsidRDefault="0079670D" w:rsidP="0079670D">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Por su parte, el </w:t>
      </w:r>
      <w:r w:rsidRPr="00A6027D">
        <w:rPr>
          <w:rFonts w:ascii="Palatino Linotype" w:eastAsia="Palatino Linotype" w:hAnsi="Palatino Linotype" w:cs="Palatino Linotype"/>
          <w:b/>
          <w:sz w:val="24"/>
          <w:szCs w:val="24"/>
        </w:rPr>
        <w:t xml:space="preserve">SUJETO OBLIGADO, </w:t>
      </w:r>
      <w:r w:rsidRPr="00A6027D">
        <w:rPr>
          <w:rFonts w:ascii="Palatino Linotype" w:eastAsia="Palatino Linotype" w:hAnsi="Palatino Linotype" w:cs="Palatino Linotype"/>
          <w:sz w:val="24"/>
          <w:szCs w:val="24"/>
        </w:rPr>
        <w:t>en fecha seis y siete de diciembre del año dos mil veintidós, adjuntó los archivos electrónicos denominados:</w:t>
      </w:r>
    </w:p>
    <w:p w14:paraId="505A540E" w14:textId="5C942671" w:rsidR="0079670D" w:rsidRPr="00A6027D" w:rsidRDefault="0079670D" w:rsidP="0079670D">
      <w:pPr>
        <w:spacing w:before="240" w:after="240" w:line="360" w:lineRule="auto"/>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sz w:val="24"/>
          <w:szCs w:val="24"/>
        </w:rPr>
        <w:t>“</w:t>
      </w:r>
      <w:hyperlink r:id="rId10" w:history="1">
        <w:r w:rsidRPr="00A6027D">
          <w:rPr>
            <w:rFonts w:ascii="Palatino Linotype" w:eastAsia="Palatino Linotype" w:hAnsi="Palatino Linotype" w:cs="Palatino Linotype"/>
            <w:sz w:val="24"/>
            <w:szCs w:val="24"/>
          </w:rPr>
          <w:t>IMMUJER 389.pdf</w:t>
        </w:r>
      </w:hyperlink>
      <w:r w:rsidRPr="00A6027D">
        <w:rPr>
          <w:rFonts w:ascii="Palatino Linotype" w:eastAsia="Palatino Linotype" w:hAnsi="Palatino Linotype" w:cs="Palatino Linotype"/>
          <w:sz w:val="24"/>
          <w:szCs w:val="24"/>
        </w:rPr>
        <w:t xml:space="preserve">”, </w:t>
      </w:r>
      <w:r w:rsidR="00E97E39" w:rsidRPr="00A6027D">
        <w:rPr>
          <w:rFonts w:ascii="Palatino Linotype" w:eastAsia="Palatino Linotype" w:hAnsi="Palatino Linotype" w:cs="Palatino Linotype"/>
          <w:sz w:val="24"/>
          <w:szCs w:val="24"/>
        </w:rPr>
        <w:t xml:space="preserve">por medio del cual la </w:t>
      </w:r>
      <w:r w:rsidR="00E97E39" w:rsidRPr="00A6027D">
        <w:rPr>
          <w:rFonts w:ascii="Palatino Linotype" w:eastAsia="Palatino Linotype" w:hAnsi="Palatino Linotype" w:cs="Palatino Linotype"/>
          <w:color w:val="000000"/>
          <w:sz w:val="24"/>
          <w:szCs w:val="24"/>
        </w:rPr>
        <w:t xml:space="preserve">Titular del Instituto Municipal de la Mujer del Ayuntamiento de Coacalco de Berriozábal, informó que realizó una búsqueda exhaustiva y razonable de la información solicitada, por lo que envió copia de las caratulas de presupuesto basado en resultados del primero, segundo y tercer trimestres del ejercicio fiscal 2022, en donde se contemplan los avances y cumplimiento de metas que tienen planificadas el Instituto Municipal de la Mujer del Ayuntamiento de Coacalco de Berriozábal, así como sus respectivas evidencias de cumplimiento. </w:t>
      </w:r>
    </w:p>
    <w:p w14:paraId="460636AB" w14:textId="0800A0D2" w:rsidR="00E97E39" w:rsidRPr="00A6027D" w:rsidRDefault="008B2567" w:rsidP="0079670D">
      <w:pPr>
        <w:spacing w:before="240" w:after="240" w:line="360" w:lineRule="auto"/>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Anexó </w:t>
      </w:r>
      <w:r w:rsidR="00E97E39" w:rsidRPr="00A6027D">
        <w:rPr>
          <w:rFonts w:ascii="Palatino Linotype" w:eastAsia="Palatino Linotype" w:hAnsi="Palatino Linotype" w:cs="Palatino Linotype"/>
          <w:color w:val="000000"/>
          <w:sz w:val="24"/>
          <w:szCs w:val="24"/>
        </w:rPr>
        <w:t>dos formatos denominados PbRM-01a correspondiente al Presupuesto Basado en Resultados Municipal, de</w:t>
      </w:r>
      <w:r w:rsidR="00922634" w:rsidRPr="00A6027D">
        <w:rPr>
          <w:rFonts w:ascii="Palatino Linotype" w:eastAsia="Palatino Linotype" w:hAnsi="Palatino Linotype" w:cs="Palatino Linotype"/>
          <w:color w:val="000000"/>
          <w:sz w:val="24"/>
          <w:szCs w:val="24"/>
        </w:rPr>
        <w:t>l Instituto Municipal de la Mujer del Ayuntamiento de Coacalco de Berriozábal</w:t>
      </w:r>
      <w:r w:rsidR="00E97E39" w:rsidRPr="00A6027D">
        <w:rPr>
          <w:rFonts w:ascii="Palatino Linotype" w:eastAsia="Palatino Linotype" w:hAnsi="Palatino Linotype" w:cs="Palatino Linotype"/>
          <w:color w:val="000000"/>
          <w:sz w:val="24"/>
          <w:szCs w:val="24"/>
        </w:rPr>
        <w:t>, del año 2022.</w:t>
      </w:r>
    </w:p>
    <w:p w14:paraId="0B741274" w14:textId="6F8D3AD2" w:rsidR="0079670D" w:rsidRPr="00A6027D" w:rsidRDefault="00E97E39" w:rsidP="0079670D">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w:t>
      </w:r>
      <w:proofErr w:type="spellStart"/>
      <w:r w:rsidR="00260060">
        <w:fldChar w:fldCharType="begin"/>
      </w:r>
      <w:r w:rsidR="00260060">
        <w:instrText xml:space="preserve"> HYPERLINK "https://saimex.org.mx/saimex/solicitud/downloadAttach/1656391.page" </w:instrText>
      </w:r>
      <w:r w:rsidR="00260060">
        <w:fldChar w:fldCharType="separate"/>
      </w:r>
      <w:r w:rsidR="0079670D" w:rsidRPr="00A6027D">
        <w:rPr>
          <w:rFonts w:ascii="Palatino Linotype" w:eastAsia="Palatino Linotype" w:hAnsi="Palatino Linotype" w:cs="Palatino Linotype"/>
          <w:sz w:val="24"/>
          <w:szCs w:val="24"/>
        </w:rPr>
        <w:t>Tesoreria</w:t>
      </w:r>
      <w:proofErr w:type="spellEnd"/>
      <w:r w:rsidR="0079670D" w:rsidRPr="00A6027D">
        <w:rPr>
          <w:rFonts w:ascii="Palatino Linotype" w:eastAsia="Palatino Linotype" w:hAnsi="Palatino Linotype" w:cs="Palatino Linotype"/>
          <w:sz w:val="24"/>
          <w:szCs w:val="24"/>
        </w:rPr>
        <w:t xml:space="preserve"> 389.pdf</w:t>
      </w:r>
      <w:r w:rsidR="00260060">
        <w:rPr>
          <w:rFonts w:ascii="Palatino Linotype" w:eastAsia="Palatino Linotype" w:hAnsi="Palatino Linotype" w:cs="Palatino Linotype"/>
          <w:sz w:val="24"/>
          <w:szCs w:val="24"/>
        </w:rPr>
        <w:fldChar w:fldCharType="end"/>
      </w:r>
      <w:r w:rsidRPr="00A6027D">
        <w:rPr>
          <w:rFonts w:ascii="Palatino Linotype" w:eastAsia="Palatino Linotype" w:hAnsi="Palatino Linotype" w:cs="Palatino Linotype"/>
          <w:sz w:val="24"/>
          <w:szCs w:val="24"/>
        </w:rPr>
        <w:t xml:space="preserve">”, por medio la Tesorería Municipal del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informó que sólo posee la información concerniente en el presupuesto bas</w:t>
      </w:r>
      <w:r w:rsidR="008B2567" w:rsidRPr="00A6027D">
        <w:rPr>
          <w:rFonts w:ascii="Palatino Linotype" w:eastAsia="Palatino Linotype" w:hAnsi="Palatino Linotype" w:cs="Palatino Linotype"/>
          <w:sz w:val="24"/>
          <w:szCs w:val="24"/>
        </w:rPr>
        <w:t>ado en resultados, el cual anexó</w:t>
      </w:r>
      <w:r w:rsidRPr="00A6027D">
        <w:rPr>
          <w:rFonts w:ascii="Palatino Linotype" w:eastAsia="Palatino Linotype" w:hAnsi="Palatino Linotype" w:cs="Palatino Linotype"/>
          <w:sz w:val="24"/>
          <w:szCs w:val="24"/>
        </w:rPr>
        <w:t xml:space="preserve"> en</w:t>
      </w:r>
      <w:r w:rsidR="000827C6" w:rsidRPr="00A6027D">
        <w:rPr>
          <w:rFonts w:ascii="Palatino Linotype" w:eastAsia="Palatino Linotype" w:hAnsi="Palatino Linotype" w:cs="Palatino Linotype"/>
          <w:sz w:val="24"/>
          <w:szCs w:val="24"/>
        </w:rPr>
        <w:t xml:space="preserve"> medio magnético en formato PDF.</w:t>
      </w:r>
    </w:p>
    <w:p w14:paraId="4FFC348F" w14:textId="70B53B21" w:rsidR="00E97E39" w:rsidRPr="00A6027D" w:rsidRDefault="00E97E39" w:rsidP="0079670D">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Por lo que respecta a las comprobaciones de cumplimiento,</w:t>
      </w:r>
      <w:r w:rsidR="000827C6" w:rsidRPr="00A6027D">
        <w:rPr>
          <w:rFonts w:ascii="Palatino Linotype" w:eastAsia="Palatino Linotype" w:hAnsi="Palatino Linotype" w:cs="Palatino Linotype"/>
          <w:sz w:val="24"/>
          <w:szCs w:val="24"/>
        </w:rPr>
        <w:t xml:space="preserve"> el mismo Tesorero Manifestó</w:t>
      </w:r>
      <w:r w:rsidRPr="00A6027D">
        <w:rPr>
          <w:rFonts w:ascii="Palatino Linotype" w:eastAsia="Palatino Linotype" w:hAnsi="Palatino Linotype" w:cs="Palatino Linotype"/>
          <w:sz w:val="24"/>
          <w:szCs w:val="24"/>
        </w:rPr>
        <w:t xml:space="preserve"> que esta dependencia no genera, no administra, y no posee documento del cual se desprenda la información antes referida. </w:t>
      </w:r>
      <w:r w:rsidR="008B2567" w:rsidRPr="00A6027D">
        <w:rPr>
          <w:rFonts w:ascii="Palatino Linotype" w:eastAsia="Palatino Linotype" w:hAnsi="Palatino Linotype" w:cs="Palatino Linotype"/>
          <w:sz w:val="24"/>
          <w:szCs w:val="24"/>
        </w:rPr>
        <w:t xml:space="preserve"> </w:t>
      </w:r>
    </w:p>
    <w:p w14:paraId="78ABAAE6" w14:textId="531B47CD" w:rsidR="0079670D" w:rsidRPr="00A6027D" w:rsidRDefault="00922634" w:rsidP="0079670D">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w:t>
      </w:r>
      <w:hyperlink r:id="rId11" w:history="1">
        <w:r w:rsidR="0079670D" w:rsidRPr="00A6027D">
          <w:rPr>
            <w:rFonts w:ascii="Palatino Linotype" w:eastAsia="Palatino Linotype" w:hAnsi="Palatino Linotype" w:cs="Palatino Linotype"/>
            <w:sz w:val="24"/>
            <w:szCs w:val="24"/>
          </w:rPr>
          <w:t>RECURSO DE REVISION 389.pdf</w:t>
        </w:r>
      </w:hyperlink>
      <w:r w:rsidRPr="00A6027D">
        <w:rPr>
          <w:rFonts w:ascii="Palatino Linotype" w:eastAsia="Palatino Linotype" w:hAnsi="Palatino Linotype" w:cs="Palatino Linotype"/>
          <w:sz w:val="24"/>
          <w:szCs w:val="24"/>
        </w:rPr>
        <w:t xml:space="preserve">”, el cual contiene el informe justificado del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a través del cual hizo del conocimiento las respuesta otorgadas por la </w:t>
      </w:r>
      <w:r w:rsidRPr="00A6027D">
        <w:rPr>
          <w:rFonts w:ascii="Palatino Linotype" w:eastAsia="Palatino Linotype" w:hAnsi="Palatino Linotype" w:cs="Palatino Linotype"/>
          <w:color w:val="000000"/>
          <w:sz w:val="24"/>
          <w:szCs w:val="24"/>
        </w:rPr>
        <w:t>Titular del Instituto Municipal de la Mujer y Tesorería Municipal, ambos del Ayuntamiento de Coacalco de Berriozábal.</w:t>
      </w:r>
    </w:p>
    <w:p w14:paraId="503E93AC" w14:textId="09A1D00E" w:rsidR="0079670D" w:rsidRPr="00A6027D" w:rsidRDefault="00922634" w:rsidP="0079670D">
      <w:pPr>
        <w:spacing w:before="240" w:after="240" w:line="360" w:lineRule="auto"/>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sz w:val="24"/>
          <w:szCs w:val="24"/>
        </w:rPr>
        <w:t>“</w:t>
      </w:r>
      <w:hyperlink r:id="rId12" w:history="1">
        <w:r w:rsidR="0079670D" w:rsidRPr="00A6027D">
          <w:rPr>
            <w:rFonts w:ascii="Palatino Linotype" w:eastAsia="Palatino Linotype" w:hAnsi="Palatino Linotype" w:cs="Palatino Linotype"/>
            <w:sz w:val="24"/>
            <w:szCs w:val="24"/>
          </w:rPr>
          <w:t>Documentos escaneados.pdf</w:t>
        </w:r>
      </w:hyperlink>
      <w:r w:rsidRPr="00A6027D">
        <w:rPr>
          <w:rFonts w:ascii="Palatino Linotype" w:eastAsia="Palatino Linotype" w:hAnsi="Palatino Linotype" w:cs="Palatino Linotype"/>
          <w:sz w:val="24"/>
          <w:szCs w:val="24"/>
        </w:rPr>
        <w:t xml:space="preserve">”, el cual contiene dos formatos denominados </w:t>
      </w:r>
      <w:r w:rsidRPr="00A6027D">
        <w:rPr>
          <w:rFonts w:ascii="Palatino Linotype" w:eastAsia="Palatino Linotype" w:hAnsi="Palatino Linotype" w:cs="Palatino Linotype"/>
          <w:color w:val="000000"/>
          <w:sz w:val="24"/>
          <w:szCs w:val="24"/>
        </w:rPr>
        <w:t>PbRM-01a correspondiente al Presupuesto Basado en Resultados Municipal, del Instituto Municipal de la Mujer del Ayuntamiento de Coacalco de Berriozábal, del año 2022.</w:t>
      </w:r>
    </w:p>
    <w:p w14:paraId="54305229" w14:textId="7FA07338" w:rsidR="00922634" w:rsidRPr="00A6027D" w:rsidRDefault="00922634" w:rsidP="0079670D">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color w:val="000000"/>
          <w:sz w:val="24"/>
          <w:szCs w:val="24"/>
        </w:rPr>
        <w:t>Tres formatos denominados PbRM-02a, correspondiente a la calendarización de metas de actividad por proyecto del Instituto Municipal de la Mujer del Ayuntamiento de Coacalco de Berriozábal, del primero de enero al treinta y uno de diciembre del año 2022.</w:t>
      </w:r>
    </w:p>
    <w:p w14:paraId="7F4CBEBC" w14:textId="3071C1DC" w:rsidR="00922634" w:rsidRPr="00A6027D" w:rsidRDefault="00922634" w:rsidP="00922634">
      <w:pPr>
        <w:spacing w:before="240" w:after="240" w:line="360" w:lineRule="auto"/>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sz w:val="24"/>
          <w:szCs w:val="24"/>
        </w:rPr>
        <w:t>“</w:t>
      </w:r>
      <w:hyperlink r:id="rId13" w:history="1">
        <w:r w:rsidR="0079670D" w:rsidRPr="00A6027D">
          <w:rPr>
            <w:rFonts w:ascii="Palatino Linotype" w:eastAsia="Palatino Linotype" w:hAnsi="Palatino Linotype" w:cs="Palatino Linotype"/>
            <w:sz w:val="24"/>
            <w:szCs w:val="24"/>
          </w:rPr>
          <w:t>Recurso 16919.pdf</w:t>
        </w:r>
      </w:hyperlink>
      <w:r w:rsidRPr="00A6027D">
        <w:rPr>
          <w:rFonts w:ascii="Palatino Linotype" w:eastAsia="Palatino Linotype" w:hAnsi="Palatino Linotype" w:cs="Palatino Linotype"/>
          <w:sz w:val="24"/>
          <w:szCs w:val="24"/>
        </w:rPr>
        <w:t xml:space="preserve">”, el cual contiene un formato denominado </w:t>
      </w:r>
      <w:r w:rsidRPr="00A6027D">
        <w:rPr>
          <w:rFonts w:ascii="Palatino Linotype" w:eastAsia="Palatino Linotype" w:hAnsi="Palatino Linotype" w:cs="Palatino Linotype"/>
          <w:color w:val="000000"/>
          <w:sz w:val="24"/>
          <w:szCs w:val="24"/>
        </w:rPr>
        <w:t>PbRM-01a correspondiente al Presupuesto Basado en Resultados Municipal, del Instituto Municipal de la Mujer del Ayuntamiento de Coacalco de Berriozábal, del año 2022.</w:t>
      </w:r>
    </w:p>
    <w:p w14:paraId="23C0B56D" w14:textId="310CC035" w:rsidR="0079670D" w:rsidRPr="00A6027D" w:rsidRDefault="0079670D" w:rsidP="0079670D">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Dichos archivos, se pusieron a la vista de la </w:t>
      </w:r>
      <w:r w:rsidRPr="00A6027D">
        <w:rPr>
          <w:rFonts w:ascii="Palatino Linotype" w:eastAsia="Palatino Linotype" w:hAnsi="Palatino Linotype" w:cs="Palatino Linotype"/>
          <w:b/>
          <w:sz w:val="24"/>
          <w:szCs w:val="24"/>
        </w:rPr>
        <w:t>RECURRENTE</w:t>
      </w:r>
      <w:r w:rsidRPr="00A6027D">
        <w:rPr>
          <w:rFonts w:ascii="Palatino Linotype" w:eastAsia="Palatino Linotype" w:hAnsi="Palatino Linotype" w:cs="Palatino Linotype"/>
          <w:sz w:val="24"/>
          <w:szCs w:val="24"/>
        </w:rPr>
        <w:t>, en términos de la fracción III del artículo 185 de la Ley de Transparencia y Acceso a la Información Pública del Estado de México y Municipios; para que en el término de tres días manifestara lo que a</w:t>
      </w:r>
      <w:r w:rsidR="00296507" w:rsidRPr="00A6027D">
        <w:rPr>
          <w:rFonts w:ascii="Palatino Linotype" w:eastAsia="Palatino Linotype" w:hAnsi="Palatino Linotype" w:cs="Palatino Linotype"/>
          <w:sz w:val="24"/>
          <w:szCs w:val="24"/>
        </w:rPr>
        <w:t xml:space="preserve"> su derecho convenga, sin que la</w:t>
      </w:r>
      <w:r w:rsidRPr="00A6027D">
        <w:rPr>
          <w:rFonts w:ascii="Palatino Linotype" w:eastAsia="Palatino Linotype" w:hAnsi="Palatino Linotype" w:cs="Palatino Linotype"/>
          <w:sz w:val="24"/>
          <w:szCs w:val="24"/>
        </w:rPr>
        <w:t xml:space="preserve"> solicitante hiciera manifestación alguna.</w:t>
      </w:r>
    </w:p>
    <w:p w14:paraId="1864E1F7" w14:textId="713D7900" w:rsidR="00AC79ED" w:rsidRPr="00A6027D" w:rsidRDefault="00AC79ED"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p>
    <w:p w14:paraId="119BAACD" w14:textId="35BAAECF" w:rsidR="00F8557D" w:rsidRPr="00A6027D" w:rsidRDefault="00646B44" w:rsidP="00F22AE1">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t>Ampliación de plazo:</w:t>
      </w:r>
      <w:r w:rsidRPr="00A6027D">
        <w:rPr>
          <w:rFonts w:ascii="Palatino Linotype" w:eastAsia="Palatino Linotype" w:hAnsi="Palatino Linotype" w:cs="Palatino Linotype"/>
          <w:color w:val="000000"/>
          <w:sz w:val="24"/>
          <w:szCs w:val="24"/>
        </w:rPr>
        <w:t xml:space="preserve"> El </w:t>
      </w:r>
      <w:r w:rsidR="00922634" w:rsidRPr="00A6027D">
        <w:rPr>
          <w:rFonts w:ascii="Palatino Linotype" w:eastAsia="Palatino Linotype" w:hAnsi="Palatino Linotype" w:cs="Palatino Linotype"/>
          <w:b/>
          <w:color w:val="000000"/>
          <w:sz w:val="24"/>
          <w:szCs w:val="24"/>
        </w:rPr>
        <w:t>veintiocho</w:t>
      </w:r>
      <w:r w:rsidR="00FC00A5" w:rsidRPr="00A6027D">
        <w:rPr>
          <w:rFonts w:ascii="Palatino Linotype" w:eastAsia="Palatino Linotype" w:hAnsi="Palatino Linotype" w:cs="Palatino Linotype"/>
          <w:b/>
          <w:color w:val="000000"/>
          <w:sz w:val="24"/>
          <w:szCs w:val="24"/>
        </w:rPr>
        <w:t xml:space="preserve"> </w:t>
      </w:r>
      <w:r w:rsidR="0003629B" w:rsidRPr="00A6027D">
        <w:rPr>
          <w:rFonts w:ascii="Palatino Linotype" w:eastAsia="Palatino Linotype" w:hAnsi="Palatino Linotype" w:cs="Palatino Linotype"/>
          <w:b/>
          <w:color w:val="000000"/>
          <w:sz w:val="24"/>
          <w:szCs w:val="24"/>
        </w:rPr>
        <w:t xml:space="preserve">de </w:t>
      </w:r>
      <w:r w:rsidR="00922634" w:rsidRPr="00A6027D">
        <w:rPr>
          <w:rFonts w:ascii="Palatino Linotype" w:eastAsia="Palatino Linotype" w:hAnsi="Palatino Linotype" w:cs="Palatino Linotype"/>
          <w:b/>
          <w:color w:val="000000"/>
          <w:sz w:val="24"/>
          <w:szCs w:val="24"/>
        </w:rPr>
        <w:t>marzo</w:t>
      </w:r>
      <w:r w:rsidR="00DB71F7" w:rsidRPr="00A6027D">
        <w:rPr>
          <w:rFonts w:ascii="Palatino Linotype" w:eastAsia="Palatino Linotype" w:hAnsi="Palatino Linotype" w:cs="Palatino Linotype"/>
          <w:b/>
          <w:color w:val="000000"/>
          <w:sz w:val="24"/>
          <w:szCs w:val="24"/>
        </w:rPr>
        <w:t xml:space="preserve"> de dos mil veintitrés</w:t>
      </w:r>
      <w:r w:rsidRPr="00A6027D">
        <w:rPr>
          <w:rFonts w:ascii="Palatino Linotype" w:eastAsia="Palatino Linotype" w:hAnsi="Palatino Linotype" w:cs="Palatino Linotype"/>
          <w:color w:val="000000"/>
          <w:sz w:val="24"/>
          <w:szCs w:val="24"/>
        </w:rPr>
        <w:t xml:space="preserve">, se notificó a las partes el Acuerdo de Ampliación de Plazo para resolver el medio de impugnación </w:t>
      </w:r>
      <w:r w:rsidRPr="00A6027D">
        <w:rPr>
          <w:rFonts w:ascii="Palatino Linotype" w:eastAsia="Palatino Linotype" w:hAnsi="Palatino Linotype" w:cs="Palatino Linotype"/>
          <w:color w:val="000000"/>
          <w:sz w:val="24"/>
          <w:szCs w:val="24"/>
        </w:rPr>
        <w:lastRenderedPageBreak/>
        <w:t>que nos ocupa, en términos de lo dispuesto por el artículo 181, párrafo tercero de la Ley de Transparencia y Acceso a la Información Pública del Estado de México y Municipios.</w:t>
      </w:r>
    </w:p>
    <w:p w14:paraId="47E42214" w14:textId="77777777" w:rsidR="0003629B" w:rsidRPr="00A6027D" w:rsidRDefault="0003629B" w:rsidP="0003629B">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sz w:val="24"/>
          <w:szCs w:val="24"/>
        </w:rPr>
      </w:pPr>
    </w:p>
    <w:p w14:paraId="1BF43059" w14:textId="317C866D"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w:t>
      </w:r>
      <w:r w:rsidR="00296507" w:rsidRPr="00A6027D">
        <w:rPr>
          <w:rFonts w:ascii="Palatino Linotype" w:eastAsia="Palatino Linotype" w:hAnsi="Palatino Linotype" w:cs="Palatino Linotype"/>
          <w:sz w:val="24"/>
          <w:szCs w:val="24"/>
        </w:rPr>
        <w:t>, que en comparación</w:t>
      </w:r>
      <w:r w:rsidR="00950CC8" w:rsidRPr="00A6027D">
        <w:rPr>
          <w:rFonts w:ascii="Palatino Linotype" w:eastAsia="Palatino Linotype" w:hAnsi="Palatino Linotype" w:cs="Palatino Linotype"/>
          <w:sz w:val="24"/>
          <w:szCs w:val="24"/>
        </w:rPr>
        <w:t xml:space="preserve"> de años anteriores, </w:t>
      </w:r>
      <w:r w:rsidRPr="00A6027D">
        <w:rPr>
          <w:rFonts w:ascii="Palatino Linotype" w:eastAsia="Palatino Linotype" w:hAnsi="Palatino Linotype" w:cs="Palatino Linotype"/>
          <w:sz w:val="24"/>
          <w:szCs w:val="24"/>
        </w:rPr>
        <w:t>se ha incrementado aproximadamente un 400%, circunstancia atípica que ha rebasado las capacidades técnicas y humanas del personal encargado de la proyección de las resoluciones a dichos medios de impugnación.</w:t>
      </w:r>
    </w:p>
    <w:p w14:paraId="44421177" w14:textId="77777777" w:rsidR="008755B0" w:rsidRPr="00A6027D" w:rsidRDefault="008755B0">
      <w:pPr>
        <w:spacing w:after="0" w:line="360" w:lineRule="auto"/>
        <w:ind w:right="49"/>
        <w:jc w:val="both"/>
        <w:rPr>
          <w:rFonts w:ascii="Palatino Linotype" w:eastAsia="Palatino Linotype" w:hAnsi="Palatino Linotype" w:cs="Palatino Linotype"/>
          <w:sz w:val="24"/>
          <w:szCs w:val="24"/>
        </w:rPr>
      </w:pPr>
    </w:p>
    <w:p w14:paraId="01EF90D1"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E93442B"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 </w:t>
      </w:r>
    </w:p>
    <w:p w14:paraId="52AAFFD6"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2599E6"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0E8DC847"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48F65A"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3A1FBB21"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E5AB222"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870B7B1" w14:textId="77777777" w:rsidR="00F8557D" w:rsidRPr="00A6027D" w:rsidRDefault="00646B44">
      <w:pPr>
        <w:tabs>
          <w:tab w:val="left" w:pos="709"/>
        </w:tabs>
        <w:spacing w:after="0" w:line="360" w:lineRule="auto"/>
        <w:ind w:left="567" w:right="560"/>
        <w:jc w:val="both"/>
        <w:rPr>
          <w:rFonts w:ascii="Palatino Linotype" w:eastAsia="Palatino Linotype" w:hAnsi="Palatino Linotype" w:cs="Palatino Linotype"/>
        </w:rPr>
      </w:pPr>
      <w:r w:rsidRPr="00A6027D">
        <w:rPr>
          <w:rFonts w:ascii="Palatino Linotype" w:eastAsia="Palatino Linotype" w:hAnsi="Palatino Linotype" w:cs="Palatino Linotype"/>
          <w:b/>
          <w:sz w:val="24"/>
          <w:szCs w:val="24"/>
        </w:rPr>
        <w:t>a</w:t>
      </w:r>
      <w:r w:rsidRPr="00A6027D">
        <w:rPr>
          <w:rFonts w:ascii="Palatino Linotype" w:eastAsia="Palatino Linotype" w:hAnsi="Palatino Linotype" w:cs="Palatino Linotype"/>
          <w:b/>
        </w:rPr>
        <w:t>)    Complejidad del asunto:</w:t>
      </w:r>
      <w:r w:rsidRPr="00A6027D">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0743C62A" w14:textId="77777777" w:rsidR="00F8557D" w:rsidRPr="00A6027D" w:rsidRDefault="00646B44">
      <w:pPr>
        <w:tabs>
          <w:tab w:val="left" w:pos="709"/>
        </w:tabs>
        <w:spacing w:after="0" w:line="360" w:lineRule="auto"/>
        <w:ind w:left="567" w:right="560"/>
        <w:jc w:val="both"/>
        <w:rPr>
          <w:rFonts w:ascii="Palatino Linotype" w:eastAsia="Palatino Linotype" w:hAnsi="Palatino Linotype" w:cs="Palatino Linotype"/>
        </w:rPr>
      </w:pPr>
      <w:r w:rsidRPr="00A6027D">
        <w:rPr>
          <w:rFonts w:ascii="Palatino Linotype" w:eastAsia="Palatino Linotype" w:hAnsi="Palatino Linotype" w:cs="Palatino Linotype"/>
          <w:b/>
        </w:rPr>
        <w:t>b)   Actividad Procesal del interesado</w:t>
      </w:r>
      <w:r w:rsidRPr="00A6027D">
        <w:rPr>
          <w:rFonts w:ascii="Palatino Linotype" w:eastAsia="Palatino Linotype" w:hAnsi="Palatino Linotype" w:cs="Palatino Linotype"/>
        </w:rPr>
        <w:t>: Acciones u omisiones del interesado.</w:t>
      </w:r>
    </w:p>
    <w:p w14:paraId="4E15E9F6" w14:textId="77777777" w:rsidR="00F8557D" w:rsidRPr="00A6027D" w:rsidRDefault="00646B44">
      <w:pPr>
        <w:tabs>
          <w:tab w:val="left" w:pos="851"/>
        </w:tabs>
        <w:spacing w:after="0" w:line="360" w:lineRule="auto"/>
        <w:ind w:left="567" w:right="560"/>
        <w:jc w:val="both"/>
        <w:rPr>
          <w:rFonts w:ascii="Palatino Linotype" w:eastAsia="Palatino Linotype" w:hAnsi="Palatino Linotype" w:cs="Palatino Linotype"/>
        </w:rPr>
      </w:pPr>
      <w:r w:rsidRPr="00A6027D">
        <w:rPr>
          <w:rFonts w:ascii="Palatino Linotype" w:eastAsia="Palatino Linotype" w:hAnsi="Palatino Linotype" w:cs="Palatino Linotype"/>
          <w:b/>
        </w:rPr>
        <w:t>c)  Conducta de la Autoridad:</w:t>
      </w:r>
      <w:r w:rsidRPr="00A6027D">
        <w:rPr>
          <w:rFonts w:ascii="Palatino Linotype" w:eastAsia="Palatino Linotype" w:hAnsi="Palatino Linotype" w:cs="Palatino Linotype"/>
        </w:rPr>
        <w:t xml:space="preserve"> Las Acciones u omisiones realizadas en el procedimiento. Así como si la autoridad actuó con la debida diligencia.</w:t>
      </w:r>
    </w:p>
    <w:p w14:paraId="30E8EA88" w14:textId="15FC319C" w:rsidR="00F8557D" w:rsidRPr="00A6027D" w:rsidRDefault="00646B44" w:rsidP="0003629B">
      <w:pPr>
        <w:tabs>
          <w:tab w:val="left" w:pos="851"/>
        </w:tabs>
        <w:spacing w:after="0" w:line="360" w:lineRule="auto"/>
        <w:ind w:left="567" w:right="560"/>
        <w:jc w:val="both"/>
        <w:rPr>
          <w:rFonts w:ascii="Palatino Linotype" w:eastAsia="Palatino Linotype" w:hAnsi="Palatino Linotype" w:cs="Palatino Linotype"/>
        </w:rPr>
      </w:pPr>
      <w:r w:rsidRPr="00A6027D">
        <w:rPr>
          <w:rFonts w:ascii="Palatino Linotype" w:eastAsia="Palatino Linotype" w:hAnsi="Palatino Linotype" w:cs="Palatino Linotype"/>
          <w:b/>
        </w:rPr>
        <w:t>d) La afectación generada en la situación jurídica de la persona involucrada en el proceso:</w:t>
      </w:r>
      <w:r w:rsidRPr="00A6027D">
        <w:rPr>
          <w:rFonts w:ascii="Palatino Linotype" w:eastAsia="Palatino Linotype" w:hAnsi="Palatino Linotype" w:cs="Palatino Linotype"/>
        </w:rPr>
        <w:t xml:space="preserve"> Violación a sus derechos humanos.</w:t>
      </w:r>
    </w:p>
    <w:p w14:paraId="2CB3A599" w14:textId="77777777" w:rsidR="00D4197A" w:rsidRPr="00A6027D" w:rsidRDefault="00D4197A" w:rsidP="0003629B">
      <w:pPr>
        <w:tabs>
          <w:tab w:val="left" w:pos="851"/>
        </w:tabs>
        <w:spacing w:after="0" w:line="360" w:lineRule="auto"/>
        <w:ind w:left="567" w:right="560"/>
        <w:jc w:val="both"/>
        <w:rPr>
          <w:rFonts w:ascii="Palatino Linotype" w:eastAsia="Palatino Linotype" w:hAnsi="Palatino Linotype" w:cs="Palatino Linotype"/>
        </w:rPr>
      </w:pPr>
    </w:p>
    <w:p w14:paraId="727A23C4"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2BB1787"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 </w:t>
      </w:r>
    </w:p>
    <w:p w14:paraId="6E8283A9"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Argumento que encuentra sustento en la jurisprudencia P</w:t>
      </w:r>
      <w:proofErr w:type="gramStart"/>
      <w:r w:rsidRPr="00A6027D">
        <w:rPr>
          <w:rFonts w:ascii="Palatino Linotype" w:eastAsia="Palatino Linotype" w:hAnsi="Palatino Linotype" w:cs="Palatino Linotype"/>
          <w:sz w:val="24"/>
          <w:szCs w:val="24"/>
        </w:rPr>
        <w:t>./</w:t>
      </w:r>
      <w:proofErr w:type="gramEnd"/>
      <w:r w:rsidRPr="00A6027D">
        <w:rPr>
          <w:rFonts w:ascii="Palatino Linotype" w:eastAsia="Palatino Linotype" w:hAnsi="Palatino Linotype" w:cs="Palatino Linotype"/>
          <w:sz w:val="24"/>
          <w:szCs w:val="24"/>
        </w:rPr>
        <w:t>J. 32/92 emitida por el Pleno de la Suprema Corte de Justicia de la Nación de rubro “</w:t>
      </w:r>
      <w:r w:rsidRPr="00A6027D">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A6027D">
        <w:rPr>
          <w:rFonts w:ascii="Palatino Linotype" w:eastAsia="Palatino Linotype" w:hAnsi="Palatino Linotype" w:cs="Palatino Linotype"/>
          <w:sz w:val="24"/>
          <w:szCs w:val="24"/>
        </w:rPr>
        <w:t>, visible en la Gaceta del Seminario Judicial de la Federación con el registro digital 205635.</w:t>
      </w:r>
    </w:p>
    <w:p w14:paraId="2001E0A2"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 </w:t>
      </w:r>
    </w:p>
    <w:p w14:paraId="0313729C"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20704A"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3808168"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3F137F1"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 </w:t>
      </w:r>
    </w:p>
    <w:p w14:paraId="27FBE521" w14:textId="77777777" w:rsidR="00F8557D" w:rsidRPr="00A6027D" w:rsidRDefault="00646B44">
      <w:pPr>
        <w:spacing w:after="0" w:line="360" w:lineRule="auto"/>
        <w:ind w:left="567" w:right="56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lastRenderedPageBreak/>
        <w:t xml:space="preserve"> “PLAZO RAZONABLE PARA RESOLVER. DIMENSIÓN Y EFECTOS DE ESTE CONCEPTO CUANDO SE ADUCE EXCESIVA CARGA DE TRABAJO.”</w:t>
      </w:r>
      <w:r w:rsidRPr="00A6027D">
        <w:rPr>
          <w:rFonts w:ascii="Palatino Linotype" w:eastAsia="Palatino Linotype" w:hAnsi="Palatino Linotype" w:cs="Palatino Linotype"/>
          <w:sz w:val="24"/>
          <w:szCs w:val="24"/>
        </w:rPr>
        <w:t xml:space="preserve"> consultable en el Seminario Judicial de la Federación y su gaceta, con el registro digital 2002351.</w:t>
      </w:r>
    </w:p>
    <w:p w14:paraId="0591EEE5" w14:textId="77777777" w:rsidR="00F8557D" w:rsidRPr="00A6027D" w:rsidRDefault="00646B44">
      <w:pPr>
        <w:spacing w:after="0" w:line="360" w:lineRule="auto"/>
        <w:ind w:left="567" w:right="56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 </w:t>
      </w:r>
    </w:p>
    <w:p w14:paraId="4A867ABE" w14:textId="77777777" w:rsidR="00F8557D" w:rsidRPr="00A6027D" w:rsidRDefault="00646B44">
      <w:pPr>
        <w:spacing w:after="0" w:line="360" w:lineRule="auto"/>
        <w:ind w:left="567" w:right="56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“PLAZO RAZONABLE PARA RESOLVER. CONCEPTO Y ELEMENTOS QUE LO INTEGRAN A LA LUZ DEL DERECHO INTERNACIONAL DE LOS DERECHOS HUMANOS.”,</w:t>
      </w:r>
      <w:r w:rsidRPr="00A6027D">
        <w:rPr>
          <w:rFonts w:ascii="Palatino Linotype" w:eastAsia="Palatino Linotype" w:hAnsi="Palatino Linotype" w:cs="Palatino Linotype"/>
          <w:sz w:val="24"/>
          <w:szCs w:val="24"/>
        </w:rPr>
        <w:t xml:space="preserve"> visible en el Seminario Judicial de la Federación y su gaceta, con el registro digital 2002350.</w:t>
      </w:r>
    </w:p>
    <w:p w14:paraId="241FA3AA" w14:textId="77777777" w:rsidR="00F8557D" w:rsidRPr="00A6027D" w:rsidRDefault="00F8557D">
      <w:pPr>
        <w:spacing w:after="0" w:line="360" w:lineRule="auto"/>
        <w:ind w:left="567" w:right="560"/>
        <w:jc w:val="both"/>
        <w:rPr>
          <w:rFonts w:ascii="Palatino Linotype" w:eastAsia="Palatino Linotype" w:hAnsi="Palatino Linotype" w:cs="Palatino Linotype"/>
          <w:sz w:val="24"/>
          <w:szCs w:val="24"/>
        </w:rPr>
      </w:pPr>
    </w:p>
    <w:p w14:paraId="6CD68606" w14:textId="1DA15107" w:rsidR="00F8557D" w:rsidRPr="00A6027D" w:rsidRDefault="00646B44">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50AE455F" w14:textId="77777777" w:rsidR="00E2699F" w:rsidRPr="00A6027D" w:rsidRDefault="00E2699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5385642" w14:textId="7BDEB2DF" w:rsidR="0003629B" w:rsidRPr="00A6027D" w:rsidRDefault="0003629B" w:rsidP="0003629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b/>
          <w:color w:val="000000"/>
          <w:sz w:val="24"/>
          <w:szCs w:val="24"/>
        </w:rPr>
        <w:t>Cierre de instrucción</w:t>
      </w:r>
      <w:r w:rsidRPr="00A6027D">
        <w:rPr>
          <w:rFonts w:ascii="Palatino Linotype" w:eastAsia="Palatino Linotype" w:hAnsi="Palatino Linotype" w:cs="Palatino Linotype"/>
          <w:color w:val="000000"/>
          <w:sz w:val="24"/>
          <w:szCs w:val="24"/>
        </w:rPr>
        <w:t xml:space="preserve">. En fecha </w:t>
      </w:r>
      <w:r w:rsidR="00600CD3" w:rsidRPr="00A6027D">
        <w:rPr>
          <w:rFonts w:ascii="Palatino Linotype" w:eastAsia="Palatino Linotype" w:hAnsi="Palatino Linotype" w:cs="Palatino Linotype"/>
          <w:b/>
          <w:color w:val="000000"/>
          <w:sz w:val="24"/>
          <w:szCs w:val="24"/>
        </w:rPr>
        <w:t>diez</w:t>
      </w:r>
      <w:r w:rsidR="00950CC8" w:rsidRPr="00A6027D">
        <w:rPr>
          <w:rFonts w:ascii="Palatino Linotype" w:eastAsia="Palatino Linotype" w:hAnsi="Palatino Linotype" w:cs="Palatino Linotype"/>
          <w:b/>
          <w:color w:val="000000"/>
          <w:sz w:val="24"/>
          <w:szCs w:val="24"/>
        </w:rPr>
        <w:t xml:space="preserve"> </w:t>
      </w:r>
      <w:r w:rsidR="00600CD3" w:rsidRPr="00A6027D">
        <w:rPr>
          <w:rFonts w:ascii="Palatino Linotype" w:eastAsia="Palatino Linotype" w:hAnsi="Palatino Linotype" w:cs="Palatino Linotype"/>
          <w:b/>
          <w:color w:val="000000"/>
          <w:sz w:val="24"/>
          <w:szCs w:val="24"/>
        </w:rPr>
        <w:t>de abril</w:t>
      </w:r>
      <w:r w:rsidRPr="00A6027D">
        <w:rPr>
          <w:rFonts w:ascii="Palatino Linotype" w:eastAsia="Palatino Linotype" w:hAnsi="Palatino Linotype" w:cs="Palatino Linotype"/>
          <w:b/>
          <w:color w:val="000000"/>
          <w:sz w:val="24"/>
          <w:szCs w:val="24"/>
        </w:rPr>
        <w:t xml:space="preserve"> de dos mil veintitrés</w:t>
      </w:r>
      <w:r w:rsidR="000827C6" w:rsidRPr="00A6027D">
        <w:rPr>
          <w:rFonts w:ascii="Palatino Linotype" w:eastAsia="Palatino Linotype" w:hAnsi="Palatino Linotype" w:cs="Palatino Linotype"/>
          <w:b/>
          <w:color w:val="000000"/>
          <w:sz w:val="24"/>
          <w:szCs w:val="24"/>
        </w:rPr>
        <w:t xml:space="preserve">, </w:t>
      </w:r>
      <w:r w:rsidRPr="00A6027D">
        <w:rPr>
          <w:rFonts w:ascii="Palatino Linotype" w:eastAsia="Palatino Linotype" w:hAnsi="Palatino Linotype" w:cs="Palatino Linotype"/>
          <w:color w:val="000000"/>
          <w:sz w:val="24"/>
          <w:szCs w:val="24"/>
        </w:rPr>
        <w:t>la Comisionada Ponente determinó el cierre de instrucción en términos de la fracción VI del artículo 185 de la Ley de Transparencia y Acceso a la Información Pública del Estado de México y Municipios.</w:t>
      </w:r>
    </w:p>
    <w:p w14:paraId="0707E712" w14:textId="77777777" w:rsidR="0003629B" w:rsidRPr="00A6027D" w:rsidRDefault="0003629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BF56973" w14:textId="508EF24D" w:rsidR="00DB71F7"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16F263D8" w14:textId="77777777" w:rsidR="00F22AE1" w:rsidRPr="00A6027D" w:rsidRDefault="00F22AE1">
      <w:pPr>
        <w:spacing w:after="0" w:line="360" w:lineRule="auto"/>
        <w:ind w:right="49"/>
        <w:jc w:val="both"/>
        <w:rPr>
          <w:rFonts w:ascii="Palatino Linotype" w:eastAsia="Palatino Linotype" w:hAnsi="Palatino Linotype" w:cs="Palatino Linotype"/>
          <w:sz w:val="24"/>
          <w:szCs w:val="24"/>
        </w:rPr>
      </w:pPr>
    </w:p>
    <w:p w14:paraId="40DB3F56" w14:textId="77777777" w:rsidR="00F8557D" w:rsidRPr="00A6027D" w:rsidRDefault="00646B44">
      <w:pPr>
        <w:spacing w:after="0" w:line="360" w:lineRule="auto"/>
        <w:ind w:right="49"/>
        <w:jc w:val="center"/>
        <w:rPr>
          <w:rFonts w:ascii="Palatino Linotype" w:eastAsia="Palatino Linotype" w:hAnsi="Palatino Linotype" w:cs="Palatino Linotype"/>
          <w:b/>
          <w:sz w:val="24"/>
          <w:szCs w:val="24"/>
        </w:rPr>
      </w:pPr>
      <w:r w:rsidRPr="00A6027D">
        <w:rPr>
          <w:rFonts w:ascii="Palatino Linotype" w:eastAsia="Palatino Linotype" w:hAnsi="Palatino Linotype" w:cs="Palatino Linotype"/>
          <w:b/>
          <w:sz w:val="24"/>
          <w:szCs w:val="24"/>
        </w:rPr>
        <w:t>II.</w:t>
      </w:r>
      <w:r w:rsidRPr="00A6027D">
        <w:rPr>
          <w:rFonts w:ascii="Palatino Linotype" w:eastAsia="Palatino Linotype" w:hAnsi="Palatino Linotype" w:cs="Palatino Linotype"/>
          <w:b/>
          <w:sz w:val="24"/>
          <w:szCs w:val="24"/>
        </w:rPr>
        <w:tab/>
        <w:t>C O N S I D E R A N D O:</w:t>
      </w:r>
    </w:p>
    <w:p w14:paraId="3619A913"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117807C9"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Primero. Competencia.</w:t>
      </w:r>
      <w:r w:rsidRPr="00A6027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4CF613E"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62D25C57"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 xml:space="preserve">Segundo. Oportunidad y </w:t>
      </w:r>
      <w:proofErr w:type="spellStart"/>
      <w:r w:rsidRPr="00A6027D">
        <w:rPr>
          <w:rFonts w:ascii="Palatino Linotype" w:eastAsia="Palatino Linotype" w:hAnsi="Palatino Linotype" w:cs="Palatino Linotype"/>
          <w:b/>
          <w:sz w:val="24"/>
          <w:szCs w:val="24"/>
        </w:rPr>
        <w:t>Procedibilidad</w:t>
      </w:r>
      <w:proofErr w:type="spellEnd"/>
      <w:r w:rsidRPr="00A6027D">
        <w:rPr>
          <w:rFonts w:ascii="Palatino Linotype" w:eastAsia="Palatino Linotype" w:hAnsi="Palatino Linotype" w:cs="Palatino Linotype"/>
          <w:b/>
          <w:sz w:val="24"/>
          <w:szCs w:val="24"/>
        </w:rPr>
        <w:t xml:space="preserve"> del Recurso de Revisión.</w:t>
      </w:r>
      <w:r w:rsidRPr="00A6027D">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A6027D">
        <w:rPr>
          <w:rFonts w:ascii="Palatino Linotype" w:eastAsia="Palatino Linotype" w:hAnsi="Palatino Linotype" w:cs="Palatino Linotype"/>
          <w:sz w:val="24"/>
          <w:szCs w:val="24"/>
        </w:rPr>
        <w:t>procedibilidad</w:t>
      </w:r>
      <w:proofErr w:type="spellEnd"/>
      <w:r w:rsidRPr="00A6027D">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 </w:t>
      </w:r>
    </w:p>
    <w:p w14:paraId="3B2D671F"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5F07CCD4" w14:textId="3B73972C"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El recurso de revisión fue interpuesto dentro del plazo de quince días hábiles previstos en el artículo 178 de la Ley de Transparencia y Acceso a la Información Pública del Estado de México y Municipios, toda vez que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remitió la respuesta a la solicitud de información el </w:t>
      </w:r>
      <w:r w:rsidR="0001510E" w:rsidRPr="00A6027D">
        <w:rPr>
          <w:rFonts w:ascii="Palatino Linotype" w:eastAsia="Palatino Linotype" w:hAnsi="Palatino Linotype" w:cs="Palatino Linotype"/>
          <w:b/>
          <w:sz w:val="24"/>
          <w:szCs w:val="24"/>
        </w:rPr>
        <w:t>veintitrés</w:t>
      </w:r>
      <w:r w:rsidR="00950CC8" w:rsidRPr="00A6027D">
        <w:rPr>
          <w:rFonts w:ascii="Palatino Linotype" w:eastAsia="Palatino Linotype" w:hAnsi="Palatino Linotype" w:cs="Palatino Linotype"/>
          <w:b/>
          <w:sz w:val="24"/>
          <w:szCs w:val="24"/>
        </w:rPr>
        <w:t xml:space="preserve"> de noviembre</w:t>
      </w:r>
      <w:r w:rsidRPr="00A6027D">
        <w:rPr>
          <w:rFonts w:ascii="Palatino Linotype" w:eastAsia="Palatino Linotype" w:hAnsi="Palatino Linotype" w:cs="Palatino Linotype"/>
          <w:b/>
          <w:sz w:val="24"/>
          <w:szCs w:val="24"/>
        </w:rPr>
        <w:t xml:space="preserve"> de dos mil veintidós</w:t>
      </w:r>
      <w:r w:rsidRPr="00A6027D">
        <w:rPr>
          <w:rFonts w:ascii="Palatino Linotype" w:eastAsia="Palatino Linotype" w:hAnsi="Palatino Linotype" w:cs="Palatino Linotype"/>
          <w:sz w:val="24"/>
          <w:szCs w:val="24"/>
        </w:rPr>
        <w:t xml:space="preserve">, mientras que el recurso de revisión interpuesto por la parte </w:t>
      </w:r>
      <w:r w:rsidRPr="00A6027D">
        <w:rPr>
          <w:rFonts w:ascii="Palatino Linotype" w:eastAsia="Palatino Linotype" w:hAnsi="Palatino Linotype" w:cs="Palatino Linotype"/>
          <w:b/>
          <w:sz w:val="24"/>
          <w:szCs w:val="24"/>
        </w:rPr>
        <w:t xml:space="preserve">RECURRENTE </w:t>
      </w:r>
      <w:r w:rsidRPr="00A6027D">
        <w:rPr>
          <w:rFonts w:ascii="Palatino Linotype" w:eastAsia="Palatino Linotype" w:hAnsi="Palatino Linotype" w:cs="Palatino Linotype"/>
          <w:sz w:val="24"/>
          <w:szCs w:val="24"/>
        </w:rPr>
        <w:lastRenderedPageBreak/>
        <w:t xml:space="preserve">se tuvo por presentado </w:t>
      </w:r>
      <w:r w:rsidR="0003629B" w:rsidRPr="00A6027D">
        <w:rPr>
          <w:rFonts w:ascii="Palatino Linotype" w:eastAsia="Palatino Linotype" w:hAnsi="Palatino Linotype" w:cs="Palatino Linotype"/>
          <w:b/>
          <w:sz w:val="24"/>
          <w:szCs w:val="24"/>
        </w:rPr>
        <w:t xml:space="preserve">el </w:t>
      </w:r>
      <w:r w:rsidR="0001510E" w:rsidRPr="00A6027D">
        <w:rPr>
          <w:rFonts w:ascii="Palatino Linotype" w:eastAsia="Palatino Linotype" w:hAnsi="Palatino Linotype" w:cs="Palatino Linotype"/>
          <w:b/>
          <w:sz w:val="24"/>
          <w:szCs w:val="24"/>
        </w:rPr>
        <w:t>veinticuatro</w:t>
      </w:r>
      <w:r w:rsidR="00950CC8" w:rsidRPr="00A6027D">
        <w:rPr>
          <w:rFonts w:ascii="Palatino Linotype" w:eastAsia="Palatino Linotype" w:hAnsi="Palatino Linotype" w:cs="Palatino Linotype"/>
          <w:b/>
          <w:sz w:val="24"/>
          <w:szCs w:val="24"/>
        </w:rPr>
        <w:t xml:space="preserve"> de noviembre de dos mil veintidós</w:t>
      </w:r>
      <w:r w:rsidR="00950CC8" w:rsidRPr="00A6027D">
        <w:rPr>
          <w:rFonts w:ascii="Palatino Linotype" w:eastAsia="Palatino Linotype" w:hAnsi="Palatino Linotype" w:cs="Palatino Linotype"/>
          <w:bCs/>
          <w:sz w:val="24"/>
          <w:szCs w:val="24"/>
        </w:rPr>
        <w:t xml:space="preserve">, esto es </w:t>
      </w:r>
      <w:r w:rsidR="0001510E" w:rsidRPr="00A6027D">
        <w:rPr>
          <w:rFonts w:ascii="Palatino Linotype" w:eastAsia="Palatino Linotype" w:hAnsi="Palatino Linotype" w:cs="Palatino Linotype"/>
          <w:bCs/>
          <w:sz w:val="24"/>
          <w:szCs w:val="24"/>
        </w:rPr>
        <w:t>al primer</w:t>
      </w:r>
      <w:r w:rsidR="002861CD" w:rsidRPr="00A6027D">
        <w:rPr>
          <w:rFonts w:ascii="Palatino Linotype" w:eastAsia="Palatino Linotype" w:hAnsi="Palatino Linotype" w:cs="Palatino Linotype"/>
          <w:bCs/>
          <w:sz w:val="24"/>
          <w:szCs w:val="24"/>
        </w:rPr>
        <w:t xml:space="preserve"> día</w:t>
      </w:r>
      <w:r w:rsidR="003A01C6" w:rsidRPr="00A6027D">
        <w:rPr>
          <w:rFonts w:ascii="Palatino Linotype" w:eastAsia="Palatino Linotype" w:hAnsi="Palatino Linotype" w:cs="Palatino Linotype"/>
          <w:bCs/>
          <w:sz w:val="24"/>
          <w:szCs w:val="24"/>
        </w:rPr>
        <w:t xml:space="preserve"> hábil siguiente</w:t>
      </w:r>
      <w:r w:rsidR="002861CD" w:rsidRPr="00A6027D">
        <w:rPr>
          <w:rFonts w:ascii="Palatino Linotype" w:eastAsia="Palatino Linotype" w:hAnsi="Palatino Linotype" w:cs="Palatino Linotype"/>
          <w:bCs/>
          <w:sz w:val="24"/>
          <w:szCs w:val="24"/>
        </w:rPr>
        <w:t xml:space="preserve"> en que se tuvo conocimiento de la respuesta</w:t>
      </w:r>
      <w:r w:rsidR="0003629B" w:rsidRPr="00A6027D">
        <w:rPr>
          <w:rFonts w:ascii="Palatino Linotype" w:eastAsia="Palatino Linotype" w:hAnsi="Palatino Linotype" w:cs="Palatino Linotype"/>
          <w:sz w:val="24"/>
          <w:szCs w:val="24"/>
        </w:rPr>
        <w:t>.</w:t>
      </w:r>
    </w:p>
    <w:p w14:paraId="4150DF98" w14:textId="77777777" w:rsidR="002861CD" w:rsidRPr="00A6027D" w:rsidRDefault="002861CD">
      <w:pPr>
        <w:spacing w:after="0" w:line="360" w:lineRule="auto"/>
        <w:ind w:right="49"/>
        <w:jc w:val="both"/>
        <w:rPr>
          <w:rFonts w:ascii="Palatino Linotype" w:eastAsia="Palatino Linotype" w:hAnsi="Palatino Linotype" w:cs="Palatino Linotype"/>
          <w:sz w:val="24"/>
          <w:szCs w:val="24"/>
        </w:rPr>
      </w:pPr>
    </w:p>
    <w:p w14:paraId="4949D8E7" w14:textId="5374C25A"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En este sentido, al considerar la fecha en que se formuló la solicitud y la fecha en que respondió a esta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así como la fecha en que se interpuso el recurso de revisión, se concluye que el presente recurso de revisión se encuentra dentro de los márgenes temporales previstos en las disposiciones legales referidas. </w:t>
      </w:r>
    </w:p>
    <w:p w14:paraId="5FDF933B" w14:textId="77777777" w:rsidR="00DB71F7" w:rsidRPr="00A6027D" w:rsidRDefault="00DB71F7">
      <w:pPr>
        <w:spacing w:after="0" w:line="360" w:lineRule="auto"/>
        <w:ind w:right="49"/>
        <w:jc w:val="both"/>
        <w:rPr>
          <w:rFonts w:ascii="Palatino Linotype" w:eastAsia="Palatino Linotype" w:hAnsi="Palatino Linotype" w:cs="Palatino Linotype"/>
          <w:sz w:val="24"/>
          <w:szCs w:val="24"/>
        </w:rPr>
      </w:pPr>
    </w:p>
    <w:p w14:paraId="31B3F489" w14:textId="7D53E28E"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A6027D">
        <w:rPr>
          <w:rFonts w:ascii="Palatino Linotype" w:eastAsia="Palatino Linotype" w:hAnsi="Palatino Linotype" w:cs="Palatino Linotype"/>
          <w:b/>
          <w:sz w:val="24"/>
          <w:szCs w:val="24"/>
        </w:rPr>
        <w:t>SAIMEX</w:t>
      </w:r>
      <w:r w:rsidRPr="00A6027D">
        <w:rPr>
          <w:rFonts w:ascii="Palatino Linotype" w:eastAsia="Palatino Linotype" w:hAnsi="Palatino Linotype" w:cs="Palatino Linotype"/>
          <w:sz w:val="24"/>
          <w:szCs w:val="24"/>
        </w:rPr>
        <w:t xml:space="preserve">.  </w:t>
      </w:r>
    </w:p>
    <w:p w14:paraId="20BD9177" w14:textId="77777777" w:rsidR="002861CD" w:rsidRPr="00A6027D" w:rsidRDefault="002861CD">
      <w:pPr>
        <w:spacing w:after="0" w:line="360" w:lineRule="auto"/>
        <w:ind w:right="49"/>
        <w:jc w:val="both"/>
        <w:rPr>
          <w:rFonts w:ascii="Palatino Linotype" w:eastAsia="Palatino Linotype" w:hAnsi="Palatino Linotype" w:cs="Palatino Linotype"/>
          <w:sz w:val="24"/>
          <w:szCs w:val="24"/>
        </w:rPr>
      </w:pPr>
    </w:p>
    <w:p w14:paraId="5FB90515" w14:textId="569EAF72"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Finalmente, resulta procedente la interposición del recurso de revisión al rubro ano</w:t>
      </w:r>
      <w:r w:rsidR="00DB71F7" w:rsidRPr="00A6027D">
        <w:rPr>
          <w:rFonts w:ascii="Palatino Linotype" w:eastAsia="Palatino Linotype" w:hAnsi="Palatino Linotype" w:cs="Palatino Linotype"/>
          <w:sz w:val="24"/>
          <w:szCs w:val="24"/>
        </w:rPr>
        <w:t>tado, toda vez que se actualiza</w:t>
      </w:r>
      <w:r w:rsidRPr="00A6027D">
        <w:rPr>
          <w:rFonts w:ascii="Palatino Linotype" w:eastAsia="Palatino Linotype" w:hAnsi="Palatino Linotype" w:cs="Palatino Linotype"/>
          <w:sz w:val="24"/>
          <w:szCs w:val="24"/>
        </w:rPr>
        <w:t xml:space="preserve"> la h</w:t>
      </w:r>
      <w:r w:rsidR="00DB71F7" w:rsidRPr="00A6027D">
        <w:rPr>
          <w:rFonts w:ascii="Palatino Linotype" w:eastAsia="Palatino Linotype" w:hAnsi="Palatino Linotype" w:cs="Palatino Linotype"/>
          <w:sz w:val="24"/>
          <w:szCs w:val="24"/>
        </w:rPr>
        <w:t>ipótesis de procedencia prevista</w:t>
      </w:r>
      <w:r w:rsidRPr="00A6027D">
        <w:rPr>
          <w:rFonts w:ascii="Palatino Linotype" w:eastAsia="Palatino Linotype" w:hAnsi="Palatino Linotype" w:cs="Palatino Linotype"/>
          <w:sz w:val="24"/>
          <w:szCs w:val="24"/>
        </w:rPr>
        <w:t xml:space="preserve"> en e</w:t>
      </w:r>
      <w:r w:rsidR="00DB71F7" w:rsidRPr="00A6027D">
        <w:rPr>
          <w:rFonts w:ascii="Palatino Linotype" w:eastAsia="Palatino Linotype" w:hAnsi="Palatino Linotype" w:cs="Palatino Linotype"/>
          <w:sz w:val="24"/>
          <w:szCs w:val="24"/>
        </w:rPr>
        <w:t xml:space="preserve">l artículo 179, fracción </w:t>
      </w:r>
      <w:r w:rsidR="00895D56" w:rsidRPr="00A6027D">
        <w:rPr>
          <w:rFonts w:ascii="Palatino Linotype" w:eastAsia="Palatino Linotype" w:hAnsi="Palatino Linotype" w:cs="Palatino Linotype"/>
          <w:sz w:val="24"/>
          <w:szCs w:val="24"/>
        </w:rPr>
        <w:t>I</w:t>
      </w:r>
      <w:r w:rsidRPr="00A6027D">
        <w:rPr>
          <w:rFonts w:ascii="Palatino Linotype" w:eastAsia="Palatino Linotype" w:hAnsi="Palatino Linotype" w:cs="Palatino Linotype"/>
          <w:sz w:val="24"/>
          <w:szCs w:val="24"/>
        </w:rPr>
        <w:t xml:space="preserve"> de la Ley de la materia, que a la letra dice:</w:t>
      </w:r>
    </w:p>
    <w:p w14:paraId="5804E43F"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4EB53B1F" w14:textId="77777777" w:rsidR="00DB71F7"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179.</w:t>
      </w:r>
      <w:r w:rsidRPr="00A6027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9AA063B"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2ABDC37A" w14:textId="0806902E" w:rsidR="00F8557D" w:rsidRPr="00A6027D" w:rsidRDefault="00895D56">
      <w:pPr>
        <w:spacing w:after="0" w:line="276" w:lineRule="auto"/>
        <w:ind w:left="567" w:right="560"/>
        <w:jc w:val="both"/>
        <w:rPr>
          <w:rFonts w:ascii="Palatino Linotype" w:eastAsia="Palatino Linotype" w:hAnsi="Palatino Linotype" w:cs="Palatino Linotype"/>
          <w:i/>
        </w:rPr>
      </w:pPr>
      <w:r w:rsidRPr="00A6027D">
        <w:rPr>
          <w:rFonts w:ascii="Palatino Linotype" w:hAnsi="Palatino Linotype"/>
          <w:i/>
          <w:iCs/>
        </w:rPr>
        <w:t>I. La negativa a la información solicitada</w:t>
      </w:r>
      <w:r w:rsidR="00646B44" w:rsidRPr="00A6027D">
        <w:rPr>
          <w:rFonts w:ascii="Palatino Linotype" w:eastAsia="Palatino Linotype" w:hAnsi="Palatino Linotype" w:cs="Palatino Linotype"/>
          <w:i/>
          <w:iCs/>
        </w:rPr>
        <w:t>;”</w:t>
      </w:r>
      <w:r w:rsidR="00646B44" w:rsidRPr="00A6027D">
        <w:rPr>
          <w:rFonts w:ascii="Palatino Linotype" w:eastAsia="Palatino Linotype" w:hAnsi="Palatino Linotype" w:cs="Palatino Linotype"/>
          <w:i/>
        </w:rPr>
        <w:t xml:space="preserve"> (Sic)</w:t>
      </w:r>
    </w:p>
    <w:p w14:paraId="4D00E215"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081A52ED" w14:textId="142403F7" w:rsidR="0001510E" w:rsidRPr="00A6027D" w:rsidRDefault="00646B44" w:rsidP="0001510E">
      <w:pPr>
        <w:spacing w:before="280" w:after="280" w:line="360" w:lineRule="auto"/>
        <w:jc w:val="both"/>
        <w:rPr>
          <w:rFonts w:ascii="Palatino Linotype" w:eastAsia="Palatino Linotype" w:hAnsi="Palatino Linotype" w:cs="Palatino Linotype"/>
        </w:rPr>
      </w:pPr>
      <w:r w:rsidRPr="00A6027D">
        <w:rPr>
          <w:rFonts w:ascii="Palatino Linotype" w:eastAsia="Palatino Linotype" w:hAnsi="Palatino Linotype" w:cs="Palatino Linotype"/>
          <w:b/>
          <w:sz w:val="24"/>
          <w:szCs w:val="24"/>
        </w:rPr>
        <w:lastRenderedPageBreak/>
        <w:t>Tercero. Materia de la revisión</w:t>
      </w:r>
      <w:r w:rsidRPr="00A6027D">
        <w:rPr>
          <w:rFonts w:ascii="Palatino Linotype" w:eastAsia="Palatino Linotype" w:hAnsi="Palatino Linotype" w:cs="Palatino Linotype"/>
          <w:sz w:val="24"/>
          <w:szCs w:val="24"/>
        </w:rPr>
        <w:t xml:space="preserve">. </w:t>
      </w:r>
      <w:r w:rsidR="0001510E" w:rsidRPr="00A6027D">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01510E" w:rsidRPr="00A6027D">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0001510E" w:rsidRPr="00A6027D">
        <w:rPr>
          <w:rFonts w:ascii="Palatino Linotype" w:eastAsia="Palatino Linotype" w:hAnsi="Palatino Linotype" w:cs="Palatino Linotype"/>
        </w:rPr>
        <w:t>de</w:t>
      </w:r>
      <w:r w:rsidR="00337CE9" w:rsidRPr="00A6027D">
        <w:rPr>
          <w:rFonts w:ascii="Palatino Linotype" w:eastAsia="Palatino Linotype" w:hAnsi="Palatino Linotype" w:cs="Palatino Linotype"/>
        </w:rPr>
        <w:t xml:space="preserve"> </w:t>
      </w:r>
      <w:r w:rsidR="0001510E" w:rsidRPr="00A6027D">
        <w:rPr>
          <w:rFonts w:ascii="Palatino Linotype" w:eastAsia="Palatino Linotype" w:hAnsi="Palatino Linotype" w:cs="Palatino Linotype"/>
        </w:rPr>
        <w:t>l</w:t>
      </w:r>
      <w:r w:rsidR="00337CE9" w:rsidRPr="00A6027D">
        <w:rPr>
          <w:rFonts w:ascii="Palatino Linotype" w:eastAsia="Palatino Linotype" w:hAnsi="Palatino Linotype" w:cs="Palatino Linotype"/>
        </w:rPr>
        <w:t xml:space="preserve">a parte </w:t>
      </w:r>
      <w:r w:rsidR="0001510E" w:rsidRPr="00A6027D">
        <w:rPr>
          <w:rFonts w:ascii="Palatino Linotype" w:eastAsia="Palatino Linotype" w:hAnsi="Palatino Linotype" w:cs="Palatino Linotype"/>
        </w:rPr>
        <w:t xml:space="preserve"> </w:t>
      </w:r>
      <w:r w:rsidR="0001510E" w:rsidRPr="00A6027D">
        <w:rPr>
          <w:rFonts w:ascii="Palatino Linotype" w:eastAsia="Palatino Linotype" w:hAnsi="Palatino Linotype" w:cs="Palatino Linotype"/>
          <w:b/>
        </w:rPr>
        <w:t>RECURRENTE</w:t>
      </w:r>
      <w:r w:rsidR="0001510E" w:rsidRPr="00A6027D">
        <w:rPr>
          <w:rFonts w:ascii="Palatino Linotype" w:eastAsia="Palatino Linotype" w:hAnsi="Palatino Linotype" w:cs="Palatino Linotype"/>
        </w:rPr>
        <w:t>, o en su defecto, en caso de ser procedente, ordenar la entrega de información.</w:t>
      </w:r>
    </w:p>
    <w:p w14:paraId="6AD4A2F2"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Cuarto.</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Estudio de fondo del asunto.</w:t>
      </w:r>
      <w:r w:rsidRPr="00A6027D">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7C1A84" w14:textId="77777777" w:rsidR="00F8557D" w:rsidRPr="00A6027D" w:rsidRDefault="00F8557D">
      <w:pPr>
        <w:spacing w:after="0" w:line="276" w:lineRule="auto"/>
        <w:ind w:left="567" w:right="560"/>
        <w:jc w:val="both"/>
        <w:rPr>
          <w:rFonts w:ascii="Palatino Linotype" w:eastAsia="Palatino Linotype" w:hAnsi="Palatino Linotype" w:cs="Palatino Linotype"/>
          <w:i/>
        </w:rPr>
      </w:pPr>
    </w:p>
    <w:p w14:paraId="06123CDB"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b/>
          <w:i/>
        </w:rPr>
        <w:t>Artículo 1o.</w:t>
      </w:r>
      <w:r w:rsidRPr="00A6027D">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B55DA0"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CD58237"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F14F92"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75867AD6" w14:textId="77777777" w:rsidR="00F8557D" w:rsidRPr="00A6027D" w:rsidRDefault="00646B44">
      <w:pPr>
        <w:spacing w:after="0" w:line="276" w:lineRule="auto"/>
        <w:ind w:left="567" w:right="560"/>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lastRenderedPageBreak/>
        <w:t>“Artículo 6o.</w:t>
      </w:r>
    </w:p>
    <w:p w14:paraId="43236C09"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40F47EB2"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EAD3BF1"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E17F1D"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23D67166"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4C9252D"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63A4285B"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AD1263"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29A725F3"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C67A7C8"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7F9C6896"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6546E4"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7E5D712A"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4.</w:t>
      </w:r>
      <w:r w:rsidRPr="00A6027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CB5E61"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F08E79" w14:textId="5FC8D842"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r w:rsidR="000827C6" w:rsidRPr="00A6027D">
        <w:rPr>
          <w:rFonts w:ascii="Palatino Linotype" w:eastAsia="Palatino Linotype" w:hAnsi="Palatino Linotype" w:cs="Palatino Linotype"/>
          <w:i/>
        </w:rPr>
        <w:t>(Sic)</w:t>
      </w:r>
    </w:p>
    <w:p w14:paraId="14968CA1" w14:textId="77777777" w:rsidR="00F8557D" w:rsidRPr="00A6027D" w:rsidRDefault="00F8557D">
      <w:pPr>
        <w:spacing w:after="0" w:line="360" w:lineRule="auto"/>
        <w:ind w:left="567" w:right="560"/>
        <w:jc w:val="both"/>
        <w:rPr>
          <w:rFonts w:ascii="Palatino Linotype" w:eastAsia="Palatino Linotype" w:hAnsi="Palatino Linotype" w:cs="Palatino Linotype"/>
          <w:i/>
          <w:sz w:val="24"/>
          <w:szCs w:val="24"/>
        </w:rPr>
      </w:pPr>
    </w:p>
    <w:p w14:paraId="6E9DB9B4"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De lo precedente, se desprende que los Sujetos Obligados tienen la obligación o deber de atender las solicitudes de acceso a la información pública que se les hagan de su </w:t>
      </w:r>
      <w:r w:rsidRPr="00A6027D">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33EA1797"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3697D698"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12.</w:t>
      </w:r>
      <w:r w:rsidRPr="00A6027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A105DC8"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EAB651"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7613A96"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8115B51"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CE90F90" w14:textId="77777777" w:rsidR="00F8557D" w:rsidRPr="00A6027D" w:rsidRDefault="00646B44">
      <w:pPr>
        <w:spacing w:after="0" w:line="276" w:lineRule="auto"/>
        <w:ind w:left="567" w:right="560"/>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t>Criterio 03/17</w:t>
      </w:r>
    </w:p>
    <w:p w14:paraId="0406D8B0"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b/>
          <w:i/>
        </w:rPr>
        <w:t xml:space="preserve">“NO EXISTE OBLIGACIÓN DE ELABORAR DOCUMENTOS AD HOC PARA ATENDER LAS SOLICITUDES DE ACCESO A LA INFORMACIÓN. </w:t>
      </w:r>
      <w:r w:rsidRPr="00A6027D">
        <w:rPr>
          <w:rFonts w:ascii="Palatino Linotype" w:eastAsia="Palatino Linotype" w:hAnsi="Palatino Linotype" w:cs="Palatino Linotype"/>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A6027D">
        <w:rPr>
          <w:rFonts w:ascii="Palatino Linotype" w:eastAsia="Palatino Linotype" w:hAnsi="Palatino Linotype" w:cs="Palatino Linotype"/>
          <w:i/>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B39575" w14:textId="77777777" w:rsidR="00F8557D" w:rsidRPr="00A6027D" w:rsidRDefault="00F8557D">
      <w:pPr>
        <w:spacing w:after="0" w:line="360" w:lineRule="auto"/>
        <w:ind w:left="567" w:right="560"/>
        <w:jc w:val="both"/>
        <w:rPr>
          <w:rFonts w:ascii="Palatino Linotype" w:eastAsia="Palatino Linotype" w:hAnsi="Palatino Linotype" w:cs="Palatino Linotype"/>
          <w:b/>
          <w:i/>
          <w:sz w:val="24"/>
          <w:szCs w:val="24"/>
        </w:rPr>
      </w:pPr>
    </w:p>
    <w:p w14:paraId="257961DA"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ABB273"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1E9BFD8"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7181AF"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7E905A4A" w14:textId="760562D4" w:rsidR="00F8557D" w:rsidRPr="00A6027D" w:rsidRDefault="00646B44" w:rsidP="00A74EBA">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A6027D">
        <w:rPr>
          <w:rFonts w:ascii="Palatino Linotype" w:eastAsia="Palatino Linotype" w:hAnsi="Palatino Linotype" w:cs="Palatino Linotype"/>
          <w:sz w:val="24"/>
          <w:szCs w:val="24"/>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D9BEC3" w14:textId="77777777" w:rsidR="0003629B" w:rsidRPr="00A6027D" w:rsidRDefault="0003629B" w:rsidP="00A74EBA">
      <w:pPr>
        <w:spacing w:after="0" w:line="360" w:lineRule="auto"/>
        <w:ind w:right="49"/>
        <w:jc w:val="both"/>
        <w:rPr>
          <w:rFonts w:ascii="Palatino Linotype" w:eastAsia="Palatino Linotype" w:hAnsi="Palatino Linotype" w:cs="Palatino Linotype"/>
          <w:sz w:val="24"/>
          <w:szCs w:val="24"/>
        </w:rPr>
      </w:pPr>
    </w:p>
    <w:p w14:paraId="02E4D6CD"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3.</w:t>
      </w:r>
      <w:r w:rsidRPr="00A6027D">
        <w:rPr>
          <w:rFonts w:ascii="Palatino Linotype" w:eastAsia="Palatino Linotype" w:hAnsi="Palatino Linotype" w:cs="Palatino Linotype"/>
          <w:i/>
        </w:rPr>
        <w:t xml:space="preserve"> Para los efectos de la presente Ley se entenderá por:</w:t>
      </w:r>
    </w:p>
    <w:p w14:paraId="20112B26"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4DB11EE2"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b/>
          <w:i/>
        </w:rPr>
        <w:t>XI. Documento:</w:t>
      </w:r>
      <w:r w:rsidRPr="00A6027D">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EFA98EC"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0EC960E4"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96C56C"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59209BB8" w14:textId="77777777" w:rsidR="00F8557D" w:rsidRPr="00A6027D" w:rsidRDefault="00646B44">
      <w:pPr>
        <w:spacing w:after="0" w:line="276" w:lineRule="auto"/>
        <w:ind w:left="567" w:right="560"/>
        <w:jc w:val="both"/>
        <w:rPr>
          <w:rFonts w:ascii="Palatino Linotype" w:eastAsia="Palatino Linotype" w:hAnsi="Palatino Linotype" w:cs="Palatino Linotype"/>
          <w:b/>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CRITERIO 0002-11</w:t>
      </w:r>
    </w:p>
    <w:p w14:paraId="5302D9BA"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6027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w:t>
      </w:r>
      <w:r w:rsidRPr="00A6027D">
        <w:rPr>
          <w:rFonts w:ascii="Palatino Linotype" w:eastAsia="Palatino Linotype" w:hAnsi="Palatino Linotype" w:cs="Palatino Linotype"/>
          <w:i/>
        </w:rPr>
        <w:lastRenderedPageBreak/>
        <w:t>generados o en posesión de los órganos u organismos públicos, en virtud del ejercicio de sus funciones de derecho público, sin importar su fuente, soporte o fecha de elaboración.</w:t>
      </w:r>
    </w:p>
    <w:p w14:paraId="2F67A663"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En consecuencia el acceso a la información se refiere a que se cumplan cualquiera de los siguientes tres supuestos:</w:t>
      </w:r>
    </w:p>
    <w:p w14:paraId="3666FA6F"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1)</w:t>
      </w:r>
      <w:r w:rsidRPr="00A6027D">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27A23F54"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2)</w:t>
      </w:r>
      <w:r w:rsidRPr="00A6027D">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6644C8A" w14:textId="77777777" w:rsidR="00F8557D" w:rsidRPr="00A6027D" w:rsidRDefault="00646B44">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0D90780"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41018A46" w14:textId="1CAC3713"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w:t>
      </w:r>
      <w:r w:rsidR="00D4197A" w:rsidRPr="00A6027D">
        <w:rPr>
          <w:rFonts w:ascii="Palatino Linotype" w:eastAsia="Palatino Linotype" w:hAnsi="Palatino Linotype" w:cs="Palatino Linotype"/>
          <w:sz w:val="24"/>
          <w:szCs w:val="24"/>
        </w:rPr>
        <w:t xml:space="preserve"> obligación de transparencia </w:t>
      </w:r>
      <w:r w:rsidRPr="00A6027D">
        <w:rPr>
          <w:rFonts w:ascii="Palatino Linotype" w:eastAsia="Palatino Linotype" w:hAnsi="Palatino Linotype" w:cs="Palatino Linotype"/>
          <w:sz w:val="24"/>
          <w:szCs w:val="24"/>
        </w:rPr>
        <w:t xml:space="preserve">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732271EC"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0B796A6A" w14:textId="5FFA5036"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De las actuaciones que integran el expediente electrónico, se procede al análisis de los agravios hechos valer por el R</w:t>
      </w:r>
      <w:r w:rsidR="00DB71F7" w:rsidRPr="00A6027D">
        <w:rPr>
          <w:rFonts w:ascii="Palatino Linotype" w:eastAsia="Palatino Linotype" w:hAnsi="Palatino Linotype" w:cs="Palatino Linotype"/>
          <w:sz w:val="24"/>
          <w:szCs w:val="24"/>
        </w:rPr>
        <w:t xml:space="preserve">ecurrente, relativos a </w:t>
      </w:r>
      <w:r w:rsidRPr="00A6027D">
        <w:rPr>
          <w:rFonts w:ascii="Palatino Linotype" w:eastAsia="Palatino Linotype" w:hAnsi="Palatino Linotype" w:cs="Palatino Linotype"/>
          <w:sz w:val="24"/>
          <w:szCs w:val="24"/>
        </w:rPr>
        <w:t xml:space="preserve">la </w:t>
      </w:r>
      <w:r w:rsidR="00895D56" w:rsidRPr="00A6027D">
        <w:rPr>
          <w:rFonts w:ascii="Palatino Linotype" w:eastAsia="Palatino Linotype" w:hAnsi="Palatino Linotype" w:cs="Palatino Linotype"/>
          <w:sz w:val="24"/>
          <w:szCs w:val="24"/>
        </w:rPr>
        <w:t>negativa a la información solicitada</w:t>
      </w:r>
      <w:r w:rsidR="00DB71F7" w:rsidRPr="00A6027D">
        <w:rPr>
          <w:rFonts w:ascii="Palatino Linotype" w:eastAsia="Palatino Linotype" w:hAnsi="Palatino Linotype" w:cs="Palatino Linotype"/>
          <w:sz w:val="24"/>
          <w:szCs w:val="24"/>
        </w:rPr>
        <w:t xml:space="preserve">, lo que actualiza la causal de procedencia prevista en la fracción </w:t>
      </w:r>
      <w:r w:rsidR="00895D56" w:rsidRPr="00A6027D">
        <w:rPr>
          <w:rFonts w:ascii="Palatino Linotype" w:eastAsia="Palatino Linotype" w:hAnsi="Palatino Linotype" w:cs="Palatino Linotype"/>
          <w:sz w:val="24"/>
          <w:szCs w:val="24"/>
        </w:rPr>
        <w:t>I</w:t>
      </w:r>
      <w:r w:rsidRPr="00A6027D">
        <w:rPr>
          <w:rFonts w:ascii="Palatino Linotype" w:eastAsia="Palatino Linotype" w:hAnsi="Palatino Linotype" w:cs="Palatino Linotype"/>
          <w:sz w:val="24"/>
          <w:szCs w:val="24"/>
        </w:rPr>
        <w:t xml:space="preserve"> del artículo 179 de la Ley de Transparencia y Acceso a la Información Pública del Estado de México y Municipios. </w:t>
      </w:r>
    </w:p>
    <w:p w14:paraId="4BF42BC4"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713FCE13" w14:textId="7741A714" w:rsidR="00F8557D" w:rsidRPr="00A6027D" w:rsidRDefault="00646B44">
      <w:pPr>
        <w:spacing w:after="0" w:line="360" w:lineRule="auto"/>
        <w:ind w:right="49"/>
        <w:jc w:val="both"/>
        <w:rPr>
          <w:rFonts w:ascii="Palatino Linotype" w:eastAsia="Palatino Linotype" w:hAnsi="Palatino Linotype" w:cs="Palatino Linotype"/>
          <w:b/>
          <w:sz w:val="24"/>
          <w:szCs w:val="24"/>
        </w:rPr>
      </w:pPr>
      <w:r w:rsidRPr="00A6027D">
        <w:rPr>
          <w:rFonts w:ascii="Palatino Linotype" w:eastAsia="Palatino Linotype" w:hAnsi="Palatino Linotype" w:cs="Palatino Linotype"/>
          <w:sz w:val="24"/>
          <w:szCs w:val="24"/>
        </w:rPr>
        <w:lastRenderedPageBreak/>
        <w:t xml:space="preserve">Para ello, en principio resulta recordar que la pretensión </w:t>
      </w:r>
      <w:r w:rsidR="00D4197A" w:rsidRPr="00A6027D">
        <w:rPr>
          <w:rFonts w:ascii="Palatino Linotype" w:eastAsia="Palatino Linotype" w:hAnsi="Palatino Linotype" w:cs="Palatino Linotype"/>
          <w:sz w:val="24"/>
          <w:szCs w:val="24"/>
        </w:rPr>
        <w:t>de la</w:t>
      </w:r>
      <w:r w:rsidRPr="00A6027D">
        <w:rPr>
          <w:rFonts w:ascii="Palatino Linotype" w:eastAsia="Palatino Linotype" w:hAnsi="Palatino Linotype" w:cs="Palatino Linotype"/>
          <w:sz w:val="24"/>
          <w:szCs w:val="24"/>
        </w:rPr>
        <w:t xml:space="preserve"> ahora Recurrente es obtener</w:t>
      </w:r>
      <w:r w:rsidR="00FC00A5" w:rsidRPr="00A6027D">
        <w:rPr>
          <w:rFonts w:ascii="Palatino Linotype" w:eastAsia="Palatino Linotype" w:hAnsi="Palatino Linotype" w:cs="Palatino Linotype"/>
          <w:b/>
          <w:bCs/>
          <w:sz w:val="24"/>
          <w:szCs w:val="24"/>
        </w:rPr>
        <w:t xml:space="preserve"> </w:t>
      </w:r>
      <w:r w:rsidR="00D4197A" w:rsidRPr="00A6027D">
        <w:rPr>
          <w:rFonts w:ascii="Palatino Linotype" w:eastAsia="Palatino Linotype" w:hAnsi="Palatino Linotype" w:cs="Palatino Linotype"/>
          <w:b/>
          <w:sz w:val="24"/>
          <w:szCs w:val="24"/>
        </w:rPr>
        <w:t>el presupuesto basado en resultados con las comprobaciones de cumplimiento del primer segundo y tercer trimestre del instituto municipal de la mujer.</w:t>
      </w:r>
    </w:p>
    <w:p w14:paraId="1839BC65" w14:textId="77777777" w:rsidR="0003629B" w:rsidRPr="00A6027D" w:rsidRDefault="0003629B" w:rsidP="00FC00A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szCs w:val="24"/>
        </w:rPr>
      </w:pPr>
    </w:p>
    <w:p w14:paraId="088B3DAD" w14:textId="297A0FD1" w:rsidR="002861CD" w:rsidRPr="00A6027D" w:rsidRDefault="00D4197A" w:rsidP="002861CD">
      <w:pP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sz w:val="24"/>
          <w:szCs w:val="24"/>
        </w:rPr>
        <w:t xml:space="preserve">En respuesta, la </w:t>
      </w:r>
      <w:r w:rsidRPr="00A6027D">
        <w:rPr>
          <w:rFonts w:ascii="Palatino Linotype" w:eastAsia="Palatino Linotype" w:hAnsi="Palatino Linotype" w:cs="Palatino Linotype"/>
          <w:color w:val="000000"/>
          <w:sz w:val="24"/>
          <w:szCs w:val="24"/>
        </w:rPr>
        <w:t xml:space="preserve">Titular del Instituto Municipal de la Mujer del Ayuntamiento de Coacalco de Berriozábal, sólo se concretó a señalar </w:t>
      </w:r>
      <w:r w:rsidR="000827C6" w:rsidRPr="00A6027D">
        <w:rPr>
          <w:rFonts w:ascii="Palatino Linotype" w:eastAsia="Palatino Linotype" w:hAnsi="Palatino Linotype" w:cs="Palatino Linotype"/>
          <w:color w:val="000000"/>
          <w:sz w:val="24"/>
          <w:szCs w:val="24"/>
        </w:rPr>
        <w:t xml:space="preserve">“que en virtud de la entrega recepción hecha por la anterior Directora no se precisaron avances y presupuesto ejercido para los programas, por lo que se envió oficio con número IMM/BYRL/052/2022 de fecha 07 de octubre del año en curso, a la Tesorería Municipal, para que nos informara del presupuesto </w:t>
      </w:r>
      <w:r w:rsidR="004C1123" w:rsidRPr="00A6027D">
        <w:rPr>
          <w:rFonts w:ascii="Palatino Linotype" w:eastAsia="Palatino Linotype" w:hAnsi="Palatino Linotype" w:cs="Palatino Linotype"/>
          <w:color w:val="000000"/>
          <w:sz w:val="24"/>
          <w:szCs w:val="24"/>
        </w:rPr>
        <w:t xml:space="preserve">correspondiente y ejercido por el Instituto de la Mujer, y hasta el momento no de </w:t>
      </w:r>
      <w:proofErr w:type="spellStart"/>
      <w:r w:rsidR="004C1123" w:rsidRPr="00A6027D">
        <w:rPr>
          <w:rFonts w:ascii="Palatino Linotype" w:eastAsia="Palatino Linotype" w:hAnsi="Palatino Linotype" w:cs="Palatino Linotype"/>
          <w:color w:val="000000"/>
          <w:sz w:val="24"/>
          <w:szCs w:val="24"/>
        </w:rPr>
        <w:t>ja</w:t>
      </w:r>
      <w:proofErr w:type="spellEnd"/>
      <w:r w:rsidR="004C1123" w:rsidRPr="00A6027D">
        <w:rPr>
          <w:rFonts w:ascii="Palatino Linotype" w:eastAsia="Palatino Linotype" w:hAnsi="Palatino Linotype" w:cs="Palatino Linotype"/>
          <w:color w:val="000000"/>
          <w:sz w:val="24"/>
          <w:szCs w:val="24"/>
        </w:rPr>
        <w:t xml:space="preserve"> recibido respuesta, del anexo como evidencia.” (Sic)</w:t>
      </w:r>
    </w:p>
    <w:p w14:paraId="6616672B" w14:textId="77777777" w:rsidR="004C1123" w:rsidRPr="00A6027D" w:rsidRDefault="004C1123" w:rsidP="004C1123">
      <w:pPr>
        <w:spacing w:after="0" w:line="360" w:lineRule="auto"/>
        <w:ind w:right="51"/>
        <w:contextualSpacing/>
        <w:jc w:val="both"/>
        <w:rPr>
          <w:rFonts w:ascii="Palatino Linotype" w:eastAsia="Palatino Linotype" w:hAnsi="Palatino Linotype" w:cs="Palatino Linotype"/>
          <w:sz w:val="24"/>
          <w:szCs w:val="24"/>
        </w:rPr>
      </w:pPr>
    </w:p>
    <w:p w14:paraId="75A00D32" w14:textId="5C1DFF4D" w:rsidR="008A4385" w:rsidRPr="00A6027D" w:rsidRDefault="00FC00A5" w:rsidP="004C1123">
      <w:pPr>
        <w:spacing w:after="0" w:line="360" w:lineRule="auto"/>
        <w:ind w:right="51"/>
        <w:contextualSpacing/>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Derivado de ello, el Particular se agravió </w:t>
      </w:r>
      <w:r w:rsidR="00D4197A" w:rsidRPr="00A6027D">
        <w:rPr>
          <w:rFonts w:ascii="Palatino Linotype" w:eastAsia="Palatino Linotype" w:hAnsi="Palatino Linotype" w:cs="Palatino Linotype"/>
          <w:sz w:val="24"/>
          <w:szCs w:val="24"/>
        </w:rPr>
        <w:t xml:space="preserve">en lo medular por la negativa </w:t>
      </w:r>
      <w:r w:rsidR="008F797B" w:rsidRPr="00A6027D">
        <w:rPr>
          <w:rFonts w:ascii="Palatino Linotype" w:eastAsia="Palatino Linotype" w:hAnsi="Palatino Linotype" w:cs="Palatino Linotype"/>
          <w:sz w:val="24"/>
          <w:szCs w:val="24"/>
        </w:rPr>
        <w:t>a proporcionar</w:t>
      </w:r>
      <w:r w:rsidR="00D4197A" w:rsidRPr="00A6027D">
        <w:rPr>
          <w:rFonts w:ascii="Palatino Linotype" w:eastAsia="Palatino Linotype" w:hAnsi="Palatino Linotype" w:cs="Palatino Linotype"/>
          <w:sz w:val="24"/>
          <w:szCs w:val="24"/>
        </w:rPr>
        <w:t xml:space="preserve"> la información solicitada.</w:t>
      </w:r>
    </w:p>
    <w:p w14:paraId="6E59EA4A" w14:textId="77777777" w:rsidR="00F4113B" w:rsidRPr="00A6027D" w:rsidRDefault="00D4197A" w:rsidP="00D4197A">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Ante la interposición del recurso de revisión,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a través de su Tesorero Municipal, hizo entrega de</w:t>
      </w:r>
      <w:r w:rsidR="00F4113B" w:rsidRPr="00A6027D">
        <w:rPr>
          <w:rFonts w:ascii="Palatino Linotype" w:eastAsia="Palatino Linotype" w:hAnsi="Palatino Linotype" w:cs="Palatino Linotype"/>
          <w:sz w:val="24"/>
          <w:szCs w:val="24"/>
        </w:rPr>
        <w:t xml:space="preserve">: </w:t>
      </w:r>
    </w:p>
    <w:p w14:paraId="766E69B8" w14:textId="46C0BEF3" w:rsidR="00F4113B" w:rsidRPr="00A6027D" w:rsidRDefault="00F4113B" w:rsidP="00F4113B">
      <w:pPr>
        <w:pStyle w:val="Prrafodelista"/>
        <w:numPr>
          <w:ilvl w:val="0"/>
          <w:numId w:val="17"/>
        </w:num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F</w:t>
      </w:r>
      <w:r w:rsidR="00D4197A" w:rsidRPr="00A6027D">
        <w:rPr>
          <w:rFonts w:ascii="Palatino Linotype" w:eastAsia="Palatino Linotype" w:hAnsi="Palatino Linotype" w:cs="Palatino Linotype"/>
          <w:sz w:val="24"/>
          <w:szCs w:val="24"/>
        </w:rPr>
        <w:t xml:space="preserve">ormatos denominados </w:t>
      </w:r>
      <w:r w:rsidR="00D4197A" w:rsidRPr="00A6027D">
        <w:rPr>
          <w:rFonts w:ascii="Palatino Linotype" w:eastAsia="Palatino Linotype" w:hAnsi="Palatino Linotype" w:cs="Palatino Linotype"/>
          <w:color w:val="000000"/>
          <w:sz w:val="24"/>
          <w:szCs w:val="24"/>
        </w:rPr>
        <w:t>PbRM-01a correspondiente al Presupuesto Basado en Resultados Municipal, del Instituto Municipal de la Mujer del Ayuntamiento de Coacalco de Berriozábal, del año 2022</w:t>
      </w:r>
      <w:r w:rsidR="004C1123" w:rsidRPr="00A6027D">
        <w:rPr>
          <w:rFonts w:ascii="Palatino Linotype" w:eastAsia="Palatino Linotype" w:hAnsi="Palatino Linotype" w:cs="Palatino Linotype"/>
          <w:color w:val="000000"/>
          <w:sz w:val="24"/>
          <w:szCs w:val="24"/>
        </w:rPr>
        <w:t>, en los cuales se describen código de la dependencia auxiliar, denominación de la dependencia auxiliar, clave del proyecto, denominación del proyecto, presupuesta autorizado por proyecto.</w:t>
      </w:r>
    </w:p>
    <w:p w14:paraId="3B1054B1" w14:textId="0B7C6E34" w:rsidR="00D4197A" w:rsidRPr="00A6027D" w:rsidRDefault="00D4197A" w:rsidP="00F4113B">
      <w:pPr>
        <w:pStyle w:val="Prrafodelista"/>
        <w:numPr>
          <w:ilvl w:val="0"/>
          <w:numId w:val="17"/>
        </w:num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color w:val="000000"/>
          <w:sz w:val="24"/>
          <w:szCs w:val="24"/>
        </w:rPr>
        <w:lastRenderedPageBreak/>
        <w:t xml:space="preserve"> Tres formatos denominados PbRM-02a, correspondiente a la calendarización de metas de actividad por proyecto del Instituto Municipal de la Mujer del Ayuntamiento de Coacalco de Berriozábal, del primero de enero al treinta y uno de diciembre del año </w:t>
      </w:r>
      <w:r w:rsidR="004C1123" w:rsidRPr="00A6027D">
        <w:rPr>
          <w:rFonts w:ascii="Palatino Linotype" w:eastAsia="Palatino Linotype" w:hAnsi="Palatino Linotype" w:cs="Palatino Linotype"/>
          <w:color w:val="000000"/>
          <w:sz w:val="24"/>
          <w:szCs w:val="24"/>
        </w:rPr>
        <w:t>2022, en los cuales se describen el código, descripción de las metas de la actividad, unidad de medida, cantidad programada anual, primer trimestre, segundo trimestre, tercer trimestre, cuarto trimestre.</w:t>
      </w:r>
    </w:p>
    <w:p w14:paraId="7B1546FB" w14:textId="687CD156" w:rsidR="00F4113B" w:rsidRPr="00A6027D" w:rsidRDefault="00D4197A" w:rsidP="00D4197A">
      <w:pPr>
        <w:spacing w:before="240"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color w:val="000000"/>
          <w:sz w:val="24"/>
          <w:szCs w:val="24"/>
        </w:rPr>
        <w:t xml:space="preserve">También, señaló </w:t>
      </w:r>
      <w:r w:rsidR="004C1123" w:rsidRPr="00A6027D">
        <w:rPr>
          <w:rFonts w:ascii="Palatino Linotype" w:eastAsia="Palatino Linotype" w:hAnsi="Palatino Linotype" w:cs="Palatino Linotype"/>
          <w:color w:val="000000"/>
          <w:sz w:val="24"/>
          <w:szCs w:val="24"/>
        </w:rPr>
        <w:t>el mismo Tesorero Municipal,</w:t>
      </w:r>
      <w:r w:rsidR="00F4113B" w:rsidRPr="00A6027D">
        <w:rPr>
          <w:rFonts w:ascii="Palatino Linotype" w:eastAsia="Palatino Linotype" w:hAnsi="Palatino Linotype" w:cs="Palatino Linotype"/>
          <w:color w:val="FF0000"/>
          <w:sz w:val="24"/>
          <w:szCs w:val="24"/>
        </w:rPr>
        <w:t xml:space="preserve"> </w:t>
      </w:r>
      <w:r w:rsidRPr="00A6027D">
        <w:rPr>
          <w:rFonts w:ascii="Palatino Linotype" w:eastAsia="Palatino Linotype" w:hAnsi="Palatino Linotype" w:cs="Palatino Linotype"/>
          <w:color w:val="000000"/>
          <w:sz w:val="24"/>
          <w:szCs w:val="24"/>
        </w:rPr>
        <w:t>p</w:t>
      </w:r>
      <w:r w:rsidRPr="00A6027D">
        <w:rPr>
          <w:rFonts w:ascii="Palatino Linotype" w:eastAsia="Palatino Linotype" w:hAnsi="Palatino Linotype" w:cs="Palatino Linotype"/>
          <w:sz w:val="24"/>
          <w:szCs w:val="24"/>
        </w:rPr>
        <w:t xml:space="preserve">or lo que respecta a las comprobaciones de cumplimiento, se advierte que esta dependencia no genera, no administra, y no posee documento del cual se desprenda la información antes referida. </w:t>
      </w:r>
    </w:p>
    <w:p w14:paraId="0DEEF506" w14:textId="22FA4FA5" w:rsidR="00F4113B" w:rsidRPr="00A6027D" w:rsidRDefault="00DC54AB" w:rsidP="00D4197A">
      <w:pPr>
        <w:spacing w:before="240" w:after="240" w:line="360" w:lineRule="auto"/>
        <w:jc w:val="both"/>
        <w:rPr>
          <w:rFonts w:ascii="Palatino Linotype" w:eastAsia="Palatino Linotype" w:hAnsi="Palatino Linotype" w:cs="Palatino Linotype"/>
          <w:color w:val="FF0000"/>
          <w:sz w:val="24"/>
          <w:szCs w:val="24"/>
        </w:rPr>
      </w:pPr>
      <w:r w:rsidRPr="00A6027D">
        <w:rPr>
          <w:rFonts w:ascii="Palatino Linotype" w:eastAsia="Palatino Linotype" w:hAnsi="Palatino Linotype" w:cs="Palatino Linotype"/>
          <w:sz w:val="24"/>
          <w:szCs w:val="24"/>
        </w:rPr>
        <w:t>Por lo que respecta al Titular</w:t>
      </w:r>
      <w:r w:rsidRPr="00A6027D">
        <w:rPr>
          <w:rFonts w:ascii="Palatino Linotype" w:eastAsia="Palatino Linotype" w:hAnsi="Palatino Linotype" w:cs="Palatino Linotype"/>
          <w:color w:val="000000"/>
          <w:sz w:val="24"/>
          <w:szCs w:val="24"/>
        </w:rPr>
        <w:t xml:space="preserve"> del Instituto Municipal de la Mujer del Ayuntamiento de Coacalco de Berriozábal, informó que realizó una búsqueda exhaustiva y razonable de la información solicitada, por lo que envió copia de las caratulas de presupuesto basado en resultados del primero, segundo y tercer trimestres del ejercicio fiscal 2022, en donde se contemplan los avances y cumplimiento de metas que tienen planificadas el Instituto Municipal de la Mujer del Ayuntamiento de Coacalco de Berriozábal, así como sus respectivas evidencias de cumplimiento.</w:t>
      </w:r>
    </w:p>
    <w:p w14:paraId="3E741B51" w14:textId="204BA1D8" w:rsidR="00D4197A" w:rsidRPr="00A6027D" w:rsidRDefault="00D4197A" w:rsidP="00D4197A">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color w:val="000000"/>
          <w:sz w:val="24"/>
          <w:szCs w:val="24"/>
        </w:rPr>
        <w:t>Con base en lo precedente</w:t>
      </w:r>
      <w:r w:rsidRPr="00A6027D">
        <w:rPr>
          <w:rFonts w:ascii="Palatino Linotype" w:eastAsia="Palatino Linotype" w:hAnsi="Palatino Linotype" w:cs="Palatino Linotype"/>
          <w:sz w:val="24"/>
          <w:szCs w:val="24"/>
        </w:rPr>
        <w:t xml:space="preserve">, se determina que la información proporcionada por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en su informe justificado</w:t>
      </w:r>
      <w:r w:rsidR="00922DA6"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sz w:val="24"/>
          <w:szCs w:val="24"/>
        </w:rPr>
        <w:t xml:space="preserve">cumple </w:t>
      </w:r>
      <w:r w:rsidR="00922DA6" w:rsidRPr="00A6027D">
        <w:rPr>
          <w:rFonts w:ascii="Palatino Linotype" w:eastAsia="Palatino Linotype" w:hAnsi="Palatino Linotype" w:cs="Palatino Linotype"/>
          <w:sz w:val="24"/>
          <w:szCs w:val="24"/>
        </w:rPr>
        <w:t xml:space="preserve">parcialmente </w:t>
      </w:r>
      <w:r w:rsidRPr="00A6027D">
        <w:rPr>
          <w:rFonts w:ascii="Palatino Linotype" w:eastAsia="Palatino Linotype" w:hAnsi="Palatino Linotype" w:cs="Palatino Linotype"/>
          <w:sz w:val="24"/>
          <w:szCs w:val="24"/>
        </w:rPr>
        <w:t>con lo esta</w:t>
      </w:r>
      <w:r w:rsidR="00922DA6" w:rsidRPr="00A6027D">
        <w:rPr>
          <w:rFonts w:ascii="Palatino Linotype" w:eastAsia="Palatino Linotype" w:hAnsi="Palatino Linotype" w:cs="Palatino Linotype"/>
          <w:sz w:val="24"/>
          <w:szCs w:val="24"/>
        </w:rPr>
        <w:t>blecido por los artículos 4, 12 y</w:t>
      </w:r>
      <w:r w:rsidRPr="00A6027D">
        <w:rPr>
          <w:rFonts w:ascii="Palatino Linotype" w:eastAsia="Palatino Linotype" w:hAnsi="Palatino Linotype" w:cs="Palatino Linotype"/>
          <w:sz w:val="24"/>
          <w:szCs w:val="24"/>
        </w:rPr>
        <w:t xml:space="preserve"> 24 último párrafo de la Ley de Transparencia y Acceso a la Información Pública del Estado de México y Municipios; por ello, los motivos de inconformidad a</w:t>
      </w:r>
      <w:r w:rsidR="00922DA6" w:rsidRPr="00A6027D">
        <w:rPr>
          <w:rFonts w:ascii="Palatino Linotype" w:eastAsia="Palatino Linotype" w:hAnsi="Palatino Linotype" w:cs="Palatino Linotype"/>
          <w:sz w:val="24"/>
          <w:szCs w:val="24"/>
        </w:rPr>
        <w:t>contecen fundados para revocar</w:t>
      </w:r>
      <w:r w:rsidRPr="00A6027D">
        <w:rPr>
          <w:rFonts w:ascii="Palatino Linotype" w:eastAsia="Palatino Linotype" w:hAnsi="Palatino Linotype" w:cs="Palatino Linotype"/>
          <w:sz w:val="24"/>
          <w:szCs w:val="24"/>
        </w:rPr>
        <w:t xml:space="preserve"> la respuesta del </w:t>
      </w:r>
      <w:r w:rsidRPr="00A6027D">
        <w:rPr>
          <w:rFonts w:ascii="Palatino Linotype" w:eastAsia="Palatino Linotype" w:hAnsi="Palatino Linotype" w:cs="Palatino Linotype"/>
          <w:b/>
          <w:sz w:val="24"/>
          <w:szCs w:val="24"/>
        </w:rPr>
        <w:t xml:space="preserve">SUJETO </w:t>
      </w:r>
      <w:r w:rsidRPr="00A6027D">
        <w:rPr>
          <w:rFonts w:ascii="Palatino Linotype" w:eastAsia="Palatino Linotype" w:hAnsi="Palatino Linotype" w:cs="Palatino Linotype"/>
          <w:b/>
          <w:sz w:val="24"/>
          <w:szCs w:val="24"/>
        </w:rPr>
        <w:lastRenderedPageBreak/>
        <w:t>OBLIGADO</w:t>
      </w:r>
      <w:r w:rsidRPr="00A6027D">
        <w:rPr>
          <w:rFonts w:ascii="Palatino Linotype" w:eastAsia="Palatino Linotype" w:hAnsi="Palatino Linotype" w:cs="Palatino Linotype"/>
          <w:sz w:val="24"/>
          <w:szCs w:val="24"/>
        </w:rPr>
        <w:t xml:space="preserve"> en razón de las consideraciones de derecho que a continuación se exponen:</w:t>
      </w:r>
    </w:p>
    <w:p w14:paraId="54A64534" w14:textId="54180081" w:rsidR="00DE6424" w:rsidRPr="00A6027D" w:rsidRDefault="00B91E6C" w:rsidP="00DE6424">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En primer lugar, sobre la información solicitada correspondiente al</w:t>
      </w:r>
      <w:r w:rsidRPr="00A6027D">
        <w:rPr>
          <w:rFonts w:ascii="Verdana" w:hAnsi="Verdana"/>
          <w:color w:val="000000"/>
          <w:sz w:val="14"/>
          <w:szCs w:val="14"/>
        </w:rPr>
        <w:t xml:space="preserve"> </w:t>
      </w:r>
      <w:r w:rsidRPr="00A6027D">
        <w:rPr>
          <w:rFonts w:ascii="Palatino Linotype" w:eastAsia="Palatino Linotype" w:hAnsi="Palatino Linotype" w:cs="Palatino Linotype"/>
          <w:sz w:val="24"/>
          <w:szCs w:val="24"/>
        </w:rPr>
        <w:t xml:space="preserve">presupuesto basado en resultados con las comprobaciones de cumplimiento del primer segundo y tercer trimestre del instituto municipal de la mujer, es dable precisar que </w:t>
      </w:r>
      <w:r w:rsidR="00DE6424" w:rsidRPr="00A6027D">
        <w:rPr>
          <w:rFonts w:ascii="Palatino Linotype" w:eastAsia="Palatino Linotype" w:hAnsi="Palatino Linotype" w:cs="Palatino Linotype"/>
          <w:sz w:val="24"/>
          <w:szCs w:val="24"/>
        </w:rPr>
        <w:t>esta</w:t>
      </w:r>
      <w:r w:rsidRPr="00A6027D">
        <w:rPr>
          <w:rFonts w:ascii="Palatino Linotype" w:eastAsia="Palatino Linotype" w:hAnsi="Palatino Linotype" w:cs="Palatino Linotype"/>
          <w:sz w:val="24"/>
          <w:szCs w:val="24"/>
        </w:rPr>
        <w:t xml:space="preserve"> forma parte del Programa Operativo Anual, </w:t>
      </w:r>
      <w:r w:rsidR="00DE6424" w:rsidRPr="00A6027D">
        <w:rPr>
          <w:rFonts w:ascii="Palatino Linotype" w:eastAsia="Palatino Linotype" w:hAnsi="Palatino Linotype" w:cs="Palatino Linotype"/>
          <w:sz w:val="24"/>
          <w:szCs w:val="24"/>
        </w:rPr>
        <w:t>ya que el Manual para la Planeación, Programación y Presupuesto de Egresos Municipal para el Ejercicio Fiscal dos mil dos mil veintidós, establece en su apartado 3.2.1. Lineamientos para la integración del Programa Anual, precisan que el Programa Operativo Anual, constituye un componente del Presupuesto basado en Resultados, en el cual, se plasman los objetivos, estrategias, metas de actividad, indicadores y proyectos, de acuerdo a las prioridades del Plan de Desarrollo Municipal y demandas ciudadanas, para ser traducidas en resultados concretos a visualizarse en el período presupuestal determinado, lo cual permite conocer con certeza lo que se va hacer con el presupuesto, que se busca lograr, así como, en que tiempo y la forma en que se realizará.</w:t>
      </w:r>
    </w:p>
    <w:p w14:paraId="0614E613" w14:textId="77777777" w:rsidR="00DE6424" w:rsidRPr="00A6027D" w:rsidRDefault="00DE6424" w:rsidP="00DE6424">
      <w:pPr>
        <w:spacing w:line="360" w:lineRule="auto"/>
        <w:contextualSpacing/>
        <w:jc w:val="both"/>
        <w:rPr>
          <w:rFonts w:ascii="Palatino Linotype" w:eastAsia="Palatino Linotype" w:hAnsi="Palatino Linotype" w:cs="Palatino Linotype"/>
          <w:sz w:val="24"/>
          <w:szCs w:val="24"/>
        </w:rPr>
      </w:pPr>
    </w:p>
    <w:p w14:paraId="33BA2167" w14:textId="77777777" w:rsidR="00DE6424" w:rsidRPr="00A6027D" w:rsidRDefault="00DE6424" w:rsidP="00DE6424">
      <w:pPr>
        <w:spacing w:line="360" w:lineRule="auto"/>
        <w:ind w:right="51"/>
        <w:contextualSpacing/>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En ese orden de ideas, el Programa Operativo Anual, deberá permitir la evaluación programática y presupuestal del ejercicio del gasto, en términos de resultados cualitativos, como cuantitativos. Además, precisa que se conforma de los siguientes formatos:</w:t>
      </w:r>
    </w:p>
    <w:p w14:paraId="06A02B23" w14:textId="77777777" w:rsidR="00DE6424" w:rsidRPr="00A6027D" w:rsidRDefault="00DE6424" w:rsidP="00DE6424">
      <w:pPr>
        <w:rPr>
          <w:rFonts w:cs="Tahoma"/>
          <w:sz w:val="24"/>
          <w:szCs w:val="24"/>
        </w:rPr>
      </w:pPr>
    </w:p>
    <w:p w14:paraId="49A39277" w14:textId="77777777" w:rsidR="00DE6424" w:rsidRPr="00A6027D" w:rsidRDefault="00DE6424" w:rsidP="00DE6424">
      <w:pPr>
        <w:jc w:val="center"/>
        <w:rPr>
          <w:rFonts w:cs="Tahoma"/>
          <w:sz w:val="24"/>
          <w:szCs w:val="24"/>
        </w:rPr>
      </w:pPr>
      <w:r w:rsidRPr="00A6027D">
        <w:rPr>
          <w:noProof/>
          <w:sz w:val="24"/>
          <w:szCs w:val="24"/>
        </w:rPr>
        <w:lastRenderedPageBreak/>
        <w:drawing>
          <wp:inline distT="0" distB="0" distL="0" distR="0" wp14:anchorId="58272684" wp14:editId="70FD7290">
            <wp:extent cx="2313747" cy="1057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7875" cy="1059161"/>
                    </a:xfrm>
                    <a:prstGeom prst="rect">
                      <a:avLst/>
                    </a:prstGeom>
                  </pic:spPr>
                </pic:pic>
              </a:graphicData>
            </a:graphic>
          </wp:inline>
        </w:drawing>
      </w:r>
    </w:p>
    <w:p w14:paraId="2336B447" w14:textId="77777777" w:rsidR="00DE6424" w:rsidRPr="00A6027D" w:rsidRDefault="00DE6424" w:rsidP="00DE6424">
      <w:pPr>
        <w:rPr>
          <w:rFonts w:cs="Tahoma"/>
          <w:sz w:val="24"/>
          <w:szCs w:val="24"/>
        </w:rPr>
      </w:pPr>
    </w:p>
    <w:p w14:paraId="04AEC17E" w14:textId="77777777" w:rsidR="00DE6424" w:rsidRPr="00A6027D" w:rsidRDefault="00DE6424" w:rsidP="00DE6424">
      <w:pPr>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Además, resulta necesario precisar que conforme al Manual para la Planeación, Programación y Presupuesto de Egresos Municipal para el Ejercicio Fiscal dos mil veintidós, el Programa Operativo Anual, también llamado “POA”, se conforma de diversos formatos, a saber, los siguientes:</w:t>
      </w:r>
    </w:p>
    <w:p w14:paraId="3F41AD01" w14:textId="77777777" w:rsidR="00DE6424" w:rsidRPr="00A6027D" w:rsidRDefault="00DE6424" w:rsidP="00DE6424">
      <w:pPr>
        <w:rPr>
          <w:rFonts w:cs="Tahoma"/>
          <w:sz w:val="24"/>
          <w:szCs w:val="24"/>
        </w:rPr>
      </w:pPr>
    </w:p>
    <w:p w14:paraId="5596DBF9" w14:textId="77777777" w:rsidR="00DE6424" w:rsidRPr="00A6027D" w:rsidRDefault="00DE6424" w:rsidP="00DE6424">
      <w:pPr>
        <w:numPr>
          <w:ilvl w:val="0"/>
          <w:numId w:val="15"/>
        </w:numPr>
        <w:spacing w:after="0" w:line="360" w:lineRule="auto"/>
        <w:jc w:val="both"/>
        <w:rPr>
          <w:rFonts w:ascii="Palatino Linotype" w:hAnsi="Palatino Linotype" w:cs="Tahoma"/>
          <w:b/>
          <w:sz w:val="24"/>
          <w:szCs w:val="24"/>
        </w:rPr>
      </w:pPr>
      <w:r w:rsidRPr="00A6027D">
        <w:rPr>
          <w:rFonts w:ascii="Palatino Linotype" w:hAnsi="Palatino Linotype" w:cs="Tahoma"/>
          <w:b/>
          <w:sz w:val="24"/>
          <w:szCs w:val="24"/>
        </w:rPr>
        <w:t>PbRM-01a Dimensión Administrativa del Gasto: Que tiene como propósito identificar la corresponsabilidad de dependencias generales y auxiliares en la ejecución de proyectos por programa, dimensiona el gasto por proyecto y programa.</w:t>
      </w:r>
    </w:p>
    <w:p w14:paraId="1781CCC8" w14:textId="77777777" w:rsidR="00DE6424" w:rsidRPr="00A6027D" w:rsidRDefault="00DE6424" w:rsidP="00DE6424">
      <w:pPr>
        <w:rPr>
          <w:rFonts w:ascii="Palatino Linotype" w:hAnsi="Palatino Linotype" w:cs="Tahoma"/>
          <w:b/>
          <w:sz w:val="24"/>
          <w:szCs w:val="24"/>
        </w:rPr>
      </w:pPr>
    </w:p>
    <w:p w14:paraId="6999C8A7" w14:textId="77777777" w:rsidR="00DE6424" w:rsidRPr="00A6027D" w:rsidRDefault="00DE6424" w:rsidP="00DE6424">
      <w:pPr>
        <w:numPr>
          <w:ilvl w:val="0"/>
          <w:numId w:val="15"/>
        </w:numPr>
        <w:spacing w:after="0" w:line="360" w:lineRule="auto"/>
        <w:jc w:val="both"/>
        <w:rPr>
          <w:rFonts w:ascii="Palatino Linotype" w:hAnsi="Palatino Linotype" w:cs="Tahoma"/>
          <w:sz w:val="24"/>
          <w:szCs w:val="24"/>
        </w:rPr>
      </w:pPr>
      <w:r w:rsidRPr="00A6027D">
        <w:rPr>
          <w:rFonts w:ascii="Palatino Linotype" w:hAnsi="Palatino Linotype" w:cs="Tahoma"/>
          <w:sz w:val="24"/>
          <w:szCs w:val="24"/>
        </w:rPr>
        <w:t xml:space="preserve">PbRM-01b Descripción del Programa presupuestario: Que identifica el entorno general para </w:t>
      </w:r>
      <w:proofErr w:type="spellStart"/>
      <w:r w:rsidRPr="00A6027D">
        <w:rPr>
          <w:rFonts w:ascii="Palatino Linotype" w:hAnsi="Palatino Linotype" w:cs="Tahoma"/>
          <w:sz w:val="24"/>
          <w:szCs w:val="24"/>
        </w:rPr>
        <w:t>eficientar</w:t>
      </w:r>
      <w:proofErr w:type="spellEnd"/>
      <w:r w:rsidRPr="00A6027D">
        <w:rPr>
          <w:rFonts w:ascii="Palatino Linotype" w:hAnsi="Palatino Linotype" w:cs="Tahoma"/>
          <w:sz w:val="24"/>
          <w:szCs w:val="24"/>
        </w:rPr>
        <w:t xml:space="preserve"> la ejecución del programa que corresponda, los objetivos a lograr y las estrategias, lo cual permitirá contar con elementos para establecer las acciones con las será posible redefinir, adecuar o mantener las acciones municipales identificadas en los programas a ejecutar.</w:t>
      </w:r>
    </w:p>
    <w:p w14:paraId="4BB3B11E" w14:textId="77777777" w:rsidR="00DE6424" w:rsidRPr="00A6027D" w:rsidRDefault="00DE6424" w:rsidP="00DE6424">
      <w:pPr>
        <w:rPr>
          <w:rFonts w:ascii="Palatino Linotype" w:hAnsi="Palatino Linotype" w:cs="Tahoma"/>
          <w:sz w:val="24"/>
          <w:szCs w:val="24"/>
        </w:rPr>
      </w:pPr>
    </w:p>
    <w:p w14:paraId="479EAECE" w14:textId="77777777" w:rsidR="00DE6424" w:rsidRPr="00A6027D" w:rsidRDefault="00DE6424" w:rsidP="00DE6424">
      <w:pPr>
        <w:numPr>
          <w:ilvl w:val="0"/>
          <w:numId w:val="15"/>
        </w:numPr>
        <w:spacing w:after="0" w:line="360" w:lineRule="auto"/>
        <w:jc w:val="both"/>
        <w:rPr>
          <w:rFonts w:ascii="Palatino Linotype" w:hAnsi="Palatino Linotype" w:cs="Tahoma"/>
          <w:sz w:val="24"/>
          <w:szCs w:val="24"/>
        </w:rPr>
      </w:pPr>
      <w:r w:rsidRPr="00A6027D">
        <w:rPr>
          <w:rFonts w:ascii="Palatino Linotype" w:hAnsi="Palatino Linotype" w:cs="Tahoma"/>
          <w:sz w:val="24"/>
          <w:szCs w:val="24"/>
        </w:rPr>
        <w:lastRenderedPageBreak/>
        <w:t>PbRM-01c Metas de actividad por Proyecto: Que define y establece las acciones sustantivas que se pretenden realizar durante el ejercicio presupuestal, por proyecto, ligadas a las estrategias del programa.</w:t>
      </w:r>
    </w:p>
    <w:p w14:paraId="2DA4E5AF" w14:textId="77777777" w:rsidR="00DE6424" w:rsidRPr="00A6027D" w:rsidRDefault="00DE6424" w:rsidP="00DE6424">
      <w:pPr>
        <w:rPr>
          <w:rFonts w:ascii="Palatino Linotype" w:hAnsi="Palatino Linotype" w:cs="Tahoma"/>
          <w:sz w:val="24"/>
          <w:szCs w:val="24"/>
        </w:rPr>
      </w:pPr>
    </w:p>
    <w:p w14:paraId="2A0C440A" w14:textId="77777777" w:rsidR="00DE6424" w:rsidRPr="00A6027D" w:rsidRDefault="00DE6424" w:rsidP="00DE6424">
      <w:pPr>
        <w:numPr>
          <w:ilvl w:val="0"/>
          <w:numId w:val="15"/>
        </w:numPr>
        <w:spacing w:after="0" w:line="360" w:lineRule="auto"/>
        <w:jc w:val="both"/>
        <w:rPr>
          <w:rFonts w:ascii="Palatino Linotype" w:hAnsi="Palatino Linotype" w:cs="Tahoma"/>
          <w:sz w:val="24"/>
          <w:szCs w:val="24"/>
        </w:rPr>
      </w:pPr>
      <w:r w:rsidRPr="00A6027D">
        <w:rPr>
          <w:rFonts w:ascii="Palatino Linotype" w:hAnsi="Palatino Linotype" w:cs="Tahoma"/>
          <w:sz w:val="24"/>
          <w:szCs w:val="24"/>
        </w:rPr>
        <w:t>PbRM-01d Ficha de Técnica de Diseño de Indicadores Estratégicos o de Gestión: Que apoya en el diseño de indicadores estratégicos y de gestión incluidos en la Matriz de Indicadores para Resultados tipo y aquellos desarrollados particularmente por el Municipio de que se trate, que midan los objetos de los Programas presupuestarios incluidos en el Programa Anual y su contribución al del Plan de Desarrollo Municipal vigente.</w:t>
      </w:r>
    </w:p>
    <w:p w14:paraId="339B08D4" w14:textId="77777777" w:rsidR="00DE6424" w:rsidRPr="00A6027D" w:rsidRDefault="00DE6424" w:rsidP="00DE6424">
      <w:pPr>
        <w:rPr>
          <w:rFonts w:ascii="Palatino Linotype" w:hAnsi="Palatino Linotype" w:cs="Tahoma"/>
          <w:sz w:val="24"/>
          <w:szCs w:val="24"/>
        </w:rPr>
      </w:pPr>
    </w:p>
    <w:p w14:paraId="5DAE74A5" w14:textId="77777777" w:rsidR="00DE6424" w:rsidRPr="00A6027D" w:rsidRDefault="00DE6424" w:rsidP="00DE6424">
      <w:pPr>
        <w:numPr>
          <w:ilvl w:val="0"/>
          <w:numId w:val="15"/>
        </w:numPr>
        <w:spacing w:after="0" w:line="360" w:lineRule="auto"/>
        <w:jc w:val="both"/>
        <w:rPr>
          <w:rFonts w:ascii="Palatino Linotype" w:hAnsi="Palatino Linotype" w:cs="Tahoma"/>
          <w:b/>
          <w:sz w:val="24"/>
          <w:szCs w:val="24"/>
        </w:rPr>
      </w:pPr>
      <w:r w:rsidRPr="00A6027D">
        <w:rPr>
          <w:rFonts w:ascii="Palatino Linotype" w:hAnsi="Palatino Linotype" w:cs="Tahoma"/>
          <w:sz w:val="24"/>
          <w:szCs w:val="24"/>
        </w:rPr>
        <w:t>PbRM-01e Matriz de Indicadores para Resultados por Programa Presupuestario y Dependencia General: Que facilita el proceso de evaluación de los resultados o impactos de los objetivos pro Programa presupuestario, de forma resumida, sencilla y armónica, así como, de incorporar indicadores que miden los objetivos y resultados esperados.</w:t>
      </w:r>
    </w:p>
    <w:p w14:paraId="08BDD0A9" w14:textId="77777777" w:rsidR="00DE6424" w:rsidRPr="00A6027D" w:rsidRDefault="00DE6424" w:rsidP="00DE6424">
      <w:pPr>
        <w:rPr>
          <w:rFonts w:ascii="Palatino Linotype" w:hAnsi="Palatino Linotype" w:cs="Tahoma"/>
          <w:b/>
          <w:sz w:val="24"/>
          <w:szCs w:val="24"/>
        </w:rPr>
      </w:pPr>
    </w:p>
    <w:p w14:paraId="74FA9A64" w14:textId="77777777" w:rsidR="00DE6424" w:rsidRPr="00A6027D" w:rsidRDefault="00DE6424" w:rsidP="00DE6424">
      <w:pPr>
        <w:numPr>
          <w:ilvl w:val="0"/>
          <w:numId w:val="15"/>
        </w:numPr>
        <w:spacing w:after="0" w:line="360" w:lineRule="auto"/>
        <w:jc w:val="both"/>
        <w:rPr>
          <w:rFonts w:ascii="Palatino Linotype" w:hAnsi="Palatino Linotype" w:cs="Tahoma"/>
          <w:b/>
          <w:sz w:val="24"/>
          <w:szCs w:val="24"/>
        </w:rPr>
      </w:pPr>
      <w:r w:rsidRPr="00A6027D">
        <w:rPr>
          <w:rFonts w:ascii="Palatino Linotype" w:hAnsi="Palatino Linotype" w:cs="Tahoma"/>
          <w:b/>
          <w:sz w:val="24"/>
          <w:szCs w:val="24"/>
        </w:rPr>
        <w:t>PbRM-02a Calendarización de Metas de actividad por Proyecto: Que calendariza las metas de las acciones por trimestre para medir el grado de cumplimiento en cada período de tiempo, con el propósito de dar seguimiento a lo programado y tomar en su caso las medidas correctivas para evitar desviación</w:t>
      </w:r>
      <w:r w:rsidRPr="00A6027D">
        <w:rPr>
          <w:rFonts w:ascii="Palatino Linotype" w:hAnsi="Palatino Linotype" w:cs="Tahoma"/>
          <w:sz w:val="24"/>
          <w:szCs w:val="24"/>
        </w:rPr>
        <w:t>.</w:t>
      </w:r>
    </w:p>
    <w:p w14:paraId="4D01D49B" w14:textId="77777777" w:rsidR="00DE6424" w:rsidRPr="00A6027D" w:rsidRDefault="00DE6424" w:rsidP="00DE6424">
      <w:pPr>
        <w:rPr>
          <w:rFonts w:cs="Tahoma"/>
          <w:sz w:val="24"/>
          <w:szCs w:val="24"/>
        </w:rPr>
      </w:pPr>
    </w:p>
    <w:p w14:paraId="5A4615E6" w14:textId="77777777" w:rsidR="00DE6424" w:rsidRPr="00A6027D" w:rsidRDefault="00DE6424" w:rsidP="00DE6424">
      <w:pPr>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Conforme a lo anterior, se advierte que el Programa Operativo Anual, es aquel documento en donde se plasman los objetivos, estrategias, metas, indicadores y proyectos que se buscan cumplir en un ejercicio fiscal determinado y que va acorde al Plan de Desarrollo Municipal, principalmente, además que es un componente esencial del Presupuesto de Egresos de los Municipios, pues sus formatos son utilizados para realizar y elaborar este.</w:t>
      </w:r>
    </w:p>
    <w:p w14:paraId="375522DC" w14:textId="3AD1C256" w:rsidR="00DE6424" w:rsidRPr="00A6027D" w:rsidRDefault="00DE6424" w:rsidP="002A5ED8">
      <w:pPr>
        <w:spacing w:line="360" w:lineRule="auto"/>
        <w:ind w:right="51"/>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sz w:val="24"/>
          <w:szCs w:val="24"/>
        </w:rPr>
        <w:t xml:space="preserve">Establecido lo anterior, de la información entregada por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en informe justificado se advierte que este hizo entrega de los formatos PbRM-01a y PbRM-02a, del</w:t>
      </w:r>
      <w:r w:rsidRPr="00A6027D">
        <w:rPr>
          <w:rFonts w:ascii="Palatino Linotype" w:eastAsia="Palatino Linotype" w:hAnsi="Palatino Linotype" w:cs="Palatino Linotype"/>
          <w:color w:val="000000"/>
          <w:sz w:val="24"/>
          <w:szCs w:val="24"/>
        </w:rPr>
        <w:t xml:space="preserve"> Instituto Municipal de la Mujer del Ayuntamiento de Coacalco de Berriozábal, del año 2022 y del primero de enero al treinta y uno de diciembre del año 2022, respectivamente, los cuales corresponden a:</w:t>
      </w:r>
    </w:p>
    <w:p w14:paraId="690E9973" w14:textId="5B5E0A3C" w:rsidR="00B14F1D" w:rsidRPr="00A6027D" w:rsidRDefault="00B14F1D" w:rsidP="00B14F1D">
      <w:pPr>
        <w:spacing w:after="0" w:line="360" w:lineRule="auto"/>
        <w:jc w:val="both"/>
        <w:rPr>
          <w:rFonts w:ascii="Palatino Linotype" w:hAnsi="Palatino Linotype" w:cs="Tahoma"/>
          <w:b/>
          <w:sz w:val="24"/>
          <w:szCs w:val="24"/>
        </w:rPr>
      </w:pPr>
      <w:r w:rsidRPr="00A6027D">
        <w:rPr>
          <w:rFonts w:ascii="Palatino Linotype" w:hAnsi="Palatino Linotype" w:cs="Tahoma"/>
          <w:b/>
          <w:sz w:val="24"/>
          <w:szCs w:val="24"/>
        </w:rPr>
        <w:t>*PbRM-01a Dimensión Administrativa del Gasto: Que tiene como propósito identificar la corresponsabilidad de dependencias generales y auxiliares en la ejecución de proyectos por programa, dimensiona el gasto por proyecto y programa.</w:t>
      </w:r>
    </w:p>
    <w:p w14:paraId="5F0D5E09" w14:textId="77777777" w:rsidR="002B3599" w:rsidRPr="00A6027D" w:rsidRDefault="002B3599" w:rsidP="00B14F1D">
      <w:pPr>
        <w:spacing w:after="0" w:line="360" w:lineRule="auto"/>
        <w:jc w:val="both"/>
        <w:rPr>
          <w:rFonts w:ascii="Palatino Linotype" w:hAnsi="Palatino Linotype" w:cs="Tahoma"/>
          <w:b/>
          <w:sz w:val="24"/>
          <w:szCs w:val="24"/>
        </w:rPr>
      </w:pPr>
    </w:p>
    <w:p w14:paraId="0127B3EE" w14:textId="6B2E6203" w:rsidR="00B14F1D" w:rsidRPr="00A6027D" w:rsidRDefault="00B14F1D" w:rsidP="00B14F1D">
      <w:pPr>
        <w:spacing w:after="0" w:line="360" w:lineRule="auto"/>
        <w:jc w:val="both"/>
        <w:rPr>
          <w:rFonts w:ascii="Palatino Linotype" w:hAnsi="Palatino Linotype" w:cs="Tahoma"/>
          <w:b/>
          <w:sz w:val="24"/>
          <w:szCs w:val="24"/>
        </w:rPr>
      </w:pPr>
      <w:r w:rsidRPr="00A6027D">
        <w:rPr>
          <w:rFonts w:ascii="Palatino Linotype" w:hAnsi="Palatino Linotype" w:cs="Tahoma"/>
          <w:b/>
          <w:sz w:val="24"/>
          <w:szCs w:val="24"/>
        </w:rPr>
        <w:t>*PbRM-02a Calendarización de Metas de actividad por Proyecto: Que calendariza las metas de las acciones por trimestre para medir el grado de cumplimiento en cada período de tiempo, con el propósito de dar seguimiento a lo programado y tomar en su caso las medidas correctivas para evitar desviación</w:t>
      </w:r>
      <w:r w:rsidRPr="00A6027D">
        <w:rPr>
          <w:rFonts w:ascii="Palatino Linotype" w:hAnsi="Palatino Linotype" w:cs="Tahoma"/>
          <w:sz w:val="24"/>
          <w:szCs w:val="24"/>
        </w:rPr>
        <w:t>.</w:t>
      </w:r>
    </w:p>
    <w:p w14:paraId="52C59666" w14:textId="77777777" w:rsidR="00B14F1D" w:rsidRPr="00A6027D" w:rsidRDefault="00B14F1D" w:rsidP="00B14F1D">
      <w:pPr>
        <w:spacing w:after="0" w:line="360" w:lineRule="auto"/>
        <w:jc w:val="both"/>
        <w:rPr>
          <w:rFonts w:ascii="Palatino Linotype" w:hAnsi="Palatino Linotype" w:cs="Tahoma"/>
          <w:b/>
          <w:sz w:val="24"/>
          <w:szCs w:val="24"/>
        </w:rPr>
      </w:pPr>
    </w:p>
    <w:p w14:paraId="6B243186" w14:textId="786DBDD0" w:rsidR="00B14F1D" w:rsidRPr="00A6027D" w:rsidRDefault="00B14F1D" w:rsidP="00B14F1D">
      <w:pPr>
        <w:spacing w:line="360" w:lineRule="auto"/>
        <w:ind w:right="51"/>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En cuanto al primer formato, que corresponde identificar, en este caso, del Instituto Municipal de la Mujer del Ayuntamiento de Coacalco de Berriozábal, sus proyectos por programa, dimensiona el gasto por proyecto y programa, lo que se advierte en el </w:t>
      </w:r>
      <w:r w:rsidRPr="00A6027D">
        <w:rPr>
          <w:rFonts w:ascii="Palatino Linotype" w:eastAsia="Palatino Linotype" w:hAnsi="Palatino Linotype" w:cs="Palatino Linotype"/>
          <w:color w:val="000000"/>
          <w:sz w:val="24"/>
          <w:szCs w:val="24"/>
        </w:rPr>
        <w:lastRenderedPageBreak/>
        <w:t xml:space="preserve">formato enviado por el </w:t>
      </w:r>
      <w:r w:rsidRPr="00A6027D">
        <w:rPr>
          <w:rFonts w:ascii="Palatino Linotype" w:eastAsia="Palatino Linotype" w:hAnsi="Palatino Linotype" w:cs="Palatino Linotype"/>
          <w:b/>
          <w:color w:val="000000"/>
          <w:sz w:val="24"/>
          <w:szCs w:val="24"/>
        </w:rPr>
        <w:t>SUJETO OBLIGADO</w:t>
      </w:r>
      <w:r w:rsidRPr="00A6027D">
        <w:rPr>
          <w:rFonts w:ascii="Palatino Linotype" w:eastAsia="Palatino Linotype" w:hAnsi="Palatino Linotype" w:cs="Palatino Linotype"/>
          <w:color w:val="000000"/>
          <w:sz w:val="24"/>
          <w:szCs w:val="24"/>
        </w:rPr>
        <w:t>, que a continuación se insertan de manera ilustrativa:</w:t>
      </w:r>
    </w:p>
    <w:p w14:paraId="14FA10A9" w14:textId="2004492B" w:rsidR="00B14F1D" w:rsidRPr="00A6027D" w:rsidRDefault="00B14F1D" w:rsidP="00B14F1D">
      <w:pPr>
        <w:spacing w:line="360" w:lineRule="auto"/>
        <w:ind w:right="51"/>
        <w:jc w:val="both"/>
        <w:rPr>
          <w:rFonts w:ascii="Palatino Linotype" w:eastAsia="Palatino Linotype" w:hAnsi="Palatino Linotype" w:cs="Palatino Linotype"/>
          <w:color w:val="000000"/>
          <w:sz w:val="24"/>
          <w:szCs w:val="24"/>
        </w:rPr>
      </w:pPr>
      <w:r w:rsidRPr="00A6027D">
        <w:rPr>
          <w:noProof/>
        </w:rPr>
        <w:drawing>
          <wp:inline distT="0" distB="0" distL="0" distR="0" wp14:anchorId="5F77B675" wp14:editId="31DAF83F">
            <wp:extent cx="5734050" cy="41088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57" t="15037" r="13760" b="13607"/>
                    <a:stretch/>
                  </pic:blipFill>
                  <pic:spPr bwMode="auto">
                    <a:xfrm>
                      <a:off x="0" y="0"/>
                      <a:ext cx="5755599" cy="4124304"/>
                    </a:xfrm>
                    <a:prstGeom prst="rect">
                      <a:avLst/>
                    </a:prstGeom>
                    <a:ln>
                      <a:noFill/>
                    </a:ln>
                    <a:extLst>
                      <a:ext uri="{53640926-AAD7-44D8-BBD7-CCE9431645EC}">
                        <a14:shadowObscured xmlns:a14="http://schemas.microsoft.com/office/drawing/2010/main"/>
                      </a:ext>
                    </a:extLst>
                  </pic:spPr>
                </pic:pic>
              </a:graphicData>
            </a:graphic>
          </wp:inline>
        </w:drawing>
      </w:r>
    </w:p>
    <w:p w14:paraId="0FAB4D56" w14:textId="2F38A01E" w:rsidR="002A5ED8" w:rsidRPr="00A6027D" w:rsidRDefault="002A5ED8" w:rsidP="00DE6424">
      <w:pPr>
        <w:spacing w:line="360" w:lineRule="auto"/>
        <w:ind w:right="51"/>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Lo que da por colmando el punto de la solicitud de la particular en donde requirió el presupuesto basado en resultados del Instituto Municipal de la Mujer del Ayuntamiento de Coacalco de Berriozábal del año 2022, máxime que la información fue proporcionada por la Tesorería Municipal, que en términos de lo señalado por el artículo </w:t>
      </w:r>
      <w:r w:rsidR="001B67F5" w:rsidRPr="00A6027D">
        <w:rPr>
          <w:rFonts w:ascii="Palatino Linotype" w:eastAsia="Palatino Linotype" w:hAnsi="Palatino Linotype" w:cs="Palatino Linotype"/>
          <w:color w:val="000000"/>
          <w:sz w:val="24"/>
          <w:szCs w:val="24"/>
        </w:rPr>
        <w:t>95 fracciones V y VI Bis, de la Ley Orgánica Municipal del Estado de México, conoce de la información solicitada, como así se señala:</w:t>
      </w:r>
    </w:p>
    <w:p w14:paraId="0FA39A1A" w14:textId="0CA9A48F" w:rsidR="001B67F5" w:rsidRPr="00A6027D" w:rsidRDefault="001B67F5" w:rsidP="001B67F5">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“Artículo 95.- Son atribuciones del tesorero municipal:</w:t>
      </w:r>
    </w:p>
    <w:p w14:paraId="27474095" w14:textId="4B117DEB" w:rsidR="001B67F5" w:rsidRPr="00A6027D" w:rsidRDefault="001B67F5" w:rsidP="001B67F5">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lastRenderedPageBreak/>
        <w:t>…</w:t>
      </w:r>
    </w:p>
    <w:p w14:paraId="13C2DBDB" w14:textId="77777777" w:rsidR="001B67F5" w:rsidRPr="00A6027D" w:rsidRDefault="001B67F5" w:rsidP="001B67F5">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V</w:t>
      </w:r>
      <w:r w:rsidRPr="00A6027D">
        <w:rPr>
          <w:rFonts w:ascii="Palatino Linotype" w:eastAsia="Palatino Linotype" w:hAnsi="Palatino Linotype" w:cs="Palatino Linotype"/>
          <w:b/>
          <w:i/>
        </w:rPr>
        <w:t>. Proporcionar oportunamente al ayuntamiento todos los datos o informes que sean necesarios para la formulación del Presupuesto de Egresos Municipales</w:t>
      </w:r>
      <w:r w:rsidRPr="00A6027D">
        <w:rPr>
          <w:rFonts w:ascii="Palatino Linotype" w:eastAsia="Palatino Linotype" w:hAnsi="Palatino Linotype" w:cs="Palatino Linotype"/>
          <w:i/>
        </w:rPr>
        <w:t xml:space="preserve">, vigilando que se ajuste a las disposiciones de esta Ley y otros ordenamientos aplicables; </w:t>
      </w:r>
    </w:p>
    <w:p w14:paraId="04E50233" w14:textId="52405EB8" w:rsidR="001B67F5" w:rsidRPr="00A6027D" w:rsidRDefault="001B67F5" w:rsidP="001B67F5">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60C1250E" w14:textId="5C6DE608" w:rsidR="001B67F5" w:rsidRPr="00A6027D" w:rsidRDefault="001B67F5" w:rsidP="001B67F5">
      <w:pPr>
        <w:spacing w:after="0" w:line="276" w:lineRule="auto"/>
        <w:ind w:left="567" w:right="560"/>
        <w:jc w:val="both"/>
        <w:rPr>
          <w:rFonts w:ascii="Palatino Linotype" w:eastAsia="Palatino Linotype" w:hAnsi="Palatino Linotype" w:cs="Palatino Linotype"/>
          <w:i/>
        </w:rPr>
      </w:pPr>
      <w:r w:rsidRPr="00A6027D">
        <w:rPr>
          <w:rFonts w:ascii="Palatino Linotype" w:eastAsia="Palatino Linotype" w:hAnsi="Palatino Linotype" w:cs="Palatino Linotype"/>
          <w:b/>
          <w:i/>
        </w:rPr>
        <w:t>VI Bis. Proporcionar para la formulación del proyecto de Presupuesto de Egresos Municipales</w:t>
      </w:r>
      <w:r w:rsidRPr="00A6027D">
        <w:rPr>
          <w:rFonts w:ascii="Palatino Linotype" w:eastAsia="Palatino Linotype" w:hAnsi="Palatino Linotype" w:cs="Palatino Linotype"/>
          <w:i/>
        </w:rPr>
        <w:t xml:space="preserve"> la información financiera relativa a la solución o en su caso, el</w:t>
      </w:r>
      <w:r w:rsidR="00946E13" w:rsidRPr="00A6027D">
        <w:rPr>
          <w:rFonts w:ascii="Palatino Linotype" w:eastAsia="Palatino Linotype" w:hAnsi="Palatino Linotype" w:cs="Palatino Linotype"/>
          <w:i/>
        </w:rPr>
        <w:t xml:space="preserve"> pago de los litigios laborales…” (Sic)</w:t>
      </w:r>
    </w:p>
    <w:p w14:paraId="79188885" w14:textId="77777777" w:rsidR="001B67F5" w:rsidRPr="00A6027D" w:rsidRDefault="001B67F5" w:rsidP="00DE6424">
      <w:pPr>
        <w:spacing w:line="360" w:lineRule="auto"/>
        <w:ind w:right="51"/>
        <w:jc w:val="both"/>
        <w:rPr>
          <w:rFonts w:ascii="Palatino Linotype" w:eastAsia="Palatino Linotype" w:hAnsi="Palatino Linotype" w:cs="Palatino Linotype"/>
          <w:color w:val="000000"/>
          <w:sz w:val="24"/>
          <w:szCs w:val="24"/>
        </w:rPr>
      </w:pPr>
    </w:p>
    <w:p w14:paraId="56C34E74" w14:textId="48811034" w:rsidR="00946E13" w:rsidRPr="00A6027D" w:rsidRDefault="00946E13" w:rsidP="00946E13">
      <w:pPr>
        <w:spacing w:after="12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color w:val="000000"/>
          <w:sz w:val="24"/>
          <w:szCs w:val="24"/>
        </w:rPr>
        <w:t xml:space="preserve">Además que este </w:t>
      </w:r>
      <w:r w:rsidRPr="00A6027D">
        <w:rPr>
          <w:rFonts w:ascii="Palatino Linotype" w:eastAsia="Palatino Linotype" w:hAnsi="Palatino Linotype" w:cs="Palatino Linotype"/>
          <w:sz w:val="24"/>
          <w:szCs w:val="24"/>
        </w:rPr>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DA58F49" w14:textId="77777777" w:rsidR="00946E13" w:rsidRPr="00A6027D" w:rsidRDefault="00946E13" w:rsidP="00946E13">
      <w:pPr>
        <w:spacing w:before="120" w:after="120"/>
        <w:ind w:left="851" w:right="851"/>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A6027D">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7376A082" w14:textId="77777777" w:rsidR="00946E13" w:rsidRPr="00A6027D" w:rsidRDefault="00946E13" w:rsidP="00946E13">
      <w:pPr>
        <w:spacing w:line="360" w:lineRule="auto"/>
        <w:jc w:val="both"/>
        <w:rPr>
          <w:rFonts w:ascii="Palatino Linotype" w:eastAsia="Palatino Linotype" w:hAnsi="Palatino Linotype" w:cs="Palatino Linotype"/>
          <w:sz w:val="24"/>
          <w:szCs w:val="24"/>
        </w:rPr>
      </w:pPr>
    </w:p>
    <w:p w14:paraId="28F895E3" w14:textId="444AEE84" w:rsidR="00946E13" w:rsidRPr="00A6027D" w:rsidRDefault="00946E13" w:rsidP="00946E13">
      <w:pPr>
        <w:spacing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 xml:space="preserve">De lo anterior, este </w:t>
      </w:r>
      <w:r w:rsidR="00797EEF" w:rsidRPr="00A6027D">
        <w:rPr>
          <w:rFonts w:ascii="Palatino Linotype" w:eastAsia="Palatino Linotype" w:hAnsi="Palatino Linotype" w:cs="Palatino Linotype"/>
          <w:sz w:val="24"/>
          <w:szCs w:val="24"/>
        </w:rPr>
        <w:t xml:space="preserve">Organismo </w:t>
      </w:r>
      <w:proofErr w:type="spellStart"/>
      <w:r w:rsidRPr="00A6027D">
        <w:rPr>
          <w:rFonts w:ascii="Palatino Linotype" w:eastAsia="Palatino Linotype" w:hAnsi="Palatino Linotype" w:cs="Palatino Linotype"/>
          <w:sz w:val="24"/>
          <w:szCs w:val="24"/>
        </w:rPr>
        <w:t>Resolutor</w:t>
      </w:r>
      <w:proofErr w:type="spellEnd"/>
      <w:r w:rsidRPr="00A6027D">
        <w:rPr>
          <w:rFonts w:ascii="Palatino Linotype" w:eastAsia="Palatino Linotype" w:hAnsi="Palatino Linotype" w:cs="Palatino Linotype"/>
          <w:sz w:val="24"/>
          <w:szCs w:val="24"/>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C20160D" w14:textId="56D1625C" w:rsidR="00976E5A" w:rsidRPr="00A6027D" w:rsidRDefault="00B14F1D" w:rsidP="00DE6424">
      <w:pPr>
        <w:spacing w:line="360" w:lineRule="auto"/>
        <w:ind w:right="51"/>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En cuanto al segundo formato, corresponde a la calendarización de la metas de actividad por proyecto</w:t>
      </w:r>
      <w:r w:rsidR="002A5ED8" w:rsidRPr="00A6027D">
        <w:rPr>
          <w:rFonts w:ascii="Palatino Linotype" w:eastAsia="Palatino Linotype" w:hAnsi="Palatino Linotype" w:cs="Palatino Linotype"/>
          <w:color w:val="000000"/>
          <w:sz w:val="24"/>
          <w:szCs w:val="24"/>
        </w:rPr>
        <w:t xml:space="preserve"> del Instituto Municipal de la Mujer del Ayuntamiento de Coacalco de Berriozábal</w:t>
      </w:r>
      <w:r w:rsidRPr="00A6027D">
        <w:rPr>
          <w:rFonts w:ascii="Palatino Linotype" w:eastAsia="Palatino Linotype" w:hAnsi="Palatino Linotype" w:cs="Palatino Linotype"/>
          <w:color w:val="000000"/>
          <w:sz w:val="24"/>
          <w:szCs w:val="24"/>
        </w:rPr>
        <w:t xml:space="preserve">, lo que se advierte </w:t>
      </w:r>
      <w:r w:rsidR="00976E5A" w:rsidRPr="00A6027D">
        <w:rPr>
          <w:rFonts w:ascii="Palatino Linotype" w:eastAsia="Palatino Linotype" w:hAnsi="Palatino Linotype" w:cs="Palatino Linotype"/>
          <w:color w:val="000000"/>
          <w:sz w:val="24"/>
          <w:szCs w:val="24"/>
        </w:rPr>
        <w:t xml:space="preserve">efectivamente </w:t>
      </w:r>
      <w:r w:rsidR="00797EEF" w:rsidRPr="00A6027D">
        <w:rPr>
          <w:rFonts w:ascii="Palatino Linotype" w:eastAsia="Palatino Linotype" w:hAnsi="Palatino Linotype" w:cs="Palatino Linotype"/>
          <w:color w:val="000000"/>
          <w:sz w:val="24"/>
          <w:szCs w:val="24"/>
        </w:rPr>
        <w:t>en la información que mandó</w:t>
      </w:r>
      <w:r w:rsidRPr="00A6027D">
        <w:rPr>
          <w:rFonts w:ascii="Palatino Linotype" w:eastAsia="Palatino Linotype" w:hAnsi="Palatino Linotype" w:cs="Palatino Linotype"/>
          <w:color w:val="000000"/>
          <w:sz w:val="24"/>
          <w:szCs w:val="24"/>
        </w:rPr>
        <w:t xml:space="preserve"> el </w:t>
      </w:r>
      <w:r w:rsidRPr="00A6027D">
        <w:rPr>
          <w:rFonts w:ascii="Palatino Linotype" w:eastAsia="Palatino Linotype" w:hAnsi="Palatino Linotype" w:cs="Palatino Linotype"/>
          <w:b/>
          <w:color w:val="000000"/>
          <w:sz w:val="24"/>
          <w:szCs w:val="24"/>
        </w:rPr>
        <w:t>SUJETO OBLIGADO</w:t>
      </w:r>
      <w:r w:rsidRPr="00A6027D">
        <w:rPr>
          <w:rFonts w:ascii="Palatino Linotype" w:eastAsia="Palatino Linotype" w:hAnsi="Palatino Linotype" w:cs="Palatino Linotype"/>
          <w:color w:val="000000"/>
          <w:sz w:val="24"/>
          <w:szCs w:val="24"/>
        </w:rPr>
        <w:t xml:space="preserve">, </w:t>
      </w:r>
      <w:r w:rsidR="00976E5A" w:rsidRPr="00A6027D">
        <w:rPr>
          <w:rFonts w:ascii="Palatino Linotype" w:eastAsia="Palatino Linotype" w:hAnsi="Palatino Linotype" w:cs="Palatino Linotype"/>
          <w:color w:val="000000"/>
          <w:sz w:val="24"/>
          <w:szCs w:val="24"/>
        </w:rPr>
        <w:t>como se observa en la siguiente imagen que se inserta a continuación de manera ilustrativa:</w:t>
      </w:r>
    </w:p>
    <w:p w14:paraId="5039F37E" w14:textId="70A7E9FE" w:rsidR="00976E5A" w:rsidRPr="00A6027D" w:rsidRDefault="00976E5A" w:rsidP="00DE6424">
      <w:pPr>
        <w:spacing w:line="360" w:lineRule="auto"/>
        <w:ind w:right="51"/>
        <w:jc w:val="both"/>
        <w:rPr>
          <w:rFonts w:ascii="Palatino Linotype" w:eastAsia="Palatino Linotype" w:hAnsi="Palatino Linotype" w:cs="Palatino Linotype"/>
          <w:color w:val="000000"/>
          <w:sz w:val="24"/>
          <w:szCs w:val="24"/>
        </w:rPr>
      </w:pPr>
      <w:r w:rsidRPr="00A6027D">
        <w:rPr>
          <w:noProof/>
        </w:rPr>
        <w:drawing>
          <wp:inline distT="0" distB="0" distL="0" distR="0" wp14:anchorId="0C3244EE" wp14:editId="7452EE17">
            <wp:extent cx="5573750" cy="3954483"/>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30" t="13937" r="14275" b="13421"/>
                    <a:stretch/>
                  </pic:blipFill>
                  <pic:spPr bwMode="auto">
                    <a:xfrm>
                      <a:off x="0" y="0"/>
                      <a:ext cx="5590898" cy="3966649"/>
                    </a:xfrm>
                    <a:prstGeom prst="rect">
                      <a:avLst/>
                    </a:prstGeom>
                    <a:ln>
                      <a:noFill/>
                    </a:ln>
                    <a:extLst>
                      <a:ext uri="{53640926-AAD7-44D8-BBD7-CCE9431645EC}">
                        <a14:shadowObscured xmlns:a14="http://schemas.microsoft.com/office/drawing/2010/main"/>
                      </a:ext>
                    </a:extLst>
                  </pic:spPr>
                </pic:pic>
              </a:graphicData>
            </a:graphic>
          </wp:inline>
        </w:drawing>
      </w:r>
    </w:p>
    <w:p w14:paraId="0B216D91" w14:textId="77777777" w:rsidR="008D4929" w:rsidRPr="00A6027D" w:rsidRDefault="008D4929" w:rsidP="00DE6424">
      <w:pPr>
        <w:spacing w:line="360" w:lineRule="auto"/>
        <w:ind w:right="51"/>
        <w:jc w:val="both"/>
        <w:rPr>
          <w:rFonts w:ascii="Palatino Linotype" w:eastAsia="Palatino Linotype" w:hAnsi="Palatino Linotype" w:cs="Palatino Linotype"/>
          <w:color w:val="000000"/>
          <w:sz w:val="24"/>
          <w:szCs w:val="24"/>
        </w:rPr>
      </w:pPr>
      <w:r w:rsidRPr="00A6027D">
        <w:rPr>
          <w:noProof/>
        </w:rPr>
        <w:lastRenderedPageBreak/>
        <w:drawing>
          <wp:inline distT="0" distB="0" distL="0" distR="0" wp14:anchorId="2D1F3BFE" wp14:editId="224D50CC">
            <wp:extent cx="5527675" cy="422167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67" t="11919" r="12817" b="12302"/>
                    <a:stretch/>
                  </pic:blipFill>
                  <pic:spPr bwMode="auto">
                    <a:xfrm>
                      <a:off x="0" y="0"/>
                      <a:ext cx="5541555" cy="4232278"/>
                    </a:xfrm>
                    <a:prstGeom prst="rect">
                      <a:avLst/>
                    </a:prstGeom>
                    <a:ln>
                      <a:noFill/>
                    </a:ln>
                    <a:extLst>
                      <a:ext uri="{53640926-AAD7-44D8-BBD7-CCE9431645EC}">
                        <a14:shadowObscured xmlns:a14="http://schemas.microsoft.com/office/drawing/2010/main"/>
                      </a:ext>
                    </a:extLst>
                  </pic:spPr>
                </pic:pic>
              </a:graphicData>
            </a:graphic>
          </wp:inline>
        </w:drawing>
      </w:r>
    </w:p>
    <w:p w14:paraId="4CBDA94A" w14:textId="3BC9A302" w:rsidR="002A5ED8" w:rsidRPr="00A6027D" w:rsidRDefault="00946E13" w:rsidP="00DE6424">
      <w:pPr>
        <w:spacing w:line="360" w:lineRule="auto"/>
        <w:ind w:right="51"/>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Sin embargo, la información corresponde a las metas programadas en todo el ejercicio fiscal del año 2022, para dar cumplimiento a los proyectos por programa del Instituto Municipal de la Mujer del Ayuntamiento de Coacalco de Berriozábal y la particular quiere saber las comprobaciones de </w:t>
      </w:r>
      <w:r w:rsidR="008D4929" w:rsidRPr="00A6027D">
        <w:rPr>
          <w:rFonts w:ascii="Palatino Linotype" w:eastAsia="Palatino Linotype" w:hAnsi="Palatino Linotype" w:cs="Palatino Linotype"/>
          <w:color w:val="000000"/>
          <w:sz w:val="24"/>
          <w:szCs w:val="24"/>
        </w:rPr>
        <w:t xml:space="preserve">esos </w:t>
      </w:r>
      <w:r w:rsidRPr="00A6027D">
        <w:rPr>
          <w:rFonts w:ascii="Palatino Linotype" w:eastAsia="Palatino Linotype" w:hAnsi="Palatino Linotype" w:cs="Palatino Linotype"/>
          <w:color w:val="000000"/>
          <w:sz w:val="24"/>
          <w:szCs w:val="24"/>
        </w:rPr>
        <w:t>cumplimiento</w:t>
      </w:r>
      <w:r w:rsidR="008D4929" w:rsidRPr="00A6027D">
        <w:rPr>
          <w:rFonts w:ascii="Palatino Linotype" w:eastAsia="Palatino Linotype" w:hAnsi="Palatino Linotype" w:cs="Palatino Linotype"/>
          <w:color w:val="000000"/>
          <w:sz w:val="24"/>
          <w:szCs w:val="24"/>
        </w:rPr>
        <w:t>s</w:t>
      </w:r>
      <w:r w:rsidR="00DC54AB" w:rsidRPr="00A6027D">
        <w:rPr>
          <w:rFonts w:ascii="Palatino Linotype" w:eastAsia="Palatino Linotype" w:hAnsi="Palatino Linotype" w:cs="Palatino Linotype"/>
          <w:color w:val="000000"/>
          <w:sz w:val="24"/>
          <w:szCs w:val="24"/>
        </w:rPr>
        <w:t xml:space="preserve"> del primer, </w:t>
      </w:r>
      <w:r w:rsidRPr="00A6027D">
        <w:rPr>
          <w:rFonts w:ascii="Palatino Linotype" w:eastAsia="Palatino Linotype" w:hAnsi="Palatino Linotype" w:cs="Palatino Linotype"/>
          <w:color w:val="000000"/>
          <w:sz w:val="24"/>
          <w:szCs w:val="24"/>
        </w:rPr>
        <w:t xml:space="preserve">segundo y tercer trimestre; es decir, </w:t>
      </w:r>
      <w:r w:rsidR="008D4929" w:rsidRPr="00A6027D">
        <w:rPr>
          <w:rFonts w:ascii="Palatino Linotype" w:eastAsia="Palatino Linotype" w:hAnsi="Palatino Linotype" w:cs="Palatino Linotype"/>
          <w:color w:val="000000"/>
          <w:sz w:val="24"/>
          <w:szCs w:val="24"/>
        </w:rPr>
        <w:t>los documentos que den cuenta sobre las metas cumplidas a los proyectos programados por el Instituto Municipal de la Mujer del Ayuntamiento de Coacalco de Berriozábal, al tercer trimestre del año 2022.</w:t>
      </w:r>
    </w:p>
    <w:p w14:paraId="2A0DB811" w14:textId="77777777" w:rsidR="008D4929" w:rsidRPr="00A6027D" w:rsidRDefault="008D4929" w:rsidP="00AD381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01B2AB4" w14:textId="36345538" w:rsidR="00852C31" w:rsidRPr="00A6027D" w:rsidRDefault="008D4929" w:rsidP="00C228A7">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lastRenderedPageBreak/>
        <w:t xml:space="preserve">En ese sentido, </w:t>
      </w:r>
      <w:r w:rsidR="00852C31" w:rsidRPr="00A6027D">
        <w:rPr>
          <w:rFonts w:ascii="Palatino Linotype" w:eastAsia="Palatino Linotype" w:hAnsi="Palatino Linotype" w:cs="Palatino Linotype"/>
          <w:sz w:val="24"/>
          <w:szCs w:val="24"/>
        </w:rPr>
        <w:t>es de mencionar que d</w:t>
      </w:r>
      <w:r w:rsidR="00C228A7" w:rsidRPr="00A6027D">
        <w:rPr>
          <w:rFonts w:ascii="Palatino Linotype" w:eastAsia="Palatino Linotype" w:hAnsi="Palatino Linotype" w:cs="Palatino Linotype"/>
          <w:sz w:val="24"/>
          <w:szCs w:val="24"/>
        </w:rPr>
        <w:t>e conformidad con el artículo 10</w:t>
      </w:r>
      <w:r w:rsidR="00852C31" w:rsidRPr="00A6027D">
        <w:rPr>
          <w:rFonts w:ascii="Palatino Linotype" w:eastAsia="Palatino Linotype" w:hAnsi="Palatino Linotype" w:cs="Palatino Linotype"/>
          <w:sz w:val="24"/>
          <w:szCs w:val="24"/>
        </w:rPr>
        <w:t xml:space="preserve"> de la Ley de Planeación del Estado de México y Municipios, </w:t>
      </w:r>
      <w:r w:rsidR="00C228A7" w:rsidRPr="00A6027D">
        <w:rPr>
          <w:rFonts w:ascii="Palatino Linotype" w:eastAsia="Palatino Linotype" w:hAnsi="Palatino Linotype" w:cs="Palatino Linotype"/>
          <w:sz w:val="24"/>
          <w:szCs w:val="24"/>
        </w:rPr>
        <w:t>establece un proceso de evaluación, el cual corresponde a:</w:t>
      </w:r>
    </w:p>
    <w:p w14:paraId="10B608B5" w14:textId="77777777" w:rsidR="00C228A7" w:rsidRPr="00A6027D" w:rsidRDefault="00C228A7" w:rsidP="00C228A7">
      <w:pPr>
        <w:spacing w:after="0" w:line="360" w:lineRule="auto"/>
        <w:ind w:right="49"/>
        <w:jc w:val="both"/>
        <w:rPr>
          <w:rFonts w:ascii="Palatino Linotype" w:eastAsia="Palatino Linotype" w:hAnsi="Palatino Linotype" w:cs="Palatino Linotype"/>
          <w:sz w:val="24"/>
          <w:szCs w:val="24"/>
        </w:rPr>
      </w:pPr>
    </w:p>
    <w:p w14:paraId="3278C68C" w14:textId="781FCA84" w:rsidR="00C228A7"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“Evaluación. </w:t>
      </w:r>
      <w:r w:rsidRPr="00A6027D">
        <w:rPr>
          <w:rFonts w:ascii="Palatino Linotype" w:hAnsi="Palatino Linotype"/>
          <w:b/>
          <w:i/>
          <w:iCs/>
        </w:rPr>
        <w:t>Proceso que tiene como finalidad determinar el grado de eficacia y eficiencia, con que han sido empleados los recursos destinados a alcanzar los objetivos previstos</w:t>
      </w:r>
      <w:r w:rsidRPr="00A6027D">
        <w:rPr>
          <w:rFonts w:ascii="Palatino Linotype" w:hAnsi="Palatino Linotype"/>
          <w:i/>
          <w:iCs/>
        </w:rPr>
        <w:t xml:space="preserve">, posibilitando la determinación de las desviaciones y la adopción de medidas correctivas </w:t>
      </w:r>
      <w:r w:rsidRPr="00A6027D">
        <w:rPr>
          <w:rFonts w:ascii="Palatino Linotype" w:hAnsi="Palatino Linotype"/>
          <w:b/>
          <w:i/>
          <w:iCs/>
        </w:rPr>
        <w:t>que garanticen el cumplimientos adecuado de las metas</w:t>
      </w:r>
      <w:r w:rsidRPr="00A6027D">
        <w:rPr>
          <w:rFonts w:ascii="Palatino Linotype" w:hAnsi="Palatino Linotype"/>
          <w:i/>
          <w:iCs/>
        </w:rPr>
        <w:t>.” (Sic)</w:t>
      </w:r>
    </w:p>
    <w:p w14:paraId="41AEDFBD" w14:textId="77777777" w:rsidR="00852C31" w:rsidRPr="00A6027D" w:rsidRDefault="00852C31" w:rsidP="00917A6A">
      <w:pPr>
        <w:pStyle w:val="Prrafodelista"/>
        <w:spacing w:after="0" w:line="360" w:lineRule="auto"/>
        <w:ind w:left="0"/>
        <w:jc w:val="both"/>
        <w:rPr>
          <w:rFonts w:ascii="Palatino Linotype" w:eastAsia="Palatino Linotype" w:hAnsi="Palatino Linotype" w:cs="Palatino Linotype"/>
          <w:sz w:val="24"/>
          <w:szCs w:val="24"/>
        </w:rPr>
      </w:pPr>
    </w:p>
    <w:p w14:paraId="77F004F2" w14:textId="633B579D" w:rsidR="00C228A7" w:rsidRPr="00A6027D" w:rsidRDefault="00C228A7" w:rsidP="00917A6A">
      <w:pPr>
        <w:pStyle w:val="Prrafodelista"/>
        <w:spacing w:after="0" w:line="360" w:lineRule="auto"/>
        <w:ind w:left="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Es decir, la evaluación es el proceso mediante el cual se determina el grado de cumplimiento a una meta o proyecto presupuestado dentro del programa operativo anual.   </w:t>
      </w:r>
    </w:p>
    <w:p w14:paraId="1C36A8A2" w14:textId="77777777" w:rsidR="00C228A7" w:rsidRPr="00A6027D" w:rsidRDefault="00C228A7" w:rsidP="00917A6A">
      <w:pPr>
        <w:pStyle w:val="Prrafodelista"/>
        <w:spacing w:after="0" w:line="360" w:lineRule="auto"/>
        <w:ind w:left="0"/>
        <w:jc w:val="both"/>
        <w:rPr>
          <w:rFonts w:ascii="Palatino Linotype" w:eastAsia="Palatino Linotype" w:hAnsi="Palatino Linotype" w:cs="Palatino Linotype"/>
          <w:sz w:val="24"/>
          <w:szCs w:val="24"/>
        </w:rPr>
      </w:pPr>
    </w:p>
    <w:p w14:paraId="76A92642" w14:textId="5713DBA2" w:rsidR="00C228A7" w:rsidRPr="00A6027D" w:rsidRDefault="00C228A7" w:rsidP="00917A6A">
      <w:pPr>
        <w:pStyle w:val="Prrafodelista"/>
        <w:spacing w:after="0" w:line="360" w:lineRule="auto"/>
        <w:ind w:left="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Siendo que esta evaluación le corresponde a la unidad de información, planeación, programación y evaluación del Ayuntamiento Coacalco de Berriozábal, en términos de lo señalado por el artículo 20, de la Ley en cita en el párrafo anterior que señala:</w:t>
      </w:r>
    </w:p>
    <w:p w14:paraId="2FDDB35D" w14:textId="77777777" w:rsidR="00C228A7" w:rsidRPr="00A6027D" w:rsidRDefault="00C228A7" w:rsidP="00917A6A">
      <w:pPr>
        <w:pStyle w:val="Prrafodelista"/>
        <w:spacing w:after="0" w:line="360" w:lineRule="auto"/>
        <w:ind w:left="0"/>
        <w:jc w:val="both"/>
        <w:rPr>
          <w:rFonts w:ascii="Palatino Linotype" w:eastAsia="Palatino Linotype" w:hAnsi="Palatino Linotype" w:cs="Palatino Linotype"/>
          <w:sz w:val="24"/>
          <w:szCs w:val="24"/>
        </w:rPr>
      </w:pPr>
    </w:p>
    <w:p w14:paraId="00942B33" w14:textId="5926C819" w:rsidR="00C228A7"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“Artículo 20.-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w:t>
      </w:r>
    </w:p>
    <w:p w14:paraId="3DE55591"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b/>
          <w:i/>
          <w:iCs/>
        </w:rPr>
      </w:pPr>
      <w:r w:rsidRPr="00A6027D">
        <w:rPr>
          <w:rFonts w:ascii="Palatino Linotype" w:hAnsi="Palatino Linotype"/>
          <w:b/>
          <w:i/>
          <w:iCs/>
        </w:rPr>
        <w:t xml:space="preserve">I. Garantizar el cumplimiento de las etapas del proceso de planeación para el desarrollo en el ámbito de su competencia; </w:t>
      </w:r>
    </w:p>
    <w:p w14:paraId="2F05C96A"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II. Utilizar, generar, recopilar, procesar y proporcionar la información que en materia de planeación para el desarrollo sea de su competencia; </w:t>
      </w:r>
    </w:p>
    <w:p w14:paraId="611A483A"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III. Coadyuvar en la elaboración del presupuesto por programas en concordancia con la estrategia contenida en el plan de desarrollo en la materia de su competencia; </w:t>
      </w:r>
    </w:p>
    <w:p w14:paraId="04221593"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b/>
          <w:i/>
          <w:iCs/>
        </w:rPr>
        <w:lastRenderedPageBreak/>
        <w:t>IV. Verificar que los programas y la asignación de recursos guarden relación con los objetivos, metas y prioridades de los planes y programas y la evaluación de su ejecución</w:t>
      </w:r>
      <w:r w:rsidRPr="00A6027D">
        <w:rPr>
          <w:rFonts w:ascii="Palatino Linotype" w:hAnsi="Palatino Linotype"/>
          <w:i/>
          <w:iCs/>
        </w:rPr>
        <w:t xml:space="preserve">; </w:t>
      </w:r>
    </w:p>
    <w:p w14:paraId="30CB6280"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V. Vigilar que las actividades en materia de planeación de las áreas a las que están adscritas, se conduzcan conforme a los planes de desarrollo y sus programas; </w:t>
      </w:r>
    </w:p>
    <w:p w14:paraId="48535F2E" w14:textId="77777777" w:rsidR="0041095F" w:rsidRPr="00A6027D" w:rsidRDefault="00C228A7" w:rsidP="00C228A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VI. Evaluar y dar seguimiento al cumplimiento de los convenios de coordinación y de participación, respecto de las obligaciones a su cargo; </w:t>
      </w:r>
    </w:p>
    <w:p w14:paraId="4A30B865" w14:textId="74CC8380" w:rsidR="00C228A7" w:rsidRPr="00A6027D" w:rsidRDefault="00C228A7" w:rsidP="00954892">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VII. Cumplir con el Plan Nacional de Desarrollo, el Plan de Desarrollo del Estado de México, la Agenda Digital, el Plan de Desarrollo Municipal y los pr</w:t>
      </w:r>
      <w:r w:rsidR="00954892" w:rsidRPr="00A6027D">
        <w:rPr>
          <w:rFonts w:ascii="Palatino Linotype" w:hAnsi="Palatino Linotype"/>
          <w:i/>
          <w:iCs/>
        </w:rPr>
        <w:t>ogramas que de éstos se deriven…” (Sic)</w:t>
      </w:r>
    </w:p>
    <w:p w14:paraId="64DDB79D" w14:textId="77777777" w:rsidR="00954892" w:rsidRPr="00A6027D" w:rsidRDefault="00954892" w:rsidP="00954892">
      <w:pPr>
        <w:pBdr>
          <w:top w:val="nil"/>
          <w:left w:val="nil"/>
          <w:bottom w:val="nil"/>
          <w:right w:val="nil"/>
          <w:between w:val="nil"/>
        </w:pBdr>
        <w:spacing w:after="0" w:line="276" w:lineRule="auto"/>
        <w:ind w:left="567" w:right="843"/>
        <w:jc w:val="both"/>
        <w:rPr>
          <w:rFonts w:ascii="Palatino Linotype" w:hAnsi="Palatino Linotype"/>
          <w:i/>
          <w:iCs/>
        </w:rPr>
      </w:pPr>
    </w:p>
    <w:p w14:paraId="0F059326" w14:textId="0BBBE19B" w:rsidR="000A0A5D" w:rsidRPr="00A6027D" w:rsidRDefault="00954892"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Además</w:t>
      </w:r>
      <w:r w:rsidR="000A0A5D" w:rsidRPr="00A6027D">
        <w:rPr>
          <w:rFonts w:ascii="Palatino Linotype" w:eastAsia="Palatino Linotype" w:hAnsi="Palatino Linotype" w:cs="Palatino Linotype"/>
          <w:color w:val="000000"/>
          <w:sz w:val="24"/>
          <w:szCs w:val="24"/>
        </w:rPr>
        <w:t xml:space="preserve">, es de destacar que la Guía Metodológica para el Seguimiento y Evaluación del Plan de Desarrollo Municipal menciona que </w:t>
      </w:r>
      <w:r w:rsidR="0059035C" w:rsidRPr="00A6027D">
        <w:rPr>
          <w:rFonts w:ascii="Palatino Linotype" w:eastAsia="Palatino Linotype" w:hAnsi="Palatino Linotype" w:cs="Palatino Linotype"/>
          <w:color w:val="000000"/>
          <w:sz w:val="24"/>
          <w:szCs w:val="24"/>
        </w:rPr>
        <w:t xml:space="preserve">la evaluación forma parte de un proceso de mejora continua a la planeación estratégica y presupuestal, ya que se valora el cumplimiento de objetivos, la aplicación de los recursos públicos y su aprovechamiento. </w:t>
      </w:r>
    </w:p>
    <w:p w14:paraId="65CDEA7C" w14:textId="15CE24B5"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062F791" w14:textId="61CA5F61"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En ese sentido, la Guía define como </w:t>
      </w:r>
      <w:r w:rsidRPr="00A6027D">
        <w:rPr>
          <w:rFonts w:ascii="Palatino Linotype" w:eastAsia="Palatino Linotype" w:hAnsi="Palatino Linotype" w:cs="Palatino Linotype"/>
          <w:i/>
          <w:iCs/>
          <w:color w:val="000000"/>
          <w:sz w:val="24"/>
          <w:szCs w:val="24"/>
        </w:rPr>
        <w:t>“Evaluación”</w:t>
      </w:r>
      <w:r w:rsidRPr="00A6027D">
        <w:rPr>
          <w:rFonts w:ascii="Palatino Linotype" w:eastAsia="Palatino Linotype" w:hAnsi="Palatino Linotype" w:cs="Palatino Linotype"/>
          <w:color w:val="000000"/>
          <w:sz w:val="24"/>
          <w:szCs w:val="24"/>
        </w:rPr>
        <w:t xml:space="preserve"> a la verificación del cumplimiento de los objetivos y metas programadas, esto a través de un análisis cuantitativo de los resultados obtenidos como producto de la aplicación de estrategias, la realización de acciones y la aplicación de recursos, siendo que esta permite valorar y calificar el desempeño de las diferentes dependencias y organismos que integran la administración pública municipal en términos de resultados obtenidos y cumplimiento de objetivos. </w:t>
      </w:r>
    </w:p>
    <w:p w14:paraId="1691155F" w14:textId="50FE8AA7"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D917FDF" w14:textId="1AF7C577"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lastRenderedPageBreak/>
        <w:t xml:space="preserve">En el mismo orden de ideas, la Guía Metodológica de referencia precisa que el seguimiento y control de la ejecución de los proyectos, obras y acciones </w:t>
      </w:r>
      <w:r w:rsidR="00747D9F" w:rsidRPr="00A6027D">
        <w:rPr>
          <w:rFonts w:ascii="Palatino Linotype" w:eastAsia="Palatino Linotype" w:hAnsi="Palatino Linotype" w:cs="Palatino Linotype"/>
          <w:color w:val="000000"/>
          <w:sz w:val="24"/>
          <w:szCs w:val="24"/>
        </w:rPr>
        <w:t>contempladas</w:t>
      </w:r>
      <w:r w:rsidRPr="00A6027D">
        <w:rPr>
          <w:rFonts w:ascii="Palatino Linotype" w:eastAsia="Palatino Linotype" w:hAnsi="Palatino Linotype" w:cs="Palatino Linotype"/>
          <w:color w:val="000000"/>
          <w:sz w:val="24"/>
          <w:szCs w:val="24"/>
        </w:rPr>
        <w:t xml:space="preserve"> en Programas Anuales será llevado a cabo por las siguientes dependencias: </w:t>
      </w:r>
    </w:p>
    <w:p w14:paraId="54EBD3B3" w14:textId="76254DCB"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02667CD" w14:textId="4CF57733" w:rsidR="0059035C" w:rsidRPr="00A6027D" w:rsidRDefault="0041095F" w:rsidP="0059035C">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bCs/>
          <w:i/>
          <w:iCs/>
          <w:color w:val="000000"/>
        </w:rPr>
      </w:pPr>
      <w:r w:rsidRPr="00A6027D">
        <w:rPr>
          <w:rFonts w:ascii="Palatino Linotype" w:eastAsia="Palatino Linotype" w:hAnsi="Palatino Linotype" w:cs="Palatino Linotype"/>
          <w:b/>
          <w:bCs/>
          <w:i/>
          <w:iCs/>
          <w:color w:val="000000"/>
        </w:rPr>
        <w:t>“</w:t>
      </w:r>
      <w:r w:rsidR="0059035C" w:rsidRPr="00A6027D">
        <w:rPr>
          <w:rFonts w:ascii="Palatino Linotype" w:eastAsia="Palatino Linotype" w:hAnsi="Palatino Linotype" w:cs="Palatino Linotype"/>
          <w:b/>
          <w:bCs/>
          <w:i/>
          <w:iCs/>
          <w:color w:val="000000"/>
        </w:rPr>
        <w:t>ESQUEMA DE LA EVALUACIÓN MUNICIPAL</w:t>
      </w:r>
    </w:p>
    <w:p w14:paraId="3C3DCCCD" w14:textId="5FDD56DD" w:rsidR="0059035C" w:rsidRPr="00A6027D" w:rsidRDefault="0059035C" w:rsidP="0059035C">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iCs/>
          <w:color w:val="000000"/>
        </w:rPr>
      </w:pPr>
      <w:r w:rsidRPr="00A6027D">
        <w:rPr>
          <w:rFonts w:ascii="Palatino Linotype" w:eastAsia="Palatino Linotype" w:hAnsi="Palatino Linotype" w:cs="Palatino Linotype"/>
          <w:i/>
          <w:iCs/>
          <w:color w:val="000000"/>
        </w:rPr>
        <w:t>…</w:t>
      </w:r>
    </w:p>
    <w:p w14:paraId="2CA437D9" w14:textId="77777777" w:rsidR="0059035C" w:rsidRPr="00A6027D" w:rsidRDefault="0059035C" w:rsidP="0059035C">
      <w:pPr>
        <w:pBdr>
          <w:top w:val="nil"/>
          <w:left w:val="nil"/>
          <w:bottom w:val="nil"/>
          <w:right w:val="nil"/>
          <w:between w:val="nil"/>
        </w:pBdr>
        <w:spacing w:after="0" w:line="360" w:lineRule="auto"/>
        <w:ind w:left="567" w:right="843"/>
        <w:jc w:val="both"/>
        <w:rPr>
          <w:rFonts w:ascii="Palatino Linotype" w:hAnsi="Palatino Linotype"/>
          <w:i/>
          <w:iCs/>
        </w:rPr>
      </w:pPr>
      <w:r w:rsidRPr="00A6027D">
        <w:rPr>
          <w:rFonts w:ascii="Palatino Linotype" w:hAnsi="Palatino Linotype"/>
          <w:i/>
          <w:iCs/>
        </w:rPr>
        <w:t xml:space="preserve">Participan en los procesos de evaluación: </w:t>
      </w:r>
    </w:p>
    <w:p w14:paraId="047702D5" w14:textId="77777777" w:rsidR="0059035C" w:rsidRPr="00A6027D" w:rsidRDefault="0059035C" w:rsidP="0059035C">
      <w:pPr>
        <w:pBdr>
          <w:top w:val="nil"/>
          <w:left w:val="nil"/>
          <w:bottom w:val="nil"/>
          <w:right w:val="nil"/>
          <w:between w:val="nil"/>
        </w:pBdr>
        <w:spacing w:after="0" w:line="360" w:lineRule="auto"/>
        <w:ind w:left="567" w:right="843"/>
        <w:jc w:val="both"/>
        <w:rPr>
          <w:rFonts w:ascii="Palatino Linotype" w:hAnsi="Palatino Linotype"/>
          <w:i/>
          <w:iCs/>
        </w:rPr>
      </w:pPr>
      <w:r w:rsidRPr="00A6027D">
        <w:rPr>
          <w:rFonts w:ascii="Palatino Linotype" w:hAnsi="Palatino Linotype"/>
          <w:i/>
          <w:iCs/>
        </w:rPr>
        <w:sym w:font="Symbol" w:char="F0B7"/>
      </w:r>
      <w:r w:rsidRPr="00A6027D">
        <w:rPr>
          <w:rFonts w:ascii="Palatino Linotype" w:hAnsi="Palatino Linotype"/>
          <w:i/>
          <w:iCs/>
        </w:rPr>
        <w:t xml:space="preserve"> Cabildo; </w:t>
      </w:r>
    </w:p>
    <w:p w14:paraId="734657CF" w14:textId="77777777" w:rsidR="0059035C" w:rsidRPr="00A6027D" w:rsidRDefault="0059035C" w:rsidP="0059035C">
      <w:pPr>
        <w:pBdr>
          <w:top w:val="nil"/>
          <w:left w:val="nil"/>
          <w:bottom w:val="nil"/>
          <w:right w:val="nil"/>
          <w:between w:val="nil"/>
        </w:pBdr>
        <w:spacing w:after="0" w:line="360" w:lineRule="auto"/>
        <w:ind w:left="567" w:right="843"/>
        <w:jc w:val="both"/>
        <w:rPr>
          <w:rFonts w:ascii="Palatino Linotype" w:hAnsi="Palatino Linotype"/>
          <w:i/>
          <w:iCs/>
        </w:rPr>
      </w:pPr>
      <w:r w:rsidRPr="00A6027D">
        <w:rPr>
          <w:rFonts w:ascii="Palatino Linotype" w:hAnsi="Palatino Linotype"/>
          <w:i/>
          <w:iCs/>
        </w:rPr>
        <w:sym w:font="Symbol" w:char="F0B7"/>
      </w:r>
      <w:r w:rsidRPr="00A6027D">
        <w:rPr>
          <w:rFonts w:ascii="Palatino Linotype" w:hAnsi="Palatino Linotype"/>
          <w:i/>
          <w:iCs/>
        </w:rPr>
        <w:t xml:space="preserve"> Tesorería; </w:t>
      </w:r>
    </w:p>
    <w:p w14:paraId="5ABDD311" w14:textId="77777777" w:rsidR="0059035C" w:rsidRPr="00A6027D" w:rsidRDefault="0059035C" w:rsidP="0059035C">
      <w:pPr>
        <w:pBdr>
          <w:top w:val="nil"/>
          <w:left w:val="nil"/>
          <w:bottom w:val="nil"/>
          <w:right w:val="nil"/>
          <w:between w:val="nil"/>
        </w:pBdr>
        <w:spacing w:after="0" w:line="360" w:lineRule="auto"/>
        <w:ind w:left="567" w:right="843"/>
        <w:jc w:val="both"/>
        <w:rPr>
          <w:rFonts w:ascii="Palatino Linotype" w:hAnsi="Palatino Linotype"/>
          <w:i/>
          <w:iCs/>
        </w:rPr>
      </w:pPr>
      <w:r w:rsidRPr="00A6027D">
        <w:rPr>
          <w:rFonts w:ascii="Palatino Linotype" w:hAnsi="Palatino Linotype"/>
          <w:i/>
          <w:iCs/>
        </w:rPr>
        <w:sym w:font="Symbol" w:char="F0B7"/>
      </w:r>
      <w:r w:rsidRPr="00A6027D">
        <w:rPr>
          <w:rFonts w:ascii="Palatino Linotype" w:hAnsi="Palatino Linotype"/>
          <w:i/>
          <w:iCs/>
        </w:rPr>
        <w:t xml:space="preserve"> Unidad de Información Planeación, Programación y Evaluación (UIPPE) o su equivalente; y </w:t>
      </w:r>
    </w:p>
    <w:p w14:paraId="281FB5AA" w14:textId="1392E575" w:rsidR="0059035C" w:rsidRPr="00A6027D" w:rsidRDefault="0059035C" w:rsidP="0059035C">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i/>
          <w:iCs/>
          <w:color w:val="000000"/>
          <w:sz w:val="24"/>
          <w:szCs w:val="24"/>
        </w:rPr>
      </w:pPr>
      <w:r w:rsidRPr="00A6027D">
        <w:rPr>
          <w:rFonts w:ascii="Palatino Linotype" w:hAnsi="Palatino Linotype"/>
          <w:i/>
          <w:iCs/>
        </w:rPr>
        <w:sym w:font="Symbol" w:char="F0B7"/>
      </w:r>
      <w:r w:rsidRPr="00A6027D">
        <w:rPr>
          <w:rFonts w:ascii="Palatino Linotype" w:hAnsi="Palatino Linotype"/>
          <w:i/>
          <w:iCs/>
        </w:rPr>
        <w:t xml:space="preserve"> Comité de Planeación para el Desarrollo Municipal. (COPLADEMUN)…</w:t>
      </w:r>
      <w:r w:rsidR="0041095F" w:rsidRPr="00A6027D">
        <w:rPr>
          <w:rFonts w:ascii="Palatino Linotype" w:hAnsi="Palatino Linotype"/>
          <w:i/>
          <w:iCs/>
        </w:rPr>
        <w:t>” (Sic)</w:t>
      </w:r>
    </w:p>
    <w:p w14:paraId="128AFAE1" w14:textId="352239FD" w:rsidR="00431F60" w:rsidRPr="00A6027D" w:rsidRDefault="00431F60"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D1776CC" w14:textId="26612AFD" w:rsidR="00431F60" w:rsidRPr="00A6027D" w:rsidRDefault="00431F60"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b/>
          <w:bCs/>
          <w:color w:val="000000"/>
          <w:sz w:val="24"/>
          <w:szCs w:val="24"/>
        </w:rPr>
      </w:pPr>
      <w:r w:rsidRPr="00A6027D">
        <w:rPr>
          <w:rFonts w:ascii="Palatino Linotype" w:eastAsia="Palatino Linotype" w:hAnsi="Palatino Linotype" w:cs="Palatino Linotype"/>
          <w:color w:val="000000"/>
          <w:sz w:val="24"/>
          <w:szCs w:val="24"/>
        </w:rPr>
        <w:t xml:space="preserve">Asimismo, menciona que existirán cuatro tipos de reportes que cada Ayuntamiento debe presentar: el Informe Anual de Ejecución del Plan de Desarrollo Municipal, Informe de Gobierno, el </w:t>
      </w:r>
      <w:r w:rsidRPr="00A6027D">
        <w:rPr>
          <w:rFonts w:ascii="Palatino Linotype" w:eastAsia="Palatino Linotype" w:hAnsi="Palatino Linotype" w:cs="Palatino Linotype"/>
          <w:b/>
          <w:bCs/>
          <w:color w:val="000000"/>
          <w:sz w:val="24"/>
          <w:szCs w:val="24"/>
        </w:rPr>
        <w:t xml:space="preserve">Reporte de Avance Trimestral </w:t>
      </w:r>
      <w:r w:rsidRPr="00A6027D">
        <w:rPr>
          <w:rFonts w:ascii="Palatino Linotype" w:eastAsia="Palatino Linotype" w:hAnsi="Palatino Linotype" w:cs="Palatino Linotype"/>
          <w:color w:val="000000"/>
          <w:sz w:val="24"/>
          <w:szCs w:val="24"/>
        </w:rPr>
        <w:t xml:space="preserve">y la Cuenta Pública, siendo que, para el caso concreto que ahora nos ocupa, el reporte de avance trimestral se trata de la </w:t>
      </w:r>
      <w:r w:rsidRPr="00A6027D">
        <w:rPr>
          <w:rFonts w:ascii="Palatino Linotype" w:eastAsia="Palatino Linotype" w:hAnsi="Palatino Linotype" w:cs="Palatino Linotype"/>
          <w:b/>
          <w:bCs/>
          <w:color w:val="000000"/>
          <w:sz w:val="24"/>
          <w:szCs w:val="24"/>
        </w:rPr>
        <w:t xml:space="preserve">descripción de avances, logros o beneficios físicos o financieros de cada trimestre. </w:t>
      </w:r>
    </w:p>
    <w:p w14:paraId="5019FF0F" w14:textId="026BDE14" w:rsidR="0059035C" w:rsidRPr="00A6027D" w:rsidRDefault="0059035C"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 </w:t>
      </w:r>
    </w:p>
    <w:p w14:paraId="7F3348A1" w14:textId="38AC28FC" w:rsidR="00431F60" w:rsidRPr="00A6027D" w:rsidRDefault="00431F60"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En ese tenor, se colige que el documento que puede contener lo solicitado por el </w:t>
      </w:r>
      <w:r w:rsidR="00954892" w:rsidRPr="00A6027D">
        <w:rPr>
          <w:rFonts w:ascii="Palatino Linotype" w:eastAsia="Palatino Linotype" w:hAnsi="Palatino Linotype" w:cs="Palatino Linotype"/>
          <w:b/>
          <w:color w:val="000000"/>
          <w:sz w:val="24"/>
          <w:szCs w:val="24"/>
        </w:rPr>
        <w:t>RECURRENTE</w:t>
      </w:r>
      <w:r w:rsidRPr="00A6027D">
        <w:rPr>
          <w:rFonts w:ascii="Palatino Linotype" w:eastAsia="Palatino Linotype" w:hAnsi="Palatino Linotype" w:cs="Palatino Linotype"/>
          <w:color w:val="000000"/>
          <w:sz w:val="24"/>
          <w:szCs w:val="24"/>
        </w:rPr>
        <w:t xml:space="preserve">, de manera enunciativa más no limitativa, es </w:t>
      </w:r>
      <w:r w:rsidR="00954892" w:rsidRPr="00A6027D">
        <w:rPr>
          <w:rFonts w:ascii="Palatino Linotype" w:eastAsia="Palatino Linotype" w:hAnsi="Palatino Linotype" w:cs="Palatino Linotype"/>
          <w:color w:val="000000"/>
          <w:sz w:val="24"/>
          <w:szCs w:val="24"/>
        </w:rPr>
        <w:t>el reporte de avance trimestral contenida en el formato PbRM-08c</w:t>
      </w:r>
      <w:r w:rsidR="00D47B13" w:rsidRPr="00A6027D">
        <w:rPr>
          <w:rFonts w:ascii="Palatino Linotype" w:eastAsia="Palatino Linotype" w:hAnsi="Palatino Linotype" w:cs="Palatino Linotype"/>
          <w:color w:val="000000"/>
          <w:sz w:val="24"/>
          <w:szCs w:val="24"/>
        </w:rPr>
        <w:t xml:space="preserve"> e Informe de Acciones y Resultados de </w:t>
      </w:r>
      <w:r w:rsidR="00D47B13" w:rsidRPr="00A6027D">
        <w:rPr>
          <w:rFonts w:ascii="Palatino Linotype" w:eastAsia="Palatino Linotype" w:hAnsi="Palatino Linotype" w:cs="Palatino Linotype"/>
          <w:color w:val="000000"/>
          <w:sz w:val="24"/>
          <w:szCs w:val="24"/>
        </w:rPr>
        <w:lastRenderedPageBreak/>
        <w:t>la Ejecución del Plan de Desarrollo Municipal</w:t>
      </w:r>
      <w:r w:rsidR="00954892" w:rsidRPr="00A6027D">
        <w:rPr>
          <w:rFonts w:ascii="Palatino Linotype" w:eastAsia="Palatino Linotype" w:hAnsi="Palatino Linotype" w:cs="Palatino Linotype"/>
          <w:color w:val="000000"/>
          <w:sz w:val="24"/>
          <w:szCs w:val="24"/>
        </w:rPr>
        <w:t xml:space="preserve">, que de acuerdo a la Guía Metodológica de referencia, </w:t>
      </w:r>
      <w:r w:rsidR="00D47B13" w:rsidRPr="00A6027D">
        <w:rPr>
          <w:rFonts w:ascii="Palatino Linotype" w:eastAsia="Palatino Linotype" w:hAnsi="Palatino Linotype" w:cs="Palatino Linotype"/>
          <w:color w:val="000000"/>
          <w:sz w:val="24"/>
          <w:szCs w:val="24"/>
        </w:rPr>
        <w:t>el dicho formato deberá</w:t>
      </w:r>
      <w:r w:rsidR="00954892" w:rsidRPr="00A6027D">
        <w:rPr>
          <w:rFonts w:ascii="Palatino Linotype" w:eastAsia="Palatino Linotype" w:hAnsi="Palatino Linotype" w:cs="Palatino Linotype"/>
          <w:color w:val="000000"/>
          <w:sz w:val="24"/>
          <w:szCs w:val="24"/>
        </w:rPr>
        <w:t xml:space="preserve"> contener lo siguiente:</w:t>
      </w:r>
    </w:p>
    <w:p w14:paraId="5C43A43D" w14:textId="02F96546" w:rsidR="00431F60" w:rsidRPr="00A6027D" w:rsidRDefault="00431F60"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7A9A752" w14:textId="7CD42EC7" w:rsidR="00954892" w:rsidRPr="00A6027D" w:rsidRDefault="00954892"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noProof/>
        </w:rPr>
        <w:drawing>
          <wp:inline distT="0" distB="0" distL="0" distR="0" wp14:anchorId="73137A08" wp14:editId="1E5BC03D">
            <wp:extent cx="5429220" cy="596407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822" t="14207" r="23291" b="3467"/>
                    <a:stretch/>
                  </pic:blipFill>
                  <pic:spPr bwMode="auto">
                    <a:xfrm>
                      <a:off x="0" y="0"/>
                      <a:ext cx="5456692" cy="5994250"/>
                    </a:xfrm>
                    <a:prstGeom prst="rect">
                      <a:avLst/>
                    </a:prstGeom>
                    <a:ln>
                      <a:noFill/>
                    </a:ln>
                    <a:extLst>
                      <a:ext uri="{53640926-AAD7-44D8-BBD7-CCE9431645EC}">
                        <a14:shadowObscured xmlns:a14="http://schemas.microsoft.com/office/drawing/2010/main"/>
                      </a:ext>
                    </a:extLst>
                  </pic:spPr>
                </pic:pic>
              </a:graphicData>
            </a:graphic>
          </wp:inline>
        </w:drawing>
      </w:r>
    </w:p>
    <w:p w14:paraId="7284D286" w14:textId="77777777" w:rsidR="00954892" w:rsidRPr="00A6027D" w:rsidRDefault="00954892"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418B818" w14:textId="5FDCFBF8" w:rsidR="00255FFB" w:rsidRPr="00A6027D" w:rsidRDefault="00255FFB"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noProof/>
        </w:rPr>
        <w:lastRenderedPageBreak/>
        <w:drawing>
          <wp:inline distT="0" distB="0" distL="0" distR="0" wp14:anchorId="3BBB316F" wp14:editId="1D3CAC4A">
            <wp:extent cx="5547995" cy="283295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49" t="33785" r="18715" b="9711"/>
                    <a:stretch/>
                  </pic:blipFill>
                  <pic:spPr bwMode="auto">
                    <a:xfrm>
                      <a:off x="0" y="0"/>
                      <a:ext cx="5564648" cy="2841461"/>
                    </a:xfrm>
                    <a:prstGeom prst="rect">
                      <a:avLst/>
                    </a:prstGeom>
                    <a:ln>
                      <a:noFill/>
                    </a:ln>
                    <a:extLst>
                      <a:ext uri="{53640926-AAD7-44D8-BBD7-CCE9431645EC}">
                        <a14:shadowObscured xmlns:a14="http://schemas.microsoft.com/office/drawing/2010/main"/>
                      </a:ext>
                    </a:extLst>
                  </pic:spPr>
                </pic:pic>
              </a:graphicData>
            </a:graphic>
          </wp:inline>
        </w:drawing>
      </w:r>
    </w:p>
    <w:p w14:paraId="135B29E4" w14:textId="74F022F4" w:rsidR="00255FFB" w:rsidRPr="00A6027D" w:rsidRDefault="00255FFB"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E0EB462" w14:textId="01FDFB48" w:rsidR="007E1B9D" w:rsidRPr="00A6027D" w:rsidRDefault="00D47B13" w:rsidP="007E1B9D">
      <w:pPr>
        <w:spacing w:line="360" w:lineRule="auto"/>
        <w:ind w:right="49"/>
        <w:jc w:val="both"/>
        <w:rPr>
          <w:rFonts w:ascii="Palatino Linotype" w:eastAsia="Palatino Linotype" w:hAnsi="Palatino Linotype" w:cs="Palatino Linotype"/>
          <w:color w:val="000000"/>
        </w:rPr>
      </w:pPr>
      <w:r w:rsidRPr="00A6027D">
        <w:rPr>
          <w:rFonts w:ascii="Palatino Linotype" w:eastAsia="Palatino Linotype" w:hAnsi="Palatino Linotype" w:cs="Palatino Linotype"/>
          <w:color w:val="000000"/>
          <w:sz w:val="24"/>
          <w:szCs w:val="24"/>
        </w:rPr>
        <w:t xml:space="preserve">En cuanto al informe, </w:t>
      </w:r>
      <w:r w:rsidR="007E1B9D" w:rsidRPr="00A6027D">
        <w:rPr>
          <w:rFonts w:ascii="Palatino Linotype" w:eastAsia="Palatino Linotype" w:hAnsi="Palatino Linotype" w:cs="Palatino Linotype"/>
          <w:color w:val="000000"/>
          <w:sz w:val="24"/>
          <w:szCs w:val="24"/>
        </w:rPr>
        <w:t xml:space="preserve">los Lineamientos para la </w:t>
      </w:r>
      <w:r w:rsidR="007E1B9D" w:rsidRPr="00A6027D">
        <w:rPr>
          <w:rFonts w:ascii="Palatino Linotype" w:eastAsia="Palatino Linotype" w:hAnsi="Palatino Linotype" w:cs="Palatino Linotype"/>
          <w:sz w:val="24"/>
          <w:szCs w:val="24"/>
        </w:rPr>
        <w:t>Integración del Informe Trimestral de los Sujetos de Fiscalización Municipales para el Ejercicio 2022,</w:t>
      </w:r>
      <w:r w:rsidR="007E1B9D" w:rsidRPr="00A6027D">
        <w:rPr>
          <w:rFonts w:ascii="Palatino Linotype" w:eastAsia="Palatino Linotype" w:hAnsi="Palatino Linotype" w:cs="Palatino Linotype"/>
          <w:color w:val="000000"/>
          <w:sz w:val="24"/>
          <w:szCs w:val="24"/>
        </w:rPr>
        <w:t xml:space="preserve"> emitidos por Órgano Superior de Fiscalización del Estado de México, en términos </w:t>
      </w:r>
      <w:r w:rsidRPr="00A6027D">
        <w:rPr>
          <w:rFonts w:ascii="Palatino Linotype" w:eastAsia="Palatino Linotype" w:hAnsi="Palatino Linotype" w:cs="Palatino Linotype"/>
          <w:color w:val="000000"/>
          <w:sz w:val="24"/>
          <w:szCs w:val="24"/>
        </w:rPr>
        <w:t>de la facultad indicada</w:t>
      </w:r>
      <w:r w:rsidR="007E1B9D" w:rsidRPr="00A6027D">
        <w:rPr>
          <w:rFonts w:ascii="Palatino Linotype" w:eastAsia="Palatino Linotype" w:hAnsi="Palatino Linotype" w:cs="Palatino Linotype"/>
          <w:color w:val="000000"/>
          <w:sz w:val="24"/>
          <w:szCs w:val="24"/>
        </w:rPr>
        <w:t xml:space="preserve"> por artículo 8, fracción XI de la Ley de Fiscalización Superior del Estado de México, que señala: </w:t>
      </w:r>
    </w:p>
    <w:p w14:paraId="752B0F15" w14:textId="77777777" w:rsidR="007E1B9D" w:rsidRPr="00A6027D" w:rsidRDefault="007E1B9D" w:rsidP="007E1B9D">
      <w:pPr>
        <w:ind w:left="851" w:right="851"/>
        <w:jc w:val="both"/>
        <w:rPr>
          <w:i/>
        </w:rPr>
      </w:pPr>
      <w:r w:rsidRPr="00A6027D">
        <w:rPr>
          <w:rFonts w:ascii="Palatino Linotype" w:eastAsia="Palatino Linotype" w:hAnsi="Palatino Linotype" w:cs="Palatino Linotype"/>
          <w:b/>
          <w:i/>
        </w:rPr>
        <w:t xml:space="preserve">“Artículo 8. </w:t>
      </w:r>
      <w:r w:rsidRPr="00A6027D">
        <w:rPr>
          <w:rFonts w:ascii="Palatino Linotype" w:eastAsia="Palatino Linotype" w:hAnsi="Palatino Linotype" w:cs="Palatino Linotype"/>
          <w:i/>
        </w:rPr>
        <w:t>El Órgano Superior tendrá las siguientes atribuciones:</w:t>
      </w:r>
    </w:p>
    <w:p w14:paraId="0FEE7FA9" w14:textId="77777777" w:rsidR="007E1B9D" w:rsidRPr="00A6027D" w:rsidRDefault="007E1B9D" w:rsidP="007E1B9D">
      <w:pPr>
        <w:ind w:left="851" w:right="851"/>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4BA42094" w14:textId="77777777" w:rsidR="007E1B9D" w:rsidRPr="00A6027D" w:rsidRDefault="007E1B9D" w:rsidP="007E1B9D">
      <w:pPr>
        <w:ind w:left="851" w:right="851"/>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t>XI. Establecer los lineamientos</w:t>
      </w:r>
      <w:r w:rsidRPr="00A6027D">
        <w:rPr>
          <w:rFonts w:ascii="Palatino Linotype" w:eastAsia="Palatino Linotype" w:hAnsi="Palatino Linotype" w:cs="Palatino Linotype"/>
          <w:i/>
        </w:rPr>
        <w:t xml:space="preserve">, criterios, procedimientos, métodos y sistemas </w:t>
      </w:r>
      <w:r w:rsidRPr="00A6027D">
        <w:rPr>
          <w:rFonts w:ascii="Palatino Linotype" w:eastAsia="Palatino Linotype" w:hAnsi="Palatino Linotype" w:cs="Palatino Linotype"/>
          <w:b/>
          <w:i/>
        </w:rPr>
        <w:t>para las acciones de control y evaluación, necesarios para la fiscalización de las cuentas públicas y los informes trimestrales</w:t>
      </w:r>
      <w:r w:rsidRPr="00A6027D">
        <w:rPr>
          <w:rFonts w:ascii="Palatino Linotype" w:eastAsia="Palatino Linotype" w:hAnsi="Palatino Linotype" w:cs="Palatino Linotype"/>
          <w:i/>
        </w:rPr>
        <w:t>…</w:t>
      </w:r>
      <w:r w:rsidRPr="00A6027D">
        <w:rPr>
          <w:rFonts w:ascii="Palatino Linotype" w:eastAsia="Palatino Linotype" w:hAnsi="Palatino Linotype" w:cs="Palatino Linotype"/>
          <w:color w:val="000000"/>
        </w:rPr>
        <w:t xml:space="preserve">” </w:t>
      </w:r>
      <w:r w:rsidRPr="00A6027D">
        <w:rPr>
          <w:rFonts w:ascii="Palatino Linotype" w:eastAsia="Palatino Linotype" w:hAnsi="Palatino Linotype" w:cs="Palatino Linotype"/>
        </w:rPr>
        <w:t>(</w:t>
      </w:r>
      <w:r w:rsidRPr="00A6027D">
        <w:rPr>
          <w:rFonts w:ascii="Palatino Linotype" w:eastAsia="Palatino Linotype" w:hAnsi="Palatino Linotype" w:cs="Palatino Linotype"/>
          <w:i/>
        </w:rPr>
        <w:t>Sic)</w:t>
      </w:r>
    </w:p>
    <w:p w14:paraId="3E0C4E73" w14:textId="0B6C1EF2" w:rsidR="007E1B9D" w:rsidRPr="00A6027D" w:rsidRDefault="00D47B13"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Establecen dentro de su m</w:t>
      </w:r>
      <w:r w:rsidR="007E1B9D" w:rsidRPr="00A6027D">
        <w:rPr>
          <w:rFonts w:ascii="Palatino Linotype" w:eastAsia="Palatino Linotype" w:hAnsi="Palatino Linotype" w:cs="Palatino Linotype"/>
          <w:color w:val="000000"/>
          <w:sz w:val="24"/>
          <w:szCs w:val="24"/>
        </w:rPr>
        <w:t xml:space="preserve">ódulo 3 correspondiente a la </w:t>
      </w:r>
      <w:r w:rsidRPr="00A6027D">
        <w:rPr>
          <w:rFonts w:ascii="Palatino Linotype" w:eastAsia="Palatino Linotype" w:hAnsi="Palatino Linotype" w:cs="Palatino Linotype"/>
          <w:color w:val="000000"/>
          <w:sz w:val="24"/>
          <w:szCs w:val="24"/>
        </w:rPr>
        <w:t>Información</w:t>
      </w:r>
      <w:r w:rsidR="007E1B9D" w:rsidRPr="00A6027D">
        <w:rPr>
          <w:rFonts w:ascii="Palatino Linotype" w:eastAsia="Palatino Linotype" w:hAnsi="Palatino Linotype" w:cs="Palatino Linotype"/>
          <w:color w:val="000000"/>
          <w:sz w:val="24"/>
          <w:szCs w:val="24"/>
        </w:rPr>
        <w:t xml:space="preserve"> Programática</w:t>
      </w:r>
      <w:r w:rsidRPr="00A6027D">
        <w:rPr>
          <w:rFonts w:ascii="Palatino Linotype" w:eastAsia="Palatino Linotype" w:hAnsi="Palatino Linotype" w:cs="Palatino Linotype"/>
          <w:color w:val="000000"/>
          <w:sz w:val="24"/>
          <w:szCs w:val="24"/>
        </w:rPr>
        <w:t>,</w:t>
      </w:r>
      <w:r w:rsidR="007E1B9D" w:rsidRPr="00A6027D">
        <w:rPr>
          <w:rFonts w:ascii="Palatino Linotype" w:eastAsia="Palatino Linotype" w:hAnsi="Palatino Linotype" w:cs="Palatino Linotype"/>
          <w:color w:val="000000"/>
          <w:sz w:val="24"/>
          <w:szCs w:val="24"/>
        </w:rPr>
        <w:t xml:space="preserve"> el Informe de Acciones y Resultados de la Ejecución del Plan de Desarrollo Municipal, cuyo llenado es el siguiente:</w:t>
      </w:r>
    </w:p>
    <w:p w14:paraId="668C60DF" w14:textId="08E6761B" w:rsidR="007E1B9D" w:rsidRPr="00A6027D" w:rsidRDefault="007E1B9D"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0C4DAB60" w14:textId="63DD4963" w:rsidR="007E1B9D" w:rsidRPr="00A6027D" w:rsidRDefault="007E1B9D"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noProof/>
        </w:rPr>
        <w:lastRenderedPageBreak/>
        <mc:AlternateContent>
          <mc:Choice Requires="wps">
            <w:drawing>
              <wp:anchor distT="0" distB="0" distL="114300" distR="114300" simplePos="0" relativeHeight="251659264" behindDoc="0" locked="0" layoutInCell="1" allowOverlap="1" wp14:anchorId="3B555480" wp14:editId="525357BA">
                <wp:simplePos x="0" y="0"/>
                <wp:positionH relativeFrom="column">
                  <wp:posOffset>3014193</wp:posOffset>
                </wp:positionH>
                <wp:positionV relativeFrom="paragraph">
                  <wp:posOffset>3974266</wp:posOffset>
                </wp:positionV>
                <wp:extent cx="498144" cy="307075"/>
                <wp:effectExtent l="19050" t="19050" r="16510" b="36195"/>
                <wp:wrapNone/>
                <wp:docPr id="5" name="Flecha izquierda 5"/>
                <wp:cNvGraphicFramePr/>
                <a:graphic xmlns:a="http://schemas.openxmlformats.org/drawingml/2006/main">
                  <a:graphicData uri="http://schemas.microsoft.com/office/word/2010/wordprocessingShape">
                    <wps:wsp>
                      <wps:cNvSpPr/>
                      <wps:spPr>
                        <a:xfrm>
                          <a:off x="0" y="0"/>
                          <a:ext cx="498144" cy="307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38A77A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237.35pt;margin-top:312.95pt;width:39.2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" adj="6658" fillcolor="#5b9bd5 [3204]" strokecolor="#1f4d78 [1604]" strokeweight="1pt"/>
            </w:pict>
          </mc:Fallback>
        </mc:AlternateContent>
      </w:r>
      <w:r w:rsidRPr="00A6027D">
        <w:rPr>
          <w:noProof/>
        </w:rPr>
        <w:drawing>
          <wp:inline distT="0" distB="0" distL="0" distR="0" wp14:anchorId="601332EE" wp14:editId="1AEA2590">
            <wp:extent cx="5587988" cy="71514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043" t="18132" r="22574"/>
                    <a:stretch/>
                  </pic:blipFill>
                  <pic:spPr bwMode="auto">
                    <a:xfrm>
                      <a:off x="0" y="0"/>
                      <a:ext cx="5603023" cy="7170668"/>
                    </a:xfrm>
                    <a:prstGeom prst="rect">
                      <a:avLst/>
                    </a:prstGeom>
                    <a:ln>
                      <a:noFill/>
                    </a:ln>
                    <a:extLst>
                      <a:ext uri="{53640926-AAD7-44D8-BBD7-CCE9431645EC}">
                        <a14:shadowObscured xmlns:a14="http://schemas.microsoft.com/office/drawing/2010/main"/>
                      </a:ext>
                    </a:extLst>
                  </pic:spPr>
                </pic:pic>
              </a:graphicData>
            </a:graphic>
          </wp:inline>
        </w:drawing>
      </w:r>
    </w:p>
    <w:p w14:paraId="6623D7D4" w14:textId="193DDEB9" w:rsidR="007E1B9D" w:rsidRPr="00A6027D" w:rsidRDefault="00D47B13"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noProof/>
        </w:rPr>
        <w:lastRenderedPageBreak/>
        <mc:AlternateContent>
          <mc:Choice Requires="wps">
            <w:drawing>
              <wp:anchor distT="0" distB="0" distL="114300" distR="114300" simplePos="0" relativeHeight="251660288" behindDoc="0" locked="0" layoutInCell="1" allowOverlap="1" wp14:anchorId="759615E7" wp14:editId="22FC6848">
                <wp:simplePos x="0" y="0"/>
                <wp:positionH relativeFrom="column">
                  <wp:posOffset>4344537</wp:posOffset>
                </wp:positionH>
                <wp:positionV relativeFrom="paragraph">
                  <wp:posOffset>2090287</wp:posOffset>
                </wp:positionV>
                <wp:extent cx="375313" cy="361665"/>
                <wp:effectExtent l="19050" t="19050" r="24765" b="38735"/>
                <wp:wrapNone/>
                <wp:docPr id="10" name="Flecha izquierda 10"/>
                <wp:cNvGraphicFramePr/>
                <a:graphic xmlns:a="http://schemas.openxmlformats.org/drawingml/2006/main">
                  <a:graphicData uri="http://schemas.microsoft.com/office/word/2010/wordprocessingShape">
                    <wps:wsp>
                      <wps:cNvSpPr/>
                      <wps:spPr>
                        <a:xfrm>
                          <a:off x="0" y="0"/>
                          <a:ext cx="375313" cy="3616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2708492E" id="Flecha izquierda 10" o:spid="_x0000_s1026" type="#_x0000_t66" style="position:absolute;margin-left:342.1pt;margin-top:164.6pt;width:29.5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" adj="10407" fillcolor="#5b9bd5 [3204]" strokecolor="#1f4d78 [1604]" strokeweight="1pt"/>
            </w:pict>
          </mc:Fallback>
        </mc:AlternateContent>
      </w:r>
      <w:r w:rsidR="007E1B9D" w:rsidRPr="00A6027D">
        <w:rPr>
          <w:noProof/>
        </w:rPr>
        <w:drawing>
          <wp:inline distT="0" distB="0" distL="0" distR="0" wp14:anchorId="0972F741" wp14:editId="47F9FBE4">
            <wp:extent cx="5334583" cy="32618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156" t="32469" r="23180" b="13119"/>
                    <a:stretch/>
                  </pic:blipFill>
                  <pic:spPr bwMode="auto">
                    <a:xfrm>
                      <a:off x="0" y="0"/>
                      <a:ext cx="5376141" cy="3287226"/>
                    </a:xfrm>
                    <a:prstGeom prst="rect">
                      <a:avLst/>
                    </a:prstGeom>
                    <a:ln>
                      <a:noFill/>
                    </a:ln>
                    <a:extLst>
                      <a:ext uri="{53640926-AAD7-44D8-BBD7-CCE9431645EC}">
                        <a14:shadowObscured xmlns:a14="http://schemas.microsoft.com/office/drawing/2010/main"/>
                      </a:ext>
                    </a:extLst>
                  </pic:spPr>
                </pic:pic>
              </a:graphicData>
            </a:graphic>
          </wp:inline>
        </w:drawing>
      </w:r>
    </w:p>
    <w:p w14:paraId="1F1C0B17" w14:textId="012F59E6" w:rsidR="00D47B13" w:rsidRPr="00A6027D" w:rsidRDefault="00D47B13"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Del cual se observa que dicho informe se deberá presentar trimestralmente según el trimestre que corresponda, además que el mismo deberá coincidir con la información presentada en el formato </w:t>
      </w:r>
      <w:proofErr w:type="spellStart"/>
      <w:r w:rsidRPr="00A6027D">
        <w:rPr>
          <w:rFonts w:ascii="Palatino Linotype" w:eastAsia="Palatino Linotype" w:hAnsi="Palatino Linotype" w:cs="Palatino Linotype"/>
          <w:color w:val="000000"/>
          <w:sz w:val="24"/>
          <w:szCs w:val="24"/>
        </w:rPr>
        <w:t>PbRM</w:t>
      </w:r>
      <w:proofErr w:type="spellEnd"/>
      <w:r w:rsidRPr="00A6027D">
        <w:rPr>
          <w:rFonts w:ascii="Palatino Linotype" w:eastAsia="Palatino Linotype" w:hAnsi="Palatino Linotype" w:cs="Palatino Linotype"/>
          <w:color w:val="000000"/>
          <w:sz w:val="24"/>
          <w:szCs w:val="24"/>
        </w:rPr>
        <w:t xml:space="preserve"> 08c. </w:t>
      </w:r>
    </w:p>
    <w:p w14:paraId="5CBD1F57" w14:textId="77777777" w:rsidR="00D47B13" w:rsidRPr="00A6027D" w:rsidRDefault="00D47B13"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56F3C37" w14:textId="5548D87C" w:rsidR="00A04128" w:rsidRPr="00A6027D" w:rsidRDefault="00431F60"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Dicho esto, es de recordar que en respuesta el </w:t>
      </w:r>
      <w:r w:rsidR="0041095F" w:rsidRPr="00A6027D">
        <w:rPr>
          <w:rFonts w:ascii="Palatino Linotype" w:eastAsia="Palatino Linotype" w:hAnsi="Palatino Linotype" w:cs="Palatino Linotype"/>
          <w:color w:val="000000"/>
          <w:sz w:val="24"/>
          <w:szCs w:val="24"/>
        </w:rPr>
        <w:t>Tesorero Municipal,</w:t>
      </w:r>
      <w:r w:rsidRPr="00A6027D">
        <w:rPr>
          <w:rFonts w:ascii="Palatino Linotype" w:eastAsia="Palatino Linotype" w:hAnsi="Palatino Linotype" w:cs="Palatino Linotype"/>
          <w:color w:val="000000"/>
          <w:sz w:val="24"/>
          <w:szCs w:val="24"/>
        </w:rPr>
        <w:t xml:space="preserve"> precisó que </w:t>
      </w:r>
      <w:r w:rsidR="0041095F" w:rsidRPr="00A6027D">
        <w:rPr>
          <w:rFonts w:ascii="Palatino Linotype" w:eastAsia="Palatino Linotype" w:hAnsi="Palatino Linotype" w:cs="Palatino Linotype"/>
          <w:color w:val="000000"/>
          <w:sz w:val="24"/>
          <w:szCs w:val="24"/>
        </w:rPr>
        <w:t xml:space="preserve">respecto de las comprobaciones de cumplimiento, mencionó que no genera, no administra y no posee documentación en donde se desprenda la información; </w:t>
      </w:r>
      <w:r w:rsidRPr="00A6027D">
        <w:rPr>
          <w:rFonts w:ascii="Palatino Linotype" w:eastAsia="Palatino Linotype" w:hAnsi="Palatino Linotype" w:cs="Palatino Linotype"/>
          <w:color w:val="000000"/>
          <w:sz w:val="24"/>
          <w:szCs w:val="24"/>
        </w:rPr>
        <w:t xml:space="preserve">sin embargo, como se mencionó, el seguimiento y evaluación de metas no únicamente </w:t>
      </w:r>
      <w:r w:rsidR="00747D9F" w:rsidRPr="00A6027D">
        <w:rPr>
          <w:rFonts w:ascii="Palatino Linotype" w:eastAsia="Palatino Linotype" w:hAnsi="Palatino Linotype" w:cs="Palatino Linotype"/>
          <w:color w:val="000000"/>
          <w:sz w:val="24"/>
          <w:szCs w:val="24"/>
        </w:rPr>
        <w:t>está</w:t>
      </w:r>
      <w:r w:rsidRPr="00A6027D">
        <w:rPr>
          <w:rFonts w:ascii="Palatino Linotype" w:eastAsia="Palatino Linotype" w:hAnsi="Palatino Linotype" w:cs="Palatino Linotype"/>
          <w:color w:val="000000"/>
          <w:sz w:val="24"/>
          <w:szCs w:val="24"/>
        </w:rPr>
        <w:t xml:space="preserve"> a cargo de esta unidad administrativa, sino también de otras, a </w:t>
      </w:r>
      <w:r w:rsidR="00A04128" w:rsidRPr="00A6027D">
        <w:rPr>
          <w:rFonts w:ascii="Palatino Linotype" w:eastAsia="Palatino Linotype" w:hAnsi="Palatino Linotype" w:cs="Palatino Linotype"/>
          <w:color w:val="000000"/>
          <w:sz w:val="24"/>
          <w:szCs w:val="24"/>
        </w:rPr>
        <w:t>saber,</w:t>
      </w:r>
      <w:r w:rsidRPr="00A6027D">
        <w:rPr>
          <w:rFonts w:ascii="Palatino Linotype" w:eastAsia="Palatino Linotype" w:hAnsi="Palatino Linotype" w:cs="Palatino Linotype"/>
          <w:color w:val="000000"/>
          <w:sz w:val="24"/>
          <w:szCs w:val="24"/>
        </w:rPr>
        <w:t xml:space="preserve"> la </w:t>
      </w:r>
      <w:r w:rsidR="0041095F" w:rsidRPr="00A6027D">
        <w:rPr>
          <w:rFonts w:ascii="Palatino Linotype" w:eastAsia="Palatino Linotype" w:hAnsi="Palatino Linotype" w:cs="Palatino Linotype"/>
          <w:color w:val="000000"/>
          <w:sz w:val="24"/>
          <w:szCs w:val="24"/>
        </w:rPr>
        <w:t xml:space="preserve">Unidad de Información Planeación, Programación y Evaluación (UIPPE) </w:t>
      </w:r>
      <w:r w:rsidR="00A75487" w:rsidRPr="00A6027D">
        <w:rPr>
          <w:rFonts w:ascii="Palatino Linotype" w:eastAsia="Palatino Linotype" w:hAnsi="Palatino Linotype" w:cs="Palatino Linotype"/>
          <w:color w:val="000000"/>
          <w:sz w:val="24"/>
          <w:szCs w:val="24"/>
        </w:rPr>
        <w:t>o el</w:t>
      </w:r>
      <w:r w:rsidRPr="00A6027D">
        <w:rPr>
          <w:rFonts w:ascii="Palatino Linotype" w:eastAsia="Palatino Linotype" w:hAnsi="Palatino Linotype" w:cs="Palatino Linotype"/>
          <w:color w:val="000000"/>
          <w:sz w:val="24"/>
          <w:szCs w:val="24"/>
        </w:rPr>
        <w:t xml:space="preserve"> Comité de Planeación</w:t>
      </w:r>
      <w:r w:rsidR="0041095F" w:rsidRPr="00A6027D">
        <w:rPr>
          <w:rFonts w:ascii="Palatino Linotype" w:eastAsia="Palatino Linotype" w:hAnsi="Palatino Linotype" w:cs="Palatino Linotype"/>
          <w:color w:val="000000"/>
          <w:sz w:val="24"/>
          <w:szCs w:val="24"/>
        </w:rPr>
        <w:t xml:space="preserve"> </w:t>
      </w:r>
      <w:r w:rsidR="00CC2027" w:rsidRPr="00A6027D">
        <w:rPr>
          <w:rFonts w:ascii="Palatino Linotype" w:eastAsia="Palatino Linotype" w:hAnsi="Palatino Linotype" w:cs="Palatino Linotype"/>
          <w:color w:val="000000"/>
          <w:sz w:val="24"/>
          <w:szCs w:val="24"/>
        </w:rPr>
        <w:t xml:space="preserve">para el Desarrollo Municipal, quienes tienen las siguientes atribuciones, en términos de lo señalado por los Lineamientos Generales para la Evaluación de Programas Presupuestarios Municipales del Ayuntamiento de Coacalco de </w:t>
      </w:r>
      <w:r w:rsidR="00CC2027" w:rsidRPr="00A6027D">
        <w:rPr>
          <w:rFonts w:ascii="Palatino Linotype" w:eastAsia="Palatino Linotype" w:hAnsi="Palatino Linotype" w:cs="Palatino Linotype"/>
          <w:color w:val="000000"/>
          <w:sz w:val="24"/>
          <w:szCs w:val="24"/>
        </w:rPr>
        <w:lastRenderedPageBreak/>
        <w:t>Berriozábal 2022-2024</w:t>
      </w:r>
      <w:r w:rsidR="00B806CD" w:rsidRPr="00A6027D">
        <w:rPr>
          <w:rFonts w:ascii="Palatino Linotype" w:eastAsia="Palatino Linotype" w:hAnsi="Palatino Linotype" w:cs="Palatino Linotype"/>
          <w:color w:val="000000"/>
          <w:sz w:val="24"/>
          <w:szCs w:val="24"/>
        </w:rPr>
        <w:t xml:space="preserve">, artículo 101 del Bando Municipal del </w:t>
      </w:r>
      <w:r w:rsidR="00B806CD" w:rsidRPr="00A6027D">
        <w:rPr>
          <w:rFonts w:ascii="Palatino Linotype" w:eastAsia="Palatino Linotype" w:hAnsi="Palatino Linotype" w:cs="Palatino Linotype"/>
          <w:b/>
          <w:color w:val="000000"/>
          <w:sz w:val="24"/>
          <w:szCs w:val="24"/>
        </w:rPr>
        <w:t>SUJETO OBLIGADO</w:t>
      </w:r>
      <w:r w:rsidR="00CC2027" w:rsidRPr="00A6027D">
        <w:rPr>
          <w:rFonts w:ascii="Palatino Linotype" w:eastAsia="Palatino Linotype" w:hAnsi="Palatino Linotype" w:cs="Palatino Linotype"/>
          <w:color w:val="000000"/>
          <w:sz w:val="24"/>
          <w:szCs w:val="24"/>
        </w:rPr>
        <w:t xml:space="preserve"> y el artículo 51 de la Ley de Planeación del Estado de México y Municipios, que señalan:</w:t>
      </w:r>
    </w:p>
    <w:p w14:paraId="5E7F5D6E" w14:textId="77777777" w:rsidR="00CC2027" w:rsidRPr="00A6027D" w:rsidRDefault="00CC2027"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10E7826" w14:textId="3CFC4158"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“Es responsabilidad de la Unidad de Información, Planeación, Programación y Evaluación (UIPPE), en coordinación con la Tesorería Municipal y la Contraloría interna, </w:t>
      </w:r>
      <w:r w:rsidRPr="00A6027D">
        <w:rPr>
          <w:rFonts w:ascii="Palatino Linotype" w:hAnsi="Palatino Linotype"/>
          <w:b/>
          <w:i/>
          <w:iCs/>
        </w:rPr>
        <w:t>cumplir y hacer cumplir las disposiciones en materia de evaluación   del gasto público, estableciendo las medidas para   su correcta aplicación, así como determinar normas y procedimientos administrativos tendientes a llevar a cabo un mejor control del gasto público estatal.</w:t>
      </w:r>
      <w:r w:rsidRPr="00A6027D">
        <w:rPr>
          <w:rFonts w:ascii="Palatino Linotype" w:hAnsi="Palatino Linotype"/>
          <w:i/>
          <w:iCs/>
        </w:rPr>
        <w:t>” (Sic)</w:t>
      </w:r>
    </w:p>
    <w:p w14:paraId="7F9E2C6E" w14:textId="77777777" w:rsidR="00B806CD" w:rsidRPr="00A6027D" w:rsidRDefault="00B806CD" w:rsidP="00CC2027">
      <w:pPr>
        <w:pBdr>
          <w:top w:val="nil"/>
          <w:left w:val="nil"/>
          <w:bottom w:val="nil"/>
          <w:right w:val="nil"/>
          <w:between w:val="nil"/>
        </w:pBdr>
        <w:spacing w:after="0" w:line="276" w:lineRule="auto"/>
        <w:ind w:left="567" w:right="843"/>
        <w:jc w:val="both"/>
        <w:rPr>
          <w:noProof/>
        </w:rPr>
      </w:pPr>
    </w:p>
    <w:p w14:paraId="66A5EED4" w14:textId="06AB8059" w:rsidR="00B806CD" w:rsidRPr="00A6027D" w:rsidRDefault="00B806CD"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noProof/>
        </w:rPr>
        <w:drawing>
          <wp:inline distT="0" distB="0" distL="0" distR="0" wp14:anchorId="7C677FD7" wp14:editId="20656AD5">
            <wp:extent cx="4916170" cy="13775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19" t="24390" r="24590" b="56348"/>
                    <a:stretch/>
                  </pic:blipFill>
                  <pic:spPr bwMode="auto">
                    <a:xfrm>
                      <a:off x="0" y="0"/>
                      <a:ext cx="4959995" cy="1389817"/>
                    </a:xfrm>
                    <a:prstGeom prst="rect">
                      <a:avLst/>
                    </a:prstGeom>
                    <a:ln>
                      <a:noFill/>
                    </a:ln>
                    <a:extLst>
                      <a:ext uri="{53640926-AAD7-44D8-BBD7-CCE9431645EC}">
                        <a14:shadowObscured xmlns:a14="http://schemas.microsoft.com/office/drawing/2010/main"/>
                      </a:ext>
                    </a:extLst>
                  </pic:spPr>
                </pic:pic>
              </a:graphicData>
            </a:graphic>
          </wp:inline>
        </w:drawing>
      </w:r>
    </w:p>
    <w:p w14:paraId="34639713"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p>
    <w:p w14:paraId="1C00838E" w14:textId="32746B23"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“Artículo 51.- Se constituirán en cada ayuntamiento </w:t>
      </w:r>
      <w:r w:rsidRPr="00A6027D">
        <w:rPr>
          <w:rFonts w:ascii="Palatino Linotype" w:hAnsi="Palatino Linotype"/>
          <w:b/>
          <w:i/>
          <w:iCs/>
        </w:rPr>
        <w:t>comités de planeación para el desarrollo municipal “COPLADEMUN”</w:t>
      </w:r>
      <w:r w:rsidRPr="00A6027D">
        <w:rPr>
          <w:rFonts w:ascii="Palatino Linotype" w:hAnsi="Palatino Linotype"/>
          <w:i/>
          <w:iCs/>
        </w:rPr>
        <w:t xml:space="preserve">, los cuales tendrán las siguientes atribuciones:  </w:t>
      </w:r>
    </w:p>
    <w:p w14:paraId="1F3C99A8"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b/>
          <w:i/>
          <w:iCs/>
        </w:rPr>
      </w:pPr>
      <w:r w:rsidRPr="00A6027D">
        <w:rPr>
          <w:rFonts w:ascii="Palatino Linotype" w:hAnsi="Palatino Linotype"/>
          <w:b/>
          <w:i/>
          <w:iCs/>
        </w:rPr>
        <w:t xml:space="preserve">I. Participar en la coordinación de las unidades administrativas o servidores públicos municipales con las dependencias, entidades públicas y organismos estatales y federales, en las acciones derivadas de </w:t>
      </w:r>
      <w:proofErr w:type="gramStart"/>
      <w:r w:rsidRPr="00A6027D">
        <w:rPr>
          <w:rFonts w:ascii="Palatino Linotype" w:hAnsi="Palatino Linotype"/>
          <w:b/>
          <w:i/>
          <w:iCs/>
        </w:rPr>
        <w:t>las estrategias estatal y municipales</w:t>
      </w:r>
      <w:proofErr w:type="gramEnd"/>
      <w:r w:rsidRPr="00A6027D">
        <w:rPr>
          <w:rFonts w:ascii="Palatino Linotype" w:hAnsi="Palatino Linotype"/>
          <w:b/>
          <w:i/>
          <w:iCs/>
        </w:rPr>
        <w:t xml:space="preserve"> de desarrollo; </w:t>
      </w:r>
    </w:p>
    <w:p w14:paraId="47C7FC85"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b/>
          <w:i/>
          <w:iCs/>
        </w:rPr>
      </w:pPr>
      <w:r w:rsidRPr="00A6027D">
        <w:rPr>
          <w:rFonts w:ascii="Palatino Linotype" w:hAnsi="Palatino Linotype"/>
          <w:b/>
          <w:i/>
          <w:iCs/>
        </w:rPr>
        <w:t xml:space="preserve"> II.  Participar en la elaboración de los programas que deriven de los planes municipales de desarrollo;  </w:t>
      </w:r>
    </w:p>
    <w:p w14:paraId="58FB915B"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b/>
          <w:i/>
          <w:iCs/>
        </w:rPr>
        <w:t>III.  Las demás que le atribuyan las leyes, reglamentos, decretos y acuerdos sobre la materia.</w:t>
      </w:r>
      <w:r w:rsidRPr="00A6027D">
        <w:rPr>
          <w:rFonts w:ascii="Palatino Linotype" w:hAnsi="Palatino Linotype"/>
          <w:i/>
          <w:iCs/>
        </w:rPr>
        <w:t xml:space="preserve">  </w:t>
      </w:r>
    </w:p>
    <w:p w14:paraId="2C6004D8"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De acuerdo con la Ley Orgánica Municipal del Estado de México, los órganos, dependencias o servidores públicos que determinen los ayuntamientos y que integren la Comisión de Planeación para el Desarrollo Municipal dentro del Sistema de Planeación Democrática y para los efectos de esta Ley de Planeación del Estado de México y </w:t>
      </w:r>
      <w:r w:rsidRPr="00A6027D">
        <w:rPr>
          <w:rFonts w:ascii="Palatino Linotype" w:hAnsi="Palatino Linotype"/>
          <w:i/>
          <w:iCs/>
        </w:rPr>
        <w:lastRenderedPageBreak/>
        <w:t xml:space="preserve">Municipios, se entenderá, que también integrarán el Comité de Planeación para el Desarrollo Municipal, “COPLADEMUN” en el ayuntamiento, y deberán convocar a las reuniones de dicho Comité.  </w:t>
      </w:r>
    </w:p>
    <w:p w14:paraId="64F3FDFA" w14:textId="77777777"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 xml:space="preserve">Los acuerdos de los comités de planeación para el desarrollo municipal deberán hacerse del conocimiento de las unidades administrativas o servidores públicos involucrados para que  procedan a su cumplimiento.  </w:t>
      </w:r>
    </w:p>
    <w:p w14:paraId="3324296A" w14:textId="7F63438C" w:rsidR="00CC2027" w:rsidRPr="00A6027D" w:rsidRDefault="00CC2027" w:rsidP="00CC2027">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El Comité de Planeación para el Desarrollo Municipal “COPLADEMUN”, deberá estar constituido previo a la aprobación de Plan de Desarrollo Municipal y se deberá informar al Comité de Planeación para el Desarrollo del Estado de México de su instalación.</w:t>
      </w:r>
    </w:p>
    <w:p w14:paraId="7A29C93C" w14:textId="196FC64D" w:rsidR="00A04128" w:rsidRPr="00A6027D" w:rsidRDefault="00A04128"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028D031" w14:textId="66CB7E87" w:rsidR="00A04128" w:rsidRPr="00A6027D" w:rsidRDefault="00A04128"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De ese modo, se destaca que de las constancias que obran en el expediente electrónico, se advierte que la solicitud de información únicamente fue turnada a la </w:t>
      </w:r>
      <w:r w:rsidR="0041095F" w:rsidRPr="00A6027D">
        <w:rPr>
          <w:rFonts w:ascii="Palatino Linotype" w:eastAsia="Palatino Linotype" w:hAnsi="Palatino Linotype" w:cs="Palatino Linotype"/>
          <w:color w:val="000000"/>
          <w:sz w:val="24"/>
          <w:szCs w:val="24"/>
        </w:rPr>
        <w:t>Tesorería Municipal</w:t>
      </w:r>
      <w:r w:rsidRPr="00A6027D">
        <w:rPr>
          <w:rFonts w:ascii="Palatino Linotype" w:eastAsia="Palatino Linotype" w:hAnsi="Palatino Linotype" w:cs="Palatino Linotype"/>
          <w:color w:val="000000"/>
          <w:sz w:val="24"/>
          <w:szCs w:val="24"/>
        </w:rPr>
        <w:t xml:space="preserve">, no así a las demás unidades que de acuerdo con sus facultades, competencias y atribuciones pudieran generar o poseer lo solicitado, por lo que se colige que el Sujeto Obligado incumplió con lo establecido en el artículo 162 de la Ley de Transparencia y Acceso a la Información Pública del Estado de México y Municipios que a la letra señala: </w:t>
      </w:r>
    </w:p>
    <w:p w14:paraId="40EE1A5F" w14:textId="097672ED" w:rsidR="00A04128" w:rsidRPr="00A6027D" w:rsidRDefault="00A04128"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0239B5B" w14:textId="7EF2E109" w:rsidR="00A04128" w:rsidRPr="00A6027D" w:rsidRDefault="00954892" w:rsidP="00A04128">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iCs/>
          <w:color w:val="000000"/>
          <w:sz w:val="24"/>
          <w:szCs w:val="24"/>
        </w:rPr>
      </w:pPr>
      <w:r w:rsidRPr="00A6027D">
        <w:rPr>
          <w:rFonts w:ascii="Palatino Linotype" w:hAnsi="Palatino Linotype"/>
          <w:b/>
          <w:bCs/>
          <w:i/>
          <w:iCs/>
        </w:rPr>
        <w:t>“</w:t>
      </w:r>
      <w:r w:rsidR="00A04128" w:rsidRPr="00A6027D">
        <w:rPr>
          <w:rFonts w:ascii="Palatino Linotype" w:hAnsi="Palatino Linotype"/>
          <w:b/>
          <w:bCs/>
          <w:i/>
          <w:iCs/>
        </w:rPr>
        <w:t>Artículo 162.</w:t>
      </w:r>
      <w:r w:rsidR="00A04128" w:rsidRPr="00A6027D">
        <w:rPr>
          <w:rFonts w:ascii="Palatino Linotype" w:hAnsi="Palatino Linotype"/>
          <w:i/>
          <w:iC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6027D">
        <w:rPr>
          <w:rFonts w:ascii="Palatino Linotype" w:hAnsi="Palatino Linotype"/>
          <w:i/>
          <w:iCs/>
        </w:rPr>
        <w:t>” (Sic)</w:t>
      </w:r>
    </w:p>
    <w:p w14:paraId="1557CF43" w14:textId="77777777" w:rsidR="00A04128" w:rsidRPr="00A6027D" w:rsidRDefault="00A04128"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A40722D" w14:textId="48F0E0B3" w:rsidR="00A04128" w:rsidRPr="00A6027D" w:rsidRDefault="00A04128"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 xml:space="preserve">Por último, no está por demás señalar que el Particular no estableció la temporalidad de la cual requería obtener los documentos donde conste </w:t>
      </w:r>
      <w:r w:rsidR="0041095F" w:rsidRPr="00A6027D">
        <w:rPr>
          <w:rFonts w:ascii="Palatino Linotype" w:eastAsia="Palatino Linotype" w:hAnsi="Palatino Linotype" w:cs="Palatino Linotype"/>
          <w:color w:val="000000"/>
          <w:sz w:val="24"/>
          <w:szCs w:val="24"/>
        </w:rPr>
        <w:t>las comprobaciones de cumplimiento del primer segundo y tercer trimestre</w:t>
      </w:r>
      <w:r w:rsidRPr="00A6027D">
        <w:rPr>
          <w:rFonts w:ascii="Palatino Linotype" w:eastAsia="Palatino Linotype" w:hAnsi="Palatino Linotype" w:cs="Palatino Linotype"/>
          <w:color w:val="000000"/>
          <w:sz w:val="24"/>
          <w:szCs w:val="24"/>
        </w:rPr>
        <w:t>, por lo que, toda vez que estos son</w:t>
      </w:r>
      <w:r w:rsidR="00585706" w:rsidRPr="00A6027D">
        <w:rPr>
          <w:rFonts w:ascii="Palatino Linotype" w:eastAsia="Palatino Linotype" w:hAnsi="Palatino Linotype" w:cs="Palatino Linotype"/>
          <w:color w:val="000000"/>
          <w:sz w:val="24"/>
          <w:szCs w:val="24"/>
        </w:rPr>
        <w:t xml:space="preserve"> realizados </w:t>
      </w:r>
      <w:r w:rsidRPr="00A6027D">
        <w:rPr>
          <w:rFonts w:ascii="Palatino Linotype" w:eastAsia="Palatino Linotype" w:hAnsi="Palatino Linotype" w:cs="Palatino Linotype"/>
          <w:color w:val="000000"/>
          <w:sz w:val="24"/>
          <w:szCs w:val="24"/>
        </w:rPr>
        <w:t xml:space="preserve">trimestralmente y, la solicitud fue presentada el treinta y uno de </w:t>
      </w:r>
      <w:r w:rsidRPr="00A6027D">
        <w:rPr>
          <w:rFonts w:ascii="Palatino Linotype" w:eastAsia="Palatino Linotype" w:hAnsi="Palatino Linotype" w:cs="Palatino Linotype"/>
          <w:color w:val="000000"/>
          <w:sz w:val="24"/>
          <w:szCs w:val="24"/>
        </w:rPr>
        <w:lastRenderedPageBreak/>
        <w:t>octubre de dos mil veintidós, se advierte que los reportes que han sido generados son tres (enero-marzo, abril-junio, julio-septiembre), es por lo que, se determina ordenar los documentos</w:t>
      </w:r>
      <w:r w:rsidR="00585706" w:rsidRPr="00A6027D">
        <w:rPr>
          <w:rFonts w:ascii="Palatino Linotype" w:eastAsia="Palatino Linotype" w:hAnsi="Palatino Linotype" w:cs="Palatino Linotype"/>
          <w:color w:val="000000"/>
          <w:sz w:val="24"/>
          <w:szCs w:val="24"/>
        </w:rPr>
        <w:t xml:space="preserve"> donde conste </w:t>
      </w:r>
      <w:r w:rsidR="00A75487" w:rsidRPr="00A6027D">
        <w:rPr>
          <w:rFonts w:ascii="Palatino Linotype" w:eastAsia="Palatino Linotype" w:hAnsi="Palatino Linotype" w:cs="Palatino Linotype"/>
          <w:color w:val="000000"/>
          <w:sz w:val="24"/>
          <w:szCs w:val="24"/>
        </w:rPr>
        <w:t xml:space="preserve">la comprobaciones del cumplimiento al presupuesto basado en resultados del Instituto Municipal de la Mujer del Ayuntamiento de Coacalco de Berriozábal, del primero, segundo y tercer trimestre del año dos mil veintidós y de ser procedente en versión pública conforme a lo señalado por el considerando quinto del presente fallo. </w:t>
      </w:r>
    </w:p>
    <w:p w14:paraId="46AFFF78" w14:textId="77777777" w:rsidR="00954892" w:rsidRPr="00A6027D" w:rsidRDefault="00954892" w:rsidP="00917A6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BEE267F" w14:textId="77777777" w:rsidR="00265856" w:rsidRPr="00A6027D" w:rsidRDefault="00265856" w:rsidP="002658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Finalmente, no se omite comentar que a través del  informe anual de Ejecución del Plan de Desarrollo Municipal, el cual debe contener en términos de la Guía Metodológica para el Seguimiento y Evaluación del Plan de Desarrollo Municipal, lo siguiente:</w:t>
      </w:r>
    </w:p>
    <w:p w14:paraId="2A47B66C" w14:textId="77777777" w:rsidR="00265856" w:rsidRPr="00A6027D" w:rsidRDefault="00265856" w:rsidP="00265856">
      <w:pPr>
        <w:pBdr>
          <w:top w:val="nil"/>
          <w:left w:val="nil"/>
          <w:bottom w:val="nil"/>
          <w:right w:val="nil"/>
          <w:between w:val="nil"/>
        </w:pBdr>
        <w:spacing w:after="0" w:line="276" w:lineRule="auto"/>
        <w:ind w:left="567" w:right="843"/>
        <w:jc w:val="both"/>
        <w:rPr>
          <w:rFonts w:ascii="Palatino Linotype" w:hAnsi="Palatino Linotype"/>
          <w:i/>
          <w:iCs/>
        </w:rPr>
      </w:pPr>
      <w:r w:rsidRPr="00A6027D">
        <w:rPr>
          <w:rFonts w:ascii="Palatino Linotype" w:hAnsi="Palatino Linotype"/>
          <w:i/>
          <w:iCs/>
        </w:rPr>
        <w:t>“El segundo instrumento de evaluación denominado “</w:t>
      </w:r>
      <w:r w:rsidRPr="00A6027D">
        <w:rPr>
          <w:rFonts w:ascii="Palatino Linotype" w:hAnsi="Palatino Linotype"/>
          <w:b/>
          <w:i/>
          <w:iCs/>
        </w:rPr>
        <w:t>Informe Anual de Ejecución del Plan de Desarrollo Municipal”</w:t>
      </w:r>
      <w:r w:rsidRPr="00A6027D">
        <w:rPr>
          <w:rFonts w:ascii="Palatino Linotype" w:hAnsi="Palatino Linotype"/>
          <w:i/>
          <w:iCs/>
        </w:rPr>
        <w:t xml:space="preserve">, </w:t>
      </w:r>
      <w:r w:rsidRPr="00A6027D">
        <w:rPr>
          <w:rFonts w:ascii="Palatino Linotype" w:hAnsi="Palatino Linotype"/>
          <w:i/>
          <w:iCs/>
          <w:u w:val="single"/>
        </w:rPr>
        <w:t>permite identificar el resultado de las acciones y de las MIR por Programa presupuestario (</w:t>
      </w:r>
      <w:proofErr w:type="spellStart"/>
      <w:r w:rsidRPr="00A6027D">
        <w:rPr>
          <w:rFonts w:ascii="Palatino Linotype" w:hAnsi="Palatino Linotype"/>
          <w:i/>
          <w:iCs/>
          <w:u w:val="single"/>
        </w:rPr>
        <w:t>Pp</w:t>
      </w:r>
      <w:proofErr w:type="spellEnd"/>
      <w:r w:rsidRPr="00A6027D">
        <w:rPr>
          <w:rFonts w:ascii="Palatino Linotype" w:hAnsi="Palatino Linotype"/>
          <w:i/>
          <w:iCs/>
          <w:u w:val="single"/>
        </w:rPr>
        <w:t>), contra el presupuesto ejercido a nivel de cada proyecto y programa de la estructura programática, con la finalidad de conocer si los resultados obtenidos fueron alcanzados con el presupuesto programado, o bien, si fue necesario un mayor monto, o en su caso, se logró un ahorro presupuestario, es realmente un proceso comparativo y sirve de apoyo para la elaboración de la cuenta pública</w:t>
      </w:r>
      <w:r w:rsidRPr="00A6027D">
        <w:rPr>
          <w:rFonts w:ascii="Palatino Linotype" w:hAnsi="Palatino Linotype"/>
          <w:i/>
          <w:iCs/>
        </w:rPr>
        <w:t>.” (Sic)</w:t>
      </w:r>
    </w:p>
    <w:p w14:paraId="1C2E1073" w14:textId="77777777" w:rsidR="00265856" w:rsidRPr="00A6027D" w:rsidRDefault="00265856" w:rsidP="002658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E39BCA2" w14:textId="77777777" w:rsidR="00265856" w:rsidRPr="00A6027D" w:rsidRDefault="00265856" w:rsidP="002658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A6027D">
        <w:rPr>
          <w:rFonts w:ascii="Palatino Linotype" w:eastAsia="Palatino Linotype" w:hAnsi="Palatino Linotype" w:cs="Palatino Linotype"/>
          <w:color w:val="000000"/>
          <w:sz w:val="24"/>
          <w:szCs w:val="24"/>
        </w:rPr>
        <w:t>En donde se observa que este debe ser anual en el que se incluya la demás documentación que contenga los resultados obtenidos, acciones, él logró del ahorro presupuestario, diagnóstico y esquema, dictámenes, etcétera.</w:t>
      </w:r>
    </w:p>
    <w:p w14:paraId="780656CF" w14:textId="77777777" w:rsidR="00265856" w:rsidRPr="00A6027D" w:rsidRDefault="00265856" w:rsidP="00265856">
      <w:pPr>
        <w:spacing w:line="360" w:lineRule="auto"/>
        <w:contextualSpacing/>
        <w:jc w:val="both"/>
        <w:rPr>
          <w:rFonts w:ascii="Palatino Linotype" w:eastAsia="Palatino Linotype" w:hAnsi="Palatino Linotype" w:cs="Palatino Linotype"/>
          <w:b/>
          <w:sz w:val="24"/>
          <w:szCs w:val="24"/>
        </w:rPr>
      </w:pPr>
    </w:p>
    <w:p w14:paraId="5A351F85" w14:textId="21361C49" w:rsidR="001B226B" w:rsidRPr="00A6027D" w:rsidRDefault="001B226B" w:rsidP="00265856">
      <w:pPr>
        <w:spacing w:line="360" w:lineRule="auto"/>
        <w:contextualSpacing/>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 xml:space="preserve">Quinto. Versión Pública. </w:t>
      </w:r>
      <w:r w:rsidRPr="00A6027D">
        <w:rPr>
          <w:rFonts w:ascii="Palatino Linotype" w:eastAsia="Palatino Linotype" w:hAnsi="Palatino Linotype" w:cs="Palatino Linotype"/>
          <w:sz w:val="24"/>
          <w:szCs w:val="24"/>
        </w:rPr>
        <w:t xml:space="preserve">Para la entrega de la información, en razón de que el derecho de acceso a la información pública no es absoluto, sino que encuentra como </w:t>
      </w:r>
      <w:r w:rsidRPr="00A6027D">
        <w:rPr>
          <w:rFonts w:ascii="Palatino Linotype" w:eastAsia="Palatino Linotype" w:hAnsi="Palatino Linotype" w:cs="Palatino Linotype"/>
          <w:sz w:val="24"/>
          <w:szCs w:val="24"/>
        </w:rPr>
        <w:lastRenderedPageBreak/>
        <w:t xml:space="preserve">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w:t>
      </w:r>
      <w:r w:rsidRPr="00A6027D">
        <w:rPr>
          <w:rFonts w:ascii="Palatino Linotype" w:eastAsia="Palatino Linotype" w:hAnsi="Palatino Linotype" w:cs="Palatino Linotype"/>
          <w:b/>
          <w:sz w:val="24"/>
          <w:szCs w:val="24"/>
        </w:rPr>
        <w:t>RECURRENTE</w:t>
      </w:r>
      <w:r w:rsidRPr="00A6027D">
        <w:rPr>
          <w:rFonts w:ascii="Palatino Linotype" w:eastAsia="Palatino Linotype" w:hAnsi="Palatino Linotype" w:cs="Palatino Linotype"/>
          <w:sz w:val="24"/>
          <w:szCs w:val="24"/>
        </w:rPr>
        <w:t xml:space="preserve"> sin menoscabar el derecho a la protección de los datos personales de terceros.</w:t>
      </w:r>
    </w:p>
    <w:p w14:paraId="43070ED4"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p>
    <w:p w14:paraId="00D0A8DF" w14:textId="77777777" w:rsidR="001B226B" w:rsidRPr="00A6027D" w:rsidRDefault="001B226B" w:rsidP="001B226B">
      <w:pPr>
        <w:spacing w:after="240" w:line="360" w:lineRule="auto"/>
        <w:ind w:right="5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5FEB1BEC" w14:textId="77777777" w:rsidR="001B226B" w:rsidRPr="00A6027D" w:rsidRDefault="001B226B" w:rsidP="001B226B">
      <w:pPr>
        <w:ind w:left="993" w:right="1041"/>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t xml:space="preserve"> “Artículo 3. Para los efectos de la presente Ley se entenderá por:</w:t>
      </w:r>
    </w:p>
    <w:p w14:paraId="599B0D51"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IX. Datos personales:</w:t>
      </w:r>
      <w:r w:rsidRPr="00A6027D">
        <w:rPr>
          <w:rFonts w:ascii="Palatino Linotype" w:eastAsia="Palatino Linotype" w:hAnsi="Palatino Linotype" w:cs="Palatino Linotype"/>
          <w:i/>
        </w:rPr>
        <w:t xml:space="preserve"> </w:t>
      </w:r>
      <w:r w:rsidRPr="00A6027D">
        <w:rPr>
          <w:rFonts w:ascii="Palatino Linotype" w:eastAsia="Palatino Linotype" w:hAnsi="Palatino Linotype" w:cs="Palatino Linotype"/>
          <w:b/>
          <w:i/>
        </w:rPr>
        <w:t>La información concerniente a una persona, identificada o identificable</w:t>
      </w:r>
      <w:r w:rsidRPr="00A6027D">
        <w:rPr>
          <w:rFonts w:ascii="Palatino Linotype" w:eastAsia="Palatino Linotype" w:hAnsi="Palatino Linotype" w:cs="Palatino Linotype"/>
          <w:i/>
        </w:rPr>
        <w:t xml:space="preserve"> según lo dispuesto por la Ley de Protección de Datos Personales del Estado de México;</w:t>
      </w:r>
    </w:p>
    <w:p w14:paraId="2C5AC6E7"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XX. Información clasificada:</w:t>
      </w:r>
      <w:r w:rsidRPr="00A6027D">
        <w:rPr>
          <w:rFonts w:ascii="Palatino Linotype" w:eastAsia="Palatino Linotype" w:hAnsi="Palatino Linotype" w:cs="Palatino Linotype"/>
          <w:i/>
        </w:rPr>
        <w:t xml:space="preserve"> Aquella considerada por la presente Ley como reservada o confidencial;</w:t>
      </w:r>
    </w:p>
    <w:p w14:paraId="318D43AA"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XXXII. Protección de Datos Personales:</w:t>
      </w:r>
      <w:r w:rsidRPr="00A6027D">
        <w:rPr>
          <w:rFonts w:ascii="Palatino Linotype" w:eastAsia="Palatino Linotype" w:hAnsi="Palatino Linotype" w:cs="Palatino Linotype"/>
          <w:i/>
        </w:rPr>
        <w:t xml:space="preserve"> Derecho humano que tutela la privacidad de datos personales en poder de los sujetos obligados y sujetos particulares;</w:t>
      </w:r>
    </w:p>
    <w:p w14:paraId="1369AFFF"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XLV. Versión pública</w:t>
      </w:r>
      <w:r w:rsidRPr="00A6027D">
        <w:rPr>
          <w:rFonts w:ascii="Palatino Linotype" w:eastAsia="Palatino Linotype" w:hAnsi="Palatino Linotype" w:cs="Palatino Linotype"/>
          <w:i/>
        </w:rPr>
        <w:t>: Documento en el que se elimine, suprime o borra la información clasificada como reservada o confidencial para permitir su acceso.”</w:t>
      </w:r>
    </w:p>
    <w:p w14:paraId="5FB33C21"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“Artículo 6.</w:t>
      </w:r>
      <w:r w:rsidRPr="00A6027D">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A6027D">
        <w:rPr>
          <w:rFonts w:ascii="Palatino Linotype" w:eastAsia="Palatino Linotype" w:hAnsi="Palatino Linotype" w:cs="Palatino Linotype"/>
          <w:i/>
        </w:rPr>
        <w:lastRenderedPageBreak/>
        <w:t>en materia de datos personales, se deberá estar a lo dispuesto en las leyes de la materia.”</w:t>
      </w:r>
    </w:p>
    <w:p w14:paraId="5218B72D" w14:textId="77777777" w:rsidR="001B226B" w:rsidRPr="00A6027D" w:rsidRDefault="001B226B" w:rsidP="001B226B">
      <w:pPr>
        <w:ind w:left="993" w:right="1041"/>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t>“Artículo 137.</w:t>
      </w:r>
      <w:r w:rsidRPr="00A6027D">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93811FE" w14:textId="77777777" w:rsidR="001B226B" w:rsidRPr="00A6027D" w:rsidRDefault="001B226B" w:rsidP="001B226B">
      <w:pPr>
        <w:ind w:left="993" w:right="1041"/>
        <w:jc w:val="both"/>
        <w:rPr>
          <w:rFonts w:ascii="Palatino Linotype" w:eastAsia="Palatino Linotype" w:hAnsi="Palatino Linotype" w:cs="Palatino Linotype"/>
          <w:b/>
          <w:i/>
        </w:rPr>
      </w:pPr>
    </w:p>
    <w:p w14:paraId="1716EC2E"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“Artículo 143</w:t>
      </w:r>
      <w:r w:rsidRPr="00A6027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56F6F4F"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b/>
          <w:i/>
        </w:rPr>
        <w:t>I.</w:t>
      </w:r>
      <w:r w:rsidRPr="00A6027D">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7F0E184A"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AC6D2FB" w14:textId="77777777" w:rsidR="001B226B" w:rsidRPr="00A6027D" w:rsidRDefault="001B226B" w:rsidP="001B226B">
      <w:pPr>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388AC555" w14:textId="77777777" w:rsidR="001B226B" w:rsidRPr="00A6027D" w:rsidRDefault="001B226B" w:rsidP="001B226B">
      <w:pPr>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A6027D">
        <w:rPr>
          <w:rFonts w:ascii="Palatino Linotype" w:eastAsia="Palatino Linotype" w:hAnsi="Palatino Linotype" w:cs="Palatino Linotype"/>
          <w:b/>
          <w:sz w:val="24"/>
          <w:szCs w:val="24"/>
        </w:rPr>
        <w:t>RECURRENTE</w:t>
      </w:r>
      <w:r w:rsidRPr="00A6027D">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w:t>
      </w:r>
      <w:r w:rsidRPr="00A6027D">
        <w:rPr>
          <w:rFonts w:ascii="Palatino Linotype" w:eastAsia="Palatino Linotype" w:hAnsi="Palatino Linotype" w:cs="Palatino Linotype"/>
          <w:sz w:val="24"/>
          <w:szCs w:val="24"/>
        </w:rPr>
        <w:lastRenderedPageBreak/>
        <w:t>indebida pueda dar origen a discriminación o conlleven un riesgo grave para aquel de acuerdo a lo que señala la fracción XII del artículo 4 de la Ley de Protección de Datos Personales en Posesión de Sujetos Obligados del Estado de México.</w:t>
      </w:r>
    </w:p>
    <w:p w14:paraId="13AD490D" w14:textId="77777777" w:rsidR="001B226B" w:rsidRPr="00A6027D" w:rsidRDefault="001B226B" w:rsidP="001B226B">
      <w:pPr>
        <w:spacing w:line="360" w:lineRule="auto"/>
        <w:ind w:right="50"/>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8A6C54" w14:textId="77777777" w:rsidR="001B226B" w:rsidRPr="00A6027D" w:rsidRDefault="001B226B" w:rsidP="001B226B">
      <w:pPr>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14:paraId="2A67AB7D"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b/>
          <w:i/>
        </w:rPr>
        <w:t>“Artículo 49.</w:t>
      </w:r>
      <w:r w:rsidRPr="00A6027D">
        <w:rPr>
          <w:rFonts w:ascii="Palatino Linotype" w:eastAsia="Palatino Linotype" w:hAnsi="Palatino Linotype" w:cs="Palatino Linotype"/>
          <w:i/>
        </w:rPr>
        <w:t xml:space="preserve"> </w:t>
      </w:r>
      <w:r w:rsidRPr="00A6027D">
        <w:rPr>
          <w:rFonts w:ascii="Palatino Linotype" w:eastAsia="Palatino Linotype" w:hAnsi="Palatino Linotype" w:cs="Palatino Linotype"/>
          <w:b/>
          <w:i/>
        </w:rPr>
        <w:t>Los Comités de Transparencia</w:t>
      </w:r>
      <w:r w:rsidRPr="00A6027D">
        <w:rPr>
          <w:rFonts w:ascii="Palatino Linotype" w:eastAsia="Palatino Linotype" w:hAnsi="Palatino Linotype" w:cs="Palatino Linotype"/>
          <w:i/>
        </w:rPr>
        <w:t xml:space="preserve"> tendrán las siguientes atribuciones:</w:t>
      </w:r>
    </w:p>
    <w:p w14:paraId="662AA4A9"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b/>
          <w:i/>
        </w:rPr>
        <w:t>VIII. Aprobar, modificar o revocar la clasificación de la información</w:t>
      </w:r>
      <w:r w:rsidRPr="00A6027D">
        <w:rPr>
          <w:rFonts w:ascii="Palatino Linotype" w:eastAsia="Palatino Linotype" w:hAnsi="Palatino Linotype" w:cs="Palatino Linotype"/>
          <w:i/>
        </w:rPr>
        <w:t>…”</w:t>
      </w:r>
    </w:p>
    <w:p w14:paraId="0CFBE7D3"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53.</w:t>
      </w:r>
      <w:r w:rsidRPr="00A6027D">
        <w:rPr>
          <w:rFonts w:ascii="Palatino Linotype" w:eastAsia="Palatino Linotype" w:hAnsi="Palatino Linotype" w:cs="Palatino Linotype"/>
          <w:i/>
        </w:rPr>
        <w:t xml:space="preserve"> Las </w:t>
      </w:r>
      <w:r w:rsidRPr="00A6027D">
        <w:rPr>
          <w:rFonts w:ascii="Palatino Linotype" w:eastAsia="Palatino Linotype" w:hAnsi="Palatino Linotype" w:cs="Palatino Linotype"/>
          <w:b/>
          <w:i/>
        </w:rPr>
        <w:t>Unidades de Transparencia</w:t>
      </w:r>
      <w:r w:rsidRPr="00A6027D">
        <w:rPr>
          <w:rFonts w:ascii="Palatino Linotype" w:eastAsia="Palatino Linotype" w:hAnsi="Palatino Linotype" w:cs="Palatino Linotype"/>
          <w:i/>
        </w:rPr>
        <w:t xml:space="preserve"> tendrán las siguientes </w:t>
      </w:r>
      <w:r w:rsidRPr="00A6027D">
        <w:rPr>
          <w:rFonts w:ascii="Palatino Linotype" w:eastAsia="Palatino Linotype" w:hAnsi="Palatino Linotype" w:cs="Palatino Linotype"/>
          <w:b/>
          <w:i/>
        </w:rPr>
        <w:t>funciones</w:t>
      </w:r>
      <w:r w:rsidRPr="00A6027D">
        <w:rPr>
          <w:rFonts w:ascii="Palatino Linotype" w:eastAsia="Palatino Linotype" w:hAnsi="Palatino Linotype" w:cs="Palatino Linotype"/>
          <w:i/>
        </w:rPr>
        <w:t>:</w:t>
      </w:r>
    </w:p>
    <w:p w14:paraId="36F949DE"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b/>
          <w:i/>
        </w:rPr>
        <w:t>X. Presentar ante el Comité, el proyecto de clasificación de información</w:t>
      </w:r>
      <w:r w:rsidRPr="00A6027D">
        <w:rPr>
          <w:rFonts w:ascii="Palatino Linotype" w:eastAsia="Palatino Linotype" w:hAnsi="Palatino Linotype" w:cs="Palatino Linotype"/>
          <w:i/>
        </w:rPr>
        <w:t xml:space="preserve">…” </w:t>
      </w:r>
    </w:p>
    <w:p w14:paraId="149396AD"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b/>
          <w:i/>
        </w:rPr>
        <w:t>“Artículo 59.</w:t>
      </w:r>
      <w:r w:rsidRPr="00A6027D">
        <w:rPr>
          <w:rFonts w:ascii="Palatino Linotype" w:eastAsia="Palatino Linotype" w:hAnsi="Palatino Linotype" w:cs="Palatino Linotype"/>
          <w:i/>
        </w:rPr>
        <w:t xml:space="preserve"> Los </w:t>
      </w:r>
      <w:r w:rsidRPr="00A6027D">
        <w:rPr>
          <w:rFonts w:ascii="Palatino Linotype" w:eastAsia="Palatino Linotype" w:hAnsi="Palatino Linotype" w:cs="Palatino Linotype"/>
          <w:b/>
          <w:i/>
        </w:rPr>
        <w:t>servidores públicos habilitados</w:t>
      </w:r>
      <w:r w:rsidRPr="00A6027D">
        <w:rPr>
          <w:rFonts w:ascii="Palatino Linotype" w:eastAsia="Palatino Linotype" w:hAnsi="Palatino Linotype" w:cs="Palatino Linotype"/>
          <w:i/>
        </w:rPr>
        <w:t xml:space="preserve"> tendrán las </w:t>
      </w:r>
      <w:r w:rsidRPr="00A6027D">
        <w:rPr>
          <w:rFonts w:ascii="Palatino Linotype" w:eastAsia="Palatino Linotype" w:hAnsi="Palatino Linotype" w:cs="Palatino Linotype"/>
          <w:b/>
          <w:i/>
        </w:rPr>
        <w:t>funciones</w:t>
      </w:r>
      <w:r w:rsidRPr="00A6027D">
        <w:rPr>
          <w:rFonts w:ascii="Palatino Linotype" w:eastAsia="Palatino Linotype" w:hAnsi="Palatino Linotype" w:cs="Palatino Linotype"/>
          <w:i/>
        </w:rPr>
        <w:t xml:space="preserve"> siguientes:</w:t>
      </w:r>
    </w:p>
    <w:p w14:paraId="7D083A31" w14:textId="77777777" w:rsidR="001B226B" w:rsidRPr="00A6027D" w:rsidRDefault="001B226B" w:rsidP="001B226B">
      <w:pPr>
        <w:ind w:left="992" w:right="1043"/>
        <w:jc w:val="both"/>
        <w:rPr>
          <w:rFonts w:ascii="Palatino Linotype" w:eastAsia="Palatino Linotype" w:hAnsi="Palatino Linotype" w:cs="Palatino Linotype"/>
          <w:i/>
        </w:rPr>
      </w:pPr>
      <w:r w:rsidRPr="00A6027D">
        <w:rPr>
          <w:rFonts w:ascii="Palatino Linotype" w:eastAsia="Palatino Linotype" w:hAnsi="Palatino Linotype" w:cs="Palatino Linotype"/>
          <w:b/>
          <w:i/>
        </w:rPr>
        <w:t>V. Integrar y presentar al responsable de la Unidad de Transparencia la propuesta de clasificación de información</w:t>
      </w:r>
      <w:r w:rsidRPr="00A6027D">
        <w:rPr>
          <w:rFonts w:ascii="Palatino Linotype" w:eastAsia="Palatino Linotype" w:hAnsi="Palatino Linotype" w:cs="Palatino Linotype"/>
          <w:i/>
        </w:rPr>
        <w:t>, la cual tendrá los fundamentos y argumentos en que se basa dicha propuesta…” (Sic)</w:t>
      </w:r>
    </w:p>
    <w:p w14:paraId="3FAD77B7" w14:textId="77777777" w:rsidR="001B226B" w:rsidRPr="00A6027D" w:rsidRDefault="001B226B" w:rsidP="001B226B">
      <w:pPr>
        <w:ind w:left="992" w:right="1043"/>
        <w:jc w:val="both"/>
        <w:rPr>
          <w:rFonts w:ascii="Palatino Linotype" w:eastAsia="Palatino Linotype" w:hAnsi="Palatino Linotype" w:cs="Palatino Linotype"/>
          <w:i/>
          <w:sz w:val="24"/>
          <w:szCs w:val="24"/>
        </w:rPr>
      </w:pPr>
    </w:p>
    <w:p w14:paraId="7CD68284"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24E3EA9"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23562A55" w14:textId="77777777" w:rsidR="001B226B" w:rsidRPr="00A6027D" w:rsidRDefault="001B226B" w:rsidP="001B226B">
      <w:pPr>
        <w:spacing w:after="240"/>
        <w:ind w:left="993" w:right="1041"/>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Artículo 149.</w:t>
      </w:r>
      <w:r w:rsidRPr="00A6027D">
        <w:rPr>
          <w:rFonts w:ascii="Palatino Linotype" w:eastAsia="Palatino Linotype" w:hAnsi="Palatino Linotype" w:cs="Palatino Linotype"/>
          <w:i/>
        </w:rPr>
        <w:t xml:space="preserve"> El </w:t>
      </w:r>
      <w:r w:rsidRPr="00A6027D">
        <w:rPr>
          <w:rFonts w:ascii="Palatino Linotype" w:eastAsia="Palatino Linotype" w:hAnsi="Palatino Linotype" w:cs="Palatino Linotype"/>
          <w:b/>
          <w:i/>
        </w:rPr>
        <w:t>acuerdo que clasifique la información como confidencial</w:t>
      </w:r>
      <w:r w:rsidRPr="00A6027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6C02DA55" w14:textId="77777777" w:rsidR="001B226B" w:rsidRPr="00A6027D" w:rsidRDefault="001B226B" w:rsidP="001B226B">
      <w:pPr>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Es decir,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w:t>
      </w:r>
      <w:r w:rsidRPr="00A6027D">
        <w:rPr>
          <w:rFonts w:ascii="Palatino Linotype" w:eastAsia="Palatino Linotype" w:hAnsi="Palatino Linotype" w:cs="Palatino Linotype"/>
          <w:sz w:val="24"/>
          <w:szCs w:val="24"/>
        </w:rPr>
        <w:lastRenderedPageBreak/>
        <w:t>de la documentación entregada se estaría violentando el derecho de acceso a la información de la parte solicitante.</w:t>
      </w:r>
    </w:p>
    <w:p w14:paraId="50D57659"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6027D">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A6027D">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282A0269" w14:textId="77777777" w:rsidR="001B226B" w:rsidRPr="00A6027D" w:rsidRDefault="001B226B" w:rsidP="001B226B">
      <w:pPr>
        <w:ind w:left="709" w:right="709"/>
        <w:jc w:val="both"/>
        <w:rPr>
          <w:rFonts w:ascii="Palatino Linotype" w:eastAsia="Palatino Linotype" w:hAnsi="Palatino Linotype" w:cs="Palatino Linotype"/>
          <w:b/>
          <w:i/>
          <w:sz w:val="24"/>
          <w:szCs w:val="24"/>
        </w:rPr>
      </w:pPr>
    </w:p>
    <w:p w14:paraId="6EAB33F5" w14:textId="77777777" w:rsidR="001B226B" w:rsidRPr="00A6027D" w:rsidRDefault="001B226B" w:rsidP="001B226B">
      <w:pPr>
        <w:ind w:left="709" w:right="709"/>
        <w:jc w:val="both"/>
        <w:rPr>
          <w:rFonts w:ascii="Palatino Linotype" w:eastAsia="Palatino Linotype" w:hAnsi="Palatino Linotype" w:cs="Palatino Linotype"/>
          <w:b/>
          <w:i/>
        </w:rPr>
      </w:pPr>
      <w:r w:rsidRPr="00A6027D">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38F53896"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r w:rsidRPr="00A6027D">
        <w:rPr>
          <w:rFonts w:ascii="Palatino Linotype" w:eastAsia="Palatino Linotype" w:hAnsi="Palatino Linotype" w:cs="Palatino Linotype"/>
          <w:b/>
          <w:i/>
        </w:rPr>
        <w:t>Segundo.-</w:t>
      </w:r>
      <w:r w:rsidRPr="00A6027D">
        <w:rPr>
          <w:rFonts w:ascii="Palatino Linotype" w:eastAsia="Palatino Linotype" w:hAnsi="Palatino Linotype" w:cs="Palatino Linotype"/>
          <w:i/>
        </w:rPr>
        <w:t xml:space="preserve"> Para efectos de los presentes Lineamientos Generales, se entenderá por:</w:t>
      </w:r>
    </w:p>
    <w:p w14:paraId="3288B2A0"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XVIII.</w:t>
      </w:r>
      <w:r w:rsidRPr="00A6027D">
        <w:rPr>
          <w:rFonts w:ascii="Palatino Linotype" w:eastAsia="Palatino Linotype" w:hAnsi="Palatino Linotype" w:cs="Palatino Linotype"/>
          <w:i/>
        </w:rPr>
        <w:t xml:space="preserve"> </w:t>
      </w:r>
      <w:r w:rsidRPr="00A6027D">
        <w:rPr>
          <w:rFonts w:ascii="Palatino Linotype" w:eastAsia="Palatino Linotype" w:hAnsi="Palatino Linotype" w:cs="Palatino Linotype"/>
          <w:b/>
          <w:i/>
        </w:rPr>
        <w:t>Versión pública:</w:t>
      </w:r>
      <w:r w:rsidRPr="00A6027D">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A6027D">
        <w:rPr>
          <w:rFonts w:ascii="Palatino Linotype" w:eastAsia="Palatino Linotype" w:hAnsi="Palatino Linotype" w:cs="Palatino Linotype"/>
          <w:b/>
          <w:i/>
          <w:u w:val="single"/>
        </w:rPr>
        <w:t>fundando y motivando la</w:t>
      </w:r>
      <w:r w:rsidRPr="00A6027D">
        <w:rPr>
          <w:rFonts w:ascii="Palatino Linotype" w:eastAsia="Palatino Linotype" w:hAnsi="Palatino Linotype" w:cs="Palatino Linotype"/>
          <w:i/>
        </w:rPr>
        <w:t xml:space="preserve"> reserva o </w:t>
      </w:r>
      <w:r w:rsidRPr="00A6027D">
        <w:rPr>
          <w:rFonts w:ascii="Palatino Linotype" w:eastAsia="Palatino Linotype" w:hAnsi="Palatino Linotype" w:cs="Palatino Linotype"/>
          <w:b/>
          <w:i/>
          <w:u w:val="single"/>
        </w:rPr>
        <w:t>confidencialidad</w:t>
      </w:r>
      <w:r w:rsidRPr="00A6027D">
        <w:rPr>
          <w:rFonts w:ascii="Palatino Linotype" w:eastAsia="Palatino Linotype" w:hAnsi="Palatino Linotype" w:cs="Palatino Linotype"/>
          <w:i/>
        </w:rPr>
        <w:t>, a través de la resolución que para tal efecto emita el Comité de Transparencia.</w:t>
      </w:r>
    </w:p>
    <w:p w14:paraId="41397FB0"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Cuarto.</w:t>
      </w:r>
      <w:r w:rsidRPr="00A6027D">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w:t>
      </w:r>
      <w:r w:rsidRPr="00A6027D">
        <w:rPr>
          <w:rFonts w:ascii="Palatino Linotype" w:eastAsia="Palatino Linotype" w:hAnsi="Palatino Linotype" w:cs="Palatino Linotype"/>
          <w:i/>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E45B6D"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494524B"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Quinto.</w:t>
      </w:r>
      <w:r w:rsidRPr="00A6027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25DE17"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Sexto.</w:t>
      </w:r>
      <w:r w:rsidRPr="00A6027D">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CC5DFD5"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4E28F985"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Séptimo.</w:t>
      </w:r>
      <w:r w:rsidRPr="00A6027D">
        <w:rPr>
          <w:rFonts w:ascii="Palatino Linotype" w:eastAsia="Palatino Linotype" w:hAnsi="Palatino Linotype" w:cs="Palatino Linotype"/>
          <w:i/>
        </w:rPr>
        <w:t xml:space="preserve"> La clasificación de la información se llevará a cabo en el momento en que:</w:t>
      </w:r>
    </w:p>
    <w:p w14:paraId="14F948FF"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I.</w:t>
      </w:r>
      <w:r w:rsidRPr="00A6027D">
        <w:rPr>
          <w:rFonts w:ascii="Palatino Linotype" w:eastAsia="Palatino Linotype" w:hAnsi="Palatino Linotype" w:cs="Palatino Linotype"/>
          <w:i/>
        </w:rPr>
        <w:t xml:space="preserve"> Se reciba una solicitud de acceso a la información;</w:t>
      </w:r>
    </w:p>
    <w:p w14:paraId="3A7224C5"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II.</w:t>
      </w:r>
      <w:r w:rsidRPr="00A6027D">
        <w:rPr>
          <w:rFonts w:ascii="Palatino Linotype" w:eastAsia="Palatino Linotype" w:hAnsi="Palatino Linotype" w:cs="Palatino Linotype"/>
          <w:i/>
        </w:rPr>
        <w:t xml:space="preserve"> Se determine mediante resolución de autoridad competente, o</w:t>
      </w:r>
    </w:p>
    <w:p w14:paraId="47F97401"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III.</w:t>
      </w:r>
      <w:r w:rsidRPr="00A6027D">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47E42D6B"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17AF40A8"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Octavo.</w:t>
      </w:r>
      <w:r w:rsidRPr="00A6027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9503E41"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lastRenderedPageBreak/>
        <w:t>Para motivar la clasificación se deberán señalar las razones o circunstancias especiales que lo llevaron a concluir que el caso particular se ajusta al supuesto previsto por la norma legal invocada como fundamento.</w:t>
      </w:r>
    </w:p>
    <w:p w14:paraId="5671198E"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4BEE4389"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A1CEA4"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70812452"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Noveno.</w:t>
      </w:r>
      <w:r w:rsidRPr="00A6027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5B4737"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Décimo.</w:t>
      </w:r>
      <w:r w:rsidRPr="00A6027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9C7D256"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1DD006A"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Décimo primero.</w:t>
      </w:r>
      <w:r w:rsidRPr="00A6027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665ADCF"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15C9CD19" w14:textId="77777777" w:rsidR="001B226B" w:rsidRPr="00A6027D" w:rsidRDefault="001B226B" w:rsidP="001B226B">
      <w:pPr>
        <w:ind w:left="709" w:right="709"/>
        <w:jc w:val="center"/>
        <w:rPr>
          <w:rFonts w:ascii="Palatino Linotype" w:eastAsia="Palatino Linotype" w:hAnsi="Palatino Linotype" w:cs="Palatino Linotype"/>
          <w:b/>
          <w:i/>
        </w:rPr>
      </w:pPr>
      <w:r w:rsidRPr="00A6027D">
        <w:rPr>
          <w:rFonts w:ascii="Palatino Linotype" w:eastAsia="Palatino Linotype" w:hAnsi="Palatino Linotype" w:cs="Palatino Linotype"/>
          <w:b/>
          <w:i/>
        </w:rPr>
        <w:t>CAPÍTULO VIII</w:t>
      </w:r>
    </w:p>
    <w:p w14:paraId="79CDE4F6" w14:textId="77777777" w:rsidR="001B226B" w:rsidRPr="00A6027D" w:rsidRDefault="001B226B" w:rsidP="001B226B">
      <w:pPr>
        <w:ind w:left="709" w:right="709"/>
        <w:jc w:val="center"/>
        <w:rPr>
          <w:rFonts w:ascii="Palatino Linotype" w:eastAsia="Palatino Linotype" w:hAnsi="Palatino Linotype" w:cs="Palatino Linotype"/>
          <w:b/>
          <w:i/>
        </w:rPr>
      </w:pPr>
      <w:r w:rsidRPr="00A6027D">
        <w:rPr>
          <w:rFonts w:ascii="Palatino Linotype" w:eastAsia="Palatino Linotype" w:hAnsi="Palatino Linotype" w:cs="Palatino Linotype"/>
          <w:b/>
          <w:i/>
        </w:rPr>
        <w:t>DE LA LEYENDA DE CLASIFICACIÓN</w:t>
      </w:r>
    </w:p>
    <w:p w14:paraId="6AD5AA00"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lastRenderedPageBreak/>
        <w:t xml:space="preserve">Quincuagésimo. </w:t>
      </w:r>
      <w:r w:rsidRPr="00A6027D">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A6027D">
        <w:rPr>
          <w:rFonts w:ascii="Palatino Linotype" w:eastAsia="Palatino Linotype" w:hAnsi="Palatino Linotype" w:cs="Palatino Linotype"/>
          <w:i/>
        </w:rPr>
        <w:t xml:space="preserve"> para señalar la clasificación de documentos o expedientes, sin perjuicio de que establezcan los propios.</w:t>
      </w:r>
    </w:p>
    <w:p w14:paraId="21E7ACED"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i/>
        </w:rPr>
        <w:t>[…]</w:t>
      </w:r>
    </w:p>
    <w:p w14:paraId="4FE1BB5E" w14:textId="77777777" w:rsidR="001B226B" w:rsidRPr="00A6027D" w:rsidRDefault="001B226B" w:rsidP="001B226B">
      <w:pPr>
        <w:ind w:left="709" w:right="709"/>
        <w:jc w:val="both"/>
        <w:rPr>
          <w:rFonts w:ascii="Palatino Linotype" w:eastAsia="Palatino Linotype" w:hAnsi="Palatino Linotype" w:cs="Palatino Linotype"/>
          <w:i/>
        </w:rPr>
      </w:pPr>
      <w:r w:rsidRPr="00A6027D">
        <w:rPr>
          <w:rFonts w:ascii="Palatino Linotype" w:eastAsia="Palatino Linotype" w:hAnsi="Palatino Linotype" w:cs="Palatino Linotype"/>
          <w:b/>
          <w:i/>
        </w:rPr>
        <w:t xml:space="preserve">Quincuagésimo tercero. </w:t>
      </w:r>
      <w:r w:rsidRPr="00A6027D">
        <w:rPr>
          <w:rFonts w:ascii="Palatino Linotype" w:eastAsia="Palatino Linotype" w:hAnsi="Palatino Linotype" w:cs="Palatino Linotype"/>
          <w:b/>
          <w:i/>
          <w:u w:val="single"/>
        </w:rPr>
        <w:t>El formato para señalar la clasificación parcial de un documento</w:t>
      </w:r>
      <w:r w:rsidRPr="00A6027D">
        <w:rPr>
          <w:rFonts w:ascii="Palatino Linotype" w:eastAsia="Palatino Linotype" w:hAnsi="Palatino Linotype" w:cs="Palatino Linotype"/>
          <w:i/>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B226B" w:rsidRPr="00A6027D" w14:paraId="5C0F8D15" w14:textId="77777777" w:rsidTr="002B1172">
        <w:trPr>
          <w:jc w:val="center"/>
        </w:trPr>
        <w:tc>
          <w:tcPr>
            <w:tcW w:w="1159" w:type="dxa"/>
            <w:tcBorders>
              <w:top w:val="nil"/>
              <w:left w:val="nil"/>
              <w:bottom w:val="single" w:sz="4" w:space="0" w:color="000000"/>
              <w:right w:val="single" w:sz="4" w:space="0" w:color="000000"/>
            </w:tcBorders>
          </w:tcPr>
          <w:p w14:paraId="21DDD2A0" w14:textId="77777777" w:rsidR="001B226B" w:rsidRPr="00A6027D" w:rsidRDefault="001B226B" w:rsidP="002B1172">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E616EB" w14:textId="77777777" w:rsidR="001B226B" w:rsidRPr="00A6027D" w:rsidRDefault="001B226B" w:rsidP="002B1172">
            <w:pPr>
              <w:jc w:val="center"/>
              <w:rPr>
                <w:rFonts w:ascii="Palatino Linotype" w:eastAsia="Palatino Linotype" w:hAnsi="Palatino Linotype" w:cs="Palatino Linotype"/>
                <w:b/>
                <w:i/>
              </w:rPr>
            </w:pPr>
            <w:r w:rsidRPr="00A6027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70A2A8E" w14:textId="77777777" w:rsidR="001B226B" w:rsidRPr="00A6027D" w:rsidRDefault="001B226B" w:rsidP="002B1172">
            <w:pPr>
              <w:jc w:val="center"/>
              <w:rPr>
                <w:rFonts w:ascii="Palatino Linotype" w:eastAsia="Palatino Linotype" w:hAnsi="Palatino Linotype" w:cs="Palatino Linotype"/>
                <w:b/>
                <w:i/>
              </w:rPr>
            </w:pPr>
            <w:r w:rsidRPr="00A6027D">
              <w:rPr>
                <w:rFonts w:ascii="Palatino Linotype" w:eastAsia="Palatino Linotype" w:hAnsi="Palatino Linotype" w:cs="Palatino Linotype"/>
                <w:b/>
                <w:i/>
              </w:rPr>
              <w:t>Dónde:</w:t>
            </w:r>
          </w:p>
        </w:tc>
      </w:tr>
      <w:tr w:rsidR="001B226B" w:rsidRPr="00A6027D" w14:paraId="3EA5670D" w14:textId="77777777" w:rsidTr="002B1172">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5BA45670" w14:textId="77777777" w:rsidR="001B226B" w:rsidRPr="00A6027D" w:rsidRDefault="001B226B" w:rsidP="002B1172">
            <w:pPr>
              <w:jc w:val="center"/>
              <w:rPr>
                <w:rFonts w:ascii="Palatino Linotype" w:eastAsia="Palatino Linotype" w:hAnsi="Palatino Linotype" w:cs="Palatino Linotype"/>
                <w:b/>
                <w:i/>
              </w:rPr>
            </w:pPr>
            <w:r w:rsidRPr="00A6027D">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A94F189"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F02EF5B"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anotará la fecha en la que el Comité de Transparencia confirmó la clasificación del documento, en su caso.</w:t>
            </w:r>
          </w:p>
        </w:tc>
      </w:tr>
      <w:tr w:rsidR="001B226B" w:rsidRPr="00A6027D" w14:paraId="4854087E"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A6F3443"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734E6AD"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38249BF"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señalará el nombre del área del cual es titular quien clasifica.</w:t>
            </w:r>
          </w:p>
        </w:tc>
      </w:tr>
      <w:tr w:rsidR="001B226B" w:rsidRPr="00A6027D" w14:paraId="588373AD"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AD69706"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6CA56E"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4136E83"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A6027D">
              <w:rPr>
                <w:rFonts w:ascii="Palatino Linotype" w:eastAsia="Palatino Linotype" w:hAnsi="Palatino Linotype" w:cs="Palatino Linotype"/>
                <w:i/>
              </w:rPr>
              <w:t>anotarán</w:t>
            </w:r>
            <w:proofErr w:type="gramEnd"/>
            <w:r w:rsidRPr="00A6027D">
              <w:rPr>
                <w:rFonts w:ascii="Palatino Linotype" w:eastAsia="Palatino Linotype" w:hAnsi="Palatino Linotype" w:cs="Palatino Linotype"/>
                <w:i/>
              </w:rPr>
              <w:t xml:space="preserve"> todas las páginas que lo conforman. Si el documento no contiene información reservada, se tachará este apartado.</w:t>
            </w:r>
          </w:p>
        </w:tc>
      </w:tr>
      <w:tr w:rsidR="001B226B" w:rsidRPr="00A6027D" w14:paraId="41E06893"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F996C1"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3193AF7"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9F7C8D5"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anotará el número de años o meses por los que se mantendrá el documento o las partes del mismo como reservado.</w:t>
            </w:r>
          </w:p>
        </w:tc>
      </w:tr>
      <w:tr w:rsidR="001B226B" w:rsidRPr="00A6027D" w14:paraId="1C8AD88B"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9189708"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6700A0"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D8FB11F"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señalará el nombre del ordenamiento, el o los artículos, fracción(es), párrafo(s) con base en los cuales se sustente la reserva.</w:t>
            </w:r>
          </w:p>
        </w:tc>
      </w:tr>
      <w:tr w:rsidR="001B226B" w:rsidRPr="00A6027D" w14:paraId="124F0D2F"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5A1FDA7"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28CA924"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94189C4"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B226B" w:rsidRPr="00A6027D" w14:paraId="595C0134"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DB97A8B"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9F28B9"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27EA0F5C"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B226B" w:rsidRPr="00A6027D" w14:paraId="0CCB09B6"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9A71E5A"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444334"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4D2F9EE"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B226B" w:rsidRPr="00A6027D" w14:paraId="70100F5E"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4405452"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2EFB964"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1A7DE83"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Rúbrica autógrafa de quien clasifica.</w:t>
            </w:r>
          </w:p>
        </w:tc>
      </w:tr>
      <w:tr w:rsidR="001B226B" w:rsidRPr="00A6027D" w14:paraId="008E8579"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32A89CD"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F552AC"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B7131C1" w14:textId="77777777" w:rsidR="001B226B" w:rsidRPr="00A6027D" w:rsidRDefault="001B226B" w:rsidP="002B1172">
            <w:pPr>
              <w:jc w:val="both"/>
              <w:rPr>
                <w:rFonts w:ascii="Palatino Linotype" w:eastAsia="Palatino Linotype" w:hAnsi="Palatino Linotype" w:cs="Palatino Linotype"/>
                <w:i/>
              </w:rPr>
            </w:pPr>
            <w:r w:rsidRPr="00A6027D">
              <w:rPr>
                <w:rFonts w:ascii="Palatino Linotype" w:eastAsia="Palatino Linotype" w:hAnsi="Palatino Linotype" w:cs="Palatino Linotype"/>
                <w:i/>
              </w:rPr>
              <w:t>Se anotará la fecha en que se desclasifica el documento.</w:t>
            </w:r>
          </w:p>
        </w:tc>
      </w:tr>
      <w:tr w:rsidR="001B226B" w:rsidRPr="00A6027D" w14:paraId="7781DFD0" w14:textId="77777777" w:rsidTr="002B1172">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6A31A97" w14:textId="77777777" w:rsidR="001B226B" w:rsidRPr="00A6027D" w:rsidRDefault="001B226B" w:rsidP="002B117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40166E" w14:textId="77777777" w:rsidR="001B226B" w:rsidRPr="00A6027D" w:rsidRDefault="001B226B" w:rsidP="002B1172">
            <w:pPr>
              <w:jc w:val="center"/>
              <w:rPr>
                <w:rFonts w:ascii="Palatino Linotype" w:eastAsia="Palatino Linotype" w:hAnsi="Palatino Linotype" w:cs="Palatino Linotype"/>
                <w:i/>
              </w:rPr>
            </w:pPr>
            <w:r w:rsidRPr="00A6027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7A95DD7" w14:textId="77777777" w:rsidR="001B226B" w:rsidRPr="00A6027D" w:rsidRDefault="001B226B" w:rsidP="002B1172">
            <w:pPr>
              <w:rPr>
                <w:rFonts w:ascii="Palatino Linotype" w:eastAsia="Palatino Linotype" w:hAnsi="Palatino Linotype" w:cs="Palatino Linotype"/>
                <w:i/>
              </w:rPr>
            </w:pPr>
            <w:r w:rsidRPr="00A6027D">
              <w:rPr>
                <w:rFonts w:ascii="Palatino Linotype" w:eastAsia="Palatino Linotype" w:hAnsi="Palatino Linotype" w:cs="Palatino Linotype"/>
                <w:i/>
              </w:rPr>
              <w:t>Rúbrica autógrafa de quien desclasifica.</w:t>
            </w:r>
          </w:p>
        </w:tc>
      </w:tr>
    </w:tbl>
    <w:p w14:paraId="3750A952"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p>
    <w:p w14:paraId="1DDD01DA"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14CC8525" w14:textId="77777777" w:rsidR="001B226B" w:rsidRPr="00A6027D" w:rsidRDefault="001B226B" w:rsidP="001B226B">
      <w:pPr>
        <w:shd w:val="clear" w:color="auto" w:fill="FFFFFF"/>
        <w:spacing w:line="360" w:lineRule="auto"/>
        <w:ind w:right="51"/>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A6027D">
        <w:rPr>
          <w:rFonts w:ascii="Palatino Linotype" w:eastAsia="Palatino Linotype" w:hAnsi="Palatino Linotype" w:cs="Palatino Linotype"/>
          <w:sz w:val="24"/>
          <w:szCs w:val="24"/>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3805AB4A" w14:textId="77777777" w:rsidR="001B226B" w:rsidRPr="00A6027D" w:rsidRDefault="001B226B" w:rsidP="001B226B">
      <w:pPr>
        <w:spacing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23C5A3E" w14:textId="77777777" w:rsidR="001B226B" w:rsidRPr="00A6027D" w:rsidRDefault="001B226B" w:rsidP="001B226B">
      <w:pPr>
        <w:spacing w:after="240" w:line="360" w:lineRule="auto"/>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A838F4F" w14:textId="77777777" w:rsidR="00F8557D" w:rsidRPr="00A6027D" w:rsidRDefault="00646B44">
      <w:pPr>
        <w:spacing w:after="0" w:line="360" w:lineRule="auto"/>
        <w:ind w:right="49"/>
        <w:jc w:val="center"/>
        <w:rPr>
          <w:rFonts w:ascii="Palatino Linotype" w:eastAsia="Palatino Linotype" w:hAnsi="Palatino Linotype" w:cs="Palatino Linotype"/>
          <w:b/>
          <w:sz w:val="24"/>
          <w:szCs w:val="24"/>
        </w:rPr>
      </w:pPr>
      <w:r w:rsidRPr="00A6027D">
        <w:rPr>
          <w:rFonts w:ascii="Palatino Linotype" w:eastAsia="Palatino Linotype" w:hAnsi="Palatino Linotype" w:cs="Palatino Linotype"/>
          <w:b/>
          <w:sz w:val="24"/>
          <w:szCs w:val="24"/>
        </w:rPr>
        <w:t>III.</w:t>
      </w:r>
      <w:r w:rsidRPr="00A6027D">
        <w:rPr>
          <w:rFonts w:ascii="Palatino Linotype" w:eastAsia="Palatino Linotype" w:hAnsi="Palatino Linotype" w:cs="Palatino Linotype"/>
          <w:b/>
          <w:sz w:val="24"/>
          <w:szCs w:val="24"/>
        </w:rPr>
        <w:tab/>
        <w:t>R E S U E L V E:</w:t>
      </w:r>
    </w:p>
    <w:p w14:paraId="741D8D48"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CC1FD37" w14:textId="0F293FA6"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Primero.</w:t>
      </w:r>
      <w:r w:rsidRPr="00A6027D">
        <w:rPr>
          <w:rFonts w:ascii="Palatino Linotype" w:eastAsia="Palatino Linotype" w:hAnsi="Palatino Linotype" w:cs="Palatino Linotype"/>
          <w:sz w:val="24"/>
          <w:szCs w:val="24"/>
        </w:rPr>
        <w:t xml:space="preserve"> Resultan</w:t>
      </w:r>
      <w:r w:rsidRPr="00A6027D">
        <w:rPr>
          <w:rFonts w:ascii="Palatino Linotype" w:eastAsia="Palatino Linotype" w:hAnsi="Palatino Linotype" w:cs="Palatino Linotype"/>
          <w:b/>
          <w:sz w:val="24"/>
          <w:szCs w:val="24"/>
        </w:rPr>
        <w:t xml:space="preserve"> FUNDADOS</w:t>
      </w:r>
      <w:r w:rsidRPr="00A6027D">
        <w:rPr>
          <w:rFonts w:ascii="Palatino Linotype" w:eastAsia="Palatino Linotype" w:hAnsi="Palatino Linotype" w:cs="Palatino Linotype"/>
          <w:sz w:val="24"/>
          <w:szCs w:val="24"/>
        </w:rPr>
        <w:t xml:space="preserve"> los motivos de i</w:t>
      </w:r>
      <w:r w:rsidR="005E1209" w:rsidRPr="00A6027D">
        <w:rPr>
          <w:rFonts w:ascii="Palatino Linotype" w:eastAsia="Palatino Linotype" w:hAnsi="Palatino Linotype" w:cs="Palatino Linotype"/>
          <w:sz w:val="24"/>
          <w:szCs w:val="24"/>
        </w:rPr>
        <w:t>nconformidad hechos valer por la parte</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RECURRENTE</w:t>
      </w:r>
      <w:r w:rsidRPr="00A6027D">
        <w:rPr>
          <w:rFonts w:ascii="Palatino Linotype" w:eastAsia="Palatino Linotype" w:hAnsi="Palatino Linotype" w:cs="Palatino Linotype"/>
          <w:sz w:val="24"/>
          <w:szCs w:val="24"/>
        </w:rPr>
        <w:t xml:space="preserve"> en el Recurso de Revisión </w:t>
      </w:r>
      <w:r w:rsidRPr="00A6027D">
        <w:rPr>
          <w:rFonts w:ascii="Palatino Linotype" w:eastAsia="Palatino Linotype" w:hAnsi="Palatino Linotype" w:cs="Palatino Linotype"/>
          <w:b/>
          <w:sz w:val="24"/>
          <w:szCs w:val="24"/>
        </w:rPr>
        <w:t>1</w:t>
      </w:r>
      <w:r w:rsidR="001B226B" w:rsidRPr="00A6027D">
        <w:rPr>
          <w:rFonts w:ascii="Palatino Linotype" w:eastAsia="Palatino Linotype" w:hAnsi="Palatino Linotype" w:cs="Palatino Linotype"/>
          <w:b/>
          <w:sz w:val="24"/>
          <w:szCs w:val="24"/>
        </w:rPr>
        <w:t>6919</w:t>
      </w:r>
      <w:r w:rsidRPr="00A6027D">
        <w:rPr>
          <w:rFonts w:ascii="Palatino Linotype" w:eastAsia="Palatino Linotype" w:hAnsi="Palatino Linotype" w:cs="Palatino Linotype"/>
          <w:b/>
          <w:sz w:val="24"/>
          <w:szCs w:val="24"/>
        </w:rPr>
        <w:t>/INFOEM/IP/RR/2022</w:t>
      </w:r>
      <w:r w:rsidRPr="00A6027D">
        <w:rPr>
          <w:rFonts w:ascii="Palatino Linotype" w:eastAsia="Palatino Linotype" w:hAnsi="Palatino Linotype" w:cs="Palatino Linotype"/>
          <w:sz w:val="24"/>
          <w:szCs w:val="24"/>
        </w:rPr>
        <w:t xml:space="preserve">, por lo que, en términos del </w:t>
      </w:r>
      <w:r w:rsidRPr="00A6027D">
        <w:rPr>
          <w:rFonts w:ascii="Palatino Linotype" w:eastAsia="Palatino Linotype" w:hAnsi="Palatino Linotype" w:cs="Palatino Linotype"/>
          <w:b/>
          <w:sz w:val="24"/>
          <w:szCs w:val="24"/>
        </w:rPr>
        <w:t>Considerando Cuarto</w:t>
      </w:r>
      <w:r w:rsidRPr="00A6027D">
        <w:rPr>
          <w:rFonts w:ascii="Palatino Linotype" w:eastAsia="Palatino Linotype" w:hAnsi="Palatino Linotype" w:cs="Palatino Linotype"/>
          <w:sz w:val="24"/>
          <w:szCs w:val="24"/>
        </w:rPr>
        <w:t xml:space="preserve"> de esta resolución, se </w:t>
      </w:r>
      <w:r w:rsidR="0002412A" w:rsidRPr="00A6027D">
        <w:rPr>
          <w:rFonts w:ascii="Palatino Linotype" w:eastAsia="Palatino Linotype" w:hAnsi="Palatino Linotype" w:cs="Palatino Linotype"/>
          <w:b/>
          <w:sz w:val="24"/>
          <w:szCs w:val="24"/>
        </w:rPr>
        <w:t>REVOCA</w:t>
      </w:r>
      <w:r w:rsidRPr="00A6027D">
        <w:rPr>
          <w:rFonts w:ascii="Palatino Linotype" w:eastAsia="Palatino Linotype" w:hAnsi="Palatino Linotype" w:cs="Palatino Linotype"/>
          <w:sz w:val="24"/>
          <w:szCs w:val="24"/>
        </w:rPr>
        <w:t xml:space="preserve"> la respuesta emitida por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w:t>
      </w:r>
    </w:p>
    <w:p w14:paraId="291BFCC6"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31BD10F2" w14:textId="2776C90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lastRenderedPageBreak/>
        <w:t>Segundo</w:t>
      </w:r>
      <w:r w:rsidRPr="00A6027D">
        <w:rPr>
          <w:rFonts w:ascii="Palatino Linotype" w:eastAsia="Palatino Linotype" w:hAnsi="Palatino Linotype" w:cs="Palatino Linotype"/>
          <w:sz w:val="24"/>
          <w:szCs w:val="24"/>
        </w:rPr>
        <w:t xml:space="preserve">. Se </w:t>
      </w:r>
      <w:r w:rsidRPr="00A6027D">
        <w:rPr>
          <w:rFonts w:ascii="Palatino Linotype" w:eastAsia="Palatino Linotype" w:hAnsi="Palatino Linotype" w:cs="Palatino Linotype"/>
          <w:b/>
          <w:sz w:val="24"/>
          <w:szCs w:val="24"/>
        </w:rPr>
        <w:t>ORDENA</w:t>
      </w:r>
      <w:r w:rsidRPr="00A6027D">
        <w:rPr>
          <w:rFonts w:ascii="Palatino Linotype" w:eastAsia="Palatino Linotype" w:hAnsi="Palatino Linotype" w:cs="Palatino Linotype"/>
          <w:sz w:val="24"/>
          <w:szCs w:val="24"/>
        </w:rPr>
        <w:t xml:space="preserve"> al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a que, en términos del Considerando Cuarto y Quinto haga entrega</w:t>
      </w:r>
      <w:r w:rsidR="00585706" w:rsidRPr="00A6027D">
        <w:rPr>
          <w:rFonts w:ascii="Palatino Linotype" w:eastAsia="Palatino Linotype" w:hAnsi="Palatino Linotype" w:cs="Palatino Linotype"/>
          <w:sz w:val="24"/>
          <w:szCs w:val="24"/>
        </w:rPr>
        <w:t>,</w:t>
      </w:r>
      <w:r w:rsidR="00B16261" w:rsidRPr="00A6027D">
        <w:rPr>
          <w:rFonts w:ascii="Palatino Linotype" w:eastAsia="Palatino Linotype" w:hAnsi="Palatino Linotype" w:cs="Palatino Linotype"/>
          <w:sz w:val="24"/>
          <w:szCs w:val="24"/>
        </w:rPr>
        <w:t xml:space="preserve"> previa búsqueda exhaustiva y razonable,</w:t>
      </w:r>
      <w:r w:rsidRPr="00A6027D">
        <w:rPr>
          <w:rFonts w:ascii="Palatino Linotype" w:eastAsia="Palatino Linotype" w:hAnsi="Palatino Linotype" w:cs="Palatino Linotype"/>
          <w:sz w:val="24"/>
          <w:szCs w:val="24"/>
        </w:rPr>
        <w:t xml:space="preserve"> vía Sistema de Acceso a la Información Mexiquense, de ser el caso, en versión pública, de</w:t>
      </w:r>
      <w:r w:rsidR="001B226B" w:rsidRPr="00A6027D">
        <w:rPr>
          <w:rFonts w:ascii="Palatino Linotype" w:eastAsia="Palatino Linotype" w:hAnsi="Palatino Linotype" w:cs="Palatino Linotype"/>
          <w:sz w:val="24"/>
          <w:szCs w:val="24"/>
        </w:rPr>
        <w:t xml:space="preserve">l documento o documentos en donde conste </w:t>
      </w:r>
      <w:r w:rsidRPr="00A6027D">
        <w:rPr>
          <w:rFonts w:ascii="Palatino Linotype" w:eastAsia="Palatino Linotype" w:hAnsi="Palatino Linotype" w:cs="Palatino Linotype"/>
          <w:sz w:val="24"/>
          <w:szCs w:val="24"/>
        </w:rPr>
        <w:t>la siguiente información:</w:t>
      </w:r>
    </w:p>
    <w:p w14:paraId="6A548E80" w14:textId="77777777" w:rsidR="001B226B" w:rsidRPr="00A6027D" w:rsidRDefault="001B226B">
      <w:pPr>
        <w:spacing w:after="0" w:line="360" w:lineRule="auto"/>
        <w:ind w:right="49"/>
        <w:jc w:val="both"/>
        <w:rPr>
          <w:rFonts w:ascii="Palatino Linotype" w:eastAsia="Palatino Linotype" w:hAnsi="Palatino Linotype" w:cs="Palatino Linotype"/>
          <w:sz w:val="24"/>
          <w:szCs w:val="24"/>
        </w:rPr>
      </w:pPr>
    </w:p>
    <w:p w14:paraId="3BE49D15" w14:textId="62202207" w:rsidR="00B16261" w:rsidRPr="00A6027D" w:rsidRDefault="001B226B" w:rsidP="001B226B">
      <w:pPr>
        <w:pStyle w:val="Prrafodelista"/>
        <w:numPr>
          <w:ilvl w:val="0"/>
          <w:numId w:val="16"/>
        </w:numPr>
        <w:pBdr>
          <w:top w:val="nil"/>
          <w:left w:val="nil"/>
          <w:bottom w:val="nil"/>
          <w:right w:val="nil"/>
          <w:between w:val="nil"/>
        </w:pBdr>
        <w:tabs>
          <w:tab w:val="left" w:pos="993"/>
        </w:tabs>
        <w:spacing w:after="0" w:line="360" w:lineRule="auto"/>
        <w:ind w:right="-28"/>
        <w:jc w:val="both"/>
        <w:rPr>
          <w:rFonts w:ascii="Palatino Linotype" w:eastAsia="Palatino Linotype" w:hAnsi="Palatino Linotype" w:cs="Palatino Linotype"/>
          <w:sz w:val="24"/>
          <w:szCs w:val="24"/>
        </w:rPr>
      </w:pPr>
      <w:bookmarkStart w:id="2" w:name="_heading=h.1fob9te" w:colFirst="0" w:colLast="0"/>
      <w:bookmarkEnd w:id="2"/>
      <w:r w:rsidRPr="00A6027D">
        <w:rPr>
          <w:rFonts w:ascii="Palatino Linotype" w:eastAsia="Palatino Linotype" w:hAnsi="Palatino Linotype" w:cs="Palatino Linotype"/>
          <w:color w:val="000000"/>
          <w:sz w:val="24"/>
          <w:szCs w:val="24"/>
        </w:rPr>
        <w:t>Las comprobaciones del cumplimiento al presupuesto basado en resultados del Instituto Municipal de la Mujer del Ayuntamiento de Coacalco de Berriozábal, del primero, segundo y tercer trimestre del año dos mil veintidós.</w:t>
      </w:r>
    </w:p>
    <w:p w14:paraId="32CD766E" w14:textId="77777777" w:rsidR="001B226B" w:rsidRPr="00A6027D" w:rsidRDefault="001B226B" w:rsidP="001B226B">
      <w:pPr>
        <w:pStyle w:val="Prrafodelista"/>
        <w:pBdr>
          <w:top w:val="nil"/>
          <w:left w:val="nil"/>
          <w:bottom w:val="nil"/>
          <w:right w:val="nil"/>
          <w:between w:val="nil"/>
        </w:pBdr>
        <w:tabs>
          <w:tab w:val="left" w:pos="993"/>
        </w:tabs>
        <w:spacing w:after="0" w:line="360" w:lineRule="auto"/>
        <w:ind w:right="-28"/>
        <w:jc w:val="both"/>
        <w:rPr>
          <w:rFonts w:ascii="Palatino Linotype" w:eastAsia="Palatino Linotype" w:hAnsi="Palatino Linotype" w:cs="Palatino Linotype"/>
          <w:sz w:val="24"/>
          <w:szCs w:val="24"/>
        </w:rPr>
      </w:pPr>
    </w:p>
    <w:p w14:paraId="180CD279" w14:textId="01A33BCD" w:rsidR="00F8557D" w:rsidRPr="00A6027D" w:rsidRDefault="00646B44" w:rsidP="001B226B">
      <w:pPr>
        <w:pStyle w:val="Prrafodelista"/>
        <w:pBdr>
          <w:top w:val="nil"/>
          <w:left w:val="nil"/>
          <w:bottom w:val="nil"/>
          <w:right w:val="nil"/>
          <w:between w:val="nil"/>
        </w:pBdr>
        <w:tabs>
          <w:tab w:val="left" w:pos="993"/>
        </w:tabs>
        <w:spacing w:after="0" w:line="240" w:lineRule="auto"/>
        <w:ind w:left="567" w:right="-28"/>
        <w:jc w:val="both"/>
        <w:rPr>
          <w:rFonts w:ascii="Palatino Linotype" w:eastAsia="Palatino Linotype" w:hAnsi="Palatino Linotype" w:cs="Palatino Linotype"/>
          <w:b/>
          <w:i/>
          <w:color w:val="FF0000"/>
        </w:rPr>
      </w:pPr>
      <w:r w:rsidRPr="00A6027D">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EF3346A" w14:textId="77777777" w:rsidR="00F8557D" w:rsidRPr="00A6027D" w:rsidRDefault="00F8557D">
      <w:pPr>
        <w:tabs>
          <w:tab w:val="left" w:pos="993"/>
        </w:tabs>
        <w:spacing w:after="0" w:line="360" w:lineRule="auto"/>
        <w:ind w:right="-28"/>
        <w:jc w:val="both"/>
        <w:rPr>
          <w:rFonts w:ascii="Palatino Linotype" w:eastAsia="Palatino Linotype" w:hAnsi="Palatino Linotype" w:cs="Palatino Linotype"/>
          <w:b/>
          <w:sz w:val="24"/>
          <w:szCs w:val="24"/>
        </w:rPr>
      </w:pPr>
    </w:p>
    <w:p w14:paraId="132E92CA"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Tercero.</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Notifíquese vía SAIMEX</w:t>
      </w:r>
      <w:r w:rsidRPr="00A6027D">
        <w:rPr>
          <w:rFonts w:ascii="Palatino Linotype" w:eastAsia="Palatino Linotype" w:hAnsi="Palatino Linotype" w:cs="Palatino Linotype"/>
          <w:sz w:val="24"/>
          <w:szCs w:val="24"/>
        </w:rPr>
        <w:t xml:space="preserve">, al </w:t>
      </w:r>
      <w:r w:rsidRPr="00A6027D">
        <w:rPr>
          <w:rFonts w:ascii="Palatino Linotype" w:eastAsia="Palatino Linotype" w:hAnsi="Palatino Linotype" w:cs="Palatino Linotype"/>
          <w:b/>
          <w:sz w:val="24"/>
          <w:szCs w:val="24"/>
        </w:rPr>
        <w:t>Responsable de la Unidad de Transparencia</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del Sujeto Obligado</w:t>
      </w:r>
      <w:r w:rsidRPr="00A6027D">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CC1FF69"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3970498B" w14:textId="5B8A5E5A"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Cuarto.</w:t>
      </w:r>
      <w:r w:rsidRPr="00A6027D">
        <w:rPr>
          <w:rFonts w:ascii="Palatino Linotype" w:eastAsia="Palatino Linotype" w:hAnsi="Palatino Linotype" w:cs="Palatino Linotype"/>
          <w:sz w:val="24"/>
          <w:szCs w:val="24"/>
        </w:rPr>
        <w:t xml:space="preserve"> </w:t>
      </w:r>
      <w:r w:rsidRPr="00A6027D">
        <w:rPr>
          <w:rFonts w:ascii="Palatino Linotype" w:eastAsia="Palatino Linotype" w:hAnsi="Palatino Linotype" w:cs="Palatino Linotype"/>
          <w:b/>
          <w:sz w:val="24"/>
          <w:szCs w:val="24"/>
        </w:rPr>
        <w:t>Notifíquese vía SAIMEX</w:t>
      </w:r>
      <w:r w:rsidRPr="00A6027D">
        <w:rPr>
          <w:rFonts w:ascii="Palatino Linotype" w:eastAsia="Palatino Linotype" w:hAnsi="Palatino Linotype" w:cs="Palatino Linotype"/>
          <w:sz w:val="24"/>
          <w:szCs w:val="24"/>
        </w:rPr>
        <w:t xml:space="preserve"> a la parte </w:t>
      </w:r>
      <w:r w:rsidRPr="00A6027D">
        <w:rPr>
          <w:rFonts w:ascii="Palatino Linotype" w:eastAsia="Palatino Linotype" w:hAnsi="Palatino Linotype" w:cs="Palatino Linotype"/>
          <w:b/>
          <w:sz w:val="24"/>
          <w:szCs w:val="24"/>
        </w:rPr>
        <w:t xml:space="preserve">RECURRENTE </w:t>
      </w:r>
      <w:r w:rsidRPr="00A6027D">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w:t>
      </w:r>
      <w:r w:rsidRPr="00A6027D">
        <w:rPr>
          <w:rFonts w:ascii="Palatino Linotype" w:eastAsia="Palatino Linotype" w:hAnsi="Palatino Linotype" w:cs="Palatino Linotype"/>
          <w:sz w:val="24"/>
          <w:szCs w:val="24"/>
        </w:rPr>
        <w:lastRenderedPageBreak/>
        <w:t>podrá impugnar la presente resolución vía Juicio de Amparo en los términos de las leyes aplicables</w:t>
      </w:r>
      <w:r w:rsidR="0002412A" w:rsidRPr="00A6027D">
        <w:rPr>
          <w:rFonts w:ascii="Palatino Linotype" w:eastAsia="Palatino Linotype" w:hAnsi="Palatino Linotype" w:cs="Palatino Linotype"/>
          <w:sz w:val="24"/>
          <w:szCs w:val="24"/>
        </w:rPr>
        <w:t xml:space="preserve">. </w:t>
      </w:r>
    </w:p>
    <w:p w14:paraId="23C230A4"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6BD0C091" w14:textId="77777777" w:rsidR="00F8557D" w:rsidRPr="00A602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b/>
          <w:sz w:val="24"/>
          <w:szCs w:val="24"/>
        </w:rPr>
        <w:t>Quinto.</w:t>
      </w:r>
      <w:r w:rsidRPr="00A6027D">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A6027D">
        <w:rPr>
          <w:rFonts w:ascii="Palatino Linotype" w:eastAsia="Palatino Linotype" w:hAnsi="Palatino Linotype" w:cs="Palatino Linotype"/>
          <w:b/>
          <w:sz w:val="24"/>
          <w:szCs w:val="24"/>
        </w:rPr>
        <w:t>SUJETO OBLIGADO</w:t>
      </w:r>
      <w:r w:rsidRPr="00A6027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2787555" w14:textId="77777777" w:rsidR="00F8557D" w:rsidRPr="00A6027D" w:rsidRDefault="00F8557D">
      <w:pPr>
        <w:spacing w:after="0" w:line="360" w:lineRule="auto"/>
        <w:ind w:right="49"/>
        <w:jc w:val="both"/>
        <w:rPr>
          <w:rFonts w:ascii="Palatino Linotype" w:eastAsia="Palatino Linotype" w:hAnsi="Palatino Linotype" w:cs="Palatino Linotype"/>
          <w:sz w:val="24"/>
          <w:szCs w:val="24"/>
        </w:rPr>
      </w:pPr>
    </w:p>
    <w:p w14:paraId="223A250F" w14:textId="59860C11" w:rsidR="00F8557D" w:rsidRDefault="00646B44">
      <w:pPr>
        <w:spacing w:after="0" w:line="360" w:lineRule="auto"/>
        <w:ind w:right="49"/>
        <w:jc w:val="both"/>
        <w:rPr>
          <w:rFonts w:ascii="Palatino Linotype" w:eastAsia="Palatino Linotype" w:hAnsi="Palatino Linotype" w:cs="Palatino Linotype"/>
          <w:sz w:val="24"/>
          <w:szCs w:val="24"/>
        </w:rPr>
      </w:pPr>
      <w:r w:rsidRPr="00A6027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1B226B" w:rsidRPr="00A6027D">
        <w:rPr>
          <w:rFonts w:ascii="Palatino Linotype" w:eastAsia="Palatino Linotype" w:hAnsi="Palatino Linotype" w:cs="Palatino Linotype"/>
          <w:sz w:val="24"/>
          <w:szCs w:val="24"/>
        </w:rPr>
        <w:t xml:space="preserve"> DÉCIMA TERCERA  SESIÓ</w:t>
      </w:r>
      <w:r w:rsidR="00B16261" w:rsidRPr="00A6027D">
        <w:rPr>
          <w:rFonts w:ascii="Palatino Linotype" w:eastAsia="Palatino Linotype" w:hAnsi="Palatino Linotype" w:cs="Palatino Linotype"/>
          <w:sz w:val="24"/>
          <w:szCs w:val="24"/>
        </w:rPr>
        <w:t xml:space="preserve">N ORDINARIA </w:t>
      </w:r>
      <w:r w:rsidR="001B226B" w:rsidRPr="00A6027D">
        <w:rPr>
          <w:rFonts w:ascii="Palatino Linotype" w:eastAsia="Palatino Linotype" w:hAnsi="Palatino Linotype" w:cs="Palatino Linotype"/>
          <w:sz w:val="24"/>
          <w:szCs w:val="24"/>
        </w:rPr>
        <w:t>CELEBRADA EL DOCE DE ABRIL</w:t>
      </w:r>
      <w:r w:rsidRPr="00A6027D">
        <w:rPr>
          <w:rFonts w:ascii="Palatino Linotype" w:eastAsia="Palatino Linotype" w:hAnsi="Palatino Linotype" w:cs="Palatino Linotype"/>
          <w:sz w:val="24"/>
          <w:szCs w:val="24"/>
        </w:rPr>
        <w:t xml:space="preserve"> DE DOS MIL VEINTI</w:t>
      </w:r>
      <w:r w:rsidR="00B16261" w:rsidRPr="00A6027D">
        <w:rPr>
          <w:rFonts w:ascii="Palatino Linotype" w:eastAsia="Palatino Linotype" w:hAnsi="Palatino Linotype" w:cs="Palatino Linotype"/>
          <w:sz w:val="24"/>
          <w:szCs w:val="24"/>
        </w:rPr>
        <w:t>TRÉS</w:t>
      </w:r>
      <w:r w:rsidRPr="00A6027D">
        <w:rPr>
          <w:rFonts w:ascii="Palatino Linotype" w:eastAsia="Palatino Linotype" w:hAnsi="Palatino Linotype" w:cs="Palatino Linotype"/>
          <w:sz w:val="24"/>
          <w:szCs w:val="24"/>
        </w:rPr>
        <w:t>, ANTE EL SECRETARIO TÉCNICO DEL PLENO ALEXIS TAPIA RAMÍREZ.</w:t>
      </w:r>
      <w:r w:rsidRPr="00634588">
        <w:rPr>
          <w:rFonts w:ascii="Palatino Linotype" w:eastAsia="Palatino Linotype" w:hAnsi="Palatino Linotype" w:cs="Palatino Linotype"/>
          <w:sz w:val="24"/>
          <w:szCs w:val="24"/>
        </w:rPr>
        <w:t xml:space="preserve"> </w:t>
      </w:r>
    </w:p>
    <w:p w14:paraId="7D1A2538"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6F12DCA9"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41A84165"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6EE19F39"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60A63E3F"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64AEF07E"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264D0A69"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7495228D"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185B7535"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07AC4102"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76469987" w14:textId="77777777" w:rsidR="00DE3A31" w:rsidRDefault="00DE3A31">
      <w:pPr>
        <w:spacing w:after="0" w:line="360" w:lineRule="auto"/>
        <w:ind w:right="49"/>
        <w:jc w:val="both"/>
        <w:rPr>
          <w:rFonts w:ascii="Palatino Linotype" w:eastAsia="Palatino Linotype" w:hAnsi="Palatino Linotype" w:cs="Palatino Linotype"/>
          <w:sz w:val="24"/>
          <w:szCs w:val="24"/>
        </w:rPr>
      </w:pPr>
    </w:p>
    <w:p w14:paraId="0D7CCBE7" w14:textId="77777777" w:rsidR="00DE3A31" w:rsidRPr="00634588" w:rsidRDefault="00DE3A31">
      <w:pPr>
        <w:spacing w:after="0" w:line="360" w:lineRule="auto"/>
        <w:ind w:right="49"/>
        <w:jc w:val="both"/>
        <w:rPr>
          <w:rFonts w:ascii="Palatino Linotype" w:eastAsia="Palatino Linotype" w:hAnsi="Palatino Linotype" w:cs="Palatino Linotype"/>
          <w:sz w:val="24"/>
          <w:szCs w:val="24"/>
        </w:rPr>
      </w:pPr>
    </w:p>
    <w:p w14:paraId="2BAC687F"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1031A4E2"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5B8F3649"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2022739A"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64B98FB1"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3DCA74B5"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0026736C" w14:textId="77777777" w:rsidR="00F8557D" w:rsidRDefault="00F8557D">
      <w:pPr>
        <w:spacing w:after="0" w:line="360" w:lineRule="auto"/>
        <w:ind w:right="49"/>
        <w:jc w:val="both"/>
        <w:rPr>
          <w:rFonts w:ascii="Palatino Linotype" w:eastAsia="Palatino Linotype" w:hAnsi="Palatino Linotype" w:cs="Palatino Linotype"/>
          <w:sz w:val="24"/>
          <w:szCs w:val="24"/>
        </w:rPr>
      </w:pPr>
    </w:p>
    <w:sectPr w:rsidR="00F8557D">
      <w:headerReference w:type="default" r:id="rId23"/>
      <w:footerReference w:type="default" r:id="rId24"/>
      <w:headerReference w:type="first" r:id="rId25"/>
      <w:footerReference w:type="first" r:id="rId2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0F578" w14:textId="77777777" w:rsidR="00681F10" w:rsidRDefault="00681F10">
      <w:pPr>
        <w:spacing w:after="0" w:line="240" w:lineRule="auto"/>
      </w:pPr>
      <w:r>
        <w:separator/>
      </w:r>
    </w:p>
  </w:endnote>
  <w:endnote w:type="continuationSeparator" w:id="0">
    <w:p w14:paraId="2A3513F0" w14:textId="77777777" w:rsidR="00681F10" w:rsidRDefault="0068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1C3D" w14:textId="3F6E0203" w:rsidR="00922634" w:rsidRDefault="009226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0060">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0060">
      <w:rPr>
        <w:b/>
        <w:noProof/>
        <w:color w:val="000000"/>
        <w:sz w:val="24"/>
        <w:szCs w:val="24"/>
      </w:rPr>
      <w:t>51</w:t>
    </w:r>
    <w:r>
      <w:rPr>
        <w:b/>
        <w:color w:val="000000"/>
        <w:sz w:val="24"/>
        <w:szCs w:val="24"/>
      </w:rPr>
      <w:fldChar w:fldCharType="end"/>
    </w:r>
  </w:p>
  <w:p w14:paraId="693219AA" w14:textId="77777777" w:rsidR="00922634" w:rsidRDefault="0092263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86C6E" w14:textId="1DAF9F55" w:rsidR="00922634" w:rsidRDefault="0092263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006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0060">
      <w:rPr>
        <w:b/>
        <w:noProof/>
        <w:color w:val="000000"/>
        <w:sz w:val="24"/>
        <w:szCs w:val="24"/>
      </w:rPr>
      <w:t>51</w:t>
    </w:r>
    <w:r>
      <w:rPr>
        <w:b/>
        <w:color w:val="000000"/>
        <w:sz w:val="24"/>
        <w:szCs w:val="24"/>
      </w:rPr>
      <w:fldChar w:fldCharType="end"/>
    </w:r>
  </w:p>
  <w:p w14:paraId="54B4B9F6" w14:textId="77777777" w:rsidR="00922634" w:rsidRDefault="0092263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178CB" w14:textId="77777777" w:rsidR="00681F10" w:rsidRDefault="00681F10">
      <w:pPr>
        <w:spacing w:after="0" w:line="240" w:lineRule="auto"/>
      </w:pPr>
      <w:r>
        <w:separator/>
      </w:r>
    </w:p>
  </w:footnote>
  <w:footnote w:type="continuationSeparator" w:id="0">
    <w:p w14:paraId="151AEC82" w14:textId="77777777" w:rsidR="00681F10" w:rsidRDefault="00681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7E2F0" w14:textId="77777777" w:rsidR="00922634" w:rsidRDefault="0092263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F5B294A" wp14:editId="274BBFD8">
          <wp:simplePos x="0" y="0"/>
          <wp:positionH relativeFrom="column">
            <wp:posOffset>-774700</wp:posOffset>
          </wp:positionH>
          <wp:positionV relativeFrom="paragraph">
            <wp:posOffset>-345440</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922634" w14:paraId="3D10BF48" w14:textId="77777777">
      <w:tc>
        <w:tcPr>
          <w:tcW w:w="2551" w:type="dxa"/>
          <w:vAlign w:val="center"/>
        </w:tcPr>
        <w:p w14:paraId="3489D479"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6A90425" w14:textId="4610C0F6"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16919/INFOEM/IP/RR/2022</w:t>
          </w:r>
        </w:p>
      </w:tc>
    </w:tr>
    <w:tr w:rsidR="00922634" w14:paraId="537DBD70" w14:textId="77777777" w:rsidTr="00F22AE1">
      <w:trPr>
        <w:trHeight w:val="217"/>
      </w:trPr>
      <w:tc>
        <w:tcPr>
          <w:tcW w:w="2551" w:type="dxa"/>
          <w:vAlign w:val="center"/>
        </w:tcPr>
        <w:p w14:paraId="43BFC658" w14:textId="23963845"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F2903A6" w14:textId="22BAC750" w:rsidR="00922634" w:rsidRDefault="00922634" w:rsidP="002D6A54">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r w:rsidRPr="00695396">
            <w:rPr>
              <w:rFonts w:ascii="Palatino Linotype" w:eastAsia="Palatino Linotype" w:hAnsi="Palatino Linotype" w:cs="Palatino Linotype"/>
              <w:b/>
              <w:color w:val="000000"/>
            </w:rPr>
            <w:t>Coacalco de Berriozábal</w:t>
          </w:r>
          <w:r>
            <w:rPr>
              <w:rFonts w:ascii="Palatino Linotype" w:eastAsia="Palatino Linotype" w:hAnsi="Palatino Linotype" w:cs="Palatino Linotype"/>
              <w:b/>
              <w:color w:val="000000"/>
            </w:rPr>
            <w:t>.</w:t>
          </w:r>
        </w:p>
      </w:tc>
    </w:tr>
    <w:tr w:rsidR="00922634" w14:paraId="7D1FD3FE" w14:textId="77777777">
      <w:tc>
        <w:tcPr>
          <w:tcW w:w="2551" w:type="dxa"/>
          <w:vAlign w:val="center"/>
        </w:tcPr>
        <w:p w14:paraId="19D94C21"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04A4AAE"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14AEDC" w14:textId="77777777" w:rsidR="00922634" w:rsidRDefault="0092263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35AB5" w14:textId="01B23D62" w:rsidR="00922634" w:rsidRDefault="0092263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00B91A5" wp14:editId="41E4E163">
          <wp:simplePos x="0" y="0"/>
          <wp:positionH relativeFrom="column">
            <wp:posOffset>-706755</wp:posOffset>
          </wp:positionH>
          <wp:positionV relativeFrom="paragraph">
            <wp:posOffset>-229870</wp:posOffset>
          </wp:positionV>
          <wp:extent cx="7809865" cy="1016571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5603" w:type="dxa"/>
      <w:tblInd w:w="3611" w:type="dxa"/>
      <w:tblLayout w:type="fixed"/>
      <w:tblLook w:val="0400" w:firstRow="0" w:lastRow="0" w:firstColumn="0" w:lastColumn="0" w:noHBand="0" w:noVBand="1"/>
    </w:tblPr>
    <w:tblGrid>
      <w:gridCol w:w="2551"/>
      <w:gridCol w:w="3052"/>
    </w:tblGrid>
    <w:tr w:rsidR="00922634" w14:paraId="7C8FDD66" w14:textId="77777777" w:rsidTr="00F22AE1">
      <w:tc>
        <w:tcPr>
          <w:tcW w:w="2551" w:type="dxa"/>
          <w:vAlign w:val="center"/>
        </w:tcPr>
        <w:p w14:paraId="63FBC165"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C373242" w14:textId="268252AC"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16919/INFOEM/IP/RR/2022</w:t>
          </w:r>
        </w:p>
      </w:tc>
    </w:tr>
    <w:tr w:rsidR="00922634" w14:paraId="44EE5E5E" w14:textId="77777777" w:rsidTr="00F22AE1">
      <w:tc>
        <w:tcPr>
          <w:tcW w:w="2551" w:type="dxa"/>
          <w:vAlign w:val="center"/>
        </w:tcPr>
        <w:p w14:paraId="362D8093"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AA5E3F" w14:textId="4EF78112" w:rsidR="00922634" w:rsidRDefault="00260060" w:rsidP="0026006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 XXXXXXXX XXXXXXX XXXXXX</w:t>
          </w:r>
        </w:p>
      </w:tc>
    </w:tr>
    <w:tr w:rsidR="00922634" w14:paraId="62AB0F25" w14:textId="77777777" w:rsidTr="00F22AE1">
      <w:trPr>
        <w:trHeight w:val="152"/>
      </w:trPr>
      <w:tc>
        <w:tcPr>
          <w:tcW w:w="2551" w:type="dxa"/>
          <w:vAlign w:val="center"/>
        </w:tcPr>
        <w:p w14:paraId="31A709B4" w14:textId="1B8AEDDE" w:rsidR="00922634" w:rsidRDefault="00922634" w:rsidP="00F22AE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702BFD8D" w14:textId="1FB95F83" w:rsidR="00922634" w:rsidRDefault="00922634" w:rsidP="00634588">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w:t>
          </w:r>
          <w:r w:rsidRPr="00695396">
            <w:rPr>
              <w:rFonts w:ascii="Palatino Linotype" w:eastAsia="Palatino Linotype" w:hAnsi="Palatino Linotype" w:cs="Palatino Linotype"/>
              <w:b/>
              <w:color w:val="000000"/>
            </w:rPr>
            <w:t>Coacalco de Berriozábal</w:t>
          </w:r>
          <w:r>
            <w:rPr>
              <w:rFonts w:ascii="Palatino Linotype" w:eastAsia="Palatino Linotype" w:hAnsi="Palatino Linotype" w:cs="Palatino Linotype"/>
              <w:b/>
              <w:color w:val="000000"/>
            </w:rPr>
            <w:t>.</w:t>
          </w:r>
        </w:p>
      </w:tc>
    </w:tr>
    <w:tr w:rsidR="00922634" w14:paraId="43D52849" w14:textId="77777777" w:rsidTr="00F22AE1">
      <w:tc>
        <w:tcPr>
          <w:tcW w:w="2551" w:type="dxa"/>
          <w:vAlign w:val="center"/>
        </w:tcPr>
        <w:p w14:paraId="5770E145"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922634" w:rsidRDefault="0092263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02F0E7F4" w:rsidR="00922634" w:rsidRDefault="0092263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E55F9"/>
    <w:multiLevelType w:val="multilevel"/>
    <w:tmpl w:val="F61E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1027D9"/>
    <w:multiLevelType w:val="multilevel"/>
    <w:tmpl w:val="CA000D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B74BDA"/>
    <w:multiLevelType w:val="hybridMultilevel"/>
    <w:tmpl w:val="DDD6F79E"/>
    <w:lvl w:ilvl="0" w:tplc="E8D86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3B6047"/>
    <w:multiLevelType w:val="hybridMultilevel"/>
    <w:tmpl w:val="C1B61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F343C4B"/>
    <w:multiLevelType w:val="hybridMultilevel"/>
    <w:tmpl w:val="6FF2FEA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33656DE0"/>
    <w:multiLevelType w:val="multilevel"/>
    <w:tmpl w:val="EE028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B962145"/>
    <w:multiLevelType w:val="hybridMultilevel"/>
    <w:tmpl w:val="0B2E5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DC19B3"/>
    <w:multiLevelType w:val="multilevel"/>
    <w:tmpl w:val="33DE58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6B95DB4"/>
    <w:multiLevelType w:val="hybridMultilevel"/>
    <w:tmpl w:val="B568D8F0"/>
    <w:lvl w:ilvl="0" w:tplc="E760F23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AE1072"/>
    <w:multiLevelType w:val="hybridMultilevel"/>
    <w:tmpl w:val="C79C388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nsid w:val="598506A0"/>
    <w:multiLevelType w:val="hybridMultilevel"/>
    <w:tmpl w:val="B588D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D201AE"/>
    <w:multiLevelType w:val="multilevel"/>
    <w:tmpl w:val="229ADE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27D0F56"/>
    <w:multiLevelType w:val="hybridMultilevel"/>
    <w:tmpl w:val="F65CDAB4"/>
    <w:lvl w:ilvl="0" w:tplc="4BDCB04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31C7696"/>
    <w:multiLevelType w:val="multilevel"/>
    <w:tmpl w:val="59266FD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CCD4399"/>
    <w:multiLevelType w:val="multilevel"/>
    <w:tmpl w:val="EDEE6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0"/>
  </w:num>
  <w:num w:numId="4">
    <w:abstractNumId w:val="15"/>
  </w:num>
  <w:num w:numId="5">
    <w:abstractNumId w:val="6"/>
  </w:num>
  <w:num w:numId="6">
    <w:abstractNumId w:val="12"/>
  </w:num>
  <w:num w:numId="7">
    <w:abstractNumId w:val="8"/>
  </w:num>
  <w:num w:numId="8">
    <w:abstractNumId w:val="9"/>
  </w:num>
  <w:num w:numId="9">
    <w:abstractNumId w:val="11"/>
  </w:num>
  <w:num w:numId="10">
    <w:abstractNumId w:val="5"/>
  </w:num>
  <w:num w:numId="11">
    <w:abstractNumId w:val="16"/>
  </w:num>
  <w:num w:numId="12">
    <w:abstractNumId w:val="10"/>
  </w:num>
  <w:num w:numId="13">
    <w:abstractNumId w:val="2"/>
  </w:num>
  <w:num w:numId="14">
    <w:abstractNumId w:val="4"/>
  </w:num>
  <w:num w:numId="15">
    <w:abstractNumId w:val="3"/>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7D"/>
    <w:rsid w:val="00010B9B"/>
    <w:rsid w:val="0001510E"/>
    <w:rsid w:val="0002412A"/>
    <w:rsid w:val="0003629B"/>
    <w:rsid w:val="00076D47"/>
    <w:rsid w:val="000827C6"/>
    <w:rsid w:val="000A0A5D"/>
    <w:rsid w:val="000C41BD"/>
    <w:rsid w:val="00105E0C"/>
    <w:rsid w:val="00107CC7"/>
    <w:rsid w:val="001217EF"/>
    <w:rsid w:val="00126D80"/>
    <w:rsid w:val="00141C9C"/>
    <w:rsid w:val="00144A39"/>
    <w:rsid w:val="00144BDB"/>
    <w:rsid w:val="001A5FC3"/>
    <w:rsid w:val="001B226B"/>
    <w:rsid w:val="001B67F5"/>
    <w:rsid w:val="001D5556"/>
    <w:rsid w:val="001D6AE2"/>
    <w:rsid w:val="00203460"/>
    <w:rsid w:val="00236EE8"/>
    <w:rsid w:val="00255FFB"/>
    <w:rsid w:val="00260060"/>
    <w:rsid w:val="00265856"/>
    <w:rsid w:val="002861CD"/>
    <w:rsid w:val="00296507"/>
    <w:rsid w:val="002A5ED8"/>
    <w:rsid w:val="002B3599"/>
    <w:rsid w:val="002D6A54"/>
    <w:rsid w:val="00307AA4"/>
    <w:rsid w:val="003108CB"/>
    <w:rsid w:val="0032615A"/>
    <w:rsid w:val="003355E2"/>
    <w:rsid w:val="00337CE9"/>
    <w:rsid w:val="003A01C6"/>
    <w:rsid w:val="003B1574"/>
    <w:rsid w:val="003B72BC"/>
    <w:rsid w:val="003F0A3C"/>
    <w:rsid w:val="0041095F"/>
    <w:rsid w:val="00431F60"/>
    <w:rsid w:val="00453488"/>
    <w:rsid w:val="00454F89"/>
    <w:rsid w:val="00461EAC"/>
    <w:rsid w:val="00465E0B"/>
    <w:rsid w:val="00472A34"/>
    <w:rsid w:val="004A4E6C"/>
    <w:rsid w:val="004A69FA"/>
    <w:rsid w:val="004B220B"/>
    <w:rsid w:val="004C1123"/>
    <w:rsid w:val="004C732F"/>
    <w:rsid w:val="004D29CA"/>
    <w:rsid w:val="004D69C9"/>
    <w:rsid w:val="00585706"/>
    <w:rsid w:val="0059035C"/>
    <w:rsid w:val="005958FC"/>
    <w:rsid w:val="005E1209"/>
    <w:rsid w:val="00600CD3"/>
    <w:rsid w:val="00605E1C"/>
    <w:rsid w:val="00634588"/>
    <w:rsid w:val="00646B44"/>
    <w:rsid w:val="00681F10"/>
    <w:rsid w:val="00695396"/>
    <w:rsid w:val="006C3D69"/>
    <w:rsid w:val="006D41D3"/>
    <w:rsid w:val="006E7E4D"/>
    <w:rsid w:val="00720498"/>
    <w:rsid w:val="0073471E"/>
    <w:rsid w:val="00734C10"/>
    <w:rsid w:val="00747D9F"/>
    <w:rsid w:val="0075678E"/>
    <w:rsid w:val="0078543E"/>
    <w:rsid w:val="0079670D"/>
    <w:rsid w:val="00797EEF"/>
    <w:rsid w:val="007A08A4"/>
    <w:rsid w:val="007C2036"/>
    <w:rsid w:val="007C2B04"/>
    <w:rsid w:val="007E1B9D"/>
    <w:rsid w:val="007F3A76"/>
    <w:rsid w:val="00800437"/>
    <w:rsid w:val="00852C31"/>
    <w:rsid w:val="008645E3"/>
    <w:rsid w:val="008755B0"/>
    <w:rsid w:val="00886D95"/>
    <w:rsid w:val="00895D56"/>
    <w:rsid w:val="008A4385"/>
    <w:rsid w:val="008B2567"/>
    <w:rsid w:val="008C7B3C"/>
    <w:rsid w:val="008D4929"/>
    <w:rsid w:val="008E6C40"/>
    <w:rsid w:val="008F797B"/>
    <w:rsid w:val="00916D80"/>
    <w:rsid w:val="00917A6A"/>
    <w:rsid w:val="00922634"/>
    <w:rsid w:val="00922DA6"/>
    <w:rsid w:val="00946E13"/>
    <w:rsid w:val="00950CC8"/>
    <w:rsid w:val="00954892"/>
    <w:rsid w:val="009736D7"/>
    <w:rsid w:val="00976E5A"/>
    <w:rsid w:val="0098482D"/>
    <w:rsid w:val="009A2072"/>
    <w:rsid w:val="00A04128"/>
    <w:rsid w:val="00A23CC3"/>
    <w:rsid w:val="00A6027D"/>
    <w:rsid w:val="00A74EBA"/>
    <w:rsid w:val="00A75487"/>
    <w:rsid w:val="00AA493A"/>
    <w:rsid w:val="00AB4C6B"/>
    <w:rsid w:val="00AC2D4F"/>
    <w:rsid w:val="00AC79ED"/>
    <w:rsid w:val="00AD3815"/>
    <w:rsid w:val="00AE4E2E"/>
    <w:rsid w:val="00AE5E7B"/>
    <w:rsid w:val="00B14F1D"/>
    <w:rsid w:val="00B16261"/>
    <w:rsid w:val="00B27A92"/>
    <w:rsid w:val="00B30C44"/>
    <w:rsid w:val="00B63FC6"/>
    <w:rsid w:val="00B7278F"/>
    <w:rsid w:val="00B806CD"/>
    <w:rsid w:val="00B82908"/>
    <w:rsid w:val="00B91E6C"/>
    <w:rsid w:val="00BF6B75"/>
    <w:rsid w:val="00C166B9"/>
    <w:rsid w:val="00C228A7"/>
    <w:rsid w:val="00C65ED2"/>
    <w:rsid w:val="00C72BDD"/>
    <w:rsid w:val="00C75C7E"/>
    <w:rsid w:val="00CC2027"/>
    <w:rsid w:val="00CD662A"/>
    <w:rsid w:val="00CE6234"/>
    <w:rsid w:val="00D36457"/>
    <w:rsid w:val="00D4197A"/>
    <w:rsid w:val="00D47B13"/>
    <w:rsid w:val="00D80548"/>
    <w:rsid w:val="00D87DE9"/>
    <w:rsid w:val="00DA56BB"/>
    <w:rsid w:val="00DB71F7"/>
    <w:rsid w:val="00DC54AB"/>
    <w:rsid w:val="00DE3A31"/>
    <w:rsid w:val="00DE6424"/>
    <w:rsid w:val="00DF45E4"/>
    <w:rsid w:val="00E2699F"/>
    <w:rsid w:val="00E32625"/>
    <w:rsid w:val="00E97E39"/>
    <w:rsid w:val="00F065FB"/>
    <w:rsid w:val="00F22AE1"/>
    <w:rsid w:val="00F4113B"/>
    <w:rsid w:val="00F8557D"/>
    <w:rsid w:val="00FA574A"/>
    <w:rsid w:val="00FC00A5"/>
    <w:rsid w:val="00FC3C1E"/>
    <w:rsid w:val="00FC6671"/>
    <w:rsid w:val="00FD6FE8"/>
    <w:rsid w:val="00FE7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91FD"/>
  <w15:docId w15:val="{9F59D952-6ECE-4E76-B996-BC59277C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09868">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447941533">
      <w:bodyDiv w:val="1"/>
      <w:marLeft w:val="0"/>
      <w:marRight w:val="0"/>
      <w:marTop w:val="0"/>
      <w:marBottom w:val="0"/>
      <w:divBdr>
        <w:top w:val="none" w:sz="0" w:space="0" w:color="auto"/>
        <w:left w:val="none" w:sz="0" w:space="0" w:color="auto"/>
        <w:bottom w:val="none" w:sz="0" w:space="0" w:color="auto"/>
        <w:right w:val="none" w:sz="0" w:space="0" w:color="auto"/>
      </w:divBdr>
    </w:div>
    <w:div w:id="1060322460">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515612453">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 w:id="2099328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656779.pag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saimex.org.mx/saimex/solicitud/downloadAttach/1656393.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56392.pag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656390.page"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saimex.org.mx/saimex/solicitud/downloadAttach/1643366.pag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853738-8072-4FEF-BE4A-0CBE5F50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11335</Words>
  <Characters>62343</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cp:lastPrinted>2023-04-14T18:30:00Z</cp:lastPrinted>
  <dcterms:created xsi:type="dcterms:W3CDTF">2023-04-25T18:42:00Z</dcterms:created>
  <dcterms:modified xsi:type="dcterms:W3CDTF">2023-04-25T18:42:00Z</dcterms:modified>
</cp:coreProperties>
</file>