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Start w:id="1" w:name="_GoBack"/>
      <w:bookmarkEnd w:id="0"/>
      <w:bookmarkEnd w:id="1"/>
      <w:r w:rsidRPr="001D78C7">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quince de noviembre de dos mil veintitrés. </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Visto el expediente relativo al recurso de revisión </w:t>
      </w:r>
      <w:r w:rsidRPr="001D78C7">
        <w:rPr>
          <w:rFonts w:ascii="Palatino Linotype" w:eastAsia="Palatino Linotype" w:hAnsi="Palatino Linotype" w:cs="Palatino Linotype"/>
          <w:b/>
          <w:sz w:val="24"/>
          <w:szCs w:val="24"/>
        </w:rPr>
        <w:t>02609/INFOEM/IP/RR/2023</w:t>
      </w:r>
      <w:r w:rsidRPr="001D78C7">
        <w:rPr>
          <w:rFonts w:ascii="Palatino Linotype" w:eastAsia="Palatino Linotype" w:hAnsi="Palatino Linotype" w:cs="Palatino Linotype"/>
          <w:sz w:val="24"/>
          <w:szCs w:val="24"/>
        </w:rPr>
        <w:t>, interpuesto por</w:t>
      </w:r>
      <w:r w:rsidRPr="001D78C7">
        <w:t xml:space="preserve"> </w:t>
      </w:r>
      <w:r w:rsidRPr="001D78C7">
        <w:rPr>
          <w:rFonts w:ascii="Palatino Linotype" w:eastAsia="Palatino Linotype" w:hAnsi="Palatino Linotype" w:cs="Palatino Linotype"/>
          <w:b/>
          <w:sz w:val="24"/>
          <w:szCs w:val="24"/>
        </w:rPr>
        <w:t>una persona usuaria del Sistema de Acceso a la Información Mexiquense que no proporcionó nombre</w:t>
      </w:r>
      <w:r w:rsidRPr="001D78C7">
        <w:rPr>
          <w:rFonts w:ascii="Palatino Linotype" w:eastAsia="Palatino Linotype" w:hAnsi="Palatino Linotype" w:cs="Palatino Linotype"/>
          <w:sz w:val="24"/>
          <w:szCs w:val="24"/>
        </w:rPr>
        <w:t xml:space="preserve">, a quien en lo sucesivo se le denominará </w:t>
      </w:r>
      <w:r w:rsidRPr="001D78C7">
        <w:rPr>
          <w:rFonts w:ascii="Palatino Linotype" w:eastAsia="Palatino Linotype" w:hAnsi="Palatino Linotype" w:cs="Palatino Linotype"/>
          <w:b/>
          <w:sz w:val="24"/>
          <w:szCs w:val="24"/>
        </w:rPr>
        <w:t>la parte Recurrente</w:t>
      </w:r>
      <w:r w:rsidRPr="001D78C7">
        <w:rPr>
          <w:rFonts w:ascii="Palatino Linotype" w:eastAsia="Palatino Linotype" w:hAnsi="Palatino Linotype" w:cs="Palatino Linotype"/>
          <w:sz w:val="24"/>
          <w:szCs w:val="24"/>
        </w:rPr>
        <w:t xml:space="preserve">, en contra de la respuesta a su solicitud de información identificada con número de folio </w:t>
      </w:r>
      <w:r w:rsidRPr="001D78C7">
        <w:rPr>
          <w:rFonts w:ascii="Palatino Linotype" w:eastAsia="Palatino Linotype" w:hAnsi="Palatino Linotype" w:cs="Palatino Linotype"/>
          <w:b/>
          <w:sz w:val="24"/>
          <w:szCs w:val="24"/>
        </w:rPr>
        <w:t>00053/CAPULHUA/IP/2023</w:t>
      </w:r>
      <w:r w:rsidRPr="001D78C7">
        <w:rPr>
          <w:rFonts w:ascii="Palatino Linotype" w:eastAsia="Palatino Linotype" w:hAnsi="Palatino Linotype" w:cs="Palatino Linotype"/>
          <w:sz w:val="24"/>
          <w:szCs w:val="24"/>
        </w:rPr>
        <w:t>, proporcionada por el</w:t>
      </w:r>
      <w:r w:rsidRPr="001D78C7">
        <w:rPr>
          <w:rFonts w:ascii="Palatino Linotype" w:eastAsia="Palatino Linotype" w:hAnsi="Palatino Linotype" w:cs="Palatino Linotype"/>
          <w:b/>
          <w:sz w:val="24"/>
          <w:szCs w:val="24"/>
        </w:rPr>
        <w:t xml:space="preserve"> Ayuntamiento de</w:t>
      </w:r>
      <w:r w:rsidRPr="001D78C7">
        <w:t xml:space="preserve"> </w:t>
      </w:r>
      <w:proofErr w:type="spellStart"/>
      <w:r w:rsidRPr="001D78C7">
        <w:rPr>
          <w:rFonts w:ascii="Palatino Linotype" w:eastAsia="Palatino Linotype" w:hAnsi="Palatino Linotype" w:cs="Palatino Linotype"/>
          <w:b/>
          <w:sz w:val="24"/>
          <w:szCs w:val="24"/>
        </w:rPr>
        <w:t>Capulhuac</w:t>
      </w:r>
      <w:proofErr w:type="spellEnd"/>
      <w:r w:rsidRPr="001D78C7">
        <w:rPr>
          <w:rFonts w:ascii="Palatino Linotype" w:eastAsia="Palatino Linotype" w:hAnsi="Palatino Linotype" w:cs="Palatino Linotype"/>
          <w:sz w:val="24"/>
          <w:szCs w:val="24"/>
        </w:rPr>
        <w:t xml:space="preserve">, en lo sucesivo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se procede a dictar la presente resolución, con base en los siguientes:</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center"/>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I.</w:t>
      </w:r>
      <w:r w:rsidRPr="001D78C7">
        <w:rPr>
          <w:rFonts w:ascii="Palatino Linotype" w:eastAsia="Palatino Linotype" w:hAnsi="Palatino Linotype" w:cs="Palatino Linotype"/>
          <w:b/>
          <w:sz w:val="24"/>
          <w:szCs w:val="24"/>
        </w:rPr>
        <w:tab/>
        <w:t>A N T E C E D E N T E S</w:t>
      </w:r>
    </w:p>
    <w:p w:rsidR="00E72F01" w:rsidRPr="001D78C7" w:rsidRDefault="00E72F01" w:rsidP="006D52C6">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2" w:name="_heading=h.2et92p0" w:colFirst="0" w:colLast="0"/>
      <w:bookmarkEnd w:id="2"/>
    </w:p>
    <w:p w:rsidR="00E72F01" w:rsidRPr="001D78C7" w:rsidRDefault="004A60DE" w:rsidP="006D52C6">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3" w:name="_heading=h.1fob9te" w:colFirst="0" w:colLast="0"/>
      <w:bookmarkEnd w:id="3"/>
      <w:r w:rsidRPr="001D78C7">
        <w:rPr>
          <w:rFonts w:ascii="Palatino Linotype" w:eastAsia="Palatino Linotype" w:hAnsi="Palatino Linotype" w:cs="Palatino Linotype"/>
          <w:b/>
          <w:sz w:val="24"/>
          <w:szCs w:val="24"/>
        </w:rPr>
        <w:t>Solicitud de acceso a la información.</w:t>
      </w:r>
      <w:r w:rsidRPr="001D78C7">
        <w:rPr>
          <w:rFonts w:ascii="Palatino Linotype" w:eastAsia="Palatino Linotype" w:hAnsi="Palatino Linotype" w:cs="Palatino Linotype"/>
          <w:sz w:val="24"/>
          <w:szCs w:val="24"/>
        </w:rPr>
        <w:t xml:space="preserve"> Con fecha </w:t>
      </w:r>
      <w:r w:rsidRPr="001D78C7">
        <w:rPr>
          <w:rFonts w:ascii="Palatino Linotype" w:eastAsia="Palatino Linotype" w:hAnsi="Palatino Linotype" w:cs="Palatino Linotype"/>
          <w:b/>
          <w:sz w:val="24"/>
          <w:szCs w:val="24"/>
        </w:rPr>
        <w:t>diecisiete de abril de dos mil veintitrés</w:t>
      </w:r>
      <w:r w:rsidRPr="001D78C7">
        <w:rPr>
          <w:rFonts w:ascii="Palatino Linotype" w:eastAsia="Palatino Linotype" w:hAnsi="Palatino Linotype" w:cs="Palatino Linotype"/>
          <w:sz w:val="24"/>
          <w:szCs w:val="24"/>
        </w:rPr>
        <w:t>, la persona solicitante formuló solicitud de acceso a información pública al</w:t>
      </w:r>
      <w:r w:rsidRPr="001D78C7">
        <w:rPr>
          <w:rFonts w:ascii="Palatino Linotype" w:eastAsia="Palatino Linotype" w:hAnsi="Palatino Linotype" w:cs="Palatino Linotype"/>
          <w:b/>
          <w:sz w:val="24"/>
          <w:szCs w:val="24"/>
        </w:rPr>
        <w:t xml:space="preserve"> Sujeto Obligado</w:t>
      </w:r>
      <w:r w:rsidRPr="001D78C7">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rsidR="00E72F01" w:rsidRPr="001D78C7" w:rsidRDefault="00E72F01" w:rsidP="006D52C6">
      <w:pPr>
        <w:tabs>
          <w:tab w:val="left" w:pos="8505"/>
        </w:tabs>
        <w:spacing w:after="0" w:line="360" w:lineRule="auto"/>
        <w:ind w:left="567" w:right="560"/>
        <w:jc w:val="both"/>
        <w:rPr>
          <w:rFonts w:ascii="Palatino Linotype" w:eastAsia="Palatino Linotype" w:hAnsi="Palatino Linotype" w:cs="Palatino Linotype"/>
          <w:i/>
        </w:rPr>
      </w:pPr>
      <w:bookmarkStart w:id="4" w:name="_heading=h.30j0zll" w:colFirst="0" w:colLast="0"/>
      <w:bookmarkEnd w:id="4"/>
    </w:p>
    <w:p w:rsidR="00E72F01" w:rsidRPr="001D78C7" w:rsidRDefault="004A60DE" w:rsidP="006D52C6">
      <w:pPr>
        <w:tabs>
          <w:tab w:val="left" w:pos="8505"/>
        </w:tabs>
        <w:spacing w:after="0" w:line="276" w:lineRule="auto"/>
        <w:ind w:left="567" w:right="560"/>
        <w:jc w:val="both"/>
        <w:rPr>
          <w:rFonts w:ascii="Palatino Linotype" w:eastAsia="Palatino Linotype" w:hAnsi="Palatino Linotype" w:cs="Palatino Linotype"/>
          <w:i/>
        </w:rPr>
      </w:pPr>
      <w:r w:rsidRPr="001D78C7">
        <w:rPr>
          <w:rFonts w:ascii="Palatino Linotype" w:eastAsia="Palatino Linotype" w:hAnsi="Palatino Linotype" w:cs="Palatino Linotype"/>
          <w:i/>
        </w:rPr>
        <w:t xml:space="preserve">“COPIA DE LA SIGUIENTE INFORMACIÓN CONTABLE QUE SE REMITIÓ AL ÓRGANO SUPERIOR DE FISCALIZACIÓN DEL ESTADO DE MÉXICO, CON LAS FIRMAS DE LOS SERVIDORES PÚBLICOS RESPONSABLES DE SU EMISIÓN. ESTA INFORMACIÓN NO SE ENCUENTRA EN LA PÁGINA DEL AYUNTAMIENTO. SÓLO EXISTEN COPIAS SIMPLES. a) Estado de Actividades b) </w:t>
      </w:r>
      <w:r w:rsidRPr="001D78C7">
        <w:rPr>
          <w:rFonts w:ascii="Palatino Linotype" w:eastAsia="Palatino Linotype" w:hAnsi="Palatino Linotype" w:cs="Palatino Linotype"/>
          <w:i/>
        </w:rPr>
        <w:lastRenderedPageBreak/>
        <w:t xml:space="preserve">Estado de Situación Financiera c) Estado de Variación de la Hacienda </w:t>
      </w:r>
      <w:proofErr w:type="spellStart"/>
      <w:r w:rsidRPr="001D78C7">
        <w:rPr>
          <w:rFonts w:ascii="Palatino Linotype" w:eastAsia="Palatino Linotype" w:hAnsi="Palatino Linotype" w:cs="Palatino Linotype"/>
          <w:i/>
        </w:rPr>
        <w:t>Publica</w:t>
      </w:r>
      <w:proofErr w:type="spellEnd"/>
      <w:r w:rsidRPr="001D78C7">
        <w:rPr>
          <w:rFonts w:ascii="Palatino Linotype" w:eastAsia="Palatino Linotype" w:hAnsi="Palatino Linotype" w:cs="Palatino Linotype"/>
          <w:i/>
        </w:rPr>
        <w:t xml:space="preserve"> d) Estado de Cambio en la Situación Financiera e) Estado de Flujo de Efectivo f) Informe sobre Pasivos Contingentes g) Notas a los Estados Financieros h) Estado Analítico del Activo i) Estado Analítico de Deuda y Otros Pasivos LA INFORMACIÓN QUE SE REQUIERE CORRESPONDE A TODOS LOS INFORMES RENDIDOS DURANTE EL EJERCICIO FISCAL DEL 2022 Y LOS QUE CORRESPONDAN AL PRESENTE EJERCICIO FISCAL DEL 2023, HASTA LA FECHA EN QUE SE ENTREGUE LA INFORMACIÓN SOLICITADA.” (Sic)</w:t>
      </w:r>
    </w:p>
    <w:p w:rsidR="00E72F01" w:rsidRPr="001D78C7" w:rsidRDefault="00E72F01" w:rsidP="006D52C6">
      <w:pPr>
        <w:tabs>
          <w:tab w:val="left" w:pos="8505"/>
        </w:tabs>
        <w:spacing w:after="0" w:line="360" w:lineRule="auto"/>
        <w:ind w:left="567" w:right="560"/>
        <w:jc w:val="both"/>
        <w:rPr>
          <w:rFonts w:ascii="Palatino Linotype" w:eastAsia="Palatino Linotype" w:hAnsi="Palatino Linotype" w:cs="Palatino Linotype"/>
          <w:i/>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Modalidad elegida para la entrega de la información:</w:t>
      </w:r>
      <w:r w:rsidRPr="001D78C7">
        <w:rPr>
          <w:rFonts w:ascii="Palatino Linotype" w:eastAsia="Palatino Linotype" w:hAnsi="Palatino Linotype" w:cs="Palatino Linotype"/>
          <w:sz w:val="24"/>
          <w:szCs w:val="24"/>
        </w:rPr>
        <w:t xml:space="preserve"> a través del Sistema de Acceso a la Información Mexiquense (SAIMEX). </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Respuesta.</w:t>
      </w:r>
      <w:r w:rsidRPr="001D78C7">
        <w:rPr>
          <w:rFonts w:ascii="Palatino Linotype" w:eastAsia="Palatino Linotype" w:hAnsi="Palatino Linotype" w:cs="Palatino Linotype"/>
          <w:sz w:val="24"/>
          <w:szCs w:val="24"/>
        </w:rPr>
        <w:t xml:space="preserve"> En fecha </w:t>
      </w:r>
      <w:r w:rsidRPr="001D78C7">
        <w:rPr>
          <w:rFonts w:ascii="Palatino Linotype" w:eastAsia="Palatino Linotype" w:hAnsi="Palatino Linotype" w:cs="Palatino Linotype"/>
          <w:b/>
          <w:sz w:val="24"/>
          <w:szCs w:val="24"/>
        </w:rPr>
        <w:t>once de mayo de dos mil veintitrés</w:t>
      </w:r>
      <w:r w:rsidRPr="001D78C7">
        <w:rPr>
          <w:rFonts w:ascii="Palatino Linotype" w:eastAsia="Palatino Linotype" w:hAnsi="Palatino Linotype" w:cs="Palatino Linotype"/>
          <w:sz w:val="24"/>
          <w:szCs w:val="24"/>
        </w:rPr>
        <w:t xml:space="preserve">,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 xml:space="preserve">remitió respuesta a la solicitud de información, al tenor de lo siguiente: </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276" w:lineRule="auto"/>
        <w:ind w:left="567" w:right="560"/>
        <w:jc w:val="both"/>
        <w:rPr>
          <w:rFonts w:ascii="Palatino Linotype" w:eastAsia="Palatino Linotype" w:hAnsi="Palatino Linotype" w:cs="Palatino Linotype"/>
          <w:i/>
        </w:rPr>
      </w:pPr>
      <w:r w:rsidRPr="001D78C7">
        <w:rPr>
          <w:rFonts w:ascii="Palatino Linotype" w:eastAsia="Palatino Linotype" w:hAnsi="Palatino Linotype" w:cs="Palatino Linotype"/>
          <w:i/>
        </w:rPr>
        <w:t>“se anexa” (Sic)</w:t>
      </w:r>
    </w:p>
    <w:p w:rsidR="00E72F01" w:rsidRPr="001D78C7" w:rsidRDefault="00E72F01" w:rsidP="006D52C6">
      <w:pPr>
        <w:spacing w:after="0" w:line="360" w:lineRule="auto"/>
        <w:ind w:right="560"/>
        <w:jc w:val="both"/>
        <w:rPr>
          <w:rFonts w:ascii="Palatino Linotype" w:eastAsia="Palatino Linotype" w:hAnsi="Palatino Linotype" w:cs="Palatino Linotype"/>
          <w:i/>
        </w:rPr>
      </w:pPr>
    </w:p>
    <w:p w:rsidR="00E72F01" w:rsidRPr="001D78C7" w:rsidRDefault="004A60DE" w:rsidP="006D52C6">
      <w:pPr>
        <w:spacing w:after="0" w:line="360" w:lineRule="auto"/>
        <w:ind w:right="-7"/>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Adjunto a la respuesta,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aportó los siguientes archivos electrónicos que contienen la siguiente información:</w:t>
      </w:r>
    </w:p>
    <w:p w:rsidR="00E72F01" w:rsidRPr="001D78C7" w:rsidRDefault="004A60DE" w:rsidP="006D52C6">
      <w:pPr>
        <w:numPr>
          <w:ilvl w:val="0"/>
          <w:numId w:val="3"/>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00053.pdf</w:t>
      </w:r>
      <w:r w:rsidRPr="001D78C7">
        <w:rPr>
          <w:rFonts w:ascii="Palatino Linotype" w:eastAsia="Palatino Linotype" w:hAnsi="Palatino Linotype" w:cs="Palatino Linotype"/>
        </w:rPr>
        <w:t xml:space="preserve">” que contiene lo siguiente: </w:t>
      </w:r>
    </w:p>
    <w:p w:rsidR="00E72F01" w:rsidRPr="001D78C7" w:rsidRDefault="00E72F01" w:rsidP="006D52C6">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Oficio número MCAP/TTAIPMYPDP/139/2023 del diecisiete de abril de dos mil veintitrés, a través del cual el Titular de la Unidad de Transparencia, Acceso a la Información Pública Municipal y Protección de Datos Personales remite al Tesorero Municipal la solicitud de información de nuestro interés a efecto de que remita lo requerido;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 xml:space="preserve">Acuse de la solicitud de información que nos ocupa; y, </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 xml:space="preserve">Oficio número MCAP/TM/241/2023 del nueve de mayo de dos mil veintitrés, a través del cual el Tesorero Municipal informa al Titular de la Unidad de Transparencia, Acceso a la Información Pública Municipal y Protección de Datos Personales que pone </w:t>
      </w:r>
      <w:r w:rsidRPr="001D78C7">
        <w:rPr>
          <w:rFonts w:ascii="Palatino Linotype" w:eastAsia="Palatino Linotype" w:hAnsi="Palatino Linotype" w:cs="Palatino Linotype"/>
        </w:rPr>
        <w:lastRenderedPageBreak/>
        <w:t>a disposición en formato digital PDF y CD adjunto, la información contable firmada y sellada consistente en: Estado de Actividades; Estado de Situación Financiera; Estado de Variación en la Hacienda Pública; Estado de Cambio en la situación Financiera; Estado de Flujo de Efectivo; Notas a los Estados Financieros; Estado Analítico del Activo; y, Estado Analítico de la Deuda y Otros Pasivos.</w:t>
      </w:r>
    </w:p>
    <w:p w:rsidR="00E72F01" w:rsidRPr="001D78C7" w:rsidRDefault="00E72F01" w:rsidP="006D52C6">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rsidR="00E72F01" w:rsidRPr="001D78C7" w:rsidRDefault="004A60DE" w:rsidP="006D52C6">
      <w:pPr>
        <w:numPr>
          <w:ilvl w:val="0"/>
          <w:numId w:val="3"/>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00053.rar</w:t>
      </w:r>
      <w:r w:rsidRPr="001D78C7">
        <w:rPr>
          <w:rFonts w:ascii="Palatino Linotype" w:eastAsia="Palatino Linotype" w:hAnsi="Palatino Linotype" w:cs="Palatino Linotype"/>
        </w:rPr>
        <w:t xml:space="preserve">” que contiene a su vez los siguientes documentos en versión </w:t>
      </w:r>
      <w:proofErr w:type="spellStart"/>
      <w:r w:rsidRPr="001D78C7">
        <w:rPr>
          <w:rFonts w:ascii="Palatino Linotype" w:eastAsia="Palatino Linotype" w:hAnsi="Palatino Linotype" w:cs="Palatino Linotype"/>
        </w:rPr>
        <w:t>pdf</w:t>
      </w:r>
      <w:proofErr w:type="spellEnd"/>
      <w:r w:rsidRPr="001D78C7">
        <w:rPr>
          <w:rFonts w:ascii="Palatino Linotype" w:eastAsia="Palatino Linotype" w:hAnsi="Palatino Linotype" w:cs="Palatino Linotype"/>
        </w:rPr>
        <w:t>:</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012022.pdf”:</w:t>
      </w:r>
      <w:r w:rsidRPr="001D78C7">
        <w:rPr>
          <w:rFonts w:ascii="Palatino Linotype" w:eastAsia="Palatino Linotype" w:hAnsi="Palatino Linotype" w:cs="Palatino Linotype"/>
        </w:rPr>
        <w:t xml:space="preserve"> Estado de situación financiera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012022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w:t>
      </w:r>
      <w:r w:rsidRPr="001D78C7">
        <w:rPr>
          <w:rFonts w:ascii="Palatino Linotype" w:eastAsia="Palatino Linotype" w:hAnsi="Palatino Linotype" w:cs="Palatino Linotype"/>
        </w:rPr>
        <w:t xml:space="preserve"> Estado de situación financiera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032022.pdf”:</w:t>
      </w:r>
      <w:r w:rsidRPr="001D78C7">
        <w:rPr>
          <w:rFonts w:ascii="Palatino Linotype" w:eastAsia="Palatino Linotype" w:hAnsi="Palatino Linotype" w:cs="Palatino Linotype"/>
        </w:rPr>
        <w:t xml:space="preserve"> Estado de situación financiera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042022.pdf”:</w:t>
      </w:r>
      <w:r w:rsidRPr="001D78C7">
        <w:rPr>
          <w:rFonts w:ascii="Palatino Linotype" w:eastAsia="Palatino Linotype" w:hAnsi="Palatino Linotype" w:cs="Palatino Linotype"/>
        </w:rPr>
        <w:t xml:space="preserve"> Estado de situación financiera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052022.pdf”:</w:t>
      </w:r>
      <w:r w:rsidRPr="001D78C7">
        <w:rPr>
          <w:rFonts w:ascii="Palatino Linotype" w:eastAsia="Palatino Linotype" w:hAnsi="Palatino Linotype" w:cs="Palatino Linotype"/>
        </w:rPr>
        <w:t xml:space="preserve"> Estado de situación financiera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062022.pdf”:</w:t>
      </w:r>
      <w:r w:rsidRPr="001D78C7">
        <w:rPr>
          <w:rFonts w:ascii="Palatino Linotype" w:eastAsia="Palatino Linotype" w:hAnsi="Palatino Linotype" w:cs="Palatino Linotype"/>
        </w:rPr>
        <w:t xml:space="preserve"> Estado de situación financiera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072022.pdf”:</w:t>
      </w:r>
      <w:r w:rsidRPr="001D78C7">
        <w:rPr>
          <w:rFonts w:ascii="Palatino Linotype" w:eastAsia="Palatino Linotype" w:hAnsi="Palatino Linotype" w:cs="Palatino Linotype"/>
        </w:rPr>
        <w:t xml:space="preserve"> Estado de situación financiera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082022.pdf”:</w:t>
      </w:r>
      <w:r w:rsidRPr="001D78C7">
        <w:rPr>
          <w:rFonts w:ascii="Palatino Linotype" w:eastAsia="Palatino Linotype" w:hAnsi="Palatino Linotype" w:cs="Palatino Linotype"/>
        </w:rPr>
        <w:t xml:space="preserve"> Estado de situación financiera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092022.pdf”</w:t>
      </w:r>
      <w:r w:rsidRPr="001D78C7">
        <w:rPr>
          <w:rFonts w:ascii="Palatino Linotype" w:eastAsia="Palatino Linotype" w:hAnsi="Palatino Linotype" w:cs="Palatino Linotype"/>
        </w:rPr>
        <w:t>: Estado de situación financiera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b/>
          <w:i/>
        </w:rPr>
        <w:t>“1 EDO SIT FIN 102022 FIRMADO.pdf”:</w:t>
      </w:r>
      <w:r w:rsidRPr="001D78C7">
        <w:rPr>
          <w:rFonts w:ascii="Palatino Linotype" w:eastAsia="Palatino Linotype" w:hAnsi="Palatino Linotype" w:cs="Palatino Linotype"/>
        </w:rPr>
        <w:t xml:space="preserve"> Estado de situación financiera al 31 de octubre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bookmarkStart w:id="5" w:name="_heading=h.z337ya" w:colFirst="0" w:colLast="0"/>
      <w:bookmarkEnd w:id="5"/>
      <w:r w:rsidRPr="001D78C7">
        <w:rPr>
          <w:rFonts w:ascii="Palatino Linotype" w:eastAsia="Palatino Linotype" w:hAnsi="Palatino Linotype" w:cs="Palatino Linotype"/>
          <w:b/>
          <w:i/>
        </w:rPr>
        <w:t>“1 EDO SIT FIN 112022 FIRMADO.pdf”:</w:t>
      </w:r>
      <w:r w:rsidRPr="001D78C7">
        <w:rPr>
          <w:rFonts w:ascii="Palatino Linotype" w:eastAsia="Palatino Linotype" w:hAnsi="Palatino Linotype" w:cs="Palatino Linotype"/>
        </w:rPr>
        <w:t xml:space="preserve"> Estado de situación financiera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bookmarkStart w:id="6" w:name="_heading=h.3j2qqm3" w:colFirst="0" w:colLast="0"/>
      <w:bookmarkEnd w:id="6"/>
      <w:r w:rsidRPr="001D78C7">
        <w:rPr>
          <w:rFonts w:ascii="Palatino Linotype" w:eastAsia="Palatino Linotype" w:hAnsi="Palatino Linotype" w:cs="Palatino Linotype"/>
          <w:b/>
          <w:i/>
        </w:rPr>
        <w:t>“1 EDO SIT FIN 122022 FIRMADA.pdf”:</w:t>
      </w:r>
      <w:r w:rsidRPr="001D78C7">
        <w:rPr>
          <w:rFonts w:ascii="Palatino Linotype" w:eastAsia="Palatino Linotype" w:hAnsi="Palatino Linotype" w:cs="Palatino Linotype"/>
        </w:rPr>
        <w:t xml:space="preserve"> Estado de situación financiera al 31 de diciembre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lastRenderedPageBreak/>
        <w:t>“2.1. Notas de Desglose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w:t>
      </w:r>
      <w:r w:rsidRPr="001D78C7">
        <w:rPr>
          <w:rFonts w:ascii="Palatino Linotype" w:eastAsia="Palatino Linotype" w:hAnsi="Palatino Linotype" w:cs="Palatino Linotype"/>
        </w:rPr>
        <w:t xml:space="preserve"> y “</w:t>
      </w:r>
      <w:r w:rsidRPr="001D78C7">
        <w:rPr>
          <w:rFonts w:ascii="Palatino Linotype" w:eastAsia="Palatino Linotype" w:hAnsi="Palatino Linotype" w:cs="Palatino Linotype"/>
          <w:b/>
          <w:i/>
        </w:rPr>
        <w:t>2.1. Notas de Desglose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 y “2.1. Notas de Desglose (3).</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2.1. Notas de desglose al Estado de Situación Financiera, del 01 al 31 de marzo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“2.1. Notas de Desglose (4).</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2.1. Notas de desglose al Estado de Situación Financiera, del 01 al 30 de abril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“2.1. Notas de Desglose (5).</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2.1. Notas de desglose al Estado de Situación Financiera, del 01 al 31 de mayo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“2.1. Notas de Desglose (6).</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2.1. Notas de Desglose (7).</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2.1. Notas de Desglose (8).</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 xml:space="preserve">” </w:t>
      </w:r>
      <w:r w:rsidRPr="001D78C7">
        <w:rPr>
          <w:rFonts w:ascii="Palatino Linotype" w:eastAsia="Palatino Linotype" w:hAnsi="Palatino Linotype" w:cs="Palatino Linotype"/>
        </w:rPr>
        <w:t>y “</w:t>
      </w:r>
      <w:r w:rsidRPr="001D78C7">
        <w:rPr>
          <w:rFonts w:ascii="Palatino Linotype" w:eastAsia="Palatino Linotype" w:hAnsi="Palatino Linotype" w:cs="Palatino Linotype"/>
          <w:b/>
          <w:i/>
        </w:rPr>
        <w:t>2.1. Notas de Desglose (9).</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2.1. Notas de desglose al Estado de Situación Financiera, del 01 al 30 de junio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“2 NOTAS EDO FIN 102022.pdf”:</w:t>
      </w:r>
      <w:r w:rsidRPr="001D78C7">
        <w:rPr>
          <w:rFonts w:ascii="Palatino Linotype" w:eastAsia="Palatino Linotype" w:hAnsi="Palatino Linotype" w:cs="Palatino Linotype"/>
        </w:rPr>
        <w:t xml:space="preserve"> 2.1. Notas de desglose al Estado de Situación Financiera del 01 al 31 de octubre de 2022, 2.2. Notas de memoria (cuentas de orden) del 01 al 31 de octubre de 2022 y 2.3. Notas de gestión administrativa, del 01 de enero al 31 de octubre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“2 NOTAS EDO FIN 112022.pdf”:</w:t>
      </w:r>
      <w:r w:rsidRPr="001D78C7">
        <w:rPr>
          <w:rFonts w:ascii="Palatino Linotype" w:eastAsia="Palatino Linotype" w:hAnsi="Palatino Linotype" w:cs="Palatino Linotype"/>
        </w:rPr>
        <w:t xml:space="preserve"> 2.1. Notas de desglose al Estado de Situación Financiera del 01 al 30 de noviembre de 2022, 2.2. Notas de memoria (cuentas de orden) del 01 al 30 de noviembre de 2022, y 2.3. Notas de gestión administrativa, del 01 de enero al 30 de noviembre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b/>
          <w:i/>
        </w:rPr>
        <w:t>“2 NOTAS EDO FIN 122022.pdf”:</w:t>
      </w:r>
      <w:r w:rsidRPr="001D78C7">
        <w:rPr>
          <w:rFonts w:ascii="Palatino Linotype" w:eastAsia="Palatino Linotype" w:hAnsi="Palatino Linotype" w:cs="Palatino Linotype"/>
        </w:rPr>
        <w:t xml:space="preserve"> 2.1. Notas de desglose al Estado de Situación Financiera del 01 al 31 de diciembre de 2022, 2.2. Notas de memoria (cuentas de orden) del 01 al 31 de diciembre de 2022 y 2.3. Notas de gestión administrativa, del 01 de enero al 31 de diciembre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2.2. Notas Memoria (cuentas de orden).</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2.2. Notas Memoria (cuentas de orden)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y “</w:t>
      </w:r>
      <w:r w:rsidRPr="001D78C7">
        <w:rPr>
          <w:rFonts w:ascii="Palatino Linotype" w:eastAsia="Palatino Linotype" w:hAnsi="Palatino Linotype" w:cs="Palatino Linotype"/>
          <w:b/>
          <w:i/>
        </w:rPr>
        <w:t>2.2. Notas Memoria (cuentas de orden) (3).</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2.2. Notas de memoria (cuentas de orden) del 01 al 31 de marzo de 2022, firmada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2.2. Notas de Memoria.pdf</w:t>
      </w:r>
      <w:r w:rsidRPr="001D78C7">
        <w:rPr>
          <w:rFonts w:ascii="Palatino Linotype" w:eastAsia="Palatino Linotype" w:hAnsi="Palatino Linotype" w:cs="Palatino Linotype"/>
        </w:rPr>
        <w:t>”: 2.2. Notas de memoria (cuentas de orden) del 01 al 30 de abril de 2022, firmada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2.2. Notas de Memoria (3).</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2.2. Notas de memoria (cuentas de orden) del 01 al 31 de mayo de 2022, firmada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2.2. Notas de Memoria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2.2. Notas de Memoria (4).</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2.2. Notas de Memoria (5).</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y “</w:t>
      </w:r>
      <w:r w:rsidRPr="001D78C7">
        <w:rPr>
          <w:rFonts w:ascii="Palatino Linotype" w:eastAsia="Palatino Linotype" w:hAnsi="Palatino Linotype" w:cs="Palatino Linotype"/>
          <w:b/>
          <w:i/>
        </w:rPr>
        <w:t>2.2. Notas de Memoria (6).</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w:t>
      </w:r>
      <w:proofErr w:type="gramStart"/>
      <w:r w:rsidRPr="001D78C7">
        <w:rPr>
          <w:rFonts w:ascii="Palatino Linotype" w:eastAsia="Palatino Linotype" w:hAnsi="Palatino Linotype" w:cs="Palatino Linotype"/>
        </w:rPr>
        <w:t>:  2.2</w:t>
      </w:r>
      <w:proofErr w:type="gramEnd"/>
      <w:r w:rsidRPr="001D78C7">
        <w:rPr>
          <w:rFonts w:ascii="Palatino Linotype" w:eastAsia="Palatino Linotype" w:hAnsi="Palatino Linotype" w:cs="Palatino Linotype"/>
        </w:rPr>
        <w:t>. Notas de memoria (cuentas de orden) del 01 al 30 de junio de 2022, firmada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2.3. Notas de Gestión Administrativa.pdf</w:t>
      </w:r>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2.3. Notas de Gestión Administrativa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y “</w:t>
      </w:r>
      <w:r w:rsidRPr="001D78C7">
        <w:rPr>
          <w:rFonts w:ascii="Palatino Linotype" w:eastAsia="Palatino Linotype" w:hAnsi="Palatino Linotype" w:cs="Palatino Linotype"/>
          <w:b/>
          <w:i/>
        </w:rPr>
        <w:t>2.3. Notas de Gestión Administrativa (3).</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2.3. Notas de gestión administrativa, del 01 de enero al 31 de marzo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lastRenderedPageBreak/>
        <w:t>“</w:t>
      </w:r>
      <w:r w:rsidRPr="001D78C7">
        <w:rPr>
          <w:rFonts w:ascii="Palatino Linotype" w:eastAsia="Palatino Linotype" w:hAnsi="Palatino Linotype" w:cs="Palatino Linotype"/>
          <w:b/>
          <w:i/>
        </w:rPr>
        <w:t>2.3. Notas de Gestión Administrativa (4).</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2.3. Notas de gestión administrativa, del 01 de enero al 30 de abril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2.3. Notas de Gestión Administrativa (5).</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2.3. Notas de gestión administrativa, del 01 de enero al 31 de mayo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2.3. Notas de Gestión Administrativa (6).</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w:t>
      </w:r>
      <w:r w:rsidRPr="001D78C7">
        <w:rPr>
          <w:rFonts w:ascii="Palatino Linotype" w:eastAsia="Palatino Linotype" w:hAnsi="Palatino Linotype" w:cs="Palatino Linotype"/>
          <w:b/>
          <w:i/>
        </w:rPr>
        <w:t>2.3. Notas de Gestión Administrativa (7).</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 xml:space="preserve">”, </w:t>
      </w: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2.3. Notas de Gestión Administrativa (8).</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w:t>
      </w:r>
      <w:r w:rsidRPr="001D78C7">
        <w:rPr>
          <w:rFonts w:ascii="Palatino Linotype" w:eastAsia="Palatino Linotype" w:hAnsi="Palatino Linotype" w:cs="Palatino Linotype"/>
        </w:rPr>
        <w:t xml:space="preserve"> y “</w:t>
      </w:r>
      <w:r w:rsidRPr="001D78C7">
        <w:rPr>
          <w:rFonts w:ascii="Palatino Linotype" w:eastAsia="Palatino Linotype" w:hAnsi="Palatino Linotype" w:cs="Palatino Linotype"/>
          <w:b/>
          <w:i/>
        </w:rPr>
        <w:t>2.3. Notas de Gestión Administrativa (9).</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b/>
          <w:i/>
        </w:rPr>
        <w:t>”</w:t>
      </w:r>
      <w:r w:rsidRPr="001D78C7">
        <w:rPr>
          <w:rFonts w:ascii="Palatino Linotype" w:eastAsia="Palatino Linotype" w:hAnsi="Palatino Linotype" w:cs="Palatino Linotype"/>
        </w:rPr>
        <w:t>: 2.3. Notas de gestión administrativa, del 01 de enero al 30 de junio de 2022, firmadas por el Tesorero Municipal.</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012022.pdf</w:t>
      </w:r>
      <w:r w:rsidRPr="001D78C7">
        <w:rPr>
          <w:rFonts w:ascii="Palatino Linotype" w:eastAsia="Palatino Linotype" w:hAnsi="Palatino Linotype" w:cs="Palatino Linotype"/>
        </w:rPr>
        <w:t>”: Estado de Actividades del 1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022022.pdf</w:t>
      </w:r>
      <w:r w:rsidRPr="001D78C7">
        <w:rPr>
          <w:rFonts w:ascii="Palatino Linotype" w:eastAsia="Palatino Linotype" w:hAnsi="Palatino Linotype" w:cs="Palatino Linotype"/>
        </w:rPr>
        <w:t>”: Estado de Actividades del 1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032022.pdf</w:t>
      </w:r>
      <w:r w:rsidRPr="001D78C7">
        <w:rPr>
          <w:rFonts w:ascii="Palatino Linotype" w:eastAsia="Palatino Linotype" w:hAnsi="Palatino Linotype" w:cs="Palatino Linotype"/>
        </w:rPr>
        <w:t>”: Estado de Actividades del 1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042022.pdf</w:t>
      </w:r>
      <w:r w:rsidRPr="001D78C7">
        <w:rPr>
          <w:rFonts w:ascii="Palatino Linotype" w:eastAsia="Palatino Linotype" w:hAnsi="Palatino Linotype" w:cs="Palatino Linotype"/>
        </w:rPr>
        <w:t>”: Estado de Actividades del 1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052022.pdf</w:t>
      </w:r>
      <w:r w:rsidRPr="001D78C7">
        <w:rPr>
          <w:rFonts w:ascii="Palatino Linotype" w:eastAsia="Palatino Linotype" w:hAnsi="Palatino Linotype" w:cs="Palatino Linotype"/>
        </w:rPr>
        <w:t>”: Estado de Actividades del 1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062022.pdf</w:t>
      </w:r>
      <w:r w:rsidRPr="001D78C7">
        <w:rPr>
          <w:rFonts w:ascii="Palatino Linotype" w:eastAsia="Palatino Linotype" w:hAnsi="Palatino Linotype" w:cs="Palatino Linotype"/>
        </w:rPr>
        <w:t>”: Estado de Actividades del 1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072022.pdf</w:t>
      </w:r>
      <w:r w:rsidRPr="001D78C7">
        <w:rPr>
          <w:rFonts w:ascii="Palatino Linotype" w:eastAsia="Palatino Linotype" w:hAnsi="Palatino Linotype" w:cs="Palatino Linotype"/>
        </w:rPr>
        <w:t>”: Estado de Actividades del 1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082022.pdf</w:t>
      </w:r>
      <w:r w:rsidRPr="001D78C7">
        <w:rPr>
          <w:rFonts w:ascii="Palatino Linotype" w:eastAsia="Palatino Linotype" w:hAnsi="Palatino Linotype" w:cs="Palatino Linotype"/>
        </w:rPr>
        <w:t>”: Estado de Actividades del 1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092022.pdf</w:t>
      </w:r>
      <w:r w:rsidRPr="001D78C7">
        <w:rPr>
          <w:rFonts w:ascii="Palatino Linotype" w:eastAsia="Palatino Linotype" w:hAnsi="Palatino Linotype" w:cs="Palatino Linotype"/>
        </w:rPr>
        <w:t>”: Estado de Actividades del 1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102022 FIRMADO.pdf</w:t>
      </w:r>
      <w:r w:rsidRPr="001D78C7">
        <w:rPr>
          <w:rFonts w:ascii="Palatino Linotype" w:eastAsia="Palatino Linotype" w:hAnsi="Palatino Linotype" w:cs="Palatino Linotype"/>
        </w:rPr>
        <w:t>”: Estado de Actividades del 1 al 31 de octubre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112022 FIRMADO.pdf</w:t>
      </w:r>
      <w:r w:rsidRPr="001D78C7">
        <w:rPr>
          <w:rFonts w:ascii="Palatino Linotype" w:eastAsia="Palatino Linotype" w:hAnsi="Palatino Linotype" w:cs="Palatino Linotype"/>
        </w:rPr>
        <w:t>”: Estado de Actividades del 1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3 EDO ACT 122022 FIRMADO.pdf</w:t>
      </w:r>
      <w:r w:rsidRPr="001D78C7">
        <w:rPr>
          <w:rFonts w:ascii="Palatino Linotype" w:eastAsia="Palatino Linotype" w:hAnsi="Palatino Linotype" w:cs="Palatino Linotype"/>
        </w:rPr>
        <w:t>”: Estado de Actividades del 1 al 31 de diciembre de 2022, firmado por el Presidente Municipal, el Tesorero y el Contralor Interno.</w:t>
      </w:r>
    </w:p>
    <w:p w:rsidR="00E72F01" w:rsidRPr="001D78C7" w:rsidRDefault="00E72F01" w:rsidP="006D52C6">
      <w:pPr>
        <w:pBdr>
          <w:top w:val="nil"/>
          <w:left w:val="nil"/>
          <w:bottom w:val="nil"/>
          <w:right w:val="nil"/>
          <w:between w:val="nil"/>
        </w:pBdr>
        <w:ind w:left="720"/>
        <w:jc w:val="both"/>
        <w:rPr>
          <w:rFonts w:ascii="Palatino Linotype" w:eastAsia="Palatino Linotype" w:hAnsi="Palatino Linotype" w:cs="Palatino Linotype"/>
        </w:rPr>
      </w:pPr>
    </w:p>
    <w:p w:rsidR="00E72F01" w:rsidRPr="001D78C7" w:rsidRDefault="004A60DE" w:rsidP="006D52C6">
      <w:pPr>
        <w:numPr>
          <w:ilvl w:val="0"/>
          <w:numId w:val="3"/>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00053.zip</w:t>
      </w:r>
      <w:r w:rsidRPr="001D78C7">
        <w:rPr>
          <w:rFonts w:ascii="Palatino Linotype" w:eastAsia="Palatino Linotype" w:hAnsi="Palatino Linotype" w:cs="Palatino Linotype"/>
        </w:rPr>
        <w:t>” que contiene lo siguiente:</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lastRenderedPageBreak/>
        <w:t>“</w:t>
      </w:r>
      <w:r w:rsidRPr="001D78C7">
        <w:rPr>
          <w:rFonts w:ascii="Palatino Linotype" w:eastAsia="Palatino Linotype" w:hAnsi="Palatino Linotype" w:cs="Palatino Linotype"/>
          <w:b/>
          <w:i/>
        </w:rPr>
        <w:t>4 EDO VAR HAC PUB 012022.pdf</w:t>
      </w:r>
      <w:r w:rsidRPr="001D78C7">
        <w:rPr>
          <w:rFonts w:ascii="Palatino Linotype" w:eastAsia="Palatino Linotype" w:hAnsi="Palatino Linotype" w:cs="Palatino Linotype"/>
        </w:rPr>
        <w:t>”: Estado de variación en la Hacienda Pública del 1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022022.pdf</w:t>
      </w:r>
      <w:r w:rsidRPr="001D78C7">
        <w:rPr>
          <w:rFonts w:ascii="Palatino Linotype" w:eastAsia="Palatino Linotype" w:hAnsi="Palatino Linotype" w:cs="Palatino Linotype"/>
        </w:rPr>
        <w:t>”: Estado de variación en la Hacienda Pública del 1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032022.pdf</w:t>
      </w:r>
      <w:r w:rsidRPr="001D78C7">
        <w:rPr>
          <w:rFonts w:ascii="Palatino Linotype" w:eastAsia="Palatino Linotype" w:hAnsi="Palatino Linotype" w:cs="Palatino Linotype"/>
        </w:rPr>
        <w:t>”: Estado de variación en la Hacienda Pública del 1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042022.pdf</w:t>
      </w:r>
      <w:r w:rsidRPr="001D78C7">
        <w:rPr>
          <w:rFonts w:ascii="Palatino Linotype" w:eastAsia="Palatino Linotype" w:hAnsi="Palatino Linotype" w:cs="Palatino Linotype"/>
        </w:rPr>
        <w:t>”: Estado de variación en la Hacienda Pública del 1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052022.pdf</w:t>
      </w:r>
      <w:r w:rsidRPr="001D78C7">
        <w:rPr>
          <w:rFonts w:ascii="Palatino Linotype" w:eastAsia="Palatino Linotype" w:hAnsi="Palatino Linotype" w:cs="Palatino Linotype"/>
        </w:rPr>
        <w:t>”: Estado de variación en la Hacienda Pública del 1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062022.pdf</w:t>
      </w:r>
      <w:r w:rsidRPr="001D78C7">
        <w:rPr>
          <w:rFonts w:ascii="Palatino Linotype" w:eastAsia="Palatino Linotype" w:hAnsi="Palatino Linotype" w:cs="Palatino Linotype"/>
        </w:rPr>
        <w:t>”: Estado de variación en la Hacienda Pública del 1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072022.pdf</w:t>
      </w:r>
      <w:r w:rsidRPr="001D78C7">
        <w:rPr>
          <w:rFonts w:ascii="Palatino Linotype" w:eastAsia="Palatino Linotype" w:hAnsi="Palatino Linotype" w:cs="Palatino Linotype"/>
        </w:rPr>
        <w:t>”: Estado de variación en la Hacienda Pública del 1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082022.pdf</w:t>
      </w:r>
      <w:r w:rsidRPr="001D78C7">
        <w:rPr>
          <w:rFonts w:ascii="Palatino Linotype" w:eastAsia="Palatino Linotype" w:hAnsi="Palatino Linotype" w:cs="Palatino Linotype"/>
        </w:rPr>
        <w:t>”: Estado de variación en la Hacienda Pública del 1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09202.pdf</w:t>
      </w:r>
      <w:r w:rsidRPr="001D78C7">
        <w:rPr>
          <w:rFonts w:ascii="Palatino Linotype" w:eastAsia="Palatino Linotype" w:hAnsi="Palatino Linotype" w:cs="Palatino Linotype"/>
        </w:rPr>
        <w:t>”: Estado de variación en la Hacienda Pública del 1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102022 FIRMADO.pdf</w:t>
      </w:r>
      <w:r w:rsidRPr="001D78C7">
        <w:rPr>
          <w:rFonts w:ascii="Palatino Linotype" w:eastAsia="Palatino Linotype" w:hAnsi="Palatino Linotype" w:cs="Palatino Linotype"/>
        </w:rPr>
        <w:t>”: Estado de variación en la Hacienda Pública del 1 al 31 de octubre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4 EDO VAR HAC PUB 112022 FIRMADO.pdf</w:t>
      </w:r>
      <w:r w:rsidRPr="001D78C7">
        <w:rPr>
          <w:rFonts w:ascii="Palatino Linotype" w:eastAsia="Palatino Linotype" w:hAnsi="Palatino Linotype" w:cs="Palatino Linotype"/>
        </w:rPr>
        <w:t>”: Estado de variación en la Hacienda Pública del 1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lastRenderedPageBreak/>
        <w:t>“</w:t>
      </w:r>
      <w:r w:rsidRPr="001D78C7">
        <w:rPr>
          <w:rFonts w:ascii="Palatino Linotype" w:eastAsia="Palatino Linotype" w:hAnsi="Palatino Linotype" w:cs="Palatino Linotype"/>
          <w:b/>
          <w:i/>
        </w:rPr>
        <w:t>4 EDO VAR HAC PUB 122022 FIRMADO.pdf</w:t>
      </w:r>
      <w:r w:rsidRPr="001D78C7">
        <w:rPr>
          <w:rFonts w:ascii="Palatino Linotype" w:eastAsia="Palatino Linotype" w:hAnsi="Palatino Linotype" w:cs="Palatino Linotype"/>
        </w:rPr>
        <w:t>”: Estado de variación en la Hacienda Pública del 1 al 31 de diciembre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012022.pdf</w:t>
      </w:r>
      <w:r w:rsidRPr="001D78C7">
        <w:rPr>
          <w:rFonts w:ascii="Palatino Linotype" w:eastAsia="Palatino Linotype" w:hAnsi="Palatino Linotype" w:cs="Palatino Linotype"/>
        </w:rPr>
        <w:t>”: Estado analítico del activo del 1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012022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Estado analítico del activo del 1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032022.pdf</w:t>
      </w:r>
      <w:r w:rsidRPr="001D78C7">
        <w:rPr>
          <w:rFonts w:ascii="Palatino Linotype" w:eastAsia="Palatino Linotype" w:hAnsi="Palatino Linotype" w:cs="Palatino Linotype"/>
        </w:rPr>
        <w:t>”: Estado analítico del activo del 1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042022.pdf</w:t>
      </w:r>
      <w:r w:rsidRPr="001D78C7">
        <w:rPr>
          <w:rFonts w:ascii="Palatino Linotype" w:eastAsia="Palatino Linotype" w:hAnsi="Palatino Linotype" w:cs="Palatino Linotype"/>
        </w:rPr>
        <w:t>”: Estado analítico del activo del 1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052022.pdf</w:t>
      </w:r>
      <w:r w:rsidRPr="001D78C7">
        <w:rPr>
          <w:rFonts w:ascii="Palatino Linotype" w:eastAsia="Palatino Linotype" w:hAnsi="Palatino Linotype" w:cs="Palatino Linotype"/>
        </w:rPr>
        <w:t>”: Estado analítico del activo del 1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062022.pdf</w:t>
      </w:r>
      <w:r w:rsidRPr="001D78C7">
        <w:rPr>
          <w:rFonts w:ascii="Palatino Linotype" w:eastAsia="Palatino Linotype" w:hAnsi="Palatino Linotype" w:cs="Palatino Linotype"/>
        </w:rPr>
        <w:t>”: Estado analítico del activo del 1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072022.pdf</w:t>
      </w:r>
      <w:r w:rsidRPr="001D78C7">
        <w:rPr>
          <w:rFonts w:ascii="Palatino Linotype" w:eastAsia="Palatino Linotype" w:hAnsi="Palatino Linotype" w:cs="Palatino Linotype"/>
        </w:rPr>
        <w:t>”: Estado analítico del activo del 1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082022.pdf</w:t>
      </w:r>
      <w:r w:rsidRPr="001D78C7">
        <w:rPr>
          <w:rFonts w:ascii="Palatino Linotype" w:eastAsia="Palatino Linotype" w:hAnsi="Palatino Linotype" w:cs="Palatino Linotype"/>
        </w:rPr>
        <w:t>”: Estado analítico del activo del 1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092022.pdf</w:t>
      </w:r>
      <w:r w:rsidRPr="001D78C7">
        <w:rPr>
          <w:rFonts w:ascii="Palatino Linotype" w:eastAsia="Palatino Linotype" w:hAnsi="Palatino Linotype" w:cs="Palatino Linotype"/>
        </w:rPr>
        <w:t>”: Estado analítico del activo del 1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102022 FIRMADO.pdf</w:t>
      </w:r>
      <w:r w:rsidRPr="001D78C7">
        <w:rPr>
          <w:rFonts w:ascii="Palatino Linotype" w:eastAsia="Palatino Linotype" w:hAnsi="Palatino Linotype" w:cs="Palatino Linotype"/>
        </w:rPr>
        <w:t>”: Estado analítico del activo del 1 al 31 de octubre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112022 FIRMADO.pdf</w:t>
      </w:r>
      <w:r w:rsidRPr="001D78C7">
        <w:rPr>
          <w:rFonts w:ascii="Palatino Linotype" w:eastAsia="Palatino Linotype" w:hAnsi="Palatino Linotype" w:cs="Palatino Linotype"/>
        </w:rPr>
        <w:t>”: Estado analítico del activo del 1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5 EDO ANA ACT 122022 FIRMADO.pdf</w:t>
      </w:r>
      <w:r w:rsidRPr="001D78C7">
        <w:rPr>
          <w:rFonts w:ascii="Palatino Linotype" w:eastAsia="Palatino Linotype" w:hAnsi="Palatino Linotype" w:cs="Palatino Linotype"/>
        </w:rPr>
        <w:t>”: Estado analítico del activo del 1 al 31 de diciembre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012022.pdf</w:t>
      </w:r>
      <w:r w:rsidRPr="001D78C7">
        <w:rPr>
          <w:rFonts w:ascii="Palatino Linotype" w:eastAsia="Palatino Linotype" w:hAnsi="Palatino Linotype" w:cs="Palatino Linotype"/>
        </w:rPr>
        <w:t>”: Estado Analítico de Deuda y Otros Pasivos del 1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lastRenderedPageBreak/>
        <w:t>“</w:t>
      </w:r>
      <w:r w:rsidRPr="001D78C7">
        <w:rPr>
          <w:rFonts w:ascii="Palatino Linotype" w:eastAsia="Palatino Linotype" w:hAnsi="Palatino Linotype" w:cs="Palatino Linotype"/>
          <w:b/>
          <w:i/>
        </w:rPr>
        <w:t>6 EDO ANA DEU Y OTR PAS 012022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Estado Analítico de Deuda y Otros Pasivos del 1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032022.pdf</w:t>
      </w:r>
      <w:r w:rsidRPr="001D78C7">
        <w:rPr>
          <w:rFonts w:ascii="Palatino Linotype" w:eastAsia="Palatino Linotype" w:hAnsi="Palatino Linotype" w:cs="Palatino Linotype"/>
        </w:rPr>
        <w:t>”: Estado Analítico de Deuda y Otros Pasivos del 1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042022.pdf</w:t>
      </w:r>
      <w:r w:rsidRPr="001D78C7">
        <w:rPr>
          <w:rFonts w:ascii="Palatino Linotype" w:eastAsia="Palatino Linotype" w:hAnsi="Palatino Linotype" w:cs="Palatino Linotype"/>
        </w:rPr>
        <w:t>”: Estado Analítico de Deuda y Otros Pasivos del 1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052022.pdf</w:t>
      </w:r>
      <w:r w:rsidRPr="001D78C7">
        <w:rPr>
          <w:rFonts w:ascii="Palatino Linotype" w:eastAsia="Palatino Linotype" w:hAnsi="Palatino Linotype" w:cs="Palatino Linotype"/>
        </w:rPr>
        <w:t>”: Estado Analítico de Deuda y Otros Pasivos del 1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062022.pdf</w:t>
      </w:r>
      <w:r w:rsidRPr="001D78C7">
        <w:rPr>
          <w:rFonts w:ascii="Palatino Linotype" w:eastAsia="Palatino Linotype" w:hAnsi="Palatino Linotype" w:cs="Palatino Linotype"/>
        </w:rPr>
        <w:t>”: Estado Analítico de Deuda y Otros Pasivos del 1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072022.pdf</w:t>
      </w:r>
      <w:r w:rsidRPr="001D78C7">
        <w:rPr>
          <w:rFonts w:ascii="Palatino Linotype" w:eastAsia="Palatino Linotype" w:hAnsi="Palatino Linotype" w:cs="Palatino Linotype"/>
        </w:rPr>
        <w:t>”: Estado Analítico de Deuda y Otros Pasivos del 1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082022.pdf</w:t>
      </w:r>
      <w:r w:rsidRPr="001D78C7">
        <w:rPr>
          <w:rFonts w:ascii="Palatino Linotype" w:eastAsia="Palatino Linotype" w:hAnsi="Palatino Linotype" w:cs="Palatino Linotype"/>
        </w:rPr>
        <w:t>”: Estado Analítico de Deuda y Otros Pasivos del 1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092022.pdf</w:t>
      </w:r>
      <w:r w:rsidRPr="001D78C7">
        <w:rPr>
          <w:rFonts w:ascii="Palatino Linotype" w:eastAsia="Palatino Linotype" w:hAnsi="Palatino Linotype" w:cs="Palatino Linotype"/>
        </w:rPr>
        <w:t>”: Estado Analítico de Deuda y Otros Pasivos del 1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102022.pdf</w:t>
      </w:r>
      <w:r w:rsidRPr="001D78C7">
        <w:rPr>
          <w:rFonts w:ascii="Palatino Linotype" w:eastAsia="Palatino Linotype" w:hAnsi="Palatino Linotype" w:cs="Palatino Linotype"/>
        </w:rPr>
        <w:t xml:space="preserve">”: Estado Analítico de Deuda y Otros Pasivos del 1 al 31 de octubre de 2022, </w:t>
      </w:r>
      <w:r w:rsidRPr="001D78C7">
        <w:rPr>
          <w:rFonts w:ascii="Palatino Linotype" w:eastAsia="Palatino Linotype" w:hAnsi="Palatino Linotype" w:cs="Palatino Linotype"/>
          <w:b/>
        </w:rPr>
        <w:t>sin firmas del</w:t>
      </w:r>
      <w:r w:rsidRPr="001D78C7">
        <w:rPr>
          <w:rFonts w:ascii="Palatino Linotype" w:eastAsia="Palatino Linotype" w:hAnsi="Palatino Linotype" w:cs="Palatino Linotype"/>
        </w:rPr>
        <w:t xml:space="preserve">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112022 FIRMADO.pdf</w:t>
      </w:r>
      <w:r w:rsidRPr="001D78C7">
        <w:rPr>
          <w:rFonts w:ascii="Palatino Linotype" w:eastAsia="Palatino Linotype" w:hAnsi="Palatino Linotype" w:cs="Palatino Linotype"/>
        </w:rPr>
        <w:t>”: Estado Analítico de Deuda y Otros Pasivos del 1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6 EDO ANA DEU Y OTR PAS 122022.pdf</w:t>
      </w:r>
      <w:r w:rsidRPr="001D78C7">
        <w:rPr>
          <w:rFonts w:ascii="Palatino Linotype" w:eastAsia="Palatino Linotype" w:hAnsi="Palatino Linotype" w:cs="Palatino Linotype"/>
        </w:rPr>
        <w:t>”: Estado Analítico de Deuda y Otros Pasivos del 1 al 31 de diciembre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lastRenderedPageBreak/>
        <w:t>“</w:t>
      </w:r>
      <w:r w:rsidRPr="001D78C7">
        <w:rPr>
          <w:rFonts w:ascii="Palatino Linotype" w:eastAsia="Palatino Linotype" w:hAnsi="Palatino Linotype" w:cs="Palatino Linotype"/>
          <w:b/>
          <w:i/>
        </w:rPr>
        <w:t>7. EDO CAM SIT FIN 012022.pdf</w:t>
      </w:r>
      <w:r w:rsidRPr="001D78C7">
        <w:rPr>
          <w:rFonts w:ascii="Palatino Linotype" w:eastAsia="Palatino Linotype" w:hAnsi="Palatino Linotype" w:cs="Palatino Linotype"/>
        </w:rPr>
        <w:t>”: Estado de cambios en la situación financiera del 1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022022.pdf</w:t>
      </w:r>
      <w:r w:rsidRPr="001D78C7">
        <w:rPr>
          <w:rFonts w:ascii="Palatino Linotype" w:eastAsia="Palatino Linotype" w:hAnsi="Palatino Linotype" w:cs="Palatino Linotype"/>
        </w:rPr>
        <w:t>”: Estado de cambios en la situación financiera del 1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032022.pdf</w:t>
      </w:r>
      <w:r w:rsidRPr="001D78C7">
        <w:rPr>
          <w:rFonts w:ascii="Palatino Linotype" w:eastAsia="Palatino Linotype" w:hAnsi="Palatino Linotype" w:cs="Palatino Linotype"/>
        </w:rPr>
        <w:t>”: Estado de cambios en la situación financiera del 1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042022.pdf</w:t>
      </w:r>
      <w:r w:rsidRPr="001D78C7">
        <w:rPr>
          <w:rFonts w:ascii="Palatino Linotype" w:eastAsia="Palatino Linotype" w:hAnsi="Palatino Linotype" w:cs="Palatino Linotype"/>
        </w:rPr>
        <w:t>”: Estado de cambios en la situación financiera del 1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052022.pdf</w:t>
      </w:r>
      <w:r w:rsidRPr="001D78C7">
        <w:rPr>
          <w:rFonts w:ascii="Palatino Linotype" w:eastAsia="Palatino Linotype" w:hAnsi="Palatino Linotype" w:cs="Palatino Linotype"/>
        </w:rPr>
        <w:t>”: Estado de cambios en la situación financiera del 1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062022.pdf</w:t>
      </w:r>
      <w:r w:rsidRPr="001D78C7">
        <w:rPr>
          <w:rFonts w:ascii="Palatino Linotype" w:eastAsia="Palatino Linotype" w:hAnsi="Palatino Linotype" w:cs="Palatino Linotype"/>
        </w:rPr>
        <w:t>”: Estado de cambios en la situación financiera del 1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072022.pdf</w:t>
      </w:r>
      <w:r w:rsidRPr="001D78C7">
        <w:rPr>
          <w:rFonts w:ascii="Palatino Linotype" w:eastAsia="Palatino Linotype" w:hAnsi="Palatino Linotype" w:cs="Palatino Linotype"/>
        </w:rPr>
        <w:t>”: Estado de cambios en la situación financiera del 1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082022.pdf</w:t>
      </w:r>
      <w:r w:rsidRPr="001D78C7">
        <w:rPr>
          <w:rFonts w:ascii="Palatino Linotype" w:eastAsia="Palatino Linotype" w:hAnsi="Palatino Linotype" w:cs="Palatino Linotype"/>
        </w:rPr>
        <w:t>”: Estado de cambios en la situación financiera del 1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092022.pdf</w:t>
      </w:r>
      <w:r w:rsidRPr="001D78C7">
        <w:rPr>
          <w:rFonts w:ascii="Palatino Linotype" w:eastAsia="Palatino Linotype" w:hAnsi="Palatino Linotype" w:cs="Palatino Linotype"/>
        </w:rPr>
        <w:t>”: Estado de cambios en la situación financiera del 1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102022 FIRMADO.pdf</w:t>
      </w:r>
      <w:r w:rsidRPr="001D78C7">
        <w:rPr>
          <w:rFonts w:ascii="Palatino Linotype" w:eastAsia="Palatino Linotype" w:hAnsi="Palatino Linotype" w:cs="Palatino Linotype"/>
        </w:rPr>
        <w:t>”: Estado de cambios en la situación financiera del 1 al 31 de octubre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7 EDO CAM SIT FIN 112022 FIRMADO.pdf</w:t>
      </w:r>
      <w:r w:rsidRPr="001D78C7">
        <w:rPr>
          <w:rFonts w:ascii="Palatino Linotype" w:eastAsia="Palatino Linotype" w:hAnsi="Palatino Linotype" w:cs="Palatino Linotype"/>
        </w:rPr>
        <w:t>”: Estado de cambios en la situación financiera del 1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lastRenderedPageBreak/>
        <w:t>“</w:t>
      </w:r>
      <w:r w:rsidRPr="001D78C7">
        <w:rPr>
          <w:rFonts w:ascii="Palatino Linotype" w:eastAsia="Palatino Linotype" w:hAnsi="Palatino Linotype" w:cs="Palatino Linotype"/>
          <w:b/>
          <w:i/>
        </w:rPr>
        <w:t>7 EDO CAM SIT FIN 122022 FIRMADO.pdf</w:t>
      </w:r>
      <w:r w:rsidRPr="001D78C7">
        <w:rPr>
          <w:rFonts w:ascii="Palatino Linotype" w:eastAsia="Palatino Linotype" w:hAnsi="Palatino Linotype" w:cs="Palatino Linotype"/>
        </w:rPr>
        <w:t>”: Estado de cambios en la situación financiera del 1 al 31 de diciembre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012022.pdf</w:t>
      </w:r>
      <w:r w:rsidRPr="001D78C7">
        <w:rPr>
          <w:rFonts w:ascii="Palatino Linotype" w:eastAsia="Palatino Linotype" w:hAnsi="Palatino Linotype" w:cs="Palatino Linotype"/>
        </w:rPr>
        <w:t>”: Estado de Flujo de Efectivo del 1 al 31 de enero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012022 (2).</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Estado de Flujo de Efectivo del 1 al 28 de febrero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012022 (3).</w:t>
      </w:r>
      <w:proofErr w:type="spellStart"/>
      <w:r w:rsidRPr="001D78C7">
        <w:rPr>
          <w:rFonts w:ascii="Palatino Linotype" w:eastAsia="Palatino Linotype" w:hAnsi="Palatino Linotype" w:cs="Palatino Linotype"/>
          <w:b/>
          <w:i/>
        </w:rPr>
        <w:t>pdf</w:t>
      </w:r>
      <w:proofErr w:type="spellEnd"/>
      <w:r w:rsidRPr="001D78C7">
        <w:rPr>
          <w:rFonts w:ascii="Palatino Linotype" w:eastAsia="Palatino Linotype" w:hAnsi="Palatino Linotype" w:cs="Palatino Linotype"/>
        </w:rPr>
        <w:t>”: Estado de Flujo de Efectivo del 1 al 31 de marzo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042022.pdf</w:t>
      </w:r>
      <w:r w:rsidRPr="001D78C7">
        <w:rPr>
          <w:rFonts w:ascii="Palatino Linotype" w:eastAsia="Palatino Linotype" w:hAnsi="Palatino Linotype" w:cs="Palatino Linotype"/>
        </w:rPr>
        <w:t>”: Estado de Flujo de Efectivo del 1 al 30 de abril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052022.pdf</w:t>
      </w:r>
      <w:r w:rsidRPr="001D78C7">
        <w:rPr>
          <w:rFonts w:ascii="Palatino Linotype" w:eastAsia="Palatino Linotype" w:hAnsi="Palatino Linotype" w:cs="Palatino Linotype"/>
        </w:rPr>
        <w:t>”: Estado de Flujo de Efectivo del 1 al 31 de mayo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062022.pdf</w:t>
      </w:r>
      <w:r w:rsidRPr="001D78C7">
        <w:rPr>
          <w:rFonts w:ascii="Palatino Linotype" w:eastAsia="Palatino Linotype" w:hAnsi="Palatino Linotype" w:cs="Palatino Linotype"/>
        </w:rPr>
        <w:t>”: Estado de Flujo de Efectivo del 1 al 30 de junio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072022.pdf</w:t>
      </w:r>
      <w:r w:rsidRPr="001D78C7">
        <w:rPr>
          <w:rFonts w:ascii="Palatino Linotype" w:eastAsia="Palatino Linotype" w:hAnsi="Palatino Linotype" w:cs="Palatino Linotype"/>
        </w:rPr>
        <w:t>”: Estado de Flujo de Efectivo del 1 al 31 de julio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082022.pdf</w:t>
      </w:r>
      <w:r w:rsidRPr="001D78C7">
        <w:rPr>
          <w:rFonts w:ascii="Palatino Linotype" w:eastAsia="Palatino Linotype" w:hAnsi="Palatino Linotype" w:cs="Palatino Linotype"/>
        </w:rPr>
        <w:t>”: Estado de Flujo de Efectivo del 1 al 31 de agosto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092022.pdf</w:t>
      </w:r>
      <w:r w:rsidRPr="001D78C7">
        <w:rPr>
          <w:rFonts w:ascii="Palatino Linotype" w:eastAsia="Palatino Linotype" w:hAnsi="Palatino Linotype" w:cs="Palatino Linotype"/>
        </w:rPr>
        <w:t>”: Estado de Flujo de Efectivo del 1 al 30 de septiembre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102022 FIRMADO.pdf</w:t>
      </w:r>
      <w:r w:rsidRPr="001D78C7">
        <w:rPr>
          <w:rFonts w:ascii="Palatino Linotype" w:eastAsia="Palatino Linotype" w:hAnsi="Palatino Linotype" w:cs="Palatino Linotype"/>
        </w:rPr>
        <w:t>”: Estado de Flujo de Efectivo del 1 al 31 de octubre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112022 FIRMADO.pdf</w:t>
      </w:r>
      <w:r w:rsidRPr="001D78C7">
        <w:rPr>
          <w:rFonts w:ascii="Palatino Linotype" w:eastAsia="Palatino Linotype" w:hAnsi="Palatino Linotype" w:cs="Palatino Linotype"/>
        </w:rPr>
        <w:t>”: Estado de Flujo de Efectivo del 1 al 30 de noviembre de 2022, firmado por el Presidente Municipal, el Tesorero y el Contralor Interno.</w:t>
      </w:r>
    </w:p>
    <w:p w:rsidR="00E72F01" w:rsidRPr="001D78C7" w:rsidRDefault="004A60DE" w:rsidP="006D52C6">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w:t>
      </w:r>
      <w:r w:rsidRPr="001D78C7">
        <w:rPr>
          <w:rFonts w:ascii="Palatino Linotype" w:eastAsia="Palatino Linotype" w:hAnsi="Palatino Linotype" w:cs="Palatino Linotype"/>
          <w:b/>
          <w:i/>
        </w:rPr>
        <w:t>8 EDO FLU EFE 122022 FIRMADO.pdf</w:t>
      </w:r>
      <w:r w:rsidRPr="001D78C7">
        <w:rPr>
          <w:rFonts w:ascii="Palatino Linotype" w:eastAsia="Palatino Linotype" w:hAnsi="Palatino Linotype" w:cs="Palatino Linotype"/>
        </w:rPr>
        <w:t>”: Estado de Flujo de Efectivo del 1 al 31 de diciembre de 2022, firmado por el Presidente Municipal, el Tesorero y el Contralor Interno.</w:t>
      </w:r>
    </w:p>
    <w:p w:rsidR="00E72F01" w:rsidRPr="001D78C7" w:rsidRDefault="00E72F01" w:rsidP="006D52C6">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16"/>
          <w:szCs w:val="16"/>
        </w:rPr>
      </w:pPr>
    </w:p>
    <w:p w:rsidR="00E72F01" w:rsidRPr="001D78C7" w:rsidRDefault="004A60DE" w:rsidP="006D52C6">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lastRenderedPageBreak/>
        <w:t>Recurso de revisión.</w:t>
      </w:r>
      <w:r w:rsidRPr="001D78C7">
        <w:rPr>
          <w:rFonts w:ascii="Palatino Linotype" w:eastAsia="Palatino Linotype" w:hAnsi="Palatino Linotype" w:cs="Palatino Linotype"/>
          <w:sz w:val="24"/>
          <w:szCs w:val="24"/>
        </w:rPr>
        <w:t xml:space="preserve"> Derivado de la respuesta del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 xml:space="preserve">el Particular interpuso Recurso de Revisión a través del </w:t>
      </w:r>
      <w:r w:rsidRPr="001D78C7">
        <w:rPr>
          <w:rFonts w:ascii="Palatino Linotype" w:eastAsia="Palatino Linotype" w:hAnsi="Palatino Linotype" w:cs="Palatino Linotype"/>
          <w:b/>
          <w:sz w:val="24"/>
          <w:szCs w:val="24"/>
        </w:rPr>
        <w:t>SAIMEX</w:t>
      </w:r>
      <w:r w:rsidRPr="001D78C7">
        <w:rPr>
          <w:rFonts w:ascii="Palatino Linotype" w:eastAsia="Palatino Linotype" w:hAnsi="Palatino Linotype" w:cs="Palatino Linotype"/>
          <w:sz w:val="24"/>
          <w:szCs w:val="24"/>
        </w:rPr>
        <w:t xml:space="preserve"> en fecha </w:t>
      </w:r>
      <w:r w:rsidRPr="001D78C7">
        <w:rPr>
          <w:rFonts w:ascii="Palatino Linotype" w:eastAsia="Palatino Linotype" w:hAnsi="Palatino Linotype" w:cs="Palatino Linotype"/>
          <w:b/>
          <w:sz w:val="24"/>
          <w:szCs w:val="24"/>
        </w:rPr>
        <w:t>doce de mayo de dos mil veintitrés</w:t>
      </w:r>
      <w:r w:rsidRPr="001D78C7">
        <w:rPr>
          <w:rFonts w:ascii="Palatino Linotype" w:eastAsia="Palatino Linotype" w:hAnsi="Palatino Linotype" w:cs="Palatino Linotype"/>
          <w:sz w:val="24"/>
          <w:szCs w:val="24"/>
        </w:rPr>
        <w:t>, a través del cual expresó lo siguiente:</w:t>
      </w:r>
    </w:p>
    <w:p w:rsidR="00E72F01" w:rsidRPr="001D78C7" w:rsidRDefault="00E72F01" w:rsidP="006D52C6">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rsidR="00E72F01" w:rsidRPr="001D78C7" w:rsidRDefault="004A60DE" w:rsidP="006D52C6">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1D78C7">
        <w:rPr>
          <w:rFonts w:ascii="Palatino Linotype" w:eastAsia="Palatino Linotype" w:hAnsi="Palatino Linotype" w:cs="Palatino Linotype"/>
          <w:b/>
          <w:sz w:val="24"/>
          <w:szCs w:val="24"/>
        </w:rPr>
        <w:t xml:space="preserve">Acto impugnado. </w:t>
      </w:r>
      <w:r w:rsidRPr="001D78C7">
        <w:rPr>
          <w:rFonts w:ascii="Palatino Linotype" w:eastAsia="Palatino Linotype" w:hAnsi="Palatino Linotype" w:cs="Palatino Linotype"/>
          <w:i/>
        </w:rPr>
        <w:t>“RESPUESTA OTORGADA A LA SOLICITUD</w:t>
      </w:r>
      <w:r w:rsidRPr="001D78C7">
        <w:rPr>
          <w:rFonts w:ascii="Palatino Linotype" w:eastAsia="Palatino Linotype" w:hAnsi="Palatino Linotype" w:cs="Palatino Linotype"/>
          <w:i/>
          <w:sz w:val="24"/>
          <w:szCs w:val="24"/>
        </w:rPr>
        <w:t xml:space="preserve">” </w:t>
      </w:r>
      <w:r w:rsidRPr="001D78C7">
        <w:rPr>
          <w:rFonts w:ascii="Palatino Linotype" w:eastAsia="Palatino Linotype" w:hAnsi="Palatino Linotype" w:cs="Palatino Linotype"/>
          <w:i/>
        </w:rPr>
        <w:t>(Sic)</w:t>
      </w:r>
    </w:p>
    <w:p w:rsidR="00E72F01" w:rsidRPr="001D78C7" w:rsidRDefault="00E72F01" w:rsidP="006D52C6">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rsidR="00E72F01" w:rsidRPr="001D78C7" w:rsidRDefault="004A60DE" w:rsidP="006D52C6">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1D78C7">
        <w:rPr>
          <w:rFonts w:ascii="Palatino Linotype" w:eastAsia="Palatino Linotype" w:hAnsi="Palatino Linotype" w:cs="Palatino Linotype"/>
          <w:b/>
          <w:sz w:val="24"/>
          <w:szCs w:val="24"/>
        </w:rPr>
        <w:t xml:space="preserve">Razones o motivos de la inconformidad: </w:t>
      </w:r>
      <w:r w:rsidRPr="001D78C7">
        <w:rPr>
          <w:rFonts w:ascii="Palatino Linotype" w:eastAsia="Palatino Linotype" w:hAnsi="Palatino Linotype" w:cs="Palatino Linotype"/>
          <w:i/>
        </w:rPr>
        <w:t>“LOS ARCHIVOS QUE SE ACOMPAÑARON NO ABREN EN NINGUNA APLICACIÓN</w:t>
      </w:r>
      <w:r w:rsidRPr="001D78C7">
        <w:rPr>
          <w:rFonts w:ascii="Palatino Linotype" w:eastAsia="Palatino Linotype" w:hAnsi="Palatino Linotype" w:cs="Palatino Linotype"/>
          <w:i/>
          <w:sz w:val="24"/>
          <w:szCs w:val="24"/>
        </w:rPr>
        <w:t xml:space="preserve">” </w:t>
      </w:r>
      <w:r w:rsidRPr="001D78C7">
        <w:rPr>
          <w:rFonts w:ascii="Palatino Linotype" w:eastAsia="Palatino Linotype" w:hAnsi="Palatino Linotype" w:cs="Palatino Linotype"/>
          <w:i/>
        </w:rPr>
        <w:t>(Sic)</w:t>
      </w:r>
    </w:p>
    <w:p w:rsidR="00E72F01" w:rsidRPr="001D78C7" w:rsidRDefault="00E72F01" w:rsidP="006D52C6">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rsidR="00E72F01" w:rsidRPr="001D78C7" w:rsidRDefault="004A60DE" w:rsidP="006D52C6">
      <w:pPr>
        <w:pBdr>
          <w:top w:val="nil"/>
          <w:left w:val="nil"/>
          <w:bottom w:val="nil"/>
          <w:right w:val="nil"/>
          <w:between w:val="nil"/>
        </w:pBdr>
        <w:tabs>
          <w:tab w:val="left" w:pos="709"/>
          <w:tab w:val="left" w:pos="851"/>
        </w:tabs>
        <w:spacing w:after="0" w:line="276" w:lineRule="auto"/>
        <w:ind w:right="-7"/>
        <w:jc w:val="both"/>
        <w:rPr>
          <w:rFonts w:ascii="Palatino Linotype" w:eastAsia="Palatino Linotype" w:hAnsi="Palatino Linotype" w:cs="Palatino Linotype"/>
        </w:rPr>
      </w:pPr>
      <w:r w:rsidRPr="001D78C7">
        <w:rPr>
          <w:rFonts w:ascii="Palatino Linotype" w:eastAsia="Palatino Linotype" w:hAnsi="Palatino Linotype" w:cs="Palatino Linotype"/>
        </w:rPr>
        <w:t>Anexo a las razones o motivos de inconformidad el particular aportó el archivo electrónico denominado “</w:t>
      </w:r>
      <w:r w:rsidRPr="001D78C7">
        <w:rPr>
          <w:rFonts w:ascii="Palatino Linotype" w:eastAsia="Palatino Linotype" w:hAnsi="Palatino Linotype" w:cs="Palatino Linotype"/>
          <w:b/>
          <w:i/>
        </w:rPr>
        <w:t>RESPUESTA SOL 53.jpg</w:t>
      </w:r>
      <w:r w:rsidRPr="001D78C7">
        <w:rPr>
          <w:rFonts w:ascii="Palatino Linotype" w:eastAsia="Palatino Linotype" w:hAnsi="Palatino Linotype" w:cs="Palatino Linotype"/>
        </w:rPr>
        <w:t xml:space="preserve">”, que contiene una imagen del </w:t>
      </w:r>
      <w:r w:rsidRPr="001D78C7">
        <w:rPr>
          <w:rFonts w:ascii="Palatino Linotype" w:eastAsia="Palatino Linotype" w:hAnsi="Palatino Linotype" w:cs="Palatino Linotype"/>
          <w:b/>
        </w:rPr>
        <w:t>SAIMEX</w:t>
      </w:r>
      <w:r w:rsidRPr="001D78C7">
        <w:rPr>
          <w:rFonts w:ascii="Palatino Linotype" w:eastAsia="Palatino Linotype" w:hAnsi="Palatino Linotype" w:cs="Palatino Linotype"/>
        </w:rPr>
        <w:t xml:space="preserve">, donde al consultar los archivos adjuntos a la respuesta del </w:t>
      </w:r>
      <w:r w:rsidRPr="001D78C7">
        <w:rPr>
          <w:rFonts w:ascii="Palatino Linotype" w:eastAsia="Palatino Linotype" w:hAnsi="Palatino Linotype" w:cs="Palatino Linotype"/>
          <w:b/>
        </w:rPr>
        <w:t>Sujeto Obligado</w:t>
      </w:r>
      <w:r w:rsidRPr="001D78C7">
        <w:rPr>
          <w:rFonts w:ascii="Palatino Linotype" w:eastAsia="Palatino Linotype" w:hAnsi="Palatino Linotype" w:cs="Palatino Linotype"/>
        </w:rPr>
        <w:t xml:space="preserve"> aparece un cuadro de dialogo en el que aparentemente se indica que el archivo “</w:t>
      </w:r>
      <w:r w:rsidRPr="001D78C7">
        <w:rPr>
          <w:rFonts w:ascii="Palatino Linotype" w:eastAsia="Palatino Linotype" w:hAnsi="Palatino Linotype" w:cs="Palatino Linotype"/>
          <w:b/>
          <w:i/>
        </w:rPr>
        <w:t>00053.rar</w:t>
      </w:r>
      <w:r w:rsidRPr="001D78C7">
        <w:rPr>
          <w:rFonts w:ascii="Palatino Linotype" w:eastAsia="Palatino Linotype" w:hAnsi="Palatino Linotype" w:cs="Palatino Linotype"/>
        </w:rPr>
        <w:t>” tiene un formato desconocido o dañado, como a continuación se observa:</w:t>
      </w:r>
    </w:p>
    <w:p w:rsidR="00E72F01" w:rsidRPr="001D78C7" w:rsidRDefault="00E72F01" w:rsidP="006D52C6">
      <w:pPr>
        <w:pBdr>
          <w:top w:val="nil"/>
          <w:left w:val="nil"/>
          <w:bottom w:val="nil"/>
          <w:right w:val="nil"/>
          <w:between w:val="nil"/>
        </w:pBdr>
        <w:tabs>
          <w:tab w:val="left" w:pos="709"/>
          <w:tab w:val="left" w:pos="851"/>
        </w:tabs>
        <w:spacing w:after="0" w:line="276" w:lineRule="auto"/>
        <w:ind w:right="-7"/>
        <w:jc w:val="both"/>
        <w:rPr>
          <w:rFonts w:ascii="Palatino Linotype" w:eastAsia="Palatino Linotype" w:hAnsi="Palatino Linotype" w:cs="Palatino Linotype"/>
        </w:rPr>
      </w:pPr>
    </w:p>
    <w:p w:rsidR="00E72F01" w:rsidRPr="001D78C7" w:rsidRDefault="004A60DE" w:rsidP="006D52C6">
      <w:pPr>
        <w:pBdr>
          <w:top w:val="nil"/>
          <w:left w:val="nil"/>
          <w:bottom w:val="nil"/>
          <w:right w:val="nil"/>
          <w:between w:val="nil"/>
        </w:pBdr>
        <w:tabs>
          <w:tab w:val="left" w:pos="709"/>
          <w:tab w:val="left" w:pos="851"/>
        </w:tabs>
        <w:spacing w:after="0" w:line="276" w:lineRule="auto"/>
        <w:ind w:right="-7"/>
        <w:jc w:val="center"/>
        <w:rPr>
          <w:rFonts w:ascii="Palatino Linotype" w:eastAsia="Palatino Linotype" w:hAnsi="Palatino Linotype" w:cs="Palatino Linotype"/>
        </w:rPr>
      </w:pPr>
      <w:r w:rsidRPr="001D78C7">
        <w:rPr>
          <w:rFonts w:ascii="Palatino Linotype" w:eastAsia="Palatino Linotype" w:hAnsi="Palatino Linotype" w:cs="Palatino Linotype"/>
          <w:noProof/>
        </w:rPr>
        <w:drawing>
          <wp:inline distT="0" distB="0" distL="0" distR="0">
            <wp:extent cx="3293831" cy="2532599"/>
            <wp:effectExtent l="0" t="0" r="0" b="0"/>
            <wp:docPr id="2143108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93831" cy="2532599"/>
                    </a:xfrm>
                    <a:prstGeom prst="rect">
                      <a:avLst/>
                    </a:prstGeom>
                    <a:ln/>
                  </pic:spPr>
                </pic:pic>
              </a:graphicData>
            </a:graphic>
          </wp:inline>
        </w:drawing>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Turno.</w:t>
      </w:r>
      <w:r w:rsidRPr="001D78C7">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w:t>
      </w:r>
      <w:r w:rsidRPr="001D78C7">
        <w:rPr>
          <w:rFonts w:ascii="Palatino Linotype" w:eastAsia="Palatino Linotype" w:hAnsi="Palatino Linotype" w:cs="Palatino Linotype"/>
          <w:sz w:val="24"/>
          <w:szCs w:val="24"/>
        </w:rPr>
        <w:lastRenderedPageBreak/>
        <w:t xml:space="preserve">revisión número </w:t>
      </w:r>
      <w:r w:rsidRPr="001D78C7">
        <w:rPr>
          <w:rFonts w:ascii="Palatino Linotype" w:eastAsia="Palatino Linotype" w:hAnsi="Palatino Linotype" w:cs="Palatino Linotype"/>
          <w:b/>
          <w:sz w:val="24"/>
          <w:szCs w:val="24"/>
        </w:rPr>
        <w:t>02609/INFOEM/IP/RR/2023</w:t>
      </w:r>
      <w:r w:rsidRPr="001D78C7">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1D78C7">
        <w:rPr>
          <w:rFonts w:ascii="Palatino Linotype" w:eastAsia="Palatino Linotype" w:hAnsi="Palatino Linotype" w:cs="Palatino Linotype"/>
          <w:b/>
          <w:sz w:val="24"/>
          <w:szCs w:val="24"/>
        </w:rPr>
        <w:t>Comisionada Guadalupe Ramírez Peña</w:t>
      </w:r>
      <w:r w:rsidRPr="001D78C7">
        <w:rPr>
          <w:rFonts w:ascii="Palatino Linotype" w:eastAsia="Palatino Linotype" w:hAnsi="Palatino Linotype" w:cs="Palatino Linotype"/>
          <w:sz w:val="24"/>
          <w:szCs w:val="24"/>
        </w:rPr>
        <w:t xml:space="preserve"> para su análisis, estudio, elaboración del proyecto y presentación ante el Pleno de este Instituto.</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Admisión del recurso de revisión</w:t>
      </w:r>
      <w:r w:rsidRPr="001D78C7">
        <w:rPr>
          <w:rFonts w:ascii="Palatino Linotype" w:eastAsia="Palatino Linotype" w:hAnsi="Palatino Linotype" w:cs="Palatino Linotype"/>
          <w:sz w:val="24"/>
          <w:szCs w:val="24"/>
        </w:rPr>
        <w:t xml:space="preserve">: En fecha </w:t>
      </w:r>
      <w:r w:rsidRPr="001D78C7">
        <w:rPr>
          <w:rFonts w:ascii="Palatino Linotype" w:eastAsia="Palatino Linotype" w:hAnsi="Palatino Linotype" w:cs="Palatino Linotype"/>
          <w:b/>
          <w:sz w:val="24"/>
          <w:szCs w:val="24"/>
        </w:rPr>
        <w:t>diecisiete de mayo de dos mil veintitrés</w:t>
      </w:r>
      <w:r w:rsidRPr="001D78C7">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presentara su informe justificado. </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1D78C7">
        <w:rPr>
          <w:rFonts w:ascii="Palatino Linotype" w:eastAsia="Palatino Linotype" w:hAnsi="Palatino Linotype" w:cs="Palatino Linotype"/>
          <w:b/>
          <w:sz w:val="24"/>
          <w:szCs w:val="24"/>
        </w:rPr>
        <w:t xml:space="preserve">Informe Justificado. </w:t>
      </w:r>
      <w:r w:rsidRPr="001D78C7">
        <w:rPr>
          <w:rFonts w:ascii="Palatino Linotype" w:eastAsia="Palatino Linotype" w:hAnsi="Palatino Linotype" w:cs="Palatino Linotype"/>
          <w:sz w:val="24"/>
          <w:szCs w:val="24"/>
        </w:rPr>
        <w:t xml:space="preserve">En fecha </w:t>
      </w:r>
      <w:r w:rsidRPr="001D78C7">
        <w:rPr>
          <w:rFonts w:ascii="Palatino Linotype" w:eastAsia="Palatino Linotype" w:hAnsi="Palatino Linotype" w:cs="Palatino Linotype"/>
          <w:b/>
          <w:sz w:val="24"/>
          <w:szCs w:val="24"/>
        </w:rPr>
        <w:t>dieciocho de mayo de dos mil veintitrés</w:t>
      </w:r>
      <w:r w:rsidRPr="001D78C7">
        <w:rPr>
          <w:rFonts w:ascii="Palatino Linotype" w:eastAsia="Palatino Linotype" w:hAnsi="Palatino Linotype" w:cs="Palatino Linotype"/>
          <w:sz w:val="24"/>
          <w:szCs w:val="24"/>
        </w:rPr>
        <w:t xml:space="preserve">,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 xml:space="preserve">remitió su informe justificado, a través de los archivos electrónicos denominados </w:t>
      </w:r>
      <w:r w:rsidRPr="001D78C7">
        <w:rPr>
          <w:rFonts w:ascii="Palatino Linotype" w:eastAsia="Palatino Linotype" w:hAnsi="Palatino Linotype" w:cs="Palatino Linotype"/>
          <w:b/>
          <w:i/>
          <w:sz w:val="24"/>
          <w:szCs w:val="24"/>
        </w:rPr>
        <w:t>“00053 (1).</w:t>
      </w:r>
      <w:proofErr w:type="spellStart"/>
      <w:r w:rsidRPr="001D78C7">
        <w:rPr>
          <w:rFonts w:ascii="Palatino Linotype" w:eastAsia="Palatino Linotype" w:hAnsi="Palatino Linotype" w:cs="Palatino Linotype"/>
          <w:b/>
          <w:i/>
          <w:sz w:val="24"/>
          <w:szCs w:val="24"/>
        </w:rPr>
        <w:t>zip</w:t>
      </w:r>
      <w:proofErr w:type="spellEnd"/>
      <w:r w:rsidRPr="001D78C7">
        <w:rPr>
          <w:rFonts w:ascii="Palatino Linotype" w:eastAsia="Palatino Linotype" w:hAnsi="Palatino Linotype" w:cs="Palatino Linotype"/>
          <w:b/>
          <w:i/>
          <w:sz w:val="24"/>
          <w:szCs w:val="24"/>
        </w:rPr>
        <w:t>”, “00053 (1).</w:t>
      </w:r>
      <w:proofErr w:type="spellStart"/>
      <w:r w:rsidRPr="001D78C7">
        <w:rPr>
          <w:rFonts w:ascii="Palatino Linotype" w:eastAsia="Palatino Linotype" w:hAnsi="Palatino Linotype" w:cs="Palatino Linotype"/>
          <w:b/>
          <w:i/>
          <w:sz w:val="24"/>
          <w:szCs w:val="24"/>
        </w:rPr>
        <w:t>pdf</w:t>
      </w:r>
      <w:proofErr w:type="spellEnd"/>
      <w:r w:rsidRPr="001D78C7">
        <w:rPr>
          <w:rFonts w:ascii="Palatino Linotype" w:eastAsia="Palatino Linotype" w:hAnsi="Palatino Linotype" w:cs="Palatino Linotype"/>
          <w:b/>
          <w:i/>
          <w:sz w:val="24"/>
          <w:szCs w:val="24"/>
        </w:rPr>
        <w:t>”, “00053.rar”</w:t>
      </w:r>
      <w:r w:rsidRPr="001D78C7">
        <w:rPr>
          <w:rFonts w:ascii="Palatino Linotype" w:eastAsia="Palatino Linotype" w:hAnsi="Palatino Linotype" w:cs="Palatino Linotype"/>
          <w:sz w:val="24"/>
          <w:szCs w:val="24"/>
        </w:rPr>
        <w:t xml:space="preserve"> y “</w:t>
      </w:r>
      <w:r w:rsidRPr="001D78C7">
        <w:rPr>
          <w:rFonts w:ascii="Palatino Linotype" w:eastAsia="Palatino Linotype" w:hAnsi="Palatino Linotype" w:cs="Palatino Linotype"/>
          <w:b/>
          <w:i/>
          <w:sz w:val="24"/>
          <w:szCs w:val="24"/>
        </w:rPr>
        <w:t>00053.zip</w:t>
      </w:r>
      <w:r w:rsidRPr="001D78C7">
        <w:rPr>
          <w:rFonts w:ascii="Palatino Linotype" w:eastAsia="Palatino Linotype" w:hAnsi="Palatino Linotype" w:cs="Palatino Linotype"/>
          <w:sz w:val="24"/>
          <w:szCs w:val="24"/>
        </w:rPr>
        <w:t>” que contiene los mismos documentos que aportó en respuesta.</w:t>
      </w:r>
    </w:p>
    <w:p w:rsidR="00E72F01" w:rsidRPr="001D78C7" w:rsidRDefault="00E72F01" w:rsidP="006D52C6">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rsidR="00E74939" w:rsidRPr="001D78C7" w:rsidRDefault="004A60DE"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Documentos que se hicieron del conocimiento de la parte </w:t>
      </w:r>
      <w:r w:rsidRPr="001D78C7">
        <w:rPr>
          <w:rFonts w:ascii="Palatino Linotype" w:eastAsia="Palatino Linotype" w:hAnsi="Palatino Linotype" w:cs="Palatino Linotype"/>
          <w:b/>
          <w:sz w:val="24"/>
          <w:szCs w:val="24"/>
        </w:rPr>
        <w:t xml:space="preserve">Recurrente </w:t>
      </w:r>
      <w:r w:rsidRPr="001D78C7">
        <w:rPr>
          <w:rFonts w:ascii="Palatino Linotype" w:eastAsia="Palatino Linotype" w:hAnsi="Palatino Linotype" w:cs="Palatino Linotype"/>
          <w:sz w:val="24"/>
          <w:szCs w:val="24"/>
        </w:rPr>
        <w:t xml:space="preserve">en fecha </w:t>
      </w:r>
      <w:r w:rsidRPr="001D78C7">
        <w:rPr>
          <w:rFonts w:ascii="Palatino Linotype" w:eastAsia="Palatino Linotype" w:hAnsi="Palatino Linotype" w:cs="Palatino Linotype"/>
          <w:b/>
          <w:sz w:val="24"/>
          <w:szCs w:val="24"/>
        </w:rPr>
        <w:t>siete de noviembre de dos mil veintitrés</w:t>
      </w:r>
      <w:r w:rsidRPr="001D78C7">
        <w:rPr>
          <w:rFonts w:ascii="Palatino Linotype" w:eastAsia="Palatino Linotype" w:hAnsi="Palatino Linotype" w:cs="Palatino Linotype"/>
          <w:sz w:val="24"/>
          <w:szCs w:val="24"/>
        </w:rPr>
        <w:t>, a efecto de que manifestara lo que a su derecho resultara conveniente;</w:t>
      </w:r>
      <w:r w:rsidR="00E74939" w:rsidRPr="001D78C7">
        <w:rPr>
          <w:rFonts w:ascii="Palatino Linotype" w:eastAsia="Palatino Linotype" w:hAnsi="Palatino Linotype" w:cs="Palatino Linotype"/>
          <w:sz w:val="24"/>
          <w:szCs w:val="24"/>
        </w:rPr>
        <w:t xml:space="preserve"> como se desprende de la siguiente captura de pantalla:</w:t>
      </w:r>
    </w:p>
    <w:p w:rsidR="00E74939" w:rsidRPr="001D78C7" w:rsidRDefault="00E74939"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4939" w:rsidRPr="001D78C7" w:rsidRDefault="00E74939"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lastRenderedPageBreak/>
        <w:drawing>
          <wp:inline distT="0" distB="0" distL="0" distR="0" wp14:anchorId="540070D5" wp14:editId="10839A0C">
            <wp:extent cx="5756275" cy="22783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2278380"/>
                    </a:xfrm>
                    <a:prstGeom prst="rect">
                      <a:avLst/>
                    </a:prstGeom>
                  </pic:spPr>
                </pic:pic>
              </a:graphicData>
            </a:graphic>
          </wp:inline>
        </w:drawing>
      </w:r>
    </w:p>
    <w:p w:rsidR="00E74939" w:rsidRPr="001D78C7" w:rsidRDefault="00E74939"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4939" w:rsidRPr="001D78C7" w:rsidRDefault="00E74939"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otro lado,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durante el periodo de manifestaciones señaló que no se podía ver </w:t>
      </w:r>
      <w:r w:rsidR="00783EE9" w:rsidRPr="001D78C7">
        <w:rPr>
          <w:rFonts w:ascii="Palatino Linotype" w:eastAsia="Palatino Linotype" w:hAnsi="Palatino Linotype" w:cs="Palatino Linotype"/>
          <w:sz w:val="24"/>
          <w:szCs w:val="24"/>
        </w:rPr>
        <w:t>el archivo que contiene el informe justificado.</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rsidR="00E72F01" w:rsidRPr="001D78C7" w:rsidRDefault="004A60DE" w:rsidP="006D52C6">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Ampliación de plazo:</w:t>
      </w:r>
      <w:r w:rsidRPr="001D78C7">
        <w:rPr>
          <w:rFonts w:ascii="Palatino Linotype" w:eastAsia="Palatino Linotype" w:hAnsi="Palatino Linotype" w:cs="Palatino Linotype"/>
          <w:sz w:val="24"/>
          <w:szCs w:val="24"/>
        </w:rPr>
        <w:t xml:space="preserve"> El</w:t>
      </w:r>
      <w:r w:rsidRPr="001D78C7">
        <w:rPr>
          <w:rFonts w:ascii="Palatino Linotype" w:eastAsia="Palatino Linotype" w:hAnsi="Palatino Linotype" w:cs="Palatino Linotype"/>
          <w:b/>
          <w:sz w:val="24"/>
          <w:szCs w:val="24"/>
        </w:rPr>
        <w:t xml:space="preserve"> siete de noviembre de dos mil veintitrés</w:t>
      </w:r>
      <w:r w:rsidRPr="001D78C7">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 </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 </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tabs>
          <w:tab w:val="left" w:pos="709"/>
        </w:tabs>
        <w:spacing w:after="0" w:line="360"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b/>
          <w:sz w:val="24"/>
          <w:szCs w:val="24"/>
        </w:rPr>
        <w:t>a</w:t>
      </w:r>
      <w:r w:rsidRPr="001D78C7">
        <w:rPr>
          <w:rFonts w:ascii="Palatino Linotype" w:eastAsia="Palatino Linotype" w:hAnsi="Palatino Linotype" w:cs="Palatino Linotype"/>
          <w:b/>
        </w:rPr>
        <w:t>)    Complejidad del asunto:</w:t>
      </w:r>
      <w:r w:rsidRPr="001D78C7">
        <w:rPr>
          <w:rFonts w:ascii="Palatino Linotype" w:eastAsia="Palatino Linotype" w:hAnsi="Palatino Linotype" w:cs="Palatino Linotype"/>
        </w:rPr>
        <w:t xml:space="preserve"> La complejidad de la prueba, la pluralidad de sujetos procesales, el tiempo transcurrido, las características y contexto del recurso.</w:t>
      </w:r>
    </w:p>
    <w:p w:rsidR="00E72F01" w:rsidRPr="001D78C7" w:rsidRDefault="004A60DE" w:rsidP="006D52C6">
      <w:pPr>
        <w:tabs>
          <w:tab w:val="left" w:pos="709"/>
        </w:tabs>
        <w:spacing w:after="0" w:line="360"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b/>
        </w:rPr>
        <w:lastRenderedPageBreak/>
        <w:t>b)   Actividad Procesal del interesado</w:t>
      </w:r>
      <w:r w:rsidRPr="001D78C7">
        <w:rPr>
          <w:rFonts w:ascii="Palatino Linotype" w:eastAsia="Palatino Linotype" w:hAnsi="Palatino Linotype" w:cs="Palatino Linotype"/>
        </w:rPr>
        <w:t>: Acciones u omisiones del interesado.</w:t>
      </w:r>
    </w:p>
    <w:p w:rsidR="00E72F01" w:rsidRPr="001D78C7" w:rsidRDefault="004A60DE" w:rsidP="006D52C6">
      <w:pPr>
        <w:tabs>
          <w:tab w:val="left" w:pos="851"/>
        </w:tabs>
        <w:spacing w:after="0" w:line="360"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b/>
        </w:rPr>
        <w:t>c)  Conducta de la Autoridad:</w:t>
      </w:r>
      <w:r w:rsidRPr="001D78C7">
        <w:rPr>
          <w:rFonts w:ascii="Palatino Linotype" w:eastAsia="Palatino Linotype" w:hAnsi="Palatino Linotype" w:cs="Palatino Linotype"/>
        </w:rPr>
        <w:t xml:space="preserve"> Las Acciones u omisiones realizadas en el procedimiento. Así como si la autoridad actuó con la debida diligencia.</w:t>
      </w:r>
    </w:p>
    <w:p w:rsidR="00E72F01" w:rsidRPr="001D78C7" w:rsidRDefault="004A60DE" w:rsidP="006D52C6">
      <w:pPr>
        <w:tabs>
          <w:tab w:val="left" w:pos="851"/>
        </w:tabs>
        <w:spacing w:after="0" w:line="360"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b/>
        </w:rPr>
        <w:t>d) La afectación generada en la situación jurídica de la persona involucrada en el proceso:</w:t>
      </w:r>
      <w:r w:rsidRPr="001D78C7">
        <w:rPr>
          <w:rFonts w:ascii="Palatino Linotype" w:eastAsia="Palatino Linotype" w:hAnsi="Palatino Linotype" w:cs="Palatino Linotype"/>
        </w:rPr>
        <w:t xml:space="preserve"> Violación a sus derechos humanos.</w:t>
      </w:r>
    </w:p>
    <w:p w:rsidR="00E72F01" w:rsidRPr="001D78C7" w:rsidRDefault="00E72F01" w:rsidP="006D52C6">
      <w:pPr>
        <w:tabs>
          <w:tab w:val="left" w:pos="851"/>
        </w:tabs>
        <w:spacing w:after="0" w:line="360" w:lineRule="auto"/>
        <w:ind w:left="567" w:right="560"/>
        <w:jc w:val="both"/>
        <w:rPr>
          <w:rFonts w:ascii="Palatino Linotype" w:eastAsia="Palatino Linotype" w:hAnsi="Palatino Linotype" w:cs="Palatino Linotype"/>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 </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Argumento que encuentra sustento en la jurisprudencia P</w:t>
      </w:r>
      <w:proofErr w:type="gramStart"/>
      <w:r w:rsidRPr="001D78C7">
        <w:rPr>
          <w:rFonts w:ascii="Palatino Linotype" w:eastAsia="Palatino Linotype" w:hAnsi="Palatino Linotype" w:cs="Palatino Linotype"/>
          <w:sz w:val="24"/>
          <w:szCs w:val="24"/>
        </w:rPr>
        <w:t>./</w:t>
      </w:r>
      <w:proofErr w:type="gramEnd"/>
      <w:r w:rsidRPr="001D78C7">
        <w:rPr>
          <w:rFonts w:ascii="Palatino Linotype" w:eastAsia="Palatino Linotype" w:hAnsi="Palatino Linotype" w:cs="Palatino Linotype"/>
          <w:sz w:val="24"/>
          <w:szCs w:val="24"/>
        </w:rPr>
        <w:t>J. 32/92 emitida por el Pleno de la Suprema Corte de Justicia de la Nación de rubro “</w:t>
      </w:r>
      <w:r w:rsidRPr="001D78C7">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1D78C7">
        <w:rPr>
          <w:rFonts w:ascii="Palatino Linotype" w:eastAsia="Palatino Linotype" w:hAnsi="Palatino Linotype" w:cs="Palatino Linotype"/>
          <w:sz w:val="24"/>
          <w:szCs w:val="24"/>
        </w:rPr>
        <w:t>, visible en la Gaceta del Seminario Judicial de la Federación con el registro digital 205635.</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 </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1D78C7">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 </w:t>
      </w:r>
    </w:p>
    <w:p w:rsidR="00E72F01" w:rsidRPr="001D78C7" w:rsidRDefault="004A60DE" w:rsidP="006D52C6">
      <w:pPr>
        <w:spacing w:after="0" w:line="276"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b/>
        </w:rPr>
        <w:t xml:space="preserve"> “PLAZO RAZONABLE PARA RESOLVER. DIMENSIÓN Y EFECTOS DE ESTE CONCEPTO CUANDO SE ADUCE EXCESIVA CARGA DE TRABAJO.”</w:t>
      </w:r>
      <w:r w:rsidRPr="001D78C7">
        <w:rPr>
          <w:rFonts w:ascii="Palatino Linotype" w:eastAsia="Palatino Linotype" w:hAnsi="Palatino Linotype" w:cs="Palatino Linotype"/>
        </w:rPr>
        <w:t xml:space="preserve"> consultable en el Seminario Judicial de la Federación y su gaceta, con el registro digital 2002351.</w:t>
      </w:r>
    </w:p>
    <w:p w:rsidR="00E72F01" w:rsidRPr="001D78C7" w:rsidRDefault="004A60DE" w:rsidP="006D52C6">
      <w:pPr>
        <w:spacing w:after="0" w:line="276"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rPr>
        <w:t xml:space="preserve"> </w:t>
      </w:r>
    </w:p>
    <w:p w:rsidR="00E72F01" w:rsidRPr="001D78C7" w:rsidRDefault="004A60DE" w:rsidP="006D52C6">
      <w:pPr>
        <w:spacing w:after="0" w:line="276" w:lineRule="auto"/>
        <w:ind w:left="567" w:right="560"/>
        <w:jc w:val="both"/>
        <w:rPr>
          <w:rFonts w:ascii="Palatino Linotype" w:eastAsia="Palatino Linotype" w:hAnsi="Palatino Linotype" w:cs="Palatino Linotype"/>
        </w:rPr>
      </w:pPr>
      <w:r w:rsidRPr="001D78C7">
        <w:rPr>
          <w:rFonts w:ascii="Palatino Linotype" w:eastAsia="Palatino Linotype" w:hAnsi="Palatino Linotype" w:cs="Palatino Linotype"/>
          <w:b/>
        </w:rPr>
        <w:t>“PLAZO RAZONABLE PARA RESOLVER. CONCEPTO Y ELEMENTOS QUE LO INTEGRAN A LA LUZ DEL DERECHO INTERNACIONAL DE LOS DERECHOS HUMANOS.”,</w:t>
      </w:r>
      <w:r w:rsidRPr="001D78C7">
        <w:rPr>
          <w:rFonts w:ascii="Palatino Linotype" w:eastAsia="Palatino Linotype" w:hAnsi="Palatino Linotype" w:cs="Palatino Linotype"/>
        </w:rPr>
        <w:t xml:space="preserve"> visible en el Seminario Judicial de la Federación y su gaceta, con el registro digital 2002350.</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lastRenderedPageBreak/>
        <w:t>Cierre de instrucción</w:t>
      </w:r>
      <w:r w:rsidRPr="001D78C7">
        <w:rPr>
          <w:rFonts w:ascii="Palatino Linotype" w:eastAsia="Palatino Linotype" w:hAnsi="Palatino Linotype" w:cs="Palatino Linotype"/>
          <w:sz w:val="24"/>
          <w:szCs w:val="24"/>
        </w:rPr>
        <w:t xml:space="preserve">. En fecha </w:t>
      </w:r>
      <w:r w:rsidRPr="001D78C7">
        <w:rPr>
          <w:rFonts w:ascii="Palatino Linotype" w:eastAsia="Palatino Linotype" w:hAnsi="Palatino Linotype" w:cs="Palatino Linotype"/>
          <w:b/>
          <w:sz w:val="24"/>
          <w:szCs w:val="24"/>
        </w:rPr>
        <w:t>trece de noviembre de dos mil veintitrés</w:t>
      </w:r>
      <w:r w:rsidRPr="001D78C7">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rsidR="00E72F01" w:rsidRPr="001D78C7" w:rsidRDefault="00E72F01"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center"/>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II.</w:t>
      </w:r>
      <w:r w:rsidRPr="001D78C7">
        <w:rPr>
          <w:rFonts w:ascii="Palatino Linotype" w:eastAsia="Palatino Linotype" w:hAnsi="Palatino Linotype" w:cs="Palatino Linotype"/>
          <w:b/>
          <w:sz w:val="24"/>
          <w:szCs w:val="24"/>
        </w:rPr>
        <w:tab/>
        <w:t>C O N S I D E R A N D O:</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Primero. Competencia.</w:t>
      </w:r>
      <w:r w:rsidRPr="001D78C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lastRenderedPageBreak/>
        <w:t xml:space="preserve">Segundo. Oportunidad y </w:t>
      </w:r>
      <w:proofErr w:type="spellStart"/>
      <w:r w:rsidRPr="001D78C7">
        <w:rPr>
          <w:rFonts w:ascii="Palatino Linotype" w:eastAsia="Palatino Linotype" w:hAnsi="Palatino Linotype" w:cs="Palatino Linotype"/>
          <w:b/>
          <w:sz w:val="24"/>
          <w:szCs w:val="24"/>
        </w:rPr>
        <w:t>Procedibilidad</w:t>
      </w:r>
      <w:proofErr w:type="spellEnd"/>
      <w:r w:rsidRPr="001D78C7">
        <w:rPr>
          <w:rFonts w:ascii="Palatino Linotype" w:eastAsia="Palatino Linotype" w:hAnsi="Palatino Linotype" w:cs="Palatino Linotype"/>
          <w:b/>
          <w:sz w:val="24"/>
          <w:szCs w:val="24"/>
        </w:rPr>
        <w:t xml:space="preserve"> del Recurso de Revisión</w:t>
      </w:r>
      <w:r w:rsidRPr="001D78C7">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1D78C7">
        <w:rPr>
          <w:rFonts w:ascii="Palatino Linotype" w:eastAsia="Palatino Linotype" w:hAnsi="Palatino Linotype" w:cs="Palatino Linotype"/>
          <w:sz w:val="24"/>
          <w:szCs w:val="24"/>
        </w:rPr>
        <w:t>procedibilidad</w:t>
      </w:r>
      <w:proofErr w:type="spellEnd"/>
      <w:r w:rsidRPr="001D78C7">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E72F01" w:rsidRPr="001D78C7" w:rsidRDefault="00E72F01" w:rsidP="006D52C6">
      <w:pPr>
        <w:spacing w:after="0" w:line="360" w:lineRule="auto"/>
        <w:jc w:val="both"/>
        <w:rPr>
          <w:rFonts w:ascii="Palatino Linotype" w:eastAsia="Palatino Linotype" w:hAnsi="Palatino Linotype" w:cs="Palatino Linotype"/>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bookmarkStart w:id="7" w:name="_heading=h.3znysh7" w:colFirst="0" w:colLast="0"/>
      <w:bookmarkEnd w:id="7"/>
      <w:r w:rsidRPr="001D78C7">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remitió su respuesta en fecha </w:t>
      </w:r>
      <w:r w:rsidRPr="001D78C7">
        <w:rPr>
          <w:rFonts w:ascii="Palatino Linotype" w:eastAsia="Palatino Linotype" w:hAnsi="Palatino Linotype" w:cs="Palatino Linotype"/>
          <w:b/>
          <w:sz w:val="24"/>
          <w:szCs w:val="24"/>
        </w:rPr>
        <w:t>once de mayo de dos mil veintitrés</w:t>
      </w:r>
      <w:r w:rsidRPr="001D78C7">
        <w:rPr>
          <w:rFonts w:ascii="Palatino Linotype" w:eastAsia="Palatino Linotype" w:hAnsi="Palatino Linotype" w:cs="Palatino Linotype"/>
          <w:sz w:val="24"/>
          <w:szCs w:val="24"/>
        </w:rPr>
        <w:t>,</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 xml:space="preserve">mientras que el recurso de revisión interpuesto por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se tuvo por presentado el </w:t>
      </w:r>
      <w:r w:rsidRPr="001D78C7">
        <w:rPr>
          <w:rFonts w:ascii="Palatino Linotype" w:eastAsia="Palatino Linotype" w:hAnsi="Palatino Linotype" w:cs="Palatino Linotype"/>
          <w:b/>
          <w:sz w:val="24"/>
          <w:szCs w:val="24"/>
        </w:rPr>
        <w:t>doce de mayo de dos mil veintitrés</w:t>
      </w:r>
      <w:r w:rsidRPr="001D78C7">
        <w:rPr>
          <w:rFonts w:ascii="Palatino Linotype" w:eastAsia="Palatino Linotype" w:hAnsi="Palatino Linotype" w:cs="Palatino Linotype"/>
          <w:sz w:val="24"/>
          <w:szCs w:val="24"/>
        </w:rPr>
        <w:t>, esto es al primer día hábil siguiente a la fecha en que se tuvo conocimiento de la respuesta; por lo que, se concluye que el presente recurso de revisión se encuentra dentro de los márgenes temporales previstos en las disposiciones legales referidas.</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sz w:val="24"/>
          <w:szCs w:val="24"/>
        </w:rPr>
        <w:t xml:space="preserve">Así también, por cuanto hace a la </w:t>
      </w:r>
      <w:proofErr w:type="spellStart"/>
      <w:r w:rsidRPr="001D78C7">
        <w:rPr>
          <w:rFonts w:ascii="Palatino Linotype" w:eastAsia="Palatino Linotype" w:hAnsi="Palatino Linotype" w:cs="Palatino Linotype"/>
          <w:sz w:val="24"/>
          <w:szCs w:val="24"/>
        </w:rPr>
        <w:t>procedibilidad</w:t>
      </w:r>
      <w:proofErr w:type="spellEnd"/>
      <w:r w:rsidRPr="001D78C7">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1D78C7">
        <w:rPr>
          <w:rFonts w:ascii="Palatino Linotype" w:eastAsia="Palatino Linotype" w:hAnsi="Palatino Linotype" w:cs="Palatino Linotype"/>
          <w:b/>
          <w:sz w:val="24"/>
          <w:szCs w:val="24"/>
        </w:rPr>
        <w:t>SAIMEX.</w:t>
      </w:r>
    </w:p>
    <w:p w:rsidR="00E72F01" w:rsidRPr="001D78C7" w:rsidRDefault="00E72F01" w:rsidP="006D52C6">
      <w:pPr>
        <w:spacing w:after="0" w:line="360" w:lineRule="auto"/>
        <w:jc w:val="both"/>
        <w:rPr>
          <w:rFonts w:ascii="Palatino Linotype" w:eastAsia="Palatino Linotype" w:hAnsi="Palatino Linotype" w:cs="Palatino Linotype"/>
          <w:b/>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Por otro lado, es de suma importancia mencionar que, si bien la parte</w:t>
      </w:r>
      <w:r w:rsidRPr="001D78C7">
        <w:rPr>
          <w:rFonts w:ascii="Palatino Linotype" w:eastAsia="Palatino Linotype" w:hAnsi="Palatino Linotype" w:cs="Palatino Linotype"/>
          <w:b/>
          <w:sz w:val="24"/>
          <w:szCs w:val="24"/>
        </w:rPr>
        <w:t xml:space="preserve"> Recurrente</w:t>
      </w:r>
      <w:r w:rsidRPr="001D78C7">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276" w:lineRule="auto"/>
        <w:ind w:left="851" w:right="902"/>
        <w:jc w:val="both"/>
        <w:rPr>
          <w:rFonts w:ascii="Palatino Linotype" w:eastAsia="Palatino Linotype" w:hAnsi="Palatino Linotype" w:cs="Palatino Linotype"/>
        </w:rPr>
      </w:pPr>
      <w:r w:rsidRPr="001D78C7">
        <w:rPr>
          <w:rFonts w:ascii="Palatino Linotype" w:eastAsia="Palatino Linotype" w:hAnsi="Palatino Linotype" w:cs="Palatino Linotype"/>
          <w:i/>
        </w:rPr>
        <w:t>"</w:t>
      </w:r>
      <w:r w:rsidRPr="001D78C7">
        <w:rPr>
          <w:rFonts w:ascii="Palatino Linotype" w:eastAsia="Palatino Linotype" w:hAnsi="Palatino Linotype" w:cs="Palatino Linotype"/>
          <w:b/>
          <w:i/>
        </w:rPr>
        <w:t xml:space="preserve">Las solicitudes </w:t>
      </w:r>
      <w:r w:rsidRPr="001D78C7">
        <w:rPr>
          <w:rFonts w:ascii="Palatino Linotype" w:eastAsia="Palatino Linotype" w:hAnsi="Palatino Linotype" w:cs="Palatino Linotype"/>
          <w:i/>
        </w:rPr>
        <w:t xml:space="preserve">anónimas, </w:t>
      </w:r>
      <w:r w:rsidRPr="001D78C7">
        <w:rPr>
          <w:rFonts w:ascii="Palatino Linotype" w:eastAsia="Palatino Linotype" w:hAnsi="Palatino Linotype" w:cs="Palatino Linotype"/>
          <w:b/>
          <w:i/>
        </w:rPr>
        <w:t>con nombre incompleto</w:t>
      </w:r>
      <w:r w:rsidRPr="001D78C7">
        <w:rPr>
          <w:rFonts w:ascii="Palatino Linotype" w:eastAsia="Palatino Linotype" w:hAnsi="Palatino Linotype" w:cs="Palatino Linotype"/>
          <w:i/>
        </w:rPr>
        <w:t xml:space="preserve"> o seudónimo </w:t>
      </w:r>
      <w:r w:rsidRPr="001D78C7">
        <w:rPr>
          <w:rFonts w:ascii="Palatino Linotype" w:eastAsia="Palatino Linotype" w:hAnsi="Palatino Linotype" w:cs="Palatino Linotype"/>
          <w:b/>
          <w:i/>
        </w:rPr>
        <w:t>serán procedentes para su trámite por parte del sujeto obligado ante quien se presente</w:t>
      </w:r>
      <w:r w:rsidRPr="001D78C7">
        <w:rPr>
          <w:rFonts w:ascii="Palatino Linotype" w:eastAsia="Palatino Linotype" w:hAnsi="Palatino Linotype" w:cs="Palatino Linotype"/>
          <w:i/>
        </w:rPr>
        <w:t>. No podrá requerirse información adicional con motivo del nombre proporcionado por el solicitante."</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sz w:val="24"/>
          <w:szCs w:val="24"/>
        </w:rPr>
        <w:t xml:space="preserve">Así también, por cuanto hace a la </w:t>
      </w:r>
      <w:proofErr w:type="spellStart"/>
      <w:r w:rsidRPr="001D78C7">
        <w:rPr>
          <w:rFonts w:ascii="Palatino Linotype" w:eastAsia="Palatino Linotype" w:hAnsi="Palatino Linotype" w:cs="Palatino Linotype"/>
          <w:sz w:val="24"/>
          <w:szCs w:val="24"/>
        </w:rPr>
        <w:t>procedibilidad</w:t>
      </w:r>
      <w:proofErr w:type="spellEnd"/>
      <w:r w:rsidRPr="001D78C7">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1D78C7">
        <w:rPr>
          <w:rFonts w:ascii="Palatino Linotype" w:eastAsia="Palatino Linotype" w:hAnsi="Palatino Linotype" w:cs="Palatino Linotype"/>
          <w:b/>
          <w:sz w:val="24"/>
          <w:szCs w:val="24"/>
        </w:rPr>
        <w:t>SAIMEX.</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en sus motivos de inconformidad, de acuerdo con el artículo 179, fracción IX del ordenamiento legal citado, que a la letra dice: </w:t>
      </w:r>
    </w:p>
    <w:p w:rsidR="00E72F01" w:rsidRPr="001D78C7" w:rsidRDefault="00E72F01" w:rsidP="006D52C6">
      <w:pPr>
        <w:spacing w:after="0" w:line="360" w:lineRule="auto"/>
        <w:jc w:val="both"/>
        <w:rPr>
          <w:rFonts w:ascii="Palatino Linotype" w:eastAsia="Palatino Linotype" w:hAnsi="Palatino Linotype" w:cs="Palatino Linotype"/>
        </w:rPr>
      </w:pPr>
    </w:p>
    <w:p w:rsidR="00E72F01" w:rsidRPr="001D78C7" w:rsidRDefault="004A60DE" w:rsidP="006D52C6">
      <w:pPr>
        <w:spacing w:after="0" w:line="276" w:lineRule="auto"/>
        <w:ind w:left="567" w:right="902"/>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r w:rsidRPr="001D78C7">
        <w:rPr>
          <w:rFonts w:ascii="Palatino Linotype" w:eastAsia="Palatino Linotype" w:hAnsi="Palatino Linotype" w:cs="Palatino Linotype"/>
          <w:b/>
          <w:i/>
        </w:rPr>
        <w:t>Artículo 179.</w:t>
      </w:r>
      <w:r w:rsidRPr="001D78C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rsidR="00E72F01" w:rsidRPr="001D78C7" w:rsidRDefault="00E72F01" w:rsidP="006D52C6">
      <w:pPr>
        <w:spacing w:after="0" w:line="276" w:lineRule="auto"/>
        <w:ind w:left="567" w:right="902"/>
        <w:jc w:val="both"/>
        <w:rPr>
          <w:rFonts w:ascii="Palatino Linotype" w:eastAsia="Palatino Linotype" w:hAnsi="Palatino Linotype" w:cs="Palatino Linotype"/>
          <w:i/>
        </w:rPr>
      </w:pPr>
    </w:p>
    <w:p w:rsidR="00E72F01" w:rsidRPr="001D78C7" w:rsidRDefault="004A60DE" w:rsidP="006D52C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1D78C7">
        <w:rPr>
          <w:rFonts w:ascii="Palatino Linotype" w:eastAsia="Palatino Linotype" w:hAnsi="Palatino Linotype" w:cs="Palatino Linotype"/>
          <w:b/>
          <w:i/>
        </w:rPr>
        <w:t>IX. La entrega o puesta a disposición de información en un formato incomprensible y/o no accesible para el solicitante;</w:t>
      </w:r>
    </w:p>
    <w:p w:rsidR="00E72F01" w:rsidRPr="001D78C7" w:rsidRDefault="004A60DE" w:rsidP="006D52C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p>
    <w:p w:rsidR="00E72F01" w:rsidRPr="001D78C7" w:rsidRDefault="00E72F01" w:rsidP="006D52C6">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rsidR="00E72F01" w:rsidRPr="001D78C7" w:rsidRDefault="004A60DE" w:rsidP="006D52C6">
      <w:pPr>
        <w:spacing w:after="0" w:line="360"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Tercero. Materia de la revisión. </w:t>
      </w:r>
      <w:r w:rsidRPr="001D78C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1D78C7">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sidRPr="001D78C7">
        <w:rPr>
          <w:rFonts w:ascii="Palatino Linotype" w:eastAsia="Palatino Linotype" w:hAnsi="Palatino Linotype" w:cs="Palatino Linotype"/>
          <w:sz w:val="24"/>
          <w:szCs w:val="24"/>
        </w:rPr>
        <w:t xml:space="preserve"> o en su defecto, en caso de ser procedente, ordenar la entrega de información oportuna.</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 xml:space="preserve">Cuarto. Estudio del asunto. </w:t>
      </w:r>
      <w:r w:rsidRPr="001D78C7">
        <w:rPr>
          <w:rFonts w:ascii="Palatino Linotype" w:eastAsia="Palatino Linotype" w:hAnsi="Palatino Linotype" w:cs="Palatino Linotype"/>
          <w:sz w:val="24"/>
          <w:szCs w:val="24"/>
        </w:rPr>
        <w:t xml:space="preserve">Antes de entrar al análisis de los pronunciamientos del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72F01" w:rsidRPr="001D78C7" w:rsidRDefault="00E72F01" w:rsidP="006D52C6">
      <w:pPr>
        <w:pBdr>
          <w:top w:val="nil"/>
          <w:left w:val="nil"/>
          <w:bottom w:val="nil"/>
          <w:right w:val="nil"/>
          <w:between w:val="nil"/>
        </w:pBdr>
        <w:spacing w:after="0" w:line="360" w:lineRule="auto"/>
        <w:jc w:val="both"/>
      </w:pPr>
    </w:p>
    <w:p w:rsidR="00E72F01" w:rsidRPr="001D78C7" w:rsidRDefault="004A60DE" w:rsidP="006D52C6">
      <w:pPr>
        <w:pBdr>
          <w:top w:val="nil"/>
          <w:left w:val="nil"/>
          <w:bottom w:val="nil"/>
          <w:right w:val="nil"/>
          <w:between w:val="nil"/>
        </w:pBdr>
        <w:spacing w:after="0" w:line="276" w:lineRule="auto"/>
        <w:ind w:left="851" w:right="850"/>
        <w:jc w:val="both"/>
      </w:pPr>
      <w:r w:rsidRPr="001D78C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1D78C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72F01" w:rsidRPr="001D78C7" w:rsidRDefault="004A60DE" w:rsidP="006D52C6">
      <w:pPr>
        <w:pBdr>
          <w:top w:val="nil"/>
          <w:left w:val="nil"/>
          <w:bottom w:val="nil"/>
          <w:right w:val="nil"/>
          <w:between w:val="nil"/>
        </w:pBdr>
        <w:spacing w:after="0" w:line="276" w:lineRule="auto"/>
        <w:ind w:left="851" w:right="850"/>
        <w:jc w:val="both"/>
      </w:pPr>
      <w:r w:rsidRPr="001D78C7">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rsidR="00E72F01" w:rsidRPr="001D78C7" w:rsidRDefault="004A60DE" w:rsidP="006D52C6">
      <w:pPr>
        <w:pBdr>
          <w:top w:val="nil"/>
          <w:left w:val="nil"/>
          <w:bottom w:val="nil"/>
          <w:right w:val="nil"/>
          <w:between w:val="nil"/>
        </w:pBdr>
        <w:spacing w:after="0" w:line="276" w:lineRule="auto"/>
        <w:ind w:left="851" w:right="850"/>
        <w:jc w:val="both"/>
      </w:pPr>
      <w:r w:rsidRPr="001D78C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D78C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72F01" w:rsidRPr="001D78C7" w:rsidRDefault="004A60DE" w:rsidP="006D52C6">
      <w:pPr>
        <w:pBdr>
          <w:top w:val="nil"/>
          <w:left w:val="nil"/>
          <w:bottom w:val="nil"/>
          <w:right w:val="nil"/>
          <w:between w:val="nil"/>
        </w:pBdr>
        <w:spacing w:after="0" w:line="276" w:lineRule="auto"/>
        <w:ind w:left="851" w:right="850"/>
        <w:jc w:val="both"/>
      </w:pPr>
      <w:r w:rsidRPr="001D78C7">
        <w:rPr>
          <w:rFonts w:ascii="Palatino Linotype" w:eastAsia="Palatino Linotype" w:hAnsi="Palatino Linotype" w:cs="Palatino Linotype"/>
          <w:i/>
        </w:rPr>
        <w:t>[…]</w:t>
      </w:r>
    </w:p>
    <w:p w:rsidR="00E72F01" w:rsidRPr="001D78C7" w:rsidRDefault="004A60DE" w:rsidP="006D52C6">
      <w:pPr>
        <w:pBdr>
          <w:top w:val="nil"/>
          <w:left w:val="nil"/>
          <w:bottom w:val="nil"/>
          <w:right w:val="nil"/>
          <w:between w:val="nil"/>
        </w:pBdr>
        <w:spacing w:after="0" w:line="276" w:lineRule="auto"/>
        <w:ind w:left="851" w:right="901"/>
        <w:jc w:val="both"/>
      </w:pPr>
      <w:r w:rsidRPr="001D78C7">
        <w:rPr>
          <w:rFonts w:ascii="Palatino Linotype" w:eastAsia="Palatino Linotype" w:hAnsi="Palatino Linotype" w:cs="Palatino Linotype"/>
          <w:b/>
          <w:i/>
        </w:rPr>
        <w:t>“Artículo 6o.</w:t>
      </w:r>
    </w:p>
    <w:p w:rsidR="00E72F01" w:rsidRPr="001D78C7" w:rsidRDefault="004A60DE" w:rsidP="006D52C6">
      <w:pPr>
        <w:pBdr>
          <w:top w:val="nil"/>
          <w:left w:val="nil"/>
          <w:bottom w:val="nil"/>
          <w:right w:val="nil"/>
          <w:between w:val="nil"/>
        </w:pBdr>
        <w:spacing w:after="0" w:line="276" w:lineRule="auto"/>
        <w:ind w:left="851" w:right="901"/>
        <w:jc w:val="both"/>
      </w:pPr>
      <w:r w:rsidRPr="001D78C7">
        <w:rPr>
          <w:rFonts w:ascii="Palatino Linotype" w:eastAsia="Palatino Linotype" w:hAnsi="Palatino Linotype" w:cs="Palatino Linotype"/>
          <w:i/>
        </w:rPr>
        <w:t>[...]</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b/>
          <w:i/>
        </w:rPr>
        <w:t xml:space="preserve">A. Para el ejercicio del derecho de acceso a la información, la Federación y </w:t>
      </w:r>
      <w:r w:rsidRPr="001D78C7">
        <w:rPr>
          <w:rFonts w:ascii="Palatino Linotype" w:eastAsia="Palatino Linotype" w:hAnsi="Palatino Linotype" w:cs="Palatino Linotype"/>
          <w:b/>
          <w:i/>
          <w:u w:val="single"/>
        </w:rPr>
        <w:t>las entidades federativas</w:t>
      </w:r>
      <w:r w:rsidRPr="001D78C7">
        <w:rPr>
          <w:rFonts w:ascii="Palatino Linotype" w:eastAsia="Palatino Linotype" w:hAnsi="Palatino Linotype" w:cs="Palatino Linotype"/>
          <w:b/>
          <w:i/>
        </w:rPr>
        <w:t>,</w:t>
      </w:r>
      <w:r w:rsidRPr="001D78C7">
        <w:rPr>
          <w:rFonts w:ascii="Palatino Linotype" w:eastAsia="Palatino Linotype" w:hAnsi="Palatino Linotype" w:cs="Palatino Linotype"/>
          <w:i/>
        </w:rPr>
        <w:t xml:space="preserve"> en el ámbito de sus respectivas competencias, se regirán por los siguientes principios y bases:</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i/>
        </w:rPr>
        <w:t> </w:t>
      </w:r>
      <w:r w:rsidRPr="001D78C7">
        <w:rPr>
          <w:rFonts w:ascii="Palatino Linotype" w:eastAsia="Palatino Linotype" w:hAnsi="Palatino Linotype" w:cs="Palatino Linotype"/>
          <w:b/>
          <w:i/>
        </w:rPr>
        <w:t xml:space="preserve">I. </w:t>
      </w:r>
      <w:r w:rsidRPr="001D78C7">
        <w:rPr>
          <w:rFonts w:ascii="Palatino Linotype" w:eastAsia="Palatino Linotype" w:hAnsi="Palatino Linotype" w:cs="Palatino Linotype"/>
          <w:b/>
          <w:i/>
          <w:u w:val="single"/>
        </w:rPr>
        <w:t>Toda la información en posesión de cualquier autoridad, entidad, órgano y organismo de los Poderes</w:t>
      </w:r>
      <w:r w:rsidRPr="001D78C7">
        <w:rPr>
          <w:rFonts w:ascii="Palatino Linotype" w:eastAsia="Palatino Linotype" w:hAnsi="Palatino Linotype" w:cs="Palatino Linotype"/>
          <w:i/>
        </w:rPr>
        <w:t xml:space="preserve"> Ejecutivo, Legislativo </w:t>
      </w:r>
      <w:r w:rsidRPr="001D78C7">
        <w:rPr>
          <w:rFonts w:ascii="Palatino Linotype" w:eastAsia="Palatino Linotype" w:hAnsi="Palatino Linotype" w:cs="Palatino Linotype"/>
          <w:b/>
          <w:i/>
          <w:u w:val="single"/>
        </w:rPr>
        <w:t>y Judicial</w:t>
      </w:r>
      <w:r w:rsidRPr="001D78C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D78C7">
        <w:rPr>
          <w:rFonts w:ascii="Palatino Linotype" w:eastAsia="Palatino Linotype" w:hAnsi="Palatino Linotype" w:cs="Palatino Linotype"/>
          <w:b/>
          <w:i/>
        </w:rPr>
        <w:t>es pública y sólo podrá ser reservada temporalmente por razones de interés público y seguridad nacional,</w:t>
      </w:r>
      <w:r w:rsidRPr="001D78C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i/>
        </w:rPr>
        <w:t> </w:t>
      </w:r>
      <w:r w:rsidRPr="001D78C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i/>
        </w:rPr>
        <w:t> </w:t>
      </w:r>
      <w:r w:rsidRPr="001D78C7">
        <w:rPr>
          <w:rFonts w:ascii="Palatino Linotype" w:eastAsia="Palatino Linotype" w:hAnsi="Palatino Linotype" w:cs="Palatino Linotype"/>
          <w:b/>
          <w:i/>
        </w:rPr>
        <w:t xml:space="preserve">III. </w:t>
      </w:r>
      <w:r w:rsidRPr="001D78C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D78C7">
        <w:rPr>
          <w:rFonts w:ascii="Palatino Linotype" w:eastAsia="Palatino Linotype" w:hAnsi="Palatino Linotype" w:cs="Palatino Linotype"/>
          <w:i/>
        </w:rPr>
        <w:t xml:space="preserve"> a sus datos personales o a la rectificación de éstos.</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i/>
        </w:rPr>
        <w:lastRenderedPageBreak/>
        <w:t> </w:t>
      </w:r>
      <w:r w:rsidRPr="001D78C7">
        <w:rPr>
          <w:rFonts w:ascii="Palatino Linotype" w:eastAsia="Palatino Linotype" w:hAnsi="Palatino Linotype" w:cs="Palatino Linotype"/>
          <w:b/>
          <w:i/>
        </w:rPr>
        <w:t xml:space="preserve">IV. </w:t>
      </w:r>
      <w:r w:rsidRPr="001D78C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b/>
          <w:i/>
        </w:rPr>
        <w:t xml:space="preserve">V. </w:t>
      </w:r>
      <w:r w:rsidRPr="001D78C7">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2F01" w:rsidRPr="001D78C7" w:rsidRDefault="004A60DE" w:rsidP="006D52C6">
      <w:pPr>
        <w:pBdr>
          <w:top w:val="nil"/>
          <w:left w:val="nil"/>
          <w:bottom w:val="nil"/>
          <w:right w:val="nil"/>
          <w:between w:val="nil"/>
        </w:pBdr>
        <w:spacing w:after="0" w:line="276" w:lineRule="auto"/>
        <w:ind w:left="851" w:right="851"/>
        <w:jc w:val="both"/>
      </w:pPr>
      <w:r w:rsidRPr="001D78C7">
        <w:rPr>
          <w:rFonts w:ascii="Palatino Linotype" w:eastAsia="Palatino Linotype" w:hAnsi="Palatino Linotype" w:cs="Palatino Linotype"/>
          <w:i/>
        </w:rPr>
        <w:t> </w:t>
      </w:r>
      <w:r w:rsidRPr="001D78C7">
        <w:rPr>
          <w:rFonts w:ascii="Palatino Linotype" w:eastAsia="Palatino Linotype" w:hAnsi="Palatino Linotype" w:cs="Palatino Linotype"/>
          <w:b/>
          <w:i/>
        </w:rPr>
        <w:t xml:space="preserve">VI. </w:t>
      </w:r>
      <w:r w:rsidRPr="001D78C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E72F01" w:rsidRPr="001D78C7" w:rsidRDefault="004A60DE" w:rsidP="006D52C6">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 </w:t>
      </w:r>
      <w:r w:rsidRPr="001D78C7">
        <w:rPr>
          <w:rFonts w:ascii="Palatino Linotype" w:eastAsia="Palatino Linotype" w:hAnsi="Palatino Linotype" w:cs="Palatino Linotype"/>
          <w:b/>
          <w:i/>
        </w:rPr>
        <w:t xml:space="preserve">VII. </w:t>
      </w:r>
      <w:r w:rsidRPr="001D78C7">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E72F01" w:rsidRPr="001D78C7" w:rsidRDefault="00E72F01" w:rsidP="006D52C6">
      <w:pPr>
        <w:pBdr>
          <w:top w:val="nil"/>
          <w:left w:val="nil"/>
          <w:bottom w:val="nil"/>
          <w:right w:val="nil"/>
          <w:between w:val="nil"/>
        </w:pBdr>
        <w:spacing w:after="0" w:line="276" w:lineRule="auto"/>
        <w:ind w:left="851" w:right="851"/>
        <w:jc w:val="both"/>
      </w:pPr>
    </w:p>
    <w:p w:rsidR="00E72F01" w:rsidRPr="001D78C7" w:rsidRDefault="004A60DE" w:rsidP="006D52C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72F01" w:rsidRPr="001D78C7" w:rsidRDefault="00E72F01" w:rsidP="006D52C6">
      <w:pPr>
        <w:pBdr>
          <w:top w:val="nil"/>
          <w:left w:val="nil"/>
          <w:bottom w:val="nil"/>
          <w:right w:val="nil"/>
          <w:between w:val="nil"/>
        </w:pBdr>
        <w:spacing w:after="0" w:line="360" w:lineRule="auto"/>
        <w:jc w:val="both"/>
        <w:rPr>
          <w:sz w:val="24"/>
          <w:szCs w:val="24"/>
        </w:rPr>
      </w:pP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r w:rsidRPr="001D78C7">
        <w:rPr>
          <w:rFonts w:ascii="Palatino Linotype" w:eastAsia="Palatino Linotype" w:hAnsi="Palatino Linotype" w:cs="Palatino Linotype"/>
          <w:b/>
          <w:i/>
        </w:rPr>
        <w:t>Artículo 4</w:t>
      </w:r>
      <w:r w:rsidRPr="001D78C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72F01" w:rsidRPr="001D78C7" w:rsidRDefault="00E72F01" w:rsidP="006D52C6">
      <w:pPr>
        <w:spacing w:after="0" w:line="276" w:lineRule="auto"/>
        <w:ind w:left="567" w:right="616"/>
        <w:jc w:val="both"/>
        <w:rPr>
          <w:rFonts w:ascii="Palatino Linotype" w:eastAsia="Palatino Linotype" w:hAnsi="Palatino Linotype" w:cs="Palatino Linotype"/>
          <w:i/>
        </w:rPr>
      </w:pP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w:t>
      </w:r>
      <w:r w:rsidRPr="001D78C7">
        <w:rPr>
          <w:rFonts w:ascii="Palatino Linotype" w:eastAsia="Palatino Linotype" w:hAnsi="Palatino Linotype" w:cs="Palatino Linotype"/>
          <w:b/>
          <w:i/>
        </w:rPr>
        <w:lastRenderedPageBreak/>
        <w:t>permanente a cualquier persona</w:t>
      </w:r>
      <w:r w:rsidRPr="001D78C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72F01" w:rsidRPr="001D78C7" w:rsidRDefault="00E72F01" w:rsidP="006D52C6">
      <w:pPr>
        <w:spacing w:after="0" w:line="276" w:lineRule="auto"/>
        <w:ind w:left="567" w:right="616"/>
        <w:jc w:val="both"/>
        <w:rPr>
          <w:rFonts w:ascii="Palatino Linotype" w:eastAsia="Palatino Linotype" w:hAnsi="Palatino Linotype" w:cs="Palatino Linotype"/>
          <w:i/>
        </w:rPr>
      </w:pP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1D78C7">
        <w:rPr>
          <w:rFonts w:ascii="Palatino Linotype" w:eastAsia="Palatino Linotype" w:hAnsi="Palatino Linotype" w:cs="Palatino Linotype"/>
          <w:i/>
        </w:rPr>
        <w:t>.”</w:t>
      </w:r>
    </w:p>
    <w:p w:rsidR="00E72F01" w:rsidRPr="001D78C7" w:rsidRDefault="00E72F01" w:rsidP="006D52C6">
      <w:pPr>
        <w:spacing w:after="0" w:line="360" w:lineRule="auto"/>
        <w:jc w:val="both"/>
        <w:rPr>
          <w:rFonts w:ascii="Palatino Linotype" w:eastAsia="Palatino Linotype" w:hAnsi="Palatino Linotype" w:cs="Palatino Linotype"/>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b/>
          <w:i/>
        </w:rPr>
        <w:t>“Artículo 12.-</w:t>
      </w:r>
      <w:r w:rsidRPr="001D78C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72F01" w:rsidRPr="001D78C7" w:rsidRDefault="00E72F01" w:rsidP="006D52C6">
      <w:pPr>
        <w:spacing w:after="0" w:line="276" w:lineRule="auto"/>
        <w:ind w:left="567" w:right="616"/>
        <w:jc w:val="both"/>
        <w:rPr>
          <w:rFonts w:ascii="Palatino Linotype" w:eastAsia="Palatino Linotype" w:hAnsi="Palatino Linotype" w:cs="Palatino Linotype"/>
          <w:i/>
        </w:rPr>
      </w:pPr>
    </w:p>
    <w:p w:rsidR="00E72F01" w:rsidRPr="001D78C7" w:rsidRDefault="004A60DE" w:rsidP="006D52C6">
      <w:pPr>
        <w:spacing w:after="0" w:line="276" w:lineRule="auto"/>
        <w:ind w:left="567" w:right="616"/>
        <w:jc w:val="both"/>
        <w:rPr>
          <w:rFonts w:ascii="Palatino Linotype" w:eastAsia="Palatino Linotype" w:hAnsi="Palatino Linotype" w:cs="Palatino Linotype"/>
          <w:b/>
          <w:i/>
        </w:rPr>
      </w:pPr>
      <w:r w:rsidRPr="001D78C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D78C7">
        <w:rPr>
          <w:rFonts w:ascii="Palatino Linotype" w:eastAsia="Palatino Linotype" w:hAnsi="Palatino Linotype" w:cs="Palatino Linotype"/>
          <w:i/>
        </w:rPr>
        <w:t xml:space="preserve">. </w:t>
      </w:r>
      <w:r w:rsidRPr="001D78C7">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rsidR="00E72F01" w:rsidRPr="001D78C7" w:rsidRDefault="00E72F01" w:rsidP="006D52C6">
      <w:pPr>
        <w:spacing w:after="0" w:line="360" w:lineRule="auto"/>
        <w:ind w:left="567" w:right="616"/>
        <w:jc w:val="both"/>
        <w:rPr>
          <w:rFonts w:ascii="Palatino Linotype" w:eastAsia="Palatino Linotype" w:hAnsi="Palatino Linotype" w:cs="Palatino Linotype"/>
          <w:i/>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1D78C7">
        <w:rPr>
          <w:rFonts w:ascii="Palatino Linotype" w:eastAsia="Palatino Linotype" w:hAnsi="Palatino Linotype" w:cs="Palatino Linotype"/>
          <w:b/>
          <w:sz w:val="24"/>
          <w:szCs w:val="24"/>
        </w:rPr>
        <w:t xml:space="preserve"> </w:t>
      </w:r>
    </w:p>
    <w:p w:rsidR="00E72F01" w:rsidRPr="001D78C7" w:rsidRDefault="00E72F01" w:rsidP="006D52C6">
      <w:pPr>
        <w:spacing w:after="0" w:line="360" w:lineRule="auto"/>
        <w:jc w:val="both"/>
        <w:rPr>
          <w:rFonts w:ascii="Palatino Linotype" w:eastAsia="Palatino Linotype" w:hAnsi="Palatino Linotype" w:cs="Palatino Linotype"/>
          <w:b/>
          <w:sz w:val="24"/>
          <w:szCs w:val="24"/>
        </w:rPr>
      </w:pP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r w:rsidRPr="001D78C7">
        <w:rPr>
          <w:rFonts w:ascii="Palatino Linotype" w:eastAsia="Palatino Linotype" w:hAnsi="Palatino Linotype" w:cs="Palatino Linotype"/>
          <w:b/>
          <w:i/>
        </w:rPr>
        <w:t>No existe obligación de elaborar documentos ad hoc para atender las solicitudes de acceso a la información.</w:t>
      </w:r>
      <w:r w:rsidRPr="001D78C7">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E72F01" w:rsidRPr="001D78C7" w:rsidRDefault="00E72F01" w:rsidP="006D52C6">
      <w:pPr>
        <w:spacing w:after="0" w:line="360" w:lineRule="auto"/>
        <w:ind w:right="-93"/>
        <w:jc w:val="both"/>
        <w:rPr>
          <w:rFonts w:ascii="Palatino Linotype" w:eastAsia="Palatino Linotype" w:hAnsi="Palatino Linotype" w:cs="Palatino Linotype"/>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1D78C7">
        <w:rPr>
          <w:rFonts w:ascii="Palatino Linotype" w:eastAsia="Palatino Linotype" w:hAnsi="Palatino Linotype" w:cs="Palatino Linotype"/>
          <w:sz w:val="24"/>
          <w:szCs w:val="24"/>
        </w:rPr>
        <w:lastRenderedPageBreak/>
        <w:t>que es deber de los Sujetos Obligados, garantizar el Derecho de Acceso a la Información Pública.</w:t>
      </w:r>
    </w:p>
    <w:p w:rsidR="00E72F01" w:rsidRPr="001D78C7" w:rsidRDefault="00E72F01" w:rsidP="006D52C6">
      <w:pPr>
        <w:spacing w:after="0" w:line="360" w:lineRule="auto"/>
        <w:jc w:val="both"/>
        <w:rPr>
          <w:rFonts w:ascii="Palatino Linotype" w:eastAsia="Palatino Linotype" w:hAnsi="Palatino Linotype" w:cs="Palatino Linotype"/>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72F01" w:rsidRPr="001D78C7" w:rsidRDefault="00E72F01" w:rsidP="006D52C6">
      <w:pPr>
        <w:spacing w:after="0" w:line="360" w:lineRule="auto"/>
        <w:ind w:left="851" w:right="899"/>
        <w:jc w:val="both"/>
        <w:rPr>
          <w:rFonts w:ascii="Palatino Linotype" w:eastAsia="Palatino Linotype" w:hAnsi="Palatino Linotype" w:cs="Palatino Linotype"/>
          <w:i/>
        </w:rPr>
      </w:pP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r w:rsidRPr="001D78C7">
        <w:rPr>
          <w:rFonts w:ascii="Palatino Linotype" w:eastAsia="Palatino Linotype" w:hAnsi="Palatino Linotype" w:cs="Palatino Linotype"/>
          <w:b/>
          <w:i/>
        </w:rPr>
        <w:t xml:space="preserve">Artículo 3. </w:t>
      </w:r>
      <w:r w:rsidRPr="001D78C7">
        <w:rPr>
          <w:rFonts w:ascii="Palatino Linotype" w:eastAsia="Palatino Linotype" w:hAnsi="Palatino Linotype" w:cs="Palatino Linotype"/>
          <w:i/>
        </w:rPr>
        <w:t>Para los efectos de la presente Ley se entenderá por:</w:t>
      </w: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b/>
          <w:i/>
        </w:rPr>
        <w:t>XI. Documento:</w:t>
      </w:r>
      <w:r w:rsidRPr="001D78C7">
        <w:rPr>
          <w:rFonts w:ascii="Palatino Linotype" w:eastAsia="Palatino Linotype" w:hAnsi="Palatino Linotype" w:cs="Palatino Linotype"/>
          <w:i/>
        </w:rPr>
        <w:t xml:space="preserve"> Los expedientes, reportes, estudios, actas</w:t>
      </w:r>
      <w:r w:rsidRPr="001D78C7">
        <w:rPr>
          <w:rFonts w:ascii="Palatino Linotype" w:eastAsia="Palatino Linotype" w:hAnsi="Palatino Linotype" w:cs="Palatino Linotype"/>
          <w:b/>
          <w:i/>
        </w:rPr>
        <w:t>,</w:t>
      </w:r>
      <w:r w:rsidRPr="001D78C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w:t>
      </w:r>
      <w:r w:rsidRPr="001D78C7">
        <w:rPr>
          <w:rFonts w:ascii="Palatino Linotype" w:eastAsia="Palatino Linotype" w:hAnsi="Palatino Linotype" w:cs="Palatino Linotype"/>
          <w:i/>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E72F01" w:rsidRPr="001D78C7" w:rsidRDefault="00E72F01" w:rsidP="006D52C6">
      <w:pPr>
        <w:spacing w:after="0" w:line="360" w:lineRule="auto"/>
        <w:ind w:left="851" w:right="899"/>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276" w:lineRule="auto"/>
        <w:ind w:left="567" w:right="616"/>
        <w:jc w:val="both"/>
        <w:rPr>
          <w:rFonts w:ascii="Palatino Linotype" w:eastAsia="Palatino Linotype" w:hAnsi="Palatino Linotype" w:cs="Palatino Linotype"/>
          <w:b/>
          <w:i/>
        </w:rPr>
      </w:pPr>
      <w:r w:rsidRPr="001D78C7">
        <w:rPr>
          <w:rFonts w:ascii="Palatino Linotype" w:eastAsia="Palatino Linotype" w:hAnsi="Palatino Linotype" w:cs="Palatino Linotype"/>
          <w:b/>
        </w:rPr>
        <w:t>“</w:t>
      </w:r>
      <w:r w:rsidRPr="001D78C7">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1D78C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i/>
        </w:rPr>
        <w:t>En consecuencia el acceso a la información se refiere a que se cumplan cualquiera de los siguientes tres supuestos:</w:t>
      </w:r>
    </w:p>
    <w:p w:rsidR="00E72F01" w:rsidRPr="001D78C7" w:rsidRDefault="004A60DE" w:rsidP="006D52C6">
      <w:pPr>
        <w:spacing w:after="0" w:line="276" w:lineRule="auto"/>
        <w:ind w:left="567" w:right="616"/>
        <w:jc w:val="both"/>
        <w:rPr>
          <w:rFonts w:ascii="Palatino Linotype" w:eastAsia="Palatino Linotype" w:hAnsi="Palatino Linotype" w:cs="Palatino Linotype"/>
          <w:i/>
        </w:rPr>
      </w:pPr>
      <w:r w:rsidRPr="001D78C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72F01" w:rsidRPr="001D78C7" w:rsidRDefault="004A60DE" w:rsidP="006D52C6">
      <w:pPr>
        <w:spacing w:after="0" w:line="276" w:lineRule="auto"/>
        <w:ind w:left="567" w:right="616"/>
        <w:jc w:val="both"/>
        <w:rPr>
          <w:rFonts w:ascii="Palatino Linotype" w:eastAsia="Palatino Linotype" w:hAnsi="Palatino Linotype" w:cs="Palatino Linotype"/>
          <w:b/>
          <w:i/>
        </w:rPr>
      </w:pPr>
      <w:r w:rsidRPr="001D78C7">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rsidR="00E72F01" w:rsidRPr="001D78C7" w:rsidRDefault="004A60DE" w:rsidP="006D52C6">
      <w:pPr>
        <w:spacing w:after="0" w:line="276" w:lineRule="auto"/>
        <w:ind w:left="567" w:right="616"/>
        <w:jc w:val="both"/>
        <w:rPr>
          <w:rFonts w:ascii="Palatino Linotype" w:eastAsia="Palatino Linotype" w:hAnsi="Palatino Linotype" w:cs="Palatino Linotype"/>
          <w:b/>
          <w:i/>
        </w:rPr>
      </w:pPr>
      <w:r w:rsidRPr="001D78C7">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rsidR="00E72F01" w:rsidRPr="001D78C7" w:rsidRDefault="00E72F01" w:rsidP="006D52C6">
      <w:pPr>
        <w:spacing w:after="0" w:line="276" w:lineRule="auto"/>
        <w:ind w:left="567" w:right="616"/>
        <w:jc w:val="both"/>
        <w:rPr>
          <w:rFonts w:ascii="Palatino Linotype" w:eastAsia="Palatino Linotype" w:hAnsi="Palatino Linotype" w:cs="Palatino Linotype"/>
          <w:b/>
          <w:i/>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De ahí que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D78C7">
        <w:rPr>
          <w:rFonts w:ascii="Palatino Linotype" w:eastAsia="Palatino Linotype" w:hAnsi="Palatino Linotype" w:cs="Palatino Linotype"/>
          <w:sz w:val="24"/>
          <w:szCs w:val="24"/>
          <w:vertAlign w:val="superscript"/>
        </w:rPr>
        <w:footnoteReference w:id="1"/>
      </w:r>
      <w:r w:rsidRPr="001D78C7">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D78C7">
        <w:rPr>
          <w:rFonts w:ascii="Palatino Linotype" w:eastAsia="Palatino Linotype" w:hAnsi="Palatino Linotype" w:cs="Palatino Linotype"/>
          <w:sz w:val="24"/>
          <w:szCs w:val="24"/>
          <w:vertAlign w:val="superscript"/>
        </w:rPr>
        <w:footnoteReference w:id="2"/>
      </w:r>
      <w:r w:rsidRPr="001D78C7">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De la solicitud de información, respuesta e informe justificado del Sujeto Obligado:</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Dicho lo anterior, en el caso se analizará el agravio hecho valer por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que actualiza la causal de procedencia prevista en la fracción IX del artículo 179 de la Ley de Transparencia y Acceso a la Información del Estado de México y Municipios, relativa a </w:t>
      </w:r>
      <w:r w:rsidRPr="001D78C7">
        <w:rPr>
          <w:rFonts w:ascii="Palatino Linotype" w:eastAsia="Palatino Linotype" w:hAnsi="Palatino Linotype" w:cs="Palatino Linotype"/>
          <w:b/>
          <w:sz w:val="24"/>
          <w:szCs w:val="24"/>
          <w:u w:val="single"/>
        </w:rPr>
        <w:t>la entrega de la información en un formato no accesible.</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8" w:name="_heading=h.1y810tw" w:colFirst="0" w:colLast="0"/>
      <w:bookmarkEnd w:id="8"/>
      <w:r w:rsidRPr="001D78C7">
        <w:rPr>
          <w:rFonts w:ascii="Palatino Linotype" w:eastAsia="Palatino Linotype" w:hAnsi="Palatino Linotype" w:cs="Palatino Linotype"/>
          <w:sz w:val="24"/>
          <w:szCs w:val="24"/>
        </w:rPr>
        <w:t xml:space="preserve">Para ello, conviene iniciar el presente estudio señalando que la persona solicitante requirió del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b/>
          <w:sz w:val="24"/>
          <w:szCs w:val="24"/>
          <w:u w:val="single"/>
        </w:rPr>
        <w:t>la siguiente información contable con firmas de los servidores públicos involucrados que forma parte de los informes que se remiten al Órgano Superior de Fiscalización del Estado de México (OSFEM), durante el ejercicio fiscal 2022 y del 2023 hasta la fecha de entrega:</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 de Actividades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 de Situación Financiera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 de Variación de la Hacienda Pública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 de Cambio en la Situación Financiera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 de Flujo de Efectivo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Informe sobre Pasivos Contingentes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Notas a los Estados Financieros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 Analítico del Activo </w:t>
      </w:r>
    </w:p>
    <w:p w:rsidR="00E72F01" w:rsidRPr="001D78C7" w:rsidRDefault="004A60DE" w:rsidP="006D52C6">
      <w:pPr>
        <w:numPr>
          <w:ilvl w:val="0"/>
          <w:numId w:val="7"/>
        </w:numPr>
        <w:pBdr>
          <w:top w:val="nil"/>
          <w:left w:val="nil"/>
          <w:bottom w:val="nil"/>
          <w:right w:val="nil"/>
          <w:between w:val="nil"/>
        </w:pBdr>
        <w:spacing w:after="0" w:line="276" w:lineRule="auto"/>
        <w:ind w:right="-15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Estado Analítico de Deuda y Otros Pasivos</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En respuesta,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proporcionó los archivos electrónicos denominados </w:t>
      </w:r>
      <w:r w:rsidRPr="001D78C7">
        <w:rPr>
          <w:rFonts w:ascii="Palatino Linotype" w:eastAsia="Palatino Linotype" w:hAnsi="Palatino Linotype" w:cs="Palatino Linotype"/>
          <w:b/>
          <w:i/>
          <w:sz w:val="24"/>
          <w:szCs w:val="24"/>
        </w:rPr>
        <w:t>“00053.pdf”, “00053.rar”</w:t>
      </w:r>
      <w:r w:rsidRPr="001D78C7">
        <w:rPr>
          <w:rFonts w:ascii="Palatino Linotype" w:eastAsia="Palatino Linotype" w:hAnsi="Palatino Linotype" w:cs="Palatino Linotype"/>
          <w:sz w:val="24"/>
          <w:szCs w:val="24"/>
        </w:rPr>
        <w:t xml:space="preserve"> y</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b/>
          <w:i/>
          <w:sz w:val="24"/>
          <w:szCs w:val="24"/>
        </w:rPr>
        <w:t>“00053.zip”</w:t>
      </w:r>
      <w:r w:rsidRPr="001D78C7">
        <w:rPr>
          <w:rFonts w:ascii="Palatino Linotype" w:eastAsia="Palatino Linotype" w:hAnsi="Palatino Linotype" w:cs="Palatino Linotype"/>
          <w:b/>
          <w:sz w:val="24"/>
          <w:szCs w:val="24"/>
        </w:rPr>
        <w:t>,</w:t>
      </w:r>
      <w:r w:rsidRPr="001D78C7">
        <w:rPr>
          <w:rFonts w:ascii="Palatino Linotype" w:eastAsia="Palatino Linotype" w:hAnsi="Palatino Linotype" w:cs="Palatino Linotype"/>
          <w:sz w:val="24"/>
          <w:szCs w:val="24"/>
        </w:rPr>
        <w:t xml:space="preserve"> que contienen los documentos indicados en el antecedente segundo de la presente resolución, no obstante, serán objeto de análisis más adelante.</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Inconforme con la respuesta el particular promovió el presente medio de impugnación, en el que a manera de razones o motivos de inconformidad hace valer que los archivos proporcionados en respuesta no se abren en ninguna aplicación.</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De esta manera, una vez notificado del recurso de revisión de nuestro interés,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rindió su informe justificado en el que de nueva cuenta vuelve a aportar los archivos que entregó en respuesta.</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3D74F8" w:rsidRPr="001D78C7" w:rsidRDefault="003D74F8" w:rsidP="006D52C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otro lado,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durante el periodo de manifestaciones señaló que no se podía ver el archivo que contiene el informe justificado.</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Puntualizado lo anterior, y retomando los motivos de inconformidad hechos valer por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es de indicar que en el caso los mismos no resultan procedentes, en virtud de que este Organismo Garante al momento de revisar los tres archivos adjuntos a la respuesta del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se advierte que los mismos si pueden ser consultados, tan es así que del contenido se advirtieron los documentos descritos en el antecedente segundo de la presente resolución, y que serán objeto de análisis a fin de determinar si los mismos colman o no el derecho de acceso a la información del particular.</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Para demostrar lo anterior, se adjuntan las siguientes capturas de pantalla, de las que se aprecia </w:t>
      </w:r>
      <w:r w:rsidR="007F4E29" w:rsidRPr="001D78C7">
        <w:rPr>
          <w:rFonts w:ascii="Palatino Linotype" w:eastAsia="Palatino Linotype" w:hAnsi="Palatino Linotype" w:cs="Palatino Linotype"/>
          <w:sz w:val="24"/>
          <w:szCs w:val="24"/>
        </w:rPr>
        <w:t>cómo</w:t>
      </w:r>
      <w:r w:rsidRPr="001D78C7">
        <w:rPr>
          <w:rFonts w:ascii="Palatino Linotype" w:eastAsia="Palatino Linotype" w:hAnsi="Palatino Linotype" w:cs="Palatino Linotype"/>
          <w:sz w:val="24"/>
          <w:szCs w:val="24"/>
        </w:rPr>
        <w:t xml:space="preserve"> se ingresó a cada documento y se pudo visualizar su contenido, así como también se mencionan los pasos que siguió este </w:t>
      </w:r>
      <w:r w:rsidR="00182A8A" w:rsidRPr="001D78C7">
        <w:rPr>
          <w:rFonts w:ascii="Palatino Linotype" w:eastAsia="Palatino Linotype" w:hAnsi="Palatino Linotype" w:cs="Palatino Linotype"/>
          <w:sz w:val="24"/>
          <w:szCs w:val="24"/>
        </w:rPr>
        <w:t>Organismo</w:t>
      </w:r>
      <w:r w:rsidRPr="001D78C7">
        <w:rPr>
          <w:rFonts w:ascii="Palatino Linotype" w:eastAsia="Palatino Linotype" w:hAnsi="Palatino Linotype" w:cs="Palatino Linotype"/>
          <w:sz w:val="24"/>
          <w:szCs w:val="24"/>
        </w:rPr>
        <w:t xml:space="preserve"> Garante para acceder a los mismos:</w: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ind w:right="-150"/>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lastRenderedPageBreak/>
        <w:drawing>
          <wp:inline distT="0" distB="0" distL="0" distR="0">
            <wp:extent cx="3270957" cy="2706508"/>
            <wp:effectExtent l="6350" t="6350" r="6350" b="6350"/>
            <wp:docPr id="2143108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70957" cy="2706508"/>
                    </a:xfrm>
                    <a:prstGeom prst="rect">
                      <a:avLst/>
                    </a:prstGeom>
                    <a:ln w="6350">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58240" behindDoc="0" locked="0" layoutInCell="1" hidden="0" allowOverlap="1">
                <wp:simplePos x="0" y="0"/>
                <wp:positionH relativeFrom="column">
                  <wp:posOffset>3683000</wp:posOffset>
                </wp:positionH>
                <wp:positionV relativeFrom="paragraph">
                  <wp:posOffset>12700</wp:posOffset>
                </wp:positionV>
                <wp:extent cx="881960" cy="561340"/>
                <wp:effectExtent l="0" t="0" r="0" b="0"/>
                <wp:wrapNone/>
                <wp:docPr id="2143108174" name="Rectángulo 2143108174"/>
                <wp:cNvGraphicFramePr/>
                <a:graphic xmlns:a="http://schemas.openxmlformats.org/drawingml/2006/main">
                  <a:graphicData uri="http://schemas.microsoft.com/office/word/2010/wordprocessingShape">
                    <wps:wsp>
                      <wps:cNvSpPr/>
                      <wps:spPr>
                        <a:xfrm>
                          <a:off x="4911370" y="3505680"/>
                          <a:ext cx="869260" cy="54864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1</w:t>
                            </w:r>
                          </w:p>
                        </w:txbxContent>
                      </wps:txbx>
                      <wps:bodyPr spcFirstLastPara="1" wrap="square" lIns="91425" tIns="45700" rIns="91425" bIns="45700" anchor="ctr" anchorCtr="0">
                        <a:noAutofit/>
                      </wps:bodyPr>
                    </wps:wsp>
                  </a:graphicData>
                </a:graphic>
              </wp:anchor>
            </w:drawing>
          </mc:Choice>
          <mc:Fallback>
            <w:pict>
              <v:rect id="Rectángulo 2143108174" o:spid="_x0000_s1026" style="position:absolute;left:0;text-align:left;margin-left:290pt;margin-top:1pt;width:69.45pt;height:4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1</w:t>
                      </w:r>
                    </w:p>
                  </w:txbxContent>
                </v:textbox>
              </v:rect>
            </w:pict>
          </mc:Fallback>
        </mc:AlternateContent>
      </w:r>
      <w:r w:rsidRPr="001D78C7">
        <w:rPr>
          <w:noProof/>
        </w:rPr>
        <mc:AlternateContent>
          <mc:Choice Requires="wps">
            <w:drawing>
              <wp:anchor distT="0" distB="0" distL="114300" distR="114300" simplePos="0" relativeHeight="251659264" behindDoc="0" locked="0" layoutInCell="1" hidden="0" allowOverlap="1">
                <wp:simplePos x="0" y="0"/>
                <wp:positionH relativeFrom="column">
                  <wp:posOffset>1447800</wp:posOffset>
                </wp:positionH>
                <wp:positionV relativeFrom="paragraph">
                  <wp:posOffset>342900</wp:posOffset>
                </wp:positionV>
                <wp:extent cx="704463" cy="338703"/>
                <wp:effectExtent l="0" t="0" r="0" b="0"/>
                <wp:wrapNone/>
                <wp:docPr id="2143108178" name="Flecha derecha 2143108178"/>
                <wp:cNvGraphicFramePr/>
                <a:graphic xmlns:a="http://schemas.openxmlformats.org/drawingml/2006/main">
                  <a:graphicData uri="http://schemas.microsoft.com/office/word/2010/wordprocessingShape">
                    <wps:wsp>
                      <wps:cNvSpPr/>
                      <wps:spPr>
                        <a:xfrm>
                          <a:off x="5000119" y="3616999"/>
                          <a:ext cx="691763" cy="326003"/>
                        </a:xfrm>
                        <a:prstGeom prst="rightArrow">
                          <a:avLst>
                            <a:gd name="adj1" fmla="val 50000"/>
                            <a:gd name="adj2" fmla="val 50000"/>
                          </a:avLst>
                        </a:prstGeom>
                        <a:solidFill>
                          <a:srgbClr val="FF0000"/>
                        </a:solidFill>
                        <a:ln w="12700" cap="flat" cmpd="sng">
                          <a:solidFill>
                            <a:srgbClr val="264159"/>
                          </a:solidFill>
                          <a:prstDash val="solid"/>
                          <a:miter lim="800000"/>
                          <a:headEnd type="none" w="sm" len="sm"/>
                          <a:tailEnd type="none" w="sm" len="sm"/>
                        </a:ln>
                      </wps:spPr>
                      <wps:txbx>
                        <w:txbxContent>
                          <w:p w:rsidR="00E74939" w:rsidRDefault="00E749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43108178" o:spid="_x0000_s1027" type="#_x0000_t13" style="position:absolute;left:0;text-align:left;margin-left:114pt;margin-top:27pt;width:55.45pt;height:2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" adj="16510" fillcolor="red" strokecolor="#264159" strokeweight="1pt">
                <v:stroke startarrowwidth="narrow" startarrowlength="short" endarrowwidth="narrow" endarrowlength="short"/>
                <v:textbox inset="2.53958mm,2.53958mm,2.53958mm,2.53958mm">
                  <w:txbxContent>
                    <w:p w:rsidR="00E74939" w:rsidRDefault="00E74939">
                      <w:pPr>
                        <w:spacing w:after="0" w:line="240" w:lineRule="auto"/>
                        <w:textDirection w:val="btLr"/>
                      </w:pPr>
                    </w:p>
                  </w:txbxContent>
                </v:textbox>
              </v:shape>
            </w:pict>
          </mc:Fallback>
        </mc:AlternateContent>
      </w:r>
    </w:p>
    <w:p w:rsidR="00E72F01" w:rsidRPr="001D78C7" w:rsidRDefault="00E72F01" w:rsidP="006D52C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bookmarkStart w:id="9" w:name="_heading=h.1t3h5sf" w:colFirst="0" w:colLast="0"/>
      <w:bookmarkEnd w:id="9"/>
      <w:r w:rsidRPr="001D78C7">
        <w:rPr>
          <w:rFonts w:ascii="Palatino Linotype" w:eastAsia="Palatino Linotype" w:hAnsi="Palatino Linotype" w:cs="Palatino Linotype"/>
          <w:sz w:val="24"/>
          <w:szCs w:val="24"/>
        </w:rPr>
        <w:t xml:space="preserve">Como se desprende de la imagen inserta, el primer archivo denominado </w:t>
      </w:r>
      <w:r w:rsidRPr="001D78C7">
        <w:rPr>
          <w:rFonts w:ascii="Palatino Linotype" w:eastAsia="Palatino Linotype" w:hAnsi="Palatino Linotype" w:cs="Palatino Linotype"/>
          <w:b/>
          <w:sz w:val="24"/>
          <w:szCs w:val="24"/>
        </w:rPr>
        <w:t>“00053.rar”</w:t>
      </w:r>
      <w:r w:rsidRPr="001D78C7">
        <w:rPr>
          <w:rFonts w:ascii="Palatino Linotype" w:eastAsia="Palatino Linotype" w:hAnsi="Palatino Linotype" w:cs="Palatino Linotype"/>
          <w:sz w:val="24"/>
          <w:szCs w:val="24"/>
        </w:rPr>
        <w:t xml:space="preserve"> es un documento “RAR”, y para acceder a su contenido se necesita tener instalado en el ordenador un programa especializado en descompresión como </w:t>
      </w:r>
      <w:proofErr w:type="spellStart"/>
      <w:r w:rsidRPr="001D78C7">
        <w:rPr>
          <w:rFonts w:ascii="Palatino Linotype" w:eastAsia="Palatino Linotype" w:hAnsi="Palatino Linotype" w:cs="Palatino Linotype"/>
          <w:sz w:val="24"/>
          <w:szCs w:val="24"/>
        </w:rPr>
        <w:t>WinRAR</w:t>
      </w:r>
      <w:proofErr w:type="spellEnd"/>
      <w:r w:rsidRPr="001D78C7">
        <w:rPr>
          <w:rFonts w:ascii="Palatino Linotype" w:eastAsia="Palatino Linotype" w:hAnsi="Palatino Linotype" w:cs="Palatino Linotype"/>
          <w:sz w:val="24"/>
          <w:szCs w:val="24"/>
        </w:rPr>
        <w:t>.</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Al respecto, es de indicar que, en caso de no tenerlo descargado en el equipo, el mismo se encuentra disponible para descarga gratuita en la dirección electrónica siguiente:</w:t>
      </w:r>
    </w:p>
    <w:p w:rsidR="00E72F01" w:rsidRPr="001D78C7" w:rsidRDefault="00E72F01" w:rsidP="006D52C6">
      <w:pPr>
        <w:spacing w:after="0" w:line="360" w:lineRule="auto"/>
        <w:ind w:right="-93"/>
        <w:jc w:val="both"/>
        <w:rPr>
          <w:rFonts w:ascii="Palatino Linotype" w:eastAsia="Palatino Linotype" w:hAnsi="Palatino Linotype" w:cs="Palatino Linotype"/>
          <w:sz w:val="12"/>
          <w:szCs w:val="12"/>
        </w:rPr>
      </w:pPr>
    </w:p>
    <w:p w:rsidR="00E72F01" w:rsidRPr="001D78C7" w:rsidRDefault="004A60DE" w:rsidP="006D52C6">
      <w:pPr>
        <w:numPr>
          <w:ilvl w:val="0"/>
          <w:numId w:val="6"/>
        </w:numPr>
        <w:pBdr>
          <w:top w:val="nil"/>
          <w:left w:val="nil"/>
          <w:bottom w:val="nil"/>
          <w:right w:val="nil"/>
          <w:between w:val="nil"/>
        </w:pBd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https://www.winrar.es/soporte/instalar/72/descargar-winrar-gratis</w:t>
      </w:r>
    </w:p>
    <w:p w:rsidR="00E72F01" w:rsidRPr="001D78C7" w:rsidRDefault="00E72F01" w:rsidP="006D52C6">
      <w:pPr>
        <w:spacing w:after="0" w:line="360" w:lineRule="auto"/>
        <w:ind w:right="-93"/>
        <w:jc w:val="both"/>
        <w:rPr>
          <w:rFonts w:ascii="Palatino Linotype" w:eastAsia="Palatino Linotype" w:hAnsi="Palatino Linotype" w:cs="Palatino Linotype"/>
          <w:sz w:val="10"/>
          <w:szCs w:val="10"/>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Una vez descargado el programa, una vez instalado, </w:t>
      </w:r>
      <w:proofErr w:type="spellStart"/>
      <w:r w:rsidRPr="001D78C7">
        <w:rPr>
          <w:rFonts w:ascii="Palatino Linotype" w:eastAsia="Palatino Linotype" w:hAnsi="Palatino Linotype" w:cs="Palatino Linotype"/>
          <w:sz w:val="24"/>
          <w:szCs w:val="24"/>
        </w:rPr>
        <w:t>WinRAR</w:t>
      </w:r>
      <w:proofErr w:type="spellEnd"/>
      <w:r w:rsidRPr="001D78C7">
        <w:rPr>
          <w:rFonts w:ascii="Palatino Linotype" w:eastAsia="Palatino Linotype" w:hAnsi="Palatino Linotype" w:cs="Palatino Linotype"/>
          <w:sz w:val="24"/>
          <w:szCs w:val="24"/>
        </w:rPr>
        <w:t xml:space="preserve"> se habrá asociado a todos los tipos de archivos comprimidos y estos se mostrarán con el icono de los tres libritos de </w:t>
      </w:r>
      <w:proofErr w:type="spellStart"/>
      <w:r w:rsidRPr="001D78C7">
        <w:rPr>
          <w:rFonts w:ascii="Palatino Linotype" w:eastAsia="Palatino Linotype" w:hAnsi="Palatino Linotype" w:cs="Palatino Linotype"/>
          <w:sz w:val="24"/>
          <w:szCs w:val="24"/>
        </w:rPr>
        <w:t>WinRAR</w:t>
      </w:r>
      <w:proofErr w:type="spellEnd"/>
      <w:r w:rsidRPr="001D78C7">
        <w:rPr>
          <w:rFonts w:ascii="Palatino Linotype" w:eastAsia="Palatino Linotype" w:hAnsi="Palatino Linotype" w:cs="Palatino Linotype"/>
          <w:sz w:val="24"/>
          <w:szCs w:val="24"/>
        </w:rPr>
        <w:t>.</w:t>
      </w:r>
    </w:p>
    <w:p w:rsidR="00182A8A" w:rsidRPr="001D78C7" w:rsidRDefault="00182A8A"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Ahora, como siguiente paso es dar clic en el archivo de referencia a fin de que el mismo se descargue; enseguida, se debe proceder a localizar el archivo RAR en “descargas”, como a continuación se muestra:</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drawing>
          <wp:inline distT="0" distB="0" distL="0" distR="0">
            <wp:extent cx="5770300" cy="1296065"/>
            <wp:effectExtent l="3175" t="3175" r="3175" b="3175"/>
            <wp:docPr id="21431081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70300" cy="1296065"/>
                    </a:xfrm>
                    <a:prstGeom prst="rect">
                      <a:avLst/>
                    </a:prstGeom>
                    <a:ln w="3175">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60288" behindDoc="0" locked="0" layoutInCell="1" hidden="0" allowOverlap="1">
                <wp:simplePos x="0" y="0"/>
                <wp:positionH relativeFrom="column">
                  <wp:posOffset>2717800</wp:posOffset>
                </wp:positionH>
                <wp:positionV relativeFrom="paragraph">
                  <wp:posOffset>1016000</wp:posOffset>
                </wp:positionV>
                <wp:extent cx="1133834" cy="402314"/>
                <wp:effectExtent l="0" t="0" r="0" b="0"/>
                <wp:wrapNone/>
                <wp:docPr id="2143108186" name="Flecha izquierda 2143108186"/>
                <wp:cNvGraphicFramePr/>
                <a:graphic xmlns:a="http://schemas.openxmlformats.org/drawingml/2006/main">
                  <a:graphicData uri="http://schemas.microsoft.com/office/word/2010/wordprocessingShape">
                    <wps:wsp>
                      <wps:cNvSpPr/>
                      <wps:spPr>
                        <a:xfrm>
                          <a:off x="4785433" y="3585193"/>
                          <a:ext cx="1121134" cy="389614"/>
                        </a:xfrm>
                        <a:prstGeom prst="leftArrow">
                          <a:avLst>
                            <a:gd name="adj1" fmla="val 50000"/>
                            <a:gd name="adj2" fmla="val 50000"/>
                          </a:avLst>
                        </a:prstGeom>
                        <a:solidFill>
                          <a:srgbClr val="FF0000"/>
                        </a:solidFill>
                        <a:ln w="12700" cap="flat" cmpd="sng">
                          <a:solidFill>
                            <a:srgbClr val="264159"/>
                          </a:solidFill>
                          <a:prstDash val="solid"/>
                          <a:miter lim="800000"/>
                          <a:headEnd type="none" w="sm" len="sm"/>
                          <a:tailEnd type="none" w="sm" len="sm"/>
                        </a:ln>
                      </wps:spPr>
                      <wps:txbx>
                        <w:txbxContent>
                          <w:p w:rsidR="00E74939" w:rsidRDefault="00E749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143108186" o:spid="_x0000_s1028" type="#_x0000_t66" style="position:absolute;left:0;text-align:left;margin-left:214pt;margin-top:80pt;width:89.3pt;height:3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" adj="3753" fillcolor="red" strokecolor="#264159" strokeweight="1pt">
                <v:stroke startarrowwidth="narrow" startarrowlength="short" endarrowwidth="narrow" endarrowlength="short"/>
                <v:textbox inset="2.53958mm,2.53958mm,2.53958mm,2.53958mm">
                  <w:txbxContent>
                    <w:p w:rsidR="00E74939" w:rsidRDefault="00E74939">
                      <w:pPr>
                        <w:spacing w:after="0" w:line="240" w:lineRule="auto"/>
                        <w:textDirection w:val="btLr"/>
                      </w:pPr>
                    </w:p>
                  </w:txbxContent>
                </v:textbox>
              </v:shape>
            </w:pict>
          </mc:Fallback>
        </mc:AlternateContent>
      </w:r>
      <w:r w:rsidRPr="001D78C7">
        <w:rPr>
          <w:noProof/>
        </w:rPr>
        <mc:AlternateContent>
          <mc:Choice Requires="wps">
            <w:drawing>
              <wp:anchor distT="0" distB="0" distL="114300" distR="114300" simplePos="0" relativeHeight="251661312" behindDoc="0" locked="0" layoutInCell="1" hidden="0" allowOverlap="1">
                <wp:simplePos x="0" y="0"/>
                <wp:positionH relativeFrom="column">
                  <wp:posOffset>4787900</wp:posOffset>
                </wp:positionH>
                <wp:positionV relativeFrom="paragraph">
                  <wp:posOffset>12700</wp:posOffset>
                </wp:positionV>
                <wp:extent cx="993388" cy="582046"/>
                <wp:effectExtent l="0" t="0" r="0" b="0"/>
                <wp:wrapNone/>
                <wp:docPr id="2143108181" name="Rectángulo 2143108181"/>
                <wp:cNvGraphicFramePr/>
                <a:graphic xmlns:a="http://schemas.openxmlformats.org/drawingml/2006/main">
                  <a:graphicData uri="http://schemas.microsoft.com/office/word/2010/wordprocessingShape">
                    <wps:wsp>
                      <wps:cNvSpPr/>
                      <wps:spPr>
                        <a:xfrm>
                          <a:off x="4855656" y="3495327"/>
                          <a:ext cx="980688" cy="569346"/>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2</w:t>
                            </w:r>
                          </w:p>
                        </w:txbxContent>
                      </wps:txbx>
                      <wps:bodyPr spcFirstLastPara="1" wrap="square" lIns="91425" tIns="45700" rIns="91425" bIns="45700" anchor="ctr" anchorCtr="0">
                        <a:noAutofit/>
                      </wps:bodyPr>
                    </wps:wsp>
                  </a:graphicData>
                </a:graphic>
              </wp:anchor>
            </w:drawing>
          </mc:Choice>
          <mc:Fallback>
            <w:pict>
              <v:rect id="Rectángulo 2143108181" o:spid="_x0000_s1029" style="position:absolute;left:0;text-align:left;margin-left:377pt;margin-top:1pt;width:78.2pt;height:4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2</w:t>
                      </w:r>
                    </w:p>
                  </w:txbxContent>
                </v:textbox>
              </v:rect>
            </w:pict>
          </mc:Fallback>
        </mc:AlternateConten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Localizado el archivo RAR, lo siguiente es hacer doble </w:t>
      </w:r>
      <w:proofErr w:type="spellStart"/>
      <w:r w:rsidRPr="001D78C7">
        <w:rPr>
          <w:rFonts w:ascii="Palatino Linotype" w:eastAsia="Palatino Linotype" w:hAnsi="Palatino Linotype" w:cs="Palatino Linotype"/>
          <w:sz w:val="24"/>
          <w:szCs w:val="24"/>
        </w:rPr>
        <w:t>click</w:t>
      </w:r>
      <w:proofErr w:type="spellEnd"/>
      <w:r w:rsidRPr="001D78C7">
        <w:rPr>
          <w:rFonts w:ascii="Palatino Linotype" w:eastAsia="Palatino Linotype" w:hAnsi="Palatino Linotype" w:cs="Palatino Linotype"/>
          <w:sz w:val="24"/>
          <w:szCs w:val="24"/>
        </w:rPr>
        <w:t xml:space="preserve"> con el botón izquierdo del ratón sobre el archivo para que se abra directamente con </w:t>
      </w:r>
      <w:proofErr w:type="spellStart"/>
      <w:r w:rsidRPr="001D78C7">
        <w:rPr>
          <w:rFonts w:ascii="Palatino Linotype" w:eastAsia="Palatino Linotype" w:hAnsi="Palatino Linotype" w:cs="Palatino Linotype"/>
          <w:sz w:val="24"/>
          <w:szCs w:val="24"/>
        </w:rPr>
        <w:t>WinRAR</w:t>
      </w:r>
      <w:proofErr w:type="spellEnd"/>
      <w:r w:rsidRPr="001D78C7">
        <w:rPr>
          <w:rFonts w:ascii="Palatino Linotype" w:eastAsia="Palatino Linotype" w:hAnsi="Palatino Linotype" w:cs="Palatino Linotype"/>
          <w:sz w:val="24"/>
          <w:szCs w:val="24"/>
        </w:rPr>
        <w:t>; paso que realizó este</w:t>
      </w:r>
      <w:r w:rsidR="00182A8A" w:rsidRPr="001D78C7">
        <w:rPr>
          <w:rFonts w:ascii="Palatino Linotype" w:eastAsia="Palatino Linotype" w:hAnsi="Palatino Linotype" w:cs="Palatino Linotype"/>
          <w:sz w:val="24"/>
          <w:szCs w:val="24"/>
        </w:rPr>
        <w:t xml:space="preserve"> Organismo</w:t>
      </w:r>
      <w:r w:rsidRPr="001D78C7">
        <w:rPr>
          <w:rFonts w:ascii="Palatino Linotype" w:eastAsia="Palatino Linotype" w:hAnsi="Palatino Linotype" w:cs="Palatino Linotype"/>
          <w:sz w:val="24"/>
          <w:szCs w:val="24"/>
        </w:rPr>
        <w:t xml:space="preserve"> Garante, y se tuvo acceso al contenido íntegro del archivo, como se muestra, a manera de ejemplo las siguientes imágenes:</w:t>
      </w:r>
    </w:p>
    <w:p w:rsidR="00E72F01" w:rsidRPr="001D78C7" w:rsidRDefault="004A60DE" w:rsidP="006D52C6">
      <w:pPr>
        <w:spacing w:after="0" w:line="360" w:lineRule="auto"/>
        <w:ind w:right="-93"/>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drawing>
          <wp:inline distT="0" distB="0" distL="0" distR="0">
            <wp:extent cx="5516623" cy="2662631"/>
            <wp:effectExtent l="3175" t="3175" r="3175" b="3175"/>
            <wp:docPr id="2143108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3482"/>
                    <a:stretch>
                      <a:fillRect/>
                    </a:stretch>
                  </pic:blipFill>
                  <pic:spPr>
                    <a:xfrm>
                      <a:off x="0" y="0"/>
                      <a:ext cx="5516623" cy="2662631"/>
                    </a:xfrm>
                    <a:prstGeom prst="rect">
                      <a:avLst/>
                    </a:prstGeom>
                    <a:ln w="3175">
                      <a:solidFill>
                        <a:srgbClr val="000000"/>
                      </a:solidFill>
                      <a:prstDash val="solid"/>
                    </a:ln>
                  </pic:spPr>
                </pic:pic>
              </a:graphicData>
            </a:graphic>
          </wp:inline>
        </w:drawing>
      </w:r>
    </w:p>
    <w:p w:rsidR="00E72F01" w:rsidRPr="001D78C7" w:rsidRDefault="004A60DE" w:rsidP="006D52C6">
      <w:pPr>
        <w:spacing w:after="0" w:line="360" w:lineRule="auto"/>
        <w:ind w:right="-93"/>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lastRenderedPageBreak/>
        <w:drawing>
          <wp:inline distT="0" distB="0" distL="0" distR="0">
            <wp:extent cx="5467965" cy="2799010"/>
            <wp:effectExtent l="3175" t="3175" r="3175" b="3175"/>
            <wp:docPr id="2143108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67965" cy="2799010"/>
                    </a:xfrm>
                    <a:prstGeom prst="rect">
                      <a:avLst/>
                    </a:prstGeom>
                    <a:ln w="3175">
                      <a:solidFill>
                        <a:srgbClr val="000000"/>
                      </a:solidFill>
                      <a:prstDash val="solid"/>
                    </a:ln>
                  </pic:spPr>
                </pic:pic>
              </a:graphicData>
            </a:graphic>
          </wp:inline>
        </w:drawing>
      </w:r>
    </w:p>
    <w:p w:rsidR="00E72F01" w:rsidRPr="001D78C7" w:rsidRDefault="00E72F01" w:rsidP="006D52C6">
      <w:pPr>
        <w:spacing w:after="0" w:line="360" w:lineRule="auto"/>
        <w:ind w:right="-93"/>
        <w:rPr>
          <w:rFonts w:ascii="Palatino Linotype" w:eastAsia="Palatino Linotype" w:hAnsi="Palatino Linotype" w:cs="Palatino Linotype"/>
          <w:sz w:val="14"/>
          <w:szCs w:val="1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 las imágenes insertas, se desprende que el contenido del archivo </w:t>
      </w:r>
      <w:r w:rsidRPr="001D78C7">
        <w:rPr>
          <w:rFonts w:ascii="Palatino Linotype" w:eastAsia="Palatino Linotype" w:hAnsi="Palatino Linotype" w:cs="Palatino Linotype"/>
          <w:b/>
          <w:sz w:val="24"/>
          <w:szCs w:val="24"/>
        </w:rPr>
        <w:t xml:space="preserve">“00053.rar”, </w:t>
      </w:r>
      <w:r w:rsidRPr="001D78C7">
        <w:rPr>
          <w:rFonts w:ascii="Palatino Linotype" w:eastAsia="Palatino Linotype" w:hAnsi="Palatino Linotype" w:cs="Palatino Linotype"/>
          <w:sz w:val="24"/>
          <w:szCs w:val="24"/>
        </w:rPr>
        <w:t>es consultable.</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Ahora, respecto del archivo denominado “</w:t>
      </w:r>
      <w:r w:rsidRPr="001D78C7">
        <w:rPr>
          <w:rFonts w:ascii="Palatino Linotype" w:eastAsia="Palatino Linotype" w:hAnsi="Palatino Linotype" w:cs="Palatino Linotype"/>
          <w:b/>
          <w:i/>
          <w:sz w:val="24"/>
          <w:szCs w:val="24"/>
        </w:rPr>
        <w:t>00053.zip</w:t>
      </w:r>
      <w:r w:rsidRPr="001D78C7">
        <w:rPr>
          <w:rFonts w:ascii="Palatino Linotype" w:eastAsia="Palatino Linotype" w:hAnsi="Palatino Linotype" w:cs="Palatino Linotype"/>
          <w:sz w:val="24"/>
          <w:szCs w:val="24"/>
        </w:rPr>
        <w:t>” es un documento “ZIP”, el cual se pudo visualizar de la siguiente manera:</w:t>
      </w:r>
    </w:p>
    <w:p w:rsidR="00E72F01" w:rsidRPr="001D78C7" w:rsidRDefault="004A60DE" w:rsidP="006D52C6">
      <w:pPr>
        <w:spacing w:after="0" w:line="360" w:lineRule="auto"/>
        <w:ind w:right="-93"/>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drawing>
          <wp:inline distT="0" distB="0" distL="0" distR="0">
            <wp:extent cx="3266799" cy="2499962"/>
            <wp:effectExtent l="6350" t="6350" r="6350" b="6350"/>
            <wp:docPr id="21431081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66799" cy="2499962"/>
                    </a:xfrm>
                    <a:prstGeom prst="rect">
                      <a:avLst/>
                    </a:prstGeom>
                    <a:ln w="6350">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62336" behindDoc="0" locked="0" layoutInCell="1" hidden="0" allowOverlap="1">
                <wp:simplePos x="0" y="0"/>
                <wp:positionH relativeFrom="column">
                  <wp:posOffset>1473200</wp:posOffset>
                </wp:positionH>
                <wp:positionV relativeFrom="paragraph">
                  <wp:posOffset>546100</wp:posOffset>
                </wp:positionV>
                <wp:extent cx="704463" cy="232189"/>
                <wp:effectExtent l="0" t="0" r="0" b="0"/>
                <wp:wrapNone/>
                <wp:docPr id="2143108175" name="Flecha derecha 2143108175"/>
                <wp:cNvGraphicFramePr/>
                <a:graphic xmlns:a="http://schemas.openxmlformats.org/drawingml/2006/main">
                  <a:graphicData uri="http://schemas.microsoft.com/office/word/2010/wordprocessingShape">
                    <wps:wsp>
                      <wps:cNvSpPr/>
                      <wps:spPr>
                        <a:xfrm>
                          <a:off x="5000119" y="3670256"/>
                          <a:ext cx="691763" cy="219489"/>
                        </a:xfrm>
                        <a:prstGeom prst="rightArrow">
                          <a:avLst>
                            <a:gd name="adj1" fmla="val 50000"/>
                            <a:gd name="adj2" fmla="val 50000"/>
                          </a:avLst>
                        </a:prstGeom>
                        <a:solidFill>
                          <a:srgbClr val="FF0000"/>
                        </a:solidFill>
                        <a:ln w="12700" cap="flat" cmpd="sng">
                          <a:solidFill>
                            <a:srgbClr val="264159"/>
                          </a:solidFill>
                          <a:prstDash val="solid"/>
                          <a:miter lim="800000"/>
                          <a:headEnd type="none" w="sm" len="sm"/>
                          <a:tailEnd type="none" w="sm" len="sm"/>
                        </a:ln>
                      </wps:spPr>
                      <wps:txbx>
                        <w:txbxContent>
                          <w:p w:rsidR="00E74939" w:rsidRDefault="00E749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lecha derecha 2143108175" o:spid="_x0000_s1030" type="#_x0000_t13" style="position:absolute;left:0;text-align:left;margin-left:116pt;margin-top:43pt;width:55.45pt;height:18.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" adj="18173" fillcolor="red" strokecolor="#264159" strokeweight="1pt">
                <v:stroke startarrowwidth="narrow" startarrowlength="short" endarrowwidth="narrow" endarrowlength="short"/>
                <v:textbox inset="2.53958mm,2.53958mm,2.53958mm,2.53958mm">
                  <w:txbxContent>
                    <w:p w:rsidR="00E74939" w:rsidRDefault="00E74939">
                      <w:pPr>
                        <w:spacing w:after="0" w:line="240" w:lineRule="auto"/>
                        <w:textDirection w:val="btLr"/>
                      </w:pPr>
                    </w:p>
                  </w:txbxContent>
                </v:textbox>
              </v:shape>
            </w:pict>
          </mc:Fallback>
        </mc:AlternateContent>
      </w:r>
      <w:r w:rsidRPr="001D78C7">
        <w:rPr>
          <w:noProof/>
        </w:rPr>
        <mc:AlternateContent>
          <mc:Choice Requires="wps">
            <w:drawing>
              <wp:anchor distT="0" distB="0" distL="114300" distR="114300" simplePos="0" relativeHeight="251663360" behindDoc="0" locked="0" layoutInCell="1" hidden="0" allowOverlap="1">
                <wp:simplePos x="0" y="0"/>
                <wp:positionH relativeFrom="column">
                  <wp:posOffset>3657600</wp:posOffset>
                </wp:positionH>
                <wp:positionV relativeFrom="paragraph">
                  <wp:posOffset>0</wp:posOffset>
                </wp:positionV>
                <wp:extent cx="881960" cy="561340"/>
                <wp:effectExtent l="0" t="0" r="0" b="0"/>
                <wp:wrapNone/>
                <wp:docPr id="2143108183" name="Rectángulo 2143108183"/>
                <wp:cNvGraphicFramePr/>
                <a:graphic xmlns:a="http://schemas.openxmlformats.org/drawingml/2006/main">
                  <a:graphicData uri="http://schemas.microsoft.com/office/word/2010/wordprocessingShape">
                    <wps:wsp>
                      <wps:cNvSpPr/>
                      <wps:spPr>
                        <a:xfrm>
                          <a:off x="4911370" y="3505680"/>
                          <a:ext cx="869260" cy="54864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1</w:t>
                            </w:r>
                          </w:p>
                        </w:txbxContent>
                      </wps:txbx>
                      <wps:bodyPr spcFirstLastPara="1" wrap="square" lIns="91425" tIns="45700" rIns="91425" bIns="45700" anchor="ctr" anchorCtr="0">
                        <a:noAutofit/>
                      </wps:bodyPr>
                    </wps:wsp>
                  </a:graphicData>
                </a:graphic>
              </wp:anchor>
            </w:drawing>
          </mc:Choice>
          <mc:Fallback>
            <w:pict>
              <v:rect id="Rectángulo 2143108183" o:spid="_x0000_s1031" style="position:absolute;left:0;text-align:left;margin-left:4in;margin-top:0;width:69.45pt;height:4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1</w:t>
                      </w:r>
                    </w:p>
                  </w:txbxContent>
                </v:textbox>
              </v:rect>
            </w:pict>
          </mc:Fallback>
        </mc:AlternateContent>
      </w: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Un </w:t>
      </w:r>
      <w:r w:rsidRPr="001D78C7">
        <w:rPr>
          <w:rFonts w:ascii="Palatino Linotype" w:eastAsia="Palatino Linotype" w:hAnsi="Palatino Linotype" w:cs="Palatino Linotype"/>
          <w:b/>
          <w:sz w:val="24"/>
          <w:szCs w:val="24"/>
        </w:rPr>
        <w:t xml:space="preserve">archivo </w:t>
      </w:r>
      <w:proofErr w:type="spellStart"/>
      <w:r w:rsidRPr="001D78C7">
        <w:rPr>
          <w:rFonts w:ascii="Palatino Linotype" w:eastAsia="Palatino Linotype" w:hAnsi="Palatino Linotype" w:cs="Palatino Linotype"/>
          <w:b/>
          <w:sz w:val="24"/>
          <w:szCs w:val="24"/>
        </w:rPr>
        <w:t>zip</w:t>
      </w:r>
      <w:proofErr w:type="spellEnd"/>
      <w:r w:rsidRPr="001D78C7">
        <w:rPr>
          <w:rFonts w:ascii="Palatino Linotype" w:eastAsia="Palatino Linotype" w:hAnsi="Palatino Linotype" w:cs="Palatino Linotype"/>
          <w:sz w:val="24"/>
          <w:szCs w:val="24"/>
        </w:rPr>
        <w:t> es un archivo comprimido y ocupa menos espacio de memoria en el sistema. Es ampliamente utilizado cuando se transfieren los archivos, y este se ubica en el propio sistema.</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En ese contexto, el archivo indicado, se procederá a su descarga dando clic izquierdo, localizando el mismo en la carpeta de “descargas” del equipo de cómputo, como se muestra a continuación:</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drawing>
          <wp:inline distT="0" distB="0" distL="0" distR="0">
            <wp:extent cx="5774782" cy="2286906"/>
            <wp:effectExtent l="3175" t="3175" r="3175" b="3175"/>
            <wp:docPr id="2143108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74782" cy="2286906"/>
                    </a:xfrm>
                    <a:prstGeom prst="rect">
                      <a:avLst/>
                    </a:prstGeom>
                    <a:ln w="3175">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64384" behindDoc="0" locked="0" layoutInCell="1" hidden="0" allowOverlap="1">
                <wp:simplePos x="0" y="0"/>
                <wp:positionH relativeFrom="column">
                  <wp:posOffset>2921000</wp:posOffset>
                </wp:positionH>
                <wp:positionV relativeFrom="paragraph">
                  <wp:posOffset>1892300</wp:posOffset>
                </wp:positionV>
                <wp:extent cx="1133834" cy="402314"/>
                <wp:effectExtent l="0" t="0" r="0" b="0"/>
                <wp:wrapNone/>
                <wp:docPr id="2143108173" name="Flecha izquierda 2143108173"/>
                <wp:cNvGraphicFramePr/>
                <a:graphic xmlns:a="http://schemas.openxmlformats.org/drawingml/2006/main">
                  <a:graphicData uri="http://schemas.microsoft.com/office/word/2010/wordprocessingShape">
                    <wps:wsp>
                      <wps:cNvSpPr/>
                      <wps:spPr>
                        <a:xfrm>
                          <a:off x="4785433" y="3585193"/>
                          <a:ext cx="1121134" cy="389614"/>
                        </a:xfrm>
                        <a:prstGeom prst="leftArrow">
                          <a:avLst>
                            <a:gd name="adj1" fmla="val 50000"/>
                            <a:gd name="adj2" fmla="val 50000"/>
                          </a:avLst>
                        </a:prstGeom>
                        <a:solidFill>
                          <a:srgbClr val="FF0000"/>
                        </a:solidFill>
                        <a:ln w="12700" cap="flat" cmpd="sng">
                          <a:solidFill>
                            <a:srgbClr val="264159"/>
                          </a:solidFill>
                          <a:prstDash val="solid"/>
                          <a:miter lim="800000"/>
                          <a:headEnd type="none" w="sm" len="sm"/>
                          <a:tailEnd type="none" w="sm" len="sm"/>
                        </a:ln>
                      </wps:spPr>
                      <wps:txbx>
                        <w:txbxContent>
                          <w:p w:rsidR="00E74939" w:rsidRDefault="00E749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lecha izquierda 2143108173" o:spid="_x0000_s1032" type="#_x0000_t66" style="position:absolute;left:0;text-align:left;margin-left:230pt;margin-top:149pt;width:89.3pt;height:3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" adj="3753" fillcolor="red" strokecolor="#264159" strokeweight="1pt">
                <v:stroke startarrowwidth="narrow" startarrowlength="short" endarrowwidth="narrow" endarrowlength="short"/>
                <v:textbox inset="2.53958mm,2.53958mm,2.53958mm,2.53958mm">
                  <w:txbxContent>
                    <w:p w:rsidR="00E74939" w:rsidRDefault="00E74939">
                      <w:pPr>
                        <w:spacing w:after="0" w:line="240" w:lineRule="auto"/>
                        <w:textDirection w:val="btLr"/>
                      </w:pPr>
                    </w:p>
                  </w:txbxContent>
                </v:textbox>
              </v:shape>
            </w:pict>
          </mc:Fallback>
        </mc:AlternateContent>
      </w:r>
      <w:r w:rsidRPr="001D78C7">
        <w:rPr>
          <w:noProof/>
        </w:rPr>
        <mc:AlternateContent>
          <mc:Choice Requires="wps">
            <w:drawing>
              <wp:anchor distT="0" distB="0" distL="114300" distR="114300" simplePos="0" relativeHeight="251665408" behindDoc="0" locked="0" layoutInCell="1" hidden="0" allowOverlap="1">
                <wp:simplePos x="0" y="0"/>
                <wp:positionH relativeFrom="column">
                  <wp:posOffset>4762500</wp:posOffset>
                </wp:positionH>
                <wp:positionV relativeFrom="paragraph">
                  <wp:posOffset>0</wp:posOffset>
                </wp:positionV>
                <wp:extent cx="993140" cy="581660"/>
                <wp:effectExtent l="0" t="0" r="0" b="0"/>
                <wp:wrapNone/>
                <wp:docPr id="2143108179" name="Rectángulo 2143108179"/>
                <wp:cNvGraphicFramePr/>
                <a:graphic xmlns:a="http://schemas.openxmlformats.org/drawingml/2006/main">
                  <a:graphicData uri="http://schemas.microsoft.com/office/word/2010/wordprocessingShape">
                    <wps:wsp>
                      <wps:cNvSpPr/>
                      <wps:spPr>
                        <a:xfrm>
                          <a:off x="4855780" y="3495520"/>
                          <a:ext cx="980440" cy="56896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2</w:t>
                            </w:r>
                          </w:p>
                        </w:txbxContent>
                      </wps:txbx>
                      <wps:bodyPr spcFirstLastPara="1" wrap="square" lIns="91425" tIns="45700" rIns="91425" bIns="45700" anchor="ctr" anchorCtr="0">
                        <a:noAutofit/>
                      </wps:bodyPr>
                    </wps:wsp>
                  </a:graphicData>
                </a:graphic>
              </wp:anchor>
            </w:drawing>
          </mc:Choice>
          <mc:Fallback>
            <w:pict>
              <v:rect id="Rectángulo 2143108179" o:spid="_x0000_s1033" style="position:absolute;left:0;text-align:left;margin-left:375pt;margin-top:0;width:78.2pt;height:45.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2</w:t>
                      </w:r>
                    </w:p>
                  </w:txbxContent>
                </v:textbox>
              </v:rect>
            </w:pict>
          </mc:Fallback>
        </mc:AlternateConten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Localizado el archivo ZIP, lo siguiente es hacer doble </w:t>
      </w:r>
      <w:proofErr w:type="spellStart"/>
      <w:r w:rsidRPr="001D78C7">
        <w:rPr>
          <w:rFonts w:ascii="Palatino Linotype" w:eastAsia="Palatino Linotype" w:hAnsi="Palatino Linotype" w:cs="Palatino Linotype"/>
          <w:sz w:val="24"/>
          <w:szCs w:val="24"/>
        </w:rPr>
        <w:t>click</w:t>
      </w:r>
      <w:proofErr w:type="spellEnd"/>
      <w:r w:rsidRPr="001D78C7">
        <w:rPr>
          <w:rFonts w:ascii="Palatino Linotype" w:eastAsia="Palatino Linotype" w:hAnsi="Palatino Linotype" w:cs="Palatino Linotype"/>
          <w:sz w:val="24"/>
          <w:szCs w:val="24"/>
        </w:rPr>
        <w:t xml:space="preserve"> con el botón izquierdo del ratón sobre el archivo para que se abra directamente; paso que realizó este </w:t>
      </w:r>
      <w:r w:rsidR="00182A8A" w:rsidRPr="001D78C7">
        <w:rPr>
          <w:rFonts w:ascii="Palatino Linotype" w:eastAsia="Palatino Linotype" w:hAnsi="Palatino Linotype" w:cs="Palatino Linotype"/>
          <w:sz w:val="24"/>
          <w:szCs w:val="24"/>
        </w:rPr>
        <w:t xml:space="preserve">Organismo </w:t>
      </w:r>
      <w:r w:rsidRPr="001D78C7">
        <w:rPr>
          <w:rFonts w:ascii="Palatino Linotype" w:eastAsia="Palatino Linotype" w:hAnsi="Palatino Linotype" w:cs="Palatino Linotype"/>
          <w:sz w:val="24"/>
          <w:szCs w:val="24"/>
        </w:rPr>
        <w:t>Garante, y se tuvo acceso al contenido íntegro del archivo, como se muestra, a manera de ejemplo la siguiente imagen:</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lastRenderedPageBreak/>
        <w:drawing>
          <wp:inline distT="0" distB="0" distL="0" distR="0">
            <wp:extent cx="5447779" cy="3391343"/>
            <wp:effectExtent l="3175" t="3175" r="3175" b="3175"/>
            <wp:docPr id="214310819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447779" cy="3391343"/>
                    </a:xfrm>
                    <a:prstGeom prst="rect">
                      <a:avLst/>
                    </a:prstGeom>
                    <a:ln w="3175">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66432" behindDoc="0" locked="0" layoutInCell="1" hidden="0" allowOverlap="1">
                <wp:simplePos x="0" y="0"/>
                <wp:positionH relativeFrom="column">
                  <wp:posOffset>4483100</wp:posOffset>
                </wp:positionH>
                <wp:positionV relativeFrom="paragraph">
                  <wp:posOffset>0</wp:posOffset>
                </wp:positionV>
                <wp:extent cx="993140" cy="581660"/>
                <wp:effectExtent l="0" t="0" r="0" b="0"/>
                <wp:wrapNone/>
                <wp:docPr id="2143108180" name="Rectángulo 2143108180"/>
                <wp:cNvGraphicFramePr/>
                <a:graphic xmlns:a="http://schemas.openxmlformats.org/drawingml/2006/main">
                  <a:graphicData uri="http://schemas.microsoft.com/office/word/2010/wordprocessingShape">
                    <wps:wsp>
                      <wps:cNvSpPr/>
                      <wps:spPr>
                        <a:xfrm>
                          <a:off x="4855780" y="3495520"/>
                          <a:ext cx="980440" cy="56896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3</w:t>
                            </w:r>
                          </w:p>
                        </w:txbxContent>
                      </wps:txbx>
                      <wps:bodyPr spcFirstLastPara="1" wrap="square" lIns="91425" tIns="45700" rIns="91425" bIns="45700" anchor="ctr" anchorCtr="0">
                        <a:noAutofit/>
                      </wps:bodyPr>
                    </wps:wsp>
                  </a:graphicData>
                </a:graphic>
              </wp:anchor>
            </w:drawing>
          </mc:Choice>
          <mc:Fallback>
            <w:pict>
              <v:rect id="Rectángulo 2143108180" o:spid="_x0000_s1034" style="position:absolute;left:0;text-align:left;margin-left:353pt;margin-top:0;width:78.2pt;height:45.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3</w:t>
                      </w:r>
                    </w:p>
                  </w:txbxContent>
                </v:textbox>
              </v:rect>
            </w:pict>
          </mc:Fallback>
        </mc:AlternateConten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 las imágenes insertas, se desprende que el contenido del archivo </w:t>
      </w:r>
      <w:r w:rsidRPr="001D78C7">
        <w:rPr>
          <w:rFonts w:ascii="Palatino Linotype" w:eastAsia="Palatino Linotype" w:hAnsi="Palatino Linotype" w:cs="Palatino Linotype"/>
          <w:b/>
          <w:sz w:val="24"/>
          <w:szCs w:val="24"/>
        </w:rPr>
        <w:t xml:space="preserve">“00053.zip”, </w:t>
      </w:r>
      <w:r w:rsidRPr="001D78C7">
        <w:rPr>
          <w:rFonts w:ascii="Palatino Linotype" w:eastAsia="Palatino Linotype" w:hAnsi="Palatino Linotype" w:cs="Palatino Linotype"/>
          <w:sz w:val="24"/>
          <w:szCs w:val="24"/>
        </w:rPr>
        <w:t>es consultable.</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Finalmente, por lo que corresponde al archivo “</w:t>
      </w:r>
      <w:r w:rsidRPr="001D78C7">
        <w:rPr>
          <w:rFonts w:ascii="Palatino Linotype" w:eastAsia="Palatino Linotype" w:hAnsi="Palatino Linotype" w:cs="Palatino Linotype"/>
          <w:b/>
          <w:sz w:val="24"/>
          <w:szCs w:val="24"/>
        </w:rPr>
        <w:t>00053.pdf</w:t>
      </w:r>
      <w:r w:rsidRPr="001D78C7">
        <w:rPr>
          <w:rFonts w:ascii="Palatino Linotype" w:eastAsia="Palatino Linotype" w:hAnsi="Palatino Linotype" w:cs="Palatino Linotype"/>
          <w:sz w:val="24"/>
          <w:szCs w:val="24"/>
        </w:rPr>
        <w:t xml:space="preserve">” el mismo para poderlo consultar, se requiere tener descargado el programa </w:t>
      </w:r>
      <w:r w:rsidRPr="001D78C7">
        <w:rPr>
          <w:rFonts w:ascii="Palatino Linotype" w:eastAsia="Palatino Linotype" w:hAnsi="Palatino Linotype" w:cs="Palatino Linotype"/>
          <w:b/>
          <w:sz w:val="24"/>
          <w:szCs w:val="24"/>
          <w:u w:val="single"/>
        </w:rPr>
        <w:t xml:space="preserve">Adobe Acrobat Reader; </w:t>
      </w:r>
      <w:r w:rsidRPr="001D78C7">
        <w:rPr>
          <w:rFonts w:ascii="Palatino Linotype" w:eastAsia="Palatino Linotype" w:hAnsi="Palatino Linotype" w:cs="Palatino Linotype"/>
          <w:sz w:val="24"/>
          <w:szCs w:val="24"/>
        </w:rPr>
        <w:t>mismo que se encuentra para su descarga gratuita en la siguiente dirección electrónica:</w:t>
      </w:r>
      <w:r w:rsidRPr="001D78C7">
        <w:t xml:space="preserve"> </w:t>
      </w:r>
      <w:hyperlink r:id="rId17">
        <w:r w:rsidRPr="001D78C7">
          <w:rPr>
            <w:rFonts w:ascii="Palatino Linotype" w:eastAsia="Palatino Linotype" w:hAnsi="Palatino Linotype" w:cs="Palatino Linotype"/>
            <w:sz w:val="24"/>
            <w:szCs w:val="24"/>
            <w:u w:val="single"/>
          </w:rPr>
          <w:t>https://get.adobe.com/es/reader/</w:t>
        </w:r>
      </w:hyperlink>
      <w:r w:rsidRPr="001D78C7">
        <w:rPr>
          <w:rFonts w:ascii="Palatino Linotype" w:eastAsia="Palatino Linotype" w:hAnsi="Palatino Linotype" w:cs="Palatino Linotype"/>
          <w:sz w:val="24"/>
          <w:szCs w:val="24"/>
        </w:rPr>
        <w:t xml:space="preserve"> </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Así, una vez descargada la aplicación indicada, se procede a realizar la descarga del archivo, como a continuación se muestra:</w:t>
      </w:r>
    </w:p>
    <w:p w:rsidR="00E72F01" w:rsidRPr="001D78C7" w:rsidRDefault="004A60DE" w:rsidP="006D52C6">
      <w:pPr>
        <w:spacing w:after="0" w:line="360" w:lineRule="auto"/>
        <w:ind w:right="-93"/>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lastRenderedPageBreak/>
        <w:drawing>
          <wp:inline distT="0" distB="0" distL="0" distR="0">
            <wp:extent cx="3266799" cy="2499962"/>
            <wp:effectExtent l="6350" t="6350" r="6350" b="6350"/>
            <wp:docPr id="2143108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66799" cy="2499962"/>
                    </a:xfrm>
                    <a:prstGeom prst="rect">
                      <a:avLst/>
                    </a:prstGeom>
                    <a:ln w="6350">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67456" behindDoc="0" locked="0" layoutInCell="1" hidden="0" allowOverlap="1">
                <wp:simplePos x="0" y="0"/>
                <wp:positionH relativeFrom="column">
                  <wp:posOffset>3683000</wp:posOffset>
                </wp:positionH>
                <wp:positionV relativeFrom="paragraph">
                  <wp:posOffset>0</wp:posOffset>
                </wp:positionV>
                <wp:extent cx="881960" cy="561340"/>
                <wp:effectExtent l="0" t="0" r="0" b="0"/>
                <wp:wrapNone/>
                <wp:docPr id="2143108176" name="Rectángulo 2143108176"/>
                <wp:cNvGraphicFramePr/>
                <a:graphic xmlns:a="http://schemas.openxmlformats.org/drawingml/2006/main">
                  <a:graphicData uri="http://schemas.microsoft.com/office/word/2010/wordprocessingShape">
                    <wps:wsp>
                      <wps:cNvSpPr/>
                      <wps:spPr>
                        <a:xfrm>
                          <a:off x="4911370" y="3505680"/>
                          <a:ext cx="869260" cy="54864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1</w:t>
                            </w:r>
                          </w:p>
                        </w:txbxContent>
                      </wps:txbx>
                      <wps:bodyPr spcFirstLastPara="1" wrap="square" lIns="91425" tIns="45700" rIns="91425" bIns="45700" anchor="ctr" anchorCtr="0">
                        <a:noAutofit/>
                      </wps:bodyPr>
                    </wps:wsp>
                  </a:graphicData>
                </a:graphic>
              </wp:anchor>
            </w:drawing>
          </mc:Choice>
          <mc:Fallback>
            <w:pict>
              <v:rect id="Rectángulo 2143108176" o:spid="_x0000_s1035" style="position:absolute;left:0;text-align:left;margin-left:290pt;margin-top:0;width:69.45pt;height:4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1</w:t>
                      </w:r>
                    </w:p>
                  </w:txbxContent>
                </v:textbox>
              </v:rect>
            </w:pict>
          </mc:Fallback>
        </mc:AlternateContent>
      </w:r>
      <w:r w:rsidRPr="001D78C7">
        <w:rPr>
          <w:noProof/>
        </w:rPr>
        <mc:AlternateContent>
          <mc:Choice Requires="wps">
            <w:drawing>
              <wp:anchor distT="0" distB="0" distL="114300" distR="114300" simplePos="0" relativeHeight="251668480" behindDoc="0" locked="0" layoutInCell="1" hidden="0" allowOverlap="1">
                <wp:simplePos x="0" y="0"/>
                <wp:positionH relativeFrom="column">
                  <wp:posOffset>1447800</wp:posOffset>
                </wp:positionH>
                <wp:positionV relativeFrom="paragraph">
                  <wp:posOffset>444500</wp:posOffset>
                </wp:positionV>
                <wp:extent cx="704463" cy="232189"/>
                <wp:effectExtent l="0" t="0" r="0" b="0"/>
                <wp:wrapNone/>
                <wp:docPr id="2143108184" name="Flecha derecha 2143108184"/>
                <wp:cNvGraphicFramePr/>
                <a:graphic xmlns:a="http://schemas.openxmlformats.org/drawingml/2006/main">
                  <a:graphicData uri="http://schemas.microsoft.com/office/word/2010/wordprocessingShape">
                    <wps:wsp>
                      <wps:cNvSpPr/>
                      <wps:spPr>
                        <a:xfrm>
                          <a:off x="5000119" y="3670256"/>
                          <a:ext cx="691763" cy="219489"/>
                        </a:xfrm>
                        <a:prstGeom prst="rightArrow">
                          <a:avLst>
                            <a:gd name="adj1" fmla="val 50000"/>
                            <a:gd name="adj2" fmla="val 50000"/>
                          </a:avLst>
                        </a:prstGeom>
                        <a:solidFill>
                          <a:srgbClr val="FF0000"/>
                        </a:solidFill>
                        <a:ln w="12700" cap="flat" cmpd="sng">
                          <a:solidFill>
                            <a:srgbClr val="264159"/>
                          </a:solidFill>
                          <a:prstDash val="solid"/>
                          <a:miter lim="800000"/>
                          <a:headEnd type="none" w="sm" len="sm"/>
                          <a:tailEnd type="none" w="sm" len="sm"/>
                        </a:ln>
                      </wps:spPr>
                      <wps:txbx>
                        <w:txbxContent>
                          <w:p w:rsidR="00E74939" w:rsidRDefault="00E749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lecha derecha 2143108184" o:spid="_x0000_s1036" type="#_x0000_t13" style="position:absolute;left:0;text-align:left;margin-left:114pt;margin-top:35pt;width:55.45pt;height:18.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" adj="18173" fillcolor="red" strokecolor="#264159" strokeweight="1pt">
                <v:stroke startarrowwidth="narrow" startarrowlength="short" endarrowwidth="narrow" endarrowlength="short"/>
                <v:textbox inset="2.53958mm,2.53958mm,2.53958mm,2.53958mm">
                  <w:txbxContent>
                    <w:p w:rsidR="00E74939" w:rsidRDefault="00E74939">
                      <w:pPr>
                        <w:spacing w:after="0" w:line="240" w:lineRule="auto"/>
                        <w:textDirection w:val="btLr"/>
                      </w:pPr>
                    </w:p>
                  </w:txbxContent>
                </v:textbox>
              </v:shape>
            </w:pict>
          </mc:Fallback>
        </mc:AlternateConten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En ese contexto, el archivo indicado, se procederá a su descarga dando clic izquierdo, localizando el mismo en la carpeta de “descargas” del equipo de cómputo, como se muestra a continuación:</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drawing>
          <wp:inline distT="0" distB="0" distL="0" distR="0">
            <wp:extent cx="5756275" cy="1393190"/>
            <wp:effectExtent l="3175" t="3175" r="3175" b="3175"/>
            <wp:docPr id="21431082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756275" cy="1393190"/>
                    </a:xfrm>
                    <a:prstGeom prst="rect">
                      <a:avLst/>
                    </a:prstGeom>
                    <a:ln w="3175">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69504" behindDoc="0" locked="0" layoutInCell="1" hidden="0" allowOverlap="1">
                <wp:simplePos x="0" y="0"/>
                <wp:positionH relativeFrom="column">
                  <wp:posOffset>2692400</wp:posOffset>
                </wp:positionH>
                <wp:positionV relativeFrom="paragraph">
                  <wp:posOffset>1130300</wp:posOffset>
                </wp:positionV>
                <wp:extent cx="1133834" cy="402314"/>
                <wp:effectExtent l="0" t="0" r="0" b="0"/>
                <wp:wrapNone/>
                <wp:docPr id="2143108185" name="Flecha izquierda 2143108185"/>
                <wp:cNvGraphicFramePr/>
                <a:graphic xmlns:a="http://schemas.openxmlformats.org/drawingml/2006/main">
                  <a:graphicData uri="http://schemas.microsoft.com/office/word/2010/wordprocessingShape">
                    <wps:wsp>
                      <wps:cNvSpPr/>
                      <wps:spPr>
                        <a:xfrm>
                          <a:off x="4785433" y="3585193"/>
                          <a:ext cx="1121134" cy="389614"/>
                        </a:xfrm>
                        <a:prstGeom prst="leftArrow">
                          <a:avLst>
                            <a:gd name="adj1" fmla="val 50000"/>
                            <a:gd name="adj2" fmla="val 50000"/>
                          </a:avLst>
                        </a:prstGeom>
                        <a:solidFill>
                          <a:srgbClr val="FF0000"/>
                        </a:solidFill>
                        <a:ln w="12700" cap="flat" cmpd="sng">
                          <a:solidFill>
                            <a:srgbClr val="264159"/>
                          </a:solidFill>
                          <a:prstDash val="solid"/>
                          <a:miter lim="800000"/>
                          <a:headEnd type="none" w="sm" len="sm"/>
                          <a:tailEnd type="none" w="sm" len="sm"/>
                        </a:ln>
                      </wps:spPr>
                      <wps:txbx>
                        <w:txbxContent>
                          <w:p w:rsidR="00E74939" w:rsidRDefault="00E749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lecha izquierda 2143108185" o:spid="_x0000_s1037" type="#_x0000_t66" style="position:absolute;left:0;text-align:left;margin-left:212pt;margin-top:89pt;width:89.3pt;height:3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" adj="3753" fillcolor="red" strokecolor="#264159" strokeweight="1pt">
                <v:stroke startarrowwidth="narrow" startarrowlength="short" endarrowwidth="narrow" endarrowlength="short"/>
                <v:textbox inset="2.53958mm,2.53958mm,2.53958mm,2.53958mm">
                  <w:txbxContent>
                    <w:p w:rsidR="00E74939" w:rsidRDefault="00E74939">
                      <w:pPr>
                        <w:spacing w:after="0" w:line="240" w:lineRule="auto"/>
                        <w:textDirection w:val="btLr"/>
                      </w:pPr>
                    </w:p>
                  </w:txbxContent>
                </v:textbox>
              </v:shape>
            </w:pict>
          </mc:Fallback>
        </mc:AlternateContent>
      </w:r>
      <w:r w:rsidRPr="001D78C7">
        <w:rPr>
          <w:noProof/>
        </w:rPr>
        <mc:AlternateContent>
          <mc:Choice Requires="wps">
            <w:drawing>
              <wp:anchor distT="0" distB="0" distL="114300" distR="114300" simplePos="0" relativeHeight="251670528" behindDoc="0" locked="0" layoutInCell="1" hidden="0" allowOverlap="1">
                <wp:simplePos x="0" y="0"/>
                <wp:positionH relativeFrom="column">
                  <wp:posOffset>4762500</wp:posOffset>
                </wp:positionH>
                <wp:positionV relativeFrom="paragraph">
                  <wp:posOffset>0</wp:posOffset>
                </wp:positionV>
                <wp:extent cx="993140" cy="581660"/>
                <wp:effectExtent l="0" t="0" r="0" b="0"/>
                <wp:wrapNone/>
                <wp:docPr id="2143108182" name="Rectángulo 2143108182"/>
                <wp:cNvGraphicFramePr/>
                <a:graphic xmlns:a="http://schemas.openxmlformats.org/drawingml/2006/main">
                  <a:graphicData uri="http://schemas.microsoft.com/office/word/2010/wordprocessingShape">
                    <wps:wsp>
                      <wps:cNvSpPr/>
                      <wps:spPr>
                        <a:xfrm>
                          <a:off x="4855780" y="3495520"/>
                          <a:ext cx="980440" cy="56896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2</w:t>
                            </w:r>
                          </w:p>
                        </w:txbxContent>
                      </wps:txbx>
                      <wps:bodyPr spcFirstLastPara="1" wrap="square" lIns="91425" tIns="45700" rIns="91425" bIns="45700" anchor="ctr" anchorCtr="0">
                        <a:noAutofit/>
                      </wps:bodyPr>
                    </wps:wsp>
                  </a:graphicData>
                </a:graphic>
              </wp:anchor>
            </w:drawing>
          </mc:Choice>
          <mc:Fallback>
            <w:pict>
              <v:rect id="Rectángulo 2143108182" o:spid="_x0000_s1038" style="position:absolute;left:0;text-align:left;margin-left:375pt;margin-top:0;width:78.2pt;height:45.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2</w:t>
                      </w:r>
                    </w:p>
                  </w:txbxContent>
                </v:textbox>
              </v:rect>
            </w:pict>
          </mc:Fallback>
        </mc:AlternateConten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Una vez localizado el archivo, lo siguiente es hacer doble </w:t>
      </w:r>
      <w:proofErr w:type="spellStart"/>
      <w:r w:rsidRPr="001D78C7">
        <w:rPr>
          <w:rFonts w:ascii="Palatino Linotype" w:eastAsia="Palatino Linotype" w:hAnsi="Palatino Linotype" w:cs="Palatino Linotype"/>
          <w:sz w:val="24"/>
          <w:szCs w:val="24"/>
        </w:rPr>
        <w:t>click</w:t>
      </w:r>
      <w:proofErr w:type="spellEnd"/>
      <w:r w:rsidRPr="001D78C7">
        <w:rPr>
          <w:rFonts w:ascii="Palatino Linotype" w:eastAsia="Palatino Linotype" w:hAnsi="Palatino Linotype" w:cs="Palatino Linotype"/>
          <w:sz w:val="24"/>
          <w:szCs w:val="24"/>
        </w:rPr>
        <w:t xml:space="preserve"> con el botón izquierdo del mouse sobre el archivo para que se abra directamente; paso que realizó este </w:t>
      </w:r>
      <w:r w:rsidR="00182A8A" w:rsidRPr="001D78C7">
        <w:rPr>
          <w:rFonts w:ascii="Palatino Linotype" w:eastAsia="Palatino Linotype" w:hAnsi="Palatino Linotype" w:cs="Palatino Linotype"/>
          <w:sz w:val="24"/>
          <w:szCs w:val="24"/>
        </w:rPr>
        <w:t xml:space="preserve">Organismo </w:t>
      </w:r>
      <w:r w:rsidRPr="001D78C7">
        <w:rPr>
          <w:rFonts w:ascii="Palatino Linotype" w:eastAsia="Palatino Linotype" w:hAnsi="Palatino Linotype" w:cs="Palatino Linotype"/>
          <w:sz w:val="24"/>
          <w:szCs w:val="24"/>
        </w:rPr>
        <w:t>Garante, y se tuvo acceso al contenido íntegro del archivo, como se muestra, a manera de ejemplo, la siguiente imagen:</w:t>
      </w:r>
    </w:p>
    <w:p w:rsidR="00E72F01" w:rsidRPr="001D78C7" w:rsidRDefault="004A60DE" w:rsidP="006D52C6">
      <w:pPr>
        <w:spacing w:after="0" w:line="360" w:lineRule="auto"/>
        <w:ind w:right="-93"/>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lastRenderedPageBreak/>
        <w:drawing>
          <wp:inline distT="0" distB="0" distL="0" distR="0">
            <wp:extent cx="4783151" cy="3324487"/>
            <wp:effectExtent l="3175" t="3175" r="3175" b="3175"/>
            <wp:docPr id="21431081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783151" cy="3324487"/>
                    </a:xfrm>
                    <a:prstGeom prst="rect">
                      <a:avLst/>
                    </a:prstGeom>
                    <a:ln w="3175">
                      <a:solidFill>
                        <a:srgbClr val="000000"/>
                      </a:solidFill>
                      <a:prstDash val="solid"/>
                    </a:ln>
                  </pic:spPr>
                </pic:pic>
              </a:graphicData>
            </a:graphic>
          </wp:inline>
        </w:drawing>
      </w:r>
      <w:r w:rsidRPr="001D78C7">
        <w:rPr>
          <w:noProof/>
        </w:rPr>
        <mc:AlternateContent>
          <mc:Choice Requires="wps">
            <w:drawing>
              <wp:anchor distT="0" distB="0" distL="114300" distR="114300" simplePos="0" relativeHeight="251671552" behindDoc="0" locked="0" layoutInCell="1" hidden="0" allowOverlap="1">
                <wp:simplePos x="0" y="0"/>
                <wp:positionH relativeFrom="column">
                  <wp:posOffset>4279900</wp:posOffset>
                </wp:positionH>
                <wp:positionV relativeFrom="paragraph">
                  <wp:posOffset>2717800</wp:posOffset>
                </wp:positionV>
                <wp:extent cx="993140" cy="581660"/>
                <wp:effectExtent l="0" t="0" r="0" b="0"/>
                <wp:wrapNone/>
                <wp:docPr id="2143108177" name="Rectángulo 2143108177"/>
                <wp:cNvGraphicFramePr/>
                <a:graphic xmlns:a="http://schemas.openxmlformats.org/drawingml/2006/main">
                  <a:graphicData uri="http://schemas.microsoft.com/office/word/2010/wordprocessingShape">
                    <wps:wsp>
                      <wps:cNvSpPr/>
                      <wps:spPr>
                        <a:xfrm>
                          <a:off x="4855780" y="3495520"/>
                          <a:ext cx="980440" cy="568960"/>
                        </a:xfrm>
                        <a:prstGeom prst="rect">
                          <a:avLst/>
                        </a:prstGeom>
                        <a:solidFill>
                          <a:schemeClr val="accent1"/>
                        </a:solidFill>
                        <a:ln w="12700" cap="flat" cmpd="sng">
                          <a:solidFill>
                            <a:srgbClr val="264159"/>
                          </a:solidFill>
                          <a:prstDash val="solid"/>
                          <a:miter lim="800000"/>
                          <a:headEnd type="none" w="sm" len="sm"/>
                          <a:tailEnd type="none" w="sm" len="sm"/>
                        </a:ln>
                      </wps:spPr>
                      <wps:txbx>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3</w:t>
                            </w:r>
                          </w:p>
                        </w:txbxContent>
                      </wps:txbx>
                      <wps:bodyPr spcFirstLastPara="1" wrap="square" lIns="91425" tIns="45700" rIns="91425" bIns="45700" anchor="ctr" anchorCtr="0">
                        <a:noAutofit/>
                      </wps:bodyPr>
                    </wps:wsp>
                  </a:graphicData>
                </a:graphic>
              </wp:anchor>
            </w:drawing>
          </mc:Choice>
          <mc:Fallback>
            <w:pict>
              <v:rect id="Rectángulo 2143108177" o:spid="_x0000_s1039" style="position:absolute;left:0;text-align:left;margin-left:337pt;margin-top:214pt;width:78.2pt;height:45.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" fillcolor="#5b9bd5 [3204]" strokecolor="#264159" strokeweight="1pt">
                <v:stroke startarrowwidth="narrow" startarrowlength="short" endarrowwidth="narrow" endarrowlength="short"/>
                <v:textbox inset="2.53958mm,1.2694mm,2.53958mm,1.2694mm">
                  <w:txbxContent>
                    <w:p w:rsidR="00E74939" w:rsidRDefault="00E74939">
                      <w:pPr>
                        <w:spacing w:line="258" w:lineRule="auto"/>
                        <w:jc w:val="center"/>
                        <w:textDirection w:val="btLr"/>
                      </w:pPr>
                      <w:r>
                        <w:rPr>
                          <w:rFonts w:ascii="Palatino Linotype" w:eastAsia="Palatino Linotype" w:hAnsi="Palatino Linotype" w:cs="Palatino Linotype"/>
                          <w:b/>
                          <w:color w:val="FFFFFF"/>
                          <w:sz w:val="36"/>
                        </w:rPr>
                        <w:t>3</w:t>
                      </w:r>
                    </w:p>
                  </w:txbxContent>
                </v:textbox>
              </v:rect>
            </w:pict>
          </mc:Fallback>
        </mc:AlternateConten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 las imágenes insertas, se desprende que el contenido del archivo </w:t>
      </w:r>
      <w:r w:rsidRPr="001D78C7">
        <w:rPr>
          <w:rFonts w:ascii="Palatino Linotype" w:eastAsia="Palatino Linotype" w:hAnsi="Palatino Linotype" w:cs="Palatino Linotype"/>
          <w:b/>
          <w:sz w:val="24"/>
          <w:szCs w:val="24"/>
        </w:rPr>
        <w:t xml:space="preserve">“00053.pdf”, </w:t>
      </w:r>
      <w:r w:rsidRPr="001D78C7">
        <w:rPr>
          <w:rFonts w:ascii="Palatino Linotype" w:eastAsia="Palatino Linotype" w:hAnsi="Palatino Linotype" w:cs="Palatino Linotype"/>
          <w:sz w:val="24"/>
          <w:szCs w:val="24"/>
        </w:rPr>
        <w:t>es consultable.</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lo tanto, la falla que reporta el particular a manera de motivos de inconformidad, se debe a un problema que posiblemente presente su equipo de cómputo ante la falta de la descarga previa del programa </w:t>
      </w:r>
      <w:proofErr w:type="spellStart"/>
      <w:r w:rsidRPr="001D78C7">
        <w:rPr>
          <w:rFonts w:ascii="Palatino Linotype" w:eastAsia="Palatino Linotype" w:hAnsi="Palatino Linotype" w:cs="Palatino Linotype"/>
          <w:sz w:val="24"/>
          <w:szCs w:val="24"/>
        </w:rPr>
        <w:t>WinRAR</w:t>
      </w:r>
      <w:proofErr w:type="spellEnd"/>
      <w:r w:rsidRPr="001D78C7">
        <w:rPr>
          <w:rFonts w:ascii="Palatino Linotype" w:eastAsia="Palatino Linotype" w:hAnsi="Palatino Linotype" w:cs="Palatino Linotype"/>
          <w:sz w:val="24"/>
          <w:szCs w:val="24"/>
        </w:rPr>
        <w:t>, para poder visualizar el archivo “</w:t>
      </w:r>
      <w:r w:rsidRPr="001D78C7">
        <w:rPr>
          <w:rFonts w:ascii="Palatino Linotype" w:eastAsia="Palatino Linotype" w:hAnsi="Palatino Linotype" w:cs="Palatino Linotype"/>
          <w:b/>
          <w:i/>
          <w:sz w:val="24"/>
          <w:szCs w:val="24"/>
        </w:rPr>
        <w:t>00053.rar</w:t>
      </w:r>
      <w:r w:rsidRPr="001D78C7">
        <w:rPr>
          <w:rFonts w:ascii="Palatino Linotype" w:eastAsia="Palatino Linotype" w:hAnsi="Palatino Linotype" w:cs="Palatino Linotype"/>
          <w:sz w:val="24"/>
          <w:szCs w:val="24"/>
        </w:rPr>
        <w:t>”; pues, la captura de pantalla que adjunta, es únicamente respecto a la descarga de ese archivo.</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En ese sentido, es que se colige que los documentos proporcionados en respuesta por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w:t>
      </w:r>
      <w:r w:rsidRPr="001D78C7">
        <w:rPr>
          <w:rFonts w:ascii="Palatino Linotype" w:eastAsia="Palatino Linotype" w:hAnsi="Palatino Linotype" w:cs="Palatino Linotype"/>
          <w:b/>
          <w:sz w:val="24"/>
          <w:szCs w:val="24"/>
          <w:u w:val="single"/>
        </w:rPr>
        <w:t>son consultables y accesibles al particular.</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Precisado lo anterior, ahora resulta procedente el análisis de la naturaleza de la información solicitada, así como la competencia del ente público para poseer, generar y/o administrar la misma, para después proceder al análisis de la información aportada en respuesta por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y que de nueva cuenta volvió a aportar en su informe justificado, a efecto de verificar si la misma colma el derecho de acceso a la información pública del particular, o en su defecto, ordenar la entrega de la información oportuna.</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numPr>
          <w:ilvl w:val="0"/>
          <w:numId w:val="1"/>
        </w:numPr>
        <w:pBdr>
          <w:top w:val="nil"/>
          <w:left w:val="nil"/>
          <w:bottom w:val="nil"/>
          <w:right w:val="nil"/>
          <w:between w:val="nil"/>
        </w:pBdr>
        <w:spacing w:after="0"/>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De la naturaleza de la información requerida y la competencia del Sujeto Obligado para generarla, poseerla y administrarla:</w:t>
      </w:r>
    </w:p>
    <w:p w:rsidR="00E72F01" w:rsidRPr="001D78C7" w:rsidRDefault="00E72F01" w:rsidP="006D52C6">
      <w:pPr>
        <w:pBdr>
          <w:top w:val="nil"/>
          <w:left w:val="nil"/>
          <w:bottom w:val="nil"/>
          <w:right w:val="nil"/>
          <w:between w:val="nil"/>
        </w:pBdr>
        <w:spacing w:after="0" w:line="360" w:lineRule="auto"/>
        <w:ind w:left="360"/>
        <w:jc w:val="both"/>
        <w:rPr>
          <w:rFonts w:ascii="Palatino Linotype" w:eastAsia="Palatino Linotype" w:hAnsi="Palatino Linotype" w:cs="Palatino Linotype"/>
          <w:b/>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En primer término, es de recordar que, en la solicitud de información, la hoy parte </w:t>
      </w:r>
      <w:r w:rsidRPr="001D78C7">
        <w:rPr>
          <w:rFonts w:ascii="Palatino Linotype" w:eastAsia="Palatino Linotype" w:hAnsi="Palatino Linotype" w:cs="Palatino Linotype"/>
          <w:b/>
          <w:sz w:val="24"/>
          <w:szCs w:val="24"/>
        </w:rPr>
        <w:t xml:space="preserve">Recurrente </w:t>
      </w:r>
      <w:r w:rsidRPr="001D78C7">
        <w:rPr>
          <w:rFonts w:ascii="Palatino Linotype" w:eastAsia="Palatino Linotype" w:hAnsi="Palatino Linotype" w:cs="Palatino Linotype"/>
          <w:sz w:val="24"/>
          <w:szCs w:val="24"/>
        </w:rPr>
        <w:t xml:space="preserve">requiere del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la siguiente información contable con firmas de los servidores públicos involucrados y que forma parte los informes que se remiten al Órgano Superior de Fiscalización del Estado de México, durante el ejercicio fiscal 2022 y del 2023 hasta la fecha de entrega:</w:t>
      </w:r>
    </w:p>
    <w:p w:rsidR="00E72F01" w:rsidRPr="001D78C7" w:rsidRDefault="00E72F01" w:rsidP="006D52C6">
      <w:pPr>
        <w:spacing w:after="0" w:line="360" w:lineRule="auto"/>
        <w:jc w:val="both"/>
        <w:rPr>
          <w:rFonts w:ascii="Palatino Linotype" w:eastAsia="Palatino Linotype" w:hAnsi="Palatino Linotype" w:cs="Palatino Linotype"/>
          <w:b/>
          <w:sz w:val="2"/>
          <w:szCs w:val="2"/>
        </w:rPr>
      </w:pP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bookmarkStart w:id="10" w:name="_heading=h.4i7ojhp" w:colFirst="0" w:colLast="0"/>
      <w:bookmarkEnd w:id="10"/>
      <w:r w:rsidRPr="001D78C7">
        <w:rPr>
          <w:rFonts w:ascii="Palatino Linotype" w:eastAsia="Palatino Linotype" w:hAnsi="Palatino Linotype" w:cs="Palatino Linotype"/>
          <w:b/>
          <w:sz w:val="24"/>
          <w:szCs w:val="24"/>
        </w:rPr>
        <w:t>1.</w:t>
      </w:r>
      <w:r w:rsidRPr="001D78C7">
        <w:rPr>
          <w:rFonts w:ascii="Palatino Linotype" w:eastAsia="Palatino Linotype" w:hAnsi="Palatino Linotype" w:cs="Palatino Linotype"/>
          <w:b/>
          <w:sz w:val="24"/>
          <w:szCs w:val="24"/>
        </w:rPr>
        <w:tab/>
        <w:t xml:space="preserve">Estado de Actividades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2.</w:t>
      </w:r>
      <w:r w:rsidRPr="001D78C7">
        <w:rPr>
          <w:rFonts w:ascii="Palatino Linotype" w:eastAsia="Palatino Linotype" w:hAnsi="Palatino Linotype" w:cs="Palatino Linotype"/>
          <w:b/>
          <w:sz w:val="24"/>
          <w:szCs w:val="24"/>
        </w:rPr>
        <w:tab/>
        <w:t xml:space="preserve">Estado de Situación Financiera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3.</w:t>
      </w:r>
      <w:r w:rsidRPr="001D78C7">
        <w:rPr>
          <w:rFonts w:ascii="Palatino Linotype" w:eastAsia="Palatino Linotype" w:hAnsi="Palatino Linotype" w:cs="Palatino Linotype"/>
          <w:b/>
          <w:sz w:val="24"/>
          <w:szCs w:val="24"/>
        </w:rPr>
        <w:tab/>
        <w:t xml:space="preserve">Estado de Variación de la Hacienda Pública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4.</w:t>
      </w:r>
      <w:r w:rsidRPr="001D78C7">
        <w:rPr>
          <w:rFonts w:ascii="Palatino Linotype" w:eastAsia="Palatino Linotype" w:hAnsi="Palatino Linotype" w:cs="Palatino Linotype"/>
          <w:b/>
          <w:sz w:val="24"/>
          <w:szCs w:val="24"/>
        </w:rPr>
        <w:tab/>
        <w:t xml:space="preserve">Estado de Cambio en la Situación Financiera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5.</w:t>
      </w:r>
      <w:r w:rsidRPr="001D78C7">
        <w:rPr>
          <w:rFonts w:ascii="Palatino Linotype" w:eastAsia="Palatino Linotype" w:hAnsi="Palatino Linotype" w:cs="Palatino Linotype"/>
          <w:b/>
          <w:sz w:val="24"/>
          <w:szCs w:val="24"/>
        </w:rPr>
        <w:tab/>
        <w:t xml:space="preserve">Estado de Flujo de Efectivo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6.</w:t>
      </w:r>
      <w:r w:rsidRPr="001D78C7">
        <w:rPr>
          <w:rFonts w:ascii="Palatino Linotype" w:eastAsia="Palatino Linotype" w:hAnsi="Palatino Linotype" w:cs="Palatino Linotype"/>
          <w:b/>
          <w:sz w:val="24"/>
          <w:szCs w:val="24"/>
        </w:rPr>
        <w:tab/>
        <w:t xml:space="preserve">Informe sobre Pasivos Contingentes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7.</w:t>
      </w:r>
      <w:r w:rsidRPr="001D78C7">
        <w:rPr>
          <w:rFonts w:ascii="Palatino Linotype" w:eastAsia="Palatino Linotype" w:hAnsi="Palatino Linotype" w:cs="Palatino Linotype"/>
          <w:b/>
          <w:sz w:val="24"/>
          <w:szCs w:val="24"/>
        </w:rPr>
        <w:tab/>
        <w:t xml:space="preserve">Notas a los Estados Financieros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8.</w:t>
      </w:r>
      <w:r w:rsidRPr="001D78C7">
        <w:rPr>
          <w:rFonts w:ascii="Palatino Linotype" w:eastAsia="Palatino Linotype" w:hAnsi="Palatino Linotype" w:cs="Palatino Linotype"/>
          <w:b/>
          <w:sz w:val="24"/>
          <w:szCs w:val="24"/>
        </w:rPr>
        <w:tab/>
        <w:t xml:space="preserve">Estado Analítico del Activo </w:t>
      </w:r>
    </w:p>
    <w:p w:rsidR="00E72F01" w:rsidRPr="001D78C7" w:rsidRDefault="004A60DE" w:rsidP="006D52C6">
      <w:pPr>
        <w:tabs>
          <w:tab w:val="left" w:pos="284"/>
        </w:tabs>
        <w:spacing w:after="0" w:line="276"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9.</w:t>
      </w:r>
      <w:r w:rsidRPr="001D78C7">
        <w:rPr>
          <w:rFonts w:ascii="Palatino Linotype" w:eastAsia="Palatino Linotype" w:hAnsi="Palatino Linotype" w:cs="Palatino Linotype"/>
          <w:b/>
          <w:sz w:val="24"/>
          <w:szCs w:val="24"/>
        </w:rPr>
        <w:tab/>
        <w:t>Estado Analítico de Deuda y Otros Pasivos</w:t>
      </w:r>
    </w:p>
    <w:p w:rsidR="00E72F01" w:rsidRPr="001D78C7" w:rsidRDefault="00E72F01" w:rsidP="006D52C6">
      <w:pPr>
        <w:spacing w:after="0" w:line="360" w:lineRule="auto"/>
        <w:jc w:val="both"/>
        <w:rPr>
          <w:rFonts w:ascii="Palatino Linotype" w:eastAsia="Palatino Linotype" w:hAnsi="Palatino Linotype" w:cs="Palatino Linotype"/>
          <w:b/>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Precisado lo anterior, es de señalar que, conforme los Lineamientos para la integración y entrega de los Informes Trimestrales Municipales, de los ejercicios fiscales 2022 y 2023, emitidos por el Órgano Superior de Fiscalización del Estado de México (OSFEM), están integrados por cuatro Módulos; que a su vez se dividen en </w:t>
      </w:r>
      <w:proofErr w:type="spellStart"/>
      <w:r w:rsidRPr="001D78C7">
        <w:rPr>
          <w:rFonts w:ascii="Palatino Linotype" w:eastAsia="Palatino Linotype" w:hAnsi="Palatino Linotype" w:cs="Palatino Linotype"/>
          <w:sz w:val="24"/>
          <w:szCs w:val="24"/>
        </w:rPr>
        <w:t>submódulos</w:t>
      </w:r>
      <w:proofErr w:type="spellEnd"/>
      <w:r w:rsidRPr="001D78C7">
        <w:rPr>
          <w:rFonts w:ascii="Palatino Linotype" w:eastAsia="Palatino Linotype" w:hAnsi="Palatino Linotype" w:cs="Palatino Linotype"/>
          <w:sz w:val="24"/>
          <w:szCs w:val="24"/>
        </w:rPr>
        <w:t>, para el adecuado cumplimiento de la presentación de los informes; y, los cuales son aplicables para los Municipios.</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Bajo esa tesitura, el </w:t>
      </w:r>
      <w:r w:rsidRPr="001D78C7">
        <w:rPr>
          <w:rFonts w:ascii="Palatino Linotype" w:eastAsia="Palatino Linotype" w:hAnsi="Palatino Linotype" w:cs="Palatino Linotype"/>
          <w:b/>
          <w:sz w:val="24"/>
          <w:szCs w:val="24"/>
        </w:rPr>
        <w:t>Modulo 1</w:t>
      </w:r>
      <w:r w:rsidRPr="001D78C7">
        <w:rPr>
          <w:rFonts w:ascii="Palatino Linotype" w:eastAsia="Palatino Linotype" w:hAnsi="Palatino Linotype" w:cs="Palatino Linotype"/>
          <w:sz w:val="24"/>
          <w:szCs w:val="24"/>
        </w:rPr>
        <w:t xml:space="preserve"> es relativo a </w:t>
      </w:r>
      <w:r w:rsidRPr="001D78C7">
        <w:rPr>
          <w:rFonts w:ascii="Palatino Linotype" w:eastAsia="Palatino Linotype" w:hAnsi="Palatino Linotype" w:cs="Palatino Linotype"/>
          <w:b/>
          <w:sz w:val="24"/>
          <w:szCs w:val="24"/>
        </w:rPr>
        <w:t>la Información Financiera y Contable</w:t>
      </w:r>
      <w:r w:rsidRPr="001D78C7">
        <w:rPr>
          <w:rFonts w:ascii="Palatino Linotype" w:eastAsia="Palatino Linotype" w:hAnsi="Palatino Linotype" w:cs="Palatino Linotype"/>
          <w:sz w:val="24"/>
          <w:szCs w:val="24"/>
        </w:rPr>
        <w:t xml:space="preserve">, en cuyo </w:t>
      </w:r>
      <w:proofErr w:type="spellStart"/>
      <w:r w:rsidRPr="001D78C7">
        <w:rPr>
          <w:rFonts w:ascii="Palatino Linotype" w:eastAsia="Palatino Linotype" w:hAnsi="Palatino Linotype" w:cs="Palatino Linotype"/>
          <w:sz w:val="24"/>
          <w:szCs w:val="24"/>
        </w:rPr>
        <w:t>Submódulo</w:t>
      </w:r>
      <w:proofErr w:type="spellEnd"/>
      <w:r w:rsidRPr="001D78C7">
        <w:rPr>
          <w:rFonts w:ascii="Palatino Linotype" w:eastAsia="Palatino Linotype" w:hAnsi="Palatino Linotype" w:cs="Palatino Linotype"/>
          <w:sz w:val="24"/>
          <w:szCs w:val="24"/>
        </w:rPr>
        <w:t xml:space="preserve"> denominado </w:t>
      </w:r>
      <w:r w:rsidRPr="001D78C7">
        <w:rPr>
          <w:rFonts w:ascii="Palatino Linotype" w:eastAsia="Palatino Linotype" w:hAnsi="Palatino Linotype" w:cs="Palatino Linotype"/>
          <w:b/>
          <w:sz w:val="24"/>
          <w:szCs w:val="24"/>
        </w:rPr>
        <w:t>Estados Financieros</w:t>
      </w:r>
      <w:r w:rsidRPr="001D78C7">
        <w:rPr>
          <w:rFonts w:ascii="Palatino Linotype" w:eastAsia="Palatino Linotype" w:hAnsi="Palatino Linotype" w:cs="Palatino Linotype"/>
          <w:sz w:val="24"/>
          <w:szCs w:val="24"/>
        </w:rPr>
        <w:t>, se encuentran los documentos que exponen la situación financiera del ente público y cuya periodicidad de entrega es de manera mensual; mismos que corresponden a los que se muestran en las siguientes digitalizaciones:</w:t>
      </w:r>
    </w:p>
    <w:p w:rsidR="00E72F01" w:rsidRPr="001D78C7" w:rsidRDefault="004A60DE" w:rsidP="006D52C6">
      <w:pPr>
        <w:spacing w:after="0" w:line="360" w:lineRule="auto"/>
        <w:jc w:val="center"/>
        <w:rPr>
          <w:rFonts w:ascii="Palatino Linotype" w:eastAsia="Palatino Linotype" w:hAnsi="Palatino Linotype" w:cs="Palatino Linotype"/>
          <w:sz w:val="24"/>
          <w:szCs w:val="24"/>
        </w:rPr>
      </w:pPr>
      <w:r w:rsidRPr="001D78C7">
        <w:rPr>
          <w:rFonts w:ascii="Palatino Linotype" w:eastAsia="Palatino Linotype" w:hAnsi="Palatino Linotype" w:cs="Palatino Linotype"/>
          <w:noProof/>
          <w:sz w:val="24"/>
          <w:szCs w:val="24"/>
        </w:rPr>
        <w:drawing>
          <wp:inline distT="0" distB="0" distL="0" distR="0">
            <wp:extent cx="4934946" cy="2926552"/>
            <wp:effectExtent l="3175" t="3175" r="3175" b="3175"/>
            <wp:docPr id="21431081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934946" cy="2926552"/>
                    </a:xfrm>
                    <a:prstGeom prst="rect">
                      <a:avLst/>
                    </a:prstGeom>
                    <a:ln w="3175">
                      <a:solidFill>
                        <a:srgbClr val="000000"/>
                      </a:solidFill>
                      <a:prstDash val="solid"/>
                    </a:ln>
                  </pic:spPr>
                </pic:pic>
              </a:graphicData>
            </a:graphic>
          </wp:inline>
        </w:drawing>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Como se desprende de la anterior digitalización, la información que requiere la hoy parte </w:t>
      </w:r>
      <w:r w:rsidRPr="001D78C7">
        <w:rPr>
          <w:rFonts w:ascii="Palatino Linotype" w:eastAsia="Palatino Linotype" w:hAnsi="Palatino Linotype" w:cs="Palatino Linotype"/>
          <w:b/>
          <w:sz w:val="24"/>
          <w:szCs w:val="24"/>
        </w:rPr>
        <w:t xml:space="preserve">Recurrente </w:t>
      </w:r>
      <w:r w:rsidRPr="001D78C7">
        <w:rPr>
          <w:rFonts w:ascii="Palatino Linotype" w:eastAsia="Palatino Linotype" w:hAnsi="Palatino Linotype" w:cs="Palatino Linotype"/>
          <w:sz w:val="24"/>
          <w:szCs w:val="24"/>
        </w:rPr>
        <w:t xml:space="preserve">mediante su solicitud de información, por lo que corresponde a la precisada en los numerales del </w:t>
      </w:r>
      <w:r w:rsidRPr="001D78C7">
        <w:rPr>
          <w:rFonts w:ascii="Palatino Linotype" w:eastAsia="Palatino Linotype" w:hAnsi="Palatino Linotype" w:cs="Palatino Linotype"/>
          <w:b/>
          <w:sz w:val="24"/>
          <w:szCs w:val="24"/>
        </w:rPr>
        <w:t xml:space="preserve">1 </w:t>
      </w:r>
      <w:r w:rsidRPr="001D78C7">
        <w:rPr>
          <w:rFonts w:ascii="Palatino Linotype" w:eastAsia="Palatino Linotype" w:hAnsi="Palatino Linotype" w:cs="Palatino Linotype"/>
          <w:sz w:val="24"/>
          <w:szCs w:val="24"/>
        </w:rPr>
        <w:t>al</w:t>
      </w:r>
      <w:r w:rsidRPr="001D78C7">
        <w:rPr>
          <w:rFonts w:ascii="Palatino Linotype" w:eastAsia="Palatino Linotype" w:hAnsi="Palatino Linotype" w:cs="Palatino Linotype"/>
          <w:b/>
          <w:sz w:val="24"/>
          <w:szCs w:val="24"/>
        </w:rPr>
        <w:t xml:space="preserve"> 5, y </w:t>
      </w:r>
      <w:r w:rsidRPr="001D78C7">
        <w:rPr>
          <w:rFonts w:ascii="Palatino Linotype" w:eastAsia="Palatino Linotype" w:hAnsi="Palatino Linotype" w:cs="Palatino Linotype"/>
          <w:sz w:val="24"/>
          <w:szCs w:val="24"/>
        </w:rPr>
        <w:t>del</w:t>
      </w:r>
      <w:r w:rsidRPr="001D78C7">
        <w:rPr>
          <w:rFonts w:ascii="Palatino Linotype" w:eastAsia="Palatino Linotype" w:hAnsi="Palatino Linotype" w:cs="Palatino Linotype"/>
          <w:b/>
          <w:sz w:val="24"/>
          <w:szCs w:val="24"/>
        </w:rPr>
        <w:t xml:space="preserve"> 7 al 9, </w:t>
      </w:r>
      <w:r w:rsidRPr="001D78C7">
        <w:rPr>
          <w:rFonts w:ascii="Palatino Linotype" w:eastAsia="Palatino Linotype" w:hAnsi="Palatino Linotype" w:cs="Palatino Linotype"/>
          <w:sz w:val="24"/>
          <w:szCs w:val="24"/>
        </w:rPr>
        <w:t xml:space="preserve">es generada por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y la misma forma parte de los informes trimestrales que se entregan ante el Órgano Superior de Fiscalización del Estado de México (OSFEM), misma cuya periodicidad de elaboración es de manera mensual.</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Ahora, para una mayor comprensión de los documentos que requiere el particular, es conveniente indicar la naturaleza y la finalidad de cada uno; y, para ello, conviene citar las definiciones de dichos documentos contenidas en el Manual de Contabilidad Gubernamental vigente.</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 esta manera, el </w:t>
      </w:r>
      <w:r w:rsidRPr="001D78C7">
        <w:rPr>
          <w:rFonts w:ascii="Palatino Linotype" w:eastAsia="Palatino Linotype" w:hAnsi="Palatino Linotype" w:cs="Palatino Linotype"/>
          <w:b/>
          <w:sz w:val="24"/>
          <w:szCs w:val="24"/>
          <w:u w:val="single"/>
        </w:rPr>
        <w:t>Estado de Actividades,</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tiene como</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finalidad informar sobre el resultado de las transacciones y otros eventos relacionados con la operación del ente público que afectan o modifican su patrimonio. Muestra una relación resumida de los ingresos y otros beneficios y, de los gastos y otras pérdidas del ente durante un periodo determinado. La diferencia positiva o negativa determina el ahorro o desahorro (resultado) del ejercicio.</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bookmarkStart w:id="11" w:name="_heading=h.2xcytpi" w:colFirst="0" w:colLast="0"/>
      <w:bookmarkEnd w:id="11"/>
      <w:r w:rsidRPr="001D78C7">
        <w:rPr>
          <w:rFonts w:ascii="Palatino Linotype" w:eastAsia="Palatino Linotype" w:hAnsi="Palatino Linotype" w:cs="Palatino Linotype"/>
          <w:sz w:val="24"/>
          <w:szCs w:val="24"/>
        </w:rPr>
        <w:t xml:space="preserve">Por su parte, con relación al </w:t>
      </w:r>
      <w:r w:rsidRPr="001D78C7">
        <w:rPr>
          <w:rFonts w:ascii="Palatino Linotype" w:eastAsia="Palatino Linotype" w:hAnsi="Palatino Linotype" w:cs="Palatino Linotype"/>
          <w:b/>
          <w:sz w:val="24"/>
          <w:szCs w:val="24"/>
          <w:u w:val="single"/>
        </w:rPr>
        <w:t>Estado de Situación Financiera,</w:t>
      </w:r>
      <w:r w:rsidRPr="001D78C7">
        <w:rPr>
          <w:rFonts w:ascii="Palatino Linotype" w:eastAsia="Palatino Linotype" w:hAnsi="Palatino Linotype" w:cs="Palatino Linotype"/>
          <w:sz w:val="24"/>
          <w:szCs w:val="24"/>
        </w:rPr>
        <w:t xml:space="preserve"> el mismo expone la situación financiera del ente público sobre los recursos y obligaciones financieras, de sus activos, pasivos y Hacienda Pública/Patrimonio.</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Por su parte, las </w:t>
      </w:r>
      <w:r w:rsidRPr="001D78C7">
        <w:rPr>
          <w:rFonts w:ascii="Palatino Linotype" w:eastAsia="Palatino Linotype" w:hAnsi="Palatino Linotype" w:cs="Palatino Linotype"/>
          <w:b/>
          <w:sz w:val="24"/>
          <w:szCs w:val="24"/>
          <w:u w:val="single"/>
        </w:rPr>
        <w:t>Notas a los Estados Financieros</w:t>
      </w:r>
      <w:r w:rsidRPr="001D78C7">
        <w:rPr>
          <w:rFonts w:ascii="Palatino Linotype" w:eastAsia="Palatino Linotype" w:hAnsi="Palatino Linotype" w:cs="Palatino Linotype"/>
          <w:sz w:val="24"/>
          <w:szCs w:val="24"/>
        </w:rPr>
        <w:t xml:space="preserve">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 Su objetivo es revelar y proporcionar información adicional que no se presenta en los Estados Financieros, pero que es relevante para la comprensión de alguno de ellos.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bookmarkStart w:id="12" w:name="_heading=h.1ci93xb" w:colFirst="0" w:colLast="0"/>
      <w:bookmarkEnd w:id="12"/>
      <w:r w:rsidRPr="001D78C7">
        <w:rPr>
          <w:rFonts w:ascii="Palatino Linotype" w:eastAsia="Palatino Linotype" w:hAnsi="Palatino Linotype" w:cs="Palatino Linotype"/>
          <w:sz w:val="24"/>
          <w:szCs w:val="24"/>
        </w:rPr>
        <w:t>Los tres tipos de notas que acompañan a los Estados Financieros, a saber: a) Notas de gestión administrativa, b) Notas de desglose, y c) Notas de memoria (cuentas de orden).</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u w:val="single"/>
        </w:rPr>
        <w:t>Las notas de gestión administrativa</w:t>
      </w:r>
      <w:r w:rsidRPr="001D78C7">
        <w:rPr>
          <w:rFonts w:ascii="Palatino Linotype" w:eastAsia="Palatino Linotype" w:hAnsi="Palatino Linotype" w:cs="Palatino Linotype"/>
          <w:sz w:val="24"/>
          <w:szCs w:val="24"/>
        </w:rPr>
        <w:t>,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u w:val="single"/>
        </w:rPr>
        <w:t>Las notas de desglose</w:t>
      </w:r>
      <w:r w:rsidRPr="001D78C7">
        <w:rPr>
          <w:rFonts w:ascii="Palatino Linotype" w:eastAsia="Palatino Linotype" w:hAnsi="Palatino Linotype" w:cs="Palatino Linotype"/>
          <w:sz w:val="24"/>
          <w:szCs w:val="24"/>
          <w:u w:val="single"/>
        </w:rPr>
        <w:t>,</w:t>
      </w:r>
      <w:r w:rsidRPr="001D78C7">
        <w:rPr>
          <w:rFonts w:ascii="Palatino Linotype" w:eastAsia="Palatino Linotype" w:hAnsi="Palatino Linotype" w:cs="Palatino Linotype"/>
          <w:sz w:val="24"/>
          <w:szCs w:val="24"/>
        </w:rPr>
        <w:t xml:space="preserve"> tiene por objeto explicar aquellas cuentas de los rubros que integran los grupos de: Ingresos de Gestión; Participaciones, Aportaciones, Convenios, Incentivos Derivados de la Colaboración Fiscal, Fondos Distintos de Aportaciones, Transferencias, Asignaciones, Subsidios y Subvenciones, y Pensiones y Jubilaciones; y Otros Ingresos y Beneficios; entre otros.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Y, </w:t>
      </w:r>
      <w:r w:rsidRPr="001D78C7">
        <w:rPr>
          <w:rFonts w:ascii="Palatino Linotype" w:eastAsia="Palatino Linotype" w:hAnsi="Palatino Linotype" w:cs="Palatino Linotype"/>
          <w:b/>
          <w:sz w:val="24"/>
          <w:szCs w:val="24"/>
          <w:u w:val="single"/>
        </w:rPr>
        <w:t>las notas de memoria (cuentas de orden),</w:t>
      </w:r>
      <w:r w:rsidRPr="001D78C7">
        <w:rPr>
          <w:rFonts w:ascii="Palatino Linotype" w:eastAsia="Palatino Linotype" w:hAnsi="Palatino Linotype" w:cs="Palatino Linotype"/>
          <w:sz w:val="24"/>
          <w:szCs w:val="24"/>
        </w:rPr>
        <w:t xml:space="preserve"> contienen la información sobre las cuentas de orden tanto contables como presupuestarias que se utilizan para registrar movimientos de valores que no afecten o modifiquen el Estado de Situación Financiera del ente público; su incorporación es necesaria con fines de recordatorio, de control y en general sobre los aspectos administrativos, o bien, para consignar sus derechos o responsabilidades contingentes que puedan, o no, presentarse en el futuro.</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Ahora, el </w:t>
      </w:r>
      <w:r w:rsidRPr="001D78C7">
        <w:rPr>
          <w:rFonts w:ascii="Palatino Linotype" w:eastAsia="Palatino Linotype" w:hAnsi="Palatino Linotype" w:cs="Palatino Linotype"/>
          <w:b/>
          <w:sz w:val="24"/>
          <w:szCs w:val="24"/>
          <w:u w:val="single"/>
        </w:rPr>
        <w:t>Estado de Variación en la Hacienda Pública</w:t>
      </w:r>
      <w:r w:rsidRPr="001D78C7">
        <w:rPr>
          <w:rFonts w:ascii="Palatino Linotype" w:eastAsia="Palatino Linotype" w:hAnsi="Palatino Linotype" w:cs="Palatino Linotype"/>
          <w:sz w:val="24"/>
          <w:szCs w:val="24"/>
        </w:rPr>
        <w:t>, su finalidad es mostrar las variaciones que sufrieron los distintos elementos que componen la Hacienda Pública de un ente público, en un periodo determinado. El análisis de este Estado Financiero permite detectar situaciones negativas y positivas acontecidas durante el lapso de tiempo establecido que pueden servir de base para la toma de decisiones, o bien, para aprovechar oportunidades y fortalezas detectadas del comportamiento de la Hacienda Pública.</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 igual forma, el </w:t>
      </w:r>
      <w:r w:rsidRPr="001D78C7">
        <w:rPr>
          <w:rFonts w:ascii="Palatino Linotype" w:eastAsia="Palatino Linotype" w:hAnsi="Palatino Linotype" w:cs="Palatino Linotype"/>
          <w:b/>
          <w:sz w:val="24"/>
          <w:szCs w:val="24"/>
          <w:u w:val="single"/>
        </w:rPr>
        <w:t>Estado de Cambio en la Situación Financiera</w:t>
      </w:r>
      <w:r w:rsidRPr="001D78C7">
        <w:rPr>
          <w:rFonts w:ascii="Palatino Linotype" w:eastAsia="Palatino Linotype" w:hAnsi="Palatino Linotype" w:cs="Palatino Linotype"/>
          <w:sz w:val="24"/>
          <w:szCs w:val="24"/>
        </w:rPr>
        <w:t>, su finalidad es proveer de información sobre los orígenes y aplicaciones de los recursos del ente público, en este caso respecto de los ejercicios 2022 y 2023.</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su parte, el </w:t>
      </w:r>
      <w:r w:rsidRPr="001D78C7">
        <w:rPr>
          <w:rFonts w:ascii="Palatino Linotype" w:eastAsia="Palatino Linotype" w:hAnsi="Palatino Linotype" w:cs="Palatino Linotype"/>
          <w:b/>
          <w:sz w:val="24"/>
          <w:szCs w:val="24"/>
          <w:u w:val="single"/>
        </w:rPr>
        <w:t>Estado de Flujo de Efectivo</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 xml:space="preserve">su finalidad es identificar las fuentes de entradas u orígenes, y las salidas o aplicaciones de efectivo y equivalentes al efectivo y el saldo de efectivo a la fecha de presentación del ente público, clasificadas en Actividades de Operación, de Inversión y de Financiamiento. </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La información sobre flujos de efectivo de un ente público es útil para ayudar a los usuarios a predecir las necesidades futuras de efectivo, la capacidad del ente público para generar flujos de efectivo en el futuro y su capacidad para financiar los cambios que se produzcan en el alcance y naturaleza de sus actividades.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Respecto al </w:t>
      </w:r>
      <w:r w:rsidRPr="001D78C7">
        <w:rPr>
          <w:rFonts w:ascii="Palatino Linotype" w:eastAsia="Palatino Linotype" w:hAnsi="Palatino Linotype" w:cs="Palatino Linotype"/>
          <w:b/>
          <w:sz w:val="24"/>
          <w:szCs w:val="24"/>
          <w:u w:val="single"/>
        </w:rPr>
        <w:t>Estado Analítico del Activo</w:t>
      </w:r>
      <w:r w:rsidRPr="001D78C7">
        <w:rPr>
          <w:rFonts w:ascii="Palatino Linotype" w:eastAsia="Palatino Linotype" w:hAnsi="Palatino Linotype" w:cs="Palatino Linotype"/>
          <w:sz w:val="24"/>
          <w:szCs w:val="24"/>
        </w:rPr>
        <w:t xml:space="preserve">, su finalidad es mostrar el comportamiento de los fondos, valores, derechos y bienes debidamente identificados y cuantificados en términos monetarios, que dispone el ente público para realizar sus actividades, entre el inicio y el fin del periodo. </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Asimismo, suministra información de los movimientos de los activos controlados por el ente público durante un periodo determinado para que los distintos usuarios tomen decisiones económicas fundamentadas.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Finalmente, el </w:t>
      </w:r>
      <w:r w:rsidRPr="001D78C7">
        <w:rPr>
          <w:rFonts w:ascii="Palatino Linotype" w:eastAsia="Palatino Linotype" w:hAnsi="Palatino Linotype" w:cs="Palatino Linotype"/>
          <w:b/>
          <w:sz w:val="24"/>
          <w:szCs w:val="24"/>
          <w:u w:val="single"/>
        </w:rPr>
        <w:t>Estado Analítico de Deuda y Otros Pasivos</w:t>
      </w:r>
      <w:r w:rsidRPr="001D78C7">
        <w:rPr>
          <w:rFonts w:ascii="Palatino Linotype" w:eastAsia="Palatino Linotype" w:hAnsi="Palatino Linotype" w:cs="Palatino Linotype"/>
          <w:sz w:val="24"/>
          <w:szCs w:val="24"/>
        </w:rPr>
        <w:t xml:space="preserve">, tiene como finalidad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periodo, ya sea que tenga su origen en operaciones de crédito público (deuda pública) o en cualquier otro tipo de financiamiento. </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before="240" w:after="240" w:line="360" w:lineRule="auto"/>
        <w:ind w:right="51"/>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Sin embargo, por lo que corresponde al “</w:t>
      </w:r>
      <w:r w:rsidRPr="001D78C7">
        <w:rPr>
          <w:rFonts w:ascii="Palatino Linotype" w:eastAsia="Palatino Linotype" w:hAnsi="Palatino Linotype" w:cs="Palatino Linotype"/>
          <w:b/>
          <w:sz w:val="24"/>
          <w:szCs w:val="24"/>
        </w:rPr>
        <w:t>Informe</w:t>
      </w:r>
      <w:r w:rsidRPr="001D78C7">
        <w:rPr>
          <w:rFonts w:ascii="Palatino Linotype" w:eastAsia="Palatino Linotype" w:hAnsi="Palatino Linotype" w:cs="Palatino Linotype"/>
          <w:sz w:val="24"/>
          <w:szCs w:val="24"/>
        </w:rPr>
        <w:t xml:space="preserve"> </w:t>
      </w:r>
      <w:r w:rsidRPr="001D78C7">
        <w:rPr>
          <w:rFonts w:ascii="Palatino Linotype" w:eastAsia="Palatino Linotype" w:hAnsi="Palatino Linotype" w:cs="Palatino Linotype"/>
          <w:b/>
          <w:sz w:val="24"/>
          <w:szCs w:val="24"/>
        </w:rPr>
        <w:t>sobre Pasivos Contingentes</w:t>
      </w:r>
      <w:r w:rsidRPr="001D78C7">
        <w:rPr>
          <w:rFonts w:ascii="Palatino Linotype" w:eastAsia="Palatino Linotype" w:hAnsi="Palatino Linotype" w:cs="Palatino Linotype"/>
          <w:sz w:val="24"/>
          <w:szCs w:val="24"/>
        </w:rPr>
        <w:t xml:space="preserve">” señalado en el numeral </w:t>
      </w:r>
      <w:r w:rsidRPr="001D78C7">
        <w:rPr>
          <w:rFonts w:ascii="Palatino Linotype" w:eastAsia="Palatino Linotype" w:hAnsi="Palatino Linotype" w:cs="Palatino Linotype"/>
          <w:b/>
          <w:sz w:val="24"/>
          <w:szCs w:val="24"/>
        </w:rPr>
        <w:t xml:space="preserve">6, </w:t>
      </w:r>
      <w:r w:rsidRPr="001D78C7">
        <w:rPr>
          <w:rFonts w:ascii="Palatino Linotype" w:eastAsia="Palatino Linotype" w:hAnsi="Palatino Linotype" w:cs="Palatino Linotype"/>
          <w:sz w:val="24"/>
          <w:szCs w:val="24"/>
        </w:rPr>
        <w:t xml:space="preserve">conforme los Lineamientos para la integración y entrega de los Informes Trimestrales Municipales, de los ejercicios fiscales 2022 y 2023, emitidos por el Órgano Superior de Fiscalización del Estado de México (OSFEM), dicho formato se advierte que no es requerido para las entidades fiscalizables municipales del Estado de México durante los ejercicios 2022 y 2023; no obstante, no debe pasar desapercibido que el Código Financiero del Estado de México y Municipios establece que </w:t>
      </w:r>
      <w:r w:rsidRPr="001D78C7">
        <w:rPr>
          <w:rFonts w:ascii="Palatino Linotype" w:eastAsia="Palatino Linotype" w:hAnsi="Palatino Linotype" w:cs="Palatino Linotype"/>
          <w:b/>
          <w:sz w:val="24"/>
          <w:szCs w:val="24"/>
        </w:rPr>
        <w:t>la deuda pública de los municipios</w:t>
      </w:r>
      <w:r w:rsidRPr="001D78C7">
        <w:rPr>
          <w:rFonts w:ascii="Palatino Linotype" w:eastAsia="Palatino Linotype" w:hAnsi="Palatino Linotype" w:cs="Palatino Linotype"/>
          <w:sz w:val="24"/>
          <w:szCs w:val="24"/>
        </w:rPr>
        <w:t xml:space="preserve"> está constituida por las obligaciones de </w:t>
      </w:r>
      <w:r w:rsidRPr="001D78C7">
        <w:rPr>
          <w:rFonts w:ascii="Palatino Linotype" w:eastAsia="Palatino Linotype" w:hAnsi="Palatino Linotype" w:cs="Palatino Linotype"/>
          <w:b/>
          <w:sz w:val="24"/>
          <w:szCs w:val="24"/>
        </w:rPr>
        <w:t>pasivo</w:t>
      </w:r>
      <w:r w:rsidRPr="001D78C7">
        <w:rPr>
          <w:rFonts w:ascii="Palatino Linotype" w:eastAsia="Palatino Linotype" w:hAnsi="Palatino Linotype" w:cs="Palatino Linotype"/>
          <w:sz w:val="24"/>
          <w:szCs w:val="24"/>
        </w:rPr>
        <w:t xml:space="preserve"> directas, indirectas o </w:t>
      </w:r>
      <w:r w:rsidRPr="001D78C7">
        <w:rPr>
          <w:rFonts w:ascii="Palatino Linotype" w:eastAsia="Palatino Linotype" w:hAnsi="Palatino Linotype" w:cs="Palatino Linotype"/>
          <w:b/>
          <w:sz w:val="24"/>
          <w:szCs w:val="24"/>
        </w:rPr>
        <w:t>contingentes,</w:t>
      </w:r>
      <w:r w:rsidRPr="001D78C7">
        <w:rPr>
          <w:rFonts w:ascii="Palatino Linotype" w:eastAsia="Palatino Linotype" w:hAnsi="Palatino Linotype" w:cs="Palatino Linotype"/>
          <w:sz w:val="24"/>
          <w:szCs w:val="24"/>
        </w:rPr>
        <w:t xml:space="preserve"> derivadas de financiamientos a cargo de los entes públicos, sobre el particular es conveniente agregar que el artículo 259 fracción III del Código Financiero vigente en la entidad refiere lo siguiente:</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b/>
          <w:i/>
        </w:rPr>
        <w:t>“Artículo 259.-</w:t>
      </w:r>
      <w:r w:rsidRPr="001D78C7">
        <w:rPr>
          <w:rFonts w:ascii="Palatino Linotype" w:eastAsia="Palatino Linotype" w:hAnsi="Palatino Linotype" w:cs="Palatino Linotype"/>
          <w:i/>
        </w:rPr>
        <w:t xml:space="preserve"> La </w:t>
      </w:r>
      <w:r w:rsidRPr="001D78C7">
        <w:rPr>
          <w:rFonts w:ascii="Palatino Linotype" w:eastAsia="Palatino Linotype" w:hAnsi="Palatino Linotype" w:cs="Palatino Linotype"/>
          <w:b/>
          <w:i/>
          <w:u w:val="single"/>
        </w:rPr>
        <w:t>deuda pública se integra</w:t>
      </w:r>
      <w:r w:rsidRPr="001D78C7">
        <w:rPr>
          <w:rFonts w:ascii="Palatino Linotype" w:eastAsia="Palatino Linotype" w:hAnsi="Palatino Linotype" w:cs="Palatino Linotype"/>
          <w:i/>
        </w:rPr>
        <w:t xml:space="preserve"> por: </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b/>
          <w:i/>
        </w:rPr>
        <w:t>…</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 xml:space="preserve">II. La deuda pública de los municipios: </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 xml:space="preserve">A). Directa, la que contraten los ayuntamientos. </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 xml:space="preserve">B). Indirecta, la que contraten los organismos públicos descentralizados municipales, empresas de participación municipal mayoritaria y fideicomisos en los que el fideicomitente sea el propio ayuntamiento. </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C). Contingente, cualquier financiamiento sin fuente o garantía de pago definida, que sea asumida de manera solidaria o subsidiaria por los municipios con sus respectivos organismos descentralizados y empresas de participación municipal mayoritaria.” (Sic)</w:t>
      </w:r>
    </w:p>
    <w:p w:rsidR="00E72F01" w:rsidRPr="001D78C7" w:rsidRDefault="004A60DE" w:rsidP="006D52C6">
      <w:pPr>
        <w:tabs>
          <w:tab w:val="left" w:pos="709"/>
        </w:tabs>
        <w:spacing w:before="240" w:after="24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Además, no debe pasar por inadvertido que es considerado como obligación de transparencia, la información relativa a la deuda pública, en términos de lo señalado por el artículo 92 </w:t>
      </w:r>
      <w:proofErr w:type="gramStart"/>
      <w:r w:rsidRPr="001D78C7">
        <w:rPr>
          <w:rFonts w:ascii="Palatino Linotype" w:eastAsia="Palatino Linotype" w:hAnsi="Palatino Linotype" w:cs="Palatino Linotype"/>
          <w:sz w:val="24"/>
          <w:szCs w:val="24"/>
        </w:rPr>
        <w:t>fracción</w:t>
      </w:r>
      <w:proofErr w:type="gramEnd"/>
      <w:r w:rsidRPr="001D78C7">
        <w:rPr>
          <w:rFonts w:ascii="Palatino Linotype" w:eastAsia="Palatino Linotype" w:hAnsi="Palatino Linotype" w:cs="Palatino Linotype"/>
          <w:sz w:val="24"/>
          <w:szCs w:val="24"/>
        </w:rPr>
        <w:t xml:space="preserve"> XXVI de la Ley de la Materia, que señala:</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w:t>
      </w:r>
      <w:r w:rsidRPr="001D78C7">
        <w:rPr>
          <w:rFonts w:ascii="Palatino Linotype" w:eastAsia="Palatino Linotype" w:hAnsi="Palatino Linotype" w:cs="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i/>
        </w:rPr>
        <w:t>…</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bookmarkStart w:id="13" w:name="_heading=h.3whwml4" w:colFirst="0" w:colLast="0"/>
      <w:bookmarkEnd w:id="13"/>
      <w:r w:rsidRPr="001D78C7">
        <w:rPr>
          <w:rFonts w:ascii="Palatino Linotype" w:eastAsia="Palatino Linotype" w:hAnsi="Palatino Linotype" w:cs="Palatino Linotype"/>
          <w:i/>
        </w:rPr>
        <w:t>XXVI. La información relativa a la deuda pública, en términos de las disposiciones jurídicas aplicables…” (Sic)</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lo que, no obstante que este Órgano Garante, no advierta fuente obligacional para que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genere el formato relativo al “</w:t>
      </w:r>
      <w:r w:rsidRPr="001D78C7">
        <w:rPr>
          <w:rFonts w:ascii="Palatino Linotype" w:eastAsia="Palatino Linotype" w:hAnsi="Palatino Linotype" w:cs="Palatino Linotype"/>
          <w:b/>
          <w:sz w:val="24"/>
          <w:szCs w:val="24"/>
        </w:rPr>
        <w:t>Informe</w:t>
      </w:r>
      <w:r w:rsidRPr="001D78C7">
        <w:rPr>
          <w:rFonts w:ascii="Palatino Linotype" w:eastAsia="Palatino Linotype" w:hAnsi="Palatino Linotype" w:cs="Palatino Linotype"/>
          <w:sz w:val="24"/>
          <w:szCs w:val="24"/>
        </w:rPr>
        <w:t xml:space="preserve"> </w:t>
      </w:r>
      <w:r w:rsidRPr="001D78C7">
        <w:rPr>
          <w:rFonts w:ascii="Palatino Linotype" w:eastAsia="Palatino Linotype" w:hAnsi="Palatino Linotype" w:cs="Palatino Linotype"/>
          <w:b/>
          <w:sz w:val="24"/>
          <w:szCs w:val="24"/>
        </w:rPr>
        <w:t>sobre Pasivos Contingentes</w:t>
      </w:r>
      <w:r w:rsidRPr="001D78C7">
        <w:rPr>
          <w:rFonts w:ascii="Palatino Linotype" w:eastAsia="Palatino Linotype" w:hAnsi="Palatino Linotype" w:cs="Palatino Linotype"/>
          <w:sz w:val="24"/>
          <w:szCs w:val="24"/>
        </w:rPr>
        <w:t xml:space="preserve">”, conforme los lineamientos de mérito; de lo antes precisado, se desprende que del documento donde obraría de manera enunciativa más no limitativa la información que requiere el particular respecto de dicho formato, es en el </w:t>
      </w:r>
      <w:r w:rsidRPr="001D78C7">
        <w:rPr>
          <w:rFonts w:ascii="Palatino Linotype" w:eastAsia="Palatino Linotype" w:hAnsi="Palatino Linotype" w:cs="Palatino Linotype"/>
          <w:b/>
          <w:sz w:val="24"/>
          <w:szCs w:val="24"/>
        </w:rPr>
        <w:t>Estado Analítico de Deuda y Otros Pasivos</w:t>
      </w:r>
      <w:r w:rsidRPr="001D78C7">
        <w:rPr>
          <w:rFonts w:ascii="Palatino Linotype" w:eastAsia="Palatino Linotype" w:hAnsi="Palatino Linotype" w:cs="Palatino Linotype"/>
          <w:sz w:val="24"/>
          <w:szCs w:val="24"/>
        </w:rPr>
        <w:t xml:space="preserve">; pues en </w:t>
      </w:r>
      <w:r w:rsidR="003D74F8" w:rsidRPr="001D78C7">
        <w:rPr>
          <w:rFonts w:ascii="Palatino Linotype" w:eastAsia="Palatino Linotype" w:hAnsi="Palatino Linotype" w:cs="Palatino Linotype"/>
          <w:sz w:val="24"/>
          <w:szCs w:val="24"/>
        </w:rPr>
        <w:t>él</w:t>
      </w:r>
      <w:r w:rsidRPr="001D78C7">
        <w:rPr>
          <w:rFonts w:ascii="Palatino Linotype" w:eastAsia="Palatino Linotype" w:hAnsi="Palatino Linotype" w:cs="Palatino Linotype"/>
          <w:sz w:val="24"/>
          <w:szCs w:val="24"/>
        </w:rPr>
        <w:t xml:space="preserve"> se muestran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periodo, ya sea que tenga su origen en operaciones de crédito público (deuda pública) o en cualquier otro tipo de financiamiento (pasivo directas, indirectas o </w:t>
      </w:r>
      <w:r w:rsidRPr="001D78C7">
        <w:rPr>
          <w:rFonts w:ascii="Palatino Linotype" w:eastAsia="Palatino Linotype" w:hAnsi="Palatino Linotype" w:cs="Palatino Linotype"/>
          <w:b/>
          <w:sz w:val="24"/>
          <w:szCs w:val="24"/>
        </w:rPr>
        <w:t>contingentes</w:t>
      </w:r>
      <w:r w:rsidRPr="001D78C7">
        <w:rPr>
          <w:rFonts w:ascii="Palatino Linotype" w:eastAsia="Palatino Linotype" w:hAnsi="Palatino Linotype" w:cs="Palatino Linotype"/>
          <w:sz w:val="24"/>
          <w:szCs w:val="24"/>
        </w:rPr>
        <w:t>).</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consiguiente, en el caso es de recordar que, quien dio respuesta a la solicitud planteada por el particular fue el </w:t>
      </w:r>
      <w:r w:rsidRPr="001D78C7">
        <w:rPr>
          <w:rFonts w:ascii="Palatino Linotype" w:eastAsia="Palatino Linotype" w:hAnsi="Palatino Linotype" w:cs="Palatino Linotype"/>
          <w:b/>
          <w:sz w:val="24"/>
          <w:szCs w:val="24"/>
        </w:rPr>
        <w:t>Tesorero Municipal</w:t>
      </w:r>
      <w:r w:rsidRPr="001D78C7">
        <w:rPr>
          <w:rFonts w:ascii="Palatino Linotype" w:eastAsia="Palatino Linotype" w:hAnsi="Palatino Linotype" w:cs="Palatino Linotype"/>
          <w:sz w:val="24"/>
          <w:szCs w:val="24"/>
        </w:rPr>
        <w:t xml:space="preserve"> a requerimiento de la Titular de la Unidad de Transparencia, Acceso a la Información Pública Municipal y Protección de Datos Personales; quien, mediante el oficio número MCAP/TM/241/2023 del nueve de mayo de dos mil veintitrés, indicó que adjuntaba la información contable firmada y sellada consistente en: </w:t>
      </w:r>
      <w:r w:rsidRPr="001D78C7">
        <w:rPr>
          <w:rFonts w:ascii="Palatino Linotype" w:eastAsia="Palatino Linotype" w:hAnsi="Palatino Linotype" w:cs="Palatino Linotype"/>
          <w:sz w:val="24"/>
          <w:szCs w:val="24"/>
          <w:u w:val="single"/>
        </w:rPr>
        <w:t xml:space="preserve">Estado de Actividades; Estado de Situación Financiera; Estado </w:t>
      </w:r>
      <w:r w:rsidRPr="001D78C7">
        <w:rPr>
          <w:rFonts w:ascii="Palatino Linotype" w:eastAsia="Palatino Linotype" w:hAnsi="Palatino Linotype" w:cs="Palatino Linotype"/>
          <w:sz w:val="24"/>
          <w:szCs w:val="24"/>
          <w:u w:val="single"/>
        </w:rPr>
        <w:lastRenderedPageBreak/>
        <w:t>de Variación en la Hacienda Pública; Estado de Cambio en la situación Financiera; Estado de Flujo de Efectivo; Notas a los Estados Financieros; Estado Analítico del Activo; y, Estado Analítico de la Deuda y Otros Pasivos.</w:t>
      </w: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 </w:t>
      </w:r>
    </w:p>
    <w:p w:rsidR="00E72F01" w:rsidRPr="001D78C7" w:rsidRDefault="004A60DE" w:rsidP="006D52C6">
      <w:pPr>
        <w:spacing w:before="240" w:after="240" w:line="360" w:lineRule="auto"/>
        <w:ind w:right="51"/>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Así, dentro de la normatividad que regula al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la Tesorería Municipal del Ayuntamiento de </w:t>
      </w:r>
      <w:proofErr w:type="spellStart"/>
      <w:r w:rsidRPr="001D78C7">
        <w:rPr>
          <w:rFonts w:ascii="Palatino Linotype" w:eastAsia="Palatino Linotype" w:hAnsi="Palatino Linotype" w:cs="Palatino Linotype"/>
          <w:sz w:val="24"/>
          <w:szCs w:val="24"/>
        </w:rPr>
        <w:t>Capulhuac</w:t>
      </w:r>
      <w:proofErr w:type="spellEnd"/>
      <w:r w:rsidRPr="001D78C7">
        <w:rPr>
          <w:rFonts w:ascii="Palatino Linotype" w:eastAsia="Palatino Linotype" w:hAnsi="Palatino Linotype" w:cs="Palatino Linotype"/>
          <w:sz w:val="24"/>
          <w:szCs w:val="24"/>
        </w:rPr>
        <w:t>, es el área competente para conocer de la información en términos de lo señalado por el artículo 95 fracción IV de la Ley Orgánica Municipal del Estado de México, que señala:</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b/>
          <w:i/>
        </w:rPr>
      </w:pPr>
      <w:r w:rsidRPr="001D78C7">
        <w:rPr>
          <w:rFonts w:ascii="Palatino Linotype" w:eastAsia="Palatino Linotype" w:hAnsi="Palatino Linotype" w:cs="Palatino Linotype"/>
          <w:i/>
        </w:rPr>
        <w:t xml:space="preserve">“Artículo 95.- </w:t>
      </w:r>
      <w:r w:rsidRPr="001D78C7">
        <w:rPr>
          <w:rFonts w:ascii="Palatino Linotype" w:eastAsia="Palatino Linotype" w:hAnsi="Palatino Linotype" w:cs="Palatino Linotype"/>
          <w:b/>
          <w:i/>
        </w:rPr>
        <w:t>Son atribuciones del tesorero municipal:</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b/>
          <w:i/>
        </w:rPr>
      </w:pPr>
      <w:r w:rsidRPr="001D78C7">
        <w:rPr>
          <w:rFonts w:ascii="Palatino Linotype" w:eastAsia="Palatino Linotype" w:hAnsi="Palatino Linotype" w:cs="Palatino Linotype"/>
          <w:b/>
          <w:i/>
        </w:rPr>
        <w:t>…</w:t>
      </w:r>
    </w:p>
    <w:p w:rsidR="00E72F01" w:rsidRPr="001D78C7" w:rsidRDefault="004A60DE" w:rsidP="006D52C6">
      <w:pPr>
        <w:tabs>
          <w:tab w:val="left" w:pos="709"/>
        </w:tabs>
        <w:spacing w:after="0" w:line="240" w:lineRule="auto"/>
        <w:ind w:left="851" w:right="851"/>
        <w:jc w:val="both"/>
        <w:rPr>
          <w:rFonts w:ascii="Palatino Linotype" w:eastAsia="Palatino Linotype" w:hAnsi="Palatino Linotype" w:cs="Palatino Linotype"/>
          <w:i/>
        </w:rPr>
      </w:pPr>
      <w:r w:rsidRPr="001D78C7">
        <w:rPr>
          <w:rFonts w:ascii="Palatino Linotype" w:eastAsia="Palatino Linotype" w:hAnsi="Palatino Linotype" w:cs="Palatino Linotype"/>
          <w:b/>
          <w:i/>
        </w:rPr>
        <w:t>IV. Llevar los registros contables, financieros y administrativos</w:t>
      </w:r>
      <w:r w:rsidRPr="001D78C7">
        <w:rPr>
          <w:rFonts w:ascii="Palatino Linotype" w:eastAsia="Palatino Linotype" w:hAnsi="Palatino Linotype" w:cs="Palatino Linotype"/>
          <w:i/>
        </w:rPr>
        <w:t xml:space="preserve"> </w:t>
      </w:r>
      <w:r w:rsidRPr="001D78C7">
        <w:rPr>
          <w:rFonts w:ascii="Palatino Linotype" w:eastAsia="Palatino Linotype" w:hAnsi="Palatino Linotype" w:cs="Palatino Linotype"/>
          <w:b/>
          <w:i/>
        </w:rPr>
        <w:t>de los</w:t>
      </w:r>
      <w:r w:rsidRPr="001D78C7">
        <w:rPr>
          <w:rFonts w:ascii="Palatino Linotype" w:eastAsia="Palatino Linotype" w:hAnsi="Palatino Linotype" w:cs="Palatino Linotype"/>
          <w:i/>
        </w:rPr>
        <w:t xml:space="preserve"> ingresos, egresos, e inventarios…” </w:t>
      </w:r>
    </w:p>
    <w:p w:rsidR="00E72F01" w:rsidRPr="001D78C7" w:rsidRDefault="00E72F01" w:rsidP="006D52C6">
      <w:pPr>
        <w:tabs>
          <w:tab w:val="left" w:pos="709"/>
        </w:tabs>
        <w:spacing w:after="0" w:line="240" w:lineRule="auto"/>
        <w:ind w:left="851" w:right="851"/>
        <w:jc w:val="both"/>
        <w:rPr>
          <w:rFonts w:ascii="Palatino Linotype" w:eastAsia="Palatino Linotype" w:hAnsi="Palatino Linotype" w:cs="Palatino Linotype"/>
          <w:i/>
        </w:rPr>
      </w:pPr>
    </w:p>
    <w:p w:rsidR="00E72F01" w:rsidRPr="001D78C7" w:rsidRDefault="004A60DE" w:rsidP="006D52C6">
      <w:pPr>
        <w:tabs>
          <w:tab w:val="left" w:pos="709"/>
        </w:tabs>
        <w:spacing w:after="0" w:line="240" w:lineRule="auto"/>
        <w:ind w:left="851" w:right="851"/>
        <w:jc w:val="right"/>
        <w:rPr>
          <w:rFonts w:ascii="Palatino Linotype" w:eastAsia="Palatino Linotype" w:hAnsi="Palatino Linotype" w:cs="Palatino Linotype"/>
          <w:i/>
        </w:rPr>
      </w:pPr>
      <w:r w:rsidRPr="001D78C7">
        <w:rPr>
          <w:rFonts w:ascii="Palatino Linotype" w:eastAsia="Palatino Linotype" w:hAnsi="Palatino Linotype" w:cs="Palatino Linotype"/>
          <w:i/>
        </w:rPr>
        <w:t>(Énfasis añadido)</w:t>
      </w:r>
    </w:p>
    <w:p w:rsidR="00E72F01" w:rsidRPr="001D78C7" w:rsidRDefault="00E72F01" w:rsidP="006D52C6">
      <w:pPr>
        <w:tabs>
          <w:tab w:val="left" w:pos="709"/>
        </w:tabs>
        <w:spacing w:after="0" w:line="240" w:lineRule="auto"/>
        <w:ind w:left="851" w:right="851"/>
        <w:jc w:val="both"/>
        <w:rPr>
          <w:rFonts w:ascii="Palatino Linotype" w:eastAsia="Palatino Linotype" w:hAnsi="Palatino Linotype" w:cs="Palatino Linotype"/>
          <w:i/>
        </w:rPr>
      </w:pPr>
    </w:p>
    <w:p w:rsidR="00E72F01" w:rsidRPr="001D78C7" w:rsidRDefault="004A60DE" w:rsidP="006D52C6">
      <w:pPr>
        <w:spacing w:before="240" w:after="24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Lo que se robustece con lo señalado por el artículo 57 del Bando Municipal 2023 del Ayuntamiento de </w:t>
      </w:r>
      <w:proofErr w:type="spellStart"/>
      <w:r w:rsidRPr="001D78C7">
        <w:rPr>
          <w:rFonts w:ascii="Palatino Linotype" w:eastAsia="Palatino Linotype" w:hAnsi="Palatino Linotype" w:cs="Palatino Linotype"/>
          <w:sz w:val="24"/>
          <w:szCs w:val="24"/>
        </w:rPr>
        <w:t>Capulhuac</w:t>
      </w:r>
      <w:proofErr w:type="spellEnd"/>
      <w:r w:rsidRPr="001D78C7">
        <w:rPr>
          <w:rFonts w:ascii="Palatino Linotype" w:eastAsia="Palatino Linotype" w:hAnsi="Palatino Linotype" w:cs="Palatino Linotype"/>
          <w:sz w:val="24"/>
          <w:szCs w:val="24"/>
        </w:rPr>
        <w:t xml:space="preserve"> 2022-2024, la Tesorería Municipal es el órgano encargado de la recaudación de los ingresos municipales y de los derivados de la suscripción de convenios, así como responsable de realizar las erogaciones que haga el Municipio de conformidad con las disposiciones legales aplicables, sin perjuicio de lo que establece el artículo 95 de la Ley Orgánica Municipal.</w:t>
      </w:r>
    </w:p>
    <w:p w:rsidR="00E72F01" w:rsidRPr="001D78C7" w:rsidRDefault="004A60DE" w:rsidP="006D52C6">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Por lo tanto, atendiendo que en el presente asunto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 xml:space="preserve">dio respuesta por conducto del </w:t>
      </w:r>
      <w:r w:rsidRPr="001D78C7">
        <w:rPr>
          <w:rFonts w:ascii="Palatino Linotype" w:eastAsia="Palatino Linotype" w:hAnsi="Palatino Linotype" w:cs="Palatino Linotype"/>
          <w:b/>
          <w:sz w:val="24"/>
          <w:szCs w:val="24"/>
        </w:rPr>
        <w:t>Tesorero Municipal</w:t>
      </w:r>
      <w:r w:rsidRPr="001D78C7">
        <w:rPr>
          <w:rFonts w:ascii="Palatino Linotype" w:eastAsia="Palatino Linotype" w:hAnsi="Palatino Linotype" w:cs="Palatino Linotype"/>
          <w:sz w:val="24"/>
          <w:szCs w:val="24"/>
        </w:rPr>
        <w:t xml:space="preserve">; se colige que quien dio atención a la solicitud de información fue la unidad administrativa competente, cumpliéndose a cabalidad </w:t>
      </w:r>
      <w:r w:rsidRPr="001D78C7">
        <w:rPr>
          <w:rFonts w:ascii="Palatino Linotype" w:eastAsia="Palatino Linotype" w:hAnsi="Palatino Linotype" w:cs="Palatino Linotype"/>
          <w:sz w:val="24"/>
          <w:szCs w:val="24"/>
        </w:rPr>
        <w:lastRenderedPageBreak/>
        <w:t>con el requisito de turnar la solicitud de información a las áreas competentes que puedan poseer, generar y/o administrar la información requerida.</w:t>
      </w:r>
    </w:p>
    <w:p w:rsidR="00E72F01" w:rsidRPr="001D78C7" w:rsidRDefault="00E72F01" w:rsidP="006D52C6">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D78C7">
        <w:rPr>
          <w:rFonts w:ascii="Palatino Linotype" w:eastAsia="Palatino Linotype" w:hAnsi="Palatino Linotype" w:cs="Palatino Linotype"/>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E72F01" w:rsidRPr="001D78C7" w:rsidRDefault="00E72F01" w:rsidP="006D52C6">
      <w:pPr>
        <w:spacing w:after="0" w:line="360" w:lineRule="auto"/>
        <w:rPr>
          <w:rFonts w:ascii="Times New Roman" w:eastAsia="Times New Roman" w:hAnsi="Times New Roman" w:cs="Times New Roman"/>
          <w:sz w:val="24"/>
          <w:szCs w:val="24"/>
        </w:rPr>
      </w:pPr>
    </w:p>
    <w:p w:rsidR="00E72F01" w:rsidRPr="001D78C7" w:rsidRDefault="004A60DE" w:rsidP="006D52C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D78C7">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E72F01" w:rsidRPr="001D78C7" w:rsidRDefault="00E72F01" w:rsidP="006D52C6">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rsidR="00E72F01" w:rsidRPr="001D78C7" w:rsidRDefault="004A60DE" w:rsidP="006D52C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D78C7">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E72F01" w:rsidRPr="001D78C7" w:rsidRDefault="00E72F01" w:rsidP="006D52C6">
      <w:pPr>
        <w:pBdr>
          <w:top w:val="nil"/>
          <w:left w:val="nil"/>
          <w:bottom w:val="nil"/>
          <w:right w:val="nil"/>
          <w:between w:val="nil"/>
        </w:pBdr>
        <w:ind w:left="720"/>
        <w:rPr>
          <w:rFonts w:ascii="Palatino Linotype" w:eastAsia="Palatino Linotype" w:hAnsi="Palatino Linotype" w:cs="Palatino Linotype"/>
        </w:rPr>
      </w:pPr>
    </w:p>
    <w:p w:rsidR="00E72F01" w:rsidRPr="001D78C7" w:rsidRDefault="004A60DE" w:rsidP="006D52C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D78C7">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1D78C7">
        <w:rPr>
          <w:rFonts w:ascii="Palatino Linotype" w:eastAsia="Palatino Linotype" w:hAnsi="Palatino Linotype" w:cs="Palatino Linotype"/>
          <w:b/>
        </w:rPr>
        <w:t>quince días, contados a partir del día siguiente a la presentación de ésta.</w:t>
      </w:r>
      <w:r w:rsidRPr="001D78C7">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rsidR="00E72F01" w:rsidRPr="001D78C7" w:rsidRDefault="00E72F01" w:rsidP="006D52C6">
      <w:pPr>
        <w:pBdr>
          <w:top w:val="nil"/>
          <w:left w:val="nil"/>
          <w:bottom w:val="nil"/>
          <w:right w:val="nil"/>
          <w:between w:val="nil"/>
        </w:pBdr>
        <w:ind w:left="720"/>
        <w:rPr>
          <w:rFonts w:ascii="Palatino Linotype" w:eastAsia="Palatino Linotype" w:hAnsi="Palatino Linotype" w:cs="Palatino Linotype"/>
        </w:rPr>
      </w:pPr>
    </w:p>
    <w:p w:rsidR="00E72F01" w:rsidRPr="001D78C7" w:rsidRDefault="004A60DE" w:rsidP="006D52C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1D78C7">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E72F01" w:rsidRPr="001D78C7" w:rsidRDefault="00E72F01" w:rsidP="006D52C6">
      <w:pPr>
        <w:pBdr>
          <w:top w:val="nil"/>
          <w:left w:val="nil"/>
          <w:bottom w:val="nil"/>
          <w:right w:val="nil"/>
          <w:between w:val="nil"/>
        </w:pBdr>
        <w:ind w:left="720"/>
        <w:rPr>
          <w:rFonts w:ascii="Palatino Linotype" w:eastAsia="Palatino Linotype" w:hAnsi="Palatino Linotype" w:cs="Palatino Linotype"/>
          <w:b/>
          <w:u w:val="single"/>
        </w:rPr>
      </w:pPr>
    </w:p>
    <w:p w:rsidR="00E72F01" w:rsidRPr="001D78C7" w:rsidRDefault="004A60DE" w:rsidP="006D52C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D78C7">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E72F01" w:rsidRPr="001D78C7" w:rsidRDefault="00E72F01" w:rsidP="006D52C6">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rsidR="00E72F01" w:rsidRPr="001D78C7" w:rsidRDefault="004A60DE" w:rsidP="006D52C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D78C7">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rsidR="00E72F01" w:rsidRPr="001D78C7" w:rsidRDefault="00E72F01" w:rsidP="006D52C6">
      <w:pPr>
        <w:spacing w:after="0" w:line="360" w:lineRule="auto"/>
        <w:rPr>
          <w:rFonts w:ascii="Times New Roman" w:eastAsia="Times New Roman" w:hAnsi="Times New Roman" w:cs="Times New Roman"/>
          <w:sz w:val="24"/>
          <w:szCs w:val="24"/>
        </w:rPr>
      </w:pPr>
    </w:p>
    <w:p w:rsidR="00E72F01" w:rsidRPr="001D78C7" w:rsidRDefault="004A60DE" w:rsidP="006D52C6">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1D78C7">
        <w:rPr>
          <w:rFonts w:ascii="Palatino Linotype" w:eastAsia="Palatino Linotype" w:hAnsi="Palatino Linotype" w:cs="Palatino Linotype"/>
          <w:sz w:val="24"/>
          <w:szCs w:val="24"/>
        </w:rPr>
        <w:t xml:space="preserve">En el caso se desprende que la Unidad de Transparencia turnó la solicitud de información al área competente que cuenta con la información de acuerdo con sus facultades, funciones y atribuciones, y esta una vez realizada la búsqueda exhaustiva y razonable de la documentación solicitada, se pronunció respecto de la misma y aportó parte de lo requerido como se precisará más adelante; por lo que, </w:t>
      </w:r>
      <w:r w:rsidRPr="001D78C7">
        <w:rPr>
          <w:rFonts w:ascii="Palatino Linotype" w:eastAsia="Palatino Linotype" w:hAnsi="Palatino Linotype" w:cs="Palatino Linotype"/>
          <w:b/>
          <w:sz w:val="24"/>
          <w:szCs w:val="24"/>
          <w:u w:val="single"/>
        </w:rPr>
        <w:t>el procedimiento de búsqueda de la información se tiene por atendido. </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No obstante que, en el caso se pronunció la unidad administrativa competente del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del análisis a la información que remitió en respuesta y que de nueva cuenta adjuntó a su informe justificado, se desprende que la misma fue aportada de forma incompleta.</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Se afirma lo anterior, en virtud de que, del contenido a la respuesta y que quedó precisado en el antecedente segundo de la presente resolución,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aportó la siguiente información contable con firmas de los servidores públicos involucrados y que forma parte </w:t>
      </w:r>
      <w:r w:rsidR="007F4E29" w:rsidRPr="001D78C7">
        <w:rPr>
          <w:rFonts w:ascii="Palatino Linotype" w:eastAsia="Palatino Linotype" w:hAnsi="Palatino Linotype" w:cs="Palatino Linotype"/>
          <w:sz w:val="24"/>
          <w:szCs w:val="24"/>
        </w:rPr>
        <w:t xml:space="preserve">de </w:t>
      </w:r>
      <w:r w:rsidRPr="001D78C7">
        <w:rPr>
          <w:rFonts w:ascii="Palatino Linotype" w:eastAsia="Palatino Linotype" w:hAnsi="Palatino Linotype" w:cs="Palatino Linotype"/>
          <w:sz w:val="24"/>
          <w:szCs w:val="24"/>
        </w:rPr>
        <w:t xml:space="preserve">los informes que se remiten al Órgano Superior de Fiscalización del Estado de México, </w:t>
      </w:r>
      <w:r w:rsidRPr="001D78C7">
        <w:rPr>
          <w:rFonts w:ascii="Palatino Linotype" w:eastAsia="Palatino Linotype" w:hAnsi="Palatino Linotype" w:cs="Palatino Linotype"/>
          <w:b/>
          <w:sz w:val="24"/>
          <w:szCs w:val="24"/>
          <w:u w:val="single"/>
        </w:rPr>
        <w:t>sólo respecto del ejercicio fiscal 2022:</w:t>
      </w:r>
    </w:p>
    <w:p w:rsidR="00E72F01" w:rsidRPr="001D78C7" w:rsidRDefault="00E72F01" w:rsidP="006D52C6">
      <w:pPr>
        <w:spacing w:after="0" w:line="360" w:lineRule="auto"/>
        <w:ind w:right="-93"/>
        <w:jc w:val="both"/>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b/>
          <w:sz w:val="28"/>
          <w:szCs w:val="28"/>
        </w:rPr>
      </w:pPr>
      <w:r w:rsidRPr="001D78C7">
        <w:rPr>
          <w:rFonts w:ascii="Palatino Linotype" w:eastAsia="Palatino Linotype" w:hAnsi="Palatino Linotype" w:cs="Palatino Linotype"/>
          <w:b/>
          <w:sz w:val="24"/>
          <w:szCs w:val="24"/>
        </w:rPr>
        <w:t>Los Estados de Situación Financiera de los meses de enero a diciembre del 2022, firmados por el Presidente Municipal, el Tesorero y el Contralor Interno.</w:t>
      </w:r>
    </w:p>
    <w:p w:rsidR="00E72F01" w:rsidRPr="001D78C7" w:rsidRDefault="00E72F01" w:rsidP="006D52C6">
      <w:pPr>
        <w:pBdr>
          <w:top w:val="nil"/>
          <w:left w:val="nil"/>
          <w:bottom w:val="nil"/>
          <w:right w:val="nil"/>
          <w:between w:val="nil"/>
        </w:pBdr>
        <w:spacing w:after="0" w:line="360" w:lineRule="auto"/>
        <w:ind w:left="284" w:right="-93"/>
        <w:jc w:val="both"/>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jc w:val="both"/>
        <w:rPr>
          <w:rFonts w:ascii="Palatino Linotype" w:eastAsia="Palatino Linotype" w:hAnsi="Palatino Linotype" w:cs="Palatino Linotype"/>
          <w:b/>
          <w:sz w:val="24"/>
          <w:szCs w:val="24"/>
        </w:rPr>
      </w:pPr>
      <w:bookmarkStart w:id="14" w:name="_heading=h.2bn6wsx" w:colFirst="0" w:colLast="0"/>
      <w:bookmarkEnd w:id="14"/>
      <w:r w:rsidRPr="001D78C7">
        <w:rPr>
          <w:rFonts w:ascii="Palatino Linotype" w:eastAsia="Palatino Linotype" w:hAnsi="Palatino Linotype" w:cs="Palatino Linotype"/>
          <w:b/>
          <w:sz w:val="24"/>
          <w:szCs w:val="24"/>
        </w:rPr>
        <w:t xml:space="preserve">2.1. Notas de desglose al Estado de Situación Financiera, del 01 al 31 de marzo de 2022, del 01 al 30 de abril de 2022, del 01 al 31 de mayo de 2022, del 01 al 30 de junio de 2022, del 01 al 31 de octubre de 2022, 01 al 30 de noviembre de 2022, y del 01 al 31 de diciembre de 2022, firmadas por el Tesorero Municipal; </w:t>
      </w:r>
      <w:r w:rsidRPr="001D78C7">
        <w:rPr>
          <w:rFonts w:ascii="Palatino Linotype" w:eastAsia="Palatino Linotype" w:hAnsi="Palatino Linotype" w:cs="Palatino Linotype"/>
          <w:sz w:val="24"/>
          <w:szCs w:val="24"/>
        </w:rPr>
        <w:t>haciendo falta dichas notas respecto de los meses de enero, febrero, julio, agosto y septiembre del ejercicio 2022.</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jc w:val="both"/>
        <w:rPr>
          <w:rFonts w:ascii="Palatino Linotype" w:eastAsia="Palatino Linotype" w:hAnsi="Palatino Linotype" w:cs="Palatino Linotype"/>
          <w:b/>
          <w:sz w:val="24"/>
          <w:szCs w:val="24"/>
        </w:rPr>
      </w:pPr>
      <w:bookmarkStart w:id="15" w:name="_heading=h.qsh70q" w:colFirst="0" w:colLast="0"/>
      <w:bookmarkEnd w:id="15"/>
      <w:r w:rsidRPr="001D78C7">
        <w:rPr>
          <w:rFonts w:ascii="Palatino Linotype" w:eastAsia="Palatino Linotype" w:hAnsi="Palatino Linotype" w:cs="Palatino Linotype"/>
          <w:b/>
          <w:sz w:val="24"/>
          <w:szCs w:val="24"/>
        </w:rPr>
        <w:t xml:space="preserve">2.2. Notas de memoria (cuentas de orden) del 01 al 31 de marzo de 2022, del 01 al 30 de abril de 2022, del 01 al 31 de mayo de 2022, del 01 al 30 de junio de 2022, del </w:t>
      </w:r>
      <w:r w:rsidRPr="001D78C7">
        <w:rPr>
          <w:rFonts w:ascii="Palatino Linotype" w:eastAsia="Palatino Linotype" w:hAnsi="Palatino Linotype" w:cs="Palatino Linotype"/>
          <w:b/>
          <w:sz w:val="24"/>
          <w:szCs w:val="24"/>
        </w:rPr>
        <w:lastRenderedPageBreak/>
        <w:t xml:space="preserve">01 al 31 de octubre de 2022, del 01 al 30 de noviembre de 2022, del 01 al 31 de diciembre de 2022, firmadas por el Tesorero Municipal; </w:t>
      </w:r>
      <w:r w:rsidRPr="001D78C7">
        <w:rPr>
          <w:rFonts w:ascii="Palatino Linotype" w:eastAsia="Palatino Linotype" w:hAnsi="Palatino Linotype" w:cs="Palatino Linotype"/>
          <w:sz w:val="24"/>
          <w:szCs w:val="24"/>
        </w:rPr>
        <w:t>haciendo falta dichas notas respecto de los meses de enero, febrero, julio, agosto y septiembre del ejercicio 2022.</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jc w:val="both"/>
        <w:rPr>
          <w:rFonts w:ascii="Palatino Linotype" w:eastAsia="Palatino Linotype" w:hAnsi="Palatino Linotype" w:cs="Palatino Linotype"/>
          <w:b/>
          <w:sz w:val="24"/>
          <w:szCs w:val="24"/>
        </w:rPr>
      </w:pPr>
      <w:bookmarkStart w:id="16" w:name="_heading=h.3as4poj" w:colFirst="0" w:colLast="0"/>
      <w:bookmarkEnd w:id="16"/>
      <w:r w:rsidRPr="001D78C7">
        <w:rPr>
          <w:rFonts w:ascii="Palatino Linotype" w:eastAsia="Palatino Linotype" w:hAnsi="Palatino Linotype" w:cs="Palatino Linotype"/>
          <w:b/>
          <w:sz w:val="24"/>
          <w:szCs w:val="24"/>
        </w:rPr>
        <w:t xml:space="preserve">2.3. Notas de gestión administrativa, del 01 de enero al 31 de marzo de 2022, del 01 de enero al 30 de abril de 2022, del 01 de enero al 31 de mayo de 2022, 01 de enero al 30 de junio de 2022, del 01 de enero al 31 de octubre de 2022, del 01 de enero al 30 de noviembre de 2022 y 01 de enero al 31 de diciembre de 2022, firmadas por el Tesorero Municipal; </w:t>
      </w:r>
      <w:r w:rsidRPr="001D78C7">
        <w:rPr>
          <w:rFonts w:ascii="Palatino Linotype" w:eastAsia="Palatino Linotype" w:hAnsi="Palatino Linotype" w:cs="Palatino Linotype"/>
          <w:sz w:val="24"/>
          <w:szCs w:val="24"/>
        </w:rPr>
        <w:t>advirtiéndose que hacen falta dichas notas respecto de los meses del 01 al 31 de enero de 2022, del 01 de enero al 28 de febrero de 2022, del 01 de enero al 31 de julio de 2022, del 01 de enero al 31 de agosto de 2022 y del 01 de enero al 30 de septiembre del ejercicio 2022.</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Estados de Actividades de los meses de enero a diciembre del 2022, firmados por el Presidente Municipal, el Tesorero y el Contralor Interno. </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Estados de Variación en la Hacienda Pública de los meses de enero a diciembre del 2022, firmados por el Presidente Municipal, el Tesorero y el Contralor Interno. </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Estados Analíticos del Activo de los meses de enero a diciembre del 2022, firmados por el Presidente Municipal, el Tesorero y el Contralor Interno.</w:t>
      </w:r>
      <w:r w:rsidRPr="001D78C7">
        <w:t xml:space="preserve"> </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b/>
          <w:sz w:val="24"/>
          <w:szCs w:val="24"/>
        </w:rPr>
      </w:pPr>
      <w:bookmarkStart w:id="17" w:name="_heading=h.1pxezwc" w:colFirst="0" w:colLast="0"/>
      <w:bookmarkEnd w:id="17"/>
      <w:r w:rsidRPr="001D78C7">
        <w:rPr>
          <w:rFonts w:ascii="Palatino Linotype" w:eastAsia="Palatino Linotype" w:hAnsi="Palatino Linotype" w:cs="Palatino Linotype"/>
          <w:b/>
          <w:sz w:val="24"/>
          <w:szCs w:val="24"/>
        </w:rPr>
        <w:t xml:space="preserve">Estados Analíticos de Deuda y Otros Pasivos de los meses de enero a septiembre, noviembre y diciembre del 2022, firmados por el Presidente Municipal, el </w:t>
      </w:r>
      <w:r w:rsidRPr="001D78C7">
        <w:rPr>
          <w:rFonts w:ascii="Palatino Linotype" w:eastAsia="Palatino Linotype" w:hAnsi="Palatino Linotype" w:cs="Palatino Linotype"/>
          <w:b/>
          <w:sz w:val="24"/>
          <w:szCs w:val="24"/>
        </w:rPr>
        <w:lastRenderedPageBreak/>
        <w:t xml:space="preserve">Tesorero y el Contralor Interno; </w:t>
      </w:r>
      <w:r w:rsidRPr="001D78C7">
        <w:rPr>
          <w:rFonts w:ascii="Palatino Linotype" w:eastAsia="Palatino Linotype" w:hAnsi="Palatino Linotype" w:cs="Palatino Linotype"/>
          <w:sz w:val="24"/>
          <w:szCs w:val="24"/>
        </w:rPr>
        <w:t>advirtiéndose que se aportó el Estado Analítico de Deuda y Otros Pasivos del mes de octubre del 2022, pero sin firmas de los servidores públicos indicados.</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b/>
          <w:sz w:val="24"/>
          <w:szCs w:val="24"/>
        </w:rPr>
      </w:pPr>
      <w:bookmarkStart w:id="18" w:name="_heading=h.49x2ik5" w:colFirst="0" w:colLast="0"/>
      <w:bookmarkEnd w:id="18"/>
      <w:r w:rsidRPr="001D78C7">
        <w:rPr>
          <w:rFonts w:ascii="Palatino Linotype" w:eastAsia="Palatino Linotype" w:hAnsi="Palatino Linotype" w:cs="Palatino Linotype"/>
          <w:b/>
          <w:sz w:val="24"/>
          <w:szCs w:val="24"/>
        </w:rPr>
        <w:t>Estados de cambios en la situación financiera de los meses de enero a diciembre del 2022, firmados por el Presidente Municipal, el Tesorero y el Contralor Interno.</w:t>
      </w:r>
      <w:r w:rsidRPr="001D78C7">
        <w:t xml:space="preserve"> </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b/>
          <w:sz w:val="24"/>
          <w:szCs w:val="24"/>
        </w:rPr>
      </w:pPr>
    </w:p>
    <w:p w:rsidR="00E72F01" w:rsidRPr="001D78C7" w:rsidRDefault="004A60DE" w:rsidP="006D52C6">
      <w:pPr>
        <w:numPr>
          <w:ilvl w:val="0"/>
          <w:numId w:val="6"/>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Estado de Flujo de Efectivo</w:t>
      </w:r>
      <w:r w:rsidRPr="001D78C7">
        <w:t xml:space="preserve"> </w:t>
      </w:r>
      <w:r w:rsidRPr="001D78C7">
        <w:rPr>
          <w:rFonts w:ascii="Palatino Linotype" w:eastAsia="Palatino Linotype" w:hAnsi="Palatino Linotype" w:cs="Palatino Linotype"/>
          <w:b/>
          <w:sz w:val="24"/>
          <w:szCs w:val="24"/>
        </w:rPr>
        <w:t>de los meses de enero a diciembre del 2022, firmados por el Presidente Municipal, el Tesorero y el Contralor Interno.</w:t>
      </w:r>
    </w:p>
    <w:p w:rsidR="00E72F01" w:rsidRPr="001D78C7" w:rsidRDefault="00E72F01" w:rsidP="006D52C6">
      <w:pPr>
        <w:spacing w:after="0" w:line="360" w:lineRule="auto"/>
        <w:ind w:left="-76"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Respecto del ejercicio fiscal 2023,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fue omiso en aportar la información requerida por el particular.</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Asimismo, por cuanto hace al </w:t>
      </w:r>
      <w:r w:rsidRPr="001D78C7">
        <w:rPr>
          <w:rFonts w:ascii="Palatino Linotype" w:eastAsia="Palatino Linotype" w:hAnsi="Palatino Linotype" w:cs="Palatino Linotype"/>
          <w:b/>
          <w:sz w:val="24"/>
          <w:szCs w:val="24"/>
        </w:rPr>
        <w:t>Informe sobre Pasivos Contingentes</w:t>
      </w:r>
      <w:r w:rsidRPr="001D78C7">
        <w:rPr>
          <w:rFonts w:ascii="Palatino Linotype" w:eastAsia="Palatino Linotype" w:hAnsi="Palatino Linotype" w:cs="Palatino Linotype"/>
          <w:sz w:val="24"/>
          <w:szCs w:val="24"/>
        </w:rPr>
        <w:t xml:space="preserve"> respecto de los ejercicio</w:t>
      </w:r>
      <w:r w:rsidR="007F4E29" w:rsidRPr="001D78C7">
        <w:rPr>
          <w:rFonts w:ascii="Palatino Linotype" w:eastAsia="Palatino Linotype" w:hAnsi="Palatino Linotype" w:cs="Palatino Linotype"/>
          <w:sz w:val="24"/>
          <w:szCs w:val="24"/>
        </w:rPr>
        <w:t xml:space="preserve">s 2022 y 2023, como se indicó, no se desprende fuente obligacional que constriña al </w:t>
      </w:r>
      <w:r w:rsidR="007F4E29" w:rsidRPr="001D78C7">
        <w:rPr>
          <w:rFonts w:ascii="Palatino Linotype" w:eastAsia="Palatino Linotype" w:hAnsi="Palatino Linotype" w:cs="Palatino Linotype"/>
          <w:b/>
          <w:sz w:val="24"/>
          <w:szCs w:val="24"/>
        </w:rPr>
        <w:t>Sujeto Obligado</w:t>
      </w:r>
      <w:r w:rsidR="007F4E29" w:rsidRPr="001D78C7">
        <w:rPr>
          <w:rFonts w:ascii="Palatino Linotype" w:eastAsia="Palatino Linotype" w:hAnsi="Palatino Linotype" w:cs="Palatino Linotype"/>
          <w:sz w:val="24"/>
          <w:szCs w:val="24"/>
        </w:rPr>
        <w:t xml:space="preserve"> a emitir dicho formato, ya que conforme los Lineamientos para la integración y entrega de los Informes Trimestrales Municipales, de los ejercicios fiscales 2022 y 2023 emitidos por el OSFEM, dicho informe no es requerido para las entidades fiscalizables municipales del Estado de México durante esos ejercicios, aunado a que se insiste, el documento donde obraría de manera enunciativa más no limitativa la información que requiere el particular respecto de dicho formato, es en el </w:t>
      </w:r>
      <w:r w:rsidR="007F4E29" w:rsidRPr="001D78C7">
        <w:rPr>
          <w:rFonts w:ascii="Palatino Linotype" w:eastAsia="Palatino Linotype" w:hAnsi="Palatino Linotype" w:cs="Palatino Linotype"/>
          <w:b/>
          <w:sz w:val="24"/>
          <w:szCs w:val="24"/>
        </w:rPr>
        <w:t xml:space="preserve">Estado Analítico de Deuda y Otros Pasivos, </w:t>
      </w:r>
      <w:r w:rsidR="007F4E29" w:rsidRPr="001D78C7">
        <w:rPr>
          <w:rFonts w:ascii="Palatino Linotype" w:eastAsia="Palatino Linotype" w:hAnsi="Palatino Linotype" w:cs="Palatino Linotype"/>
          <w:sz w:val="24"/>
          <w:szCs w:val="24"/>
        </w:rPr>
        <w:t>por las razones expuestas.</w:t>
      </w:r>
    </w:p>
    <w:p w:rsidR="00E72F01" w:rsidRPr="001D78C7" w:rsidRDefault="00E72F01" w:rsidP="006D52C6">
      <w:pPr>
        <w:spacing w:after="0" w:line="360" w:lineRule="auto"/>
        <w:ind w:left="-76" w:right="-93"/>
        <w:jc w:val="both"/>
        <w:rPr>
          <w:rFonts w:ascii="Palatino Linotype" w:eastAsia="Palatino Linotype" w:hAnsi="Palatino Linotype" w:cs="Palatino Linotype"/>
          <w:sz w:val="24"/>
          <w:szCs w:val="24"/>
        </w:rPr>
      </w:pPr>
    </w:p>
    <w:p w:rsidR="00E72F01" w:rsidRPr="001D78C7" w:rsidRDefault="00A26ED7" w:rsidP="006D52C6">
      <w:pPr>
        <w:spacing w:after="0" w:line="360" w:lineRule="auto"/>
        <w:ind w:right="-93"/>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sz w:val="24"/>
          <w:szCs w:val="24"/>
        </w:rPr>
        <w:lastRenderedPageBreak/>
        <w:t>Ahora, c</w:t>
      </w:r>
      <w:r w:rsidR="004A60DE" w:rsidRPr="001D78C7">
        <w:rPr>
          <w:rFonts w:ascii="Palatino Linotype" w:eastAsia="Palatino Linotype" w:hAnsi="Palatino Linotype" w:cs="Palatino Linotype"/>
          <w:sz w:val="24"/>
          <w:szCs w:val="24"/>
        </w:rPr>
        <w:t xml:space="preserve">omo se desprende de lo aportado por el </w:t>
      </w:r>
      <w:r w:rsidR="004A60DE" w:rsidRPr="001D78C7">
        <w:rPr>
          <w:rFonts w:ascii="Palatino Linotype" w:eastAsia="Palatino Linotype" w:hAnsi="Palatino Linotype" w:cs="Palatino Linotype"/>
          <w:b/>
          <w:sz w:val="24"/>
          <w:szCs w:val="24"/>
        </w:rPr>
        <w:t xml:space="preserve">Sujeto Obligado </w:t>
      </w:r>
      <w:r w:rsidR="004A60DE" w:rsidRPr="001D78C7">
        <w:rPr>
          <w:rFonts w:ascii="Palatino Linotype" w:eastAsia="Palatino Linotype" w:hAnsi="Palatino Linotype" w:cs="Palatino Linotype"/>
          <w:sz w:val="24"/>
          <w:szCs w:val="24"/>
        </w:rPr>
        <w:t xml:space="preserve">en respuesta, de la documentación que conforma los informes trimestrales que se entregan al Órgano Superior de Fiscalización del Estado de México (OSFEM), y que requirió de manera </w:t>
      </w:r>
      <w:r w:rsidR="00C01005" w:rsidRPr="001D78C7">
        <w:rPr>
          <w:rFonts w:ascii="Palatino Linotype" w:eastAsia="Palatino Linotype" w:hAnsi="Palatino Linotype" w:cs="Palatino Linotype"/>
          <w:sz w:val="24"/>
          <w:szCs w:val="24"/>
        </w:rPr>
        <w:t>específica</w:t>
      </w:r>
      <w:r w:rsidR="004A60DE" w:rsidRPr="001D78C7">
        <w:rPr>
          <w:rFonts w:ascii="Palatino Linotype" w:eastAsia="Palatino Linotype" w:hAnsi="Palatino Linotype" w:cs="Palatino Linotype"/>
          <w:sz w:val="24"/>
          <w:szCs w:val="24"/>
        </w:rPr>
        <w:t xml:space="preserve"> el particular en su solicitud; </w:t>
      </w:r>
      <w:r w:rsidR="004A60DE" w:rsidRPr="001D78C7">
        <w:rPr>
          <w:rFonts w:ascii="Palatino Linotype" w:eastAsia="Palatino Linotype" w:hAnsi="Palatino Linotype" w:cs="Palatino Linotype"/>
          <w:b/>
          <w:sz w:val="24"/>
          <w:szCs w:val="24"/>
          <w:u w:val="single"/>
        </w:rPr>
        <w:t>aportó de manera completa, con firma de los servidores públicos involucrados y respecto del ejercicio fiscal 2022:</w:t>
      </w:r>
      <w:r w:rsidR="004A60DE" w:rsidRPr="001D78C7">
        <w:rPr>
          <w:rFonts w:ascii="Palatino Linotype" w:eastAsia="Palatino Linotype" w:hAnsi="Palatino Linotype" w:cs="Palatino Linotype"/>
          <w:sz w:val="24"/>
          <w:szCs w:val="24"/>
        </w:rPr>
        <w:t xml:space="preserve"> </w:t>
      </w:r>
      <w:r w:rsidR="004A60DE" w:rsidRPr="001D78C7">
        <w:rPr>
          <w:rFonts w:ascii="Palatino Linotype" w:eastAsia="Palatino Linotype" w:hAnsi="Palatino Linotype" w:cs="Palatino Linotype"/>
          <w:b/>
          <w:sz w:val="24"/>
          <w:szCs w:val="24"/>
        </w:rPr>
        <w:t>los Estados de Actividades, Estados de Situación Financiera, Estados de Variación de la Hacienda Pública, Estados de Cambio en la Situación Financiera, Estados de Flujo de Efectivo, Estado Analítico del Activo.</w:t>
      </w:r>
    </w:p>
    <w:p w:rsidR="00E72F01" w:rsidRPr="001D78C7" w:rsidRDefault="00E72F01" w:rsidP="006D52C6">
      <w:pPr>
        <w:spacing w:after="0" w:line="360" w:lineRule="auto"/>
        <w:ind w:right="-93"/>
        <w:jc w:val="both"/>
        <w:rPr>
          <w:rFonts w:ascii="Palatino Linotype" w:eastAsia="Palatino Linotype" w:hAnsi="Palatino Linotype" w:cs="Palatino Linotype"/>
          <w:b/>
          <w:sz w:val="10"/>
          <w:szCs w:val="10"/>
        </w:rPr>
      </w:pPr>
    </w:p>
    <w:p w:rsidR="00E72F01" w:rsidRPr="001D78C7" w:rsidRDefault="004A60DE" w:rsidP="006D52C6">
      <w:pPr>
        <w:spacing w:before="240" w:after="24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Aunado a lo anterior, este Pleno considera necesario dejar claro que, al haber existido un pronunciamiento por parte del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E72F01" w:rsidRPr="001D78C7" w:rsidRDefault="004A60DE" w:rsidP="006D52C6">
      <w:pPr>
        <w:spacing w:after="0" w:line="276" w:lineRule="auto"/>
        <w:ind w:left="860" w:right="560"/>
        <w:jc w:val="both"/>
        <w:rPr>
          <w:rFonts w:ascii="Palatino Linotype" w:eastAsia="Palatino Linotype" w:hAnsi="Palatino Linotype" w:cs="Palatino Linotype"/>
          <w:i/>
        </w:rPr>
      </w:pPr>
      <w:r w:rsidRPr="001D78C7">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1D78C7">
        <w:rPr>
          <w:rFonts w:ascii="Palatino Linotype" w:eastAsia="Palatino Linotype" w:hAnsi="Palatino Linotype" w:cs="Palatino Linotype"/>
          <w:i/>
        </w:rPr>
        <w:lastRenderedPageBreak/>
        <w:t>Transparencia y Acceso a la Información Pública Gubernamental no se prevé una causal que permita al Instituto Federal de Acceso a la Información y Protección de Datos conocer, vía recurso revisión, al respecto.”</w:t>
      </w:r>
    </w:p>
    <w:p w:rsidR="00E72F01" w:rsidRPr="001D78C7" w:rsidRDefault="00E72F01" w:rsidP="006D52C6">
      <w:pPr>
        <w:spacing w:after="0" w:line="360" w:lineRule="auto"/>
        <w:ind w:right="-93"/>
        <w:jc w:val="both"/>
        <w:rPr>
          <w:rFonts w:ascii="Palatino Linotype" w:eastAsia="Palatino Linotype" w:hAnsi="Palatino Linotype" w:cs="Palatino Linotype"/>
          <w:b/>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Sin embargo, hay información que se aportó de manera incompleta, como a continuación se expondrá:</w:t>
      </w:r>
    </w:p>
    <w:p w:rsidR="00E72F01" w:rsidRPr="001D78C7" w:rsidRDefault="00E72F01" w:rsidP="006D52C6">
      <w:pPr>
        <w:spacing w:after="0" w:line="360" w:lineRule="auto"/>
        <w:ind w:right="-93"/>
        <w:jc w:val="both"/>
        <w:rPr>
          <w:rFonts w:ascii="Palatino Linotype" w:eastAsia="Palatino Linotype" w:hAnsi="Palatino Linotype" w:cs="Palatino Linotype"/>
          <w:b/>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bookmarkStart w:id="19" w:name="_heading=h.2p2csry" w:colFirst="0" w:colLast="0"/>
      <w:bookmarkEnd w:id="19"/>
      <w:r w:rsidRPr="001D78C7">
        <w:rPr>
          <w:rFonts w:ascii="Palatino Linotype" w:eastAsia="Palatino Linotype" w:hAnsi="Palatino Linotype" w:cs="Palatino Linotype"/>
          <w:sz w:val="24"/>
          <w:szCs w:val="24"/>
        </w:rPr>
        <w:t xml:space="preserve">Lo anterior, pues como se precisó respecto de las Notas a los Estados Financieros (Notas de desglose, Notas de memoria y Notas de gestión administrativa), las mismas conforme los lineamientos antes citados se generan de manera mensual; por lo que, </w:t>
      </w:r>
      <w:r w:rsidRPr="001D78C7">
        <w:rPr>
          <w:rFonts w:ascii="Palatino Linotype" w:eastAsia="Palatino Linotype" w:hAnsi="Palatino Linotype" w:cs="Palatino Linotype"/>
          <w:b/>
          <w:sz w:val="24"/>
          <w:szCs w:val="24"/>
        </w:rPr>
        <w:t xml:space="preserve">sobre las dos primeras notas, </w:t>
      </w:r>
      <w:r w:rsidRPr="001D78C7">
        <w:rPr>
          <w:rFonts w:ascii="Palatino Linotype" w:eastAsia="Palatino Linotype" w:hAnsi="Palatino Linotype" w:cs="Palatino Linotype"/>
          <w:sz w:val="24"/>
          <w:szCs w:val="24"/>
        </w:rPr>
        <w:t xml:space="preserve">se advierte que hacen falta respecto de los meses de enero, febrero, julio, agosto y septiembre del ejercicio fiscal 2022; y, de </w:t>
      </w:r>
      <w:r w:rsidRPr="001D78C7">
        <w:rPr>
          <w:rFonts w:ascii="Palatino Linotype" w:eastAsia="Palatino Linotype" w:hAnsi="Palatino Linotype" w:cs="Palatino Linotype"/>
          <w:b/>
          <w:sz w:val="24"/>
          <w:szCs w:val="24"/>
        </w:rPr>
        <w:t>las terceras,</w:t>
      </w:r>
      <w:r w:rsidRPr="001D78C7">
        <w:rPr>
          <w:rFonts w:ascii="Palatino Linotype" w:eastAsia="Palatino Linotype" w:hAnsi="Palatino Linotype" w:cs="Palatino Linotype"/>
          <w:sz w:val="24"/>
          <w:szCs w:val="24"/>
        </w:rPr>
        <w:t xml:space="preserve"> hacen falta dichas notas respecto de los meses del 01 al 31 de enero de 2022, del 01 de enero al 28 de febrero de 2022, del 01 de enero al 31 de julio de 2022, del 01 de enero al 31 de agosto de 2022 y del 01 de enero al 30 de septiembre del ejercicio 2022.</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Asimismo, si bien se aportaron los Estados Analíticos de Deuda y Otros Pasivos de los meses de enero a diciembre del 2022, no todos están firmados por el Presidente Municipal, el Tesorero y el Contralor Interno, pues dicho documento con relación al mes de octubre, el mismo carece de las firmas de los servidores públicos indicados, tal y como lo</w:t>
      </w:r>
      <w:r w:rsidR="00727979" w:rsidRPr="001D78C7">
        <w:rPr>
          <w:rFonts w:ascii="Palatino Linotype" w:eastAsia="Palatino Linotype" w:hAnsi="Palatino Linotype" w:cs="Palatino Linotype"/>
          <w:sz w:val="24"/>
          <w:szCs w:val="24"/>
        </w:rPr>
        <w:t xml:space="preserve"> </w:t>
      </w:r>
      <w:r w:rsidRPr="001D78C7">
        <w:rPr>
          <w:rFonts w:ascii="Palatino Linotype" w:eastAsia="Palatino Linotype" w:hAnsi="Palatino Linotype" w:cs="Palatino Linotype"/>
          <w:sz w:val="24"/>
          <w:szCs w:val="24"/>
        </w:rPr>
        <w:t>solicitó el particular.</w:t>
      </w:r>
    </w:p>
    <w:p w:rsidR="00C47A32" w:rsidRPr="001D78C7" w:rsidRDefault="00C47A32" w:rsidP="006D52C6">
      <w:pPr>
        <w:spacing w:after="0" w:line="360" w:lineRule="auto"/>
        <w:ind w:right="-93"/>
        <w:jc w:val="both"/>
        <w:rPr>
          <w:rFonts w:ascii="Palatino Linotype" w:eastAsia="Palatino Linotype" w:hAnsi="Palatino Linotype" w:cs="Palatino Linotype"/>
          <w:sz w:val="24"/>
          <w:szCs w:val="24"/>
        </w:rPr>
      </w:pPr>
    </w:p>
    <w:p w:rsidR="005656E1" w:rsidRPr="001D78C7" w:rsidRDefault="00C47A32"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Máxime que, </w:t>
      </w:r>
      <w:r w:rsidR="005656E1" w:rsidRPr="001D78C7">
        <w:rPr>
          <w:rFonts w:ascii="Palatino Linotype" w:eastAsia="Palatino Linotype" w:hAnsi="Palatino Linotype" w:cs="Palatino Linotype"/>
          <w:sz w:val="24"/>
          <w:szCs w:val="24"/>
        </w:rPr>
        <w:t>de acuerdo a</w:t>
      </w:r>
      <w:r w:rsidR="00727979" w:rsidRPr="001D78C7">
        <w:rPr>
          <w:rFonts w:ascii="Palatino Linotype" w:eastAsia="Palatino Linotype" w:hAnsi="Palatino Linotype" w:cs="Palatino Linotype"/>
          <w:sz w:val="24"/>
          <w:szCs w:val="24"/>
        </w:rPr>
        <w:t xml:space="preserve"> los Lineamientos para la integración y entrega de los Informes Trimestrales Municipales, de los ejercicios fiscales 2022 y 2023, emitidos por el Órgano Superior de Fiscalización del Estado de México (OSFEM)</w:t>
      </w:r>
      <w:r w:rsidR="005656E1" w:rsidRPr="001D78C7">
        <w:rPr>
          <w:rFonts w:ascii="Palatino Linotype" w:eastAsia="Palatino Linotype" w:hAnsi="Palatino Linotype" w:cs="Palatino Linotype"/>
          <w:sz w:val="24"/>
          <w:szCs w:val="24"/>
        </w:rPr>
        <w:t xml:space="preserve">, </w:t>
      </w:r>
      <w:r w:rsidR="00727979" w:rsidRPr="001D78C7">
        <w:rPr>
          <w:rFonts w:ascii="Palatino Linotype" w:eastAsia="Palatino Linotype" w:hAnsi="Palatino Linotype" w:cs="Palatino Linotype"/>
          <w:sz w:val="24"/>
          <w:szCs w:val="24"/>
        </w:rPr>
        <w:t xml:space="preserve">el </w:t>
      </w:r>
      <w:r w:rsidR="00727979" w:rsidRPr="001D78C7">
        <w:rPr>
          <w:rFonts w:ascii="Palatino Linotype" w:eastAsia="Palatino Linotype" w:hAnsi="Palatino Linotype" w:cs="Palatino Linotype"/>
          <w:sz w:val="24"/>
          <w:szCs w:val="24"/>
          <w:u w:val="single"/>
        </w:rPr>
        <w:t xml:space="preserve">Estado Analítico </w:t>
      </w:r>
      <w:r w:rsidR="00727979" w:rsidRPr="001D78C7">
        <w:rPr>
          <w:rFonts w:ascii="Palatino Linotype" w:eastAsia="Palatino Linotype" w:hAnsi="Palatino Linotype" w:cs="Palatino Linotype"/>
          <w:sz w:val="24"/>
          <w:szCs w:val="24"/>
          <w:u w:val="single"/>
        </w:rPr>
        <w:lastRenderedPageBreak/>
        <w:t>de Deuda y Otros Pasivos</w:t>
      </w:r>
      <w:r w:rsidR="00727979" w:rsidRPr="001D78C7">
        <w:rPr>
          <w:rFonts w:ascii="Palatino Linotype" w:eastAsia="Palatino Linotype" w:hAnsi="Palatino Linotype" w:cs="Palatino Linotype"/>
          <w:sz w:val="24"/>
          <w:szCs w:val="24"/>
        </w:rPr>
        <w:t xml:space="preserve"> a su entrega ante el OSFEM </w:t>
      </w:r>
      <w:r w:rsidR="005656E1" w:rsidRPr="001D78C7">
        <w:rPr>
          <w:rFonts w:ascii="Palatino Linotype" w:eastAsia="Palatino Linotype" w:hAnsi="Palatino Linotype" w:cs="Palatino Linotype"/>
          <w:sz w:val="24"/>
          <w:szCs w:val="24"/>
        </w:rPr>
        <w:t xml:space="preserve">tiene que contener la firma del Presidente Municipal, el Tesorero Municipal y el Titular del Órgano Interno de Control (Contralor Interno), como se advierte de la siguiente digitalización obtenida del Instructivo de llenado </w:t>
      </w:r>
      <w:r w:rsidR="00727979" w:rsidRPr="001D78C7">
        <w:rPr>
          <w:rFonts w:ascii="Palatino Linotype" w:eastAsia="Palatino Linotype" w:hAnsi="Palatino Linotype" w:cs="Palatino Linotype"/>
          <w:sz w:val="24"/>
          <w:szCs w:val="24"/>
        </w:rPr>
        <w:t>de dicho formato</w:t>
      </w:r>
      <w:r w:rsidR="005656E1" w:rsidRPr="001D78C7">
        <w:rPr>
          <w:rFonts w:ascii="Palatino Linotype" w:eastAsia="Palatino Linotype" w:hAnsi="Palatino Linotype" w:cs="Palatino Linotype"/>
          <w:sz w:val="24"/>
          <w:szCs w:val="24"/>
        </w:rPr>
        <w:t xml:space="preserve">: </w:t>
      </w:r>
    </w:p>
    <w:p w:rsidR="005656E1" w:rsidRPr="001D78C7" w:rsidRDefault="005656E1" w:rsidP="006D52C6">
      <w:pPr>
        <w:spacing w:after="0" w:line="360" w:lineRule="auto"/>
        <w:ind w:right="-93"/>
        <w:jc w:val="both"/>
        <w:rPr>
          <w:rFonts w:ascii="Palatino Linotype" w:eastAsia="Palatino Linotype" w:hAnsi="Palatino Linotype" w:cs="Palatino Linotype"/>
          <w:sz w:val="24"/>
          <w:szCs w:val="24"/>
        </w:rPr>
      </w:pPr>
    </w:p>
    <w:p w:rsidR="00C47A32" w:rsidRPr="001D78C7" w:rsidRDefault="005656E1" w:rsidP="006D52C6">
      <w:pPr>
        <w:spacing w:after="0" w:line="360" w:lineRule="auto"/>
        <w:ind w:right="-93"/>
        <w:jc w:val="center"/>
        <w:rPr>
          <w:rFonts w:ascii="Palatino Linotype" w:eastAsia="Palatino Linotype" w:hAnsi="Palatino Linotype" w:cs="Palatino Linotype"/>
          <w:sz w:val="24"/>
          <w:szCs w:val="24"/>
        </w:rPr>
      </w:pPr>
      <w:r w:rsidRPr="001D78C7">
        <w:rPr>
          <w:noProof/>
        </w:rPr>
        <w:drawing>
          <wp:inline distT="0" distB="0" distL="0" distR="0" wp14:anchorId="69D2E0FB" wp14:editId="5A0DEDF3">
            <wp:extent cx="5499725" cy="3667553"/>
            <wp:effectExtent l="19050" t="19050" r="25400" b="28575"/>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8309" t="12414" r="24760" b="7043"/>
                    <a:stretch>
                      <a:fillRect/>
                    </a:stretch>
                  </pic:blipFill>
                  <pic:spPr>
                    <a:xfrm>
                      <a:off x="0" y="0"/>
                      <a:ext cx="5499725" cy="3667553"/>
                    </a:xfrm>
                    <a:prstGeom prst="rect">
                      <a:avLst/>
                    </a:prstGeom>
                    <a:ln w="3175">
                      <a:solidFill>
                        <a:schemeClr val="tx1"/>
                      </a:solidFill>
                    </a:ln>
                  </pic:spPr>
                </pic:pic>
              </a:graphicData>
            </a:graphic>
          </wp:inline>
        </w:drawing>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5656E1" w:rsidRPr="001D78C7" w:rsidRDefault="005656E1"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Situación que incluso se convalida con la información remitida en respuesta e informe justificado por el </w:t>
      </w:r>
      <w:r w:rsidRPr="001D78C7">
        <w:rPr>
          <w:rFonts w:ascii="Palatino Linotype" w:eastAsia="Palatino Linotype" w:hAnsi="Palatino Linotype" w:cs="Palatino Linotype"/>
          <w:b/>
          <w:sz w:val="24"/>
          <w:szCs w:val="24"/>
        </w:rPr>
        <w:t xml:space="preserve">Sujeto Obligado, </w:t>
      </w:r>
      <w:r w:rsidRPr="001D78C7">
        <w:rPr>
          <w:rFonts w:ascii="Palatino Linotype" w:eastAsia="Palatino Linotype" w:hAnsi="Palatino Linotype" w:cs="Palatino Linotype"/>
          <w:sz w:val="24"/>
          <w:szCs w:val="24"/>
        </w:rPr>
        <w:t xml:space="preserve">pues los Estados Analíticos de Deuda y Otros Pasivos de los meses de enero a septiembre, noviembre y diciembre del 2022, están firmados por el Presidente Municipal, el Tesorero y el Contralor Interno; de ahí que el </w:t>
      </w:r>
      <w:r w:rsidRPr="001D78C7">
        <w:rPr>
          <w:rFonts w:ascii="Palatino Linotype" w:eastAsia="Palatino Linotype" w:hAnsi="Palatino Linotype" w:cs="Palatino Linotype"/>
          <w:sz w:val="24"/>
          <w:szCs w:val="24"/>
        </w:rPr>
        <w:lastRenderedPageBreak/>
        <w:t xml:space="preserve">ente público tiene la obligación de remitir dicho formato </w:t>
      </w:r>
      <w:r w:rsidR="00727979" w:rsidRPr="001D78C7">
        <w:rPr>
          <w:rFonts w:ascii="Palatino Linotype" w:eastAsia="Palatino Linotype" w:hAnsi="Palatino Linotype" w:cs="Palatino Linotype"/>
          <w:sz w:val="24"/>
          <w:szCs w:val="24"/>
        </w:rPr>
        <w:t xml:space="preserve">de manera mensual al OSFEM </w:t>
      </w:r>
      <w:r w:rsidRPr="001D78C7">
        <w:rPr>
          <w:rFonts w:ascii="Palatino Linotype" w:eastAsia="Palatino Linotype" w:hAnsi="Palatino Linotype" w:cs="Palatino Linotype"/>
          <w:sz w:val="24"/>
          <w:szCs w:val="24"/>
        </w:rPr>
        <w:t>firmado por los servidores p</w:t>
      </w:r>
      <w:r w:rsidR="00727979" w:rsidRPr="001D78C7">
        <w:rPr>
          <w:rFonts w:ascii="Palatino Linotype" w:eastAsia="Palatino Linotype" w:hAnsi="Palatino Linotype" w:cs="Palatino Linotype"/>
          <w:sz w:val="24"/>
          <w:szCs w:val="24"/>
        </w:rPr>
        <w:t>úblicos indicados.</w:t>
      </w:r>
    </w:p>
    <w:p w:rsidR="005656E1" w:rsidRPr="001D78C7" w:rsidRDefault="005656E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De ahí que no se aportó la información de manera completa y en los términos precisados por el particular, por lo que, a fin de garantizar debidamente el derecho de acceso a la información pública, resulta dable ordenar que, en cumplimiento a la presente resolución se entregue </w:t>
      </w:r>
      <w:r w:rsidRPr="001D78C7">
        <w:rPr>
          <w:rFonts w:ascii="Palatino Linotype" w:eastAsia="Palatino Linotype" w:hAnsi="Palatino Linotype" w:cs="Palatino Linotype"/>
          <w:sz w:val="24"/>
          <w:szCs w:val="24"/>
          <w:u w:val="single"/>
        </w:rPr>
        <w:t>la siguiente información contable, con firmas de los servidores públicos involucrados y que forma parte los informes que se remiten al Órgano Superior de Fiscalización del Estado de México:</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numPr>
          <w:ilvl w:val="3"/>
          <w:numId w:val="1"/>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Las Notas de Desglose y Notas de Memoria de los meses de enero, febrero, julio, agosto y septiembre del ejercicio fiscal 2022.</w:t>
      </w:r>
    </w:p>
    <w:p w:rsidR="00E72F01" w:rsidRPr="001D78C7" w:rsidRDefault="00E72F01" w:rsidP="006D52C6">
      <w:pPr>
        <w:pBdr>
          <w:top w:val="nil"/>
          <w:left w:val="nil"/>
          <w:bottom w:val="nil"/>
          <w:right w:val="nil"/>
          <w:between w:val="nil"/>
        </w:pBdr>
        <w:spacing w:after="0" w:line="360" w:lineRule="auto"/>
        <w:ind w:left="284" w:right="-93"/>
        <w:jc w:val="both"/>
        <w:rPr>
          <w:rFonts w:ascii="Palatino Linotype" w:eastAsia="Palatino Linotype" w:hAnsi="Palatino Linotype" w:cs="Palatino Linotype"/>
          <w:sz w:val="24"/>
          <w:szCs w:val="24"/>
        </w:rPr>
      </w:pPr>
    </w:p>
    <w:p w:rsidR="00E72F01" w:rsidRPr="001D78C7" w:rsidRDefault="004A60DE" w:rsidP="006D52C6">
      <w:pPr>
        <w:numPr>
          <w:ilvl w:val="3"/>
          <w:numId w:val="1"/>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Notas de gestión administrativa, del respecto de los meses del 01 al 31 de enero de 2022, del 01 de enero al 28 de febrero de 2022, del 01 de enero al 31 de julio de 2022, del 01 de enero al 31 de agosto de 2022 y del 01 de enero al 30 de septiembre del ejercicio fiscal 2022.</w:t>
      </w:r>
    </w:p>
    <w:p w:rsidR="00E72F01" w:rsidRPr="001D78C7" w:rsidRDefault="00E72F01" w:rsidP="006D52C6">
      <w:pPr>
        <w:pBdr>
          <w:top w:val="nil"/>
          <w:left w:val="nil"/>
          <w:bottom w:val="nil"/>
          <w:right w:val="nil"/>
          <w:between w:val="nil"/>
        </w:pBdr>
        <w:spacing w:after="0"/>
        <w:ind w:left="720"/>
        <w:rPr>
          <w:rFonts w:ascii="Palatino Linotype" w:eastAsia="Palatino Linotype" w:hAnsi="Palatino Linotype" w:cs="Palatino Linotype"/>
          <w:sz w:val="24"/>
          <w:szCs w:val="24"/>
        </w:rPr>
      </w:pPr>
    </w:p>
    <w:p w:rsidR="00E72F01" w:rsidRPr="001D78C7" w:rsidRDefault="004A60DE" w:rsidP="006D52C6">
      <w:pPr>
        <w:numPr>
          <w:ilvl w:val="3"/>
          <w:numId w:val="1"/>
        </w:numPr>
        <w:pBdr>
          <w:top w:val="nil"/>
          <w:left w:val="nil"/>
          <w:bottom w:val="nil"/>
          <w:right w:val="nil"/>
          <w:between w:val="nil"/>
        </w:pBdr>
        <w:spacing w:after="0" w:line="360" w:lineRule="auto"/>
        <w:ind w:left="284"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Estado Analítico de Deuda y Otros Pasivos del mes de octubre del 2022.</w:t>
      </w:r>
    </w:p>
    <w:p w:rsidR="00E72F01" w:rsidRPr="001D78C7" w:rsidRDefault="00E72F01" w:rsidP="006D52C6">
      <w:pPr>
        <w:pBdr>
          <w:top w:val="nil"/>
          <w:left w:val="nil"/>
          <w:bottom w:val="nil"/>
          <w:right w:val="nil"/>
          <w:between w:val="nil"/>
        </w:pBdr>
        <w:ind w:left="720"/>
        <w:rPr>
          <w:rFonts w:ascii="Palatino Linotype" w:eastAsia="Palatino Linotype" w:hAnsi="Palatino Linotype" w:cs="Palatino Linotype"/>
          <w:sz w:val="24"/>
          <w:szCs w:val="24"/>
        </w:rPr>
      </w:pPr>
    </w:p>
    <w:p w:rsidR="00253127" w:rsidRPr="001D78C7" w:rsidRDefault="004A60DE" w:rsidP="006D52C6">
      <w:pPr>
        <w:spacing w:after="0" w:line="360" w:lineRule="auto"/>
        <w:ind w:right="-93"/>
        <w:jc w:val="both"/>
        <w:rPr>
          <w:rFonts w:ascii="Palatino Linotype" w:eastAsia="Palatino Linotype" w:hAnsi="Palatino Linotype" w:cs="Palatino Linotype"/>
          <w:b/>
          <w:sz w:val="24"/>
          <w:szCs w:val="24"/>
          <w:u w:val="single"/>
        </w:rPr>
      </w:pPr>
      <w:r w:rsidRPr="001D78C7">
        <w:rPr>
          <w:rFonts w:ascii="Palatino Linotype" w:eastAsia="Palatino Linotype" w:hAnsi="Palatino Linotype" w:cs="Palatino Linotype"/>
          <w:sz w:val="24"/>
          <w:szCs w:val="24"/>
        </w:rPr>
        <w:t xml:space="preserve">Por otro lado, como se logró advertir, respecto del ejercicio fiscal 2023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fue omiso en aportar la información requerida, no obstante que dentro de sus atribuciones esta contar con la misma; por lo que, a efecto de salvaguardar el derecho de acceso a la información pública del particular resulta dable </w:t>
      </w:r>
      <w:r w:rsidRPr="001D78C7">
        <w:rPr>
          <w:rFonts w:ascii="Palatino Linotype" w:eastAsia="Palatino Linotype" w:hAnsi="Palatino Linotype" w:cs="Palatino Linotype"/>
          <w:b/>
          <w:sz w:val="24"/>
          <w:szCs w:val="24"/>
          <w:u w:val="single"/>
        </w:rPr>
        <w:t xml:space="preserve">ordenar la entrega de la </w:t>
      </w:r>
      <w:r w:rsidRPr="001D78C7">
        <w:rPr>
          <w:rFonts w:ascii="Palatino Linotype" w:eastAsia="Palatino Linotype" w:hAnsi="Palatino Linotype" w:cs="Palatino Linotype"/>
          <w:b/>
          <w:sz w:val="24"/>
          <w:szCs w:val="24"/>
          <w:u w:val="single"/>
        </w:rPr>
        <w:lastRenderedPageBreak/>
        <w:t>siguiente información contable, con firmas de los servidores públicos involucrados y que forma parte los informes que se entregan al Órgano Superior de Fiscalización del Estado de México, respecto del ejercicio fiscal 2023:</w:t>
      </w:r>
    </w:p>
    <w:p w:rsidR="00E72F01" w:rsidRPr="001D78C7" w:rsidRDefault="00E72F01" w:rsidP="006D52C6">
      <w:pPr>
        <w:spacing w:after="0" w:line="360" w:lineRule="auto"/>
        <w:ind w:right="-93"/>
        <w:jc w:val="both"/>
        <w:rPr>
          <w:rFonts w:ascii="Palatino Linotype" w:eastAsia="Palatino Linotype" w:hAnsi="Palatino Linotype" w:cs="Palatino Linotype"/>
          <w:sz w:val="14"/>
          <w:szCs w:val="14"/>
        </w:rPr>
      </w:pP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bookmarkStart w:id="20" w:name="_heading=h.147n2zr" w:colFirst="0" w:colLast="0"/>
      <w:bookmarkEnd w:id="20"/>
      <w:r w:rsidRPr="001D78C7">
        <w:rPr>
          <w:rFonts w:ascii="Palatino Linotype" w:eastAsia="Palatino Linotype" w:hAnsi="Palatino Linotype" w:cs="Palatino Linotype"/>
          <w:sz w:val="24"/>
          <w:szCs w:val="24"/>
        </w:rPr>
        <w:t>1.</w:t>
      </w:r>
      <w:r w:rsidRPr="001D78C7">
        <w:rPr>
          <w:rFonts w:ascii="Palatino Linotype" w:eastAsia="Palatino Linotype" w:hAnsi="Palatino Linotype" w:cs="Palatino Linotype"/>
          <w:sz w:val="24"/>
          <w:szCs w:val="24"/>
        </w:rPr>
        <w:tab/>
        <w:t xml:space="preserve">Estados de Actividades </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2.</w:t>
      </w:r>
      <w:r w:rsidRPr="001D78C7">
        <w:rPr>
          <w:rFonts w:ascii="Palatino Linotype" w:eastAsia="Palatino Linotype" w:hAnsi="Palatino Linotype" w:cs="Palatino Linotype"/>
          <w:sz w:val="24"/>
          <w:szCs w:val="24"/>
        </w:rPr>
        <w:tab/>
        <w:t xml:space="preserve">Estados de Situación Financiera </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3.</w:t>
      </w:r>
      <w:r w:rsidRPr="001D78C7">
        <w:rPr>
          <w:rFonts w:ascii="Palatino Linotype" w:eastAsia="Palatino Linotype" w:hAnsi="Palatino Linotype" w:cs="Palatino Linotype"/>
          <w:sz w:val="24"/>
          <w:szCs w:val="24"/>
        </w:rPr>
        <w:tab/>
        <w:t xml:space="preserve">Estados de Variación de la Hacienda Pública </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4.</w:t>
      </w:r>
      <w:r w:rsidRPr="001D78C7">
        <w:rPr>
          <w:rFonts w:ascii="Palatino Linotype" w:eastAsia="Palatino Linotype" w:hAnsi="Palatino Linotype" w:cs="Palatino Linotype"/>
          <w:sz w:val="24"/>
          <w:szCs w:val="24"/>
        </w:rPr>
        <w:tab/>
        <w:t xml:space="preserve">Estados de Cambio en la Situación Financiera </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5.</w:t>
      </w:r>
      <w:r w:rsidRPr="001D78C7">
        <w:rPr>
          <w:rFonts w:ascii="Palatino Linotype" w:eastAsia="Palatino Linotype" w:hAnsi="Palatino Linotype" w:cs="Palatino Linotype"/>
          <w:sz w:val="24"/>
          <w:szCs w:val="24"/>
        </w:rPr>
        <w:tab/>
        <w:t xml:space="preserve">Estados de Flujo de Efectivo  </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6.</w:t>
      </w:r>
      <w:r w:rsidRPr="001D78C7">
        <w:rPr>
          <w:rFonts w:ascii="Palatino Linotype" w:eastAsia="Palatino Linotype" w:hAnsi="Palatino Linotype" w:cs="Palatino Linotype"/>
          <w:sz w:val="24"/>
          <w:szCs w:val="24"/>
        </w:rPr>
        <w:tab/>
        <w:t>Notas a los Estados Financieros (Notas de desglose, Notas de memoria (cuentas de orden) y Notas de gestión administrativa)</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7.</w:t>
      </w:r>
      <w:r w:rsidRPr="001D78C7">
        <w:rPr>
          <w:rFonts w:ascii="Palatino Linotype" w:eastAsia="Palatino Linotype" w:hAnsi="Palatino Linotype" w:cs="Palatino Linotype"/>
          <w:sz w:val="24"/>
          <w:szCs w:val="24"/>
        </w:rPr>
        <w:tab/>
        <w:t xml:space="preserve">Estados Analíticos del Activo </w:t>
      </w:r>
    </w:p>
    <w:p w:rsidR="00E72F01" w:rsidRPr="001D78C7" w:rsidRDefault="004A60DE" w:rsidP="006D52C6">
      <w:pPr>
        <w:tabs>
          <w:tab w:val="left" w:pos="284"/>
        </w:tabs>
        <w:spacing w:after="0" w:line="276"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8.</w:t>
      </w:r>
      <w:r w:rsidRPr="001D78C7">
        <w:rPr>
          <w:rFonts w:ascii="Palatino Linotype" w:eastAsia="Palatino Linotype" w:hAnsi="Palatino Linotype" w:cs="Palatino Linotype"/>
          <w:sz w:val="24"/>
          <w:szCs w:val="24"/>
        </w:rPr>
        <w:tab/>
        <w:t>Estados Analíticos de Deuda y Otros Pasivos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253127" w:rsidRPr="001D78C7" w:rsidRDefault="004A60DE" w:rsidP="006D52C6">
      <w:pPr>
        <w:spacing w:after="0" w:line="360" w:lineRule="auto"/>
        <w:ind w:right="-93"/>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sz w:val="24"/>
          <w:szCs w:val="24"/>
        </w:rPr>
        <w:t xml:space="preserve">La anterior información que se ordena debe corresponder a la generada por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w:t>
      </w:r>
      <w:r w:rsidRPr="001D78C7">
        <w:rPr>
          <w:rFonts w:ascii="Palatino Linotype" w:eastAsia="Palatino Linotype" w:hAnsi="Palatino Linotype" w:cs="Palatino Linotype"/>
          <w:b/>
          <w:sz w:val="24"/>
          <w:szCs w:val="24"/>
        </w:rPr>
        <w:t xml:space="preserve">del </w:t>
      </w:r>
      <w:r w:rsidR="00253127" w:rsidRPr="001D78C7">
        <w:rPr>
          <w:rFonts w:ascii="Palatino Linotype" w:eastAsia="Palatino Linotype" w:hAnsi="Palatino Linotype" w:cs="Palatino Linotype"/>
          <w:b/>
          <w:sz w:val="24"/>
          <w:szCs w:val="24"/>
        </w:rPr>
        <w:t>mes de enero</w:t>
      </w:r>
      <w:r w:rsidRPr="001D78C7">
        <w:rPr>
          <w:rFonts w:ascii="Palatino Linotype" w:eastAsia="Palatino Linotype" w:hAnsi="Palatino Linotype" w:cs="Palatino Linotype"/>
          <w:sz w:val="24"/>
          <w:szCs w:val="24"/>
        </w:rPr>
        <w:t xml:space="preserve"> </w:t>
      </w:r>
      <w:r w:rsidR="00253127" w:rsidRPr="001D78C7">
        <w:rPr>
          <w:rFonts w:ascii="Palatino Linotype" w:eastAsia="Palatino Linotype" w:hAnsi="Palatino Linotype" w:cs="Palatino Linotype"/>
          <w:b/>
          <w:sz w:val="24"/>
          <w:szCs w:val="24"/>
        </w:rPr>
        <w:t xml:space="preserve">a marzo del </w:t>
      </w:r>
      <w:r w:rsidRPr="001D78C7">
        <w:rPr>
          <w:rFonts w:ascii="Palatino Linotype" w:eastAsia="Palatino Linotype" w:hAnsi="Palatino Linotype" w:cs="Palatino Linotype"/>
          <w:b/>
          <w:sz w:val="24"/>
          <w:szCs w:val="24"/>
        </w:rPr>
        <w:t>dos mil veintitrés</w:t>
      </w:r>
      <w:r w:rsidR="00253127" w:rsidRPr="001D78C7">
        <w:rPr>
          <w:rFonts w:ascii="Palatino Linotype" w:eastAsia="Palatino Linotype" w:hAnsi="Palatino Linotype" w:cs="Palatino Linotype"/>
          <w:b/>
          <w:sz w:val="24"/>
          <w:szCs w:val="24"/>
        </w:rPr>
        <w:t>.</w:t>
      </w:r>
    </w:p>
    <w:p w:rsidR="00253127" w:rsidRPr="001D78C7" w:rsidRDefault="00253127" w:rsidP="006D52C6">
      <w:pPr>
        <w:spacing w:after="0" w:line="360" w:lineRule="auto"/>
        <w:ind w:right="-93"/>
        <w:jc w:val="both"/>
        <w:rPr>
          <w:rFonts w:ascii="Palatino Linotype" w:eastAsia="Palatino Linotype" w:hAnsi="Palatino Linotype" w:cs="Palatino Linotype"/>
          <w:b/>
          <w:sz w:val="24"/>
          <w:szCs w:val="24"/>
        </w:rPr>
      </w:pPr>
    </w:p>
    <w:p w:rsidR="00253127" w:rsidRPr="001D78C7" w:rsidRDefault="00253127"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Al r</w:t>
      </w:r>
      <w:r w:rsidR="00CC6978" w:rsidRPr="001D78C7">
        <w:rPr>
          <w:rFonts w:ascii="Palatino Linotype" w:eastAsia="Palatino Linotype" w:hAnsi="Palatino Linotype" w:cs="Palatino Linotype"/>
          <w:sz w:val="24"/>
          <w:szCs w:val="24"/>
        </w:rPr>
        <w:t xml:space="preserve">especto, conviene señalar que, </w:t>
      </w:r>
      <w:r w:rsidRPr="001D78C7">
        <w:rPr>
          <w:rFonts w:ascii="Palatino Linotype" w:eastAsia="Palatino Linotype" w:hAnsi="Palatino Linotype" w:cs="Palatino Linotype"/>
          <w:sz w:val="24"/>
          <w:szCs w:val="24"/>
        </w:rPr>
        <w:t>la entrega de la información respecto del ejercicio dos mil veintitrés se delimita a dicha temporalidad; pues como se indicó</w:t>
      </w:r>
      <w:r w:rsidR="00CC6978" w:rsidRPr="001D78C7">
        <w:rPr>
          <w:rFonts w:ascii="Palatino Linotype" w:eastAsia="Palatino Linotype" w:hAnsi="Palatino Linotype" w:cs="Palatino Linotype"/>
          <w:sz w:val="24"/>
          <w:szCs w:val="24"/>
        </w:rPr>
        <w:t xml:space="preserve">, los documentos que exponen la situación financiera del ente público se entregan al Órgano Superior de Fiscalización (OSFEM) de </w:t>
      </w:r>
      <w:r w:rsidR="00CC6978" w:rsidRPr="001D78C7">
        <w:rPr>
          <w:rFonts w:ascii="Palatino Linotype" w:eastAsia="Palatino Linotype" w:hAnsi="Palatino Linotype" w:cs="Palatino Linotype"/>
          <w:b/>
          <w:sz w:val="24"/>
          <w:szCs w:val="24"/>
          <w:u w:val="single"/>
        </w:rPr>
        <w:t>manera mensual</w:t>
      </w:r>
      <w:r w:rsidR="00CC6978" w:rsidRPr="001D78C7">
        <w:rPr>
          <w:rFonts w:ascii="Palatino Linotype" w:eastAsia="Palatino Linotype" w:hAnsi="Palatino Linotype" w:cs="Palatino Linotype"/>
          <w:sz w:val="24"/>
          <w:szCs w:val="24"/>
        </w:rPr>
        <w:t>; por lo que, atendiendo</w:t>
      </w:r>
      <w:r w:rsidRPr="001D78C7">
        <w:rPr>
          <w:rFonts w:ascii="Palatino Linotype" w:eastAsia="Palatino Linotype" w:hAnsi="Palatino Linotype" w:cs="Palatino Linotype"/>
          <w:sz w:val="24"/>
          <w:szCs w:val="24"/>
        </w:rPr>
        <w:t xml:space="preserve"> la fecha de la solicitud de información, esto es, el diecisiete de abril de dos mil veintitrés, el </w:t>
      </w:r>
      <w:r w:rsidRPr="001D78C7">
        <w:rPr>
          <w:rFonts w:ascii="Palatino Linotype" w:eastAsia="Palatino Linotype" w:hAnsi="Palatino Linotype" w:cs="Palatino Linotype"/>
          <w:b/>
          <w:sz w:val="24"/>
          <w:szCs w:val="24"/>
        </w:rPr>
        <w:t>Sujeto Ob</w:t>
      </w:r>
      <w:r w:rsidR="00CC6978" w:rsidRPr="001D78C7">
        <w:rPr>
          <w:rFonts w:ascii="Palatino Linotype" w:eastAsia="Palatino Linotype" w:hAnsi="Palatino Linotype" w:cs="Palatino Linotype"/>
          <w:b/>
          <w:sz w:val="24"/>
          <w:szCs w:val="24"/>
        </w:rPr>
        <w:t>ligado</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aún no había generado</w:t>
      </w:r>
      <w:r w:rsidR="00CC6978" w:rsidRPr="001D78C7">
        <w:rPr>
          <w:rFonts w:ascii="Palatino Linotype" w:eastAsia="Palatino Linotype" w:hAnsi="Palatino Linotype" w:cs="Palatino Linotype"/>
          <w:sz w:val="24"/>
          <w:szCs w:val="24"/>
        </w:rPr>
        <w:t xml:space="preserve"> la misma, con relación al mes de abril de dicho ejercicio;</w:t>
      </w:r>
      <w:r w:rsidR="00CC6978" w:rsidRPr="001D78C7">
        <w:rPr>
          <w:rFonts w:ascii="Palatino Linotype" w:eastAsia="Palatino Linotype" w:hAnsi="Palatino Linotype" w:cs="Palatino Linotype"/>
          <w:b/>
          <w:sz w:val="24"/>
          <w:szCs w:val="24"/>
          <w:u w:val="single"/>
        </w:rPr>
        <w:t xml:space="preserve"> de ahí que resulte dable su entrega respecto del aludido ejercicio, a la generada por el ente público de enero a marzo del dos mil veintitrés.</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9D5591" w:rsidRPr="001D78C7" w:rsidRDefault="009D5591"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 xml:space="preserve">Asimismo, </w:t>
      </w:r>
      <w:r w:rsidR="00D91FEF" w:rsidRPr="001D78C7">
        <w:rPr>
          <w:rFonts w:ascii="Palatino Linotype" w:eastAsia="Palatino Linotype" w:hAnsi="Palatino Linotype" w:cs="Palatino Linotype"/>
          <w:sz w:val="24"/>
          <w:szCs w:val="24"/>
        </w:rPr>
        <w:t>se precisa que,</w:t>
      </w:r>
      <w:r w:rsidRPr="001D78C7">
        <w:rPr>
          <w:rFonts w:ascii="Palatino Linotype" w:eastAsia="Palatino Linotype" w:hAnsi="Palatino Linotype" w:cs="Palatino Linotype"/>
          <w:sz w:val="24"/>
          <w:szCs w:val="24"/>
        </w:rPr>
        <w:t xml:space="preserve"> al no existir fuente obligacional que constriña al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a emitir el formato “</w:t>
      </w:r>
      <w:r w:rsidRPr="001D78C7">
        <w:rPr>
          <w:rFonts w:ascii="Palatino Linotype" w:eastAsia="Palatino Linotype" w:hAnsi="Palatino Linotype" w:cs="Palatino Linotype"/>
          <w:b/>
          <w:sz w:val="24"/>
          <w:szCs w:val="24"/>
        </w:rPr>
        <w:t>Informe sobre Pasivos Contingentes respecto de los ejercicios 2022 y 2023</w:t>
      </w:r>
      <w:r w:rsidRPr="001D78C7">
        <w:rPr>
          <w:rFonts w:ascii="Palatino Linotype" w:eastAsia="Palatino Linotype" w:hAnsi="Palatino Linotype" w:cs="Palatino Linotype"/>
          <w:sz w:val="24"/>
          <w:szCs w:val="24"/>
        </w:rPr>
        <w:t xml:space="preserve">”, </w:t>
      </w:r>
      <w:r w:rsidR="00D91FEF" w:rsidRPr="001D78C7">
        <w:rPr>
          <w:rFonts w:ascii="Palatino Linotype" w:eastAsia="Palatino Linotype" w:hAnsi="Palatino Linotype" w:cs="Palatino Linotype"/>
          <w:b/>
          <w:sz w:val="24"/>
          <w:szCs w:val="24"/>
        </w:rPr>
        <w:t>NO</w:t>
      </w:r>
      <w:r w:rsidRPr="001D78C7">
        <w:rPr>
          <w:rFonts w:ascii="Palatino Linotype" w:eastAsia="Palatino Linotype" w:hAnsi="Palatino Linotype" w:cs="Palatino Linotype"/>
          <w:sz w:val="24"/>
          <w:szCs w:val="24"/>
        </w:rPr>
        <w:t xml:space="preserve"> resulta procedente ordenar su entrega, al ser lógica y materialmente imposible que dicho ente público cuente con </w:t>
      </w:r>
      <w:r w:rsidR="00D91FEF" w:rsidRPr="001D78C7">
        <w:rPr>
          <w:rFonts w:ascii="Palatino Linotype" w:eastAsia="Palatino Linotype" w:hAnsi="Palatino Linotype" w:cs="Palatino Linotype"/>
          <w:sz w:val="24"/>
          <w:szCs w:val="24"/>
        </w:rPr>
        <w:t>esa información, ya que como quedó expuesto, conforme los Lineamientos para la integración y entrega de los Informes Trimestrales Municipales, de los ejercicios fiscales 2022 y 2023 no es un formato requerido a las entidades fiscalizables municipales del Estado de México durante esos ejercicios;</w:t>
      </w:r>
      <w:r w:rsidRPr="001D78C7">
        <w:rPr>
          <w:rFonts w:ascii="Palatino Linotype" w:eastAsia="Palatino Linotype" w:hAnsi="Palatino Linotype" w:cs="Palatino Linotype"/>
          <w:sz w:val="24"/>
          <w:szCs w:val="24"/>
        </w:rPr>
        <w:t xml:space="preserve"> máxime que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al dar cumplimiento a la presente resolución realizando la entrega de, entre otros, los Estados Analíticos de Deuda y Otros Pasivos, proporcionaría el documento donde obre de manera enunciativa más no limitativa la información que requiere el particular respecto de dicho informe.</w:t>
      </w:r>
    </w:p>
    <w:p w:rsidR="009D5591" w:rsidRPr="001D78C7" w:rsidRDefault="009D559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D91FEF"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Precisado lo anterior, es de indicar que s</w:t>
      </w:r>
      <w:r w:rsidR="004A60DE" w:rsidRPr="001D78C7">
        <w:rPr>
          <w:rFonts w:ascii="Palatino Linotype" w:eastAsia="Palatino Linotype" w:hAnsi="Palatino Linotype" w:cs="Palatino Linotype"/>
          <w:sz w:val="24"/>
          <w:szCs w:val="24"/>
        </w:rPr>
        <w:t>obre la información que se ordena entregar en cumplimiento a la presente resolución, se ordena sin que para tal efecto sea necesaria la elaboración de versión pública, en virtud de que de su contenido no se desprende información que sea susceptible de clasificarse.</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4A60DE" w:rsidP="006D52C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De lo hasta aquí expuesto, se concluye que los motivos de inconformidad de la parte</w:t>
      </w:r>
      <w:r w:rsidRPr="001D78C7">
        <w:rPr>
          <w:rFonts w:ascii="Palatino Linotype" w:eastAsia="Palatino Linotype" w:hAnsi="Palatino Linotype" w:cs="Palatino Linotype"/>
          <w:b/>
          <w:sz w:val="24"/>
          <w:szCs w:val="24"/>
        </w:rPr>
        <w:t xml:space="preserve"> Recurrente </w:t>
      </w:r>
      <w:r w:rsidRPr="001D78C7">
        <w:rPr>
          <w:rFonts w:ascii="Palatino Linotype" w:eastAsia="Palatino Linotype" w:hAnsi="Palatino Linotype" w:cs="Palatino Linotype"/>
          <w:sz w:val="24"/>
          <w:szCs w:val="24"/>
        </w:rPr>
        <w:t>devienen parcialmente fundados</w:t>
      </w:r>
      <w:r w:rsidRPr="001D78C7">
        <w:rPr>
          <w:rFonts w:ascii="Palatino Linotype" w:eastAsia="Palatino Linotype" w:hAnsi="Palatino Linotype" w:cs="Palatino Linotype"/>
          <w:b/>
          <w:sz w:val="24"/>
          <w:szCs w:val="24"/>
        </w:rPr>
        <w:t>,</w:t>
      </w:r>
      <w:r w:rsidRPr="001D78C7">
        <w:rPr>
          <w:rFonts w:ascii="Palatino Linotype" w:eastAsia="Palatino Linotype" w:hAnsi="Palatino Linotype" w:cs="Palatino Linotype"/>
          <w:sz w:val="24"/>
          <w:szCs w:val="24"/>
        </w:rPr>
        <w:t xml:space="preserve"> siendo procedente </w:t>
      </w:r>
      <w:r w:rsidRPr="001D78C7">
        <w:rPr>
          <w:rFonts w:ascii="Palatino Linotype" w:eastAsia="Palatino Linotype" w:hAnsi="Palatino Linotype" w:cs="Palatino Linotype"/>
          <w:b/>
          <w:sz w:val="24"/>
          <w:szCs w:val="24"/>
        </w:rPr>
        <w:t>Modificar</w:t>
      </w:r>
      <w:r w:rsidRPr="001D78C7">
        <w:rPr>
          <w:rFonts w:ascii="Palatino Linotype" w:eastAsia="Palatino Linotype" w:hAnsi="Palatino Linotype" w:cs="Palatino Linotype"/>
          <w:i/>
          <w:sz w:val="24"/>
          <w:szCs w:val="24"/>
        </w:rPr>
        <w:t xml:space="preserve"> </w:t>
      </w:r>
      <w:r w:rsidRPr="001D78C7">
        <w:rPr>
          <w:rFonts w:ascii="Palatino Linotype" w:eastAsia="Palatino Linotype" w:hAnsi="Palatino Linotype" w:cs="Palatino Linotype"/>
          <w:sz w:val="24"/>
          <w:szCs w:val="24"/>
        </w:rPr>
        <w:t>la respuesta proporcionada por el</w:t>
      </w:r>
      <w:r w:rsidRPr="001D78C7">
        <w:rPr>
          <w:rFonts w:ascii="Palatino Linotype" w:eastAsia="Palatino Linotype" w:hAnsi="Palatino Linotype" w:cs="Palatino Linotype"/>
          <w:b/>
          <w:sz w:val="24"/>
          <w:szCs w:val="24"/>
        </w:rPr>
        <w:t xml:space="preserve"> Sujeto Obligado </w:t>
      </w:r>
      <w:r w:rsidRPr="001D78C7">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 y ordenar la entrega de la información.</w:t>
      </w:r>
    </w:p>
    <w:p w:rsidR="00E72F01" w:rsidRPr="001D78C7" w:rsidRDefault="00E72F01" w:rsidP="006D52C6">
      <w:pPr>
        <w:pBdr>
          <w:top w:val="nil"/>
          <w:left w:val="nil"/>
          <w:bottom w:val="nil"/>
          <w:right w:val="nil"/>
          <w:between w:val="nil"/>
        </w:pBdr>
        <w:spacing w:after="0" w:line="360" w:lineRule="auto"/>
        <w:jc w:val="both"/>
        <w:rPr>
          <w:rFonts w:ascii="Palatino Linotype" w:eastAsia="Palatino Linotype" w:hAnsi="Palatino Linotype" w:cs="Palatino Linotype"/>
          <w:sz w:val="28"/>
          <w:szCs w:val="28"/>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R E S U E L V E:</w:t>
      </w:r>
    </w:p>
    <w:p w:rsidR="00E72F01" w:rsidRPr="001D78C7" w:rsidRDefault="00E72F01" w:rsidP="006D52C6">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rsidR="00E72F01" w:rsidRPr="001D78C7" w:rsidRDefault="004A60DE" w:rsidP="006D52C6">
      <w:pPr>
        <w:spacing w:after="0" w:line="360" w:lineRule="auto"/>
        <w:jc w:val="both"/>
        <w:rPr>
          <w:rFonts w:ascii="Palatino Linotype" w:eastAsia="Palatino Linotype" w:hAnsi="Palatino Linotype" w:cs="Palatino Linotype"/>
          <w:b/>
          <w:sz w:val="24"/>
          <w:szCs w:val="24"/>
        </w:rPr>
      </w:pPr>
      <w:r w:rsidRPr="001D78C7">
        <w:rPr>
          <w:rFonts w:ascii="Palatino Linotype" w:eastAsia="Palatino Linotype" w:hAnsi="Palatino Linotype" w:cs="Palatino Linotype"/>
          <w:b/>
          <w:sz w:val="24"/>
          <w:szCs w:val="24"/>
        </w:rPr>
        <w:t xml:space="preserve">Primero. </w:t>
      </w:r>
      <w:r w:rsidRPr="001D78C7">
        <w:rPr>
          <w:rFonts w:ascii="Palatino Linotype" w:eastAsia="Palatino Linotype" w:hAnsi="Palatino Linotype" w:cs="Palatino Linotype"/>
          <w:sz w:val="24"/>
          <w:szCs w:val="24"/>
        </w:rPr>
        <w:t xml:space="preserve">Resultan parcialmente </w:t>
      </w:r>
      <w:r w:rsidRPr="001D78C7">
        <w:rPr>
          <w:rFonts w:ascii="Palatino Linotype" w:eastAsia="Palatino Linotype" w:hAnsi="Palatino Linotype" w:cs="Palatino Linotype"/>
          <w:b/>
          <w:sz w:val="24"/>
          <w:szCs w:val="24"/>
        </w:rPr>
        <w:t>fundadas</w:t>
      </w:r>
      <w:r w:rsidRPr="001D78C7">
        <w:rPr>
          <w:rFonts w:ascii="Palatino Linotype" w:eastAsia="Palatino Linotype" w:hAnsi="Palatino Linotype" w:cs="Palatino Linotype"/>
          <w:sz w:val="24"/>
          <w:szCs w:val="24"/>
        </w:rPr>
        <w:t xml:space="preserve"> las</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 xml:space="preserve">razones o motivos de inconformidad hechos valer por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en el Recurso de Revisión </w:t>
      </w:r>
      <w:r w:rsidRPr="001D78C7">
        <w:rPr>
          <w:rFonts w:ascii="Palatino Linotype" w:eastAsia="Palatino Linotype" w:hAnsi="Palatino Linotype" w:cs="Palatino Linotype"/>
          <w:b/>
          <w:sz w:val="24"/>
          <w:szCs w:val="24"/>
        </w:rPr>
        <w:t xml:space="preserve">02609/INFOEM/IP/RR/2023; </w:t>
      </w:r>
      <w:r w:rsidRPr="001D78C7">
        <w:rPr>
          <w:rFonts w:ascii="Palatino Linotype" w:eastAsia="Palatino Linotype" w:hAnsi="Palatino Linotype" w:cs="Palatino Linotype"/>
          <w:sz w:val="24"/>
          <w:szCs w:val="24"/>
        </w:rPr>
        <w:t xml:space="preserve">por lo que, en términos del Considerando </w:t>
      </w:r>
      <w:r w:rsidRPr="001D78C7">
        <w:rPr>
          <w:rFonts w:ascii="Palatino Linotype" w:eastAsia="Palatino Linotype" w:hAnsi="Palatino Linotype" w:cs="Palatino Linotype"/>
          <w:b/>
          <w:sz w:val="24"/>
          <w:szCs w:val="24"/>
        </w:rPr>
        <w:t>Cuarto</w:t>
      </w:r>
      <w:r w:rsidRPr="001D78C7">
        <w:rPr>
          <w:rFonts w:ascii="Palatino Linotype" w:eastAsia="Palatino Linotype" w:hAnsi="Palatino Linotype" w:cs="Palatino Linotype"/>
          <w:sz w:val="24"/>
          <w:szCs w:val="24"/>
        </w:rPr>
        <w:t xml:space="preserve"> de la presente resolución se </w:t>
      </w:r>
      <w:r w:rsidRPr="001D78C7">
        <w:rPr>
          <w:rFonts w:ascii="Palatino Linotype" w:eastAsia="Palatino Linotype" w:hAnsi="Palatino Linotype" w:cs="Palatino Linotype"/>
          <w:b/>
          <w:sz w:val="24"/>
          <w:szCs w:val="24"/>
        </w:rPr>
        <w:t xml:space="preserve">Modifica </w:t>
      </w:r>
      <w:r w:rsidRPr="001D78C7">
        <w:rPr>
          <w:rFonts w:ascii="Palatino Linotype" w:eastAsia="Palatino Linotype" w:hAnsi="Palatino Linotype" w:cs="Palatino Linotype"/>
          <w:sz w:val="24"/>
          <w:szCs w:val="24"/>
        </w:rPr>
        <w:t xml:space="preserve">la respuesta emitida por el </w:t>
      </w:r>
      <w:r w:rsidRPr="001D78C7">
        <w:rPr>
          <w:rFonts w:ascii="Palatino Linotype" w:eastAsia="Palatino Linotype" w:hAnsi="Palatino Linotype" w:cs="Palatino Linotype"/>
          <w:b/>
          <w:sz w:val="24"/>
          <w:szCs w:val="24"/>
        </w:rPr>
        <w:t xml:space="preserve">Sujeto Obligado. </w:t>
      </w:r>
    </w:p>
    <w:p w:rsidR="00E72F01" w:rsidRPr="001D78C7" w:rsidRDefault="00E72F01" w:rsidP="006D52C6">
      <w:pPr>
        <w:spacing w:after="0" w:line="360" w:lineRule="auto"/>
        <w:jc w:val="both"/>
        <w:rPr>
          <w:rFonts w:ascii="Palatino Linotype" w:eastAsia="Palatino Linotype" w:hAnsi="Palatino Linotype" w:cs="Palatino Linotype"/>
          <w:b/>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 xml:space="preserve">Segundo. </w:t>
      </w:r>
      <w:r w:rsidRPr="001D78C7">
        <w:rPr>
          <w:rFonts w:ascii="Palatino Linotype" w:eastAsia="Palatino Linotype" w:hAnsi="Palatino Linotype" w:cs="Palatino Linotype"/>
          <w:sz w:val="24"/>
          <w:szCs w:val="24"/>
        </w:rPr>
        <w:t xml:space="preserve">Se </w:t>
      </w:r>
      <w:r w:rsidRPr="001D78C7">
        <w:rPr>
          <w:rFonts w:ascii="Palatino Linotype" w:eastAsia="Palatino Linotype" w:hAnsi="Palatino Linotype" w:cs="Palatino Linotype"/>
          <w:b/>
          <w:sz w:val="24"/>
          <w:szCs w:val="24"/>
        </w:rPr>
        <w:t>ordena</w:t>
      </w:r>
      <w:r w:rsidRPr="001D78C7">
        <w:rPr>
          <w:rFonts w:ascii="Palatino Linotype" w:eastAsia="Palatino Linotype" w:hAnsi="Palatino Linotype" w:cs="Palatino Linotype"/>
          <w:sz w:val="24"/>
          <w:szCs w:val="24"/>
        </w:rPr>
        <w:t xml:space="preserve"> al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que, en términos del Considerando </w:t>
      </w:r>
      <w:r w:rsidRPr="001D78C7">
        <w:rPr>
          <w:rFonts w:ascii="Palatino Linotype" w:eastAsia="Palatino Linotype" w:hAnsi="Palatino Linotype" w:cs="Palatino Linotype"/>
          <w:b/>
          <w:sz w:val="24"/>
          <w:szCs w:val="24"/>
        </w:rPr>
        <w:t>Cuarto</w:t>
      </w:r>
      <w:r w:rsidRPr="001D78C7">
        <w:rPr>
          <w:rFonts w:ascii="Palatino Linotype" w:eastAsia="Palatino Linotype" w:hAnsi="Palatino Linotype" w:cs="Palatino Linotype"/>
          <w:sz w:val="24"/>
          <w:szCs w:val="24"/>
        </w:rPr>
        <w:t>, haga entrega vía Sistema de Acceso a la Información Mexiquense, la siguiente información contable, con firmas de los servidores públicos involucrados y que forma parte los informes que se entregan al Órgano Superior de Fiscalización del Estado de México:</w:t>
      </w:r>
    </w:p>
    <w:p w:rsidR="00E72F01" w:rsidRPr="001D78C7" w:rsidRDefault="00E72F01" w:rsidP="006D52C6">
      <w:pPr>
        <w:spacing w:after="0" w:line="360" w:lineRule="auto"/>
        <w:jc w:val="both"/>
        <w:rPr>
          <w:rFonts w:ascii="Palatino Linotype" w:eastAsia="Palatino Linotype" w:hAnsi="Palatino Linotype" w:cs="Palatino Linotype"/>
          <w:sz w:val="10"/>
          <w:szCs w:val="10"/>
        </w:rPr>
      </w:pPr>
    </w:p>
    <w:p w:rsidR="00E72F01" w:rsidRPr="001D78C7" w:rsidRDefault="004A60DE" w:rsidP="006D52C6">
      <w:pPr>
        <w:spacing w:after="0" w:line="360" w:lineRule="auto"/>
        <w:jc w:val="both"/>
        <w:rPr>
          <w:rFonts w:ascii="Palatino Linotype" w:eastAsia="Palatino Linotype" w:hAnsi="Palatino Linotype" w:cs="Palatino Linotype"/>
          <w:b/>
          <w:sz w:val="24"/>
          <w:szCs w:val="24"/>
          <w:u w:val="single"/>
        </w:rPr>
      </w:pPr>
      <w:r w:rsidRPr="001D78C7">
        <w:rPr>
          <w:rFonts w:ascii="Palatino Linotype" w:eastAsia="Palatino Linotype" w:hAnsi="Palatino Linotype" w:cs="Palatino Linotype"/>
          <w:b/>
          <w:sz w:val="24"/>
          <w:szCs w:val="24"/>
          <w:u w:val="single"/>
        </w:rPr>
        <w:t>Respecto del ejercicio fiscal 2022:</w:t>
      </w:r>
    </w:p>
    <w:p w:rsidR="00E72F01" w:rsidRPr="001D78C7" w:rsidRDefault="00E72F01" w:rsidP="006D52C6">
      <w:pPr>
        <w:spacing w:after="0" w:line="360" w:lineRule="auto"/>
        <w:jc w:val="both"/>
        <w:rPr>
          <w:rFonts w:ascii="Palatino Linotype" w:eastAsia="Palatino Linotype" w:hAnsi="Palatino Linotype" w:cs="Palatino Linotype"/>
          <w:b/>
          <w:sz w:val="8"/>
          <w:szCs w:val="8"/>
          <w:u w:val="single"/>
        </w:rPr>
      </w:pPr>
    </w:p>
    <w:p w:rsidR="00E72F01" w:rsidRPr="001D78C7" w:rsidRDefault="004A60DE" w:rsidP="006D52C6">
      <w:pPr>
        <w:numPr>
          <w:ilvl w:val="3"/>
          <w:numId w:val="4"/>
        </w:numPr>
        <w:pBdr>
          <w:top w:val="nil"/>
          <w:left w:val="nil"/>
          <w:bottom w:val="nil"/>
          <w:right w:val="nil"/>
          <w:between w:val="nil"/>
        </w:pBdr>
        <w:tabs>
          <w:tab w:val="left" w:pos="284"/>
        </w:tabs>
        <w:spacing w:after="0" w:line="276" w:lineRule="auto"/>
        <w:ind w:left="644"/>
        <w:jc w:val="both"/>
        <w:rPr>
          <w:rFonts w:ascii="Palatino Linotype" w:eastAsia="Palatino Linotype" w:hAnsi="Palatino Linotype" w:cs="Palatino Linotype"/>
          <w:b/>
        </w:rPr>
      </w:pPr>
      <w:r w:rsidRPr="001D78C7">
        <w:rPr>
          <w:rFonts w:ascii="Palatino Linotype" w:eastAsia="Palatino Linotype" w:hAnsi="Palatino Linotype" w:cs="Palatino Linotype"/>
          <w:b/>
        </w:rPr>
        <w:t>Las Notas de Desglose y Notas de Memoria de los meses de enero, febrero, julio, agosto y septiembre del ejercicio fiscal 2022.</w:t>
      </w:r>
    </w:p>
    <w:p w:rsidR="00E72F01" w:rsidRPr="001D78C7" w:rsidRDefault="00E72F01" w:rsidP="006D52C6">
      <w:pPr>
        <w:tabs>
          <w:tab w:val="left" w:pos="284"/>
        </w:tabs>
        <w:spacing w:after="0" w:line="276" w:lineRule="auto"/>
        <w:ind w:left="644"/>
        <w:jc w:val="both"/>
        <w:rPr>
          <w:rFonts w:ascii="Palatino Linotype" w:eastAsia="Palatino Linotype" w:hAnsi="Palatino Linotype" w:cs="Palatino Linotype"/>
          <w:b/>
        </w:rPr>
      </w:pPr>
    </w:p>
    <w:p w:rsidR="00E72F01" w:rsidRPr="001D78C7" w:rsidRDefault="004A60DE" w:rsidP="006D52C6">
      <w:pPr>
        <w:numPr>
          <w:ilvl w:val="3"/>
          <w:numId w:val="4"/>
        </w:numPr>
        <w:pBdr>
          <w:top w:val="nil"/>
          <w:left w:val="nil"/>
          <w:bottom w:val="nil"/>
          <w:right w:val="nil"/>
          <w:between w:val="nil"/>
        </w:pBdr>
        <w:tabs>
          <w:tab w:val="left" w:pos="284"/>
        </w:tabs>
        <w:spacing w:after="0" w:line="276" w:lineRule="auto"/>
        <w:ind w:left="644"/>
        <w:jc w:val="both"/>
        <w:rPr>
          <w:rFonts w:ascii="Palatino Linotype" w:eastAsia="Palatino Linotype" w:hAnsi="Palatino Linotype" w:cs="Palatino Linotype"/>
          <w:b/>
        </w:rPr>
      </w:pPr>
      <w:r w:rsidRPr="001D78C7">
        <w:rPr>
          <w:rFonts w:ascii="Palatino Linotype" w:eastAsia="Palatino Linotype" w:hAnsi="Palatino Linotype" w:cs="Palatino Linotype"/>
          <w:b/>
        </w:rPr>
        <w:t xml:space="preserve">Notas de gestión administrativa, del respecto de los meses del 01 al 31 de enero de 2022, del 01 de enero al 28 de febrero de 2022, del 01 de enero al 31 de julio de 2022, </w:t>
      </w:r>
      <w:r w:rsidRPr="001D78C7">
        <w:rPr>
          <w:rFonts w:ascii="Palatino Linotype" w:eastAsia="Palatino Linotype" w:hAnsi="Palatino Linotype" w:cs="Palatino Linotype"/>
          <w:b/>
        </w:rPr>
        <w:lastRenderedPageBreak/>
        <w:t>del 01 de enero al 31 de agosto de 2022 y del 01 de enero al 30 de septiembre del ejercicio fiscal 2022.</w:t>
      </w:r>
    </w:p>
    <w:p w:rsidR="00E72F01" w:rsidRPr="001D78C7" w:rsidRDefault="00E72F01" w:rsidP="006D52C6">
      <w:pPr>
        <w:tabs>
          <w:tab w:val="left" w:pos="284"/>
        </w:tabs>
        <w:spacing w:after="0" w:line="276" w:lineRule="auto"/>
        <w:ind w:left="644"/>
        <w:jc w:val="both"/>
        <w:rPr>
          <w:rFonts w:ascii="Palatino Linotype" w:eastAsia="Palatino Linotype" w:hAnsi="Palatino Linotype" w:cs="Palatino Linotype"/>
          <w:b/>
          <w:sz w:val="10"/>
          <w:szCs w:val="10"/>
        </w:rPr>
      </w:pPr>
    </w:p>
    <w:p w:rsidR="00E72F01" w:rsidRPr="001D78C7" w:rsidRDefault="004A60DE" w:rsidP="006D52C6">
      <w:pPr>
        <w:numPr>
          <w:ilvl w:val="3"/>
          <w:numId w:val="4"/>
        </w:numPr>
        <w:pBdr>
          <w:top w:val="nil"/>
          <w:left w:val="nil"/>
          <w:bottom w:val="nil"/>
          <w:right w:val="nil"/>
          <w:between w:val="nil"/>
        </w:pBdr>
        <w:tabs>
          <w:tab w:val="left" w:pos="284"/>
        </w:tabs>
        <w:spacing w:after="0" w:line="276" w:lineRule="auto"/>
        <w:ind w:left="644"/>
        <w:jc w:val="both"/>
        <w:rPr>
          <w:rFonts w:ascii="Palatino Linotype" w:eastAsia="Palatino Linotype" w:hAnsi="Palatino Linotype" w:cs="Palatino Linotype"/>
          <w:b/>
        </w:rPr>
      </w:pPr>
      <w:r w:rsidRPr="001D78C7">
        <w:rPr>
          <w:rFonts w:ascii="Palatino Linotype" w:eastAsia="Palatino Linotype" w:hAnsi="Palatino Linotype" w:cs="Palatino Linotype"/>
          <w:b/>
        </w:rPr>
        <w:t>Estado Analítico de Deuda y Otros Pasivos del mes de octubre del 2022.</w:t>
      </w:r>
    </w:p>
    <w:p w:rsidR="00E72F01" w:rsidRPr="001D78C7" w:rsidRDefault="00E72F01" w:rsidP="006D52C6">
      <w:pPr>
        <w:pBdr>
          <w:top w:val="nil"/>
          <w:left w:val="nil"/>
          <w:bottom w:val="nil"/>
          <w:right w:val="nil"/>
          <w:between w:val="nil"/>
        </w:pBdr>
        <w:spacing w:after="0" w:line="276" w:lineRule="auto"/>
        <w:ind w:left="1080"/>
        <w:rPr>
          <w:rFonts w:ascii="Palatino Linotype" w:eastAsia="Palatino Linotype" w:hAnsi="Palatino Linotype" w:cs="Palatino Linotype"/>
          <w:b/>
          <w:sz w:val="4"/>
          <w:szCs w:val="4"/>
        </w:rPr>
      </w:pPr>
    </w:p>
    <w:p w:rsidR="00E72F01" w:rsidRPr="001D78C7" w:rsidRDefault="00E72F01" w:rsidP="006D52C6">
      <w:pPr>
        <w:spacing w:after="0" w:line="360" w:lineRule="auto"/>
        <w:jc w:val="both"/>
        <w:rPr>
          <w:rFonts w:ascii="Palatino Linotype" w:eastAsia="Palatino Linotype" w:hAnsi="Palatino Linotype" w:cs="Palatino Linotype"/>
          <w:b/>
          <w:sz w:val="24"/>
          <w:szCs w:val="24"/>
          <w:u w:val="single"/>
        </w:rPr>
      </w:pPr>
    </w:p>
    <w:p w:rsidR="00E72F01" w:rsidRPr="001D78C7" w:rsidRDefault="004A60DE" w:rsidP="006D52C6">
      <w:pPr>
        <w:spacing w:after="0" w:line="360" w:lineRule="auto"/>
        <w:jc w:val="both"/>
        <w:rPr>
          <w:rFonts w:ascii="Palatino Linotype" w:eastAsia="Palatino Linotype" w:hAnsi="Palatino Linotype" w:cs="Palatino Linotype"/>
          <w:b/>
          <w:strike/>
          <w:sz w:val="24"/>
          <w:szCs w:val="24"/>
          <w:u w:val="single"/>
        </w:rPr>
      </w:pPr>
      <w:r w:rsidRPr="001D78C7">
        <w:rPr>
          <w:rFonts w:ascii="Palatino Linotype" w:eastAsia="Palatino Linotype" w:hAnsi="Palatino Linotype" w:cs="Palatino Linotype"/>
          <w:b/>
          <w:sz w:val="24"/>
          <w:szCs w:val="24"/>
          <w:u w:val="single"/>
        </w:rPr>
        <w:t>Respecto del ejercicio fiscal 2023</w:t>
      </w:r>
      <w:r w:rsidR="007A474C" w:rsidRPr="001D78C7">
        <w:rPr>
          <w:rFonts w:ascii="Palatino Linotype" w:eastAsia="Palatino Linotype" w:hAnsi="Palatino Linotype" w:cs="Palatino Linotype"/>
          <w:b/>
          <w:sz w:val="24"/>
          <w:szCs w:val="24"/>
          <w:u w:val="single"/>
        </w:rPr>
        <w:t xml:space="preserve">, de enero a marzo de </w:t>
      </w:r>
      <w:r w:rsidRPr="001D78C7">
        <w:rPr>
          <w:rFonts w:ascii="Palatino Linotype" w:eastAsia="Palatino Linotype" w:hAnsi="Palatino Linotype" w:cs="Palatino Linotype"/>
          <w:b/>
          <w:sz w:val="24"/>
          <w:szCs w:val="24"/>
          <w:u w:val="single"/>
        </w:rPr>
        <w:t>dos mil veintitrés:</w:t>
      </w:r>
    </w:p>
    <w:p w:rsidR="00E72F01" w:rsidRPr="001D78C7" w:rsidRDefault="00E72F01" w:rsidP="006D52C6">
      <w:pPr>
        <w:spacing w:after="0" w:line="360" w:lineRule="auto"/>
        <w:jc w:val="both"/>
        <w:rPr>
          <w:rFonts w:ascii="Palatino Linotype" w:eastAsia="Palatino Linotype" w:hAnsi="Palatino Linotype" w:cs="Palatino Linotype"/>
          <w:b/>
          <w:sz w:val="8"/>
          <w:szCs w:val="8"/>
          <w:u w:val="single"/>
        </w:rPr>
      </w:pP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1.</w:t>
      </w:r>
      <w:r w:rsidRPr="001D78C7">
        <w:rPr>
          <w:rFonts w:ascii="Palatino Linotype" w:eastAsia="Palatino Linotype" w:hAnsi="Palatino Linotype" w:cs="Palatino Linotype"/>
          <w:b/>
        </w:rPr>
        <w:tab/>
        <w:t xml:space="preserve">Estados de Actividades </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2.</w:t>
      </w:r>
      <w:r w:rsidRPr="001D78C7">
        <w:rPr>
          <w:rFonts w:ascii="Palatino Linotype" w:eastAsia="Palatino Linotype" w:hAnsi="Palatino Linotype" w:cs="Palatino Linotype"/>
          <w:b/>
        </w:rPr>
        <w:tab/>
        <w:t xml:space="preserve">Estados de Situación Financiera </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3.</w:t>
      </w:r>
      <w:r w:rsidRPr="001D78C7">
        <w:rPr>
          <w:rFonts w:ascii="Palatino Linotype" w:eastAsia="Palatino Linotype" w:hAnsi="Palatino Linotype" w:cs="Palatino Linotype"/>
          <w:b/>
        </w:rPr>
        <w:tab/>
        <w:t xml:space="preserve">Estados de Variación de la Hacienda Pública </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4.</w:t>
      </w:r>
      <w:r w:rsidRPr="001D78C7">
        <w:rPr>
          <w:rFonts w:ascii="Palatino Linotype" w:eastAsia="Palatino Linotype" w:hAnsi="Palatino Linotype" w:cs="Palatino Linotype"/>
          <w:b/>
        </w:rPr>
        <w:tab/>
        <w:t xml:space="preserve">Estados de Cambio en la Situación Financiera </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5.</w:t>
      </w:r>
      <w:r w:rsidRPr="001D78C7">
        <w:rPr>
          <w:rFonts w:ascii="Palatino Linotype" w:eastAsia="Palatino Linotype" w:hAnsi="Palatino Linotype" w:cs="Palatino Linotype"/>
          <w:b/>
        </w:rPr>
        <w:tab/>
        <w:t xml:space="preserve">Estado de Flujo de Efectivo  </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6.</w:t>
      </w:r>
      <w:r w:rsidRPr="001D78C7">
        <w:rPr>
          <w:rFonts w:ascii="Palatino Linotype" w:eastAsia="Palatino Linotype" w:hAnsi="Palatino Linotype" w:cs="Palatino Linotype"/>
          <w:b/>
        </w:rPr>
        <w:tab/>
        <w:t>Notas a los Estados Financieros (Notas de desglose, Notas de memoria (cuentas de orden) y Notas de gestión administrativa)</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7.</w:t>
      </w:r>
      <w:r w:rsidRPr="001D78C7">
        <w:rPr>
          <w:rFonts w:ascii="Palatino Linotype" w:eastAsia="Palatino Linotype" w:hAnsi="Palatino Linotype" w:cs="Palatino Linotype"/>
          <w:b/>
        </w:rPr>
        <w:tab/>
        <w:t xml:space="preserve">Estados Analíticos del Activo </w:t>
      </w:r>
    </w:p>
    <w:p w:rsidR="00E72F01" w:rsidRPr="001D78C7" w:rsidRDefault="004A60DE" w:rsidP="006D52C6">
      <w:pPr>
        <w:tabs>
          <w:tab w:val="left" w:pos="284"/>
        </w:tabs>
        <w:spacing w:after="0" w:line="276" w:lineRule="auto"/>
        <w:ind w:left="284" w:right="-93"/>
        <w:jc w:val="both"/>
        <w:rPr>
          <w:rFonts w:ascii="Palatino Linotype" w:eastAsia="Palatino Linotype" w:hAnsi="Palatino Linotype" w:cs="Palatino Linotype"/>
          <w:b/>
        </w:rPr>
      </w:pPr>
      <w:r w:rsidRPr="001D78C7">
        <w:rPr>
          <w:rFonts w:ascii="Palatino Linotype" w:eastAsia="Palatino Linotype" w:hAnsi="Palatino Linotype" w:cs="Palatino Linotype"/>
          <w:b/>
        </w:rPr>
        <w:t>8.</w:t>
      </w:r>
      <w:r w:rsidRPr="001D78C7">
        <w:rPr>
          <w:rFonts w:ascii="Palatino Linotype" w:eastAsia="Palatino Linotype" w:hAnsi="Palatino Linotype" w:cs="Palatino Linotype"/>
          <w:b/>
        </w:rPr>
        <w:tab/>
        <w:t>Estados Analíticos de Deuda y Otros Pasivos.</w:t>
      </w:r>
    </w:p>
    <w:p w:rsidR="00E72F01" w:rsidRPr="001D78C7" w:rsidRDefault="00E72F01" w:rsidP="006D52C6">
      <w:pPr>
        <w:tabs>
          <w:tab w:val="left" w:pos="284"/>
        </w:tabs>
        <w:spacing w:after="0" w:line="276" w:lineRule="auto"/>
        <w:ind w:left="284" w:right="-93"/>
        <w:jc w:val="both"/>
        <w:rPr>
          <w:rFonts w:ascii="Palatino Linotype" w:eastAsia="Palatino Linotype" w:hAnsi="Palatino Linotype" w:cs="Palatino Linotype"/>
          <w:b/>
        </w:rPr>
      </w:pPr>
    </w:p>
    <w:p w:rsidR="00E72F01" w:rsidRPr="001D78C7" w:rsidRDefault="004A60DE" w:rsidP="006D52C6">
      <w:pPr>
        <w:spacing w:after="0" w:line="360" w:lineRule="auto"/>
        <w:jc w:val="both"/>
        <w:rPr>
          <w:sz w:val="24"/>
          <w:szCs w:val="24"/>
        </w:rPr>
      </w:pPr>
      <w:r w:rsidRPr="001D78C7">
        <w:rPr>
          <w:rFonts w:ascii="Palatino Linotype" w:eastAsia="Palatino Linotype" w:hAnsi="Palatino Linotype" w:cs="Palatino Linotype"/>
          <w:b/>
          <w:sz w:val="24"/>
          <w:szCs w:val="24"/>
        </w:rPr>
        <w:t>Tercero.</w:t>
      </w:r>
      <w:r w:rsidRPr="001D78C7">
        <w:rPr>
          <w:rFonts w:ascii="Palatino Linotype" w:eastAsia="Palatino Linotype" w:hAnsi="Palatino Linotype" w:cs="Palatino Linotype"/>
          <w:b/>
          <w:sz w:val="32"/>
          <w:szCs w:val="32"/>
        </w:rPr>
        <w:t xml:space="preserve">  </w:t>
      </w:r>
      <w:r w:rsidRPr="001D78C7">
        <w:rPr>
          <w:rFonts w:ascii="Palatino Linotype" w:eastAsia="Palatino Linotype" w:hAnsi="Palatino Linotype" w:cs="Palatino Linotype"/>
          <w:b/>
          <w:sz w:val="24"/>
          <w:szCs w:val="24"/>
        </w:rPr>
        <w:t>Notifíquese,</w:t>
      </w:r>
      <w:r w:rsidRPr="001D78C7">
        <w:rPr>
          <w:rFonts w:ascii="Palatino Linotype" w:eastAsia="Palatino Linotype" w:hAnsi="Palatino Linotype" w:cs="Palatino Linotype"/>
          <w:b/>
          <w:sz w:val="32"/>
          <w:szCs w:val="32"/>
        </w:rPr>
        <w:t xml:space="preserve"> </w:t>
      </w:r>
      <w:r w:rsidRPr="001D78C7">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1D78C7">
        <w:rPr>
          <w:sz w:val="24"/>
          <w:szCs w:val="24"/>
        </w:rPr>
        <w:t>.</w:t>
      </w:r>
    </w:p>
    <w:p w:rsidR="00E72F01" w:rsidRPr="001D78C7" w:rsidRDefault="00E72F01" w:rsidP="006D52C6">
      <w:pPr>
        <w:spacing w:after="0" w:line="360" w:lineRule="auto"/>
        <w:jc w:val="both"/>
        <w:rPr>
          <w:sz w:val="24"/>
          <w:szCs w:val="24"/>
        </w:rPr>
      </w:pPr>
    </w:p>
    <w:p w:rsidR="00E72F01" w:rsidRPr="001D78C7" w:rsidRDefault="004A60DE" w:rsidP="006D52C6">
      <w:pPr>
        <w:spacing w:after="0" w:line="360" w:lineRule="auto"/>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lastRenderedPageBreak/>
        <w:t>Cuarto.</w:t>
      </w:r>
      <w:r w:rsidRPr="001D78C7">
        <w:rPr>
          <w:rFonts w:ascii="Palatino Linotype" w:eastAsia="Palatino Linotype" w:hAnsi="Palatino Linotype" w:cs="Palatino Linotype"/>
          <w:b/>
          <w:sz w:val="32"/>
          <w:szCs w:val="32"/>
        </w:rPr>
        <w:t xml:space="preserve"> </w:t>
      </w:r>
      <w:r w:rsidRPr="001D78C7">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1D78C7">
        <w:rPr>
          <w:rFonts w:ascii="Palatino Linotype" w:eastAsia="Palatino Linotype" w:hAnsi="Palatino Linotype" w:cs="Palatino Linotype"/>
          <w:b/>
          <w:sz w:val="24"/>
          <w:szCs w:val="24"/>
        </w:rPr>
        <w:t>Sujeto Obligado</w:t>
      </w:r>
      <w:r w:rsidRPr="001D78C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E72F01" w:rsidRPr="001D78C7" w:rsidRDefault="00E72F01" w:rsidP="006D52C6">
      <w:pPr>
        <w:spacing w:after="0" w:line="360" w:lineRule="auto"/>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49"/>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b/>
          <w:sz w:val="24"/>
          <w:szCs w:val="24"/>
        </w:rPr>
        <w:t>Quinto. Notifíquese vía SAIMEX</w:t>
      </w:r>
      <w:r w:rsidRPr="001D78C7">
        <w:rPr>
          <w:rFonts w:ascii="Palatino Linotype" w:eastAsia="Palatino Linotype" w:hAnsi="Palatino Linotype" w:cs="Palatino Linotype"/>
          <w:sz w:val="24"/>
          <w:szCs w:val="24"/>
        </w:rPr>
        <w:t>,</w:t>
      </w:r>
      <w:r w:rsidRPr="001D78C7">
        <w:rPr>
          <w:rFonts w:ascii="Palatino Linotype" w:eastAsia="Palatino Linotype" w:hAnsi="Palatino Linotype" w:cs="Palatino Linotype"/>
          <w:b/>
          <w:sz w:val="24"/>
          <w:szCs w:val="24"/>
        </w:rPr>
        <w:t xml:space="preserve"> </w:t>
      </w:r>
      <w:r w:rsidRPr="001D78C7">
        <w:rPr>
          <w:rFonts w:ascii="Palatino Linotype" w:eastAsia="Palatino Linotype" w:hAnsi="Palatino Linotype" w:cs="Palatino Linotype"/>
          <w:sz w:val="24"/>
          <w:szCs w:val="24"/>
        </w:rPr>
        <w:t xml:space="preserve">a la parte </w:t>
      </w:r>
      <w:r w:rsidRPr="001D78C7">
        <w:rPr>
          <w:rFonts w:ascii="Palatino Linotype" w:eastAsia="Palatino Linotype" w:hAnsi="Palatino Linotype" w:cs="Palatino Linotype"/>
          <w:b/>
          <w:sz w:val="24"/>
          <w:szCs w:val="24"/>
        </w:rPr>
        <w:t>Recurrente</w:t>
      </w:r>
      <w:r w:rsidRPr="001D78C7">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E72F01" w:rsidRPr="001D78C7" w:rsidRDefault="00E72F01" w:rsidP="006D52C6">
      <w:pPr>
        <w:spacing w:after="0" w:line="360" w:lineRule="auto"/>
        <w:ind w:right="49"/>
        <w:jc w:val="both"/>
        <w:rPr>
          <w:rFonts w:ascii="Palatino Linotype" w:eastAsia="Palatino Linotype" w:hAnsi="Palatino Linotype" w:cs="Palatino Linotype"/>
          <w:sz w:val="24"/>
          <w:szCs w:val="24"/>
        </w:rPr>
      </w:pPr>
    </w:p>
    <w:p w:rsidR="00E72F01" w:rsidRPr="001D78C7" w:rsidRDefault="004A60DE" w:rsidP="006D52C6">
      <w:pPr>
        <w:spacing w:after="0" w:line="360" w:lineRule="auto"/>
        <w:ind w:right="-93"/>
        <w:jc w:val="both"/>
        <w:rPr>
          <w:rFonts w:ascii="Palatino Linotype" w:eastAsia="Palatino Linotype" w:hAnsi="Palatino Linotype" w:cs="Palatino Linotype"/>
          <w:sz w:val="24"/>
          <w:szCs w:val="24"/>
        </w:rPr>
      </w:pPr>
      <w:r w:rsidRPr="001D78C7">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 </w:t>
      </w: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p w:rsidR="00E72F01" w:rsidRPr="001D78C7" w:rsidRDefault="00E72F01" w:rsidP="006D52C6">
      <w:pPr>
        <w:spacing w:after="0" w:line="360" w:lineRule="auto"/>
        <w:ind w:right="-93"/>
        <w:jc w:val="both"/>
        <w:rPr>
          <w:rFonts w:ascii="Palatino Linotype" w:eastAsia="Palatino Linotype" w:hAnsi="Palatino Linotype" w:cs="Palatino Linotype"/>
          <w:sz w:val="24"/>
          <w:szCs w:val="24"/>
        </w:rPr>
      </w:pPr>
    </w:p>
    <w:sectPr w:rsidR="00E72F01" w:rsidRPr="001D78C7">
      <w:headerReference w:type="default" r:id="rId22"/>
      <w:footerReference w:type="default" r:id="rId23"/>
      <w:headerReference w:type="first" r:id="rId24"/>
      <w:footerReference w:type="first" r:id="rId2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AFB" w:rsidRDefault="00702AFB">
      <w:pPr>
        <w:spacing w:after="0" w:line="240" w:lineRule="auto"/>
      </w:pPr>
      <w:r>
        <w:separator/>
      </w:r>
    </w:p>
  </w:endnote>
  <w:endnote w:type="continuationSeparator" w:id="0">
    <w:p w:rsidR="00702AFB" w:rsidRDefault="00702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39" w:rsidRDefault="00E7493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C5338">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C5338">
      <w:rPr>
        <w:b/>
        <w:noProof/>
        <w:color w:val="000000"/>
        <w:sz w:val="24"/>
        <w:szCs w:val="24"/>
      </w:rPr>
      <w:t>60</w:t>
    </w:r>
    <w:r>
      <w:rPr>
        <w:b/>
        <w:color w:val="000000"/>
        <w:sz w:val="24"/>
        <w:szCs w:val="24"/>
      </w:rPr>
      <w:fldChar w:fldCharType="end"/>
    </w:r>
  </w:p>
  <w:p w:rsidR="00E74939" w:rsidRDefault="00E7493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39" w:rsidRDefault="00E7493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C533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C5338">
      <w:rPr>
        <w:b/>
        <w:noProof/>
        <w:color w:val="000000"/>
        <w:sz w:val="24"/>
        <w:szCs w:val="24"/>
      </w:rPr>
      <w:t>60</w:t>
    </w:r>
    <w:r>
      <w:rPr>
        <w:b/>
        <w:color w:val="000000"/>
        <w:sz w:val="24"/>
        <w:szCs w:val="24"/>
      </w:rPr>
      <w:fldChar w:fldCharType="end"/>
    </w:r>
  </w:p>
  <w:p w:rsidR="00E74939" w:rsidRDefault="00E7493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AFB" w:rsidRDefault="00702AFB">
      <w:pPr>
        <w:spacing w:after="0" w:line="240" w:lineRule="auto"/>
      </w:pPr>
      <w:r>
        <w:separator/>
      </w:r>
    </w:p>
  </w:footnote>
  <w:footnote w:type="continuationSeparator" w:id="0">
    <w:p w:rsidR="00702AFB" w:rsidRDefault="00702AFB">
      <w:pPr>
        <w:spacing w:after="0" w:line="240" w:lineRule="auto"/>
      </w:pPr>
      <w:r>
        <w:continuationSeparator/>
      </w:r>
    </w:p>
  </w:footnote>
  <w:footnote w:id="1">
    <w:p w:rsidR="00E74939" w:rsidRDefault="00E7493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E74939" w:rsidRDefault="00E7493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39" w:rsidRDefault="00E74939">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column">
            <wp:posOffset>-746121</wp:posOffset>
          </wp:positionH>
          <wp:positionV relativeFrom="paragraph">
            <wp:posOffset>-448306</wp:posOffset>
          </wp:positionV>
          <wp:extent cx="7809876" cy="10165823"/>
          <wp:effectExtent l="0" t="0" r="0" b="0"/>
          <wp:wrapNone/>
          <wp:docPr id="2143108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E74939">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02609/INFOEM/IP/RR/2023</w:t>
          </w:r>
        </w:p>
      </w:tc>
    </w:tr>
    <w:tr w:rsidR="00E74939">
      <w:trPr>
        <w:trHeight w:val="228"/>
      </w:trPr>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rsidR="00E74939" w:rsidRDefault="00E74939">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w:t>
          </w:r>
          <w:proofErr w:type="spellStart"/>
          <w:r>
            <w:rPr>
              <w:rFonts w:ascii="Palatino Linotype" w:eastAsia="Palatino Linotype" w:hAnsi="Palatino Linotype" w:cs="Palatino Linotype"/>
              <w:b/>
              <w:color w:val="000000"/>
            </w:rPr>
            <w:t>Capulhuac</w:t>
          </w:r>
          <w:proofErr w:type="spellEnd"/>
        </w:p>
      </w:tc>
    </w:tr>
    <w:tr w:rsidR="00E74939">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E74939" w:rsidRDefault="00E7493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39" w:rsidRDefault="00E74939">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-713101</wp:posOffset>
          </wp:positionH>
          <wp:positionV relativeFrom="paragraph">
            <wp:posOffset>-154936</wp:posOffset>
          </wp:positionV>
          <wp:extent cx="7809876" cy="10165823"/>
          <wp:effectExtent l="0" t="0" r="0" b="0"/>
          <wp:wrapNone/>
          <wp:docPr id="2143108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9"/>
      <w:tblW w:w="5603" w:type="dxa"/>
      <w:tblInd w:w="3611" w:type="dxa"/>
      <w:tblLayout w:type="fixed"/>
      <w:tblLook w:val="0400" w:firstRow="0" w:lastRow="0" w:firstColumn="0" w:lastColumn="0" w:noHBand="0" w:noVBand="1"/>
    </w:tblPr>
    <w:tblGrid>
      <w:gridCol w:w="2551"/>
      <w:gridCol w:w="3052"/>
    </w:tblGrid>
    <w:tr w:rsidR="00E74939">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02609/INFOEM/IP/RR/2023</w:t>
          </w:r>
        </w:p>
      </w:tc>
    </w:tr>
    <w:tr w:rsidR="00E74939">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E74939" w:rsidRDefault="00E74939">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E74939">
      <w:trPr>
        <w:trHeight w:val="228"/>
      </w:trPr>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rsidR="00E74939" w:rsidRDefault="00E74939">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w:t>
          </w:r>
          <w:proofErr w:type="spellStart"/>
          <w:r>
            <w:rPr>
              <w:rFonts w:ascii="Palatino Linotype" w:eastAsia="Palatino Linotype" w:hAnsi="Palatino Linotype" w:cs="Palatino Linotype"/>
              <w:b/>
              <w:color w:val="000000"/>
            </w:rPr>
            <w:t>Capulhuac</w:t>
          </w:r>
          <w:proofErr w:type="spellEnd"/>
        </w:p>
      </w:tc>
    </w:tr>
    <w:tr w:rsidR="00E74939">
      <w:tc>
        <w:tcPr>
          <w:tcW w:w="2551"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E74939" w:rsidRDefault="00E749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E74939" w:rsidRDefault="00E7493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6014"/>
    <w:multiLevelType w:val="multilevel"/>
    <w:tmpl w:val="5D48F57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4900EC"/>
    <w:multiLevelType w:val="multilevel"/>
    <w:tmpl w:val="2564F9F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nsid w:val="3FBD6CA3"/>
    <w:multiLevelType w:val="multilevel"/>
    <w:tmpl w:val="E0B401B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4C910A64"/>
    <w:multiLevelType w:val="multilevel"/>
    <w:tmpl w:val="823A574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533E2A7F"/>
    <w:multiLevelType w:val="multilevel"/>
    <w:tmpl w:val="0DBE8C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07B10C4"/>
    <w:multiLevelType w:val="multilevel"/>
    <w:tmpl w:val="D76CCA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CDD79DF"/>
    <w:multiLevelType w:val="multilevel"/>
    <w:tmpl w:val="40BCD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01"/>
    <w:rsid w:val="00090ED8"/>
    <w:rsid w:val="000C5338"/>
    <w:rsid w:val="00103EF9"/>
    <w:rsid w:val="00182A8A"/>
    <w:rsid w:val="001D78C7"/>
    <w:rsid w:val="00253127"/>
    <w:rsid w:val="003341DD"/>
    <w:rsid w:val="003D46C2"/>
    <w:rsid w:val="003D74F8"/>
    <w:rsid w:val="004A60DE"/>
    <w:rsid w:val="005656E1"/>
    <w:rsid w:val="006448F1"/>
    <w:rsid w:val="0069073E"/>
    <w:rsid w:val="006D52C6"/>
    <w:rsid w:val="00702AFB"/>
    <w:rsid w:val="00727979"/>
    <w:rsid w:val="007562EB"/>
    <w:rsid w:val="00763137"/>
    <w:rsid w:val="00783EE9"/>
    <w:rsid w:val="007A474C"/>
    <w:rsid w:val="007F4E29"/>
    <w:rsid w:val="009D5591"/>
    <w:rsid w:val="00A26ED7"/>
    <w:rsid w:val="00B2109D"/>
    <w:rsid w:val="00B9036D"/>
    <w:rsid w:val="00B91FF6"/>
    <w:rsid w:val="00BE739F"/>
    <w:rsid w:val="00C01005"/>
    <w:rsid w:val="00C1148C"/>
    <w:rsid w:val="00C47A32"/>
    <w:rsid w:val="00C515FA"/>
    <w:rsid w:val="00CC6978"/>
    <w:rsid w:val="00D91FEF"/>
    <w:rsid w:val="00E63F74"/>
    <w:rsid w:val="00E72F01"/>
    <w:rsid w:val="00E74939"/>
    <w:rsid w:val="00F565A5"/>
    <w:rsid w:val="00FE23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E25C3-D9CA-4E9D-9942-1AAC814C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E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1"/>
    <w:tblPr>
      <w:tblStyleRowBandSize w:val="1"/>
      <w:tblStyleColBandSize w:val="1"/>
      <w:tblCellMar>
        <w:top w:w="15" w:type="dxa"/>
        <w:left w:w="115" w:type="dxa"/>
        <w:bottom w:w="15" w:type="dxa"/>
        <w:right w:w="115" w:type="dxa"/>
      </w:tblCellMar>
    </w:tblPr>
  </w:style>
  <w:style w:type="character" w:customStyle="1" w:styleId="UnresolvedMention">
    <w:name w:val="Unresolved Mention"/>
    <w:basedOn w:val="Fuentedeprrafopredeter"/>
    <w:uiPriority w:val="99"/>
    <w:semiHidden/>
    <w:unhideWhenUsed/>
    <w:rsid w:val="00004A02"/>
    <w:rPr>
      <w:color w:val="605E5C"/>
      <w:shd w:val="clear" w:color="auto" w:fill="E1DFDD"/>
    </w:rPr>
  </w:style>
  <w:style w:type="table" w:customStyle="1" w:styleId="a9">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get.adobe.com/es/reade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MWpJ6yODEtjyudOUtqhg0IrIw==">AMUW2mWCpBcVgczILfPDbHYYfhZ5FRPrPOCXojz/YgbkjqZB6EnjKFoZktdcyOu40B+FUs36RlpMRm/bsX5Rtqyv2hRkk/nEJ4okgb5ZgHfU5U9MLGXaPRXE5/UJSepf03QBIScZAxE5ukX1pDBWAlPmSHBerMLIzN4VDZxR1cUWuV8afKkqAPsPedRaLg3NCUzA0txMFWVCJwDCJ4qS0yJFgVT3lHgx/eBrwvbnA7khb3OONO4I8bOxv6CTOoVBPFVMVfYc33KHF/40OCjPVQr88mrE3w93DfAfuSsSVeRDyiAfQhaFE7LqZMU4ch8O/QSPm3qeeDLr88LcSuFUHklzEBm/RxqeSEfBk0bC2R+I070U6pnProfQDX+BIoeGHmDsCJIQyLS+yZ4dtRUxrBGtLDERZjXC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FDF766-4945-44ED-92D4-3C1C37F1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13398</Words>
  <Characters>73692</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INFOEM563</cp:lastModifiedBy>
  <cp:revision>2</cp:revision>
  <cp:lastPrinted>2023-11-17T16:27:00Z</cp:lastPrinted>
  <dcterms:created xsi:type="dcterms:W3CDTF">2023-12-05T18:25:00Z</dcterms:created>
  <dcterms:modified xsi:type="dcterms:W3CDTF">2023-12-05T18:25:00Z</dcterms:modified>
</cp:coreProperties>
</file>