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1428DC84" w:rsidR="00B433C9" w:rsidRPr="005965A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965A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E3582" w:rsidRPr="005965A9">
        <w:rPr>
          <w:rFonts w:ascii="Palatino Linotype" w:eastAsia="Times New Roman" w:hAnsi="Palatino Linotype" w:cs="Arial"/>
          <w:color w:val="000000"/>
          <w:sz w:val="24"/>
          <w:szCs w:val="24"/>
          <w:lang w:eastAsia="es-MX"/>
        </w:rPr>
        <w:t>treinta y uno</w:t>
      </w:r>
      <w:r w:rsidR="00DD3D36" w:rsidRPr="005965A9">
        <w:rPr>
          <w:rFonts w:ascii="Palatino Linotype" w:eastAsia="Times New Roman" w:hAnsi="Palatino Linotype" w:cs="Arial"/>
          <w:color w:val="000000"/>
          <w:sz w:val="24"/>
          <w:szCs w:val="24"/>
          <w:lang w:eastAsia="es-MX"/>
        </w:rPr>
        <w:t xml:space="preserve"> de mayo de dos mil veintitrés. </w:t>
      </w:r>
      <w:r w:rsidR="00DF5B9E" w:rsidRPr="005965A9">
        <w:rPr>
          <w:rFonts w:ascii="Palatino Linotype" w:eastAsia="Times New Roman" w:hAnsi="Palatino Linotype" w:cs="Arial"/>
          <w:color w:val="000000"/>
          <w:sz w:val="24"/>
          <w:szCs w:val="24"/>
          <w:lang w:eastAsia="es-MX"/>
        </w:rPr>
        <w:t xml:space="preserve"> </w:t>
      </w:r>
      <w:r w:rsidR="00827658" w:rsidRPr="005965A9">
        <w:rPr>
          <w:rFonts w:ascii="Palatino Linotype" w:eastAsia="Times New Roman" w:hAnsi="Palatino Linotype" w:cs="Arial"/>
          <w:color w:val="000000"/>
          <w:sz w:val="24"/>
          <w:szCs w:val="24"/>
          <w:lang w:eastAsia="es-MX"/>
        </w:rPr>
        <w:t xml:space="preserve"> </w:t>
      </w:r>
      <w:r w:rsidR="00A354C4" w:rsidRPr="005965A9">
        <w:rPr>
          <w:rFonts w:ascii="Palatino Linotype" w:eastAsia="Times New Roman" w:hAnsi="Palatino Linotype" w:cs="Arial"/>
          <w:color w:val="000000"/>
          <w:sz w:val="24"/>
          <w:szCs w:val="24"/>
          <w:lang w:eastAsia="es-MX"/>
        </w:rPr>
        <w:t xml:space="preserve"> </w:t>
      </w:r>
      <w:r w:rsidR="00DE6917" w:rsidRPr="005965A9">
        <w:rPr>
          <w:rFonts w:ascii="Palatino Linotype" w:eastAsia="Times New Roman" w:hAnsi="Palatino Linotype" w:cs="Arial"/>
          <w:color w:val="000000"/>
          <w:sz w:val="24"/>
          <w:szCs w:val="24"/>
          <w:lang w:eastAsia="es-MX"/>
        </w:rPr>
        <w:t xml:space="preserve"> </w:t>
      </w:r>
      <w:r w:rsidR="00675390" w:rsidRPr="005965A9">
        <w:rPr>
          <w:rFonts w:ascii="Palatino Linotype" w:eastAsia="Times New Roman" w:hAnsi="Palatino Linotype" w:cs="Arial"/>
          <w:color w:val="000000"/>
          <w:sz w:val="24"/>
          <w:szCs w:val="24"/>
          <w:lang w:eastAsia="es-MX"/>
        </w:rPr>
        <w:t xml:space="preserve"> </w:t>
      </w:r>
      <w:r w:rsidR="008B1AD9" w:rsidRPr="005965A9">
        <w:rPr>
          <w:rFonts w:ascii="Palatino Linotype" w:eastAsia="Times New Roman" w:hAnsi="Palatino Linotype" w:cs="Arial"/>
          <w:color w:val="000000"/>
          <w:sz w:val="24"/>
          <w:szCs w:val="24"/>
          <w:lang w:eastAsia="es-MX"/>
        </w:rPr>
        <w:t xml:space="preserve"> </w:t>
      </w:r>
      <w:r w:rsidR="003E78B7" w:rsidRPr="005965A9">
        <w:rPr>
          <w:rFonts w:ascii="Palatino Linotype" w:eastAsia="Times New Roman" w:hAnsi="Palatino Linotype" w:cs="Arial"/>
          <w:color w:val="000000"/>
          <w:sz w:val="24"/>
          <w:szCs w:val="24"/>
          <w:lang w:eastAsia="es-MX"/>
        </w:rPr>
        <w:t xml:space="preserve"> </w:t>
      </w:r>
      <w:r w:rsidRPr="005965A9">
        <w:rPr>
          <w:rFonts w:ascii="Palatino Linotype" w:eastAsia="Times New Roman" w:hAnsi="Palatino Linotype" w:cs="Arial"/>
          <w:color w:val="000000"/>
          <w:sz w:val="24"/>
          <w:szCs w:val="24"/>
          <w:lang w:eastAsia="es-MX"/>
        </w:rPr>
        <w:t xml:space="preserve">       </w:t>
      </w:r>
    </w:p>
    <w:p w14:paraId="7CD9DA1F" w14:textId="6687B684" w:rsidR="00BE048F" w:rsidRPr="005965A9" w:rsidRDefault="00B433C9" w:rsidP="00B433C9">
      <w:pPr>
        <w:tabs>
          <w:tab w:val="left" w:pos="1701"/>
        </w:tabs>
        <w:spacing w:before="240" w:line="360" w:lineRule="auto"/>
        <w:jc w:val="both"/>
        <w:rPr>
          <w:rFonts w:ascii="Palatino Linotype" w:hAnsi="Palatino Linotype" w:cs="Arial"/>
          <w:sz w:val="24"/>
          <w:szCs w:val="24"/>
        </w:rPr>
      </w:pPr>
      <w:r w:rsidRPr="005965A9">
        <w:rPr>
          <w:rFonts w:ascii="Palatino Linotype" w:hAnsi="Palatino Linotype" w:cs="Arial"/>
          <w:b/>
          <w:sz w:val="24"/>
        </w:rPr>
        <w:t>VISTO</w:t>
      </w:r>
      <w:r w:rsidRPr="005965A9">
        <w:rPr>
          <w:rFonts w:ascii="Palatino Linotype" w:hAnsi="Palatino Linotype" w:cs="Arial"/>
          <w:sz w:val="24"/>
        </w:rPr>
        <w:t xml:space="preserve"> el expediente electrónico formado con motivo del recurso de revisión número </w:t>
      </w:r>
      <w:r w:rsidR="00BE048F" w:rsidRPr="005965A9">
        <w:rPr>
          <w:rFonts w:ascii="Palatino Linotype" w:hAnsi="Palatino Linotype" w:cs="Arial"/>
          <w:b/>
          <w:bCs/>
          <w:sz w:val="24"/>
          <w:lang w:eastAsia="es-MX"/>
        </w:rPr>
        <w:t>01815</w:t>
      </w:r>
      <w:r w:rsidR="00675390" w:rsidRPr="005965A9">
        <w:rPr>
          <w:rFonts w:ascii="Palatino Linotype" w:hAnsi="Palatino Linotype" w:cs="Arial"/>
          <w:b/>
          <w:bCs/>
          <w:sz w:val="24"/>
          <w:lang w:eastAsia="es-MX"/>
        </w:rPr>
        <w:t>/INFOEM/IP/RR/202</w:t>
      </w:r>
      <w:r w:rsidR="00A354C4" w:rsidRPr="005965A9">
        <w:rPr>
          <w:rFonts w:ascii="Palatino Linotype" w:hAnsi="Palatino Linotype" w:cs="Arial"/>
          <w:b/>
          <w:bCs/>
          <w:sz w:val="24"/>
          <w:lang w:eastAsia="es-MX"/>
        </w:rPr>
        <w:t>3</w:t>
      </w:r>
      <w:r w:rsidRPr="005965A9">
        <w:rPr>
          <w:rFonts w:ascii="Palatino Linotype" w:hAnsi="Palatino Linotype" w:cs="Arial"/>
          <w:sz w:val="24"/>
        </w:rPr>
        <w:t xml:space="preserve">, </w:t>
      </w:r>
      <w:r w:rsidRPr="005965A9">
        <w:rPr>
          <w:rFonts w:ascii="Palatino Linotype" w:hAnsi="Palatino Linotype" w:cs="Arial"/>
          <w:sz w:val="24"/>
          <w:szCs w:val="24"/>
        </w:rPr>
        <w:t xml:space="preserve">interpuesto por </w:t>
      </w:r>
      <w:r w:rsidR="00DF5B9E" w:rsidRPr="005965A9">
        <w:rPr>
          <w:rFonts w:ascii="Palatino Linotype" w:hAnsi="Palatino Linotype" w:cs="Arial"/>
          <w:sz w:val="24"/>
          <w:szCs w:val="24"/>
        </w:rPr>
        <w:t xml:space="preserve">el </w:t>
      </w:r>
      <w:r w:rsidR="00DF5B9E" w:rsidRPr="005965A9">
        <w:rPr>
          <w:rFonts w:ascii="Palatino Linotype" w:hAnsi="Palatino Linotype" w:cs="Arial"/>
          <w:b/>
          <w:bCs/>
          <w:sz w:val="24"/>
          <w:szCs w:val="24"/>
        </w:rPr>
        <w:t xml:space="preserve">C. </w:t>
      </w:r>
      <w:r w:rsidR="003B6FB3">
        <w:rPr>
          <w:rFonts w:ascii="Palatino Linotype" w:hAnsi="Palatino Linotype" w:cs="Arial"/>
          <w:b/>
          <w:bCs/>
          <w:sz w:val="24"/>
          <w:szCs w:val="24"/>
        </w:rPr>
        <w:t>XXXXXXXXX</w:t>
      </w:r>
      <w:r w:rsidR="00BE048F" w:rsidRPr="005965A9">
        <w:rPr>
          <w:rFonts w:ascii="Palatino Linotype" w:hAnsi="Palatino Linotype" w:cs="Arial"/>
          <w:b/>
          <w:bCs/>
          <w:sz w:val="24"/>
          <w:szCs w:val="24"/>
        </w:rPr>
        <w:t xml:space="preserve">, </w:t>
      </w:r>
      <w:r w:rsidR="00BE048F" w:rsidRPr="005965A9">
        <w:rPr>
          <w:rFonts w:ascii="Palatino Linotype" w:hAnsi="Palatino Linotype" w:cs="Arial"/>
          <w:sz w:val="24"/>
          <w:szCs w:val="24"/>
        </w:rPr>
        <w:t xml:space="preserve">en lo sucesivo </w:t>
      </w:r>
      <w:r w:rsidR="00BE048F" w:rsidRPr="005965A9">
        <w:rPr>
          <w:rFonts w:ascii="Palatino Linotype" w:hAnsi="Palatino Linotype" w:cs="Arial"/>
          <w:b/>
          <w:bCs/>
          <w:sz w:val="24"/>
          <w:szCs w:val="24"/>
        </w:rPr>
        <w:t xml:space="preserve">El Recurrente, </w:t>
      </w:r>
      <w:r w:rsidR="00BE048F" w:rsidRPr="005965A9">
        <w:rPr>
          <w:rFonts w:ascii="Palatino Linotype" w:hAnsi="Palatino Linotype" w:cs="Arial"/>
          <w:sz w:val="24"/>
          <w:szCs w:val="24"/>
        </w:rPr>
        <w:t xml:space="preserve">en contra de la respuesta de la </w:t>
      </w:r>
      <w:r w:rsidR="00BE048F" w:rsidRPr="005965A9">
        <w:rPr>
          <w:rFonts w:ascii="Palatino Linotype" w:hAnsi="Palatino Linotype" w:cs="Arial"/>
          <w:b/>
          <w:bCs/>
          <w:sz w:val="24"/>
          <w:szCs w:val="24"/>
        </w:rPr>
        <w:t xml:space="preserve">Secretaría de la Contraloría, </w:t>
      </w:r>
      <w:r w:rsidR="00BE048F" w:rsidRPr="005965A9">
        <w:rPr>
          <w:rFonts w:ascii="Palatino Linotype" w:hAnsi="Palatino Linotype" w:cs="Arial"/>
          <w:sz w:val="24"/>
          <w:szCs w:val="24"/>
        </w:rPr>
        <w:t xml:space="preserve">en lo subsecuente </w:t>
      </w:r>
      <w:r w:rsidR="00BE048F" w:rsidRPr="005965A9">
        <w:rPr>
          <w:rFonts w:ascii="Palatino Linotype" w:hAnsi="Palatino Linotype" w:cs="Arial"/>
          <w:b/>
          <w:bCs/>
          <w:sz w:val="24"/>
          <w:szCs w:val="24"/>
        </w:rPr>
        <w:t xml:space="preserve">El Sujeto Obligado, </w:t>
      </w:r>
      <w:r w:rsidR="00BE048F" w:rsidRPr="005965A9">
        <w:rPr>
          <w:rFonts w:ascii="Palatino Linotype" w:hAnsi="Palatino Linotype" w:cs="Arial"/>
          <w:sz w:val="24"/>
          <w:szCs w:val="24"/>
        </w:rPr>
        <w:t xml:space="preserve">se procede a dictar la presente resolución. </w:t>
      </w:r>
    </w:p>
    <w:p w14:paraId="53D82739" w14:textId="77777777" w:rsidR="00BE048F" w:rsidRPr="005965A9" w:rsidRDefault="00BE048F" w:rsidP="00B433C9">
      <w:pPr>
        <w:spacing w:before="240" w:after="240" w:line="360" w:lineRule="auto"/>
        <w:jc w:val="center"/>
        <w:rPr>
          <w:rFonts w:ascii="Palatino Linotype" w:hAnsi="Palatino Linotype"/>
          <w:b/>
          <w:sz w:val="28"/>
        </w:rPr>
      </w:pPr>
    </w:p>
    <w:p w14:paraId="11244050" w14:textId="1F88880D" w:rsidR="00B433C9" w:rsidRPr="005965A9" w:rsidRDefault="00B433C9" w:rsidP="00B433C9">
      <w:pPr>
        <w:spacing w:before="240" w:after="240" w:line="360" w:lineRule="auto"/>
        <w:jc w:val="center"/>
        <w:rPr>
          <w:rFonts w:ascii="Palatino Linotype" w:hAnsi="Palatino Linotype"/>
          <w:b/>
          <w:sz w:val="28"/>
        </w:rPr>
      </w:pPr>
      <w:r w:rsidRPr="005965A9">
        <w:rPr>
          <w:rFonts w:ascii="Palatino Linotype" w:hAnsi="Palatino Linotype"/>
          <w:b/>
          <w:sz w:val="28"/>
        </w:rPr>
        <w:t>A N T E C E D E N T E S   D E L   A S U N T O</w:t>
      </w:r>
    </w:p>
    <w:p w14:paraId="36C3FEB3" w14:textId="77777777" w:rsidR="00B433C9" w:rsidRPr="005965A9" w:rsidRDefault="00B433C9" w:rsidP="00B433C9">
      <w:pPr>
        <w:spacing w:before="240" w:after="240" w:line="360" w:lineRule="auto"/>
        <w:jc w:val="both"/>
        <w:rPr>
          <w:rFonts w:ascii="Palatino Linotype" w:hAnsi="Palatino Linotype"/>
        </w:rPr>
      </w:pPr>
      <w:r w:rsidRPr="005965A9">
        <w:rPr>
          <w:rFonts w:ascii="Palatino Linotype" w:hAnsi="Palatino Linotype" w:cs="Arial"/>
          <w:b/>
          <w:sz w:val="28"/>
        </w:rPr>
        <w:t>PRIMERO.</w:t>
      </w:r>
      <w:r w:rsidRPr="005965A9">
        <w:rPr>
          <w:rFonts w:ascii="Palatino Linotype" w:hAnsi="Palatino Linotype" w:cs="Arial"/>
        </w:rPr>
        <w:t xml:space="preserve"> </w:t>
      </w:r>
      <w:r w:rsidRPr="005965A9">
        <w:rPr>
          <w:rFonts w:ascii="Palatino Linotype" w:hAnsi="Palatino Linotype"/>
          <w:b/>
          <w:sz w:val="28"/>
          <w:szCs w:val="28"/>
        </w:rPr>
        <w:t>De la Solicitud de Información.</w:t>
      </w:r>
    </w:p>
    <w:p w14:paraId="23DE8166" w14:textId="7ED20926" w:rsidR="00BE048F" w:rsidRPr="005965A9" w:rsidRDefault="00B433C9" w:rsidP="00B433C9">
      <w:pPr>
        <w:spacing w:before="240" w:line="360" w:lineRule="auto"/>
        <w:jc w:val="both"/>
        <w:rPr>
          <w:rFonts w:ascii="Palatino Linotype" w:hAnsi="Palatino Linotype" w:cs="Arial"/>
          <w:sz w:val="24"/>
        </w:rPr>
      </w:pPr>
      <w:r w:rsidRPr="005965A9">
        <w:rPr>
          <w:rFonts w:ascii="Palatino Linotype" w:hAnsi="Palatino Linotype" w:cs="Arial"/>
          <w:sz w:val="24"/>
        </w:rPr>
        <w:t xml:space="preserve">Con fecha </w:t>
      </w:r>
      <w:r w:rsidR="00BE048F" w:rsidRPr="005965A9">
        <w:rPr>
          <w:rFonts w:ascii="Palatino Linotype" w:hAnsi="Palatino Linotype" w:cs="Arial"/>
          <w:sz w:val="24"/>
        </w:rPr>
        <w:t xml:space="preserve">veintitrés de febrero de dos mil veintitrés, </w:t>
      </w:r>
      <w:r w:rsidR="00BE048F" w:rsidRPr="005965A9">
        <w:rPr>
          <w:rFonts w:ascii="Palatino Linotype" w:hAnsi="Palatino Linotype" w:cs="Arial"/>
          <w:b/>
          <w:bCs/>
          <w:sz w:val="24"/>
        </w:rPr>
        <w:t xml:space="preserve">El Recurrente, </w:t>
      </w:r>
      <w:r w:rsidR="00BE048F" w:rsidRPr="005965A9">
        <w:rPr>
          <w:rFonts w:ascii="Palatino Linotype" w:hAnsi="Palatino Linotype" w:cs="Arial"/>
          <w:sz w:val="24"/>
        </w:rPr>
        <w:t>presentó a través del Sistema de Acceso a la Información Mexiquense (</w:t>
      </w:r>
      <w:r w:rsidR="00BE048F" w:rsidRPr="005965A9">
        <w:rPr>
          <w:rFonts w:ascii="Palatino Linotype" w:hAnsi="Palatino Linotype" w:cs="Arial"/>
          <w:b/>
          <w:sz w:val="24"/>
        </w:rPr>
        <w:t>SAIMEX)</w:t>
      </w:r>
      <w:r w:rsidR="00BE048F" w:rsidRPr="005965A9">
        <w:rPr>
          <w:rFonts w:ascii="Palatino Linotype" w:hAnsi="Palatino Linotype" w:cs="Arial"/>
          <w:sz w:val="24"/>
        </w:rPr>
        <w:t xml:space="preserve"> ante </w:t>
      </w:r>
      <w:r w:rsidR="00BE048F" w:rsidRPr="005965A9">
        <w:rPr>
          <w:rFonts w:ascii="Palatino Linotype" w:hAnsi="Palatino Linotype" w:cs="Arial"/>
          <w:b/>
          <w:sz w:val="24"/>
        </w:rPr>
        <w:t>El Sujeto Obligado</w:t>
      </w:r>
      <w:r w:rsidR="00BE048F" w:rsidRPr="005965A9">
        <w:rPr>
          <w:rFonts w:ascii="Palatino Linotype" w:hAnsi="Palatino Linotype" w:cs="Arial"/>
          <w:sz w:val="24"/>
        </w:rPr>
        <w:t xml:space="preserve">, solicitud de acceso a la información pública, registrada bajo el número de expediente </w:t>
      </w:r>
      <w:r w:rsidR="00BE048F" w:rsidRPr="005965A9">
        <w:rPr>
          <w:rFonts w:ascii="Palatino Linotype" w:hAnsi="Palatino Linotype" w:cs="Arial"/>
          <w:b/>
          <w:bCs/>
          <w:sz w:val="24"/>
        </w:rPr>
        <w:t xml:space="preserve">00037/SECOGEM/IP/2023, </w:t>
      </w:r>
      <w:r w:rsidR="00BE048F" w:rsidRPr="005965A9">
        <w:rPr>
          <w:rFonts w:ascii="Palatino Linotype" w:hAnsi="Palatino Linotype" w:cs="Arial"/>
          <w:sz w:val="24"/>
        </w:rPr>
        <w:t xml:space="preserve">mediante la cual solicitó información en el tenor siguiente: </w:t>
      </w:r>
    </w:p>
    <w:p w14:paraId="4F276894" w14:textId="2752AD9F" w:rsidR="00BE048F" w:rsidRPr="005965A9" w:rsidRDefault="00BE048F" w:rsidP="00BE048F">
      <w:pPr>
        <w:pStyle w:val="Citas"/>
        <w:rPr>
          <w:b/>
          <w:bCs/>
          <w:sz w:val="24"/>
        </w:rPr>
      </w:pPr>
      <w:r w:rsidRPr="005965A9">
        <w:t xml:space="preserve">“Solicito el documento o información existente respecto a la facultad y/o atribución de la Secretaría de la Contraloría o sus unidades administrativas para elaborar, generar o fabricar de forma directa o a través de terceros documentos y/o disposiciones que sirven de prueba y/o fuente obligacional para sancionar a </w:t>
      </w:r>
      <w:r w:rsidRPr="005965A9">
        <w:lastRenderedPageBreak/>
        <w:t xml:space="preserve">servidores públicos o particulares en procedimientos administrativos, posterior al hecho que ocasiona dicho procedimiento” </w:t>
      </w:r>
      <w:r w:rsidRPr="005965A9">
        <w:rPr>
          <w:b/>
          <w:bCs/>
        </w:rPr>
        <w:t>(Sic)</w:t>
      </w:r>
    </w:p>
    <w:p w14:paraId="2501F49F" w14:textId="77CA4996" w:rsidR="008B1AD9" w:rsidRPr="005965A9" w:rsidRDefault="008B1AD9" w:rsidP="00B433C9">
      <w:pPr>
        <w:spacing w:before="240" w:line="360" w:lineRule="auto"/>
        <w:jc w:val="both"/>
        <w:rPr>
          <w:rFonts w:ascii="Palatino Linotype" w:hAnsi="Palatino Linotype" w:cs="Arial"/>
          <w:sz w:val="24"/>
        </w:rPr>
      </w:pPr>
      <w:r w:rsidRPr="005965A9">
        <w:rPr>
          <w:rFonts w:ascii="Palatino Linotype" w:hAnsi="Palatino Linotype" w:cs="Arial"/>
          <w:b/>
          <w:sz w:val="24"/>
        </w:rPr>
        <w:t xml:space="preserve">Modalidad de entrega: </w:t>
      </w:r>
      <w:r w:rsidRPr="005965A9">
        <w:rPr>
          <w:rFonts w:ascii="Palatino Linotype" w:hAnsi="Palatino Linotype" w:cs="Arial"/>
          <w:sz w:val="24"/>
        </w:rPr>
        <w:t xml:space="preserve">A través del SAIMEX. </w:t>
      </w:r>
    </w:p>
    <w:p w14:paraId="1EBA191A" w14:textId="77777777" w:rsidR="009016BD" w:rsidRPr="005965A9" w:rsidRDefault="009016BD" w:rsidP="00B433C9">
      <w:pPr>
        <w:spacing w:before="240" w:line="360" w:lineRule="auto"/>
        <w:jc w:val="both"/>
        <w:rPr>
          <w:rFonts w:ascii="Palatino Linotype" w:hAnsi="Palatino Linotype" w:cs="Arial"/>
          <w:sz w:val="24"/>
        </w:rPr>
      </w:pPr>
    </w:p>
    <w:p w14:paraId="743FE4C4" w14:textId="499007AC" w:rsidR="00B433C9" w:rsidRPr="005965A9" w:rsidRDefault="000C666C" w:rsidP="00B433C9">
      <w:pPr>
        <w:spacing w:before="240" w:line="360" w:lineRule="auto"/>
        <w:jc w:val="both"/>
        <w:rPr>
          <w:rFonts w:ascii="Palatino Linotype" w:hAnsi="Palatino Linotype" w:cs="Arial"/>
          <w:b/>
          <w:sz w:val="28"/>
        </w:rPr>
      </w:pPr>
      <w:r w:rsidRPr="005965A9">
        <w:rPr>
          <w:rFonts w:ascii="Palatino Linotype" w:hAnsi="Palatino Linotype" w:cs="Arial"/>
          <w:b/>
          <w:sz w:val="28"/>
        </w:rPr>
        <w:t>SEGUNDO</w:t>
      </w:r>
      <w:r w:rsidR="00B433C9" w:rsidRPr="005965A9">
        <w:rPr>
          <w:rFonts w:ascii="Palatino Linotype" w:hAnsi="Palatino Linotype" w:cs="Arial"/>
          <w:b/>
          <w:sz w:val="28"/>
        </w:rPr>
        <w:t xml:space="preserve">. </w:t>
      </w:r>
      <w:r w:rsidR="00B433C9" w:rsidRPr="005965A9">
        <w:rPr>
          <w:rFonts w:ascii="Palatino Linotype" w:hAnsi="Palatino Linotype" w:cs="Arial"/>
          <w:b/>
          <w:sz w:val="28"/>
          <w:szCs w:val="20"/>
        </w:rPr>
        <w:t>De la respuesta del Sujeto Obligado.</w:t>
      </w:r>
    </w:p>
    <w:p w14:paraId="606F512D" w14:textId="46E1CC53" w:rsidR="00BE048F" w:rsidRPr="005965A9" w:rsidRDefault="00B433C9" w:rsidP="00B433C9">
      <w:pPr>
        <w:spacing w:before="240" w:line="360" w:lineRule="auto"/>
        <w:jc w:val="both"/>
        <w:rPr>
          <w:rFonts w:ascii="Palatino Linotype" w:hAnsi="Palatino Linotype" w:cs="Arial"/>
          <w:sz w:val="24"/>
          <w:szCs w:val="24"/>
        </w:rPr>
      </w:pPr>
      <w:r w:rsidRPr="005965A9">
        <w:rPr>
          <w:rFonts w:ascii="Palatino Linotype" w:hAnsi="Palatino Linotype" w:cs="Arial"/>
          <w:sz w:val="24"/>
          <w:szCs w:val="24"/>
        </w:rPr>
        <w:t xml:space="preserve">En el expediente electrónico </w:t>
      </w:r>
      <w:r w:rsidRPr="005965A9">
        <w:rPr>
          <w:rFonts w:ascii="Palatino Linotype" w:hAnsi="Palatino Linotype" w:cs="Arial"/>
          <w:b/>
          <w:sz w:val="24"/>
          <w:szCs w:val="24"/>
        </w:rPr>
        <w:t xml:space="preserve">SAIMEX, </w:t>
      </w:r>
      <w:r w:rsidRPr="005965A9">
        <w:rPr>
          <w:rFonts w:ascii="Palatino Linotype" w:hAnsi="Palatino Linotype" w:cs="Arial"/>
          <w:sz w:val="24"/>
          <w:szCs w:val="24"/>
        </w:rPr>
        <w:t xml:space="preserve">se aprecia que </w:t>
      </w:r>
      <w:r w:rsidR="008B1AD9" w:rsidRPr="005965A9">
        <w:rPr>
          <w:rFonts w:ascii="Palatino Linotype" w:hAnsi="Palatino Linotype" w:cs="Arial"/>
          <w:sz w:val="24"/>
          <w:szCs w:val="24"/>
        </w:rPr>
        <w:t xml:space="preserve">el día </w:t>
      </w:r>
      <w:r w:rsidR="00BE048F" w:rsidRPr="005965A9">
        <w:rPr>
          <w:rFonts w:ascii="Palatino Linotype" w:hAnsi="Palatino Linotype" w:cs="Arial"/>
          <w:sz w:val="24"/>
          <w:szCs w:val="24"/>
        </w:rPr>
        <w:t xml:space="preserve">ocho de marzo de dos mil veintitrés, </w:t>
      </w:r>
      <w:r w:rsidR="00BE048F" w:rsidRPr="005965A9">
        <w:rPr>
          <w:rFonts w:ascii="Palatino Linotype" w:hAnsi="Palatino Linotype" w:cs="Arial"/>
          <w:b/>
          <w:bCs/>
          <w:sz w:val="24"/>
          <w:szCs w:val="24"/>
        </w:rPr>
        <w:t xml:space="preserve">El Sujeto Obligado </w:t>
      </w:r>
      <w:r w:rsidR="00BE048F" w:rsidRPr="005965A9">
        <w:rPr>
          <w:rFonts w:ascii="Palatino Linotype" w:hAnsi="Palatino Linotype" w:cs="Arial"/>
          <w:sz w:val="24"/>
          <w:szCs w:val="24"/>
        </w:rPr>
        <w:t>dio respuesta a la solicitud de información en los siguientes términos:</w:t>
      </w:r>
    </w:p>
    <w:p w14:paraId="1E574A50" w14:textId="48FC5E5F" w:rsidR="00BE048F" w:rsidRPr="005965A9" w:rsidRDefault="00BE048F" w:rsidP="00BE048F">
      <w:pPr>
        <w:pStyle w:val="Citas"/>
      </w:pPr>
      <w:r w:rsidRPr="005965A9">
        <w:t>“En respuesta a la solicitud recibida, nos permitimos hacer de su conocimiento que con fundamento en el artículo 53, Fracciones: II, V y VI de la Ley de Transparencia y Acceso a la Información Pública del Estado de México y Municipios, le contestamos que:</w:t>
      </w:r>
    </w:p>
    <w:p w14:paraId="39626A25" w14:textId="52F22E53" w:rsidR="00BE048F" w:rsidRPr="005965A9" w:rsidRDefault="00BE048F" w:rsidP="00BE048F">
      <w:pPr>
        <w:pStyle w:val="Citas"/>
        <w:rPr>
          <w:b/>
          <w:bCs/>
        </w:rPr>
      </w:pPr>
      <w:r w:rsidRPr="005965A9">
        <w:t xml:space="preserve">BUEN DÍA ESTIMADO SOLICITANTE: SIRVASE ENCONTRAR EN ARCHIVOS ADJUNTOS, EN FORMATO .PDF, OFICIO DE RESPUESTA SIGNADO POR EL JEFE DE LA UNIDAD DE ÉTICA Y PREVENCIÓN DE LA CORRUPCIÓN Y RESPONSABLE DE LA UNIDAD DE TRANSPARENCIA, ASÍ COMO EL OFICIO SIGNADO POR EL SERVIDOR PÚBLICO HABILITADO QUE ATENDIO EL REQUERIMIENTO” </w:t>
      </w:r>
      <w:r w:rsidRPr="005965A9">
        <w:rPr>
          <w:b/>
          <w:bCs/>
        </w:rPr>
        <w:t>(Sic)</w:t>
      </w:r>
    </w:p>
    <w:p w14:paraId="35F5161F" w14:textId="10EED68A" w:rsidR="00BE048F" w:rsidRPr="005965A9" w:rsidRDefault="00546574" w:rsidP="00B433C9">
      <w:pPr>
        <w:spacing w:before="240" w:line="360" w:lineRule="auto"/>
        <w:jc w:val="both"/>
        <w:rPr>
          <w:rFonts w:ascii="Palatino Linotype" w:hAnsi="Palatino Linotype" w:cs="Arial"/>
          <w:sz w:val="24"/>
          <w:szCs w:val="24"/>
        </w:rPr>
      </w:pPr>
      <w:r w:rsidRPr="005965A9">
        <w:rPr>
          <w:rFonts w:ascii="Palatino Linotype" w:hAnsi="Palatino Linotype" w:cs="Arial"/>
          <w:sz w:val="24"/>
          <w:szCs w:val="24"/>
        </w:rPr>
        <w:t xml:space="preserve">De manera complementaria, en el expediente electrónico de la solicitud de información, </w:t>
      </w:r>
      <w:r w:rsidRPr="005965A9">
        <w:rPr>
          <w:rFonts w:ascii="Palatino Linotype" w:hAnsi="Palatino Linotype" w:cs="Arial"/>
          <w:b/>
          <w:bCs/>
          <w:sz w:val="24"/>
          <w:szCs w:val="24"/>
        </w:rPr>
        <w:t xml:space="preserve">El Sujeto Obligado </w:t>
      </w:r>
      <w:r w:rsidRPr="005965A9">
        <w:rPr>
          <w:rFonts w:ascii="Palatino Linotype" w:hAnsi="Palatino Linotype" w:cs="Arial"/>
          <w:sz w:val="24"/>
          <w:szCs w:val="24"/>
        </w:rPr>
        <w:t xml:space="preserve">adjuntó </w:t>
      </w:r>
      <w:r w:rsidR="00BE048F" w:rsidRPr="005965A9">
        <w:rPr>
          <w:rFonts w:ascii="Palatino Linotype" w:hAnsi="Palatino Linotype" w:cs="Arial"/>
          <w:sz w:val="24"/>
          <w:szCs w:val="24"/>
        </w:rPr>
        <w:t xml:space="preserve">los documentos electrónicos </w:t>
      </w:r>
      <w:r w:rsidR="00BE048F" w:rsidRPr="005965A9">
        <w:rPr>
          <w:rFonts w:ascii="Palatino Linotype" w:hAnsi="Palatino Linotype" w:cs="Arial"/>
          <w:b/>
          <w:bCs/>
          <w:sz w:val="24"/>
          <w:szCs w:val="24"/>
        </w:rPr>
        <w:t xml:space="preserve">“oficio solicitante 37-202303-08-2023-205614.pdf” </w:t>
      </w:r>
      <w:r w:rsidR="00BE048F" w:rsidRPr="005965A9">
        <w:rPr>
          <w:rFonts w:ascii="Palatino Linotype" w:hAnsi="Palatino Linotype" w:cs="Arial"/>
          <w:sz w:val="24"/>
          <w:szCs w:val="24"/>
        </w:rPr>
        <w:t xml:space="preserve">y </w:t>
      </w:r>
      <w:r w:rsidR="00BE048F" w:rsidRPr="005965A9">
        <w:rPr>
          <w:rFonts w:ascii="Palatino Linotype" w:hAnsi="Palatino Linotype" w:cs="Arial"/>
          <w:b/>
          <w:bCs/>
          <w:sz w:val="24"/>
          <w:szCs w:val="24"/>
        </w:rPr>
        <w:t xml:space="preserve">“oficio </w:t>
      </w:r>
      <w:proofErr w:type="spellStart"/>
      <w:r w:rsidR="00BE048F" w:rsidRPr="005965A9">
        <w:rPr>
          <w:rFonts w:ascii="Palatino Linotype" w:hAnsi="Palatino Linotype" w:cs="Arial"/>
          <w:b/>
          <w:bCs/>
          <w:sz w:val="24"/>
          <w:szCs w:val="24"/>
        </w:rPr>
        <w:t>sph</w:t>
      </w:r>
      <w:proofErr w:type="spellEnd"/>
      <w:r w:rsidR="00BE048F" w:rsidRPr="005965A9">
        <w:rPr>
          <w:rFonts w:ascii="Palatino Linotype" w:hAnsi="Palatino Linotype" w:cs="Arial"/>
          <w:b/>
          <w:bCs/>
          <w:sz w:val="24"/>
          <w:szCs w:val="24"/>
        </w:rPr>
        <w:t xml:space="preserve"> 37-202303-08-2023-205701.pdf”, </w:t>
      </w:r>
      <w:r w:rsidR="00BE048F" w:rsidRPr="005965A9">
        <w:rPr>
          <w:rFonts w:ascii="Palatino Linotype" w:hAnsi="Palatino Linotype" w:cs="Arial"/>
          <w:sz w:val="24"/>
          <w:szCs w:val="24"/>
        </w:rPr>
        <w:t xml:space="preserve">los cuales serán materia de análisis en párrafos subsecuentes. </w:t>
      </w:r>
    </w:p>
    <w:p w14:paraId="087D134D" w14:textId="3E9D2D89" w:rsidR="00B433C9" w:rsidRPr="005965A9" w:rsidRDefault="0071487C" w:rsidP="00B433C9">
      <w:pPr>
        <w:spacing w:before="240" w:line="360" w:lineRule="auto"/>
        <w:jc w:val="both"/>
        <w:rPr>
          <w:rFonts w:ascii="Palatino Linotype" w:hAnsi="Palatino Linotype" w:cs="Arial"/>
          <w:b/>
          <w:sz w:val="28"/>
        </w:rPr>
      </w:pPr>
      <w:r w:rsidRPr="005965A9">
        <w:rPr>
          <w:rFonts w:ascii="Palatino Linotype" w:hAnsi="Palatino Linotype" w:cs="Arial"/>
          <w:b/>
          <w:sz w:val="28"/>
        </w:rPr>
        <w:lastRenderedPageBreak/>
        <w:t>TERCERO</w:t>
      </w:r>
      <w:r w:rsidR="00B433C9" w:rsidRPr="005965A9">
        <w:rPr>
          <w:rFonts w:ascii="Palatino Linotype" w:hAnsi="Palatino Linotype" w:cs="Arial"/>
          <w:b/>
          <w:sz w:val="28"/>
        </w:rPr>
        <w:t xml:space="preserve">. </w:t>
      </w:r>
      <w:r w:rsidR="00B433C9" w:rsidRPr="005965A9">
        <w:rPr>
          <w:rFonts w:ascii="Palatino Linotype" w:hAnsi="Palatino Linotype"/>
          <w:b/>
          <w:sz w:val="28"/>
        </w:rPr>
        <w:t>Del recurso de revisión.</w:t>
      </w:r>
    </w:p>
    <w:p w14:paraId="3300A2ED" w14:textId="4373C6FA" w:rsidR="00BE048F" w:rsidRPr="005965A9" w:rsidRDefault="00B433C9" w:rsidP="00B433C9">
      <w:pPr>
        <w:spacing w:before="240" w:line="360" w:lineRule="auto"/>
        <w:jc w:val="both"/>
        <w:rPr>
          <w:rFonts w:ascii="Palatino Linotype" w:hAnsi="Palatino Linotype" w:cs="Arial"/>
          <w:sz w:val="24"/>
          <w:szCs w:val="24"/>
        </w:rPr>
      </w:pPr>
      <w:r w:rsidRPr="005965A9">
        <w:rPr>
          <w:rFonts w:ascii="Palatino Linotype" w:hAnsi="Palatino Linotype" w:cs="Arial"/>
          <w:sz w:val="24"/>
          <w:szCs w:val="24"/>
        </w:rPr>
        <w:t xml:space="preserve">Inconforme con la respuesta por </w:t>
      </w:r>
      <w:r w:rsidR="00712E3A" w:rsidRPr="005965A9">
        <w:rPr>
          <w:rFonts w:ascii="Palatino Linotype" w:hAnsi="Palatino Linotype" w:cs="Arial"/>
          <w:b/>
          <w:sz w:val="24"/>
          <w:szCs w:val="24"/>
        </w:rPr>
        <w:t>El Sujeto Obligado,</w:t>
      </w:r>
      <w:r w:rsidR="00DF5B9E" w:rsidRPr="005965A9">
        <w:rPr>
          <w:rFonts w:ascii="Palatino Linotype" w:hAnsi="Palatino Linotype" w:cs="Arial"/>
          <w:b/>
          <w:sz w:val="24"/>
          <w:szCs w:val="24"/>
        </w:rPr>
        <w:t xml:space="preserve"> El</w:t>
      </w:r>
      <w:r w:rsidRPr="005965A9">
        <w:rPr>
          <w:rFonts w:ascii="Palatino Linotype" w:hAnsi="Palatino Linotype" w:cs="Arial"/>
          <w:b/>
          <w:sz w:val="24"/>
          <w:szCs w:val="24"/>
        </w:rPr>
        <w:t xml:space="preserve"> Recurrente </w:t>
      </w:r>
      <w:r w:rsidRPr="005965A9">
        <w:rPr>
          <w:rFonts w:ascii="Palatino Linotype" w:hAnsi="Palatino Linotype" w:cs="Arial"/>
          <w:sz w:val="24"/>
          <w:szCs w:val="24"/>
        </w:rPr>
        <w:t>interpuso recurso de revisión, en fecha</w:t>
      </w:r>
      <w:r w:rsidR="00BE048F" w:rsidRPr="005965A9">
        <w:rPr>
          <w:rFonts w:ascii="Palatino Linotype" w:hAnsi="Palatino Linotype" w:cs="Arial"/>
          <w:sz w:val="24"/>
          <w:szCs w:val="24"/>
        </w:rPr>
        <w:t xml:space="preserve"> diez de abril de dos mil veintitrés, el cual fue registrado en el sistema electrónico con el número de expediente </w:t>
      </w:r>
      <w:r w:rsidR="00BE048F" w:rsidRPr="005965A9">
        <w:rPr>
          <w:rFonts w:ascii="Palatino Linotype" w:hAnsi="Palatino Linotype" w:cs="Arial"/>
          <w:b/>
          <w:bCs/>
          <w:sz w:val="24"/>
          <w:szCs w:val="24"/>
        </w:rPr>
        <w:t>01815/INFOEM/IP/RR/2023,</w:t>
      </w:r>
      <w:r w:rsidR="004614C3" w:rsidRPr="005965A9">
        <w:rPr>
          <w:rFonts w:ascii="Palatino Linotype" w:hAnsi="Palatino Linotype" w:cs="Arial"/>
          <w:b/>
          <w:bCs/>
          <w:sz w:val="24"/>
          <w:szCs w:val="24"/>
        </w:rPr>
        <w:t xml:space="preserve"> </w:t>
      </w:r>
      <w:r w:rsidR="00BE048F" w:rsidRPr="005965A9">
        <w:rPr>
          <w:rFonts w:ascii="Palatino Linotype" w:hAnsi="Palatino Linotype" w:cs="Arial"/>
          <w:sz w:val="24"/>
          <w:szCs w:val="24"/>
        </w:rPr>
        <w:t>en el cual arguye las siguientes manifestaciones:</w:t>
      </w:r>
    </w:p>
    <w:p w14:paraId="3CF50515" w14:textId="77777777" w:rsidR="00B433C9" w:rsidRPr="005965A9" w:rsidRDefault="00B433C9" w:rsidP="00B433C9">
      <w:pPr>
        <w:spacing w:before="240" w:line="360" w:lineRule="auto"/>
        <w:jc w:val="both"/>
        <w:rPr>
          <w:rFonts w:ascii="Palatino Linotype" w:hAnsi="Palatino Linotype" w:cs="Arial"/>
          <w:b/>
          <w:sz w:val="24"/>
        </w:rPr>
      </w:pPr>
      <w:r w:rsidRPr="005965A9">
        <w:rPr>
          <w:rFonts w:ascii="Palatino Linotype" w:hAnsi="Palatino Linotype" w:cs="Arial"/>
          <w:b/>
          <w:sz w:val="24"/>
        </w:rPr>
        <w:t>Acto Impugnado:</w:t>
      </w:r>
    </w:p>
    <w:p w14:paraId="1ED0C8FA" w14:textId="52F9F485" w:rsidR="00B433C9" w:rsidRPr="005965A9" w:rsidRDefault="00B433C9" w:rsidP="009016BD">
      <w:pPr>
        <w:pStyle w:val="Citas"/>
        <w:rPr>
          <w:b/>
        </w:rPr>
      </w:pPr>
      <w:r w:rsidRPr="005965A9">
        <w:t>“</w:t>
      </w:r>
      <w:r w:rsidR="00BE048F" w:rsidRPr="005965A9">
        <w:t>La respuesta dada a la solicitud de información número 00037/SECOGEM/IP/2023, al negarse a proporcionar la información requerida</w:t>
      </w:r>
      <w:r w:rsidR="00B76471" w:rsidRPr="005965A9">
        <w:t>"</w:t>
      </w:r>
      <w:r w:rsidR="00B76471" w:rsidRPr="005965A9">
        <w:rPr>
          <w:b/>
          <w:bCs/>
        </w:rPr>
        <w:t xml:space="preserve"> (Sic)</w:t>
      </w:r>
    </w:p>
    <w:p w14:paraId="7FB77606" w14:textId="77777777" w:rsidR="00B433C9" w:rsidRPr="005965A9" w:rsidRDefault="00B433C9" w:rsidP="00B433C9">
      <w:pPr>
        <w:spacing w:before="240" w:line="360" w:lineRule="auto"/>
        <w:jc w:val="both"/>
        <w:rPr>
          <w:rFonts w:ascii="Palatino Linotype" w:hAnsi="Palatino Linotype" w:cs="Arial"/>
          <w:sz w:val="24"/>
        </w:rPr>
      </w:pPr>
      <w:r w:rsidRPr="005965A9">
        <w:rPr>
          <w:rFonts w:ascii="Palatino Linotype" w:hAnsi="Palatino Linotype" w:cs="Arial"/>
          <w:b/>
          <w:sz w:val="24"/>
        </w:rPr>
        <w:t>Razones o Motivos de Inconformidad</w:t>
      </w:r>
      <w:r w:rsidRPr="005965A9">
        <w:rPr>
          <w:rFonts w:ascii="Palatino Linotype" w:hAnsi="Palatino Linotype" w:cs="Arial"/>
          <w:sz w:val="24"/>
        </w:rPr>
        <w:t xml:space="preserve">: </w:t>
      </w:r>
    </w:p>
    <w:p w14:paraId="3C37B9AB" w14:textId="10398E86" w:rsidR="00B433C9" w:rsidRPr="005965A9" w:rsidRDefault="00B433C9" w:rsidP="009016BD">
      <w:pPr>
        <w:pStyle w:val="Citas"/>
      </w:pPr>
      <w:r w:rsidRPr="005965A9">
        <w:t>“</w:t>
      </w:r>
      <w:r w:rsidR="00BE048F" w:rsidRPr="005965A9">
        <w:t>La Secretaría de la Contraloría no entrega la información solicitada, por lo cual infringe lo establecido por los artículos 1, 4, 10, 11, 15, 16, 18, 19, 20, 23 fracción I, 24 fracciones XI y XXII, 25, de la Ley de Transparencia y Acceso a la Información Pública del Estado de México y Municipios, ya que no entrega el documento o información existente respecto a la facultad y/o atribución de la Secretaría de la Contraloría o sus unidades administrativas para elaborar, generar o fabricar de forma directa o a través de terceros documentos y/o disposiciones que sirven de prueba y/o fuente obligacional para sancionar a servidores públicos o particulares en procedimientos administrativos, posterior al hecho que ocasiona dicho procedimiento; o bien la declaración de inexistencia de la información solicitada</w:t>
      </w:r>
      <w:r w:rsidR="00B76471" w:rsidRPr="005965A9">
        <w:t>"</w:t>
      </w:r>
      <w:r w:rsidRPr="005965A9">
        <w:t xml:space="preserve"> </w:t>
      </w:r>
      <w:r w:rsidR="00B76471" w:rsidRPr="005965A9">
        <w:rPr>
          <w:b/>
        </w:rPr>
        <w:t>(Sic)</w:t>
      </w:r>
    </w:p>
    <w:p w14:paraId="0D63A89D" w14:textId="77777777" w:rsidR="003D4314" w:rsidRPr="005965A9" w:rsidRDefault="003D4314" w:rsidP="003D4314">
      <w:pPr>
        <w:spacing w:before="240" w:line="360" w:lineRule="auto"/>
        <w:jc w:val="both"/>
        <w:rPr>
          <w:rFonts w:ascii="Palatino Linotype" w:hAnsi="Palatino Linotype" w:cs="Arial"/>
          <w:sz w:val="24"/>
          <w:szCs w:val="24"/>
        </w:rPr>
      </w:pPr>
    </w:p>
    <w:p w14:paraId="1F62F175" w14:textId="6304A05E" w:rsidR="00B433C9" w:rsidRPr="005965A9" w:rsidRDefault="0071487C" w:rsidP="00B433C9">
      <w:pPr>
        <w:spacing w:before="240" w:line="360" w:lineRule="auto"/>
        <w:jc w:val="both"/>
        <w:rPr>
          <w:rFonts w:ascii="Palatino Linotype" w:hAnsi="Palatino Linotype" w:cs="Arial"/>
          <w:b/>
          <w:sz w:val="24"/>
          <w:szCs w:val="24"/>
        </w:rPr>
      </w:pPr>
      <w:r w:rsidRPr="005965A9">
        <w:rPr>
          <w:rFonts w:ascii="Palatino Linotype" w:hAnsi="Palatino Linotype" w:cs="Arial"/>
          <w:b/>
          <w:sz w:val="28"/>
        </w:rPr>
        <w:lastRenderedPageBreak/>
        <w:t>CUARTO</w:t>
      </w:r>
      <w:r w:rsidR="00B433C9" w:rsidRPr="005965A9">
        <w:rPr>
          <w:rFonts w:ascii="Palatino Linotype" w:hAnsi="Palatino Linotype" w:cs="Arial"/>
          <w:b/>
          <w:sz w:val="24"/>
          <w:szCs w:val="24"/>
        </w:rPr>
        <w:t xml:space="preserve">. </w:t>
      </w:r>
      <w:r w:rsidR="00B433C9" w:rsidRPr="005965A9">
        <w:rPr>
          <w:rFonts w:ascii="Palatino Linotype" w:hAnsi="Palatino Linotype" w:cs="Arial"/>
          <w:b/>
          <w:sz w:val="28"/>
          <w:szCs w:val="28"/>
        </w:rPr>
        <w:t>Del turno del recurso de revisión.</w:t>
      </w:r>
    </w:p>
    <w:p w14:paraId="637E5A72" w14:textId="15CD2026" w:rsidR="00B76471" w:rsidRPr="005965A9" w:rsidRDefault="00B76471" w:rsidP="00B76471">
      <w:pPr>
        <w:spacing w:before="240" w:line="360" w:lineRule="auto"/>
        <w:jc w:val="both"/>
        <w:rPr>
          <w:rFonts w:ascii="Palatino Linotype" w:hAnsi="Palatino Linotype" w:cs="Arial"/>
          <w:sz w:val="24"/>
          <w:szCs w:val="24"/>
        </w:rPr>
      </w:pPr>
      <w:r w:rsidRPr="005965A9">
        <w:rPr>
          <w:rFonts w:ascii="Palatino Linotype" w:hAnsi="Palatino Linotype" w:cs="Arial"/>
          <w:sz w:val="24"/>
          <w:szCs w:val="24"/>
        </w:rPr>
        <w:t xml:space="preserve">Medio de impugnación que le fue turnado al Comisionado </w:t>
      </w:r>
      <w:r w:rsidR="007A2404" w:rsidRPr="005965A9">
        <w:rPr>
          <w:rFonts w:ascii="Palatino Linotype" w:hAnsi="Palatino Linotype" w:cs="Arial"/>
          <w:sz w:val="24"/>
          <w:szCs w:val="24"/>
        </w:rPr>
        <w:t>presidente</w:t>
      </w:r>
      <w:r w:rsidRPr="005965A9">
        <w:rPr>
          <w:rFonts w:ascii="Palatino Linotype" w:hAnsi="Palatino Linotype" w:cs="Arial"/>
          <w:sz w:val="24"/>
          <w:szCs w:val="24"/>
        </w:rPr>
        <w:t xml:space="preserve"> </w:t>
      </w:r>
      <w:r w:rsidRPr="005965A9">
        <w:rPr>
          <w:rFonts w:ascii="Palatino Linotype" w:hAnsi="Palatino Linotype" w:cs="Arial"/>
          <w:b/>
          <w:sz w:val="24"/>
          <w:szCs w:val="24"/>
        </w:rPr>
        <w:t xml:space="preserve">José Martínez Vilchis, </w:t>
      </w:r>
      <w:r w:rsidRPr="005965A9">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BE048F" w:rsidRPr="005965A9">
        <w:rPr>
          <w:rFonts w:ascii="Palatino Linotype" w:hAnsi="Palatino Linotype" w:cs="Arial"/>
          <w:b/>
          <w:bCs/>
          <w:sz w:val="24"/>
          <w:szCs w:val="24"/>
        </w:rPr>
        <w:t xml:space="preserve">once de abril de los corrientes, </w:t>
      </w:r>
      <w:r w:rsidRPr="005965A9">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Pr="005965A9" w:rsidRDefault="00712E3A" w:rsidP="00B433C9">
      <w:pPr>
        <w:spacing w:before="240" w:line="360" w:lineRule="auto"/>
        <w:jc w:val="both"/>
        <w:rPr>
          <w:rFonts w:ascii="Palatino Linotype" w:hAnsi="Palatino Linotype" w:cs="Arial"/>
          <w:sz w:val="24"/>
          <w:szCs w:val="24"/>
        </w:rPr>
      </w:pPr>
    </w:p>
    <w:p w14:paraId="7CB15C1B" w14:textId="33C3FEEC" w:rsidR="00B433C9" w:rsidRPr="005965A9" w:rsidRDefault="0071487C" w:rsidP="00B433C9">
      <w:pPr>
        <w:pStyle w:val="Prrafodelista"/>
        <w:spacing w:line="360" w:lineRule="auto"/>
        <w:ind w:left="0"/>
        <w:jc w:val="both"/>
        <w:rPr>
          <w:rFonts w:ascii="Palatino Linotype" w:hAnsi="Palatino Linotype" w:cs="Arial"/>
          <w:b/>
        </w:rPr>
      </w:pPr>
      <w:r w:rsidRPr="005965A9">
        <w:rPr>
          <w:rFonts w:ascii="Palatino Linotype" w:hAnsi="Palatino Linotype" w:cs="Arial"/>
          <w:b/>
          <w:sz w:val="28"/>
        </w:rPr>
        <w:t>QUINTO</w:t>
      </w:r>
      <w:r w:rsidR="00B433C9" w:rsidRPr="005965A9">
        <w:rPr>
          <w:rFonts w:ascii="Palatino Linotype" w:hAnsi="Palatino Linotype" w:cs="Arial"/>
          <w:b/>
          <w:sz w:val="28"/>
          <w:szCs w:val="28"/>
        </w:rPr>
        <w:t>. De la etapa de instrucción.</w:t>
      </w:r>
    </w:p>
    <w:p w14:paraId="19C314B8" w14:textId="1BB93C7F" w:rsidR="00BE048F" w:rsidRPr="005965A9" w:rsidRDefault="00712E3A" w:rsidP="00712E3A">
      <w:pPr>
        <w:spacing w:before="240" w:line="360" w:lineRule="auto"/>
        <w:jc w:val="both"/>
        <w:rPr>
          <w:rFonts w:ascii="Palatino Linotype" w:hAnsi="Palatino Linotype" w:cs="Arial"/>
          <w:b/>
          <w:sz w:val="24"/>
          <w:szCs w:val="24"/>
        </w:rPr>
      </w:pPr>
      <w:r w:rsidRPr="005965A9">
        <w:rPr>
          <w:rFonts w:ascii="Palatino Linotype" w:hAnsi="Palatino Linotype" w:cs="Arial"/>
          <w:sz w:val="24"/>
          <w:szCs w:val="24"/>
        </w:rPr>
        <w:t xml:space="preserve">Así, en la etapa de instrucción, de las constancias que obran en el expediente electrónico se advierte que </w:t>
      </w:r>
      <w:r w:rsidRPr="005965A9">
        <w:rPr>
          <w:rFonts w:ascii="Palatino Linotype" w:hAnsi="Palatino Linotype" w:cs="Arial"/>
          <w:b/>
          <w:sz w:val="24"/>
          <w:szCs w:val="24"/>
        </w:rPr>
        <w:t xml:space="preserve">El Sujeto Obligado </w:t>
      </w:r>
      <w:r w:rsidR="009016BD" w:rsidRPr="005965A9">
        <w:rPr>
          <w:rFonts w:ascii="Palatino Linotype" w:hAnsi="Palatino Linotype" w:cs="Arial"/>
          <w:bCs/>
          <w:sz w:val="24"/>
          <w:szCs w:val="24"/>
        </w:rPr>
        <w:t xml:space="preserve">rindió su informe justificado en fecha </w:t>
      </w:r>
      <w:r w:rsidR="00BE048F" w:rsidRPr="005965A9">
        <w:rPr>
          <w:rFonts w:ascii="Palatino Linotype" w:hAnsi="Palatino Linotype" w:cs="Arial"/>
          <w:b/>
          <w:sz w:val="24"/>
          <w:szCs w:val="24"/>
        </w:rPr>
        <w:t xml:space="preserve">diecinueve de abril, </w:t>
      </w:r>
      <w:r w:rsidR="00BE048F" w:rsidRPr="005965A9">
        <w:rPr>
          <w:rFonts w:ascii="Palatino Linotype" w:hAnsi="Palatino Linotype" w:cs="Arial"/>
          <w:bCs/>
          <w:sz w:val="24"/>
          <w:szCs w:val="24"/>
        </w:rPr>
        <w:t xml:space="preserve">mismo que fue puesto a la vista el </w:t>
      </w:r>
      <w:r w:rsidR="00BE048F" w:rsidRPr="005965A9">
        <w:rPr>
          <w:rFonts w:ascii="Palatino Linotype" w:hAnsi="Palatino Linotype" w:cs="Arial"/>
          <w:b/>
          <w:sz w:val="24"/>
          <w:szCs w:val="24"/>
        </w:rPr>
        <w:t xml:space="preserve">veinticuatro de abril, ambos de dos mil veintitrés. </w:t>
      </w:r>
    </w:p>
    <w:p w14:paraId="5EAB3FBB" w14:textId="571C6D8C" w:rsidR="003D4314" w:rsidRPr="005965A9" w:rsidRDefault="009016BD" w:rsidP="009016BD">
      <w:pPr>
        <w:spacing w:before="240" w:line="360" w:lineRule="auto"/>
        <w:jc w:val="both"/>
        <w:rPr>
          <w:rFonts w:ascii="Palatino Linotype" w:hAnsi="Palatino Linotype" w:cs="Arial"/>
          <w:sz w:val="24"/>
          <w:szCs w:val="24"/>
        </w:rPr>
      </w:pPr>
      <w:r w:rsidRPr="005965A9">
        <w:rPr>
          <w:rFonts w:ascii="Palatino Linotype" w:hAnsi="Palatino Linotype" w:cs="Arial"/>
          <w:bCs/>
          <w:sz w:val="24"/>
          <w:szCs w:val="24"/>
        </w:rPr>
        <w:t>Por lo cual se decretó cierre de instrucción con fecha</w:t>
      </w:r>
      <w:r w:rsidR="00546574" w:rsidRPr="005965A9">
        <w:rPr>
          <w:rFonts w:ascii="Palatino Linotype" w:hAnsi="Palatino Linotype" w:cs="Arial"/>
          <w:bCs/>
          <w:sz w:val="24"/>
          <w:szCs w:val="24"/>
        </w:rPr>
        <w:t xml:space="preserve"> </w:t>
      </w:r>
      <w:r w:rsidR="00BE048F" w:rsidRPr="005965A9">
        <w:rPr>
          <w:rFonts w:ascii="Palatino Linotype" w:hAnsi="Palatino Linotype" w:cs="Arial"/>
          <w:b/>
          <w:sz w:val="24"/>
          <w:szCs w:val="24"/>
        </w:rPr>
        <w:t xml:space="preserve">dos de mayo del presente, </w:t>
      </w:r>
      <w:r w:rsidR="003D4314" w:rsidRPr="005965A9">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1C68BDD" w14:textId="51040A3D" w:rsidR="00265C51" w:rsidRPr="005965A9" w:rsidRDefault="00265C51" w:rsidP="00265C51">
      <w:pPr>
        <w:spacing w:before="240" w:line="360" w:lineRule="auto"/>
        <w:jc w:val="both"/>
        <w:rPr>
          <w:rFonts w:ascii="Palatino Linotype" w:hAnsi="Palatino Linotype" w:cs="Arial"/>
          <w:sz w:val="24"/>
          <w:szCs w:val="24"/>
        </w:rPr>
      </w:pPr>
      <w:r w:rsidRPr="005965A9">
        <w:rPr>
          <w:rFonts w:ascii="Palatino Linotype" w:hAnsi="Palatino Linotype" w:cs="Arial"/>
          <w:sz w:val="24"/>
          <w:szCs w:val="24"/>
        </w:rPr>
        <w:t xml:space="preserve">Así, en fecha </w:t>
      </w:r>
      <w:r w:rsidR="00831DE5" w:rsidRPr="005965A9">
        <w:rPr>
          <w:rFonts w:ascii="Palatino Linotype" w:hAnsi="Palatino Linotype" w:cs="Arial"/>
          <w:b/>
          <w:bCs/>
          <w:sz w:val="24"/>
          <w:szCs w:val="24"/>
        </w:rPr>
        <w:t>veinticinco</w:t>
      </w:r>
      <w:r w:rsidRPr="005965A9">
        <w:rPr>
          <w:rFonts w:ascii="Palatino Linotype" w:hAnsi="Palatino Linotype" w:cs="Arial"/>
          <w:b/>
          <w:bCs/>
          <w:sz w:val="24"/>
          <w:szCs w:val="24"/>
        </w:rPr>
        <w:t xml:space="preserve"> de mayo de los corrientes, </w:t>
      </w:r>
      <w:r w:rsidRPr="005965A9">
        <w:rPr>
          <w:rFonts w:ascii="Palatino Linotype" w:hAnsi="Palatino Linotype" w:cs="Arial"/>
          <w:sz w:val="24"/>
          <w:szCs w:val="24"/>
        </w:rPr>
        <w:t xml:space="preserve">en el expediente electrónico del recurso de revisión </w:t>
      </w:r>
      <w:r w:rsidRPr="005965A9">
        <w:rPr>
          <w:rFonts w:ascii="Palatino Linotype" w:hAnsi="Palatino Linotype" w:cs="Arial"/>
          <w:sz w:val="24"/>
        </w:rPr>
        <w:t xml:space="preserve">se amplió plazo para dictar resolución, en términos del </w:t>
      </w:r>
      <w:r w:rsidRPr="005965A9">
        <w:rPr>
          <w:rFonts w:ascii="Palatino Linotype" w:hAnsi="Palatino Linotype" w:cs="Arial"/>
          <w:sz w:val="24"/>
          <w:szCs w:val="24"/>
        </w:rPr>
        <w:t xml:space="preserve">artículo 181 de la Ley de Transparencia y Acceso a la Información del Estado de México y Municipios. </w:t>
      </w:r>
    </w:p>
    <w:p w14:paraId="68F08BF4"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lastRenderedPageBreak/>
        <w:t xml:space="preserve">Este organismo garante no pasa por alto justificar, </w:t>
      </w:r>
      <w:r w:rsidRPr="005965A9">
        <w:rPr>
          <w:rFonts w:ascii="Palatino Linotype" w:hAnsi="Palatino Linotype" w:cstheme="majorHAnsi"/>
          <w:bCs/>
          <w:sz w:val="24"/>
          <w:szCs w:val="24"/>
        </w:rPr>
        <w:t xml:space="preserve">que el plazo para emitir resolución en el presente asunto </w:t>
      </w:r>
      <w:r w:rsidRPr="005965A9">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35F46B"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5965A9">
        <w:rPr>
          <w:rFonts w:ascii="Palatino Linotype" w:hAnsi="Palatino Linotype" w:cstheme="majorHAnsi"/>
          <w:bCs/>
          <w:sz w:val="24"/>
          <w:szCs w:val="24"/>
        </w:rPr>
        <w:t>el plazo para emitir resolución</w:t>
      </w:r>
      <w:r w:rsidRPr="005965A9">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3EE927A"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76117B"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89A09B"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58E33D23"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20AD57F6"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b)     Actividad Procesal del interesado: Acciones u omisiones del interesado.</w:t>
      </w:r>
    </w:p>
    <w:p w14:paraId="35142F97"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c)  Conducta de la Autoridad: Las Acciones u omisiones realizadas en el procedimiento. Así como si la autoridad actuó con la debida diligencia.</w:t>
      </w:r>
    </w:p>
    <w:p w14:paraId="627288AC"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d)   La afectación generada en la situación jurídica de la persona involucrada en el proceso: Violación a sus derechos humanos.</w:t>
      </w:r>
    </w:p>
    <w:p w14:paraId="5EF22000" w14:textId="77777777" w:rsidR="00265C51" w:rsidRPr="005965A9" w:rsidRDefault="00265C51" w:rsidP="00265C51">
      <w:pPr>
        <w:spacing w:line="360" w:lineRule="auto"/>
        <w:jc w:val="both"/>
        <w:rPr>
          <w:rFonts w:ascii="Palatino Linotype" w:hAnsi="Palatino Linotype" w:cstheme="majorHAnsi"/>
          <w:sz w:val="24"/>
          <w:szCs w:val="24"/>
        </w:rPr>
      </w:pPr>
    </w:p>
    <w:p w14:paraId="09C280F6"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DA127F"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 xml:space="preserve"> Argumento que encuentra sustento en la jurisprudencia P</w:t>
      </w:r>
      <w:proofErr w:type="gramStart"/>
      <w:r w:rsidRPr="005965A9">
        <w:rPr>
          <w:rFonts w:ascii="Palatino Linotype" w:hAnsi="Palatino Linotype" w:cstheme="majorHAnsi"/>
          <w:sz w:val="24"/>
          <w:szCs w:val="24"/>
        </w:rPr>
        <w:t>./</w:t>
      </w:r>
      <w:proofErr w:type="gramEnd"/>
      <w:r w:rsidRPr="005965A9">
        <w:rPr>
          <w:rFonts w:ascii="Palatino Linotype" w:hAnsi="Palatino Linotype" w:cstheme="majorHAnsi"/>
          <w:sz w:val="24"/>
          <w:szCs w:val="24"/>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5965A9">
        <w:rPr>
          <w:rFonts w:ascii="Palatino Linotype" w:hAnsi="Palatino Linotype" w:cstheme="majorHAnsi"/>
          <w:sz w:val="24"/>
          <w:szCs w:val="24"/>
        </w:rPr>
        <w:lastRenderedPageBreak/>
        <w:t>CARACTERÍSTICAS DEL CASO.”, visible en la Gaceta del Seminario Judicial de la Federación con el registro digital 205635.</w:t>
      </w:r>
    </w:p>
    <w:p w14:paraId="1A043D4C"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B05810"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1B2F3448"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CF57928" w14:textId="77777777" w:rsidR="00265C51" w:rsidRPr="005965A9" w:rsidRDefault="00265C51" w:rsidP="00265C51">
      <w:pPr>
        <w:spacing w:line="360" w:lineRule="auto"/>
        <w:jc w:val="both"/>
        <w:rPr>
          <w:rFonts w:ascii="Palatino Linotype" w:hAnsi="Palatino Linotype" w:cstheme="majorHAnsi"/>
          <w:sz w:val="24"/>
          <w:szCs w:val="24"/>
        </w:rPr>
      </w:pPr>
      <w:r w:rsidRPr="005965A9">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7035ECEA" w14:textId="77777777" w:rsidR="00265C51" w:rsidRPr="005965A9" w:rsidRDefault="00265C51" w:rsidP="00265C51">
      <w:pPr>
        <w:spacing w:line="360" w:lineRule="auto"/>
        <w:jc w:val="both"/>
        <w:rPr>
          <w:rFonts w:ascii="Palatino Linotype" w:hAnsi="Palatino Linotype"/>
          <w:sz w:val="24"/>
          <w:szCs w:val="24"/>
        </w:rPr>
      </w:pPr>
      <w:r w:rsidRPr="005965A9">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30600FCB" w14:textId="77777777" w:rsidR="00546574" w:rsidRPr="005965A9" w:rsidRDefault="00546574" w:rsidP="00FC16E9">
      <w:pPr>
        <w:spacing w:before="240" w:line="360" w:lineRule="auto"/>
        <w:jc w:val="both"/>
        <w:rPr>
          <w:rFonts w:ascii="Palatino Linotype" w:hAnsi="Palatino Linotype" w:cs="Arial"/>
          <w:sz w:val="24"/>
          <w:szCs w:val="24"/>
        </w:rPr>
      </w:pPr>
    </w:p>
    <w:p w14:paraId="154CA85F" w14:textId="77777777" w:rsidR="007345EA" w:rsidRPr="005965A9" w:rsidRDefault="007345EA" w:rsidP="007345EA">
      <w:pPr>
        <w:spacing w:before="240" w:line="360" w:lineRule="auto"/>
        <w:jc w:val="center"/>
        <w:rPr>
          <w:rFonts w:ascii="Palatino Linotype" w:hAnsi="Palatino Linotype" w:cs="Arial"/>
          <w:b/>
          <w:sz w:val="24"/>
        </w:rPr>
      </w:pPr>
      <w:r w:rsidRPr="005965A9">
        <w:rPr>
          <w:rFonts w:ascii="Palatino Linotype" w:hAnsi="Palatino Linotype" w:cs="Arial"/>
          <w:b/>
          <w:sz w:val="24"/>
        </w:rPr>
        <w:t xml:space="preserve">C O N S I D E R A N D O </w:t>
      </w:r>
    </w:p>
    <w:p w14:paraId="38E40E64" w14:textId="77777777" w:rsidR="007345EA" w:rsidRPr="005965A9" w:rsidRDefault="007345EA" w:rsidP="007345EA">
      <w:pPr>
        <w:spacing w:before="240" w:line="360" w:lineRule="auto"/>
        <w:jc w:val="both"/>
        <w:rPr>
          <w:rFonts w:ascii="Palatino Linotype" w:hAnsi="Palatino Linotype" w:cs="Arial"/>
          <w:sz w:val="28"/>
          <w:szCs w:val="28"/>
        </w:rPr>
      </w:pPr>
      <w:r w:rsidRPr="005965A9">
        <w:rPr>
          <w:rFonts w:ascii="Palatino Linotype" w:hAnsi="Palatino Linotype" w:cs="Arial"/>
          <w:b/>
          <w:sz w:val="28"/>
        </w:rPr>
        <w:t>PRIMERO.</w:t>
      </w:r>
      <w:r w:rsidRPr="005965A9">
        <w:rPr>
          <w:rFonts w:ascii="Palatino Linotype" w:hAnsi="Palatino Linotype" w:cs="Arial"/>
          <w:b/>
        </w:rPr>
        <w:t xml:space="preserve"> </w:t>
      </w:r>
      <w:r w:rsidRPr="005965A9">
        <w:rPr>
          <w:rFonts w:ascii="Palatino Linotype" w:hAnsi="Palatino Linotype" w:cs="Arial"/>
          <w:b/>
          <w:sz w:val="28"/>
          <w:szCs w:val="28"/>
        </w:rPr>
        <w:t>De la competencia</w:t>
      </w:r>
      <w:r w:rsidRPr="005965A9">
        <w:rPr>
          <w:rFonts w:ascii="Palatino Linotype" w:hAnsi="Palatino Linotype" w:cs="Arial"/>
          <w:sz w:val="28"/>
          <w:szCs w:val="28"/>
        </w:rPr>
        <w:t>.</w:t>
      </w:r>
    </w:p>
    <w:p w14:paraId="6C51D125" w14:textId="77777777" w:rsidR="009016BD" w:rsidRPr="005965A9" w:rsidRDefault="009016BD" w:rsidP="009016BD">
      <w:pPr>
        <w:spacing w:after="0" w:line="360" w:lineRule="auto"/>
        <w:jc w:val="both"/>
        <w:rPr>
          <w:rFonts w:ascii="Palatino Linotype" w:hAnsi="Palatino Linotype"/>
          <w:sz w:val="24"/>
          <w:szCs w:val="24"/>
        </w:rPr>
      </w:pPr>
      <w:r w:rsidRPr="005965A9">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3950D18" w14:textId="77777777" w:rsidR="009016BD" w:rsidRPr="005965A9" w:rsidRDefault="009016BD" w:rsidP="007345EA">
      <w:pPr>
        <w:spacing w:before="240" w:line="360" w:lineRule="auto"/>
        <w:jc w:val="both"/>
        <w:rPr>
          <w:rFonts w:ascii="Palatino Linotype" w:eastAsia="Calibri" w:hAnsi="Palatino Linotype" w:cs="Arial"/>
          <w:b/>
          <w:color w:val="000000" w:themeColor="text1"/>
          <w:sz w:val="24"/>
          <w:szCs w:val="24"/>
        </w:rPr>
      </w:pPr>
    </w:p>
    <w:p w14:paraId="2807682C" w14:textId="77777777" w:rsidR="007345EA" w:rsidRPr="005965A9" w:rsidRDefault="007345EA" w:rsidP="007345EA">
      <w:pPr>
        <w:pStyle w:val="Prrafodelista"/>
        <w:autoSpaceDE w:val="0"/>
        <w:autoSpaceDN w:val="0"/>
        <w:adjustRightInd w:val="0"/>
        <w:spacing w:before="240" w:after="160" w:line="360" w:lineRule="auto"/>
        <w:ind w:left="0"/>
        <w:jc w:val="both"/>
        <w:rPr>
          <w:rFonts w:ascii="Palatino Linotype" w:hAnsi="Palatino Linotype" w:cs="Arial"/>
          <w:b/>
        </w:rPr>
      </w:pPr>
      <w:r w:rsidRPr="005965A9">
        <w:rPr>
          <w:rFonts w:ascii="Palatino Linotype" w:hAnsi="Palatino Linotype" w:cs="Arial"/>
          <w:b/>
          <w:sz w:val="28"/>
        </w:rPr>
        <w:t>SEGUNDO</w:t>
      </w:r>
      <w:r w:rsidRPr="005965A9">
        <w:rPr>
          <w:rFonts w:ascii="Palatino Linotype" w:hAnsi="Palatino Linotype" w:cs="Arial"/>
          <w:b/>
        </w:rPr>
        <w:t xml:space="preserve">. </w:t>
      </w:r>
      <w:r w:rsidRPr="005965A9">
        <w:rPr>
          <w:rFonts w:ascii="Palatino Linotype" w:hAnsi="Palatino Linotype" w:cs="Arial"/>
          <w:b/>
          <w:sz w:val="28"/>
          <w:szCs w:val="28"/>
        </w:rPr>
        <w:t>Sobre los alcances del recurso de revisión.</w:t>
      </w:r>
      <w:r w:rsidRPr="005965A9">
        <w:rPr>
          <w:rFonts w:ascii="Palatino Linotype" w:hAnsi="Palatino Linotype" w:cs="Arial"/>
          <w:b/>
        </w:rPr>
        <w:t xml:space="preserve"> </w:t>
      </w:r>
    </w:p>
    <w:p w14:paraId="3F341A94" w14:textId="77777777" w:rsidR="007345EA" w:rsidRPr="005965A9" w:rsidRDefault="007345EA" w:rsidP="007345EA">
      <w:pPr>
        <w:pStyle w:val="Prrafodelista"/>
        <w:autoSpaceDE w:val="0"/>
        <w:autoSpaceDN w:val="0"/>
        <w:adjustRightInd w:val="0"/>
        <w:spacing w:before="240" w:after="160" w:line="360" w:lineRule="auto"/>
        <w:ind w:left="0"/>
        <w:jc w:val="both"/>
        <w:rPr>
          <w:rFonts w:ascii="Palatino Linotype" w:hAnsi="Palatino Linotype" w:cs="Arial"/>
        </w:rPr>
      </w:pPr>
      <w:r w:rsidRPr="005965A9">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5965A9">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CFAB3C" w14:textId="77777777" w:rsidR="00265C51" w:rsidRPr="005965A9" w:rsidRDefault="00265C51" w:rsidP="007345EA">
      <w:pPr>
        <w:pStyle w:val="Prrafodelista"/>
        <w:autoSpaceDE w:val="0"/>
        <w:autoSpaceDN w:val="0"/>
        <w:adjustRightInd w:val="0"/>
        <w:spacing w:before="240" w:after="160" w:line="360" w:lineRule="auto"/>
        <w:ind w:left="0"/>
        <w:jc w:val="both"/>
        <w:rPr>
          <w:rFonts w:ascii="Palatino Linotype" w:hAnsi="Palatino Linotype" w:cs="Arial"/>
        </w:rPr>
      </w:pPr>
    </w:p>
    <w:p w14:paraId="390B9DBC" w14:textId="77777777" w:rsidR="00831DE5" w:rsidRPr="005965A9" w:rsidRDefault="00831DE5" w:rsidP="00831DE5">
      <w:pPr>
        <w:spacing w:after="0" w:line="360" w:lineRule="auto"/>
        <w:jc w:val="both"/>
        <w:rPr>
          <w:rFonts w:ascii="Palatino Linotype" w:eastAsia="Times New Roman" w:hAnsi="Palatino Linotype" w:cs="Times New Roman"/>
          <w:sz w:val="24"/>
          <w:szCs w:val="24"/>
          <w:lang w:eastAsia="es-ES"/>
        </w:rPr>
      </w:pPr>
      <w:r w:rsidRPr="005965A9">
        <w:rPr>
          <w:rFonts w:ascii="Palatino Linotype" w:hAnsi="Palatino Linotype" w:cs="Arial"/>
          <w:b/>
          <w:sz w:val="28"/>
        </w:rPr>
        <w:t xml:space="preserve">TERCERO. Cuestiones de previo y especial pronunciamiento. </w:t>
      </w:r>
      <w:r w:rsidRPr="005965A9">
        <w:rPr>
          <w:rFonts w:ascii="Palatino Linotype" w:eastAsia="Times New Roman" w:hAnsi="Palatino Linotype" w:cs="Times New Roman"/>
          <w:sz w:val="24"/>
          <w:szCs w:val="24"/>
          <w:lang w:eastAsia="es-ES"/>
        </w:rPr>
        <w:t xml:space="preserve"> </w:t>
      </w:r>
    </w:p>
    <w:p w14:paraId="0DAF0D91" w14:textId="795EDEA1" w:rsidR="00831DE5" w:rsidRPr="005965A9" w:rsidRDefault="00831DE5" w:rsidP="00831DE5">
      <w:pPr>
        <w:spacing w:after="0" w:line="360" w:lineRule="auto"/>
        <w:jc w:val="both"/>
        <w:rPr>
          <w:rFonts w:ascii="Palatino Linotype" w:hAnsi="Palatino Linotype" w:cs="Arial"/>
          <w:sz w:val="24"/>
        </w:rPr>
      </w:pPr>
      <w:r w:rsidRPr="005965A9">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965A9">
        <w:rPr>
          <w:rFonts w:ascii="Palatino Linotype" w:hAnsi="Palatino Linotype"/>
          <w:b/>
          <w:sz w:val="24"/>
          <w:szCs w:val="24"/>
        </w:rPr>
        <w:t>Recurrente,</w:t>
      </w:r>
      <w:r w:rsidRPr="005965A9">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3B6FB3">
        <w:rPr>
          <w:rFonts w:ascii="Palatino Linotype" w:hAnsi="Palatino Linotype" w:cs="Arial"/>
          <w:b/>
          <w:sz w:val="24"/>
          <w:szCs w:val="24"/>
        </w:rPr>
        <w:t>XXXXXXXX</w:t>
      </w:r>
      <w:r w:rsidRPr="005965A9">
        <w:rPr>
          <w:rFonts w:ascii="Palatino Linotype" w:hAnsi="Palatino Linotype" w:cs="Arial"/>
          <w:sz w:val="24"/>
        </w:rPr>
        <w:t>, del cual no se colige que corresponda al nombre de una persona.</w:t>
      </w:r>
    </w:p>
    <w:p w14:paraId="0FA8261B" w14:textId="77777777" w:rsidR="00831DE5" w:rsidRPr="005965A9" w:rsidRDefault="00831DE5" w:rsidP="00831DE5">
      <w:pPr>
        <w:spacing w:after="0" w:line="360" w:lineRule="auto"/>
        <w:jc w:val="both"/>
        <w:rPr>
          <w:rFonts w:ascii="Palatino Linotype" w:hAnsi="Palatino Linotype"/>
          <w:sz w:val="24"/>
          <w:szCs w:val="24"/>
        </w:rPr>
      </w:pPr>
    </w:p>
    <w:p w14:paraId="40CA96A7" w14:textId="77777777" w:rsidR="00831DE5" w:rsidRPr="005965A9" w:rsidRDefault="00831DE5" w:rsidP="00831DE5">
      <w:pPr>
        <w:pStyle w:val="Prrafodelista"/>
        <w:widowControl w:val="0"/>
        <w:autoSpaceDE w:val="0"/>
        <w:autoSpaceDN w:val="0"/>
        <w:adjustRightInd w:val="0"/>
        <w:spacing w:line="360" w:lineRule="auto"/>
        <w:ind w:left="0"/>
        <w:jc w:val="both"/>
        <w:rPr>
          <w:rFonts w:ascii="Palatino Linotype" w:hAnsi="Palatino Linotype" w:cs="Arial"/>
        </w:rPr>
      </w:pPr>
      <w:r w:rsidRPr="005965A9">
        <w:rPr>
          <w:rFonts w:ascii="Palatino Linotype" w:hAnsi="Palatino Linotype" w:cs="Arial"/>
        </w:rPr>
        <w:t xml:space="preserve">Esta Ponencia considera importante abordar el análisis de los requisitos de </w:t>
      </w:r>
      <w:proofErr w:type="spellStart"/>
      <w:r w:rsidRPr="005965A9">
        <w:rPr>
          <w:rFonts w:ascii="Palatino Linotype" w:hAnsi="Palatino Linotype" w:cs="Arial"/>
        </w:rPr>
        <w:t>procedibilidad</w:t>
      </w:r>
      <w:proofErr w:type="spellEnd"/>
      <w:r w:rsidRPr="005965A9">
        <w:rPr>
          <w:rFonts w:ascii="Palatino Linotype" w:hAnsi="Palatino Linotype" w:cs="Arial"/>
        </w:rPr>
        <w:t xml:space="preserve"> de los recursos de revisión, así el artículo 180 de la </w:t>
      </w:r>
      <w:r w:rsidRPr="005965A9">
        <w:rPr>
          <w:rFonts w:ascii="Palatino Linotype" w:hAnsi="Palatino Linotype" w:cs="Arial"/>
          <w:lang w:eastAsia="es-MX"/>
        </w:rPr>
        <w:t xml:space="preserve">Ley de Transparencia y Acceso a la Información Pública del Estado de México y Municipios, que </w:t>
      </w:r>
      <w:r w:rsidRPr="005965A9">
        <w:rPr>
          <w:rFonts w:ascii="Palatino Linotype" w:hAnsi="Palatino Linotype" w:cs="Arial"/>
        </w:rPr>
        <w:t>establece lo siguiente:</w:t>
      </w:r>
    </w:p>
    <w:p w14:paraId="37024B07" w14:textId="77777777" w:rsidR="00831DE5" w:rsidRPr="005965A9" w:rsidRDefault="00831DE5" w:rsidP="00831DE5">
      <w:pPr>
        <w:spacing w:before="240" w:line="360" w:lineRule="auto"/>
        <w:ind w:left="851" w:right="851"/>
        <w:jc w:val="both"/>
        <w:rPr>
          <w:rFonts w:ascii="Palatino Linotype" w:hAnsi="Palatino Linotype"/>
          <w:b/>
          <w:i/>
        </w:rPr>
      </w:pPr>
      <w:r w:rsidRPr="005965A9">
        <w:rPr>
          <w:rFonts w:ascii="Palatino Linotype" w:hAnsi="Palatino Linotype"/>
          <w:i/>
        </w:rPr>
        <w:lastRenderedPageBreak/>
        <w:t>“</w:t>
      </w:r>
      <w:r w:rsidRPr="005965A9">
        <w:rPr>
          <w:rFonts w:ascii="Palatino Linotype" w:hAnsi="Palatino Linotype"/>
          <w:b/>
          <w:i/>
        </w:rPr>
        <w:t xml:space="preserve">Artículo 180. </w:t>
      </w:r>
      <w:r w:rsidRPr="005965A9">
        <w:rPr>
          <w:rFonts w:ascii="Palatino Linotype" w:hAnsi="Palatino Linotype"/>
          <w:i/>
        </w:rPr>
        <w:t xml:space="preserve">El </w:t>
      </w:r>
      <w:r w:rsidRPr="005965A9">
        <w:rPr>
          <w:rFonts w:ascii="Palatino Linotype" w:hAnsi="Palatino Linotype" w:cs="Arial"/>
          <w:i/>
        </w:rPr>
        <w:t>recurso</w:t>
      </w:r>
      <w:r w:rsidRPr="005965A9">
        <w:rPr>
          <w:rFonts w:ascii="Palatino Linotype" w:hAnsi="Palatino Linotype"/>
          <w:i/>
        </w:rPr>
        <w:t xml:space="preserve"> </w:t>
      </w:r>
      <w:r w:rsidRPr="005965A9">
        <w:rPr>
          <w:rFonts w:ascii="Palatino Linotype" w:hAnsi="Palatino Linotype" w:cs="Arial"/>
          <w:i/>
          <w:lang w:eastAsia="es-MX"/>
        </w:rPr>
        <w:t>de</w:t>
      </w:r>
      <w:r w:rsidRPr="005965A9">
        <w:rPr>
          <w:rFonts w:ascii="Palatino Linotype" w:hAnsi="Palatino Linotype"/>
          <w:i/>
        </w:rPr>
        <w:t xml:space="preserve"> revisión contendrá:</w:t>
      </w:r>
      <w:r w:rsidRPr="005965A9">
        <w:rPr>
          <w:rFonts w:ascii="Palatino Linotype" w:hAnsi="Palatino Linotype"/>
          <w:b/>
          <w:i/>
        </w:rPr>
        <w:t xml:space="preserve"> </w:t>
      </w:r>
    </w:p>
    <w:p w14:paraId="6E051485" w14:textId="77777777" w:rsidR="00831DE5" w:rsidRPr="005965A9" w:rsidRDefault="00831DE5" w:rsidP="00831DE5">
      <w:pPr>
        <w:spacing w:before="240" w:line="360" w:lineRule="auto"/>
        <w:ind w:left="851" w:right="851"/>
        <w:jc w:val="both"/>
        <w:rPr>
          <w:rFonts w:ascii="Palatino Linotype" w:hAnsi="Palatino Linotype"/>
          <w:b/>
          <w:i/>
        </w:rPr>
      </w:pPr>
      <w:r w:rsidRPr="005965A9">
        <w:rPr>
          <w:rFonts w:ascii="Palatino Linotype" w:hAnsi="Palatino Linotype"/>
          <w:b/>
          <w:i/>
        </w:rPr>
        <w:t xml:space="preserve">I. </w:t>
      </w:r>
      <w:r w:rsidRPr="005965A9">
        <w:rPr>
          <w:rFonts w:ascii="Palatino Linotype" w:hAnsi="Palatino Linotype"/>
          <w:i/>
        </w:rPr>
        <w:t xml:space="preserve">El sujeto obligado ante </w:t>
      </w:r>
      <w:r w:rsidRPr="005965A9">
        <w:rPr>
          <w:rFonts w:ascii="Palatino Linotype" w:hAnsi="Palatino Linotype" w:cs="Arial"/>
          <w:i/>
        </w:rPr>
        <w:t>la</w:t>
      </w:r>
      <w:r w:rsidRPr="005965A9">
        <w:rPr>
          <w:rFonts w:ascii="Palatino Linotype" w:hAnsi="Palatino Linotype"/>
          <w:i/>
        </w:rPr>
        <w:t xml:space="preserve"> cual </w:t>
      </w:r>
      <w:r w:rsidRPr="005965A9">
        <w:rPr>
          <w:rFonts w:ascii="Palatino Linotype" w:hAnsi="Palatino Linotype" w:cs="Arial"/>
          <w:i/>
          <w:lang w:eastAsia="es-MX"/>
        </w:rPr>
        <w:t>se</w:t>
      </w:r>
      <w:r w:rsidRPr="005965A9">
        <w:rPr>
          <w:rFonts w:ascii="Palatino Linotype" w:hAnsi="Palatino Linotype"/>
          <w:i/>
        </w:rPr>
        <w:t xml:space="preserve"> presentó la solicitud;</w:t>
      </w:r>
      <w:r w:rsidRPr="005965A9">
        <w:rPr>
          <w:rFonts w:ascii="Palatino Linotype" w:hAnsi="Palatino Linotype"/>
          <w:b/>
          <w:i/>
        </w:rPr>
        <w:t xml:space="preserve"> </w:t>
      </w:r>
    </w:p>
    <w:p w14:paraId="53F12F5F" w14:textId="77777777" w:rsidR="00831DE5" w:rsidRPr="005965A9" w:rsidRDefault="00831DE5" w:rsidP="00831DE5">
      <w:pPr>
        <w:spacing w:before="240" w:line="360" w:lineRule="auto"/>
        <w:ind w:left="851" w:right="851"/>
        <w:jc w:val="both"/>
        <w:rPr>
          <w:rFonts w:ascii="Palatino Linotype" w:hAnsi="Palatino Linotype"/>
          <w:b/>
          <w:i/>
        </w:rPr>
      </w:pPr>
      <w:r w:rsidRPr="005965A9">
        <w:rPr>
          <w:rFonts w:ascii="Palatino Linotype" w:hAnsi="Palatino Linotype"/>
          <w:b/>
          <w:i/>
        </w:rPr>
        <w:t xml:space="preserve">II. </w:t>
      </w:r>
      <w:r w:rsidRPr="005965A9">
        <w:rPr>
          <w:rFonts w:ascii="Palatino Linotype" w:hAnsi="Palatino Linotype"/>
          <w:b/>
          <w:i/>
          <w:u w:val="single"/>
        </w:rPr>
        <w:t xml:space="preserve">El nombre del solicitante </w:t>
      </w:r>
      <w:r w:rsidRPr="005965A9">
        <w:rPr>
          <w:rFonts w:ascii="Palatino Linotype" w:hAnsi="Palatino Linotype" w:cs="Arial"/>
          <w:b/>
          <w:i/>
          <w:u w:val="single"/>
          <w:lang w:eastAsia="es-MX"/>
        </w:rPr>
        <w:t>que</w:t>
      </w:r>
      <w:r w:rsidRPr="005965A9">
        <w:rPr>
          <w:rFonts w:ascii="Palatino Linotype" w:hAnsi="Palatino Linotype"/>
          <w:b/>
          <w:i/>
          <w:u w:val="single"/>
        </w:rPr>
        <w:t xml:space="preserve"> recurre</w:t>
      </w:r>
      <w:r w:rsidRPr="005965A9">
        <w:rPr>
          <w:rFonts w:ascii="Palatino Linotype" w:hAnsi="Palatino Linotype"/>
          <w:b/>
          <w:i/>
        </w:rPr>
        <w:t xml:space="preserve"> </w:t>
      </w:r>
      <w:r w:rsidRPr="005965A9">
        <w:rPr>
          <w:rFonts w:ascii="Palatino Linotype" w:hAnsi="Palatino Linotype"/>
          <w:i/>
        </w:rPr>
        <w:t>o de su representante y, en su caso, del tercero interesado, así como la dirección o medio que señale para recibir notificaciones;</w:t>
      </w:r>
      <w:r w:rsidRPr="005965A9">
        <w:rPr>
          <w:rFonts w:ascii="Palatino Linotype" w:hAnsi="Palatino Linotype"/>
          <w:b/>
          <w:i/>
        </w:rPr>
        <w:t xml:space="preserve"> </w:t>
      </w:r>
    </w:p>
    <w:p w14:paraId="66B32F7E" w14:textId="77777777" w:rsidR="00831DE5" w:rsidRPr="005965A9" w:rsidRDefault="00831DE5" w:rsidP="00831DE5">
      <w:pPr>
        <w:spacing w:before="240" w:line="360" w:lineRule="auto"/>
        <w:ind w:left="851" w:right="851"/>
        <w:rPr>
          <w:rFonts w:ascii="Palatino Linotype" w:hAnsi="Palatino Linotype"/>
          <w:i/>
        </w:rPr>
      </w:pPr>
      <w:r w:rsidRPr="005965A9">
        <w:rPr>
          <w:rFonts w:ascii="Palatino Linotype" w:hAnsi="Palatino Linotype"/>
          <w:b/>
          <w:i/>
        </w:rPr>
        <w:t>(…)” [Sic]</w:t>
      </w:r>
    </w:p>
    <w:p w14:paraId="0331E8C4" w14:textId="77777777" w:rsidR="00831DE5" w:rsidRPr="005965A9" w:rsidRDefault="00831DE5" w:rsidP="00831DE5">
      <w:pPr>
        <w:pStyle w:val="Prrafodelista"/>
        <w:widowControl w:val="0"/>
        <w:autoSpaceDE w:val="0"/>
        <w:autoSpaceDN w:val="0"/>
        <w:adjustRightInd w:val="0"/>
        <w:ind w:left="0"/>
        <w:jc w:val="both"/>
        <w:rPr>
          <w:rFonts w:ascii="Palatino Linotype" w:hAnsi="Palatino Linotype"/>
        </w:rPr>
      </w:pPr>
    </w:p>
    <w:p w14:paraId="2CBB6193" w14:textId="6A81E481" w:rsidR="00831DE5" w:rsidRPr="005965A9" w:rsidRDefault="00831DE5" w:rsidP="00831DE5">
      <w:pPr>
        <w:pStyle w:val="Prrafodelista"/>
        <w:widowControl w:val="0"/>
        <w:autoSpaceDE w:val="0"/>
        <w:autoSpaceDN w:val="0"/>
        <w:adjustRightInd w:val="0"/>
        <w:spacing w:line="360" w:lineRule="auto"/>
        <w:ind w:left="0"/>
        <w:jc w:val="both"/>
        <w:rPr>
          <w:rFonts w:ascii="Palatino Linotype" w:hAnsi="Palatino Linotype"/>
        </w:rPr>
      </w:pPr>
      <w:r w:rsidRPr="005965A9">
        <w:rPr>
          <w:rFonts w:ascii="Palatino Linotype" w:hAnsi="Palatino Linotype"/>
        </w:rPr>
        <w:t xml:space="preserve">En principio, de una interpretación del artículo transcrito se observan los requisitos que </w:t>
      </w:r>
      <w:r w:rsidRPr="005965A9">
        <w:rPr>
          <w:rFonts w:ascii="Palatino Linotype" w:hAnsi="Palatino Linotype" w:cs="Arial"/>
        </w:rPr>
        <w:t>deberán</w:t>
      </w:r>
      <w:r w:rsidRPr="005965A9">
        <w:rPr>
          <w:rFonts w:ascii="Palatino Linotype" w:hAnsi="Palatino Linotype"/>
        </w:rPr>
        <w:t xml:space="preserve"> contener los recursos de revisión; sobre el particular, de la revisión del expediente electrónico del </w:t>
      </w:r>
      <w:r w:rsidRPr="005965A9">
        <w:rPr>
          <w:rFonts w:ascii="Palatino Linotype" w:hAnsi="Palatino Linotype"/>
          <w:b/>
        </w:rPr>
        <w:t>SAIMEX</w:t>
      </w:r>
      <w:r w:rsidRPr="005965A9">
        <w:rPr>
          <w:rFonts w:ascii="Palatino Linotype" w:hAnsi="Palatino Linotype"/>
        </w:rPr>
        <w:t xml:space="preserve"> se desprende que el solicitante y ahora Recurrente, en ejercicio de su derecho de acceso a la información pública, no proporcionó un nombre para que </w:t>
      </w:r>
      <w:r w:rsidRPr="005965A9">
        <w:rPr>
          <w:rFonts w:ascii="Palatino Linotype" w:hAnsi="Palatino Linotype" w:cs="Arial"/>
        </w:rPr>
        <w:t>sea</w:t>
      </w:r>
      <w:r w:rsidRPr="005965A9">
        <w:rPr>
          <w:rFonts w:ascii="Palatino Linotype" w:hAnsi="Palatino Linotype"/>
        </w:rPr>
        <w:t xml:space="preserve"> identificado, ya que indicó en el apartado de </w:t>
      </w:r>
      <w:r w:rsidRPr="005965A9">
        <w:rPr>
          <w:rFonts w:ascii="Palatino Linotype" w:hAnsi="Palatino Linotype"/>
          <w:b/>
        </w:rPr>
        <w:t>“DATOS DEL SOLICITANTE”,</w:t>
      </w:r>
      <w:r w:rsidRPr="005965A9">
        <w:rPr>
          <w:rFonts w:ascii="Palatino Linotype" w:hAnsi="Palatino Linotype"/>
        </w:rPr>
        <w:t xml:space="preserve"> el nombre de </w:t>
      </w:r>
      <w:r w:rsidR="003B6FB3">
        <w:rPr>
          <w:rFonts w:ascii="Palatino Linotype" w:hAnsi="Palatino Linotype" w:cs="Arial"/>
          <w:b/>
        </w:rPr>
        <w:t>XXXXXXXX</w:t>
      </w:r>
      <w:r w:rsidRPr="005965A9">
        <w:rPr>
          <w:rFonts w:ascii="Palatino Linotype" w:hAnsi="Palatino Linotype"/>
          <w:b/>
        </w:rPr>
        <w:t>;</w:t>
      </w:r>
      <w:r w:rsidRPr="005965A9">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B9B0AFD" w14:textId="77777777" w:rsidR="00831DE5" w:rsidRPr="005965A9" w:rsidRDefault="00831DE5" w:rsidP="00831DE5">
      <w:pPr>
        <w:pStyle w:val="Prrafodelista"/>
        <w:widowControl w:val="0"/>
        <w:autoSpaceDE w:val="0"/>
        <w:autoSpaceDN w:val="0"/>
        <w:adjustRightInd w:val="0"/>
        <w:spacing w:line="360" w:lineRule="auto"/>
        <w:ind w:left="0"/>
        <w:jc w:val="both"/>
        <w:rPr>
          <w:rFonts w:ascii="Palatino Linotype" w:hAnsi="Palatino Linotype"/>
        </w:rPr>
      </w:pPr>
    </w:p>
    <w:p w14:paraId="76015A6F" w14:textId="77777777" w:rsidR="00831DE5" w:rsidRPr="005965A9" w:rsidRDefault="00831DE5" w:rsidP="00831DE5">
      <w:pPr>
        <w:pStyle w:val="Prrafodelista"/>
        <w:widowControl w:val="0"/>
        <w:autoSpaceDE w:val="0"/>
        <w:autoSpaceDN w:val="0"/>
        <w:adjustRightInd w:val="0"/>
        <w:spacing w:line="360" w:lineRule="auto"/>
        <w:ind w:left="0"/>
        <w:jc w:val="both"/>
        <w:rPr>
          <w:rFonts w:ascii="Palatino Linotype" w:hAnsi="Palatino Linotype" w:cs="Arial"/>
        </w:rPr>
      </w:pPr>
      <w:r w:rsidRPr="005965A9">
        <w:rPr>
          <w:rFonts w:ascii="Palatino Linotype" w:hAnsi="Palatino Linotype"/>
        </w:rPr>
        <w:t xml:space="preserve">No obstante lo anterior, debe destacarse que el artículo 15 de </w:t>
      </w:r>
      <w:r w:rsidRPr="005965A9">
        <w:rPr>
          <w:rFonts w:ascii="Palatino Linotype" w:hAnsi="Palatino Linotype" w:cs="Arial"/>
          <w:lang w:eastAsia="es-MX"/>
        </w:rPr>
        <w:t xml:space="preserve">Ley de Transparencia y Acceso a la </w:t>
      </w:r>
      <w:r w:rsidRPr="005965A9">
        <w:rPr>
          <w:rFonts w:ascii="Palatino Linotype" w:hAnsi="Palatino Linotype" w:cs="Arial"/>
        </w:rPr>
        <w:t>Información</w:t>
      </w:r>
      <w:r w:rsidRPr="005965A9">
        <w:rPr>
          <w:rFonts w:ascii="Palatino Linotype" w:hAnsi="Palatino Linotype" w:cs="Arial"/>
          <w:lang w:eastAsia="es-MX"/>
        </w:rPr>
        <w:t xml:space="preserve"> Pública del Estado de México y Municipios </w:t>
      </w:r>
      <w:r w:rsidRPr="005965A9">
        <w:rPr>
          <w:rFonts w:ascii="Palatino Linotype" w:hAnsi="Palatino Linotype" w:cs="Arial"/>
          <w:iCs/>
        </w:rPr>
        <w:t xml:space="preserve">prevé que, </w:t>
      </w:r>
      <w:r w:rsidRPr="005965A9">
        <w:rPr>
          <w:rFonts w:ascii="Palatino Linotype" w:hAnsi="Palatino Linotype"/>
        </w:rPr>
        <w:t xml:space="preserve">toda persona tendrá acceso a la información </w:t>
      </w:r>
      <w:r w:rsidRPr="005965A9">
        <w:rPr>
          <w:rFonts w:ascii="Palatino Linotype" w:hAnsi="Palatino Linotype" w:cs="Arial"/>
        </w:rPr>
        <w:t xml:space="preserve">sin necesidad de acreditar interés alguno o justificar su utilización, de lo que se infiere que para el </w:t>
      </w:r>
      <w:r w:rsidRPr="005965A9">
        <w:rPr>
          <w:rFonts w:ascii="Palatino Linotype" w:hAnsi="Palatino Linotype"/>
        </w:rPr>
        <w:t>ejercicio</w:t>
      </w:r>
      <w:r w:rsidRPr="005965A9">
        <w:rPr>
          <w:rFonts w:ascii="Palatino Linotype" w:hAnsi="Palatino Linotype" w:cs="Arial"/>
        </w:rPr>
        <w:t xml:space="preserve"> del derecho de acceso a la información pública, el nombre no es un requisito </w:t>
      </w:r>
      <w:r w:rsidRPr="005965A9">
        <w:rPr>
          <w:rFonts w:ascii="Palatino Linotype" w:hAnsi="Palatino Linotype" w:cs="Arial"/>
          <w:i/>
        </w:rPr>
        <w:t>sine qua non</w:t>
      </w:r>
      <w:r w:rsidRPr="005965A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w:t>
      </w:r>
      <w:r w:rsidRPr="005965A9">
        <w:rPr>
          <w:rFonts w:ascii="Palatino Linotype" w:hAnsi="Palatino Linotype" w:cs="Arial"/>
        </w:rPr>
        <w:lastRenderedPageBreak/>
        <w:t>información sean anónimas, con nombre incompleto o seudónimo.</w:t>
      </w:r>
    </w:p>
    <w:p w14:paraId="2CF73BF4" w14:textId="77777777" w:rsidR="00831DE5" w:rsidRPr="005965A9" w:rsidRDefault="00831DE5" w:rsidP="00831DE5">
      <w:pPr>
        <w:pStyle w:val="Prrafodelista"/>
        <w:widowControl w:val="0"/>
        <w:autoSpaceDE w:val="0"/>
        <w:autoSpaceDN w:val="0"/>
        <w:adjustRightInd w:val="0"/>
        <w:ind w:left="0"/>
        <w:jc w:val="both"/>
        <w:rPr>
          <w:rFonts w:ascii="Palatino Linotype" w:hAnsi="Palatino Linotype"/>
        </w:rPr>
      </w:pPr>
    </w:p>
    <w:p w14:paraId="23C3BB36" w14:textId="77777777" w:rsidR="00831DE5" w:rsidRPr="005965A9" w:rsidRDefault="00831DE5" w:rsidP="00831DE5">
      <w:pPr>
        <w:pStyle w:val="Prrafodelista"/>
        <w:widowControl w:val="0"/>
        <w:autoSpaceDE w:val="0"/>
        <w:autoSpaceDN w:val="0"/>
        <w:adjustRightInd w:val="0"/>
        <w:spacing w:line="360" w:lineRule="auto"/>
        <w:ind w:left="0"/>
        <w:jc w:val="both"/>
        <w:rPr>
          <w:rFonts w:ascii="Palatino Linotype" w:hAnsi="Palatino Linotype"/>
        </w:rPr>
      </w:pPr>
      <w:r w:rsidRPr="005965A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965A9">
        <w:rPr>
          <w:rFonts w:ascii="Palatino Linotype" w:hAnsi="Palatino Linotype" w:cs="Arial"/>
        </w:rPr>
        <w:t>derecho</w:t>
      </w:r>
      <w:r w:rsidRPr="005965A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318DFF7" w14:textId="259DFD50" w:rsidR="00265C51" w:rsidRPr="005965A9" w:rsidRDefault="00265C51" w:rsidP="00265C51">
      <w:pPr>
        <w:pStyle w:val="Prrafodelista"/>
        <w:autoSpaceDE w:val="0"/>
        <w:autoSpaceDN w:val="0"/>
        <w:adjustRightInd w:val="0"/>
        <w:spacing w:before="240" w:after="160" w:line="360" w:lineRule="auto"/>
        <w:ind w:left="0"/>
        <w:jc w:val="both"/>
        <w:rPr>
          <w:rFonts w:ascii="Palatino Linotype" w:hAnsi="Palatino Linotype" w:cs="Arial"/>
          <w:b/>
          <w:sz w:val="28"/>
          <w:szCs w:val="28"/>
        </w:rPr>
      </w:pPr>
    </w:p>
    <w:p w14:paraId="1A3A7A57" w14:textId="744B62ED" w:rsidR="00827658" w:rsidRPr="005965A9" w:rsidRDefault="00827658" w:rsidP="00827658">
      <w:pPr>
        <w:tabs>
          <w:tab w:val="left" w:pos="709"/>
        </w:tabs>
        <w:spacing w:before="240" w:line="360" w:lineRule="auto"/>
        <w:ind w:right="51"/>
        <w:jc w:val="both"/>
        <w:rPr>
          <w:rFonts w:ascii="Palatino Linotype" w:hAnsi="Palatino Linotype"/>
          <w:b/>
          <w:sz w:val="28"/>
          <w:szCs w:val="28"/>
        </w:rPr>
      </w:pPr>
      <w:r w:rsidRPr="005965A9">
        <w:rPr>
          <w:rFonts w:ascii="Palatino Linotype" w:hAnsi="Palatino Linotype"/>
          <w:b/>
          <w:sz w:val="28"/>
          <w:szCs w:val="28"/>
        </w:rPr>
        <w:t xml:space="preserve">CUARTO. Estudio y resolución del asunto </w:t>
      </w:r>
      <w:r w:rsidRPr="005965A9">
        <w:rPr>
          <w:rFonts w:ascii="Palatino Linotype" w:hAnsi="Palatino Linotype"/>
          <w:b/>
          <w:sz w:val="28"/>
          <w:szCs w:val="28"/>
        </w:rPr>
        <w:tab/>
      </w:r>
    </w:p>
    <w:p w14:paraId="507416E0" w14:textId="77777777" w:rsidR="00827658" w:rsidRPr="005965A9" w:rsidRDefault="00827658" w:rsidP="00827658">
      <w:pPr>
        <w:pStyle w:val="Prrafodelista"/>
        <w:autoSpaceDE w:val="0"/>
        <w:autoSpaceDN w:val="0"/>
        <w:adjustRightInd w:val="0"/>
        <w:spacing w:before="240" w:after="160" w:line="360" w:lineRule="auto"/>
        <w:ind w:left="0"/>
        <w:jc w:val="both"/>
        <w:rPr>
          <w:rFonts w:ascii="Palatino Linotype" w:hAnsi="Palatino Linotype" w:cs="Arial"/>
        </w:rPr>
      </w:pPr>
      <w:r w:rsidRPr="005965A9">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09E5CDB" w14:textId="77777777" w:rsidR="00827658" w:rsidRPr="005965A9" w:rsidRDefault="00827658" w:rsidP="00827658">
      <w:pPr>
        <w:spacing w:after="0" w:line="360" w:lineRule="auto"/>
        <w:jc w:val="both"/>
        <w:rPr>
          <w:rFonts w:ascii="Palatino Linotype" w:eastAsia="Times New Roman" w:hAnsi="Palatino Linotype" w:cs="Times New Roman"/>
          <w:sz w:val="24"/>
          <w:szCs w:val="24"/>
          <w:lang w:eastAsia="es-ES"/>
        </w:rPr>
      </w:pPr>
      <w:r w:rsidRPr="005965A9">
        <w:rPr>
          <w:rFonts w:ascii="Palatino Linotype" w:hAnsi="Palatino Linotype" w:cs="Arial"/>
          <w:sz w:val="24"/>
          <w:szCs w:val="24"/>
        </w:rPr>
        <w:t xml:space="preserve">En este tenor, es necesario subrayar que </w:t>
      </w:r>
      <w:r w:rsidRPr="005965A9">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5965A9">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265CE9FE" w14:textId="77777777" w:rsidR="00827658" w:rsidRPr="005965A9" w:rsidRDefault="00827658" w:rsidP="00827658">
      <w:pPr>
        <w:spacing w:before="240" w:line="360" w:lineRule="auto"/>
        <w:ind w:left="851" w:right="851"/>
        <w:jc w:val="both"/>
        <w:rPr>
          <w:rFonts w:ascii="Palatino Linotype" w:eastAsia="Times New Roman" w:hAnsi="Palatino Linotype" w:cs="Times New Roman"/>
          <w:i/>
          <w:lang w:eastAsia="es-ES"/>
        </w:rPr>
      </w:pPr>
      <w:r w:rsidRPr="005965A9">
        <w:rPr>
          <w:rFonts w:ascii="Palatino Linotype" w:eastAsia="Times New Roman" w:hAnsi="Palatino Linotype" w:cs="Times New Roman"/>
          <w:b/>
          <w:i/>
          <w:lang w:eastAsia="es-ES"/>
        </w:rPr>
        <w:t>“Artículo 4.</w:t>
      </w:r>
      <w:r w:rsidRPr="005965A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5898419" w14:textId="77777777" w:rsidR="00827658" w:rsidRPr="005965A9" w:rsidRDefault="00827658" w:rsidP="00827658">
      <w:pPr>
        <w:spacing w:before="240" w:line="360" w:lineRule="auto"/>
        <w:ind w:left="851" w:right="851"/>
        <w:jc w:val="both"/>
        <w:rPr>
          <w:rFonts w:ascii="Palatino Linotype" w:eastAsia="Times New Roman" w:hAnsi="Palatino Linotype" w:cs="Times New Roman"/>
          <w:i/>
          <w:lang w:eastAsia="es-ES"/>
        </w:rPr>
      </w:pPr>
      <w:r w:rsidRPr="005965A9">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9D9038" w14:textId="77777777" w:rsidR="00827658" w:rsidRPr="005965A9" w:rsidRDefault="00827658" w:rsidP="00827658">
      <w:pPr>
        <w:spacing w:before="240" w:line="360" w:lineRule="auto"/>
        <w:ind w:left="851" w:right="851"/>
        <w:jc w:val="both"/>
        <w:rPr>
          <w:rFonts w:ascii="Palatino Linotype" w:eastAsia="Times New Roman" w:hAnsi="Palatino Linotype" w:cs="Times New Roman"/>
          <w:i/>
          <w:lang w:eastAsia="es-ES"/>
        </w:rPr>
      </w:pPr>
      <w:r w:rsidRPr="005965A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B285B8" w14:textId="77777777" w:rsidR="00827658" w:rsidRPr="005965A9" w:rsidRDefault="00827658" w:rsidP="00827658">
      <w:pPr>
        <w:spacing w:before="240" w:line="360" w:lineRule="auto"/>
        <w:ind w:left="851" w:right="851"/>
        <w:jc w:val="both"/>
        <w:rPr>
          <w:rFonts w:ascii="Palatino Linotype" w:eastAsia="Times New Roman" w:hAnsi="Palatino Linotype" w:cs="Times New Roman"/>
          <w:i/>
          <w:lang w:eastAsia="es-ES"/>
        </w:rPr>
      </w:pPr>
      <w:r w:rsidRPr="005965A9">
        <w:rPr>
          <w:rFonts w:ascii="Palatino Linotype" w:eastAsia="Times New Roman" w:hAnsi="Palatino Linotype" w:cs="Times New Roman"/>
          <w:b/>
          <w:i/>
          <w:lang w:eastAsia="es-ES"/>
        </w:rPr>
        <w:t>Artículo 12.</w:t>
      </w:r>
      <w:r w:rsidRPr="005965A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5C0A15C" w14:textId="77777777" w:rsidR="00827658" w:rsidRPr="005965A9" w:rsidRDefault="00827658" w:rsidP="00827658">
      <w:pPr>
        <w:spacing w:before="240" w:line="360" w:lineRule="auto"/>
        <w:ind w:left="851" w:right="851"/>
        <w:jc w:val="both"/>
        <w:rPr>
          <w:rFonts w:ascii="Palatino Linotype" w:eastAsia="Times New Roman" w:hAnsi="Palatino Linotype" w:cs="Times New Roman"/>
          <w:i/>
          <w:lang w:eastAsia="es-ES"/>
        </w:rPr>
      </w:pPr>
      <w:r w:rsidRPr="005965A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9FB2522" w14:textId="77777777" w:rsidR="00827658" w:rsidRPr="005965A9" w:rsidRDefault="00827658" w:rsidP="00827658">
      <w:pPr>
        <w:spacing w:before="240" w:line="360" w:lineRule="auto"/>
        <w:ind w:left="851" w:right="851"/>
        <w:jc w:val="both"/>
        <w:rPr>
          <w:rFonts w:ascii="Palatino Linotype" w:eastAsia="Times New Roman" w:hAnsi="Palatino Linotype" w:cs="Times New Roman"/>
          <w:i/>
          <w:lang w:eastAsia="es-ES"/>
        </w:rPr>
      </w:pPr>
      <w:r w:rsidRPr="005965A9">
        <w:rPr>
          <w:rFonts w:ascii="Palatino Linotype" w:eastAsia="Times New Roman" w:hAnsi="Palatino Linotype" w:cs="Times New Roman"/>
          <w:i/>
          <w:lang w:eastAsia="es-ES"/>
        </w:rPr>
        <w:lastRenderedPageBreak/>
        <w:t>(…)</w:t>
      </w:r>
    </w:p>
    <w:p w14:paraId="22CC539C" w14:textId="77777777" w:rsidR="00827658" w:rsidRPr="005965A9" w:rsidRDefault="00827658" w:rsidP="00827658">
      <w:pPr>
        <w:spacing w:before="240" w:line="360" w:lineRule="auto"/>
        <w:ind w:left="851" w:right="851"/>
        <w:jc w:val="both"/>
        <w:rPr>
          <w:rFonts w:ascii="Palatino Linotype" w:eastAsia="Times New Roman" w:hAnsi="Palatino Linotype" w:cs="Times New Roman"/>
          <w:b/>
          <w:i/>
          <w:lang w:eastAsia="es-ES"/>
        </w:rPr>
      </w:pPr>
      <w:r w:rsidRPr="005965A9">
        <w:rPr>
          <w:rFonts w:ascii="Palatino Linotype" w:eastAsia="Times New Roman" w:hAnsi="Palatino Linotype" w:cs="Times New Roman"/>
          <w:b/>
          <w:i/>
          <w:lang w:eastAsia="es-ES"/>
        </w:rPr>
        <w:t xml:space="preserve">Artículo 24. </w:t>
      </w:r>
    </w:p>
    <w:p w14:paraId="13B03B60" w14:textId="77777777" w:rsidR="00827658" w:rsidRPr="005965A9" w:rsidRDefault="00827658" w:rsidP="00827658">
      <w:pPr>
        <w:spacing w:before="240" w:line="360" w:lineRule="auto"/>
        <w:ind w:left="851" w:right="851"/>
        <w:jc w:val="both"/>
        <w:rPr>
          <w:rFonts w:ascii="Palatino Linotype" w:eastAsia="Times New Roman" w:hAnsi="Palatino Linotype" w:cs="Times New Roman"/>
          <w:i/>
          <w:lang w:eastAsia="es-ES"/>
        </w:rPr>
      </w:pPr>
      <w:r w:rsidRPr="005965A9">
        <w:rPr>
          <w:rFonts w:ascii="Palatino Linotype" w:eastAsia="Times New Roman" w:hAnsi="Palatino Linotype" w:cs="Times New Roman"/>
          <w:i/>
          <w:lang w:eastAsia="es-ES"/>
        </w:rPr>
        <w:t>(…)</w:t>
      </w:r>
    </w:p>
    <w:p w14:paraId="6AE29216" w14:textId="77777777" w:rsidR="00827658" w:rsidRPr="005965A9" w:rsidRDefault="00827658" w:rsidP="00827658">
      <w:pPr>
        <w:spacing w:before="240" w:line="360" w:lineRule="auto"/>
        <w:ind w:left="851" w:right="851"/>
        <w:jc w:val="both"/>
        <w:rPr>
          <w:rFonts w:ascii="Palatino Linotype" w:eastAsia="Times New Roman" w:hAnsi="Palatino Linotype" w:cs="Times New Roman"/>
          <w:i/>
          <w:lang w:eastAsia="es-ES"/>
        </w:rPr>
      </w:pPr>
      <w:r w:rsidRPr="005965A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10B4963" w14:textId="77777777" w:rsidR="00827658" w:rsidRPr="005965A9" w:rsidRDefault="00827658" w:rsidP="00827658">
      <w:pPr>
        <w:spacing w:before="240" w:line="360" w:lineRule="auto"/>
        <w:ind w:left="851" w:right="851"/>
        <w:jc w:val="both"/>
        <w:rPr>
          <w:rFonts w:ascii="Palatino Linotype" w:eastAsia="Times New Roman" w:hAnsi="Palatino Linotype" w:cs="Times New Roman"/>
          <w:i/>
          <w:lang w:eastAsia="es-ES"/>
        </w:rPr>
      </w:pPr>
      <w:r w:rsidRPr="005965A9">
        <w:rPr>
          <w:rFonts w:ascii="Palatino Linotype" w:eastAsia="Times New Roman" w:hAnsi="Palatino Linotype" w:cs="Times New Roman"/>
          <w:i/>
          <w:lang w:eastAsia="es-ES"/>
        </w:rPr>
        <w:t>(…)</w:t>
      </w:r>
    </w:p>
    <w:p w14:paraId="790B03F3" w14:textId="77777777" w:rsidR="00827658" w:rsidRPr="005965A9" w:rsidRDefault="00827658" w:rsidP="00827658">
      <w:pPr>
        <w:spacing w:before="240" w:line="360" w:lineRule="auto"/>
        <w:ind w:left="851" w:right="851"/>
        <w:jc w:val="both"/>
        <w:rPr>
          <w:rFonts w:ascii="Palatino Linotype" w:eastAsia="Times New Roman" w:hAnsi="Palatino Linotype" w:cs="Times New Roman"/>
          <w:i/>
          <w:lang w:eastAsia="es-ES"/>
        </w:rPr>
      </w:pPr>
      <w:r w:rsidRPr="005965A9">
        <w:rPr>
          <w:rFonts w:ascii="Palatino Linotype" w:eastAsia="Times New Roman" w:hAnsi="Palatino Linotype" w:cs="Times New Roman"/>
          <w:b/>
          <w:i/>
          <w:lang w:eastAsia="es-ES"/>
        </w:rPr>
        <w:t>Artículo 160.</w:t>
      </w:r>
      <w:r w:rsidRPr="005965A9">
        <w:rPr>
          <w:rFonts w:ascii="Palatino Linotype" w:eastAsia="Times New Roman" w:hAnsi="Palatino Linotype" w:cs="Times New Roman"/>
          <w:i/>
          <w:lang w:eastAsia="es-ES"/>
        </w:rPr>
        <w:t xml:space="preserve"> Los sujetos obligados deberán otorgar acceso a los documentos que se </w:t>
      </w:r>
      <w:r w:rsidRPr="005965A9">
        <w:rPr>
          <w:rFonts w:ascii="Palatino Linotype" w:eastAsia="Times New Roman" w:hAnsi="Palatino Linotype" w:cs="Times New Roman"/>
          <w:b/>
          <w:i/>
          <w:lang w:eastAsia="es-ES"/>
        </w:rPr>
        <w:t xml:space="preserve"> </w:t>
      </w:r>
      <w:r w:rsidRPr="005965A9">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A368D4" w14:textId="77777777" w:rsidR="00827658" w:rsidRPr="005965A9" w:rsidRDefault="00827658" w:rsidP="00827658">
      <w:pPr>
        <w:spacing w:before="240" w:line="360" w:lineRule="auto"/>
        <w:ind w:left="851" w:right="851"/>
        <w:jc w:val="both"/>
        <w:rPr>
          <w:rFonts w:ascii="Palatino Linotype" w:eastAsia="Times New Roman" w:hAnsi="Palatino Linotype" w:cs="Times New Roman"/>
          <w:b/>
          <w:i/>
          <w:lang w:eastAsia="es-ES"/>
        </w:rPr>
      </w:pPr>
      <w:r w:rsidRPr="005965A9">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5965A9">
        <w:rPr>
          <w:rFonts w:ascii="Palatino Linotype" w:eastAsia="Times New Roman" w:hAnsi="Palatino Linotype" w:cs="Times New Roman"/>
          <w:b/>
          <w:i/>
          <w:lang w:eastAsia="es-ES"/>
        </w:rPr>
        <w:t>[Sic]</w:t>
      </w:r>
    </w:p>
    <w:p w14:paraId="35F9680E" w14:textId="77777777" w:rsidR="00827658" w:rsidRPr="005965A9" w:rsidRDefault="00827658" w:rsidP="00827658">
      <w:pPr>
        <w:spacing w:before="240" w:line="360" w:lineRule="auto"/>
        <w:ind w:left="851" w:right="851"/>
        <w:jc w:val="both"/>
        <w:rPr>
          <w:rFonts w:ascii="Palatino Linotype" w:eastAsia="Times New Roman" w:hAnsi="Palatino Linotype" w:cs="Times New Roman"/>
          <w:b/>
          <w:i/>
          <w:lang w:eastAsia="es-ES"/>
        </w:rPr>
      </w:pPr>
    </w:p>
    <w:p w14:paraId="3C19AF29" w14:textId="77777777" w:rsidR="00827658" w:rsidRPr="005965A9" w:rsidRDefault="00827658" w:rsidP="00827658">
      <w:pPr>
        <w:spacing w:after="0" w:line="360" w:lineRule="auto"/>
        <w:jc w:val="both"/>
        <w:rPr>
          <w:rFonts w:ascii="Palatino Linotype" w:eastAsia="Times New Roman" w:hAnsi="Palatino Linotype" w:cs="Times New Roman"/>
          <w:sz w:val="24"/>
          <w:szCs w:val="24"/>
          <w:lang w:eastAsia="es-ES"/>
        </w:rPr>
      </w:pPr>
      <w:r w:rsidRPr="005965A9">
        <w:rPr>
          <w:rFonts w:ascii="Palatino Linotype" w:eastAsia="Times New Roman" w:hAnsi="Palatino Linotype" w:cs="Times New Roman"/>
          <w:sz w:val="24"/>
          <w:szCs w:val="24"/>
          <w:lang w:eastAsia="es-ES"/>
        </w:rPr>
        <w:t xml:space="preserve">Así que la obligación de los </w:t>
      </w:r>
      <w:r w:rsidRPr="005965A9">
        <w:rPr>
          <w:rFonts w:ascii="Palatino Linotype" w:eastAsia="Times New Roman" w:hAnsi="Palatino Linotype" w:cs="Times New Roman"/>
          <w:b/>
          <w:sz w:val="24"/>
          <w:szCs w:val="24"/>
          <w:lang w:eastAsia="es-ES"/>
        </w:rPr>
        <w:t>Sujetos Obligados</w:t>
      </w:r>
      <w:r w:rsidRPr="005965A9">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965A9">
        <w:rPr>
          <w:rFonts w:ascii="Palatino Linotype" w:eastAsia="Times New Roman" w:hAnsi="Palatino Linotype" w:cs="Times New Roman"/>
          <w:bCs/>
          <w:sz w:val="24"/>
          <w:szCs w:val="24"/>
          <w:lang w:eastAsia="es-ES"/>
        </w:rPr>
        <w:t>de la Ley local en la materia, que se reproduce de la siguiente forma</w:t>
      </w:r>
      <w:r w:rsidRPr="005965A9">
        <w:rPr>
          <w:rFonts w:ascii="Palatino Linotype" w:eastAsia="Times New Roman" w:hAnsi="Palatino Linotype" w:cs="Times New Roman"/>
          <w:sz w:val="24"/>
          <w:szCs w:val="24"/>
          <w:lang w:eastAsia="es-ES"/>
        </w:rPr>
        <w:t>:</w:t>
      </w:r>
    </w:p>
    <w:p w14:paraId="40619C13" w14:textId="77777777" w:rsidR="00827658" w:rsidRPr="005965A9" w:rsidRDefault="00827658" w:rsidP="00827658">
      <w:pPr>
        <w:spacing w:before="240" w:line="360" w:lineRule="auto"/>
        <w:ind w:left="851" w:right="851"/>
        <w:jc w:val="both"/>
        <w:rPr>
          <w:rFonts w:ascii="Palatino Linotype" w:eastAsia="Times New Roman" w:hAnsi="Palatino Linotype" w:cs="Arial"/>
          <w:b/>
          <w:i/>
          <w:lang w:eastAsia="es-ES"/>
        </w:rPr>
      </w:pPr>
      <w:r w:rsidRPr="005965A9">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965A9">
        <w:rPr>
          <w:rFonts w:ascii="Palatino Linotype" w:eastAsia="Times New Roman" w:hAnsi="Palatino Linotype" w:cs="Arial"/>
          <w:b/>
          <w:i/>
          <w:lang w:eastAsia="es-ES"/>
        </w:rPr>
        <w:t>[Sic]</w:t>
      </w:r>
    </w:p>
    <w:p w14:paraId="065B177F" w14:textId="77777777" w:rsidR="00C54D4B" w:rsidRPr="005965A9" w:rsidRDefault="00C54D4B" w:rsidP="00827658">
      <w:pPr>
        <w:pStyle w:val="Sinespaciado"/>
        <w:spacing w:line="360" w:lineRule="auto"/>
        <w:jc w:val="both"/>
        <w:rPr>
          <w:rFonts w:ascii="Palatino Linotype" w:hAnsi="Palatino Linotype"/>
        </w:rPr>
      </w:pPr>
    </w:p>
    <w:p w14:paraId="4B00EF22" w14:textId="07DC8A40" w:rsidR="00831DE5" w:rsidRPr="005965A9" w:rsidRDefault="00827658" w:rsidP="00D21F97">
      <w:pPr>
        <w:pStyle w:val="Sinespaciado"/>
        <w:spacing w:line="360" w:lineRule="auto"/>
        <w:jc w:val="both"/>
        <w:rPr>
          <w:rFonts w:ascii="Palatino Linotype" w:hAnsi="Palatino Linotype"/>
        </w:rPr>
      </w:pPr>
      <w:r w:rsidRPr="005965A9">
        <w:rPr>
          <w:rFonts w:ascii="Palatino Linotype" w:hAnsi="Palatino Linotype"/>
        </w:rPr>
        <w:t xml:space="preserve">Ahora bien, en una aproximación inicial, con relación a </w:t>
      </w:r>
      <w:r w:rsidR="009D7F8A" w:rsidRPr="005965A9">
        <w:rPr>
          <w:rFonts w:ascii="Palatino Linotype" w:hAnsi="Palatino Linotype"/>
        </w:rPr>
        <w:t xml:space="preserve">la solicitud de información </w:t>
      </w:r>
      <w:r w:rsidR="00A52A38" w:rsidRPr="005965A9">
        <w:rPr>
          <w:rFonts w:ascii="Palatino Linotype" w:hAnsi="Palatino Linotype"/>
          <w:b/>
          <w:bCs/>
        </w:rPr>
        <w:t xml:space="preserve">00037/SECOGEM/IP/2023 </w:t>
      </w:r>
      <w:r w:rsidR="00A52A38" w:rsidRPr="005965A9">
        <w:rPr>
          <w:rFonts w:ascii="Palatino Linotype" w:hAnsi="Palatino Linotype"/>
        </w:rPr>
        <w:t xml:space="preserve">se desprende que fue formulado </w:t>
      </w:r>
      <w:r w:rsidR="00A52A38" w:rsidRPr="005965A9">
        <w:rPr>
          <w:rFonts w:ascii="Palatino Linotype" w:hAnsi="Palatino Linotype"/>
          <w:b/>
          <w:bCs/>
        </w:rPr>
        <w:t xml:space="preserve">1 -un- </w:t>
      </w:r>
      <w:r w:rsidR="00A52A38" w:rsidRPr="005965A9">
        <w:rPr>
          <w:rFonts w:ascii="Palatino Linotype" w:hAnsi="Palatino Linotype"/>
        </w:rPr>
        <w:t xml:space="preserve">requerimiento respecto del cual no fue señalado elemento temporal, debiendo de ser fijado a la fecha en que se ejerció el derecho de acceso a la información, es decir, al veintitrés de febrero de dos mil veintitrés. </w:t>
      </w:r>
    </w:p>
    <w:p w14:paraId="59463A5F" w14:textId="0AB4F127" w:rsidR="00595992" w:rsidRPr="005965A9" w:rsidRDefault="00D21F97" w:rsidP="00595992">
      <w:pPr>
        <w:spacing w:before="240" w:line="360" w:lineRule="auto"/>
        <w:jc w:val="both"/>
        <w:rPr>
          <w:rFonts w:ascii="Palatino Linotype" w:hAnsi="Palatino Linotype"/>
          <w:sz w:val="24"/>
          <w:szCs w:val="24"/>
        </w:rPr>
      </w:pPr>
      <w:r w:rsidRPr="005965A9">
        <w:rPr>
          <w:rFonts w:ascii="Palatino Linotype" w:hAnsi="Palatino Linotype"/>
          <w:sz w:val="24"/>
          <w:szCs w:val="24"/>
        </w:rPr>
        <w:t>Dicha precisión</w:t>
      </w:r>
      <w:r w:rsidR="00595992" w:rsidRPr="005965A9">
        <w:rPr>
          <w:rFonts w:ascii="Palatino Linotype" w:hAnsi="Palatino Linotype"/>
          <w:sz w:val="24"/>
          <w:szCs w:val="24"/>
        </w:rPr>
        <w:t xml:space="preserve">, con fundamento en los artículos 13 y 181 cuarto párrafo de la Ley en materia, los cuales a la letra rezan: </w:t>
      </w:r>
    </w:p>
    <w:p w14:paraId="763A3B14" w14:textId="77777777" w:rsidR="00595992" w:rsidRPr="005965A9" w:rsidRDefault="00595992" w:rsidP="00595992">
      <w:pPr>
        <w:pStyle w:val="Citas"/>
      </w:pPr>
      <w:r w:rsidRPr="005965A9">
        <w:rPr>
          <w:b/>
          <w:bCs/>
        </w:rPr>
        <w:t xml:space="preserve">“Artículo 13. </w:t>
      </w:r>
      <w:r w:rsidRPr="005965A9">
        <w:t>El Instituto, en el ámbito de sus atribuciones, deberá suplir cualquier deficiencia para garantizar el ejercicio del derecho de acceso a la información.</w:t>
      </w:r>
    </w:p>
    <w:p w14:paraId="32F97609" w14:textId="77777777" w:rsidR="00595992" w:rsidRPr="005965A9" w:rsidRDefault="00595992" w:rsidP="00595992">
      <w:pPr>
        <w:pStyle w:val="Citas"/>
        <w:rPr>
          <w:b/>
        </w:rPr>
      </w:pPr>
      <w:r w:rsidRPr="005965A9">
        <w:rPr>
          <w:b/>
        </w:rPr>
        <w:t xml:space="preserve">Artículo 181. … </w:t>
      </w:r>
    </w:p>
    <w:p w14:paraId="27321635" w14:textId="77777777" w:rsidR="00595992" w:rsidRPr="005965A9" w:rsidRDefault="00595992" w:rsidP="00595992">
      <w:pPr>
        <w:pStyle w:val="Citas"/>
        <w:rPr>
          <w:b/>
        </w:rPr>
      </w:pPr>
      <w:r w:rsidRPr="005965A9">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965A9">
        <w:rPr>
          <w:b/>
        </w:rPr>
        <w:t>[Sic]</w:t>
      </w:r>
    </w:p>
    <w:p w14:paraId="475163F2" w14:textId="77777777" w:rsidR="00C40FB5" w:rsidRPr="005965A9" w:rsidRDefault="00C40FB5" w:rsidP="00595992">
      <w:pPr>
        <w:spacing w:before="240" w:line="360" w:lineRule="auto"/>
        <w:jc w:val="both"/>
        <w:rPr>
          <w:rFonts w:ascii="Palatino Linotype" w:hAnsi="Palatino Linotype"/>
          <w:sz w:val="24"/>
          <w:szCs w:val="24"/>
          <w:lang w:val="es-ES"/>
        </w:rPr>
      </w:pPr>
    </w:p>
    <w:p w14:paraId="2D5DC86D" w14:textId="20285BAB" w:rsidR="00595992" w:rsidRPr="005965A9" w:rsidRDefault="00595992" w:rsidP="00595992">
      <w:pPr>
        <w:spacing w:before="240" w:line="360" w:lineRule="auto"/>
        <w:jc w:val="both"/>
        <w:rPr>
          <w:rFonts w:ascii="Palatino Linotype" w:hAnsi="Palatino Linotype"/>
          <w:sz w:val="24"/>
          <w:szCs w:val="24"/>
        </w:rPr>
      </w:pPr>
      <w:r w:rsidRPr="005965A9">
        <w:rPr>
          <w:rFonts w:ascii="Palatino Linotype" w:hAnsi="Palatino Linotype"/>
          <w:sz w:val="24"/>
          <w:szCs w:val="24"/>
        </w:rPr>
        <w:t xml:space="preserve">Bajo estas líneas argumentativas, al retomar y delimitar los requerimientos formulados por el ahora </w:t>
      </w:r>
      <w:r w:rsidRPr="005965A9">
        <w:rPr>
          <w:rFonts w:ascii="Palatino Linotype" w:hAnsi="Palatino Linotype"/>
          <w:b/>
          <w:bCs/>
          <w:sz w:val="24"/>
          <w:szCs w:val="24"/>
        </w:rPr>
        <w:t xml:space="preserve">Recurrente, </w:t>
      </w:r>
      <w:r w:rsidRPr="005965A9">
        <w:rPr>
          <w:rFonts w:ascii="Palatino Linotype" w:hAnsi="Palatino Linotype"/>
          <w:sz w:val="24"/>
          <w:szCs w:val="24"/>
        </w:rPr>
        <w:t xml:space="preserve">de manera objetiva se precisa que versa en conocer la siguiente información: </w:t>
      </w:r>
    </w:p>
    <w:p w14:paraId="020C4DA7" w14:textId="7E2CD15F" w:rsidR="00654E29" w:rsidRPr="005965A9" w:rsidRDefault="00A52A38" w:rsidP="00595992">
      <w:pPr>
        <w:pStyle w:val="Prrafodelista"/>
        <w:numPr>
          <w:ilvl w:val="0"/>
          <w:numId w:val="10"/>
        </w:numPr>
        <w:autoSpaceDE w:val="0"/>
        <w:autoSpaceDN w:val="0"/>
        <w:adjustRightInd w:val="0"/>
        <w:spacing w:before="240" w:line="360" w:lineRule="auto"/>
        <w:jc w:val="both"/>
        <w:rPr>
          <w:rFonts w:ascii="Palatino Linotype" w:hAnsi="Palatino Linotype" w:cs="Arial"/>
          <w:b/>
          <w:bCs/>
          <w:i/>
          <w:iCs/>
        </w:rPr>
      </w:pPr>
      <w:bookmarkStart w:id="0" w:name="_Hlk134099949"/>
      <w:r w:rsidRPr="005965A9">
        <w:rPr>
          <w:rFonts w:ascii="Palatino Linotype" w:hAnsi="Palatino Linotype" w:cs="Arial"/>
        </w:rPr>
        <w:lastRenderedPageBreak/>
        <w:t xml:space="preserve">El o los documentos donde conste el fundamento legal para elaborar, generar o fabricar de forma directa o a través de terceros documentos y/o disposiciones que sirven de prueba y/o fuente obligacional para sancionar a servidores públicos o particulares en procedimientos administrativos, posterior al hecho que ocasiona dicho procedimiento, al veintitrés de febrero de dos mil veintitrés. </w:t>
      </w:r>
    </w:p>
    <w:bookmarkEnd w:id="0"/>
    <w:p w14:paraId="53F7A00C" w14:textId="77777777" w:rsidR="00D115C2" w:rsidRPr="005965A9" w:rsidRDefault="00D115C2" w:rsidP="00827658">
      <w:pPr>
        <w:pStyle w:val="Sinespaciado"/>
        <w:spacing w:line="360" w:lineRule="auto"/>
        <w:jc w:val="both"/>
        <w:rPr>
          <w:rFonts w:ascii="Palatino Linotype" w:hAnsi="Palatino Linotype"/>
        </w:rPr>
      </w:pPr>
    </w:p>
    <w:p w14:paraId="3D702CF7" w14:textId="77777777" w:rsidR="00A52A38" w:rsidRPr="005965A9" w:rsidRDefault="00A52A38" w:rsidP="00827658">
      <w:pPr>
        <w:spacing w:after="0" w:line="360" w:lineRule="auto"/>
        <w:jc w:val="both"/>
        <w:rPr>
          <w:rFonts w:ascii="Palatino Linotype" w:hAnsi="Palatino Linotype" w:cs="Arial"/>
          <w:sz w:val="24"/>
          <w:szCs w:val="24"/>
        </w:rPr>
      </w:pPr>
    </w:p>
    <w:p w14:paraId="6D00AC1A" w14:textId="41BA53A7" w:rsidR="00827658" w:rsidRPr="005965A9" w:rsidRDefault="00827658" w:rsidP="00827658">
      <w:pPr>
        <w:spacing w:after="0" w:line="360" w:lineRule="auto"/>
        <w:jc w:val="both"/>
        <w:rPr>
          <w:rFonts w:ascii="Palatino Linotype" w:hAnsi="Palatino Linotype" w:cs="Arial"/>
          <w:noProof/>
          <w:color w:val="000000"/>
          <w:sz w:val="24"/>
          <w:lang w:eastAsia="es-MX"/>
        </w:rPr>
      </w:pPr>
      <w:r w:rsidRPr="005965A9">
        <w:rPr>
          <w:rFonts w:ascii="Palatino Linotype" w:hAnsi="Palatino Linotype" w:cs="Arial"/>
          <w:sz w:val="24"/>
          <w:szCs w:val="24"/>
        </w:rPr>
        <w:t xml:space="preserve">Bajo este contexto, a efecto de identificar las unidades administrativas </w:t>
      </w:r>
      <w:r w:rsidR="00317A78" w:rsidRPr="005965A9">
        <w:rPr>
          <w:rFonts w:ascii="Palatino Linotype" w:hAnsi="Palatino Linotype" w:cs="Arial"/>
          <w:sz w:val="24"/>
          <w:szCs w:val="24"/>
        </w:rPr>
        <w:t>donde pudiera obrar la información</w:t>
      </w:r>
      <w:r w:rsidRPr="005965A9">
        <w:rPr>
          <w:rFonts w:ascii="Palatino Linotype" w:hAnsi="Palatino Linotype" w:cs="Arial"/>
          <w:sz w:val="24"/>
          <w:szCs w:val="24"/>
        </w:rPr>
        <w:t xml:space="preserve"> se traen a colación los </w:t>
      </w:r>
      <w:r w:rsidRPr="005965A9">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4DD75DD3" w14:textId="77777777" w:rsidR="00827658" w:rsidRPr="005965A9" w:rsidRDefault="00827658" w:rsidP="00827658">
      <w:pPr>
        <w:tabs>
          <w:tab w:val="left" w:pos="709"/>
        </w:tabs>
        <w:spacing w:before="240" w:line="360" w:lineRule="auto"/>
        <w:ind w:left="851" w:right="851"/>
        <w:jc w:val="both"/>
        <w:rPr>
          <w:rFonts w:ascii="Palatino Linotype" w:hAnsi="Palatino Linotype"/>
          <w:i/>
        </w:rPr>
      </w:pPr>
      <w:r w:rsidRPr="005965A9">
        <w:rPr>
          <w:rFonts w:ascii="Palatino Linotype" w:hAnsi="Palatino Linotype"/>
          <w:i/>
        </w:rPr>
        <w:t>“Artículo 24. Para el cumplimiento de los objetivos de esta Ley, los sujetos obligados deberán cumplir con las siguientes obligaciones, según corresponda, de acuerdo a su naturaleza:</w:t>
      </w:r>
    </w:p>
    <w:p w14:paraId="5A375592" w14:textId="77777777" w:rsidR="00827658" w:rsidRPr="005965A9" w:rsidRDefault="00827658" w:rsidP="00827658">
      <w:pPr>
        <w:tabs>
          <w:tab w:val="left" w:pos="709"/>
        </w:tabs>
        <w:spacing w:before="240" w:line="360" w:lineRule="auto"/>
        <w:ind w:left="851" w:right="851"/>
        <w:jc w:val="both"/>
        <w:rPr>
          <w:rFonts w:ascii="Palatino Linotype" w:hAnsi="Palatino Linotype"/>
          <w:i/>
        </w:rPr>
      </w:pPr>
      <w:r w:rsidRPr="005965A9">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3B49D980" w14:textId="77777777" w:rsidR="00827658" w:rsidRPr="005965A9" w:rsidRDefault="00827658" w:rsidP="00827658">
      <w:pPr>
        <w:tabs>
          <w:tab w:val="left" w:pos="709"/>
        </w:tabs>
        <w:spacing w:before="240" w:line="360" w:lineRule="auto"/>
        <w:ind w:left="851" w:right="851"/>
        <w:jc w:val="both"/>
        <w:rPr>
          <w:rFonts w:ascii="Palatino Linotype" w:hAnsi="Palatino Linotype"/>
          <w:i/>
        </w:rPr>
      </w:pPr>
      <w:r w:rsidRPr="005965A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29E968" w14:textId="77777777" w:rsidR="00827658" w:rsidRPr="005965A9" w:rsidRDefault="00827658" w:rsidP="00827658">
      <w:pPr>
        <w:pStyle w:val="INFOEM"/>
      </w:pPr>
      <w:r w:rsidRPr="005965A9">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1EBEF75" w14:textId="6FDB4F68" w:rsidR="00827658" w:rsidRPr="005965A9" w:rsidRDefault="00827658" w:rsidP="00827658">
      <w:pPr>
        <w:pStyle w:val="INFOEM"/>
        <w:rPr>
          <w:b/>
        </w:rPr>
      </w:pPr>
      <w:r w:rsidRPr="005965A9">
        <w:t xml:space="preserve"> (…)” </w:t>
      </w:r>
      <w:r w:rsidRPr="005965A9">
        <w:rPr>
          <w:b/>
        </w:rPr>
        <w:t>[Sic]</w:t>
      </w:r>
    </w:p>
    <w:p w14:paraId="434E2994" w14:textId="62EE2E71" w:rsidR="00827658" w:rsidRPr="005965A9" w:rsidRDefault="00827658" w:rsidP="00827658">
      <w:pPr>
        <w:pStyle w:val="INFOEM"/>
        <w:ind w:left="0"/>
      </w:pPr>
    </w:p>
    <w:p w14:paraId="289DF6F2" w14:textId="67E56D50" w:rsidR="00827658" w:rsidRPr="005965A9" w:rsidRDefault="001A4E31" w:rsidP="00827658">
      <w:pPr>
        <w:pStyle w:val="INFOEM"/>
        <w:ind w:left="0"/>
        <w:rPr>
          <w:i w:val="0"/>
          <w:iCs/>
          <w:sz w:val="24"/>
          <w:szCs w:val="24"/>
        </w:rPr>
      </w:pPr>
      <w:r w:rsidRPr="005965A9">
        <w:rPr>
          <w:i w:val="0"/>
          <w:iCs/>
          <w:noProof/>
          <w:sz w:val="24"/>
          <w:szCs w:val="24"/>
          <w:lang w:eastAsia="es-MX"/>
        </w:rPr>
        <w:drawing>
          <wp:anchor distT="0" distB="0" distL="114300" distR="114300" simplePos="0" relativeHeight="251684864" behindDoc="0" locked="0" layoutInCell="1" allowOverlap="1" wp14:anchorId="66B57E11" wp14:editId="3BA87463">
            <wp:simplePos x="0" y="0"/>
            <wp:positionH relativeFrom="column">
              <wp:posOffset>-60960</wp:posOffset>
            </wp:positionH>
            <wp:positionV relativeFrom="paragraph">
              <wp:posOffset>487680</wp:posOffset>
            </wp:positionV>
            <wp:extent cx="5749925" cy="3437890"/>
            <wp:effectExtent l="19050" t="19050" r="22225" b="10160"/>
            <wp:wrapThrough wrapText="bothSides">
              <wp:wrapPolygon edited="0">
                <wp:start x="-72" y="-120"/>
                <wp:lineTo x="-72" y="21544"/>
                <wp:lineTo x="21612" y="21544"/>
                <wp:lineTo x="21612" y="-120"/>
                <wp:lineTo x="-72" y="-120"/>
              </wp:wrapPolygon>
            </wp:wrapThrough>
            <wp:docPr id="153322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9925" cy="34378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27658" w:rsidRPr="005965A9">
        <w:rPr>
          <w:i w:val="0"/>
          <w:iCs/>
          <w:sz w:val="24"/>
          <w:szCs w:val="24"/>
        </w:rPr>
        <w:t xml:space="preserve">Sirven de sustento las siguientes imágenes ilustrativas: </w:t>
      </w:r>
    </w:p>
    <w:p w14:paraId="35C5E8C0" w14:textId="31E2E12E" w:rsidR="001A4E31" w:rsidRPr="005965A9" w:rsidRDefault="001A4E31" w:rsidP="00827658">
      <w:pPr>
        <w:pStyle w:val="INFOEM"/>
        <w:ind w:left="0"/>
        <w:rPr>
          <w:i w:val="0"/>
          <w:iCs/>
          <w:sz w:val="24"/>
          <w:szCs w:val="24"/>
        </w:rPr>
      </w:pPr>
    </w:p>
    <w:p w14:paraId="11511702" w14:textId="2D3E498C" w:rsidR="001A4E31" w:rsidRPr="005965A9" w:rsidRDefault="001A4E31" w:rsidP="00827658">
      <w:pPr>
        <w:pStyle w:val="INFOEM"/>
        <w:ind w:left="0"/>
        <w:rPr>
          <w:i w:val="0"/>
          <w:iCs/>
          <w:sz w:val="24"/>
          <w:szCs w:val="24"/>
        </w:rPr>
      </w:pPr>
      <w:r w:rsidRPr="005965A9">
        <w:rPr>
          <w:i w:val="0"/>
          <w:iCs/>
          <w:noProof/>
          <w:sz w:val="24"/>
          <w:szCs w:val="24"/>
          <w:lang w:eastAsia="es-MX"/>
        </w:rPr>
        <w:drawing>
          <wp:anchor distT="0" distB="0" distL="114300" distR="114300" simplePos="0" relativeHeight="251685888" behindDoc="0" locked="0" layoutInCell="1" allowOverlap="1" wp14:anchorId="2069892C" wp14:editId="09045DB1">
            <wp:simplePos x="0" y="0"/>
            <wp:positionH relativeFrom="column">
              <wp:posOffset>1834515</wp:posOffset>
            </wp:positionH>
            <wp:positionV relativeFrom="paragraph">
              <wp:posOffset>-346710</wp:posOffset>
            </wp:positionV>
            <wp:extent cx="2095500" cy="1209675"/>
            <wp:effectExtent l="19050" t="19050" r="19050" b="28575"/>
            <wp:wrapThrough wrapText="bothSides">
              <wp:wrapPolygon edited="0">
                <wp:start x="-196" y="-340"/>
                <wp:lineTo x="-196" y="21770"/>
                <wp:lineTo x="21600" y="21770"/>
                <wp:lineTo x="21600" y="-340"/>
                <wp:lineTo x="-196" y="-340"/>
              </wp:wrapPolygon>
            </wp:wrapThrough>
            <wp:docPr id="140294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2096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D51019A" w14:textId="601F564A" w:rsidR="001A4E31" w:rsidRPr="005965A9" w:rsidRDefault="001A4E31" w:rsidP="00827658">
      <w:pPr>
        <w:pStyle w:val="INFOEM"/>
        <w:ind w:left="0"/>
        <w:rPr>
          <w:i w:val="0"/>
          <w:iCs/>
          <w:sz w:val="24"/>
          <w:szCs w:val="24"/>
        </w:rPr>
      </w:pPr>
    </w:p>
    <w:p w14:paraId="48AA9E2A" w14:textId="77777777" w:rsidR="004F149A" w:rsidRPr="005965A9" w:rsidRDefault="00827658" w:rsidP="004F149A">
      <w:pPr>
        <w:pStyle w:val="INFOEM"/>
        <w:ind w:left="0" w:right="-18"/>
        <w:rPr>
          <w:i w:val="0"/>
          <w:iCs/>
          <w:sz w:val="24"/>
          <w:szCs w:val="24"/>
        </w:rPr>
      </w:pPr>
      <w:r w:rsidRPr="005965A9">
        <w:rPr>
          <w:b/>
          <w:i w:val="0"/>
          <w:iCs/>
          <w:sz w:val="24"/>
          <w:szCs w:val="24"/>
        </w:rPr>
        <w:lastRenderedPageBreak/>
        <w:t xml:space="preserve"> </w:t>
      </w:r>
      <w:r w:rsidRPr="005965A9">
        <w:rPr>
          <w:i w:val="0"/>
          <w:iCs/>
          <w:sz w:val="24"/>
          <w:szCs w:val="24"/>
        </w:rPr>
        <w:t xml:space="preserve">De lo expuesto con anterioridad, se desprende que </w:t>
      </w:r>
      <w:r w:rsidRPr="005965A9">
        <w:rPr>
          <w:b/>
          <w:bCs/>
          <w:i w:val="0"/>
          <w:iCs/>
          <w:sz w:val="24"/>
          <w:szCs w:val="24"/>
        </w:rPr>
        <w:t xml:space="preserve">El Sujeto Obligado </w:t>
      </w:r>
      <w:r w:rsidRPr="005965A9">
        <w:rPr>
          <w:i w:val="0"/>
          <w:iCs/>
          <w:sz w:val="24"/>
          <w:szCs w:val="24"/>
        </w:rPr>
        <w:t xml:space="preserve">se auxilia de diversas Direcciones, Subdirecciones, Departamentos y Unidades Administrativas para cumplir con sus fines y objetivos, resultando de nuestro amplio interés la </w:t>
      </w:r>
      <w:r w:rsidR="001A4E31" w:rsidRPr="005965A9">
        <w:rPr>
          <w:i w:val="0"/>
          <w:iCs/>
          <w:sz w:val="24"/>
          <w:szCs w:val="24"/>
        </w:rPr>
        <w:t>Dirección General de Responsabilidades Administrativas</w:t>
      </w:r>
      <w:r w:rsidR="004F149A" w:rsidRPr="005965A9">
        <w:rPr>
          <w:i w:val="0"/>
          <w:iCs/>
          <w:sz w:val="24"/>
          <w:szCs w:val="24"/>
        </w:rPr>
        <w:t>.</w:t>
      </w:r>
    </w:p>
    <w:p w14:paraId="1B863C47" w14:textId="0DE90096" w:rsidR="004F149A" w:rsidRPr="005965A9" w:rsidRDefault="004F149A" w:rsidP="00827658">
      <w:pPr>
        <w:pStyle w:val="Sinespaciado"/>
        <w:spacing w:line="360" w:lineRule="auto"/>
        <w:jc w:val="both"/>
        <w:rPr>
          <w:rFonts w:ascii="Palatino Linotype" w:hAnsi="Palatino Linotype"/>
        </w:rPr>
      </w:pPr>
      <w:r w:rsidRPr="005965A9">
        <w:rPr>
          <w:rFonts w:ascii="Palatino Linotype" w:hAnsi="Palatino Linotype"/>
        </w:rPr>
        <w:t>En este tenor, para delimitar las fronteras competenciales de la unidad administrativa en cita, resulta oportuno traer a colación</w:t>
      </w:r>
      <w:r w:rsidRPr="005965A9">
        <w:rPr>
          <w:i/>
          <w:iCs/>
        </w:rPr>
        <w:t xml:space="preserve"> </w:t>
      </w:r>
      <w:r w:rsidRPr="005965A9">
        <w:rPr>
          <w:rFonts w:ascii="Palatino Linotype" w:hAnsi="Palatino Linotype"/>
        </w:rPr>
        <w:t>el artículo 38 bis, fracciones XIV y XXVII de la Ley Orgánica de la Administración Pública del Estado de México; el apartado 21800002000000L “Dirección general de responsabilidades administrativas” del Manual General de Organización de la Secretaría de la Contraloría; así como los artículos 3, 50 y 52 de la Ley de Responsabilidades Administrativas del Estado de México y Municipios,</w:t>
      </w:r>
      <w:r w:rsidR="004F01BD" w:rsidRPr="005965A9">
        <w:rPr>
          <w:rFonts w:ascii="Palatino Linotype" w:hAnsi="Palatino Linotype"/>
        </w:rPr>
        <w:t xml:space="preserve"> porciones normativas que disponen a la literalidad lo siguiente:</w:t>
      </w:r>
    </w:p>
    <w:p w14:paraId="3B61668F" w14:textId="5CE25833" w:rsidR="004F149A" w:rsidRPr="005965A9" w:rsidRDefault="004F149A" w:rsidP="004F149A">
      <w:pPr>
        <w:pStyle w:val="Citas"/>
        <w:jc w:val="center"/>
        <w:rPr>
          <w:b/>
          <w:bCs/>
        </w:rPr>
      </w:pPr>
      <w:r w:rsidRPr="005965A9">
        <w:rPr>
          <w:b/>
          <w:bCs/>
        </w:rPr>
        <w:t>LEY ORGÁNICA DE LA ADMINISTRACIÓN PÚBLICA DEL ESTADO DE MÉXICO</w:t>
      </w:r>
    </w:p>
    <w:p w14:paraId="471D6D79" w14:textId="463A1AA5" w:rsidR="001A4E31" w:rsidRPr="005965A9" w:rsidRDefault="004F149A" w:rsidP="004F149A">
      <w:pPr>
        <w:pStyle w:val="Citas"/>
      </w:pPr>
      <w:r w:rsidRPr="005965A9">
        <w:t>“</w:t>
      </w:r>
      <w:r w:rsidR="001A4E31" w:rsidRPr="005965A9">
        <w:t>Artículo 38 Bis.-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72352F3A" w14:textId="22DE7773" w:rsidR="001A4E31" w:rsidRPr="005965A9" w:rsidRDefault="001A4E31" w:rsidP="004F149A">
      <w:pPr>
        <w:pStyle w:val="Citas"/>
      </w:pPr>
      <w:r w:rsidRPr="005965A9">
        <w:t>A la propia Secretaría, le corresponde el despacho de los siguientes asuntos:</w:t>
      </w:r>
    </w:p>
    <w:p w14:paraId="38A0FC8C" w14:textId="1FAE4EED" w:rsidR="001A4E31" w:rsidRPr="005965A9" w:rsidRDefault="001A4E31" w:rsidP="004F149A">
      <w:pPr>
        <w:pStyle w:val="Citas"/>
      </w:pPr>
      <w:r w:rsidRPr="005965A9">
        <w:t>(…)</w:t>
      </w:r>
    </w:p>
    <w:p w14:paraId="6727DC37" w14:textId="4372F899" w:rsidR="001A4E31" w:rsidRPr="005965A9" w:rsidRDefault="001A4E31" w:rsidP="004F149A">
      <w:pPr>
        <w:pStyle w:val="Citas"/>
      </w:pPr>
      <w:r w:rsidRPr="005965A9">
        <w:lastRenderedPageBreak/>
        <w:t>XIX. Conocer e investigar los actos, omisiones o conductas de los servidores públicos que puedan constituir responsabilidades administrativas, substanciar los procedimientos correspondientes en términos de la Ley de Responsabilidades Administrativas del Estado de México y Municipios, por sí, o por conducto de los órganos internos de control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w:t>
      </w:r>
    </w:p>
    <w:p w14:paraId="1C4D12BD" w14:textId="0863962C" w:rsidR="001B14A7" w:rsidRPr="005965A9" w:rsidRDefault="001B14A7" w:rsidP="004F149A">
      <w:pPr>
        <w:pStyle w:val="Citas"/>
      </w:pPr>
      <w:r w:rsidRPr="005965A9">
        <w:t>(…)</w:t>
      </w:r>
    </w:p>
    <w:p w14:paraId="522EFCB0" w14:textId="6DF0C8B7" w:rsidR="001B14A7" w:rsidRPr="005965A9" w:rsidRDefault="001B14A7" w:rsidP="004F149A">
      <w:pPr>
        <w:pStyle w:val="Citas"/>
      </w:pPr>
      <w:r w:rsidRPr="005965A9">
        <w:t>XXVII. Establecer mecanismos para prevenir actos u omisiones constitutivos de responsabilidades administrativas, que fomenten el desarrollo de la cultura de la legalidad.</w:t>
      </w:r>
    </w:p>
    <w:p w14:paraId="5DCF8F0E" w14:textId="5BB0A4D8" w:rsidR="001B14A7" w:rsidRPr="005965A9" w:rsidRDefault="0077115A" w:rsidP="004F149A">
      <w:pPr>
        <w:pStyle w:val="Citas"/>
        <w:rPr>
          <w:b/>
          <w:bCs/>
        </w:rPr>
      </w:pPr>
      <w:r w:rsidRPr="005965A9">
        <w:t>(…)</w:t>
      </w:r>
      <w:r w:rsidR="004F149A" w:rsidRPr="005965A9">
        <w:t xml:space="preserve">” </w:t>
      </w:r>
      <w:r w:rsidR="004F149A" w:rsidRPr="005965A9">
        <w:rPr>
          <w:b/>
          <w:bCs/>
        </w:rPr>
        <w:t>(Sic)</w:t>
      </w:r>
    </w:p>
    <w:p w14:paraId="0EA4801A" w14:textId="77777777" w:rsidR="0077115A" w:rsidRPr="005965A9" w:rsidRDefault="0077115A" w:rsidP="00827658">
      <w:pPr>
        <w:pStyle w:val="Sinespaciado"/>
        <w:spacing w:line="360" w:lineRule="auto"/>
        <w:jc w:val="both"/>
      </w:pPr>
    </w:p>
    <w:p w14:paraId="22218C36" w14:textId="6DBD7228" w:rsidR="004F149A" w:rsidRPr="005965A9" w:rsidRDefault="004F149A" w:rsidP="004F149A">
      <w:pPr>
        <w:pStyle w:val="Citas"/>
        <w:rPr>
          <w:b/>
          <w:bCs/>
        </w:rPr>
      </w:pPr>
      <w:r w:rsidRPr="005965A9">
        <w:rPr>
          <w:b/>
          <w:bCs/>
        </w:rPr>
        <w:t xml:space="preserve">MANUAL GENERAL DE ORGANIZACIÓN DE LA SECRETARÍA DE LA CONTRALORÍA </w:t>
      </w:r>
    </w:p>
    <w:p w14:paraId="28BEBDE4" w14:textId="77777777" w:rsidR="0077115A" w:rsidRPr="005965A9" w:rsidRDefault="0077115A" w:rsidP="004F149A">
      <w:pPr>
        <w:pStyle w:val="Citas"/>
      </w:pPr>
      <w:r w:rsidRPr="005965A9">
        <w:t xml:space="preserve">21800002000000L DIRECCIÓN GENERAL DE RESPONSABILIDADES ADMINISTRATIVAS </w:t>
      </w:r>
    </w:p>
    <w:p w14:paraId="4604C2FA" w14:textId="77777777" w:rsidR="0077115A" w:rsidRPr="005965A9" w:rsidRDefault="0077115A" w:rsidP="004F149A">
      <w:pPr>
        <w:pStyle w:val="Citas"/>
      </w:pPr>
      <w:r w:rsidRPr="005965A9">
        <w:lastRenderedPageBreak/>
        <w:t xml:space="preserve">OBJETIVO: </w:t>
      </w:r>
    </w:p>
    <w:p w14:paraId="2FB3A206" w14:textId="77777777" w:rsidR="0077115A" w:rsidRPr="005965A9" w:rsidRDefault="0077115A" w:rsidP="004F149A">
      <w:pPr>
        <w:pStyle w:val="Citas"/>
      </w:pPr>
      <w:r w:rsidRPr="005965A9">
        <w:t xml:space="preserve">Coadyuvar a que las personas servidoras públicas en el desempeño de sus funciones actúen en cumplimiento a los principios de disciplina, legalidad, objetividad, profesionalismo, honradez, lealtad, imparcialidad, integridad, rendición de cuentas, eficacia y eficiencia que rigen en el servicio público, a través de la determinación de responsabilidades administrativas, así como resolver con imparcialidad, oportunidad y legalidad las inconformidades derivadas de licitaciones públicas e invitaciones restringidas; llevar a cabo la defensa legal de los intereses de la Secretaría y, cuando proceda, resolver los medios de impugnación en el ámbito de su competencia, así como la recepción, registro y resguardo de las declaraciones de situación patrimonial y de intereses de las Administraciones Públicas Estatal y Municipal y, administrar el registro de los procedimientos de responsabilidad administrativa y sanciones impuestas a las personas servidoras públicas y/o particulares. </w:t>
      </w:r>
    </w:p>
    <w:p w14:paraId="127DA7A4" w14:textId="3FB8CD95" w:rsidR="0077115A" w:rsidRPr="005965A9" w:rsidRDefault="0077115A" w:rsidP="004F149A">
      <w:pPr>
        <w:pStyle w:val="Citas"/>
      </w:pPr>
      <w:r w:rsidRPr="005965A9">
        <w:t>FUNCIONES:</w:t>
      </w:r>
    </w:p>
    <w:p w14:paraId="39634935" w14:textId="53CC0169" w:rsidR="004F149A" w:rsidRPr="005965A9" w:rsidRDefault="004F149A" w:rsidP="004F149A">
      <w:pPr>
        <w:pStyle w:val="Citas"/>
      </w:pPr>
      <w:r w:rsidRPr="005965A9">
        <w:t>(…)</w:t>
      </w:r>
    </w:p>
    <w:p w14:paraId="5D84D236" w14:textId="7604F151" w:rsidR="004F149A" w:rsidRPr="005965A9" w:rsidRDefault="004F149A" w:rsidP="004F149A">
      <w:pPr>
        <w:pStyle w:val="Citas"/>
      </w:pPr>
      <w:r w:rsidRPr="005965A9">
        <w:t xml:space="preserve">Recibir y acordar, sobre la admisión, prevención o no presentación de los informes de presunta responsabilidad administrativa que le presente la autoridad investigadora. − Suscribir las abstenciones de inicio de procedimiento de responsabilidad administrativa, así como de sancionar a las personas servidoras públicas por faltas no graves, de conformidad con lo dispuesto en la Ley de Responsabilidades Administrativas del Estado de México y Municipios. − Instruir que los procedimientos de responsabilidad administrativa contra las personas servidoras públicas de la administración pública estatal, de los organismos descentralizados, las empresas de participación y los fideicomisos públicos a nivel </w:t>
      </w:r>
      <w:r w:rsidRPr="005965A9">
        <w:lastRenderedPageBreak/>
        <w:t>estatal y municipal, por faltas administrativas no graves, se substancien conforme a las disposiciones aplicables y suscribir las resoluciones que correspondan, e imponer en su caso las sanciones que determine la Ley de Responsabilidades Administrativas del Estado de México y Municipios.</w:t>
      </w:r>
    </w:p>
    <w:p w14:paraId="6C9266E5" w14:textId="5979B565" w:rsidR="004F149A" w:rsidRPr="005965A9" w:rsidRDefault="004F149A" w:rsidP="004F149A">
      <w:pPr>
        <w:pStyle w:val="Citas"/>
      </w:pPr>
      <w:r w:rsidRPr="005965A9">
        <w:t>(…)</w:t>
      </w:r>
    </w:p>
    <w:p w14:paraId="45D4CEAF" w14:textId="6DEF8B41" w:rsidR="004F149A" w:rsidRPr="005965A9" w:rsidRDefault="004F149A" w:rsidP="004F149A">
      <w:pPr>
        <w:pStyle w:val="Citas"/>
        <w:rPr>
          <w:b/>
          <w:bCs/>
        </w:rPr>
      </w:pPr>
      <w:r w:rsidRPr="005965A9">
        <w:t>Coordinar la integración de expedientes de responsabilidad administrativa, para su remisión al Tribunal de Justicia Administrativa del Estado de México.</w:t>
      </w:r>
      <w:r w:rsidR="004F01BD" w:rsidRPr="005965A9">
        <w:t xml:space="preserve">” </w:t>
      </w:r>
      <w:r w:rsidR="004F01BD" w:rsidRPr="005965A9">
        <w:rPr>
          <w:b/>
          <w:bCs/>
        </w:rPr>
        <w:t>(Sic)</w:t>
      </w:r>
    </w:p>
    <w:p w14:paraId="690870CE" w14:textId="77777777" w:rsidR="0077115A" w:rsidRPr="005965A9" w:rsidRDefault="0077115A" w:rsidP="00827658">
      <w:pPr>
        <w:pStyle w:val="Sinespaciado"/>
        <w:spacing w:line="360" w:lineRule="auto"/>
        <w:jc w:val="both"/>
        <w:rPr>
          <w:rFonts w:ascii="Palatino Linotype" w:hAnsi="Palatino Linotype"/>
        </w:rPr>
      </w:pPr>
    </w:p>
    <w:p w14:paraId="19BFD849" w14:textId="77777777" w:rsidR="004F149A" w:rsidRPr="005965A9" w:rsidRDefault="004F149A" w:rsidP="004F149A">
      <w:pPr>
        <w:pStyle w:val="Citas"/>
        <w:jc w:val="center"/>
        <w:rPr>
          <w:b/>
          <w:bCs/>
        </w:rPr>
      </w:pPr>
      <w:r w:rsidRPr="005965A9">
        <w:rPr>
          <w:b/>
          <w:bCs/>
        </w:rPr>
        <w:t>LEY DE RESPONSABILIDADES ADMINISTRATIVAS DEL ESTADO DE MÉXICO Y MUNICIPIOS</w:t>
      </w:r>
    </w:p>
    <w:p w14:paraId="6FD92A87" w14:textId="77777777" w:rsidR="004F149A" w:rsidRPr="005965A9" w:rsidRDefault="004F149A" w:rsidP="004F149A">
      <w:pPr>
        <w:pStyle w:val="Citas"/>
      </w:pPr>
      <w:r w:rsidRPr="005965A9">
        <w:t>“Artículo 3. Para los efectos de la presente Ley, se entenderá por:</w:t>
      </w:r>
    </w:p>
    <w:p w14:paraId="79417E37" w14:textId="77777777" w:rsidR="004F149A" w:rsidRPr="005965A9" w:rsidRDefault="004F149A" w:rsidP="004F149A">
      <w:pPr>
        <w:pStyle w:val="Citas"/>
      </w:pPr>
      <w:r w:rsidRPr="005965A9">
        <w:t>(…)</w:t>
      </w:r>
    </w:p>
    <w:p w14:paraId="609409E0" w14:textId="77777777" w:rsidR="004F149A" w:rsidRPr="005965A9" w:rsidRDefault="004F149A" w:rsidP="004F149A">
      <w:pPr>
        <w:pStyle w:val="Citas"/>
      </w:pPr>
      <w:r w:rsidRPr="005965A9">
        <w:t xml:space="preserve">I. Autoridad investigadora: A la autoridad adscrita a la Secretaría de la Contraloría, a los órganos internos de control, al Órgano Superior, así como a las unidades de responsabilidades de las empresas de participación estatal o municipal, encargadas de la investigación de las faltas administrativas. </w:t>
      </w:r>
    </w:p>
    <w:p w14:paraId="2A4BC6FE" w14:textId="77777777" w:rsidR="004F149A" w:rsidRPr="005965A9" w:rsidRDefault="004F149A" w:rsidP="004F149A">
      <w:pPr>
        <w:pStyle w:val="Citas"/>
      </w:pPr>
      <w:r w:rsidRPr="005965A9">
        <w:t xml:space="preserve">II. Autoridad substanciadora: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 La </w:t>
      </w:r>
      <w:r w:rsidRPr="005965A9">
        <w:lastRenderedPageBreak/>
        <w:t>función de la autoridad substanciadora, en ningún caso podrá ser ejercida por una autoridad investigadora.</w:t>
      </w:r>
    </w:p>
    <w:p w14:paraId="381DD857" w14:textId="77777777" w:rsidR="004F149A" w:rsidRPr="005965A9" w:rsidRDefault="004F149A" w:rsidP="004F149A">
      <w:pPr>
        <w:pStyle w:val="Citas"/>
      </w:pPr>
      <w:r w:rsidRPr="005965A9">
        <w:t xml:space="preserve"> III. Autoridad </w:t>
      </w:r>
      <w:proofErr w:type="spellStart"/>
      <w:r w:rsidRPr="005965A9">
        <w:t>resolutora</w:t>
      </w:r>
      <w:proofErr w:type="spellEnd"/>
      <w:r w:rsidRPr="005965A9">
        <w:t>: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 En el supuesto de faltas administrativas graves, así como para las faltas de particulares lo será el Tribunal.</w:t>
      </w:r>
    </w:p>
    <w:p w14:paraId="6C0141D1" w14:textId="77777777" w:rsidR="004F149A" w:rsidRPr="005965A9" w:rsidRDefault="004F149A" w:rsidP="004F149A">
      <w:pPr>
        <w:pStyle w:val="Citas"/>
        <w:rPr>
          <w:b/>
          <w:bCs/>
          <w:u w:val="single"/>
        </w:rPr>
      </w:pPr>
      <w:r w:rsidRPr="005965A9">
        <w:t>Artículo 50. Incurre en falta administrativa no grave, el servidor público que con sus actos u omisiones, incumpla o transgreda las obligaciones siguientes</w:t>
      </w:r>
      <w:r w:rsidRPr="005965A9">
        <w:rPr>
          <w:b/>
          <w:bCs/>
          <w:u w:val="single"/>
        </w:rPr>
        <w:t>:</w:t>
      </w:r>
    </w:p>
    <w:p w14:paraId="0746E252" w14:textId="77777777" w:rsidR="004F149A" w:rsidRPr="005965A9" w:rsidRDefault="004F149A" w:rsidP="004F149A">
      <w:pPr>
        <w:pStyle w:val="Citas"/>
      </w:pPr>
      <w:r w:rsidRPr="005965A9">
        <w:t>(…)</w:t>
      </w:r>
    </w:p>
    <w:p w14:paraId="45650CC6" w14:textId="77777777" w:rsidR="004F149A" w:rsidRPr="005965A9" w:rsidRDefault="004F149A" w:rsidP="004F149A">
      <w:pPr>
        <w:pStyle w:val="Citas"/>
      </w:pPr>
      <w:r w:rsidRPr="005965A9">
        <w:t>Artículo 52. Para efectos de la presente Ley, se consideran faltas administrativas graves de los servidores públicos, mediante cualquier acto u omisión, las siguientes:</w:t>
      </w:r>
    </w:p>
    <w:p w14:paraId="50A7EF7B" w14:textId="77777777" w:rsidR="004F149A" w:rsidRPr="005965A9" w:rsidRDefault="004F149A" w:rsidP="004F149A">
      <w:pPr>
        <w:pStyle w:val="Citas"/>
        <w:rPr>
          <w:b/>
          <w:bCs/>
          <w:sz w:val="24"/>
          <w:szCs w:val="24"/>
        </w:rPr>
      </w:pPr>
      <w:r w:rsidRPr="005965A9">
        <w:t xml:space="preserve">(…)” </w:t>
      </w:r>
      <w:r w:rsidRPr="005965A9">
        <w:rPr>
          <w:b/>
          <w:bCs/>
        </w:rPr>
        <w:t>(Sic)</w:t>
      </w:r>
    </w:p>
    <w:p w14:paraId="29EA3A00" w14:textId="77777777" w:rsidR="004F149A" w:rsidRPr="005965A9" w:rsidRDefault="004F149A" w:rsidP="00827658">
      <w:pPr>
        <w:pStyle w:val="Sinespaciado"/>
        <w:spacing w:line="360" w:lineRule="auto"/>
        <w:jc w:val="both"/>
        <w:rPr>
          <w:rFonts w:ascii="Palatino Linotype" w:hAnsi="Palatino Linotype"/>
        </w:rPr>
      </w:pPr>
    </w:p>
    <w:p w14:paraId="5DD015B3" w14:textId="5820DFA3" w:rsidR="004F149A" w:rsidRPr="005965A9" w:rsidRDefault="004F149A" w:rsidP="00827658">
      <w:pPr>
        <w:pStyle w:val="Sinespaciado"/>
        <w:spacing w:line="360" w:lineRule="auto"/>
        <w:jc w:val="both"/>
        <w:rPr>
          <w:rFonts w:ascii="Palatino Linotype" w:hAnsi="Palatino Linotype" w:cs="Arial"/>
          <w:b/>
          <w:bCs/>
        </w:rPr>
      </w:pPr>
      <w:r w:rsidRPr="005965A9">
        <w:rPr>
          <w:rFonts w:ascii="Palatino Linotype" w:hAnsi="Palatino Linotype" w:cs="Arial"/>
        </w:rPr>
        <w:t>Del análisis sistemático y armónico de la normatividad previamente plasmada se desprende que una de las atribuciones reservadas a la Secretaría de la Contraloría estriba en la investigación, sustanciación y resolución de controversias en materia de responsabilidades administrativa</w:t>
      </w:r>
      <w:r w:rsidR="004F01BD" w:rsidRPr="005965A9">
        <w:rPr>
          <w:rFonts w:ascii="Palatino Linotype" w:hAnsi="Palatino Linotype" w:cs="Arial"/>
        </w:rPr>
        <w:t xml:space="preserve">s, no obstante, no se advierte fuente obligacional </w:t>
      </w:r>
      <w:r w:rsidR="004614C3" w:rsidRPr="005965A9">
        <w:rPr>
          <w:rFonts w:ascii="Palatino Linotype" w:hAnsi="Palatino Linotype" w:cs="Arial"/>
        </w:rPr>
        <w:t xml:space="preserve">expresa </w:t>
      </w:r>
      <w:r w:rsidR="004F01BD" w:rsidRPr="005965A9">
        <w:rPr>
          <w:rFonts w:ascii="Palatino Linotype" w:hAnsi="Palatino Linotype" w:cs="Arial"/>
        </w:rPr>
        <w:t xml:space="preserve">respecto de la atribución referida por el particular mediante la solicitud de información </w:t>
      </w:r>
      <w:r w:rsidR="004F01BD" w:rsidRPr="005965A9">
        <w:rPr>
          <w:rFonts w:ascii="Palatino Linotype" w:hAnsi="Palatino Linotype" w:cs="Arial"/>
          <w:b/>
          <w:bCs/>
        </w:rPr>
        <w:t xml:space="preserve">00037/SECOGEM/IP/2023. </w:t>
      </w:r>
    </w:p>
    <w:p w14:paraId="09BA9B26" w14:textId="77777777" w:rsidR="004F149A" w:rsidRPr="005965A9" w:rsidRDefault="004F149A" w:rsidP="00827658">
      <w:pPr>
        <w:pStyle w:val="Sinespaciado"/>
        <w:spacing w:line="360" w:lineRule="auto"/>
        <w:jc w:val="both"/>
        <w:rPr>
          <w:rFonts w:ascii="Palatino Linotype" w:hAnsi="Palatino Linotype" w:cs="Arial"/>
        </w:rPr>
      </w:pPr>
    </w:p>
    <w:p w14:paraId="799B76BF" w14:textId="5AC62807" w:rsidR="004F01BD" w:rsidRPr="005965A9" w:rsidRDefault="00827658" w:rsidP="00827658">
      <w:pPr>
        <w:spacing w:before="240" w:line="360" w:lineRule="auto"/>
        <w:jc w:val="both"/>
        <w:rPr>
          <w:rFonts w:ascii="Palatino Linotype" w:hAnsi="Palatino Linotype"/>
          <w:sz w:val="24"/>
          <w:szCs w:val="24"/>
        </w:rPr>
      </w:pPr>
      <w:r w:rsidRPr="005965A9">
        <w:rPr>
          <w:rFonts w:ascii="Palatino Linotype" w:hAnsi="Palatino Linotype"/>
          <w:sz w:val="24"/>
          <w:szCs w:val="24"/>
        </w:rPr>
        <w:lastRenderedPageBreak/>
        <w:t xml:space="preserve">Una vez sentado lo anterior, como se mencionó en el antecedente segundo, </w:t>
      </w:r>
      <w:r w:rsidR="004614C3" w:rsidRPr="005965A9">
        <w:rPr>
          <w:rFonts w:ascii="Palatino Linotype" w:hAnsi="Palatino Linotype"/>
          <w:b/>
          <w:sz w:val="24"/>
          <w:szCs w:val="24"/>
        </w:rPr>
        <w:t>El Sujeto</w:t>
      </w:r>
      <w:r w:rsidRPr="005965A9">
        <w:rPr>
          <w:rFonts w:ascii="Palatino Linotype" w:hAnsi="Palatino Linotype"/>
          <w:b/>
          <w:sz w:val="24"/>
          <w:szCs w:val="24"/>
        </w:rPr>
        <w:t xml:space="preserve"> Obligado </w:t>
      </w:r>
      <w:r w:rsidRPr="005965A9">
        <w:rPr>
          <w:rFonts w:ascii="Palatino Linotype" w:hAnsi="Palatino Linotype"/>
          <w:sz w:val="24"/>
          <w:szCs w:val="24"/>
        </w:rPr>
        <w:t xml:space="preserve">en fecha </w:t>
      </w:r>
      <w:r w:rsidR="004F01BD" w:rsidRPr="005965A9">
        <w:rPr>
          <w:rFonts w:ascii="Palatino Linotype" w:hAnsi="Palatino Linotype"/>
          <w:b/>
          <w:bCs/>
          <w:sz w:val="24"/>
          <w:szCs w:val="24"/>
        </w:rPr>
        <w:t xml:space="preserve">ocho de marzo de dos mil veintitrés, </w:t>
      </w:r>
      <w:r w:rsidR="004F01BD" w:rsidRPr="005965A9">
        <w:rPr>
          <w:rFonts w:ascii="Palatino Linotype" w:hAnsi="Palatino Linotype"/>
          <w:sz w:val="24"/>
          <w:szCs w:val="24"/>
        </w:rPr>
        <w:t>rindió su respuesta a la solicitud de información formulada por el particular, adjuntando para tal efecto lo siguiente:</w:t>
      </w:r>
    </w:p>
    <w:p w14:paraId="4D2922F0" w14:textId="6B2CA5D8" w:rsidR="004F01BD" w:rsidRPr="005965A9" w:rsidRDefault="004F01BD" w:rsidP="004F01BD">
      <w:pPr>
        <w:pStyle w:val="Prrafodelista"/>
        <w:numPr>
          <w:ilvl w:val="0"/>
          <w:numId w:val="30"/>
        </w:numPr>
        <w:spacing w:before="240" w:line="360" w:lineRule="auto"/>
        <w:jc w:val="both"/>
        <w:rPr>
          <w:rFonts w:ascii="Palatino Linotype" w:hAnsi="Palatino Linotype"/>
          <w:b/>
          <w:bCs/>
        </w:rPr>
      </w:pPr>
      <w:r w:rsidRPr="005965A9">
        <w:rPr>
          <w:rFonts w:ascii="Palatino Linotype" w:hAnsi="Palatino Linotype"/>
          <w:b/>
          <w:bCs/>
        </w:rPr>
        <w:t>“</w:t>
      </w:r>
      <w:r w:rsidRPr="005965A9">
        <w:rPr>
          <w:rFonts w:ascii="Palatino Linotype" w:hAnsi="Palatino Linotype" w:cs="Arial"/>
          <w:b/>
          <w:bCs/>
        </w:rPr>
        <w:t xml:space="preserve">oficio solicitante 37-202303-08-2023-205614.pdf”: </w:t>
      </w:r>
      <w:r w:rsidR="00550D87" w:rsidRPr="005965A9">
        <w:rPr>
          <w:rFonts w:ascii="Palatino Linotype" w:hAnsi="Palatino Linotype" w:cs="Arial"/>
        </w:rPr>
        <w:t xml:space="preserve">Oficio sin número signado por el </w:t>
      </w:r>
      <w:r w:rsidR="004614C3" w:rsidRPr="005965A9">
        <w:rPr>
          <w:rFonts w:ascii="Palatino Linotype" w:hAnsi="Palatino Linotype" w:cs="Arial"/>
        </w:rPr>
        <w:t>jefe</w:t>
      </w:r>
      <w:r w:rsidR="00550D87" w:rsidRPr="005965A9">
        <w:rPr>
          <w:rFonts w:ascii="Palatino Linotype" w:hAnsi="Palatino Linotype" w:cs="Arial"/>
        </w:rPr>
        <w:t xml:space="preserve"> de la Unidad de Ética y Prevención de la Corrupción y Responsable de la Unidad de Transparencia y dirigido al solicitante de información, de fecha ocho de marzo de dos mil veintitrés, en lo general refiere adjuntar oficio emitido por servidor público habilitado. </w:t>
      </w:r>
    </w:p>
    <w:p w14:paraId="6CA02CAB" w14:textId="471561D8" w:rsidR="004F01BD" w:rsidRPr="005965A9" w:rsidRDefault="004F01BD" w:rsidP="004F01BD">
      <w:pPr>
        <w:pStyle w:val="Prrafodelista"/>
        <w:numPr>
          <w:ilvl w:val="0"/>
          <w:numId w:val="30"/>
        </w:numPr>
        <w:spacing w:before="240" w:line="360" w:lineRule="auto"/>
        <w:jc w:val="both"/>
        <w:rPr>
          <w:rFonts w:ascii="Palatino Linotype" w:hAnsi="Palatino Linotype"/>
          <w:b/>
          <w:bCs/>
        </w:rPr>
      </w:pPr>
      <w:r w:rsidRPr="005965A9">
        <w:rPr>
          <w:rFonts w:ascii="Palatino Linotype" w:hAnsi="Palatino Linotype" w:cs="Arial"/>
        </w:rPr>
        <w:t xml:space="preserve"> </w:t>
      </w:r>
      <w:r w:rsidRPr="005965A9">
        <w:rPr>
          <w:rFonts w:ascii="Palatino Linotype" w:hAnsi="Palatino Linotype" w:cs="Arial"/>
          <w:b/>
          <w:bCs/>
        </w:rPr>
        <w:t xml:space="preserve">“oficio </w:t>
      </w:r>
      <w:proofErr w:type="spellStart"/>
      <w:r w:rsidRPr="005965A9">
        <w:rPr>
          <w:rFonts w:ascii="Palatino Linotype" w:hAnsi="Palatino Linotype" w:cs="Arial"/>
          <w:b/>
          <w:bCs/>
        </w:rPr>
        <w:t>sph</w:t>
      </w:r>
      <w:proofErr w:type="spellEnd"/>
      <w:r w:rsidRPr="005965A9">
        <w:rPr>
          <w:rFonts w:ascii="Palatino Linotype" w:hAnsi="Palatino Linotype" w:cs="Arial"/>
          <w:b/>
          <w:bCs/>
        </w:rPr>
        <w:t xml:space="preserve"> 37-202303-08-2023-205701.pdf”:</w:t>
      </w:r>
      <w:r w:rsidR="00550D87" w:rsidRPr="005965A9">
        <w:rPr>
          <w:rFonts w:ascii="Palatino Linotype" w:hAnsi="Palatino Linotype" w:cs="Arial"/>
          <w:b/>
          <w:bCs/>
        </w:rPr>
        <w:t xml:space="preserve"> </w:t>
      </w:r>
      <w:r w:rsidR="00550D87" w:rsidRPr="005965A9">
        <w:rPr>
          <w:rFonts w:ascii="Palatino Linotype" w:hAnsi="Palatino Linotype" w:cs="Arial"/>
        </w:rPr>
        <w:t xml:space="preserve">Oficio número </w:t>
      </w:r>
      <w:r w:rsidR="00550D87" w:rsidRPr="005965A9">
        <w:rPr>
          <w:rFonts w:ascii="Palatino Linotype" w:hAnsi="Palatino Linotype" w:cs="Arial"/>
          <w:b/>
          <w:bCs/>
        </w:rPr>
        <w:t xml:space="preserve">21800002A/0789/2023 </w:t>
      </w:r>
      <w:r w:rsidR="00550D87" w:rsidRPr="005965A9">
        <w:rPr>
          <w:rFonts w:ascii="Palatino Linotype" w:hAnsi="Palatino Linotype" w:cs="Arial"/>
        </w:rPr>
        <w:t>signado por la directora general de responsabilidades administrativas y dirigido al jefe de la unidad de ética y prevención de la corrupción y titular de la unidad de transparencia, de fecha ocho de marzo de dos mil veintitrés, en lo medular expone los siguientes argumentos:</w:t>
      </w:r>
    </w:p>
    <w:p w14:paraId="279E107C" w14:textId="7B2D8410" w:rsidR="00550D87" w:rsidRPr="005965A9" w:rsidRDefault="006649D6" w:rsidP="00550D87">
      <w:pPr>
        <w:pStyle w:val="Prrafodelista"/>
        <w:numPr>
          <w:ilvl w:val="0"/>
          <w:numId w:val="31"/>
        </w:numPr>
        <w:spacing w:before="240" w:line="360" w:lineRule="auto"/>
        <w:jc w:val="both"/>
        <w:rPr>
          <w:rFonts w:ascii="Palatino Linotype" w:hAnsi="Palatino Linotype"/>
          <w:b/>
          <w:bCs/>
        </w:rPr>
      </w:pPr>
      <w:r w:rsidRPr="005965A9">
        <w:rPr>
          <w:rFonts w:ascii="Palatino Linotype" w:hAnsi="Palatino Linotype"/>
        </w:rPr>
        <w:t>Que,</w:t>
      </w:r>
      <w:r w:rsidR="00550D87" w:rsidRPr="005965A9">
        <w:rPr>
          <w:rFonts w:ascii="Palatino Linotype" w:hAnsi="Palatino Linotype"/>
        </w:rPr>
        <w:t xml:space="preserve"> tratándose del derecho de acceso a la información pública, los sujetos obligados solo proporcionarán la información generada en el desempeño de sus funciones y que sea pública</w:t>
      </w:r>
      <w:r w:rsidRPr="005965A9">
        <w:rPr>
          <w:rFonts w:ascii="Palatino Linotype" w:hAnsi="Palatino Linotype"/>
        </w:rPr>
        <w:t>, excluyendo la obligación de practicar investigaciones o generar documentos</w:t>
      </w:r>
      <w:r w:rsidR="004614C3" w:rsidRPr="005965A9">
        <w:rPr>
          <w:rFonts w:ascii="Palatino Linotype" w:hAnsi="Palatino Linotype"/>
        </w:rPr>
        <w:t xml:space="preserve">, lo anterior en términos de los artículos 4 y 12 de la ley de la materia local. </w:t>
      </w:r>
    </w:p>
    <w:p w14:paraId="35FD2F7E" w14:textId="40FA068F" w:rsidR="00550D87" w:rsidRPr="005965A9" w:rsidRDefault="006649D6" w:rsidP="00550D87">
      <w:pPr>
        <w:pStyle w:val="Prrafodelista"/>
        <w:numPr>
          <w:ilvl w:val="0"/>
          <w:numId w:val="31"/>
        </w:numPr>
        <w:spacing w:before="240" w:line="360" w:lineRule="auto"/>
        <w:jc w:val="both"/>
        <w:rPr>
          <w:rFonts w:ascii="Palatino Linotype" w:hAnsi="Palatino Linotype"/>
          <w:b/>
          <w:bCs/>
        </w:rPr>
      </w:pPr>
      <w:r w:rsidRPr="005965A9">
        <w:rPr>
          <w:rFonts w:ascii="Palatino Linotype" w:hAnsi="Palatino Linotype"/>
        </w:rPr>
        <w:t xml:space="preserve">Que su margen de actuación se encuentra sujeto a diversos cuerpos normativos tales como el artículo 38 bis de la ley orgánica de la administración pública del estado de México, el manual general de </w:t>
      </w:r>
      <w:r w:rsidRPr="005965A9">
        <w:rPr>
          <w:rFonts w:ascii="Palatino Linotype" w:hAnsi="Palatino Linotype"/>
        </w:rPr>
        <w:lastRenderedPageBreak/>
        <w:t xml:space="preserve">organización de la secretaría de la contraloría, así como el reglamento interior de la secretaría de la contraloría. </w:t>
      </w:r>
    </w:p>
    <w:p w14:paraId="2C572684" w14:textId="77777777" w:rsidR="004F01BD" w:rsidRPr="005965A9" w:rsidRDefault="004F01BD" w:rsidP="00827658">
      <w:pPr>
        <w:spacing w:before="240" w:line="360" w:lineRule="auto"/>
        <w:jc w:val="both"/>
        <w:rPr>
          <w:rFonts w:ascii="Palatino Linotype" w:hAnsi="Palatino Linotype"/>
          <w:sz w:val="24"/>
          <w:szCs w:val="24"/>
        </w:rPr>
      </w:pPr>
    </w:p>
    <w:p w14:paraId="73A7C8FA" w14:textId="4C1FD779" w:rsidR="004F01BD" w:rsidRPr="005965A9" w:rsidRDefault="006649D6" w:rsidP="00827658">
      <w:pPr>
        <w:spacing w:before="240" w:line="360" w:lineRule="auto"/>
        <w:jc w:val="both"/>
        <w:rPr>
          <w:rFonts w:ascii="Palatino Linotype" w:hAnsi="Palatino Linotype"/>
          <w:sz w:val="24"/>
          <w:szCs w:val="24"/>
        </w:rPr>
      </w:pPr>
      <w:r w:rsidRPr="005965A9">
        <w:rPr>
          <w:rFonts w:ascii="Palatino Linotype" w:hAnsi="Palatino Linotype"/>
          <w:sz w:val="24"/>
          <w:szCs w:val="24"/>
        </w:rPr>
        <w:t xml:space="preserve">Inconforme con la respuesta del </w:t>
      </w:r>
      <w:r w:rsidRPr="005965A9">
        <w:rPr>
          <w:rFonts w:ascii="Palatino Linotype" w:hAnsi="Palatino Linotype"/>
          <w:b/>
          <w:bCs/>
          <w:sz w:val="24"/>
          <w:szCs w:val="24"/>
        </w:rPr>
        <w:t xml:space="preserve">Sujeto Obligado, El Recurrente </w:t>
      </w:r>
      <w:r w:rsidRPr="005965A9">
        <w:rPr>
          <w:rFonts w:ascii="Palatino Linotype" w:hAnsi="Palatino Linotype"/>
          <w:sz w:val="24"/>
          <w:szCs w:val="24"/>
        </w:rPr>
        <w:t>interpuso recurso de revisión en fecha cinco de abril, admitiéndose el once de abril, ambos de dos mil veintitrés. Señalando como razones o motivos de inconformidad:</w:t>
      </w:r>
    </w:p>
    <w:p w14:paraId="3E3E43B9" w14:textId="411B9258" w:rsidR="006649D6" w:rsidRPr="005965A9" w:rsidRDefault="006649D6" w:rsidP="006649D6">
      <w:pPr>
        <w:pStyle w:val="Citas"/>
        <w:rPr>
          <w:b/>
          <w:bCs/>
          <w:sz w:val="24"/>
          <w:szCs w:val="24"/>
        </w:rPr>
      </w:pPr>
      <w:r w:rsidRPr="005965A9">
        <w:t xml:space="preserve">“La Secretaría de la Contraloría no entrega la información solicitada, por lo cual infringe lo establecido por los artículos 1, 4, 10, 11, 15, 16, 18, 19, 20, 23 fracción I, 24 fracciones XI y XXII, 25, de la Ley de Transparencia y Acceso a la Información Pública del Estado de México y Municipios, ya que no entrega el documento o información existente respecto a la facultad y/o atribución de la Secretaría de la Contraloría o sus unidades administrativas para elaborar, generar o fabricar de forma directa o a través de terceros documentos y/o disposiciones que sirven de prueba y/o fuente obligacional para sancionar a servidores públicos o particulares en procedimientos administrativos, posterior al hecho que ocasiona dicho procedimiento; o bien la declaración de inexistencia de la información solicitada.” </w:t>
      </w:r>
      <w:r w:rsidRPr="005965A9">
        <w:rPr>
          <w:b/>
          <w:bCs/>
        </w:rPr>
        <w:t>(Sic)</w:t>
      </w:r>
    </w:p>
    <w:p w14:paraId="57D46FA8" w14:textId="77777777" w:rsidR="003A66AB" w:rsidRPr="005965A9" w:rsidRDefault="003A66AB" w:rsidP="003A66AB">
      <w:pPr>
        <w:spacing w:before="240" w:line="360" w:lineRule="auto"/>
        <w:jc w:val="both"/>
        <w:rPr>
          <w:rFonts w:ascii="Palatino Linotype" w:hAnsi="Palatino Linotype"/>
          <w:b/>
          <w:bCs/>
        </w:rPr>
      </w:pPr>
    </w:p>
    <w:p w14:paraId="4251C070" w14:textId="59CA2125" w:rsidR="00CB187B" w:rsidRPr="005965A9" w:rsidRDefault="00CB187B" w:rsidP="00CB187B">
      <w:pPr>
        <w:pStyle w:val="infoemcitas"/>
        <w:tabs>
          <w:tab w:val="left" w:pos="7655"/>
        </w:tabs>
        <w:ind w:left="0" w:right="0"/>
        <w:rPr>
          <w:rFonts w:cs="Arial"/>
          <w:i w:val="0"/>
          <w:noProof/>
          <w:color w:val="000000"/>
          <w:sz w:val="24"/>
          <w:lang w:eastAsia="es-MX"/>
        </w:rPr>
      </w:pPr>
      <w:r w:rsidRPr="005965A9">
        <w:rPr>
          <w:i w:val="0"/>
          <w:sz w:val="24"/>
          <w:szCs w:val="24"/>
        </w:rPr>
        <w:t xml:space="preserve">Así las cosas, hasta aquí lo expuesto, resulta inconcuso que </w:t>
      </w:r>
      <w:r w:rsidRPr="005965A9">
        <w:rPr>
          <w:bCs/>
          <w:i w:val="0"/>
          <w:sz w:val="24"/>
          <w:szCs w:val="24"/>
        </w:rPr>
        <w:t>los motivos de inconformidad aducidos por</w:t>
      </w:r>
      <w:r w:rsidRPr="005965A9">
        <w:rPr>
          <w:rFonts w:cs="Arial"/>
          <w:i w:val="0"/>
          <w:noProof/>
          <w:color w:val="000000"/>
          <w:sz w:val="24"/>
          <w:lang w:eastAsia="es-MX"/>
        </w:rPr>
        <w:t xml:space="preserve"> </w:t>
      </w:r>
      <w:r w:rsidRPr="005965A9">
        <w:rPr>
          <w:rFonts w:cs="Arial"/>
          <w:b/>
          <w:i w:val="0"/>
          <w:noProof/>
          <w:color w:val="000000"/>
          <w:sz w:val="24"/>
          <w:lang w:eastAsia="es-MX"/>
        </w:rPr>
        <w:t xml:space="preserve">El Recurrente, </w:t>
      </w:r>
      <w:r w:rsidRPr="005965A9">
        <w:rPr>
          <w:rFonts w:cs="Arial"/>
          <w:i w:val="0"/>
          <w:noProof/>
          <w:color w:val="000000"/>
          <w:sz w:val="24"/>
          <w:lang w:eastAsia="es-MX"/>
        </w:rPr>
        <w:t xml:space="preserve">actualizan la hipotesis normativa prevista en el artículo 179, fracción I de la Ley de Transparencia y Acceso a la Información Pública del Estado de Mexico y Municipios, cuyo contenido literal es el siguiente: </w:t>
      </w:r>
    </w:p>
    <w:p w14:paraId="55506646" w14:textId="77777777" w:rsidR="00CB187B" w:rsidRPr="005965A9" w:rsidRDefault="00CB187B" w:rsidP="00CB187B">
      <w:pPr>
        <w:pStyle w:val="Citas"/>
      </w:pPr>
      <w:r w:rsidRPr="005965A9">
        <w:lastRenderedPageBreak/>
        <w:t xml:space="preserve"> “Artículo 179. El recurso de revisión es un medio de protección que la Ley otorga a los particulares, para hacer valer su derecho de acceso a la información pública, y procederá en contra de las siguientes causas:</w:t>
      </w:r>
    </w:p>
    <w:p w14:paraId="08706041" w14:textId="77777777" w:rsidR="00CB187B" w:rsidRPr="005965A9" w:rsidRDefault="00CB187B" w:rsidP="00CB187B">
      <w:pPr>
        <w:pStyle w:val="Citas"/>
      </w:pPr>
      <w:r w:rsidRPr="005965A9">
        <w:t>I. La negativa a la información solicitada;</w:t>
      </w:r>
    </w:p>
    <w:p w14:paraId="5A294267" w14:textId="77777777" w:rsidR="00CB187B" w:rsidRPr="005965A9" w:rsidRDefault="00CB187B" w:rsidP="00CB187B">
      <w:pPr>
        <w:pStyle w:val="Citas"/>
        <w:rPr>
          <w:b/>
          <w:bCs/>
          <w:noProof/>
          <w:color w:val="000000"/>
          <w:sz w:val="24"/>
          <w:lang w:eastAsia="es-MX"/>
        </w:rPr>
      </w:pPr>
      <w:r w:rsidRPr="005965A9">
        <w:rPr>
          <w:noProof/>
          <w:color w:val="000000"/>
          <w:sz w:val="24"/>
          <w:lang w:eastAsia="es-MX"/>
        </w:rPr>
        <w:t xml:space="preserve">(…)” </w:t>
      </w:r>
      <w:r w:rsidRPr="005965A9">
        <w:rPr>
          <w:b/>
          <w:bCs/>
          <w:noProof/>
          <w:color w:val="000000"/>
          <w:sz w:val="24"/>
          <w:lang w:eastAsia="es-MX"/>
        </w:rPr>
        <w:t>(Sic)</w:t>
      </w:r>
    </w:p>
    <w:p w14:paraId="3AC5AD44" w14:textId="7BE54A5F" w:rsidR="00FC7A19" w:rsidRPr="005965A9" w:rsidRDefault="00FC7A19" w:rsidP="00FC7A19">
      <w:pPr>
        <w:spacing w:before="240" w:line="360" w:lineRule="auto"/>
        <w:jc w:val="both"/>
        <w:rPr>
          <w:rFonts w:ascii="Palatino Linotype" w:hAnsi="Palatino Linotype"/>
          <w:i/>
          <w:iCs/>
          <w:sz w:val="24"/>
          <w:szCs w:val="24"/>
        </w:rPr>
      </w:pPr>
    </w:p>
    <w:p w14:paraId="35306E5E" w14:textId="1A4B7346" w:rsidR="00CB187B" w:rsidRPr="005965A9" w:rsidRDefault="00CB187B" w:rsidP="00CB187B">
      <w:pPr>
        <w:pStyle w:val="Citas"/>
        <w:ind w:left="0" w:right="0"/>
        <w:rPr>
          <w:i w:val="0"/>
          <w:sz w:val="24"/>
          <w:szCs w:val="24"/>
        </w:rPr>
      </w:pPr>
      <w:r w:rsidRPr="005965A9">
        <w:rPr>
          <w:i w:val="0"/>
          <w:sz w:val="24"/>
          <w:szCs w:val="24"/>
        </w:rPr>
        <w:t xml:space="preserve">Por otra parte, en etapa de manifestaciones, </w:t>
      </w:r>
      <w:r w:rsidRPr="005965A9">
        <w:rPr>
          <w:b/>
          <w:bCs/>
          <w:i w:val="0"/>
          <w:sz w:val="24"/>
          <w:szCs w:val="24"/>
        </w:rPr>
        <w:t xml:space="preserve">El Sujeto Obligado </w:t>
      </w:r>
      <w:r w:rsidRPr="005965A9">
        <w:rPr>
          <w:i w:val="0"/>
          <w:sz w:val="24"/>
          <w:szCs w:val="24"/>
        </w:rPr>
        <w:t>rindió su informe justificado en los siguientes términos:</w:t>
      </w:r>
    </w:p>
    <w:p w14:paraId="26642480" w14:textId="081FA759" w:rsidR="00CB187B" w:rsidRPr="005965A9" w:rsidRDefault="00CB187B" w:rsidP="006649D6">
      <w:pPr>
        <w:pStyle w:val="Citas"/>
        <w:numPr>
          <w:ilvl w:val="0"/>
          <w:numId w:val="27"/>
        </w:numPr>
        <w:ind w:right="0"/>
        <w:rPr>
          <w:i w:val="0"/>
          <w:sz w:val="24"/>
          <w:szCs w:val="24"/>
        </w:rPr>
      </w:pPr>
      <w:r w:rsidRPr="005965A9">
        <w:rPr>
          <w:b/>
          <w:bCs/>
          <w:i w:val="0"/>
          <w:sz w:val="24"/>
          <w:szCs w:val="24"/>
        </w:rPr>
        <w:t>“</w:t>
      </w:r>
      <w:r w:rsidR="006649D6" w:rsidRPr="005965A9">
        <w:rPr>
          <w:b/>
          <w:bCs/>
          <w:i w:val="0"/>
          <w:sz w:val="24"/>
          <w:szCs w:val="24"/>
        </w:rPr>
        <w:t xml:space="preserve">Ley Orgánica de la Administración Pública del Estado de México.pdf”: </w:t>
      </w:r>
      <w:r w:rsidR="006649D6" w:rsidRPr="005965A9">
        <w:rPr>
          <w:i w:val="0"/>
          <w:sz w:val="24"/>
          <w:szCs w:val="24"/>
        </w:rPr>
        <w:t xml:space="preserve">Ley Orgánica de la Administración Pública del Estado de México, consistente en 59 -cincuenta y nueve- fojas. </w:t>
      </w:r>
    </w:p>
    <w:p w14:paraId="42FE8801" w14:textId="7F31D291" w:rsidR="006649D6" w:rsidRPr="005965A9" w:rsidRDefault="006649D6" w:rsidP="006649D6">
      <w:pPr>
        <w:pStyle w:val="Citas"/>
        <w:numPr>
          <w:ilvl w:val="0"/>
          <w:numId w:val="27"/>
        </w:numPr>
        <w:ind w:right="0"/>
        <w:rPr>
          <w:i w:val="0"/>
          <w:sz w:val="24"/>
          <w:szCs w:val="24"/>
        </w:rPr>
      </w:pPr>
      <w:r w:rsidRPr="005965A9">
        <w:rPr>
          <w:b/>
          <w:bCs/>
          <w:i w:val="0"/>
          <w:sz w:val="24"/>
          <w:szCs w:val="24"/>
        </w:rPr>
        <w:t>“Reglamento Interior de la Secretaría de la Contraloría.pdf”:</w:t>
      </w:r>
      <w:r w:rsidR="002840AF" w:rsidRPr="005965A9">
        <w:rPr>
          <w:b/>
          <w:bCs/>
          <w:i w:val="0"/>
          <w:sz w:val="24"/>
          <w:szCs w:val="24"/>
        </w:rPr>
        <w:t xml:space="preserve"> </w:t>
      </w:r>
      <w:r w:rsidR="002840AF" w:rsidRPr="005965A9">
        <w:rPr>
          <w:i w:val="0"/>
          <w:sz w:val="24"/>
          <w:szCs w:val="24"/>
        </w:rPr>
        <w:t xml:space="preserve">Reglamento Interior de la Secretaría de la Contraloría, de fecha veintidós de noviembre de dos mil dieciocho, consistente en 50 -cincuenta- fojas. </w:t>
      </w:r>
    </w:p>
    <w:p w14:paraId="6A0F410F" w14:textId="671B7EDA" w:rsidR="006649D6" w:rsidRPr="005965A9" w:rsidRDefault="006649D6" w:rsidP="006649D6">
      <w:pPr>
        <w:pStyle w:val="Citas"/>
        <w:numPr>
          <w:ilvl w:val="0"/>
          <w:numId w:val="27"/>
        </w:numPr>
        <w:ind w:right="0"/>
        <w:rPr>
          <w:i w:val="0"/>
          <w:sz w:val="24"/>
          <w:szCs w:val="24"/>
        </w:rPr>
      </w:pPr>
      <w:r w:rsidRPr="005965A9">
        <w:rPr>
          <w:b/>
          <w:bCs/>
          <w:i w:val="0"/>
          <w:sz w:val="24"/>
          <w:szCs w:val="24"/>
        </w:rPr>
        <w:t>“Manual General de Organización de la Secretaría de la Contraloría.pdf”:</w:t>
      </w:r>
      <w:r w:rsidR="002840AF" w:rsidRPr="005965A9">
        <w:rPr>
          <w:b/>
          <w:bCs/>
          <w:i w:val="0"/>
          <w:sz w:val="24"/>
          <w:szCs w:val="24"/>
        </w:rPr>
        <w:t xml:space="preserve"> </w:t>
      </w:r>
      <w:r w:rsidR="002840AF" w:rsidRPr="005965A9">
        <w:rPr>
          <w:i w:val="0"/>
          <w:sz w:val="24"/>
          <w:szCs w:val="24"/>
        </w:rPr>
        <w:t xml:space="preserve">Manual general de organización de la contraloría, de fecha veintiuno de diciembre de dos mil veintidós, consistente en sesenta y cuatro fojas. </w:t>
      </w:r>
    </w:p>
    <w:p w14:paraId="5E7417B0" w14:textId="07952AC9" w:rsidR="006649D6" w:rsidRPr="005965A9" w:rsidRDefault="006649D6" w:rsidP="006649D6">
      <w:pPr>
        <w:pStyle w:val="Citas"/>
        <w:numPr>
          <w:ilvl w:val="0"/>
          <w:numId w:val="27"/>
        </w:numPr>
        <w:ind w:right="0"/>
        <w:rPr>
          <w:i w:val="0"/>
          <w:sz w:val="24"/>
          <w:szCs w:val="24"/>
        </w:rPr>
      </w:pPr>
      <w:r w:rsidRPr="005965A9">
        <w:rPr>
          <w:b/>
          <w:bCs/>
          <w:i w:val="0"/>
          <w:sz w:val="24"/>
          <w:szCs w:val="24"/>
        </w:rPr>
        <w:t xml:space="preserve">“INFORME JUSTIFICADO RR 01815-INFOEM-IP-RR-2023_1.PDF”: </w:t>
      </w:r>
      <w:r w:rsidR="002840AF" w:rsidRPr="005965A9">
        <w:rPr>
          <w:i w:val="0"/>
          <w:sz w:val="24"/>
          <w:szCs w:val="24"/>
        </w:rPr>
        <w:t xml:space="preserve">Informe justificado signado por el </w:t>
      </w:r>
      <w:r w:rsidR="004614C3" w:rsidRPr="005965A9">
        <w:rPr>
          <w:i w:val="0"/>
          <w:sz w:val="24"/>
          <w:szCs w:val="24"/>
        </w:rPr>
        <w:t>jefe</w:t>
      </w:r>
      <w:r w:rsidR="002840AF" w:rsidRPr="005965A9">
        <w:rPr>
          <w:i w:val="0"/>
          <w:sz w:val="24"/>
          <w:szCs w:val="24"/>
        </w:rPr>
        <w:t xml:space="preserve"> de la unidad de ética y prevención de la corrupción y responsable de la unidad de transparencia y dirigido al </w:t>
      </w:r>
      <w:r w:rsidR="002840AF" w:rsidRPr="005965A9">
        <w:rPr>
          <w:i w:val="0"/>
          <w:sz w:val="24"/>
          <w:szCs w:val="24"/>
        </w:rPr>
        <w:lastRenderedPageBreak/>
        <w:t xml:space="preserve">comisionado ponente, de fecha diecinueve de abril de dos mil veintitrés, </w:t>
      </w:r>
      <w:r w:rsidR="00CB278C" w:rsidRPr="005965A9">
        <w:rPr>
          <w:i w:val="0"/>
          <w:sz w:val="24"/>
          <w:szCs w:val="24"/>
        </w:rPr>
        <w:t xml:space="preserve">en lo medular confirma la respuesta primigenia. </w:t>
      </w:r>
    </w:p>
    <w:p w14:paraId="16061E6A" w14:textId="77777777" w:rsidR="00CB278C" w:rsidRPr="005965A9" w:rsidRDefault="00CB278C" w:rsidP="00CB278C">
      <w:pPr>
        <w:pStyle w:val="Citas"/>
        <w:ind w:right="0"/>
        <w:rPr>
          <w:i w:val="0"/>
          <w:sz w:val="24"/>
          <w:szCs w:val="24"/>
        </w:rPr>
      </w:pPr>
    </w:p>
    <w:p w14:paraId="07E93481" w14:textId="015954D6" w:rsidR="00D21F97" w:rsidRPr="005965A9" w:rsidRDefault="00D21F97" w:rsidP="00D21F97">
      <w:pPr>
        <w:spacing w:before="240" w:line="360" w:lineRule="auto"/>
        <w:jc w:val="both"/>
        <w:rPr>
          <w:rFonts w:ascii="Palatino Linotype" w:hAnsi="Palatino Linotype"/>
          <w:sz w:val="24"/>
          <w:szCs w:val="24"/>
        </w:rPr>
      </w:pPr>
      <w:r w:rsidRPr="005965A9">
        <w:rPr>
          <w:rFonts w:ascii="Palatino Linotype" w:hAnsi="Palatino Linotype"/>
          <w:sz w:val="24"/>
          <w:szCs w:val="24"/>
        </w:rPr>
        <w:t>De ahí que deba arribarse a las siguientes consideraciones:</w:t>
      </w:r>
    </w:p>
    <w:p w14:paraId="57DABC56" w14:textId="7347660C" w:rsidR="00402A26" w:rsidRPr="005965A9" w:rsidRDefault="00402A26" w:rsidP="00402A26">
      <w:pPr>
        <w:pStyle w:val="Prrafodelista"/>
        <w:numPr>
          <w:ilvl w:val="0"/>
          <w:numId w:val="29"/>
        </w:numPr>
        <w:autoSpaceDE w:val="0"/>
        <w:autoSpaceDN w:val="0"/>
        <w:adjustRightInd w:val="0"/>
        <w:spacing w:before="240" w:line="360" w:lineRule="auto"/>
        <w:jc w:val="both"/>
        <w:rPr>
          <w:rFonts w:ascii="Palatino Linotype" w:hAnsi="Palatino Linotype" w:cs="Arial"/>
        </w:rPr>
      </w:pPr>
      <w:r w:rsidRPr="005965A9">
        <w:rPr>
          <w:rFonts w:ascii="Palatino Linotype" w:hAnsi="Palatino Linotype" w:cs="Arial"/>
        </w:rPr>
        <w:t>El derecho de acceso a la información pública estriba en la prerrogativa de carácter constitucional que reconoce la potestad de los ciudadanos para solicitar soportes documentales gen</w:t>
      </w:r>
      <w:bookmarkStart w:id="1" w:name="_GoBack"/>
      <w:bookmarkEnd w:id="1"/>
      <w:r w:rsidRPr="005965A9">
        <w:rPr>
          <w:rFonts w:ascii="Palatino Linotype" w:hAnsi="Palatino Linotype" w:cs="Arial"/>
        </w:rPr>
        <w:t xml:space="preserve">erados, poseídos o administrados por los </w:t>
      </w:r>
      <w:r w:rsidRPr="005965A9">
        <w:rPr>
          <w:rFonts w:ascii="Palatino Linotype" w:hAnsi="Palatino Linotype" w:cs="Arial"/>
          <w:b/>
          <w:bCs/>
        </w:rPr>
        <w:t xml:space="preserve">Sujetos Obligados. </w:t>
      </w:r>
    </w:p>
    <w:p w14:paraId="2CC7F29D" w14:textId="0F23D630" w:rsidR="00CB278C" w:rsidRPr="005965A9" w:rsidRDefault="00402A26" w:rsidP="00553040">
      <w:pPr>
        <w:pStyle w:val="Prrafodelista"/>
        <w:numPr>
          <w:ilvl w:val="0"/>
          <w:numId w:val="29"/>
        </w:numPr>
        <w:autoSpaceDE w:val="0"/>
        <w:autoSpaceDN w:val="0"/>
        <w:adjustRightInd w:val="0"/>
        <w:spacing w:before="240" w:line="360" w:lineRule="auto"/>
        <w:jc w:val="both"/>
        <w:rPr>
          <w:rFonts w:ascii="Palatino Linotype" w:hAnsi="Palatino Linotype" w:cs="Arial"/>
          <w:b/>
          <w:bCs/>
          <w:i/>
          <w:iCs/>
        </w:rPr>
      </w:pPr>
      <w:r w:rsidRPr="005965A9">
        <w:rPr>
          <w:rFonts w:ascii="Palatino Linotype" w:hAnsi="Palatino Linotype"/>
        </w:rPr>
        <w:t xml:space="preserve">Mediante la solicitud de información </w:t>
      </w:r>
      <w:r w:rsidR="00CB278C" w:rsidRPr="005965A9">
        <w:rPr>
          <w:rFonts w:ascii="Palatino Linotype" w:hAnsi="Palatino Linotype"/>
          <w:b/>
          <w:bCs/>
        </w:rPr>
        <w:t>00037/SECOGEM/IP/2023</w:t>
      </w:r>
      <w:r w:rsidRPr="005965A9">
        <w:rPr>
          <w:rFonts w:ascii="Palatino Linotype" w:hAnsi="Palatino Linotype"/>
          <w:b/>
          <w:bCs/>
        </w:rPr>
        <w:t xml:space="preserve"> </w:t>
      </w:r>
      <w:r w:rsidRPr="005965A9">
        <w:rPr>
          <w:rFonts w:ascii="Palatino Linotype" w:hAnsi="Palatino Linotype"/>
        </w:rPr>
        <w:t>fueron requerid</w:t>
      </w:r>
      <w:r w:rsidR="00CB278C" w:rsidRPr="005965A9">
        <w:rPr>
          <w:rFonts w:ascii="Palatino Linotype" w:hAnsi="Palatino Linotype"/>
        </w:rPr>
        <w:t xml:space="preserve">os </w:t>
      </w:r>
      <w:r w:rsidR="00CB278C" w:rsidRPr="005965A9">
        <w:rPr>
          <w:rFonts w:ascii="Palatino Linotype" w:hAnsi="Palatino Linotype" w:cs="Arial"/>
        </w:rPr>
        <w:t xml:space="preserve">el o los documentos donde conste el fundamento legal para elaborar, generar o fabricar de forma directa o a través de terceros documentos y/o disposiciones que sirven de prueba y/o fuente obligacional para sancionar a servidores públicos o particulares en procedimientos administrativos, posterior al hecho que ocasiona dicho procedimiento, al veintitrés de febrero de dos mil veintitrés. </w:t>
      </w:r>
    </w:p>
    <w:p w14:paraId="0BDC057C" w14:textId="30F7401A" w:rsidR="001872E4" w:rsidRPr="005965A9" w:rsidRDefault="00402A26" w:rsidP="004F41F8">
      <w:pPr>
        <w:pStyle w:val="Prrafodelista"/>
        <w:numPr>
          <w:ilvl w:val="0"/>
          <w:numId w:val="29"/>
        </w:numPr>
        <w:autoSpaceDE w:val="0"/>
        <w:autoSpaceDN w:val="0"/>
        <w:adjustRightInd w:val="0"/>
        <w:spacing w:before="240" w:line="360" w:lineRule="auto"/>
        <w:jc w:val="both"/>
        <w:rPr>
          <w:rFonts w:ascii="Palatino Linotype" w:hAnsi="Palatino Linotype" w:cs="Arial"/>
          <w:b/>
          <w:bCs/>
          <w:i/>
          <w:iCs/>
        </w:rPr>
      </w:pPr>
      <w:r w:rsidRPr="005965A9">
        <w:rPr>
          <w:rFonts w:ascii="Palatino Linotype" w:hAnsi="Palatino Linotype" w:cs="Arial"/>
        </w:rPr>
        <w:t xml:space="preserve">Que, mediante respuesta primigenia, </w:t>
      </w:r>
      <w:r w:rsidRPr="005965A9">
        <w:rPr>
          <w:rFonts w:ascii="Palatino Linotype" w:hAnsi="Palatino Linotype" w:cs="Arial"/>
          <w:b/>
          <w:bCs/>
        </w:rPr>
        <w:t xml:space="preserve">El Sujeto Obligado </w:t>
      </w:r>
      <w:r w:rsidRPr="005965A9">
        <w:rPr>
          <w:rFonts w:ascii="Palatino Linotype" w:hAnsi="Palatino Linotype" w:cs="Arial"/>
        </w:rPr>
        <w:t xml:space="preserve">a través del servidor público habilitado competente </w:t>
      </w:r>
      <w:r w:rsidR="00CB278C" w:rsidRPr="005965A9">
        <w:rPr>
          <w:rFonts w:ascii="Palatino Linotype" w:hAnsi="Palatino Linotype" w:cs="Arial"/>
        </w:rPr>
        <w:t>-</w:t>
      </w:r>
      <w:r w:rsidR="004614C3" w:rsidRPr="005965A9">
        <w:rPr>
          <w:rFonts w:ascii="Palatino Linotype" w:hAnsi="Palatino Linotype" w:cs="Arial"/>
        </w:rPr>
        <w:t>directora</w:t>
      </w:r>
      <w:r w:rsidR="00CB278C" w:rsidRPr="005965A9">
        <w:rPr>
          <w:rFonts w:ascii="Palatino Linotype" w:hAnsi="Palatino Linotype" w:cs="Arial"/>
        </w:rPr>
        <w:t xml:space="preserve"> general de responsabilidades- </w:t>
      </w:r>
      <w:r w:rsidRPr="005965A9">
        <w:rPr>
          <w:rFonts w:ascii="Palatino Linotype" w:hAnsi="Palatino Linotype" w:cs="Arial"/>
        </w:rPr>
        <w:t xml:space="preserve">clarificó que </w:t>
      </w:r>
      <w:r w:rsidR="001872E4" w:rsidRPr="005965A9">
        <w:rPr>
          <w:rFonts w:ascii="Palatino Linotype" w:hAnsi="Palatino Linotype" w:cs="Arial"/>
        </w:rPr>
        <w:t xml:space="preserve">en términos de los artículos 4 y 12 de la Ley de Transparencia local </w:t>
      </w:r>
      <w:r w:rsidR="001872E4" w:rsidRPr="005965A9">
        <w:rPr>
          <w:rFonts w:ascii="Palatino Linotype" w:hAnsi="Palatino Linotype" w:cs="Arial"/>
          <w:b/>
          <w:bCs/>
          <w:u w:val="single"/>
        </w:rPr>
        <w:t>únicamente tiene la obligación de hacer entrega de los soportes documentales que obren en sus archivos,</w:t>
      </w:r>
      <w:r w:rsidR="001872E4" w:rsidRPr="005965A9">
        <w:rPr>
          <w:rFonts w:ascii="Palatino Linotype" w:hAnsi="Palatino Linotype" w:cs="Arial"/>
        </w:rPr>
        <w:t xml:space="preserve"> observando las excepciones previstas en la normatividad aplicable</w:t>
      </w:r>
      <w:r w:rsidR="0078456F" w:rsidRPr="005965A9">
        <w:rPr>
          <w:rFonts w:ascii="Palatino Linotype" w:hAnsi="Palatino Linotype" w:cs="Arial"/>
        </w:rPr>
        <w:t xml:space="preserve">, pronunciamiento respecto del cual se infiere que la información no obra en sus archivos. </w:t>
      </w:r>
    </w:p>
    <w:p w14:paraId="24743E3A" w14:textId="61C7EB6A" w:rsidR="00402A26" w:rsidRPr="005965A9" w:rsidRDefault="00CB278C" w:rsidP="001872E4">
      <w:pPr>
        <w:pStyle w:val="Prrafodelista"/>
        <w:autoSpaceDE w:val="0"/>
        <w:autoSpaceDN w:val="0"/>
        <w:adjustRightInd w:val="0"/>
        <w:spacing w:before="240" w:line="360" w:lineRule="auto"/>
        <w:ind w:left="720"/>
        <w:jc w:val="both"/>
        <w:rPr>
          <w:rFonts w:ascii="Palatino Linotype" w:hAnsi="Palatino Linotype" w:cs="Arial"/>
          <w:b/>
          <w:bCs/>
          <w:i/>
          <w:iCs/>
        </w:rPr>
      </w:pPr>
      <w:r w:rsidRPr="005965A9">
        <w:rPr>
          <w:rFonts w:ascii="Palatino Linotype" w:hAnsi="Palatino Linotype" w:cs="Arial"/>
        </w:rPr>
        <w:lastRenderedPageBreak/>
        <w:t>Asimismo, señaló fuente clara y precisa para hacer consulta de los ordenamientos jurídicos aplicables que delimitan su esfera competencial, en estricta observancia al numeral 161 de la Ley de Transparencia local, porción normativa que dispone a la literalidad lo siguiente:</w:t>
      </w:r>
    </w:p>
    <w:p w14:paraId="30B7451D" w14:textId="3BDE11BB" w:rsidR="00CB278C" w:rsidRPr="005965A9" w:rsidRDefault="00CB278C" w:rsidP="00CB278C">
      <w:pPr>
        <w:pStyle w:val="Citas"/>
        <w:rPr>
          <w:b/>
          <w:bCs/>
          <w:iCs/>
        </w:rPr>
      </w:pPr>
      <w:r w:rsidRPr="005965A9">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r w:rsidRPr="005965A9">
        <w:rPr>
          <w:b/>
          <w:bCs/>
        </w:rPr>
        <w:t>(Sic)</w:t>
      </w:r>
    </w:p>
    <w:p w14:paraId="5A3C6A3D" w14:textId="4D9F2324" w:rsidR="001872E4" w:rsidRPr="005965A9" w:rsidRDefault="00402A26" w:rsidP="00586E5B">
      <w:pPr>
        <w:pStyle w:val="Prrafodelista"/>
        <w:numPr>
          <w:ilvl w:val="0"/>
          <w:numId w:val="29"/>
        </w:numPr>
        <w:pBdr>
          <w:top w:val="nil"/>
          <w:left w:val="nil"/>
          <w:bottom w:val="nil"/>
          <w:right w:val="nil"/>
          <w:between w:val="nil"/>
        </w:pBdr>
        <w:spacing w:line="360" w:lineRule="auto"/>
        <w:contextualSpacing/>
        <w:jc w:val="both"/>
        <w:rPr>
          <w:lang w:val="es-ES_tradnl"/>
        </w:rPr>
      </w:pPr>
      <w:r w:rsidRPr="005965A9">
        <w:rPr>
          <w:rFonts w:ascii="Palatino Linotype" w:hAnsi="Palatino Linotype" w:cs="Arial"/>
        </w:rPr>
        <w:t xml:space="preserve">Que, </w:t>
      </w:r>
      <w:r w:rsidR="00CB278C" w:rsidRPr="005965A9">
        <w:rPr>
          <w:rFonts w:ascii="Palatino Linotype" w:hAnsi="Palatino Linotype"/>
          <w:iCs/>
        </w:rPr>
        <w:t xml:space="preserve">el derecho de acceso a la información excluye la obligación de generar, documentos, procesar información o incluso generar soportes documentales encauzados a atender la pretensión de los particulares. Robustece lo anterior, el criterio </w:t>
      </w:r>
      <w:r w:rsidR="00CB278C" w:rsidRPr="005965A9">
        <w:rPr>
          <w:rFonts w:ascii="Palatino Linotype" w:hAnsi="Palatino Linotype" w:cs="Arial"/>
          <w:color w:val="000000"/>
          <w:lang w:val="es-ES_tradnl"/>
        </w:rPr>
        <w:t xml:space="preserve">03-17, emitido por </w:t>
      </w:r>
      <w:r w:rsidR="00CB278C" w:rsidRPr="005965A9">
        <w:rPr>
          <w:rFonts w:ascii="Palatino Linotype" w:eastAsia="Arial Unicode MS" w:hAnsi="Palatino Linotype" w:cs="Arial"/>
          <w:color w:val="000000"/>
          <w:lang w:val="es-ES_tradnl"/>
        </w:rPr>
        <w:t xml:space="preserve">el Instituto Nacional de Transparencia, Acceso a la Información y Protección de Datos Personales cuyo rubro </w:t>
      </w:r>
      <w:r w:rsidR="001872E4" w:rsidRPr="005965A9">
        <w:rPr>
          <w:rFonts w:ascii="Palatino Linotype" w:eastAsia="Arial Unicode MS" w:hAnsi="Palatino Linotype" w:cs="Arial"/>
          <w:color w:val="000000"/>
          <w:lang w:val="es-ES_tradnl"/>
        </w:rPr>
        <w:t xml:space="preserve">y texto </w:t>
      </w:r>
      <w:r w:rsidR="00CB278C" w:rsidRPr="005965A9">
        <w:rPr>
          <w:rFonts w:ascii="Palatino Linotype" w:eastAsia="Arial Unicode MS" w:hAnsi="Palatino Linotype" w:cs="Arial"/>
          <w:color w:val="000000"/>
          <w:lang w:val="es-ES_tradnl"/>
        </w:rPr>
        <w:t xml:space="preserve">dispone a la literalidad los siguiente: </w:t>
      </w:r>
    </w:p>
    <w:p w14:paraId="7B129A1F" w14:textId="5DAD3E50" w:rsidR="00CB278C" w:rsidRPr="005965A9" w:rsidRDefault="00CB278C" w:rsidP="001872E4">
      <w:pPr>
        <w:pStyle w:val="Prrafodelista"/>
        <w:pBdr>
          <w:top w:val="nil"/>
          <w:left w:val="nil"/>
          <w:bottom w:val="nil"/>
          <w:right w:val="nil"/>
          <w:between w:val="nil"/>
        </w:pBdr>
        <w:spacing w:line="360" w:lineRule="auto"/>
        <w:ind w:left="720"/>
        <w:contextualSpacing/>
        <w:jc w:val="both"/>
        <w:rPr>
          <w:lang w:val="es-ES_tradnl"/>
        </w:rPr>
      </w:pPr>
      <w:r w:rsidRPr="005965A9">
        <w:rPr>
          <w:rFonts w:ascii="Palatino Linotype" w:hAnsi="Palatino Linotype"/>
          <w:b/>
          <w:i/>
          <w:iCs/>
          <w:lang w:val="es-ES_tradnl"/>
        </w:rPr>
        <w:t>“NO EXISTE OBLIGACIÓN DE ELABORAR DOCUMENTOS AD HOC PARA ATENDER LAS SOLICITUDES DE ACCESO A LA INFORMACIÓN.</w:t>
      </w:r>
      <w:r w:rsidRPr="005965A9">
        <w:rPr>
          <w:lang w:val="es-ES_tradnl"/>
        </w:rPr>
        <w:t xml:space="preserve"> </w:t>
      </w:r>
    </w:p>
    <w:p w14:paraId="6932D7F7" w14:textId="77777777" w:rsidR="001872E4" w:rsidRPr="005965A9" w:rsidRDefault="001872E4" w:rsidP="001872E4">
      <w:pPr>
        <w:pStyle w:val="Citas"/>
        <w:rPr>
          <w:b/>
          <w:bCs/>
          <w:lang w:val="es-ES_tradnl"/>
        </w:rPr>
      </w:pPr>
      <w:r w:rsidRPr="005965A9">
        <w:rPr>
          <w:lang w:val="es-ES_tradnl"/>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w:t>
      </w:r>
      <w:r w:rsidRPr="005965A9">
        <w:rPr>
          <w:lang w:val="es-ES_tradnl"/>
        </w:rPr>
        <w:lastRenderedPageBreak/>
        <w:t xml:space="preserve">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r w:rsidRPr="005965A9">
        <w:rPr>
          <w:b/>
          <w:bCs/>
          <w:lang w:val="es-ES_tradnl"/>
        </w:rPr>
        <w:t>(Sic)</w:t>
      </w:r>
    </w:p>
    <w:p w14:paraId="73644834" w14:textId="77777777" w:rsidR="001872E4" w:rsidRPr="005965A9" w:rsidRDefault="001872E4" w:rsidP="001872E4">
      <w:pPr>
        <w:pStyle w:val="Prrafodelista"/>
        <w:pBdr>
          <w:top w:val="nil"/>
          <w:left w:val="nil"/>
          <w:bottom w:val="nil"/>
          <w:right w:val="nil"/>
          <w:between w:val="nil"/>
        </w:pBdr>
        <w:spacing w:line="360" w:lineRule="auto"/>
        <w:ind w:left="720"/>
        <w:contextualSpacing/>
        <w:jc w:val="both"/>
        <w:rPr>
          <w:lang w:val="es-ES_tradnl"/>
        </w:rPr>
      </w:pPr>
    </w:p>
    <w:p w14:paraId="66A779CD" w14:textId="3096C94D" w:rsidR="006F38A4" w:rsidRPr="005965A9" w:rsidRDefault="001872E4" w:rsidP="000E1323">
      <w:pPr>
        <w:pStyle w:val="Prrafodelista"/>
        <w:numPr>
          <w:ilvl w:val="0"/>
          <w:numId w:val="7"/>
        </w:numPr>
        <w:pBdr>
          <w:top w:val="nil"/>
          <w:left w:val="nil"/>
          <w:bottom w:val="nil"/>
          <w:right w:val="nil"/>
          <w:between w:val="nil"/>
        </w:pBdr>
        <w:spacing w:line="360" w:lineRule="auto"/>
        <w:contextualSpacing/>
        <w:jc w:val="both"/>
        <w:rPr>
          <w:rFonts w:ascii="Palatino Linotype" w:hAnsi="Palatino Linotype"/>
        </w:rPr>
      </w:pPr>
      <w:r w:rsidRPr="005965A9">
        <w:rPr>
          <w:rFonts w:ascii="Palatino Linotype" w:eastAsia="Palatino Linotype" w:hAnsi="Palatino Linotype" w:cs="Palatino Linotype"/>
          <w:color w:val="000000"/>
          <w:lang w:val="es-ES_tradnl"/>
        </w:rPr>
        <w:t xml:space="preserve">Finalmente, mediante informe justificado </w:t>
      </w:r>
      <w:r w:rsidR="006F38A4" w:rsidRPr="005965A9">
        <w:rPr>
          <w:rFonts w:ascii="Palatino Linotype" w:eastAsia="Palatino Linotype" w:hAnsi="Palatino Linotype" w:cs="Palatino Linotype"/>
          <w:color w:val="000000"/>
          <w:lang w:val="es-ES_tradnl"/>
        </w:rPr>
        <w:t xml:space="preserve">y en </w:t>
      </w:r>
      <w:r w:rsidR="006F38A4" w:rsidRPr="005965A9">
        <w:rPr>
          <w:rFonts w:ascii="Palatino Linotype" w:hAnsi="Palatino Linotype"/>
        </w:rPr>
        <w:t xml:space="preserve">estricta observancia al principio de máxima publicidad remitió los cuerpos normativos aplicables al Sujeto Obligado. Asimismo, ratifica su postura inicial consistente en que no se localizó </w:t>
      </w:r>
    </w:p>
    <w:p w14:paraId="484B0E9F" w14:textId="54C9C38D" w:rsidR="006F38A4" w:rsidRPr="005965A9" w:rsidRDefault="006F38A4" w:rsidP="004614C3">
      <w:pPr>
        <w:pStyle w:val="Prrafodelista"/>
        <w:pBdr>
          <w:top w:val="nil"/>
          <w:left w:val="nil"/>
          <w:bottom w:val="nil"/>
          <w:right w:val="nil"/>
          <w:between w:val="nil"/>
        </w:pBdr>
        <w:spacing w:line="360" w:lineRule="auto"/>
        <w:ind w:left="720"/>
        <w:contextualSpacing/>
        <w:jc w:val="both"/>
        <w:rPr>
          <w:rFonts w:ascii="Palatino Linotype" w:hAnsi="Palatino Linotype"/>
        </w:rPr>
      </w:pPr>
      <w:proofErr w:type="gramStart"/>
      <w:r w:rsidRPr="005965A9">
        <w:rPr>
          <w:rFonts w:ascii="Palatino Linotype" w:hAnsi="Palatino Linotype"/>
          <w:iCs/>
        </w:rPr>
        <w:t>d</w:t>
      </w:r>
      <w:r w:rsidR="001872E4" w:rsidRPr="005965A9">
        <w:rPr>
          <w:rFonts w:ascii="Palatino Linotype" w:hAnsi="Palatino Linotype"/>
          <w:iCs/>
        </w:rPr>
        <w:t>ispositivo</w:t>
      </w:r>
      <w:proofErr w:type="gramEnd"/>
      <w:r w:rsidR="001872E4" w:rsidRPr="005965A9">
        <w:rPr>
          <w:rFonts w:ascii="Palatino Linotype" w:hAnsi="Palatino Linotype"/>
          <w:iCs/>
        </w:rPr>
        <w:t xml:space="preserve"> jurídico que se adecue de forma exacta al supuesto hipotético planteado por el solicitante</w:t>
      </w:r>
      <w:r w:rsidR="004614C3" w:rsidRPr="005965A9">
        <w:rPr>
          <w:rFonts w:ascii="Palatino Linotype" w:hAnsi="Palatino Linotype"/>
          <w:iCs/>
        </w:rPr>
        <w:t xml:space="preserve">, luego entonces, únicamente tiene la obligación de </w:t>
      </w:r>
      <w:r w:rsidR="0078456F" w:rsidRPr="005965A9">
        <w:rPr>
          <w:rFonts w:ascii="Palatino Linotype" w:hAnsi="Palatino Linotype"/>
          <w:iCs/>
        </w:rPr>
        <w:t>remitir</w:t>
      </w:r>
      <w:r w:rsidR="004614C3" w:rsidRPr="005965A9">
        <w:rPr>
          <w:rFonts w:ascii="Palatino Linotype" w:hAnsi="Palatino Linotype"/>
          <w:iCs/>
        </w:rPr>
        <w:t xml:space="preserve"> la información que obre en sus archivos observando las restricciones aplicables a cada caso en concreto. </w:t>
      </w:r>
    </w:p>
    <w:p w14:paraId="0531C743" w14:textId="77777777" w:rsidR="00EB6CA2" w:rsidRPr="005965A9" w:rsidRDefault="00EB6CA2" w:rsidP="00EB6CA2">
      <w:pPr>
        <w:pStyle w:val="Citas"/>
        <w:tabs>
          <w:tab w:val="left" w:pos="7470"/>
        </w:tabs>
        <w:ind w:left="0" w:right="72"/>
        <w:rPr>
          <w:i w:val="0"/>
          <w:iCs/>
          <w:sz w:val="24"/>
          <w:szCs w:val="24"/>
        </w:rPr>
      </w:pPr>
    </w:p>
    <w:p w14:paraId="2D27D88D" w14:textId="72BD328D" w:rsidR="00827658" w:rsidRPr="005965A9" w:rsidRDefault="00827658" w:rsidP="00827658">
      <w:pPr>
        <w:spacing w:line="360" w:lineRule="auto"/>
        <w:contextualSpacing/>
        <w:jc w:val="both"/>
        <w:rPr>
          <w:rFonts w:ascii="Palatino Linotype" w:hAnsi="Palatino Linotype" w:cs="Arial"/>
          <w:sz w:val="24"/>
          <w:szCs w:val="24"/>
        </w:rPr>
      </w:pPr>
      <w:r w:rsidRPr="005965A9">
        <w:rPr>
          <w:rFonts w:ascii="Palatino Linotype" w:hAnsi="Palatino Linotype" w:cs="Arial"/>
          <w:noProof/>
          <w:color w:val="000000"/>
          <w:sz w:val="24"/>
          <w:lang w:eastAsia="es-MX"/>
        </w:rPr>
        <w:t xml:space="preserve">En virtud de lo anterior, este Órgano Garante arriba a la conclusión de que la respuesta primigenia del </w:t>
      </w:r>
      <w:r w:rsidRPr="005965A9">
        <w:rPr>
          <w:rFonts w:ascii="Palatino Linotype" w:hAnsi="Palatino Linotype" w:cs="Arial"/>
          <w:b/>
          <w:noProof/>
          <w:color w:val="000000"/>
          <w:sz w:val="24"/>
          <w:lang w:eastAsia="es-MX"/>
        </w:rPr>
        <w:t xml:space="preserve">Sujeto Obligado </w:t>
      </w:r>
      <w:r w:rsidRPr="005965A9">
        <w:rPr>
          <w:rFonts w:ascii="Palatino Linotype" w:hAnsi="Palatino Linotype" w:cs="Arial"/>
          <w:noProof/>
          <w:color w:val="000000"/>
          <w:sz w:val="24"/>
          <w:lang w:eastAsia="es-MX"/>
        </w:rPr>
        <w:t xml:space="preserve">se encuentra dotada de los principios de </w:t>
      </w:r>
      <w:r w:rsidRPr="005965A9">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5965A9">
        <w:rPr>
          <w:rFonts w:ascii="Palatino Linotype" w:hAnsi="Palatino Linotype" w:cs="Arial"/>
          <w:b/>
          <w:sz w:val="24"/>
          <w:szCs w:val="24"/>
        </w:rPr>
        <w:t xml:space="preserve">02/17 </w:t>
      </w:r>
      <w:r w:rsidRPr="005965A9">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6CAB7515" w14:textId="77777777" w:rsidR="00827658" w:rsidRPr="005965A9" w:rsidRDefault="00827658" w:rsidP="00827658">
      <w:pPr>
        <w:spacing w:before="240" w:line="360" w:lineRule="auto"/>
        <w:ind w:left="851" w:right="851"/>
        <w:jc w:val="both"/>
        <w:rPr>
          <w:rFonts w:ascii="Palatino Linotype" w:hAnsi="Palatino Linotype" w:cs="Arial"/>
          <w:b/>
          <w:i/>
        </w:rPr>
      </w:pPr>
      <w:r w:rsidRPr="005965A9">
        <w:rPr>
          <w:rFonts w:ascii="Palatino Linotype" w:hAnsi="Palatino Linotype" w:cs="Arial"/>
          <w:b/>
          <w:i/>
        </w:rPr>
        <w:t xml:space="preserve">“CONGRUENCIA Y EXHAUSTIVIDAD. SUS ALCANCES PARA GARANTIZAR EL DERECHO DE ACCESO A LA INFORMACIÓN. </w:t>
      </w:r>
    </w:p>
    <w:p w14:paraId="08B79AFF" w14:textId="77777777" w:rsidR="00827658" w:rsidRPr="005965A9" w:rsidRDefault="00827658" w:rsidP="00827658">
      <w:pPr>
        <w:spacing w:before="240" w:line="360" w:lineRule="auto"/>
        <w:ind w:left="851" w:right="851"/>
        <w:jc w:val="both"/>
        <w:rPr>
          <w:rFonts w:ascii="Palatino Linotype" w:hAnsi="Palatino Linotype" w:cs="Arial"/>
          <w:i/>
        </w:rPr>
      </w:pPr>
      <w:r w:rsidRPr="005965A9">
        <w:rPr>
          <w:rFonts w:ascii="Palatino Linotype" w:hAnsi="Palatino Linotype" w:cs="Arial"/>
          <w:i/>
        </w:rPr>
        <w:lastRenderedPageBreak/>
        <w:t xml:space="preserve">De conformidad con el artículo </w:t>
      </w:r>
      <w:r w:rsidRPr="005965A9">
        <w:rPr>
          <w:rFonts w:ascii="Palatino Linotype" w:hAnsi="Palatino Linotype"/>
          <w:i/>
          <w:lang w:val="es-ES_tradnl"/>
        </w:rPr>
        <w:t>3 de la Ley Federal de Procedimiento Administrativo</w:t>
      </w:r>
      <w:r w:rsidRPr="005965A9">
        <w:rPr>
          <w:rFonts w:ascii="Palatino Linotype" w:hAnsi="Palatino Linotype" w:cs="Arial"/>
          <w:i/>
        </w:rPr>
        <w:t>, de aplicación supletoria a la Ley Federal de Transparencia y Acceso a la Información Pública, en términos de su artículo 7</w:t>
      </w:r>
      <w:r w:rsidRPr="005965A9">
        <w:rPr>
          <w:rFonts w:ascii="Palatino Linotype" w:hAnsi="Palatino Linotype" w:cs="Arial"/>
          <w:b/>
          <w:i/>
          <w:u w:val="single"/>
        </w:rPr>
        <w:t>; todo acto administrativo debe cumplir con los principios de congruencia y exhaustividad.</w:t>
      </w:r>
      <w:r w:rsidRPr="005965A9">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6C1DF90" w14:textId="77777777" w:rsidR="00827658" w:rsidRPr="005965A9" w:rsidRDefault="00827658">
      <w:pPr>
        <w:pStyle w:val="Prrafodelista"/>
        <w:numPr>
          <w:ilvl w:val="0"/>
          <w:numId w:val="2"/>
        </w:numPr>
        <w:spacing w:before="240" w:line="360" w:lineRule="auto"/>
        <w:ind w:right="851"/>
        <w:jc w:val="both"/>
        <w:rPr>
          <w:rFonts w:ascii="Palatino Linotype" w:hAnsi="Palatino Linotype" w:cs="Arial"/>
          <w:i/>
        </w:rPr>
      </w:pPr>
      <w:r w:rsidRPr="005965A9">
        <w:rPr>
          <w:rFonts w:ascii="Palatino Linotype" w:hAnsi="Palatino Linotype" w:cs="Arial"/>
          <w:i/>
        </w:rPr>
        <w:t xml:space="preserve">RRA 0003/16 Comisión Nacional de las Zonas Áridas. 29 de junio de 2016. Por unanimidad. Comisionado Ponente Oscar Mauricio Guerra Ford. </w:t>
      </w:r>
    </w:p>
    <w:p w14:paraId="56AA5042" w14:textId="77777777" w:rsidR="00827658" w:rsidRPr="005965A9" w:rsidRDefault="00827658">
      <w:pPr>
        <w:pStyle w:val="Prrafodelista"/>
        <w:numPr>
          <w:ilvl w:val="0"/>
          <w:numId w:val="2"/>
        </w:numPr>
        <w:spacing w:before="240" w:line="360" w:lineRule="auto"/>
        <w:ind w:right="851"/>
        <w:jc w:val="both"/>
        <w:rPr>
          <w:rFonts w:ascii="Palatino Linotype" w:hAnsi="Palatino Linotype" w:cs="Arial"/>
          <w:i/>
        </w:rPr>
      </w:pPr>
      <w:r w:rsidRPr="005965A9">
        <w:rPr>
          <w:rFonts w:ascii="Palatino Linotype" w:hAnsi="Palatino Linotype" w:cs="Arial"/>
          <w:i/>
        </w:rPr>
        <w:t xml:space="preserve">RRA 0100/16. Sindicato Nacional de Trabajadores de la Educación. 13 de julio de 2016. Por unanimidad. Comisionada Ponente Areli Cano Guadiana. </w:t>
      </w:r>
    </w:p>
    <w:p w14:paraId="5ED5CF9D" w14:textId="77777777" w:rsidR="00827658" w:rsidRPr="005965A9" w:rsidRDefault="00827658">
      <w:pPr>
        <w:pStyle w:val="Prrafodelista"/>
        <w:numPr>
          <w:ilvl w:val="0"/>
          <w:numId w:val="2"/>
        </w:numPr>
        <w:spacing w:before="240" w:line="360" w:lineRule="auto"/>
        <w:ind w:right="851"/>
        <w:jc w:val="both"/>
        <w:rPr>
          <w:rFonts w:ascii="Palatino Linotype" w:hAnsi="Palatino Linotype"/>
          <w:b/>
          <w:lang w:val="es-ES_tradnl"/>
        </w:rPr>
      </w:pPr>
      <w:r w:rsidRPr="005965A9">
        <w:rPr>
          <w:rFonts w:ascii="Palatino Linotype" w:hAnsi="Palatino Linotype" w:cs="Arial"/>
          <w:i/>
        </w:rPr>
        <w:t xml:space="preserve">RRA 1419/16 Secretaría de Educación Pública. 14 de septiembre de 2016. Por unanimidad. Comisionado Ponente </w:t>
      </w:r>
      <w:proofErr w:type="spellStart"/>
      <w:r w:rsidRPr="005965A9">
        <w:rPr>
          <w:rFonts w:ascii="Palatino Linotype" w:hAnsi="Palatino Linotype" w:cs="Arial"/>
          <w:i/>
        </w:rPr>
        <w:t>Rosendoevgueni</w:t>
      </w:r>
      <w:proofErr w:type="spellEnd"/>
      <w:r w:rsidRPr="005965A9">
        <w:rPr>
          <w:rFonts w:ascii="Palatino Linotype" w:hAnsi="Palatino Linotype" w:cs="Arial"/>
          <w:i/>
        </w:rPr>
        <w:t xml:space="preserve"> Monterrey </w:t>
      </w:r>
      <w:proofErr w:type="spellStart"/>
      <w:r w:rsidRPr="005965A9">
        <w:rPr>
          <w:rFonts w:ascii="Palatino Linotype" w:hAnsi="Palatino Linotype" w:cs="Arial"/>
          <w:i/>
        </w:rPr>
        <w:t>Chepov</w:t>
      </w:r>
      <w:proofErr w:type="spellEnd"/>
      <w:r w:rsidRPr="005965A9">
        <w:rPr>
          <w:rFonts w:ascii="Palatino Linotype" w:hAnsi="Palatino Linotype" w:cs="Arial"/>
          <w:i/>
        </w:rPr>
        <w:t xml:space="preserve">.” </w:t>
      </w:r>
      <w:r w:rsidRPr="005965A9">
        <w:rPr>
          <w:rFonts w:ascii="Palatino Linotype" w:hAnsi="Palatino Linotype"/>
          <w:b/>
          <w:i/>
          <w:lang w:val="es-ES_tradnl"/>
        </w:rPr>
        <w:t>(Sic)</w:t>
      </w:r>
    </w:p>
    <w:p w14:paraId="4B8A997E" w14:textId="77777777" w:rsidR="00827658" w:rsidRPr="005965A9" w:rsidRDefault="00827658" w:rsidP="00827658">
      <w:pPr>
        <w:spacing w:after="0" w:line="360" w:lineRule="auto"/>
        <w:jc w:val="both"/>
        <w:rPr>
          <w:rFonts w:ascii="Palatino Linotype" w:hAnsi="Palatino Linotype" w:cs="Arial"/>
          <w:noProof/>
          <w:color w:val="000000"/>
          <w:sz w:val="24"/>
          <w:lang w:eastAsia="es-MX"/>
        </w:rPr>
      </w:pPr>
    </w:p>
    <w:p w14:paraId="1F2F605A" w14:textId="77777777" w:rsidR="00827658" w:rsidRPr="005965A9" w:rsidRDefault="00827658" w:rsidP="00827658">
      <w:pPr>
        <w:spacing w:after="0" w:line="360" w:lineRule="auto"/>
        <w:jc w:val="both"/>
        <w:rPr>
          <w:rFonts w:ascii="Palatino Linotype" w:hAnsi="Palatino Linotype" w:cs="Arial"/>
          <w:noProof/>
          <w:color w:val="000000"/>
          <w:sz w:val="24"/>
          <w:lang w:eastAsia="es-MX"/>
        </w:rPr>
      </w:pPr>
    </w:p>
    <w:p w14:paraId="77900D8C" w14:textId="77777777" w:rsidR="00827658" w:rsidRPr="005965A9" w:rsidRDefault="00827658" w:rsidP="00827658">
      <w:pPr>
        <w:spacing w:after="0" w:line="360" w:lineRule="auto"/>
        <w:jc w:val="both"/>
        <w:rPr>
          <w:rFonts w:ascii="Palatino Linotype" w:hAnsi="Palatino Linotype" w:cs="Arial"/>
          <w:b/>
          <w:noProof/>
          <w:color w:val="000000"/>
          <w:sz w:val="24"/>
          <w:lang w:eastAsia="es-MX"/>
        </w:rPr>
      </w:pPr>
      <w:r w:rsidRPr="005965A9">
        <w:rPr>
          <w:rFonts w:ascii="Palatino Linotype" w:hAnsi="Palatino Linotype" w:cs="Arial"/>
          <w:noProof/>
          <w:color w:val="000000"/>
          <w:sz w:val="24"/>
          <w:lang w:eastAsia="es-MX"/>
        </w:rPr>
        <w:lastRenderedPageBreak/>
        <w:t xml:space="preserve">Con base en lo anteriormente expuesto, se arriba a la conclusión de que la respuesta del </w:t>
      </w:r>
      <w:r w:rsidRPr="005965A9">
        <w:rPr>
          <w:rFonts w:ascii="Palatino Linotype" w:hAnsi="Palatino Linotype" w:cs="Arial"/>
          <w:b/>
          <w:noProof/>
          <w:color w:val="000000"/>
          <w:sz w:val="24"/>
          <w:lang w:eastAsia="es-MX"/>
        </w:rPr>
        <w:t xml:space="preserve">Sujeto Obligado </w:t>
      </w:r>
      <w:r w:rsidRPr="005965A9">
        <w:rPr>
          <w:rFonts w:ascii="Palatino Linotype" w:hAnsi="Palatino Linotype" w:cs="Arial"/>
          <w:noProof/>
          <w:color w:val="000000"/>
          <w:sz w:val="24"/>
          <w:lang w:eastAsia="es-MX"/>
        </w:rPr>
        <w:t xml:space="preserve">colmó el derecho de acceso a la información ejercido por el particular. </w:t>
      </w:r>
    </w:p>
    <w:p w14:paraId="391B7E34" w14:textId="4E2E35A5" w:rsidR="00F92F0A" w:rsidRPr="005965A9" w:rsidRDefault="00827658" w:rsidP="00827658">
      <w:pPr>
        <w:spacing w:after="0" w:line="360" w:lineRule="auto"/>
        <w:jc w:val="both"/>
        <w:rPr>
          <w:rFonts w:ascii="Palatino Linotype" w:hAnsi="Palatino Linotype"/>
          <w:bCs/>
          <w:sz w:val="24"/>
          <w:szCs w:val="24"/>
        </w:rPr>
      </w:pPr>
      <w:r w:rsidRPr="005965A9">
        <w:rPr>
          <w:rFonts w:ascii="Palatino Linotype" w:hAnsi="Palatino Linotype"/>
          <w:sz w:val="24"/>
          <w:szCs w:val="24"/>
        </w:rPr>
        <w:t xml:space="preserve">En mérito de lo expuesto en líneas anteriores, resultan infundados los motivos de inconformidad que arguye </w:t>
      </w:r>
      <w:r w:rsidR="00F92F0A" w:rsidRPr="005965A9">
        <w:rPr>
          <w:rFonts w:ascii="Palatino Linotype" w:hAnsi="Palatino Linotype"/>
          <w:b/>
          <w:sz w:val="24"/>
          <w:szCs w:val="24"/>
        </w:rPr>
        <w:t>El Recurrente</w:t>
      </w:r>
      <w:r w:rsidRPr="005965A9">
        <w:rPr>
          <w:rFonts w:ascii="Palatino Linotype" w:hAnsi="Palatino Linotype"/>
          <w:b/>
          <w:sz w:val="24"/>
          <w:szCs w:val="24"/>
        </w:rPr>
        <w:t xml:space="preserve"> </w:t>
      </w:r>
      <w:r w:rsidRPr="005965A9">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5965A9">
        <w:rPr>
          <w:rFonts w:ascii="Palatino Linotype" w:hAnsi="Palatino Linotype"/>
          <w:b/>
          <w:sz w:val="24"/>
          <w:szCs w:val="24"/>
        </w:rPr>
        <w:t>CONFIRMA</w:t>
      </w:r>
      <w:r w:rsidR="005C4571" w:rsidRPr="005965A9">
        <w:rPr>
          <w:rFonts w:ascii="Palatino Linotype" w:hAnsi="Palatino Linotype"/>
          <w:b/>
          <w:sz w:val="24"/>
          <w:szCs w:val="24"/>
        </w:rPr>
        <w:t xml:space="preserve"> </w:t>
      </w:r>
      <w:r w:rsidR="005C4571" w:rsidRPr="005965A9">
        <w:rPr>
          <w:rFonts w:ascii="Palatino Linotype" w:hAnsi="Palatino Linotype"/>
          <w:bCs/>
          <w:sz w:val="24"/>
          <w:szCs w:val="24"/>
        </w:rPr>
        <w:t xml:space="preserve">la respuesta a la solicitud de información número </w:t>
      </w:r>
      <w:r w:rsidR="006F38A4" w:rsidRPr="005965A9">
        <w:rPr>
          <w:rFonts w:ascii="Palatino Linotype" w:hAnsi="Palatino Linotype"/>
          <w:b/>
          <w:sz w:val="24"/>
          <w:szCs w:val="24"/>
        </w:rPr>
        <w:t>00037/SECOGEM/IP/2023</w:t>
      </w:r>
      <w:r w:rsidR="00F92F0A" w:rsidRPr="005965A9">
        <w:rPr>
          <w:rFonts w:ascii="Palatino Linotype" w:hAnsi="Palatino Linotype"/>
          <w:b/>
          <w:sz w:val="24"/>
          <w:szCs w:val="24"/>
        </w:rPr>
        <w:t xml:space="preserve"> </w:t>
      </w:r>
      <w:r w:rsidR="00F92F0A" w:rsidRPr="005965A9">
        <w:rPr>
          <w:rFonts w:ascii="Palatino Linotype" w:hAnsi="Palatino Linotype"/>
          <w:bCs/>
          <w:sz w:val="24"/>
          <w:szCs w:val="24"/>
        </w:rPr>
        <w:t xml:space="preserve">que ha sido materia del presente fallo. </w:t>
      </w:r>
    </w:p>
    <w:p w14:paraId="6B154152" w14:textId="77777777" w:rsidR="00827658" w:rsidRPr="005965A9" w:rsidRDefault="00827658" w:rsidP="00827658">
      <w:pPr>
        <w:tabs>
          <w:tab w:val="left" w:pos="709"/>
        </w:tabs>
        <w:spacing w:before="240" w:line="360" w:lineRule="auto"/>
        <w:ind w:right="51"/>
        <w:jc w:val="both"/>
        <w:rPr>
          <w:rFonts w:ascii="Palatino Linotype" w:hAnsi="Palatino Linotype"/>
          <w:sz w:val="24"/>
          <w:szCs w:val="24"/>
        </w:rPr>
      </w:pPr>
      <w:r w:rsidRPr="005965A9">
        <w:rPr>
          <w:rFonts w:ascii="Palatino Linotype" w:hAnsi="Palatino Linotype"/>
          <w:sz w:val="24"/>
          <w:szCs w:val="24"/>
        </w:rPr>
        <w:t xml:space="preserve">Por lo antes expuesto y fundado es de resolverse y, </w:t>
      </w:r>
    </w:p>
    <w:p w14:paraId="2CBFAB59" w14:textId="77777777" w:rsidR="0014079C" w:rsidRPr="005965A9" w:rsidRDefault="0014079C" w:rsidP="00827658">
      <w:pPr>
        <w:tabs>
          <w:tab w:val="left" w:pos="709"/>
        </w:tabs>
        <w:spacing w:before="240" w:line="360" w:lineRule="auto"/>
        <w:ind w:right="51"/>
        <w:jc w:val="both"/>
        <w:rPr>
          <w:rFonts w:ascii="Palatino Linotype" w:hAnsi="Palatino Linotype"/>
          <w:sz w:val="24"/>
          <w:szCs w:val="24"/>
        </w:rPr>
      </w:pPr>
    </w:p>
    <w:p w14:paraId="753F0E8A" w14:textId="77777777" w:rsidR="00827658" w:rsidRPr="005965A9" w:rsidRDefault="00827658" w:rsidP="00827658">
      <w:pPr>
        <w:spacing w:before="240" w:line="360" w:lineRule="auto"/>
        <w:jc w:val="center"/>
        <w:rPr>
          <w:rFonts w:ascii="Palatino Linotype" w:eastAsia="Times New Roman" w:hAnsi="Palatino Linotype"/>
          <w:b/>
          <w:bCs/>
          <w:spacing w:val="60"/>
          <w:sz w:val="28"/>
          <w:lang w:val="es-ES_tradnl"/>
        </w:rPr>
      </w:pPr>
      <w:r w:rsidRPr="005965A9">
        <w:rPr>
          <w:rFonts w:ascii="Palatino Linotype" w:eastAsia="Times New Roman" w:hAnsi="Palatino Linotype"/>
          <w:b/>
          <w:bCs/>
          <w:spacing w:val="60"/>
          <w:sz w:val="28"/>
          <w:lang w:val="es-ES_tradnl"/>
        </w:rPr>
        <w:t>SE    RESUELVE</w:t>
      </w:r>
    </w:p>
    <w:p w14:paraId="0F1DB1FB" w14:textId="78EC4CA0" w:rsidR="00827658" w:rsidRPr="005965A9" w:rsidRDefault="00827658" w:rsidP="00827658">
      <w:pPr>
        <w:spacing w:before="240" w:line="360" w:lineRule="auto"/>
        <w:jc w:val="both"/>
        <w:rPr>
          <w:rFonts w:ascii="Palatino Linotype" w:hAnsi="Palatino Linotype" w:cs="Arial"/>
          <w:sz w:val="24"/>
          <w:szCs w:val="24"/>
        </w:rPr>
      </w:pPr>
      <w:r w:rsidRPr="005965A9">
        <w:rPr>
          <w:rFonts w:ascii="Palatino Linotype" w:hAnsi="Palatino Linotype" w:cs="Arial"/>
          <w:b/>
          <w:sz w:val="28"/>
          <w:szCs w:val="28"/>
          <w:lang w:val="es-ES_tradnl"/>
        </w:rPr>
        <w:t>PRIMERO.</w:t>
      </w:r>
      <w:r w:rsidRPr="005965A9">
        <w:rPr>
          <w:rFonts w:ascii="Palatino Linotype" w:hAnsi="Palatino Linotype" w:cs="Arial"/>
          <w:lang w:val="es-ES_tradnl"/>
        </w:rPr>
        <w:t xml:space="preserve"> </w:t>
      </w:r>
      <w:r w:rsidRPr="005965A9">
        <w:rPr>
          <w:rFonts w:ascii="Palatino Linotype" w:hAnsi="Palatino Linotype" w:cs="Arial"/>
          <w:sz w:val="24"/>
          <w:szCs w:val="24"/>
          <w:lang w:val="es-ES_tradnl"/>
        </w:rPr>
        <w:t xml:space="preserve">Se </w:t>
      </w:r>
      <w:r w:rsidRPr="005965A9">
        <w:rPr>
          <w:rFonts w:ascii="Palatino Linotype" w:hAnsi="Palatino Linotype" w:cs="Arial"/>
          <w:b/>
          <w:sz w:val="24"/>
          <w:szCs w:val="24"/>
          <w:lang w:val="es-ES_tradnl"/>
        </w:rPr>
        <w:t>CONFIRMA</w:t>
      </w:r>
      <w:r w:rsidR="005C4571" w:rsidRPr="005965A9">
        <w:rPr>
          <w:rFonts w:ascii="Palatino Linotype" w:hAnsi="Palatino Linotype" w:cs="Arial"/>
          <w:b/>
          <w:sz w:val="24"/>
          <w:szCs w:val="24"/>
          <w:lang w:val="es-ES_tradnl"/>
        </w:rPr>
        <w:t xml:space="preserve"> </w:t>
      </w:r>
      <w:r w:rsidR="005C4571" w:rsidRPr="005965A9">
        <w:rPr>
          <w:rFonts w:ascii="Palatino Linotype" w:hAnsi="Palatino Linotype" w:cs="Arial"/>
          <w:bCs/>
          <w:sz w:val="24"/>
          <w:szCs w:val="24"/>
          <w:lang w:val="es-ES_tradnl"/>
        </w:rPr>
        <w:t xml:space="preserve">la respuesta entregada por </w:t>
      </w:r>
      <w:r w:rsidR="005C4571" w:rsidRPr="005965A9">
        <w:rPr>
          <w:rFonts w:ascii="Palatino Linotype" w:hAnsi="Palatino Linotype" w:cs="Arial"/>
          <w:b/>
          <w:sz w:val="24"/>
          <w:szCs w:val="24"/>
          <w:lang w:val="es-ES_tradnl"/>
        </w:rPr>
        <w:t xml:space="preserve">El Sujeto Obligado </w:t>
      </w:r>
      <w:r w:rsidR="005C4571" w:rsidRPr="005965A9">
        <w:rPr>
          <w:rFonts w:ascii="Palatino Linotype" w:hAnsi="Palatino Linotype" w:cs="Arial"/>
          <w:bCs/>
          <w:sz w:val="24"/>
          <w:szCs w:val="24"/>
          <w:lang w:val="es-ES_tradnl"/>
        </w:rPr>
        <w:t xml:space="preserve">a la solicitud de información número </w:t>
      </w:r>
      <w:r w:rsidR="006F38A4" w:rsidRPr="005965A9">
        <w:rPr>
          <w:rFonts w:ascii="Palatino Linotype" w:hAnsi="Palatino Linotype"/>
          <w:b/>
          <w:sz w:val="24"/>
          <w:szCs w:val="24"/>
        </w:rPr>
        <w:t>00037/SECOGEM/IP/2023</w:t>
      </w:r>
      <w:r w:rsidR="005C4571" w:rsidRPr="005965A9">
        <w:rPr>
          <w:rFonts w:ascii="Palatino Linotype" w:hAnsi="Palatino Linotype" w:cs="Arial"/>
          <w:b/>
          <w:sz w:val="24"/>
          <w:szCs w:val="24"/>
          <w:lang w:val="es-ES_tradnl"/>
        </w:rPr>
        <w:t xml:space="preserve">, </w:t>
      </w:r>
      <w:r w:rsidR="005C4571" w:rsidRPr="005965A9">
        <w:rPr>
          <w:rFonts w:ascii="Palatino Linotype" w:hAnsi="Palatino Linotype" w:cs="Arial"/>
          <w:bCs/>
          <w:sz w:val="24"/>
          <w:szCs w:val="24"/>
          <w:lang w:val="es-ES_tradnl"/>
        </w:rPr>
        <w:t xml:space="preserve">por resultar infundados los motivos de inconformidad que arguye </w:t>
      </w:r>
      <w:r w:rsidR="00F92F0A" w:rsidRPr="005965A9">
        <w:rPr>
          <w:rFonts w:ascii="Palatino Linotype" w:hAnsi="Palatino Linotype" w:cs="Arial"/>
          <w:b/>
          <w:sz w:val="24"/>
          <w:szCs w:val="24"/>
          <w:lang w:val="es-ES_tradnl"/>
        </w:rPr>
        <w:t>EL</w:t>
      </w:r>
      <w:r w:rsidR="005C4571" w:rsidRPr="005965A9">
        <w:rPr>
          <w:rFonts w:ascii="Palatino Linotype" w:hAnsi="Palatino Linotype" w:cs="Arial"/>
          <w:b/>
          <w:sz w:val="24"/>
          <w:szCs w:val="24"/>
          <w:lang w:val="es-ES_tradnl"/>
        </w:rPr>
        <w:t xml:space="preserve"> RECURRENTE, </w:t>
      </w:r>
      <w:r w:rsidR="005C4571" w:rsidRPr="005965A9">
        <w:rPr>
          <w:rFonts w:ascii="Palatino Linotype" w:hAnsi="Palatino Linotype" w:cs="Arial"/>
          <w:bCs/>
          <w:sz w:val="24"/>
          <w:szCs w:val="24"/>
          <w:lang w:val="es-ES_tradnl"/>
        </w:rPr>
        <w:t xml:space="preserve">en términos del </w:t>
      </w:r>
      <w:r w:rsidRPr="005965A9">
        <w:rPr>
          <w:rFonts w:ascii="Palatino Linotype" w:hAnsi="Palatino Linotype" w:cs="Arial"/>
          <w:b/>
          <w:sz w:val="24"/>
          <w:szCs w:val="24"/>
        </w:rPr>
        <w:t>Considerando CUARTO</w:t>
      </w:r>
      <w:r w:rsidRPr="005965A9">
        <w:rPr>
          <w:rFonts w:ascii="Palatino Linotype" w:hAnsi="Palatino Linotype" w:cs="Arial"/>
          <w:sz w:val="24"/>
          <w:szCs w:val="24"/>
        </w:rPr>
        <w:t xml:space="preserve"> de la presente resolución.</w:t>
      </w:r>
    </w:p>
    <w:p w14:paraId="19CB3653" w14:textId="77777777" w:rsidR="00F92F0A" w:rsidRPr="005965A9" w:rsidRDefault="00F92F0A" w:rsidP="00827658">
      <w:pPr>
        <w:spacing w:before="240" w:line="360" w:lineRule="auto"/>
        <w:jc w:val="both"/>
        <w:rPr>
          <w:rFonts w:ascii="Palatino Linotype" w:hAnsi="Palatino Linotype" w:cs="Arial"/>
          <w:sz w:val="24"/>
          <w:szCs w:val="24"/>
        </w:rPr>
      </w:pPr>
    </w:p>
    <w:p w14:paraId="4EF39AED" w14:textId="77777777" w:rsidR="00827658" w:rsidRPr="005965A9" w:rsidRDefault="00827658" w:rsidP="00827658">
      <w:pPr>
        <w:autoSpaceDE w:val="0"/>
        <w:autoSpaceDN w:val="0"/>
        <w:adjustRightInd w:val="0"/>
        <w:spacing w:before="240" w:line="360" w:lineRule="auto"/>
        <w:jc w:val="both"/>
        <w:rPr>
          <w:rFonts w:ascii="Palatino Linotype" w:hAnsi="Palatino Linotype" w:cs="Arial"/>
          <w:b/>
          <w:sz w:val="24"/>
          <w:szCs w:val="24"/>
        </w:rPr>
      </w:pPr>
      <w:r w:rsidRPr="005965A9">
        <w:rPr>
          <w:rFonts w:ascii="Palatino Linotype" w:hAnsi="Palatino Linotype" w:cs="Arial"/>
          <w:b/>
          <w:sz w:val="28"/>
          <w:szCs w:val="28"/>
        </w:rPr>
        <w:t>SEGUNDO.</w:t>
      </w:r>
      <w:r w:rsidRPr="005965A9">
        <w:rPr>
          <w:rFonts w:ascii="Palatino Linotype" w:hAnsi="Palatino Linotype" w:cs="Arial"/>
          <w:b/>
          <w:sz w:val="24"/>
          <w:szCs w:val="24"/>
        </w:rPr>
        <w:t xml:space="preserve"> Notifíquese</w:t>
      </w:r>
      <w:r w:rsidRPr="005965A9">
        <w:rPr>
          <w:rFonts w:ascii="Palatino Linotype" w:hAnsi="Palatino Linotype" w:cs="Arial"/>
          <w:b/>
          <w:i/>
          <w:sz w:val="24"/>
          <w:szCs w:val="24"/>
        </w:rPr>
        <w:t xml:space="preserve"> </w:t>
      </w:r>
      <w:r w:rsidRPr="005965A9">
        <w:rPr>
          <w:rFonts w:ascii="Palatino Linotype" w:hAnsi="Palatino Linotype" w:cs="Arial"/>
          <w:sz w:val="24"/>
          <w:szCs w:val="24"/>
        </w:rPr>
        <w:t xml:space="preserve">la presente resolución al Titular de la Unidad de Transparencia del </w:t>
      </w:r>
      <w:r w:rsidRPr="005965A9">
        <w:rPr>
          <w:rFonts w:ascii="Palatino Linotype" w:hAnsi="Palatino Linotype" w:cs="Arial"/>
          <w:b/>
          <w:sz w:val="24"/>
          <w:szCs w:val="24"/>
        </w:rPr>
        <w:t xml:space="preserve">SUJETO OBLIGADO </w:t>
      </w:r>
      <w:r w:rsidRPr="005965A9">
        <w:rPr>
          <w:rFonts w:ascii="Palatino Linotype" w:hAnsi="Palatino Linotype" w:cs="Arial"/>
          <w:sz w:val="24"/>
          <w:szCs w:val="24"/>
        </w:rPr>
        <w:t xml:space="preserve">a través del Sistema de Acceso a la Información Mexiquense </w:t>
      </w:r>
      <w:r w:rsidRPr="005965A9">
        <w:rPr>
          <w:rFonts w:ascii="Palatino Linotype" w:hAnsi="Palatino Linotype" w:cs="Arial"/>
          <w:b/>
          <w:sz w:val="24"/>
          <w:szCs w:val="24"/>
        </w:rPr>
        <w:t xml:space="preserve">(SAIMEX).  </w:t>
      </w:r>
    </w:p>
    <w:p w14:paraId="660AC15F" w14:textId="2D2C7275" w:rsidR="00827658" w:rsidRPr="005965A9" w:rsidRDefault="00827658" w:rsidP="00827658">
      <w:pPr>
        <w:autoSpaceDE w:val="0"/>
        <w:autoSpaceDN w:val="0"/>
        <w:adjustRightInd w:val="0"/>
        <w:spacing w:before="240" w:line="360" w:lineRule="auto"/>
        <w:jc w:val="both"/>
        <w:rPr>
          <w:rFonts w:ascii="Palatino Linotype" w:hAnsi="Palatino Linotype" w:cs="Arial"/>
          <w:b/>
          <w:sz w:val="24"/>
          <w:szCs w:val="24"/>
        </w:rPr>
      </w:pPr>
      <w:r w:rsidRPr="005965A9">
        <w:rPr>
          <w:rFonts w:ascii="Palatino Linotype" w:hAnsi="Palatino Linotype" w:cs="Arial"/>
          <w:b/>
          <w:sz w:val="28"/>
          <w:szCs w:val="28"/>
        </w:rPr>
        <w:lastRenderedPageBreak/>
        <w:t>TERCERO</w:t>
      </w:r>
      <w:r w:rsidRPr="005965A9">
        <w:rPr>
          <w:rFonts w:ascii="Palatino Linotype" w:hAnsi="Palatino Linotype" w:cs="Arial"/>
          <w:sz w:val="28"/>
          <w:szCs w:val="28"/>
        </w:rPr>
        <w:t>.</w:t>
      </w:r>
      <w:r w:rsidRPr="005965A9">
        <w:rPr>
          <w:rFonts w:ascii="Palatino Linotype" w:hAnsi="Palatino Linotype" w:cs="Arial"/>
          <w:sz w:val="24"/>
          <w:szCs w:val="24"/>
        </w:rPr>
        <w:t xml:space="preserve"> </w:t>
      </w:r>
      <w:r w:rsidRPr="005965A9">
        <w:rPr>
          <w:rFonts w:ascii="Palatino Linotype" w:hAnsi="Palatino Linotype" w:cs="Arial"/>
          <w:b/>
          <w:bCs/>
          <w:color w:val="222222"/>
          <w:sz w:val="24"/>
          <w:szCs w:val="24"/>
          <w:shd w:val="clear" w:color="auto" w:fill="FFFFFF"/>
          <w:lang w:val="es-ES"/>
        </w:rPr>
        <w:t>Notifíquese</w:t>
      </w:r>
      <w:r w:rsidRPr="005965A9">
        <w:rPr>
          <w:rFonts w:ascii="Palatino Linotype" w:hAnsi="Palatino Linotype" w:cs="Arial"/>
          <w:sz w:val="24"/>
          <w:szCs w:val="24"/>
        </w:rPr>
        <w:t xml:space="preserve"> la presente resolución </w:t>
      </w:r>
      <w:r w:rsidR="00F92F0A" w:rsidRPr="005965A9">
        <w:rPr>
          <w:rFonts w:ascii="Palatino Linotype" w:hAnsi="Palatino Linotype" w:cs="Arial"/>
          <w:sz w:val="24"/>
          <w:szCs w:val="24"/>
        </w:rPr>
        <w:t>al</w:t>
      </w:r>
      <w:r w:rsidRPr="005965A9">
        <w:rPr>
          <w:rFonts w:ascii="Palatino Linotype" w:hAnsi="Palatino Linotype" w:cs="Arial"/>
          <w:b/>
          <w:sz w:val="24"/>
          <w:szCs w:val="24"/>
        </w:rPr>
        <w:t xml:space="preserve"> RECURRENTE </w:t>
      </w:r>
      <w:r w:rsidRPr="005965A9">
        <w:rPr>
          <w:rFonts w:ascii="Palatino Linotype" w:hAnsi="Palatino Linotype" w:cs="Arial"/>
          <w:sz w:val="24"/>
          <w:szCs w:val="24"/>
        </w:rPr>
        <w:t xml:space="preserve">a través del Sistema de Acceso a la Información Mexiquense </w:t>
      </w:r>
      <w:r w:rsidRPr="005965A9">
        <w:rPr>
          <w:rFonts w:ascii="Palatino Linotype" w:hAnsi="Palatino Linotype" w:cs="Arial"/>
          <w:b/>
          <w:sz w:val="24"/>
          <w:szCs w:val="24"/>
        </w:rPr>
        <w:t xml:space="preserve">(SAIMEX). </w:t>
      </w:r>
    </w:p>
    <w:p w14:paraId="5EEDAF47" w14:textId="77777777" w:rsidR="005C4571" w:rsidRPr="005965A9" w:rsidRDefault="005C4571" w:rsidP="00827658">
      <w:pPr>
        <w:autoSpaceDE w:val="0"/>
        <w:autoSpaceDN w:val="0"/>
        <w:adjustRightInd w:val="0"/>
        <w:spacing w:before="240" w:line="360" w:lineRule="auto"/>
        <w:jc w:val="both"/>
        <w:rPr>
          <w:rFonts w:ascii="Palatino Linotype" w:hAnsi="Palatino Linotype" w:cs="Arial"/>
          <w:b/>
          <w:sz w:val="24"/>
          <w:szCs w:val="24"/>
        </w:rPr>
      </w:pPr>
    </w:p>
    <w:p w14:paraId="45A95392" w14:textId="6EDAFC7D" w:rsidR="00827658" w:rsidRPr="005965A9" w:rsidRDefault="00827658" w:rsidP="00827658">
      <w:pPr>
        <w:autoSpaceDE w:val="0"/>
        <w:autoSpaceDN w:val="0"/>
        <w:adjustRightInd w:val="0"/>
        <w:spacing w:before="240" w:line="360" w:lineRule="auto"/>
        <w:jc w:val="both"/>
        <w:rPr>
          <w:rFonts w:ascii="Palatino Linotype" w:hAnsi="Palatino Linotype" w:cs="Arial"/>
          <w:sz w:val="24"/>
          <w:szCs w:val="24"/>
        </w:rPr>
      </w:pPr>
      <w:r w:rsidRPr="005965A9">
        <w:rPr>
          <w:rFonts w:ascii="Palatino Linotype" w:hAnsi="Palatino Linotype" w:cs="Arial"/>
          <w:b/>
          <w:sz w:val="28"/>
          <w:szCs w:val="28"/>
        </w:rPr>
        <w:t xml:space="preserve">CUARTO. </w:t>
      </w:r>
      <w:r w:rsidRPr="005965A9">
        <w:rPr>
          <w:rFonts w:ascii="Palatino Linotype" w:hAnsi="Palatino Linotype" w:cs="Arial"/>
          <w:sz w:val="24"/>
          <w:szCs w:val="24"/>
        </w:rPr>
        <w:t xml:space="preserve">Se hace del conocimiento </w:t>
      </w:r>
      <w:r w:rsidR="00F92F0A" w:rsidRPr="005965A9">
        <w:rPr>
          <w:rFonts w:ascii="Palatino Linotype" w:hAnsi="Palatino Linotype" w:cs="Arial"/>
          <w:sz w:val="24"/>
          <w:szCs w:val="24"/>
        </w:rPr>
        <w:t>del</w:t>
      </w:r>
      <w:r w:rsidRPr="005965A9">
        <w:rPr>
          <w:rFonts w:ascii="Palatino Linotype" w:hAnsi="Palatino Linotype" w:cs="Arial"/>
          <w:b/>
          <w:sz w:val="24"/>
          <w:szCs w:val="24"/>
        </w:rPr>
        <w:t xml:space="preserve"> RECURRENTE </w:t>
      </w:r>
      <w:r w:rsidRPr="005965A9">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BF1D906" w14:textId="77777777" w:rsidR="00590376" w:rsidRPr="005965A9" w:rsidRDefault="00590376" w:rsidP="00827658">
      <w:pPr>
        <w:autoSpaceDE w:val="0"/>
        <w:autoSpaceDN w:val="0"/>
        <w:adjustRightInd w:val="0"/>
        <w:spacing w:before="240" w:line="360" w:lineRule="auto"/>
        <w:jc w:val="both"/>
        <w:rPr>
          <w:rFonts w:ascii="Palatino Linotype" w:hAnsi="Palatino Linotype" w:cs="Arial"/>
          <w:sz w:val="24"/>
          <w:szCs w:val="24"/>
        </w:rPr>
      </w:pPr>
    </w:p>
    <w:p w14:paraId="3F032D86" w14:textId="0995ED79" w:rsidR="00827658" w:rsidRPr="005965A9" w:rsidRDefault="00827658" w:rsidP="00827658">
      <w:pPr>
        <w:pStyle w:val="Prrafodelista"/>
        <w:autoSpaceDE w:val="0"/>
        <w:autoSpaceDN w:val="0"/>
        <w:adjustRightInd w:val="0"/>
        <w:spacing w:before="240" w:after="160" w:line="360" w:lineRule="auto"/>
        <w:ind w:left="0"/>
        <w:jc w:val="both"/>
        <w:rPr>
          <w:rFonts w:ascii="Palatino Linotype" w:hAnsi="Palatino Linotype" w:cs="Arial"/>
        </w:rPr>
      </w:pPr>
      <w:r w:rsidRPr="005965A9">
        <w:rPr>
          <w:rFonts w:ascii="Palatino Linotype" w:hAnsi="Palatino Linotype" w:cs="Arial"/>
        </w:rPr>
        <w:t>ASÍ LO ACORDÓ, POR UNANIMIDAD DE VOTOS, EL PLENO DEL</w:t>
      </w:r>
      <w:r w:rsidRPr="005965A9">
        <w:rPr>
          <w:rFonts w:ascii="Palatino Linotype" w:eastAsia="Arial Unicode MS" w:hAnsi="Palatino Linotype" w:cs="Arial"/>
        </w:rPr>
        <w:t xml:space="preserve"> INSTITUTO DE TRANSPARENCIA, ACCESO A LA INFORMACIÓN PÚBLICA Y PROTECCIÓN DE DATOS PERSONALES DEL ESTADO DE MÉXICO Y MUNICIPIOS</w:t>
      </w:r>
      <w:r w:rsidRPr="005965A9">
        <w:rPr>
          <w:rFonts w:ascii="Palatino Linotype" w:hAnsi="Palatino Linotype" w:cs="Arial"/>
        </w:rPr>
        <w:t>, CONFORMADO POR LOS COMISIONADOS JOSÉ MARTÍNEZ VILCHIS</w:t>
      </w:r>
      <w:r w:rsidR="00654151" w:rsidRPr="005965A9">
        <w:rPr>
          <w:rFonts w:ascii="Palatino Linotype" w:hAnsi="Palatino Linotype" w:cs="Arial"/>
        </w:rPr>
        <w:t xml:space="preserve">, MARÍA DEL ROSARIO MEJÍA AYALA, SHARON CRISTINA MORALES MARTÍNEZ, LUIS GUSTAVO PARRA NORIEGA Y GUADALUPE RAMÍREZ PEÑA; EN LA </w:t>
      </w:r>
      <w:r w:rsidR="00DE3582" w:rsidRPr="005965A9">
        <w:rPr>
          <w:rFonts w:ascii="Palatino Linotype" w:hAnsi="Palatino Linotype" w:cs="Arial"/>
        </w:rPr>
        <w:t xml:space="preserve">VIGÉSIMA </w:t>
      </w:r>
      <w:r w:rsidR="00654151" w:rsidRPr="005965A9">
        <w:rPr>
          <w:rFonts w:ascii="Palatino Linotype" w:hAnsi="Palatino Linotype" w:cs="Arial"/>
        </w:rPr>
        <w:t xml:space="preserve">SESIÓN ORDINARIA, CELEBRADA EL </w:t>
      </w:r>
      <w:r w:rsidR="00DE3582" w:rsidRPr="005965A9">
        <w:rPr>
          <w:rFonts w:ascii="Palatino Linotype" w:hAnsi="Palatino Linotype" w:cs="Arial"/>
        </w:rPr>
        <w:t xml:space="preserve">TREINTA Y UNO </w:t>
      </w:r>
      <w:r w:rsidR="00654151" w:rsidRPr="005965A9">
        <w:rPr>
          <w:rFonts w:ascii="Palatino Linotype" w:hAnsi="Palatino Linotype" w:cs="Arial"/>
        </w:rPr>
        <w:t xml:space="preserve">DE MAYO DE DOS MIL VEINTITRÉS, ANTE EL  SECRETARIO TÉCNICO DEL PLENO, ALEXIS TAPIA RAMÍREZ. </w:t>
      </w:r>
    </w:p>
    <w:p w14:paraId="77F6438B" w14:textId="636622A3" w:rsidR="00827658" w:rsidRDefault="00827658" w:rsidP="00827658">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965A9">
        <w:rPr>
          <w:rFonts w:ascii="Palatino Linotype" w:hAnsi="Palatino Linotype"/>
          <w:bCs/>
          <w:sz w:val="18"/>
          <w:szCs w:val="18"/>
        </w:rPr>
        <w:t>CCR/JCMA</w:t>
      </w:r>
    </w:p>
    <w:p w14:paraId="3D8A31D8" w14:textId="501D352C" w:rsidR="00827658" w:rsidRDefault="00827658" w:rsidP="00827658">
      <w:pPr>
        <w:pStyle w:val="Citas"/>
        <w:ind w:left="0" w:right="0"/>
        <w:rPr>
          <w:i w:val="0"/>
          <w:sz w:val="24"/>
          <w:szCs w:val="24"/>
        </w:rPr>
      </w:pPr>
    </w:p>
    <w:p w14:paraId="79A6F92B" w14:textId="77777777" w:rsidR="00827658" w:rsidRDefault="00827658" w:rsidP="00827658">
      <w:pPr>
        <w:pStyle w:val="Citas"/>
        <w:ind w:left="0" w:right="0"/>
        <w:rPr>
          <w:i w:val="0"/>
          <w:sz w:val="24"/>
          <w:szCs w:val="24"/>
        </w:rPr>
      </w:pPr>
    </w:p>
    <w:p w14:paraId="15B1CE53" w14:textId="77777777" w:rsidR="00827658" w:rsidRDefault="00827658" w:rsidP="00827658">
      <w:pPr>
        <w:pStyle w:val="Citas"/>
        <w:ind w:left="0" w:right="0"/>
        <w:rPr>
          <w:i w:val="0"/>
          <w:sz w:val="24"/>
          <w:szCs w:val="24"/>
        </w:rPr>
      </w:pPr>
    </w:p>
    <w:p w14:paraId="6145089D" w14:textId="77777777" w:rsidR="00827658" w:rsidRDefault="00827658" w:rsidP="00827658">
      <w:pPr>
        <w:pStyle w:val="Citas"/>
        <w:ind w:left="0" w:right="0"/>
        <w:rPr>
          <w:i w:val="0"/>
          <w:sz w:val="24"/>
          <w:szCs w:val="24"/>
        </w:rPr>
      </w:pPr>
    </w:p>
    <w:p w14:paraId="30684D4C" w14:textId="77777777" w:rsidR="00827658" w:rsidRDefault="00827658" w:rsidP="00827658">
      <w:pPr>
        <w:pStyle w:val="Citas"/>
        <w:ind w:left="0" w:right="0"/>
        <w:rPr>
          <w:i w:val="0"/>
          <w:sz w:val="24"/>
          <w:szCs w:val="24"/>
        </w:rPr>
      </w:pPr>
    </w:p>
    <w:p w14:paraId="2C6A236B" w14:textId="77777777" w:rsidR="00827658" w:rsidRDefault="00827658" w:rsidP="00827658">
      <w:pPr>
        <w:pStyle w:val="Citas"/>
        <w:ind w:left="0" w:right="0"/>
        <w:rPr>
          <w:i w:val="0"/>
          <w:sz w:val="24"/>
          <w:szCs w:val="24"/>
        </w:rPr>
      </w:pPr>
    </w:p>
    <w:p w14:paraId="7EDD8C4B" w14:textId="77777777" w:rsidR="00827658" w:rsidRDefault="00827658" w:rsidP="00827658">
      <w:pPr>
        <w:pStyle w:val="Citas"/>
        <w:ind w:left="0" w:right="0"/>
        <w:rPr>
          <w:i w:val="0"/>
          <w:sz w:val="24"/>
          <w:szCs w:val="24"/>
        </w:rPr>
      </w:pPr>
    </w:p>
    <w:p w14:paraId="145C23F1" w14:textId="77777777" w:rsidR="00827658" w:rsidRDefault="00827658" w:rsidP="00827658">
      <w:pPr>
        <w:pStyle w:val="Citas"/>
        <w:ind w:left="0" w:right="0"/>
        <w:rPr>
          <w:i w:val="0"/>
          <w:sz w:val="24"/>
          <w:szCs w:val="24"/>
        </w:rPr>
      </w:pPr>
    </w:p>
    <w:p w14:paraId="2DDB906C" w14:textId="77777777" w:rsidR="00827658" w:rsidRDefault="00827658" w:rsidP="00827658">
      <w:pPr>
        <w:pStyle w:val="Citas"/>
        <w:ind w:left="0" w:right="0"/>
        <w:rPr>
          <w:i w:val="0"/>
          <w:sz w:val="24"/>
          <w:szCs w:val="24"/>
        </w:rPr>
      </w:pPr>
    </w:p>
    <w:p w14:paraId="5B4037BB" w14:textId="77777777" w:rsidR="00827658" w:rsidRDefault="00827658" w:rsidP="00827658">
      <w:pPr>
        <w:pStyle w:val="Citas"/>
        <w:ind w:left="0" w:right="0"/>
        <w:rPr>
          <w:i w:val="0"/>
          <w:sz w:val="24"/>
          <w:szCs w:val="24"/>
        </w:rPr>
      </w:pPr>
    </w:p>
    <w:p w14:paraId="49A6D920" w14:textId="77777777" w:rsidR="00827658" w:rsidRDefault="00827658" w:rsidP="00827658">
      <w:pPr>
        <w:pStyle w:val="Citas"/>
        <w:ind w:left="0" w:right="0"/>
        <w:rPr>
          <w:i w:val="0"/>
          <w:sz w:val="24"/>
          <w:szCs w:val="24"/>
        </w:rPr>
      </w:pPr>
    </w:p>
    <w:p w14:paraId="20E47273" w14:textId="77777777" w:rsidR="00827658" w:rsidRDefault="00827658" w:rsidP="00827658">
      <w:pPr>
        <w:pStyle w:val="Citas"/>
        <w:ind w:left="0" w:right="0"/>
        <w:rPr>
          <w:i w:val="0"/>
          <w:sz w:val="24"/>
          <w:szCs w:val="24"/>
        </w:rPr>
      </w:pPr>
    </w:p>
    <w:p w14:paraId="770766BD" w14:textId="77777777" w:rsidR="00827658" w:rsidRDefault="00827658" w:rsidP="00827658">
      <w:pPr>
        <w:pStyle w:val="Citas"/>
        <w:ind w:left="0" w:right="0"/>
        <w:rPr>
          <w:i w:val="0"/>
          <w:sz w:val="24"/>
          <w:szCs w:val="24"/>
        </w:rPr>
      </w:pPr>
    </w:p>
    <w:p w14:paraId="71FD4D01" w14:textId="77777777" w:rsidR="00827658" w:rsidRDefault="00827658" w:rsidP="00827658">
      <w:pPr>
        <w:pStyle w:val="Citas"/>
        <w:ind w:left="0" w:right="0"/>
        <w:rPr>
          <w:i w:val="0"/>
          <w:sz w:val="24"/>
          <w:szCs w:val="24"/>
        </w:rPr>
      </w:pPr>
    </w:p>
    <w:p w14:paraId="1D801261" w14:textId="77777777" w:rsidR="00827658" w:rsidRPr="00BA46EE" w:rsidRDefault="00827658" w:rsidP="00827658">
      <w:pPr>
        <w:pStyle w:val="Citas"/>
        <w:ind w:left="0" w:right="0"/>
        <w:rPr>
          <w:i w:val="0"/>
          <w:sz w:val="24"/>
          <w:szCs w:val="24"/>
        </w:rPr>
      </w:pPr>
    </w:p>
    <w:p w14:paraId="023B0088" w14:textId="77777777" w:rsidR="00827658" w:rsidRPr="002929E8" w:rsidRDefault="00827658" w:rsidP="002C498D">
      <w:pPr>
        <w:tabs>
          <w:tab w:val="left" w:pos="709"/>
        </w:tabs>
        <w:spacing w:before="240" w:line="360" w:lineRule="auto"/>
        <w:ind w:right="51"/>
        <w:jc w:val="both"/>
        <w:rPr>
          <w:rFonts w:ascii="Palatino Linotype" w:hAnsi="Palatino Linotype"/>
          <w:b/>
          <w:sz w:val="28"/>
          <w:szCs w:val="28"/>
          <w:lang w:val="es-ES"/>
        </w:rPr>
      </w:pPr>
    </w:p>
    <w:sectPr w:rsidR="00827658" w:rsidRPr="002929E8"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63E63" w14:textId="77777777" w:rsidR="00A60E7E" w:rsidRDefault="00A60E7E" w:rsidP="006168E4">
      <w:pPr>
        <w:spacing w:after="0" w:line="240" w:lineRule="auto"/>
      </w:pPr>
      <w:r>
        <w:separator/>
      </w:r>
    </w:p>
  </w:endnote>
  <w:endnote w:type="continuationSeparator" w:id="0">
    <w:p w14:paraId="5F690E97" w14:textId="77777777" w:rsidR="00A60E7E" w:rsidRDefault="00A60E7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6FB3">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6FB3">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6F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6FB3">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4E86B" w14:textId="77777777" w:rsidR="00A60E7E" w:rsidRDefault="00A60E7E" w:rsidP="006168E4">
      <w:pPr>
        <w:spacing w:after="0" w:line="240" w:lineRule="auto"/>
      </w:pPr>
      <w:r>
        <w:separator/>
      </w:r>
    </w:p>
  </w:footnote>
  <w:footnote w:type="continuationSeparator" w:id="0">
    <w:p w14:paraId="4C358435" w14:textId="77777777" w:rsidR="00A60E7E" w:rsidRDefault="00A60E7E"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1B43C1B1" w:rsidR="00F00446" w:rsidRPr="00B4142F" w:rsidRDefault="00BE048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01815</w:t>
          </w:r>
          <w:r w:rsidR="00F00446">
            <w:rPr>
              <w:rFonts w:ascii="Palatino Linotype" w:hAnsi="Palatino Linotype" w:cs="Arial"/>
              <w:bCs/>
              <w:sz w:val="24"/>
              <w:lang w:eastAsia="es-MX"/>
            </w:rPr>
            <w:t>/INFOEM/IP/RR/202</w:t>
          </w:r>
          <w:r w:rsidR="00A354C4">
            <w:rPr>
              <w:rFonts w:ascii="Palatino Linotype" w:hAnsi="Palatino Linotype" w:cs="Arial"/>
              <w:bCs/>
              <w:sz w:val="24"/>
              <w:lang w:eastAsia="es-MX"/>
            </w:rPr>
            <w:t>3</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21AF5858" w:rsidR="00F00446" w:rsidRPr="00F06FED" w:rsidRDefault="00BE048F" w:rsidP="00C25084">
          <w:pPr>
            <w:spacing w:after="120" w:line="256" w:lineRule="auto"/>
            <w:ind w:left="639" w:right="214"/>
            <w:jc w:val="both"/>
            <w:rPr>
              <w:rFonts w:ascii="Palatino Linotype" w:hAnsi="Palatino Linotype" w:cs="Arial"/>
            </w:rPr>
          </w:pPr>
          <w:r>
            <w:rPr>
              <w:rFonts w:ascii="Palatino Linotype" w:hAnsi="Palatino Linotype" w:cs="Arial"/>
            </w:rPr>
            <w:t xml:space="preserve">Secretaría de la Contraloría </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2D02440D" w:rsidR="00F00446" w:rsidRPr="00B4142F" w:rsidRDefault="00BE048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01815</w:t>
          </w:r>
          <w:r w:rsidR="00F00446">
            <w:rPr>
              <w:rFonts w:ascii="Palatino Linotype" w:hAnsi="Palatino Linotype" w:cs="Arial"/>
              <w:bCs/>
              <w:sz w:val="24"/>
              <w:lang w:eastAsia="es-MX"/>
            </w:rPr>
            <w:t>/INFOEM/IP/RR/202</w:t>
          </w:r>
          <w:r w:rsidR="00A354C4">
            <w:rPr>
              <w:rFonts w:ascii="Palatino Linotype" w:hAnsi="Palatino Linotype" w:cs="Arial"/>
              <w:bCs/>
              <w:sz w:val="24"/>
              <w:lang w:eastAsia="es-MX"/>
            </w:rPr>
            <w:t>3</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5115D345" w:rsidR="00F00446" w:rsidRPr="00F06FED" w:rsidRDefault="00F00446" w:rsidP="003B6FB3">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3B6FB3">
            <w:rPr>
              <w:rFonts w:ascii="Palatino Linotype" w:hAnsi="Palatino Linotype" w:cs="Arial"/>
            </w:rPr>
            <w:t>XXXXXXXX</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20413A71" w:rsidR="00F00446" w:rsidRDefault="00BE048F"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la Contraloría </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7687"/>
    <w:multiLevelType w:val="hybridMultilevel"/>
    <w:tmpl w:val="CFAE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A12DD"/>
    <w:multiLevelType w:val="hybridMultilevel"/>
    <w:tmpl w:val="C2606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54F56"/>
    <w:multiLevelType w:val="hybridMultilevel"/>
    <w:tmpl w:val="C8B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11678"/>
    <w:multiLevelType w:val="hybridMultilevel"/>
    <w:tmpl w:val="3E9EB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E36FD"/>
    <w:multiLevelType w:val="hybridMultilevel"/>
    <w:tmpl w:val="E8BAA626"/>
    <w:lvl w:ilvl="0" w:tplc="B37AEEC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C93A95"/>
    <w:multiLevelType w:val="hybridMultilevel"/>
    <w:tmpl w:val="698804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18507A85"/>
    <w:multiLevelType w:val="hybridMultilevel"/>
    <w:tmpl w:val="FA1CA7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84F35"/>
    <w:multiLevelType w:val="hybridMultilevel"/>
    <w:tmpl w:val="C826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B37CF"/>
    <w:multiLevelType w:val="hybridMultilevel"/>
    <w:tmpl w:val="7FDE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4DB0E7E"/>
    <w:multiLevelType w:val="hybridMultilevel"/>
    <w:tmpl w:val="7192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11F44"/>
    <w:multiLevelType w:val="hybridMultilevel"/>
    <w:tmpl w:val="3A367BF2"/>
    <w:lvl w:ilvl="0" w:tplc="4D40E5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77A0C"/>
    <w:multiLevelType w:val="hybridMultilevel"/>
    <w:tmpl w:val="CCA429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466677CA"/>
    <w:multiLevelType w:val="hybridMultilevel"/>
    <w:tmpl w:val="C5EEF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C076CA"/>
    <w:multiLevelType w:val="hybridMultilevel"/>
    <w:tmpl w:val="0BD2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870A91"/>
    <w:multiLevelType w:val="hybridMultilevel"/>
    <w:tmpl w:val="388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95426"/>
    <w:multiLevelType w:val="hybridMultilevel"/>
    <w:tmpl w:val="D66C91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837B3"/>
    <w:multiLevelType w:val="hybridMultilevel"/>
    <w:tmpl w:val="0E3A0C7A"/>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2" w15:restartNumberingAfterBreak="0">
    <w:nsid w:val="527A4DF3"/>
    <w:multiLevelType w:val="hybridMultilevel"/>
    <w:tmpl w:val="941A4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10C30"/>
    <w:multiLevelType w:val="hybridMultilevel"/>
    <w:tmpl w:val="85EC1376"/>
    <w:lvl w:ilvl="0" w:tplc="9094F902">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5AB93834"/>
    <w:multiLevelType w:val="hybridMultilevel"/>
    <w:tmpl w:val="E4BCC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D13F4F"/>
    <w:multiLevelType w:val="hybridMultilevel"/>
    <w:tmpl w:val="513C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72AF734B"/>
    <w:multiLevelType w:val="hybridMultilevel"/>
    <w:tmpl w:val="B44E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81290"/>
    <w:multiLevelType w:val="hybridMultilevel"/>
    <w:tmpl w:val="9496A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5"/>
  </w:num>
  <w:num w:numId="3">
    <w:abstractNumId w:val="8"/>
  </w:num>
  <w:num w:numId="4">
    <w:abstractNumId w:val="6"/>
  </w:num>
  <w:num w:numId="5">
    <w:abstractNumId w:val="12"/>
  </w:num>
  <w:num w:numId="6">
    <w:abstractNumId w:val="27"/>
  </w:num>
  <w:num w:numId="7">
    <w:abstractNumId w:val="1"/>
  </w:num>
  <w:num w:numId="8">
    <w:abstractNumId w:val="3"/>
  </w:num>
  <w:num w:numId="9">
    <w:abstractNumId w:val="13"/>
  </w:num>
  <w:num w:numId="10">
    <w:abstractNumId w:val="17"/>
  </w:num>
  <w:num w:numId="11">
    <w:abstractNumId w:val="10"/>
  </w:num>
  <w:num w:numId="12">
    <w:abstractNumId w:val="4"/>
  </w:num>
  <w:num w:numId="13">
    <w:abstractNumId w:val="16"/>
  </w:num>
  <w:num w:numId="14">
    <w:abstractNumId w:val="22"/>
  </w:num>
  <w:num w:numId="15">
    <w:abstractNumId w:val="26"/>
  </w:num>
  <w:num w:numId="16">
    <w:abstractNumId w:val="24"/>
  </w:num>
  <w:num w:numId="17">
    <w:abstractNumId w:val="5"/>
  </w:num>
  <w:num w:numId="18">
    <w:abstractNumId w:val="19"/>
  </w:num>
  <w:num w:numId="19">
    <w:abstractNumId w:val="9"/>
  </w:num>
  <w:num w:numId="20">
    <w:abstractNumId w:val="2"/>
  </w:num>
  <w:num w:numId="21">
    <w:abstractNumId w:val="23"/>
  </w:num>
  <w:num w:numId="22">
    <w:abstractNumId w:val="14"/>
  </w:num>
  <w:num w:numId="23">
    <w:abstractNumId w:val="18"/>
  </w:num>
  <w:num w:numId="24">
    <w:abstractNumId w:val="21"/>
  </w:num>
  <w:num w:numId="25">
    <w:abstractNumId w:val="0"/>
  </w:num>
  <w:num w:numId="26">
    <w:abstractNumId w:val="11"/>
  </w:num>
  <w:num w:numId="27">
    <w:abstractNumId w:val="31"/>
  </w:num>
  <w:num w:numId="28">
    <w:abstractNumId w:val="20"/>
  </w:num>
  <w:num w:numId="29">
    <w:abstractNumId w:val="30"/>
  </w:num>
  <w:num w:numId="30">
    <w:abstractNumId w:val="7"/>
  </w:num>
  <w:num w:numId="31">
    <w:abstractNumId w:val="15"/>
  </w:num>
  <w:num w:numId="3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79C3"/>
    <w:rsid w:val="00020A70"/>
    <w:rsid w:val="00022604"/>
    <w:rsid w:val="0002766F"/>
    <w:rsid w:val="000306A7"/>
    <w:rsid w:val="00031C92"/>
    <w:rsid w:val="00032A15"/>
    <w:rsid w:val="000414CE"/>
    <w:rsid w:val="0004199A"/>
    <w:rsid w:val="00045379"/>
    <w:rsid w:val="000461DF"/>
    <w:rsid w:val="00055224"/>
    <w:rsid w:val="0005543E"/>
    <w:rsid w:val="0005622A"/>
    <w:rsid w:val="000567FC"/>
    <w:rsid w:val="00061821"/>
    <w:rsid w:val="000623F9"/>
    <w:rsid w:val="00062482"/>
    <w:rsid w:val="00063A10"/>
    <w:rsid w:val="00063EFB"/>
    <w:rsid w:val="000662F8"/>
    <w:rsid w:val="00073E78"/>
    <w:rsid w:val="0007758C"/>
    <w:rsid w:val="00084B56"/>
    <w:rsid w:val="00090AFC"/>
    <w:rsid w:val="00091552"/>
    <w:rsid w:val="00091C3A"/>
    <w:rsid w:val="000923F5"/>
    <w:rsid w:val="00096307"/>
    <w:rsid w:val="000A038C"/>
    <w:rsid w:val="000A227D"/>
    <w:rsid w:val="000A2D37"/>
    <w:rsid w:val="000A3486"/>
    <w:rsid w:val="000A4DD1"/>
    <w:rsid w:val="000A5544"/>
    <w:rsid w:val="000A70F8"/>
    <w:rsid w:val="000A79DA"/>
    <w:rsid w:val="000B4B51"/>
    <w:rsid w:val="000B7158"/>
    <w:rsid w:val="000C5B8B"/>
    <w:rsid w:val="000C666C"/>
    <w:rsid w:val="000D1B55"/>
    <w:rsid w:val="000D3C75"/>
    <w:rsid w:val="000E09FC"/>
    <w:rsid w:val="000E686B"/>
    <w:rsid w:val="000F3EE7"/>
    <w:rsid w:val="000F68B1"/>
    <w:rsid w:val="000F6F19"/>
    <w:rsid w:val="000F7AC2"/>
    <w:rsid w:val="00102D69"/>
    <w:rsid w:val="00110EDB"/>
    <w:rsid w:val="00111DCD"/>
    <w:rsid w:val="00114CF9"/>
    <w:rsid w:val="001167AA"/>
    <w:rsid w:val="00117157"/>
    <w:rsid w:val="00124855"/>
    <w:rsid w:val="001254F5"/>
    <w:rsid w:val="001336D3"/>
    <w:rsid w:val="00136FAD"/>
    <w:rsid w:val="0014079C"/>
    <w:rsid w:val="001434B9"/>
    <w:rsid w:val="00144B4A"/>
    <w:rsid w:val="00146F0A"/>
    <w:rsid w:val="00147B36"/>
    <w:rsid w:val="00150AFD"/>
    <w:rsid w:val="00151A2D"/>
    <w:rsid w:val="00152124"/>
    <w:rsid w:val="00152C2B"/>
    <w:rsid w:val="00165532"/>
    <w:rsid w:val="00172661"/>
    <w:rsid w:val="001742A5"/>
    <w:rsid w:val="00174EE4"/>
    <w:rsid w:val="00175897"/>
    <w:rsid w:val="00175C56"/>
    <w:rsid w:val="00176091"/>
    <w:rsid w:val="00177D2C"/>
    <w:rsid w:val="001804C3"/>
    <w:rsid w:val="00180B9F"/>
    <w:rsid w:val="00181CC5"/>
    <w:rsid w:val="001872E4"/>
    <w:rsid w:val="00191926"/>
    <w:rsid w:val="00193784"/>
    <w:rsid w:val="00193FB6"/>
    <w:rsid w:val="001942EE"/>
    <w:rsid w:val="001952EB"/>
    <w:rsid w:val="001A02EC"/>
    <w:rsid w:val="001A0612"/>
    <w:rsid w:val="001A22D7"/>
    <w:rsid w:val="001A4E31"/>
    <w:rsid w:val="001A577E"/>
    <w:rsid w:val="001A58DE"/>
    <w:rsid w:val="001A7C9B"/>
    <w:rsid w:val="001B05B9"/>
    <w:rsid w:val="001B14A7"/>
    <w:rsid w:val="001B1519"/>
    <w:rsid w:val="001B3B53"/>
    <w:rsid w:val="001B7B88"/>
    <w:rsid w:val="001C7319"/>
    <w:rsid w:val="001C7D87"/>
    <w:rsid w:val="001D1F37"/>
    <w:rsid w:val="001D3E87"/>
    <w:rsid w:val="001D5F16"/>
    <w:rsid w:val="001D6FAB"/>
    <w:rsid w:val="001D7250"/>
    <w:rsid w:val="001E1D18"/>
    <w:rsid w:val="001F0A4F"/>
    <w:rsid w:val="001F1088"/>
    <w:rsid w:val="001F410E"/>
    <w:rsid w:val="001F71ED"/>
    <w:rsid w:val="00203D3A"/>
    <w:rsid w:val="00203FF3"/>
    <w:rsid w:val="002044B4"/>
    <w:rsid w:val="0020491B"/>
    <w:rsid w:val="002056EC"/>
    <w:rsid w:val="0020641D"/>
    <w:rsid w:val="00207086"/>
    <w:rsid w:val="00211D60"/>
    <w:rsid w:val="0021501E"/>
    <w:rsid w:val="00216AFC"/>
    <w:rsid w:val="002173B1"/>
    <w:rsid w:val="002205C0"/>
    <w:rsid w:val="0022494A"/>
    <w:rsid w:val="00225507"/>
    <w:rsid w:val="00226ED0"/>
    <w:rsid w:val="0023373D"/>
    <w:rsid w:val="0023423C"/>
    <w:rsid w:val="0024112D"/>
    <w:rsid w:val="00244177"/>
    <w:rsid w:val="00254477"/>
    <w:rsid w:val="002577FE"/>
    <w:rsid w:val="0025780C"/>
    <w:rsid w:val="00264F52"/>
    <w:rsid w:val="00265C51"/>
    <w:rsid w:val="00266AE6"/>
    <w:rsid w:val="002714F3"/>
    <w:rsid w:val="00273D0E"/>
    <w:rsid w:val="00280B8B"/>
    <w:rsid w:val="0028106D"/>
    <w:rsid w:val="002820F1"/>
    <w:rsid w:val="002840AF"/>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17A78"/>
    <w:rsid w:val="00320A67"/>
    <w:rsid w:val="00322229"/>
    <w:rsid w:val="003272FB"/>
    <w:rsid w:val="00331499"/>
    <w:rsid w:val="0033580E"/>
    <w:rsid w:val="00342847"/>
    <w:rsid w:val="00343D1E"/>
    <w:rsid w:val="00353254"/>
    <w:rsid w:val="00354258"/>
    <w:rsid w:val="00355593"/>
    <w:rsid w:val="00357E0E"/>
    <w:rsid w:val="00357F3D"/>
    <w:rsid w:val="00361B9C"/>
    <w:rsid w:val="003672FB"/>
    <w:rsid w:val="00370797"/>
    <w:rsid w:val="003746C6"/>
    <w:rsid w:val="00375BEA"/>
    <w:rsid w:val="00376CEC"/>
    <w:rsid w:val="00380758"/>
    <w:rsid w:val="003815E5"/>
    <w:rsid w:val="00381E2B"/>
    <w:rsid w:val="0038725E"/>
    <w:rsid w:val="00387929"/>
    <w:rsid w:val="00393D5B"/>
    <w:rsid w:val="0039460D"/>
    <w:rsid w:val="00394A1E"/>
    <w:rsid w:val="003968C7"/>
    <w:rsid w:val="003A2246"/>
    <w:rsid w:val="003A61F9"/>
    <w:rsid w:val="003A66AB"/>
    <w:rsid w:val="003A6975"/>
    <w:rsid w:val="003B1E88"/>
    <w:rsid w:val="003B3C4C"/>
    <w:rsid w:val="003B59E3"/>
    <w:rsid w:val="003B6FB3"/>
    <w:rsid w:val="003C5243"/>
    <w:rsid w:val="003C53ED"/>
    <w:rsid w:val="003D0B7E"/>
    <w:rsid w:val="003D4314"/>
    <w:rsid w:val="003D4E0F"/>
    <w:rsid w:val="003E16E1"/>
    <w:rsid w:val="003E1871"/>
    <w:rsid w:val="003E504D"/>
    <w:rsid w:val="003E656A"/>
    <w:rsid w:val="003E6B62"/>
    <w:rsid w:val="003E78B7"/>
    <w:rsid w:val="003F22C5"/>
    <w:rsid w:val="003F3016"/>
    <w:rsid w:val="003F37AF"/>
    <w:rsid w:val="003F5630"/>
    <w:rsid w:val="003F76E5"/>
    <w:rsid w:val="004012CF"/>
    <w:rsid w:val="00402A26"/>
    <w:rsid w:val="00402FF3"/>
    <w:rsid w:val="0040673A"/>
    <w:rsid w:val="004069EB"/>
    <w:rsid w:val="00410ACB"/>
    <w:rsid w:val="00412600"/>
    <w:rsid w:val="00415EE8"/>
    <w:rsid w:val="00422E0C"/>
    <w:rsid w:val="00422ED2"/>
    <w:rsid w:val="00423213"/>
    <w:rsid w:val="0042416D"/>
    <w:rsid w:val="00432CE0"/>
    <w:rsid w:val="00436802"/>
    <w:rsid w:val="00442E45"/>
    <w:rsid w:val="00443AD4"/>
    <w:rsid w:val="0044438E"/>
    <w:rsid w:val="00445C0F"/>
    <w:rsid w:val="004475C8"/>
    <w:rsid w:val="00451448"/>
    <w:rsid w:val="004516EB"/>
    <w:rsid w:val="004529B6"/>
    <w:rsid w:val="00452B82"/>
    <w:rsid w:val="00453DBD"/>
    <w:rsid w:val="00454CE6"/>
    <w:rsid w:val="00457305"/>
    <w:rsid w:val="00457955"/>
    <w:rsid w:val="004614C3"/>
    <w:rsid w:val="00462881"/>
    <w:rsid w:val="004640F2"/>
    <w:rsid w:val="00467337"/>
    <w:rsid w:val="00474B7D"/>
    <w:rsid w:val="00475F48"/>
    <w:rsid w:val="00477192"/>
    <w:rsid w:val="00477CC2"/>
    <w:rsid w:val="00477D47"/>
    <w:rsid w:val="0048180A"/>
    <w:rsid w:val="00481C7A"/>
    <w:rsid w:val="00487DB5"/>
    <w:rsid w:val="004906C8"/>
    <w:rsid w:val="00492BC7"/>
    <w:rsid w:val="0049585D"/>
    <w:rsid w:val="004967E2"/>
    <w:rsid w:val="004A2817"/>
    <w:rsid w:val="004A290F"/>
    <w:rsid w:val="004A55D8"/>
    <w:rsid w:val="004A5FFD"/>
    <w:rsid w:val="004A7CE2"/>
    <w:rsid w:val="004B031A"/>
    <w:rsid w:val="004B0328"/>
    <w:rsid w:val="004B234F"/>
    <w:rsid w:val="004B59BB"/>
    <w:rsid w:val="004B5CCC"/>
    <w:rsid w:val="004B7F24"/>
    <w:rsid w:val="004C2845"/>
    <w:rsid w:val="004C7961"/>
    <w:rsid w:val="004D08EB"/>
    <w:rsid w:val="004D54E3"/>
    <w:rsid w:val="004E0555"/>
    <w:rsid w:val="004E1477"/>
    <w:rsid w:val="004E1A3D"/>
    <w:rsid w:val="004E2371"/>
    <w:rsid w:val="004E2C0C"/>
    <w:rsid w:val="004E6BE9"/>
    <w:rsid w:val="004E754F"/>
    <w:rsid w:val="004F01BD"/>
    <w:rsid w:val="004F149A"/>
    <w:rsid w:val="004F4F45"/>
    <w:rsid w:val="005001FE"/>
    <w:rsid w:val="005020E9"/>
    <w:rsid w:val="00503655"/>
    <w:rsid w:val="00504BE3"/>
    <w:rsid w:val="00514207"/>
    <w:rsid w:val="005149BE"/>
    <w:rsid w:val="00515090"/>
    <w:rsid w:val="005179E4"/>
    <w:rsid w:val="00521E57"/>
    <w:rsid w:val="005305EA"/>
    <w:rsid w:val="0053652A"/>
    <w:rsid w:val="00536DFF"/>
    <w:rsid w:val="005371E7"/>
    <w:rsid w:val="00537456"/>
    <w:rsid w:val="00537E4B"/>
    <w:rsid w:val="00540538"/>
    <w:rsid w:val="00542664"/>
    <w:rsid w:val="00544CF2"/>
    <w:rsid w:val="00546574"/>
    <w:rsid w:val="00550D87"/>
    <w:rsid w:val="00551E8B"/>
    <w:rsid w:val="005520FE"/>
    <w:rsid w:val="0055263C"/>
    <w:rsid w:val="0055472B"/>
    <w:rsid w:val="00555D9A"/>
    <w:rsid w:val="00556513"/>
    <w:rsid w:val="00557F13"/>
    <w:rsid w:val="00562653"/>
    <w:rsid w:val="005662E2"/>
    <w:rsid w:val="0057249B"/>
    <w:rsid w:val="005733EB"/>
    <w:rsid w:val="005734C5"/>
    <w:rsid w:val="00576D51"/>
    <w:rsid w:val="00580802"/>
    <w:rsid w:val="00581A22"/>
    <w:rsid w:val="005860CB"/>
    <w:rsid w:val="00590376"/>
    <w:rsid w:val="00592542"/>
    <w:rsid w:val="00593E91"/>
    <w:rsid w:val="0059442D"/>
    <w:rsid w:val="00594D38"/>
    <w:rsid w:val="00595992"/>
    <w:rsid w:val="005965A9"/>
    <w:rsid w:val="005A0B49"/>
    <w:rsid w:val="005A2174"/>
    <w:rsid w:val="005A353A"/>
    <w:rsid w:val="005A6D57"/>
    <w:rsid w:val="005A71FD"/>
    <w:rsid w:val="005B56A9"/>
    <w:rsid w:val="005B577C"/>
    <w:rsid w:val="005B5B70"/>
    <w:rsid w:val="005B5F05"/>
    <w:rsid w:val="005C17BF"/>
    <w:rsid w:val="005C4571"/>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28C9"/>
    <w:rsid w:val="00605B10"/>
    <w:rsid w:val="0060721D"/>
    <w:rsid w:val="0061042F"/>
    <w:rsid w:val="00616623"/>
    <w:rsid w:val="006168E4"/>
    <w:rsid w:val="00621F47"/>
    <w:rsid w:val="0062497C"/>
    <w:rsid w:val="00625200"/>
    <w:rsid w:val="006255AA"/>
    <w:rsid w:val="00631806"/>
    <w:rsid w:val="00637512"/>
    <w:rsid w:val="00640EE4"/>
    <w:rsid w:val="006466F5"/>
    <w:rsid w:val="0064671F"/>
    <w:rsid w:val="006476E2"/>
    <w:rsid w:val="00652BC5"/>
    <w:rsid w:val="00654151"/>
    <w:rsid w:val="00654E29"/>
    <w:rsid w:val="00661753"/>
    <w:rsid w:val="0066216F"/>
    <w:rsid w:val="00663DF5"/>
    <w:rsid w:val="006642FF"/>
    <w:rsid w:val="006649D6"/>
    <w:rsid w:val="006654F6"/>
    <w:rsid w:val="00675390"/>
    <w:rsid w:val="00676CAA"/>
    <w:rsid w:val="006848B7"/>
    <w:rsid w:val="006868A7"/>
    <w:rsid w:val="006915EA"/>
    <w:rsid w:val="00694828"/>
    <w:rsid w:val="006A0DA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477"/>
    <w:rsid w:val="006C350D"/>
    <w:rsid w:val="006C5355"/>
    <w:rsid w:val="006C5E56"/>
    <w:rsid w:val="006C66E4"/>
    <w:rsid w:val="006C7512"/>
    <w:rsid w:val="006D23FC"/>
    <w:rsid w:val="006D643D"/>
    <w:rsid w:val="006E063C"/>
    <w:rsid w:val="006E3851"/>
    <w:rsid w:val="006F1167"/>
    <w:rsid w:val="006F38A4"/>
    <w:rsid w:val="006F4044"/>
    <w:rsid w:val="006F46DC"/>
    <w:rsid w:val="00701033"/>
    <w:rsid w:val="00701103"/>
    <w:rsid w:val="00701A3F"/>
    <w:rsid w:val="00712E3A"/>
    <w:rsid w:val="0071487C"/>
    <w:rsid w:val="00721506"/>
    <w:rsid w:val="007216DB"/>
    <w:rsid w:val="007246D3"/>
    <w:rsid w:val="00725F5A"/>
    <w:rsid w:val="007345EA"/>
    <w:rsid w:val="00736825"/>
    <w:rsid w:val="007404D5"/>
    <w:rsid w:val="00744287"/>
    <w:rsid w:val="00744EEF"/>
    <w:rsid w:val="00745D76"/>
    <w:rsid w:val="00747487"/>
    <w:rsid w:val="007505EB"/>
    <w:rsid w:val="00754CAE"/>
    <w:rsid w:val="0075629C"/>
    <w:rsid w:val="00763EE7"/>
    <w:rsid w:val="0076623B"/>
    <w:rsid w:val="00766EA8"/>
    <w:rsid w:val="00767E4B"/>
    <w:rsid w:val="0077115A"/>
    <w:rsid w:val="007718AD"/>
    <w:rsid w:val="007742A7"/>
    <w:rsid w:val="0078456F"/>
    <w:rsid w:val="007851D5"/>
    <w:rsid w:val="00787C9F"/>
    <w:rsid w:val="0079486A"/>
    <w:rsid w:val="00794F80"/>
    <w:rsid w:val="007A00E9"/>
    <w:rsid w:val="007A0153"/>
    <w:rsid w:val="007A0454"/>
    <w:rsid w:val="007A0E44"/>
    <w:rsid w:val="007A1C9E"/>
    <w:rsid w:val="007A2404"/>
    <w:rsid w:val="007A4CA1"/>
    <w:rsid w:val="007A5DFD"/>
    <w:rsid w:val="007B0398"/>
    <w:rsid w:val="007B2C77"/>
    <w:rsid w:val="007B2E78"/>
    <w:rsid w:val="007B6549"/>
    <w:rsid w:val="007C2D72"/>
    <w:rsid w:val="007C3F2F"/>
    <w:rsid w:val="007C4AB0"/>
    <w:rsid w:val="007D1A27"/>
    <w:rsid w:val="007D1B24"/>
    <w:rsid w:val="007D1F15"/>
    <w:rsid w:val="007D25B1"/>
    <w:rsid w:val="007D2878"/>
    <w:rsid w:val="007D55E5"/>
    <w:rsid w:val="007D63A7"/>
    <w:rsid w:val="007E319E"/>
    <w:rsid w:val="007E4FA1"/>
    <w:rsid w:val="007E7B07"/>
    <w:rsid w:val="007E7BAB"/>
    <w:rsid w:val="007E7DCE"/>
    <w:rsid w:val="007E7FA9"/>
    <w:rsid w:val="007F20AC"/>
    <w:rsid w:val="00802C56"/>
    <w:rsid w:val="00807750"/>
    <w:rsid w:val="00807E35"/>
    <w:rsid w:val="00811205"/>
    <w:rsid w:val="00812C48"/>
    <w:rsid w:val="0081369E"/>
    <w:rsid w:val="008146F9"/>
    <w:rsid w:val="00821AEB"/>
    <w:rsid w:val="00824DCD"/>
    <w:rsid w:val="00825B4E"/>
    <w:rsid w:val="00827658"/>
    <w:rsid w:val="00831DE5"/>
    <w:rsid w:val="00833A4D"/>
    <w:rsid w:val="00833E8A"/>
    <w:rsid w:val="00836C53"/>
    <w:rsid w:val="00844009"/>
    <w:rsid w:val="00844569"/>
    <w:rsid w:val="00844CDE"/>
    <w:rsid w:val="00845083"/>
    <w:rsid w:val="00847D23"/>
    <w:rsid w:val="008556FF"/>
    <w:rsid w:val="00857106"/>
    <w:rsid w:val="00857765"/>
    <w:rsid w:val="00863327"/>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761E"/>
    <w:rsid w:val="008977EE"/>
    <w:rsid w:val="008A4DDA"/>
    <w:rsid w:val="008A5928"/>
    <w:rsid w:val="008A75BE"/>
    <w:rsid w:val="008B0D6E"/>
    <w:rsid w:val="008B1621"/>
    <w:rsid w:val="008B1AD9"/>
    <w:rsid w:val="008B1D2E"/>
    <w:rsid w:val="008B4DF4"/>
    <w:rsid w:val="008C02D5"/>
    <w:rsid w:val="008C08BE"/>
    <w:rsid w:val="008C229F"/>
    <w:rsid w:val="008C32A8"/>
    <w:rsid w:val="008C3445"/>
    <w:rsid w:val="008C4E94"/>
    <w:rsid w:val="008C55A3"/>
    <w:rsid w:val="008C7368"/>
    <w:rsid w:val="008D759B"/>
    <w:rsid w:val="008E02A9"/>
    <w:rsid w:val="008E6375"/>
    <w:rsid w:val="008F17A1"/>
    <w:rsid w:val="008F4C65"/>
    <w:rsid w:val="008F7579"/>
    <w:rsid w:val="009016BD"/>
    <w:rsid w:val="00902944"/>
    <w:rsid w:val="00905422"/>
    <w:rsid w:val="00906BD5"/>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52028"/>
    <w:rsid w:val="00957CAC"/>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557F"/>
    <w:rsid w:val="00997D10"/>
    <w:rsid w:val="009A3511"/>
    <w:rsid w:val="009A686F"/>
    <w:rsid w:val="009A7912"/>
    <w:rsid w:val="009B33A8"/>
    <w:rsid w:val="009B3487"/>
    <w:rsid w:val="009B3877"/>
    <w:rsid w:val="009B3F96"/>
    <w:rsid w:val="009B7C61"/>
    <w:rsid w:val="009C3793"/>
    <w:rsid w:val="009C62BD"/>
    <w:rsid w:val="009D2190"/>
    <w:rsid w:val="009D26AD"/>
    <w:rsid w:val="009D341C"/>
    <w:rsid w:val="009D7F8A"/>
    <w:rsid w:val="009E1411"/>
    <w:rsid w:val="009E19FC"/>
    <w:rsid w:val="009E52F2"/>
    <w:rsid w:val="009E681F"/>
    <w:rsid w:val="009F3C1F"/>
    <w:rsid w:val="009F614E"/>
    <w:rsid w:val="009F762B"/>
    <w:rsid w:val="009F76BA"/>
    <w:rsid w:val="009F7E09"/>
    <w:rsid w:val="00A02047"/>
    <w:rsid w:val="00A035C0"/>
    <w:rsid w:val="00A036BE"/>
    <w:rsid w:val="00A03F2A"/>
    <w:rsid w:val="00A0575E"/>
    <w:rsid w:val="00A12205"/>
    <w:rsid w:val="00A139AF"/>
    <w:rsid w:val="00A17582"/>
    <w:rsid w:val="00A20113"/>
    <w:rsid w:val="00A23765"/>
    <w:rsid w:val="00A3248C"/>
    <w:rsid w:val="00A34361"/>
    <w:rsid w:val="00A354C4"/>
    <w:rsid w:val="00A35685"/>
    <w:rsid w:val="00A358E6"/>
    <w:rsid w:val="00A37095"/>
    <w:rsid w:val="00A37C0F"/>
    <w:rsid w:val="00A422B7"/>
    <w:rsid w:val="00A432DF"/>
    <w:rsid w:val="00A44291"/>
    <w:rsid w:val="00A444BE"/>
    <w:rsid w:val="00A453DC"/>
    <w:rsid w:val="00A47E33"/>
    <w:rsid w:val="00A50182"/>
    <w:rsid w:val="00A51024"/>
    <w:rsid w:val="00A51109"/>
    <w:rsid w:val="00A52A38"/>
    <w:rsid w:val="00A544DC"/>
    <w:rsid w:val="00A54B6B"/>
    <w:rsid w:val="00A55818"/>
    <w:rsid w:val="00A56556"/>
    <w:rsid w:val="00A60E7E"/>
    <w:rsid w:val="00A60F08"/>
    <w:rsid w:val="00A625E2"/>
    <w:rsid w:val="00A63DC7"/>
    <w:rsid w:val="00A70289"/>
    <w:rsid w:val="00A72105"/>
    <w:rsid w:val="00A72465"/>
    <w:rsid w:val="00A80C92"/>
    <w:rsid w:val="00A82461"/>
    <w:rsid w:val="00A83B1F"/>
    <w:rsid w:val="00A851D8"/>
    <w:rsid w:val="00A870C4"/>
    <w:rsid w:val="00A87326"/>
    <w:rsid w:val="00A953BA"/>
    <w:rsid w:val="00A96F9F"/>
    <w:rsid w:val="00AA061F"/>
    <w:rsid w:val="00AA0848"/>
    <w:rsid w:val="00AA0AAF"/>
    <w:rsid w:val="00AA3104"/>
    <w:rsid w:val="00AA3C06"/>
    <w:rsid w:val="00AA56F6"/>
    <w:rsid w:val="00AA5D62"/>
    <w:rsid w:val="00AA7E8A"/>
    <w:rsid w:val="00AB2BF2"/>
    <w:rsid w:val="00AB3710"/>
    <w:rsid w:val="00AB4B0F"/>
    <w:rsid w:val="00AB6C3B"/>
    <w:rsid w:val="00AB7F4A"/>
    <w:rsid w:val="00AC226E"/>
    <w:rsid w:val="00AC3D45"/>
    <w:rsid w:val="00AC722C"/>
    <w:rsid w:val="00AC7906"/>
    <w:rsid w:val="00AD1291"/>
    <w:rsid w:val="00AD134F"/>
    <w:rsid w:val="00AD3428"/>
    <w:rsid w:val="00AD3AA2"/>
    <w:rsid w:val="00AD4B1A"/>
    <w:rsid w:val="00AD4FDD"/>
    <w:rsid w:val="00AE008F"/>
    <w:rsid w:val="00AF0161"/>
    <w:rsid w:val="00AF2A1F"/>
    <w:rsid w:val="00AF2D9B"/>
    <w:rsid w:val="00B04C3E"/>
    <w:rsid w:val="00B0749B"/>
    <w:rsid w:val="00B10050"/>
    <w:rsid w:val="00B10A1E"/>
    <w:rsid w:val="00B10E4D"/>
    <w:rsid w:val="00B11E08"/>
    <w:rsid w:val="00B14039"/>
    <w:rsid w:val="00B149FA"/>
    <w:rsid w:val="00B22242"/>
    <w:rsid w:val="00B2330D"/>
    <w:rsid w:val="00B23E74"/>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41BC"/>
    <w:rsid w:val="00B76471"/>
    <w:rsid w:val="00B80943"/>
    <w:rsid w:val="00B87D50"/>
    <w:rsid w:val="00B9223B"/>
    <w:rsid w:val="00B971CA"/>
    <w:rsid w:val="00BA4D1F"/>
    <w:rsid w:val="00BA63D9"/>
    <w:rsid w:val="00BA7AD1"/>
    <w:rsid w:val="00BB2250"/>
    <w:rsid w:val="00BB4A1A"/>
    <w:rsid w:val="00BB721B"/>
    <w:rsid w:val="00BC0FDD"/>
    <w:rsid w:val="00BC22E0"/>
    <w:rsid w:val="00BC2A46"/>
    <w:rsid w:val="00BC3FA4"/>
    <w:rsid w:val="00BD004A"/>
    <w:rsid w:val="00BD352C"/>
    <w:rsid w:val="00BD5023"/>
    <w:rsid w:val="00BD58AB"/>
    <w:rsid w:val="00BD6D34"/>
    <w:rsid w:val="00BE048F"/>
    <w:rsid w:val="00BE28ED"/>
    <w:rsid w:val="00C008B2"/>
    <w:rsid w:val="00C01F6B"/>
    <w:rsid w:val="00C1184D"/>
    <w:rsid w:val="00C12209"/>
    <w:rsid w:val="00C16DFC"/>
    <w:rsid w:val="00C24A09"/>
    <w:rsid w:val="00C25084"/>
    <w:rsid w:val="00C3096A"/>
    <w:rsid w:val="00C3292A"/>
    <w:rsid w:val="00C357BE"/>
    <w:rsid w:val="00C36ED4"/>
    <w:rsid w:val="00C40FB5"/>
    <w:rsid w:val="00C54D4B"/>
    <w:rsid w:val="00C56C44"/>
    <w:rsid w:val="00C6332C"/>
    <w:rsid w:val="00C6786D"/>
    <w:rsid w:val="00C71CD1"/>
    <w:rsid w:val="00C73143"/>
    <w:rsid w:val="00C77685"/>
    <w:rsid w:val="00C77815"/>
    <w:rsid w:val="00C77977"/>
    <w:rsid w:val="00C77ABA"/>
    <w:rsid w:val="00C85378"/>
    <w:rsid w:val="00C870F5"/>
    <w:rsid w:val="00C909F7"/>
    <w:rsid w:val="00C91B10"/>
    <w:rsid w:val="00C9297C"/>
    <w:rsid w:val="00C9347E"/>
    <w:rsid w:val="00CA5334"/>
    <w:rsid w:val="00CA6FDA"/>
    <w:rsid w:val="00CB187B"/>
    <w:rsid w:val="00CB278C"/>
    <w:rsid w:val="00CB3B6F"/>
    <w:rsid w:val="00CB5283"/>
    <w:rsid w:val="00CC0C5F"/>
    <w:rsid w:val="00CC1BC6"/>
    <w:rsid w:val="00CC2F3D"/>
    <w:rsid w:val="00CC5FF3"/>
    <w:rsid w:val="00CC6072"/>
    <w:rsid w:val="00CD365B"/>
    <w:rsid w:val="00CD4BFA"/>
    <w:rsid w:val="00CE0E72"/>
    <w:rsid w:val="00CE13E2"/>
    <w:rsid w:val="00CE2ADF"/>
    <w:rsid w:val="00CE75D3"/>
    <w:rsid w:val="00CF1C84"/>
    <w:rsid w:val="00CF1D7D"/>
    <w:rsid w:val="00CF45D3"/>
    <w:rsid w:val="00CF51F9"/>
    <w:rsid w:val="00CF6688"/>
    <w:rsid w:val="00CF6B6C"/>
    <w:rsid w:val="00CF7EA2"/>
    <w:rsid w:val="00D02E45"/>
    <w:rsid w:val="00D03E71"/>
    <w:rsid w:val="00D042BB"/>
    <w:rsid w:val="00D068FC"/>
    <w:rsid w:val="00D06CA0"/>
    <w:rsid w:val="00D115BB"/>
    <w:rsid w:val="00D115C2"/>
    <w:rsid w:val="00D11797"/>
    <w:rsid w:val="00D12C68"/>
    <w:rsid w:val="00D134FB"/>
    <w:rsid w:val="00D1648B"/>
    <w:rsid w:val="00D17025"/>
    <w:rsid w:val="00D17789"/>
    <w:rsid w:val="00D21565"/>
    <w:rsid w:val="00D21F97"/>
    <w:rsid w:val="00D22F7D"/>
    <w:rsid w:val="00D25BEE"/>
    <w:rsid w:val="00D2737E"/>
    <w:rsid w:val="00D274A9"/>
    <w:rsid w:val="00D32644"/>
    <w:rsid w:val="00D32BE5"/>
    <w:rsid w:val="00D33619"/>
    <w:rsid w:val="00D4032A"/>
    <w:rsid w:val="00D43422"/>
    <w:rsid w:val="00D449AE"/>
    <w:rsid w:val="00D477C3"/>
    <w:rsid w:val="00D51B89"/>
    <w:rsid w:val="00D52AC7"/>
    <w:rsid w:val="00D54CA9"/>
    <w:rsid w:val="00D54D64"/>
    <w:rsid w:val="00D6340F"/>
    <w:rsid w:val="00D6535E"/>
    <w:rsid w:val="00D654EC"/>
    <w:rsid w:val="00D67403"/>
    <w:rsid w:val="00D714F8"/>
    <w:rsid w:val="00D72D16"/>
    <w:rsid w:val="00D742B9"/>
    <w:rsid w:val="00D7492C"/>
    <w:rsid w:val="00D77FBD"/>
    <w:rsid w:val="00D8195B"/>
    <w:rsid w:val="00D821F8"/>
    <w:rsid w:val="00D832CC"/>
    <w:rsid w:val="00D848F9"/>
    <w:rsid w:val="00D84DDC"/>
    <w:rsid w:val="00D85695"/>
    <w:rsid w:val="00D8619F"/>
    <w:rsid w:val="00D86764"/>
    <w:rsid w:val="00DA0DF2"/>
    <w:rsid w:val="00DA41D7"/>
    <w:rsid w:val="00DA494B"/>
    <w:rsid w:val="00DB5C0A"/>
    <w:rsid w:val="00DC2AC2"/>
    <w:rsid w:val="00DD13E2"/>
    <w:rsid w:val="00DD3D36"/>
    <w:rsid w:val="00DE3582"/>
    <w:rsid w:val="00DE43DD"/>
    <w:rsid w:val="00DE47A1"/>
    <w:rsid w:val="00DE6917"/>
    <w:rsid w:val="00DF003C"/>
    <w:rsid w:val="00DF137F"/>
    <w:rsid w:val="00DF4501"/>
    <w:rsid w:val="00DF5B9E"/>
    <w:rsid w:val="00DF6971"/>
    <w:rsid w:val="00DF78AE"/>
    <w:rsid w:val="00E00E78"/>
    <w:rsid w:val="00E076C1"/>
    <w:rsid w:val="00E11E2E"/>
    <w:rsid w:val="00E13C83"/>
    <w:rsid w:val="00E15555"/>
    <w:rsid w:val="00E15B7D"/>
    <w:rsid w:val="00E2408E"/>
    <w:rsid w:val="00E276B8"/>
    <w:rsid w:val="00E371EC"/>
    <w:rsid w:val="00E43116"/>
    <w:rsid w:val="00E43C27"/>
    <w:rsid w:val="00E444DA"/>
    <w:rsid w:val="00E54E8C"/>
    <w:rsid w:val="00E571F8"/>
    <w:rsid w:val="00E572AD"/>
    <w:rsid w:val="00E64F0A"/>
    <w:rsid w:val="00E67668"/>
    <w:rsid w:val="00E70AEE"/>
    <w:rsid w:val="00E7107E"/>
    <w:rsid w:val="00E718B5"/>
    <w:rsid w:val="00E71C93"/>
    <w:rsid w:val="00E72AE3"/>
    <w:rsid w:val="00E73B51"/>
    <w:rsid w:val="00E8151C"/>
    <w:rsid w:val="00E81E9C"/>
    <w:rsid w:val="00E82E15"/>
    <w:rsid w:val="00E936FF"/>
    <w:rsid w:val="00E939C8"/>
    <w:rsid w:val="00E93A33"/>
    <w:rsid w:val="00E93B6B"/>
    <w:rsid w:val="00E96E9A"/>
    <w:rsid w:val="00EA1F89"/>
    <w:rsid w:val="00EB117B"/>
    <w:rsid w:val="00EB2BEB"/>
    <w:rsid w:val="00EB40D6"/>
    <w:rsid w:val="00EB4222"/>
    <w:rsid w:val="00EB5F75"/>
    <w:rsid w:val="00EB6785"/>
    <w:rsid w:val="00EB6CA2"/>
    <w:rsid w:val="00EB79CD"/>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2753"/>
    <w:rsid w:val="00F42E10"/>
    <w:rsid w:val="00F44A7B"/>
    <w:rsid w:val="00F44FFA"/>
    <w:rsid w:val="00F45B6F"/>
    <w:rsid w:val="00F510DB"/>
    <w:rsid w:val="00F5724D"/>
    <w:rsid w:val="00F60AB3"/>
    <w:rsid w:val="00F60EDC"/>
    <w:rsid w:val="00F62329"/>
    <w:rsid w:val="00F623C0"/>
    <w:rsid w:val="00F65A74"/>
    <w:rsid w:val="00F727B0"/>
    <w:rsid w:val="00F76A74"/>
    <w:rsid w:val="00F84371"/>
    <w:rsid w:val="00F858D5"/>
    <w:rsid w:val="00F91AEE"/>
    <w:rsid w:val="00F92F0A"/>
    <w:rsid w:val="00FA047C"/>
    <w:rsid w:val="00FA20D3"/>
    <w:rsid w:val="00FA2545"/>
    <w:rsid w:val="00FB3825"/>
    <w:rsid w:val="00FB3A25"/>
    <w:rsid w:val="00FB4AAD"/>
    <w:rsid w:val="00FB4E3D"/>
    <w:rsid w:val="00FB5F2A"/>
    <w:rsid w:val="00FB6CF8"/>
    <w:rsid w:val="00FC16E9"/>
    <w:rsid w:val="00FC279C"/>
    <w:rsid w:val="00FC45DE"/>
    <w:rsid w:val="00FC48CB"/>
    <w:rsid w:val="00FC4F9B"/>
    <w:rsid w:val="00FC59F0"/>
    <w:rsid w:val="00FC7A19"/>
    <w:rsid w:val="00FD4599"/>
    <w:rsid w:val="00FD4784"/>
    <w:rsid w:val="00FD5270"/>
    <w:rsid w:val="00FD65FE"/>
    <w:rsid w:val="00FD74EB"/>
    <w:rsid w:val="00FE214F"/>
    <w:rsid w:val="00FE77E7"/>
    <w:rsid w:val="00FF0354"/>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Textodelmarcadordeposicin">
    <w:name w:val="Placeholder Text"/>
    <w:basedOn w:val="Fuentedeprrafopredeter"/>
    <w:uiPriority w:val="99"/>
    <w:semiHidden/>
    <w:rsid w:val="002064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9869504">
      <w:bodyDiv w:val="1"/>
      <w:marLeft w:val="0"/>
      <w:marRight w:val="0"/>
      <w:marTop w:val="0"/>
      <w:marBottom w:val="0"/>
      <w:divBdr>
        <w:top w:val="none" w:sz="0" w:space="0" w:color="auto"/>
        <w:left w:val="none" w:sz="0" w:space="0" w:color="auto"/>
        <w:bottom w:val="none" w:sz="0" w:space="0" w:color="auto"/>
        <w:right w:val="none" w:sz="0" w:space="0" w:color="auto"/>
      </w:divBdr>
    </w:div>
    <w:div w:id="292030495">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630600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8393454">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45982586">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3429462">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50054-BBC4-4129-95AB-A4EB1617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31</Pages>
  <Words>6409</Words>
  <Characters>35253</Characters>
  <Application>Microsoft Office Word</Application>
  <DocSecurity>0</DocSecurity>
  <Lines>293</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45</cp:revision>
  <cp:lastPrinted>2023-05-10T21:25:00Z</cp:lastPrinted>
  <dcterms:created xsi:type="dcterms:W3CDTF">2023-01-24T23:44:00Z</dcterms:created>
  <dcterms:modified xsi:type="dcterms:W3CDTF">2023-06-07T15:59:00Z</dcterms:modified>
</cp:coreProperties>
</file>