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4D464C88" w:rsidR="00EA0165" w:rsidRPr="00DC17F4" w:rsidRDefault="00EA0165" w:rsidP="00F86921">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DC17F4">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DC17F4">
        <w:rPr>
          <w:rFonts w:ascii="Palatino Linotype" w:eastAsiaTheme="minorEastAsia" w:hAnsi="Palatino Linotype" w:cstheme="minorBidi"/>
          <w:color w:val="000000" w:themeColor="text1"/>
          <w:lang w:val="es-ES_tradnl"/>
        </w:rPr>
        <w:t xml:space="preserve">n Metepec, Estado </w:t>
      </w:r>
      <w:r w:rsidR="009109BD" w:rsidRPr="00DC17F4">
        <w:rPr>
          <w:rFonts w:ascii="Palatino Linotype" w:eastAsiaTheme="minorEastAsia" w:hAnsi="Palatino Linotype" w:cstheme="minorBidi"/>
          <w:color w:val="000000" w:themeColor="text1"/>
          <w:lang w:val="es-ES_tradnl"/>
        </w:rPr>
        <w:t>de México; de dieciocho</w:t>
      </w:r>
      <w:r w:rsidRPr="00DC17F4">
        <w:rPr>
          <w:rFonts w:ascii="Palatino Linotype" w:eastAsiaTheme="minorEastAsia" w:hAnsi="Palatino Linotype" w:cstheme="minorBidi"/>
          <w:color w:val="000000" w:themeColor="text1"/>
          <w:lang w:val="es-MX"/>
        </w:rPr>
        <w:t xml:space="preserve"> (</w:t>
      </w:r>
      <w:r w:rsidR="009109BD" w:rsidRPr="00DC17F4">
        <w:rPr>
          <w:rFonts w:ascii="Palatino Linotype" w:eastAsiaTheme="minorEastAsia" w:hAnsi="Palatino Linotype" w:cstheme="minorBidi"/>
          <w:color w:val="000000" w:themeColor="text1"/>
          <w:lang w:val="es-MX"/>
        </w:rPr>
        <w:t>18</w:t>
      </w:r>
      <w:r w:rsidRPr="00DC17F4">
        <w:rPr>
          <w:rFonts w:ascii="Palatino Linotype" w:eastAsiaTheme="minorEastAsia" w:hAnsi="Palatino Linotype" w:cstheme="minorBidi"/>
          <w:color w:val="000000" w:themeColor="text1"/>
          <w:lang w:val="es-MX"/>
        </w:rPr>
        <w:t>) de</w:t>
      </w:r>
      <w:r w:rsidR="009109BD" w:rsidRPr="00DC17F4">
        <w:rPr>
          <w:rFonts w:ascii="Palatino Linotype" w:eastAsiaTheme="minorEastAsia" w:hAnsi="Palatino Linotype" w:cstheme="minorBidi"/>
          <w:color w:val="000000" w:themeColor="text1"/>
          <w:lang w:val="es-MX"/>
        </w:rPr>
        <w:t xml:space="preserve"> enero</w:t>
      </w:r>
      <w:r w:rsidR="00F03AFC" w:rsidRPr="00DC17F4">
        <w:rPr>
          <w:rFonts w:ascii="Palatino Linotype" w:eastAsiaTheme="minorEastAsia" w:hAnsi="Palatino Linotype" w:cstheme="minorBidi"/>
          <w:color w:val="000000" w:themeColor="text1"/>
          <w:lang w:val="es-MX"/>
        </w:rPr>
        <w:t xml:space="preserve"> </w:t>
      </w:r>
      <w:r w:rsidR="009109BD" w:rsidRPr="00DC17F4">
        <w:rPr>
          <w:rFonts w:ascii="Palatino Linotype" w:eastAsiaTheme="minorEastAsia" w:hAnsi="Palatino Linotype" w:cstheme="minorBidi"/>
          <w:color w:val="000000" w:themeColor="text1"/>
          <w:lang w:val="es-MX"/>
        </w:rPr>
        <w:t>de dos mil veintitrés</w:t>
      </w:r>
      <w:r w:rsidRPr="00DC17F4">
        <w:rPr>
          <w:rFonts w:ascii="Palatino Linotype" w:eastAsiaTheme="minorEastAsia" w:hAnsi="Palatino Linotype" w:cstheme="minorBidi"/>
          <w:color w:val="000000" w:themeColor="text1"/>
          <w:lang w:val="es-ES_tradnl"/>
        </w:rPr>
        <w:t xml:space="preserve">. </w:t>
      </w:r>
    </w:p>
    <w:p w14:paraId="5C15BC0F" w14:textId="117B149C" w:rsidR="00EF7FED" w:rsidRPr="00DC17F4" w:rsidRDefault="00EF7FED" w:rsidP="00F86921">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DC17F4">
        <w:rPr>
          <w:rFonts w:ascii="Palatino Linotype" w:eastAsiaTheme="minorEastAsia" w:hAnsi="Palatino Linotype" w:cstheme="minorBidi"/>
          <w:b/>
          <w:color w:val="000000" w:themeColor="text1"/>
          <w:lang w:val="es-ES_tradnl"/>
        </w:rPr>
        <w:t>VISTO</w:t>
      </w:r>
      <w:r w:rsidRPr="00DC17F4">
        <w:rPr>
          <w:rFonts w:ascii="Palatino Linotype" w:eastAsiaTheme="minorEastAsia" w:hAnsi="Palatino Linotype" w:cstheme="minorBidi"/>
          <w:color w:val="000000" w:themeColor="text1"/>
          <w:lang w:val="es-ES_tradnl"/>
        </w:rPr>
        <w:t xml:space="preserve"> el expediente electrónico formado con motivo del recurso de revisión </w:t>
      </w:r>
      <w:r w:rsidR="009109BD" w:rsidRPr="00DC17F4">
        <w:rPr>
          <w:rFonts w:ascii="Palatino Linotype" w:eastAsiaTheme="minorEastAsia" w:hAnsi="Palatino Linotype" w:cstheme="minorBidi"/>
          <w:b/>
          <w:bCs/>
          <w:color w:val="000000" w:themeColor="text1"/>
        </w:rPr>
        <w:t>16923/INFOEM/IP/RR/2022</w:t>
      </w:r>
      <w:r w:rsidRPr="00DC17F4">
        <w:rPr>
          <w:rFonts w:ascii="Palatino Linotype" w:eastAsiaTheme="minorEastAsia" w:hAnsi="Palatino Linotype" w:cstheme="minorBidi"/>
          <w:b/>
          <w:bCs/>
          <w:color w:val="000000" w:themeColor="text1"/>
          <w:lang w:val="es-ES_tradnl"/>
        </w:rPr>
        <w:t xml:space="preserve">, </w:t>
      </w:r>
      <w:r w:rsidRPr="00DC17F4">
        <w:rPr>
          <w:rFonts w:ascii="Palatino Linotype" w:eastAsiaTheme="minorEastAsia" w:hAnsi="Palatino Linotype" w:cstheme="minorBidi"/>
          <w:color w:val="000000" w:themeColor="text1"/>
          <w:lang w:val="es-ES_tradnl"/>
        </w:rPr>
        <w:t xml:space="preserve">promovido por </w:t>
      </w:r>
      <w:r w:rsidR="00DC17F4" w:rsidRPr="00DC17F4">
        <w:rPr>
          <w:rFonts w:ascii="Palatino Linotype" w:eastAsiaTheme="minorEastAsia" w:hAnsi="Palatino Linotype" w:cstheme="minorBidi"/>
          <w:b/>
          <w:bCs/>
          <w:color w:val="000000" w:themeColor="text1"/>
        </w:rPr>
        <w:t xml:space="preserve">XXXX </w:t>
      </w:r>
      <w:proofErr w:type="spellStart"/>
      <w:r w:rsidR="00DC17F4" w:rsidRPr="00DC17F4">
        <w:rPr>
          <w:rFonts w:ascii="Palatino Linotype" w:eastAsiaTheme="minorEastAsia" w:hAnsi="Palatino Linotype" w:cstheme="minorBidi"/>
          <w:b/>
          <w:bCs/>
          <w:color w:val="000000" w:themeColor="text1"/>
        </w:rPr>
        <w:t>XXXX</w:t>
      </w:r>
      <w:proofErr w:type="spellEnd"/>
      <w:r w:rsidR="00DC17F4" w:rsidRPr="00DC17F4">
        <w:rPr>
          <w:rFonts w:ascii="Palatino Linotype" w:eastAsiaTheme="minorEastAsia" w:hAnsi="Palatino Linotype" w:cstheme="minorBidi"/>
          <w:b/>
          <w:bCs/>
          <w:color w:val="000000" w:themeColor="text1"/>
        </w:rPr>
        <w:t xml:space="preserve"> XXXXXX</w:t>
      </w:r>
      <w:r w:rsidR="009109BD" w:rsidRPr="00DC17F4">
        <w:rPr>
          <w:rFonts w:ascii="Palatino Linotype" w:eastAsiaTheme="minorEastAsia" w:hAnsi="Palatino Linotype" w:cstheme="minorBidi"/>
          <w:color w:val="000000" w:themeColor="text1"/>
          <w:lang w:val="es-ES_tradnl"/>
        </w:rPr>
        <w:t xml:space="preserve"> </w:t>
      </w:r>
      <w:r w:rsidRPr="00DC17F4">
        <w:rPr>
          <w:rFonts w:ascii="Palatino Linotype" w:eastAsiaTheme="minorEastAsia" w:hAnsi="Palatino Linotype" w:cstheme="minorBidi"/>
          <w:color w:val="000000" w:themeColor="text1"/>
          <w:lang w:val="es-ES_tradnl"/>
        </w:rPr>
        <w:t xml:space="preserve">en lo sucesivo será identificado en su calidad de </w:t>
      </w:r>
      <w:r w:rsidRPr="00DC17F4">
        <w:rPr>
          <w:rFonts w:ascii="Palatino Linotype" w:eastAsiaTheme="minorEastAsia" w:hAnsi="Palatino Linotype" w:cstheme="minorBidi"/>
          <w:b/>
          <w:color w:val="000000" w:themeColor="text1"/>
          <w:lang w:val="es-ES_tradnl"/>
        </w:rPr>
        <w:t>RECURRENTE</w:t>
      </w:r>
      <w:r w:rsidR="00985672" w:rsidRPr="00DC17F4">
        <w:rPr>
          <w:rFonts w:ascii="Palatino Linotype" w:eastAsiaTheme="minorEastAsia" w:hAnsi="Palatino Linotype" w:cstheme="minorBidi"/>
          <w:color w:val="000000" w:themeColor="text1"/>
          <w:lang w:val="es-ES_tradnl"/>
        </w:rPr>
        <w:t xml:space="preserve">, en contra de la respuesta del </w:t>
      </w:r>
      <w:r w:rsidR="00985672" w:rsidRPr="00DC17F4">
        <w:rPr>
          <w:rFonts w:ascii="Palatino Linotype" w:eastAsiaTheme="minorEastAsia" w:hAnsi="Palatino Linotype" w:cstheme="minorBidi"/>
          <w:b/>
          <w:color w:val="000000" w:themeColor="text1"/>
          <w:lang w:val="es-ES_tradnl"/>
        </w:rPr>
        <w:t xml:space="preserve">Ayuntamiento de </w:t>
      </w:r>
      <w:proofErr w:type="spellStart"/>
      <w:r w:rsidR="00985672" w:rsidRPr="00DC17F4">
        <w:rPr>
          <w:rFonts w:ascii="Palatino Linotype" w:eastAsiaTheme="minorEastAsia" w:hAnsi="Palatino Linotype" w:cstheme="minorBidi"/>
          <w:b/>
          <w:color w:val="000000" w:themeColor="text1"/>
          <w:lang w:val="es-ES_tradnl"/>
        </w:rPr>
        <w:t>Acambay</w:t>
      </w:r>
      <w:proofErr w:type="spellEnd"/>
      <w:r w:rsidR="00985672" w:rsidRPr="00DC17F4">
        <w:rPr>
          <w:rFonts w:ascii="Palatino Linotype" w:eastAsiaTheme="minorEastAsia" w:hAnsi="Palatino Linotype" w:cstheme="minorBidi"/>
          <w:b/>
          <w:color w:val="000000" w:themeColor="text1"/>
          <w:lang w:val="es-ES_tradnl"/>
        </w:rPr>
        <w:t xml:space="preserve"> de Ruíz Castañeda</w:t>
      </w:r>
      <w:r w:rsidR="00985672" w:rsidRPr="00DC17F4">
        <w:rPr>
          <w:rFonts w:ascii="Palatino Linotype" w:eastAsiaTheme="minorEastAsia" w:hAnsi="Palatino Linotype" w:cstheme="minorBidi"/>
          <w:color w:val="000000" w:themeColor="text1"/>
          <w:lang w:val="es-ES_tradnl"/>
        </w:rPr>
        <w:t xml:space="preserve"> </w:t>
      </w:r>
      <w:r w:rsidRPr="00DC17F4">
        <w:rPr>
          <w:rFonts w:ascii="Palatino Linotype" w:eastAsiaTheme="minorEastAsia" w:hAnsi="Palatino Linotype" w:cstheme="minorBidi"/>
          <w:color w:val="000000" w:themeColor="text1"/>
          <w:lang w:val="es-ES_tradnl"/>
        </w:rPr>
        <w:t>en lo sucesivo el</w:t>
      </w:r>
      <w:r w:rsidRPr="00DC17F4">
        <w:rPr>
          <w:rFonts w:ascii="Palatino Linotype" w:eastAsiaTheme="minorEastAsia" w:hAnsi="Palatino Linotype" w:cstheme="minorBidi"/>
          <w:b/>
          <w:color w:val="000000" w:themeColor="text1"/>
          <w:lang w:val="es-ES_tradnl"/>
        </w:rPr>
        <w:t xml:space="preserve"> SUJETO OBLIGADO, </w:t>
      </w:r>
      <w:r w:rsidRPr="00DC17F4">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2F57A823" w:rsidR="00F216D7" w:rsidRPr="00DC17F4" w:rsidRDefault="00EA0165" w:rsidP="00F86921">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8745689"/>
      <w:r w:rsidRPr="00DC17F4">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1C81D26E" w:rsidR="00707416" w:rsidRPr="00DC17F4" w:rsidRDefault="00EA0165" w:rsidP="00985672">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DC17F4">
        <w:rPr>
          <w:rFonts w:ascii="Palatino Linotype" w:eastAsia="Calibri" w:hAnsi="Palatino Linotype" w:cs="Arial"/>
          <w:color w:val="000000" w:themeColor="text1"/>
        </w:rPr>
        <w:t>El</w:t>
      </w:r>
      <w:r w:rsidR="00F216D7" w:rsidRPr="00DC17F4">
        <w:rPr>
          <w:rFonts w:ascii="Palatino Linotype" w:eastAsia="Calibri" w:hAnsi="Palatino Linotype" w:cs="Arial"/>
          <w:color w:val="000000" w:themeColor="text1"/>
        </w:rPr>
        <w:t xml:space="preserve"> </w:t>
      </w:r>
      <w:r w:rsidR="00985672" w:rsidRPr="00DC17F4">
        <w:rPr>
          <w:rFonts w:ascii="Palatino Linotype" w:eastAsia="Calibri" w:hAnsi="Palatino Linotype" w:cs="Arial"/>
          <w:color w:val="000000" w:themeColor="text1"/>
        </w:rPr>
        <w:t>once</w:t>
      </w:r>
      <w:r w:rsidR="00416E00" w:rsidRPr="00DC17F4">
        <w:rPr>
          <w:rFonts w:ascii="Palatino Linotype" w:eastAsia="Calibri" w:hAnsi="Palatino Linotype" w:cs="Arial"/>
          <w:color w:val="000000" w:themeColor="text1"/>
        </w:rPr>
        <w:t xml:space="preserve"> </w:t>
      </w:r>
      <w:r w:rsidRPr="00DC17F4">
        <w:rPr>
          <w:rFonts w:ascii="Palatino Linotype" w:eastAsia="Calibri" w:hAnsi="Palatino Linotype" w:cs="Arial"/>
          <w:color w:val="000000" w:themeColor="text1"/>
        </w:rPr>
        <w:t>(</w:t>
      </w:r>
      <w:r w:rsidR="00985672" w:rsidRPr="00DC17F4">
        <w:rPr>
          <w:rFonts w:ascii="Palatino Linotype" w:eastAsia="Calibri" w:hAnsi="Palatino Linotype" w:cs="Arial"/>
          <w:color w:val="000000" w:themeColor="text1"/>
        </w:rPr>
        <w:t>11</w:t>
      </w:r>
      <w:r w:rsidRPr="00DC17F4">
        <w:rPr>
          <w:rFonts w:ascii="Palatino Linotype" w:eastAsia="Calibri" w:hAnsi="Palatino Linotype" w:cs="Arial"/>
          <w:color w:val="000000" w:themeColor="text1"/>
        </w:rPr>
        <w:t>) de</w:t>
      </w:r>
      <w:r w:rsidR="00985672" w:rsidRPr="00DC17F4">
        <w:rPr>
          <w:rFonts w:ascii="Palatino Linotype" w:eastAsia="Calibri" w:hAnsi="Palatino Linotype" w:cs="Arial"/>
          <w:color w:val="000000" w:themeColor="text1"/>
        </w:rPr>
        <w:t xml:space="preserve"> noviembre</w:t>
      </w:r>
      <w:r w:rsidR="00707416" w:rsidRPr="00DC17F4">
        <w:rPr>
          <w:rFonts w:ascii="Palatino Linotype" w:eastAsia="Calibri" w:hAnsi="Palatino Linotype" w:cs="Arial"/>
          <w:color w:val="000000" w:themeColor="text1"/>
        </w:rPr>
        <w:t xml:space="preserve"> </w:t>
      </w:r>
      <w:r w:rsidRPr="00DC17F4">
        <w:rPr>
          <w:rFonts w:ascii="Palatino Linotype" w:eastAsia="Calibri" w:hAnsi="Palatino Linotype" w:cs="Arial"/>
          <w:color w:val="000000" w:themeColor="text1"/>
        </w:rPr>
        <w:t xml:space="preserve">de dos mil </w:t>
      </w:r>
      <w:r w:rsidR="00EF7FED" w:rsidRPr="00DC17F4">
        <w:rPr>
          <w:rFonts w:ascii="Palatino Linotype" w:eastAsia="Calibri" w:hAnsi="Palatino Linotype" w:cs="Arial"/>
          <w:color w:val="000000" w:themeColor="text1"/>
        </w:rPr>
        <w:t>veintidós</w:t>
      </w:r>
      <w:r w:rsidRPr="00DC17F4">
        <w:rPr>
          <w:rFonts w:ascii="Palatino Linotype" w:eastAsia="Calibri" w:hAnsi="Palatino Linotype" w:cs="Arial"/>
          <w:color w:val="000000" w:themeColor="text1"/>
        </w:rPr>
        <w:t xml:space="preserve">, </w:t>
      </w:r>
      <w:r w:rsidRPr="00DC17F4">
        <w:rPr>
          <w:rFonts w:ascii="Palatino Linotype" w:eastAsiaTheme="minorEastAsia" w:hAnsi="Palatino Linotype" w:cstheme="minorBidi"/>
          <w:color w:val="000000" w:themeColor="text1"/>
          <w:lang w:val="es-ES_tradnl"/>
        </w:rPr>
        <w:t>el particular presentó</w:t>
      </w:r>
      <w:r w:rsidRPr="00DC17F4">
        <w:rPr>
          <w:rFonts w:ascii="Palatino Linotype" w:eastAsiaTheme="minorEastAsia" w:hAnsi="Palatino Linotype" w:cstheme="minorBidi"/>
          <w:b/>
          <w:color w:val="000000" w:themeColor="text1"/>
          <w:lang w:val="es-ES_tradnl"/>
        </w:rPr>
        <w:t xml:space="preserve"> </w:t>
      </w:r>
      <w:r w:rsidR="00936BED" w:rsidRPr="00DC17F4">
        <w:rPr>
          <w:rFonts w:ascii="Palatino Linotype" w:eastAsiaTheme="minorEastAsia" w:hAnsi="Palatino Linotype" w:cstheme="minorBidi"/>
          <w:bCs/>
          <w:color w:val="000000" w:themeColor="text1"/>
          <w:lang w:val="es-ES_tradnl"/>
        </w:rPr>
        <w:t>a través de</w:t>
      </w:r>
      <w:r w:rsidR="00923BD9" w:rsidRPr="00DC17F4">
        <w:rPr>
          <w:rFonts w:ascii="Palatino Linotype" w:eastAsiaTheme="minorEastAsia" w:hAnsi="Palatino Linotype" w:cstheme="minorBidi"/>
          <w:bCs/>
          <w:color w:val="000000" w:themeColor="text1"/>
          <w:lang w:val="es-ES_tradnl"/>
        </w:rPr>
        <w:t>l</w:t>
      </w:r>
      <w:r w:rsidR="00923BD9" w:rsidRPr="00DC17F4">
        <w:rPr>
          <w:rFonts w:ascii="Palatino Linotype" w:eastAsia="Calibri" w:hAnsi="Palatino Linotype" w:cs="Arial"/>
          <w:color w:val="000000" w:themeColor="text1"/>
        </w:rPr>
        <w:t xml:space="preserve"> </w:t>
      </w:r>
      <w:r w:rsidR="00923BD9" w:rsidRPr="00DC17F4">
        <w:rPr>
          <w:rFonts w:ascii="Palatino Linotype" w:eastAsiaTheme="minorEastAsia" w:hAnsi="Palatino Linotype" w:cstheme="minorBidi"/>
          <w:bCs/>
          <w:color w:val="000000" w:themeColor="text1"/>
        </w:rPr>
        <w:t xml:space="preserve">Sistema de Acceso a la Información Mexiquense </w:t>
      </w:r>
      <w:r w:rsidR="00923BD9" w:rsidRPr="00DC17F4">
        <w:rPr>
          <w:rFonts w:ascii="Palatino Linotype" w:eastAsiaTheme="minorEastAsia" w:hAnsi="Palatino Linotype" w:cstheme="minorBidi"/>
          <w:b/>
          <w:bCs/>
          <w:color w:val="000000" w:themeColor="text1"/>
        </w:rPr>
        <w:t>(SAIMEX)</w:t>
      </w:r>
      <w:r w:rsidRPr="00DC17F4">
        <w:rPr>
          <w:rFonts w:ascii="Palatino Linotype" w:eastAsia="Calibri" w:hAnsi="Palatino Linotype" w:cs="Arial"/>
          <w:b/>
          <w:color w:val="000000" w:themeColor="text1"/>
        </w:rPr>
        <w:t xml:space="preserve">, </w:t>
      </w:r>
      <w:r w:rsidRPr="00DC17F4">
        <w:rPr>
          <w:rFonts w:ascii="Palatino Linotype" w:eastAsia="Calibri" w:hAnsi="Palatino Linotype" w:cs="Arial"/>
          <w:color w:val="000000" w:themeColor="text1"/>
        </w:rPr>
        <w:t>la solicitud de información pública registrada con el número</w:t>
      </w:r>
      <w:r w:rsidR="00985672" w:rsidRPr="00DC17F4">
        <w:rPr>
          <w:rFonts w:ascii="Palatino Linotype" w:eastAsia="Calibri" w:hAnsi="Palatino Linotype" w:cs="Arial"/>
          <w:color w:val="000000" w:themeColor="text1"/>
        </w:rPr>
        <w:t xml:space="preserve"> </w:t>
      </w:r>
      <w:r w:rsidR="00985672" w:rsidRPr="00DC17F4">
        <w:rPr>
          <w:rFonts w:ascii="Palatino Linotype" w:eastAsia="Calibri" w:hAnsi="Palatino Linotype" w:cs="Arial"/>
          <w:b/>
          <w:color w:val="000000" w:themeColor="text1"/>
        </w:rPr>
        <w:t>00207/ACAMBAY/IP/2022</w:t>
      </w:r>
      <w:r w:rsidRPr="00DC17F4">
        <w:rPr>
          <w:rFonts w:ascii="Palatino Linotype" w:eastAsiaTheme="minorEastAsia" w:hAnsi="Palatino Linotype" w:cstheme="minorBidi"/>
          <w:b/>
          <w:bCs/>
          <w:color w:val="000000" w:themeColor="text1"/>
          <w:lang w:val="es-ES_tradnl"/>
        </w:rPr>
        <w:t>,</w:t>
      </w:r>
      <w:r w:rsidRPr="00DC17F4">
        <w:rPr>
          <w:rFonts w:ascii="Palatino Linotype" w:eastAsia="Calibri" w:hAnsi="Palatino Linotype" w:cs="Arial"/>
          <w:color w:val="000000" w:themeColor="text1"/>
        </w:rPr>
        <w:t xml:space="preserve"> mediante la cual requirió:</w:t>
      </w:r>
    </w:p>
    <w:p w14:paraId="119BF7E0" w14:textId="42CAF1D9" w:rsidR="00EA0165" w:rsidRPr="00DC17F4" w:rsidRDefault="00EA0165" w:rsidP="00F86921">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DC17F4">
        <w:rPr>
          <w:rFonts w:ascii="Palatino Linotype" w:eastAsiaTheme="minorEastAsia" w:hAnsi="Palatino Linotype" w:cstheme="minorBidi"/>
          <w:i/>
          <w:color w:val="000000" w:themeColor="text1"/>
          <w:lang w:val="es-ES_tradnl"/>
        </w:rPr>
        <w:t>“</w:t>
      </w:r>
      <w:r w:rsidR="00985672" w:rsidRPr="00DC17F4">
        <w:rPr>
          <w:rFonts w:ascii="Palatino Linotype" w:eastAsiaTheme="minorEastAsia" w:hAnsi="Palatino Linotype" w:cstheme="minorBidi"/>
          <w:i/>
          <w:color w:val="000000" w:themeColor="text1"/>
          <w:lang w:val="es-ES_tradnl"/>
        </w:rPr>
        <w:t xml:space="preserve">Actas de Cabildo del periodo del 01 de enero al 11 de noviembre de 2022, incluyendo ordinarios y </w:t>
      </w:r>
      <w:proofErr w:type="spellStart"/>
      <w:r w:rsidR="00985672" w:rsidRPr="00DC17F4">
        <w:rPr>
          <w:rFonts w:ascii="Palatino Linotype" w:eastAsiaTheme="minorEastAsia" w:hAnsi="Palatino Linotype" w:cstheme="minorBidi"/>
          <w:i/>
          <w:color w:val="000000" w:themeColor="text1"/>
          <w:lang w:val="es-ES_tradnl"/>
        </w:rPr>
        <w:t>extraornidarios</w:t>
      </w:r>
      <w:proofErr w:type="spellEnd"/>
      <w:r w:rsidR="00985672" w:rsidRPr="00DC17F4">
        <w:rPr>
          <w:rFonts w:ascii="Palatino Linotype" w:eastAsiaTheme="minorEastAsia" w:hAnsi="Palatino Linotype" w:cstheme="minorBidi"/>
          <w:i/>
          <w:color w:val="000000" w:themeColor="text1"/>
          <w:lang w:val="es-ES_tradnl"/>
        </w:rPr>
        <w:t xml:space="preserve"> y cabildos realizados en comunidades</w:t>
      </w:r>
      <w:proofErr w:type="gramStart"/>
      <w:r w:rsidR="00EF7FED" w:rsidRPr="00DC17F4">
        <w:rPr>
          <w:rFonts w:ascii="Palatino Linotype" w:eastAsiaTheme="minorEastAsia" w:hAnsi="Palatino Linotype" w:cstheme="minorBidi"/>
          <w:i/>
          <w:color w:val="000000" w:themeColor="text1"/>
          <w:lang w:val="es-ES_tradnl"/>
        </w:rPr>
        <w:t>.</w:t>
      </w:r>
      <w:r w:rsidRPr="00DC17F4">
        <w:rPr>
          <w:rFonts w:ascii="Palatino Linotype" w:eastAsiaTheme="minorEastAsia" w:hAnsi="Palatino Linotype" w:cstheme="minorBidi"/>
          <w:i/>
          <w:color w:val="000000" w:themeColor="text1"/>
          <w:lang w:val="es-ES_tradnl"/>
        </w:rPr>
        <w:t>.”</w:t>
      </w:r>
      <w:proofErr w:type="gramEnd"/>
      <w:r w:rsidRPr="00DC17F4">
        <w:rPr>
          <w:rFonts w:ascii="Palatino Linotype" w:eastAsiaTheme="minorEastAsia" w:hAnsi="Palatino Linotype" w:cstheme="minorBidi"/>
          <w:i/>
          <w:color w:val="000000" w:themeColor="text1"/>
          <w:lang w:val="es-ES_tradnl"/>
        </w:rPr>
        <w:t xml:space="preserve"> </w:t>
      </w:r>
      <w:r w:rsidRPr="00DC17F4">
        <w:rPr>
          <w:rFonts w:ascii="Palatino Linotype" w:eastAsiaTheme="minorEastAsia" w:hAnsi="Palatino Linotype" w:cstheme="minorBidi"/>
          <w:color w:val="000000" w:themeColor="text1"/>
          <w:lang w:val="es-ES_tradnl"/>
        </w:rPr>
        <w:t>(Sic).</w:t>
      </w:r>
    </w:p>
    <w:p w14:paraId="1046CCE1" w14:textId="304A6F03" w:rsidR="00A415DB" w:rsidRPr="00DC17F4" w:rsidRDefault="00A415DB" w:rsidP="00F86921">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73E918B8" w14:textId="7031584C" w:rsidR="0042021B" w:rsidRPr="00DC17F4" w:rsidRDefault="00923BD9" w:rsidP="00923BD9">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DC17F4">
        <w:rPr>
          <w:rFonts w:ascii="Palatino Linotype" w:hAnsi="Palatino Linotype" w:cs="Arial"/>
        </w:rPr>
        <w:t>Se hace constar que se señaló como modalidad de entrega de la información</w:t>
      </w:r>
      <w:r w:rsidRPr="00DC17F4">
        <w:rPr>
          <w:rFonts w:ascii="Palatino Linotype" w:hAnsi="Palatino Linotype" w:cs="Arial"/>
          <w:b/>
        </w:rPr>
        <w:t>:</w:t>
      </w:r>
      <w:r w:rsidRPr="00DC17F4">
        <w:rPr>
          <w:rFonts w:ascii="Palatino Linotype" w:hAnsi="Palatino Linotype" w:cs="Arial"/>
        </w:rPr>
        <w:t xml:space="preserve"> </w:t>
      </w:r>
      <w:r w:rsidRPr="00DC17F4">
        <w:rPr>
          <w:rFonts w:ascii="Palatino Linotype" w:hAnsi="Palatino Linotype" w:cs="Arial"/>
          <w:b/>
        </w:rPr>
        <w:t>A través del SAIMEX.</w:t>
      </w:r>
    </w:p>
    <w:p w14:paraId="301543D6" w14:textId="77777777" w:rsidR="00923BD9" w:rsidRPr="00DC17F4" w:rsidRDefault="00923BD9" w:rsidP="00923BD9">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3A130D6D" w14:textId="2A5B422B" w:rsidR="002B2B24" w:rsidRPr="00DC17F4" w:rsidRDefault="001A0598" w:rsidP="00F86921">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DC17F4">
        <w:rPr>
          <w:rFonts w:ascii="Palatino Linotype" w:eastAsiaTheme="minorEastAsia" w:hAnsi="Palatino Linotype" w:cstheme="minorBidi"/>
          <w:color w:val="000000" w:themeColor="text1"/>
          <w:lang w:val="es-ES_tradnl"/>
        </w:rPr>
        <w:lastRenderedPageBreak/>
        <w:t xml:space="preserve">El </w:t>
      </w:r>
      <w:r w:rsidR="00985672" w:rsidRPr="00DC17F4">
        <w:rPr>
          <w:rFonts w:ascii="Palatino Linotype" w:eastAsiaTheme="minorEastAsia" w:hAnsi="Palatino Linotype" w:cstheme="minorBidi"/>
          <w:color w:val="000000" w:themeColor="text1"/>
          <w:lang w:val="es-ES_tradnl"/>
        </w:rPr>
        <w:t>veinticuatro (24</w:t>
      </w:r>
      <w:r w:rsidR="00BA3CDE" w:rsidRPr="00DC17F4">
        <w:rPr>
          <w:rFonts w:ascii="Palatino Linotype" w:eastAsiaTheme="minorEastAsia" w:hAnsi="Palatino Linotype" w:cstheme="minorBidi"/>
          <w:color w:val="000000" w:themeColor="text1"/>
          <w:lang w:val="es-ES_tradnl"/>
        </w:rPr>
        <w:t>) de</w:t>
      </w:r>
      <w:r w:rsidR="00985672" w:rsidRPr="00DC17F4">
        <w:rPr>
          <w:rFonts w:ascii="Palatino Linotype" w:eastAsiaTheme="minorEastAsia" w:hAnsi="Palatino Linotype" w:cstheme="minorBidi"/>
          <w:color w:val="000000" w:themeColor="text1"/>
          <w:lang w:val="es-ES_tradnl"/>
        </w:rPr>
        <w:t xml:space="preserve"> noviembre </w:t>
      </w:r>
      <w:r w:rsidR="00EA0165" w:rsidRPr="00DC17F4">
        <w:rPr>
          <w:rFonts w:ascii="Palatino Linotype" w:eastAsiaTheme="minorEastAsia" w:hAnsi="Palatino Linotype" w:cstheme="minorBidi"/>
          <w:color w:val="000000" w:themeColor="text1"/>
          <w:lang w:val="es-ES_tradnl"/>
        </w:rPr>
        <w:t xml:space="preserve">de dos mil veintiuno, el </w:t>
      </w:r>
      <w:r w:rsidR="00EA0165" w:rsidRPr="00DC17F4">
        <w:rPr>
          <w:rFonts w:ascii="Palatino Linotype" w:eastAsiaTheme="minorEastAsia" w:hAnsi="Palatino Linotype" w:cstheme="minorBidi"/>
          <w:b/>
          <w:color w:val="000000" w:themeColor="text1"/>
          <w:lang w:val="es-ES_tradnl"/>
        </w:rPr>
        <w:t>SUJETO OBLIGADO</w:t>
      </w:r>
      <w:r w:rsidR="00EA0165" w:rsidRPr="00DC17F4">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3B8908C" w14:textId="77777777" w:rsidR="00D01CEF" w:rsidRPr="00DC17F4" w:rsidRDefault="00D01CEF" w:rsidP="00F86921">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74453056" w14:textId="77777777" w:rsidR="00985672" w:rsidRPr="00DC17F4" w:rsidRDefault="00EA0165" w:rsidP="00985672">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DC17F4">
        <w:rPr>
          <w:rFonts w:ascii="Palatino Linotype" w:eastAsiaTheme="minorEastAsia" w:hAnsi="Palatino Linotype" w:cstheme="minorBidi"/>
          <w:i/>
          <w:noProof/>
          <w:color w:val="000000" w:themeColor="text1"/>
          <w:lang w:val="es-MX" w:eastAsia="es-MX"/>
        </w:rPr>
        <w:t>“</w:t>
      </w:r>
      <w:r w:rsidR="00985672" w:rsidRPr="00DC17F4">
        <w:rPr>
          <w:rFonts w:ascii="Palatino Linotype" w:eastAsiaTheme="minorEastAsia" w:hAnsi="Palatino Linotype" w:cstheme="minorBidi"/>
          <w:i/>
          <w:noProof/>
          <w:color w:val="000000" w:themeColor="text1"/>
          <w:lang w:val="es-MX" w:eastAsia="es-MX"/>
        </w:rPr>
        <w:t>Acambay de Ruíz Castañeda, México a 24 de Noviembre de 2022</w:t>
      </w:r>
    </w:p>
    <w:p w14:paraId="1D5C3AA5" w14:textId="77777777" w:rsidR="00985672" w:rsidRPr="00DC17F4" w:rsidRDefault="00985672" w:rsidP="00985672">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DC17F4">
        <w:rPr>
          <w:rFonts w:ascii="Palatino Linotype" w:eastAsiaTheme="minorEastAsia" w:hAnsi="Palatino Linotype" w:cstheme="minorBidi"/>
          <w:i/>
          <w:noProof/>
          <w:color w:val="000000" w:themeColor="text1"/>
          <w:lang w:val="es-MX" w:eastAsia="es-MX"/>
        </w:rPr>
        <w:t>Nombre del solicitante: C. Solicitante</w:t>
      </w:r>
    </w:p>
    <w:p w14:paraId="764298E4" w14:textId="77777777" w:rsidR="00985672" w:rsidRPr="00DC17F4" w:rsidRDefault="00985672" w:rsidP="00985672">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DC17F4">
        <w:rPr>
          <w:rFonts w:ascii="Palatino Linotype" w:eastAsiaTheme="minorEastAsia" w:hAnsi="Palatino Linotype" w:cstheme="minorBidi"/>
          <w:i/>
          <w:noProof/>
          <w:color w:val="000000" w:themeColor="text1"/>
          <w:lang w:val="es-MX" w:eastAsia="es-MX"/>
        </w:rPr>
        <w:t>Folio de la solicitud: 00207/ACAMBAY/IP/2022</w:t>
      </w:r>
    </w:p>
    <w:p w14:paraId="10E8658D" w14:textId="77777777" w:rsidR="00985672" w:rsidRPr="00DC17F4" w:rsidRDefault="00985672" w:rsidP="00985672">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73F05192" w14:textId="77777777" w:rsidR="00985672" w:rsidRPr="00DC17F4" w:rsidRDefault="00985672" w:rsidP="00985672">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DC17F4">
        <w:rPr>
          <w:rFonts w:ascii="Palatino Linotype" w:eastAsiaTheme="minorEastAsia" w:hAnsi="Palatino Linotype" w:cstheme="minorBidi"/>
          <w:i/>
          <w:noProof/>
          <w:color w:val="000000" w:themeColor="text1"/>
          <w:lang w:val="es-MX" w:eastAsia="es-MX"/>
        </w:rPr>
        <w:t>En atención a su solicitud de información No. 00207/ACAMBAY/IP/2022, recibida por esta dependencia vía Sistema Electrónico Denominado Sistema de Acceso a la Información Mexiquense (SAIMEX) de fecha 11 de NOVIEMBRE de 2022, dirigida al Ayuntamiento de Acambay de Ruiz Castañeda, Estado de México, como sujeto Obligado de la Ley de Transparencia y Acceso a la Información Pública del Estado de México y Municipios. Se entrega lo siguiente referente a su petición: archivo PDF con la respuesta emitida por el Sujeto Habilitado de Secretaria del Ayuntamiento de Acambay de Ruiz Castañeda, Estado de México, dando así contestación al solicitante respecto de su petición, manifestando que la información proporcionada es la única que obra en los archivos municipales, de conformidad con lo que establece el párrafo segundo del artículo 12 de la Ley de Transparencia y Acceso a la Información Pública del Estado de México y Municipios.</w:t>
      </w:r>
    </w:p>
    <w:p w14:paraId="3375AD39" w14:textId="77777777" w:rsidR="00985672" w:rsidRPr="00DC17F4" w:rsidRDefault="00985672" w:rsidP="00985672">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657639DC" w14:textId="77777777" w:rsidR="00985672" w:rsidRPr="00DC17F4" w:rsidRDefault="00985672" w:rsidP="00985672">
      <w:pPr>
        <w:spacing w:line="360" w:lineRule="auto"/>
        <w:ind w:left="567" w:right="567"/>
        <w:rPr>
          <w:rFonts w:ascii="Palatino Linotype" w:eastAsiaTheme="minorEastAsia" w:hAnsi="Palatino Linotype" w:cstheme="minorBidi"/>
          <w:i/>
          <w:noProof/>
          <w:color w:val="000000" w:themeColor="text1"/>
          <w:lang w:val="en-US" w:eastAsia="es-MX"/>
        </w:rPr>
      </w:pPr>
      <w:r w:rsidRPr="00DC17F4">
        <w:rPr>
          <w:rFonts w:ascii="Palatino Linotype" w:eastAsiaTheme="minorEastAsia" w:hAnsi="Palatino Linotype" w:cstheme="minorBidi"/>
          <w:i/>
          <w:noProof/>
          <w:color w:val="000000" w:themeColor="text1"/>
          <w:lang w:val="en-US" w:eastAsia="es-MX"/>
        </w:rPr>
        <w:t>ATENTAMENTE</w:t>
      </w:r>
    </w:p>
    <w:p w14:paraId="1CD10B41" w14:textId="3E8C9D27" w:rsidR="00EA0165" w:rsidRPr="00DC17F4" w:rsidRDefault="00985672" w:rsidP="00985672">
      <w:pPr>
        <w:spacing w:line="360" w:lineRule="auto"/>
        <w:ind w:left="567" w:right="567"/>
        <w:rPr>
          <w:rFonts w:ascii="Palatino Linotype" w:eastAsiaTheme="minorEastAsia" w:hAnsi="Palatino Linotype" w:cstheme="minorBidi"/>
          <w:i/>
          <w:noProof/>
          <w:color w:val="000000" w:themeColor="text1"/>
          <w:lang w:val="es-MX" w:eastAsia="es-MX"/>
        </w:rPr>
      </w:pPr>
      <w:r w:rsidRPr="00DC17F4">
        <w:rPr>
          <w:rFonts w:ascii="Palatino Linotype" w:eastAsiaTheme="minorEastAsia" w:hAnsi="Palatino Linotype" w:cstheme="minorBidi"/>
          <w:i/>
          <w:noProof/>
          <w:color w:val="000000" w:themeColor="text1"/>
          <w:lang w:val="en-US" w:eastAsia="es-MX"/>
        </w:rPr>
        <w:t>Lic. LEILY ARELY CHAVEZ RUIZ</w:t>
      </w:r>
      <w:r w:rsidR="001A0598" w:rsidRPr="00DC17F4">
        <w:rPr>
          <w:rFonts w:ascii="Palatino Linotype" w:eastAsiaTheme="minorEastAsia" w:hAnsi="Palatino Linotype" w:cstheme="minorBidi"/>
          <w:i/>
          <w:noProof/>
          <w:color w:val="000000" w:themeColor="text1"/>
          <w:lang w:val="en-US" w:eastAsia="es-MX"/>
        </w:rPr>
        <w:t xml:space="preserve">.” </w:t>
      </w:r>
      <w:r w:rsidR="001A0598" w:rsidRPr="00DC17F4">
        <w:rPr>
          <w:rFonts w:ascii="Palatino Linotype" w:eastAsiaTheme="minorEastAsia" w:hAnsi="Palatino Linotype" w:cstheme="minorBidi"/>
          <w:i/>
          <w:noProof/>
          <w:color w:val="000000" w:themeColor="text1"/>
          <w:lang w:val="es-MX" w:eastAsia="es-MX"/>
        </w:rPr>
        <w:t>(Sic)</w:t>
      </w:r>
    </w:p>
    <w:p w14:paraId="3FD7499C" w14:textId="77777777" w:rsidR="00D01CEF" w:rsidRPr="00DC17F4" w:rsidRDefault="00D01CEF" w:rsidP="00F86921">
      <w:pPr>
        <w:spacing w:line="360" w:lineRule="auto"/>
        <w:ind w:left="567" w:right="567"/>
        <w:rPr>
          <w:rFonts w:ascii="Palatino Linotype" w:eastAsiaTheme="minorEastAsia" w:hAnsi="Palatino Linotype" w:cstheme="minorBidi"/>
          <w:i/>
          <w:noProof/>
          <w:color w:val="000000" w:themeColor="text1"/>
          <w:lang w:val="es-MX" w:eastAsia="es-MX"/>
        </w:rPr>
      </w:pPr>
    </w:p>
    <w:p w14:paraId="1AA97197" w14:textId="3C70D1C4" w:rsidR="00EA0165" w:rsidRPr="00DC17F4" w:rsidRDefault="00EA0165" w:rsidP="00F86921">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DC17F4">
        <w:rPr>
          <w:rFonts w:ascii="Palatino Linotype" w:eastAsiaTheme="minorEastAsia" w:hAnsi="Palatino Linotype" w:cstheme="minorBidi"/>
          <w:color w:val="000000" w:themeColor="text1"/>
          <w:lang w:val="es-ES_tradnl"/>
        </w:rPr>
        <w:t xml:space="preserve">Asimismo, el </w:t>
      </w:r>
      <w:r w:rsidRPr="00DC17F4">
        <w:rPr>
          <w:rFonts w:ascii="Palatino Linotype" w:eastAsiaTheme="minorEastAsia" w:hAnsi="Palatino Linotype" w:cstheme="minorBidi"/>
          <w:b/>
          <w:bCs/>
          <w:color w:val="000000" w:themeColor="text1"/>
          <w:lang w:val="es-ES_tradnl"/>
        </w:rPr>
        <w:t>SUJETO OBLIGADO</w:t>
      </w:r>
      <w:r w:rsidRPr="00DC17F4">
        <w:rPr>
          <w:rFonts w:ascii="Palatino Linotype" w:eastAsiaTheme="minorEastAsia" w:hAnsi="Palatino Linotype" w:cstheme="minorBidi"/>
          <w:color w:val="000000" w:themeColor="text1"/>
          <w:lang w:val="es-ES_tradnl"/>
        </w:rPr>
        <w:t xml:space="preserve"> adjuntó a su respuesta </w:t>
      </w:r>
      <w:r w:rsidR="009B5F4C" w:rsidRPr="00DC17F4">
        <w:rPr>
          <w:rFonts w:ascii="Palatino Linotype" w:eastAsiaTheme="minorEastAsia" w:hAnsi="Palatino Linotype" w:cstheme="minorBidi"/>
          <w:color w:val="000000" w:themeColor="text1"/>
          <w:lang w:val="es-ES_tradnl"/>
        </w:rPr>
        <w:t xml:space="preserve">los </w:t>
      </w:r>
      <w:r w:rsidR="00F11AAF" w:rsidRPr="00DC17F4">
        <w:rPr>
          <w:rFonts w:ascii="Palatino Linotype" w:eastAsiaTheme="minorEastAsia" w:hAnsi="Palatino Linotype" w:cstheme="minorBidi"/>
          <w:color w:val="000000" w:themeColor="text1"/>
          <w:lang w:val="es-ES_tradnl"/>
        </w:rPr>
        <w:t>archivo</w:t>
      </w:r>
      <w:r w:rsidR="009B5F4C" w:rsidRPr="00DC17F4">
        <w:rPr>
          <w:rFonts w:ascii="Palatino Linotype" w:eastAsiaTheme="minorEastAsia" w:hAnsi="Palatino Linotype" w:cstheme="minorBidi"/>
          <w:color w:val="000000" w:themeColor="text1"/>
          <w:lang w:val="es-ES_tradnl"/>
        </w:rPr>
        <w:t>s</w:t>
      </w:r>
      <w:r w:rsidR="00376142" w:rsidRPr="00DC17F4">
        <w:rPr>
          <w:rFonts w:ascii="Palatino Linotype" w:eastAsiaTheme="minorEastAsia" w:hAnsi="Palatino Linotype" w:cstheme="minorBidi"/>
          <w:color w:val="000000" w:themeColor="text1"/>
          <w:lang w:val="es-ES_tradnl"/>
        </w:rPr>
        <w:t xml:space="preserve"> </w:t>
      </w:r>
      <w:r w:rsidRPr="00DC17F4">
        <w:rPr>
          <w:rFonts w:ascii="Palatino Linotype" w:eastAsiaTheme="minorEastAsia" w:hAnsi="Palatino Linotype" w:cstheme="minorBidi"/>
          <w:color w:val="000000" w:themeColor="text1"/>
          <w:lang w:val="es-ES_tradnl"/>
        </w:rPr>
        <w:t>electrónico</w:t>
      </w:r>
      <w:r w:rsidR="00AE125E" w:rsidRPr="00DC17F4">
        <w:rPr>
          <w:rFonts w:ascii="Palatino Linotype" w:eastAsiaTheme="minorEastAsia" w:hAnsi="Palatino Linotype" w:cstheme="minorBidi"/>
          <w:color w:val="000000" w:themeColor="text1"/>
          <w:lang w:val="es-ES_tradnl"/>
        </w:rPr>
        <w:t>s</w:t>
      </w:r>
      <w:r w:rsidRPr="00DC17F4">
        <w:rPr>
          <w:rFonts w:ascii="Palatino Linotype" w:eastAsiaTheme="minorEastAsia" w:hAnsi="Palatino Linotype" w:cstheme="minorBidi"/>
          <w:color w:val="000000" w:themeColor="text1"/>
          <w:lang w:val="es-ES_tradnl"/>
        </w:rPr>
        <w:t xml:space="preserve"> que se describe</w:t>
      </w:r>
      <w:r w:rsidR="00BF0B64" w:rsidRPr="00DC17F4">
        <w:rPr>
          <w:rFonts w:ascii="Palatino Linotype" w:eastAsiaTheme="minorEastAsia" w:hAnsi="Palatino Linotype" w:cstheme="minorBidi"/>
          <w:color w:val="000000" w:themeColor="text1"/>
          <w:lang w:val="es-ES_tradnl"/>
        </w:rPr>
        <w:t>n</w:t>
      </w:r>
      <w:r w:rsidRPr="00DC17F4">
        <w:rPr>
          <w:rFonts w:ascii="Palatino Linotype" w:eastAsiaTheme="minorEastAsia" w:hAnsi="Palatino Linotype" w:cstheme="minorBidi"/>
          <w:color w:val="000000" w:themeColor="text1"/>
          <w:lang w:val="es-ES_tradnl"/>
        </w:rPr>
        <w:t xml:space="preserve"> a continuación:</w:t>
      </w:r>
    </w:p>
    <w:p w14:paraId="2C4ABD59" w14:textId="77777777" w:rsidR="00A3314E" w:rsidRPr="00DC17F4" w:rsidRDefault="00A3314E" w:rsidP="00F86921">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3DD24800" w14:textId="42104F3D" w:rsidR="00985672" w:rsidRPr="00DC17F4" w:rsidRDefault="00985672" w:rsidP="00F86921">
      <w:pPr>
        <w:pStyle w:val="Prrafodelista"/>
        <w:numPr>
          <w:ilvl w:val="0"/>
          <w:numId w:val="10"/>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r w:rsidRPr="00DC17F4">
        <w:rPr>
          <w:rFonts w:ascii="Palatino Linotype" w:hAnsi="Palatino Linotype"/>
          <w:b/>
        </w:rPr>
        <w:t>CONTESTACION 207.pdf</w:t>
      </w:r>
      <w:r w:rsidRPr="00DC17F4">
        <w:t xml:space="preserve"> </w:t>
      </w:r>
      <w:hyperlink r:id="rId8" w:tgtFrame="_blank" w:history="1"/>
      <w:r w:rsidR="00556E99" w:rsidRPr="00DC17F4">
        <w:rPr>
          <w:rFonts w:ascii="Palatino Linotype" w:eastAsiaTheme="minorEastAsia" w:hAnsi="Palatino Linotype" w:cstheme="minorBidi"/>
          <w:color w:val="000000" w:themeColor="text1"/>
          <w:lang w:val="es-ES_tradnl"/>
        </w:rPr>
        <w:t>: D</w:t>
      </w:r>
      <w:r w:rsidRPr="00DC17F4">
        <w:rPr>
          <w:rFonts w:ascii="Palatino Linotype" w:eastAsiaTheme="minorEastAsia" w:hAnsi="Palatino Linotype" w:cstheme="minorBidi"/>
          <w:color w:val="000000" w:themeColor="text1"/>
          <w:lang w:val="es-ES_tradnl"/>
        </w:rPr>
        <w:t>ocumento electrónico que en una (01) hoja</w:t>
      </w:r>
      <w:r w:rsidR="00EF7FED" w:rsidRPr="00DC17F4">
        <w:rPr>
          <w:rFonts w:ascii="Palatino Linotype" w:eastAsiaTheme="minorEastAsia" w:hAnsi="Palatino Linotype" w:cstheme="minorBidi"/>
          <w:color w:val="000000" w:themeColor="text1"/>
          <w:lang w:val="es-ES_tradnl"/>
        </w:rPr>
        <w:t xml:space="preserve"> contiene el oficio</w:t>
      </w:r>
      <w:r w:rsidRPr="00DC17F4">
        <w:rPr>
          <w:rFonts w:ascii="Palatino Linotype" w:eastAsiaTheme="minorEastAsia" w:hAnsi="Palatino Linotype" w:cstheme="minorBidi"/>
          <w:color w:val="000000" w:themeColor="text1"/>
          <w:lang w:val="es-ES_tradnl"/>
        </w:rPr>
        <w:t xml:space="preserve"> SA/0895/2022</w:t>
      </w:r>
      <w:r w:rsidR="00EF7FED" w:rsidRPr="00DC17F4">
        <w:rPr>
          <w:rFonts w:ascii="Palatino Linotype" w:eastAsiaTheme="minorEastAsia" w:hAnsi="Palatino Linotype" w:cstheme="minorBidi"/>
          <w:color w:val="000000" w:themeColor="text1"/>
          <w:lang w:val="es-ES_tradnl"/>
        </w:rPr>
        <w:t xml:space="preserve"> </w:t>
      </w:r>
      <w:r w:rsidRPr="00DC17F4">
        <w:rPr>
          <w:rFonts w:ascii="Palatino Linotype" w:eastAsiaTheme="minorEastAsia" w:hAnsi="Palatino Linotype" w:cstheme="minorBidi"/>
          <w:color w:val="000000" w:themeColor="text1"/>
          <w:lang w:val="es-ES_tradnl"/>
        </w:rPr>
        <w:t>dirigido al Secretario del Ayuntamiento</w:t>
      </w:r>
      <w:r w:rsidR="00EF7FED" w:rsidRPr="00DC17F4">
        <w:rPr>
          <w:rFonts w:ascii="Palatino Linotype" w:eastAsiaTheme="minorEastAsia" w:hAnsi="Palatino Linotype" w:cstheme="minorBidi"/>
          <w:color w:val="000000" w:themeColor="text1"/>
          <w:lang w:val="es-ES_tradnl"/>
        </w:rPr>
        <w:t xml:space="preserve"> y suscrito por el</w:t>
      </w:r>
      <w:r w:rsidRPr="00DC17F4">
        <w:rPr>
          <w:rFonts w:ascii="Palatino Linotype" w:eastAsiaTheme="minorEastAsia" w:hAnsi="Palatino Linotype" w:cstheme="minorBidi"/>
          <w:color w:val="000000" w:themeColor="text1"/>
          <w:lang w:val="es-ES_tradnl"/>
        </w:rPr>
        <w:t xml:space="preserve"> Titular de la Unidad de Transparencia mediante el cual se refiere que:</w:t>
      </w:r>
    </w:p>
    <w:p w14:paraId="06BCB0A1" w14:textId="77777777" w:rsidR="00985672" w:rsidRPr="00DC17F4" w:rsidRDefault="00985672" w:rsidP="00985672">
      <w:pPr>
        <w:pStyle w:val="Prrafodelista"/>
        <w:tabs>
          <w:tab w:val="left" w:pos="284"/>
          <w:tab w:val="left" w:pos="426"/>
          <w:tab w:val="left" w:pos="993"/>
          <w:tab w:val="left" w:pos="1134"/>
        </w:tabs>
        <w:spacing w:line="360" w:lineRule="auto"/>
        <w:ind w:left="567" w:right="616"/>
        <w:contextualSpacing/>
        <w:jc w:val="both"/>
        <w:rPr>
          <w:rFonts w:ascii="Palatino Linotype" w:hAnsi="Palatino Linotype"/>
          <w:b/>
        </w:rPr>
      </w:pPr>
    </w:p>
    <w:p w14:paraId="0FD0BF52" w14:textId="09EAB21C" w:rsidR="00985672" w:rsidRPr="00DC17F4" w:rsidRDefault="00985672" w:rsidP="00985672">
      <w:pPr>
        <w:pStyle w:val="Prrafodelista"/>
        <w:tabs>
          <w:tab w:val="left" w:pos="284"/>
          <w:tab w:val="left" w:pos="426"/>
          <w:tab w:val="left" w:pos="993"/>
          <w:tab w:val="left" w:pos="1134"/>
        </w:tabs>
        <w:spacing w:line="360" w:lineRule="auto"/>
        <w:ind w:left="567" w:right="616"/>
        <w:contextualSpacing/>
        <w:jc w:val="both"/>
        <w:rPr>
          <w:rFonts w:ascii="Palatino Linotype" w:hAnsi="Palatino Linotype"/>
          <w:b/>
        </w:rPr>
      </w:pPr>
      <w:r w:rsidRPr="00DC17F4">
        <w:rPr>
          <w:rFonts w:ascii="Palatino Linotype" w:hAnsi="Palatino Linotype"/>
          <w:b/>
        </w:rPr>
        <w:t>“</w:t>
      </w:r>
      <w:r w:rsidRPr="00DC17F4">
        <w:rPr>
          <w:rFonts w:ascii="Palatino Linotype" w:hAnsi="Palatino Linotype"/>
          <w:i/>
        </w:rPr>
        <w:t xml:space="preserve">me permito informar que dicha información se encuentra </w:t>
      </w:r>
      <w:r w:rsidR="00687197" w:rsidRPr="00DC17F4">
        <w:rPr>
          <w:rFonts w:ascii="Palatino Linotype" w:hAnsi="Palatino Linotype"/>
          <w:i/>
        </w:rPr>
        <w:t>publicada</w:t>
      </w:r>
      <w:r w:rsidRPr="00DC17F4">
        <w:rPr>
          <w:rFonts w:ascii="Palatino Linotype" w:hAnsi="Palatino Linotype"/>
          <w:i/>
        </w:rPr>
        <w:t xml:space="preserve"> en la página de internet </w:t>
      </w:r>
      <w:hyperlink r:id="rId9" w:history="1">
        <w:r w:rsidRPr="00DC17F4">
          <w:rPr>
            <w:rStyle w:val="Hipervnculo"/>
            <w:rFonts w:ascii="Palatino Linotype" w:hAnsi="Palatino Linotype"/>
            <w:i/>
          </w:rPr>
          <w:t>https://ipomex.org.mx/ipo3/lgt/portal/3.web#</w:t>
        </w:r>
      </w:hyperlink>
      <w:r w:rsidRPr="00DC17F4">
        <w:rPr>
          <w:rFonts w:ascii="Palatino Linotype" w:hAnsi="Palatino Linotype"/>
          <w:i/>
        </w:rPr>
        <w:t xml:space="preserve"> </w:t>
      </w:r>
      <w:r w:rsidR="00687197" w:rsidRPr="00DC17F4">
        <w:rPr>
          <w:rFonts w:ascii="Palatino Linotype" w:hAnsi="Palatino Linotype"/>
          <w:i/>
        </w:rPr>
        <w:t>difundida por el INFOEM y de manera constante se actualiza, de acuerdo a la información que se va generando, en espera de cubrir en tiempo y forma los requerimientos debidos, quedo de usted para cualquier aclaración al respecto</w:t>
      </w:r>
      <w:r w:rsidR="00687197" w:rsidRPr="00DC17F4">
        <w:rPr>
          <w:rFonts w:ascii="Palatino Linotype" w:hAnsi="Palatino Linotype"/>
          <w:b/>
        </w:rPr>
        <w:t>.”</w:t>
      </w:r>
    </w:p>
    <w:p w14:paraId="0BBFA408" w14:textId="77777777" w:rsidR="00687197" w:rsidRPr="00DC17F4" w:rsidRDefault="00687197" w:rsidP="00985672">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7562DBEC" w14:textId="77777777" w:rsidR="00687197" w:rsidRPr="00DC17F4" w:rsidRDefault="00EA0165" w:rsidP="00161E29">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DC17F4">
        <w:rPr>
          <w:rFonts w:ascii="Palatino Linotype" w:hAnsi="Palatino Linotype" w:cs="Arial"/>
          <w:color w:val="000000" w:themeColor="text1"/>
        </w:rPr>
        <w:t xml:space="preserve">Derivado de la respuesta emitida por el </w:t>
      </w:r>
      <w:r w:rsidRPr="00DC17F4">
        <w:rPr>
          <w:rFonts w:ascii="Palatino Linotype" w:hAnsi="Palatino Linotype" w:cs="Arial"/>
          <w:b/>
          <w:color w:val="000000" w:themeColor="text1"/>
        </w:rPr>
        <w:t>SUJETO OBLIGADO</w:t>
      </w:r>
      <w:r w:rsidRPr="00DC17F4">
        <w:rPr>
          <w:rFonts w:ascii="Palatino Linotype" w:hAnsi="Palatino Linotype" w:cs="Arial"/>
          <w:color w:val="000000" w:themeColor="text1"/>
        </w:rPr>
        <w:t>, e</w:t>
      </w:r>
      <w:r w:rsidR="00687197" w:rsidRPr="00DC17F4">
        <w:rPr>
          <w:rFonts w:ascii="Palatino Linotype" w:hAnsi="Palatino Linotype" w:cs="Arial"/>
          <w:color w:val="000000" w:themeColor="text1"/>
        </w:rPr>
        <w:t>l veinticuatro (24</w:t>
      </w:r>
      <w:r w:rsidR="00AB7DB9" w:rsidRPr="00DC17F4">
        <w:rPr>
          <w:rFonts w:ascii="Palatino Linotype" w:hAnsi="Palatino Linotype" w:cs="Arial"/>
          <w:color w:val="000000" w:themeColor="text1"/>
        </w:rPr>
        <w:t xml:space="preserve">) </w:t>
      </w:r>
      <w:r w:rsidR="00687197" w:rsidRPr="00DC17F4">
        <w:rPr>
          <w:rFonts w:ascii="Palatino Linotype" w:hAnsi="Palatino Linotype" w:cs="Arial"/>
          <w:color w:val="000000" w:themeColor="text1"/>
        </w:rPr>
        <w:t xml:space="preserve">noviembre </w:t>
      </w:r>
      <w:r w:rsidR="00161E29" w:rsidRPr="00DC17F4">
        <w:rPr>
          <w:rFonts w:ascii="Palatino Linotype" w:hAnsi="Palatino Linotype" w:cs="Arial"/>
          <w:color w:val="000000" w:themeColor="text1"/>
        </w:rPr>
        <w:t>de dos mil veintidós</w:t>
      </w:r>
      <w:r w:rsidRPr="00DC17F4">
        <w:rPr>
          <w:rFonts w:ascii="Palatino Linotype" w:hAnsi="Palatino Linotype" w:cs="Arial"/>
          <w:color w:val="000000" w:themeColor="text1"/>
        </w:rPr>
        <w:t>, el particular interpuso el recurso de revisión</w:t>
      </w:r>
      <w:r w:rsidR="000B1693" w:rsidRPr="00DC17F4">
        <w:rPr>
          <w:rFonts w:ascii="Palatino Linotype" w:hAnsi="Palatino Linotype"/>
          <w:color w:val="000000"/>
        </w:rPr>
        <w:t xml:space="preserve"> </w:t>
      </w:r>
    </w:p>
    <w:p w14:paraId="4BB5C5BA" w14:textId="313D1C3B" w:rsidR="00EA0165" w:rsidRPr="00DC17F4" w:rsidRDefault="00687197" w:rsidP="00687197">
      <w:pPr>
        <w:pStyle w:val="Prrafodelista"/>
        <w:tabs>
          <w:tab w:val="left" w:pos="0"/>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r w:rsidRPr="00DC17F4">
        <w:rPr>
          <w:rFonts w:ascii="Palatino Linotype" w:eastAsiaTheme="minorEastAsia" w:hAnsi="Palatino Linotype" w:cstheme="minorBidi"/>
          <w:b/>
          <w:color w:val="000000" w:themeColor="text1"/>
          <w:lang w:val="es-ES_tradnl"/>
        </w:rPr>
        <w:t>16923/INFOEM/IP/RR/2022</w:t>
      </w:r>
      <w:r w:rsidR="00EA0165" w:rsidRPr="00DC17F4">
        <w:rPr>
          <w:rFonts w:ascii="Palatino Linotype" w:eastAsia="Calibri" w:hAnsi="Palatino Linotype" w:cs="Arial"/>
          <w:b/>
          <w:color w:val="000000" w:themeColor="text1"/>
        </w:rPr>
        <w:t>;</w:t>
      </w:r>
      <w:r w:rsidR="00EA0165" w:rsidRPr="00DC17F4">
        <w:rPr>
          <w:rFonts w:ascii="Palatino Linotype" w:hAnsi="Palatino Linotype" w:cs="Arial"/>
          <w:color w:val="000000" w:themeColor="text1"/>
        </w:rPr>
        <w:t xml:space="preserve"> impugnación en la que refirió lo siguiente:</w:t>
      </w:r>
    </w:p>
    <w:p w14:paraId="176F4252" w14:textId="77777777" w:rsidR="00EA0165" w:rsidRPr="00DC17F4" w:rsidRDefault="00EA0165" w:rsidP="00687197">
      <w:pPr>
        <w:tabs>
          <w:tab w:val="left" w:pos="426"/>
        </w:tabs>
        <w:spacing w:line="360" w:lineRule="auto"/>
        <w:ind w:left="567"/>
        <w:contextualSpacing/>
        <w:jc w:val="both"/>
        <w:rPr>
          <w:rFonts w:ascii="Palatino Linotype" w:hAnsi="Palatino Linotype" w:cs="Arial"/>
          <w:color w:val="000000" w:themeColor="text1"/>
        </w:rPr>
      </w:pPr>
    </w:p>
    <w:p w14:paraId="224FFDC9" w14:textId="578F6CF9" w:rsidR="00EA0165" w:rsidRPr="00DC17F4" w:rsidRDefault="00EA0165" w:rsidP="00687197">
      <w:pPr>
        <w:numPr>
          <w:ilvl w:val="0"/>
          <w:numId w:val="1"/>
        </w:numPr>
        <w:tabs>
          <w:tab w:val="left" w:pos="426"/>
          <w:tab w:val="left" w:pos="567"/>
        </w:tabs>
        <w:spacing w:line="360" w:lineRule="auto"/>
        <w:ind w:left="567" w:right="616" w:firstLine="0"/>
        <w:contextualSpacing/>
        <w:jc w:val="both"/>
        <w:rPr>
          <w:rFonts w:ascii="Palatino Linotype" w:hAnsi="Palatino Linotype" w:cs="Arial"/>
          <w:color w:val="000000" w:themeColor="text1"/>
        </w:rPr>
      </w:pPr>
      <w:r w:rsidRPr="00DC17F4">
        <w:rPr>
          <w:rFonts w:ascii="Palatino Linotype" w:hAnsi="Palatino Linotype" w:cs="Arial"/>
          <w:b/>
          <w:color w:val="000000" w:themeColor="text1"/>
        </w:rPr>
        <w:t>Acto impugnado:</w:t>
      </w:r>
      <w:r w:rsidRPr="00DC17F4">
        <w:rPr>
          <w:rFonts w:ascii="Palatino Linotype" w:hAnsi="Palatino Linotype" w:cs="Arial"/>
          <w:color w:val="000000" w:themeColor="text1"/>
        </w:rPr>
        <w:t xml:space="preserve"> </w:t>
      </w:r>
      <w:r w:rsidRPr="00DC17F4">
        <w:rPr>
          <w:rFonts w:ascii="Palatino Linotype" w:hAnsi="Palatino Linotype" w:cs="Arial"/>
          <w:i/>
          <w:color w:val="000000" w:themeColor="text1"/>
        </w:rPr>
        <w:t>“</w:t>
      </w:r>
      <w:r w:rsidR="00687197" w:rsidRPr="00DC17F4">
        <w:rPr>
          <w:rFonts w:ascii="Palatino Linotype" w:hAnsi="Palatino Linotype" w:cs="Arial"/>
          <w:i/>
          <w:color w:val="000000" w:themeColor="text1"/>
        </w:rPr>
        <w:t>LA INFORMACIÓN SOLICITADA DEBE DE SER AL 11 DE NOVIEMBRE DEL AÑO EN CURSO, SIN EMBARGO, EL LINK QUE SE PROPORCIONA SOLO ABARCA AL MES DE SEPTIEMBRE, POR LO QUE NO SE CUMPLE CABALMENTE CON LA INFORMACIÓN SOLICITADA</w:t>
      </w:r>
      <w:r w:rsidR="00AB7DB9" w:rsidRPr="00DC17F4">
        <w:rPr>
          <w:rFonts w:ascii="Palatino Linotype" w:hAnsi="Palatino Linotype" w:cs="Arial"/>
          <w:i/>
          <w:color w:val="000000" w:themeColor="text1"/>
        </w:rPr>
        <w:t>.”</w:t>
      </w:r>
      <w:r w:rsidRPr="00DC17F4">
        <w:rPr>
          <w:rFonts w:ascii="Palatino Linotype" w:hAnsi="Palatino Linotype" w:cs="Arial"/>
          <w:color w:val="000000" w:themeColor="text1"/>
        </w:rPr>
        <w:t>(Sic).</w:t>
      </w:r>
    </w:p>
    <w:p w14:paraId="71C7D21F" w14:textId="77777777" w:rsidR="00EA0165" w:rsidRPr="00DC17F4" w:rsidRDefault="00EA0165" w:rsidP="00687197">
      <w:pPr>
        <w:tabs>
          <w:tab w:val="left" w:pos="0"/>
        </w:tabs>
        <w:spacing w:line="360" w:lineRule="auto"/>
        <w:ind w:left="567" w:right="616"/>
        <w:contextualSpacing/>
        <w:jc w:val="both"/>
        <w:rPr>
          <w:rFonts w:ascii="Palatino Linotype" w:hAnsi="Palatino Linotype" w:cs="Arial"/>
          <w:color w:val="000000" w:themeColor="text1"/>
        </w:rPr>
      </w:pPr>
    </w:p>
    <w:p w14:paraId="16E57192" w14:textId="0BBB28A0" w:rsidR="00EA0165" w:rsidRPr="00DC17F4" w:rsidRDefault="00EA0165" w:rsidP="00687197">
      <w:pPr>
        <w:numPr>
          <w:ilvl w:val="0"/>
          <w:numId w:val="1"/>
        </w:numPr>
        <w:tabs>
          <w:tab w:val="left" w:pos="0"/>
        </w:tabs>
        <w:spacing w:line="360" w:lineRule="auto"/>
        <w:ind w:left="567" w:right="616" w:firstLine="0"/>
        <w:contextualSpacing/>
        <w:jc w:val="both"/>
        <w:rPr>
          <w:rFonts w:ascii="Palatino Linotype" w:hAnsi="Palatino Linotype" w:cs="Arial"/>
          <w:color w:val="000000" w:themeColor="text1"/>
        </w:rPr>
      </w:pPr>
      <w:r w:rsidRPr="00DC17F4">
        <w:rPr>
          <w:rFonts w:ascii="Palatino Linotype" w:hAnsi="Palatino Linotype" w:cs="Arial"/>
          <w:b/>
          <w:color w:val="000000" w:themeColor="text1"/>
        </w:rPr>
        <w:t>Razones o motivos de inconformidad:</w:t>
      </w:r>
      <w:r w:rsidRPr="00DC17F4">
        <w:rPr>
          <w:rFonts w:ascii="Palatino Linotype" w:hAnsi="Palatino Linotype" w:cs="Arial"/>
          <w:color w:val="000000" w:themeColor="text1"/>
        </w:rPr>
        <w:t xml:space="preserve"> </w:t>
      </w:r>
      <w:r w:rsidRPr="00DC17F4">
        <w:rPr>
          <w:rFonts w:ascii="Palatino Linotype" w:hAnsi="Palatino Linotype" w:cs="Arial"/>
          <w:i/>
          <w:color w:val="000000" w:themeColor="text1"/>
        </w:rPr>
        <w:t>“</w:t>
      </w:r>
      <w:r w:rsidR="00687197" w:rsidRPr="00DC17F4">
        <w:rPr>
          <w:rFonts w:ascii="Palatino Linotype" w:hAnsi="Palatino Linotype" w:cs="Arial"/>
          <w:i/>
          <w:color w:val="000000" w:themeColor="text1"/>
        </w:rPr>
        <w:t>LA INFORMACIÓN SOLICITADA DEBE DE SER AL 11 DE NOVIEMBRE DEL AÑO EN CURSO, SIN EMBARGO, EL LINK QUE SE PROPORCIONA SOLO ABARCA AL MES DE SEPTIEMBRE, POR LO QUE NO SE CUMPLE CABALMENTE CON LA INFORMACIÓN SOLICITADA</w:t>
      </w:r>
      <w:proofErr w:type="gramStart"/>
      <w:r w:rsidR="00161E29" w:rsidRPr="00DC17F4">
        <w:rPr>
          <w:rFonts w:ascii="Palatino Linotype" w:hAnsi="Palatino Linotype" w:cs="Arial"/>
          <w:i/>
          <w:color w:val="000000" w:themeColor="text1"/>
        </w:rPr>
        <w:t>.</w:t>
      </w:r>
      <w:r w:rsidR="00AB7DB9" w:rsidRPr="00DC17F4">
        <w:rPr>
          <w:rFonts w:ascii="Palatino Linotype" w:hAnsi="Palatino Linotype" w:cs="Arial"/>
          <w:i/>
          <w:color w:val="000000" w:themeColor="text1"/>
        </w:rPr>
        <w:t>.</w:t>
      </w:r>
      <w:r w:rsidRPr="00DC17F4">
        <w:rPr>
          <w:rFonts w:ascii="Palatino Linotype" w:hAnsi="Palatino Linotype" w:cs="Arial"/>
          <w:i/>
          <w:color w:val="000000" w:themeColor="text1"/>
        </w:rPr>
        <w:t>”</w:t>
      </w:r>
      <w:proofErr w:type="gramEnd"/>
      <w:r w:rsidRPr="00DC17F4">
        <w:rPr>
          <w:rFonts w:ascii="Palatino Linotype" w:hAnsi="Palatino Linotype" w:cs="Arial"/>
          <w:i/>
          <w:color w:val="000000" w:themeColor="text1"/>
        </w:rPr>
        <w:t xml:space="preserve"> </w:t>
      </w:r>
      <w:r w:rsidRPr="00DC17F4">
        <w:rPr>
          <w:rFonts w:ascii="Palatino Linotype" w:hAnsi="Palatino Linotype" w:cs="Arial"/>
          <w:color w:val="000000" w:themeColor="text1"/>
        </w:rPr>
        <w:t>(Sic).</w:t>
      </w:r>
    </w:p>
    <w:p w14:paraId="552C6645" w14:textId="77777777" w:rsidR="001B234C" w:rsidRPr="00DC17F4" w:rsidRDefault="001B234C" w:rsidP="00F86921">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DC17F4" w:rsidRDefault="00EA0165" w:rsidP="00F8692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C17F4">
        <w:rPr>
          <w:rFonts w:ascii="Palatino Linotype" w:hAnsi="Palatino Linotype" w:cs="Arial"/>
          <w:color w:val="000000" w:themeColor="text1"/>
        </w:rPr>
        <w:t xml:space="preserve">Se registró el recurso de revisión bajo el número de expediente </w:t>
      </w:r>
      <w:r w:rsidRPr="00DC17F4">
        <w:rPr>
          <w:rFonts w:ascii="Palatino Linotype" w:eastAsiaTheme="minorEastAsia" w:hAnsi="Palatino Linotype" w:cs="Arial"/>
          <w:bCs/>
          <w:color w:val="000000" w:themeColor="text1"/>
          <w:lang w:val="es-ES_tradnl"/>
        </w:rPr>
        <w:t xml:space="preserve">al rubro indicado, asimismo, con fundamento en lo dispuesto por el </w:t>
      </w:r>
      <w:r w:rsidRPr="00DC17F4">
        <w:rPr>
          <w:rFonts w:ascii="Palatino Linotype" w:eastAsia="Calibri" w:hAnsi="Palatino Linotype" w:cs="Arial"/>
          <w:color w:val="000000" w:themeColor="text1"/>
        </w:rPr>
        <w:t xml:space="preserve">artículo 185 fracción I de la </w:t>
      </w:r>
      <w:r w:rsidRPr="00DC17F4">
        <w:rPr>
          <w:rFonts w:ascii="Palatino Linotype" w:eastAsia="Calibri" w:hAnsi="Palatino Linotype" w:cs="Arial"/>
          <w:b/>
          <w:color w:val="000000" w:themeColor="text1"/>
        </w:rPr>
        <w:t xml:space="preserve">Ley de Transparencia y Acceso a la Información Pública del Estado de México y Municipios </w:t>
      </w:r>
      <w:r w:rsidR="005E6282" w:rsidRPr="00DC17F4">
        <w:rPr>
          <w:rFonts w:ascii="Palatino Linotype" w:hAnsi="Palatino Linotype" w:cs="Arial"/>
          <w:color w:val="000000" w:themeColor="text1"/>
        </w:rPr>
        <w:t>se turnó a</w:t>
      </w:r>
      <w:r w:rsidR="00351568" w:rsidRPr="00DC17F4">
        <w:rPr>
          <w:rFonts w:ascii="Palatino Linotype" w:hAnsi="Palatino Linotype" w:cs="Arial"/>
          <w:color w:val="000000" w:themeColor="text1"/>
        </w:rPr>
        <w:t xml:space="preserve"> la </w:t>
      </w:r>
      <w:r w:rsidR="00E3149E" w:rsidRPr="00DC17F4">
        <w:rPr>
          <w:rFonts w:ascii="Palatino Linotype" w:hAnsi="Palatino Linotype" w:cs="Arial"/>
          <w:b/>
          <w:color w:val="000000" w:themeColor="text1"/>
        </w:rPr>
        <w:t>C</w:t>
      </w:r>
      <w:r w:rsidR="00351568" w:rsidRPr="00DC17F4">
        <w:rPr>
          <w:rFonts w:ascii="Palatino Linotype" w:hAnsi="Palatino Linotype" w:cs="Arial"/>
          <w:b/>
          <w:color w:val="000000" w:themeColor="text1"/>
        </w:rPr>
        <w:t>omisionada María del Rosario Mejía Ayala</w:t>
      </w:r>
      <w:r w:rsidRPr="00DC17F4">
        <w:rPr>
          <w:rFonts w:ascii="Palatino Linotype" w:hAnsi="Palatino Linotype" w:cs="Arial"/>
          <w:b/>
          <w:color w:val="000000" w:themeColor="text1"/>
        </w:rPr>
        <w:t xml:space="preserve">, </w:t>
      </w:r>
      <w:r w:rsidRPr="00DC17F4">
        <w:rPr>
          <w:rFonts w:ascii="Palatino Linotype" w:hAnsi="Palatino Linotype" w:cs="Arial"/>
          <w:color w:val="000000" w:themeColor="text1"/>
        </w:rPr>
        <w:t xml:space="preserve">con el objeto de </w:t>
      </w:r>
      <w:r w:rsidRPr="00DC17F4">
        <w:rPr>
          <w:rFonts w:ascii="Palatino Linotype" w:hAnsi="Palatino Linotype" w:cs="Arial"/>
          <w:color w:val="000000" w:themeColor="text1"/>
          <w:lang w:val="es-MX"/>
        </w:rPr>
        <w:t>su análisis.</w:t>
      </w:r>
    </w:p>
    <w:p w14:paraId="49F28BD1" w14:textId="77777777" w:rsidR="00EA0165" w:rsidRPr="00DC17F4" w:rsidRDefault="00EA0165" w:rsidP="00F86921">
      <w:pPr>
        <w:tabs>
          <w:tab w:val="left" w:pos="426"/>
        </w:tabs>
        <w:spacing w:line="360" w:lineRule="auto"/>
        <w:contextualSpacing/>
        <w:jc w:val="both"/>
        <w:rPr>
          <w:rFonts w:ascii="Palatino Linotype" w:eastAsia="Calibri" w:hAnsi="Palatino Linotype" w:cs="Arial"/>
          <w:color w:val="000000" w:themeColor="text1"/>
        </w:rPr>
      </w:pPr>
    </w:p>
    <w:p w14:paraId="78EABB65" w14:textId="2AF033AA" w:rsidR="00EA0165" w:rsidRPr="00DC17F4" w:rsidRDefault="00351568" w:rsidP="00F8692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C17F4">
        <w:rPr>
          <w:rFonts w:ascii="Palatino Linotype" w:hAnsi="Palatino Linotype" w:cs="Arial"/>
          <w:color w:val="000000" w:themeColor="text1"/>
        </w:rPr>
        <w:t xml:space="preserve">La </w:t>
      </w:r>
      <w:r w:rsidRPr="00DC17F4">
        <w:rPr>
          <w:rFonts w:ascii="Palatino Linotype" w:hAnsi="Palatino Linotype" w:cs="Arial"/>
          <w:b/>
          <w:color w:val="000000" w:themeColor="text1"/>
        </w:rPr>
        <w:t>Comisionada María del Rosario Mejía Ayala</w:t>
      </w:r>
      <w:r w:rsidR="00EA0165" w:rsidRPr="00DC17F4">
        <w:rPr>
          <w:rFonts w:ascii="Palatino Linotype" w:eastAsia="Calibri" w:hAnsi="Palatino Linotype" w:cs="Arial"/>
          <w:color w:val="000000" w:themeColor="text1"/>
        </w:rPr>
        <w:t>, con fundamento en lo dispuesto por el artículo 185 fracción II de la ley de la materia, a través del acuerdo de admisión de</w:t>
      </w:r>
      <w:r w:rsidR="00066A27" w:rsidRPr="00DC17F4">
        <w:rPr>
          <w:rFonts w:ascii="Palatino Linotype" w:eastAsia="Calibri" w:hAnsi="Palatino Linotype" w:cs="Arial"/>
          <w:color w:val="000000" w:themeColor="text1"/>
        </w:rPr>
        <w:t xml:space="preserve"> treinta</w:t>
      </w:r>
      <w:r w:rsidR="008426D8" w:rsidRPr="00DC17F4">
        <w:rPr>
          <w:rFonts w:ascii="Palatino Linotype" w:eastAsia="Calibri" w:hAnsi="Palatino Linotype" w:cs="Arial"/>
          <w:color w:val="000000" w:themeColor="text1"/>
        </w:rPr>
        <w:t xml:space="preserve"> </w:t>
      </w:r>
      <w:r w:rsidR="00EA0165" w:rsidRPr="00DC17F4">
        <w:rPr>
          <w:rFonts w:ascii="Palatino Linotype" w:eastAsia="Calibri" w:hAnsi="Palatino Linotype" w:cs="Arial"/>
          <w:color w:val="000000" w:themeColor="text1"/>
        </w:rPr>
        <w:t>(</w:t>
      </w:r>
      <w:r w:rsidR="00066A27" w:rsidRPr="00DC17F4">
        <w:rPr>
          <w:rFonts w:ascii="Palatino Linotype" w:eastAsia="Calibri" w:hAnsi="Palatino Linotype" w:cs="Arial"/>
          <w:color w:val="000000" w:themeColor="text1"/>
        </w:rPr>
        <w:t>30</w:t>
      </w:r>
      <w:r w:rsidR="00EA0165" w:rsidRPr="00DC17F4">
        <w:rPr>
          <w:rFonts w:ascii="Palatino Linotype" w:eastAsia="Calibri" w:hAnsi="Palatino Linotype" w:cs="Arial"/>
          <w:color w:val="000000" w:themeColor="text1"/>
        </w:rPr>
        <w:t>) de</w:t>
      </w:r>
      <w:r w:rsidR="00066A27" w:rsidRPr="00DC17F4">
        <w:rPr>
          <w:rFonts w:ascii="Palatino Linotype" w:eastAsia="Calibri" w:hAnsi="Palatino Linotype" w:cs="Arial"/>
          <w:color w:val="000000" w:themeColor="text1"/>
        </w:rPr>
        <w:t xml:space="preserve"> noviembre </w:t>
      </w:r>
      <w:r w:rsidR="00BE1D89" w:rsidRPr="00DC17F4">
        <w:rPr>
          <w:rFonts w:ascii="Palatino Linotype" w:eastAsia="Calibri" w:hAnsi="Palatino Linotype" w:cs="Arial"/>
          <w:color w:val="000000" w:themeColor="text1"/>
        </w:rPr>
        <w:t>de dos mil veintidós</w:t>
      </w:r>
      <w:r w:rsidR="00EA0165" w:rsidRPr="00DC17F4">
        <w:rPr>
          <w:rFonts w:ascii="Palatino Linotype" w:eastAsia="Calibri" w:hAnsi="Palatino Linotype" w:cs="Arial"/>
          <w:color w:val="000000" w:themeColor="text1"/>
        </w:rPr>
        <w:t xml:space="preserve">, puso a disposición de las partes el expediente electrónico </w:t>
      </w:r>
      <w:r w:rsidR="00EA0165" w:rsidRPr="00DC17F4">
        <w:rPr>
          <w:rFonts w:ascii="Palatino Linotype" w:eastAsia="Calibri" w:hAnsi="Palatino Linotype" w:cs="Arial"/>
          <w:color w:val="000000" w:themeColor="text1"/>
          <w:lang w:val="es-ES_tradnl"/>
        </w:rPr>
        <w:t xml:space="preserve">vía </w:t>
      </w:r>
      <w:r w:rsidR="00EA0165" w:rsidRPr="00DC17F4">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DC17F4">
        <w:rPr>
          <w:rFonts w:ascii="Palatino Linotype" w:eastAsia="Calibri" w:hAnsi="Palatino Linotype" w:cs="Arial"/>
          <w:b/>
          <w:color w:val="000000" w:themeColor="text1"/>
        </w:rPr>
        <w:t>SUJETO OBLIGADO</w:t>
      </w:r>
      <w:r w:rsidR="00EA0165" w:rsidRPr="00DC17F4">
        <w:rPr>
          <w:rFonts w:ascii="Palatino Linotype" w:eastAsia="Calibri" w:hAnsi="Palatino Linotype" w:cs="Arial"/>
          <w:color w:val="000000" w:themeColor="text1"/>
        </w:rPr>
        <w:t xml:space="preserve"> presentara el</w:t>
      </w:r>
      <w:r w:rsidR="00266490" w:rsidRPr="00DC17F4">
        <w:rPr>
          <w:rFonts w:ascii="Palatino Linotype" w:eastAsia="Calibri" w:hAnsi="Palatino Linotype" w:cs="Arial"/>
          <w:color w:val="000000" w:themeColor="text1"/>
        </w:rPr>
        <w:t xml:space="preserve"> </w:t>
      </w:r>
      <w:r w:rsidR="00BE1D89" w:rsidRPr="00DC17F4">
        <w:rPr>
          <w:rFonts w:ascii="Palatino Linotype" w:eastAsia="Calibri" w:hAnsi="Palatino Linotype" w:cs="Arial"/>
          <w:color w:val="000000" w:themeColor="text1"/>
        </w:rPr>
        <w:t xml:space="preserve">informe justificado procedente, situación que no aconteció por las partes. </w:t>
      </w:r>
    </w:p>
    <w:p w14:paraId="10C90B71" w14:textId="55249D20" w:rsidR="002E2669" w:rsidRPr="00DC17F4" w:rsidRDefault="002E2669" w:rsidP="00F86921">
      <w:pPr>
        <w:tabs>
          <w:tab w:val="left" w:pos="426"/>
        </w:tabs>
        <w:spacing w:line="360" w:lineRule="auto"/>
        <w:ind w:right="616"/>
        <w:contextualSpacing/>
        <w:jc w:val="both"/>
        <w:rPr>
          <w:rFonts w:ascii="Palatino Linotype" w:eastAsia="Calibri" w:hAnsi="Palatino Linotype" w:cs="Arial"/>
          <w:i/>
          <w:color w:val="000000" w:themeColor="text1"/>
        </w:rPr>
      </w:pPr>
      <w:bookmarkStart w:id="4" w:name="_Toc461555889"/>
      <w:bookmarkStart w:id="5" w:name="_Toc466371858"/>
    </w:p>
    <w:p w14:paraId="0B120FD0" w14:textId="51ABAC8B" w:rsidR="00F62E09" w:rsidRPr="00DC17F4" w:rsidRDefault="00B13EF8" w:rsidP="00303364">
      <w:pPr>
        <w:pStyle w:val="Prrafodelista"/>
        <w:numPr>
          <w:ilvl w:val="0"/>
          <w:numId w:val="5"/>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DC17F4">
        <w:rPr>
          <w:rFonts w:ascii="Palatino Linotype" w:eastAsiaTheme="minorEastAsia" w:hAnsi="Palatino Linotype" w:cstheme="minorBidi"/>
          <w:color w:val="000000" w:themeColor="text1"/>
          <w:lang w:val="es-ES_tradnl"/>
        </w:rPr>
        <w:t>Así las cosas</w:t>
      </w:r>
      <w:r w:rsidR="00E3149E" w:rsidRPr="00DC17F4">
        <w:rPr>
          <w:rFonts w:ascii="Palatino Linotype" w:eastAsiaTheme="minorEastAsia" w:hAnsi="Palatino Linotype" w:cstheme="minorBidi"/>
          <w:color w:val="000000" w:themeColor="text1"/>
          <w:lang w:val="es-ES_tradnl"/>
        </w:rPr>
        <w:t>,</w:t>
      </w:r>
      <w:r w:rsidRPr="00DC17F4">
        <w:rPr>
          <w:rFonts w:ascii="Palatino Linotype" w:eastAsiaTheme="minorEastAsia" w:hAnsi="Palatino Linotype" w:cstheme="minorBidi"/>
          <w:color w:val="000000" w:themeColor="text1"/>
          <w:lang w:val="es-ES_tradnl"/>
        </w:rPr>
        <w:t xml:space="preserve"> la</w:t>
      </w:r>
      <w:r w:rsidRPr="00DC17F4">
        <w:rPr>
          <w:rFonts w:ascii="Palatino Linotype" w:eastAsiaTheme="minorEastAsia" w:hAnsi="Palatino Linotype" w:cstheme="minorBidi"/>
          <w:b/>
          <w:color w:val="000000" w:themeColor="text1"/>
          <w:lang w:val="es-ES_tradnl"/>
        </w:rPr>
        <w:t xml:space="preserve"> Comisionada María del Rosario Mejía Ayala</w:t>
      </w:r>
      <w:r w:rsidRPr="00DC17F4">
        <w:rPr>
          <w:rFonts w:ascii="Palatino Linotype" w:eastAsiaTheme="minorEastAsia" w:hAnsi="Palatino Linotype" w:cstheme="minorBidi"/>
          <w:color w:val="000000" w:themeColor="text1"/>
          <w:lang w:val="es-ES_tradnl"/>
        </w:rPr>
        <w:t xml:space="preserve"> decretó el cierre de instrucción me</w:t>
      </w:r>
      <w:r w:rsidR="005079B9" w:rsidRPr="00DC17F4">
        <w:rPr>
          <w:rFonts w:ascii="Palatino Linotype" w:eastAsiaTheme="minorEastAsia" w:hAnsi="Palatino Linotype" w:cstheme="minorBidi"/>
          <w:color w:val="000000" w:themeColor="text1"/>
          <w:lang w:val="es-ES_tradnl"/>
        </w:rPr>
        <w:t>di</w:t>
      </w:r>
      <w:r w:rsidR="00066A27" w:rsidRPr="00DC17F4">
        <w:rPr>
          <w:rFonts w:ascii="Palatino Linotype" w:eastAsiaTheme="minorEastAsia" w:hAnsi="Palatino Linotype" w:cstheme="minorBidi"/>
          <w:color w:val="000000" w:themeColor="text1"/>
          <w:lang w:val="es-ES_tradnl"/>
        </w:rPr>
        <w:t>ante acuerdo de fecha trece (13</w:t>
      </w:r>
      <w:r w:rsidR="005079B9" w:rsidRPr="00DC17F4">
        <w:rPr>
          <w:rFonts w:ascii="Palatino Linotype" w:eastAsiaTheme="minorEastAsia" w:hAnsi="Palatino Linotype" w:cstheme="minorBidi"/>
          <w:color w:val="000000" w:themeColor="text1"/>
          <w:lang w:val="es-ES_tradnl"/>
        </w:rPr>
        <w:t>) de</w:t>
      </w:r>
      <w:r w:rsidR="00066A27" w:rsidRPr="00DC17F4">
        <w:rPr>
          <w:rFonts w:ascii="Palatino Linotype" w:eastAsiaTheme="minorEastAsia" w:hAnsi="Palatino Linotype" w:cstheme="minorBidi"/>
          <w:color w:val="000000" w:themeColor="text1"/>
          <w:lang w:val="es-ES_tradnl"/>
        </w:rPr>
        <w:t xml:space="preserve"> enero </w:t>
      </w:r>
      <w:r w:rsidR="009C5D0E" w:rsidRPr="00DC17F4">
        <w:rPr>
          <w:rFonts w:ascii="Palatino Linotype" w:eastAsiaTheme="minorEastAsia" w:hAnsi="Palatino Linotype" w:cstheme="minorBidi"/>
          <w:color w:val="000000" w:themeColor="text1"/>
          <w:lang w:val="es-ES_tradnl"/>
        </w:rPr>
        <w:t xml:space="preserve">de dos mil </w:t>
      </w:r>
      <w:r w:rsidR="00066A27" w:rsidRPr="00DC17F4">
        <w:rPr>
          <w:rFonts w:ascii="Palatino Linotype" w:eastAsiaTheme="minorEastAsia" w:hAnsi="Palatino Linotype" w:cstheme="minorBidi"/>
          <w:color w:val="000000" w:themeColor="text1"/>
          <w:lang w:val="es-ES_tradnl"/>
        </w:rPr>
        <w:t>veintitrés</w:t>
      </w:r>
      <w:r w:rsidR="00BE1D89" w:rsidRPr="00DC17F4">
        <w:rPr>
          <w:rFonts w:ascii="Palatino Linotype" w:eastAsiaTheme="minorEastAsia" w:hAnsi="Palatino Linotype" w:cstheme="minorBidi"/>
          <w:color w:val="000000" w:themeColor="text1"/>
          <w:lang w:val="es-ES_tradnl"/>
        </w:rPr>
        <w:t xml:space="preserve">. </w:t>
      </w:r>
    </w:p>
    <w:p w14:paraId="1A06EC63" w14:textId="5460351D" w:rsidR="0028674A" w:rsidRPr="00DC17F4" w:rsidRDefault="0028674A" w:rsidP="00F86921">
      <w:pPr>
        <w:spacing w:line="360" w:lineRule="auto"/>
        <w:rPr>
          <w:rFonts w:ascii="Palatino Linotype" w:hAnsi="Palatino Linotype"/>
          <w:lang w:val="es-MX" w:eastAsia="en-US"/>
        </w:rPr>
      </w:pPr>
      <w:bookmarkStart w:id="6" w:name="_Toc68804758"/>
    </w:p>
    <w:p w14:paraId="494F97AD" w14:textId="77777777" w:rsidR="00EA0165" w:rsidRPr="00DC17F4" w:rsidRDefault="00EA0165" w:rsidP="00F86921">
      <w:pPr>
        <w:pStyle w:val="Ttulo1"/>
        <w:spacing w:line="360" w:lineRule="auto"/>
        <w:jc w:val="center"/>
        <w:rPr>
          <w:rFonts w:ascii="Palatino Linotype" w:hAnsi="Palatino Linotype"/>
          <w:b/>
          <w:color w:val="000000" w:themeColor="text1"/>
          <w:sz w:val="24"/>
          <w:szCs w:val="24"/>
          <w:lang w:val="es-MX" w:eastAsia="en-US"/>
        </w:rPr>
      </w:pPr>
      <w:bookmarkStart w:id="7" w:name="_Toc88745690"/>
      <w:r w:rsidRPr="00DC17F4">
        <w:rPr>
          <w:rFonts w:ascii="Palatino Linotype" w:hAnsi="Palatino Linotype"/>
          <w:b/>
          <w:color w:val="000000" w:themeColor="text1"/>
          <w:sz w:val="24"/>
          <w:szCs w:val="24"/>
          <w:lang w:val="es-MX" w:eastAsia="en-US"/>
        </w:rPr>
        <w:t>CONSIDERANDO</w:t>
      </w:r>
      <w:bookmarkEnd w:id="4"/>
      <w:bookmarkEnd w:id="5"/>
      <w:bookmarkEnd w:id="6"/>
      <w:bookmarkEnd w:id="7"/>
    </w:p>
    <w:p w14:paraId="0D7AA06B" w14:textId="77777777" w:rsidR="00EA0165" w:rsidRPr="00DC17F4" w:rsidRDefault="00EA0165" w:rsidP="00F86921">
      <w:pPr>
        <w:spacing w:line="360" w:lineRule="auto"/>
        <w:rPr>
          <w:rFonts w:ascii="Palatino Linotype" w:eastAsiaTheme="minorEastAsia" w:hAnsi="Palatino Linotype" w:cstheme="minorBidi"/>
          <w:color w:val="000000" w:themeColor="text1"/>
          <w:lang w:val="es-MX" w:eastAsia="en-US"/>
        </w:rPr>
      </w:pPr>
    </w:p>
    <w:p w14:paraId="3468D0CF" w14:textId="475BACAF" w:rsidR="00EA0165" w:rsidRPr="00DC17F4" w:rsidRDefault="00EA0165" w:rsidP="00F86921">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88745691"/>
      <w:r w:rsidRPr="00DC17F4">
        <w:rPr>
          <w:rFonts w:ascii="Palatino Linotype" w:hAnsi="Palatino Linotype"/>
          <w:b/>
          <w:color w:val="000000" w:themeColor="text1"/>
          <w:sz w:val="24"/>
          <w:szCs w:val="24"/>
          <w:lang w:val="es-MX" w:eastAsia="en-US"/>
        </w:rPr>
        <w:t>PRIMERO. De la competencia</w:t>
      </w:r>
      <w:bookmarkEnd w:id="8"/>
      <w:bookmarkEnd w:id="9"/>
      <w:bookmarkEnd w:id="10"/>
      <w:r w:rsidR="00537427" w:rsidRPr="00DC17F4">
        <w:rPr>
          <w:rFonts w:ascii="Palatino Linotype" w:hAnsi="Palatino Linotype"/>
          <w:b/>
          <w:color w:val="000000" w:themeColor="text1"/>
          <w:sz w:val="24"/>
          <w:szCs w:val="24"/>
          <w:lang w:val="es-MX" w:eastAsia="en-US"/>
        </w:rPr>
        <w:t>.</w:t>
      </w:r>
      <w:bookmarkEnd w:id="11"/>
    </w:p>
    <w:p w14:paraId="341F67EC" w14:textId="77777777" w:rsidR="00EA0165" w:rsidRPr="00DC17F4" w:rsidRDefault="00EA0165" w:rsidP="00F86921">
      <w:pPr>
        <w:spacing w:line="360" w:lineRule="auto"/>
        <w:rPr>
          <w:rFonts w:ascii="Palatino Linotype" w:eastAsiaTheme="minorEastAsia" w:hAnsi="Palatino Linotype" w:cstheme="minorBidi"/>
          <w:color w:val="000000" w:themeColor="text1"/>
          <w:lang w:val="es-MX" w:eastAsia="en-US"/>
        </w:rPr>
      </w:pPr>
    </w:p>
    <w:p w14:paraId="15D1D21E" w14:textId="4667732A" w:rsidR="00EA0165" w:rsidRPr="00DC17F4" w:rsidRDefault="00EA0165" w:rsidP="00F86921">
      <w:pPr>
        <w:pStyle w:val="Prrafodelista"/>
        <w:numPr>
          <w:ilvl w:val="0"/>
          <w:numId w:val="5"/>
        </w:numPr>
        <w:tabs>
          <w:tab w:val="left" w:pos="0"/>
        </w:tabs>
        <w:spacing w:after="160" w:line="360" w:lineRule="auto"/>
        <w:ind w:left="0" w:hanging="11"/>
        <w:contextualSpacing/>
        <w:jc w:val="both"/>
        <w:rPr>
          <w:rFonts w:ascii="Palatino Linotype" w:eastAsia="MS Mincho" w:hAnsi="Palatino Linotype"/>
          <w:lang w:val="es-ES_tradnl"/>
        </w:rPr>
      </w:pPr>
      <w:r w:rsidRPr="00DC17F4">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C17F4">
        <w:rPr>
          <w:rFonts w:ascii="Palatino Linotype" w:eastAsia="Calibri" w:hAnsi="Palatino Linotype"/>
          <w:b/>
        </w:rPr>
        <w:t>Constitución Política de los Estados Unidos Mexicanos</w:t>
      </w:r>
      <w:r w:rsidRPr="00DC17F4">
        <w:rPr>
          <w:rFonts w:ascii="Palatino Linotype" w:eastAsia="Calibri" w:hAnsi="Palatino Linotype"/>
        </w:rPr>
        <w:t xml:space="preserve">; </w:t>
      </w:r>
      <w:r w:rsidRPr="00DC17F4">
        <w:rPr>
          <w:rFonts w:ascii="Palatino Linotype" w:eastAsia="Calibri" w:hAnsi="Palatino Linotype" w:cs="Arial"/>
          <w:bCs/>
          <w:color w:val="222222"/>
          <w:shd w:val="clear" w:color="auto" w:fill="FFFFFF"/>
          <w:lang w:eastAsia="en-US"/>
        </w:rPr>
        <w:t>5, párrafo</w:t>
      </w:r>
      <w:r w:rsidR="00543BF9" w:rsidRPr="00DC17F4">
        <w:rPr>
          <w:rFonts w:ascii="Palatino Linotype" w:eastAsia="Calibri" w:hAnsi="Palatino Linotype"/>
          <w:lang w:val="es-MX" w:eastAsia="en-US"/>
        </w:rPr>
        <w:t xml:space="preserve"> trigésimo, trigésimo primero y trigésimo segundo, fracciones I, II, III, IV y V</w:t>
      </w:r>
      <w:r w:rsidR="00543BF9" w:rsidRPr="00DC17F4">
        <w:rPr>
          <w:rFonts w:ascii="Palatino Linotype" w:eastAsia="MS Mincho" w:hAnsi="Palatino Linotype"/>
          <w:lang w:val="es-ES_tradnl"/>
        </w:rPr>
        <w:t xml:space="preserve"> </w:t>
      </w:r>
      <w:r w:rsidRPr="00DC17F4">
        <w:rPr>
          <w:rFonts w:ascii="Palatino Linotype" w:eastAsia="Calibri" w:hAnsi="Palatino Linotype"/>
        </w:rPr>
        <w:t xml:space="preserve">de la </w:t>
      </w:r>
      <w:r w:rsidRPr="00DC17F4">
        <w:rPr>
          <w:rFonts w:ascii="Palatino Linotype" w:eastAsia="Calibri" w:hAnsi="Palatino Linotype"/>
          <w:b/>
        </w:rPr>
        <w:t>Constitución Política del Estado Libre y Soberano de México</w:t>
      </w:r>
      <w:r w:rsidRPr="00DC17F4">
        <w:rPr>
          <w:rFonts w:ascii="Palatino Linotype" w:eastAsia="Calibri" w:hAnsi="Palatino Linotype"/>
        </w:rPr>
        <w:t xml:space="preserve">; artículos 1, 2 fracción II, 13, 29, 36 fracciones I y II, 176, 178, 179, 181 párrafo tercero y 185 </w:t>
      </w:r>
      <w:r w:rsidRPr="00DC17F4">
        <w:rPr>
          <w:rFonts w:ascii="Palatino Linotype" w:eastAsia="Calibri" w:hAnsi="Palatino Linotype" w:cs="Arial"/>
        </w:rPr>
        <w:t xml:space="preserve">de la </w:t>
      </w:r>
      <w:r w:rsidRPr="00DC17F4">
        <w:rPr>
          <w:rFonts w:ascii="Palatino Linotype" w:eastAsia="Calibri" w:hAnsi="Palatino Linotype" w:cs="Arial"/>
          <w:b/>
        </w:rPr>
        <w:t>Ley de Transparencia y Acceso a la Información Pública del Estado de México y Municipios</w:t>
      </w:r>
      <w:r w:rsidRPr="00DC17F4">
        <w:rPr>
          <w:rFonts w:ascii="Palatino Linotype" w:eastAsia="Calibri" w:hAnsi="Palatino Linotype" w:cs="Arial"/>
        </w:rPr>
        <w:t xml:space="preserve">; </w:t>
      </w:r>
      <w:r w:rsidRPr="00DC17F4">
        <w:rPr>
          <w:rFonts w:ascii="Palatino Linotype" w:eastAsia="Calibri" w:hAnsi="Palatino Linotype" w:cs="Arial"/>
          <w:b/>
        </w:rPr>
        <w:t>7, 9 fracciones I y XXIV, y 11</w:t>
      </w:r>
      <w:r w:rsidRPr="00DC17F4">
        <w:rPr>
          <w:rFonts w:ascii="Palatino Linotype" w:eastAsia="Calibri" w:hAnsi="Palatino Linotype" w:cs="Arial"/>
        </w:rPr>
        <w:t xml:space="preserve"> del </w:t>
      </w:r>
      <w:r w:rsidRPr="00DC17F4">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DC17F4">
        <w:rPr>
          <w:rFonts w:ascii="Palatino Linotype" w:eastAsia="Calibri" w:hAnsi="Palatino Linotype" w:cs="Arial"/>
          <w:b/>
        </w:rPr>
        <w:t>.</w:t>
      </w:r>
    </w:p>
    <w:p w14:paraId="343B0FCF" w14:textId="413622B7" w:rsidR="00EA0165" w:rsidRPr="00DC17F4" w:rsidRDefault="00EA0165" w:rsidP="00F86921">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88745692"/>
      <w:r w:rsidRPr="00DC17F4">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58DA4526" w14:textId="77777777" w:rsidR="00EA0165" w:rsidRPr="00DC17F4" w:rsidRDefault="00EA0165" w:rsidP="00F86921">
      <w:pPr>
        <w:pStyle w:val="Ttulo1"/>
        <w:spacing w:line="360" w:lineRule="auto"/>
        <w:rPr>
          <w:rFonts w:ascii="Palatino Linotype" w:hAnsi="Palatino Linotype"/>
          <w:b/>
          <w:color w:val="000000" w:themeColor="text1"/>
          <w:sz w:val="24"/>
          <w:szCs w:val="24"/>
          <w:lang w:val="es-MX" w:eastAsia="en-US"/>
        </w:rPr>
      </w:pPr>
      <w:bookmarkStart w:id="16" w:name="_Toc67587985"/>
      <w:bookmarkStart w:id="17" w:name="_Toc68804761"/>
      <w:bookmarkStart w:id="18" w:name="_Toc88745693"/>
      <w:r w:rsidRPr="00DC17F4">
        <w:rPr>
          <w:rFonts w:ascii="Palatino Linotype" w:hAnsi="Palatino Linotype"/>
          <w:b/>
          <w:color w:val="000000" w:themeColor="text1"/>
          <w:sz w:val="24"/>
          <w:szCs w:val="24"/>
          <w:lang w:val="es-MX" w:eastAsia="en-US"/>
        </w:rPr>
        <w:t>I. De la interposición del recurso.</w:t>
      </w:r>
      <w:bookmarkEnd w:id="16"/>
      <w:bookmarkEnd w:id="17"/>
      <w:bookmarkEnd w:id="18"/>
      <w:r w:rsidRPr="00DC17F4">
        <w:rPr>
          <w:rFonts w:ascii="Palatino Linotype" w:hAnsi="Palatino Linotype"/>
          <w:b/>
          <w:color w:val="000000" w:themeColor="text1"/>
          <w:sz w:val="24"/>
          <w:szCs w:val="24"/>
          <w:lang w:val="es-MX" w:eastAsia="en-US"/>
        </w:rPr>
        <w:t xml:space="preserve"> </w:t>
      </w:r>
    </w:p>
    <w:p w14:paraId="489BB18C" w14:textId="77777777" w:rsidR="00EA0165" w:rsidRPr="00DC17F4" w:rsidRDefault="00EA0165" w:rsidP="00F86921">
      <w:pPr>
        <w:keepNext/>
        <w:keepLines/>
        <w:tabs>
          <w:tab w:val="left" w:pos="0"/>
        </w:tabs>
        <w:spacing w:line="360" w:lineRule="auto"/>
        <w:contextualSpacing/>
        <w:outlineLvl w:val="0"/>
        <w:rPr>
          <w:rFonts w:ascii="Palatino Linotype" w:eastAsia="MS Gothic" w:hAnsi="Palatino Linotype"/>
          <w:b/>
          <w:lang w:val="es-MX" w:eastAsia="en-US"/>
        </w:rPr>
      </w:pPr>
    </w:p>
    <w:p w14:paraId="08BC9096" w14:textId="1C5841A5" w:rsidR="00BE1D89" w:rsidRPr="00DC17F4" w:rsidRDefault="00EA0165" w:rsidP="00BE1D89">
      <w:pPr>
        <w:pStyle w:val="Prrafodelista"/>
        <w:numPr>
          <w:ilvl w:val="0"/>
          <w:numId w:val="5"/>
        </w:numPr>
        <w:spacing w:after="160" w:line="360" w:lineRule="auto"/>
        <w:ind w:left="0" w:right="49" w:firstLine="0"/>
        <w:contextualSpacing/>
        <w:jc w:val="both"/>
        <w:rPr>
          <w:rFonts w:ascii="Palatino Linotype" w:hAnsi="Palatino Linotype"/>
          <w:lang w:val="es-ES_tradnl"/>
        </w:rPr>
      </w:pPr>
      <w:r w:rsidRPr="00DC17F4">
        <w:rPr>
          <w:rFonts w:ascii="Palatino Linotype" w:eastAsia="Calibri" w:hAnsi="Palatino Linotype" w:cs="Arial"/>
          <w:lang w:val="es-ES_tradnl"/>
        </w:rPr>
        <w:t xml:space="preserve">El medio de impugnación fue presentado a través del </w:t>
      </w:r>
      <w:r w:rsidRPr="00DC17F4">
        <w:rPr>
          <w:rFonts w:ascii="Palatino Linotype" w:eastAsia="Calibri" w:hAnsi="Palatino Linotype" w:cs="Arial"/>
          <w:b/>
          <w:lang w:val="es-ES_tradnl"/>
        </w:rPr>
        <w:t>SAIMEX,</w:t>
      </w:r>
      <w:r w:rsidRPr="00DC17F4">
        <w:rPr>
          <w:rFonts w:ascii="Palatino Linotype" w:eastAsia="Calibri" w:hAnsi="Palatino Linotype" w:cs="Arial"/>
          <w:lang w:val="es-ES_tradnl"/>
        </w:rPr>
        <w:t xml:space="preserve"> en el formato previamente aprobado para tal efecto y dentro del plazo legal de quince días hábiles otorgados; para el caso en </w:t>
      </w:r>
      <w:r w:rsidR="00BD6857" w:rsidRPr="00DC17F4">
        <w:rPr>
          <w:rFonts w:ascii="Palatino Linotype" w:eastAsia="Calibri" w:hAnsi="Palatino Linotype" w:cs="Arial"/>
          <w:lang w:val="es-ES_tradnl"/>
        </w:rPr>
        <w:t xml:space="preserve">particular es de señalar que si el </w:t>
      </w:r>
      <w:r w:rsidRPr="00DC17F4">
        <w:rPr>
          <w:rFonts w:ascii="Palatino Linotype" w:eastAsia="Calibri" w:hAnsi="Palatino Linotype" w:cs="Arial"/>
          <w:b/>
          <w:lang w:val="es-ES_tradnl"/>
        </w:rPr>
        <w:t>SUJETO OBLIGADO</w:t>
      </w:r>
      <w:r w:rsidRPr="00DC17F4">
        <w:rPr>
          <w:rFonts w:ascii="Palatino Linotype" w:eastAsia="Calibri" w:hAnsi="Palatino Linotype" w:cs="Arial"/>
          <w:lang w:val="es-ES_tradnl"/>
        </w:rPr>
        <w:t xml:space="preserve"> </w:t>
      </w:r>
      <w:r w:rsidRPr="00DC17F4">
        <w:rPr>
          <w:rFonts w:ascii="Palatino Linotype" w:eastAsia="Calibri" w:hAnsi="Palatino Linotype" w:cs="Arial"/>
          <w:lang w:val="es-ES_tradnl"/>
        </w:rPr>
        <w:lastRenderedPageBreak/>
        <w:t>entregó respuesta el d</w:t>
      </w:r>
      <w:r w:rsidR="00066A27" w:rsidRPr="00DC17F4">
        <w:rPr>
          <w:rFonts w:ascii="Palatino Linotype" w:eastAsia="Calibri" w:hAnsi="Palatino Linotype" w:cs="Arial"/>
          <w:lang w:val="es-ES_tradnl"/>
        </w:rPr>
        <w:t>ía veinticuatro (24</w:t>
      </w:r>
      <w:r w:rsidRPr="00DC17F4">
        <w:rPr>
          <w:rFonts w:ascii="Palatino Linotype" w:eastAsia="Calibri" w:hAnsi="Palatino Linotype" w:cs="Arial"/>
          <w:lang w:val="es-ES_tradnl"/>
        </w:rPr>
        <w:t>) de</w:t>
      </w:r>
      <w:r w:rsidR="00066A27" w:rsidRPr="00DC17F4">
        <w:rPr>
          <w:rFonts w:ascii="Palatino Linotype" w:eastAsia="Calibri" w:hAnsi="Palatino Linotype" w:cs="Arial"/>
          <w:lang w:val="es-ES_tradnl"/>
        </w:rPr>
        <w:t xml:space="preserve"> noviembre </w:t>
      </w:r>
      <w:r w:rsidR="00BE1D89" w:rsidRPr="00DC17F4">
        <w:rPr>
          <w:rFonts w:ascii="Palatino Linotype" w:eastAsia="Calibri" w:hAnsi="Palatino Linotype" w:cs="Arial"/>
          <w:lang w:val="es-ES_tradnl"/>
        </w:rPr>
        <w:t>de dos mil veintidós</w:t>
      </w:r>
      <w:r w:rsidRPr="00DC17F4">
        <w:rPr>
          <w:rFonts w:ascii="Palatino Linotype" w:eastAsia="Calibri" w:hAnsi="Palatino Linotype" w:cs="Arial"/>
          <w:lang w:val="es-MX" w:eastAsia="en-US"/>
        </w:rPr>
        <w:t>, el plazo para interponer el recurso de rev</w:t>
      </w:r>
      <w:r w:rsidR="00E62DC6" w:rsidRPr="00DC17F4">
        <w:rPr>
          <w:rFonts w:ascii="Palatino Linotype" w:eastAsia="Calibri" w:hAnsi="Palatino Linotype" w:cs="Arial"/>
          <w:lang w:val="es-MX" w:eastAsia="en-US"/>
        </w:rPr>
        <w:t xml:space="preserve">isión </w:t>
      </w:r>
      <w:r w:rsidR="00A2042B" w:rsidRPr="00DC17F4">
        <w:rPr>
          <w:rFonts w:ascii="Palatino Linotype" w:eastAsia="Calibri" w:hAnsi="Palatino Linotype" w:cs="Arial"/>
          <w:lang w:val="es-MX" w:eastAsia="en-US"/>
        </w:rPr>
        <w:t>trascurrió del</w:t>
      </w:r>
      <w:r w:rsidR="00066A27" w:rsidRPr="00DC17F4">
        <w:rPr>
          <w:rFonts w:ascii="Palatino Linotype" w:eastAsia="Calibri" w:hAnsi="Palatino Linotype" w:cs="Arial"/>
          <w:lang w:val="es-MX" w:eastAsia="en-US"/>
        </w:rPr>
        <w:t xml:space="preserve"> veintiocho (28</w:t>
      </w:r>
      <w:r w:rsidRPr="00DC17F4">
        <w:rPr>
          <w:rFonts w:ascii="Palatino Linotype" w:eastAsia="Calibri" w:hAnsi="Palatino Linotype" w:cs="Arial"/>
          <w:lang w:val="es-MX" w:eastAsia="en-US"/>
        </w:rPr>
        <w:t>)</w:t>
      </w:r>
      <w:r w:rsidR="00A2042B" w:rsidRPr="00DC17F4">
        <w:rPr>
          <w:rFonts w:ascii="Palatino Linotype" w:eastAsia="Calibri" w:hAnsi="Palatino Linotype" w:cs="Arial"/>
          <w:lang w:val="es-MX" w:eastAsia="en-US"/>
        </w:rPr>
        <w:t xml:space="preserve"> </w:t>
      </w:r>
      <w:r w:rsidR="00BE1D89" w:rsidRPr="00DC17F4">
        <w:rPr>
          <w:rFonts w:ascii="Palatino Linotype" w:eastAsia="Calibri" w:hAnsi="Palatino Linotype" w:cs="Arial"/>
          <w:lang w:val="es-MX" w:eastAsia="en-US"/>
        </w:rPr>
        <w:t xml:space="preserve"> de</w:t>
      </w:r>
      <w:r w:rsidR="00066A27" w:rsidRPr="00DC17F4">
        <w:rPr>
          <w:rFonts w:ascii="Palatino Linotype" w:eastAsia="Calibri" w:hAnsi="Palatino Linotype" w:cs="Arial"/>
          <w:lang w:val="es-MX" w:eastAsia="en-US"/>
        </w:rPr>
        <w:t xml:space="preserve"> noviembre</w:t>
      </w:r>
      <w:r w:rsidR="00BE1D89" w:rsidRPr="00DC17F4">
        <w:rPr>
          <w:rFonts w:ascii="Palatino Linotype" w:eastAsia="Calibri" w:hAnsi="Palatino Linotype" w:cs="Arial"/>
          <w:lang w:val="es-MX" w:eastAsia="en-US"/>
        </w:rPr>
        <w:t xml:space="preserve"> </w:t>
      </w:r>
      <w:r w:rsidRPr="00DC17F4">
        <w:rPr>
          <w:rFonts w:ascii="Palatino Linotype" w:eastAsia="Calibri" w:hAnsi="Palatino Linotype" w:cs="Arial"/>
          <w:lang w:val="es-MX" w:eastAsia="en-US"/>
        </w:rPr>
        <w:t xml:space="preserve">al </w:t>
      </w:r>
      <w:r w:rsidR="00066A27" w:rsidRPr="00DC17F4">
        <w:rPr>
          <w:rFonts w:ascii="Palatino Linotype" w:eastAsia="Calibri" w:hAnsi="Palatino Linotype" w:cs="Arial"/>
          <w:lang w:val="es-MX" w:eastAsia="en-US"/>
        </w:rPr>
        <w:t>diecinueve (19</w:t>
      </w:r>
      <w:r w:rsidR="00600000" w:rsidRPr="00DC17F4">
        <w:rPr>
          <w:rFonts w:ascii="Palatino Linotype" w:eastAsia="Calibri" w:hAnsi="Palatino Linotype" w:cs="Arial"/>
          <w:lang w:val="es-MX" w:eastAsia="en-US"/>
        </w:rPr>
        <w:t>) de</w:t>
      </w:r>
      <w:r w:rsidR="00066A27" w:rsidRPr="00DC17F4">
        <w:rPr>
          <w:rFonts w:ascii="Palatino Linotype" w:eastAsia="Calibri" w:hAnsi="Palatino Linotype" w:cs="Arial"/>
          <w:lang w:val="es-MX" w:eastAsia="en-US"/>
        </w:rPr>
        <w:t xml:space="preserve"> diciembre </w:t>
      </w:r>
      <w:r w:rsidR="00BE1D89" w:rsidRPr="00DC17F4">
        <w:rPr>
          <w:rFonts w:ascii="Palatino Linotype" w:eastAsia="Calibri" w:hAnsi="Palatino Linotype" w:cs="Arial"/>
          <w:lang w:val="es-MX" w:eastAsia="en-US"/>
        </w:rPr>
        <w:t>de dos mil veintidós</w:t>
      </w:r>
      <w:r w:rsidR="00E62DC6" w:rsidRPr="00DC17F4">
        <w:rPr>
          <w:rFonts w:ascii="Palatino Linotype" w:eastAsia="Calibri" w:hAnsi="Palatino Linotype" w:cs="Arial"/>
          <w:lang w:val="es-MX" w:eastAsia="en-US"/>
        </w:rPr>
        <w:t xml:space="preserve">, </w:t>
      </w:r>
      <w:r w:rsidRPr="00DC17F4">
        <w:rPr>
          <w:rFonts w:ascii="Palatino Linotype" w:eastAsia="Calibri" w:hAnsi="Palatino Linotype" w:cs="Arial"/>
          <w:lang w:val="es-MX" w:eastAsia="en-US"/>
        </w:rPr>
        <w:t>por lo que si el particular i</w:t>
      </w:r>
      <w:r w:rsidR="00392E2B" w:rsidRPr="00DC17F4">
        <w:rPr>
          <w:rFonts w:ascii="Palatino Linotype" w:eastAsia="Calibri" w:hAnsi="Palatino Linotype" w:cs="Arial"/>
          <w:lang w:val="es-MX" w:eastAsia="en-US"/>
        </w:rPr>
        <w:t>nterpus</w:t>
      </w:r>
      <w:r w:rsidR="00806829" w:rsidRPr="00DC17F4">
        <w:rPr>
          <w:rFonts w:ascii="Palatino Linotype" w:eastAsia="Calibri" w:hAnsi="Palatino Linotype" w:cs="Arial"/>
          <w:lang w:val="es-MX" w:eastAsia="en-US"/>
        </w:rPr>
        <w:t xml:space="preserve">o </w:t>
      </w:r>
      <w:r w:rsidR="00BE1D89" w:rsidRPr="00DC17F4">
        <w:rPr>
          <w:rFonts w:ascii="Palatino Linotype" w:eastAsia="Calibri" w:hAnsi="Palatino Linotype" w:cs="Arial"/>
          <w:lang w:val="es-MX" w:eastAsia="en-US"/>
        </w:rPr>
        <w:t>re</w:t>
      </w:r>
      <w:r w:rsidR="00066A27" w:rsidRPr="00DC17F4">
        <w:rPr>
          <w:rFonts w:ascii="Palatino Linotype" w:eastAsia="Calibri" w:hAnsi="Palatino Linotype" w:cs="Arial"/>
          <w:lang w:val="es-MX" w:eastAsia="en-US"/>
        </w:rPr>
        <w:t>curso de revisión el veinticuatro (24</w:t>
      </w:r>
      <w:r w:rsidR="00BD6857" w:rsidRPr="00DC17F4">
        <w:rPr>
          <w:rFonts w:ascii="Palatino Linotype" w:eastAsia="Calibri" w:hAnsi="Palatino Linotype" w:cs="Arial"/>
          <w:lang w:val="es-MX" w:eastAsia="en-US"/>
        </w:rPr>
        <w:t>) de</w:t>
      </w:r>
      <w:r w:rsidR="00BE1D89" w:rsidRPr="00DC17F4">
        <w:rPr>
          <w:rFonts w:ascii="Palatino Linotype" w:eastAsia="Calibri" w:hAnsi="Palatino Linotype" w:cs="Arial"/>
          <w:lang w:val="es-MX" w:eastAsia="en-US"/>
        </w:rPr>
        <w:t xml:space="preserve"> marzo</w:t>
      </w:r>
      <w:r w:rsidRPr="00DC17F4">
        <w:rPr>
          <w:rFonts w:ascii="Palatino Linotype" w:eastAsia="Calibri" w:hAnsi="Palatino Linotype" w:cs="Arial"/>
          <w:lang w:val="es-MX" w:eastAsia="en-US"/>
        </w:rPr>
        <w:t xml:space="preserve"> </w:t>
      </w:r>
      <w:r w:rsidRPr="00DC17F4">
        <w:rPr>
          <w:rFonts w:ascii="Palatino Linotype" w:hAnsi="Palatino Linotype"/>
          <w:lang w:val="es-ES_tradnl"/>
        </w:rPr>
        <w:t xml:space="preserve">se encuentra dentro del periodo establecido por la Ley. </w:t>
      </w:r>
    </w:p>
    <w:p w14:paraId="5C72C37F" w14:textId="568D1CEF" w:rsidR="00BE1D89" w:rsidRPr="00DC17F4" w:rsidRDefault="00BE1D89" w:rsidP="00066A27">
      <w:pPr>
        <w:keepNext/>
        <w:keepLines/>
        <w:spacing w:before="240" w:line="360" w:lineRule="auto"/>
        <w:jc w:val="both"/>
        <w:outlineLvl w:val="0"/>
        <w:rPr>
          <w:rFonts w:ascii="Palatino Linotype" w:hAnsi="Palatino Linotype" w:cs="Arial"/>
          <w:b/>
        </w:rPr>
      </w:pPr>
      <w:bookmarkStart w:id="19" w:name="_Toc108698548"/>
      <w:r w:rsidRPr="00DC17F4">
        <w:rPr>
          <w:rFonts w:ascii="Palatino Linotype" w:eastAsiaTheme="majorEastAsia" w:hAnsi="Palatino Linotype" w:cstheme="majorBidi"/>
          <w:b/>
        </w:rPr>
        <w:t xml:space="preserve">II. </w:t>
      </w:r>
      <w:bookmarkStart w:id="20" w:name="_Toc110470208"/>
      <w:bookmarkEnd w:id="19"/>
      <w:r w:rsidRPr="00DC17F4">
        <w:rPr>
          <w:rFonts w:ascii="Palatino Linotype" w:hAnsi="Palatino Linotype"/>
          <w:b/>
          <w:color w:val="000000" w:themeColor="text1"/>
          <w:lang w:val="es-MX" w:eastAsia="en-US"/>
        </w:rPr>
        <w:t xml:space="preserve">De la determinación sobre la </w:t>
      </w:r>
      <w:proofErr w:type="spellStart"/>
      <w:r w:rsidRPr="00DC17F4">
        <w:rPr>
          <w:rFonts w:ascii="Palatino Linotype" w:hAnsi="Palatino Linotype"/>
          <w:b/>
          <w:color w:val="000000" w:themeColor="text1"/>
          <w:lang w:val="es-MX" w:eastAsia="en-US"/>
        </w:rPr>
        <w:t>procedibilidad</w:t>
      </w:r>
      <w:proofErr w:type="spellEnd"/>
      <w:r w:rsidRPr="00DC17F4">
        <w:rPr>
          <w:rFonts w:ascii="Palatino Linotype" w:hAnsi="Palatino Linotype"/>
          <w:b/>
          <w:color w:val="000000" w:themeColor="text1"/>
          <w:lang w:val="es-MX" w:eastAsia="en-US"/>
        </w:rPr>
        <w:t xml:space="preserve"> del recurso.</w:t>
      </w:r>
      <w:bookmarkEnd w:id="20"/>
      <w:r w:rsidRPr="00DC17F4">
        <w:rPr>
          <w:rFonts w:ascii="Palatino Linotype" w:hAnsi="Palatino Linotype"/>
          <w:b/>
          <w:color w:val="000000" w:themeColor="text1"/>
          <w:lang w:val="es-MX" w:eastAsia="en-US"/>
        </w:rPr>
        <w:t xml:space="preserve"> </w:t>
      </w:r>
    </w:p>
    <w:p w14:paraId="39C2C976" w14:textId="77777777" w:rsidR="00BE1D89" w:rsidRPr="00DC17F4" w:rsidRDefault="00BE1D89" w:rsidP="00BE1D89">
      <w:pPr>
        <w:spacing w:line="360" w:lineRule="auto"/>
        <w:jc w:val="both"/>
        <w:rPr>
          <w:rFonts w:ascii="Palatino Linotype" w:hAnsi="Palatino Linotype"/>
          <w:lang w:val="es-MX" w:eastAsia="en-US"/>
        </w:rPr>
      </w:pPr>
    </w:p>
    <w:p w14:paraId="00B7840B" w14:textId="77777777" w:rsidR="00BE1D89" w:rsidRPr="00DC17F4" w:rsidRDefault="00BE1D89" w:rsidP="00BE1D89">
      <w:pPr>
        <w:pStyle w:val="Prrafodelista"/>
        <w:numPr>
          <w:ilvl w:val="0"/>
          <w:numId w:val="5"/>
        </w:numPr>
        <w:spacing w:after="160" w:line="360" w:lineRule="auto"/>
        <w:ind w:left="0" w:right="49" w:firstLine="0"/>
        <w:contextualSpacing/>
        <w:jc w:val="both"/>
        <w:rPr>
          <w:rFonts w:ascii="Palatino Linotype" w:hAnsi="Palatino Linotype"/>
          <w:lang w:val="es-ES_tradnl"/>
        </w:rPr>
      </w:pPr>
      <w:r w:rsidRPr="00DC17F4">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CAA4C68" w14:textId="2A906E6C" w:rsidR="00A2042B" w:rsidRPr="00DC17F4" w:rsidRDefault="00A2042B" w:rsidP="00A2042B">
      <w:pPr>
        <w:pStyle w:val="Prrafodelista"/>
        <w:spacing w:after="160" w:line="360" w:lineRule="auto"/>
        <w:ind w:left="0" w:right="49"/>
        <w:contextualSpacing/>
        <w:jc w:val="both"/>
        <w:rPr>
          <w:rFonts w:ascii="Palatino Linotype" w:hAnsi="Palatino Linotype"/>
          <w:lang w:val="es-ES_tradnl"/>
        </w:rPr>
      </w:pPr>
    </w:p>
    <w:p w14:paraId="0EB2E86A" w14:textId="09724DF4" w:rsidR="003669E8" w:rsidRPr="00DC17F4" w:rsidRDefault="00992BC7" w:rsidP="00F86921">
      <w:pPr>
        <w:pStyle w:val="Ttulo1"/>
        <w:spacing w:line="360" w:lineRule="auto"/>
        <w:rPr>
          <w:rFonts w:ascii="Palatino Linotype" w:hAnsi="Palatino Linotype"/>
          <w:sz w:val="24"/>
          <w:szCs w:val="24"/>
          <w:lang w:eastAsia="es-ES_tradnl"/>
        </w:rPr>
      </w:pPr>
      <w:bookmarkStart w:id="21" w:name="_Toc88745695"/>
      <w:r w:rsidRPr="00DC17F4">
        <w:rPr>
          <w:rFonts w:ascii="Palatino Linotype" w:eastAsia="MS Mincho" w:hAnsi="Palatino Linotype"/>
          <w:b/>
          <w:color w:val="000000" w:themeColor="text1"/>
          <w:sz w:val="24"/>
          <w:szCs w:val="24"/>
          <w:lang w:val="es-ES_tradnl"/>
        </w:rPr>
        <w:t>TERCERO</w:t>
      </w:r>
      <w:r w:rsidRPr="00DC17F4">
        <w:rPr>
          <w:rFonts w:ascii="Palatino Linotype" w:hAnsi="Palatino Linotype" w:cs="Times New Roman"/>
          <w:b/>
          <w:color w:val="000000" w:themeColor="text1"/>
          <w:sz w:val="24"/>
          <w:szCs w:val="24"/>
        </w:rPr>
        <w:t>.</w:t>
      </w:r>
      <w:bookmarkStart w:id="22" w:name="_Toc67587990"/>
      <w:bookmarkStart w:id="23" w:name="_Toc68804766"/>
      <w:bookmarkStart w:id="24" w:name="_Toc455991148"/>
      <w:bookmarkStart w:id="25" w:name="_Toc450120669"/>
      <w:bookmarkStart w:id="26" w:name="_Toc461555896"/>
      <w:bookmarkStart w:id="27" w:name="_Toc462154385"/>
      <w:bookmarkStart w:id="28" w:name="_Toc462660376"/>
      <w:bookmarkStart w:id="29" w:name="_Toc462660687"/>
      <w:bookmarkStart w:id="30" w:name="_Toc462660766"/>
      <w:bookmarkStart w:id="31" w:name="_Toc465264624"/>
      <w:bookmarkStart w:id="32" w:name="_Toc465264870"/>
      <w:bookmarkStart w:id="33" w:name="_Toc465266520"/>
      <w:bookmarkStart w:id="34" w:name="_Toc466302258"/>
      <w:bookmarkStart w:id="35" w:name="_Toc466371866"/>
      <w:bookmarkStart w:id="36" w:name="_Toc466371925"/>
      <w:bookmarkStart w:id="37" w:name="_Toc466377654"/>
      <w:bookmarkStart w:id="38" w:name="_Toc478549736"/>
      <w:bookmarkStart w:id="39" w:name="_Toc478572850"/>
      <w:bookmarkStart w:id="40" w:name="_Toc479238537"/>
      <w:r w:rsidR="0065578F" w:rsidRPr="00DC17F4">
        <w:rPr>
          <w:rFonts w:ascii="Palatino Linotype" w:hAnsi="Palatino Linotype" w:cs="Times New Roman"/>
          <w:b/>
          <w:color w:val="000000" w:themeColor="text1"/>
          <w:sz w:val="24"/>
          <w:szCs w:val="24"/>
        </w:rPr>
        <w:t xml:space="preserve"> </w:t>
      </w:r>
      <w:r w:rsidR="00EA0165" w:rsidRPr="00DC17F4">
        <w:rPr>
          <w:rFonts w:ascii="Palatino Linotype" w:hAnsi="Palatino Linotype"/>
          <w:b/>
          <w:color w:val="000000" w:themeColor="text1"/>
          <w:sz w:val="24"/>
          <w:szCs w:val="24"/>
          <w:lang w:val="es-MX" w:eastAsia="en-US"/>
        </w:rPr>
        <w:t xml:space="preserve">Del planteamiento de la </w:t>
      </w:r>
      <w:r w:rsidR="00EA0165" w:rsidRPr="00DC17F4">
        <w:rPr>
          <w:rFonts w:ascii="Palatino Linotype" w:hAnsi="Palatino Linotype"/>
          <w:b/>
          <w:i/>
          <w:color w:val="000000" w:themeColor="text1"/>
          <w:sz w:val="24"/>
          <w:szCs w:val="24"/>
          <w:lang w:val="es-MX" w:eastAsia="en-US"/>
        </w:rPr>
        <w:t>Litis.</w:t>
      </w:r>
      <w:bookmarkEnd w:id="21"/>
      <w:bookmarkEnd w:id="22"/>
      <w:bookmarkEnd w:id="23"/>
    </w:p>
    <w:p w14:paraId="6B097BE2" w14:textId="0929F460" w:rsidR="00D217A4" w:rsidRPr="00DC17F4" w:rsidRDefault="00EA0165" w:rsidP="00F86921">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DC17F4">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DC17F4">
        <w:rPr>
          <w:rFonts w:ascii="Palatino Linotype" w:eastAsia="Calibri" w:hAnsi="Palatino Linotype" w:cs="Arial"/>
          <w:b/>
        </w:rPr>
        <w:t>Ley de Transparencia y Acceso a la Información Pública del Estado de México y Municipios</w:t>
      </w:r>
      <w:r w:rsidRPr="00DC17F4">
        <w:rPr>
          <w:rFonts w:ascii="Palatino Linotype" w:hAnsi="Palatino Linotype" w:cs="Arial"/>
          <w:lang w:val="es-ES_tradnl"/>
        </w:rPr>
        <w:t xml:space="preserve"> y determinar la confirmación; revocación o modificación; </w:t>
      </w:r>
      <w:proofErr w:type="spellStart"/>
      <w:r w:rsidRPr="00DC17F4">
        <w:rPr>
          <w:rFonts w:ascii="Palatino Linotype" w:hAnsi="Palatino Linotype" w:cs="Arial"/>
          <w:lang w:val="es-ES_tradnl"/>
        </w:rPr>
        <w:t>desechamiento</w:t>
      </w:r>
      <w:proofErr w:type="spellEnd"/>
      <w:r w:rsidRPr="00DC17F4">
        <w:rPr>
          <w:rFonts w:ascii="Palatino Linotype" w:hAnsi="Palatino Linotype" w:cs="Arial"/>
          <w:lang w:val="es-ES_tradnl"/>
        </w:rPr>
        <w:t xml:space="preserve"> o sobreseimiento; y en su </w:t>
      </w:r>
      <w:r w:rsidRPr="00DC17F4">
        <w:rPr>
          <w:rFonts w:ascii="Palatino Linotype" w:hAnsi="Palatino Linotype" w:cs="Arial"/>
          <w:b/>
          <w:lang w:val="es-ES_tradnl"/>
        </w:rPr>
        <w:t>caso ordenar la entrega de la información,</w:t>
      </w:r>
      <w:r w:rsidRPr="00DC17F4">
        <w:rPr>
          <w:rFonts w:ascii="Palatino Linotype" w:hAnsi="Palatino Linotype" w:cs="Arial"/>
          <w:lang w:val="es-ES_tradnl"/>
        </w:rPr>
        <w:t xml:space="preserve"> respecto a las respuestas o falta de ellas de los Sujetos Obligados.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3E5F6627" w14:textId="77777777" w:rsidR="00D217A4" w:rsidRPr="00DC17F4" w:rsidRDefault="00D217A4" w:rsidP="00F86921">
      <w:pPr>
        <w:pStyle w:val="Prrafodelista"/>
        <w:spacing w:before="240" w:after="240" w:line="360" w:lineRule="auto"/>
        <w:ind w:left="0"/>
        <w:contextualSpacing/>
        <w:jc w:val="both"/>
        <w:rPr>
          <w:rFonts w:ascii="Palatino Linotype" w:hAnsi="Palatino Linotype"/>
          <w:i/>
          <w:lang w:val="es-ES_tradnl"/>
        </w:rPr>
      </w:pPr>
    </w:p>
    <w:p w14:paraId="22E5B958" w14:textId="443877EA" w:rsidR="00D217A4" w:rsidRPr="00DC17F4" w:rsidRDefault="00EA0165" w:rsidP="00066A27">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DC17F4">
        <w:rPr>
          <w:rFonts w:ascii="Palatino Linotype" w:eastAsia="MS Mincho" w:hAnsi="Palatino Linotype"/>
          <w:lang w:val="es-ES_tradnl"/>
        </w:rPr>
        <w:lastRenderedPageBreak/>
        <w:t xml:space="preserve">De las constancias en el expediente al rubro indicado, se desprende que el particular solicitó </w:t>
      </w:r>
      <w:r w:rsidR="003669E8" w:rsidRPr="00DC17F4">
        <w:rPr>
          <w:rFonts w:ascii="Palatino Linotype" w:eastAsia="MS Mincho" w:hAnsi="Palatino Linotype"/>
          <w:lang w:val="es-ES_tradnl"/>
        </w:rPr>
        <w:t xml:space="preserve">acceso </w:t>
      </w:r>
      <w:r w:rsidR="003D1DF9" w:rsidRPr="00DC17F4">
        <w:rPr>
          <w:rFonts w:ascii="Palatino Linotype" w:eastAsia="MS Mincho" w:hAnsi="Palatino Linotype"/>
          <w:lang w:val="es-ES_tradnl"/>
        </w:rPr>
        <w:t>a</w:t>
      </w:r>
      <w:r w:rsidR="00066A27" w:rsidRPr="00DC17F4">
        <w:rPr>
          <w:rFonts w:ascii="Palatino Linotype" w:eastAsia="MS Mincho" w:hAnsi="Palatino Linotype"/>
          <w:lang w:val="es-ES_tradnl"/>
        </w:rPr>
        <w:t xml:space="preserve"> las sesiones de cabildo del uno (01) de enero al once (11) de noviembre de dos mil veintidós</w:t>
      </w:r>
      <w:r w:rsidR="00066A27" w:rsidRPr="00DC17F4">
        <w:rPr>
          <w:rFonts w:ascii="Palatino Linotype" w:hAnsi="Palatino Linotype"/>
          <w:lang w:val="es-ES_tradnl"/>
        </w:rPr>
        <w:t>, requerimiento</w:t>
      </w:r>
      <w:r w:rsidR="00B0049C" w:rsidRPr="00DC17F4">
        <w:rPr>
          <w:rFonts w:ascii="Palatino Linotype" w:eastAsia="MS Mincho" w:hAnsi="Palatino Linotype"/>
          <w:lang w:val="es-ES_tradnl"/>
        </w:rPr>
        <w:t xml:space="preserve">, </w:t>
      </w:r>
      <w:r w:rsidR="00066A27" w:rsidRPr="00DC17F4">
        <w:rPr>
          <w:rFonts w:ascii="Palatino Linotype" w:eastAsia="MS Mincho" w:hAnsi="Palatino Linotype"/>
          <w:lang w:val="es-ES_tradnl"/>
        </w:rPr>
        <w:t>al</w:t>
      </w:r>
      <w:r w:rsidR="007E5467" w:rsidRPr="00DC17F4">
        <w:rPr>
          <w:rFonts w:ascii="Palatino Linotype" w:eastAsia="MS Mincho" w:hAnsi="Palatino Linotype"/>
          <w:lang w:val="es-ES_tradnl"/>
        </w:rPr>
        <w:t xml:space="preserve"> </w:t>
      </w:r>
      <w:r w:rsidR="00562ACE" w:rsidRPr="00DC17F4">
        <w:rPr>
          <w:rFonts w:ascii="Palatino Linotype" w:eastAsia="MS Mincho" w:hAnsi="Palatino Linotype"/>
          <w:lang w:val="es-ES_tradnl"/>
        </w:rPr>
        <w:t xml:space="preserve"> que se respondió</w:t>
      </w:r>
      <w:r w:rsidR="00EC6134" w:rsidRPr="00DC17F4">
        <w:rPr>
          <w:rFonts w:ascii="Palatino Linotype" w:eastAsia="MS Mincho" w:hAnsi="Palatino Linotype"/>
          <w:lang w:val="es-ES_tradnl"/>
        </w:rPr>
        <w:t xml:space="preserve"> a través de</w:t>
      </w:r>
      <w:r w:rsidR="00A2042B" w:rsidRPr="00DC17F4">
        <w:rPr>
          <w:rFonts w:ascii="Palatino Linotype" w:eastAsia="MS Mincho" w:hAnsi="Palatino Linotype"/>
          <w:lang w:val="es-ES_tradnl"/>
        </w:rPr>
        <w:t>l</w:t>
      </w:r>
      <w:r w:rsidR="00066A27" w:rsidRPr="00DC17F4">
        <w:rPr>
          <w:rFonts w:ascii="Palatino Linotype" w:eastAsia="MS Mincho" w:hAnsi="Palatino Linotype"/>
          <w:lang w:val="es-ES_tradnl"/>
        </w:rPr>
        <w:t xml:space="preserve"> Secretario del Ayuntamiento refiriendo una dirección electrónica</w:t>
      </w:r>
      <w:r w:rsidR="00652931" w:rsidRPr="00DC17F4">
        <w:rPr>
          <w:rFonts w:ascii="Palatino Linotype" w:eastAsia="MS Mincho" w:hAnsi="Palatino Linotype"/>
          <w:lang w:val="es-ES_tradnl"/>
        </w:rPr>
        <w:t xml:space="preserve">, </w:t>
      </w:r>
      <w:r w:rsidR="00EC6134" w:rsidRPr="00DC17F4">
        <w:rPr>
          <w:rFonts w:ascii="Palatino Linotype" w:eastAsia="MS Mincho" w:hAnsi="Palatino Linotype"/>
          <w:lang w:val="es-ES_tradnl"/>
        </w:rPr>
        <w:t>no</w:t>
      </w:r>
      <w:r w:rsidR="009C61F1" w:rsidRPr="00DC17F4">
        <w:rPr>
          <w:rFonts w:ascii="Palatino Linotype" w:eastAsia="MS Mincho" w:hAnsi="Palatino Linotype"/>
          <w:lang w:val="es-ES_tradnl"/>
        </w:rPr>
        <w:t xml:space="preserve"> obstante lo anterior, </w:t>
      </w:r>
      <w:r w:rsidR="00B0049C" w:rsidRPr="00DC17F4">
        <w:rPr>
          <w:rFonts w:ascii="Palatino Linotype" w:eastAsia="MS Mincho" w:hAnsi="Palatino Linotype"/>
          <w:lang w:val="es-ES_tradnl"/>
        </w:rPr>
        <w:t xml:space="preserve">la parte recurrente </w:t>
      </w:r>
      <w:r w:rsidRPr="00DC17F4">
        <w:rPr>
          <w:rFonts w:ascii="Palatino Linotype" w:eastAsia="MS Mincho" w:hAnsi="Palatino Linotype"/>
          <w:lang w:val="es-ES_tradnl"/>
        </w:rPr>
        <w:t>se inconforma e interpone el presente recurso de revisión, argumentado como raz</w:t>
      </w:r>
      <w:r w:rsidR="00B153AD" w:rsidRPr="00DC17F4">
        <w:rPr>
          <w:rFonts w:ascii="Palatino Linotype" w:eastAsia="MS Mincho" w:hAnsi="Palatino Linotype"/>
          <w:lang w:val="es-ES_tradnl"/>
        </w:rPr>
        <w:t xml:space="preserve">ones o motivos de inconformidad la </w:t>
      </w:r>
      <w:r w:rsidR="00A2042B" w:rsidRPr="00DC17F4">
        <w:rPr>
          <w:rFonts w:ascii="Palatino Linotype" w:eastAsia="MS Mincho" w:hAnsi="Palatino Linotype"/>
          <w:lang w:val="es-ES_tradnl"/>
        </w:rPr>
        <w:t>ent</w:t>
      </w:r>
      <w:r w:rsidR="00375626" w:rsidRPr="00DC17F4">
        <w:rPr>
          <w:rFonts w:ascii="Palatino Linotype" w:eastAsia="MS Mincho" w:hAnsi="Palatino Linotype"/>
          <w:lang w:val="es-ES_tradnl"/>
        </w:rPr>
        <w:t xml:space="preserve">rega de información incompleta y que no corresponde con lo solicitado. </w:t>
      </w:r>
    </w:p>
    <w:p w14:paraId="44EC49A6" w14:textId="77777777" w:rsidR="00B153AD" w:rsidRPr="00DC17F4" w:rsidRDefault="00B153AD" w:rsidP="00F86921">
      <w:pPr>
        <w:pStyle w:val="Prrafodelista"/>
        <w:spacing w:before="240" w:after="240" w:line="360" w:lineRule="auto"/>
        <w:ind w:left="0"/>
        <w:contextualSpacing/>
        <w:jc w:val="both"/>
        <w:rPr>
          <w:rFonts w:ascii="Palatino Linotype" w:hAnsi="Palatino Linotype"/>
          <w:i/>
          <w:lang w:val="es-ES_tradnl"/>
        </w:rPr>
      </w:pPr>
    </w:p>
    <w:p w14:paraId="4F030FC3" w14:textId="7CC20060" w:rsidR="00D217A4" w:rsidRPr="00DC17F4" w:rsidRDefault="00EA0165" w:rsidP="00F86921">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DC17F4">
        <w:rPr>
          <w:rFonts w:ascii="Palatino Linotype" w:eastAsia="MS Mincho" w:hAnsi="Palatino Linotype"/>
          <w:lang w:val="es-ES_tradnl"/>
        </w:rPr>
        <w:t xml:space="preserve">En ese sentido, el agravio del recurrente consiste en que la respuesta proporcionada por el </w:t>
      </w:r>
      <w:r w:rsidRPr="00DC17F4">
        <w:rPr>
          <w:rFonts w:ascii="Palatino Linotype" w:eastAsia="MS Mincho" w:hAnsi="Palatino Linotype"/>
          <w:b/>
          <w:lang w:val="es-ES_tradnl"/>
        </w:rPr>
        <w:t>SUJETO OBLIGADO</w:t>
      </w:r>
      <w:r w:rsidRPr="00DC17F4">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DC17F4">
        <w:rPr>
          <w:rFonts w:ascii="Palatino Linotype" w:eastAsia="MS Mincho" w:hAnsi="Palatino Linotype"/>
          <w:lang w:val="es-ES_tradnl"/>
        </w:rPr>
        <w:t xml:space="preserve"> se deberá garantiza</w:t>
      </w:r>
      <w:r w:rsidR="00543427" w:rsidRPr="00DC17F4">
        <w:rPr>
          <w:rFonts w:ascii="Palatino Linotype" w:eastAsia="MS Mincho" w:hAnsi="Palatino Linotype"/>
          <w:lang w:val="es-ES_tradnl"/>
        </w:rPr>
        <w:t>r que sea</w:t>
      </w:r>
      <w:r w:rsidR="0082641D" w:rsidRPr="00DC17F4">
        <w:rPr>
          <w:rFonts w:ascii="Palatino Linotype" w:eastAsia="MS Mincho" w:hAnsi="Palatino Linotype"/>
          <w:lang w:val="es-ES_tradnl"/>
        </w:rPr>
        <w:t xml:space="preserve"> </w:t>
      </w:r>
      <w:r w:rsidR="00375626" w:rsidRPr="00DC17F4">
        <w:rPr>
          <w:rFonts w:ascii="Palatino Linotype" w:eastAsia="MS Mincho" w:hAnsi="Palatino Linotype"/>
          <w:lang w:val="es-ES_tradnl"/>
        </w:rPr>
        <w:t xml:space="preserve">completa y congruente. </w:t>
      </w:r>
    </w:p>
    <w:p w14:paraId="35853B1F" w14:textId="77777777" w:rsidR="00D217A4" w:rsidRPr="00DC17F4" w:rsidRDefault="00D217A4" w:rsidP="00F86921">
      <w:pPr>
        <w:pStyle w:val="Prrafodelista"/>
        <w:spacing w:line="360" w:lineRule="auto"/>
        <w:rPr>
          <w:rFonts w:ascii="Palatino Linotype" w:eastAsia="MS Mincho" w:hAnsi="Palatino Linotype"/>
          <w:lang w:val="es-ES_tradnl"/>
        </w:rPr>
      </w:pPr>
    </w:p>
    <w:p w14:paraId="78993703" w14:textId="4BCDC929" w:rsidR="002C7E93" w:rsidRPr="00DC17F4" w:rsidRDefault="00EA0165" w:rsidP="002C7E93">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DC17F4">
        <w:rPr>
          <w:rFonts w:ascii="Palatino Linotype" w:eastAsia="MS Mincho" w:hAnsi="Palatino Linotype"/>
          <w:lang w:val="es-ES_tradnl"/>
        </w:rPr>
        <w:t xml:space="preserve">Por lo que de este modo, el presente recurso de revisión se circunscribe a determinar si el </w:t>
      </w:r>
      <w:r w:rsidRPr="00DC17F4">
        <w:rPr>
          <w:rFonts w:ascii="Palatino Linotype" w:eastAsia="MS Mincho" w:hAnsi="Palatino Linotype"/>
          <w:b/>
          <w:lang w:val="es-ES_tradnl"/>
        </w:rPr>
        <w:t>SUJETO OBLIGADO</w:t>
      </w:r>
      <w:r w:rsidR="009C4F62" w:rsidRPr="00DC17F4">
        <w:rPr>
          <w:rFonts w:ascii="Palatino Linotype" w:eastAsia="MS Mincho" w:hAnsi="Palatino Linotype"/>
          <w:lang w:val="es-ES_tradnl"/>
        </w:rPr>
        <w:t xml:space="preserve"> con la respuesta otorgada</w:t>
      </w:r>
      <w:r w:rsidR="00562ACE" w:rsidRPr="00DC17F4">
        <w:rPr>
          <w:rFonts w:ascii="Palatino Linotype" w:eastAsia="MS Mincho" w:hAnsi="Palatino Linotype"/>
          <w:lang w:val="es-ES_tradnl"/>
        </w:rPr>
        <w:t xml:space="preserve">, </w:t>
      </w:r>
      <w:r w:rsidRPr="00DC17F4">
        <w:rPr>
          <w:rFonts w:ascii="Palatino Linotype" w:eastAsia="MS Mincho" w:hAnsi="Palatino Linotype"/>
          <w:lang w:val="es-ES_tradnl"/>
        </w:rPr>
        <w:t>vulnera el derecho de acceso a la información accionado por el particular a</w:t>
      </w:r>
      <w:r w:rsidR="005F7AD4" w:rsidRPr="00DC17F4">
        <w:rPr>
          <w:rFonts w:ascii="Palatino Linotype" w:eastAsia="MS Mincho" w:hAnsi="Palatino Linotype"/>
          <w:lang w:val="es-ES_tradnl"/>
        </w:rPr>
        <w:t>ctualizando la causal</w:t>
      </w:r>
      <w:r w:rsidRPr="00DC17F4">
        <w:rPr>
          <w:rFonts w:ascii="Palatino Linotype" w:eastAsia="MS Mincho" w:hAnsi="Palatino Linotype"/>
          <w:lang w:val="es-ES_tradnl"/>
        </w:rPr>
        <w:t xml:space="preserve"> de procedencia prevista</w:t>
      </w:r>
      <w:r w:rsidR="00650D78" w:rsidRPr="00DC17F4">
        <w:rPr>
          <w:rFonts w:ascii="Palatino Linotype" w:eastAsia="MS Mincho" w:hAnsi="Palatino Linotype"/>
          <w:lang w:val="es-ES_tradnl"/>
        </w:rPr>
        <w:t xml:space="preserve"> en el artículo 179 fracciones </w:t>
      </w:r>
      <w:r w:rsidR="00A2042B" w:rsidRPr="00DC17F4">
        <w:rPr>
          <w:rFonts w:ascii="Palatino Linotype" w:eastAsia="MS Mincho" w:hAnsi="Palatino Linotype"/>
          <w:lang w:val="es-ES_tradnl"/>
        </w:rPr>
        <w:t>V</w:t>
      </w:r>
      <w:r w:rsidR="00375626" w:rsidRPr="00DC17F4">
        <w:rPr>
          <w:rFonts w:ascii="Palatino Linotype" w:eastAsia="MS Mincho" w:hAnsi="Palatino Linotype"/>
          <w:lang w:val="es-ES_tradnl"/>
        </w:rPr>
        <w:t xml:space="preserve"> y VI</w:t>
      </w:r>
      <w:r w:rsidR="009C4F62" w:rsidRPr="00DC17F4">
        <w:rPr>
          <w:rStyle w:val="Refdenotaalpie"/>
          <w:rFonts w:ascii="Palatino Linotype" w:eastAsia="MS Mincho" w:hAnsi="Palatino Linotype"/>
          <w:lang w:val="es-ES_tradnl"/>
        </w:rPr>
        <w:footnoteReference w:id="1"/>
      </w:r>
      <w:r w:rsidR="00562ACE" w:rsidRPr="00DC17F4">
        <w:rPr>
          <w:rFonts w:ascii="Palatino Linotype" w:eastAsia="MS Mincho" w:hAnsi="Palatino Linotype"/>
          <w:lang w:val="es-ES_tradnl"/>
        </w:rPr>
        <w:t xml:space="preserve"> </w:t>
      </w:r>
      <w:r w:rsidRPr="00DC17F4">
        <w:rPr>
          <w:rFonts w:ascii="Palatino Linotype" w:eastAsia="MS Mincho" w:hAnsi="Palatino Linotype"/>
          <w:lang w:val="es-ES_tradnl"/>
        </w:rPr>
        <w:t>de la Ley de Transparencia y Acceso a la Información del Estado de México y Municipios.</w:t>
      </w:r>
    </w:p>
    <w:p w14:paraId="5BADE327" w14:textId="77777777" w:rsidR="00652931" w:rsidRPr="00DC17F4" w:rsidRDefault="00652931" w:rsidP="00652931">
      <w:pPr>
        <w:pStyle w:val="Prrafodelista"/>
        <w:spacing w:before="240" w:after="240" w:line="360" w:lineRule="auto"/>
        <w:ind w:left="0"/>
        <w:contextualSpacing/>
        <w:jc w:val="both"/>
        <w:rPr>
          <w:rFonts w:ascii="Palatino Linotype" w:hAnsi="Palatino Linotype"/>
          <w:i/>
          <w:lang w:val="es-ES_tradnl"/>
        </w:rPr>
      </w:pPr>
    </w:p>
    <w:p w14:paraId="5162A17C" w14:textId="71549F44" w:rsidR="00286C23" w:rsidRPr="00DC17F4" w:rsidRDefault="009A1E3F" w:rsidP="00F86921">
      <w:pPr>
        <w:pStyle w:val="Ttulo1"/>
        <w:spacing w:line="360" w:lineRule="auto"/>
        <w:rPr>
          <w:rFonts w:ascii="Palatino Linotype" w:hAnsi="Palatino Linotype"/>
          <w:b/>
          <w:color w:val="000000" w:themeColor="text1"/>
          <w:sz w:val="24"/>
          <w:szCs w:val="24"/>
          <w:lang w:val="es-MX" w:eastAsia="en-US"/>
        </w:rPr>
      </w:pPr>
      <w:bookmarkStart w:id="41" w:name="_Toc68804767"/>
      <w:bookmarkStart w:id="42" w:name="_Toc88745696"/>
      <w:bookmarkStart w:id="43" w:name="_Toc459174366"/>
      <w:bookmarkStart w:id="44" w:name="_Toc459659884"/>
      <w:bookmarkStart w:id="45" w:name="_Toc461687280"/>
      <w:bookmarkStart w:id="46" w:name="_Toc462771051"/>
      <w:bookmarkStart w:id="47" w:name="_Toc464139201"/>
      <w:r w:rsidRPr="00DC17F4">
        <w:rPr>
          <w:rFonts w:ascii="Palatino Linotype" w:hAnsi="Palatino Linotype"/>
          <w:b/>
          <w:color w:val="000000" w:themeColor="text1"/>
          <w:sz w:val="24"/>
          <w:szCs w:val="24"/>
          <w:lang w:val="es-MX" w:eastAsia="en-US"/>
        </w:rPr>
        <w:t>CUARTO</w:t>
      </w:r>
      <w:r w:rsidR="00F041CF" w:rsidRPr="00DC17F4">
        <w:rPr>
          <w:rFonts w:ascii="Palatino Linotype" w:hAnsi="Palatino Linotype"/>
          <w:b/>
          <w:color w:val="000000" w:themeColor="text1"/>
          <w:sz w:val="24"/>
          <w:szCs w:val="24"/>
          <w:lang w:val="es-MX" w:eastAsia="en-US"/>
        </w:rPr>
        <w:t>. Estudio y r</w:t>
      </w:r>
      <w:r w:rsidR="00EA0165" w:rsidRPr="00DC17F4">
        <w:rPr>
          <w:rFonts w:ascii="Palatino Linotype" w:hAnsi="Palatino Linotype"/>
          <w:b/>
          <w:color w:val="000000" w:themeColor="text1"/>
          <w:sz w:val="24"/>
          <w:szCs w:val="24"/>
          <w:lang w:val="es-MX" w:eastAsia="en-US"/>
        </w:rPr>
        <w:t>esolución del asunto.</w:t>
      </w:r>
      <w:bookmarkEnd w:id="41"/>
      <w:bookmarkEnd w:id="42"/>
    </w:p>
    <w:p w14:paraId="53DCA8BD" w14:textId="77777777" w:rsidR="00652931" w:rsidRPr="00DC17F4" w:rsidRDefault="00652931" w:rsidP="00652931">
      <w:pPr>
        <w:pStyle w:val="Prrafodelista"/>
        <w:numPr>
          <w:ilvl w:val="0"/>
          <w:numId w:val="7"/>
        </w:numPr>
        <w:tabs>
          <w:tab w:val="left" w:pos="426"/>
        </w:tabs>
        <w:spacing w:before="240" w:after="240" w:line="360" w:lineRule="auto"/>
        <w:ind w:left="0" w:right="51" w:firstLine="0"/>
        <w:contextualSpacing/>
        <w:jc w:val="both"/>
        <w:outlineLvl w:val="2"/>
        <w:rPr>
          <w:rFonts w:ascii="Palatino Linotype" w:eastAsia="MS Mincho" w:hAnsi="Palatino Linotype"/>
          <w:b/>
          <w:bCs/>
          <w:color w:val="000000" w:themeColor="text1"/>
          <w:lang w:val="es-MX"/>
        </w:rPr>
      </w:pPr>
      <w:bookmarkStart w:id="48" w:name="_Toc110433658"/>
      <w:r w:rsidRPr="00DC17F4">
        <w:rPr>
          <w:rFonts w:ascii="Palatino Linotype" w:eastAsia="MS Mincho" w:hAnsi="Palatino Linotype"/>
          <w:b/>
          <w:bCs/>
          <w:color w:val="000000" w:themeColor="text1"/>
          <w:lang w:val="es-MX"/>
        </w:rPr>
        <w:t>Del deber de las autoridades de promover, respetar, proteger y garantizar el derecho de acceso a la información pública.</w:t>
      </w:r>
      <w:bookmarkEnd w:id="48"/>
    </w:p>
    <w:p w14:paraId="53423EB0" w14:textId="77777777" w:rsidR="00652931" w:rsidRPr="00DC17F4" w:rsidRDefault="00652931" w:rsidP="00652931">
      <w:pPr>
        <w:pStyle w:val="Prrafodelista"/>
        <w:tabs>
          <w:tab w:val="left" w:pos="426"/>
        </w:tabs>
        <w:spacing w:before="240" w:after="240" w:line="360" w:lineRule="auto"/>
        <w:ind w:left="0" w:right="51"/>
        <w:contextualSpacing/>
        <w:jc w:val="both"/>
        <w:outlineLvl w:val="2"/>
        <w:rPr>
          <w:rFonts w:ascii="Palatino Linotype" w:eastAsia="MS Mincho" w:hAnsi="Palatino Linotype"/>
          <w:b/>
          <w:bCs/>
          <w:color w:val="000000" w:themeColor="text1"/>
          <w:lang w:val="es-MX"/>
        </w:rPr>
      </w:pPr>
    </w:p>
    <w:p w14:paraId="2F6BD296" w14:textId="77777777" w:rsidR="00652931" w:rsidRPr="00DC17F4" w:rsidRDefault="00652931" w:rsidP="00652931">
      <w:pPr>
        <w:pStyle w:val="Prrafodelista"/>
        <w:numPr>
          <w:ilvl w:val="0"/>
          <w:numId w:val="2"/>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DC17F4">
        <w:rPr>
          <w:rFonts w:ascii="Palatino Linotype" w:eastAsia="MS Mincho" w:hAnsi="Palatino Linotype"/>
          <w:color w:val="000000" w:themeColor="text1"/>
          <w:lang w:val="es-MX"/>
        </w:rPr>
        <w:t>Es menester precisar</w:t>
      </w:r>
      <w:r w:rsidRPr="00DC17F4">
        <w:rPr>
          <w:rFonts w:ascii="Palatino Linotype" w:eastAsia="MS Mincho" w:hAnsi="Palatino Linotype"/>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DC17F4">
        <w:rPr>
          <w:rFonts w:ascii="Palatino Linotype" w:eastAsia="MS Mincho" w:hAnsi="Palatino Linotype"/>
          <w:b/>
          <w:bCs/>
          <w:color w:val="000000" w:themeColor="text1"/>
          <w:lang w:val="es-MX"/>
        </w:rPr>
        <w:t>SUJETO OBLIGADO</w:t>
      </w:r>
      <w:r w:rsidRPr="00DC17F4">
        <w:rPr>
          <w:rFonts w:ascii="Palatino Linotype" w:eastAsia="MS Mincho" w:hAnsi="Palatino Linotype"/>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DC17F4">
        <w:rPr>
          <w:rFonts w:ascii="Palatino Linotype" w:eastAsia="MS Mincho" w:hAnsi="Palatino Linotype"/>
          <w:b/>
          <w:bCs/>
          <w:color w:val="000000" w:themeColor="text1"/>
          <w:lang w:val="es-MX"/>
        </w:rPr>
        <w:t>Constitución Política de los Estados Unidos Mexicanos</w:t>
      </w:r>
      <w:r w:rsidRPr="00DC17F4">
        <w:rPr>
          <w:rFonts w:ascii="Palatino Linotype" w:eastAsia="MS Mincho" w:hAnsi="Palatino Linotype"/>
          <w:bCs/>
          <w:color w:val="000000" w:themeColor="text1"/>
          <w:lang w:val="es-MX"/>
        </w:rPr>
        <w:t>, tienen</w:t>
      </w:r>
      <w:r w:rsidRPr="00DC17F4">
        <w:rPr>
          <w:rFonts w:ascii="Palatino Linotype" w:eastAsia="MS Mincho" w:hAnsi="Palatino Linotype"/>
          <w:b/>
          <w:bCs/>
          <w:color w:val="000000" w:themeColor="text1"/>
          <w:lang w:val="es-MX"/>
        </w:rPr>
        <w:t xml:space="preserve"> </w:t>
      </w:r>
      <w:r w:rsidRPr="00DC17F4">
        <w:rPr>
          <w:rFonts w:ascii="Palatino Linotype" w:eastAsia="MS Mincho" w:hAnsi="Palatino Linotype"/>
          <w:bCs/>
          <w:color w:val="000000" w:themeColor="text1"/>
          <w:lang w:val="es-MX"/>
        </w:rPr>
        <w:t xml:space="preserve">la obligación de “promover, </w:t>
      </w:r>
      <w:r w:rsidRPr="00DC17F4">
        <w:rPr>
          <w:rFonts w:ascii="Palatino Linotype" w:eastAsia="MS Mincho" w:hAnsi="Palatino Linotype"/>
          <w:b/>
          <w:bCs/>
          <w:color w:val="000000" w:themeColor="text1"/>
          <w:lang w:val="es-MX"/>
        </w:rPr>
        <w:t>respetar</w:t>
      </w:r>
      <w:r w:rsidRPr="00DC17F4">
        <w:rPr>
          <w:rFonts w:ascii="Palatino Linotype" w:eastAsia="MS Mincho" w:hAnsi="Palatino Linotype"/>
          <w:bCs/>
          <w:color w:val="000000" w:themeColor="text1"/>
          <w:lang w:val="es-MX"/>
        </w:rPr>
        <w:t xml:space="preserve">, proteger y </w:t>
      </w:r>
      <w:r w:rsidRPr="00DC17F4">
        <w:rPr>
          <w:rFonts w:ascii="Palatino Linotype" w:eastAsia="MS Mincho" w:hAnsi="Palatino Linotype"/>
          <w:b/>
          <w:bCs/>
          <w:color w:val="000000" w:themeColor="text1"/>
          <w:lang w:val="es-MX"/>
        </w:rPr>
        <w:t>garantizar</w:t>
      </w:r>
      <w:r w:rsidRPr="00DC17F4">
        <w:rPr>
          <w:rFonts w:ascii="Palatino Linotype" w:eastAsia="MS Mincho" w:hAnsi="Palatino Linotype"/>
          <w:bCs/>
          <w:color w:val="000000" w:themeColor="text1"/>
          <w:lang w:val="es-MX"/>
        </w:rPr>
        <w:t xml:space="preserve"> los derechos humanos”, entre los cuales se encuentra dicho derecho.</w:t>
      </w:r>
    </w:p>
    <w:p w14:paraId="567A8681" w14:textId="77777777" w:rsidR="00652931" w:rsidRPr="00DC17F4" w:rsidRDefault="00652931" w:rsidP="00652931">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3586DDAD" w14:textId="77777777" w:rsidR="00652931" w:rsidRPr="00DC17F4" w:rsidRDefault="00652931" w:rsidP="00652931">
      <w:pPr>
        <w:numPr>
          <w:ilvl w:val="0"/>
          <w:numId w:val="5"/>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DC17F4">
        <w:rPr>
          <w:rFonts w:ascii="Palatino Linotype" w:eastAsia="MS Mincho" w:hAnsi="Palatino Linotype"/>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1F31562" w14:textId="77777777" w:rsidR="00652931" w:rsidRPr="00DC17F4" w:rsidRDefault="00652931" w:rsidP="00652931">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35881AC8" w14:textId="77777777" w:rsidR="00652931" w:rsidRPr="00DC17F4" w:rsidRDefault="00652931" w:rsidP="00652931">
      <w:pPr>
        <w:numPr>
          <w:ilvl w:val="0"/>
          <w:numId w:val="5"/>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DC17F4">
        <w:rPr>
          <w:rFonts w:ascii="Palatino Linotype" w:eastAsia="MS Mincho" w:hAnsi="Palatino Linotype"/>
          <w:color w:val="000000" w:themeColor="text1"/>
          <w:lang w:val="es-MX"/>
        </w:rPr>
        <w:t xml:space="preserve">Así las cosas, podemos definir el Derecho de Acceso a la Información Pública como: </w:t>
      </w:r>
      <w:r w:rsidRPr="00DC17F4">
        <w:rPr>
          <w:rFonts w:ascii="Palatino Linotype" w:eastAsia="MS Mincho" w:hAnsi="Palatino Linotype"/>
          <w:i/>
          <w:color w:val="000000" w:themeColor="text1"/>
          <w:lang w:val="es-MX"/>
        </w:rPr>
        <w:t>La igualdad de oportunidades para recibir, buscar e impartir información</w:t>
      </w:r>
      <w:r w:rsidRPr="00DC17F4">
        <w:rPr>
          <w:rFonts w:ascii="Palatino Linotype" w:eastAsia="MS Mincho" w:hAnsi="Palatino Linotype"/>
          <w:i/>
          <w:color w:val="000000" w:themeColor="text1"/>
          <w:vertAlign w:val="superscript"/>
          <w:lang w:val="es-MX"/>
        </w:rPr>
        <w:footnoteReference w:id="2"/>
      </w:r>
      <w:r w:rsidRPr="00DC17F4">
        <w:rPr>
          <w:rFonts w:ascii="Palatino Linotype" w:eastAsia="MS Mincho" w:hAnsi="Palatino Linotype"/>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C17F4">
        <w:rPr>
          <w:rFonts w:ascii="Palatino Linotype" w:eastAsia="MS Mincho" w:hAnsi="Palatino Linotype"/>
          <w:i/>
          <w:color w:val="000000" w:themeColor="text1"/>
          <w:vertAlign w:val="superscript"/>
          <w:lang w:val="es-MX"/>
        </w:rPr>
        <w:footnoteReference w:id="3"/>
      </w:r>
      <w:r w:rsidRPr="00DC17F4">
        <w:rPr>
          <w:rFonts w:ascii="Palatino Linotype" w:eastAsia="MS Mincho" w:hAnsi="Palatino Linotype"/>
          <w:color w:val="000000" w:themeColor="text1"/>
          <w:lang w:val="es-MX"/>
        </w:rPr>
        <w:t>que se constituye como una herramienta fundamental para ejercer</w:t>
      </w:r>
      <w:r w:rsidRPr="00DC17F4">
        <w:rPr>
          <w:rFonts w:ascii="Palatino Linotype" w:eastAsia="MS Mincho"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DC17F4">
        <w:rPr>
          <w:rFonts w:ascii="Palatino Linotype" w:eastAsia="MS Mincho" w:hAnsi="Palatino Linotype"/>
          <w:i/>
          <w:color w:val="000000" w:themeColor="text1"/>
          <w:vertAlign w:val="superscript"/>
          <w:lang w:val="es-MX"/>
        </w:rPr>
        <w:footnoteReference w:id="4"/>
      </w:r>
      <w:r w:rsidRPr="00DC17F4">
        <w:rPr>
          <w:rFonts w:ascii="Palatino Linotype" w:eastAsia="MS Mincho" w:hAnsi="Palatino Linotype"/>
          <w:i/>
          <w:color w:val="000000" w:themeColor="text1"/>
          <w:lang w:val="es-MX"/>
        </w:rPr>
        <w:t xml:space="preserve"> </w:t>
      </w:r>
      <w:r w:rsidRPr="00DC17F4">
        <w:rPr>
          <w:rFonts w:ascii="Palatino Linotype" w:eastAsia="MS Mincho" w:hAnsi="Palatino Linotype"/>
          <w:color w:val="000000" w:themeColor="text1"/>
          <w:lang w:val="es-MX"/>
        </w:rPr>
        <w:t>fomentando</w:t>
      </w:r>
      <w:r w:rsidRPr="00DC17F4">
        <w:rPr>
          <w:rFonts w:ascii="Palatino Linotype" w:eastAsia="MS Mincho" w:hAnsi="Palatino Linotype"/>
          <w:i/>
          <w:color w:val="000000" w:themeColor="text1"/>
          <w:lang w:val="es-MX"/>
        </w:rPr>
        <w:t xml:space="preserve"> la transparencia de las actividades estatales y </w:t>
      </w:r>
      <w:r w:rsidRPr="00DC17F4">
        <w:rPr>
          <w:rFonts w:ascii="Palatino Linotype" w:eastAsia="MS Mincho" w:hAnsi="Palatino Linotype"/>
          <w:color w:val="000000" w:themeColor="text1"/>
          <w:lang w:val="es-MX"/>
        </w:rPr>
        <w:t>promoviendo</w:t>
      </w:r>
      <w:r w:rsidRPr="00DC17F4">
        <w:rPr>
          <w:rFonts w:ascii="Palatino Linotype" w:eastAsia="MS Mincho" w:hAnsi="Palatino Linotype"/>
          <w:i/>
          <w:color w:val="000000" w:themeColor="text1"/>
          <w:lang w:val="es-MX"/>
        </w:rPr>
        <w:t xml:space="preserve"> la responsabilidad de los funcionarios sobre su gestión pública,</w:t>
      </w:r>
      <w:r w:rsidRPr="00DC17F4">
        <w:rPr>
          <w:rFonts w:ascii="Palatino Linotype" w:eastAsia="MS Mincho" w:hAnsi="Palatino Linotype"/>
          <w:i/>
          <w:color w:val="000000" w:themeColor="text1"/>
          <w:vertAlign w:val="superscript"/>
          <w:lang w:val="es-MX"/>
        </w:rPr>
        <w:footnoteReference w:id="5"/>
      </w:r>
      <w:r w:rsidRPr="00DC17F4">
        <w:rPr>
          <w:rFonts w:ascii="Palatino Linotype" w:eastAsia="MS Mincho" w:hAnsi="Palatino Linotype"/>
          <w:color w:val="000000" w:themeColor="text1"/>
          <w:lang w:val="es-MX"/>
        </w:rPr>
        <w:t>que permite</w:t>
      </w:r>
      <w:r w:rsidRPr="00DC17F4">
        <w:rPr>
          <w:rFonts w:ascii="Palatino Linotype" w:eastAsia="MS Mincho" w:hAnsi="Palatino Linotype"/>
          <w:i/>
          <w:color w:val="000000" w:themeColor="text1"/>
          <w:lang w:val="es-MX"/>
        </w:rPr>
        <w:t xml:space="preserve"> saber qué están haciendo los gobiernos por sus pueblos, sin lo cual la verdad languidecería y la participación en el gobierno permanecería fragmentada.</w:t>
      </w:r>
    </w:p>
    <w:p w14:paraId="41783DC1" w14:textId="77777777" w:rsidR="00652931" w:rsidRPr="00DC17F4" w:rsidRDefault="00652931" w:rsidP="00652931">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3CE5D973" w14:textId="77777777" w:rsidR="00652931" w:rsidRPr="00DC17F4" w:rsidRDefault="00652931" w:rsidP="00652931">
      <w:pPr>
        <w:numPr>
          <w:ilvl w:val="0"/>
          <w:numId w:val="5"/>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DC17F4">
        <w:rPr>
          <w:rFonts w:ascii="Palatino Linotype" w:eastAsia="MS Mincho" w:hAnsi="Palatino Linotype"/>
          <w:color w:val="000000" w:themeColor="text1"/>
          <w:lang w:val="es-MX"/>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w:t>
      </w:r>
      <w:r w:rsidRPr="00DC17F4">
        <w:rPr>
          <w:rFonts w:ascii="Palatino Linotype" w:eastAsia="MS Mincho" w:hAnsi="Palatino Linotype"/>
          <w:color w:val="000000" w:themeColor="text1"/>
          <w:lang w:val="es-MX"/>
        </w:rPr>
        <w:lastRenderedPageBreak/>
        <w:t>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5FA0DA0C" w14:textId="77777777" w:rsidR="002C7E93" w:rsidRPr="00DC17F4" w:rsidRDefault="002C7E93" w:rsidP="002C7E93">
      <w:pPr>
        <w:rPr>
          <w:lang w:val="es-MX" w:eastAsia="en-US"/>
        </w:rPr>
      </w:pPr>
    </w:p>
    <w:p w14:paraId="38D9F738" w14:textId="77777777" w:rsidR="002C7E93" w:rsidRPr="00DC17F4" w:rsidRDefault="002C7E93" w:rsidP="002C7E93">
      <w:pPr>
        <w:rPr>
          <w:lang w:val="es-MX" w:eastAsia="en-US"/>
        </w:rPr>
      </w:pPr>
    </w:p>
    <w:p w14:paraId="4C48BE97" w14:textId="1C92B791" w:rsidR="003523DE" w:rsidRPr="00DC17F4" w:rsidRDefault="00D91C33" w:rsidP="00F86921">
      <w:pPr>
        <w:pStyle w:val="Ttulo1"/>
        <w:numPr>
          <w:ilvl w:val="0"/>
          <w:numId w:val="7"/>
        </w:numPr>
        <w:spacing w:line="360" w:lineRule="auto"/>
        <w:ind w:left="0" w:firstLine="0"/>
        <w:rPr>
          <w:rFonts w:ascii="Palatino Linotype" w:hAnsi="Palatino Linotype"/>
          <w:b/>
          <w:color w:val="auto"/>
          <w:sz w:val="24"/>
          <w:szCs w:val="24"/>
          <w:lang w:val="es-MX" w:eastAsia="en-US"/>
        </w:rPr>
      </w:pPr>
      <w:bookmarkStart w:id="49" w:name="_Toc88745697"/>
      <w:r w:rsidRPr="00DC17F4">
        <w:rPr>
          <w:rFonts w:ascii="Palatino Linotype" w:hAnsi="Palatino Linotype"/>
          <w:b/>
          <w:color w:val="auto"/>
          <w:sz w:val="24"/>
          <w:szCs w:val="24"/>
          <w:lang w:val="es-MX" w:eastAsia="en-US"/>
        </w:rPr>
        <w:t>De la solicitud de información y la respuesta otorgada.</w:t>
      </w:r>
      <w:bookmarkEnd w:id="49"/>
      <w:r w:rsidRPr="00DC17F4">
        <w:rPr>
          <w:rFonts w:ascii="Palatino Linotype" w:hAnsi="Palatino Linotype"/>
          <w:b/>
          <w:color w:val="auto"/>
          <w:sz w:val="24"/>
          <w:szCs w:val="24"/>
          <w:lang w:val="es-MX" w:eastAsia="en-US"/>
        </w:rPr>
        <w:t xml:space="preserve"> </w:t>
      </w:r>
    </w:p>
    <w:p w14:paraId="4BF3BCA3" w14:textId="77777777" w:rsidR="00D91C33" w:rsidRPr="00DC17F4" w:rsidRDefault="00D91C33" w:rsidP="00F86921">
      <w:pPr>
        <w:pStyle w:val="Prrafodelista"/>
        <w:spacing w:line="360" w:lineRule="auto"/>
        <w:ind w:left="1080"/>
        <w:rPr>
          <w:rFonts w:ascii="Palatino Linotype" w:hAnsi="Palatino Linotype"/>
          <w:lang w:val="es-MX" w:eastAsia="en-US"/>
        </w:rPr>
      </w:pPr>
    </w:p>
    <w:p w14:paraId="113D11EC" w14:textId="77777777" w:rsidR="00D91C33" w:rsidRPr="00DC17F4" w:rsidRDefault="00EA0165" w:rsidP="00F86921">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DC17F4">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DC17F4">
        <w:rPr>
          <w:rFonts w:ascii="Palatino Linotype" w:eastAsia="Calibri" w:hAnsi="Palatino Linotype" w:cs="Arial"/>
          <w:b/>
          <w:lang w:eastAsia="en-US"/>
        </w:rPr>
        <w:t>Ley de Transparencia y Acceso a la Información Pública del Estado de México y Municipios</w:t>
      </w:r>
      <w:r w:rsidR="006C693D" w:rsidRPr="00DC17F4">
        <w:rPr>
          <w:rFonts w:ascii="Palatino Linotype" w:hAnsi="Palatino Linotype" w:cs="Arial"/>
          <w:lang w:eastAsia="es-MX"/>
        </w:rPr>
        <w:t>.</w:t>
      </w:r>
    </w:p>
    <w:p w14:paraId="6DCC758D" w14:textId="77777777" w:rsidR="00D91C33" w:rsidRPr="00DC17F4" w:rsidRDefault="00D91C33" w:rsidP="00F86921">
      <w:pPr>
        <w:pStyle w:val="Prrafodelista"/>
        <w:spacing w:before="240" w:after="360" w:line="360" w:lineRule="auto"/>
        <w:ind w:left="0"/>
        <w:contextualSpacing/>
        <w:jc w:val="both"/>
        <w:rPr>
          <w:rFonts w:ascii="Palatino Linotype" w:eastAsia="MS Mincho" w:hAnsi="Palatino Linotype" w:cs="Arial"/>
          <w:i/>
          <w:lang w:val="es-MX"/>
        </w:rPr>
      </w:pPr>
    </w:p>
    <w:p w14:paraId="2A9DD1A8" w14:textId="68ACEC55" w:rsidR="009B0AF2" w:rsidRPr="00DC17F4" w:rsidRDefault="00D91C33" w:rsidP="00375626">
      <w:pPr>
        <w:pStyle w:val="Prrafodelista"/>
        <w:numPr>
          <w:ilvl w:val="0"/>
          <w:numId w:val="5"/>
        </w:numPr>
        <w:spacing w:before="240" w:after="360" w:line="360" w:lineRule="auto"/>
        <w:ind w:left="0" w:firstLine="0"/>
        <w:contextualSpacing/>
        <w:jc w:val="both"/>
        <w:rPr>
          <w:rFonts w:ascii="Palatino Linotype" w:hAnsi="Palatino Linotype"/>
          <w:b/>
        </w:rPr>
      </w:pPr>
      <w:r w:rsidRPr="00DC17F4">
        <w:rPr>
          <w:rFonts w:ascii="Palatino Linotype" w:eastAsia="MS Mincho" w:hAnsi="Palatino Linotype" w:cs="Arial"/>
          <w:lang w:val="es-MX"/>
        </w:rPr>
        <w:t xml:space="preserve">Así, de la lectura a la solicitud de información se observa </w:t>
      </w:r>
      <w:r w:rsidR="00652931" w:rsidRPr="00DC17F4">
        <w:rPr>
          <w:rFonts w:ascii="Palatino Linotype" w:eastAsia="MS Mincho" w:hAnsi="Palatino Linotype" w:cs="Arial"/>
          <w:lang w:val="es-MX"/>
        </w:rPr>
        <w:t xml:space="preserve">que el particular requirió al </w:t>
      </w:r>
      <w:r w:rsidR="00652931" w:rsidRPr="00DC17F4">
        <w:rPr>
          <w:rFonts w:ascii="Palatino Linotype" w:eastAsia="MS Mincho" w:hAnsi="Palatino Linotype" w:cs="Arial"/>
          <w:b/>
          <w:lang w:val="es-MX"/>
        </w:rPr>
        <w:t xml:space="preserve">Ayuntamiento de </w:t>
      </w:r>
      <w:proofErr w:type="spellStart"/>
      <w:r w:rsidR="00375626" w:rsidRPr="00DC17F4">
        <w:rPr>
          <w:rFonts w:ascii="Palatino Linotype" w:eastAsia="MS Mincho" w:hAnsi="Palatino Linotype" w:cs="Arial"/>
          <w:b/>
          <w:lang w:val="es-MX"/>
        </w:rPr>
        <w:t>Acambay</w:t>
      </w:r>
      <w:proofErr w:type="spellEnd"/>
      <w:r w:rsidR="00375626" w:rsidRPr="00DC17F4">
        <w:rPr>
          <w:rFonts w:ascii="Palatino Linotype" w:eastAsia="MS Mincho" w:hAnsi="Palatino Linotype" w:cs="Arial"/>
          <w:b/>
          <w:lang w:val="es-MX"/>
        </w:rPr>
        <w:t xml:space="preserve"> de Ruiz Castañeda </w:t>
      </w:r>
      <w:r w:rsidRPr="00DC17F4">
        <w:rPr>
          <w:rFonts w:ascii="Palatino Linotype" w:eastAsia="MS Mincho" w:hAnsi="Palatino Linotype" w:cs="Arial"/>
          <w:lang w:val="es-MX"/>
        </w:rPr>
        <w:t xml:space="preserve">acceder a información relacionada </w:t>
      </w:r>
      <w:r w:rsidR="00104ECA" w:rsidRPr="00DC17F4">
        <w:rPr>
          <w:rFonts w:ascii="Palatino Linotype" w:eastAsia="MS Mincho" w:hAnsi="Palatino Linotype" w:cs="Arial"/>
          <w:lang w:val="es-MX"/>
        </w:rPr>
        <w:t>con</w:t>
      </w:r>
      <w:r w:rsidR="00652931" w:rsidRPr="00DC17F4">
        <w:rPr>
          <w:rFonts w:ascii="Palatino Linotype" w:eastAsia="MS Mincho" w:hAnsi="Palatino Linotype" w:cs="Arial"/>
          <w:lang w:val="es-MX"/>
        </w:rPr>
        <w:t xml:space="preserve"> </w:t>
      </w:r>
      <w:r w:rsidR="00375626" w:rsidRPr="00DC17F4">
        <w:rPr>
          <w:rFonts w:ascii="Palatino Linotype" w:eastAsia="MS Mincho" w:hAnsi="Palatino Linotype" w:cs="Arial"/>
          <w:lang w:val="es-MX"/>
        </w:rPr>
        <w:t>todas las sesiones de cabildo realizadas del uno (01) de enero al once (11) de noviembre de dos mil veintidós, requerimiento, al que se respondió a través de una dirección electrónica, por lo que,</w:t>
      </w:r>
      <w:r w:rsidR="00CB6E8B" w:rsidRPr="00DC17F4">
        <w:rPr>
          <w:rFonts w:ascii="Palatino Linotype" w:hAnsi="Palatino Linotype"/>
          <w:lang w:val="es-ES_tradnl"/>
        </w:rPr>
        <w:t xml:space="preserve"> este Instituto de Transparencia, procederá a verificar </w:t>
      </w:r>
      <w:r w:rsidR="00C61471" w:rsidRPr="00DC17F4">
        <w:rPr>
          <w:rFonts w:ascii="Palatino Linotype" w:hAnsi="Palatino Linotype"/>
          <w:lang w:val="es-ES_tradnl"/>
        </w:rPr>
        <w:t xml:space="preserve">si la </w:t>
      </w:r>
      <w:r w:rsidR="00CB6E8B" w:rsidRPr="00DC17F4">
        <w:rPr>
          <w:rFonts w:ascii="Palatino Linotype" w:hAnsi="Palatino Linotype"/>
          <w:lang w:val="es-ES_tradnl"/>
        </w:rPr>
        <w:t xml:space="preserve">información remitida por el </w:t>
      </w:r>
      <w:r w:rsidR="00CB6E8B" w:rsidRPr="00DC17F4">
        <w:rPr>
          <w:rFonts w:ascii="Palatino Linotype" w:hAnsi="Palatino Linotype"/>
          <w:b/>
          <w:lang w:val="es-ES_tradnl"/>
        </w:rPr>
        <w:t xml:space="preserve">SUJETO OBLIGADO </w:t>
      </w:r>
      <w:r w:rsidR="00CB6E8B" w:rsidRPr="00DC17F4">
        <w:rPr>
          <w:rFonts w:ascii="Palatino Linotype" w:hAnsi="Palatino Linotype"/>
          <w:lang w:val="es-ES_tradnl"/>
        </w:rPr>
        <w:t>atiende los requerimientos realizados por el particular</w:t>
      </w:r>
      <w:r w:rsidR="00CD04A8" w:rsidRPr="00DC17F4">
        <w:rPr>
          <w:rFonts w:ascii="Palatino Linotype" w:eastAsia="Calibri" w:hAnsi="Palatino Linotype" w:cs="Arial"/>
          <w:bCs/>
        </w:rPr>
        <w:t xml:space="preserve">, </w:t>
      </w:r>
      <w:r w:rsidR="00B55C52" w:rsidRPr="00DC17F4">
        <w:rPr>
          <w:rFonts w:ascii="Palatino Linotype" w:eastAsia="Calibri" w:hAnsi="Palatino Linotype" w:cs="Arial"/>
          <w:bCs/>
        </w:rPr>
        <w:t xml:space="preserve">lo anterior, por haber sido materia de la </w:t>
      </w:r>
      <w:r w:rsidR="00B55C52" w:rsidRPr="00DC17F4">
        <w:rPr>
          <w:rFonts w:ascii="Palatino Linotype" w:eastAsia="Calibri" w:hAnsi="Palatino Linotype" w:cs="Arial"/>
          <w:bCs/>
        </w:rPr>
        <w:lastRenderedPageBreak/>
        <w:t>Litis del presente asunto de conformidad con los motivos de inconformidad</w:t>
      </w:r>
      <w:r w:rsidR="00375626" w:rsidRPr="00DC17F4">
        <w:rPr>
          <w:rFonts w:ascii="Palatino Linotype" w:eastAsia="Calibri" w:hAnsi="Palatino Linotype" w:cs="Arial"/>
          <w:bCs/>
        </w:rPr>
        <w:t xml:space="preserve"> expresados por el recurrente.</w:t>
      </w:r>
      <w:r w:rsidR="00B55C52" w:rsidRPr="00DC17F4">
        <w:rPr>
          <w:rFonts w:ascii="Palatino Linotype" w:eastAsia="Calibri" w:hAnsi="Palatino Linotype" w:cs="Arial"/>
          <w:bCs/>
        </w:rPr>
        <w:t xml:space="preserve"> </w:t>
      </w:r>
    </w:p>
    <w:p w14:paraId="4CF3611B" w14:textId="7FED9E1E" w:rsidR="00375626" w:rsidRPr="00DC17F4" w:rsidRDefault="00375626" w:rsidP="00375626">
      <w:pPr>
        <w:pStyle w:val="Prrafodelista"/>
        <w:spacing w:before="240" w:after="360" w:line="360" w:lineRule="auto"/>
        <w:ind w:left="0"/>
        <w:contextualSpacing/>
        <w:jc w:val="both"/>
        <w:rPr>
          <w:rFonts w:ascii="Palatino Linotype" w:hAnsi="Palatino Linotype"/>
          <w:b/>
        </w:rPr>
      </w:pPr>
    </w:p>
    <w:bookmarkEnd w:id="43"/>
    <w:bookmarkEnd w:id="44"/>
    <w:bookmarkEnd w:id="45"/>
    <w:bookmarkEnd w:id="46"/>
    <w:bookmarkEnd w:id="47"/>
    <w:p w14:paraId="18B5B33C" w14:textId="2F7BB810" w:rsidR="009B0AF2" w:rsidRPr="00DC17F4" w:rsidRDefault="009B0AF2" w:rsidP="009B0AF2">
      <w:pPr>
        <w:pStyle w:val="Prrafodelista"/>
        <w:numPr>
          <w:ilvl w:val="0"/>
          <w:numId w:val="5"/>
        </w:numPr>
        <w:spacing w:line="360" w:lineRule="auto"/>
        <w:ind w:left="0" w:firstLine="0"/>
        <w:jc w:val="both"/>
        <w:rPr>
          <w:rFonts w:ascii="Palatino Linotype" w:hAnsi="Palatino Linotype"/>
          <w:b/>
        </w:rPr>
      </w:pPr>
      <w:r w:rsidRPr="00DC17F4">
        <w:rPr>
          <w:rFonts w:ascii="Palatino Linotype" w:hAnsi="Palatino Linotype"/>
          <w:color w:val="000000"/>
        </w:rPr>
        <w:t>En tal contexto, por cuanto hace al requerimiento realizado es necesario señalar que</w:t>
      </w:r>
      <w:r w:rsidRPr="00DC17F4">
        <w:rPr>
          <w:rFonts w:ascii="Palatino Linotype" w:eastAsia="Calibri" w:hAnsi="Palatino Linotype" w:cs="Arial"/>
          <w:bCs/>
        </w:rPr>
        <w:t xml:space="preserve">, </w:t>
      </w:r>
      <w:r w:rsidRPr="00DC17F4">
        <w:rPr>
          <w:rFonts w:ascii="Palatino Linotype" w:eastAsia="MS Mincho" w:hAnsi="Palatino Linotype"/>
          <w:lang w:eastAsia="es-ES_tradnl"/>
        </w:rPr>
        <w:t xml:space="preserve">el </w:t>
      </w:r>
      <w:r w:rsidRPr="00DC17F4">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0DA9BE58" w14:textId="77777777" w:rsidR="009B0AF2" w:rsidRPr="00DC17F4" w:rsidRDefault="009B0AF2" w:rsidP="009B0AF2">
      <w:pPr>
        <w:spacing w:after="160" w:line="360" w:lineRule="auto"/>
        <w:jc w:val="both"/>
        <w:rPr>
          <w:rFonts w:ascii="Palatino Linotype" w:hAnsi="Palatino Linotype" w:cs="Arial"/>
        </w:rPr>
      </w:pPr>
    </w:p>
    <w:p w14:paraId="43F7FCA0" w14:textId="77777777" w:rsidR="009B0AF2" w:rsidRPr="00DC17F4" w:rsidRDefault="009B0AF2" w:rsidP="009B0AF2">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DC17F4">
        <w:rPr>
          <w:rFonts w:ascii="Palatino Linotype" w:eastAsia="Calibri" w:hAnsi="Palatino Linotype"/>
          <w:b/>
          <w:i/>
          <w:lang w:val="es-MX" w:eastAsia="es-ES_tradnl"/>
        </w:rPr>
        <w:t>Artículo 18.</w:t>
      </w:r>
      <w:r w:rsidRPr="00DC17F4">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1BA36AFB" w14:textId="77777777" w:rsidR="009B0AF2" w:rsidRPr="00DC17F4" w:rsidRDefault="009B0AF2" w:rsidP="009B0AF2">
      <w:pPr>
        <w:spacing w:line="360" w:lineRule="auto"/>
        <w:jc w:val="both"/>
        <w:rPr>
          <w:rFonts w:ascii="Palatino Linotype" w:hAnsi="Palatino Linotype" w:cs="Arial"/>
        </w:rPr>
      </w:pPr>
    </w:p>
    <w:p w14:paraId="674BE564" w14:textId="77777777" w:rsidR="009B0AF2" w:rsidRPr="00DC17F4" w:rsidRDefault="009B0AF2" w:rsidP="009B0AF2">
      <w:pPr>
        <w:numPr>
          <w:ilvl w:val="0"/>
          <w:numId w:val="5"/>
        </w:numPr>
        <w:spacing w:after="160" w:line="360" w:lineRule="auto"/>
        <w:ind w:left="0" w:firstLine="0"/>
        <w:jc w:val="both"/>
        <w:rPr>
          <w:rFonts w:ascii="Palatino Linotype" w:hAnsi="Palatino Linotype" w:cs="Arial"/>
        </w:rPr>
      </w:pPr>
      <w:r w:rsidRPr="00DC17F4">
        <w:rPr>
          <w:rFonts w:ascii="Palatino Linotype" w:eastAsia="Calibri" w:hAnsi="Palatino Linotype" w:cs="Arial"/>
          <w:lang w:val="es-MX" w:eastAsia="en-US"/>
        </w:rPr>
        <w:t xml:space="preserve">Por otro lado, </w:t>
      </w:r>
      <w:r w:rsidRPr="00DC17F4">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DC17F4">
        <w:rPr>
          <w:rFonts w:ascii="Palatino Linotype" w:hAnsi="Palatino Linotype"/>
          <w:b/>
          <w:lang w:val="es-MX" w:eastAsia="es-MX"/>
        </w:rPr>
        <w:t>SUJETOS OBLIGADOS</w:t>
      </w:r>
      <w:r w:rsidRPr="00DC17F4">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65AC0EBC" w14:textId="77777777" w:rsidR="009B0AF2" w:rsidRPr="00DC17F4" w:rsidRDefault="009B0AF2" w:rsidP="009B0AF2">
      <w:pPr>
        <w:spacing w:line="360" w:lineRule="auto"/>
        <w:jc w:val="both"/>
        <w:rPr>
          <w:rFonts w:ascii="Palatino Linotype" w:hAnsi="Palatino Linotype" w:cs="Arial"/>
        </w:rPr>
      </w:pPr>
    </w:p>
    <w:p w14:paraId="14BE213C" w14:textId="77777777" w:rsidR="009B0AF2" w:rsidRPr="00DC17F4" w:rsidRDefault="009B0AF2" w:rsidP="009B0AF2">
      <w:pPr>
        <w:spacing w:after="160" w:line="360" w:lineRule="auto"/>
        <w:ind w:left="567" w:right="567"/>
        <w:jc w:val="both"/>
        <w:rPr>
          <w:rFonts w:ascii="Palatino Linotype" w:hAnsi="Palatino Linotype"/>
          <w:i/>
          <w:lang w:eastAsia="en-US"/>
        </w:rPr>
      </w:pPr>
      <w:r w:rsidRPr="00DC17F4">
        <w:rPr>
          <w:rFonts w:ascii="Palatino Linotype" w:hAnsi="Palatino Linotype"/>
          <w:i/>
          <w:lang w:eastAsia="en-US"/>
        </w:rPr>
        <w:t>“</w:t>
      </w:r>
      <w:r w:rsidRPr="00DC17F4">
        <w:rPr>
          <w:rFonts w:ascii="Palatino Linotype" w:hAnsi="Palatino Linotype"/>
          <w:b/>
          <w:i/>
          <w:lang w:eastAsia="en-US"/>
        </w:rPr>
        <w:t>Artículo 4.</w:t>
      </w:r>
      <w:r w:rsidRPr="00DC17F4">
        <w:rPr>
          <w:rFonts w:ascii="Palatino Linotype" w:hAnsi="Palatino Linotype"/>
          <w:i/>
          <w:lang w:eastAsia="en-US"/>
        </w:rPr>
        <w:t xml:space="preserve"> </w:t>
      </w:r>
    </w:p>
    <w:p w14:paraId="5D0DB397" w14:textId="77777777" w:rsidR="009B0AF2" w:rsidRPr="00DC17F4" w:rsidRDefault="009B0AF2" w:rsidP="009B0AF2">
      <w:pPr>
        <w:spacing w:after="160" w:line="360" w:lineRule="auto"/>
        <w:ind w:left="567" w:right="567"/>
        <w:jc w:val="both"/>
        <w:rPr>
          <w:rFonts w:ascii="Palatino Linotype" w:hAnsi="Palatino Linotype"/>
          <w:i/>
          <w:lang w:eastAsia="en-US"/>
        </w:rPr>
      </w:pPr>
      <w:r w:rsidRPr="00DC17F4">
        <w:rPr>
          <w:rFonts w:ascii="Palatino Linotype" w:hAnsi="Palatino Linotype"/>
          <w:i/>
          <w:lang w:eastAsia="en-US"/>
        </w:rPr>
        <w:lastRenderedPageBreak/>
        <w:t>(…)</w:t>
      </w:r>
    </w:p>
    <w:p w14:paraId="71AF9BEB" w14:textId="77777777" w:rsidR="009B0AF2" w:rsidRPr="00DC17F4" w:rsidRDefault="009B0AF2" w:rsidP="009B0AF2">
      <w:pPr>
        <w:spacing w:after="160" w:line="360" w:lineRule="auto"/>
        <w:ind w:left="567" w:right="567"/>
        <w:jc w:val="both"/>
        <w:rPr>
          <w:rFonts w:ascii="Palatino Linotype" w:hAnsi="Palatino Linotype"/>
          <w:i/>
          <w:lang w:eastAsia="en-US"/>
        </w:rPr>
      </w:pPr>
      <w:r w:rsidRPr="00DC17F4">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DC17F4">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DC17F4">
        <w:rPr>
          <w:rFonts w:ascii="Palatino Linotype" w:hAnsi="Palatino Linotype"/>
          <w:b/>
          <w:i/>
          <w:lang w:eastAsia="en-US"/>
        </w:rPr>
        <w:t>principio de máxima publicidad</w:t>
      </w:r>
      <w:r w:rsidRPr="00DC17F4">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78FD6E12" w14:textId="77777777" w:rsidR="009B0AF2" w:rsidRPr="00DC17F4" w:rsidRDefault="009B0AF2" w:rsidP="009B0AF2">
      <w:pPr>
        <w:spacing w:after="160" w:line="360" w:lineRule="auto"/>
        <w:ind w:left="567" w:right="567"/>
        <w:jc w:val="both"/>
        <w:rPr>
          <w:rFonts w:ascii="Palatino Linotype" w:hAnsi="Palatino Linotype"/>
          <w:i/>
          <w:lang w:eastAsia="en-US"/>
        </w:rPr>
      </w:pPr>
      <w:r w:rsidRPr="00DC17F4">
        <w:rPr>
          <w:rFonts w:ascii="Palatino Linotype" w:hAnsi="Palatino Linotype"/>
          <w:i/>
          <w:lang w:eastAsia="en-US"/>
        </w:rPr>
        <w:t>(…)</w:t>
      </w:r>
    </w:p>
    <w:p w14:paraId="2D74915D" w14:textId="77777777" w:rsidR="009B0AF2" w:rsidRPr="00DC17F4" w:rsidRDefault="009B0AF2" w:rsidP="009B0AF2">
      <w:pPr>
        <w:spacing w:after="160" w:line="360" w:lineRule="auto"/>
        <w:ind w:right="567"/>
        <w:jc w:val="both"/>
        <w:rPr>
          <w:rFonts w:ascii="Palatino Linotype" w:hAnsi="Palatino Linotype"/>
          <w:lang w:eastAsia="en-US"/>
        </w:rPr>
      </w:pPr>
    </w:p>
    <w:p w14:paraId="6BF97B1E" w14:textId="77777777" w:rsidR="009B0AF2" w:rsidRPr="00DC17F4" w:rsidRDefault="009B0AF2" w:rsidP="009B0AF2">
      <w:pPr>
        <w:spacing w:after="160" w:line="360" w:lineRule="auto"/>
        <w:ind w:left="567" w:right="567"/>
        <w:jc w:val="both"/>
        <w:rPr>
          <w:rFonts w:ascii="Palatino Linotype" w:hAnsi="Palatino Linotype"/>
          <w:i/>
          <w:lang w:eastAsia="en-US"/>
        </w:rPr>
      </w:pPr>
      <w:r w:rsidRPr="00DC17F4">
        <w:rPr>
          <w:rFonts w:ascii="Palatino Linotype" w:hAnsi="Palatino Linotype"/>
          <w:i/>
          <w:lang w:eastAsia="en-US"/>
        </w:rPr>
        <w:t>(Énfasis añadido)</w:t>
      </w:r>
    </w:p>
    <w:p w14:paraId="5CF52209" w14:textId="77777777" w:rsidR="009B0AF2" w:rsidRPr="00DC17F4" w:rsidRDefault="009B0AF2" w:rsidP="009B0AF2">
      <w:pPr>
        <w:spacing w:line="360" w:lineRule="auto"/>
        <w:jc w:val="both"/>
        <w:rPr>
          <w:rFonts w:ascii="Palatino Linotype" w:hAnsi="Palatino Linotype" w:cs="Arial"/>
        </w:rPr>
      </w:pPr>
    </w:p>
    <w:p w14:paraId="4327A217" w14:textId="77777777" w:rsidR="009B0AF2" w:rsidRPr="00DC17F4" w:rsidRDefault="009B0AF2" w:rsidP="009B0AF2">
      <w:pPr>
        <w:numPr>
          <w:ilvl w:val="0"/>
          <w:numId w:val="5"/>
        </w:numPr>
        <w:spacing w:after="160" w:line="360" w:lineRule="auto"/>
        <w:ind w:left="0" w:firstLine="0"/>
        <w:jc w:val="both"/>
        <w:rPr>
          <w:rFonts w:ascii="Palatino Linotype" w:hAnsi="Palatino Linotype" w:cs="Arial"/>
        </w:rPr>
      </w:pPr>
      <w:r w:rsidRPr="00DC17F4">
        <w:rPr>
          <w:rFonts w:ascii="Palatino Linotype" w:eastAsia="Calibri" w:hAnsi="Palatino Linotype" w:cs="Arial"/>
          <w:lang w:val="es-MX" w:eastAsia="en-US"/>
        </w:rPr>
        <w:t xml:space="preserve">En ese sentido, no debe de pasar de vista para el </w:t>
      </w:r>
      <w:r w:rsidRPr="00DC17F4">
        <w:rPr>
          <w:rFonts w:ascii="Palatino Linotype" w:eastAsia="Calibri" w:hAnsi="Palatino Linotype" w:cs="Arial"/>
          <w:b/>
          <w:lang w:val="es-MX" w:eastAsia="en-US"/>
        </w:rPr>
        <w:t>SUJETO OBLIGADO</w:t>
      </w:r>
      <w:r w:rsidRPr="00DC17F4">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628218A1" w14:textId="77777777" w:rsidR="009B0AF2" w:rsidRPr="00DC17F4" w:rsidRDefault="009B0AF2" w:rsidP="009B0AF2">
      <w:pPr>
        <w:spacing w:line="360" w:lineRule="auto"/>
        <w:jc w:val="both"/>
        <w:rPr>
          <w:rFonts w:ascii="Palatino Linotype" w:hAnsi="Palatino Linotype" w:cs="Arial"/>
        </w:rPr>
      </w:pPr>
    </w:p>
    <w:p w14:paraId="33F7D53F" w14:textId="77777777" w:rsidR="009B0AF2" w:rsidRPr="00DC17F4" w:rsidRDefault="009B0AF2" w:rsidP="009B0AF2">
      <w:pPr>
        <w:spacing w:after="160" w:line="360" w:lineRule="auto"/>
        <w:ind w:left="567" w:right="567"/>
        <w:jc w:val="both"/>
        <w:rPr>
          <w:rFonts w:ascii="Palatino Linotype" w:eastAsia="Calibri" w:hAnsi="Palatino Linotype"/>
          <w:i/>
          <w:lang w:val="es-MX" w:eastAsia="en-US"/>
        </w:rPr>
      </w:pPr>
      <w:r w:rsidRPr="00DC17F4">
        <w:rPr>
          <w:rFonts w:ascii="Palatino Linotype" w:eastAsia="Calibri" w:hAnsi="Palatino Linotype"/>
          <w:i/>
          <w:lang w:val="es-MX" w:eastAsia="en-US"/>
        </w:rPr>
        <w:t>“</w:t>
      </w:r>
      <w:r w:rsidRPr="00DC17F4">
        <w:rPr>
          <w:rFonts w:ascii="Palatino Linotype" w:eastAsia="Calibri" w:hAnsi="Palatino Linotype"/>
          <w:b/>
          <w:i/>
          <w:lang w:val="es-MX" w:eastAsia="en-US"/>
        </w:rPr>
        <w:t>Artículo 8.</w:t>
      </w:r>
      <w:r w:rsidRPr="00DC17F4">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45BC95EC" w14:textId="77777777" w:rsidR="009B0AF2" w:rsidRPr="00DC17F4" w:rsidRDefault="009B0AF2" w:rsidP="009B0AF2">
      <w:pPr>
        <w:spacing w:after="160" w:line="360" w:lineRule="auto"/>
        <w:ind w:left="567" w:right="567"/>
        <w:jc w:val="both"/>
        <w:rPr>
          <w:rFonts w:ascii="Palatino Linotype" w:eastAsia="Calibri" w:hAnsi="Palatino Linotype"/>
          <w:i/>
          <w:lang w:val="es-MX" w:eastAsia="en-US"/>
        </w:rPr>
      </w:pPr>
    </w:p>
    <w:p w14:paraId="6ED055E0" w14:textId="77777777" w:rsidR="009B0AF2" w:rsidRPr="00DC17F4" w:rsidRDefault="009B0AF2" w:rsidP="009B0AF2">
      <w:pPr>
        <w:spacing w:after="160" w:line="360" w:lineRule="auto"/>
        <w:ind w:left="567" w:right="567"/>
        <w:jc w:val="both"/>
        <w:rPr>
          <w:rFonts w:ascii="Palatino Linotype" w:eastAsia="Calibri" w:hAnsi="Palatino Linotype"/>
          <w:i/>
          <w:lang w:val="es-MX" w:eastAsia="en-US"/>
        </w:rPr>
      </w:pPr>
      <w:r w:rsidRPr="00DC17F4">
        <w:rPr>
          <w:rFonts w:ascii="Palatino Linotype" w:eastAsia="Calibri" w:hAnsi="Palatino Linotype"/>
          <w:b/>
          <w:i/>
          <w:lang w:val="es-MX" w:eastAsia="en-US"/>
        </w:rPr>
        <w:t>En la aplicación e interpretación de la presente Ley deberá prevalecer el principio de máxima publicidad,</w:t>
      </w:r>
      <w:r w:rsidRPr="00DC17F4">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497B55BB" w14:textId="77777777" w:rsidR="009B0AF2" w:rsidRPr="00DC17F4" w:rsidRDefault="009B0AF2" w:rsidP="009B0AF2">
      <w:pPr>
        <w:spacing w:after="160" w:line="360" w:lineRule="auto"/>
        <w:ind w:left="567" w:right="567"/>
        <w:jc w:val="both"/>
        <w:rPr>
          <w:rFonts w:ascii="Palatino Linotype" w:eastAsia="Calibri" w:hAnsi="Palatino Linotype"/>
          <w:i/>
          <w:lang w:val="es-MX" w:eastAsia="en-US"/>
        </w:rPr>
      </w:pPr>
    </w:p>
    <w:p w14:paraId="1B94BB61" w14:textId="77777777" w:rsidR="009B0AF2" w:rsidRPr="00DC17F4" w:rsidRDefault="009B0AF2" w:rsidP="009B0AF2">
      <w:pPr>
        <w:spacing w:after="160" w:line="360" w:lineRule="auto"/>
        <w:ind w:left="567" w:right="567"/>
        <w:jc w:val="both"/>
        <w:rPr>
          <w:rFonts w:ascii="Palatino Linotype" w:eastAsia="Calibri" w:hAnsi="Palatino Linotype"/>
          <w:i/>
          <w:lang w:val="es-MX" w:eastAsia="en-US"/>
        </w:rPr>
      </w:pPr>
      <w:r w:rsidRPr="00DC17F4">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33E546EA" w14:textId="77777777" w:rsidR="009B0AF2" w:rsidRPr="00DC17F4" w:rsidRDefault="009B0AF2" w:rsidP="009B0AF2">
      <w:pPr>
        <w:spacing w:after="160" w:line="360" w:lineRule="auto"/>
        <w:ind w:left="567" w:right="567"/>
        <w:jc w:val="both"/>
        <w:rPr>
          <w:rFonts w:ascii="Palatino Linotype" w:eastAsia="Calibri" w:hAnsi="Palatino Linotype"/>
          <w:i/>
          <w:lang w:val="es-MX" w:eastAsia="en-US"/>
        </w:rPr>
      </w:pPr>
      <w:r w:rsidRPr="00DC17F4">
        <w:rPr>
          <w:rFonts w:ascii="Palatino Linotype" w:eastAsia="Calibri" w:hAnsi="Palatino Linotype"/>
          <w:i/>
          <w:lang w:val="es-MX" w:eastAsia="en-US"/>
        </w:rPr>
        <w:t>(Énfasis añadido)</w:t>
      </w:r>
    </w:p>
    <w:p w14:paraId="7DDE4E34" w14:textId="77777777" w:rsidR="009B0AF2" w:rsidRPr="00DC17F4" w:rsidRDefault="009B0AF2" w:rsidP="009B0AF2">
      <w:pPr>
        <w:spacing w:line="360" w:lineRule="auto"/>
        <w:jc w:val="both"/>
        <w:rPr>
          <w:rFonts w:ascii="Palatino Linotype" w:hAnsi="Palatino Linotype" w:cs="Arial"/>
        </w:rPr>
      </w:pPr>
    </w:p>
    <w:p w14:paraId="546B20DE" w14:textId="77777777" w:rsidR="009B0AF2" w:rsidRPr="00DC17F4" w:rsidRDefault="009B0AF2" w:rsidP="009B0AF2">
      <w:pPr>
        <w:numPr>
          <w:ilvl w:val="0"/>
          <w:numId w:val="5"/>
        </w:numPr>
        <w:spacing w:after="160" w:line="360" w:lineRule="auto"/>
        <w:ind w:left="0" w:firstLine="0"/>
        <w:jc w:val="both"/>
        <w:rPr>
          <w:rFonts w:ascii="Palatino Linotype" w:hAnsi="Palatino Linotype" w:cs="Arial"/>
        </w:rPr>
      </w:pPr>
      <w:r w:rsidRPr="00DC17F4">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2CD8C7C8" w14:textId="77777777" w:rsidR="009B0AF2" w:rsidRPr="00DC17F4" w:rsidRDefault="009B0AF2" w:rsidP="009B0AF2">
      <w:pPr>
        <w:spacing w:after="160" w:line="360" w:lineRule="auto"/>
        <w:jc w:val="both"/>
        <w:rPr>
          <w:rFonts w:ascii="Palatino Linotype" w:hAnsi="Palatino Linotype" w:cs="Arial"/>
        </w:rPr>
      </w:pPr>
    </w:p>
    <w:p w14:paraId="1375030C" w14:textId="77777777" w:rsidR="009B0AF2" w:rsidRPr="00DC17F4" w:rsidRDefault="009B0AF2" w:rsidP="009B0AF2">
      <w:pPr>
        <w:spacing w:before="240" w:after="240" w:line="360" w:lineRule="auto"/>
        <w:ind w:left="540" w:right="738"/>
        <w:contextualSpacing/>
        <w:jc w:val="both"/>
        <w:rPr>
          <w:rFonts w:ascii="Palatino Linotype" w:eastAsia="Calibri" w:hAnsi="Palatino Linotype"/>
          <w:i/>
        </w:rPr>
      </w:pPr>
      <w:r w:rsidRPr="00DC17F4">
        <w:rPr>
          <w:rFonts w:ascii="Palatino Linotype" w:eastAsia="Calibri" w:hAnsi="Palatino Linotype"/>
        </w:rPr>
        <w:t>“</w:t>
      </w:r>
      <w:r w:rsidRPr="00DC17F4">
        <w:rPr>
          <w:rFonts w:ascii="Palatino Linotype" w:eastAsia="Calibri" w:hAnsi="Palatino Linotype"/>
          <w:b/>
          <w:i/>
        </w:rPr>
        <w:t>Artículo 7.</w:t>
      </w:r>
      <w:r w:rsidRPr="00DC17F4">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0B02B077" w14:textId="77777777" w:rsidR="009B0AF2" w:rsidRPr="00DC17F4" w:rsidRDefault="009B0AF2" w:rsidP="009B0AF2">
      <w:pPr>
        <w:spacing w:line="360" w:lineRule="auto"/>
        <w:jc w:val="both"/>
        <w:rPr>
          <w:rFonts w:ascii="Palatino Linotype" w:hAnsi="Palatino Linotype" w:cs="Arial"/>
        </w:rPr>
      </w:pPr>
    </w:p>
    <w:p w14:paraId="01387530" w14:textId="77777777" w:rsidR="009B0AF2" w:rsidRPr="00DC17F4" w:rsidRDefault="009B0AF2" w:rsidP="009B0AF2">
      <w:pPr>
        <w:numPr>
          <w:ilvl w:val="0"/>
          <w:numId w:val="5"/>
        </w:numPr>
        <w:spacing w:after="160" w:line="360" w:lineRule="auto"/>
        <w:ind w:left="0" w:firstLine="0"/>
        <w:jc w:val="both"/>
        <w:rPr>
          <w:rFonts w:ascii="Palatino Linotype" w:hAnsi="Palatino Linotype" w:cs="Arial"/>
        </w:rPr>
      </w:pPr>
      <w:r w:rsidRPr="00DC17F4">
        <w:rPr>
          <w:rFonts w:ascii="Palatino Linotype" w:eastAsia="Calibri" w:hAnsi="Palatino Linotype" w:cs="Arial"/>
          <w:bCs/>
          <w:lang w:val="es-MX" w:eastAsia="en-US"/>
        </w:rPr>
        <w:t xml:space="preserve">Además, </w:t>
      </w:r>
      <w:r w:rsidRPr="00DC17F4">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6DF46F80" w14:textId="77777777" w:rsidR="009B0AF2" w:rsidRPr="00DC17F4" w:rsidRDefault="009B0AF2" w:rsidP="009B0AF2">
      <w:pPr>
        <w:spacing w:line="360" w:lineRule="auto"/>
        <w:jc w:val="both"/>
        <w:rPr>
          <w:rFonts w:ascii="Palatino Linotype" w:hAnsi="Palatino Linotype" w:cs="Arial"/>
        </w:rPr>
      </w:pPr>
    </w:p>
    <w:p w14:paraId="55668320" w14:textId="77777777" w:rsidR="009B0AF2" w:rsidRPr="00DC17F4" w:rsidRDefault="009B0AF2" w:rsidP="009B0AF2">
      <w:pPr>
        <w:spacing w:after="160" w:line="360" w:lineRule="auto"/>
        <w:ind w:left="426" w:right="616"/>
        <w:contextualSpacing/>
        <w:jc w:val="both"/>
        <w:rPr>
          <w:rFonts w:ascii="Palatino Linotype" w:hAnsi="Palatino Linotype" w:cs="Arial"/>
          <w:i/>
          <w:lang w:val="es-MX" w:eastAsia="en-US"/>
        </w:rPr>
      </w:pPr>
      <w:r w:rsidRPr="00DC17F4">
        <w:rPr>
          <w:rFonts w:ascii="Palatino Linotype" w:hAnsi="Palatino Linotype" w:cs="Arial"/>
          <w:b/>
          <w:i/>
          <w:lang w:eastAsia="en-US"/>
        </w:rPr>
        <w:t>“Artículo 23.</w:t>
      </w:r>
      <w:r w:rsidRPr="00DC17F4">
        <w:rPr>
          <w:rFonts w:ascii="Palatino Linotype" w:hAnsi="Palatino Linotype" w:cs="Arial"/>
          <w:i/>
          <w:lang w:eastAsia="en-US"/>
        </w:rPr>
        <w:t xml:space="preserve"> Son sujetos obligados a transparentar y permitir el acceso a su información y proteger los datos personales que obren en su poder:”</w:t>
      </w:r>
    </w:p>
    <w:p w14:paraId="58C15125" w14:textId="77777777" w:rsidR="009B0AF2" w:rsidRPr="00DC17F4" w:rsidRDefault="009B0AF2" w:rsidP="009B0AF2">
      <w:pPr>
        <w:spacing w:after="160" w:line="360" w:lineRule="auto"/>
        <w:contextualSpacing/>
        <w:jc w:val="both"/>
        <w:rPr>
          <w:rFonts w:ascii="Palatino Linotype" w:eastAsia="MS Mincho" w:hAnsi="Palatino Linotype"/>
          <w:lang w:val="es-MX" w:eastAsia="en-US"/>
        </w:rPr>
      </w:pPr>
    </w:p>
    <w:p w14:paraId="0B52CF36" w14:textId="77777777" w:rsidR="009B0AF2" w:rsidRPr="00DC17F4" w:rsidRDefault="009B0AF2" w:rsidP="009B0AF2">
      <w:pPr>
        <w:spacing w:before="240" w:after="240" w:line="360" w:lineRule="auto"/>
        <w:ind w:left="567" w:right="616"/>
        <w:contextualSpacing/>
        <w:jc w:val="both"/>
        <w:rPr>
          <w:rFonts w:ascii="Palatino Linotype" w:eastAsia="MS Mincho" w:hAnsi="Palatino Linotype" w:cs="Arial"/>
          <w:lang w:val="es-MX"/>
        </w:rPr>
      </w:pPr>
      <w:r w:rsidRPr="00DC17F4">
        <w:rPr>
          <w:rFonts w:ascii="Palatino Linotype" w:eastAsia="MS Mincho" w:hAnsi="Palatino Linotype" w:cs="Arial"/>
          <w:lang w:val="es-MX"/>
        </w:rPr>
        <w:t>(…)</w:t>
      </w:r>
    </w:p>
    <w:p w14:paraId="001602F3" w14:textId="4319F527" w:rsidR="00554DD8" w:rsidRPr="00DC17F4" w:rsidRDefault="009B0AF2" w:rsidP="00554DD8">
      <w:pPr>
        <w:pStyle w:val="Prrafodelista"/>
        <w:numPr>
          <w:ilvl w:val="0"/>
          <w:numId w:val="7"/>
        </w:numPr>
        <w:spacing w:before="240" w:after="240" w:line="360" w:lineRule="auto"/>
        <w:ind w:right="616"/>
        <w:contextualSpacing/>
        <w:jc w:val="both"/>
        <w:rPr>
          <w:rFonts w:ascii="Palatino Linotype" w:eastAsia="MS Mincho" w:hAnsi="Palatino Linotype" w:cs="Arial"/>
          <w:b/>
          <w:i/>
          <w:lang w:val="es-MX"/>
        </w:rPr>
      </w:pPr>
      <w:r w:rsidRPr="00DC17F4">
        <w:rPr>
          <w:rFonts w:ascii="Palatino Linotype" w:eastAsia="MS Mincho" w:hAnsi="Palatino Linotype" w:cs="Arial"/>
          <w:b/>
          <w:i/>
        </w:rPr>
        <w:t>Los ayuntamientos y las dependencias, organismos, órganos y entidades de la administración municipal</w:t>
      </w:r>
      <w:r w:rsidRPr="00DC17F4">
        <w:rPr>
          <w:rFonts w:ascii="Palatino Linotype" w:eastAsia="MS Mincho" w:hAnsi="Palatino Linotype" w:cs="Arial"/>
          <w:b/>
          <w:i/>
          <w:lang w:val="es-MX"/>
        </w:rPr>
        <w:t>;"</w:t>
      </w:r>
    </w:p>
    <w:p w14:paraId="018BD9E4" w14:textId="77777777" w:rsidR="009B0AF2" w:rsidRPr="00DC17F4" w:rsidRDefault="009B0AF2" w:rsidP="009B0AF2">
      <w:pPr>
        <w:tabs>
          <w:tab w:val="left" w:pos="851"/>
        </w:tabs>
        <w:spacing w:line="360" w:lineRule="auto"/>
        <w:ind w:left="567" w:right="616"/>
        <w:contextualSpacing/>
        <w:jc w:val="both"/>
        <w:rPr>
          <w:rFonts w:ascii="Palatino Linotype" w:hAnsi="Palatino Linotype" w:cs="Arial"/>
          <w:i/>
          <w:lang w:val="es-MX" w:eastAsia="en-US"/>
        </w:rPr>
      </w:pPr>
      <w:r w:rsidRPr="00DC17F4">
        <w:rPr>
          <w:rFonts w:ascii="Palatino Linotype" w:hAnsi="Palatino Linotype" w:cs="Arial"/>
          <w:i/>
          <w:lang w:val="es-MX" w:eastAsia="en-US"/>
        </w:rPr>
        <w:t>(…)”</w:t>
      </w:r>
    </w:p>
    <w:p w14:paraId="5B5DE735" w14:textId="499BE956" w:rsidR="00554DD8" w:rsidRPr="00DC17F4" w:rsidRDefault="00554DD8" w:rsidP="009B0AF2">
      <w:pPr>
        <w:spacing w:after="160" w:line="360" w:lineRule="auto"/>
        <w:jc w:val="both"/>
        <w:rPr>
          <w:rFonts w:ascii="Palatino Linotype" w:eastAsia="Calibri" w:hAnsi="Palatino Linotype" w:cs="Arial"/>
          <w:i/>
          <w:lang w:val="es-MX"/>
        </w:rPr>
      </w:pPr>
    </w:p>
    <w:p w14:paraId="7D5358C9" w14:textId="77777777" w:rsidR="00744B4F" w:rsidRPr="00DC17F4" w:rsidRDefault="00744B4F" w:rsidP="009B0AF2">
      <w:pPr>
        <w:spacing w:after="160" w:line="360" w:lineRule="auto"/>
        <w:jc w:val="both"/>
        <w:rPr>
          <w:rFonts w:ascii="Palatino Linotype" w:eastAsia="Calibri" w:hAnsi="Palatino Linotype" w:cs="Arial"/>
          <w:i/>
          <w:lang w:val="es-MX"/>
        </w:rPr>
      </w:pPr>
    </w:p>
    <w:p w14:paraId="424DBA6E" w14:textId="7E3A02B0" w:rsidR="00CE67BC" w:rsidRPr="00DC17F4" w:rsidRDefault="00554DD8" w:rsidP="00CE67BC">
      <w:pPr>
        <w:pStyle w:val="Prrafodelista"/>
        <w:numPr>
          <w:ilvl w:val="0"/>
          <w:numId w:val="5"/>
        </w:numPr>
        <w:spacing w:after="160" w:line="360" w:lineRule="auto"/>
        <w:ind w:left="0" w:firstLine="0"/>
        <w:jc w:val="both"/>
        <w:rPr>
          <w:rFonts w:ascii="Palatino Linotype" w:hAnsi="Palatino Linotype" w:cs="Arial"/>
        </w:rPr>
      </w:pPr>
      <w:r w:rsidRPr="00DC17F4">
        <w:rPr>
          <w:rFonts w:ascii="Palatino Linotype" w:eastAsia="Calibri" w:hAnsi="Palatino Linotype"/>
          <w:lang w:val="es-ES_tradnl"/>
        </w:rPr>
        <w:t>Al tenor de lo anterior</w:t>
      </w:r>
      <w:r w:rsidR="00CE67BC" w:rsidRPr="00DC17F4">
        <w:rPr>
          <w:rFonts w:ascii="Palatino Linotype" w:eastAsia="Calibri" w:hAnsi="Palatino Linotype" w:cs="Arial"/>
          <w:color w:val="000000" w:themeColor="text1"/>
          <w:lang w:val="es-ES_tradnl"/>
        </w:rPr>
        <w:t xml:space="preserve">, el artículo 94 de la Ley de Transparencia Estatal, establece como una obligación de transparencia específica para los ayuntamientos la entrega de las Actas de las Sesiones de Cabildo, como a continuación se observa: </w:t>
      </w:r>
    </w:p>
    <w:p w14:paraId="3AF5DB10" w14:textId="77777777" w:rsidR="00CE67BC" w:rsidRPr="00DC17F4" w:rsidRDefault="00CE67BC" w:rsidP="00CE67BC">
      <w:pPr>
        <w:tabs>
          <w:tab w:val="left" w:pos="284"/>
          <w:tab w:val="left" w:pos="426"/>
        </w:tabs>
        <w:spacing w:before="240" w:after="240" w:line="360" w:lineRule="auto"/>
        <w:ind w:right="49"/>
        <w:contextualSpacing/>
        <w:jc w:val="both"/>
        <w:rPr>
          <w:rFonts w:ascii="Palatino Linotype" w:eastAsia="Calibri" w:hAnsi="Palatino Linotype" w:cs="Arial"/>
          <w:color w:val="000000" w:themeColor="text1"/>
          <w:lang w:val="es-ES_tradnl"/>
        </w:rPr>
      </w:pPr>
    </w:p>
    <w:p w14:paraId="04E1CB22" w14:textId="77777777" w:rsidR="00CE67BC" w:rsidRPr="00DC17F4" w:rsidRDefault="00CE67BC" w:rsidP="00CE67BC">
      <w:pPr>
        <w:tabs>
          <w:tab w:val="left" w:pos="284"/>
          <w:tab w:val="left" w:pos="426"/>
        </w:tabs>
        <w:spacing w:before="240" w:after="240" w:line="360" w:lineRule="auto"/>
        <w:ind w:left="567" w:right="891"/>
        <w:contextualSpacing/>
        <w:jc w:val="both"/>
        <w:rPr>
          <w:rFonts w:ascii="Palatino Linotype" w:eastAsia="Calibri" w:hAnsi="Palatino Linotype" w:cs="Arial"/>
          <w:i/>
          <w:color w:val="000000" w:themeColor="text1"/>
          <w:lang w:val="es-ES_tradnl"/>
        </w:rPr>
      </w:pPr>
      <w:r w:rsidRPr="00DC17F4">
        <w:rPr>
          <w:rFonts w:ascii="Palatino Linotype" w:eastAsia="Calibri" w:hAnsi="Palatino Linotype" w:cs="Arial"/>
          <w:b/>
          <w:i/>
          <w:color w:val="000000" w:themeColor="text1"/>
          <w:lang w:val="es-ES_tradnl"/>
        </w:rPr>
        <w:t>“Artículo 94.</w:t>
      </w:r>
      <w:r w:rsidRPr="00DC17F4">
        <w:rPr>
          <w:rFonts w:ascii="Palatino Linotype" w:eastAsia="Calibri" w:hAnsi="Palatino Linotype" w:cs="Arial"/>
          <w:i/>
          <w:color w:val="000000" w:themeColor="text1"/>
          <w:lang w:val="es-ES_tradnl"/>
        </w:rPr>
        <w:t xml:space="preserve"> Además de las obligaciones de transparencia común a que se refiere el Capítulo II de este Título, los sujetos obligados del Poder Ejecutivo Local y municipales, deberán poner a disposición del público y actualizar la siguiente información:</w:t>
      </w:r>
      <w:r w:rsidRPr="00DC17F4">
        <w:rPr>
          <w:rFonts w:ascii="Palatino Linotype" w:eastAsia="Calibri" w:hAnsi="Palatino Linotype" w:cs="Arial"/>
          <w:i/>
          <w:color w:val="000000" w:themeColor="text1"/>
          <w:lang w:val="es-ES_tradnl"/>
        </w:rPr>
        <w:cr/>
      </w:r>
    </w:p>
    <w:p w14:paraId="653A946B" w14:textId="77777777" w:rsidR="00CE67BC" w:rsidRPr="00DC17F4" w:rsidRDefault="00CE67BC" w:rsidP="00CE67BC">
      <w:pPr>
        <w:tabs>
          <w:tab w:val="left" w:pos="284"/>
          <w:tab w:val="left" w:pos="426"/>
        </w:tabs>
        <w:spacing w:before="240" w:after="240" w:line="360" w:lineRule="auto"/>
        <w:ind w:left="567" w:right="891"/>
        <w:contextualSpacing/>
        <w:jc w:val="both"/>
        <w:rPr>
          <w:rFonts w:ascii="Palatino Linotype" w:eastAsia="Calibri" w:hAnsi="Palatino Linotype" w:cs="Arial"/>
          <w:i/>
          <w:color w:val="000000" w:themeColor="text1"/>
          <w:lang w:val="es-ES_tradnl"/>
        </w:rPr>
      </w:pPr>
      <w:r w:rsidRPr="00DC17F4">
        <w:rPr>
          <w:rFonts w:ascii="Palatino Linotype" w:eastAsia="Calibri" w:hAnsi="Palatino Linotype" w:cs="Arial"/>
          <w:i/>
          <w:color w:val="000000" w:themeColor="text1"/>
          <w:lang w:val="es-ES_tradnl"/>
        </w:rPr>
        <w:t>(…)</w:t>
      </w:r>
    </w:p>
    <w:p w14:paraId="135CA823" w14:textId="77777777" w:rsidR="00CE67BC" w:rsidRPr="00DC17F4" w:rsidRDefault="00CE67BC" w:rsidP="00CE67BC">
      <w:pPr>
        <w:tabs>
          <w:tab w:val="left" w:pos="284"/>
          <w:tab w:val="left" w:pos="426"/>
        </w:tabs>
        <w:spacing w:before="240" w:after="240" w:line="360" w:lineRule="auto"/>
        <w:ind w:left="567" w:right="891"/>
        <w:contextualSpacing/>
        <w:jc w:val="both"/>
        <w:rPr>
          <w:rFonts w:ascii="Palatino Linotype" w:eastAsia="Calibri" w:hAnsi="Palatino Linotype" w:cs="Arial"/>
          <w:i/>
          <w:color w:val="000000" w:themeColor="text1"/>
          <w:lang w:val="es-ES_tradnl"/>
        </w:rPr>
      </w:pPr>
    </w:p>
    <w:p w14:paraId="64AB0354" w14:textId="77777777" w:rsidR="00CE67BC" w:rsidRPr="00DC17F4" w:rsidRDefault="00CE67BC" w:rsidP="00CE67BC">
      <w:pPr>
        <w:tabs>
          <w:tab w:val="left" w:pos="284"/>
          <w:tab w:val="left" w:pos="426"/>
        </w:tabs>
        <w:spacing w:before="240" w:after="240" w:line="360" w:lineRule="auto"/>
        <w:ind w:left="567" w:right="891"/>
        <w:contextualSpacing/>
        <w:jc w:val="both"/>
        <w:rPr>
          <w:rFonts w:ascii="Palatino Linotype" w:eastAsia="Calibri" w:hAnsi="Palatino Linotype" w:cs="Arial"/>
          <w:i/>
          <w:color w:val="000000" w:themeColor="text1"/>
          <w:lang w:val="es-ES_tradnl"/>
        </w:rPr>
      </w:pPr>
      <w:r w:rsidRPr="00DC17F4">
        <w:rPr>
          <w:rFonts w:ascii="Palatino Linotype" w:eastAsia="Calibri" w:hAnsi="Palatino Linotype" w:cs="Arial"/>
          <w:b/>
          <w:i/>
          <w:color w:val="000000" w:themeColor="text1"/>
          <w:lang w:val="es-ES_tradnl"/>
        </w:rPr>
        <w:t>II.</w:t>
      </w:r>
      <w:r w:rsidRPr="00DC17F4">
        <w:rPr>
          <w:rFonts w:ascii="Palatino Linotype" w:eastAsia="Calibri" w:hAnsi="Palatino Linotype" w:cs="Arial"/>
          <w:i/>
          <w:color w:val="000000" w:themeColor="text1"/>
          <w:lang w:val="es-ES_tradnl"/>
        </w:rPr>
        <w:t xml:space="preserve"> Adicionalmente en el caso de los municipios:</w:t>
      </w:r>
      <w:r w:rsidRPr="00DC17F4">
        <w:rPr>
          <w:rFonts w:ascii="Palatino Linotype" w:eastAsia="Calibri" w:hAnsi="Palatino Linotype" w:cs="Arial"/>
          <w:i/>
          <w:color w:val="000000" w:themeColor="text1"/>
          <w:lang w:val="es-ES_tradnl"/>
        </w:rPr>
        <w:cr/>
      </w:r>
    </w:p>
    <w:p w14:paraId="0FABABB3" w14:textId="77777777" w:rsidR="00CE67BC" w:rsidRPr="00DC17F4" w:rsidRDefault="00CE67BC" w:rsidP="00CE67BC">
      <w:pPr>
        <w:tabs>
          <w:tab w:val="left" w:pos="284"/>
          <w:tab w:val="left" w:pos="426"/>
        </w:tabs>
        <w:spacing w:before="240" w:after="240" w:line="360" w:lineRule="auto"/>
        <w:ind w:left="567" w:right="891"/>
        <w:contextualSpacing/>
        <w:jc w:val="both"/>
        <w:rPr>
          <w:rFonts w:ascii="Palatino Linotype" w:eastAsia="Calibri" w:hAnsi="Palatino Linotype" w:cs="Arial"/>
          <w:i/>
          <w:color w:val="000000" w:themeColor="text1"/>
          <w:lang w:val="es-ES_tradnl"/>
        </w:rPr>
      </w:pPr>
      <w:r w:rsidRPr="00DC17F4">
        <w:rPr>
          <w:rFonts w:ascii="Palatino Linotype" w:eastAsia="Calibri" w:hAnsi="Palatino Linotype" w:cs="Arial"/>
          <w:i/>
          <w:color w:val="000000" w:themeColor="text1"/>
          <w:lang w:val="es-ES_tradnl"/>
        </w:rPr>
        <w:t>(…)</w:t>
      </w:r>
    </w:p>
    <w:p w14:paraId="47E6A102" w14:textId="77777777" w:rsidR="00CE67BC" w:rsidRPr="00DC17F4" w:rsidRDefault="00CE67BC" w:rsidP="00CE67BC">
      <w:pPr>
        <w:tabs>
          <w:tab w:val="left" w:pos="284"/>
          <w:tab w:val="left" w:pos="426"/>
        </w:tabs>
        <w:spacing w:before="240" w:after="240" w:line="360" w:lineRule="auto"/>
        <w:ind w:left="567" w:right="891"/>
        <w:contextualSpacing/>
        <w:jc w:val="both"/>
        <w:rPr>
          <w:rFonts w:ascii="Palatino Linotype" w:eastAsia="Calibri" w:hAnsi="Palatino Linotype" w:cs="Arial"/>
          <w:b/>
          <w:i/>
          <w:color w:val="000000" w:themeColor="text1"/>
          <w:lang w:val="es-ES_tradnl"/>
        </w:rPr>
      </w:pPr>
      <w:r w:rsidRPr="00DC17F4">
        <w:rPr>
          <w:rFonts w:ascii="Palatino Linotype" w:eastAsia="Calibri" w:hAnsi="Palatino Linotype" w:cs="Arial"/>
          <w:b/>
          <w:i/>
          <w:color w:val="000000" w:themeColor="text1"/>
          <w:lang w:val="es-ES_tradnl"/>
        </w:rPr>
        <w:t>b) Las actas de sesiones de cabildo, los controles de asistencia de los integrantes del Ayuntamiento a las sesiones de cabildo y el sentido de votación de los miembros del cabildo sobre las iniciativas o acuerdos;</w:t>
      </w:r>
      <w:r w:rsidRPr="00DC17F4">
        <w:rPr>
          <w:rFonts w:ascii="Palatino Linotype" w:eastAsia="Calibri" w:hAnsi="Palatino Linotype" w:cs="Arial"/>
          <w:b/>
          <w:i/>
          <w:color w:val="000000" w:themeColor="text1"/>
          <w:lang w:val="es-ES_tradnl"/>
        </w:rPr>
        <w:cr/>
      </w:r>
    </w:p>
    <w:p w14:paraId="75BB9F4B" w14:textId="77777777" w:rsidR="00CE67BC" w:rsidRPr="00DC17F4" w:rsidRDefault="00CE67BC" w:rsidP="00CE67BC">
      <w:pPr>
        <w:tabs>
          <w:tab w:val="left" w:pos="284"/>
          <w:tab w:val="left" w:pos="426"/>
        </w:tabs>
        <w:spacing w:before="240" w:after="240" w:line="360" w:lineRule="auto"/>
        <w:ind w:left="567" w:right="891"/>
        <w:contextualSpacing/>
        <w:jc w:val="both"/>
        <w:rPr>
          <w:rFonts w:ascii="Palatino Linotype" w:eastAsia="Calibri" w:hAnsi="Palatino Linotype" w:cs="Arial"/>
          <w:i/>
          <w:color w:val="000000" w:themeColor="text1"/>
          <w:lang w:val="es-ES_tradnl"/>
        </w:rPr>
      </w:pPr>
      <w:r w:rsidRPr="00DC17F4">
        <w:rPr>
          <w:rFonts w:ascii="Palatino Linotype" w:eastAsia="Calibri" w:hAnsi="Palatino Linotype" w:cs="Arial"/>
          <w:i/>
          <w:color w:val="000000" w:themeColor="text1"/>
          <w:lang w:val="es-ES_tradnl"/>
        </w:rPr>
        <w:t>(…)” (Sic)</w:t>
      </w:r>
    </w:p>
    <w:p w14:paraId="39DAEAB8" w14:textId="77777777" w:rsidR="00CE67BC" w:rsidRPr="00DC17F4" w:rsidRDefault="00CE67BC" w:rsidP="00CE67BC">
      <w:pPr>
        <w:tabs>
          <w:tab w:val="left" w:pos="284"/>
          <w:tab w:val="left" w:pos="426"/>
        </w:tabs>
        <w:spacing w:before="240" w:after="240" w:line="360" w:lineRule="auto"/>
        <w:ind w:right="49"/>
        <w:contextualSpacing/>
        <w:jc w:val="both"/>
        <w:rPr>
          <w:rFonts w:ascii="Palatino Linotype" w:eastAsia="Calibri" w:hAnsi="Palatino Linotype" w:cs="Arial"/>
          <w:color w:val="000000" w:themeColor="text1"/>
          <w:lang w:val="es-ES_tradnl"/>
        </w:rPr>
      </w:pPr>
    </w:p>
    <w:p w14:paraId="1E6B7308" w14:textId="5E43B011" w:rsidR="00CE67BC" w:rsidRPr="00DC17F4" w:rsidRDefault="00CE67BC" w:rsidP="00744B4F">
      <w:pPr>
        <w:pStyle w:val="Prrafodelista"/>
        <w:numPr>
          <w:ilvl w:val="0"/>
          <w:numId w:val="5"/>
        </w:numPr>
        <w:tabs>
          <w:tab w:val="left" w:pos="284"/>
          <w:tab w:val="left" w:pos="426"/>
        </w:tabs>
        <w:spacing w:before="240" w:after="240" w:line="360" w:lineRule="auto"/>
        <w:ind w:left="0" w:right="49" w:firstLine="0"/>
        <w:contextualSpacing/>
        <w:jc w:val="both"/>
        <w:rPr>
          <w:rFonts w:ascii="Palatino Linotype" w:eastAsia="Calibri" w:hAnsi="Palatino Linotype" w:cs="Arial"/>
          <w:color w:val="000000" w:themeColor="text1"/>
          <w:lang w:val="es-ES_tradnl"/>
        </w:rPr>
      </w:pPr>
      <w:r w:rsidRPr="00DC17F4">
        <w:rPr>
          <w:rFonts w:ascii="Palatino Linotype" w:hAnsi="Palatino Linotype" w:cs="Arial"/>
          <w:lang w:eastAsia="en-US"/>
        </w:rPr>
        <w:t>D</w:t>
      </w:r>
      <w:proofErr w:type="spellStart"/>
      <w:r w:rsidRPr="00DC17F4">
        <w:rPr>
          <w:rFonts w:ascii="Palatino Linotype" w:hAnsi="Palatino Linotype" w:cs="Arial"/>
          <w:lang w:val="es-ES_tradnl" w:eastAsia="en-US"/>
        </w:rPr>
        <w:t>emostrada</w:t>
      </w:r>
      <w:proofErr w:type="spellEnd"/>
      <w:r w:rsidRPr="00DC17F4">
        <w:rPr>
          <w:rFonts w:ascii="Palatino Linotype" w:hAnsi="Palatino Linotype" w:cs="Arial"/>
          <w:lang w:val="es-ES_tradnl" w:eastAsia="en-US"/>
        </w:rPr>
        <w:t xml:space="preserve"> </w:t>
      </w:r>
      <w:r w:rsidRPr="00DC17F4">
        <w:rPr>
          <w:rFonts w:ascii="Palatino Linotype" w:hAnsi="Palatino Linotype" w:cs="Arial"/>
          <w:lang w:eastAsia="en-US"/>
        </w:rPr>
        <w:t xml:space="preserve">la procedencia del acceso en términos de la Ley de Transparencia Estatal, por </w:t>
      </w:r>
      <w:r w:rsidRPr="00DC17F4">
        <w:rPr>
          <w:rFonts w:ascii="Palatino Linotype" w:hAnsi="Palatino Linotype" w:cs="Arial"/>
        </w:rPr>
        <w:t xml:space="preserve">cuanto hace a los requerimientos realizados resulta oportuno traer a </w:t>
      </w:r>
      <w:r w:rsidRPr="00DC17F4">
        <w:rPr>
          <w:rFonts w:ascii="Palatino Linotype" w:hAnsi="Palatino Linotype" w:cs="Arial"/>
        </w:rPr>
        <w:lastRenderedPageBreak/>
        <w:t xml:space="preserve">colación lo señalado por la Ley Orgánica Municipal en su diverso 28, mismo que señala que corresponde a una obligación del Ayuntamiento sesionar una vez cada ocho días, como a continuación se observa: </w:t>
      </w:r>
    </w:p>
    <w:p w14:paraId="1B28B9BF" w14:textId="77777777" w:rsidR="00CE67BC" w:rsidRPr="00DC17F4" w:rsidRDefault="00CE67BC" w:rsidP="00CE67BC">
      <w:pPr>
        <w:tabs>
          <w:tab w:val="left" w:pos="284"/>
          <w:tab w:val="left" w:pos="426"/>
        </w:tabs>
        <w:spacing w:before="240" w:after="240" w:line="360" w:lineRule="auto"/>
        <w:ind w:right="49"/>
        <w:contextualSpacing/>
        <w:jc w:val="both"/>
        <w:rPr>
          <w:rFonts w:ascii="Palatino Linotype" w:eastAsia="Calibri" w:hAnsi="Palatino Linotype" w:cs="Arial"/>
          <w:color w:val="000000" w:themeColor="text1"/>
          <w:lang w:val="es-ES_tradnl"/>
        </w:rPr>
      </w:pPr>
    </w:p>
    <w:p w14:paraId="046AA4F0" w14:textId="77777777" w:rsidR="00CE67BC" w:rsidRPr="00DC17F4" w:rsidRDefault="00CE67BC" w:rsidP="00CE67BC">
      <w:pPr>
        <w:tabs>
          <w:tab w:val="left" w:pos="284"/>
          <w:tab w:val="left" w:pos="426"/>
        </w:tabs>
        <w:spacing w:before="240" w:after="240" w:line="360" w:lineRule="auto"/>
        <w:ind w:left="567" w:right="607"/>
        <w:contextualSpacing/>
        <w:jc w:val="both"/>
        <w:rPr>
          <w:rFonts w:ascii="Palatino Linotype" w:hAnsi="Palatino Linotype"/>
          <w:i/>
        </w:rPr>
      </w:pPr>
      <w:r w:rsidRPr="00DC17F4">
        <w:rPr>
          <w:rFonts w:ascii="Palatino Linotype" w:hAnsi="Palatino Linotype"/>
          <w:i/>
        </w:rPr>
        <w:t>“</w:t>
      </w:r>
      <w:r w:rsidRPr="00DC17F4">
        <w:rPr>
          <w:rFonts w:ascii="Palatino Linotype" w:hAnsi="Palatino Linotype"/>
          <w:b/>
          <w:i/>
        </w:rPr>
        <w:t>Artículo 28.-</w:t>
      </w:r>
      <w:r w:rsidRPr="00DC17F4">
        <w:rPr>
          <w:rFonts w:ascii="Palatino Linotype" w:hAnsi="Palatino Linotype"/>
          <w:i/>
        </w:rPr>
        <w:t xml:space="preserve"> Los ayuntamientos sesionarán cuando menos una vez cada ocho días o cuantas veces sea necesario en asuntos de urgente resolución, a petición de la mayoría de sus miembros y podrán declararse en sesión permanente cuando la importancia del asunto lo requiera.</w:t>
      </w:r>
    </w:p>
    <w:p w14:paraId="0A4648C8" w14:textId="77777777" w:rsidR="00CE67BC" w:rsidRPr="00DC17F4" w:rsidRDefault="00CE67BC" w:rsidP="00CE67BC">
      <w:pPr>
        <w:tabs>
          <w:tab w:val="left" w:pos="284"/>
          <w:tab w:val="left" w:pos="426"/>
        </w:tabs>
        <w:spacing w:before="240" w:after="240" w:line="360" w:lineRule="auto"/>
        <w:ind w:left="567" w:right="607"/>
        <w:contextualSpacing/>
        <w:jc w:val="both"/>
        <w:rPr>
          <w:rFonts w:ascii="Palatino Linotype" w:hAnsi="Palatino Linotype"/>
          <w:i/>
        </w:rPr>
      </w:pPr>
      <w:r w:rsidRPr="00DC17F4">
        <w:rPr>
          <w:rFonts w:ascii="Palatino Linotype" w:hAnsi="Palatino Linotype"/>
          <w:i/>
        </w:rPr>
        <w:t xml:space="preserve"> </w:t>
      </w:r>
    </w:p>
    <w:p w14:paraId="4562DFF8" w14:textId="77777777" w:rsidR="00CE67BC" w:rsidRPr="00DC17F4" w:rsidRDefault="00CE67BC" w:rsidP="00CE67BC">
      <w:pPr>
        <w:tabs>
          <w:tab w:val="left" w:pos="284"/>
          <w:tab w:val="left" w:pos="426"/>
        </w:tabs>
        <w:spacing w:before="240" w:after="240" w:line="360" w:lineRule="auto"/>
        <w:ind w:left="567" w:right="607"/>
        <w:contextualSpacing/>
        <w:jc w:val="both"/>
        <w:rPr>
          <w:rFonts w:ascii="Palatino Linotype" w:hAnsi="Palatino Linotype"/>
          <w:i/>
        </w:rPr>
      </w:pPr>
      <w:r w:rsidRPr="00DC17F4">
        <w:rPr>
          <w:rFonts w:ascii="Palatino Linotype" w:hAnsi="Palatino Linotype"/>
          <w:i/>
        </w:rPr>
        <w:t xml:space="preserve">Las sesiones de los ayuntamientos serán públicas y deberán transmitirse a través de la página de internet del municipio. </w:t>
      </w:r>
    </w:p>
    <w:p w14:paraId="7D371996" w14:textId="77777777" w:rsidR="00CE67BC" w:rsidRPr="00DC17F4" w:rsidRDefault="00CE67BC" w:rsidP="00CE67BC">
      <w:pPr>
        <w:tabs>
          <w:tab w:val="left" w:pos="284"/>
          <w:tab w:val="left" w:pos="426"/>
        </w:tabs>
        <w:spacing w:before="240" w:after="240" w:line="360" w:lineRule="auto"/>
        <w:ind w:left="567" w:right="607"/>
        <w:contextualSpacing/>
        <w:jc w:val="both"/>
        <w:rPr>
          <w:rFonts w:ascii="Palatino Linotype" w:hAnsi="Palatino Linotype"/>
          <w:i/>
        </w:rPr>
      </w:pPr>
    </w:p>
    <w:p w14:paraId="45DD904B" w14:textId="77777777" w:rsidR="00CE67BC" w:rsidRPr="00DC17F4" w:rsidRDefault="00CE67BC" w:rsidP="00CE67BC">
      <w:pPr>
        <w:tabs>
          <w:tab w:val="left" w:pos="284"/>
          <w:tab w:val="left" w:pos="426"/>
        </w:tabs>
        <w:spacing w:before="240" w:after="240" w:line="360" w:lineRule="auto"/>
        <w:ind w:left="567" w:right="607"/>
        <w:contextualSpacing/>
        <w:jc w:val="both"/>
        <w:rPr>
          <w:rFonts w:ascii="Palatino Linotype" w:hAnsi="Palatino Linotype"/>
          <w:i/>
        </w:rPr>
      </w:pPr>
      <w:r w:rsidRPr="00DC17F4">
        <w:rPr>
          <w:rFonts w:ascii="Palatino Linotype" w:hAnsi="Palatino Linotype"/>
          <w:i/>
        </w:rPr>
        <w:t xml:space="preserve">Las sesiones de los ayuntamientos se celebrarán en la sala de cabildos; y cuando la solemnidad del caso lo requiera, en el recinto previamente declarado oficial para tal objeto. </w:t>
      </w:r>
    </w:p>
    <w:p w14:paraId="5FF57060" w14:textId="77777777" w:rsidR="00CE67BC" w:rsidRPr="00DC17F4" w:rsidRDefault="00CE67BC" w:rsidP="00CE67BC">
      <w:pPr>
        <w:tabs>
          <w:tab w:val="left" w:pos="284"/>
          <w:tab w:val="left" w:pos="426"/>
        </w:tabs>
        <w:spacing w:before="240" w:after="240" w:line="360" w:lineRule="auto"/>
        <w:ind w:left="567" w:right="607"/>
        <w:contextualSpacing/>
        <w:jc w:val="both"/>
        <w:rPr>
          <w:rFonts w:ascii="Palatino Linotype" w:hAnsi="Palatino Linotype"/>
          <w:i/>
        </w:rPr>
      </w:pPr>
    </w:p>
    <w:p w14:paraId="65E4F8A0" w14:textId="77777777" w:rsidR="00CE67BC" w:rsidRPr="00DC17F4" w:rsidRDefault="00CE67BC" w:rsidP="00CE67BC">
      <w:pPr>
        <w:tabs>
          <w:tab w:val="left" w:pos="284"/>
          <w:tab w:val="left" w:pos="426"/>
        </w:tabs>
        <w:spacing w:before="240" w:after="240" w:line="360" w:lineRule="auto"/>
        <w:ind w:left="567" w:right="607"/>
        <w:contextualSpacing/>
        <w:jc w:val="both"/>
        <w:rPr>
          <w:rFonts w:ascii="Palatino Linotype" w:hAnsi="Palatino Linotype"/>
          <w:i/>
        </w:rPr>
      </w:pPr>
      <w:r w:rsidRPr="00DC17F4">
        <w:rPr>
          <w:rFonts w:ascii="Palatino Linotype" w:hAnsi="Palatino Linotype"/>
          <w:i/>
        </w:rPr>
        <w:t>(…)” (Sic)</w:t>
      </w:r>
    </w:p>
    <w:p w14:paraId="1C230598" w14:textId="77777777" w:rsidR="00CE67BC" w:rsidRPr="00DC17F4" w:rsidRDefault="00CE67BC" w:rsidP="00CE67BC">
      <w:pPr>
        <w:tabs>
          <w:tab w:val="left" w:pos="284"/>
          <w:tab w:val="left" w:pos="426"/>
        </w:tabs>
        <w:spacing w:before="240" w:after="240" w:line="360" w:lineRule="auto"/>
        <w:ind w:right="49"/>
        <w:contextualSpacing/>
        <w:jc w:val="both"/>
      </w:pPr>
    </w:p>
    <w:p w14:paraId="069A482D" w14:textId="77777777" w:rsidR="00CE67BC" w:rsidRPr="00DC17F4" w:rsidRDefault="00CE67BC" w:rsidP="00744B4F">
      <w:pPr>
        <w:numPr>
          <w:ilvl w:val="0"/>
          <w:numId w:val="5"/>
        </w:numPr>
        <w:tabs>
          <w:tab w:val="left" w:pos="284"/>
          <w:tab w:val="left" w:pos="426"/>
        </w:tabs>
        <w:spacing w:before="240" w:after="240" w:line="360" w:lineRule="auto"/>
        <w:ind w:left="0" w:right="49" w:firstLine="0"/>
        <w:contextualSpacing/>
        <w:jc w:val="both"/>
        <w:rPr>
          <w:rFonts w:ascii="Palatino Linotype" w:eastAsia="Calibri" w:hAnsi="Palatino Linotype" w:cs="Arial"/>
          <w:color w:val="000000" w:themeColor="text1"/>
          <w:lang w:val="es-ES_tradnl"/>
        </w:rPr>
      </w:pPr>
      <w:r w:rsidRPr="00DC17F4">
        <w:rPr>
          <w:rFonts w:ascii="Palatino Linotype" w:eastAsia="Calibri" w:hAnsi="Palatino Linotype" w:cs="Arial"/>
          <w:color w:val="000000" w:themeColor="text1"/>
          <w:lang w:val="es-ES_tradnl"/>
        </w:rPr>
        <w:t xml:space="preserve">Por otro lado, el artículo 30 de la Ley en cita, señala que por cada sesión se deberá contar con una versión estenográfica o video grabada que permita hacer las aclaraciones pertinentes de las sesiones de cabildo, como a continuación e observa: </w:t>
      </w:r>
    </w:p>
    <w:p w14:paraId="67CFA36A" w14:textId="77777777" w:rsidR="00CE67BC" w:rsidRPr="00DC17F4" w:rsidRDefault="00CE67BC" w:rsidP="00CE67BC">
      <w:pPr>
        <w:tabs>
          <w:tab w:val="left" w:pos="284"/>
          <w:tab w:val="left" w:pos="426"/>
        </w:tabs>
        <w:spacing w:before="240" w:after="240" w:line="360" w:lineRule="auto"/>
        <w:ind w:right="49"/>
        <w:contextualSpacing/>
        <w:jc w:val="both"/>
        <w:rPr>
          <w:rFonts w:ascii="Palatino Linotype" w:eastAsia="Calibri" w:hAnsi="Palatino Linotype" w:cs="Arial"/>
          <w:color w:val="000000" w:themeColor="text1"/>
          <w:lang w:val="es-ES_tradnl"/>
        </w:rPr>
      </w:pPr>
    </w:p>
    <w:p w14:paraId="23BCF4C6" w14:textId="77777777" w:rsidR="00CE67BC" w:rsidRPr="00DC17F4" w:rsidRDefault="00CE67BC" w:rsidP="00CE67BC">
      <w:pPr>
        <w:tabs>
          <w:tab w:val="left" w:pos="284"/>
          <w:tab w:val="left" w:pos="426"/>
        </w:tabs>
        <w:spacing w:before="240" w:after="240" w:line="360" w:lineRule="auto"/>
        <w:ind w:left="567" w:right="607"/>
        <w:contextualSpacing/>
        <w:jc w:val="both"/>
        <w:rPr>
          <w:rFonts w:ascii="Palatino Linotype" w:hAnsi="Palatino Linotype"/>
          <w:i/>
        </w:rPr>
      </w:pPr>
      <w:r w:rsidRPr="00DC17F4">
        <w:rPr>
          <w:rFonts w:ascii="Palatino Linotype" w:hAnsi="Palatino Linotype"/>
          <w:i/>
        </w:rPr>
        <w:t>“</w:t>
      </w:r>
      <w:r w:rsidRPr="00DC17F4">
        <w:rPr>
          <w:rFonts w:ascii="Palatino Linotype" w:hAnsi="Palatino Linotype"/>
          <w:b/>
          <w:i/>
        </w:rPr>
        <w:t>Artículo 30.</w:t>
      </w:r>
      <w:r w:rsidRPr="00DC17F4">
        <w:rPr>
          <w:rFonts w:ascii="Palatino Linotype" w:hAnsi="Palatino Linotype"/>
          <w:i/>
        </w:rPr>
        <w:t xml:space="preserve"> Las sesiones del ayuntamiento serán presididas por el presidente municipal o por quien lo sustituya legalmente; constarán en un libro que deberá </w:t>
      </w:r>
      <w:r w:rsidRPr="00DC17F4">
        <w:rPr>
          <w:rFonts w:ascii="Palatino Linotype" w:hAnsi="Palatino Linotype"/>
          <w:i/>
        </w:rPr>
        <w:lastRenderedPageBreak/>
        <w:t>contener las actas en las cuales deberán asentarse los extractos de los acuerdos y asuntos tratados y el resultado de la votación.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w:t>
      </w:r>
    </w:p>
    <w:p w14:paraId="23070C8C" w14:textId="77777777" w:rsidR="00CE67BC" w:rsidRPr="00DC17F4" w:rsidRDefault="00CE67BC" w:rsidP="00CE67BC">
      <w:pPr>
        <w:tabs>
          <w:tab w:val="left" w:pos="284"/>
          <w:tab w:val="left" w:pos="426"/>
        </w:tabs>
        <w:spacing w:before="240" w:after="240" w:line="360" w:lineRule="auto"/>
        <w:ind w:left="567" w:right="607"/>
        <w:contextualSpacing/>
        <w:jc w:val="both"/>
        <w:rPr>
          <w:rFonts w:ascii="Palatino Linotype" w:hAnsi="Palatino Linotype"/>
          <w:i/>
        </w:rPr>
      </w:pPr>
    </w:p>
    <w:p w14:paraId="60792EAC" w14:textId="77777777" w:rsidR="00CE67BC" w:rsidRPr="00DC17F4" w:rsidRDefault="00CE67BC" w:rsidP="00CE67BC">
      <w:pPr>
        <w:tabs>
          <w:tab w:val="left" w:pos="284"/>
          <w:tab w:val="left" w:pos="426"/>
        </w:tabs>
        <w:spacing w:before="240" w:after="240" w:line="360" w:lineRule="auto"/>
        <w:ind w:left="567" w:right="607"/>
        <w:contextualSpacing/>
        <w:jc w:val="both"/>
        <w:rPr>
          <w:rFonts w:ascii="Palatino Linotype" w:hAnsi="Palatino Linotype"/>
          <w:i/>
        </w:rPr>
      </w:pPr>
      <w:r w:rsidRPr="00DC17F4">
        <w:rPr>
          <w:rFonts w:ascii="Palatino Linotype" w:hAnsi="Palatino Linotype"/>
          <w:i/>
        </w:rPr>
        <w:t xml:space="preserve"> 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 </w:t>
      </w:r>
    </w:p>
    <w:p w14:paraId="24007831" w14:textId="77777777" w:rsidR="00CE67BC" w:rsidRPr="00DC17F4" w:rsidRDefault="00CE67BC" w:rsidP="00CE67BC">
      <w:pPr>
        <w:tabs>
          <w:tab w:val="left" w:pos="284"/>
          <w:tab w:val="left" w:pos="426"/>
        </w:tabs>
        <w:spacing w:before="240" w:after="240" w:line="360" w:lineRule="auto"/>
        <w:ind w:left="567" w:right="607"/>
        <w:contextualSpacing/>
        <w:jc w:val="both"/>
        <w:rPr>
          <w:rFonts w:ascii="Palatino Linotype" w:hAnsi="Palatino Linotype"/>
          <w:i/>
        </w:rPr>
      </w:pPr>
    </w:p>
    <w:p w14:paraId="410FC55F" w14:textId="77777777" w:rsidR="00CE67BC" w:rsidRPr="00DC17F4" w:rsidRDefault="00CE67BC" w:rsidP="00CE67BC">
      <w:pPr>
        <w:tabs>
          <w:tab w:val="left" w:pos="284"/>
          <w:tab w:val="left" w:pos="426"/>
        </w:tabs>
        <w:spacing w:before="240" w:after="240" w:line="360" w:lineRule="auto"/>
        <w:ind w:left="567" w:right="607"/>
        <w:contextualSpacing/>
        <w:jc w:val="both"/>
        <w:rPr>
          <w:rFonts w:ascii="Palatino Linotype" w:hAnsi="Palatino Linotype"/>
          <w:b/>
          <w:i/>
        </w:rPr>
      </w:pPr>
      <w:r w:rsidRPr="00DC17F4">
        <w:rPr>
          <w:rFonts w:ascii="Palatino Linotype" w:hAnsi="Palatino Linotype"/>
          <w:b/>
          <w:i/>
        </w:rPr>
        <w:t xml:space="preserve">Para cada sesión se deberá contar con una versión estenográfica o </w:t>
      </w:r>
      <w:proofErr w:type="spellStart"/>
      <w:r w:rsidRPr="00DC17F4">
        <w:rPr>
          <w:rFonts w:ascii="Palatino Linotype" w:hAnsi="Palatino Linotype"/>
          <w:b/>
          <w:i/>
        </w:rPr>
        <w:t>videograbada</w:t>
      </w:r>
      <w:proofErr w:type="spellEnd"/>
      <w:r w:rsidRPr="00DC17F4">
        <w:rPr>
          <w:rFonts w:ascii="Palatino Linotype" w:hAnsi="Palatino Linotype"/>
          <w:b/>
          <w:i/>
        </w:rPr>
        <w:t xml:space="preserve"> que permita hacer las aclaraciones pertinentes, la cual formará parte del acta correspondiente. La versión estenográfica o </w:t>
      </w:r>
      <w:proofErr w:type="spellStart"/>
      <w:r w:rsidRPr="00DC17F4">
        <w:rPr>
          <w:rFonts w:ascii="Palatino Linotype" w:hAnsi="Palatino Linotype"/>
          <w:b/>
          <w:i/>
        </w:rPr>
        <w:t>videograbada</w:t>
      </w:r>
      <w:proofErr w:type="spellEnd"/>
      <w:r w:rsidRPr="00DC17F4">
        <w:rPr>
          <w:rFonts w:ascii="Palatino Linotype" w:hAnsi="Palatino Linotype"/>
          <w:b/>
          <w:i/>
        </w:rPr>
        <w:t xml:space="preserve"> deberá estar disponible en la página de internet del Ayuntamiento y en las oficinas de la Secretaría del Ayuntamiento.” (Sic)</w:t>
      </w:r>
    </w:p>
    <w:p w14:paraId="151391A0" w14:textId="77777777" w:rsidR="00CE67BC" w:rsidRPr="00DC17F4" w:rsidRDefault="00CE67BC" w:rsidP="00CE67BC">
      <w:pPr>
        <w:tabs>
          <w:tab w:val="left" w:pos="284"/>
          <w:tab w:val="left" w:pos="426"/>
        </w:tabs>
        <w:spacing w:before="240" w:after="240" w:line="360" w:lineRule="auto"/>
        <w:ind w:right="607"/>
        <w:contextualSpacing/>
        <w:jc w:val="both"/>
        <w:rPr>
          <w:rFonts w:ascii="Palatino Linotype" w:hAnsi="Palatino Linotype"/>
          <w:b/>
          <w:i/>
        </w:rPr>
      </w:pPr>
    </w:p>
    <w:p w14:paraId="2AC65EE0" w14:textId="77777777" w:rsidR="00CE67BC" w:rsidRPr="00DC17F4" w:rsidRDefault="00CE67BC" w:rsidP="00CE67BC">
      <w:pPr>
        <w:tabs>
          <w:tab w:val="left" w:pos="284"/>
          <w:tab w:val="left" w:pos="426"/>
        </w:tabs>
        <w:spacing w:before="240" w:after="240" w:line="360" w:lineRule="auto"/>
        <w:ind w:right="607" w:firstLine="567"/>
        <w:contextualSpacing/>
        <w:jc w:val="both"/>
        <w:rPr>
          <w:rFonts w:ascii="Palatino Linotype" w:eastAsia="Calibri" w:hAnsi="Palatino Linotype" w:cs="Arial"/>
          <w:b/>
          <w:i/>
          <w:color w:val="000000" w:themeColor="text1"/>
          <w:lang w:val="es-ES_tradnl"/>
        </w:rPr>
      </w:pPr>
      <w:r w:rsidRPr="00DC17F4">
        <w:rPr>
          <w:rFonts w:ascii="Palatino Linotype" w:hAnsi="Palatino Linotype"/>
          <w:b/>
          <w:i/>
        </w:rPr>
        <w:lastRenderedPageBreak/>
        <w:t xml:space="preserve">(Énfasis añadido) </w:t>
      </w:r>
    </w:p>
    <w:p w14:paraId="3AB66CAD" w14:textId="37D071F6" w:rsidR="00004FDE" w:rsidRPr="00DC17F4" w:rsidRDefault="00004FDE" w:rsidP="00004FDE">
      <w:pPr>
        <w:rPr>
          <w:lang w:val="es-MX"/>
        </w:rPr>
      </w:pPr>
    </w:p>
    <w:p w14:paraId="7709888A" w14:textId="59753D4F" w:rsidR="00554DD8" w:rsidRPr="00DC17F4" w:rsidRDefault="009B0AF2" w:rsidP="00554DD8">
      <w:pPr>
        <w:numPr>
          <w:ilvl w:val="0"/>
          <w:numId w:val="5"/>
        </w:numPr>
        <w:tabs>
          <w:tab w:val="left" w:pos="0"/>
        </w:tabs>
        <w:spacing w:before="240" w:after="240" w:line="360" w:lineRule="auto"/>
        <w:ind w:left="0" w:right="49" w:firstLine="0"/>
        <w:contextualSpacing/>
        <w:jc w:val="both"/>
        <w:rPr>
          <w:rFonts w:ascii="Palatino Linotype" w:hAnsi="Palatino Linotype" w:cs="Arial"/>
        </w:rPr>
      </w:pPr>
      <w:r w:rsidRPr="00DC17F4">
        <w:rPr>
          <w:rFonts w:ascii="Palatino Linotype" w:hAnsi="Palatino Linotype" w:cs="Arial"/>
          <w:lang w:eastAsia="en-US"/>
        </w:rPr>
        <w:t>D</w:t>
      </w:r>
      <w:proofErr w:type="spellStart"/>
      <w:r w:rsidRPr="00DC17F4">
        <w:rPr>
          <w:rFonts w:ascii="Palatino Linotype" w:hAnsi="Palatino Linotype" w:cs="Arial"/>
          <w:lang w:val="es-ES_tradnl" w:eastAsia="en-US"/>
        </w:rPr>
        <w:t>emostrada</w:t>
      </w:r>
      <w:proofErr w:type="spellEnd"/>
      <w:r w:rsidRPr="00DC17F4">
        <w:rPr>
          <w:rFonts w:ascii="Palatino Linotype" w:hAnsi="Palatino Linotype" w:cs="Arial"/>
          <w:lang w:val="es-ES_tradnl" w:eastAsia="en-US"/>
        </w:rPr>
        <w:t xml:space="preserve"> </w:t>
      </w:r>
      <w:r w:rsidRPr="00DC17F4">
        <w:rPr>
          <w:rFonts w:ascii="Palatino Linotype" w:hAnsi="Palatino Linotype" w:cs="Arial"/>
          <w:lang w:eastAsia="en-US"/>
        </w:rPr>
        <w:t>la procedencia del acceso en términos</w:t>
      </w:r>
      <w:r w:rsidR="00CE67BC" w:rsidRPr="00DC17F4">
        <w:rPr>
          <w:rFonts w:ascii="Palatino Linotype" w:hAnsi="Palatino Linotype" w:cs="Arial"/>
          <w:lang w:eastAsia="en-US"/>
        </w:rPr>
        <w:t xml:space="preserve"> de lo señalado</w:t>
      </w:r>
      <w:r w:rsidRPr="00DC17F4">
        <w:rPr>
          <w:rFonts w:ascii="Palatino Linotype" w:hAnsi="Palatino Linotype" w:cs="Arial"/>
          <w:lang w:eastAsia="en-US"/>
        </w:rPr>
        <w:t xml:space="preserve">, por </w:t>
      </w:r>
      <w:r w:rsidRPr="00DC17F4">
        <w:rPr>
          <w:rFonts w:ascii="Palatino Linotype" w:hAnsi="Palatino Linotype" w:cs="Arial"/>
        </w:rPr>
        <w:t>cuanto hace al requerimiento</w:t>
      </w:r>
      <w:r w:rsidR="00744B4F" w:rsidRPr="00DC17F4">
        <w:rPr>
          <w:rFonts w:ascii="Palatino Linotype" w:hAnsi="Palatino Linotype" w:cs="Arial"/>
        </w:rPr>
        <w:t xml:space="preserve"> realizado, </w:t>
      </w:r>
      <w:r w:rsidR="00004FDE" w:rsidRPr="00DC17F4">
        <w:rPr>
          <w:rFonts w:ascii="Palatino Linotype" w:hAnsi="Palatino Linotype" w:cs="Arial"/>
          <w:lang w:eastAsia="en-US"/>
        </w:rPr>
        <w:t xml:space="preserve">es necesario señalar </w:t>
      </w:r>
      <w:r w:rsidR="00020EC6" w:rsidRPr="00DC17F4">
        <w:rPr>
          <w:rFonts w:ascii="Palatino Linotype" w:hAnsi="Palatino Linotype" w:cs="Arial"/>
          <w:lang w:eastAsia="en-US"/>
        </w:rPr>
        <w:t>que</w:t>
      </w:r>
      <w:r w:rsidR="00020EC6" w:rsidRPr="00DC17F4">
        <w:rPr>
          <w:rFonts w:ascii="Palatino Linotype" w:hAnsi="Palatino Linotype" w:cs="Arial"/>
        </w:rPr>
        <w:t xml:space="preserve"> el ente recurrido manife</w:t>
      </w:r>
      <w:r w:rsidR="00612386" w:rsidRPr="00DC17F4">
        <w:rPr>
          <w:rFonts w:ascii="Palatino Linotype" w:hAnsi="Palatino Linotype" w:cs="Arial"/>
        </w:rPr>
        <w:t>stó que la información solicita</w:t>
      </w:r>
      <w:r w:rsidR="00020EC6" w:rsidRPr="00DC17F4">
        <w:rPr>
          <w:rFonts w:ascii="Palatino Linotype" w:hAnsi="Palatino Linotype" w:cs="Arial"/>
        </w:rPr>
        <w:t>da</w:t>
      </w:r>
      <w:r w:rsidR="00CE67BC" w:rsidRPr="00DC17F4">
        <w:rPr>
          <w:rFonts w:ascii="Palatino Linotype" w:hAnsi="Palatino Linotype" w:cs="Arial"/>
        </w:rPr>
        <w:t xml:space="preserve">, en términos del artículo 161 </w:t>
      </w:r>
      <w:r w:rsidR="00020EC6" w:rsidRPr="00DC17F4">
        <w:rPr>
          <w:rFonts w:ascii="Palatino Linotype" w:hAnsi="Palatino Linotype" w:cs="Arial"/>
        </w:rPr>
        <w:t>de la Ley de Transparencia Estatal, se encontraba disponible en medios electrónicos, como a continuación se observa:</w:t>
      </w:r>
    </w:p>
    <w:p w14:paraId="06389AE0" w14:textId="69DBFF09" w:rsidR="00004FDE" w:rsidRPr="00DC17F4" w:rsidRDefault="00CE67BC" w:rsidP="00020EC6">
      <w:pPr>
        <w:tabs>
          <w:tab w:val="left" w:pos="0"/>
        </w:tabs>
        <w:spacing w:before="240" w:after="240" w:line="360" w:lineRule="auto"/>
        <w:ind w:right="49"/>
        <w:contextualSpacing/>
        <w:jc w:val="both"/>
        <w:rPr>
          <w:rFonts w:ascii="Palatino Linotype" w:hAnsi="Palatino Linotype" w:cs="Arial"/>
        </w:rPr>
      </w:pPr>
      <w:r w:rsidRPr="00DC17F4">
        <w:rPr>
          <w:noProof/>
          <w:lang w:val="es-MX" w:eastAsia="es-MX"/>
        </w:rPr>
        <w:drawing>
          <wp:inline distT="0" distB="0" distL="0" distR="0" wp14:anchorId="5CEFBA49" wp14:editId="6992B454">
            <wp:extent cx="5417389" cy="150644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9947" t="45365" r="11300" b="40420"/>
                    <a:stretch/>
                  </pic:blipFill>
                  <pic:spPr bwMode="auto">
                    <a:xfrm>
                      <a:off x="0" y="0"/>
                      <a:ext cx="5440922" cy="1512986"/>
                    </a:xfrm>
                    <a:prstGeom prst="rect">
                      <a:avLst/>
                    </a:prstGeom>
                    <a:ln>
                      <a:noFill/>
                    </a:ln>
                    <a:extLst>
                      <a:ext uri="{53640926-AAD7-44D8-BBD7-CCE9431645EC}">
                        <a14:shadowObscured xmlns:a14="http://schemas.microsoft.com/office/drawing/2010/main"/>
                      </a:ext>
                    </a:extLst>
                  </pic:spPr>
                </pic:pic>
              </a:graphicData>
            </a:graphic>
          </wp:inline>
        </w:drawing>
      </w:r>
    </w:p>
    <w:p w14:paraId="6265DB5A" w14:textId="08E2169C" w:rsidR="00554DD8" w:rsidRPr="00DC17F4" w:rsidRDefault="00CE67BC" w:rsidP="00020EC6">
      <w:pPr>
        <w:numPr>
          <w:ilvl w:val="0"/>
          <w:numId w:val="5"/>
        </w:numPr>
        <w:tabs>
          <w:tab w:val="left" w:pos="0"/>
        </w:tabs>
        <w:spacing w:before="240" w:after="240" w:line="360" w:lineRule="auto"/>
        <w:ind w:left="0" w:right="49" w:firstLine="0"/>
        <w:contextualSpacing/>
        <w:jc w:val="both"/>
        <w:rPr>
          <w:rFonts w:ascii="Palatino Linotype" w:hAnsi="Palatino Linotype" w:cs="Arial"/>
        </w:rPr>
      </w:pPr>
      <w:r w:rsidRPr="00DC17F4">
        <w:rPr>
          <w:rFonts w:ascii="Palatino Linotype" w:hAnsi="Palatino Linotype" w:cs="Arial"/>
        </w:rPr>
        <w:t xml:space="preserve">En ese sentido, </w:t>
      </w:r>
      <w:r w:rsidR="00554DD8" w:rsidRPr="00DC17F4">
        <w:rPr>
          <w:rFonts w:ascii="Palatino Linotype" w:hAnsi="Palatino Linotype" w:cs="Arial"/>
        </w:rPr>
        <w:t>este Órgano Garate procedió a verificar que dicha información obrara en el vínculo electrónico encontrando lo siguiente:</w:t>
      </w:r>
    </w:p>
    <w:p w14:paraId="7FE91399" w14:textId="77777777" w:rsidR="00554DD8" w:rsidRPr="00DC17F4" w:rsidRDefault="00554DD8" w:rsidP="00554DD8">
      <w:pPr>
        <w:tabs>
          <w:tab w:val="left" w:pos="0"/>
        </w:tabs>
        <w:spacing w:before="240" w:after="240" w:line="360" w:lineRule="auto"/>
        <w:ind w:right="49"/>
        <w:contextualSpacing/>
        <w:jc w:val="both"/>
        <w:rPr>
          <w:rFonts w:ascii="Palatino Linotype" w:hAnsi="Palatino Linotype" w:cs="Arial"/>
        </w:rPr>
      </w:pPr>
    </w:p>
    <w:p w14:paraId="2BA1CD25" w14:textId="0B27F0C8" w:rsidR="00554DD8" w:rsidRPr="00DC17F4" w:rsidRDefault="00CE67BC" w:rsidP="00554DD8">
      <w:pPr>
        <w:tabs>
          <w:tab w:val="left" w:pos="0"/>
        </w:tabs>
        <w:spacing w:before="240" w:after="240" w:line="360" w:lineRule="auto"/>
        <w:ind w:right="49"/>
        <w:contextualSpacing/>
        <w:jc w:val="center"/>
        <w:rPr>
          <w:rFonts w:ascii="Palatino Linotype" w:hAnsi="Palatino Linotype" w:cs="Arial"/>
        </w:rPr>
      </w:pPr>
      <w:r w:rsidRPr="00DC17F4">
        <w:rPr>
          <w:noProof/>
          <w:lang w:val="es-MX" w:eastAsia="es-MX"/>
        </w:rPr>
        <w:drawing>
          <wp:inline distT="0" distB="0" distL="0" distR="0" wp14:anchorId="164CDF82" wp14:editId="2D654392">
            <wp:extent cx="3554083" cy="1791851"/>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6286" b="4077"/>
                    <a:stretch/>
                  </pic:blipFill>
                  <pic:spPr bwMode="auto">
                    <a:xfrm>
                      <a:off x="0" y="0"/>
                      <a:ext cx="3563182" cy="1796438"/>
                    </a:xfrm>
                    <a:prstGeom prst="rect">
                      <a:avLst/>
                    </a:prstGeom>
                    <a:ln>
                      <a:noFill/>
                    </a:ln>
                    <a:extLst>
                      <a:ext uri="{53640926-AAD7-44D8-BBD7-CCE9431645EC}">
                        <a14:shadowObscured xmlns:a14="http://schemas.microsoft.com/office/drawing/2010/main"/>
                      </a:ext>
                    </a:extLst>
                  </pic:spPr>
                </pic:pic>
              </a:graphicData>
            </a:graphic>
          </wp:inline>
        </w:drawing>
      </w:r>
    </w:p>
    <w:p w14:paraId="17852831" w14:textId="792D289F" w:rsidR="00554DD8" w:rsidRPr="00DC17F4" w:rsidRDefault="00554DD8" w:rsidP="00554DD8">
      <w:pPr>
        <w:tabs>
          <w:tab w:val="left" w:pos="0"/>
        </w:tabs>
        <w:spacing w:before="240" w:after="240" w:line="360" w:lineRule="auto"/>
        <w:ind w:right="49"/>
        <w:contextualSpacing/>
        <w:jc w:val="both"/>
        <w:rPr>
          <w:rFonts w:ascii="Palatino Linotype" w:hAnsi="Palatino Linotype" w:cs="Arial"/>
        </w:rPr>
      </w:pPr>
    </w:p>
    <w:p w14:paraId="4DB1AE67" w14:textId="77777777" w:rsidR="00554DD8" w:rsidRPr="00DC17F4" w:rsidRDefault="00554DD8" w:rsidP="00554DD8">
      <w:pPr>
        <w:numPr>
          <w:ilvl w:val="0"/>
          <w:numId w:val="5"/>
        </w:numPr>
        <w:tabs>
          <w:tab w:val="left" w:pos="284"/>
          <w:tab w:val="left" w:pos="426"/>
        </w:tabs>
        <w:spacing w:before="240" w:after="240" w:line="360" w:lineRule="auto"/>
        <w:ind w:left="0" w:right="49" w:firstLine="0"/>
        <w:contextualSpacing/>
        <w:jc w:val="both"/>
        <w:rPr>
          <w:rFonts w:ascii="Palatino Linotype" w:hAnsi="Palatino Linotype" w:cs="Arial"/>
        </w:rPr>
      </w:pPr>
      <w:r w:rsidRPr="00DC17F4">
        <w:rPr>
          <w:rFonts w:ascii="Palatino Linotype" w:hAnsi="Palatino Linotype" w:cs="Arial"/>
          <w:lang w:val="es-ES_tradnl"/>
        </w:rPr>
        <w:t xml:space="preserve">Expuesto lo anterior, por cuanto hace a las formalidades de tiempo y forma establecidas por el ya referido artículo 161 de la Ley de Estatal Trasparencia, este </w:t>
      </w:r>
      <w:r w:rsidRPr="00DC17F4">
        <w:rPr>
          <w:rFonts w:ascii="Palatino Linotype" w:hAnsi="Palatino Linotype" w:cs="Arial"/>
          <w:lang w:val="es-ES_tradnl"/>
        </w:rPr>
        <w:lastRenderedPageBreak/>
        <w:t xml:space="preserve">Órgano Garante advierte que </w:t>
      </w:r>
      <w:r w:rsidRPr="00DC17F4">
        <w:rPr>
          <w:rFonts w:ascii="Palatino Linotype" w:hAnsi="Palatino Linotype" w:cs="Arial"/>
          <w:b/>
          <w:lang w:val="es-ES_tradnl"/>
        </w:rPr>
        <w:t>dicha referencia no atiende lo solicitado por el particular</w:t>
      </w:r>
      <w:r w:rsidRPr="00DC17F4">
        <w:rPr>
          <w:rFonts w:ascii="Palatino Linotype" w:hAnsi="Palatino Linotype" w:cs="Arial"/>
          <w:lang w:val="es-ES_tradnl"/>
        </w:rPr>
        <w:t xml:space="preserve">, al observarse: </w:t>
      </w:r>
    </w:p>
    <w:p w14:paraId="347C7212" w14:textId="77777777" w:rsidR="00554DD8" w:rsidRPr="00DC17F4" w:rsidRDefault="00554DD8" w:rsidP="00554DD8">
      <w:pPr>
        <w:tabs>
          <w:tab w:val="left" w:pos="284"/>
          <w:tab w:val="left" w:pos="426"/>
        </w:tabs>
        <w:spacing w:before="240" w:after="240" w:line="360" w:lineRule="auto"/>
        <w:ind w:right="49"/>
        <w:contextualSpacing/>
        <w:jc w:val="both"/>
        <w:rPr>
          <w:rFonts w:ascii="Palatino Linotype" w:hAnsi="Palatino Linotype" w:cs="Arial"/>
          <w:lang w:val="es-ES_tradnl"/>
        </w:rPr>
      </w:pPr>
    </w:p>
    <w:p w14:paraId="2530EF69" w14:textId="0325A892" w:rsidR="00554DD8" w:rsidRPr="00DC17F4" w:rsidRDefault="00544F16" w:rsidP="00554DD8">
      <w:pPr>
        <w:widowControl w:val="0"/>
        <w:numPr>
          <w:ilvl w:val="0"/>
          <w:numId w:val="9"/>
        </w:numPr>
        <w:tabs>
          <w:tab w:val="left" w:pos="0"/>
        </w:tabs>
        <w:autoSpaceDE w:val="0"/>
        <w:autoSpaceDN w:val="0"/>
        <w:adjustRightInd w:val="0"/>
        <w:spacing w:before="240" w:after="240" w:line="360" w:lineRule="auto"/>
        <w:ind w:right="616"/>
        <w:contextualSpacing/>
        <w:jc w:val="both"/>
        <w:rPr>
          <w:rFonts w:ascii="Palatino Linotype" w:eastAsia="MS Mincho" w:hAnsi="Palatino Linotype"/>
          <w:color w:val="000000"/>
          <w:lang w:val="es-ES_tradnl"/>
        </w:rPr>
      </w:pPr>
      <w:r w:rsidRPr="00DC17F4">
        <w:rPr>
          <w:rFonts w:ascii="Palatino Linotype" w:eastAsia="MS Mincho" w:hAnsi="Palatino Linotype"/>
          <w:color w:val="000000"/>
          <w:lang w:val="es-ES_tradnl"/>
        </w:rPr>
        <w:t>Que,</w:t>
      </w:r>
      <w:r w:rsidR="00554DD8" w:rsidRPr="00DC17F4">
        <w:rPr>
          <w:rFonts w:ascii="Palatino Linotype" w:eastAsia="MS Mincho" w:hAnsi="Palatino Linotype"/>
          <w:color w:val="000000"/>
          <w:lang w:val="es-ES_tradnl"/>
        </w:rPr>
        <w:t xml:space="preserve"> si bien se </w:t>
      </w:r>
      <w:r w:rsidR="00554DD8" w:rsidRPr="00DC17F4">
        <w:rPr>
          <w:rFonts w:ascii="Palatino Linotype" w:eastAsia="MS Mincho" w:hAnsi="Palatino Linotype"/>
          <w:lang w:eastAsia="es-ES_tradnl"/>
        </w:rPr>
        <w:t>refiere la fuente y el lugar en donde el recurrente</w:t>
      </w:r>
      <w:r w:rsidR="00554DD8" w:rsidRPr="00DC17F4">
        <w:rPr>
          <w:rFonts w:ascii="Palatino Linotype" w:eastAsia="MS Mincho" w:hAnsi="Palatino Linotype"/>
          <w:b/>
          <w:lang w:eastAsia="es-ES_tradnl"/>
        </w:rPr>
        <w:t xml:space="preserve"> </w:t>
      </w:r>
      <w:r w:rsidR="00554DD8" w:rsidRPr="00DC17F4">
        <w:rPr>
          <w:rFonts w:ascii="Palatino Linotype" w:eastAsia="MS Mincho" w:hAnsi="Palatino Linotype"/>
          <w:lang w:eastAsia="es-ES_tradnl"/>
        </w:rPr>
        <w:t>puede acceder a la información, lo cierto, es que no señala con exactitud la forma en la que puede hacerlo, así, es necesario precisar que la Real Academia de la Lengua Española define “</w:t>
      </w:r>
      <w:r w:rsidR="00554DD8" w:rsidRPr="00DC17F4">
        <w:rPr>
          <w:rFonts w:ascii="Palatino Linotype" w:eastAsia="MS Mincho" w:hAnsi="Palatino Linotype"/>
          <w:i/>
          <w:lang w:eastAsia="es-ES_tradnl"/>
        </w:rPr>
        <w:t xml:space="preserve">forma”, </w:t>
      </w:r>
      <w:r w:rsidR="00554DD8" w:rsidRPr="00DC17F4">
        <w:rPr>
          <w:rFonts w:ascii="Palatino Linotype" w:eastAsia="MS Mincho" w:hAnsi="Palatino Linotype"/>
          <w:lang w:eastAsia="es-ES_tradnl"/>
        </w:rPr>
        <w:t>como</w:t>
      </w:r>
      <w:r w:rsidR="00554DD8" w:rsidRPr="00DC17F4">
        <w:rPr>
          <w:rFonts w:ascii="Palatino Linotype" w:eastAsia="MS Mincho" w:hAnsi="Palatino Linotype"/>
          <w:lang w:val="es-MX" w:eastAsia="es-ES_tradnl"/>
        </w:rPr>
        <w:t xml:space="preserve"> el </w:t>
      </w:r>
      <w:r w:rsidR="00554DD8" w:rsidRPr="00DC17F4">
        <w:rPr>
          <w:rFonts w:ascii="Palatino Linotype" w:eastAsia="MS Mincho" w:hAnsi="Palatino Linotype"/>
          <w:i/>
          <w:lang w:val="es-MX" w:eastAsia="es-ES_tradnl"/>
        </w:rPr>
        <w:t xml:space="preserve">“modo o manera en que se hace o en que ocurre algo”, </w:t>
      </w:r>
      <w:r w:rsidR="00554DD8" w:rsidRPr="00DC17F4">
        <w:rPr>
          <w:rFonts w:ascii="Palatino Linotype" w:eastAsia="MS Mincho" w:hAnsi="Palatino Linotype"/>
          <w:lang w:val="es-MX" w:eastAsia="es-ES_tradnl"/>
        </w:rPr>
        <w:t>situación que en el presente caso no acontece, pues se observa que lo entregado implica un procedimiento de búsqueda al particular, procedimiento, que no le fue referido</w:t>
      </w:r>
      <w:r w:rsidR="00554DD8" w:rsidRPr="00DC17F4">
        <w:rPr>
          <w:rFonts w:ascii="Palatino Linotype" w:eastAsia="MS Mincho" w:hAnsi="Palatino Linotype"/>
          <w:color w:val="000000"/>
          <w:lang w:val="es-ES_tradnl"/>
        </w:rPr>
        <w:t xml:space="preserve">. </w:t>
      </w:r>
    </w:p>
    <w:p w14:paraId="615D64F0" w14:textId="77777777" w:rsidR="00554DD8" w:rsidRPr="00DC17F4" w:rsidRDefault="00554DD8" w:rsidP="00554DD8">
      <w:pPr>
        <w:widowControl w:val="0"/>
        <w:tabs>
          <w:tab w:val="left" w:pos="0"/>
        </w:tabs>
        <w:autoSpaceDE w:val="0"/>
        <w:autoSpaceDN w:val="0"/>
        <w:adjustRightInd w:val="0"/>
        <w:spacing w:before="240" w:after="240" w:line="360" w:lineRule="auto"/>
        <w:ind w:left="720" w:right="616"/>
        <w:contextualSpacing/>
        <w:jc w:val="both"/>
        <w:rPr>
          <w:rFonts w:ascii="Palatino Linotype" w:eastAsia="MS Mincho" w:hAnsi="Palatino Linotype"/>
          <w:color w:val="000000"/>
          <w:lang w:val="es-ES_tradnl"/>
        </w:rPr>
      </w:pPr>
    </w:p>
    <w:p w14:paraId="56F62434" w14:textId="01ED9540" w:rsidR="00554DD8" w:rsidRPr="00DC17F4" w:rsidRDefault="00544F16" w:rsidP="00554DD8">
      <w:pPr>
        <w:widowControl w:val="0"/>
        <w:numPr>
          <w:ilvl w:val="0"/>
          <w:numId w:val="9"/>
        </w:numPr>
        <w:tabs>
          <w:tab w:val="left" w:pos="0"/>
        </w:tabs>
        <w:autoSpaceDE w:val="0"/>
        <w:autoSpaceDN w:val="0"/>
        <w:adjustRightInd w:val="0"/>
        <w:spacing w:before="240" w:after="240" w:line="360" w:lineRule="auto"/>
        <w:ind w:right="616"/>
        <w:contextualSpacing/>
        <w:jc w:val="both"/>
        <w:rPr>
          <w:rFonts w:ascii="Palatino Linotype" w:eastAsia="MS Mincho" w:hAnsi="Palatino Linotype"/>
          <w:color w:val="000000"/>
          <w:lang w:val="es-ES_tradnl"/>
        </w:rPr>
      </w:pPr>
      <w:r w:rsidRPr="00DC17F4">
        <w:rPr>
          <w:rFonts w:ascii="Palatino Linotype" w:hAnsi="Palatino Linotype"/>
        </w:rPr>
        <w:t xml:space="preserve">Que, </w:t>
      </w:r>
      <w:r w:rsidR="00554DD8" w:rsidRPr="00DC17F4">
        <w:rPr>
          <w:rFonts w:ascii="Palatino Linotype" w:hAnsi="Palatino Linotype"/>
        </w:rPr>
        <w:t>para que la orientación a sitios electrónicos se encuentre en tiempo, debe realizarse en un plazo no mayor a cinco días hábiles después de la solicitud, situación que no</w:t>
      </w:r>
      <w:r w:rsidR="00CE67BC" w:rsidRPr="00DC17F4">
        <w:rPr>
          <w:rFonts w:ascii="Palatino Linotype" w:hAnsi="Palatino Linotype"/>
        </w:rPr>
        <w:t xml:space="preserve"> acontece en el presente asunto ya que la solicitud de información fue realizada el once (11) de noviembre y la respuesta fue otorgada el veinticuatro (24) de noviembre de dos mil veintidós</w:t>
      </w:r>
      <w:r w:rsidR="00962741" w:rsidRPr="00DC17F4">
        <w:rPr>
          <w:rFonts w:ascii="Palatino Linotype" w:hAnsi="Palatino Linotype"/>
        </w:rPr>
        <w:t>, esto es con tres (03) días posteriores al plazo que establece la Ley.</w:t>
      </w:r>
    </w:p>
    <w:p w14:paraId="3BD7B0A3" w14:textId="77777777" w:rsidR="00554DD8" w:rsidRPr="00DC17F4" w:rsidRDefault="00554DD8" w:rsidP="00554DD8">
      <w:pPr>
        <w:tabs>
          <w:tab w:val="left" w:pos="284"/>
          <w:tab w:val="left" w:pos="426"/>
        </w:tabs>
        <w:spacing w:before="240" w:after="240" w:line="360" w:lineRule="auto"/>
        <w:ind w:right="49"/>
        <w:contextualSpacing/>
        <w:jc w:val="both"/>
        <w:rPr>
          <w:rFonts w:ascii="Palatino Linotype" w:hAnsi="Palatino Linotype" w:cs="Arial"/>
        </w:rPr>
      </w:pPr>
    </w:p>
    <w:p w14:paraId="5CA03D92" w14:textId="2734A45C" w:rsidR="00554DD8" w:rsidRPr="00DC17F4" w:rsidRDefault="00554DD8" w:rsidP="00554DD8">
      <w:pPr>
        <w:numPr>
          <w:ilvl w:val="0"/>
          <w:numId w:val="5"/>
        </w:numPr>
        <w:tabs>
          <w:tab w:val="left" w:pos="0"/>
        </w:tabs>
        <w:spacing w:before="240" w:after="240" w:line="360" w:lineRule="auto"/>
        <w:ind w:left="0" w:right="49" w:firstLine="0"/>
        <w:contextualSpacing/>
        <w:jc w:val="both"/>
        <w:rPr>
          <w:rFonts w:ascii="Palatino Linotype" w:hAnsi="Palatino Linotype" w:cs="Arial"/>
          <w:i/>
        </w:rPr>
      </w:pPr>
      <w:r w:rsidRPr="00DC17F4">
        <w:rPr>
          <w:rFonts w:ascii="Palatino Linotype" w:hAnsi="Palatino Linotype" w:cs="Arial"/>
        </w:rPr>
        <w:t>En tal contexto, y de conformidad con el precepto jurídico transcrito, no es posible tener por colmada la solicitud de información</w:t>
      </w:r>
      <w:r w:rsidRPr="00DC17F4">
        <w:rPr>
          <w:rFonts w:ascii="Palatino Linotype" w:hAnsi="Palatino Linotype" w:cs="Arial"/>
          <w:i/>
        </w:rPr>
        <w:t>,</w:t>
      </w:r>
      <w:r w:rsidRPr="00DC17F4">
        <w:rPr>
          <w:rFonts w:ascii="Palatino Linotype" w:hAnsi="Palatino Linotype" w:cs="Arial"/>
        </w:rPr>
        <w:t xml:space="preserve"> ya que no </w:t>
      </w:r>
      <w:r w:rsidR="00962741" w:rsidRPr="00DC17F4">
        <w:rPr>
          <w:rFonts w:ascii="Palatino Linotype" w:hAnsi="Palatino Linotype" w:cs="Arial"/>
        </w:rPr>
        <w:t xml:space="preserve">se otorga de conformidad con las formalidades que establece la Ley, además, de que a decir del particular no obra la totalidad de la información solicitada, en ese sentido es dable </w:t>
      </w:r>
      <w:r w:rsidR="00962741" w:rsidRPr="00DC17F4">
        <w:rPr>
          <w:rFonts w:ascii="Palatino Linotype" w:hAnsi="Palatino Linotype" w:cs="Arial"/>
        </w:rPr>
        <w:lastRenderedPageBreak/>
        <w:t xml:space="preserve">ordenar la entrega de todas las Actas de Cabildo del Ayuntamiento de </w:t>
      </w:r>
      <w:proofErr w:type="spellStart"/>
      <w:r w:rsidR="00962741" w:rsidRPr="00DC17F4">
        <w:rPr>
          <w:rFonts w:ascii="Palatino Linotype" w:hAnsi="Palatino Linotype" w:cs="Arial"/>
        </w:rPr>
        <w:t>Acambay</w:t>
      </w:r>
      <w:proofErr w:type="spellEnd"/>
      <w:r w:rsidR="00962741" w:rsidRPr="00DC17F4">
        <w:rPr>
          <w:rFonts w:ascii="Palatino Linotype" w:hAnsi="Palatino Linotype" w:cs="Arial"/>
        </w:rPr>
        <w:t xml:space="preserve"> de </w:t>
      </w:r>
      <w:r w:rsidR="00532A48" w:rsidRPr="00DC17F4">
        <w:rPr>
          <w:rFonts w:ascii="Palatino Linotype" w:hAnsi="Palatino Linotype" w:cs="Arial"/>
        </w:rPr>
        <w:t>Ruí</w:t>
      </w:r>
      <w:r w:rsidR="00962741" w:rsidRPr="00DC17F4">
        <w:rPr>
          <w:rFonts w:ascii="Palatino Linotype" w:hAnsi="Palatino Linotype" w:cs="Arial"/>
        </w:rPr>
        <w:t xml:space="preserve">z </w:t>
      </w:r>
      <w:r w:rsidR="00532A48" w:rsidRPr="00DC17F4">
        <w:rPr>
          <w:rFonts w:ascii="Palatino Linotype" w:hAnsi="Palatino Linotype" w:cs="Arial"/>
        </w:rPr>
        <w:t xml:space="preserve">Castañeda del uno (01) de enero al once (11) de noviembre de dos mil veintidós, de ser procedente en versión pública.  </w:t>
      </w:r>
    </w:p>
    <w:p w14:paraId="05105DCB" w14:textId="77777777" w:rsidR="00962741" w:rsidRPr="00DC17F4" w:rsidRDefault="00962741" w:rsidP="00962741">
      <w:pPr>
        <w:spacing w:before="240" w:after="240" w:line="360" w:lineRule="auto"/>
        <w:contextualSpacing/>
        <w:jc w:val="both"/>
        <w:rPr>
          <w:rFonts w:ascii="Palatino Linotype" w:eastAsia="MS Mincho" w:hAnsi="Palatino Linotype" w:cs="Arial"/>
          <w:lang w:val="es-ES_tradnl"/>
        </w:rPr>
      </w:pPr>
    </w:p>
    <w:p w14:paraId="5FEAD869" w14:textId="77777777" w:rsidR="00962741" w:rsidRPr="00DC17F4" w:rsidRDefault="00962741" w:rsidP="00962741">
      <w:pPr>
        <w:keepNext/>
        <w:keepLines/>
        <w:spacing w:before="240" w:line="360" w:lineRule="auto"/>
        <w:outlineLvl w:val="0"/>
        <w:rPr>
          <w:rFonts w:ascii="Palatino Linotype" w:hAnsi="Palatino Linotype" w:cs="Arial"/>
          <w:b/>
          <w:color w:val="000000"/>
          <w:lang w:val="es-ES_tradnl"/>
        </w:rPr>
      </w:pPr>
      <w:bookmarkStart w:id="50" w:name="_Toc89335556"/>
      <w:r w:rsidRPr="00DC17F4">
        <w:rPr>
          <w:rFonts w:ascii="Palatino Linotype" w:hAnsi="Palatino Linotype" w:cs="Arial"/>
          <w:b/>
          <w:color w:val="000000"/>
          <w:lang w:val="es-ES_tradnl"/>
        </w:rPr>
        <w:t>QUINTO. De la versión pública</w:t>
      </w:r>
      <w:bookmarkEnd w:id="50"/>
      <w:r w:rsidRPr="00DC17F4">
        <w:rPr>
          <w:rFonts w:ascii="Palatino Linotype" w:hAnsi="Palatino Linotype" w:cs="Arial"/>
          <w:b/>
          <w:color w:val="000000"/>
          <w:lang w:val="es-ES_tradnl"/>
        </w:rPr>
        <w:t xml:space="preserve"> y el acuerdo de clasificación. </w:t>
      </w:r>
    </w:p>
    <w:p w14:paraId="4F7D1FAA" w14:textId="77777777" w:rsidR="00962741" w:rsidRPr="00DC17F4" w:rsidRDefault="00962741" w:rsidP="00962741">
      <w:pPr>
        <w:spacing w:after="120" w:line="360" w:lineRule="auto"/>
        <w:ind w:left="360" w:right="49"/>
        <w:contextualSpacing/>
        <w:jc w:val="both"/>
        <w:rPr>
          <w:rFonts w:ascii="Palatino Linotype" w:hAnsi="Palatino Linotype" w:cs="Arial"/>
          <w:color w:val="000000"/>
          <w:lang w:val="es-ES_tradnl"/>
        </w:rPr>
      </w:pPr>
    </w:p>
    <w:p w14:paraId="0E34AFB4" w14:textId="77777777" w:rsidR="00962741" w:rsidRPr="00DC17F4" w:rsidRDefault="00962741" w:rsidP="00744B4F">
      <w:pPr>
        <w:pStyle w:val="Prrafodelista"/>
        <w:numPr>
          <w:ilvl w:val="0"/>
          <w:numId w:val="5"/>
        </w:numPr>
        <w:tabs>
          <w:tab w:val="left" w:pos="426"/>
        </w:tabs>
        <w:suppressAutoHyphens/>
        <w:spacing w:after="120" w:line="360" w:lineRule="auto"/>
        <w:ind w:left="0" w:right="49" w:firstLine="0"/>
        <w:contextualSpacing/>
        <w:jc w:val="both"/>
        <w:rPr>
          <w:rFonts w:ascii="Palatino Linotype" w:hAnsi="Palatino Linotype" w:cs="Arial"/>
          <w:color w:val="000000"/>
          <w:lang w:val="es-ES_tradnl"/>
        </w:rPr>
      </w:pPr>
      <w:r w:rsidRPr="00DC17F4">
        <w:rPr>
          <w:rFonts w:ascii="Palatino Linotype" w:hAnsi="Palatino Linotype" w:cs="Arial"/>
          <w:color w:val="000000"/>
          <w:lang w:val="es-ES_tradnl"/>
        </w:rPr>
        <w:t>Por otro lado, debe destacarse que debido a la naturaleza de la información solicitada</w:t>
      </w:r>
      <w:r w:rsidRPr="00DC17F4">
        <w:rPr>
          <w:rFonts w:ascii="Palatino Linotype" w:hAnsi="Palatino Linotype" w:cs="Arial"/>
          <w:b/>
          <w:color w:val="000000"/>
          <w:lang w:val="es-ES_tradnl"/>
        </w:rPr>
        <w:t xml:space="preserve">, </w:t>
      </w:r>
      <w:r w:rsidRPr="00DC17F4">
        <w:rPr>
          <w:rFonts w:ascii="Palatino Linotype" w:hAnsi="Palatino Linotype" w:cs="Arial"/>
          <w:color w:val="000000"/>
          <w:lang w:val="es-ES_tradnl"/>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DC17F4">
        <w:rPr>
          <w:rFonts w:ascii="Palatino Linotype" w:hAnsi="Palatino Linotype" w:cs="Arial"/>
          <w:b/>
          <w:color w:val="000000"/>
          <w:lang w:val="es-ES_tradnl"/>
        </w:rPr>
        <w:t>versión pública</w:t>
      </w:r>
      <w:r w:rsidRPr="00DC17F4">
        <w:rPr>
          <w:rFonts w:ascii="Palatino Linotype" w:hAnsi="Palatino Linotype" w:cs="Arial"/>
          <w:color w:val="000000"/>
          <w:lang w:val="es-ES_tradnl"/>
        </w:rPr>
        <w:t xml:space="preserve"> del documento por las consideraciones que se estimen pertinentes.</w:t>
      </w:r>
    </w:p>
    <w:p w14:paraId="164531EF" w14:textId="77777777" w:rsidR="00962741" w:rsidRPr="00DC17F4" w:rsidRDefault="00962741" w:rsidP="00962741">
      <w:pPr>
        <w:tabs>
          <w:tab w:val="left" w:pos="426"/>
        </w:tabs>
        <w:spacing w:after="120" w:line="360" w:lineRule="auto"/>
        <w:ind w:right="49"/>
        <w:contextualSpacing/>
        <w:jc w:val="both"/>
        <w:rPr>
          <w:rFonts w:ascii="Palatino Linotype" w:hAnsi="Palatino Linotype" w:cs="Arial"/>
          <w:color w:val="000000"/>
          <w:lang w:val="es-ES_tradnl"/>
        </w:rPr>
      </w:pPr>
    </w:p>
    <w:p w14:paraId="7799515F" w14:textId="77777777" w:rsidR="00962741" w:rsidRPr="00DC17F4" w:rsidRDefault="00962741" w:rsidP="00744B4F">
      <w:pPr>
        <w:numPr>
          <w:ilvl w:val="0"/>
          <w:numId w:val="5"/>
        </w:numPr>
        <w:shd w:val="clear" w:color="auto" w:fill="FFFFFF"/>
        <w:tabs>
          <w:tab w:val="left" w:pos="284"/>
          <w:tab w:val="left" w:pos="426"/>
        </w:tabs>
        <w:suppressAutoHyphens/>
        <w:spacing w:before="240" w:after="200" w:line="360" w:lineRule="auto"/>
        <w:ind w:left="0" w:firstLine="0"/>
        <w:contextualSpacing/>
        <w:jc w:val="both"/>
        <w:rPr>
          <w:rFonts w:ascii="Palatino Linotype" w:hAnsi="Palatino Linotype" w:cs="Arial"/>
          <w:color w:val="000000"/>
          <w:lang w:val="es-ES_tradnl"/>
        </w:rPr>
      </w:pPr>
      <w:r w:rsidRPr="00DC17F4">
        <w:rPr>
          <w:rFonts w:ascii="Palatino Linotype" w:eastAsia="Calibri" w:hAnsi="Palatino Linotype" w:cs="Arial"/>
          <w:color w:val="000000"/>
          <w:lang w:eastAsia="es-MX"/>
        </w:rPr>
        <w:t xml:space="preserve">Es de señalar que, por lo que hace a las versiones públicas, el </w:t>
      </w:r>
      <w:r w:rsidRPr="00DC17F4">
        <w:rPr>
          <w:rFonts w:ascii="Palatino Linotype" w:eastAsia="Calibri" w:hAnsi="Palatino Linotype" w:cs="Arial"/>
          <w:b/>
          <w:color w:val="000000"/>
          <w:lang w:eastAsia="es-MX"/>
        </w:rPr>
        <w:t>SUJETO OBLIGADO</w:t>
      </w:r>
      <w:r w:rsidRPr="00DC17F4">
        <w:rPr>
          <w:rFonts w:ascii="Palatino Linotype" w:eastAsia="Calibri" w:hAnsi="Palatino Linotype" w:cs="Arial"/>
          <w:color w:val="000000"/>
          <w:lang w:eastAsia="es-MX"/>
        </w:rPr>
        <w:t xml:space="preserve"> debe cumplir con las formalidades exigidas en la Ley, por lo que </w:t>
      </w:r>
      <w:r w:rsidRPr="00DC17F4">
        <w:rPr>
          <w:rFonts w:ascii="Palatino Linotype" w:hAnsi="Palatino Linotype" w:cs="Arial"/>
          <w:color w:val="000000"/>
          <w:lang w:val="es-ES_tradnl" w:eastAsia="es-MX"/>
        </w:rPr>
        <w:t xml:space="preserve">para tal efecto emitirá el </w:t>
      </w:r>
      <w:r w:rsidRPr="00DC17F4">
        <w:rPr>
          <w:rFonts w:ascii="Palatino Linotype" w:eastAsia="Calibri" w:hAnsi="Palatino Linotype" w:cs="Arial"/>
          <w:color w:val="000000"/>
          <w:lang w:eastAsia="es-MX"/>
        </w:rPr>
        <w:t xml:space="preserve">Acuerdo del Comité de Transparencia en términos de los </w:t>
      </w:r>
      <w:r w:rsidRPr="00DC17F4">
        <w:rPr>
          <w:rFonts w:ascii="Palatino Linotype" w:eastAsia="Calibri" w:hAnsi="Palatino Linotype" w:cs="Arial"/>
          <w:color w:val="000000"/>
          <w:lang w:eastAsia="es-MX"/>
        </w:rPr>
        <w:lastRenderedPageBreak/>
        <w:t>artículos 49 fracción</w:t>
      </w:r>
      <w:r w:rsidRPr="00DC17F4">
        <w:rPr>
          <w:rFonts w:ascii="Palatino Linotype" w:eastAsia="Calibri" w:hAnsi="Palatino Linotype" w:cs="Arial"/>
          <w:bCs/>
          <w:color w:val="000000"/>
          <w:lang w:val="es-ES_tradnl"/>
        </w:rPr>
        <w:t xml:space="preserve"> VIII,</w:t>
      </w:r>
      <w:r w:rsidRPr="00DC17F4">
        <w:rPr>
          <w:rFonts w:ascii="Palatino Linotype" w:eastAsia="Calibri" w:hAnsi="Palatino Linotype" w:cs="Arial"/>
          <w:color w:val="000000"/>
          <w:lang w:eastAsia="es-MX"/>
        </w:rPr>
        <w:t xml:space="preserve"> 122</w:t>
      </w:r>
      <w:r w:rsidRPr="00DC17F4">
        <w:rPr>
          <w:rFonts w:ascii="Palatino Linotype" w:hAnsi="Palatino Linotype"/>
          <w:vertAlign w:val="superscript"/>
          <w:lang w:eastAsia="es-MX"/>
        </w:rPr>
        <w:footnoteReference w:id="6"/>
      </w:r>
      <w:r w:rsidRPr="00DC17F4">
        <w:rPr>
          <w:rFonts w:ascii="Palatino Linotype" w:eastAsia="Calibri" w:hAnsi="Palatino Linotype" w:cs="Arial"/>
          <w:color w:val="000000"/>
          <w:lang w:eastAsia="es-MX"/>
        </w:rPr>
        <w:t>, 135</w:t>
      </w:r>
      <w:r w:rsidRPr="00DC17F4">
        <w:rPr>
          <w:rFonts w:ascii="Palatino Linotype" w:hAnsi="Palatino Linotype"/>
          <w:vertAlign w:val="superscript"/>
          <w:lang w:eastAsia="es-MX"/>
        </w:rPr>
        <w:footnoteReference w:id="7"/>
      </w:r>
      <w:r w:rsidRPr="00DC17F4">
        <w:rPr>
          <w:rFonts w:ascii="Palatino Linotype" w:eastAsia="Calibri" w:hAnsi="Palatino Linotype" w:cs="Arial"/>
          <w:color w:val="000000"/>
          <w:lang w:eastAsia="es-MX"/>
        </w:rPr>
        <w:t xml:space="preserve"> y 149 de la </w:t>
      </w:r>
      <w:r w:rsidRPr="00DC17F4">
        <w:rPr>
          <w:rFonts w:ascii="Palatino Linotype" w:eastAsia="Calibri" w:hAnsi="Palatino Linotype" w:cs="Arial"/>
          <w:b/>
          <w:color w:val="000000"/>
          <w:lang w:eastAsia="es-MX"/>
        </w:rPr>
        <w:t>Ley de Transparencia y Acceso a la Información Pública del Estado de México y Municipios</w:t>
      </w:r>
      <w:r w:rsidRPr="00DC17F4">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4FD3A884" w14:textId="77777777" w:rsidR="00962741" w:rsidRPr="00DC17F4" w:rsidRDefault="00962741" w:rsidP="00962741">
      <w:pPr>
        <w:shd w:val="clear" w:color="auto" w:fill="FFFFFF"/>
        <w:tabs>
          <w:tab w:val="left" w:pos="284"/>
          <w:tab w:val="left" w:pos="426"/>
        </w:tabs>
        <w:spacing w:before="240" w:after="200" w:line="360" w:lineRule="auto"/>
        <w:contextualSpacing/>
        <w:jc w:val="both"/>
        <w:rPr>
          <w:rFonts w:ascii="Palatino Linotype" w:hAnsi="Palatino Linotype" w:cs="Arial"/>
          <w:color w:val="000000"/>
          <w:lang w:val="es-ES_tradnl"/>
        </w:rPr>
      </w:pPr>
    </w:p>
    <w:p w14:paraId="05F4A54D" w14:textId="77777777" w:rsidR="00962741" w:rsidRPr="00DC17F4" w:rsidRDefault="00962741" w:rsidP="00962741">
      <w:pPr>
        <w:keepNext/>
        <w:keepLines/>
        <w:spacing w:before="40" w:line="360" w:lineRule="auto"/>
        <w:outlineLvl w:val="1"/>
        <w:rPr>
          <w:rFonts w:ascii="Palatino Linotype" w:hAnsi="Palatino Linotype"/>
          <w:b/>
          <w:color w:val="000000"/>
          <w:lang w:val="es-MX" w:eastAsia="en-US"/>
        </w:rPr>
      </w:pPr>
      <w:bookmarkStart w:id="51" w:name="_Toc500756709"/>
      <w:bookmarkStart w:id="52" w:name="_Toc536691777"/>
      <w:bookmarkStart w:id="53" w:name="_Toc89335557"/>
      <w:r w:rsidRPr="00DC17F4">
        <w:rPr>
          <w:rFonts w:ascii="Palatino Linotype" w:hAnsi="Palatino Linotype"/>
          <w:b/>
          <w:color w:val="000000"/>
          <w:lang w:val="es-MX" w:eastAsia="en-US"/>
        </w:rPr>
        <w:t>I. De la clasificación de la información.</w:t>
      </w:r>
      <w:bookmarkEnd w:id="51"/>
      <w:bookmarkEnd w:id="52"/>
      <w:bookmarkEnd w:id="53"/>
    </w:p>
    <w:p w14:paraId="15762A2E" w14:textId="77777777" w:rsidR="00962741" w:rsidRPr="00DC17F4" w:rsidRDefault="00962741" w:rsidP="00962741">
      <w:pPr>
        <w:spacing w:line="360" w:lineRule="auto"/>
        <w:rPr>
          <w:rFonts w:ascii="Palatino Linotype" w:hAnsi="Palatino Linotype"/>
          <w:color w:val="000000"/>
          <w:lang w:val="es-MX" w:eastAsia="en-US"/>
        </w:rPr>
      </w:pPr>
    </w:p>
    <w:p w14:paraId="713CEAD1" w14:textId="77777777" w:rsidR="00962741" w:rsidRPr="00DC17F4" w:rsidRDefault="00962741" w:rsidP="00744B4F">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DC17F4">
        <w:rPr>
          <w:rFonts w:ascii="Palatino Linotype" w:hAnsi="Palatino Linotype"/>
          <w:color w:val="000000"/>
          <w:lang w:val="es-ES_tradnl"/>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DC17F4">
        <w:rPr>
          <w:rFonts w:ascii="Palatino Linotype" w:hAnsi="Palatino Linotype"/>
          <w:vertAlign w:val="superscript"/>
          <w:lang w:val="es-ES_tradnl"/>
        </w:rPr>
        <w:footnoteReference w:id="8"/>
      </w:r>
      <w:r w:rsidRPr="00DC17F4">
        <w:rPr>
          <w:rFonts w:ascii="Palatino Linotype" w:hAnsi="Palatino Linotype"/>
          <w:color w:val="000000"/>
          <w:lang w:val="es-ES_tradnl"/>
        </w:rPr>
        <w:t xml:space="preserve"> aunque cualquier límite o restricción, </w:t>
      </w:r>
      <w:r w:rsidRPr="00DC17F4">
        <w:rPr>
          <w:rFonts w:ascii="Palatino Linotype" w:hAnsi="Palatino Linotype"/>
          <w:color w:val="000000"/>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DC17F4">
        <w:rPr>
          <w:rFonts w:ascii="Palatino Linotype" w:hAnsi="Palatino Linotype"/>
          <w:vertAlign w:val="superscript"/>
          <w:lang w:val="es-ES_tradnl"/>
        </w:rPr>
        <w:footnoteReference w:id="9"/>
      </w:r>
      <w:r w:rsidRPr="00DC17F4">
        <w:rPr>
          <w:rFonts w:ascii="Palatino Linotype" w:hAnsi="Palatino Linotype"/>
          <w:color w:val="000000"/>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49095866" w14:textId="77777777" w:rsidR="00962741" w:rsidRPr="00DC17F4" w:rsidRDefault="00962741" w:rsidP="00962741">
      <w:pPr>
        <w:tabs>
          <w:tab w:val="left" w:pos="426"/>
        </w:tabs>
        <w:spacing w:line="360" w:lineRule="auto"/>
        <w:contextualSpacing/>
        <w:jc w:val="both"/>
        <w:rPr>
          <w:rFonts w:ascii="Palatino Linotype" w:hAnsi="Palatino Linotype"/>
          <w:color w:val="000000"/>
          <w:lang w:val="es-ES_tradnl"/>
        </w:rPr>
      </w:pPr>
    </w:p>
    <w:p w14:paraId="0691204B" w14:textId="77777777" w:rsidR="00962741" w:rsidRPr="00DC17F4" w:rsidRDefault="00962741" w:rsidP="00744B4F">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DC17F4">
        <w:rPr>
          <w:rFonts w:ascii="Palatino Linotype" w:hAnsi="Palatino Linotype"/>
          <w:color w:val="000000"/>
          <w:lang w:val="es-ES_tradnl"/>
        </w:rPr>
        <w:t xml:space="preserve">El grave problema que enfrentamos todos los días al resolver los recursos de revisión que se presentan, consiste en que a pesar de que han pasado más de dos </w:t>
      </w:r>
      <w:r w:rsidRPr="00DC17F4">
        <w:rPr>
          <w:rFonts w:ascii="Palatino Linotype" w:hAnsi="Palatino Linotype"/>
          <w:color w:val="000000"/>
          <w:lang w:val="es-ES_tradnl"/>
        </w:rPr>
        <w:lastRenderedPageBreak/>
        <w:t>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14:paraId="08908B8E" w14:textId="77777777" w:rsidR="00962741" w:rsidRPr="00DC17F4" w:rsidRDefault="00962741" w:rsidP="00962741">
      <w:pPr>
        <w:tabs>
          <w:tab w:val="left" w:pos="426"/>
        </w:tabs>
        <w:spacing w:after="160" w:line="360" w:lineRule="auto"/>
        <w:contextualSpacing/>
        <w:jc w:val="both"/>
        <w:rPr>
          <w:rFonts w:ascii="Palatino Linotype" w:hAnsi="Palatino Linotype"/>
          <w:color w:val="000000"/>
          <w:lang w:val="es-ES_tradnl"/>
        </w:rPr>
      </w:pPr>
    </w:p>
    <w:p w14:paraId="2C4683CE" w14:textId="77777777" w:rsidR="00962741" w:rsidRPr="00DC17F4" w:rsidRDefault="00962741" w:rsidP="00744B4F">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DC17F4">
        <w:rPr>
          <w:rFonts w:ascii="Palatino Linotype" w:hAnsi="Palatino Linotype"/>
          <w:color w:val="000000"/>
          <w:lang w:val="es-ES_tradnl"/>
        </w:rPr>
        <w:t xml:space="preserve">Por esa razón, es que en esta ocasión se presenta un apretado resumen de las formalidades, elementos y procedimientos que debe considerar el </w:t>
      </w:r>
      <w:r w:rsidRPr="00DC17F4">
        <w:rPr>
          <w:rFonts w:ascii="Palatino Linotype" w:hAnsi="Palatino Linotype" w:cs="Arial"/>
          <w:b/>
          <w:bCs/>
          <w:color w:val="000000"/>
          <w:lang w:val="es-ES_tradnl"/>
        </w:rPr>
        <w:t>SUJETO OBLIGADO</w:t>
      </w:r>
      <w:r w:rsidRPr="00DC17F4">
        <w:rPr>
          <w:rFonts w:ascii="Palatino Linotype" w:hAnsi="Palatino Linotype" w:cs="Arial"/>
          <w:color w:val="000000"/>
          <w:lang w:val="es-ES_tradnl"/>
        </w:rPr>
        <w:t xml:space="preserve"> </w:t>
      </w:r>
      <w:r w:rsidRPr="00DC17F4">
        <w:rPr>
          <w:rFonts w:ascii="Palatino Linotype" w:hAnsi="Palatino Linotype"/>
          <w:color w:val="000000"/>
          <w:lang w:val="es-ES_tradnl"/>
        </w:rPr>
        <w:t>para emitir este tipo de acuerdos y que el Órgano Garante debe verificar que se cumplan.</w:t>
      </w:r>
    </w:p>
    <w:p w14:paraId="283B38AC" w14:textId="77777777" w:rsidR="00962741" w:rsidRPr="00DC17F4" w:rsidRDefault="00962741" w:rsidP="00962741">
      <w:pPr>
        <w:spacing w:line="360" w:lineRule="auto"/>
        <w:jc w:val="both"/>
        <w:rPr>
          <w:rFonts w:ascii="Palatino Linotype" w:hAnsi="Palatino Linotype"/>
          <w:color w:val="000000"/>
          <w:lang w:val="es-ES_tradnl"/>
        </w:rPr>
      </w:pPr>
    </w:p>
    <w:p w14:paraId="02F9F93A" w14:textId="77777777" w:rsidR="00962741" w:rsidRPr="00DC17F4" w:rsidRDefault="00962741" w:rsidP="00962741">
      <w:pPr>
        <w:keepNext/>
        <w:keepLines/>
        <w:pBdr>
          <w:top w:val="nil"/>
          <w:left w:val="nil"/>
          <w:bottom w:val="nil"/>
          <w:right w:val="nil"/>
          <w:between w:val="nil"/>
          <w:bar w:val="nil"/>
        </w:pBdr>
        <w:spacing w:before="240" w:line="360" w:lineRule="auto"/>
        <w:contextualSpacing/>
        <w:outlineLvl w:val="0"/>
        <w:rPr>
          <w:rFonts w:ascii="Palatino Linotype" w:hAnsi="Palatino Linotype"/>
          <w:b/>
          <w:color w:val="000000"/>
          <w:lang w:val="es-MX" w:eastAsia="en-US"/>
        </w:rPr>
      </w:pPr>
      <w:bookmarkStart w:id="54" w:name="_Toc485631700"/>
      <w:bookmarkStart w:id="55" w:name="_Toc500756710"/>
      <w:bookmarkStart w:id="56" w:name="_Toc536691778"/>
      <w:bookmarkStart w:id="57" w:name="_Toc89335558"/>
      <w:r w:rsidRPr="00DC17F4">
        <w:rPr>
          <w:rFonts w:ascii="Palatino Linotype" w:hAnsi="Palatino Linotype"/>
          <w:b/>
          <w:color w:val="000000"/>
          <w:lang w:val="es-MX" w:eastAsia="en-US"/>
        </w:rPr>
        <w:t>a) Requisitos previos.</w:t>
      </w:r>
      <w:bookmarkEnd w:id="54"/>
      <w:bookmarkEnd w:id="55"/>
      <w:bookmarkEnd w:id="56"/>
      <w:bookmarkEnd w:id="57"/>
    </w:p>
    <w:p w14:paraId="4ADAD846" w14:textId="77777777" w:rsidR="00962741" w:rsidRPr="00DC17F4" w:rsidRDefault="00962741" w:rsidP="00962741">
      <w:pPr>
        <w:spacing w:line="360" w:lineRule="auto"/>
        <w:contextualSpacing/>
        <w:jc w:val="both"/>
        <w:rPr>
          <w:rFonts w:ascii="Palatino Linotype" w:hAnsi="Palatino Linotype" w:cs="Arial"/>
          <w:color w:val="000000"/>
          <w:lang w:val="es-ES_tradnl"/>
        </w:rPr>
      </w:pPr>
    </w:p>
    <w:p w14:paraId="48A7C3BB" w14:textId="77777777" w:rsidR="00962741" w:rsidRPr="00DC17F4" w:rsidRDefault="00962741" w:rsidP="00744B4F">
      <w:pPr>
        <w:numPr>
          <w:ilvl w:val="0"/>
          <w:numId w:val="5"/>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DC17F4">
        <w:rPr>
          <w:rFonts w:ascii="Palatino Linotype" w:hAnsi="Palatino Linotype" w:cs="Arial"/>
          <w:color w:val="000000"/>
          <w:lang w:val="es-ES_tradnl"/>
        </w:rPr>
        <w:t xml:space="preserve">Los </w:t>
      </w:r>
      <w:r w:rsidRPr="00DC17F4">
        <w:rPr>
          <w:rFonts w:ascii="Palatino Linotype" w:hAnsi="Palatino Linotype"/>
          <w:color w:val="000000"/>
          <w:lang w:val="es-ES_tradnl"/>
        </w:rPr>
        <w:t>artículos</w:t>
      </w:r>
      <w:r w:rsidRPr="00DC17F4">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70CC6A8" w14:textId="77777777" w:rsidR="00962741" w:rsidRPr="00DC17F4" w:rsidRDefault="00962741" w:rsidP="00962741">
      <w:pPr>
        <w:tabs>
          <w:tab w:val="left" w:pos="426"/>
        </w:tabs>
        <w:spacing w:line="360" w:lineRule="auto"/>
        <w:contextualSpacing/>
        <w:jc w:val="both"/>
        <w:rPr>
          <w:rFonts w:ascii="Palatino Linotype" w:hAnsi="Palatino Linotype" w:cs="Arial"/>
          <w:color w:val="000000"/>
          <w:lang w:val="es-ES_tradnl"/>
        </w:rPr>
      </w:pPr>
    </w:p>
    <w:p w14:paraId="702E002F" w14:textId="77777777" w:rsidR="00962741" w:rsidRPr="00DC17F4" w:rsidRDefault="00962741" w:rsidP="00744B4F">
      <w:pPr>
        <w:numPr>
          <w:ilvl w:val="0"/>
          <w:numId w:val="5"/>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DC17F4">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2FC9ED28" w14:textId="77777777" w:rsidR="00962741" w:rsidRPr="00DC17F4" w:rsidRDefault="00962741" w:rsidP="00962741">
      <w:pPr>
        <w:tabs>
          <w:tab w:val="left" w:pos="426"/>
        </w:tabs>
        <w:spacing w:line="360" w:lineRule="auto"/>
        <w:contextualSpacing/>
        <w:jc w:val="both"/>
        <w:rPr>
          <w:rFonts w:ascii="Palatino Linotype" w:hAnsi="Palatino Linotype" w:cs="Arial"/>
          <w:color w:val="000000"/>
          <w:lang w:val="es-ES_tradnl"/>
        </w:rPr>
      </w:pPr>
    </w:p>
    <w:p w14:paraId="709BE887" w14:textId="77777777" w:rsidR="00962741" w:rsidRPr="00DC17F4" w:rsidRDefault="00962741" w:rsidP="00744B4F">
      <w:pPr>
        <w:numPr>
          <w:ilvl w:val="0"/>
          <w:numId w:val="5"/>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DC17F4">
        <w:rPr>
          <w:rFonts w:ascii="Palatino Linotype" w:hAnsi="Palatino Linotype" w:cs="Arial"/>
          <w:color w:val="000000"/>
          <w:lang w:val="es-ES_tradnl"/>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28346A72" w14:textId="77777777" w:rsidR="00962741" w:rsidRPr="00DC17F4" w:rsidRDefault="00962741" w:rsidP="00962741">
      <w:pPr>
        <w:spacing w:after="160" w:line="360" w:lineRule="auto"/>
        <w:contextualSpacing/>
        <w:jc w:val="both"/>
        <w:rPr>
          <w:rFonts w:ascii="Palatino Linotype" w:hAnsi="Palatino Linotype" w:cs="Arial"/>
          <w:color w:val="000000"/>
          <w:lang w:val="es-ES_tradnl"/>
        </w:rPr>
      </w:pPr>
    </w:p>
    <w:p w14:paraId="7DE4645D" w14:textId="77777777" w:rsidR="00962741" w:rsidRPr="00DC17F4" w:rsidRDefault="00962741" w:rsidP="00962741">
      <w:pPr>
        <w:keepNext/>
        <w:keepLines/>
        <w:pBdr>
          <w:top w:val="nil"/>
          <w:left w:val="nil"/>
          <w:bottom w:val="nil"/>
          <w:right w:val="nil"/>
          <w:between w:val="nil"/>
          <w:bar w:val="nil"/>
        </w:pBdr>
        <w:spacing w:before="240" w:line="360" w:lineRule="auto"/>
        <w:contextualSpacing/>
        <w:outlineLvl w:val="0"/>
        <w:rPr>
          <w:rFonts w:ascii="Palatino Linotype" w:hAnsi="Palatino Linotype"/>
          <w:b/>
          <w:color w:val="000000"/>
          <w:lang w:val="es-MX" w:eastAsia="en-US"/>
        </w:rPr>
      </w:pPr>
      <w:bookmarkStart w:id="58" w:name="_Toc485631701"/>
      <w:bookmarkStart w:id="59" w:name="_Toc500756711"/>
      <w:bookmarkStart w:id="60" w:name="_Toc536691779"/>
      <w:bookmarkStart w:id="61" w:name="_Toc89335559"/>
      <w:r w:rsidRPr="00DC17F4">
        <w:rPr>
          <w:rFonts w:ascii="Palatino Linotype" w:hAnsi="Palatino Linotype"/>
          <w:b/>
          <w:color w:val="000000"/>
          <w:lang w:val="es-MX" w:eastAsia="en-US"/>
        </w:rPr>
        <w:t>b) Supuestos de clasificación.</w:t>
      </w:r>
      <w:bookmarkEnd w:id="58"/>
      <w:bookmarkEnd w:id="59"/>
      <w:bookmarkEnd w:id="60"/>
      <w:bookmarkEnd w:id="61"/>
    </w:p>
    <w:p w14:paraId="3DEB3288" w14:textId="77777777" w:rsidR="00962741" w:rsidRPr="00DC17F4" w:rsidRDefault="00962741" w:rsidP="00962741">
      <w:pPr>
        <w:spacing w:line="360" w:lineRule="auto"/>
        <w:jc w:val="both"/>
        <w:rPr>
          <w:rFonts w:ascii="Palatino Linotype" w:hAnsi="Palatino Linotype" w:cs="Arial"/>
          <w:color w:val="000000"/>
          <w:lang w:val="es-ES_tradnl"/>
        </w:rPr>
      </w:pPr>
    </w:p>
    <w:p w14:paraId="02FE50DE" w14:textId="77777777" w:rsidR="00962741" w:rsidRPr="00DC17F4" w:rsidRDefault="00962741" w:rsidP="00744B4F">
      <w:pPr>
        <w:numPr>
          <w:ilvl w:val="0"/>
          <w:numId w:val="5"/>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DC17F4">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717116BC" w14:textId="77777777" w:rsidR="00962741" w:rsidRPr="00DC17F4" w:rsidRDefault="00962741" w:rsidP="00962741">
      <w:pPr>
        <w:tabs>
          <w:tab w:val="left" w:pos="426"/>
        </w:tabs>
        <w:spacing w:line="360" w:lineRule="auto"/>
        <w:contextualSpacing/>
        <w:jc w:val="both"/>
        <w:rPr>
          <w:rFonts w:ascii="Palatino Linotype" w:hAnsi="Palatino Linotype" w:cs="Arial"/>
          <w:color w:val="000000"/>
          <w:lang w:val="es-ES_tradnl"/>
        </w:rPr>
      </w:pPr>
    </w:p>
    <w:p w14:paraId="1A820C15" w14:textId="77777777" w:rsidR="00962741" w:rsidRPr="00DC17F4" w:rsidRDefault="00962741" w:rsidP="00744B4F">
      <w:pPr>
        <w:numPr>
          <w:ilvl w:val="0"/>
          <w:numId w:val="5"/>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DC17F4">
        <w:rPr>
          <w:rFonts w:ascii="Palatino Linotype" w:hAnsi="Palatino Linotype" w:cs="Arial"/>
          <w:color w:val="000000"/>
          <w:lang w:val="es-ES_tradnl"/>
        </w:rPr>
        <w:t>Mientras que los artículos 143 y 116 de la Ley Estatal y de la Ley General, respectivamente, señalan los supuestos para que la información pueda ser clasificada como confidencial:</w:t>
      </w:r>
    </w:p>
    <w:p w14:paraId="0A164DAF" w14:textId="77777777" w:rsidR="00962741" w:rsidRPr="00DC17F4" w:rsidRDefault="00962741" w:rsidP="00962741">
      <w:pPr>
        <w:spacing w:line="360" w:lineRule="auto"/>
        <w:jc w:val="both"/>
        <w:rPr>
          <w:rFonts w:ascii="Palatino Linotype" w:hAnsi="Palatino Linotype" w:cs="Arial"/>
          <w:color w:val="000000"/>
          <w:lang w:val="es-ES_tradnl"/>
        </w:rPr>
      </w:pPr>
    </w:p>
    <w:p w14:paraId="14AEF411" w14:textId="77777777" w:rsidR="00962741" w:rsidRPr="00DC17F4" w:rsidRDefault="00962741" w:rsidP="00962741">
      <w:pPr>
        <w:widowControl w:val="0"/>
        <w:autoSpaceDE w:val="0"/>
        <w:autoSpaceDN w:val="0"/>
        <w:adjustRightInd w:val="0"/>
        <w:spacing w:line="360" w:lineRule="auto"/>
        <w:ind w:left="567" w:right="616"/>
        <w:jc w:val="both"/>
        <w:rPr>
          <w:rFonts w:ascii="Palatino Linotype" w:hAnsi="Palatino Linotype" w:cs="Times"/>
          <w:i/>
          <w:iCs/>
          <w:color w:val="000000"/>
          <w:lang w:val="es-ES_tradnl"/>
        </w:rPr>
      </w:pPr>
      <w:r w:rsidRPr="00DC17F4">
        <w:rPr>
          <w:rFonts w:ascii="Palatino Linotype" w:hAnsi="Palatino Linotype" w:cs="Bookman Old Style"/>
          <w:bCs/>
          <w:i/>
          <w:iCs/>
          <w:color w:val="000000"/>
          <w:lang w:val="es-ES_tradnl"/>
        </w:rPr>
        <w:t>“</w:t>
      </w:r>
      <w:r w:rsidRPr="00DC17F4">
        <w:rPr>
          <w:rFonts w:ascii="Palatino Linotype" w:hAnsi="Palatino Linotype" w:cs="Bookman Old Style"/>
          <w:b/>
          <w:i/>
          <w:iCs/>
          <w:color w:val="000000"/>
          <w:lang w:val="es-ES_tradnl"/>
        </w:rPr>
        <w:t>I.</w:t>
      </w:r>
      <w:r w:rsidRPr="00DC17F4">
        <w:rPr>
          <w:rFonts w:ascii="Palatino Linotype" w:hAnsi="Palatino Linotype" w:cs="Bookman Old Style"/>
          <w:bCs/>
          <w:i/>
          <w:iCs/>
          <w:color w:val="000000"/>
          <w:lang w:val="es-ES_tradnl"/>
        </w:rPr>
        <w:t xml:space="preserve"> </w:t>
      </w:r>
      <w:r w:rsidRPr="00DC17F4">
        <w:rPr>
          <w:rFonts w:ascii="Palatino Linotype" w:hAnsi="Palatino Linotype" w:cs="Bookman Old Style"/>
          <w:i/>
          <w:iCs/>
          <w:color w:val="000000"/>
          <w:lang w:val="es-ES_tradnl"/>
        </w:rPr>
        <w:t xml:space="preserve">Se refiera a la información privada y los datos personales concernientes a una persona física o jurídico colectiva identificada o identificable; </w:t>
      </w:r>
    </w:p>
    <w:p w14:paraId="16D5DA37" w14:textId="77777777" w:rsidR="00962741" w:rsidRPr="00DC17F4" w:rsidRDefault="00962741" w:rsidP="00962741">
      <w:pPr>
        <w:widowControl w:val="0"/>
        <w:autoSpaceDE w:val="0"/>
        <w:autoSpaceDN w:val="0"/>
        <w:adjustRightInd w:val="0"/>
        <w:spacing w:line="360" w:lineRule="auto"/>
        <w:ind w:left="567" w:right="616"/>
        <w:jc w:val="both"/>
        <w:rPr>
          <w:rFonts w:ascii="Palatino Linotype" w:hAnsi="Palatino Linotype" w:cs="Times"/>
          <w:i/>
          <w:iCs/>
          <w:color w:val="000000"/>
          <w:lang w:val="es-ES_tradnl"/>
        </w:rPr>
      </w:pPr>
      <w:r w:rsidRPr="00DC17F4">
        <w:rPr>
          <w:rFonts w:ascii="Palatino Linotype" w:hAnsi="Palatino Linotype" w:cs="Bookman Old Style"/>
          <w:b/>
          <w:i/>
          <w:iCs/>
          <w:color w:val="000000"/>
          <w:lang w:val="es-ES_tradnl"/>
        </w:rPr>
        <w:t>II.</w:t>
      </w:r>
      <w:r w:rsidRPr="00DC17F4">
        <w:rPr>
          <w:rFonts w:ascii="Palatino Linotype" w:hAnsi="Palatino Linotype" w:cs="Bookman Old Style"/>
          <w:bCs/>
          <w:i/>
          <w:iCs/>
          <w:color w:val="000000"/>
          <w:lang w:val="es-ES_tradnl"/>
        </w:rPr>
        <w:t xml:space="preserve"> </w:t>
      </w:r>
      <w:r w:rsidRPr="00DC17F4">
        <w:rPr>
          <w:rFonts w:ascii="Palatino Linotype" w:hAnsi="Palatino Linotype" w:cs="Bookman Old Style"/>
          <w:i/>
          <w:iCs/>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25211FA3" w14:textId="77777777" w:rsidR="00962741" w:rsidRPr="00DC17F4" w:rsidRDefault="00962741" w:rsidP="00962741">
      <w:pPr>
        <w:widowControl w:val="0"/>
        <w:autoSpaceDE w:val="0"/>
        <w:autoSpaceDN w:val="0"/>
        <w:adjustRightInd w:val="0"/>
        <w:spacing w:line="360" w:lineRule="auto"/>
        <w:ind w:left="567" w:right="616"/>
        <w:jc w:val="both"/>
        <w:rPr>
          <w:rFonts w:ascii="Palatino Linotype" w:hAnsi="Palatino Linotype" w:cs="Times"/>
          <w:i/>
          <w:iCs/>
          <w:color w:val="000000"/>
          <w:lang w:val="es-ES_tradnl"/>
        </w:rPr>
      </w:pPr>
      <w:r w:rsidRPr="00DC17F4">
        <w:rPr>
          <w:rFonts w:ascii="Palatino Linotype" w:hAnsi="Palatino Linotype" w:cs="Bookman Old Style"/>
          <w:b/>
          <w:i/>
          <w:iCs/>
          <w:color w:val="000000"/>
          <w:lang w:val="es-ES_tradnl"/>
        </w:rPr>
        <w:t>III.</w:t>
      </w:r>
      <w:r w:rsidRPr="00DC17F4">
        <w:rPr>
          <w:rFonts w:ascii="Palatino Linotype" w:hAnsi="Palatino Linotype" w:cs="Bookman Old Style"/>
          <w:bCs/>
          <w:i/>
          <w:iCs/>
          <w:color w:val="000000"/>
          <w:lang w:val="es-ES_tradnl"/>
        </w:rPr>
        <w:t xml:space="preserve"> </w:t>
      </w:r>
      <w:r w:rsidRPr="00DC17F4">
        <w:rPr>
          <w:rFonts w:ascii="Palatino Linotype" w:hAnsi="Palatino Linotype" w:cs="Bookman Old Style"/>
          <w:i/>
          <w:iCs/>
          <w:color w:val="000000"/>
          <w:lang w:val="es-ES_tradnl"/>
        </w:rPr>
        <w:t xml:space="preserve">La que presenten los particulares a los sujetos obligados, de conformidad con lo dispuesto por las leyes o los tratados internacionales. </w:t>
      </w:r>
    </w:p>
    <w:p w14:paraId="02C777C7" w14:textId="77777777" w:rsidR="00962741" w:rsidRPr="00DC17F4" w:rsidRDefault="00962741" w:rsidP="00962741">
      <w:pPr>
        <w:widowControl w:val="0"/>
        <w:autoSpaceDE w:val="0"/>
        <w:autoSpaceDN w:val="0"/>
        <w:adjustRightInd w:val="0"/>
        <w:spacing w:line="360" w:lineRule="auto"/>
        <w:ind w:left="567" w:right="616"/>
        <w:jc w:val="both"/>
        <w:rPr>
          <w:rFonts w:ascii="Palatino Linotype" w:hAnsi="Palatino Linotype" w:cs="Times"/>
          <w:i/>
          <w:iCs/>
          <w:color w:val="000000"/>
          <w:lang w:val="es-ES_tradnl"/>
        </w:rPr>
      </w:pPr>
      <w:r w:rsidRPr="00DC17F4">
        <w:rPr>
          <w:rFonts w:ascii="Palatino Linotype" w:hAnsi="Palatino Linotype" w:cs="Bookman Old Style"/>
          <w:i/>
          <w:iCs/>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394AAC50" w14:textId="77777777" w:rsidR="00962741" w:rsidRPr="00DC17F4" w:rsidRDefault="00962741" w:rsidP="00962741">
      <w:pPr>
        <w:widowControl w:val="0"/>
        <w:autoSpaceDE w:val="0"/>
        <w:autoSpaceDN w:val="0"/>
        <w:adjustRightInd w:val="0"/>
        <w:spacing w:line="360" w:lineRule="auto"/>
        <w:ind w:left="567" w:right="616"/>
        <w:jc w:val="both"/>
        <w:rPr>
          <w:rFonts w:ascii="Palatino Linotype" w:hAnsi="Palatino Linotype" w:cs="Times"/>
          <w:i/>
          <w:iCs/>
          <w:color w:val="000000"/>
          <w:lang w:val="es-ES_tradnl"/>
        </w:rPr>
      </w:pPr>
      <w:r w:rsidRPr="00DC17F4">
        <w:rPr>
          <w:rFonts w:ascii="Palatino Linotype" w:hAnsi="Palatino Linotype" w:cs="Bookman Old Style"/>
          <w:i/>
          <w:iCs/>
          <w:color w:val="000000"/>
          <w:lang w:val="es-ES_tradnl"/>
        </w:rPr>
        <w:t>No se considerará confidencial la información que se encuentre en los registros públicos o en fuentes de acceso público, ni tampoco la que sea considerada por la presente ley como información pública.”</w:t>
      </w:r>
    </w:p>
    <w:p w14:paraId="00C15A8D" w14:textId="77777777" w:rsidR="00962741" w:rsidRPr="00DC17F4" w:rsidRDefault="00962741" w:rsidP="00962741">
      <w:pPr>
        <w:spacing w:line="360" w:lineRule="auto"/>
        <w:jc w:val="both"/>
        <w:rPr>
          <w:rFonts w:ascii="Palatino Linotype" w:hAnsi="Palatino Linotype" w:cs="Arial"/>
          <w:color w:val="000000"/>
          <w:lang w:val="es-ES_tradnl"/>
        </w:rPr>
      </w:pPr>
    </w:p>
    <w:p w14:paraId="14BB8368" w14:textId="77777777" w:rsidR="00962741" w:rsidRPr="00DC17F4" w:rsidRDefault="00962741" w:rsidP="00744B4F">
      <w:pPr>
        <w:numPr>
          <w:ilvl w:val="0"/>
          <w:numId w:val="5"/>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DC17F4">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8ACD863" w14:textId="77777777" w:rsidR="00962741" w:rsidRPr="00DC17F4" w:rsidRDefault="00962741" w:rsidP="00962741">
      <w:pPr>
        <w:tabs>
          <w:tab w:val="left" w:pos="426"/>
        </w:tabs>
        <w:spacing w:line="360" w:lineRule="auto"/>
        <w:contextualSpacing/>
        <w:jc w:val="both"/>
        <w:rPr>
          <w:rFonts w:ascii="Palatino Linotype" w:hAnsi="Palatino Linotype" w:cs="Arial"/>
          <w:color w:val="000000"/>
          <w:lang w:val="es-ES_tradnl"/>
        </w:rPr>
      </w:pPr>
    </w:p>
    <w:p w14:paraId="19F64EBB" w14:textId="77777777" w:rsidR="00962741" w:rsidRPr="00DC17F4" w:rsidRDefault="00962741" w:rsidP="00744B4F">
      <w:pPr>
        <w:numPr>
          <w:ilvl w:val="0"/>
          <w:numId w:val="5"/>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DC17F4">
        <w:rPr>
          <w:rFonts w:ascii="Palatino Linotype" w:hAnsi="Palatino Linotype" w:cs="Arial"/>
          <w:color w:val="000000"/>
          <w:lang w:val="es-ES_tradnl"/>
        </w:rPr>
        <w:lastRenderedPageBreak/>
        <w:t xml:space="preserve">Como consecuencia de lo anterior, el </w:t>
      </w:r>
      <w:r w:rsidRPr="00DC17F4">
        <w:rPr>
          <w:rFonts w:ascii="Palatino Linotype" w:hAnsi="Palatino Linotype" w:cs="Arial"/>
          <w:b/>
          <w:bCs/>
          <w:color w:val="000000"/>
          <w:lang w:val="es-ES_tradnl"/>
        </w:rPr>
        <w:t>SUJETO OBLIGADO</w:t>
      </w:r>
      <w:r w:rsidRPr="00DC17F4">
        <w:rPr>
          <w:rFonts w:ascii="Palatino Linotype" w:hAnsi="Palatino Linotype" w:cs="Arial"/>
          <w:color w:val="000000"/>
          <w:lang w:val="es-ES_tradnl"/>
        </w:rPr>
        <w:t xml:space="preserve"> debe identificar claramente el tipo de información y hacer un juicio de subsunción o encaje</w:t>
      </w:r>
      <w:r w:rsidRPr="00DC17F4">
        <w:rPr>
          <w:rFonts w:ascii="Palatino Linotype" w:hAnsi="Palatino Linotype" w:cs="Arial"/>
          <w:color w:val="000000"/>
          <w:vertAlign w:val="superscript"/>
          <w:lang w:val="es-ES_tradnl"/>
        </w:rPr>
        <w:footnoteReference w:id="10"/>
      </w:r>
      <w:r w:rsidRPr="00DC17F4">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19372870" w14:textId="77777777" w:rsidR="00962741" w:rsidRPr="00DC17F4" w:rsidRDefault="00962741" w:rsidP="00962741">
      <w:pPr>
        <w:tabs>
          <w:tab w:val="left" w:pos="426"/>
        </w:tabs>
        <w:spacing w:line="360" w:lineRule="auto"/>
        <w:contextualSpacing/>
        <w:jc w:val="both"/>
        <w:rPr>
          <w:rFonts w:ascii="Palatino Linotype" w:hAnsi="Palatino Linotype" w:cs="Arial"/>
          <w:color w:val="000000"/>
          <w:lang w:val="es-ES_tradnl"/>
        </w:rPr>
      </w:pPr>
    </w:p>
    <w:p w14:paraId="7417159E" w14:textId="77777777" w:rsidR="00962741" w:rsidRPr="00DC17F4" w:rsidRDefault="00962741" w:rsidP="00744B4F">
      <w:pPr>
        <w:numPr>
          <w:ilvl w:val="0"/>
          <w:numId w:val="5"/>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DC17F4">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34A552CC" w14:textId="77777777" w:rsidR="00962741" w:rsidRPr="00DC17F4" w:rsidRDefault="00962741" w:rsidP="00962741">
      <w:pPr>
        <w:spacing w:line="360" w:lineRule="auto"/>
        <w:contextualSpacing/>
        <w:jc w:val="both"/>
        <w:rPr>
          <w:rFonts w:ascii="Palatino Linotype" w:hAnsi="Palatino Linotype"/>
          <w:b/>
          <w:color w:val="000000"/>
          <w:lang w:val="es-ES_tradnl"/>
        </w:rPr>
      </w:pPr>
    </w:p>
    <w:p w14:paraId="45663473" w14:textId="77777777" w:rsidR="00962741" w:rsidRPr="00DC17F4" w:rsidRDefault="00962741" w:rsidP="00962741">
      <w:pPr>
        <w:keepNext/>
        <w:keepLines/>
        <w:pBdr>
          <w:top w:val="nil"/>
          <w:left w:val="nil"/>
          <w:bottom w:val="nil"/>
          <w:right w:val="nil"/>
          <w:between w:val="nil"/>
          <w:bar w:val="nil"/>
        </w:pBdr>
        <w:spacing w:before="240" w:line="360" w:lineRule="auto"/>
        <w:contextualSpacing/>
        <w:jc w:val="both"/>
        <w:outlineLvl w:val="0"/>
        <w:rPr>
          <w:rFonts w:ascii="Palatino Linotype" w:hAnsi="Palatino Linotype"/>
          <w:b/>
          <w:color w:val="000000"/>
          <w:lang w:val="es-MX" w:eastAsia="en-US"/>
        </w:rPr>
      </w:pPr>
      <w:bookmarkStart w:id="62" w:name="_Toc485631702"/>
      <w:bookmarkStart w:id="63" w:name="_Toc500756712"/>
      <w:bookmarkStart w:id="64" w:name="_Toc536691780"/>
      <w:bookmarkStart w:id="65" w:name="_Toc89335560"/>
      <w:r w:rsidRPr="00DC17F4">
        <w:rPr>
          <w:rFonts w:ascii="Palatino Linotype" w:hAnsi="Palatino Linotype"/>
          <w:b/>
          <w:color w:val="000000"/>
          <w:lang w:val="es-MX" w:eastAsia="en-US"/>
        </w:rPr>
        <w:t>c) Excepciones a los supuestos de clasificación de la información como reservada.</w:t>
      </w:r>
      <w:bookmarkEnd w:id="62"/>
      <w:bookmarkEnd w:id="63"/>
      <w:bookmarkEnd w:id="64"/>
      <w:bookmarkEnd w:id="65"/>
    </w:p>
    <w:p w14:paraId="7CF6FF88" w14:textId="77777777" w:rsidR="00962741" w:rsidRPr="00DC17F4" w:rsidRDefault="00962741" w:rsidP="00962741">
      <w:pPr>
        <w:spacing w:line="360" w:lineRule="auto"/>
        <w:rPr>
          <w:rFonts w:ascii="Palatino Linotype" w:hAnsi="Palatino Linotype"/>
          <w:color w:val="000000"/>
          <w:lang w:val="es-ES_tradnl"/>
        </w:rPr>
      </w:pPr>
    </w:p>
    <w:p w14:paraId="2AB609DB" w14:textId="77777777" w:rsidR="00962741" w:rsidRPr="00DC17F4" w:rsidRDefault="00962741" w:rsidP="00744B4F">
      <w:pPr>
        <w:numPr>
          <w:ilvl w:val="0"/>
          <w:numId w:val="5"/>
        </w:numPr>
        <w:tabs>
          <w:tab w:val="left" w:pos="426"/>
        </w:tabs>
        <w:suppressAutoHyphens/>
        <w:spacing w:before="100" w:beforeAutospacing="1" w:after="100" w:afterAutospacing="1" w:line="360" w:lineRule="auto"/>
        <w:ind w:left="0" w:firstLine="0"/>
        <w:jc w:val="both"/>
        <w:rPr>
          <w:rFonts w:ascii="Palatino Linotype" w:hAnsi="Palatino Linotype"/>
          <w:color w:val="000000"/>
        </w:rPr>
      </w:pPr>
      <w:r w:rsidRPr="00DC17F4">
        <w:rPr>
          <w:rFonts w:ascii="Palatino Linotype" w:hAnsi="Palatino Linotype"/>
          <w:color w:val="000000"/>
        </w:rPr>
        <w:t xml:space="preserve">En todos aquellos casos en los que se pretende adoptar una clasificación de la información como reservada, hay que considerar lo señalado por los artículos 5, 140 </w:t>
      </w:r>
      <w:r w:rsidRPr="00DC17F4">
        <w:rPr>
          <w:rFonts w:ascii="Palatino Linotype" w:hAnsi="Palatino Linotype"/>
          <w:color w:val="000000"/>
        </w:rPr>
        <w:lastRenderedPageBreak/>
        <w:t xml:space="preserve">y 142 de la Ley Estatal y 5, 113 fracción III y 115 de la Ley General, que establecen </w:t>
      </w:r>
      <w:r w:rsidRPr="00DC17F4">
        <w:rPr>
          <w:rFonts w:ascii="Palatino Linotype" w:hAnsi="Palatino Linotype"/>
          <w:b/>
          <w:color w:val="000000"/>
        </w:rPr>
        <w:t>qué no puede clasificarse como información reservada:</w:t>
      </w:r>
    </w:p>
    <w:p w14:paraId="24A4DD5E" w14:textId="77777777" w:rsidR="00962741" w:rsidRPr="00DC17F4" w:rsidRDefault="00962741" w:rsidP="00962741">
      <w:pPr>
        <w:spacing w:before="100" w:beforeAutospacing="1" w:after="100" w:afterAutospacing="1" w:line="360" w:lineRule="auto"/>
        <w:ind w:left="567" w:right="567"/>
        <w:contextualSpacing/>
        <w:jc w:val="both"/>
        <w:rPr>
          <w:rFonts w:ascii="Palatino Linotype" w:hAnsi="Palatino Linotype"/>
          <w:b/>
          <w:i/>
          <w:iCs/>
          <w:color w:val="000000"/>
        </w:rPr>
      </w:pPr>
      <w:r w:rsidRPr="00DC17F4">
        <w:rPr>
          <w:rFonts w:ascii="Palatino Linotype" w:hAnsi="Palatino Linotype"/>
          <w:bCs/>
          <w:color w:val="000000"/>
        </w:rPr>
        <w:t>“</w:t>
      </w:r>
      <w:r w:rsidRPr="00DC17F4">
        <w:rPr>
          <w:rFonts w:ascii="Palatino Linotype" w:hAnsi="Palatino Linotype"/>
          <w:b/>
          <w:i/>
          <w:iCs/>
          <w:color w:val="000000"/>
        </w:rPr>
        <w:t>I. Se trate de violaciones graves de derechos humanos, calificada así por autoridad competente;</w:t>
      </w:r>
    </w:p>
    <w:p w14:paraId="63CD2B93" w14:textId="77777777" w:rsidR="00962741" w:rsidRPr="00DC17F4" w:rsidRDefault="00962741" w:rsidP="00962741">
      <w:pPr>
        <w:spacing w:before="100" w:beforeAutospacing="1" w:after="100" w:afterAutospacing="1" w:line="360" w:lineRule="auto"/>
        <w:ind w:left="567" w:right="567"/>
        <w:contextualSpacing/>
        <w:jc w:val="both"/>
        <w:rPr>
          <w:rFonts w:ascii="Palatino Linotype" w:hAnsi="Palatino Linotype"/>
          <w:b/>
          <w:i/>
          <w:iCs/>
          <w:color w:val="000000"/>
        </w:rPr>
      </w:pPr>
      <w:r w:rsidRPr="00DC17F4">
        <w:rPr>
          <w:rFonts w:ascii="Palatino Linotype" w:hAnsi="Palatino Linotype"/>
          <w:b/>
          <w:i/>
          <w:iCs/>
          <w:color w:val="000000"/>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14:paraId="510D8ABB" w14:textId="77777777" w:rsidR="00962741" w:rsidRPr="00DC17F4" w:rsidRDefault="00962741" w:rsidP="00962741">
      <w:pPr>
        <w:spacing w:before="100" w:beforeAutospacing="1" w:after="100" w:afterAutospacing="1" w:line="360" w:lineRule="auto"/>
        <w:ind w:left="567" w:right="567"/>
        <w:contextualSpacing/>
        <w:jc w:val="both"/>
        <w:rPr>
          <w:rFonts w:ascii="Palatino Linotype" w:hAnsi="Palatino Linotype"/>
          <w:b/>
          <w:i/>
          <w:iCs/>
          <w:color w:val="000000"/>
        </w:rPr>
      </w:pPr>
      <w:r w:rsidRPr="00DC17F4">
        <w:rPr>
          <w:rFonts w:ascii="Palatino Linotype" w:hAnsi="Palatino Linotype"/>
          <w:b/>
          <w:i/>
          <w:iCs/>
          <w:color w:val="000000"/>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14:paraId="0F900A18" w14:textId="77777777" w:rsidR="00962741" w:rsidRPr="00DC17F4" w:rsidRDefault="00962741" w:rsidP="00962741">
      <w:pPr>
        <w:spacing w:before="100" w:beforeAutospacing="1" w:after="100" w:afterAutospacing="1" w:line="360" w:lineRule="auto"/>
        <w:ind w:left="567" w:right="567"/>
        <w:contextualSpacing/>
        <w:jc w:val="both"/>
        <w:rPr>
          <w:rFonts w:ascii="Palatino Linotype" w:hAnsi="Palatino Linotype"/>
          <w:bCs/>
          <w:color w:val="000000"/>
        </w:rPr>
      </w:pPr>
      <w:r w:rsidRPr="00DC17F4">
        <w:rPr>
          <w:rFonts w:ascii="Palatino Linotype" w:hAnsi="Palatino Linotype"/>
          <w:b/>
          <w:i/>
          <w:iCs/>
          <w:color w:val="000000"/>
        </w:rPr>
        <w:t>IV. Se trate de información relacionada con actos de corrupción de conformidad con las disposiciones jurídicas aplicables.</w:t>
      </w:r>
      <w:r w:rsidRPr="00DC17F4">
        <w:rPr>
          <w:rFonts w:ascii="Palatino Linotype" w:hAnsi="Palatino Linotype"/>
          <w:bCs/>
          <w:color w:val="000000"/>
        </w:rPr>
        <w:t>”</w:t>
      </w:r>
    </w:p>
    <w:p w14:paraId="23DFEC40" w14:textId="77777777" w:rsidR="00962741" w:rsidRPr="00DC17F4" w:rsidRDefault="00962741" w:rsidP="00962741">
      <w:pPr>
        <w:spacing w:before="100" w:beforeAutospacing="1" w:after="100" w:afterAutospacing="1" w:line="360" w:lineRule="auto"/>
        <w:ind w:left="720"/>
        <w:contextualSpacing/>
        <w:jc w:val="both"/>
        <w:rPr>
          <w:rFonts w:ascii="Palatino Linotype" w:hAnsi="Palatino Linotype"/>
          <w:b/>
          <w:color w:val="000000"/>
        </w:rPr>
      </w:pPr>
    </w:p>
    <w:p w14:paraId="60770932" w14:textId="77777777" w:rsidR="00962741" w:rsidRPr="00DC17F4" w:rsidRDefault="00962741" w:rsidP="00744B4F">
      <w:pPr>
        <w:numPr>
          <w:ilvl w:val="0"/>
          <w:numId w:val="5"/>
        </w:numPr>
        <w:tabs>
          <w:tab w:val="left" w:pos="426"/>
        </w:tabs>
        <w:suppressAutoHyphens/>
        <w:spacing w:before="100" w:beforeAutospacing="1" w:after="100" w:afterAutospacing="1" w:line="360" w:lineRule="auto"/>
        <w:ind w:left="0" w:firstLine="0"/>
        <w:contextualSpacing/>
        <w:jc w:val="both"/>
        <w:rPr>
          <w:rFonts w:ascii="Palatino Linotype" w:hAnsi="Palatino Linotype"/>
          <w:color w:val="000000"/>
        </w:rPr>
      </w:pPr>
      <w:r w:rsidRPr="00DC17F4">
        <w:rPr>
          <w:rFonts w:ascii="Palatino Linotype" w:hAnsi="Palatino Linotype"/>
          <w:color w:val="000000"/>
        </w:rPr>
        <w:t xml:space="preserve">En ese tenor, si la información solicitada encuadra en cualquiera de los supuestos señalados con anterioridad, no será procedente la clasificación de la información bajo ninguna circunstancia; dicho de otro modo, no aplica la excepción a la regla general, derivado que este tipo de casos, deberá de ser del escrutinio público, lo cual ayudará a tener un país informado, que posibilita la población cuestione, indague y verifique los actos de autoridad. </w:t>
      </w:r>
    </w:p>
    <w:p w14:paraId="51A8BAF9" w14:textId="77777777" w:rsidR="00962741" w:rsidRPr="00DC17F4" w:rsidRDefault="00962741" w:rsidP="00962741">
      <w:pPr>
        <w:spacing w:before="100" w:beforeAutospacing="1" w:after="100" w:afterAutospacing="1" w:line="360" w:lineRule="auto"/>
        <w:ind w:left="360"/>
        <w:contextualSpacing/>
        <w:jc w:val="both"/>
        <w:rPr>
          <w:rFonts w:ascii="Palatino Linotype" w:hAnsi="Palatino Linotype"/>
          <w:color w:val="000000"/>
        </w:rPr>
      </w:pPr>
    </w:p>
    <w:p w14:paraId="5119CD4E" w14:textId="77777777" w:rsidR="00962741" w:rsidRPr="00DC17F4" w:rsidRDefault="00962741" w:rsidP="00962741">
      <w:pPr>
        <w:keepNext/>
        <w:keepLines/>
        <w:pBdr>
          <w:top w:val="nil"/>
          <w:left w:val="nil"/>
          <w:bottom w:val="nil"/>
          <w:right w:val="nil"/>
          <w:between w:val="nil"/>
          <w:bar w:val="nil"/>
        </w:pBdr>
        <w:spacing w:before="240" w:line="360" w:lineRule="auto"/>
        <w:outlineLvl w:val="0"/>
        <w:rPr>
          <w:rFonts w:ascii="Palatino Linotype" w:hAnsi="Palatino Linotype"/>
          <w:b/>
          <w:color w:val="000000"/>
          <w:lang w:val="es-MX" w:eastAsia="en-US"/>
        </w:rPr>
      </w:pPr>
      <w:bookmarkStart w:id="66" w:name="_Toc485631703"/>
      <w:bookmarkStart w:id="67" w:name="_Toc500756713"/>
      <w:bookmarkStart w:id="68" w:name="_Toc536691781"/>
      <w:bookmarkStart w:id="69" w:name="_Toc89335561"/>
      <w:r w:rsidRPr="00DC17F4">
        <w:rPr>
          <w:rFonts w:ascii="Palatino Linotype" w:hAnsi="Palatino Linotype"/>
          <w:b/>
          <w:color w:val="000000"/>
          <w:lang w:val="es-MX" w:eastAsia="en-US"/>
        </w:rPr>
        <w:lastRenderedPageBreak/>
        <w:t>II. La intervención del Comité de Transparencia.</w:t>
      </w:r>
      <w:bookmarkEnd w:id="66"/>
      <w:bookmarkEnd w:id="67"/>
      <w:bookmarkEnd w:id="68"/>
      <w:bookmarkEnd w:id="69"/>
    </w:p>
    <w:p w14:paraId="65E603EC" w14:textId="77777777" w:rsidR="00962741" w:rsidRPr="00DC17F4" w:rsidRDefault="00962741" w:rsidP="00962741">
      <w:pPr>
        <w:spacing w:line="360" w:lineRule="auto"/>
        <w:contextualSpacing/>
        <w:jc w:val="both"/>
        <w:rPr>
          <w:rFonts w:ascii="Palatino Linotype" w:hAnsi="Palatino Linotype" w:cs="Arial"/>
          <w:b/>
          <w:color w:val="000000"/>
          <w:lang w:val="es-ES_tradnl"/>
        </w:rPr>
      </w:pPr>
    </w:p>
    <w:p w14:paraId="443165BA" w14:textId="77777777" w:rsidR="00962741" w:rsidRPr="00DC17F4" w:rsidRDefault="00962741" w:rsidP="00962741">
      <w:pPr>
        <w:keepNext/>
        <w:keepLines/>
        <w:pBdr>
          <w:top w:val="nil"/>
          <w:left w:val="nil"/>
          <w:bottom w:val="nil"/>
          <w:right w:val="nil"/>
          <w:between w:val="nil"/>
          <w:bar w:val="nil"/>
        </w:pBdr>
        <w:spacing w:before="40" w:line="360" w:lineRule="auto"/>
        <w:contextualSpacing/>
        <w:outlineLvl w:val="1"/>
        <w:rPr>
          <w:rFonts w:ascii="Palatino Linotype" w:hAnsi="Palatino Linotype"/>
          <w:b/>
          <w:color w:val="000000"/>
          <w:lang w:val="es-MX" w:eastAsia="en-US"/>
        </w:rPr>
      </w:pPr>
      <w:bookmarkStart w:id="70" w:name="_Toc485631704"/>
      <w:bookmarkStart w:id="71" w:name="_Toc500756714"/>
      <w:bookmarkStart w:id="72" w:name="_Toc536691782"/>
      <w:bookmarkStart w:id="73" w:name="_Toc89335562"/>
      <w:r w:rsidRPr="00DC17F4">
        <w:rPr>
          <w:rFonts w:ascii="Palatino Linotype" w:hAnsi="Palatino Linotype"/>
          <w:b/>
          <w:color w:val="000000"/>
          <w:lang w:val="es-MX" w:eastAsia="en-US"/>
        </w:rPr>
        <w:t>a) Formalidades para emitir el acuerdo de clasificación.</w:t>
      </w:r>
      <w:bookmarkEnd w:id="70"/>
      <w:bookmarkEnd w:id="71"/>
      <w:bookmarkEnd w:id="72"/>
      <w:bookmarkEnd w:id="73"/>
    </w:p>
    <w:p w14:paraId="3618671D" w14:textId="77777777" w:rsidR="00962741" w:rsidRPr="00DC17F4" w:rsidRDefault="00962741" w:rsidP="00962741">
      <w:pPr>
        <w:tabs>
          <w:tab w:val="left" w:pos="7770"/>
        </w:tabs>
        <w:spacing w:line="360" w:lineRule="auto"/>
        <w:contextualSpacing/>
        <w:jc w:val="both"/>
        <w:rPr>
          <w:rFonts w:ascii="Palatino Linotype" w:hAnsi="Palatino Linotype" w:cs="Arial"/>
          <w:color w:val="000000"/>
          <w:lang w:val="es-ES_tradnl"/>
        </w:rPr>
      </w:pPr>
      <w:r w:rsidRPr="00DC17F4">
        <w:rPr>
          <w:rFonts w:ascii="Palatino Linotype" w:hAnsi="Palatino Linotype" w:cs="Arial"/>
          <w:color w:val="000000"/>
          <w:lang w:val="es-ES_tradnl"/>
        </w:rPr>
        <w:tab/>
      </w:r>
    </w:p>
    <w:p w14:paraId="61389581" w14:textId="77777777" w:rsidR="00962741" w:rsidRPr="00DC17F4" w:rsidRDefault="00962741" w:rsidP="00744B4F">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eastAsia="es-ES_tradnl"/>
        </w:rPr>
      </w:pPr>
      <w:r w:rsidRPr="00DC17F4">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DC17F4">
        <w:rPr>
          <w:rFonts w:ascii="Palatino Linotype" w:hAnsi="Palatino Linotype"/>
          <w:color w:val="000000"/>
          <w:lang w:val="es-ES_tradnl"/>
        </w:rPr>
        <w:t xml:space="preserve">la fracción III del numeral Segundo de los </w:t>
      </w:r>
      <w:r w:rsidRPr="00DC17F4">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DC17F4">
        <w:rPr>
          <w:rFonts w:ascii="Palatino Linotype" w:hAnsi="Palatino Linotype"/>
          <w:color w:val="000000"/>
          <w:lang w:val="es-ES_tradnl"/>
        </w:rPr>
        <w:t xml:space="preserve"> </w:t>
      </w:r>
      <w:r w:rsidRPr="00DC17F4">
        <w:rPr>
          <w:rFonts w:ascii="Palatino Linotype" w:hAnsi="Palatino Linotype" w:cs="Arial"/>
          <w:color w:val="000000"/>
          <w:lang w:val="es-ES_tradn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52CC6B20" w14:textId="77777777" w:rsidR="00962741" w:rsidRPr="00DC17F4" w:rsidRDefault="00962741" w:rsidP="00962741">
      <w:pPr>
        <w:tabs>
          <w:tab w:val="left" w:pos="426"/>
        </w:tabs>
        <w:spacing w:line="360" w:lineRule="auto"/>
        <w:contextualSpacing/>
        <w:jc w:val="both"/>
        <w:rPr>
          <w:rFonts w:ascii="Palatino Linotype" w:hAnsi="Palatino Linotype" w:cs="Arial"/>
          <w:color w:val="000000"/>
          <w:lang w:val="es-ES_tradnl"/>
        </w:rPr>
      </w:pPr>
    </w:p>
    <w:p w14:paraId="07368EBC" w14:textId="77777777" w:rsidR="00962741" w:rsidRPr="00DC17F4" w:rsidRDefault="00962741" w:rsidP="00744B4F">
      <w:pPr>
        <w:numPr>
          <w:ilvl w:val="0"/>
          <w:numId w:val="5"/>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DC17F4">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w:t>
      </w:r>
      <w:r w:rsidRPr="00DC17F4">
        <w:rPr>
          <w:rFonts w:ascii="Palatino Linotype" w:hAnsi="Palatino Linotype" w:cs="Arial"/>
          <w:color w:val="000000"/>
          <w:lang w:val="es-ES_tradnl"/>
        </w:rPr>
        <w:lastRenderedPageBreak/>
        <w:t>composición del Comité puede generar vicios de legalidad de origen en el acto que restringe un derecho humano.</w:t>
      </w:r>
    </w:p>
    <w:p w14:paraId="530E692F" w14:textId="77777777" w:rsidR="00962741" w:rsidRPr="00DC17F4" w:rsidRDefault="00962741" w:rsidP="00962741">
      <w:pPr>
        <w:tabs>
          <w:tab w:val="left" w:pos="426"/>
        </w:tabs>
        <w:spacing w:line="360" w:lineRule="auto"/>
        <w:jc w:val="both"/>
        <w:rPr>
          <w:rFonts w:ascii="Palatino Linotype" w:hAnsi="Palatino Linotype"/>
          <w:color w:val="000000"/>
          <w:lang w:val="es-ES_tradnl"/>
        </w:rPr>
      </w:pPr>
    </w:p>
    <w:p w14:paraId="6AE61453" w14:textId="77777777" w:rsidR="00962741" w:rsidRPr="00DC17F4" w:rsidRDefault="00962741" w:rsidP="00744B4F">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DC17F4">
        <w:rPr>
          <w:rFonts w:ascii="Palatino Linotype" w:hAnsi="Palatino Linotype"/>
          <w:color w:val="000000"/>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17A6B5B5" w14:textId="77777777" w:rsidR="00962741" w:rsidRPr="00DC17F4" w:rsidRDefault="00962741" w:rsidP="00962741">
      <w:pPr>
        <w:spacing w:line="360" w:lineRule="auto"/>
        <w:jc w:val="both"/>
        <w:rPr>
          <w:rFonts w:ascii="Palatino Linotype" w:hAnsi="Palatino Linotype"/>
          <w:color w:val="000000"/>
          <w:lang w:val="es-ES_tradnl"/>
        </w:rPr>
      </w:pPr>
    </w:p>
    <w:p w14:paraId="7195967A" w14:textId="77777777" w:rsidR="00962741" w:rsidRPr="00DC17F4" w:rsidRDefault="00962741" w:rsidP="00962741">
      <w:pPr>
        <w:keepNext/>
        <w:keepLines/>
        <w:pBdr>
          <w:top w:val="nil"/>
          <w:left w:val="nil"/>
          <w:bottom w:val="nil"/>
          <w:right w:val="nil"/>
          <w:between w:val="nil"/>
          <w:bar w:val="nil"/>
        </w:pBdr>
        <w:spacing w:before="40" w:line="360" w:lineRule="auto"/>
        <w:contextualSpacing/>
        <w:outlineLvl w:val="1"/>
        <w:rPr>
          <w:rFonts w:ascii="Palatino Linotype" w:hAnsi="Palatino Linotype"/>
          <w:b/>
          <w:color w:val="000000"/>
          <w:lang w:val="es-MX" w:eastAsia="en-US"/>
        </w:rPr>
      </w:pPr>
      <w:bookmarkStart w:id="74" w:name="_Toc485631705"/>
      <w:bookmarkStart w:id="75" w:name="_Toc500756715"/>
      <w:bookmarkStart w:id="76" w:name="_Toc536691783"/>
      <w:bookmarkStart w:id="77" w:name="_Toc89335563"/>
      <w:r w:rsidRPr="00DC17F4">
        <w:rPr>
          <w:rFonts w:ascii="Palatino Linotype" w:hAnsi="Palatino Linotype"/>
          <w:b/>
          <w:color w:val="000000"/>
          <w:lang w:val="es-MX" w:eastAsia="en-US"/>
        </w:rPr>
        <w:t>b) Requisitos de fondo del acuerdo de clasificación.</w:t>
      </w:r>
      <w:bookmarkEnd w:id="74"/>
      <w:bookmarkEnd w:id="75"/>
      <w:bookmarkEnd w:id="76"/>
      <w:bookmarkEnd w:id="77"/>
    </w:p>
    <w:p w14:paraId="12BAA93B" w14:textId="77777777" w:rsidR="00962741" w:rsidRPr="00DC17F4" w:rsidRDefault="00962741" w:rsidP="00962741">
      <w:pPr>
        <w:spacing w:line="360" w:lineRule="auto"/>
        <w:contextualSpacing/>
        <w:jc w:val="both"/>
        <w:rPr>
          <w:rFonts w:ascii="Palatino Linotype" w:hAnsi="Palatino Linotype" w:cs="Arial"/>
          <w:color w:val="000000"/>
          <w:lang w:val="es-ES_tradnl"/>
        </w:rPr>
      </w:pPr>
    </w:p>
    <w:p w14:paraId="1DFAE6EC" w14:textId="77777777" w:rsidR="00962741" w:rsidRPr="00DC17F4" w:rsidRDefault="00962741" w:rsidP="00744B4F">
      <w:pPr>
        <w:numPr>
          <w:ilvl w:val="0"/>
          <w:numId w:val="5"/>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DC17F4">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3D799ED6" w14:textId="77777777" w:rsidR="00962741" w:rsidRPr="00DC17F4" w:rsidRDefault="00962741" w:rsidP="00962741">
      <w:pPr>
        <w:tabs>
          <w:tab w:val="left" w:pos="426"/>
        </w:tabs>
        <w:spacing w:line="360" w:lineRule="auto"/>
        <w:contextualSpacing/>
        <w:jc w:val="both"/>
        <w:rPr>
          <w:rFonts w:ascii="Palatino Linotype" w:hAnsi="Palatino Linotype"/>
          <w:color w:val="000000"/>
          <w:lang w:val="es-ES_tradnl"/>
        </w:rPr>
      </w:pPr>
    </w:p>
    <w:p w14:paraId="7DCF4CEF" w14:textId="77777777" w:rsidR="00962741" w:rsidRPr="00DC17F4" w:rsidRDefault="00962741" w:rsidP="00744B4F">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DC17F4">
        <w:rPr>
          <w:rFonts w:ascii="Palatino Linotype" w:hAnsi="Palatino Linotype"/>
          <w:color w:val="000000"/>
          <w:lang w:val="es-ES_tradnl"/>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4C75AD2" w14:textId="77777777" w:rsidR="00962741" w:rsidRPr="00DC17F4" w:rsidRDefault="00962741" w:rsidP="00962741">
      <w:pPr>
        <w:shd w:val="clear" w:color="auto" w:fill="FFFFFF"/>
        <w:tabs>
          <w:tab w:val="left" w:pos="426"/>
        </w:tabs>
        <w:spacing w:line="360" w:lineRule="auto"/>
        <w:contextualSpacing/>
        <w:jc w:val="both"/>
        <w:rPr>
          <w:rFonts w:ascii="Palatino Linotype" w:hAnsi="Palatino Linotype" w:cs="Arial"/>
          <w:color w:val="000000"/>
          <w:lang w:val="es-ES_tradnl" w:eastAsia="es-MX"/>
        </w:rPr>
      </w:pPr>
    </w:p>
    <w:p w14:paraId="3EF3F6A4" w14:textId="77777777" w:rsidR="00962741" w:rsidRPr="00DC17F4" w:rsidRDefault="00962741" w:rsidP="00744B4F">
      <w:pPr>
        <w:numPr>
          <w:ilvl w:val="0"/>
          <w:numId w:val="5"/>
        </w:numPr>
        <w:shd w:val="clear" w:color="auto" w:fill="FFFFFF"/>
        <w:tabs>
          <w:tab w:val="left" w:pos="426"/>
        </w:tabs>
        <w:suppressAutoHyphens/>
        <w:spacing w:after="160" w:line="360" w:lineRule="auto"/>
        <w:ind w:left="0" w:firstLine="0"/>
        <w:contextualSpacing/>
        <w:jc w:val="both"/>
        <w:rPr>
          <w:rFonts w:ascii="Palatino Linotype" w:hAnsi="Palatino Linotype" w:cs="Arial"/>
          <w:color w:val="000000"/>
          <w:lang w:val="es-ES_tradnl" w:eastAsia="es-MX"/>
        </w:rPr>
      </w:pPr>
      <w:r w:rsidRPr="00DC17F4">
        <w:rPr>
          <w:rFonts w:ascii="Palatino Linotype" w:hAnsi="Palatino Linotype" w:cs="Arial"/>
          <w:color w:val="000000"/>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w:t>
      </w:r>
      <w:r w:rsidRPr="00DC17F4">
        <w:rPr>
          <w:rFonts w:ascii="Palatino Linotype" w:hAnsi="Palatino Linotype" w:cs="Arial"/>
          <w:i/>
          <w:iCs/>
          <w:color w:val="000000"/>
          <w:lang w:val="es-ES_tradnl" w:eastAsia="es-MX"/>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DC17F4">
        <w:rPr>
          <w:rFonts w:ascii="Palatino Linotype" w:hAnsi="Palatino Linotype" w:cs="Arial"/>
          <w:color w:val="000000"/>
          <w:lang w:val="es-ES_tradnl" w:eastAsia="es-MX"/>
        </w:rPr>
        <w:t>...”.</w:t>
      </w:r>
      <w:r w:rsidRPr="00DC17F4">
        <w:rPr>
          <w:rFonts w:ascii="Palatino Linotype" w:hAnsi="Palatino Linotype" w:cs="Arial"/>
          <w:color w:val="000000"/>
          <w:vertAlign w:val="superscript"/>
          <w:lang w:val="es-ES_tradnl" w:eastAsia="es-MX"/>
        </w:rPr>
        <w:footnoteReference w:id="11"/>
      </w:r>
    </w:p>
    <w:p w14:paraId="3049CEF1" w14:textId="77777777" w:rsidR="00962741" w:rsidRPr="00DC17F4" w:rsidRDefault="00962741" w:rsidP="00962741">
      <w:pPr>
        <w:shd w:val="clear" w:color="auto" w:fill="FFFFFF"/>
        <w:tabs>
          <w:tab w:val="left" w:pos="426"/>
        </w:tabs>
        <w:spacing w:line="360" w:lineRule="auto"/>
        <w:contextualSpacing/>
        <w:jc w:val="both"/>
        <w:rPr>
          <w:rFonts w:ascii="Palatino Linotype" w:hAnsi="Palatino Linotype" w:cs="Arial"/>
          <w:color w:val="000000"/>
          <w:lang w:val="es-ES_tradnl" w:eastAsia="es-MX"/>
        </w:rPr>
      </w:pPr>
    </w:p>
    <w:p w14:paraId="1A94B378" w14:textId="77777777" w:rsidR="00962741" w:rsidRPr="00DC17F4" w:rsidRDefault="00962741" w:rsidP="00744B4F">
      <w:pPr>
        <w:numPr>
          <w:ilvl w:val="0"/>
          <w:numId w:val="5"/>
        </w:numPr>
        <w:shd w:val="clear" w:color="auto" w:fill="FFFFFF"/>
        <w:tabs>
          <w:tab w:val="left" w:pos="426"/>
        </w:tabs>
        <w:suppressAutoHyphens/>
        <w:spacing w:after="160" w:line="360" w:lineRule="auto"/>
        <w:ind w:left="0" w:firstLine="0"/>
        <w:contextualSpacing/>
        <w:jc w:val="both"/>
        <w:rPr>
          <w:rFonts w:ascii="Palatino Linotype" w:hAnsi="Palatino Linotype" w:cs="Arial"/>
          <w:color w:val="000000"/>
          <w:lang w:val="es-ES_tradnl" w:eastAsia="es-MX"/>
        </w:rPr>
      </w:pPr>
      <w:r w:rsidRPr="00DC17F4">
        <w:rPr>
          <w:rFonts w:ascii="Palatino Linotype" w:hAnsi="Palatino Linotype" w:cs="Arial"/>
          <w:color w:val="000000"/>
          <w:lang w:val="es-ES_tradnl" w:eastAsia="es-MX"/>
        </w:rPr>
        <w:lastRenderedPageBreak/>
        <w:t>Por su parte, el intérprete judicial del país ha establecido una jurisprudencia respecto a qué debe entenderse por fundamentación y motivación, en los siguientes términos</w:t>
      </w:r>
      <w:r w:rsidRPr="00DC17F4">
        <w:rPr>
          <w:rFonts w:ascii="Palatino Linotype" w:hAnsi="Palatino Linotype" w:cs="Arial"/>
          <w:i/>
          <w:color w:val="000000"/>
          <w:vertAlign w:val="superscript"/>
          <w:lang w:val="es-ES_tradnl"/>
        </w:rPr>
        <w:footnoteReference w:id="12"/>
      </w:r>
      <w:r w:rsidRPr="00DC17F4">
        <w:rPr>
          <w:rFonts w:ascii="Palatino Linotype" w:hAnsi="Palatino Linotype" w:cs="Arial"/>
          <w:color w:val="000000"/>
          <w:lang w:val="es-ES_tradnl" w:eastAsia="es-MX"/>
        </w:rPr>
        <w:t>:</w:t>
      </w:r>
    </w:p>
    <w:p w14:paraId="55B5B3BF" w14:textId="77777777" w:rsidR="00962741" w:rsidRPr="00DC17F4" w:rsidRDefault="00962741" w:rsidP="00962741">
      <w:pPr>
        <w:spacing w:line="360" w:lineRule="auto"/>
        <w:ind w:right="618"/>
        <w:contextualSpacing/>
        <w:jc w:val="both"/>
        <w:rPr>
          <w:rFonts w:ascii="Palatino Linotype" w:hAnsi="Palatino Linotype" w:cs="Arial"/>
          <w:color w:val="000000"/>
          <w:lang w:val="es-ES_tradnl"/>
        </w:rPr>
      </w:pPr>
    </w:p>
    <w:p w14:paraId="36BD8639" w14:textId="77777777" w:rsidR="00962741" w:rsidRPr="00DC17F4" w:rsidRDefault="00962741" w:rsidP="00962741">
      <w:pPr>
        <w:spacing w:line="360" w:lineRule="auto"/>
        <w:ind w:left="567" w:right="618"/>
        <w:contextualSpacing/>
        <w:jc w:val="both"/>
        <w:rPr>
          <w:rFonts w:ascii="Palatino Linotype" w:hAnsi="Palatino Linotype" w:cs="Arial"/>
          <w:i/>
          <w:color w:val="000000"/>
          <w:lang w:val="es-ES_tradnl"/>
        </w:rPr>
      </w:pPr>
      <w:r w:rsidRPr="00DC17F4">
        <w:rPr>
          <w:rFonts w:ascii="Palatino Linotype" w:hAnsi="Palatino Linotype" w:cs="Arial"/>
          <w:b/>
          <w:i/>
          <w:color w:val="000000"/>
          <w:lang w:val="es-ES_tradnl"/>
        </w:rPr>
        <w:t>FUNDAMENTACIÓN Y MOTIVACIÓN.</w:t>
      </w:r>
      <w:r w:rsidRPr="00DC17F4">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FD2F866" w14:textId="77777777" w:rsidR="00962741" w:rsidRPr="00DC17F4" w:rsidRDefault="00962741" w:rsidP="00962741">
      <w:pPr>
        <w:spacing w:line="360" w:lineRule="auto"/>
        <w:ind w:left="567"/>
        <w:contextualSpacing/>
        <w:jc w:val="both"/>
        <w:rPr>
          <w:rFonts w:ascii="Palatino Linotype" w:hAnsi="Palatino Linotype" w:cs="Arial"/>
          <w:color w:val="000000"/>
        </w:rPr>
      </w:pPr>
    </w:p>
    <w:p w14:paraId="7B9023AA" w14:textId="77777777" w:rsidR="00962741" w:rsidRPr="00DC17F4" w:rsidRDefault="00962741" w:rsidP="00744B4F">
      <w:pPr>
        <w:numPr>
          <w:ilvl w:val="0"/>
          <w:numId w:val="5"/>
        </w:numPr>
        <w:shd w:val="clear" w:color="auto" w:fill="FFFFFF"/>
        <w:tabs>
          <w:tab w:val="left" w:pos="426"/>
        </w:tabs>
        <w:suppressAutoHyphens/>
        <w:spacing w:after="160" w:line="360" w:lineRule="auto"/>
        <w:ind w:left="0" w:firstLine="0"/>
        <w:contextualSpacing/>
        <w:jc w:val="both"/>
        <w:rPr>
          <w:rFonts w:ascii="Palatino Linotype" w:hAnsi="Palatino Linotype" w:cs="Arial"/>
          <w:color w:val="000000"/>
          <w:lang w:val="es-ES_tradnl" w:eastAsia="es-MX"/>
        </w:rPr>
      </w:pPr>
      <w:r w:rsidRPr="00DC17F4">
        <w:rPr>
          <w:rFonts w:ascii="Palatino Linotype" w:hAnsi="Palatino Linotype" w:cs="Arial"/>
          <w:color w:val="000000"/>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3B51CF4" w14:textId="77777777" w:rsidR="00962741" w:rsidRPr="00DC17F4" w:rsidRDefault="00962741" w:rsidP="00962741">
      <w:pPr>
        <w:shd w:val="clear" w:color="auto" w:fill="FFFFFF"/>
        <w:tabs>
          <w:tab w:val="left" w:pos="426"/>
        </w:tabs>
        <w:spacing w:line="360" w:lineRule="auto"/>
        <w:contextualSpacing/>
        <w:jc w:val="both"/>
        <w:rPr>
          <w:rFonts w:ascii="Palatino Linotype" w:hAnsi="Palatino Linotype" w:cs="Arial"/>
          <w:color w:val="000000"/>
          <w:lang w:val="es-ES_tradnl" w:eastAsia="es-MX"/>
        </w:rPr>
      </w:pPr>
    </w:p>
    <w:p w14:paraId="3624A192" w14:textId="77777777" w:rsidR="00962741" w:rsidRPr="00DC17F4" w:rsidRDefault="00962741" w:rsidP="00744B4F">
      <w:pPr>
        <w:numPr>
          <w:ilvl w:val="0"/>
          <w:numId w:val="5"/>
        </w:numPr>
        <w:shd w:val="clear" w:color="auto" w:fill="FFFFFF"/>
        <w:tabs>
          <w:tab w:val="left" w:pos="426"/>
        </w:tabs>
        <w:suppressAutoHyphens/>
        <w:spacing w:after="160" w:line="360" w:lineRule="auto"/>
        <w:ind w:left="0" w:firstLine="0"/>
        <w:contextualSpacing/>
        <w:jc w:val="both"/>
        <w:rPr>
          <w:rFonts w:ascii="Palatino Linotype" w:hAnsi="Palatino Linotype" w:cs="Arial"/>
          <w:color w:val="000000"/>
          <w:lang w:val="es-ES_tradnl" w:eastAsia="es-MX"/>
        </w:rPr>
      </w:pPr>
      <w:r w:rsidRPr="00DC17F4">
        <w:rPr>
          <w:rFonts w:ascii="Palatino Linotype" w:hAnsi="Palatino Linotype" w:cs="Arial"/>
          <w:color w:val="000000"/>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6572B37" w14:textId="77777777" w:rsidR="00962741" w:rsidRPr="00DC17F4" w:rsidRDefault="00962741" w:rsidP="00962741">
      <w:pPr>
        <w:shd w:val="clear" w:color="auto" w:fill="FFFFFF"/>
        <w:tabs>
          <w:tab w:val="left" w:pos="426"/>
        </w:tabs>
        <w:spacing w:line="360" w:lineRule="auto"/>
        <w:contextualSpacing/>
        <w:jc w:val="both"/>
        <w:rPr>
          <w:rFonts w:ascii="Palatino Linotype" w:hAnsi="Palatino Linotype" w:cs="Arial"/>
          <w:color w:val="000000"/>
          <w:lang w:val="es-ES_tradnl" w:eastAsia="es-MX"/>
        </w:rPr>
      </w:pPr>
    </w:p>
    <w:p w14:paraId="4921BA44" w14:textId="77777777" w:rsidR="00962741" w:rsidRPr="00DC17F4" w:rsidRDefault="00962741" w:rsidP="00744B4F">
      <w:pPr>
        <w:numPr>
          <w:ilvl w:val="0"/>
          <w:numId w:val="5"/>
        </w:numPr>
        <w:shd w:val="clear" w:color="auto" w:fill="FFFFFF"/>
        <w:tabs>
          <w:tab w:val="left" w:pos="426"/>
        </w:tabs>
        <w:suppressAutoHyphens/>
        <w:spacing w:after="160" w:line="360" w:lineRule="auto"/>
        <w:ind w:left="0" w:firstLine="0"/>
        <w:contextualSpacing/>
        <w:jc w:val="both"/>
        <w:rPr>
          <w:rFonts w:ascii="Palatino Linotype" w:hAnsi="Palatino Linotype" w:cs="Arial"/>
          <w:color w:val="000000"/>
          <w:lang w:val="es-ES_tradnl" w:eastAsia="es-MX"/>
        </w:rPr>
      </w:pPr>
      <w:r w:rsidRPr="00DC17F4">
        <w:rPr>
          <w:rFonts w:ascii="Palatino Linotype" w:hAnsi="Palatino Linotype" w:cs="Arial"/>
          <w:color w:val="000000"/>
          <w:lang w:val="es-ES_tradnl" w:eastAsia="es-MX"/>
        </w:rPr>
        <w:lastRenderedPageBreak/>
        <w:t>En ese mismo sentido, el lineamiento trigésimo tercero fracción V de los Lineamientos Generales, precisa que para motivar la clasificación se deben acreditar las circunstancias de tiempo, modo y lugar.</w:t>
      </w:r>
    </w:p>
    <w:p w14:paraId="2DF3A203" w14:textId="77777777" w:rsidR="00962741" w:rsidRPr="00DC17F4" w:rsidRDefault="00962741" w:rsidP="00962741">
      <w:pPr>
        <w:shd w:val="clear" w:color="auto" w:fill="FFFFFF"/>
        <w:tabs>
          <w:tab w:val="left" w:pos="426"/>
        </w:tabs>
        <w:spacing w:after="200" w:line="360" w:lineRule="auto"/>
        <w:contextualSpacing/>
        <w:jc w:val="both"/>
        <w:rPr>
          <w:rFonts w:ascii="Palatino Linotype" w:hAnsi="Palatino Linotype" w:cs="Arial"/>
          <w:color w:val="000000"/>
          <w:lang w:val="es-ES_tradnl" w:eastAsia="es-MX"/>
        </w:rPr>
      </w:pPr>
    </w:p>
    <w:p w14:paraId="769B28B9" w14:textId="77777777" w:rsidR="00962741" w:rsidRPr="00DC17F4" w:rsidRDefault="00962741" w:rsidP="00744B4F">
      <w:pPr>
        <w:numPr>
          <w:ilvl w:val="0"/>
          <w:numId w:val="5"/>
        </w:numPr>
        <w:shd w:val="clear" w:color="auto" w:fill="FFFFFF"/>
        <w:tabs>
          <w:tab w:val="left" w:pos="426"/>
        </w:tabs>
        <w:suppressAutoHyphens/>
        <w:spacing w:after="200" w:line="360" w:lineRule="auto"/>
        <w:ind w:left="0" w:firstLine="0"/>
        <w:contextualSpacing/>
        <w:jc w:val="both"/>
        <w:rPr>
          <w:rFonts w:ascii="Palatino Linotype" w:hAnsi="Palatino Linotype" w:cs="Arial"/>
          <w:color w:val="000000"/>
          <w:lang w:val="es-ES_tradnl" w:eastAsia="es-MX"/>
        </w:rPr>
      </w:pPr>
      <w:r w:rsidRPr="00DC17F4">
        <w:rPr>
          <w:rFonts w:ascii="Palatino Linotype" w:hAnsi="Palatino Linotype" w:cs="Arial"/>
          <w:color w:val="000000"/>
          <w:lang w:val="es-ES_tradnl"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DC17F4">
        <w:rPr>
          <w:rFonts w:ascii="Palatino Linotype" w:hAnsi="Palatino Linotype"/>
          <w:color w:val="000000"/>
          <w:lang w:val="es-ES_tradnl"/>
        </w:rPr>
        <w:t xml:space="preserve"> </w:t>
      </w:r>
      <w:r w:rsidRPr="00DC17F4">
        <w:rPr>
          <w:rFonts w:ascii="Palatino Linotype" w:hAnsi="Palatino Linotype" w:cs="Arial"/>
          <w:color w:val="000000"/>
          <w:lang w:val="es-ES_tradnl" w:eastAsia="es-MX"/>
        </w:rPr>
        <w:t>datos personales</w:t>
      </w:r>
      <w:r w:rsidRPr="00DC17F4">
        <w:rPr>
          <w:rFonts w:ascii="Palatino Linotype" w:hAnsi="Palatino Linotype" w:cs="Arial"/>
          <w:color w:val="000000"/>
          <w:vertAlign w:val="superscript"/>
          <w:lang w:val="es-ES_tradnl" w:eastAsia="es-MX"/>
        </w:rPr>
        <w:footnoteReference w:id="13"/>
      </w:r>
      <w:r w:rsidRPr="00DC17F4">
        <w:rPr>
          <w:rFonts w:ascii="Palatino Linotype" w:hAnsi="Palatino Linotype" w:cs="Arial"/>
          <w:color w:val="000000"/>
          <w:lang w:val="es-ES_tradnl" w:eastAsia="es-MX"/>
        </w:rPr>
        <w:t xml:space="preserve"> del servidor público que no tienen ninguna injerencia en el tema de la transparencia y la rendición de cuentas,  por ejemplo, </w:t>
      </w:r>
      <w:r w:rsidRPr="00DC17F4">
        <w:rPr>
          <w:rFonts w:ascii="Palatino Linotype" w:eastAsia="Calibri" w:hAnsi="Palatino Linotype" w:cs="Arial"/>
          <w:color w:val="000000"/>
          <w:lang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14:paraId="39764708" w14:textId="77777777" w:rsidR="00962741" w:rsidRPr="00DC17F4" w:rsidRDefault="00962741" w:rsidP="00962741">
      <w:pPr>
        <w:shd w:val="clear" w:color="auto" w:fill="FFFFFF"/>
        <w:tabs>
          <w:tab w:val="left" w:pos="426"/>
        </w:tabs>
        <w:spacing w:after="200" w:line="360" w:lineRule="auto"/>
        <w:contextualSpacing/>
        <w:jc w:val="both"/>
        <w:rPr>
          <w:rFonts w:ascii="Palatino Linotype" w:eastAsia="Calibri" w:hAnsi="Palatino Linotype" w:cs="Arial"/>
          <w:color w:val="000000"/>
          <w:lang w:eastAsia="es-MX"/>
        </w:rPr>
      </w:pPr>
    </w:p>
    <w:p w14:paraId="098FC145" w14:textId="77777777" w:rsidR="00962741" w:rsidRPr="00DC17F4" w:rsidRDefault="00962741" w:rsidP="00744B4F">
      <w:pPr>
        <w:numPr>
          <w:ilvl w:val="0"/>
          <w:numId w:val="5"/>
        </w:numPr>
        <w:shd w:val="clear" w:color="auto" w:fill="FFFFFF"/>
        <w:tabs>
          <w:tab w:val="left" w:pos="426"/>
        </w:tabs>
        <w:suppressAutoHyphens/>
        <w:spacing w:after="200" w:line="360" w:lineRule="auto"/>
        <w:ind w:left="0" w:firstLine="0"/>
        <w:contextualSpacing/>
        <w:jc w:val="both"/>
        <w:rPr>
          <w:rFonts w:ascii="Palatino Linotype" w:eastAsia="Calibri" w:hAnsi="Palatino Linotype" w:cs="Arial"/>
          <w:color w:val="000000"/>
          <w:lang w:eastAsia="es-MX"/>
        </w:rPr>
      </w:pPr>
      <w:r w:rsidRPr="00DC17F4">
        <w:rPr>
          <w:rFonts w:ascii="Palatino Linotype" w:eastAsia="Calibri" w:hAnsi="Palatino Linotype" w:cs="Arial"/>
          <w:color w:val="000000"/>
          <w:lang w:eastAsia="es-MX"/>
        </w:rPr>
        <w:t xml:space="preserve">Otro tipo de información confidencial constituyen los secretos bancario, fiduciario, industrial, comercial, fiscal, bursátil y postal, cuya titularidad </w:t>
      </w:r>
      <w:r w:rsidRPr="00DC17F4">
        <w:rPr>
          <w:rFonts w:ascii="Palatino Linotype" w:eastAsia="Calibri" w:hAnsi="Palatino Linotype" w:cs="Arial"/>
          <w:color w:val="000000"/>
          <w:lang w:eastAsia="es-MX"/>
        </w:rPr>
        <w:lastRenderedPageBreak/>
        <w:t>corresponda a particulares, sujetos de derecho internacional o a Sujetos Obligados cuando no involucren el ejercicio de recursos públicos, así lo define la fracción XXI del artículo 3 de la Ley Estatal.</w:t>
      </w:r>
    </w:p>
    <w:p w14:paraId="6AF632DB" w14:textId="77777777" w:rsidR="00962741" w:rsidRPr="00DC17F4" w:rsidRDefault="00962741" w:rsidP="00962741">
      <w:pPr>
        <w:spacing w:line="360" w:lineRule="auto"/>
        <w:contextualSpacing/>
        <w:jc w:val="both"/>
        <w:rPr>
          <w:rFonts w:ascii="Palatino Linotype" w:hAnsi="Palatino Linotype" w:cs="Arial"/>
          <w:color w:val="000000"/>
          <w:lang w:val="es-ES_tradnl"/>
        </w:rPr>
      </w:pPr>
    </w:p>
    <w:p w14:paraId="0209DDA5" w14:textId="77777777" w:rsidR="00962741" w:rsidRPr="00DC17F4" w:rsidRDefault="00962741" w:rsidP="00962741">
      <w:pPr>
        <w:keepNext/>
        <w:keepLines/>
        <w:pBdr>
          <w:top w:val="nil"/>
          <w:left w:val="nil"/>
          <w:bottom w:val="nil"/>
          <w:right w:val="nil"/>
          <w:between w:val="nil"/>
          <w:bar w:val="nil"/>
        </w:pBdr>
        <w:spacing w:before="40" w:line="360" w:lineRule="auto"/>
        <w:jc w:val="both"/>
        <w:outlineLvl w:val="1"/>
        <w:rPr>
          <w:rFonts w:ascii="Palatino Linotype" w:hAnsi="Palatino Linotype"/>
          <w:b/>
          <w:color w:val="000000"/>
          <w:lang w:val="es-MX" w:eastAsia="en-US"/>
        </w:rPr>
      </w:pPr>
      <w:bookmarkStart w:id="78" w:name="_Toc485631706"/>
      <w:bookmarkStart w:id="79" w:name="_Toc500756716"/>
      <w:bookmarkStart w:id="80" w:name="_Toc536691784"/>
      <w:bookmarkStart w:id="81" w:name="_Toc89335564"/>
      <w:r w:rsidRPr="00DC17F4">
        <w:rPr>
          <w:rFonts w:ascii="Palatino Linotype" w:hAnsi="Palatino Linotype"/>
          <w:b/>
          <w:color w:val="000000"/>
          <w:lang w:val="es-MX" w:eastAsia="en-US"/>
        </w:rPr>
        <w:t>III. Condiciones especiales de la clasificación de la información como reservada</w:t>
      </w:r>
      <w:bookmarkEnd w:id="78"/>
      <w:bookmarkEnd w:id="79"/>
      <w:bookmarkEnd w:id="80"/>
      <w:bookmarkEnd w:id="81"/>
      <w:r w:rsidRPr="00DC17F4">
        <w:rPr>
          <w:rFonts w:ascii="Palatino Linotype" w:hAnsi="Palatino Linotype"/>
          <w:b/>
          <w:color w:val="000000"/>
          <w:lang w:val="es-MX" w:eastAsia="en-US"/>
        </w:rPr>
        <w:t xml:space="preserve"> </w:t>
      </w:r>
    </w:p>
    <w:p w14:paraId="4F88AD93" w14:textId="77777777" w:rsidR="00962741" w:rsidRPr="00DC17F4" w:rsidRDefault="00962741" w:rsidP="00962741">
      <w:pPr>
        <w:spacing w:line="360" w:lineRule="auto"/>
        <w:contextualSpacing/>
        <w:jc w:val="both"/>
        <w:rPr>
          <w:rFonts w:ascii="Palatino Linotype" w:hAnsi="Palatino Linotype" w:cs="Arial"/>
          <w:b/>
          <w:color w:val="000000"/>
          <w:lang w:val="es-ES_tradnl"/>
        </w:rPr>
      </w:pPr>
    </w:p>
    <w:p w14:paraId="4977C7CE" w14:textId="77777777" w:rsidR="00962741" w:rsidRPr="00DC17F4" w:rsidRDefault="00962741" w:rsidP="00962741">
      <w:pPr>
        <w:keepNext/>
        <w:keepLines/>
        <w:suppressAutoHyphens/>
        <w:spacing w:before="240" w:line="360" w:lineRule="auto"/>
        <w:outlineLvl w:val="0"/>
        <w:rPr>
          <w:rFonts w:ascii="Palatino Linotype" w:hAnsi="Palatino Linotype"/>
          <w:b/>
          <w:color w:val="000000"/>
        </w:rPr>
      </w:pPr>
      <w:bookmarkStart w:id="82" w:name="_Toc485631707"/>
      <w:bookmarkStart w:id="83" w:name="_Toc500756717"/>
      <w:bookmarkStart w:id="84" w:name="_Toc536691785"/>
      <w:bookmarkStart w:id="85" w:name="_Toc89335565"/>
      <w:r w:rsidRPr="00DC17F4">
        <w:rPr>
          <w:rFonts w:ascii="Palatino Linotype" w:hAnsi="Palatino Linotype"/>
          <w:b/>
          <w:color w:val="000000"/>
        </w:rPr>
        <w:t>a) La fundamentación específica.</w:t>
      </w:r>
      <w:bookmarkEnd w:id="82"/>
      <w:bookmarkEnd w:id="83"/>
      <w:bookmarkEnd w:id="84"/>
      <w:bookmarkEnd w:id="85"/>
    </w:p>
    <w:p w14:paraId="13390DCB" w14:textId="77777777" w:rsidR="00962741" w:rsidRPr="00DC17F4" w:rsidRDefault="00962741" w:rsidP="00962741">
      <w:pPr>
        <w:spacing w:line="360" w:lineRule="auto"/>
        <w:contextualSpacing/>
        <w:jc w:val="both"/>
        <w:rPr>
          <w:rFonts w:ascii="Palatino Linotype" w:hAnsi="Palatino Linotype" w:cs="Arial"/>
          <w:color w:val="000000"/>
          <w:lang w:val="es-ES_tradnl"/>
        </w:rPr>
      </w:pPr>
    </w:p>
    <w:p w14:paraId="0ED2E410" w14:textId="77777777" w:rsidR="00962741" w:rsidRPr="00DC17F4" w:rsidRDefault="00962741" w:rsidP="00744B4F">
      <w:pPr>
        <w:numPr>
          <w:ilvl w:val="0"/>
          <w:numId w:val="5"/>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DC17F4">
        <w:rPr>
          <w:rFonts w:ascii="Palatino Linotype" w:hAnsi="Palatino Linotype" w:cs="Arial"/>
          <w:color w:val="000000"/>
          <w:lang w:val="es-ES_tradnl"/>
        </w:rPr>
        <w:t xml:space="preserve">Más aún, los artículos 128, segundo párrafo, y 103, segundo párrafo, de las Leyes Estatal y General, respectivamente, señalan que en el caso de la información reservada, se deben de señalar las razones, motivos o circunstancias especiales que llevan al </w:t>
      </w:r>
      <w:r w:rsidRPr="00DC17F4">
        <w:rPr>
          <w:rFonts w:ascii="Palatino Linotype" w:hAnsi="Palatino Linotype" w:cs="Arial"/>
          <w:b/>
          <w:bCs/>
          <w:color w:val="000000"/>
          <w:lang w:val="es-ES_tradnl"/>
        </w:rPr>
        <w:t>SUJETO OBLIGADO</w:t>
      </w:r>
      <w:r w:rsidRPr="00DC17F4">
        <w:rPr>
          <w:rFonts w:ascii="Palatino Linotype" w:hAnsi="Palatino Linotype" w:cs="Arial"/>
          <w:color w:val="000000"/>
          <w:lang w:val="es-ES_tradnl"/>
        </w:rPr>
        <w:t xml:space="preserve">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w:t>
      </w:r>
    </w:p>
    <w:p w14:paraId="4B83FFF2" w14:textId="77777777" w:rsidR="00962741" w:rsidRPr="00DC17F4" w:rsidRDefault="00962741" w:rsidP="00962741">
      <w:pPr>
        <w:keepNext/>
        <w:keepLines/>
        <w:suppressAutoHyphens/>
        <w:spacing w:before="240" w:line="360" w:lineRule="auto"/>
        <w:outlineLvl w:val="0"/>
        <w:rPr>
          <w:rFonts w:ascii="Palatino Linotype" w:hAnsi="Palatino Linotype"/>
          <w:b/>
          <w:color w:val="000000"/>
        </w:rPr>
      </w:pPr>
      <w:bookmarkStart w:id="86" w:name="_Toc485631708"/>
      <w:bookmarkStart w:id="87" w:name="_Toc500756718"/>
      <w:bookmarkStart w:id="88" w:name="_Toc536691786"/>
      <w:bookmarkStart w:id="89" w:name="_Toc89335566"/>
      <w:r w:rsidRPr="00DC17F4">
        <w:rPr>
          <w:rFonts w:ascii="Palatino Linotype" w:hAnsi="Palatino Linotype"/>
          <w:b/>
          <w:color w:val="000000"/>
        </w:rPr>
        <w:t>b) La prueba de daño.</w:t>
      </w:r>
      <w:bookmarkEnd w:id="86"/>
      <w:bookmarkEnd w:id="87"/>
      <w:bookmarkEnd w:id="88"/>
      <w:bookmarkEnd w:id="89"/>
    </w:p>
    <w:p w14:paraId="21FEC15B" w14:textId="77777777" w:rsidR="00962741" w:rsidRPr="00DC17F4" w:rsidRDefault="00962741" w:rsidP="00962741">
      <w:pPr>
        <w:spacing w:line="360" w:lineRule="auto"/>
        <w:contextualSpacing/>
        <w:jc w:val="both"/>
        <w:rPr>
          <w:rFonts w:ascii="Palatino Linotype" w:hAnsi="Palatino Linotype"/>
          <w:color w:val="000000"/>
          <w:lang w:val="es-ES_tradnl"/>
        </w:rPr>
      </w:pPr>
    </w:p>
    <w:p w14:paraId="454C7CC0" w14:textId="77777777" w:rsidR="00962741" w:rsidRPr="00DC17F4" w:rsidRDefault="00962741" w:rsidP="00744B4F">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DC17F4">
        <w:rPr>
          <w:rFonts w:ascii="Palatino Linotype" w:hAnsi="Palatino Linotype"/>
          <w:color w:val="000000"/>
          <w:lang w:val="es-ES_tradnl"/>
        </w:rPr>
        <w:t xml:space="preserve">Las mismas disposiciones referidas en el párrafo anterior precisan que, además de señalar las razones, motivos o circunstancias, se deberá aplicar la prueba de daño.  </w:t>
      </w:r>
      <w:r w:rsidRPr="00DC17F4">
        <w:rPr>
          <w:rFonts w:ascii="Palatino Linotype" w:hAnsi="Palatino Linotype"/>
          <w:color w:val="000000"/>
          <w:lang w:val="es-ES_tradnl"/>
        </w:rPr>
        <w:lastRenderedPageBreak/>
        <w:t>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225AB089" w14:textId="77777777" w:rsidR="00962741" w:rsidRPr="00DC17F4" w:rsidRDefault="00962741" w:rsidP="00962741">
      <w:pPr>
        <w:tabs>
          <w:tab w:val="left" w:pos="426"/>
        </w:tabs>
        <w:spacing w:after="160" w:line="360" w:lineRule="auto"/>
        <w:contextualSpacing/>
        <w:jc w:val="both"/>
        <w:rPr>
          <w:rFonts w:ascii="Palatino Linotype" w:hAnsi="Palatino Linotype"/>
          <w:color w:val="000000"/>
          <w:lang w:val="es-ES_tradnl"/>
        </w:rPr>
      </w:pPr>
    </w:p>
    <w:p w14:paraId="0C3348FF" w14:textId="77777777" w:rsidR="00962741" w:rsidRPr="00DC17F4" w:rsidRDefault="00962741" w:rsidP="00744B4F">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DC17F4">
        <w:rPr>
          <w:rFonts w:ascii="Palatino Linotype" w:hAnsi="Palatino Linotype"/>
          <w:color w:val="000000"/>
          <w:lang w:val="es-ES_tradnl"/>
        </w:rPr>
        <w:t>Para aplicar la prueba de daño, se deberán de precisar las razones objetivas por las que la apertura genera una afectación, acreditando que:</w:t>
      </w:r>
    </w:p>
    <w:p w14:paraId="26840E38" w14:textId="77777777" w:rsidR="00962741" w:rsidRPr="00DC17F4" w:rsidRDefault="00962741" w:rsidP="00962741">
      <w:pPr>
        <w:tabs>
          <w:tab w:val="left" w:pos="426"/>
        </w:tabs>
        <w:spacing w:after="160" w:line="360" w:lineRule="auto"/>
        <w:contextualSpacing/>
        <w:jc w:val="both"/>
        <w:rPr>
          <w:rFonts w:ascii="Palatino Linotype" w:hAnsi="Palatino Linotype"/>
          <w:color w:val="000000"/>
          <w:lang w:val="es-ES_tradnl"/>
        </w:rPr>
      </w:pPr>
    </w:p>
    <w:p w14:paraId="33223AEF" w14:textId="77777777" w:rsidR="00962741" w:rsidRPr="00DC17F4" w:rsidRDefault="00962741" w:rsidP="00744B4F">
      <w:pPr>
        <w:numPr>
          <w:ilvl w:val="1"/>
          <w:numId w:val="5"/>
        </w:numPr>
        <w:tabs>
          <w:tab w:val="left" w:pos="426"/>
        </w:tabs>
        <w:suppressAutoHyphens/>
        <w:spacing w:after="160" w:line="360" w:lineRule="auto"/>
        <w:ind w:left="1134" w:hanging="436"/>
        <w:contextualSpacing/>
        <w:jc w:val="both"/>
        <w:rPr>
          <w:rFonts w:ascii="Palatino Linotype" w:hAnsi="Palatino Linotype"/>
          <w:iCs/>
          <w:color w:val="000000"/>
          <w:lang w:val="es-ES_tradnl"/>
        </w:rPr>
      </w:pPr>
      <w:r w:rsidRPr="00DC17F4">
        <w:rPr>
          <w:rFonts w:ascii="Palatino Linotype" w:hAnsi="Palatino Linotype"/>
          <w:color w:val="000000"/>
          <w:lang w:val="es-ES_tradnl"/>
        </w:rPr>
        <w:t xml:space="preserve">La </w:t>
      </w:r>
      <w:r w:rsidRPr="00DC17F4">
        <w:rPr>
          <w:rFonts w:ascii="Palatino Linotype" w:hAnsi="Palatino Linotype"/>
          <w:iCs/>
          <w:color w:val="000000"/>
          <w:lang w:val="es-ES_tradnl"/>
        </w:rPr>
        <w:t xml:space="preserve">divulgación de la información representa un riesgo real, demostrable e identificable del perjuicio significativo al interés público o a la seguridad pública; </w:t>
      </w:r>
    </w:p>
    <w:p w14:paraId="433BAC54" w14:textId="77777777" w:rsidR="00962741" w:rsidRPr="00DC17F4" w:rsidRDefault="00962741" w:rsidP="00744B4F">
      <w:pPr>
        <w:numPr>
          <w:ilvl w:val="1"/>
          <w:numId w:val="5"/>
        </w:numPr>
        <w:tabs>
          <w:tab w:val="left" w:pos="426"/>
        </w:tabs>
        <w:suppressAutoHyphens/>
        <w:spacing w:after="160" w:line="360" w:lineRule="auto"/>
        <w:ind w:left="1134" w:hanging="436"/>
        <w:contextualSpacing/>
        <w:jc w:val="both"/>
        <w:rPr>
          <w:rFonts w:ascii="Palatino Linotype" w:hAnsi="Palatino Linotype"/>
          <w:iCs/>
          <w:color w:val="000000"/>
          <w:lang w:val="es-ES_tradnl"/>
        </w:rPr>
      </w:pPr>
      <w:r w:rsidRPr="00DC17F4">
        <w:rPr>
          <w:rFonts w:ascii="Palatino Linotype" w:hAnsi="Palatino Linotype"/>
          <w:iCs/>
          <w:color w:val="000000"/>
          <w:lang w:val="es-ES_tradnl"/>
        </w:rPr>
        <w:t xml:space="preserve">El riesgo de perjuicio que supondría la divulgación supera el interés público general de que se difunda; y </w:t>
      </w:r>
    </w:p>
    <w:p w14:paraId="634EF39F" w14:textId="77777777" w:rsidR="00962741" w:rsidRPr="00DC17F4" w:rsidRDefault="00962741" w:rsidP="00744B4F">
      <w:pPr>
        <w:numPr>
          <w:ilvl w:val="1"/>
          <w:numId w:val="5"/>
        </w:numPr>
        <w:tabs>
          <w:tab w:val="left" w:pos="426"/>
        </w:tabs>
        <w:suppressAutoHyphens/>
        <w:spacing w:after="160" w:line="360" w:lineRule="auto"/>
        <w:ind w:left="1134" w:hanging="436"/>
        <w:contextualSpacing/>
        <w:jc w:val="both"/>
        <w:rPr>
          <w:rFonts w:ascii="Palatino Linotype" w:hAnsi="Palatino Linotype"/>
          <w:iCs/>
          <w:color w:val="000000"/>
          <w:lang w:val="es-ES_tradnl"/>
        </w:rPr>
      </w:pPr>
      <w:r w:rsidRPr="00DC17F4">
        <w:rPr>
          <w:rFonts w:ascii="Palatino Linotype" w:hAnsi="Palatino Linotype"/>
          <w:iCs/>
          <w:color w:val="000000"/>
          <w:lang w:val="es-ES_tradnl"/>
        </w:rPr>
        <w:t>La limitación se adecua al principio de proporcionalidad y representa el medio menos restrictivo disponible para evitar el perjuicio.</w:t>
      </w:r>
    </w:p>
    <w:p w14:paraId="66E5042F" w14:textId="77777777" w:rsidR="00962741" w:rsidRPr="00DC17F4" w:rsidRDefault="00962741" w:rsidP="00962741">
      <w:pPr>
        <w:tabs>
          <w:tab w:val="left" w:pos="426"/>
        </w:tabs>
        <w:spacing w:line="360" w:lineRule="auto"/>
        <w:ind w:left="1134"/>
        <w:contextualSpacing/>
        <w:jc w:val="both"/>
        <w:rPr>
          <w:rFonts w:ascii="Palatino Linotype" w:hAnsi="Palatino Linotype"/>
          <w:iCs/>
          <w:color w:val="000000"/>
          <w:lang w:val="es-ES_tradnl"/>
        </w:rPr>
      </w:pPr>
    </w:p>
    <w:p w14:paraId="7ADE6EB7" w14:textId="77777777" w:rsidR="00962741" w:rsidRPr="00DC17F4" w:rsidRDefault="00962741" w:rsidP="00744B4F">
      <w:pPr>
        <w:numPr>
          <w:ilvl w:val="0"/>
          <w:numId w:val="5"/>
        </w:numPr>
        <w:shd w:val="clear" w:color="auto" w:fill="FFFFFF"/>
        <w:tabs>
          <w:tab w:val="left" w:pos="426"/>
        </w:tabs>
        <w:suppressAutoHyphens/>
        <w:spacing w:after="160" w:line="360" w:lineRule="auto"/>
        <w:ind w:left="0" w:firstLine="0"/>
        <w:jc w:val="both"/>
        <w:textAlignment w:val="baseline"/>
        <w:rPr>
          <w:rFonts w:ascii="Palatino Linotype" w:eastAsia="Calibri" w:hAnsi="Palatino Linotype"/>
          <w:color w:val="000000"/>
          <w:lang w:val="es-ES_tradnl" w:eastAsia="es-ES_tradnl"/>
        </w:rPr>
      </w:pPr>
      <w:r w:rsidRPr="00DC17F4">
        <w:rPr>
          <w:rFonts w:ascii="Palatino Linotype" w:eastAsia="Calibri" w:hAnsi="Palatino Linotype"/>
          <w:color w:val="000000"/>
          <w:lang w:val="es-ES_tradnl" w:eastAsia="es-ES_tradnl"/>
        </w:rPr>
        <w:t>Sobre el primer supuesto consideremos que según el diccionario del español jurídico, por riesgo podemos entender “la contingencia o proximidad de un daño”,</w:t>
      </w:r>
      <w:r w:rsidRPr="00DC17F4">
        <w:rPr>
          <w:rFonts w:ascii="Palatino Linotype" w:eastAsia="Calibri" w:hAnsi="Palatino Linotype"/>
          <w:color w:val="000000"/>
          <w:vertAlign w:val="superscript"/>
          <w:lang w:val="es-ES_tradnl" w:eastAsia="es-ES_tradnl"/>
        </w:rPr>
        <w:footnoteReference w:id="14"/>
      </w:r>
      <w:r w:rsidRPr="00DC17F4">
        <w:rPr>
          <w:rFonts w:ascii="Palatino Linotype" w:eastAsia="Calibri" w:hAnsi="Palatino Linotype"/>
          <w:color w:val="000000"/>
          <w:lang w:val="es-ES_tradnl" w:eastAsia="es-ES_tradnl"/>
        </w:rPr>
        <w:t xml:space="preserve"> </w:t>
      </w:r>
      <w:r w:rsidRPr="00DC17F4">
        <w:rPr>
          <w:rFonts w:ascii="Palatino Linotype" w:eastAsia="Calibri" w:hAnsi="Palatino Linotype"/>
          <w:color w:val="000000"/>
          <w:lang w:val="es-ES_tradnl" w:eastAsia="es-ES_tradnl"/>
        </w:rPr>
        <w:lastRenderedPageBreak/>
        <w:t>mientras que el daño es considerado como un “perjuicio o lesión”</w:t>
      </w:r>
      <w:r w:rsidRPr="00DC17F4">
        <w:rPr>
          <w:rFonts w:ascii="Palatino Linotype" w:eastAsia="Calibri" w:hAnsi="Palatino Linotype"/>
          <w:color w:val="000000"/>
          <w:vertAlign w:val="superscript"/>
          <w:lang w:val="es-ES_tradnl" w:eastAsia="es-ES_tradnl"/>
        </w:rPr>
        <w:footnoteReference w:id="15"/>
      </w:r>
      <w:r w:rsidRPr="00DC17F4">
        <w:rPr>
          <w:rFonts w:ascii="Palatino Linotype" w:eastAsia="Calibri" w:hAnsi="Palatino Linotype"/>
          <w:color w:val="000000"/>
          <w:lang w:val="es-ES_tradnl" w:eastAsia="es-ES_tradnl"/>
        </w:rPr>
        <w:t>, mientras que según el Diccionario de la Lengua Española, lo real es</w:t>
      </w:r>
      <w:r w:rsidRPr="00DC17F4">
        <w:rPr>
          <w:rFonts w:ascii="Palatino Linotype" w:eastAsia="Arial Unicode MS" w:hAnsi="Palatino Linotype" w:cs="Arial Unicode MS"/>
          <w:color w:val="000000"/>
          <w:spacing w:val="4"/>
          <w:shd w:val="clear" w:color="auto" w:fill="FFFFFF"/>
          <w:lang w:val="es-ES_tradnl" w:eastAsia="es-ES_tradnl"/>
        </w:rPr>
        <w:t xml:space="preserve"> lo “</w:t>
      </w:r>
      <w:r w:rsidRPr="00DC17F4">
        <w:rPr>
          <w:rFonts w:ascii="Palatino Linotype" w:hAnsi="Palatino Linotype"/>
          <w:color w:val="000000"/>
          <w:lang w:val="es-ES_tradnl" w:eastAsia="es-ES_tradnl"/>
        </w:rPr>
        <w:t>(que</w:t>
      </w:r>
      <w:r w:rsidRPr="00DC17F4">
        <w:rPr>
          <w:rFonts w:ascii="Palatino Linotype" w:eastAsia="Arial Unicode MS" w:hAnsi="Palatino Linotype" w:cs="Arial Unicode MS"/>
          <w:color w:val="000000"/>
          <w:spacing w:val="4"/>
          <w:shd w:val="clear" w:color="auto" w:fill="FFFFFF"/>
          <w:lang w:val="es-ES_tradnl" w:eastAsia="es-ES_tradnl"/>
        </w:rPr>
        <w:t xml:space="preserve"> </w:t>
      </w:r>
      <w:r w:rsidRPr="00DC17F4">
        <w:rPr>
          <w:rFonts w:ascii="Palatino Linotype" w:hAnsi="Palatino Linotype"/>
          <w:color w:val="000000"/>
          <w:lang w:val="es-ES_tradnl" w:eastAsia="es-ES_tradnl"/>
        </w:rPr>
        <w:t>tiene</w:t>
      </w:r>
      <w:r w:rsidRPr="00DC17F4">
        <w:rPr>
          <w:rFonts w:ascii="Palatino Linotype" w:eastAsia="Arial Unicode MS" w:hAnsi="Palatino Linotype" w:cs="Arial Unicode MS"/>
          <w:color w:val="000000"/>
          <w:spacing w:val="4"/>
          <w:shd w:val="clear" w:color="auto" w:fill="FFFFFF"/>
          <w:lang w:val="es-ES_tradnl" w:eastAsia="es-ES_tradnl"/>
        </w:rPr>
        <w:t xml:space="preserve"> </w:t>
      </w:r>
      <w:r w:rsidRPr="00DC17F4">
        <w:rPr>
          <w:rFonts w:ascii="Palatino Linotype" w:hAnsi="Palatino Linotype"/>
          <w:color w:val="000000"/>
          <w:lang w:val="es-ES_tradnl" w:eastAsia="es-ES_tradnl"/>
        </w:rPr>
        <w:t>existencia</w:t>
      </w:r>
      <w:r w:rsidRPr="00DC17F4">
        <w:rPr>
          <w:rFonts w:ascii="Palatino Linotype" w:eastAsia="Arial Unicode MS" w:hAnsi="Palatino Linotype" w:cs="Arial Unicode MS"/>
          <w:color w:val="000000"/>
          <w:spacing w:val="4"/>
          <w:shd w:val="clear" w:color="auto" w:fill="FFFFFF"/>
          <w:lang w:val="es-ES_tradnl" w:eastAsia="es-ES_tradnl"/>
        </w:rPr>
        <w:t xml:space="preserve"> </w:t>
      </w:r>
      <w:r w:rsidRPr="00DC17F4">
        <w:rPr>
          <w:rFonts w:ascii="Palatino Linotype" w:hAnsi="Palatino Linotype"/>
          <w:color w:val="000000"/>
          <w:lang w:val="es-ES_tradnl" w:eastAsia="es-ES_tradnl"/>
        </w:rPr>
        <w:t>objetiva”,</w:t>
      </w:r>
      <w:r w:rsidRPr="00DC17F4">
        <w:rPr>
          <w:rFonts w:ascii="Palatino Linotype" w:hAnsi="Palatino Linotype"/>
          <w:color w:val="000000"/>
          <w:vertAlign w:val="superscript"/>
          <w:lang w:val="es-ES_tradnl" w:eastAsia="es-ES_tradnl"/>
        </w:rPr>
        <w:footnoteReference w:id="16"/>
      </w:r>
      <w:r w:rsidRPr="00DC17F4">
        <w:rPr>
          <w:rFonts w:ascii="Palatino Linotype" w:hAnsi="Palatino Linotype"/>
          <w:color w:val="000000"/>
          <w:lang w:val="es-ES_tradnl" w:eastAsia="es-ES_tradnl"/>
        </w:rPr>
        <w:t xml:space="preserve"> </w:t>
      </w:r>
      <w:r w:rsidRPr="00DC17F4">
        <w:rPr>
          <w:rFonts w:ascii="Palatino Linotype" w:eastAsia="Arial Unicode MS" w:hAnsi="Palatino Linotype" w:cs="Arial Unicode MS"/>
          <w:color w:val="000000"/>
          <w:spacing w:val="4"/>
          <w:shd w:val="clear" w:color="auto" w:fill="FFFFFF"/>
          <w:lang w:val="es-ES_tradnl" w:eastAsia="es-ES_tradnl"/>
        </w:rPr>
        <w:t>mientras que lo demostrables es, según la misma fuente, aquello que se puede demostrar,</w:t>
      </w:r>
      <w:r w:rsidRPr="00DC17F4">
        <w:rPr>
          <w:rFonts w:ascii="Palatino Linotype" w:eastAsia="Arial Unicode MS" w:hAnsi="Palatino Linotype" w:cs="Arial Unicode MS"/>
          <w:color w:val="000000"/>
          <w:spacing w:val="4"/>
          <w:shd w:val="clear" w:color="auto" w:fill="FFFFFF"/>
          <w:vertAlign w:val="superscript"/>
          <w:lang w:val="es-ES_tradnl" w:eastAsia="es-ES_tradnl"/>
        </w:rPr>
        <w:footnoteReference w:id="17"/>
      </w:r>
      <w:r w:rsidRPr="00DC17F4">
        <w:rPr>
          <w:rFonts w:ascii="Palatino Linotype" w:eastAsia="Arial Unicode MS" w:hAnsi="Palatino Linotype" w:cs="Arial Unicode MS"/>
          <w:color w:val="000000"/>
          <w:spacing w:val="4"/>
          <w:shd w:val="clear" w:color="auto" w:fill="FFFFFF"/>
          <w:lang w:val="es-ES_tradnl" w:eastAsia="es-ES_tradnl"/>
        </w:rPr>
        <w:t xml:space="preserve"> es decir, </w:t>
      </w:r>
      <w:r w:rsidRPr="00DC17F4">
        <w:rPr>
          <w:rFonts w:ascii="Palatino Linotype" w:eastAsia="Calibri" w:hAnsi="Palatino Linotype"/>
          <w:color w:val="000000"/>
          <w:lang w:val="es-MX" w:eastAsia="en-US"/>
        </w:rPr>
        <w:t xml:space="preserve">“(manifestar, declarar. Probar, sirviéndose de cualquier género de demostración, </w:t>
      </w:r>
      <w:hyperlink r:id="rId12" w:anchor="6nAyKjE" w:history="1">
        <w:r w:rsidRPr="00DC17F4">
          <w:rPr>
            <w:rFonts w:ascii="Palatino Linotype" w:eastAsia="Calibri" w:hAnsi="Palatino Linotype"/>
            <w:color w:val="000000"/>
            <w:lang w:val="es-MX" w:eastAsia="en-US"/>
          </w:rPr>
          <w:t>enseñar</w:t>
        </w:r>
      </w:hyperlink>
      <w:r w:rsidRPr="00DC17F4">
        <w:rPr>
          <w:rFonts w:ascii="Palatino Linotype" w:eastAsia="Calibri" w:hAnsi="Palatino Linotype"/>
          <w:color w:val="000000"/>
          <w:lang w:val="es-MX" w:eastAsia="en-US"/>
        </w:rPr>
        <w:t xml:space="preserve"> mostrar o exponer algo)”.</w:t>
      </w:r>
      <w:r w:rsidRPr="00DC17F4">
        <w:rPr>
          <w:rFonts w:ascii="Palatino Linotype" w:eastAsia="Calibri" w:hAnsi="Palatino Linotype"/>
          <w:color w:val="000000"/>
          <w:vertAlign w:val="superscript"/>
          <w:lang w:val="es-MX" w:eastAsia="en-US"/>
        </w:rPr>
        <w:footnoteReference w:id="18"/>
      </w:r>
      <w:r w:rsidRPr="00DC17F4">
        <w:rPr>
          <w:rFonts w:ascii="Palatino Linotype" w:eastAsia="Calibri" w:hAnsi="Palatino Linotype"/>
          <w:color w:val="000000"/>
          <w:lang w:val="es-MX" w:eastAsia="en-US"/>
        </w:rPr>
        <w:t xml:space="preserve"> Mientras que lo identificable es lo que puede ser identificado,</w:t>
      </w:r>
      <w:r w:rsidRPr="00DC17F4">
        <w:rPr>
          <w:rFonts w:ascii="Palatino Linotype" w:eastAsia="Calibri" w:hAnsi="Palatino Linotype"/>
          <w:color w:val="000000"/>
          <w:vertAlign w:val="superscript"/>
          <w:lang w:val="es-MX" w:eastAsia="en-US"/>
        </w:rPr>
        <w:footnoteReference w:id="19"/>
      </w:r>
      <w:r w:rsidRPr="00DC17F4">
        <w:rPr>
          <w:rFonts w:ascii="Palatino Linotype" w:eastAsia="Calibri" w:hAnsi="Palatino Linotype"/>
          <w:color w:val="000000"/>
          <w:lang w:val="es-MX" w:eastAsia="en-US"/>
        </w:rPr>
        <w:t xml:space="preserve"> esto es,</w:t>
      </w:r>
      <w:r w:rsidRPr="00DC17F4">
        <w:rPr>
          <w:rFonts w:ascii="Palatino Linotype" w:eastAsia="Calibri" w:hAnsi="Palatino Linotype"/>
          <w:color w:val="000000"/>
          <w:lang w:val="es-ES_tradnl" w:eastAsia="es-ES_tradnl"/>
        </w:rPr>
        <w:t xml:space="preserve"> “(dar los datos necesarios para ser reconocido”.</w:t>
      </w:r>
      <w:r w:rsidRPr="00DC17F4">
        <w:rPr>
          <w:rFonts w:ascii="Palatino Linotype" w:eastAsia="Calibri" w:hAnsi="Palatino Linotype"/>
          <w:color w:val="000000"/>
          <w:vertAlign w:val="superscript"/>
          <w:lang w:val="es-ES_tradnl" w:eastAsia="es-ES_tradnl"/>
        </w:rPr>
        <w:footnoteReference w:id="20"/>
      </w:r>
    </w:p>
    <w:p w14:paraId="424A550C" w14:textId="77777777" w:rsidR="00962741" w:rsidRPr="00DC17F4" w:rsidRDefault="00962741" w:rsidP="00744B4F">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DC17F4">
        <w:rPr>
          <w:rFonts w:ascii="Palatino Linotype" w:hAnsi="Palatino Linotype"/>
          <w:color w:val="000000"/>
          <w:lang w:val="es-ES_tradnl"/>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38AD7CDC" w14:textId="77777777" w:rsidR="00962741" w:rsidRPr="00DC17F4" w:rsidRDefault="00962741" w:rsidP="00962741">
      <w:pPr>
        <w:tabs>
          <w:tab w:val="left" w:pos="426"/>
        </w:tabs>
        <w:spacing w:line="360" w:lineRule="auto"/>
        <w:contextualSpacing/>
        <w:jc w:val="both"/>
        <w:rPr>
          <w:rFonts w:ascii="Palatino Linotype" w:hAnsi="Palatino Linotype"/>
          <w:color w:val="000000"/>
          <w:lang w:val="es-ES_tradnl"/>
        </w:rPr>
      </w:pPr>
    </w:p>
    <w:p w14:paraId="729BD30B" w14:textId="77777777" w:rsidR="00962741" w:rsidRPr="00DC17F4" w:rsidRDefault="00962741" w:rsidP="00744B4F">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DC17F4">
        <w:rPr>
          <w:rFonts w:ascii="Palatino Linotype" w:hAnsi="Palatino Linotype"/>
          <w:color w:val="000000"/>
          <w:lang w:val="es-ES_tradnl"/>
        </w:rPr>
        <w:t xml:space="preserve">Identificado ese riesgo, se debe demostrar que el mismo supera el interés público general porque se difunda dicha información. </w:t>
      </w:r>
    </w:p>
    <w:p w14:paraId="5EFC4601" w14:textId="77777777" w:rsidR="00962741" w:rsidRPr="00DC17F4" w:rsidRDefault="00962741" w:rsidP="00962741">
      <w:pPr>
        <w:tabs>
          <w:tab w:val="left" w:pos="426"/>
        </w:tabs>
        <w:spacing w:line="360" w:lineRule="auto"/>
        <w:contextualSpacing/>
        <w:jc w:val="both"/>
        <w:rPr>
          <w:rFonts w:ascii="Palatino Linotype" w:hAnsi="Palatino Linotype"/>
          <w:color w:val="000000"/>
          <w:lang w:val="es-ES_tradnl"/>
        </w:rPr>
      </w:pPr>
    </w:p>
    <w:p w14:paraId="0F167BB1" w14:textId="77777777" w:rsidR="00962741" w:rsidRPr="00DC17F4" w:rsidRDefault="00962741" w:rsidP="00744B4F">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DC17F4">
        <w:rPr>
          <w:rFonts w:ascii="Palatino Linotype" w:hAnsi="Palatino Linotype"/>
          <w:color w:val="000000"/>
          <w:lang w:val="es-ES_tradnl"/>
        </w:rPr>
        <w:t xml:space="preserve">Y, por último,  que la limitación es acorde con el principio de proporcionalidad, para ello, se sugiere emplear los tres juicios propuestos por la Corte Constitucional </w:t>
      </w:r>
      <w:r w:rsidRPr="00DC17F4">
        <w:rPr>
          <w:rFonts w:ascii="Palatino Linotype" w:hAnsi="Palatino Linotype"/>
          <w:color w:val="000000"/>
          <w:lang w:val="es-ES_tradnl"/>
        </w:rPr>
        <w:lastRenderedPageBreak/>
        <w:t>Colombiana</w:t>
      </w:r>
      <w:r w:rsidRPr="00DC17F4">
        <w:rPr>
          <w:rFonts w:ascii="Palatino Linotype" w:hAnsi="Palatino Linotype"/>
          <w:color w:val="000000"/>
          <w:vertAlign w:val="superscript"/>
          <w:lang w:val="es-ES_tradnl"/>
        </w:rPr>
        <w:footnoteReference w:id="21"/>
      </w:r>
      <w:r w:rsidRPr="00DC17F4">
        <w:rPr>
          <w:rFonts w:ascii="Palatino Linotype" w:hAnsi="Palatino Linotype"/>
          <w:color w:val="000000"/>
          <w:lang w:val="es-ES_tradnl"/>
        </w:rPr>
        <w:t>, siguiendo el principio de ponderación propuesto por el Tribunal Constitucional Alemán,</w:t>
      </w:r>
      <w:r w:rsidRPr="00DC17F4">
        <w:rPr>
          <w:rFonts w:ascii="Palatino Linotype" w:hAnsi="Palatino Linotype"/>
          <w:color w:val="000000"/>
          <w:vertAlign w:val="superscript"/>
          <w:lang w:val="es-ES_tradnl"/>
        </w:rPr>
        <w:footnoteReference w:id="22"/>
      </w:r>
      <w:r w:rsidRPr="00DC17F4">
        <w:rPr>
          <w:rFonts w:ascii="Palatino Linotype" w:hAnsi="Palatino Linotype"/>
          <w:color w:val="000000"/>
          <w:lang w:val="es-ES_tradnl"/>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6C93FB48" w14:textId="77777777" w:rsidR="00962741" w:rsidRPr="00DC17F4" w:rsidRDefault="00962741" w:rsidP="00962741">
      <w:pPr>
        <w:keepNext/>
        <w:suppressAutoHyphens/>
        <w:spacing w:before="240" w:after="120" w:line="360" w:lineRule="auto"/>
        <w:rPr>
          <w:rFonts w:ascii="Palatino Linotype" w:eastAsia="Noto Sans CJK SC" w:hAnsi="Palatino Linotype" w:cs="Lohit Devanagari"/>
          <w:lang w:val="es-ES_tradnl"/>
        </w:rPr>
      </w:pPr>
    </w:p>
    <w:p w14:paraId="041BEC06" w14:textId="77777777" w:rsidR="00962741" w:rsidRPr="00DC17F4" w:rsidRDefault="00962741" w:rsidP="00962741">
      <w:pPr>
        <w:keepNext/>
        <w:keepLines/>
        <w:suppressAutoHyphens/>
        <w:spacing w:before="240" w:line="360" w:lineRule="auto"/>
        <w:outlineLvl w:val="0"/>
        <w:rPr>
          <w:rFonts w:ascii="Palatino Linotype" w:hAnsi="Palatino Linotype"/>
          <w:b/>
          <w:color w:val="2E74B5"/>
          <w:lang w:eastAsia="en-US"/>
        </w:rPr>
      </w:pPr>
      <w:bookmarkStart w:id="90" w:name="_Toc485631709"/>
      <w:bookmarkStart w:id="91" w:name="_Toc500756719"/>
      <w:bookmarkStart w:id="92" w:name="_Toc536691787"/>
      <w:bookmarkStart w:id="93" w:name="_Toc89335567"/>
      <w:r w:rsidRPr="00DC17F4">
        <w:rPr>
          <w:rFonts w:ascii="Palatino Linotype" w:hAnsi="Palatino Linotype"/>
          <w:b/>
          <w:color w:val="000000"/>
          <w:lang w:eastAsia="en-US"/>
        </w:rPr>
        <w:t>c) La clasificación de la información reservada debe ser de manera temporal.</w:t>
      </w:r>
      <w:bookmarkEnd w:id="90"/>
      <w:bookmarkEnd w:id="91"/>
      <w:bookmarkEnd w:id="92"/>
      <w:bookmarkEnd w:id="93"/>
    </w:p>
    <w:p w14:paraId="3E3A6730" w14:textId="77777777" w:rsidR="00962741" w:rsidRPr="00DC17F4" w:rsidRDefault="00962741" w:rsidP="00962741">
      <w:pPr>
        <w:spacing w:line="360" w:lineRule="auto"/>
        <w:jc w:val="both"/>
        <w:rPr>
          <w:rFonts w:ascii="Palatino Linotype" w:hAnsi="Palatino Linotype"/>
          <w:b/>
          <w:color w:val="000000"/>
          <w:lang w:val="es-ES_tradnl"/>
        </w:rPr>
      </w:pPr>
    </w:p>
    <w:p w14:paraId="61958170" w14:textId="77777777" w:rsidR="00962741" w:rsidRPr="00DC17F4" w:rsidRDefault="00962741" w:rsidP="00744B4F">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DC17F4">
        <w:rPr>
          <w:rFonts w:ascii="Palatino Linotype" w:hAnsi="Palatino Linotype"/>
          <w:color w:val="000000"/>
          <w:lang w:val="es-ES_tradnl"/>
        </w:rPr>
        <w:lastRenderedPageBreak/>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3F93A032" w14:textId="77777777" w:rsidR="00962741" w:rsidRPr="00DC17F4" w:rsidRDefault="00962741" w:rsidP="00962741">
      <w:pPr>
        <w:tabs>
          <w:tab w:val="left" w:pos="426"/>
        </w:tabs>
        <w:spacing w:line="360" w:lineRule="auto"/>
        <w:contextualSpacing/>
        <w:jc w:val="both"/>
        <w:rPr>
          <w:rFonts w:ascii="Palatino Linotype" w:hAnsi="Palatino Linotype"/>
          <w:color w:val="000000"/>
          <w:lang w:val="es-ES_tradnl"/>
        </w:rPr>
      </w:pPr>
    </w:p>
    <w:p w14:paraId="1D757755" w14:textId="77777777" w:rsidR="00962741" w:rsidRPr="00DC17F4" w:rsidRDefault="00962741" w:rsidP="00744B4F">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DC17F4">
        <w:rPr>
          <w:rFonts w:ascii="Palatino Linotype" w:hAnsi="Palatino Linotype"/>
          <w:color w:val="000000"/>
          <w:lang w:val="es-ES_tradnl"/>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3E6FB133" w14:textId="77777777" w:rsidR="00962741" w:rsidRPr="00DC17F4" w:rsidRDefault="00962741" w:rsidP="00962741">
      <w:pPr>
        <w:tabs>
          <w:tab w:val="left" w:pos="426"/>
        </w:tabs>
        <w:spacing w:line="360" w:lineRule="auto"/>
        <w:contextualSpacing/>
        <w:rPr>
          <w:rFonts w:ascii="Palatino Linotype" w:hAnsi="Palatino Linotype"/>
          <w:color w:val="000000"/>
          <w:lang w:val="es-ES_tradnl"/>
        </w:rPr>
      </w:pPr>
    </w:p>
    <w:p w14:paraId="5DEDC9A4" w14:textId="77777777" w:rsidR="00962741" w:rsidRPr="00DC17F4" w:rsidRDefault="00962741" w:rsidP="00744B4F">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DC17F4">
        <w:rPr>
          <w:rFonts w:ascii="Palatino Linotype" w:hAnsi="Palatino Linotype"/>
          <w:color w:val="000000"/>
          <w:lang w:val="es-ES_tradnl"/>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065D89CC" w14:textId="77777777" w:rsidR="00962741" w:rsidRPr="00DC17F4" w:rsidRDefault="00962741" w:rsidP="00962741">
      <w:pPr>
        <w:tabs>
          <w:tab w:val="left" w:pos="426"/>
        </w:tabs>
        <w:spacing w:line="360" w:lineRule="auto"/>
        <w:contextualSpacing/>
        <w:rPr>
          <w:rFonts w:ascii="Palatino Linotype" w:hAnsi="Palatino Linotype"/>
          <w:b/>
          <w:color w:val="000000"/>
          <w:lang w:val="es-ES_tradnl"/>
        </w:rPr>
      </w:pPr>
    </w:p>
    <w:p w14:paraId="4D7C1C31" w14:textId="77777777" w:rsidR="00962741" w:rsidRPr="00DC17F4" w:rsidRDefault="00962741" w:rsidP="00744B4F">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DC17F4">
        <w:rPr>
          <w:rFonts w:ascii="Palatino Linotype" w:hAnsi="Palatino Linotype"/>
          <w:color w:val="000000"/>
          <w:lang w:val="es-ES_tradnl"/>
        </w:rPr>
        <w:t>De</w:t>
      </w:r>
      <w:r w:rsidRPr="00DC17F4">
        <w:rPr>
          <w:rFonts w:ascii="Palatino Linotype" w:hAnsi="Palatino Linotype"/>
          <w:b/>
          <w:color w:val="000000"/>
          <w:lang w:val="es-ES_tradnl"/>
        </w:rPr>
        <w:t xml:space="preserve"> </w:t>
      </w:r>
      <w:r w:rsidRPr="00DC17F4">
        <w:rPr>
          <w:rFonts w:ascii="Palatino Linotype" w:hAnsi="Palatino Linotype"/>
          <w:color w:val="000000"/>
          <w:lang w:val="es-ES_tradnl"/>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2D526FC6" w14:textId="77777777" w:rsidR="00962741" w:rsidRPr="00DC17F4" w:rsidRDefault="00962741" w:rsidP="00962741">
      <w:pPr>
        <w:tabs>
          <w:tab w:val="left" w:pos="426"/>
        </w:tabs>
        <w:spacing w:line="360" w:lineRule="auto"/>
        <w:contextualSpacing/>
        <w:rPr>
          <w:rFonts w:ascii="Palatino Linotype" w:hAnsi="Palatino Linotype"/>
          <w:color w:val="000000"/>
          <w:lang w:val="es-ES_tradnl"/>
        </w:rPr>
      </w:pPr>
    </w:p>
    <w:p w14:paraId="4E96CEF4" w14:textId="77777777" w:rsidR="00962741" w:rsidRPr="00DC17F4" w:rsidRDefault="00962741" w:rsidP="00744B4F">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DC17F4">
        <w:rPr>
          <w:rFonts w:ascii="Palatino Linotype" w:hAnsi="Palatino Linotype"/>
          <w:color w:val="000000"/>
          <w:lang w:val="es-ES_tradnl"/>
        </w:rPr>
        <w:lastRenderedPageBreak/>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0A8E402F" w14:textId="77777777" w:rsidR="00962741" w:rsidRPr="00DC17F4" w:rsidRDefault="00962741" w:rsidP="00962741">
      <w:pPr>
        <w:spacing w:line="360" w:lineRule="auto"/>
        <w:jc w:val="both"/>
        <w:rPr>
          <w:rFonts w:ascii="Palatino Linotype" w:hAnsi="Palatino Linotype" w:cs="Arial"/>
          <w:b/>
          <w:color w:val="000000"/>
          <w:lang w:val="es-ES_tradnl"/>
        </w:rPr>
      </w:pPr>
    </w:p>
    <w:p w14:paraId="0E4100E0" w14:textId="77777777" w:rsidR="00962741" w:rsidRPr="00DC17F4" w:rsidRDefault="00962741" w:rsidP="00962741">
      <w:pPr>
        <w:keepNext/>
        <w:keepLines/>
        <w:numPr>
          <w:ilvl w:val="0"/>
          <w:numId w:val="46"/>
        </w:numPr>
        <w:pBdr>
          <w:top w:val="nil"/>
          <w:left w:val="nil"/>
          <w:bottom w:val="nil"/>
          <w:right w:val="nil"/>
          <w:between w:val="nil"/>
          <w:bar w:val="nil"/>
        </w:pBdr>
        <w:suppressAutoHyphens/>
        <w:spacing w:before="40" w:after="160" w:line="360" w:lineRule="auto"/>
        <w:ind w:left="0" w:firstLine="0"/>
        <w:contextualSpacing/>
        <w:jc w:val="both"/>
        <w:outlineLvl w:val="1"/>
        <w:rPr>
          <w:rFonts w:ascii="Palatino Linotype" w:hAnsi="Palatino Linotype"/>
          <w:b/>
          <w:color w:val="000000"/>
          <w:lang w:val="es-MX" w:eastAsia="en-US"/>
        </w:rPr>
      </w:pPr>
      <w:bookmarkStart w:id="94" w:name="_Toc485631710"/>
      <w:bookmarkStart w:id="95" w:name="_Toc500756720"/>
      <w:bookmarkStart w:id="96" w:name="_Toc536691788"/>
      <w:bookmarkStart w:id="97" w:name="_Toc89335568"/>
      <w:r w:rsidRPr="00DC17F4">
        <w:rPr>
          <w:rFonts w:ascii="Palatino Linotype" w:hAnsi="Palatino Linotype"/>
          <w:b/>
          <w:color w:val="000000"/>
          <w:lang w:val="es-MX" w:eastAsia="en-US"/>
        </w:rPr>
        <w:t>Condiciones especiales de la clasificación de la información como confidencial.</w:t>
      </w:r>
      <w:bookmarkEnd w:id="94"/>
      <w:bookmarkEnd w:id="95"/>
      <w:bookmarkEnd w:id="96"/>
      <w:bookmarkEnd w:id="97"/>
    </w:p>
    <w:p w14:paraId="6ECB54E2" w14:textId="77777777" w:rsidR="00962741" w:rsidRPr="00DC17F4" w:rsidRDefault="00962741" w:rsidP="00962741">
      <w:pPr>
        <w:keepNext/>
        <w:keepLines/>
        <w:pBdr>
          <w:top w:val="nil"/>
          <w:left w:val="nil"/>
          <w:bottom w:val="nil"/>
          <w:right w:val="nil"/>
          <w:between w:val="nil"/>
          <w:bar w:val="nil"/>
        </w:pBdr>
        <w:spacing w:before="40" w:after="160" w:line="360" w:lineRule="auto"/>
        <w:ind w:left="426"/>
        <w:contextualSpacing/>
        <w:jc w:val="both"/>
        <w:outlineLvl w:val="1"/>
        <w:rPr>
          <w:rFonts w:ascii="Palatino Linotype" w:hAnsi="Palatino Linotype"/>
          <w:b/>
          <w:color w:val="000000"/>
          <w:lang w:val="es-MX" w:eastAsia="en-US"/>
        </w:rPr>
      </w:pPr>
      <w:r w:rsidRPr="00DC17F4">
        <w:rPr>
          <w:rFonts w:ascii="Palatino Linotype" w:hAnsi="Palatino Linotype"/>
          <w:b/>
          <w:color w:val="000000"/>
          <w:lang w:val="es-MX"/>
        </w:rPr>
        <w:t xml:space="preserve"> </w:t>
      </w:r>
    </w:p>
    <w:p w14:paraId="09845532" w14:textId="77777777" w:rsidR="00962741" w:rsidRPr="00DC17F4" w:rsidRDefault="00962741" w:rsidP="00744B4F">
      <w:pPr>
        <w:numPr>
          <w:ilvl w:val="0"/>
          <w:numId w:val="5"/>
        </w:numPr>
        <w:shd w:val="clear" w:color="auto" w:fill="FFFFFF"/>
        <w:tabs>
          <w:tab w:val="left" w:pos="426"/>
        </w:tabs>
        <w:suppressAutoHyphens/>
        <w:spacing w:beforeAutospacing="1" w:after="160" w:afterAutospacing="1" w:line="360" w:lineRule="auto"/>
        <w:ind w:left="0" w:firstLine="0"/>
        <w:jc w:val="both"/>
        <w:textAlignment w:val="baseline"/>
        <w:rPr>
          <w:rFonts w:ascii="Palatino Linotype" w:eastAsia="Calibri" w:hAnsi="Palatino Linotype"/>
          <w:color w:val="000000"/>
          <w:lang w:val="es-MX" w:eastAsia="en-US"/>
        </w:rPr>
      </w:pPr>
      <w:r w:rsidRPr="00DC17F4">
        <w:rPr>
          <w:rFonts w:ascii="Palatino Linotype" w:eastAsia="Calibri" w:hAnsi="Palatino Linotype"/>
          <w:color w:val="000000"/>
          <w:lang w:val="es-MX" w:eastAsia="en-US"/>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34C512A4" w14:textId="77777777" w:rsidR="00962741" w:rsidRPr="00DC17F4" w:rsidRDefault="00962741" w:rsidP="00962741">
      <w:pPr>
        <w:spacing w:line="360" w:lineRule="auto"/>
        <w:ind w:left="567" w:right="567"/>
        <w:jc w:val="both"/>
        <w:rPr>
          <w:rFonts w:ascii="Palatino Linotype" w:hAnsi="Palatino Linotype"/>
          <w:bCs/>
          <w:i/>
          <w:iCs/>
          <w:color w:val="000000"/>
        </w:rPr>
      </w:pPr>
      <w:r w:rsidRPr="00DC17F4">
        <w:rPr>
          <w:rFonts w:ascii="Palatino Linotype" w:hAnsi="Palatino Linotype"/>
          <w:bCs/>
          <w:i/>
          <w:iCs/>
          <w:color w:val="000000"/>
        </w:rPr>
        <w:t>“</w:t>
      </w:r>
      <w:r w:rsidRPr="00DC17F4">
        <w:rPr>
          <w:rFonts w:ascii="Palatino Linotype" w:hAnsi="Palatino Linotype"/>
          <w:b/>
          <w:i/>
          <w:iCs/>
          <w:color w:val="000000"/>
        </w:rPr>
        <w:t>I.</w:t>
      </w:r>
      <w:r w:rsidRPr="00DC17F4">
        <w:rPr>
          <w:rFonts w:ascii="Palatino Linotype" w:hAnsi="Palatino Linotype"/>
          <w:i/>
          <w:iCs/>
          <w:color w:val="000000"/>
        </w:rPr>
        <w:t xml:space="preserve"> La información se encuentre en registros públicos o fuentes de acceso público;</w:t>
      </w:r>
    </w:p>
    <w:p w14:paraId="0768EF41" w14:textId="77777777" w:rsidR="00962741" w:rsidRPr="00DC17F4" w:rsidRDefault="00962741" w:rsidP="00962741">
      <w:pPr>
        <w:spacing w:line="360" w:lineRule="auto"/>
        <w:ind w:left="567" w:right="567"/>
        <w:jc w:val="both"/>
        <w:rPr>
          <w:rFonts w:ascii="Palatino Linotype" w:hAnsi="Palatino Linotype"/>
          <w:bCs/>
          <w:i/>
          <w:iCs/>
          <w:color w:val="000000"/>
        </w:rPr>
      </w:pPr>
      <w:r w:rsidRPr="00DC17F4">
        <w:rPr>
          <w:rFonts w:ascii="Palatino Linotype" w:hAnsi="Palatino Linotype"/>
          <w:b/>
          <w:i/>
          <w:iCs/>
          <w:color w:val="000000"/>
        </w:rPr>
        <w:t>II.</w:t>
      </w:r>
      <w:r w:rsidRPr="00DC17F4">
        <w:rPr>
          <w:rFonts w:ascii="Palatino Linotype" w:hAnsi="Palatino Linotype"/>
          <w:bCs/>
          <w:i/>
          <w:iCs/>
          <w:color w:val="000000"/>
        </w:rPr>
        <w:t xml:space="preserve"> </w:t>
      </w:r>
      <w:r w:rsidRPr="00DC17F4">
        <w:rPr>
          <w:rFonts w:ascii="Palatino Linotype" w:hAnsi="Palatino Linotype"/>
          <w:i/>
          <w:iCs/>
          <w:color w:val="000000"/>
        </w:rPr>
        <w:t>Por Ley tenga el carácter de pública;</w:t>
      </w:r>
    </w:p>
    <w:p w14:paraId="5FAF43A3" w14:textId="77777777" w:rsidR="00962741" w:rsidRPr="00DC17F4" w:rsidRDefault="00962741" w:rsidP="00962741">
      <w:pPr>
        <w:spacing w:line="360" w:lineRule="auto"/>
        <w:ind w:left="567" w:right="567"/>
        <w:jc w:val="both"/>
        <w:rPr>
          <w:rFonts w:ascii="Palatino Linotype" w:hAnsi="Palatino Linotype"/>
          <w:i/>
          <w:iCs/>
          <w:color w:val="000000"/>
        </w:rPr>
      </w:pPr>
      <w:r w:rsidRPr="00DC17F4">
        <w:rPr>
          <w:rFonts w:ascii="Palatino Linotype" w:hAnsi="Palatino Linotype"/>
          <w:b/>
          <w:i/>
          <w:iCs/>
          <w:color w:val="000000"/>
        </w:rPr>
        <w:t>III.</w:t>
      </w:r>
      <w:r w:rsidRPr="00DC17F4">
        <w:rPr>
          <w:rFonts w:ascii="Palatino Linotype" w:hAnsi="Palatino Linotype"/>
          <w:bCs/>
          <w:i/>
          <w:iCs/>
          <w:color w:val="000000"/>
        </w:rPr>
        <w:t xml:space="preserve"> </w:t>
      </w:r>
      <w:r w:rsidRPr="00DC17F4">
        <w:rPr>
          <w:rFonts w:ascii="Palatino Linotype" w:hAnsi="Palatino Linotype"/>
          <w:i/>
          <w:iCs/>
          <w:color w:val="000000"/>
        </w:rPr>
        <w:t xml:space="preserve">Exista una orden judicial; </w:t>
      </w:r>
    </w:p>
    <w:p w14:paraId="61C2B8CD" w14:textId="77777777" w:rsidR="00962741" w:rsidRPr="00DC17F4" w:rsidRDefault="00962741" w:rsidP="00962741">
      <w:pPr>
        <w:spacing w:line="360" w:lineRule="auto"/>
        <w:ind w:left="567" w:right="567"/>
        <w:jc w:val="both"/>
        <w:rPr>
          <w:rFonts w:ascii="Palatino Linotype" w:hAnsi="Palatino Linotype"/>
          <w:i/>
          <w:iCs/>
          <w:color w:val="000000"/>
        </w:rPr>
      </w:pPr>
      <w:r w:rsidRPr="00DC17F4">
        <w:rPr>
          <w:rFonts w:ascii="Palatino Linotype" w:hAnsi="Palatino Linotype"/>
          <w:b/>
          <w:i/>
          <w:iCs/>
          <w:color w:val="000000"/>
        </w:rPr>
        <w:t>IV.</w:t>
      </w:r>
      <w:r w:rsidRPr="00DC17F4">
        <w:rPr>
          <w:rFonts w:ascii="Palatino Linotype" w:hAnsi="Palatino Linotype"/>
          <w:bCs/>
          <w:i/>
          <w:iCs/>
          <w:color w:val="000000"/>
        </w:rPr>
        <w:t xml:space="preserve"> </w:t>
      </w:r>
      <w:r w:rsidRPr="00DC17F4">
        <w:rPr>
          <w:rFonts w:ascii="Palatino Linotype" w:hAnsi="Palatino Linotype"/>
          <w:i/>
          <w:iCs/>
          <w:color w:val="000000"/>
        </w:rPr>
        <w:t xml:space="preserve">Por razones de seguridad pública, o para proteger los derechos de terceros, se requiera su publicación; o </w:t>
      </w:r>
    </w:p>
    <w:p w14:paraId="06388298" w14:textId="77777777" w:rsidR="00962741" w:rsidRPr="00DC17F4" w:rsidRDefault="00962741" w:rsidP="00962741">
      <w:pPr>
        <w:spacing w:line="360" w:lineRule="auto"/>
        <w:ind w:left="567" w:right="567"/>
        <w:jc w:val="both"/>
        <w:rPr>
          <w:rFonts w:ascii="Palatino Linotype" w:hAnsi="Palatino Linotype"/>
          <w:i/>
          <w:iCs/>
          <w:color w:val="000000"/>
        </w:rPr>
      </w:pPr>
      <w:r w:rsidRPr="00DC17F4">
        <w:rPr>
          <w:rFonts w:ascii="Palatino Linotype" w:hAnsi="Palatino Linotype"/>
          <w:b/>
          <w:i/>
          <w:iCs/>
          <w:color w:val="000000"/>
        </w:rPr>
        <w:t>V.</w:t>
      </w:r>
      <w:r w:rsidRPr="00DC17F4">
        <w:rPr>
          <w:rFonts w:ascii="Palatino Linotype" w:hAnsi="Palatino Linotype"/>
          <w:bCs/>
          <w:i/>
          <w:iCs/>
          <w:color w:val="000000"/>
        </w:rPr>
        <w:t xml:space="preserve"> </w:t>
      </w:r>
      <w:r w:rsidRPr="00DC17F4">
        <w:rPr>
          <w:rFonts w:ascii="Palatino Linotype" w:hAnsi="Palatino Linotype"/>
          <w:i/>
          <w:iCs/>
          <w:color w:val="000000"/>
        </w:rPr>
        <w:t xml:space="preserve">Cuando se transmita entre sujetos obligados y entre éstos y los sujetos de derecho internacional, en términos de los tratados y los acuerdos </w:t>
      </w:r>
      <w:r w:rsidRPr="00DC17F4">
        <w:rPr>
          <w:rFonts w:ascii="Palatino Linotype" w:hAnsi="Palatino Linotype"/>
          <w:i/>
          <w:iCs/>
          <w:color w:val="000000"/>
        </w:rPr>
        <w:lastRenderedPageBreak/>
        <w:t>interinstitucionales, siempre y cuando la información se utilice para el ejercicio de facultades propias de los mismos.”</w:t>
      </w:r>
    </w:p>
    <w:p w14:paraId="40F6A6D5" w14:textId="77777777" w:rsidR="00962741" w:rsidRPr="00DC17F4" w:rsidRDefault="00962741" w:rsidP="00744B4F">
      <w:pPr>
        <w:numPr>
          <w:ilvl w:val="0"/>
          <w:numId w:val="5"/>
        </w:numPr>
        <w:shd w:val="clear" w:color="auto" w:fill="FFFFFF"/>
        <w:suppressAutoHyphens/>
        <w:spacing w:beforeAutospacing="1" w:after="160" w:afterAutospacing="1" w:line="360" w:lineRule="auto"/>
        <w:ind w:left="0" w:firstLine="0"/>
        <w:jc w:val="both"/>
        <w:textAlignment w:val="baseline"/>
        <w:rPr>
          <w:rFonts w:ascii="Palatino Linotype" w:eastAsia="Calibri" w:hAnsi="Palatino Linotype"/>
          <w:color w:val="000000"/>
          <w:lang w:val="es-ES_tradnl" w:eastAsia="es-ES_tradnl"/>
        </w:rPr>
      </w:pPr>
      <w:r w:rsidRPr="00DC17F4">
        <w:rPr>
          <w:rFonts w:ascii="Palatino Linotype" w:eastAsia="Calibri" w:hAnsi="Palatino Linotype"/>
          <w:color w:val="000000"/>
          <w:lang w:val="es-MX" w:eastAsia="en-US"/>
        </w:rPr>
        <w:t>En</w:t>
      </w:r>
      <w:r w:rsidRPr="00DC17F4">
        <w:rPr>
          <w:rFonts w:ascii="Palatino Linotype" w:eastAsia="Calibri" w:hAnsi="Palatino Linotype"/>
          <w:color w:val="000000"/>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16B1A43" w14:textId="77777777" w:rsidR="00962741" w:rsidRPr="00DC17F4" w:rsidRDefault="00962741" w:rsidP="00962741">
      <w:pPr>
        <w:shd w:val="clear" w:color="auto" w:fill="FFFFFF"/>
        <w:spacing w:afterAutospacing="1" w:line="360" w:lineRule="auto"/>
        <w:contextualSpacing/>
        <w:jc w:val="both"/>
        <w:textAlignment w:val="baseline"/>
        <w:rPr>
          <w:rFonts w:ascii="Palatino Linotype" w:hAnsi="Palatino Linotype"/>
          <w:color w:val="000000"/>
          <w:lang w:val="es-ES_tradnl"/>
        </w:rPr>
      </w:pPr>
    </w:p>
    <w:p w14:paraId="14DB50DD" w14:textId="77777777" w:rsidR="00962741" w:rsidRPr="00DC17F4" w:rsidRDefault="00962741" w:rsidP="00744B4F">
      <w:pPr>
        <w:numPr>
          <w:ilvl w:val="0"/>
          <w:numId w:val="5"/>
        </w:numPr>
        <w:shd w:val="clear" w:color="auto" w:fill="FFFFFF"/>
        <w:suppressAutoHyphens/>
        <w:spacing w:after="160" w:afterAutospacing="1" w:line="360" w:lineRule="auto"/>
        <w:ind w:left="0" w:firstLine="0"/>
        <w:contextualSpacing/>
        <w:jc w:val="both"/>
        <w:textAlignment w:val="baseline"/>
        <w:rPr>
          <w:rFonts w:ascii="Palatino Linotype" w:hAnsi="Palatino Linotype"/>
          <w:color w:val="000000"/>
          <w:lang w:val="es-ES_tradnl"/>
        </w:rPr>
      </w:pPr>
      <w:r w:rsidRPr="00DC17F4">
        <w:rPr>
          <w:rFonts w:ascii="Palatino Linotype" w:eastAsia="Calibri" w:hAnsi="Palatino Linotype"/>
          <w:color w:val="000000"/>
          <w:lang w:val="es-MX" w:eastAsia="en-US"/>
        </w:rPr>
        <w:t>Pero</w:t>
      </w:r>
      <w:r w:rsidRPr="00DC17F4">
        <w:rPr>
          <w:rFonts w:ascii="Palatino Linotype" w:eastAsia="Calibri" w:hAnsi="Palatino Linotype"/>
          <w:color w:val="000000"/>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3CB9DD91" w14:textId="77777777" w:rsidR="00962741" w:rsidRPr="00DC17F4" w:rsidRDefault="00962741" w:rsidP="00962741">
      <w:pPr>
        <w:shd w:val="clear" w:color="auto" w:fill="FFFFFF"/>
        <w:spacing w:before="240" w:after="160" w:afterAutospacing="1" w:line="360" w:lineRule="auto"/>
        <w:contextualSpacing/>
        <w:jc w:val="both"/>
        <w:textAlignment w:val="baseline"/>
        <w:rPr>
          <w:rFonts w:ascii="Palatino Linotype" w:hAnsi="Palatino Linotype"/>
          <w:color w:val="000000"/>
          <w:lang w:val="es-ES_tradnl"/>
        </w:rPr>
      </w:pPr>
    </w:p>
    <w:p w14:paraId="4175CEC1" w14:textId="77777777" w:rsidR="00962741" w:rsidRPr="00DC17F4" w:rsidRDefault="00962741" w:rsidP="00744B4F">
      <w:pPr>
        <w:numPr>
          <w:ilvl w:val="0"/>
          <w:numId w:val="5"/>
        </w:numPr>
        <w:shd w:val="clear" w:color="auto" w:fill="FFFFFF"/>
        <w:suppressAutoHyphens/>
        <w:spacing w:before="240" w:after="160" w:afterAutospacing="1" w:line="360" w:lineRule="auto"/>
        <w:ind w:left="0" w:firstLine="0"/>
        <w:contextualSpacing/>
        <w:jc w:val="both"/>
        <w:textAlignment w:val="baseline"/>
        <w:rPr>
          <w:rFonts w:ascii="Palatino Linotype" w:eastAsia="MS Gothic" w:hAnsi="Palatino Linotype"/>
          <w:b/>
          <w:color w:val="000000"/>
        </w:rPr>
      </w:pPr>
      <w:r w:rsidRPr="00DC17F4">
        <w:rPr>
          <w:rFonts w:ascii="Palatino Linotype" w:hAnsi="Palatino Linotype"/>
          <w:color w:val="000000"/>
          <w:lang w:val="es-ES_tradnl"/>
        </w:rPr>
        <w:t xml:space="preserve">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w:t>
      </w:r>
      <w:bookmarkStart w:id="98" w:name="_Toc63348485"/>
      <w:bookmarkStart w:id="99" w:name="_Toc67598522"/>
      <w:bookmarkStart w:id="100" w:name="_Toc69999211"/>
      <w:bookmarkStart w:id="101" w:name="_Toc73033020"/>
      <w:bookmarkStart w:id="102" w:name="_Toc83127121"/>
      <w:bookmarkStart w:id="103" w:name="_Toc96007414"/>
      <w:bookmarkStart w:id="104" w:name="_Toc98429035"/>
      <w:bookmarkStart w:id="105" w:name="_Toc102008276"/>
      <w:bookmarkStart w:id="106" w:name="_Toc103821660"/>
      <w:r w:rsidRPr="00DC17F4">
        <w:rPr>
          <w:rFonts w:ascii="Palatino Linotype" w:eastAsia="MS Gothic" w:hAnsi="Palatino Linotype"/>
          <w:b/>
          <w:color w:val="000000"/>
        </w:rPr>
        <w:t>De la firma de los servidores públicos.</w:t>
      </w:r>
      <w:bookmarkEnd w:id="98"/>
      <w:bookmarkEnd w:id="99"/>
      <w:bookmarkEnd w:id="100"/>
      <w:bookmarkEnd w:id="101"/>
      <w:bookmarkEnd w:id="102"/>
      <w:bookmarkEnd w:id="103"/>
      <w:bookmarkEnd w:id="104"/>
      <w:bookmarkEnd w:id="105"/>
      <w:bookmarkEnd w:id="106"/>
    </w:p>
    <w:p w14:paraId="5F899C1A" w14:textId="77777777" w:rsidR="00962741" w:rsidRPr="00DC17F4" w:rsidRDefault="00962741" w:rsidP="00962741">
      <w:pPr>
        <w:keepNext/>
        <w:keepLines/>
        <w:spacing w:before="240" w:line="360" w:lineRule="auto"/>
        <w:ind w:left="720"/>
        <w:outlineLvl w:val="0"/>
        <w:rPr>
          <w:rFonts w:ascii="Palatino Linotype" w:eastAsia="MS Gothic" w:hAnsi="Palatino Linotype"/>
          <w:b/>
          <w:color w:val="000000"/>
        </w:rPr>
      </w:pPr>
    </w:p>
    <w:p w14:paraId="3D36710E" w14:textId="77777777" w:rsidR="00962741" w:rsidRPr="00DC17F4" w:rsidRDefault="00962741" w:rsidP="00744B4F">
      <w:pPr>
        <w:numPr>
          <w:ilvl w:val="0"/>
          <w:numId w:val="5"/>
        </w:numPr>
        <w:tabs>
          <w:tab w:val="left" w:pos="567"/>
        </w:tabs>
        <w:suppressAutoHyphens/>
        <w:spacing w:after="160" w:line="360" w:lineRule="auto"/>
        <w:ind w:left="0" w:firstLine="0"/>
        <w:contextualSpacing/>
        <w:jc w:val="both"/>
        <w:rPr>
          <w:rFonts w:ascii="Palatino Linotype" w:hAnsi="Palatino Linotype"/>
          <w:b/>
          <w:sz w:val="22"/>
          <w:szCs w:val="22"/>
          <w:lang w:val="es-ES_tradnl" w:eastAsia="en-US"/>
        </w:rPr>
      </w:pPr>
      <w:r w:rsidRPr="00DC17F4">
        <w:rPr>
          <w:rFonts w:ascii="Palatino Linotype" w:eastAsia="MS Mincho" w:hAnsi="Palatino Linotype"/>
          <w:sz w:val="22"/>
          <w:szCs w:val="22"/>
          <w:lang w:val="es-ES_tradnl" w:eastAsia="en-US"/>
        </w:rPr>
        <w:t xml:space="preserve">En lo referente a la firma de los servidores públicos es necesario precisar que si bien la firma pudiera corresponder a un dato personal cuando se trata de servidores púbicos </w:t>
      </w:r>
      <w:r w:rsidRPr="00DC17F4">
        <w:rPr>
          <w:rFonts w:ascii="Palatino Linotype" w:eastAsia="MS Mincho" w:hAnsi="Palatino Linotype"/>
          <w:sz w:val="22"/>
          <w:szCs w:val="22"/>
          <w:lang w:val="es-ES_tradnl" w:eastAsia="en-US"/>
        </w:rPr>
        <w:lastRenderedPageBreak/>
        <w:t xml:space="preserve">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6C9BF73B" w14:textId="77777777" w:rsidR="00962741" w:rsidRPr="00DC17F4" w:rsidRDefault="00962741" w:rsidP="00962741">
      <w:pPr>
        <w:tabs>
          <w:tab w:val="left" w:pos="567"/>
        </w:tabs>
        <w:spacing w:line="360" w:lineRule="auto"/>
        <w:contextualSpacing/>
        <w:jc w:val="both"/>
        <w:rPr>
          <w:rFonts w:ascii="Palatino Linotype" w:hAnsi="Palatino Linotype"/>
          <w:b/>
          <w:lang w:val="es-ES_tradnl"/>
        </w:rPr>
      </w:pPr>
    </w:p>
    <w:p w14:paraId="366887C6" w14:textId="77777777" w:rsidR="00962741" w:rsidRPr="00DC17F4" w:rsidRDefault="00962741" w:rsidP="00962741">
      <w:pPr>
        <w:tabs>
          <w:tab w:val="left" w:pos="567"/>
        </w:tabs>
        <w:spacing w:line="360" w:lineRule="auto"/>
        <w:ind w:left="567" w:right="616"/>
        <w:jc w:val="both"/>
        <w:rPr>
          <w:rFonts w:ascii="Palatino Linotype" w:hAnsi="Palatino Linotype"/>
          <w:i/>
          <w:color w:val="000000"/>
          <w:lang w:val="es-MX"/>
        </w:rPr>
      </w:pPr>
      <w:r w:rsidRPr="00DC17F4">
        <w:rPr>
          <w:rFonts w:ascii="Palatino Linotype" w:hAnsi="Palatino Linotype"/>
          <w:i/>
          <w:color w:val="000000"/>
          <w:lang w:val="es-MX"/>
        </w:rPr>
        <w:t>“</w:t>
      </w:r>
      <w:r w:rsidRPr="00DC17F4">
        <w:rPr>
          <w:rFonts w:ascii="Palatino Linotype" w:hAnsi="Palatino Linotype"/>
          <w:b/>
          <w:i/>
          <w:color w:val="000000"/>
          <w:lang w:val="es-MX"/>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DC17F4">
        <w:rPr>
          <w:rFonts w:ascii="Palatino Linotype" w:hAnsi="Palatino Linotype"/>
          <w:i/>
          <w:color w:val="000000"/>
          <w:lang w:val="es-MX"/>
        </w:rPr>
        <w:t>.</w:t>
      </w:r>
      <w:r w:rsidRPr="00DC17F4">
        <w:rPr>
          <w:rFonts w:ascii="Palatino Linotype" w:hAnsi="Palatino Linotype"/>
          <w:bCs/>
          <w:i/>
          <w:color w:val="000000"/>
          <w:lang w:val="es-MX"/>
        </w:rPr>
        <w:t xml:space="preserve"> “</w:t>
      </w:r>
    </w:p>
    <w:p w14:paraId="632D7BC9" w14:textId="77777777" w:rsidR="00962741" w:rsidRPr="00DC17F4" w:rsidRDefault="00962741" w:rsidP="00962741">
      <w:pPr>
        <w:spacing w:line="360" w:lineRule="auto"/>
        <w:contextualSpacing/>
        <w:jc w:val="both"/>
        <w:rPr>
          <w:rFonts w:ascii="Palatino Linotype" w:eastAsia="MS Mincho" w:hAnsi="Palatino Linotype"/>
          <w:lang w:val="es-ES_tradnl"/>
        </w:rPr>
      </w:pPr>
    </w:p>
    <w:p w14:paraId="62F2CB73" w14:textId="77777777" w:rsidR="00962741" w:rsidRPr="00DC17F4" w:rsidRDefault="00962741" w:rsidP="00744B4F">
      <w:pPr>
        <w:numPr>
          <w:ilvl w:val="0"/>
          <w:numId w:val="5"/>
        </w:numPr>
        <w:suppressAutoHyphens/>
        <w:spacing w:after="160" w:line="360" w:lineRule="auto"/>
        <w:ind w:left="0" w:firstLine="0"/>
        <w:contextualSpacing/>
        <w:jc w:val="both"/>
        <w:rPr>
          <w:rFonts w:ascii="Palatino Linotype" w:eastAsia="MS Mincho" w:hAnsi="Palatino Linotype"/>
          <w:lang w:val="es-ES_tradnl"/>
        </w:rPr>
      </w:pPr>
      <w:r w:rsidRPr="00DC17F4">
        <w:rPr>
          <w:rFonts w:ascii="Palatino Linotype" w:eastAsia="MS Mincho" w:hAnsi="Palatino Linotype"/>
          <w:lang w:val="es-ES_tradnl"/>
        </w:rPr>
        <w:t xml:space="preserve">En ese mismo sentido los </w:t>
      </w:r>
      <w:r w:rsidRPr="00DC17F4">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DC17F4">
        <w:rPr>
          <w:rFonts w:ascii="Palatino Linotype" w:hAnsi="Palatino Linotype" w:cs="Arial"/>
          <w:lang w:val="es-ES_tradnl"/>
        </w:rPr>
        <w:t>que señalan lo siguiente:</w:t>
      </w:r>
    </w:p>
    <w:p w14:paraId="1773D72B" w14:textId="77777777" w:rsidR="00962741" w:rsidRPr="00DC17F4" w:rsidRDefault="00962741" w:rsidP="00962741">
      <w:pPr>
        <w:spacing w:line="360" w:lineRule="auto"/>
        <w:contextualSpacing/>
        <w:jc w:val="both"/>
        <w:rPr>
          <w:rFonts w:ascii="Palatino Linotype" w:eastAsia="MS Mincho" w:hAnsi="Palatino Linotype"/>
          <w:lang w:val="es-ES_tradnl"/>
        </w:rPr>
      </w:pPr>
    </w:p>
    <w:p w14:paraId="52123EAC" w14:textId="77777777" w:rsidR="00962741" w:rsidRPr="00DC17F4" w:rsidRDefault="00962741" w:rsidP="00962741">
      <w:pPr>
        <w:shd w:val="clear" w:color="auto" w:fill="FFFFFF"/>
        <w:spacing w:after="200" w:line="360" w:lineRule="auto"/>
        <w:ind w:left="567" w:right="567"/>
        <w:jc w:val="both"/>
        <w:rPr>
          <w:rFonts w:ascii="Palatino Linotype" w:hAnsi="Palatino Linotype" w:cs="Arial"/>
          <w:i/>
          <w:lang w:val="es-ES_tradnl"/>
        </w:rPr>
      </w:pPr>
      <w:r w:rsidRPr="00DC17F4">
        <w:rPr>
          <w:rFonts w:ascii="Palatino Linotype" w:hAnsi="Palatino Linotype" w:cs="Arial"/>
          <w:b/>
          <w:i/>
          <w:lang w:val="es-ES_tradnl"/>
        </w:rPr>
        <w:t>Quincuagésimo séptimo</w:t>
      </w:r>
      <w:r w:rsidRPr="00DC17F4">
        <w:rPr>
          <w:rFonts w:ascii="Palatino Linotype" w:hAnsi="Palatino Linotype" w:cs="Arial"/>
          <w:i/>
          <w:lang w:val="es-ES_tradnl"/>
        </w:rPr>
        <w:t xml:space="preserve">. </w:t>
      </w:r>
      <w:r w:rsidRPr="00DC17F4">
        <w:rPr>
          <w:rFonts w:ascii="Palatino Linotype" w:hAnsi="Palatino Linotype" w:cs="Arial"/>
          <w:b/>
          <w:i/>
          <w:lang w:val="es-ES_tradnl"/>
        </w:rPr>
        <w:t>Se considera, en principio, como información pública</w:t>
      </w:r>
      <w:r w:rsidRPr="00DC17F4">
        <w:rPr>
          <w:rFonts w:ascii="Palatino Linotype" w:hAnsi="Palatino Linotype" w:cs="Arial"/>
          <w:i/>
          <w:lang w:val="es-ES_tradnl"/>
        </w:rPr>
        <w:t xml:space="preserve"> y no podrá omitirse de las versiones públicas la siguiente:</w:t>
      </w:r>
    </w:p>
    <w:p w14:paraId="20FB3337" w14:textId="77777777" w:rsidR="00962741" w:rsidRPr="00DC17F4" w:rsidRDefault="00962741" w:rsidP="00962741">
      <w:pPr>
        <w:shd w:val="clear" w:color="auto" w:fill="FFFFFF"/>
        <w:spacing w:after="200" w:line="360" w:lineRule="auto"/>
        <w:ind w:left="567" w:right="567"/>
        <w:jc w:val="both"/>
        <w:rPr>
          <w:rFonts w:ascii="Palatino Linotype" w:hAnsi="Palatino Linotype" w:cs="Arial"/>
          <w:i/>
          <w:lang w:val="es-ES_tradnl"/>
        </w:rPr>
      </w:pPr>
      <w:r w:rsidRPr="00DC17F4">
        <w:rPr>
          <w:rFonts w:ascii="Palatino Linotype" w:hAnsi="Palatino Linotype" w:cs="Arial"/>
          <w:i/>
          <w:lang w:val="es-ES_tradnl"/>
        </w:rPr>
        <w:t>La relativa a las Obligaciones de Transparencia que contempla el Título V de la Ley General y las demás disposiciones legales aplicables;</w:t>
      </w:r>
    </w:p>
    <w:p w14:paraId="5FE87994" w14:textId="77777777" w:rsidR="00962741" w:rsidRPr="00DC17F4" w:rsidRDefault="00962741" w:rsidP="00962741">
      <w:pPr>
        <w:shd w:val="clear" w:color="auto" w:fill="FFFFFF"/>
        <w:spacing w:after="200" w:line="360" w:lineRule="auto"/>
        <w:ind w:left="567" w:right="567"/>
        <w:jc w:val="both"/>
        <w:rPr>
          <w:rFonts w:ascii="Palatino Linotype" w:hAnsi="Palatino Linotype" w:cs="Arial"/>
          <w:b/>
          <w:i/>
          <w:lang w:val="es-ES_tradnl"/>
        </w:rPr>
      </w:pPr>
      <w:r w:rsidRPr="00DC17F4">
        <w:rPr>
          <w:rFonts w:ascii="Palatino Linotype" w:hAnsi="Palatino Linotype" w:cs="Arial"/>
          <w:b/>
          <w:i/>
          <w:lang w:val="es-ES_tradnl"/>
        </w:rPr>
        <w:t>El nombre de los servidores públicos en los documentos, y sus firmas autógrafas, cuando sean utilizados en el ejercicio de las facultades conferidas para el desempeño del servicio público, y</w:t>
      </w:r>
    </w:p>
    <w:p w14:paraId="748D103C" w14:textId="77777777" w:rsidR="00962741" w:rsidRPr="00DC17F4" w:rsidRDefault="00962741" w:rsidP="00962741">
      <w:pPr>
        <w:shd w:val="clear" w:color="auto" w:fill="FFFFFF"/>
        <w:spacing w:after="200" w:line="360" w:lineRule="auto"/>
        <w:ind w:left="567" w:right="567"/>
        <w:jc w:val="both"/>
        <w:rPr>
          <w:rFonts w:ascii="Palatino Linotype" w:hAnsi="Palatino Linotype" w:cs="Arial"/>
          <w:b/>
          <w:i/>
          <w:lang w:val="es-ES_tradnl"/>
        </w:rPr>
      </w:pPr>
      <w:r w:rsidRPr="00DC17F4">
        <w:rPr>
          <w:rFonts w:ascii="Palatino Linotype" w:hAnsi="Palatino Linotype" w:cs="Arial"/>
          <w:b/>
          <w:i/>
          <w:lang w:val="es-ES_tradnl"/>
        </w:rPr>
        <w:t xml:space="preserve">La información que documente decisiones y los actos de autoridad concluidos de los sujetos obligados, así como el ejercicio de las </w:t>
      </w:r>
      <w:r w:rsidRPr="00DC17F4">
        <w:rPr>
          <w:rFonts w:ascii="Palatino Linotype" w:hAnsi="Palatino Linotype" w:cs="Arial"/>
          <w:b/>
          <w:i/>
          <w:lang w:val="es-ES_tradnl"/>
        </w:rPr>
        <w:lastRenderedPageBreak/>
        <w:t>facultades o actividades de los servidores públicos, de manera que se pueda valorar el desempeño de los mismos.</w:t>
      </w:r>
    </w:p>
    <w:p w14:paraId="62B4B618" w14:textId="77777777" w:rsidR="00962741" w:rsidRPr="00DC17F4" w:rsidRDefault="00962741" w:rsidP="00962741">
      <w:pPr>
        <w:shd w:val="clear" w:color="auto" w:fill="FFFFFF"/>
        <w:spacing w:after="200" w:line="360" w:lineRule="auto"/>
        <w:ind w:left="567" w:right="567"/>
        <w:jc w:val="both"/>
        <w:rPr>
          <w:rFonts w:ascii="Palatino Linotype" w:hAnsi="Palatino Linotype" w:cs="Arial"/>
          <w:i/>
          <w:lang w:val="es-ES_tradnl"/>
        </w:rPr>
      </w:pPr>
      <w:r w:rsidRPr="00DC17F4">
        <w:rPr>
          <w:rFonts w:ascii="Palatino Linotype" w:hAnsi="Palatino Linotype" w:cs="Arial"/>
          <w:i/>
          <w:lang w:val="es-ES_tradnl"/>
        </w:rPr>
        <w:t>Lo anterior, siempre y cuando no se acredite alguna causal de clasificación, prevista en las leyes o en los tratados internaciones suscritos por el Estado mexicano.</w:t>
      </w:r>
    </w:p>
    <w:p w14:paraId="49BAB0ED" w14:textId="77777777" w:rsidR="00962741" w:rsidRPr="00DC17F4" w:rsidRDefault="00962741" w:rsidP="00744B4F">
      <w:pPr>
        <w:numPr>
          <w:ilvl w:val="0"/>
          <w:numId w:val="5"/>
        </w:numPr>
        <w:suppressAutoHyphens/>
        <w:spacing w:after="160" w:line="360" w:lineRule="auto"/>
        <w:ind w:left="0" w:firstLine="0"/>
        <w:contextualSpacing/>
        <w:jc w:val="both"/>
        <w:rPr>
          <w:rFonts w:ascii="Palatino Linotype" w:eastAsia="MS Mincho" w:hAnsi="Palatino Linotype"/>
          <w:lang w:val="es-ES_tradnl"/>
        </w:rPr>
      </w:pPr>
      <w:r w:rsidRPr="00DC17F4">
        <w:rPr>
          <w:rFonts w:ascii="Palatino Linotype" w:eastAsia="MS Mincho" w:hAnsi="Palatino Linotype"/>
          <w:lang w:val="es-ES_tradnl"/>
        </w:rPr>
        <w:t xml:space="preserve">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 </w:t>
      </w:r>
    </w:p>
    <w:p w14:paraId="1A2257C1" w14:textId="77777777" w:rsidR="00962741" w:rsidRPr="00DC17F4" w:rsidRDefault="00962741" w:rsidP="00962741">
      <w:pPr>
        <w:suppressAutoHyphens/>
        <w:spacing w:after="160" w:line="360" w:lineRule="auto"/>
        <w:contextualSpacing/>
        <w:jc w:val="both"/>
        <w:rPr>
          <w:rFonts w:ascii="Palatino Linotype" w:eastAsia="MS Mincho" w:hAnsi="Palatino Linotype"/>
          <w:lang w:val="es-ES_tradnl"/>
        </w:rPr>
      </w:pPr>
    </w:p>
    <w:p w14:paraId="6063A042" w14:textId="426065B6" w:rsidR="009E0CCA" w:rsidRPr="00DC17F4" w:rsidRDefault="00962741" w:rsidP="009E0CCA">
      <w:pPr>
        <w:keepNext/>
        <w:keepLines/>
        <w:spacing w:before="240" w:line="360" w:lineRule="auto"/>
        <w:outlineLvl w:val="0"/>
        <w:rPr>
          <w:rFonts w:ascii="Palatino Linotype" w:hAnsi="Palatino Linotype"/>
          <w:b/>
          <w:color w:val="000000"/>
        </w:rPr>
      </w:pPr>
      <w:bookmarkStart w:id="107" w:name="_Toc487739452"/>
      <w:bookmarkStart w:id="108" w:name="_Toc524344196"/>
      <w:bookmarkStart w:id="109" w:name="_Toc526271201"/>
      <w:bookmarkStart w:id="110" w:name="_Toc536106975"/>
      <w:bookmarkStart w:id="111" w:name="_Toc89335555"/>
      <w:r w:rsidRPr="00DC17F4">
        <w:rPr>
          <w:rFonts w:ascii="Palatino Linotype" w:eastAsia="MS Gothic" w:hAnsi="Palatino Linotype"/>
          <w:b/>
          <w:lang w:val="es-MX" w:eastAsia="en-US"/>
        </w:rPr>
        <w:t xml:space="preserve">SEXTO. </w:t>
      </w:r>
      <w:bookmarkStart w:id="112" w:name="_Toc89335570"/>
      <w:bookmarkEnd w:id="107"/>
      <w:bookmarkEnd w:id="108"/>
      <w:bookmarkEnd w:id="109"/>
      <w:bookmarkEnd w:id="110"/>
      <w:bookmarkEnd w:id="111"/>
      <w:r w:rsidRPr="00DC17F4">
        <w:rPr>
          <w:rFonts w:ascii="Palatino Linotype" w:hAnsi="Palatino Linotype"/>
          <w:b/>
          <w:color w:val="000000"/>
        </w:rPr>
        <w:t>De la decisión.</w:t>
      </w:r>
      <w:bookmarkEnd w:id="112"/>
      <w:r w:rsidRPr="00DC17F4">
        <w:rPr>
          <w:rFonts w:ascii="Palatino Linotype" w:hAnsi="Palatino Linotype"/>
          <w:b/>
          <w:color w:val="000000"/>
        </w:rPr>
        <w:t xml:space="preserve"> </w:t>
      </w:r>
    </w:p>
    <w:p w14:paraId="6907E3A8" w14:textId="314FA30C" w:rsidR="009E0CCA" w:rsidRPr="00DC17F4" w:rsidRDefault="009E0CCA" w:rsidP="009E0CCA">
      <w:pPr>
        <w:numPr>
          <w:ilvl w:val="0"/>
          <w:numId w:val="5"/>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DC17F4">
        <w:rPr>
          <w:rFonts w:ascii="Palatino Linotype" w:hAnsi="Palatino Linotype" w:cs="Tahoma"/>
          <w:lang w:val="es-MX"/>
        </w:rPr>
        <w:t>Con base en todo lo expuesto, y con fundamento en el artículo 186, fracción III, de la Ley de Transparencia y Acceso a la Información Pública del Estado de México y Municipios, este Instituto considera procedente</w:t>
      </w:r>
      <w:r w:rsidRPr="00DC17F4">
        <w:rPr>
          <w:rFonts w:ascii="Palatino Linotype" w:hAnsi="Palatino Linotype" w:cs="Tahoma"/>
          <w:b/>
          <w:lang w:val="es-MX"/>
        </w:rPr>
        <w:t xml:space="preserve"> MODIFICAR </w:t>
      </w:r>
      <w:r w:rsidRPr="00DC17F4">
        <w:rPr>
          <w:rFonts w:ascii="Palatino Linotype" w:hAnsi="Palatino Linotype" w:cs="Tahoma"/>
          <w:lang w:val="es-MX"/>
        </w:rPr>
        <w:t>la respuesta otorgada por el</w:t>
      </w:r>
      <w:r w:rsidRPr="00DC17F4">
        <w:rPr>
          <w:rFonts w:ascii="Verdana" w:hAnsi="Verdana"/>
          <w:b/>
          <w:bCs/>
          <w:color w:val="000000"/>
          <w:sz w:val="14"/>
          <w:szCs w:val="14"/>
        </w:rPr>
        <w:t xml:space="preserve"> </w:t>
      </w:r>
      <w:r w:rsidRPr="00DC17F4">
        <w:rPr>
          <w:rFonts w:ascii="Palatino Linotype" w:eastAsia="MS Mincho" w:hAnsi="Palatino Linotype"/>
          <w:b/>
          <w:iCs/>
          <w:color w:val="000000"/>
          <w:lang w:val="es-ES_tradnl"/>
        </w:rPr>
        <w:t xml:space="preserve">Ayuntamiento de </w:t>
      </w:r>
      <w:proofErr w:type="spellStart"/>
      <w:r w:rsidRPr="00DC17F4">
        <w:rPr>
          <w:rFonts w:ascii="Palatino Linotype" w:eastAsia="MS Mincho" w:hAnsi="Palatino Linotype"/>
          <w:b/>
          <w:iCs/>
          <w:color w:val="000000"/>
          <w:lang w:val="es-ES_tradnl"/>
        </w:rPr>
        <w:t>Acambay</w:t>
      </w:r>
      <w:proofErr w:type="spellEnd"/>
      <w:r w:rsidRPr="00DC17F4">
        <w:rPr>
          <w:rFonts w:ascii="Palatino Linotype" w:eastAsia="MS Mincho" w:hAnsi="Palatino Linotype"/>
          <w:b/>
          <w:iCs/>
          <w:color w:val="000000"/>
          <w:lang w:val="es-ES_tradnl"/>
        </w:rPr>
        <w:t xml:space="preserve"> de Ruíz Castañeda </w:t>
      </w:r>
      <w:r w:rsidRPr="00DC17F4">
        <w:rPr>
          <w:rFonts w:ascii="Palatino Linotype" w:eastAsia="MS Mincho" w:hAnsi="Palatino Linotype"/>
          <w:lang w:val="es-ES_tradnl"/>
        </w:rPr>
        <w:t xml:space="preserve">y ordenar la entrega de las Actas de Cabildo del uno (01) de enero al once (11) de noviembre de dos mil veintidós. </w:t>
      </w:r>
    </w:p>
    <w:p w14:paraId="6EB5A282" w14:textId="77777777" w:rsidR="009E0CCA" w:rsidRPr="00DC17F4" w:rsidRDefault="009E0CCA" w:rsidP="009E0CCA">
      <w:pPr>
        <w:numPr>
          <w:ilvl w:val="0"/>
          <w:numId w:val="5"/>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DC17F4">
        <w:rPr>
          <w:rFonts w:ascii="Palatino Linotype" w:eastAsia="MS Mincho" w:hAnsi="Palatino Linotype"/>
          <w:color w:val="000000"/>
        </w:rPr>
        <w:t xml:space="preserve">Por lo anteriormente expuesto y fundado, este </w:t>
      </w:r>
      <w:r w:rsidRPr="00DC17F4">
        <w:rPr>
          <w:rFonts w:ascii="Palatino Linotype" w:eastAsia="MS Mincho" w:hAnsi="Palatino Linotype"/>
          <w:b/>
          <w:bCs/>
          <w:color w:val="000000"/>
        </w:rPr>
        <w:t>ÓRGANO GARANTE</w:t>
      </w:r>
      <w:r w:rsidRPr="00DC17F4">
        <w:rPr>
          <w:rFonts w:ascii="Palatino Linotype" w:eastAsia="MS Mincho" w:hAnsi="Palatino Linotype"/>
          <w:color w:val="000000"/>
        </w:rPr>
        <w:t xml:space="preserve"> emite los siguientes:</w:t>
      </w:r>
      <w:bookmarkStart w:id="113" w:name="_Toc495427547"/>
      <w:bookmarkStart w:id="114" w:name="_Toc497905366"/>
    </w:p>
    <w:p w14:paraId="49284671" w14:textId="77777777" w:rsidR="009E0CCA" w:rsidRPr="00DC17F4" w:rsidRDefault="009E0CCA" w:rsidP="009E0CCA">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bookmarkStart w:id="115" w:name="_Toc102008279"/>
      <w:bookmarkStart w:id="116" w:name="_Toc110984919"/>
      <w:r w:rsidRPr="00DC17F4">
        <w:rPr>
          <w:rFonts w:ascii="Palatino Linotype" w:eastAsiaTheme="majorEastAsia" w:hAnsi="Palatino Linotype" w:cstheme="majorBidi"/>
          <w:b/>
          <w:color w:val="000000" w:themeColor="text1"/>
          <w:lang w:val="es-ES_tradnl"/>
        </w:rPr>
        <w:lastRenderedPageBreak/>
        <w:t>R E S O L U T I V O S</w:t>
      </w:r>
      <w:bookmarkEnd w:id="113"/>
      <w:bookmarkEnd w:id="114"/>
      <w:bookmarkEnd w:id="115"/>
      <w:bookmarkEnd w:id="116"/>
    </w:p>
    <w:p w14:paraId="29234893" w14:textId="77777777" w:rsidR="009E0CCA" w:rsidRPr="00DC17F4" w:rsidRDefault="009E0CCA" w:rsidP="009E0CCA">
      <w:pPr>
        <w:spacing w:line="360" w:lineRule="auto"/>
        <w:rPr>
          <w:rFonts w:ascii="Palatino Linotype" w:eastAsiaTheme="minorEastAsia" w:hAnsi="Palatino Linotype"/>
          <w:lang w:val="es-ES_tradnl"/>
        </w:rPr>
      </w:pPr>
    </w:p>
    <w:p w14:paraId="49A3FBFB" w14:textId="3FD35273" w:rsidR="009E0CCA" w:rsidRPr="00DC17F4" w:rsidRDefault="009E0CCA" w:rsidP="009E0CCA">
      <w:pPr>
        <w:spacing w:line="360" w:lineRule="auto"/>
        <w:jc w:val="both"/>
        <w:rPr>
          <w:rFonts w:ascii="Palatino Linotype" w:eastAsia="Calibri" w:hAnsi="Palatino Linotype" w:cs="Arial"/>
          <w:lang w:val="es-ES_tradnl"/>
        </w:rPr>
      </w:pPr>
      <w:r w:rsidRPr="00DC17F4">
        <w:rPr>
          <w:rFonts w:ascii="Palatino Linotype" w:hAnsi="Palatino Linotype" w:cs="Arial"/>
          <w:b/>
          <w:lang w:val="es-ES_tradnl"/>
        </w:rPr>
        <w:t xml:space="preserve">PRIMERO. </w:t>
      </w:r>
      <w:r w:rsidRPr="00DC17F4">
        <w:rPr>
          <w:rFonts w:ascii="Palatino Linotype" w:hAnsi="Palatino Linotype" w:cs="Arial"/>
          <w:lang w:val="es-ES_tradnl"/>
        </w:rPr>
        <w:t>Resultan fundadas las</w:t>
      </w:r>
      <w:r w:rsidRPr="00DC17F4">
        <w:rPr>
          <w:rFonts w:ascii="Palatino Linotype" w:hAnsi="Palatino Linotype" w:cs="Arial"/>
          <w:b/>
          <w:lang w:val="es-ES_tradnl"/>
        </w:rPr>
        <w:t xml:space="preserve"> </w:t>
      </w:r>
      <w:r w:rsidRPr="00DC17F4">
        <w:rPr>
          <w:rFonts w:ascii="Palatino Linotype" w:hAnsi="Palatino Linotype" w:cs="Arial"/>
          <w:lang w:val="es-ES_tradnl"/>
        </w:rPr>
        <w:t xml:space="preserve">razones y motivos de inconformidad hechos valer </w:t>
      </w:r>
      <w:r w:rsidRPr="00DC17F4">
        <w:rPr>
          <w:rFonts w:ascii="Palatino Linotype" w:eastAsia="Calibri" w:hAnsi="Palatino Linotype" w:cs="Arial"/>
          <w:lang w:val="es-ES_tradnl"/>
        </w:rPr>
        <w:t xml:space="preserve">en el recurso de revisión </w:t>
      </w:r>
      <w:r w:rsidRPr="00DC17F4">
        <w:rPr>
          <w:rFonts w:ascii="Palatino Linotype" w:eastAsia="Calibri" w:hAnsi="Palatino Linotype" w:cs="Arial"/>
          <w:b/>
          <w:lang w:val="es-ES_tradnl"/>
        </w:rPr>
        <w:t>16923/INFOEM/IP/RR/2022</w:t>
      </w:r>
      <w:r w:rsidRPr="00DC17F4">
        <w:rPr>
          <w:rFonts w:ascii="Palatino Linotype" w:eastAsiaTheme="minorEastAsia" w:hAnsi="Palatino Linotype" w:cs="Arial"/>
          <w:b/>
          <w:bCs/>
          <w:lang w:val="es-ES_tradnl"/>
        </w:rPr>
        <w:t xml:space="preserve">, </w:t>
      </w:r>
      <w:r w:rsidRPr="00DC17F4">
        <w:rPr>
          <w:rFonts w:ascii="Palatino Linotype" w:eastAsiaTheme="minorEastAsia" w:hAnsi="Palatino Linotype" w:cs="Arial"/>
          <w:bCs/>
          <w:lang w:val="es-ES_tradnl"/>
        </w:rPr>
        <w:t xml:space="preserve">en términos del </w:t>
      </w:r>
      <w:r w:rsidRPr="00DC17F4">
        <w:rPr>
          <w:rFonts w:ascii="Palatino Linotype" w:eastAsiaTheme="minorEastAsia" w:hAnsi="Palatino Linotype" w:cs="Arial"/>
          <w:b/>
          <w:bCs/>
          <w:lang w:val="es-ES_tradnl"/>
        </w:rPr>
        <w:t>Considerandos</w:t>
      </w:r>
      <w:r w:rsidRPr="00DC17F4">
        <w:rPr>
          <w:rFonts w:ascii="Palatino Linotype" w:eastAsiaTheme="minorEastAsia" w:hAnsi="Palatino Linotype" w:cs="Arial"/>
          <w:bCs/>
          <w:lang w:val="es-ES_tradnl"/>
        </w:rPr>
        <w:t xml:space="preserve"> </w:t>
      </w:r>
      <w:r w:rsidRPr="00DC17F4">
        <w:rPr>
          <w:rFonts w:ascii="Palatino Linotype" w:eastAsiaTheme="minorEastAsia" w:hAnsi="Palatino Linotype" w:cs="Arial"/>
          <w:b/>
          <w:bCs/>
          <w:lang w:val="es-ES_tradnl"/>
        </w:rPr>
        <w:t xml:space="preserve">CUARTO y QUINTO </w:t>
      </w:r>
      <w:r w:rsidRPr="00DC17F4">
        <w:rPr>
          <w:rFonts w:ascii="Palatino Linotype" w:eastAsiaTheme="minorEastAsia" w:hAnsi="Palatino Linotype" w:cs="Arial"/>
          <w:bCs/>
          <w:lang w:val="es-ES_tradnl"/>
        </w:rPr>
        <w:t>de la presente resolución.</w:t>
      </w:r>
    </w:p>
    <w:p w14:paraId="33069816" w14:textId="1AD84BF6" w:rsidR="009E0CCA" w:rsidRPr="00DC17F4" w:rsidRDefault="009E0CCA" w:rsidP="009E0CCA">
      <w:pPr>
        <w:spacing w:before="240" w:line="360" w:lineRule="auto"/>
        <w:jc w:val="both"/>
        <w:rPr>
          <w:rFonts w:ascii="Palatino Linotype" w:eastAsia="Calibri" w:hAnsi="Palatino Linotype" w:cs="Arial"/>
          <w:lang w:val="es-ES_tradnl"/>
        </w:rPr>
      </w:pPr>
      <w:bookmarkStart w:id="117" w:name="_Toc477891768"/>
      <w:bookmarkStart w:id="118" w:name="_Toc477891858"/>
      <w:bookmarkStart w:id="119" w:name="_Toc481576259"/>
      <w:bookmarkStart w:id="120" w:name="_Toc492590391"/>
      <w:bookmarkStart w:id="121" w:name="_Toc462653937"/>
      <w:bookmarkStart w:id="122" w:name="_Toc453696502"/>
      <w:bookmarkStart w:id="123" w:name="_Toc454301155"/>
      <w:r w:rsidRPr="00DC17F4">
        <w:rPr>
          <w:rFonts w:ascii="Palatino Linotype" w:eastAsiaTheme="minorEastAsia" w:hAnsi="Palatino Linotype" w:cstheme="minorBidi"/>
          <w:b/>
          <w:lang w:val="es-ES_tradnl"/>
        </w:rPr>
        <w:t>SEGUNDO.</w:t>
      </w:r>
      <w:r w:rsidRPr="00DC17F4">
        <w:rPr>
          <w:rFonts w:ascii="Palatino Linotype" w:eastAsiaTheme="majorEastAsia" w:hAnsi="Palatino Linotype" w:cstheme="majorBidi"/>
          <w:b/>
          <w:color w:val="365F91" w:themeColor="accent1" w:themeShade="BF"/>
          <w:lang w:val="es-MX" w:eastAsia="en-US"/>
        </w:rPr>
        <w:t xml:space="preserve"> </w:t>
      </w:r>
      <w:bookmarkEnd w:id="117"/>
      <w:bookmarkEnd w:id="118"/>
      <w:bookmarkEnd w:id="119"/>
      <w:bookmarkEnd w:id="120"/>
      <w:bookmarkEnd w:id="121"/>
      <w:bookmarkEnd w:id="122"/>
      <w:bookmarkEnd w:id="123"/>
      <w:r w:rsidRPr="00DC17F4">
        <w:rPr>
          <w:rFonts w:ascii="Palatino Linotype" w:eastAsia="Calibri" w:hAnsi="Palatino Linotype" w:cs="Arial"/>
          <w:lang w:val="es-ES_tradnl"/>
        </w:rPr>
        <w:t>Se</w:t>
      </w:r>
      <w:r w:rsidRPr="00DC17F4">
        <w:rPr>
          <w:rFonts w:ascii="Palatino Linotype" w:eastAsia="Calibri" w:hAnsi="Palatino Linotype" w:cs="Arial"/>
          <w:b/>
          <w:lang w:val="es-ES_tradnl"/>
        </w:rPr>
        <w:t xml:space="preserve"> MODIFICA </w:t>
      </w:r>
      <w:r w:rsidRPr="00DC17F4">
        <w:rPr>
          <w:rFonts w:ascii="Palatino Linotype" w:eastAsia="Calibri" w:hAnsi="Palatino Linotype" w:cs="Arial"/>
          <w:lang w:val="es-ES_tradnl"/>
        </w:rPr>
        <w:t xml:space="preserve">la respuesta emitida por el </w:t>
      </w:r>
      <w:r w:rsidRPr="00DC17F4">
        <w:rPr>
          <w:rFonts w:ascii="Palatino Linotype" w:eastAsia="Calibri" w:hAnsi="Palatino Linotype" w:cs="Arial"/>
          <w:b/>
          <w:lang w:val="es-ES_tradnl"/>
        </w:rPr>
        <w:t xml:space="preserve">Ayuntamiento de </w:t>
      </w:r>
      <w:proofErr w:type="spellStart"/>
      <w:r w:rsidRPr="00DC17F4">
        <w:rPr>
          <w:rFonts w:ascii="Palatino Linotype" w:eastAsia="Calibri" w:hAnsi="Palatino Linotype" w:cs="Arial"/>
          <w:b/>
          <w:lang w:val="es-ES_tradnl"/>
        </w:rPr>
        <w:t>Acambay</w:t>
      </w:r>
      <w:proofErr w:type="spellEnd"/>
      <w:r w:rsidRPr="00DC17F4">
        <w:rPr>
          <w:rFonts w:ascii="Palatino Linotype" w:eastAsia="Calibri" w:hAnsi="Palatino Linotype" w:cs="Arial"/>
          <w:b/>
          <w:lang w:val="es-ES_tradnl"/>
        </w:rPr>
        <w:t xml:space="preserve"> de Ruíz Castañeda</w:t>
      </w:r>
      <w:r w:rsidRPr="00DC17F4">
        <w:rPr>
          <w:rFonts w:ascii="Palatino Linotype" w:eastAsia="Calibri" w:hAnsi="Palatino Linotype" w:cs="Arial"/>
          <w:lang w:val="es-ES_tradnl"/>
        </w:rPr>
        <w:t xml:space="preserve"> y se</w:t>
      </w:r>
      <w:r w:rsidRPr="00DC17F4">
        <w:rPr>
          <w:rFonts w:ascii="Palatino Linotype" w:eastAsia="Calibri" w:hAnsi="Palatino Linotype" w:cs="Arial"/>
          <w:b/>
          <w:lang w:val="es-ES_tradnl"/>
        </w:rPr>
        <w:t xml:space="preserve"> ORDENA </w:t>
      </w:r>
      <w:r w:rsidRPr="00DC17F4">
        <w:rPr>
          <w:rFonts w:ascii="Palatino Linotype" w:hAnsi="Palatino Linotype" w:cs="Arial"/>
          <w:lang w:val="es-ES_tradnl"/>
        </w:rPr>
        <w:t xml:space="preserve">entregar vía Sistema de Acceso a la Información Mexiquense </w:t>
      </w:r>
      <w:r w:rsidRPr="00DC17F4">
        <w:rPr>
          <w:rFonts w:ascii="Palatino Linotype" w:hAnsi="Palatino Linotype" w:cs="Arial"/>
          <w:b/>
          <w:lang w:val="es-ES_tradnl"/>
        </w:rPr>
        <w:t>(SAIMEX)</w:t>
      </w:r>
      <w:r w:rsidRPr="00DC17F4">
        <w:rPr>
          <w:rFonts w:ascii="Palatino Linotype" w:eastAsia="MS Mincho" w:hAnsi="Palatino Linotype" w:cs="Arial"/>
          <w:lang w:val="es-MX"/>
        </w:rPr>
        <w:t>, en versión pública de ser procedente, el o los documentos donde conste la siguiente información:</w:t>
      </w:r>
    </w:p>
    <w:p w14:paraId="1F055DE9" w14:textId="77777777" w:rsidR="009E0CCA" w:rsidRPr="00DC17F4" w:rsidRDefault="009E0CCA" w:rsidP="009E0CCA">
      <w:pPr>
        <w:spacing w:before="240" w:line="360" w:lineRule="auto"/>
        <w:jc w:val="both"/>
        <w:rPr>
          <w:rFonts w:ascii="Palatino Linotype" w:eastAsia="MS Mincho" w:hAnsi="Palatino Linotype" w:cs="Arial"/>
          <w:lang w:val="es-MX"/>
        </w:rPr>
      </w:pPr>
    </w:p>
    <w:p w14:paraId="4082E401" w14:textId="6B0FB090" w:rsidR="009E0CCA" w:rsidRPr="00DC17F4" w:rsidRDefault="009E0CCA" w:rsidP="0040235B">
      <w:pPr>
        <w:numPr>
          <w:ilvl w:val="0"/>
          <w:numId w:val="42"/>
        </w:numPr>
        <w:spacing w:after="160" w:line="360" w:lineRule="auto"/>
        <w:ind w:left="851" w:right="616" w:hanging="284"/>
        <w:contextualSpacing/>
        <w:jc w:val="both"/>
        <w:rPr>
          <w:rFonts w:ascii="Palatino Linotype" w:eastAsia="MS Mincho" w:hAnsi="Palatino Linotype"/>
          <w:b/>
          <w:color w:val="000000"/>
          <w:lang w:val="es-ES_tradnl"/>
        </w:rPr>
      </w:pPr>
      <w:r w:rsidRPr="00DC17F4">
        <w:rPr>
          <w:rFonts w:ascii="Palatino Linotype" w:eastAsia="Calibri" w:hAnsi="Palatino Linotype" w:cs="Arial"/>
          <w:b/>
          <w:lang w:val="es-ES_tradnl" w:eastAsia="en-US"/>
        </w:rPr>
        <w:t xml:space="preserve">Actas de cabildo generadas del uno (01) de enero al once (11) de noviembre de dos mil veintidós. </w:t>
      </w:r>
    </w:p>
    <w:p w14:paraId="403773F6" w14:textId="77777777" w:rsidR="009E0CCA" w:rsidRPr="00DC17F4" w:rsidRDefault="009E0CCA" w:rsidP="009E0CCA">
      <w:pPr>
        <w:spacing w:after="160" w:line="360" w:lineRule="auto"/>
        <w:ind w:left="851" w:right="616"/>
        <w:contextualSpacing/>
        <w:jc w:val="both"/>
        <w:rPr>
          <w:rFonts w:ascii="Palatino Linotype" w:eastAsia="MS Mincho" w:hAnsi="Palatino Linotype"/>
          <w:b/>
          <w:color w:val="000000"/>
          <w:lang w:val="es-ES_tradnl"/>
        </w:rPr>
      </w:pPr>
    </w:p>
    <w:p w14:paraId="2A68821B" w14:textId="77777777" w:rsidR="009E0CCA" w:rsidRPr="00DC17F4" w:rsidRDefault="009E0CCA" w:rsidP="009E0CCA">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DC17F4">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06540234" w14:textId="77777777" w:rsidR="009E0CCA" w:rsidRPr="00DC17F4" w:rsidRDefault="009E0CCA" w:rsidP="009E0CCA">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5FE547CD" w14:textId="77777777" w:rsidR="009E0CCA" w:rsidRPr="00DC17F4" w:rsidRDefault="009E0CCA" w:rsidP="009E0CCA">
      <w:pPr>
        <w:shd w:val="clear" w:color="auto" w:fill="FFFFFF"/>
        <w:spacing w:before="240" w:line="360" w:lineRule="auto"/>
        <w:ind w:right="49"/>
        <w:jc w:val="both"/>
        <w:rPr>
          <w:rFonts w:ascii="Palatino Linotype" w:hAnsi="Palatino Linotype" w:cs="Arial"/>
          <w:b/>
          <w:bCs/>
          <w:color w:val="222222"/>
          <w:lang w:val="es-ES_tradnl" w:eastAsia="es-MX"/>
        </w:rPr>
      </w:pPr>
      <w:r w:rsidRPr="00DC17F4">
        <w:rPr>
          <w:rFonts w:ascii="Palatino Linotype" w:hAnsi="Palatino Linotype" w:cs="Arial"/>
          <w:b/>
          <w:bCs/>
          <w:color w:val="222222"/>
          <w:lang w:val="es-ES_tradnl" w:eastAsia="es-MX"/>
        </w:rPr>
        <w:t xml:space="preserve">TERCERO. </w:t>
      </w:r>
      <w:r w:rsidRPr="00DC17F4">
        <w:rPr>
          <w:rFonts w:ascii="Palatino Linotype" w:hAnsi="Palatino Linotype" w:cs="Arial"/>
          <w:b/>
          <w:color w:val="222222"/>
          <w:lang w:val="es-ES_tradnl" w:eastAsia="es-MX"/>
        </w:rPr>
        <w:t>Notifíquese</w:t>
      </w:r>
      <w:r w:rsidRPr="00DC17F4">
        <w:rPr>
          <w:rFonts w:ascii="Palatino Linotype" w:hAnsi="Palatino Linotype" w:cs="Arial"/>
          <w:b/>
          <w:bCs/>
          <w:color w:val="222222"/>
          <w:lang w:val="es-ES_tradnl" w:eastAsia="es-MX"/>
        </w:rPr>
        <w:t xml:space="preserve"> </w:t>
      </w:r>
      <w:r w:rsidRPr="00DC17F4">
        <w:rPr>
          <w:rFonts w:ascii="Palatino Linotype" w:hAnsi="Palatino Linotype" w:cs="Arial"/>
          <w:color w:val="222222"/>
          <w:lang w:val="es-ES_tradnl" w:eastAsia="es-MX"/>
        </w:rPr>
        <w:t xml:space="preserve">al Titular de la Unidad de Transparencia del </w:t>
      </w:r>
      <w:r w:rsidRPr="00DC17F4">
        <w:rPr>
          <w:rFonts w:ascii="Palatino Linotype" w:hAnsi="Palatino Linotype" w:cs="Arial"/>
          <w:b/>
          <w:bCs/>
          <w:color w:val="222222"/>
          <w:lang w:val="es-ES_tradnl" w:eastAsia="es-MX"/>
        </w:rPr>
        <w:t xml:space="preserve">SUJETO OBLIGADO la presente resolución vía Sistema de Acceso a la Información </w:t>
      </w:r>
      <w:r w:rsidRPr="00DC17F4">
        <w:rPr>
          <w:rFonts w:ascii="Palatino Linotype" w:hAnsi="Palatino Linotype" w:cs="Arial"/>
          <w:b/>
          <w:bCs/>
          <w:color w:val="222222"/>
          <w:lang w:val="es-ES_tradnl" w:eastAsia="es-MX"/>
        </w:rPr>
        <w:lastRenderedPageBreak/>
        <w:t>Mexiquense (SAIMEX)</w:t>
      </w:r>
      <w:r w:rsidRPr="00DC17F4">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7A00652D" w14:textId="77777777" w:rsidR="009E0CCA" w:rsidRPr="00DC17F4" w:rsidRDefault="009E0CCA" w:rsidP="009E0CCA">
      <w:pPr>
        <w:shd w:val="clear" w:color="auto" w:fill="FFFFFF"/>
        <w:spacing w:before="240" w:line="360" w:lineRule="auto"/>
        <w:ind w:right="49"/>
        <w:jc w:val="both"/>
        <w:rPr>
          <w:rFonts w:ascii="Palatino Linotype" w:hAnsi="Palatino Linotype" w:cs="Arial"/>
          <w:b/>
          <w:bCs/>
          <w:color w:val="222222"/>
          <w:lang w:val="es-ES_tradnl" w:eastAsia="es-MX"/>
        </w:rPr>
      </w:pPr>
    </w:p>
    <w:p w14:paraId="7C366A27" w14:textId="77777777" w:rsidR="009E0CCA" w:rsidRPr="00DC17F4" w:rsidRDefault="009E0CCA" w:rsidP="009E0CCA">
      <w:pPr>
        <w:shd w:val="clear" w:color="auto" w:fill="FFFFFF"/>
        <w:spacing w:line="360" w:lineRule="auto"/>
        <w:jc w:val="both"/>
        <w:rPr>
          <w:rFonts w:ascii="Palatino Linotype" w:eastAsia="MS Mincho" w:hAnsi="Palatino Linotype"/>
          <w:color w:val="000000"/>
          <w:shd w:val="clear" w:color="auto" w:fill="FFFFFF"/>
          <w:lang w:val="es-ES_tradnl"/>
        </w:rPr>
      </w:pPr>
      <w:r w:rsidRPr="00DC17F4">
        <w:rPr>
          <w:rFonts w:ascii="Palatino Linotype" w:eastAsia="Calibri" w:hAnsi="Palatino Linotype" w:cs="Arial"/>
          <w:b/>
          <w:bCs/>
          <w:color w:val="000000"/>
          <w:lang w:val="es-MX" w:eastAsia="en-US"/>
        </w:rPr>
        <w:t>CUARTO.</w:t>
      </w:r>
      <w:r w:rsidRPr="00DC17F4">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E934F48" w14:textId="77777777" w:rsidR="009E0CCA" w:rsidRPr="00DC17F4" w:rsidRDefault="009E0CCA" w:rsidP="009E0CCA">
      <w:pPr>
        <w:spacing w:line="360" w:lineRule="auto"/>
        <w:rPr>
          <w:rFonts w:ascii="Palatino Linotype" w:eastAsia="MS Mincho" w:hAnsi="Palatino Linotype"/>
        </w:rPr>
      </w:pPr>
    </w:p>
    <w:p w14:paraId="04555367" w14:textId="77777777" w:rsidR="009E0CCA" w:rsidRPr="00DC17F4" w:rsidRDefault="009E0CCA" w:rsidP="009E0CCA">
      <w:pPr>
        <w:shd w:val="clear" w:color="auto" w:fill="FFFFFF"/>
        <w:spacing w:line="360" w:lineRule="auto"/>
        <w:jc w:val="both"/>
        <w:rPr>
          <w:rFonts w:ascii="Palatino Linotype" w:hAnsi="Palatino Linotype"/>
          <w:color w:val="000000" w:themeColor="text1"/>
          <w:lang w:val="es-ES_tradnl"/>
        </w:rPr>
      </w:pPr>
      <w:r w:rsidRPr="00DC17F4">
        <w:rPr>
          <w:rFonts w:ascii="Palatino Linotype" w:hAnsi="Palatino Linotype" w:cs="Arial"/>
          <w:b/>
          <w:lang w:val="es-ES_tradnl"/>
        </w:rPr>
        <w:t xml:space="preserve">QUINTO. </w:t>
      </w:r>
      <w:r w:rsidRPr="00DC17F4">
        <w:rPr>
          <w:rFonts w:ascii="Palatino Linotype" w:hAnsi="Palatino Linotype"/>
          <w:b/>
          <w:bCs/>
          <w:color w:val="222222"/>
        </w:rPr>
        <w:t xml:space="preserve">Notifíquese </w:t>
      </w:r>
      <w:r w:rsidRPr="00DC17F4">
        <w:rPr>
          <w:rFonts w:ascii="Palatino Linotype" w:hAnsi="Palatino Linotype"/>
          <w:bCs/>
          <w:color w:val="222222"/>
        </w:rPr>
        <w:t xml:space="preserve">al </w:t>
      </w:r>
      <w:r w:rsidRPr="00DC17F4">
        <w:rPr>
          <w:rFonts w:ascii="Palatino Linotype" w:hAnsi="Palatino Linotype"/>
          <w:b/>
          <w:bCs/>
          <w:color w:val="222222"/>
        </w:rPr>
        <w:t>RECURRENTE</w:t>
      </w:r>
      <w:r w:rsidRPr="00DC17F4">
        <w:rPr>
          <w:rFonts w:ascii="Palatino Linotype" w:hAnsi="Palatino Linotype"/>
          <w:bCs/>
          <w:color w:val="222222"/>
        </w:rPr>
        <w:t xml:space="preserve"> </w:t>
      </w:r>
      <w:r w:rsidRPr="00DC17F4">
        <w:rPr>
          <w:rFonts w:ascii="Palatino Linotype" w:hAnsi="Palatino Linotype"/>
          <w:lang w:val="es-ES_tradnl"/>
        </w:rPr>
        <w:t xml:space="preserve">la presente resolución vía </w:t>
      </w:r>
      <w:r w:rsidRPr="00DC17F4">
        <w:rPr>
          <w:rFonts w:ascii="Palatino Linotype" w:hAnsi="Palatino Linotype" w:cs="Arial"/>
          <w:lang w:val="es-ES_tradnl"/>
        </w:rPr>
        <w:t xml:space="preserve">Sistema de Acceso a la Información Mexiquense </w:t>
      </w:r>
      <w:r w:rsidRPr="00DC17F4">
        <w:rPr>
          <w:rFonts w:ascii="Palatino Linotype" w:hAnsi="Palatino Linotype" w:cs="Arial"/>
          <w:b/>
          <w:lang w:val="es-ES_tradnl"/>
        </w:rPr>
        <w:t>(SAIMEX).</w:t>
      </w:r>
    </w:p>
    <w:p w14:paraId="586D4C84" w14:textId="77777777" w:rsidR="009E0CCA" w:rsidRPr="00DC17F4" w:rsidRDefault="009E0CCA" w:rsidP="009E0CCA">
      <w:pPr>
        <w:shd w:val="clear" w:color="auto" w:fill="FFFFFF"/>
        <w:spacing w:line="360" w:lineRule="auto"/>
        <w:jc w:val="both"/>
        <w:rPr>
          <w:rFonts w:ascii="Palatino Linotype" w:hAnsi="Palatino Linotype"/>
          <w:lang w:val="es-ES_tradnl"/>
        </w:rPr>
      </w:pPr>
    </w:p>
    <w:p w14:paraId="741D4356" w14:textId="77777777" w:rsidR="009E0CCA" w:rsidRPr="00DC17F4" w:rsidRDefault="009E0CCA" w:rsidP="009E0CCA">
      <w:pPr>
        <w:spacing w:line="360" w:lineRule="auto"/>
        <w:jc w:val="both"/>
        <w:rPr>
          <w:rFonts w:ascii="Palatino Linotype" w:hAnsi="Palatino Linotype"/>
          <w:b/>
          <w:lang w:val="es-MX" w:eastAsia="es-MX"/>
        </w:rPr>
      </w:pPr>
      <w:r w:rsidRPr="00DC17F4">
        <w:rPr>
          <w:rFonts w:ascii="Palatino Linotype" w:eastAsia="MS Mincho" w:hAnsi="Palatino Linotype"/>
          <w:b/>
          <w:lang w:val="es-MX"/>
        </w:rPr>
        <w:t>SEXTO.</w:t>
      </w:r>
      <w:r w:rsidRPr="00DC17F4">
        <w:rPr>
          <w:rFonts w:ascii="Palatino Linotype" w:eastAsia="MS Mincho" w:hAnsi="Palatino Linotype"/>
          <w:lang w:val="es-MX"/>
        </w:rPr>
        <w:t xml:space="preserve"> </w:t>
      </w:r>
      <w:r w:rsidRPr="00DC17F4">
        <w:rPr>
          <w:rFonts w:ascii="Palatino Linotype" w:eastAsia="MS Mincho" w:hAnsi="Palatino Linotype"/>
        </w:rPr>
        <w:t xml:space="preserve">Se hace del conocimiento del </w:t>
      </w:r>
      <w:r w:rsidRPr="00DC17F4">
        <w:rPr>
          <w:rFonts w:ascii="Palatino Linotype" w:eastAsia="MS Mincho" w:hAnsi="Palatino Linotype"/>
          <w:b/>
          <w:bCs/>
        </w:rPr>
        <w:t>RECURRENTE</w:t>
      </w:r>
      <w:r w:rsidRPr="00DC17F4">
        <w:rPr>
          <w:rFonts w:ascii="Palatino Linotype" w:hAnsi="Palatino Linotype"/>
          <w:bCs/>
          <w:color w:val="222222"/>
          <w:lang w:val="es-ES_tradnl"/>
        </w:rPr>
        <w:t xml:space="preserve"> </w:t>
      </w:r>
      <w:r w:rsidRPr="00DC17F4">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DC17F4">
        <w:rPr>
          <w:rFonts w:ascii="Palatino Linotype" w:eastAsia="MS Mincho" w:hAnsi="Palatino Linotype"/>
          <w:bCs/>
        </w:rPr>
        <w:t>vía juicio de amparo</w:t>
      </w:r>
      <w:r w:rsidRPr="00DC17F4">
        <w:rPr>
          <w:rFonts w:ascii="Palatino Linotype" w:eastAsia="MS Mincho" w:hAnsi="Palatino Linotype"/>
        </w:rPr>
        <w:t> en los términos de las leyes aplicables.</w:t>
      </w:r>
      <w:r w:rsidRPr="00DC17F4">
        <w:rPr>
          <w:rFonts w:ascii="Palatino Linotype" w:eastAsia="MS Mincho" w:hAnsi="Palatino Linotype"/>
        </w:rPr>
        <w:tab/>
      </w:r>
      <w:r w:rsidRPr="00DC17F4">
        <w:rPr>
          <w:rFonts w:ascii="Palatino Linotype" w:hAnsi="Palatino Linotype"/>
          <w:b/>
          <w:lang w:val="es-MX" w:eastAsia="es-MX"/>
        </w:rPr>
        <w:t xml:space="preserve"> </w:t>
      </w:r>
    </w:p>
    <w:p w14:paraId="59663792" w14:textId="77777777" w:rsidR="009E0CCA" w:rsidRPr="00DC17F4" w:rsidRDefault="009E0CCA" w:rsidP="009E0CCA">
      <w:pPr>
        <w:tabs>
          <w:tab w:val="left" w:pos="284"/>
          <w:tab w:val="left" w:pos="426"/>
        </w:tabs>
        <w:spacing w:before="240" w:after="240" w:line="360" w:lineRule="auto"/>
        <w:ind w:right="49"/>
        <w:contextualSpacing/>
        <w:jc w:val="both"/>
        <w:rPr>
          <w:rFonts w:ascii="Palatino Linotype" w:hAnsi="Palatino Linotype" w:cs="Arial"/>
        </w:rPr>
      </w:pPr>
    </w:p>
    <w:p w14:paraId="3BD5847F" w14:textId="048A0240" w:rsidR="00B461B8" w:rsidRDefault="00E2300F" w:rsidP="00B461B8">
      <w:pPr>
        <w:spacing w:before="240" w:after="240" w:line="360" w:lineRule="auto"/>
        <w:jc w:val="both"/>
        <w:rPr>
          <w:rFonts w:ascii="Palatino Linotype" w:hAnsi="Palatino Linotype"/>
        </w:rPr>
      </w:pPr>
      <w:r w:rsidRPr="00DC17F4">
        <w:rPr>
          <w:rFonts w:ascii="Palatino Linotype" w:hAnsi="Palatino Linotype"/>
        </w:rPr>
        <w:t>ASÍ LO RESUELVE, POR MAYORÍA</w:t>
      </w:r>
      <w:r w:rsidR="00B461B8" w:rsidRPr="00DC17F4">
        <w:rPr>
          <w:rFonts w:ascii="Palatino Linotype" w:hAnsi="Palatino Linotype"/>
        </w:rPr>
        <w:t xml:space="preserve"> DE VOTOS, EL PLENO DEL INSTITUTO DE TRANSPARENCIA, ACCESO A LA INFORMACIÓN PÚBLICA Y PROTECCIÓN DE DATOS PERSONALES DEL ESTADO DE MÉXICO Y MUNICIPIOS, </w:t>
      </w:r>
      <w:r w:rsidR="00B461B8" w:rsidRPr="00DC17F4">
        <w:rPr>
          <w:rFonts w:ascii="Palatino Linotype" w:hAnsi="Palatino Linotype"/>
        </w:rPr>
        <w:lastRenderedPageBreak/>
        <w:t>CONFORMADO POR LOS COMISIONADOS JOSÉ MARTÍNEZ VILCHIS; MARÍA DEL ROSARIO MEJÍA AYALA; SHARON CRISTINA MORALES MARTÍNEZ; LUIS GUSTAVO PARRA NORIEGA Y GUADALUPE RAMÍREZ PEÑA</w:t>
      </w:r>
      <w:r w:rsidRPr="00DC17F4">
        <w:rPr>
          <w:rFonts w:ascii="Palatino Linotype" w:hAnsi="Palatino Linotype"/>
        </w:rPr>
        <w:t xml:space="preserve"> EMITIENDO VOTO DISIDENTE</w:t>
      </w:r>
      <w:r w:rsidR="00B461B8" w:rsidRPr="00DC17F4">
        <w:rPr>
          <w:rFonts w:ascii="Palatino Linotype" w:hAnsi="Palatino Linotype"/>
        </w:rPr>
        <w:t xml:space="preserve"> EN LA SEGUNDA SESIÓN ORDINARIA CELEBRADA EL DIECIOCHO (18) DE ENERO DE DOS MIL VEINTITRÉS, ANTE EL SECRETARIO TÉCNICO DEL PLENO ALEXIS TAPIA RAMÍREZ.</w:t>
      </w:r>
      <w:bookmarkStart w:id="124" w:name="_GoBack"/>
      <w:bookmarkEnd w:id="124"/>
      <w:r w:rsidR="00B461B8" w:rsidRPr="00624AAD">
        <w:rPr>
          <w:rFonts w:ascii="Palatino Linotype" w:hAnsi="Palatino Linotype"/>
        </w:rPr>
        <w:t xml:space="preserve"> </w:t>
      </w:r>
    </w:p>
    <w:p w14:paraId="59D6C3D6" w14:textId="62E393D9" w:rsidR="009E0CCA" w:rsidRDefault="009E0CCA" w:rsidP="00962741">
      <w:pPr>
        <w:keepNext/>
        <w:keepLines/>
        <w:suppressAutoHyphens/>
        <w:spacing w:before="240" w:line="360" w:lineRule="auto"/>
        <w:outlineLvl w:val="0"/>
        <w:rPr>
          <w:rFonts w:ascii="Palatino Linotype" w:hAnsi="Palatino Linotype"/>
          <w:b/>
          <w:color w:val="000000"/>
        </w:rPr>
      </w:pPr>
    </w:p>
    <w:p w14:paraId="02E977FF" w14:textId="77777777" w:rsidR="00962741" w:rsidRPr="009B0AF2" w:rsidRDefault="00962741" w:rsidP="00464C89">
      <w:pPr>
        <w:spacing w:before="240" w:after="240" w:line="360" w:lineRule="auto"/>
        <w:ind w:firstLine="1"/>
        <w:jc w:val="both"/>
        <w:rPr>
          <w:rFonts w:ascii="Palatino Linotype" w:hAnsi="Palatino Linotype"/>
        </w:rPr>
      </w:pPr>
    </w:p>
    <w:sectPr w:rsidR="00962741" w:rsidRPr="009B0AF2" w:rsidSect="009F07F4">
      <w:headerReference w:type="default" r:id="rId13"/>
      <w:footerReference w:type="default" r:id="rId14"/>
      <w:headerReference w:type="first" r:id="rId15"/>
      <w:footerReference w:type="first" r:id="rId16"/>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B30B67" w14:textId="77777777" w:rsidR="004D26E8" w:rsidRDefault="004D26E8" w:rsidP="00C80F8C">
      <w:r>
        <w:separator/>
      </w:r>
    </w:p>
  </w:endnote>
  <w:endnote w:type="continuationSeparator" w:id="0">
    <w:p w14:paraId="55251ACD" w14:textId="77777777" w:rsidR="004D26E8" w:rsidRDefault="004D26E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1AB920D8" w:rsidR="00066A27" w:rsidRPr="00817AAB" w:rsidRDefault="00066A27"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DC17F4">
      <w:rPr>
        <w:rFonts w:ascii="Palatino Linotype" w:hAnsi="Palatino Linotype" w:cs="Arial"/>
        <w:b/>
        <w:bCs/>
        <w:noProof/>
      </w:rPr>
      <w:t>20</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DC17F4">
      <w:rPr>
        <w:rFonts w:ascii="Palatino Linotype" w:hAnsi="Palatino Linotype" w:cs="Arial"/>
        <w:b/>
        <w:bCs/>
        <w:noProof/>
      </w:rPr>
      <w:t>44</w:t>
    </w:r>
    <w:r w:rsidRPr="00817AAB">
      <w:rPr>
        <w:rFonts w:ascii="Palatino Linotype" w:hAnsi="Palatino Linotype" w:cs="Arial"/>
        <w:b/>
        <w:bCs/>
      </w:rPr>
      <w:fldChar w:fldCharType="end"/>
    </w:r>
  </w:p>
  <w:p w14:paraId="1192A578" w14:textId="77777777" w:rsidR="00066A27" w:rsidRDefault="00066A27" w:rsidP="00935A0D">
    <w:pPr>
      <w:pStyle w:val="Piedepgina"/>
      <w:rPr>
        <w:rFonts w:ascii="Times New Roman" w:hAnsi="Times New Roman" w:cs="Times New Roman"/>
      </w:rPr>
    </w:pPr>
  </w:p>
  <w:p w14:paraId="14A770F8" w14:textId="77777777" w:rsidR="00066A27" w:rsidRDefault="00066A27"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3F8B06C6" w:rsidR="00066A27" w:rsidRDefault="00066A27"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DC17F4">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DC17F4">
      <w:rPr>
        <w:rFonts w:ascii="Arial" w:hAnsi="Arial" w:cs="Arial"/>
        <w:b/>
        <w:bCs/>
        <w:noProof/>
        <w:sz w:val="20"/>
        <w:szCs w:val="20"/>
      </w:rPr>
      <w:t>44</w:t>
    </w:r>
    <w:r>
      <w:rPr>
        <w:rFonts w:ascii="Arial" w:hAnsi="Arial" w:cs="Arial"/>
        <w:b/>
        <w:bCs/>
        <w:sz w:val="20"/>
        <w:szCs w:val="20"/>
      </w:rPr>
      <w:fldChar w:fldCharType="end"/>
    </w:r>
  </w:p>
  <w:p w14:paraId="5D98ABD5" w14:textId="77777777" w:rsidR="00066A27" w:rsidRDefault="00066A2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DBE9C7" w14:textId="77777777" w:rsidR="004D26E8" w:rsidRDefault="004D26E8" w:rsidP="00C80F8C">
      <w:r>
        <w:separator/>
      </w:r>
    </w:p>
  </w:footnote>
  <w:footnote w:type="continuationSeparator" w:id="0">
    <w:p w14:paraId="3459108F" w14:textId="77777777" w:rsidR="004D26E8" w:rsidRDefault="004D26E8" w:rsidP="00C80F8C">
      <w:r>
        <w:continuationSeparator/>
      </w:r>
    </w:p>
  </w:footnote>
  <w:footnote w:id="1">
    <w:p w14:paraId="39D7764F" w14:textId="77777777" w:rsidR="00066A27" w:rsidRDefault="00066A27"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04AAB5F3" w14:textId="05DB2550" w:rsidR="00066A27" w:rsidRDefault="00066A27" w:rsidP="009C4F62">
      <w:pPr>
        <w:pStyle w:val="Textonotapie"/>
        <w:jc w:val="both"/>
        <w:rPr>
          <w:lang w:val="es-ES"/>
        </w:rPr>
      </w:pPr>
      <w:r>
        <w:rPr>
          <w:lang w:val="es-ES"/>
        </w:rPr>
        <w:t>(…)</w:t>
      </w:r>
    </w:p>
    <w:p w14:paraId="64F123DA" w14:textId="150C0AE8" w:rsidR="00066A27" w:rsidRDefault="00066A27" w:rsidP="009C4F62">
      <w:pPr>
        <w:pStyle w:val="Textonotapie"/>
        <w:jc w:val="both"/>
        <w:rPr>
          <w:lang w:val="es-ES"/>
        </w:rPr>
      </w:pPr>
      <w:r w:rsidRPr="00A2042B">
        <w:rPr>
          <w:lang w:val="es-ES"/>
        </w:rPr>
        <w:t>V. La entrega de información incompleta;</w:t>
      </w:r>
    </w:p>
    <w:p w14:paraId="1A8DFF2E" w14:textId="1FD0B7C2" w:rsidR="00066A27" w:rsidRDefault="00066A27" w:rsidP="009C4F62">
      <w:pPr>
        <w:pStyle w:val="Textonotapie"/>
        <w:jc w:val="both"/>
        <w:rPr>
          <w:lang w:val="es-ES"/>
        </w:rPr>
      </w:pPr>
      <w:r>
        <w:rPr>
          <w:lang w:val="es-ES"/>
        </w:rPr>
        <w:t xml:space="preserve"> (…)</w:t>
      </w:r>
    </w:p>
    <w:p w14:paraId="25264107" w14:textId="02A86080" w:rsidR="00375626" w:rsidRDefault="00375626" w:rsidP="009C4F62">
      <w:pPr>
        <w:pStyle w:val="Textonotapie"/>
        <w:jc w:val="both"/>
        <w:rPr>
          <w:lang w:val="es-ES"/>
        </w:rPr>
      </w:pPr>
      <w:r w:rsidRPr="00375626">
        <w:rPr>
          <w:lang w:val="es-ES"/>
        </w:rPr>
        <w:t>VI. La entrega de información que no corresponda con lo solicitado;</w:t>
      </w:r>
    </w:p>
    <w:p w14:paraId="73951DCD" w14:textId="57CAF29F" w:rsidR="00375626" w:rsidRDefault="00375626" w:rsidP="009C4F62">
      <w:pPr>
        <w:pStyle w:val="Textonotapie"/>
        <w:jc w:val="both"/>
        <w:rPr>
          <w:lang w:val="es-ES"/>
        </w:rPr>
      </w:pPr>
      <w:r>
        <w:rPr>
          <w:lang w:val="es-ES"/>
        </w:rPr>
        <w:t>(…)</w:t>
      </w:r>
    </w:p>
    <w:p w14:paraId="3EBA8880" w14:textId="5E3164DF" w:rsidR="00066A27" w:rsidRDefault="00066A27" w:rsidP="00A2042B">
      <w:pPr>
        <w:pStyle w:val="Textonotapie"/>
        <w:jc w:val="both"/>
        <w:rPr>
          <w:lang w:val="es-ES"/>
        </w:rPr>
      </w:pPr>
    </w:p>
    <w:p w14:paraId="1867D448" w14:textId="3D0D5CA2" w:rsidR="00066A27" w:rsidRDefault="00066A27" w:rsidP="009C4F62">
      <w:pPr>
        <w:pStyle w:val="Textonotapie"/>
        <w:jc w:val="both"/>
      </w:pPr>
    </w:p>
  </w:footnote>
  <w:footnote w:id="2">
    <w:p w14:paraId="58D3DD6E" w14:textId="77777777" w:rsidR="00066A27" w:rsidRDefault="00066A27" w:rsidP="00652931">
      <w:pPr>
        <w:pStyle w:val="Textonotapie"/>
        <w:rPr>
          <w:rFonts w:ascii="Palatino Linotype" w:eastAsia="Cambria" w:hAnsi="Palatino Linotype" w:cs="Times New Roman"/>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52E297D5" w14:textId="77777777" w:rsidR="00066A27" w:rsidRDefault="00066A27" w:rsidP="00652931">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59E79C2C" w14:textId="77777777" w:rsidR="00066A27" w:rsidRDefault="00066A27" w:rsidP="00652931">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255F1D00" w14:textId="77777777" w:rsidR="00066A27" w:rsidRDefault="00066A27" w:rsidP="00652931">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w:t>
      </w:r>
      <w:proofErr w:type="spellStart"/>
      <w:r>
        <w:rPr>
          <w:rFonts w:ascii="Palatino Linotype" w:hAnsi="Palatino Linotype"/>
          <w:sz w:val="18"/>
        </w:rPr>
        <w:t>Parr</w:t>
      </w:r>
      <w:proofErr w:type="spellEnd"/>
      <w:r>
        <w:rPr>
          <w:rFonts w:ascii="Palatino Linotype" w:hAnsi="Palatino Linotype"/>
          <w:sz w:val="18"/>
        </w:rPr>
        <w:t>. 87.</w:t>
      </w:r>
    </w:p>
  </w:footnote>
  <w:footnote w:id="6">
    <w:p w14:paraId="5EF705C1" w14:textId="77777777" w:rsidR="00962741" w:rsidRPr="00985DD4" w:rsidRDefault="00962741" w:rsidP="00962741">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 xml:space="preserve">La clasificación es el proceso mediante el cual el sujeto obligado determina que la información en su poder </w:t>
      </w:r>
      <w:proofErr w:type="spellStart"/>
      <w:r w:rsidRPr="00985DD4">
        <w:rPr>
          <w:rFonts w:cs="Arial"/>
          <w:sz w:val="20"/>
          <w:szCs w:val="20"/>
        </w:rPr>
        <w:t>actualiza</w:t>
      </w:r>
      <w:proofErr w:type="spellEnd"/>
      <w:r w:rsidRPr="00985DD4">
        <w:rPr>
          <w:rFonts w:cs="Arial"/>
          <w:sz w:val="20"/>
          <w:szCs w:val="20"/>
        </w:rPr>
        <w:t xml:space="preserve"> alguno de los supuestos de reserva o confidencialidad, de conformidad con lo dispuesto en el presente título.</w:t>
      </w:r>
    </w:p>
    <w:p w14:paraId="45A4A08B" w14:textId="77777777" w:rsidR="00962741" w:rsidRPr="00985DD4" w:rsidRDefault="00962741" w:rsidP="00962741">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57AFCFC2" w14:textId="77777777" w:rsidR="00962741" w:rsidRPr="00BE13A0" w:rsidRDefault="00962741" w:rsidP="00962741">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7">
    <w:p w14:paraId="0EC22876" w14:textId="77777777" w:rsidR="00962741" w:rsidRPr="00985DD4" w:rsidRDefault="00962741" w:rsidP="00962741">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8">
    <w:p w14:paraId="4996E852" w14:textId="77777777" w:rsidR="00962741" w:rsidRDefault="00962741" w:rsidP="00962741">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w:t>
      </w:r>
      <w:proofErr w:type="spellStart"/>
      <w:r w:rsidRPr="00266430">
        <w:t>Ningún</w:t>
      </w:r>
      <w:proofErr w:type="spellEnd"/>
      <w:r w:rsidRPr="00266430">
        <w:t xml:space="preserve"> derecho fundamental es absoluto y en esa medida todos admiten restricciones. Sin embargo, la </w:t>
      </w:r>
      <w:proofErr w:type="spellStart"/>
      <w:r w:rsidRPr="00266430">
        <w:t>regulación</w:t>
      </w:r>
      <w:proofErr w:type="spellEnd"/>
      <w:r w:rsidRPr="00266430">
        <w:t xml:space="preserve"> de dichas restricciones no puede ser arbitraria. Para que las medidas emitidas por el legislador ordinario con el </w:t>
      </w:r>
      <w:proofErr w:type="spellStart"/>
      <w:r w:rsidRPr="00266430">
        <w:t>propósito</w:t>
      </w:r>
      <w:proofErr w:type="spellEnd"/>
      <w:r w:rsidRPr="00266430">
        <w:t xml:space="preserve"> de restringir los derechos fundamentales sean </w:t>
      </w:r>
      <w:proofErr w:type="spellStart"/>
      <w:r w:rsidRPr="00266430">
        <w:t>válidas</w:t>
      </w:r>
      <w:proofErr w:type="spellEnd"/>
      <w:r w:rsidRPr="00266430">
        <w:t xml:space="preserve">, deben satisfacer al menos los siguientes requisitos: a) ser admisibles dentro del </w:t>
      </w:r>
      <w:proofErr w:type="spellStart"/>
      <w:r w:rsidRPr="00266430">
        <w:t>ámbito</w:t>
      </w:r>
      <w:proofErr w:type="spellEnd"/>
      <w:r w:rsidRPr="00266430">
        <w:t xml:space="preserve"> constitucional, esto es, el legislador ordinario </w:t>
      </w:r>
      <w:proofErr w:type="spellStart"/>
      <w:r w:rsidRPr="00266430">
        <w:t>sólo</w:t>
      </w:r>
      <w:proofErr w:type="spellEnd"/>
      <w:r w:rsidRPr="00266430">
        <w:t xml:space="preserve"> puede restringir o suspender el ejercicio de las </w:t>
      </w:r>
      <w:proofErr w:type="spellStart"/>
      <w:r w:rsidRPr="00266430">
        <w:t>garantías</w:t>
      </w:r>
      <w:proofErr w:type="spellEnd"/>
      <w:r w:rsidRPr="00266430">
        <w:t xml:space="preserve"> individuales con objetivos que puedan enmarcarse dentro de las previsiones de la Carta Magna; b) ser necesarias para asegurar la </w:t>
      </w:r>
      <w:proofErr w:type="spellStart"/>
      <w:r w:rsidRPr="00266430">
        <w:t>obtención</w:t>
      </w:r>
      <w:proofErr w:type="spellEnd"/>
      <w:r w:rsidRPr="00266430">
        <w:t xml:space="preserve"> de los fines que fundamentan la </w:t>
      </w:r>
      <w:proofErr w:type="spellStart"/>
      <w:r w:rsidRPr="00266430">
        <w:t>restricción</w:t>
      </w:r>
      <w:proofErr w:type="spellEnd"/>
      <w:r w:rsidRPr="00266430">
        <w:t xml:space="preserve"> constitucional, es decir, no basta que la </w:t>
      </w:r>
      <w:proofErr w:type="spellStart"/>
      <w:r w:rsidRPr="00266430">
        <w:t>restricción</w:t>
      </w:r>
      <w:proofErr w:type="spellEnd"/>
      <w:r w:rsidRPr="00266430">
        <w:t xml:space="preserve"> sea en </w:t>
      </w:r>
      <w:proofErr w:type="spellStart"/>
      <w:r w:rsidRPr="00266430">
        <w:t>términos</w:t>
      </w:r>
      <w:proofErr w:type="spellEnd"/>
      <w:r w:rsidRPr="00266430">
        <w:t xml:space="preserve"> amplios </w:t>
      </w:r>
      <w:proofErr w:type="spellStart"/>
      <w:r w:rsidRPr="00266430">
        <w:t>útil</w:t>
      </w:r>
      <w:proofErr w:type="spellEnd"/>
      <w:r w:rsidRPr="00266430">
        <w:t xml:space="preserve"> para la </w:t>
      </w:r>
      <w:proofErr w:type="spellStart"/>
      <w:r w:rsidRPr="00266430">
        <w:t>obtención</w:t>
      </w:r>
      <w:proofErr w:type="spellEnd"/>
      <w:r w:rsidRPr="00266430">
        <w:t xml:space="preserve"> de esos objetivos, sino que debe ser la </w:t>
      </w:r>
      <w:proofErr w:type="spellStart"/>
      <w:r w:rsidRPr="00266430">
        <w:t>idónea</w:t>
      </w:r>
      <w:proofErr w:type="spellEnd"/>
      <w:r w:rsidRPr="00266430">
        <w:t xml:space="preserve"> para su </w:t>
      </w:r>
      <w:proofErr w:type="spellStart"/>
      <w:r w:rsidRPr="00266430">
        <w:t>realización</w:t>
      </w:r>
      <w:proofErr w:type="spellEnd"/>
      <w:r w:rsidRPr="00266430">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266430">
        <w:t>persecución</w:t>
      </w:r>
      <w:proofErr w:type="spellEnd"/>
      <w:r w:rsidRPr="00266430">
        <w:t xml:space="preserve"> de un objetivo constitucional no puede hacerse a costa de una </w:t>
      </w:r>
      <w:proofErr w:type="spellStart"/>
      <w:r w:rsidRPr="00266430">
        <w:t>afectación</w:t>
      </w:r>
      <w:proofErr w:type="spellEnd"/>
      <w:r w:rsidRPr="00266430">
        <w:t xml:space="preserve"> innecesaria o desmedida a otros bienes y derechos constitucionalmente protegidos. </w:t>
      </w:r>
      <w:proofErr w:type="spellStart"/>
      <w:r w:rsidRPr="00266430">
        <w:t>Asi</w:t>
      </w:r>
      <w:proofErr w:type="spellEnd"/>
      <w:r w:rsidRPr="00266430">
        <w:t xml:space="preserve">́, el juzgador debe determinar en cada caso si la </w:t>
      </w:r>
      <w:proofErr w:type="spellStart"/>
      <w:r w:rsidRPr="00266430">
        <w:t>restricción</w:t>
      </w:r>
      <w:proofErr w:type="spellEnd"/>
      <w:r w:rsidRPr="00266430">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266430">
        <w:t>distinción</w:t>
      </w:r>
      <w:proofErr w:type="spellEnd"/>
      <w:r w:rsidRPr="00266430">
        <w:t xml:space="preserve"> legislativa se encuentra dentro de las opciones de tratamiento que pueden considerarse proporcionales. De igual manera, las restricciones </w:t>
      </w:r>
      <w:proofErr w:type="spellStart"/>
      <w:r w:rsidRPr="00266430">
        <w:t>deberán</w:t>
      </w:r>
      <w:proofErr w:type="spellEnd"/>
      <w:r w:rsidRPr="00266430">
        <w:t xml:space="preserve"> estar en consonancia con la ley, incluidas las normas internacionales de derechos humanos, y ser compatibles con la naturaleza de los derechos amparados por la </w:t>
      </w:r>
      <w:proofErr w:type="spellStart"/>
      <w:r w:rsidRPr="00266430">
        <w:t>Constitución</w:t>
      </w:r>
      <w:proofErr w:type="spellEnd"/>
      <w:r w:rsidRPr="00266430">
        <w:t xml:space="preserve">, en aras de la </w:t>
      </w:r>
      <w:proofErr w:type="spellStart"/>
      <w:r w:rsidRPr="00266430">
        <w:t>consecución</w:t>
      </w:r>
      <w:proofErr w:type="spellEnd"/>
      <w:r w:rsidRPr="00266430">
        <w:t xml:space="preserve"> de los objetivos </w:t>
      </w:r>
      <w:proofErr w:type="spellStart"/>
      <w:r w:rsidRPr="00266430">
        <w:t>legítimos</w:t>
      </w:r>
      <w:proofErr w:type="spellEnd"/>
      <w:r w:rsidRPr="00266430">
        <w:t xml:space="preserve"> perseguidos, y ser estrictamente necesarias para promover el bienestar general en una sociedad </w:t>
      </w:r>
      <w:proofErr w:type="spellStart"/>
      <w:r w:rsidRPr="00266430">
        <w:t>democrática</w:t>
      </w:r>
      <w:proofErr w:type="spellEnd"/>
      <w:r w:rsidRPr="00266430">
        <w:t xml:space="preserve">. </w:t>
      </w:r>
    </w:p>
    <w:p w14:paraId="3D5B6722" w14:textId="77777777" w:rsidR="00962741" w:rsidRPr="00266430" w:rsidRDefault="00962741" w:rsidP="00962741">
      <w:pPr>
        <w:pStyle w:val="Textonotapie"/>
        <w:jc w:val="both"/>
      </w:pPr>
      <w:r w:rsidRPr="00266430">
        <w:t>1a</w:t>
      </w:r>
      <w:proofErr w:type="gramStart"/>
      <w:r w:rsidRPr="00266430">
        <w:t>./</w:t>
      </w:r>
      <w:proofErr w:type="gramEnd"/>
      <w:r w:rsidRPr="00266430">
        <w:t xml:space="preserve">J. 2/2012 (9a.). Primera Sala. </w:t>
      </w:r>
      <w:proofErr w:type="spellStart"/>
      <w:r w:rsidRPr="00266430">
        <w:t>Décima</w:t>
      </w:r>
      <w:proofErr w:type="spellEnd"/>
      <w:r w:rsidRPr="00266430">
        <w:t xml:space="preserve"> </w:t>
      </w:r>
      <w:proofErr w:type="spellStart"/>
      <w:r w:rsidRPr="00266430">
        <w:t>Época</w:t>
      </w:r>
      <w:proofErr w:type="spellEnd"/>
      <w:r w:rsidRPr="00266430">
        <w:t xml:space="preserve">. Semanario Judicial de la </w:t>
      </w:r>
      <w:proofErr w:type="spellStart"/>
      <w:r w:rsidRPr="00266430">
        <w:t>Federación</w:t>
      </w:r>
      <w:proofErr w:type="spellEnd"/>
      <w:r w:rsidRPr="00266430">
        <w:t xml:space="preserve"> y su Gaceta. Libro V, </w:t>
      </w:r>
      <w:proofErr w:type="gramStart"/>
      <w:r w:rsidRPr="00266430">
        <w:t>Febrero</w:t>
      </w:r>
      <w:proofErr w:type="gramEnd"/>
      <w:r w:rsidRPr="00266430">
        <w:t xml:space="preserve"> de 2012, </w:t>
      </w:r>
      <w:proofErr w:type="spellStart"/>
      <w:r w:rsidRPr="00266430">
        <w:t>Pág</w:t>
      </w:r>
      <w:proofErr w:type="spellEnd"/>
      <w:r w:rsidRPr="00266430">
        <w:t xml:space="preserve">. 533.  </w:t>
      </w:r>
    </w:p>
  </w:footnote>
  <w:footnote w:id="9">
    <w:p w14:paraId="769058EB" w14:textId="77777777" w:rsidR="00962741" w:rsidRPr="00A870EF" w:rsidRDefault="00962741" w:rsidP="00962741">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0">
    <w:p w14:paraId="1AB019D9" w14:textId="77777777" w:rsidR="00962741" w:rsidRDefault="00962741" w:rsidP="00962741">
      <w:pPr>
        <w:pStyle w:val="Textonotapie"/>
        <w:jc w:val="both"/>
        <w:rPr>
          <w:lang w:val="es-ES"/>
        </w:rPr>
      </w:pPr>
      <w:r>
        <w:rPr>
          <w:rStyle w:val="Refdenotaalpie"/>
        </w:rPr>
        <w:footnoteRef/>
      </w:r>
      <w:r>
        <w:t xml:space="preserve"> </w:t>
      </w:r>
      <w:r>
        <w:rPr>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Pr>
          <w:lang w:val="es-ES"/>
        </w:rPr>
        <w:t>propiedades  a</w:t>
      </w:r>
      <w:proofErr w:type="gramEnd"/>
      <w:r>
        <w:rPr>
          <w:lang w:val="es-ES"/>
        </w:rPr>
        <w:t>, b, c y d diremos que no es un J. Todo esto, en verdad, son obviedades, casi perogrulladas, pero veremos que conviene aquí explicitarlas e ir paso a paso.</w:t>
      </w:r>
    </w:p>
    <w:p w14:paraId="70DC51A7" w14:textId="77777777" w:rsidR="00962741" w:rsidRDefault="00962741" w:rsidP="00962741">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F3559DF" w14:textId="77777777" w:rsidR="00962741" w:rsidRPr="001E1F95" w:rsidRDefault="00962741" w:rsidP="00962741">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1">
    <w:p w14:paraId="4CC5908F" w14:textId="77777777" w:rsidR="00962741" w:rsidRPr="00191180" w:rsidRDefault="00962741" w:rsidP="00962741">
      <w:pPr>
        <w:pStyle w:val="Textonotapie"/>
        <w:rPr>
          <w:color w:val="000000"/>
        </w:rPr>
      </w:pPr>
      <w:r>
        <w:rPr>
          <w:rStyle w:val="Refdenotaalpie"/>
        </w:rPr>
        <w:footnoteRef/>
      </w:r>
      <w:r>
        <w:t xml:space="preserve"> </w:t>
      </w:r>
      <w:r w:rsidRPr="00191180">
        <w:rPr>
          <w:bCs/>
          <w:color w:val="000000"/>
          <w:bdr w:val="none" w:sz="0" w:space="0" w:color="auto" w:frame="1"/>
          <w:shd w:val="clear" w:color="auto" w:fill="FFFFFF"/>
        </w:rPr>
        <w:t>OVALLE FAVELA, José,</w:t>
      </w:r>
      <w:r w:rsidRPr="00191180">
        <w:rPr>
          <w:rStyle w:val="apple-converted-space"/>
          <w:bCs/>
          <w:color w:val="000000"/>
          <w:bdr w:val="none" w:sz="0" w:space="0" w:color="auto" w:frame="1"/>
          <w:shd w:val="clear" w:color="auto" w:fill="FFFFFF"/>
        </w:rPr>
        <w:t xml:space="preserve"> “</w:t>
      </w:r>
      <w:r w:rsidRPr="00191180">
        <w:rPr>
          <w:bCs/>
          <w:i/>
          <w:iCs/>
          <w:color w:val="000000"/>
          <w:bdr w:val="none" w:sz="0" w:space="0" w:color="auto" w:frame="1"/>
          <w:shd w:val="clear" w:color="auto" w:fill="FFFFFF"/>
        </w:rPr>
        <w:t>Garantías constitucionales del proceso”</w:t>
      </w:r>
      <w:r w:rsidRPr="00191180">
        <w:rPr>
          <w:bCs/>
          <w:color w:val="000000"/>
          <w:bdr w:val="none" w:sz="0" w:space="0" w:color="auto" w:frame="1"/>
          <w:shd w:val="clear" w:color="auto" w:fill="FFFFFF"/>
        </w:rPr>
        <w:t xml:space="preserve">, 2a. ed., México, Oxford </w:t>
      </w:r>
      <w:proofErr w:type="spellStart"/>
      <w:r w:rsidRPr="00191180">
        <w:rPr>
          <w:bCs/>
          <w:color w:val="000000"/>
          <w:bdr w:val="none" w:sz="0" w:space="0" w:color="auto" w:frame="1"/>
          <w:shd w:val="clear" w:color="auto" w:fill="FFFFFF"/>
        </w:rPr>
        <w:t>University</w:t>
      </w:r>
      <w:proofErr w:type="spellEnd"/>
      <w:r w:rsidRPr="00191180">
        <w:rPr>
          <w:bCs/>
          <w:color w:val="000000"/>
          <w:bdr w:val="none" w:sz="0" w:space="0" w:color="auto" w:frame="1"/>
          <w:shd w:val="clear" w:color="auto" w:fill="FFFFFF"/>
        </w:rPr>
        <w:t xml:space="preserve"> </w:t>
      </w:r>
      <w:proofErr w:type="spellStart"/>
      <w:r w:rsidRPr="00191180">
        <w:rPr>
          <w:bCs/>
          <w:color w:val="000000"/>
          <w:bdr w:val="none" w:sz="0" w:space="0" w:color="auto" w:frame="1"/>
          <w:shd w:val="clear" w:color="auto" w:fill="FFFFFF"/>
        </w:rPr>
        <w:t>Press</w:t>
      </w:r>
      <w:proofErr w:type="spellEnd"/>
      <w:r w:rsidRPr="00191180">
        <w:rPr>
          <w:bCs/>
          <w:color w:val="000000"/>
          <w:bdr w:val="none" w:sz="0" w:space="0" w:color="auto" w:frame="1"/>
          <w:shd w:val="clear" w:color="auto" w:fill="FFFFFF"/>
        </w:rPr>
        <w:t>, 2002, 474 pp.</w:t>
      </w:r>
    </w:p>
  </w:footnote>
  <w:footnote w:id="12">
    <w:p w14:paraId="5247A1E7" w14:textId="77777777" w:rsidR="00962741" w:rsidRPr="0037004E" w:rsidRDefault="00962741" w:rsidP="00962741">
      <w:pPr>
        <w:pStyle w:val="Textonotapie"/>
        <w:jc w:val="both"/>
        <w:rPr>
          <w:lang w:val="es-ES"/>
        </w:rPr>
      </w:pPr>
      <w:r>
        <w:rPr>
          <w:rStyle w:val="Refdenotaalpie"/>
        </w:rPr>
        <w:footnoteRef/>
      </w:r>
      <w:r>
        <w:t xml:space="preserve"> </w:t>
      </w:r>
      <w:r w:rsidRPr="00C4034A">
        <w:rPr>
          <w:lang w:val="es-ES"/>
        </w:rPr>
        <w:t xml:space="preserve">Tribunales Colegiados de Circuito. Novena Época.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w:t>
      </w:r>
      <w:proofErr w:type="gramStart"/>
      <w:r w:rsidRPr="00C4034A">
        <w:rPr>
          <w:lang w:val="es-ES"/>
        </w:rPr>
        <w:t>203143.pdf  el</w:t>
      </w:r>
      <w:proofErr w:type="gramEnd"/>
      <w:r w:rsidRPr="00C4034A">
        <w:rPr>
          <w:lang w:val="es-ES"/>
        </w:rPr>
        <w:t xml:space="preserve"> viernes 16 de junio de 2017.</w:t>
      </w:r>
    </w:p>
    <w:p w14:paraId="211B0099" w14:textId="77777777" w:rsidR="00962741" w:rsidRDefault="00962741" w:rsidP="00962741">
      <w:pPr>
        <w:pStyle w:val="Textonotapie"/>
      </w:pPr>
    </w:p>
  </w:footnote>
  <w:footnote w:id="13">
    <w:p w14:paraId="23F2B3B8" w14:textId="77777777" w:rsidR="00962741" w:rsidRDefault="00962741" w:rsidP="00962741">
      <w:pPr>
        <w:pStyle w:val="Textonotapie"/>
        <w:jc w:val="both"/>
      </w:pPr>
      <w:r>
        <w:rPr>
          <w:rStyle w:val="Refdenotaalpie"/>
        </w:rPr>
        <w:footnoteRef/>
      </w:r>
      <w:r>
        <w:t xml:space="preserve"> Artículo 3. Para los efectos de la presente Ley se entenderá por:</w:t>
      </w:r>
    </w:p>
    <w:p w14:paraId="30E54DEC" w14:textId="77777777" w:rsidR="00962741" w:rsidRDefault="00962741" w:rsidP="00962741">
      <w:pPr>
        <w:pStyle w:val="Textonotapie"/>
        <w:jc w:val="both"/>
      </w:pPr>
      <w:r>
        <w:t xml:space="preserve"> (…)</w:t>
      </w:r>
    </w:p>
    <w:p w14:paraId="67EB136D" w14:textId="77777777" w:rsidR="00962741" w:rsidRDefault="00962741" w:rsidP="00962741">
      <w:pPr>
        <w:pStyle w:val="Textonotapie"/>
        <w:jc w:val="both"/>
      </w:pPr>
      <w:r>
        <w:t>IX. Datos personales: La información concerniente a una persona, identificada o identificable según lo dispuesto por la Ley de Protección de Datos Personales del Estado de México;</w:t>
      </w:r>
    </w:p>
  </w:footnote>
  <w:footnote w:id="14">
    <w:p w14:paraId="40551B62" w14:textId="77777777" w:rsidR="00962741" w:rsidRPr="00ED2A04" w:rsidRDefault="00962741" w:rsidP="00962741">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5">
    <w:p w14:paraId="1C084FD4" w14:textId="77777777" w:rsidR="00962741" w:rsidRPr="00ED2A04" w:rsidRDefault="00962741" w:rsidP="00962741">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6">
    <w:p w14:paraId="05EB2799" w14:textId="77777777" w:rsidR="00962741" w:rsidRPr="000406A4" w:rsidRDefault="00962741" w:rsidP="00962741">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7">
    <w:p w14:paraId="295AD92C" w14:textId="77777777" w:rsidR="00962741" w:rsidRPr="000406A4" w:rsidRDefault="00962741" w:rsidP="00962741">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8">
    <w:p w14:paraId="1D4A367E" w14:textId="77777777" w:rsidR="00962741" w:rsidRPr="000406A4" w:rsidRDefault="00962741" w:rsidP="00962741">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9">
    <w:p w14:paraId="43193A84" w14:textId="77777777" w:rsidR="00962741" w:rsidRPr="000406A4" w:rsidRDefault="00962741" w:rsidP="00962741">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20">
    <w:p w14:paraId="39E6C361" w14:textId="77777777" w:rsidR="00962741" w:rsidRPr="000406A4" w:rsidRDefault="00962741" w:rsidP="00962741">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1">
    <w:p w14:paraId="64E22984" w14:textId="77777777" w:rsidR="00962741" w:rsidRPr="00191180" w:rsidRDefault="00962741" w:rsidP="00962741">
      <w:pPr>
        <w:jc w:val="both"/>
        <w:rPr>
          <w:color w:val="000000"/>
          <w:sz w:val="20"/>
          <w:szCs w:val="20"/>
          <w:lang w:eastAsia="es-ES_tradnl"/>
        </w:rPr>
      </w:pPr>
      <w:r>
        <w:rPr>
          <w:rStyle w:val="Refdenotaalpie"/>
        </w:rPr>
        <w:footnoteRef/>
      </w:r>
      <w:r>
        <w:t xml:space="preserve"> “</w:t>
      </w:r>
      <w:r w:rsidRPr="00191180">
        <w:rPr>
          <w:color w:val="000000"/>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191180">
        <w:rPr>
          <w:color w:val="000000"/>
          <w:sz w:val="20"/>
          <w:szCs w:val="20"/>
          <w:lang w:eastAsia="es-ES_tradnl"/>
        </w:rPr>
        <w:t>tests</w:t>
      </w:r>
      <w:proofErr w:type="spellEnd"/>
      <w:r w:rsidRPr="00191180">
        <w:rPr>
          <w:color w:val="000000"/>
          <w:sz w:val="20"/>
          <w:szCs w:val="20"/>
          <w:lang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191180">
        <w:rPr>
          <w:color w:val="000000"/>
          <w:sz w:val="20"/>
          <w:szCs w:val="20"/>
          <w:lang w:eastAsia="es-ES_tradnl"/>
        </w:rPr>
        <w:t>Lluy</w:t>
      </w:r>
      <w:proofErr w:type="spellEnd"/>
      <w:r w:rsidRPr="00191180">
        <w:rPr>
          <w:color w:val="000000"/>
          <w:sz w:val="20"/>
          <w:szCs w:val="20"/>
          <w:lang w:eastAsia="es-ES_tradnl"/>
        </w:rPr>
        <w:t xml:space="preserve"> y otros contra Ecuador. Excepciones preliminares, fondo, reparaciones y costas. Sentencia del 01 de septiembre de 2015. Párr. 256. </w:t>
      </w:r>
    </w:p>
  </w:footnote>
  <w:footnote w:id="22">
    <w:p w14:paraId="535F9F85" w14:textId="77777777" w:rsidR="00962741" w:rsidRPr="00A4142C" w:rsidRDefault="00962741" w:rsidP="00962741">
      <w:pPr>
        <w:pStyle w:val="Textonotapie"/>
        <w:rPr>
          <w:lang w:val="es-ES"/>
        </w:rPr>
      </w:pPr>
      <w:r>
        <w:rPr>
          <w:rStyle w:val="Refdenotaalpie"/>
        </w:rPr>
        <w:footnoteRef/>
      </w:r>
      <w:r>
        <w:t xml:space="preserve"> </w:t>
      </w:r>
      <w:r>
        <w:rPr>
          <w:lang w:val="es-ES"/>
        </w:rPr>
        <w:t>Tribunal Constitucional Alemán. Resolución sobre los soldados son asesinos, de 10 de octubre de 1995 (</w:t>
      </w:r>
      <w:proofErr w:type="spellStart"/>
      <w:r>
        <w:rPr>
          <w:lang w:val="es-ES"/>
        </w:rPr>
        <w:t>BVerfGE</w:t>
      </w:r>
      <w:proofErr w:type="spellEnd"/>
      <w:r>
        <w:rPr>
          <w:lang w:val="es-ES"/>
        </w:rPr>
        <w:t xml:space="preserve"> 93, 266). En ALÁEZ CORRAL, Benito y ÁLVAREZ </w:t>
      </w:r>
      <w:proofErr w:type="spellStart"/>
      <w:r>
        <w:rPr>
          <w:lang w:val="es-ES"/>
        </w:rPr>
        <w:t>ÁLVAREZ</w:t>
      </w:r>
      <w:proofErr w:type="spellEnd"/>
      <w:r>
        <w:rPr>
          <w:lang w:val="es-ES"/>
        </w:rPr>
        <w:t>,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066A27" w14:paraId="6B4E3B81" w14:textId="77777777" w:rsidTr="00B4299A">
      <w:tc>
        <w:tcPr>
          <w:tcW w:w="2701" w:type="dxa"/>
          <w:vAlign w:val="center"/>
          <w:hideMark/>
        </w:tcPr>
        <w:p w14:paraId="0ABBC6C0" w14:textId="1226DAAF" w:rsidR="00066A27" w:rsidRPr="00B4299A" w:rsidRDefault="00066A27"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0D6F6703" w:rsidR="00066A27" w:rsidRPr="00B4299A" w:rsidRDefault="00066A27" w:rsidP="006E011A">
          <w:pPr>
            <w:rPr>
              <w:rFonts w:ascii="Palatino Linotype" w:hAnsi="Palatino Linotype"/>
              <w:b/>
              <w:szCs w:val="22"/>
              <w:lang w:val="es-ES_tradnl"/>
            </w:rPr>
          </w:pPr>
          <w:r>
            <w:rPr>
              <w:rFonts w:ascii="Palatino Linotype" w:hAnsi="Palatino Linotype"/>
              <w:b/>
              <w:bCs/>
              <w:szCs w:val="22"/>
            </w:rPr>
            <w:t> 16923</w:t>
          </w:r>
          <w:r w:rsidRPr="00652931">
            <w:rPr>
              <w:rFonts w:ascii="Palatino Linotype" w:hAnsi="Palatino Linotype"/>
              <w:b/>
              <w:bCs/>
              <w:szCs w:val="22"/>
            </w:rPr>
            <w:t>/INFOEM/IP/RR/2022</w:t>
          </w:r>
        </w:p>
      </w:tc>
    </w:tr>
    <w:tr w:rsidR="00066A27" w14:paraId="31CB780F" w14:textId="77777777" w:rsidTr="00B4299A">
      <w:trPr>
        <w:trHeight w:val="228"/>
      </w:trPr>
      <w:tc>
        <w:tcPr>
          <w:tcW w:w="2701" w:type="dxa"/>
          <w:vAlign w:val="center"/>
          <w:hideMark/>
        </w:tcPr>
        <w:p w14:paraId="4F49CB4A" w14:textId="6966D32E" w:rsidR="00066A27" w:rsidRPr="00B4299A" w:rsidRDefault="00066A27"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61C672EF" w:rsidR="00066A27" w:rsidRPr="00B4299A" w:rsidRDefault="00066A27" w:rsidP="00985672">
          <w:pPr>
            <w:jc w:val="both"/>
            <w:rPr>
              <w:rFonts w:ascii="Palatino Linotype" w:hAnsi="Palatino Linotype"/>
              <w:b/>
              <w:szCs w:val="22"/>
              <w:lang w:val="es-ES_tradnl"/>
            </w:rPr>
          </w:pPr>
          <w:r w:rsidRPr="00985672">
            <w:rPr>
              <w:rFonts w:ascii="Palatino Linotype" w:hAnsi="Palatino Linotype"/>
              <w:b/>
              <w:szCs w:val="22"/>
              <w:lang w:val="es-ES_tradnl"/>
            </w:rPr>
            <w:t xml:space="preserve">Ayuntamiento de </w:t>
          </w:r>
          <w:proofErr w:type="spellStart"/>
          <w:r w:rsidRPr="00985672">
            <w:rPr>
              <w:rFonts w:ascii="Palatino Linotype" w:hAnsi="Palatino Linotype"/>
              <w:b/>
              <w:szCs w:val="22"/>
              <w:lang w:val="es-ES_tradnl"/>
            </w:rPr>
            <w:t>Acambay</w:t>
          </w:r>
          <w:proofErr w:type="spellEnd"/>
          <w:r w:rsidRPr="00985672">
            <w:rPr>
              <w:rFonts w:ascii="Palatino Linotype" w:hAnsi="Palatino Linotype"/>
              <w:b/>
              <w:szCs w:val="22"/>
              <w:lang w:val="es-ES_tradnl"/>
            </w:rPr>
            <w:t xml:space="preserve"> de Ruíz Castañeda</w:t>
          </w:r>
        </w:p>
      </w:tc>
    </w:tr>
    <w:tr w:rsidR="00066A27" w14:paraId="69050F56" w14:textId="77777777" w:rsidTr="00B4299A">
      <w:tc>
        <w:tcPr>
          <w:tcW w:w="2701" w:type="dxa"/>
          <w:vAlign w:val="center"/>
          <w:hideMark/>
        </w:tcPr>
        <w:p w14:paraId="65C9B735" w14:textId="75C78F81" w:rsidR="00066A27" w:rsidRPr="00B4299A" w:rsidRDefault="00066A27"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066A27" w:rsidRPr="00B4299A" w:rsidRDefault="00066A27"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066A27" w:rsidRDefault="00066A27"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066A27" w:rsidRDefault="00066A27"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066A27" w:rsidRDefault="00066A27"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066A27" w14:paraId="477E149B" w14:textId="77777777" w:rsidTr="00CB57FD">
      <w:trPr>
        <w:trHeight w:val="277"/>
      </w:trPr>
      <w:tc>
        <w:tcPr>
          <w:tcW w:w="2693" w:type="dxa"/>
          <w:vAlign w:val="center"/>
          <w:hideMark/>
        </w:tcPr>
        <w:p w14:paraId="5C0586E4" w14:textId="77777777" w:rsidR="00066A27" w:rsidRPr="009B3353" w:rsidRDefault="00066A27"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3D8D1216" w:rsidR="00066A27" w:rsidRPr="009B3353" w:rsidRDefault="00066A27" w:rsidP="00761460">
          <w:pPr>
            <w:rPr>
              <w:rFonts w:ascii="Palatino Linotype" w:hAnsi="Palatino Linotype"/>
              <w:b/>
              <w:szCs w:val="22"/>
              <w:lang w:val="es-ES_tradnl"/>
            </w:rPr>
          </w:pPr>
          <w:r w:rsidRPr="009109BD">
            <w:rPr>
              <w:rFonts w:ascii="Palatino Linotype" w:hAnsi="Palatino Linotype"/>
              <w:b/>
              <w:bCs/>
              <w:szCs w:val="22"/>
            </w:rPr>
            <w:t>16923/INFOEM/IP/RR/2022</w:t>
          </w:r>
        </w:p>
      </w:tc>
    </w:tr>
    <w:tr w:rsidR="00066A27" w14:paraId="5B5BE21C" w14:textId="77777777" w:rsidTr="00CB57FD">
      <w:tc>
        <w:tcPr>
          <w:tcW w:w="2693" w:type="dxa"/>
          <w:vAlign w:val="center"/>
          <w:hideMark/>
        </w:tcPr>
        <w:p w14:paraId="4AE96902" w14:textId="4E063913" w:rsidR="00066A27" w:rsidRPr="009B3353" w:rsidRDefault="00066A27"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1AE25A96" w:rsidR="00066A27" w:rsidRPr="009B3353" w:rsidRDefault="00DC17F4" w:rsidP="002B7BCC">
          <w:pPr>
            <w:rPr>
              <w:rFonts w:ascii="Palatino Linotype" w:hAnsi="Palatino Linotype"/>
              <w:b/>
              <w:szCs w:val="22"/>
              <w:lang w:val="es-ES_tradnl"/>
            </w:rPr>
          </w:pPr>
          <w:r>
            <w:rPr>
              <w:rFonts w:ascii="Palatino Linotype" w:hAnsi="Palatino Linotype"/>
              <w:b/>
              <w:bCs/>
              <w:szCs w:val="22"/>
            </w:rPr>
            <w:t>XXX XXXX XXXXX</w:t>
          </w:r>
        </w:p>
      </w:tc>
    </w:tr>
    <w:tr w:rsidR="00066A27" w14:paraId="22601A11" w14:textId="77777777" w:rsidTr="00CB57FD">
      <w:trPr>
        <w:trHeight w:val="228"/>
      </w:trPr>
      <w:tc>
        <w:tcPr>
          <w:tcW w:w="2693" w:type="dxa"/>
          <w:vAlign w:val="center"/>
          <w:hideMark/>
        </w:tcPr>
        <w:p w14:paraId="6EFE221D" w14:textId="49C5F800" w:rsidR="00066A27" w:rsidRPr="009B3353" w:rsidRDefault="00066A27"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0AA9744D" w:rsidR="00066A27" w:rsidRPr="009B3353" w:rsidRDefault="00066A27" w:rsidP="009109BD">
          <w:pPr>
            <w:jc w:val="both"/>
            <w:rPr>
              <w:rFonts w:ascii="Palatino Linotype" w:eastAsia="Calibri" w:hAnsi="Palatino Linotype"/>
              <w:b/>
              <w:szCs w:val="22"/>
              <w:lang w:val="es-MX" w:eastAsia="en-US"/>
            </w:rPr>
          </w:pPr>
          <w:r w:rsidRPr="009109BD">
            <w:rPr>
              <w:rFonts w:ascii="Palatino Linotype" w:eastAsia="Calibri" w:hAnsi="Palatino Linotype"/>
              <w:b/>
              <w:bCs/>
              <w:szCs w:val="22"/>
              <w:lang w:eastAsia="en-US"/>
            </w:rPr>
            <w:t xml:space="preserve">Ayuntamiento de </w:t>
          </w:r>
          <w:proofErr w:type="spellStart"/>
          <w:r w:rsidRPr="009109BD">
            <w:rPr>
              <w:rFonts w:ascii="Palatino Linotype" w:eastAsia="Calibri" w:hAnsi="Palatino Linotype"/>
              <w:b/>
              <w:bCs/>
              <w:szCs w:val="22"/>
              <w:lang w:eastAsia="en-US"/>
            </w:rPr>
            <w:t>Acambay</w:t>
          </w:r>
          <w:proofErr w:type="spellEnd"/>
          <w:r w:rsidRPr="009109BD">
            <w:rPr>
              <w:rFonts w:ascii="Palatino Linotype" w:eastAsia="Calibri" w:hAnsi="Palatino Linotype"/>
              <w:b/>
              <w:bCs/>
              <w:szCs w:val="22"/>
              <w:lang w:eastAsia="en-US"/>
            </w:rPr>
            <w:t xml:space="preserve"> de Ruíz Castañeda</w:t>
          </w:r>
        </w:p>
      </w:tc>
    </w:tr>
    <w:tr w:rsidR="00066A27" w14:paraId="2D6C630E" w14:textId="77777777" w:rsidTr="00CB57FD">
      <w:tc>
        <w:tcPr>
          <w:tcW w:w="2693" w:type="dxa"/>
          <w:vAlign w:val="center"/>
          <w:hideMark/>
        </w:tcPr>
        <w:p w14:paraId="5BD4C6DB" w14:textId="7CF21504" w:rsidR="00066A27" w:rsidRPr="009B3353" w:rsidRDefault="00066A27"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066A27" w:rsidRPr="009B3353" w:rsidRDefault="00066A27"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066A27" w:rsidRDefault="00066A27"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26272"/>
    <w:multiLevelType w:val="hybridMultilevel"/>
    <w:tmpl w:val="164E3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9706C3"/>
    <w:multiLevelType w:val="hybridMultilevel"/>
    <w:tmpl w:val="95BA810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2CA286B"/>
    <w:multiLevelType w:val="hybridMultilevel"/>
    <w:tmpl w:val="EFFE9A3A"/>
    <w:lvl w:ilvl="0" w:tplc="4A725C0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5664EBD"/>
    <w:multiLevelType w:val="hybridMultilevel"/>
    <w:tmpl w:val="C142A7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C135EFE"/>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2DC48D0"/>
    <w:multiLevelType w:val="hybridMultilevel"/>
    <w:tmpl w:val="0EA2C2CC"/>
    <w:lvl w:ilvl="0" w:tplc="5C2C6F7A">
      <w:start w:val="1"/>
      <w:numFmt w:val="lowerLetter"/>
      <w:lvlText w:val="%1)"/>
      <w:lvlJc w:val="left"/>
      <w:pPr>
        <w:ind w:left="927" w:hanging="360"/>
      </w:pPr>
      <w:rPr>
        <w:rFonts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nsid w:val="15A80B5C"/>
    <w:multiLevelType w:val="hybridMultilevel"/>
    <w:tmpl w:val="0AD601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2">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F4F62F4"/>
    <w:multiLevelType w:val="hybridMultilevel"/>
    <w:tmpl w:val="8628388E"/>
    <w:lvl w:ilvl="0" w:tplc="8BA227E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5995DC1"/>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2">
    <w:nsid w:val="3F642A62"/>
    <w:multiLevelType w:val="hybridMultilevel"/>
    <w:tmpl w:val="44B09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68C785F"/>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82C5D16"/>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65856A0F"/>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8A01F75"/>
    <w:multiLevelType w:val="hybridMultilevel"/>
    <w:tmpl w:val="5CBC034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A767966"/>
    <w:multiLevelType w:val="hybridMultilevel"/>
    <w:tmpl w:val="6BFE53B4"/>
    <w:lvl w:ilvl="0" w:tplc="3BDE042C">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3">
    <w:nsid w:val="6C5D780C"/>
    <w:multiLevelType w:val="hybridMultilevel"/>
    <w:tmpl w:val="C6AAFEF4"/>
    <w:lvl w:ilvl="0" w:tplc="1ADA7BCC">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nsid w:val="70720F94"/>
    <w:multiLevelType w:val="hybridMultilevel"/>
    <w:tmpl w:val="A70849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27261C9"/>
    <w:multiLevelType w:val="hybridMultilevel"/>
    <w:tmpl w:val="F2426162"/>
    <w:lvl w:ilvl="0" w:tplc="080A000F">
      <w:start w:val="3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70136A0"/>
    <w:multiLevelType w:val="hybridMultilevel"/>
    <w:tmpl w:val="21A2B5A6"/>
    <w:lvl w:ilvl="0" w:tplc="CD46A69A">
      <w:start w:val="1"/>
      <w:numFmt w:val="decimal"/>
      <w:lvlText w:val="%1."/>
      <w:lvlJc w:val="left"/>
      <w:pPr>
        <w:ind w:left="8299" w:hanging="360"/>
      </w:pPr>
      <w:rPr>
        <w:rFonts w:hint="default"/>
        <w:b/>
        <w:i w:val="0"/>
        <w:sz w:val="24"/>
      </w:rPr>
    </w:lvl>
    <w:lvl w:ilvl="1" w:tplc="080A0013">
      <w:start w:val="1"/>
      <w:numFmt w:val="upperRoman"/>
      <w:lvlText w:val="%2."/>
      <w:lvlJc w:val="righ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ADA5C0F"/>
    <w:multiLevelType w:val="hybridMultilevel"/>
    <w:tmpl w:val="9314F3EA"/>
    <w:lvl w:ilvl="0" w:tplc="2646AC74">
      <w:start w:val="1"/>
      <w:numFmt w:val="lowerLetter"/>
      <w:lvlText w:val="%1)"/>
      <w:lvlJc w:val="left"/>
      <w:pPr>
        <w:ind w:left="450" w:hanging="360"/>
      </w:pPr>
      <w:rPr>
        <w:rFonts w:hint="default"/>
      </w:rPr>
    </w:lvl>
    <w:lvl w:ilvl="1" w:tplc="080A0019" w:tentative="1">
      <w:start w:val="1"/>
      <w:numFmt w:val="lowerLetter"/>
      <w:lvlText w:val="%2."/>
      <w:lvlJc w:val="left"/>
      <w:pPr>
        <w:ind w:left="1170" w:hanging="360"/>
      </w:pPr>
    </w:lvl>
    <w:lvl w:ilvl="2" w:tplc="080A001B" w:tentative="1">
      <w:start w:val="1"/>
      <w:numFmt w:val="lowerRoman"/>
      <w:lvlText w:val="%3."/>
      <w:lvlJc w:val="right"/>
      <w:pPr>
        <w:ind w:left="1890" w:hanging="180"/>
      </w:pPr>
    </w:lvl>
    <w:lvl w:ilvl="3" w:tplc="080A000F" w:tentative="1">
      <w:start w:val="1"/>
      <w:numFmt w:val="decimal"/>
      <w:lvlText w:val="%4."/>
      <w:lvlJc w:val="left"/>
      <w:pPr>
        <w:ind w:left="2610" w:hanging="360"/>
      </w:pPr>
    </w:lvl>
    <w:lvl w:ilvl="4" w:tplc="080A0019" w:tentative="1">
      <w:start w:val="1"/>
      <w:numFmt w:val="lowerLetter"/>
      <w:lvlText w:val="%5."/>
      <w:lvlJc w:val="left"/>
      <w:pPr>
        <w:ind w:left="3330" w:hanging="360"/>
      </w:pPr>
    </w:lvl>
    <w:lvl w:ilvl="5" w:tplc="080A001B" w:tentative="1">
      <w:start w:val="1"/>
      <w:numFmt w:val="lowerRoman"/>
      <w:lvlText w:val="%6."/>
      <w:lvlJc w:val="right"/>
      <w:pPr>
        <w:ind w:left="4050" w:hanging="180"/>
      </w:pPr>
    </w:lvl>
    <w:lvl w:ilvl="6" w:tplc="080A000F" w:tentative="1">
      <w:start w:val="1"/>
      <w:numFmt w:val="decimal"/>
      <w:lvlText w:val="%7."/>
      <w:lvlJc w:val="left"/>
      <w:pPr>
        <w:ind w:left="4770" w:hanging="360"/>
      </w:pPr>
    </w:lvl>
    <w:lvl w:ilvl="7" w:tplc="080A0019" w:tentative="1">
      <w:start w:val="1"/>
      <w:numFmt w:val="lowerLetter"/>
      <w:lvlText w:val="%8."/>
      <w:lvlJc w:val="left"/>
      <w:pPr>
        <w:ind w:left="5490" w:hanging="360"/>
      </w:pPr>
    </w:lvl>
    <w:lvl w:ilvl="8" w:tplc="080A001B" w:tentative="1">
      <w:start w:val="1"/>
      <w:numFmt w:val="lowerRoman"/>
      <w:lvlText w:val="%9."/>
      <w:lvlJc w:val="right"/>
      <w:pPr>
        <w:ind w:left="6210" w:hanging="180"/>
      </w:pPr>
    </w:lvl>
  </w:abstractNum>
  <w:abstractNum w:abstractNumId="44">
    <w:nsid w:val="7B5370FA"/>
    <w:multiLevelType w:val="hybridMultilevel"/>
    <w:tmpl w:val="23480B3A"/>
    <w:lvl w:ilvl="0" w:tplc="A08EE9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FCB5368"/>
    <w:multiLevelType w:val="hybridMultilevel"/>
    <w:tmpl w:val="E2EADFB2"/>
    <w:lvl w:ilvl="0" w:tplc="5A1A0B60">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num w:numId="1">
    <w:abstractNumId w:val="11"/>
  </w:num>
  <w:num w:numId="2">
    <w:abstractNumId w:val="38"/>
  </w:num>
  <w:num w:numId="3">
    <w:abstractNumId w:val="8"/>
  </w:num>
  <w:num w:numId="4">
    <w:abstractNumId w:val="1"/>
  </w:num>
  <w:num w:numId="5">
    <w:abstractNumId w:val="16"/>
  </w:num>
  <w:num w:numId="6">
    <w:abstractNumId w:val="14"/>
  </w:num>
  <w:num w:numId="7">
    <w:abstractNumId w:val="12"/>
  </w:num>
  <w:num w:numId="8">
    <w:abstractNumId w:val="22"/>
  </w:num>
  <w:num w:numId="9">
    <w:abstractNumId w:val="25"/>
  </w:num>
  <w:num w:numId="10">
    <w:abstractNumId w:val="15"/>
  </w:num>
  <w:num w:numId="11">
    <w:abstractNumId w:val="35"/>
  </w:num>
  <w:num w:numId="12">
    <w:abstractNumId w:val="18"/>
  </w:num>
  <w:num w:numId="13">
    <w:abstractNumId w:val="37"/>
  </w:num>
  <w:num w:numId="14">
    <w:abstractNumId w:val="44"/>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34"/>
  </w:num>
  <w:num w:numId="18">
    <w:abstractNumId w:val="7"/>
  </w:num>
  <w:num w:numId="19">
    <w:abstractNumId w:val="20"/>
  </w:num>
  <w:num w:numId="20">
    <w:abstractNumId w:val="42"/>
  </w:num>
  <w:num w:numId="21">
    <w:abstractNumId w:val="10"/>
  </w:num>
  <w:num w:numId="22">
    <w:abstractNumId w:val="39"/>
  </w:num>
  <w:num w:numId="23">
    <w:abstractNumId w:val="36"/>
  </w:num>
  <w:num w:numId="24">
    <w:abstractNumId w:val="24"/>
  </w:num>
  <w:num w:numId="25">
    <w:abstractNumId w:val="29"/>
  </w:num>
  <w:num w:numId="26">
    <w:abstractNumId w:val="40"/>
  </w:num>
  <w:num w:numId="27">
    <w:abstractNumId w:val="31"/>
  </w:num>
  <w:num w:numId="28">
    <w:abstractNumId w:val="41"/>
  </w:num>
  <w:num w:numId="29">
    <w:abstractNumId w:val="26"/>
  </w:num>
  <w:num w:numId="30">
    <w:abstractNumId w:val="28"/>
  </w:num>
  <w:num w:numId="31">
    <w:abstractNumId w:val="5"/>
  </w:num>
  <w:num w:numId="32">
    <w:abstractNumId w:val="19"/>
  </w:num>
  <w:num w:numId="33">
    <w:abstractNumId w:val="2"/>
  </w:num>
  <w:num w:numId="34">
    <w:abstractNumId w:val="33"/>
  </w:num>
  <w:num w:numId="35">
    <w:abstractNumId w:val="32"/>
  </w:num>
  <w:num w:numId="36">
    <w:abstractNumId w:val="21"/>
  </w:num>
  <w:num w:numId="37">
    <w:abstractNumId w:val="45"/>
  </w:num>
  <w:num w:numId="38">
    <w:abstractNumId w:val="0"/>
  </w:num>
  <w:num w:numId="39">
    <w:abstractNumId w:val="13"/>
  </w:num>
  <w:num w:numId="40">
    <w:abstractNumId w:val="4"/>
  </w:num>
  <w:num w:numId="41">
    <w:abstractNumId w:val="30"/>
  </w:num>
  <w:num w:numId="42">
    <w:abstractNumId w:val="43"/>
  </w:num>
  <w:num w:numId="43">
    <w:abstractNumId w:val="23"/>
  </w:num>
  <w:num w:numId="44">
    <w:abstractNumId w:val="17"/>
  </w:num>
  <w:num w:numId="45">
    <w:abstractNumId w:val="3"/>
  </w:num>
  <w:num w:numId="46">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4FDE"/>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0EC6"/>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23E5"/>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480E"/>
    <w:rsid w:val="00045165"/>
    <w:rsid w:val="00045FD8"/>
    <w:rsid w:val="00047F41"/>
    <w:rsid w:val="00051773"/>
    <w:rsid w:val="0005205E"/>
    <w:rsid w:val="000535B0"/>
    <w:rsid w:val="00053D74"/>
    <w:rsid w:val="0005469E"/>
    <w:rsid w:val="00054EFE"/>
    <w:rsid w:val="00055938"/>
    <w:rsid w:val="00055F7A"/>
    <w:rsid w:val="00057073"/>
    <w:rsid w:val="00060CD1"/>
    <w:rsid w:val="0006184D"/>
    <w:rsid w:val="000646E3"/>
    <w:rsid w:val="00066610"/>
    <w:rsid w:val="000667E0"/>
    <w:rsid w:val="00066A27"/>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60E43"/>
    <w:rsid w:val="00161160"/>
    <w:rsid w:val="00161B66"/>
    <w:rsid w:val="00161E29"/>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9C4"/>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17540"/>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5DA1"/>
    <w:rsid w:val="00316240"/>
    <w:rsid w:val="0031687C"/>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626"/>
    <w:rsid w:val="003756E8"/>
    <w:rsid w:val="00375BB0"/>
    <w:rsid w:val="00376142"/>
    <w:rsid w:val="0037663F"/>
    <w:rsid w:val="003771DD"/>
    <w:rsid w:val="00377B34"/>
    <w:rsid w:val="00382014"/>
    <w:rsid w:val="00384CD8"/>
    <w:rsid w:val="00387128"/>
    <w:rsid w:val="00392E2B"/>
    <w:rsid w:val="00397B04"/>
    <w:rsid w:val="003A0C73"/>
    <w:rsid w:val="003A11DD"/>
    <w:rsid w:val="003A19EE"/>
    <w:rsid w:val="003A2B96"/>
    <w:rsid w:val="003A2E5E"/>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D0E"/>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26E8"/>
    <w:rsid w:val="004D30E1"/>
    <w:rsid w:val="004D35FC"/>
    <w:rsid w:val="004D482C"/>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F0A75"/>
    <w:rsid w:val="004F1841"/>
    <w:rsid w:val="004F227C"/>
    <w:rsid w:val="004F2CC0"/>
    <w:rsid w:val="004F3B64"/>
    <w:rsid w:val="004F5243"/>
    <w:rsid w:val="004F64AD"/>
    <w:rsid w:val="004F759E"/>
    <w:rsid w:val="004F7AC2"/>
    <w:rsid w:val="00501261"/>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2A48"/>
    <w:rsid w:val="00535560"/>
    <w:rsid w:val="005356D8"/>
    <w:rsid w:val="00537427"/>
    <w:rsid w:val="005379E3"/>
    <w:rsid w:val="00541397"/>
    <w:rsid w:val="005413A9"/>
    <w:rsid w:val="00541C7E"/>
    <w:rsid w:val="00542386"/>
    <w:rsid w:val="00542D8A"/>
    <w:rsid w:val="00543427"/>
    <w:rsid w:val="00543BF9"/>
    <w:rsid w:val="00544117"/>
    <w:rsid w:val="00544E0A"/>
    <w:rsid w:val="00544F16"/>
    <w:rsid w:val="00550CA5"/>
    <w:rsid w:val="00551BA4"/>
    <w:rsid w:val="00552D59"/>
    <w:rsid w:val="00553835"/>
    <w:rsid w:val="00554DD8"/>
    <w:rsid w:val="00555349"/>
    <w:rsid w:val="005553D7"/>
    <w:rsid w:val="00555595"/>
    <w:rsid w:val="005556E4"/>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2386"/>
    <w:rsid w:val="00613D29"/>
    <w:rsid w:val="0061488D"/>
    <w:rsid w:val="0061663A"/>
    <w:rsid w:val="0062111F"/>
    <w:rsid w:val="00621380"/>
    <w:rsid w:val="00621BE7"/>
    <w:rsid w:val="00621D3A"/>
    <w:rsid w:val="00622C25"/>
    <w:rsid w:val="00623DDC"/>
    <w:rsid w:val="00623EA3"/>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0D78"/>
    <w:rsid w:val="00651F76"/>
    <w:rsid w:val="00652931"/>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DA"/>
    <w:rsid w:val="00684EF6"/>
    <w:rsid w:val="00686279"/>
    <w:rsid w:val="00686A8A"/>
    <w:rsid w:val="006870C8"/>
    <w:rsid w:val="00687197"/>
    <w:rsid w:val="006871B3"/>
    <w:rsid w:val="006878A4"/>
    <w:rsid w:val="00690415"/>
    <w:rsid w:val="00691811"/>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402"/>
    <w:rsid w:val="00703B3F"/>
    <w:rsid w:val="00703E9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4B4F"/>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BC8"/>
    <w:rsid w:val="007E07A7"/>
    <w:rsid w:val="007E16B7"/>
    <w:rsid w:val="007E24F8"/>
    <w:rsid w:val="007E2D8C"/>
    <w:rsid w:val="007E3963"/>
    <w:rsid w:val="007E5467"/>
    <w:rsid w:val="007E5CB2"/>
    <w:rsid w:val="007E64E0"/>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63E2"/>
    <w:rsid w:val="00806829"/>
    <w:rsid w:val="00806A83"/>
    <w:rsid w:val="00807739"/>
    <w:rsid w:val="0080791A"/>
    <w:rsid w:val="008100C2"/>
    <w:rsid w:val="00810A48"/>
    <w:rsid w:val="00811637"/>
    <w:rsid w:val="008139B9"/>
    <w:rsid w:val="00814930"/>
    <w:rsid w:val="00815752"/>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5A1C"/>
    <w:rsid w:val="0090665D"/>
    <w:rsid w:val="009109B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146C"/>
    <w:rsid w:val="00962741"/>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672"/>
    <w:rsid w:val="009858EF"/>
    <w:rsid w:val="00985CF2"/>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0AF2"/>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CCA"/>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679F"/>
    <w:rsid w:val="00A4714C"/>
    <w:rsid w:val="00A47246"/>
    <w:rsid w:val="00A47C9E"/>
    <w:rsid w:val="00A50C74"/>
    <w:rsid w:val="00A51357"/>
    <w:rsid w:val="00A51D2C"/>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D9"/>
    <w:rsid w:val="00A717E4"/>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E33"/>
    <w:rsid w:val="00B06BA1"/>
    <w:rsid w:val="00B10802"/>
    <w:rsid w:val="00B11E6A"/>
    <w:rsid w:val="00B125CC"/>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B8"/>
    <w:rsid w:val="00B461C1"/>
    <w:rsid w:val="00B46853"/>
    <w:rsid w:val="00B5061D"/>
    <w:rsid w:val="00B5114C"/>
    <w:rsid w:val="00B518F7"/>
    <w:rsid w:val="00B51A2C"/>
    <w:rsid w:val="00B52026"/>
    <w:rsid w:val="00B5328A"/>
    <w:rsid w:val="00B5510F"/>
    <w:rsid w:val="00B55C52"/>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5E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89"/>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22E0"/>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64C"/>
    <w:rsid w:val="00CA7C1E"/>
    <w:rsid w:val="00CA7FE3"/>
    <w:rsid w:val="00CB0565"/>
    <w:rsid w:val="00CB1D5A"/>
    <w:rsid w:val="00CB2A57"/>
    <w:rsid w:val="00CB57FD"/>
    <w:rsid w:val="00CB63FB"/>
    <w:rsid w:val="00CB6D69"/>
    <w:rsid w:val="00CB6E8B"/>
    <w:rsid w:val="00CB703A"/>
    <w:rsid w:val="00CB7D2C"/>
    <w:rsid w:val="00CB7E67"/>
    <w:rsid w:val="00CC0C5D"/>
    <w:rsid w:val="00CC0EE1"/>
    <w:rsid w:val="00CC18AB"/>
    <w:rsid w:val="00CC22DD"/>
    <w:rsid w:val="00CC2BF2"/>
    <w:rsid w:val="00CC2D38"/>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515F"/>
    <w:rsid w:val="00CE657B"/>
    <w:rsid w:val="00CE67BC"/>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3E41"/>
    <w:rsid w:val="00D547F7"/>
    <w:rsid w:val="00D553E6"/>
    <w:rsid w:val="00D562E7"/>
    <w:rsid w:val="00D5723A"/>
    <w:rsid w:val="00D61B1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7C2A"/>
    <w:rsid w:val="00DC057B"/>
    <w:rsid w:val="00DC0595"/>
    <w:rsid w:val="00DC10E2"/>
    <w:rsid w:val="00DC17F4"/>
    <w:rsid w:val="00DC215D"/>
    <w:rsid w:val="00DC241A"/>
    <w:rsid w:val="00DC2975"/>
    <w:rsid w:val="00DC3E83"/>
    <w:rsid w:val="00DC4A66"/>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1862"/>
    <w:rsid w:val="00E0197E"/>
    <w:rsid w:val="00E020A1"/>
    <w:rsid w:val="00E023C9"/>
    <w:rsid w:val="00E02A38"/>
    <w:rsid w:val="00E02B90"/>
    <w:rsid w:val="00E02C5A"/>
    <w:rsid w:val="00E0331E"/>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0F"/>
    <w:rsid w:val="00E2306B"/>
    <w:rsid w:val="00E24F10"/>
    <w:rsid w:val="00E2538E"/>
    <w:rsid w:val="00E27797"/>
    <w:rsid w:val="00E30119"/>
    <w:rsid w:val="00E3149E"/>
    <w:rsid w:val="00E31DB5"/>
    <w:rsid w:val="00E31FC0"/>
    <w:rsid w:val="00E324A7"/>
    <w:rsid w:val="00E32EF4"/>
    <w:rsid w:val="00E33369"/>
    <w:rsid w:val="00E3370D"/>
    <w:rsid w:val="00E33EE9"/>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EF7FED"/>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052"/>
    <w:rsid w:val="00F743AF"/>
    <w:rsid w:val="00F75810"/>
    <w:rsid w:val="00F76A55"/>
    <w:rsid w:val="00F77FF2"/>
    <w:rsid w:val="00F80496"/>
    <w:rsid w:val="00F80729"/>
    <w:rsid w:val="00F80996"/>
    <w:rsid w:val="00F81DCD"/>
    <w:rsid w:val="00F82380"/>
    <w:rsid w:val="00F84BAA"/>
    <w:rsid w:val="00F84D35"/>
    <w:rsid w:val="00F85D73"/>
    <w:rsid w:val="00F86921"/>
    <w:rsid w:val="00F8725D"/>
    <w:rsid w:val="00F87384"/>
    <w:rsid w:val="00F87F8D"/>
    <w:rsid w:val="00F904F7"/>
    <w:rsid w:val="00F907B2"/>
    <w:rsid w:val="00F90BD9"/>
    <w:rsid w:val="00F90DE0"/>
    <w:rsid w:val="00F91EB7"/>
    <w:rsid w:val="00F92058"/>
    <w:rsid w:val="00F923A7"/>
    <w:rsid w:val="00F944D7"/>
    <w:rsid w:val="00F97F78"/>
    <w:rsid w:val="00FA17C7"/>
    <w:rsid w:val="00FA252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qFormat/>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BB15ED"/>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004F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0660482">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08617.pag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le.rae.es/?id=FdI00O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ipomex.org.mx/ipo3/lgt/portal/3.web"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D3F3E-F3AC-4637-9456-CB9613893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44</Pages>
  <Words>8258</Words>
  <Characters>45422</Characters>
  <Application>Microsoft Office Word</Application>
  <DocSecurity>0</DocSecurity>
  <Lines>378</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2021-11-25T20:29:00Z</cp:lastPrinted>
  <dcterms:created xsi:type="dcterms:W3CDTF">2023-01-12T07:14:00Z</dcterms:created>
  <dcterms:modified xsi:type="dcterms:W3CDTF">2023-02-09T22:51:00Z</dcterms:modified>
</cp:coreProperties>
</file>