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6ADD0A29" w:rsidR="00B433C9" w:rsidRPr="006040AD"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040A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A1C44" w:rsidRPr="006040AD">
        <w:rPr>
          <w:rFonts w:ascii="Palatino Linotype" w:eastAsia="Times New Roman" w:hAnsi="Palatino Linotype" w:cs="Arial"/>
          <w:color w:val="000000"/>
          <w:sz w:val="24"/>
          <w:szCs w:val="24"/>
          <w:lang w:eastAsia="es-MX"/>
        </w:rPr>
        <w:t>veintisiete de septiembre</w:t>
      </w:r>
      <w:r w:rsidR="008709FA" w:rsidRPr="006040AD">
        <w:rPr>
          <w:rFonts w:ascii="Palatino Linotype" w:eastAsia="Times New Roman" w:hAnsi="Palatino Linotype" w:cs="Arial"/>
          <w:color w:val="000000"/>
          <w:sz w:val="24"/>
          <w:szCs w:val="24"/>
          <w:lang w:eastAsia="es-MX"/>
        </w:rPr>
        <w:t xml:space="preserve"> de dos mil veintitrés. </w:t>
      </w:r>
      <w:r w:rsidR="001A1375" w:rsidRPr="006040AD">
        <w:rPr>
          <w:rFonts w:ascii="Palatino Linotype" w:eastAsia="Times New Roman" w:hAnsi="Palatino Linotype" w:cs="Arial"/>
          <w:color w:val="000000"/>
          <w:sz w:val="24"/>
          <w:szCs w:val="24"/>
          <w:lang w:eastAsia="es-MX"/>
        </w:rPr>
        <w:t xml:space="preserve"> </w:t>
      </w:r>
      <w:r w:rsidR="00DD3D36" w:rsidRPr="006040AD">
        <w:rPr>
          <w:rFonts w:ascii="Palatino Linotype" w:eastAsia="Times New Roman" w:hAnsi="Palatino Linotype" w:cs="Arial"/>
          <w:color w:val="000000"/>
          <w:sz w:val="24"/>
          <w:szCs w:val="24"/>
          <w:lang w:eastAsia="es-MX"/>
        </w:rPr>
        <w:t xml:space="preserve"> </w:t>
      </w:r>
      <w:r w:rsidR="00DF5B9E" w:rsidRPr="006040AD">
        <w:rPr>
          <w:rFonts w:ascii="Palatino Linotype" w:eastAsia="Times New Roman" w:hAnsi="Palatino Linotype" w:cs="Arial"/>
          <w:color w:val="000000"/>
          <w:sz w:val="24"/>
          <w:szCs w:val="24"/>
          <w:lang w:eastAsia="es-MX"/>
        </w:rPr>
        <w:t xml:space="preserve"> </w:t>
      </w:r>
      <w:r w:rsidR="00827658" w:rsidRPr="006040AD">
        <w:rPr>
          <w:rFonts w:ascii="Palatino Linotype" w:eastAsia="Times New Roman" w:hAnsi="Palatino Linotype" w:cs="Arial"/>
          <w:color w:val="000000"/>
          <w:sz w:val="24"/>
          <w:szCs w:val="24"/>
          <w:lang w:eastAsia="es-MX"/>
        </w:rPr>
        <w:t xml:space="preserve"> </w:t>
      </w:r>
      <w:r w:rsidR="00A354C4" w:rsidRPr="006040AD">
        <w:rPr>
          <w:rFonts w:ascii="Palatino Linotype" w:eastAsia="Times New Roman" w:hAnsi="Palatino Linotype" w:cs="Arial"/>
          <w:color w:val="000000"/>
          <w:sz w:val="24"/>
          <w:szCs w:val="24"/>
          <w:lang w:eastAsia="es-MX"/>
        </w:rPr>
        <w:t xml:space="preserve"> </w:t>
      </w:r>
      <w:r w:rsidR="00DE6917" w:rsidRPr="006040AD">
        <w:rPr>
          <w:rFonts w:ascii="Palatino Linotype" w:eastAsia="Times New Roman" w:hAnsi="Palatino Linotype" w:cs="Arial"/>
          <w:color w:val="000000"/>
          <w:sz w:val="24"/>
          <w:szCs w:val="24"/>
          <w:lang w:eastAsia="es-MX"/>
        </w:rPr>
        <w:t xml:space="preserve"> </w:t>
      </w:r>
      <w:r w:rsidR="00675390" w:rsidRPr="006040AD">
        <w:rPr>
          <w:rFonts w:ascii="Palatino Linotype" w:eastAsia="Times New Roman" w:hAnsi="Palatino Linotype" w:cs="Arial"/>
          <w:color w:val="000000"/>
          <w:sz w:val="24"/>
          <w:szCs w:val="24"/>
          <w:lang w:eastAsia="es-MX"/>
        </w:rPr>
        <w:t xml:space="preserve"> </w:t>
      </w:r>
      <w:r w:rsidR="008B1AD9" w:rsidRPr="006040AD">
        <w:rPr>
          <w:rFonts w:ascii="Palatino Linotype" w:eastAsia="Times New Roman" w:hAnsi="Palatino Linotype" w:cs="Arial"/>
          <w:color w:val="000000"/>
          <w:sz w:val="24"/>
          <w:szCs w:val="24"/>
          <w:lang w:eastAsia="es-MX"/>
        </w:rPr>
        <w:t xml:space="preserve"> </w:t>
      </w:r>
      <w:r w:rsidR="003E78B7" w:rsidRPr="006040AD">
        <w:rPr>
          <w:rFonts w:ascii="Palatino Linotype" w:eastAsia="Times New Roman" w:hAnsi="Palatino Linotype" w:cs="Arial"/>
          <w:color w:val="000000"/>
          <w:sz w:val="24"/>
          <w:szCs w:val="24"/>
          <w:lang w:eastAsia="es-MX"/>
        </w:rPr>
        <w:t xml:space="preserve"> </w:t>
      </w:r>
      <w:r w:rsidRPr="006040AD">
        <w:rPr>
          <w:rFonts w:ascii="Palatino Linotype" w:eastAsia="Times New Roman" w:hAnsi="Palatino Linotype" w:cs="Arial"/>
          <w:color w:val="000000"/>
          <w:sz w:val="24"/>
          <w:szCs w:val="24"/>
          <w:lang w:eastAsia="es-MX"/>
        </w:rPr>
        <w:t xml:space="preserve">       </w:t>
      </w:r>
    </w:p>
    <w:p w14:paraId="7870C1CD" w14:textId="272E382C" w:rsidR="008709FA" w:rsidRPr="006040AD" w:rsidRDefault="00B433C9" w:rsidP="00B433C9">
      <w:pPr>
        <w:tabs>
          <w:tab w:val="left" w:pos="1701"/>
        </w:tabs>
        <w:spacing w:before="240" w:line="360" w:lineRule="auto"/>
        <w:jc w:val="both"/>
        <w:rPr>
          <w:rFonts w:ascii="Palatino Linotype" w:hAnsi="Palatino Linotype" w:cs="Arial"/>
          <w:sz w:val="24"/>
          <w:szCs w:val="24"/>
        </w:rPr>
      </w:pPr>
      <w:r w:rsidRPr="006040AD">
        <w:rPr>
          <w:rFonts w:ascii="Palatino Linotype" w:hAnsi="Palatino Linotype" w:cs="Arial"/>
          <w:b/>
          <w:sz w:val="24"/>
        </w:rPr>
        <w:t>VISTO</w:t>
      </w:r>
      <w:r w:rsidRPr="006040AD">
        <w:rPr>
          <w:rFonts w:ascii="Palatino Linotype" w:hAnsi="Palatino Linotype" w:cs="Arial"/>
          <w:sz w:val="24"/>
        </w:rPr>
        <w:t xml:space="preserve"> el expediente electrónico formado con motivo del recurso de revisión número </w:t>
      </w:r>
      <w:r w:rsidR="001A1375" w:rsidRPr="006040AD">
        <w:rPr>
          <w:rFonts w:ascii="Palatino Linotype" w:hAnsi="Palatino Linotype" w:cs="Arial"/>
          <w:b/>
          <w:bCs/>
          <w:sz w:val="24"/>
          <w:lang w:eastAsia="es-MX"/>
        </w:rPr>
        <w:t>0</w:t>
      </w:r>
      <w:r w:rsidR="008709FA" w:rsidRPr="006040AD">
        <w:rPr>
          <w:rFonts w:ascii="Palatino Linotype" w:hAnsi="Palatino Linotype" w:cs="Arial"/>
          <w:b/>
          <w:bCs/>
          <w:sz w:val="24"/>
          <w:lang w:eastAsia="es-MX"/>
        </w:rPr>
        <w:t>4830</w:t>
      </w:r>
      <w:r w:rsidR="00675390" w:rsidRPr="006040AD">
        <w:rPr>
          <w:rFonts w:ascii="Palatino Linotype" w:hAnsi="Palatino Linotype" w:cs="Arial"/>
          <w:b/>
          <w:bCs/>
          <w:sz w:val="24"/>
          <w:lang w:eastAsia="es-MX"/>
        </w:rPr>
        <w:t>/INFOEM/IP/RR/202</w:t>
      </w:r>
      <w:r w:rsidR="00A354C4" w:rsidRPr="006040AD">
        <w:rPr>
          <w:rFonts w:ascii="Palatino Linotype" w:hAnsi="Palatino Linotype" w:cs="Arial"/>
          <w:b/>
          <w:bCs/>
          <w:sz w:val="24"/>
          <w:lang w:eastAsia="es-MX"/>
        </w:rPr>
        <w:t>3</w:t>
      </w:r>
      <w:r w:rsidRPr="006040AD">
        <w:rPr>
          <w:rFonts w:ascii="Palatino Linotype" w:hAnsi="Palatino Linotype" w:cs="Arial"/>
          <w:sz w:val="24"/>
        </w:rPr>
        <w:t xml:space="preserve">, </w:t>
      </w:r>
      <w:r w:rsidRPr="006040AD">
        <w:rPr>
          <w:rFonts w:ascii="Palatino Linotype" w:hAnsi="Palatino Linotype" w:cs="Arial"/>
          <w:sz w:val="24"/>
          <w:szCs w:val="24"/>
        </w:rPr>
        <w:t xml:space="preserve">interpuesto por </w:t>
      </w:r>
      <w:r w:rsidR="008709FA" w:rsidRPr="006040AD">
        <w:rPr>
          <w:rFonts w:ascii="Palatino Linotype" w:hAnsi="Palatino Linotype" w:cs="Arial"/>
          <w:sz w:val="24"/>
          <w:szCs w:val="24"/>
        </w:rPr>
        <w:t xml:space="preserve">un particular, en lo sucesivo </w:t>
      </w:r>
      <w:r w:rsidR="008709FA" w:rsidRPr="006040AD">
        <w:rPr>
          <w:rFonts w:ascii="Palatino Linotype" w:hAnsi="Palatino Linotype" w:cs="Arial"/>
          <w:b/>
          <w:bCs/>
          <w:sz w:val="24"/>
          <w:szCs w:val="24"/>
        </w:rPr>
        <w:t xml:space="preserve">El Recurrente, </w:t>
      </w:r>
      <w:r w:rsidR="008709FA" w:rsidRPr="006040AD">
        <w:rPr>
          <w:rFonts w:ascii="Palatino Linotype" w:hAnsi="Palatino Linotype" w:cs="Arial"/>
          <w:sz w:val="24"/>
          <w:szCs w:val="24"/>
        </w:rPr>
        <w:t xml:space="preserve">en contra de la respuesta del </w:t>
      </w:r>
      <w:r w:rsidR="008709FA" w:rsidRPr="006040AD">
        <w:rPr>
          <w:rFonts w:ascii="Palatino Linotype" w:hAnsi="Palatino Linotype" w:cs="Arial"/>
          <w:b/>
          <w:bCs/>
          <w:sz w:val="24"/>
          <w:szCs w:val="24"/>
        </w:rPr>
        <w:t xml:space="preserve">Ayuntamiento de Toluca, </w:t>
      </w:r>
      <w:r w:rsidR="008709FA" w:rsidRPr="006040AD">
        <w:rPr>
          <w:rFonts w:ascii="Palatino Linotype" w:hAnsi="Palatino Linotype" w:cs="Arial"/>
          <w:sz w:val="24"/>
          <w:szCs w:val="24"/>
        </w:rPr>
        <w:t xml:space="preserve">en lo subsecuente </w:t>
      </w:r>
      <w:r w:rsidR="008709FA" w:rsidRPr="006040AD">
        <w:rPr>
          <w:rFonts w:ascii="Palatino Linotype" w:hAnsi="Palatino Linotype" w:cs="Arial"/>
          <w:b/>
          <w:bCs/>
          <w:sz w:val="24"/>
          <w:szCs w:val="24"/>
        </w:rPr>
        <w:t xml:space="preserve">El Sujeto Obligado, </w:t>
      </w:r>
      <w:r w:rsidR="008709FA" w:rsidRPr="006040AD">
        <w:rPr>
          <w:rFonts w:ascii="Palatino Linotype" w:hAnsi="Palatino Linotype" w:cs="Arial"/>
          <w:sz w:val="24"/>
          <w:szCs w:val="24"/>
        </w:rPr>
        <w:t xml:space="preserve">se procede a dictar la presente resolución. </w:t>
      </w:r>
    </w:p>
    <w:p w14:paraId="53D82739" w14:textId="77777777" w:rsidR="00BE048F" w:rsidRPr="006040AD" w:rsidRDefault="00BE048F" w:rsidP="00B433C9">
      <w:pPr>
        <w:spacing w:before="240" w:after="240" w:line="360" w:lineRule="auto"/>
        <w:jc w:val="center"/>
        <w:rPr>
          <w:rFonts w:ascii="Palatino Linotype" w:hAnsi="Palatino Linotype"/>
          <w:b/>
          <w:sz w:val="28"/>
        </w:rPr>
      </w:pPr>
    </w:p>
    <w:p w14:paraId="11244050" w14:textId="1F88880D" w:rsidR="00B433C9" w:rsidRPr="006040AD" w:rsidRDefault="00B433C9" w:rsidP="00B433C9">
      <w:pPr>
        <w:spacing w:before="240" w:after="240" w:line="360" w:lineRule="auto"/>
        <w:jc w:val="center"/>
        <w:rPr>
          <w:rFonts w:ascii="Palatino Linotype" w:hAnsi="Palatino Linotype"/>
          <w:b/>
          <w:sz w:val="28"/>
        </w:rPr>
      </w:pPr>
      <w:r w:rsidRPr="006040AD">
        <w:rPr>
          <w:rFonts w:ascii="Palatino Linotype" w:hAnsi="Palatino Linotype"/>
          <w:b/>
          <w:sz w:val="28"/>
        </w:rPr>
        <w:t>A N T E C E D E N T E S   D E L   A S U N T O</w:t>
      </w:r>
    </w:p>
    <w:p w14:paraId="36C3FEB3" w14:textId="77777777" w:rsidR="00B433C9" w:rsidRPr="006040AD" w:rsidRDefault="00B433C9" w:rsidP="00B433C9">
      <w:pPr>
        <w:spacing w:before="240" w:after="240" w:line="360" w:lineRule="auto"/>
        <w:jc w:val="both"/>
        <w:rPr>
          <w:rFonts w:ascii="Palatino Linotype" w:hAnsi="Palatino Linotype"/>
        </w:rPr>
      </w:pPr>
      <w:r w:rsidRPr="006040AD">
        <w:rPr>
          <w:rFonts w:ascii="Palatino Linotype" w:hAnsi="Palatino Linotype" w:cs="Arial"/>
          <w:b/>
          <w:sz w:val="28"/>
        </w:rPr>
        <w:t>PRIMERO.</w:t>
      </w:r>
      <w:r w:rsidRPr="006040AD">
        <w:rPr>
          <w:rFonts w:ascii="Palatino Linotype" w:hAnsi="Palatino Linotype" w:cs="Arial"/>
        </w:rPr>
        <w:t xml:space="preserve"> </w:t>
      </w:r>
      <w:r w:rsidRPr="006040AD">
        <w:rPr>
          <w:rFonts w:ascii="Palatino Linotype" w:hAnsi="Palatino Linotype"/>
          <w:b/>
          <w:sz w:val="28"/>
          <w:szCs w:val="28"/>
        </w:rPr>
        <w:t>De la Solicitud de Información.</w:t>
      </w:r>
    </w:p>
    <w:p w14:paraId="7A9C83C0" w14:textId="2099AAD0" w:rsidR="008709FA" w:rsidRPr="006040AD" w:rsidRDefault="00B433C9" w:rsidP="00B433C9">
      <w:pPr>
        <w:spacing w:before="240" w:line="360" w:lineRule="auto"/>
        <w:jc w:val="both"/>
        <w:rPr>
          <w:rFonts w:ascii="Palatino Linotype" w:hAnsi="Palatino Linotype" w:cs="Arial"/>
          <w:sz w:val="24"/>
        </w:rPr>
      </w:pPr>
      <w:r w:rsidRPr="006040AD">
        <w:rPr>
          <w:rFonts w:ascii="Palatino Linotype" w:hAnsi="Palatino Linotype" w:cs="Arial"/>
          <w:sz w:val="24"/>
        </w:rPr>
        <w:t>Con fecha</w:t>
      </w:r>
      <w:r w:rsidR="001A1375" w:rsidRPr="006040AD">
        <w:rPr>
          <w:rFonts w:ascii="Palatino Linotype" w:hAnsi="Palatino Linotype" w:cs="Arial"/>
          <w:sz w:val="24"/>
        </w:rPr>
        <w:t xml:space="preserve"> </w:t>
      </w:r>
      <w:r w:rsidR="008709FA" w:rsidRPr="006040AD">
        <w:rPr>
          <w:rFonts w:ascii="Palatino Linotype" w:hAnsi="Palatino Linotype" w:cs="Arial"/>
          <w:sz w:val="24"/>
        </w:rPr>
        <w:t xml:space="preserve">tres de agosto de dos mil veintitrés, </w:t>
      </w:r>
      <w:r w:rsidR="008709FA" w:rsidRPr="006040AD">
        <w:rPr>
          <w:rFonts w:ascii="Palatino Linotype" w:hAnsi="Palatino Linotype" w:cs="Arial"/>
          <w:b/>
          <w:bCs/>
          <w:sz w:val="24"/>
        </w:rPr>
        <w:t xml:space="preserve">El Recurrente, </w:t>
      </w:r>
      <w:r w:rsidR="008709FA" w:rsidRPr="006040AD">
        <w:rPr>
          <w:rFonts w:ascii="Palatino Linotype" w:hAnsi="Palatino Linotype" w:cs="Arial"/>
          <w:sz w:val="24"/>
        </w:rPr>
        <w:t>presentó a través del Sistema de Acceso a la Información Mexiquense (</w:t>
      </w:r>
      <w:r w:rsidR="008709FA" w:rsidRPr="006040AD">
        <w:rPr>
          <w:rFonts w:ascii="Palatino Linotype" w:hAnsi="Palatino Linotype" w:cs="Arial"/>
          <w:b/>
          <w:sz w:val="24"/>
        </w:rPr>
        <w:t>SAIMEX)</w:t>
      </w:r>
      <w:r w:rsidR="008709FA" w:rsidRPr="006040AD">
        <w:rPr>
          <w:rFonts w:ascii="Palatino Linotype" w:hAnsi="Palatino Linotype" w:cs="Arial"/>
          <w:sz w:val="24"/>
        </w:rPr>
        <w:t xml:space="preserve"> ante </w:t>
      </w:r>
      <w:r w:rsidR="008709FA" w:rsidRPr="006040AD">
        <w:rPr>
          <w:rFonts w:ascii="Palatino Linotype" w:hAnsi="Palatino Linotype" w:cs="Arial"/>
          <w:b/>
          <w:sz w:val="24"/>
        </w:rPr>
        <w:t>El Sujeto Obligado</w:t>
      </w:r>
      <w:r w:rsidR="008709FA" w:rsidRPr="006040AD">
        <w:rPr>
          <w:rFonts w:ascii="Palatino Linotype" w:hAnsi="Palatino Linotype" w:cs="Arial"/>
          <w:sz w:val="24"/>
        </w:rPr>
        <w:t xml:space="preserve">, solicitud de acceso a la información pública, registrada bajo el número de expediente </w:t>
      </w:r>
      <w:r w:rsidR="008709FA" w:rsidRPr="006040AD">
        <w:rPr>
          <w:rFonts w:ascii="Palatino Linotype" w:hAnsi="Palatino Linotype" w:cs="Arial"/>
          <w:b/>
          <w:bCs/>
          <w:sz w:val="24"/>
        </w:rPr>
        <w:t xml:space="preserve">02672/TOLUCA/IP/2023, </w:t>
      </w:r>
      <w:r w:rsidR="008709FA" w:rsidRPr="006040AD">
        <w:rPr>
          <w:rFonts w:ascii="Palatino Linotype" w:hAnsi="Palatino Linotype" w:cs="Arial"/>
          <w:sz w:val="24"/>
        </w:rPr>
        <w:t>mediante la cual solicitó información en el tenor siguiente:</w:t>
      </w:r>
    </w:p>
    <w:p w14:paraId="62DB5947" w14:textId="016CDE75" w:rsidR="008709FA" w:rsidRPr="006040AD" w:rsidRDefault="008709FA" w:rsidP="008709FA">
      <w:pPr>
        <w:pStyle w:val="Citas"/>
        <w:rPr>
          <w:b/>
          <w:bCs/>
          <w:sz w:val="24"/>
        </w:rPr>
      </w:pPr>
      <w:r w:rsidRPr="006040AD">
        <w:t xml:space="preserve">“requiero se mie informe 1.- ¿Cuál es el importe del recurso destinado para realizar acciones de auditoría y revisión de cuentas en el ejercicio fiscal 2023 en las siguientes partidas de gasto?: VIÁTICOS: GASOLINAS: MATENIMIENTO Y REPARACIÓN DE VEÍCULOS: REFACCIONES DE VEHÍCULOS: 2.- ¿Cuál fué el importe del recurso destinado para realizar acciones de auditoría y revisión de cuentas en el ejercicio fiscal 2023 en las siguientes partidas de gasto?: VIÁTICOS: </w:t>
      </w:r>
      <w:r w:rsidRPr="006040AD">
        <w:lastRenderedPageBreak/>
        <w:t xml:space="preserve">GASOLINAS: MATENIMIENTO Y REPARACIÓN DE VEÍCULOS: REFACCIONES DE VEHÍCULOS: del deparmanto de mantenimiento vehicular y control de combustible del ayuntamiento de Toluca” </w:t>
      </w:r>
      <w:r w:rsidRPr="006040AD">
        <w:rPr>
          <w:b/>
          <w:bCs/>
        </w:rPr>
        <w:t>(Sic)</w:t>
      </w:r>
    </w:p>
    <w:p w14:paraId="2501F49F" w14:textId="77CA4996" w:rsidR="008B1AD9" w:rsidRPr="006040AD" w:rsidRDefault="008B1AD9" w:rsidP="00B433C9">
      <w:pPr>
        <w:spacing w:before="240" w:line="360" w:lineRule="auto"/>
        <w:jc w:val="both"/>
        <w:rPr>
          <w:rFonts w:ascii="Palatino Linotype" w:hAnsi="Palatino Linotype" w:cs="Arial"/>
          <w:sz w:val="24"/>
        </w:rPr>
      </w:pPr>
      <w:r w:rsidRPr="006040AD">
        <w:rPr>
          <w:rFonts w:ascii="Palatino Linotype" w:hAnsi="Palatino Linotype" w:cs="Arial"/>
          <w:b/>
          <w:sz w:val="24"/>
        </w:rPr>
        <w:t xml:space="preserve">Modalidad de entrega: </w:t>
      </w:r>
      <w:r w:rsidRPr="006040AD">
        <w:rPr>
          <w:rFonts w:ascii="Palatino Linotype" w:hAnsi="Palatino Linotype" w:cs="Arial"/>
          <w:sz w:val="24"/>
        </w:rPr>
        <w:t xml:space="preserve">A través del SAIMEX. </w:t>
      </w:r>
    </w:p>
    <w:p w14:paraId="1EBA191A" w14:textId="77777777" w:rsidR="009016BD" w:rsidRPr="006040AD" w:rsidRDefault="009016BD" w:rsidP="00B433C9">
      <w:pPr>
        <w:spacing w:before="240" w:line="360" w:lineRule="auto"/>
        <w:jc w:val="both"/>
        <w:rPr>
          <w:rFonts w:ascii="Palatino Linotype" w:hAnsi="Palatino Linotype" w:cs="Arial"/>
          <w:sz w:val="24"/>
        </w:rPr>
      </w:pPr>
    </w:p>
    <w:p w14:paraId="743FE4C4" w14:textId="2F3881E8" w:rsidR="00B433C9" w:rsidRPr="006040AD" w:rsidRDefault="008709FA" w:rsidP="00B433C9">
      <w:pPr>
        <w:spacing w:before="240" w:line="360" w:lineRule="auto"/>
        <w:jc w:val="both"/>
        <w:rPr>
          <w:rFonts w:ascii="Palatino Linotype" w:hAnsi="Palatino Linotype" w:cs="Arial"/>
          <w:b/>
          <w:sz w:val="28"/>
        </w:rPr>
      </w:pPr>
      <w:r w:rsidRPr="006040AD">
        <w:rPr>
          <w:rFonts w:ascii="Palatino Linotype" w:hAnsi="Palatino Linotype" w:cs="Arial"/>
          <w:b/>
          <w:sz w:val="28"/>
          <w:szCs w:val="20"/>
        </w:rPr>
        <w:t>SEGUNDO</w:t>
      </w:r>
      <w:r w:rsidR="001A1375" w:rsidRPr="006040AD">
        <w:rPr>
          <w:rFonts w:ascii="Palatino Linotype" w:hAnsi="Palatino Linotype" w:cs="Arial"/>
          <w:b/>
          <w:sz w:val="28"/>
          <w:szCs w:val="20"/>
        </w:rPr>
        <w:t xml:space="preserve">. </w:t>
      </w:r>
      <w:r w:rsidR="00B433C9" w:rsidRPr="006040AD">
        <w:rPr>
          <w:rFonts w:ascii="Palatino Linotype" w:hAnsi="Palatino Linotype" w:cs="Arial"/>
          <w:b/>
          <w:sz w:val="28"/>
          <w:szCs w:val="20"/>
        </w:rPr>
        <w:t>De la respuesta del Sujeto Obligado.</w:t>
      </w:r>
    </w:p>
    <w:p w14:paraId="1477FC70" w14:textId="14FF21A7" w:rsidR="008709FA" w:rsidRPr="006040AD" w:rsidRDefault="00B433C9" w:rsidP="00B433C9">
      <w:pPr>
        <w:spacing w:before="240" w:line="360" w:lineRule="auto"/>
        <w:jc w:val="both"/>
        <w:rPr>
          <w:rFonts w:ascii="Palatino Linotype" w:hAnsi="Palatino Linotype" w:cs="Arial"/>
          <w:sz w:val="24"/>
          <w:szCs w:val="24"/>
        </w:rPr>
      </w:pPr>
      <w:r w:rsidRPr="006040AD">
        <w:rPr>
          <w:rFonts w:ascii="Palatino Linotype" w:hAnsi="Palatino Linotype" w:cs="Arial"/>
          <w:sz w:val="24"/>
          <w:szCs w:val="24"/>
        </w:rPr>
        <w:t xml:space="preserve">En el expediente electrónico </w:t>
      </w:r>
      <w:r w:rsidRPr="006040AD">
        <w:rPr>
          <w:rFonts w:ascii="Palatino Linotype" w:hAnsi="Palatino Linotype" w:cs="Arial"/>
          <w:b/>
          <w:sz w:val="24"/>
          <w:szCs w:val="24"/>
        </w:rPr>
        <w:t xml:space="preserve">SAIMEX, </w:t>
      </w:r>
      <w:r w:rsidRPr="006040AD">
        <w:rPr>
          <w:rFonts w:ascii="Palatino Linotype" w:hAnsi="Palatino Linotype" w:cs="Arial"/>
          <w:sz w:val="24"/>
          <w:szCs w:val="24"/>
        </w:rPr>
        <w:t xml:space="preserve">se aprecia que </w:t>
      </w:r>
      <w:r w:rsidR="008B1AD9" w:rsidRPr="006040AD">
        <w:rPr>
          <w:rFonts w:ascii="Palatino Linotype" w:hAnsi="Palatino Linotype" w:cs="Arial"/>
          <w:sz w:val="24"/>
          <w:szCs w:val="24"/>
        </w:rPr>
        <w:t xml:space="preserve">el día </w:t>
      </w:r>
      <w:r w:rsidR="008709FA" w:rsidRPr="006040AD">
        <w:rPr>
          <w:rFonts w:ascii="Palatino Linotype" w:hAnsi="Palatino Linotype" w:cs="Arial"/>
          <w:sz w:val="24"/>
          <w:szCs w:val="24"/>
        </w:rPr>
        <w:t xml:space="preserve">veinticuatro de agosto de dos mil veintitrés, </w:t>
      </w:r>
      <w:r w:rsidR="008709FA" w:rsidRPr="006040AD">
        <w:rPr>
          <w:rFonts w:ascii="Palatino Linotype" w:hAnsi="Palatino Linotype" w:cs="Arial"/>
          <w:b/>
          <w:bCs/>
          <w:sz w:val="24"/>
          <w:szCs w:val="24"/>
        </w:rPr>
        <w:t xml:space="preserve">El Sujeto Obligado </w:t>
      </w:r>
      <w:r w:rsidR="008709FA" w:rsidRPr="006040AD">
        <w:rPr>
          <w:rFonts w:ascii="Palatino Linotype" w:hAnsi="Palatino Linotype" w:cs="Arial"/>
          <w:sz w:val="24"/>
          <w:szCs w:val="24"/>
        </w:rPr>
        <w:t>dio respuesta a la solicitud de información en los siguientes términos:</w:t>
      </w:r>
    </w:p>
    <w:p w14:paraId="0BA8AEBC" w14:textId="4AA4B893" w:rsidR="008709FA" w:rsidRPr="006040AD" w:rsidRDefault="008709FA" w:rsidP="008709FA">
      <w:pPr>
        <w:pStyle w:val="Citas"/>
      </w:pPr>
      <w:r w:rsidRPr="006040AD">
        <w:t>“En respuesta a la solicitud recibida, nos permitimos hacer de su conocimiento que con fundamento en el artículo 53, Fracciones: II, V y VI de la Ley de Transparencia y Acceso a la Información Pública del Estado de México y Municipios, le contestamos que:</w:t>
      </w:r>
    </w:p>
    <w:p w14:paraId="0AF1F670" w14:textId="51B8C562" w:rsidR="008709FA" w:rsidRPr="006040AD" w:rsidRDefault="008709FA" w:rsidP="008709FA">
      <w:pPr>
        <w:pStyle w:val="Citas"/>
        <w:rPr>
          <w:b/>
          <w:bCs/>
          <w:sz w:val="24"/>
          <w:szCs w:val="24"/>
        </w:rPr>
      </w:pPr>
      <w:r w:rsidRPr="006040AD">
        <w:t xml:space="preserve">n atención a la solicitud con folio 02672/TOLUCA/IP/2023, me permito adjuntar al presente la respuesta correspondiente. Sin más por el momento, reciba un saludo” </w:t>
      </w:r>
      <w:r w:rsidRPr="006040AD">
        <w:rPr>
          <w:b/>
          <w:bCs/>
        </w:rPr>
        <w:t>(Sic)</w:t>
      </w:r>
    </w:p>
    <w:p w14:paraId="045A57EE" w14:textId="77777777" w:rsidR="008709FA" w:rsidRPr="006040AD" w:rsidRDefault="008709FA" w:rsidP="00B433C9">
      <w:pPr>
        <w:spacing w:before="240" w:line="360" w:lineRule="auto"/>
        <w:jc w:val="both"/>
        <w:rPr>
          <w:rFonts w:ascii="Palatino Linotype" w:hAnsi="Palatino Linotype" w:cs="Arial"/>
          <w:sz w:val="24"/>
          <w:szCs w:val="24"/>
        </w:rPr>
      </w:pPr>
    </w:p>
    <w:p w14:paraId="1948AF1B" w14:textId="62608DCD" w:rsidR="008709FA" w:rsidRPr="006040AD" w:rsidRDefault="001A1375" w:rsidP="00B433C9">
      <w:pPr>
        <w:spacing w:before="240" w:line="360" w:lineRule="auto"/>
        <w:jc w:val="both"/>
        <w:rPr>
          <w:rFonts w:ascii="Palatino Linotype" w:hAnsi="Palatino Linotype" w:cs="Arial"/>
          <w:sz w:val="24"/>
          <w:szCs w:val="24"/>
        </w:rPr>
      </w:pPr>
      <w:r w:rsidRPr="006040AD">
        <w:rPr>
          <w:rFonts w:ascii="Palatino Linotype" w:hAnsi="Palatino Linotype" w:cs="Arial"/>
          <w:sz w:val="24"/>
          <w:szCs w:val="24"/>
        </w:rPr>
        <w:t xml:space="preserve">De manera complementaria, en el expediente electrónico de la solicitud de información, </w:t>
      </w:r>
      <w:r w:rsidRPr="006040AD">
        <w:rPr>
          <w:rFonts w:ascii="Palatino Linotype" w:hAnsi="Palatino Linotype" w:cs="Arial"/>
          <w:b/>
          <w:bCs/>
          <w:sz w:val="24"/>
          <w:szCs w:val="24"/>
        </w:rPr>
        <w:t xml:space="preserve">El Sujeto Obligado </w:t>
      </w:r>
      <w:r w:rsidR="007F5785" w:rsidRPr="006040AD">
        <w:rPr>
          <w:rFonts w:ascii="Palatino Linotype" w:hAnsi="Palatino Linotype" w:cs="Arial"/>
          <w:sz w:val="24"/>
          <w:szCs w:val="24"/>
        </w:rPr>
        <w:t xml:space="preserve">adjuntó el documento electrónico </w:t>
      </w:r>
      <w:r w:rsidR="007F5785" w:rsidRPr="006040AD">
        <w:rPr>
          <w:rFonts w:ascii="Palatino Linotype" w:hAnsi="Palatino Linotype" w:cs="Arial"/>
          <w:b/>
          <w:bCs/>
          <w:sz w:val="24"/>
          <w:szCs w:val="24"/>
        </w:rPr>
        <w:t>“</w:t>
      </w:r>
      <w:r w:rsidR="008709FA" w:rsidRPr="006040AD">
        <w:rPr>
          <w:rFonts w:ascii="Palatino Linotype" w:hAnsi="Palatino Linotype" w:cs="Arial"/>
          <w:b/>
          <w:bCs/>
          <w:sz w:val="24"/>
          <w:szCs w:val="24"/>
        </w:rPr>
        <w:t xml:space="preserve">Respuesta 02672.pdf”, </w:t>
      </w:r>
      <w:r w:rsidR="008709FA" w:rsidRPr="006040AD">
        <w:rPr>
          <w:rFonts w:ascii="Palatino Linotype" w:hAnsi="Palatino Linotype" w:cs="Arial"/>
          <w:sz w:val="24"/>
          <w:szCs w:val="24"/>
        </w:rPr>
        <w:t xml:space="preserve">el cual será materia de análisis en párrafos subsecuentes. </w:t>
      </w:r>
    </w:p>
    <w:p w14:paraId="087D134D" w14:textId="462C675D" w:rsidR="00B433C9" w:rsidRPr="006040AD" w:rsidRDefault="008709FA" w:rsidP="00B433C9">
      <w:pPr>
        <w:spacing w:before="240" w:line="360" w:lineRule="auto"/>
        <w:jc w:val="both"/>
        <w:rPr>
          <w:rFonts w:ascii="Palatino Linotype" w:hAnsi="Palatino Linotype" w:cs="Arial"/>
          <w:b/>
          <w:sz w:val="28"/>
        </w:rPr>
      </w:pPr>
      <w:r w:rsidRPr="006040AD">
        <w:rPr>
          <w:rFonts w:ascii="Palatino Linotype" w:hAnsi="Palatino Linotype" w:cs="Arial"/>
          <w:b/>
          <w:sz w:val="28"/>
        </w:rPr>
        <w:lastRenderedPageBreak/>
        <w:t>TERCERO</w:t>
      </w:r>
      <w:r w:rsidR="00B433C9" w:rsidRPr="006040AD">
        <w:rPr>
          <w:rFonts w:ascii="Palatino Linotype" w:hAnsi="Palatino Linotype" w:cs="Arial"/>
          <w:b/>
          <w:sz w:val="28"/>
        </w:rPr>
        <w:t xml:space="preserve">. </w:t>
      </w:r>
      <w:r w:rsidR="00B433C9" w:rsidRPr="006040AD">
        <w:rPr>
          <w:rFonts w:ascii="Palatino Linotype" w:hAnsi="Palatino Linotype"/>
          <w:b/>
          <w:sz w:val="28"/>
        </w:rPr>
        <w:t>Del recurso de revisión.</w:t>
      </w:r>
    </w:p>
    <w:p w14:paraId="750E0A7C" w14:textId="7A5F28D1" w:rsidR="008709FA" w:rsidRPr="006040AD" w:rsidRDefault="00B433C9" w:rsidP="00B433C9">
      <w:pPr>
        <w:spacing w:before="240" w:line="360" w:lineRule="auto"/>
        <w:jc w:val="both"/>
        <w:rPr>
          <w:rFonts w:ascii="Palatino Linotype" w:hAnsi="Palatino Linotype" w:cs="Arial"/>
          <w:sz w:val="24"/>
          <w:szCs w:val="24"/>
        </w:rPr>
      </w:pPr>
      <w:r w:rsidRPr="006040AD">
        <w:rPr>
          <w:rFonts w:ascii="Palatino Linotype" w:hAnsi="Palatino Linotype" w:cs="Arial"/>
          <w:sz w:val="24"/>
          <w:szCs w:val="24"/>
        </w:rPr>
        <w:t xml:space="preserve">Inconforme con la respuesta por </w:t>
      </w:r>
      <w:r w:rsidR="00712E3A" w:rsidRPr="006040AD">
        <w:rPr>
          <w:rFonts w:ascii="Palatino Linotype" w:hAnsi="Palatino Linotype" w:cs="Arial"/>
          <w:b/>
          <w:sz w:val="24"/>
          <w:szCs w:val="24"/>
        </w:rPr>
        <w:t>El Sujeto Obligado,</w:t>
      </w:r>
      <w:r w:rsidR="00DF5B9E" w:rsidRPr="006040AD">
        <w:rPr>
          <w:rFonts w:ascii="Palatino Linotype" w:hAnsi="Palatino Linotype" w:cs="Arial"/>
          <w:b/>
          <w:sz w:val="24"/>
          <w:szCs w:val="24"/>
        </w:rPr>
        <w:t xml:space="preserve"> </w:t>
      </w:r>
      <w:r w:rsidR="008709FA" w:rsidRPr="006040AD">
        <w:rPr>
          <w:rFonts w:ascii="Palatino Linotype" w:hAnsi="Palatino Linotype" w:cs="Arial"/>
          <w:b/>
          <w:sz w:val="24"/>
          <w:szCs w:val="24"/>
        </w:rPr>
        <w:t>El</w:t>
      </w:r>
      <w:r w:rsidRPr="006040AD">
        <w:rPr>
          <w:rFonts w:ascii="Palatino Linotype" w:hAnsi="Palatino Linotype" w:cs="Arial"/>
          <w:b/>
          <w:sz w:val="24"/>
          <w:szCs w:val="24"/>
        </w:rPr>
        <w:t xml:space="preserve"> Recurrente </w:t>
      </w:r>
      <w:r w:rsidRPr="006040AD">
        <w:rPr>
          <w:rFonts w:ascii="Palatino Linotype" w:hAnsi="Palatino Linotype" w:cs="Arial"/>
          <w:sz w:val="24"/>
          <w:szCs w:val="24"/>
        </w:rPr>
        <w:t>interpuso recurso de revisión, en fecha</w:t>
      </w:r>
      <w:r w:rsidR="007F5785" w:rsidRPr="006040AD">
        <w:rPr>
          <w:rFonts w:ascii="Palatino Linotype" w:hAnsi="Palatino Linotype" w:cs="Arial"/>
          <w:sz w:val="24"/>
          <w:szCs w:val="24"/>
        </w:rPr>
        <w:t xml:space="preserve"> </w:t>
      </w:r>
      <w:r w:rsidR="008709FA" w:rsidRPr="006040AD">
        <w:rPr>
          <w:rFonts w:ascii="Palatino Linotype" w:hAnsi="Palatino Linotype" w:cs="Arial"/>
          <w:sz w:val="24"/>
          <w:szCs w:val="24"/>
        </w:rPr>
        <w:t xml:space="preserve">veinticinco de agosto de dos mil veintitrés, el cual fue registrado en el sistema electrónico con el número de expediente </w:t>
      </w:r>
      <w:r w:rsidR="00404B38" w:rsidRPr="006040AD">
        <w:rPr>
          <w:rFonts w:ascii="Palatino Linotype" w:hAnsi="Palatino Linotype" w:cs="Arial"/>
          <w:b/>
          <w:bCs/>
          <w:sz w:val="24"/>
          <w:szCs w:val="24"/>
        </w:rPr>
        <w:t>04830</w:t>
      </w:r>
      <w:r w:rsidR="008709FA" w:rsidRPr="006040AD">
        <w:rPr>
          <w:rFonts w:ascii="Palatino Linotype" w:hAnsi="Palatino Linotype" w:cs="Arial"/>
          <w:b/>
          <w:bCs/>
          <w:sz w:val="24"/>
          <w:szCs w:val="24"/>
        </w:rPr>
        <w:t xml:space="preserve">/INFOEM/IP/RR/2023, </w:t>
      </w:r>
      <w:r w:rsidR="008709FA" w:rsidRPr="006040AD">
        <w:rPr>
          <w:rFonts w:ascii="Palatino Linotype" w:hAnsi="Palatino Linotype" w:cs="Arial"/>
          <w:sz w:val="24"/>
          <w:szCs w:val="24"/>
        </w:rPr>
        <w:t xml:space="preserve">en el cual arguye las siguientes manifestaciones: </w:t>
      </w:r>
    </w:p>
    <w:p w14:paraId="3CF50515" w14:textId="77777777" w:rsidR="00B433C9" w:rsidRPr="006040AD" w:rsidRDefault="00B433C9" w:rsidP="00B433C9">
      <w:pPr>
        <w:spacing w:before="240" w:line="360" w:lineRule="auto"/>
        <w:jc w:val="both"/>
        <w:rPr>
          <w:rFonts w:ascii="Palatino Linotype" w:hAnsi="Palatino Linotype" w:cs="Arial"/>
          <w:b/>
          <w:sz w:val="24"/>
        </w:rPr>
      </w:pPr>
      <w:r w:rsidRPr="006040AD">
        <w:rPr>
          <w:rFonts w:ascii="Palatino Linotype" w:hAnsi="Palatino Linotype" w:cs="Arial"/>
          <w:b/>
          <w:sz w:val="24"/>
        </w:rPr>
        <w:t>Acto Impugnado:</w:t>
      </w:r>
    </w:p>
    <w:p w14:paraId="28A4FA51" w14:textId="43498424" w:rsidR="007F5785" w:rsidRPr="006040AD" w:rsidRDefault="007F5785" w:rsidP="007F5785">
      <w:pPr>
        <w:pStyle w:val="Citas"/>
        <w:rPr>
          <w:b/>
          <w:bCs/>
          <w:sz w:val="24"/>
        </w:rPr>
      </w:pPr>
      <w:r w:rsidRPr="006040AD">
        <w:t>“</w:t>
      </w:r>
      <w:r w:rsidR="008709FA" w:rsidRPr="006040AD">
        <w:t>Por que en sus repuesta donde se adjuntan los datos me agregan una tarjeta sin firma del jefe de responsabilidades administrativas de la Secretaría de la Contraloría, entonces asi no tiene validez</w:t>
      </w:r>
      <w:r w:rsidRPr="006040AD">
        <w:t xml:space="preserve">” </w:t>
      </w:r>
      <w:r w:rsidRPr="006040AD">
        <w:rPr>
          <w:b/>
          <w:bCs/>
        </w:rPr>
        <w:t>(Sic)</w:t>
      </w:r>
    </w:p>
    <w:p w14:paraId="7FB77606" w14:textId="77777777" w:rsidR="00B433C9" w:rsidRPr="006040AD" w:rsidRDefault="00B433C9" w:rsidP="00B433C9">
      <w:pPr>
        <w:spacing w:before="240" w:line="360" w:lineRule="auto"/>
        <w:jc w:val="both"/>
        <w:rPr>
          <w:rFonts w:ascii="Palatino Linotype" w:hAnsi="Palatino Linotype" w:cs="Arial"/>
          <w:sz w:val="24"/>
        </w:rPr>
      </w:pPr>
      <w:r w:rsidRPr="006040AD">
        <w:rPr>
          <w:rFonts w:ascii="Palatino Linotype" w:hAnsi="Palatino Linotype" w:cs="Arial"/>
          <w:b/>
          <w:sz w:val="24"/>
        </w:rPr>
        <w:t>Razones o Motivos de Inconformidad</w:t>
      </w:r>
      <w:r w:rsidRPr="006040AD">
        <w:rPr>
          <w:rFonts w:ascii="Palatino Linotype" w:hAnsi="Palatino Linotype" w:cs="Arial"/>
          <w:sz w:val="24"/>
        </w:rPr>
        <w:t xml:space="preserve">: </w:t>
      </w:r>
    </w:p>
    <w:p w14:paraId="0D63A89D" w14:textId="70642D6B" w:rsidR="003D4314" w:rsidRPr="006040AD" w:rsidRDefault="007F5785" w:rsidP="007F5785">
      <w:pPr>
        <w:pStyle w:val="Citas"/>
        <w:rPr>
          <w:b/>
          <w:bCs/>
          <w:sz w:val="24"/>
          <w:szCs w:val="24"/>
        </w:rPr>
      </w:pPr>
      <w:r w:rsidRPr="006040AD">
        <w:t>“</w:t>
      </w:r>
      <w:r w:rsidR="008709FA" w:rsidRPr="006040AD">
        <w:t>Por que en sus repuesta donde se adjuntan los datos me agregan una tarjeta sin firma del jefe de responsabilidades administrativas de la Secretaría de la Contraloría, entonces asi no tiene validez</w:t>
      </w:r>
      <w:r w:rsidRPr="006040AD">
        <w:t xml:space="preserve">” </w:t>
      </w:r>
      <w:r w:rsidRPr="006040AD">
        <w:rPr>
          <w:b/>
          <w:bCs/>
        </w:rPr>
        <w:t>(Sic)</w:t>
      </w:r>
    </w:p>
    <w:p w14:paraId="7A867B30" w14:textId="77777777" w:rsidR="007F5785" w:rsidRPr="006040AD" w:rsidRDefault="007F5785" w:rsidP="00B433C9">
      <w:pPr>
        <w:spacing w:before="240" w:line="360" w:lineRule="auto"/>
        <w:jc w:val="both"/>
        <w:rPr>
          <w:rFonts w:ascii="Palatino Linotype" w:hAnsi="Palatino Linotype" w:cs="Arial"/>
          <w:b/>
          <w:sz w:val="28"/>
        </w:rPr>
      </w:pPr>
    </w:p>
    <w:p w14:paraId="1F62F175" w14:textId="3FA9CC24" w:rsidR="00B433C9" w:rsidRPr="006040AD" w:rsidRDefault="00CC217C" w:rsidP="00B433C9">
      <w:pPr>
        <w:spacing w:before="240" w:line="360" w:lineRule="auto"/>
        <w:jc w:val="both"/>
        <w:rPr>
          <w:rFonts w:ascii="Palatino Linotype" w:hAnsi="Palatino Linotype" w:cs="Arial"/>
          <w:b/>
          <w:sz w:val="24"/>
          <w:szCs w:val="24"/>
        </w:rPr>
      </w:pPr>
      <w:r w:rsidRPr="006040AD">
        <w:rPr>
          <w:rFonts w:ascii="Palatino Linotype" w:hAnsi="Palatino Linotype" w:cs="Arial"/>
          <w:b/>
          <w:sz w:val="28"/>
        </w:rPr>
        <w:t>CUARTO</w:t>
      </w:r>
      <w:r w:rsidR="00B433C9" w:rsidRPr="006040AD">
        <w:rPr>
          <w:rFonts w:ascii="Palatino Linotype" w:hAnsi="Palatino Linotype" w:cs="Arial"/>
          <w:b/>
          <w:sz w:val="24"/>
          <w:szCs w:val="24"/>
        </w:rPr>
        <w:t xml:space="preserve">. </w:t>
      </w:r>
      <w:r w:rsidR="00B433C9" w:rsidRPr="006040AD">
        <w:rPr>
          <w:rFonts w:ascii="Palatino Linotype" w:hAnsi="Palatino Linotype" w:cs="Arial"/>
          <w:b/>
          <w:sz w:val="28"/>
          <w:szCs w:val="28"/>
        </w:rPr>
        <w:t>Del turno del recurso de revisión.</w:t>
      </w:r>
    </w:p>
    <w:p w14:paraId="637E5A72" w14:textId="55AE0229" w:rsidR="00B76471" w:rsidRPr="006040AD" w:rsidRDefault="00B76471" w:rsidP="00B76471">
      <w:pPr>
        <w:spacing w:before="240" w:line="360" w:lineRule="auto"/>
        <w:jc w:val="both"/>
        <w:rPr>
          <w:rFonts w:ascii="Palatino Linotype" w:hAnsi="Palatino Linotype" w:cs="Arial"/>
          <w:sz w:val="24"/>
          <w:szCs w:val="24"/>
        </w:rPr>
      </w:pPr>
      <w:r w:rsidRPr="006040AD">
        <w:rPr>
          <w:rFonts w:ascii="Palatino Linotype" w:hAnsi="Palatino Linotype" w:cs="Arial"/>
          <w:sz w:val="24"/>
          <w:szCs w:val="24"/>
        </w:rPr>
        <w:t xml:space="preserve">Medio de impugnación que le fue turnado al Comisionado </w:t>
      </w:r>
      <w:r w:rsidR="007A2404" w:rsidRPr="006040AD">
        <w:rPr>
          <w:rFonts w:ascii="Palatino Linotype" w:hAnsi="Palatino Linotype" w:cs="Arial"/>
          <w:sz w:val="24"/>
          <w:szCs w:val="24"/>
        </w:rPr>
        <w:t>presidente</w:t>
      </w:r>
      <w:r w:rsidRPr="006040AD">
        <w:rPr>
          <w:rFonts w:ascii="Palatino Linotype" w:hAnsi="Palatino Linotype" w:cs="Arial"/>
          <w:sz w:val="24"/>
          <w:szCs w:val="24"/>
        </w:rPr>
        <w:t xml:space="preserve"> </w:t>
      </w:r>
      <w:r w:rsidRPr="006040AD">
        <w:rPr>
          <w:rFonts w:ascii="Palatino Linotype" w:hAnsi="Palatino Linotype" w:cs="Arial"/>
          <w:b/>
          <w:sz w:val="24"/>
          <w:szCs w:val="24"/>
        </w:rPr>
        <w:t xml:space="preserve">José Martínez Vilchis, </w:t>
      </w:r>
      <w:r w:rsidRPr="006040AD">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709FA" w:rsidRPr="006040AD">
        <w:rPr>
          <w:rFonts w:ascii="Palatino Linotype" w:hAnsi="Palatino Linotype" w:cs="Arial"/>
          <w:b/>
          <w:bCs/>
          <w:sz w:val="24"/>
          <w:szCs w:val="24"/>
        </w:rPr>
        <w:t xml:space="preserve">veintinueve de agosto de </w:t>
      </w:r>
      <w:r w:rsidR="008709FA" w:rsidRPr="006040AD">
        <w:rPr>
          <w:rFonts w:ascii="Palatino Linotype" w:hAnsi="Palatino Linotype" w:cs="Arial"/>
          <w:b/>
          <w:bCs/>
          <w:sz w:val="24"/>
          <w:szCs w:val="24"/>
        </w:rPr>
        <w:lastRenderedPageBreak/>
        <w:t xml:space="preserve">los corrientes, </w:t>
      </w:r>
      <w:r w:rsidRPr="006040AD">
        <w:rPr>
          <w:rFonts w:ascii="Palatino Linotype" w:hAnsi="Palatino Linotype" w:cs="Arial"/>
          <w:sz w:val="24"/>
          <w:szCs w:val="24"/>
        </w:rPr>
        <w:t>determinándose en él, un plazo de siete días para que las partes manifestaran lo que a su derecho corresponda en términos del numeral ya citado.</w:t>
      </w:r>
    </w:p>
    <w:p w14:paraId="00AB75A4" w14:textId="77777777" w:rsidR="008709FA" w:rsidRPr="006040AD" w:rsidRDefault="008709FA" w:rsidP="00B433C9">
      <w:pPr>
        <w:pStyle w:val="Prrafodelista"/>
        <w:spacing w:line="360" w:lineRule="auto"/>
        <w:ind w:left="0"/>
        <w:jc w:val="both"/>
        <w:rPr>
          <w:rFonts w:ascii="Palatino Linotype" w:hAnsi="Palatino Linotype" w:cs="Arial"/>
          <w:b/>
          <w:sz w:val="28"/>
          <w:lang w:val="es-MX"/>
        </w:rPr>
      </w:pPr>
    </w:p>
    <w:p w14:paraId="7CB15C1B" w14:textId="4D47B392" w:rsidR="00B433C9" w:rsidRPr="006040AD" w:rsidRDefault="008709FA" w:rsidP="00B433C9">
      <w:pPr>
        <w:pStyle w:val="Prrafodelista"/>
        <w:spacing w:line="360" w:lineRule="auto"/>
        <w:ind w:left="0"/>
        <w:jc w:val="both"/>
        <w:rPr>
          <w:rFonts w:ascii="Palatino Linotype" w:hAnsi="Palatino Linotype" w:cs="Arial"/>
          <w:b/>
        </w:rPr>
      </w:pPr>
      <w:r w:rsidRPr="006040AD">
        <w:rPr>
          <w:rFonts w:ascii="Palatino Linotype" w:hAnsi="Palatino Linotype" w:cs="Arial"/>
          <w:b/>
          <w:sz w:val="28"/>
        </w:rPr>
        <w:t>QUINTO</w:t>
      </w:r>
      <w:r w:rsidR="00B433C9" w:rsidRPr="006040AD">
        <w:rPr>
          <w:rFonts w:ascii="Palatino Linotype" w:hAnsi="Palatino Linotype" w:cs="Arial"/>
          <w:b/>
          <w:sz w:val="28"/>
          <w:szCs w:val="28"/>
        </w:rPr>
        <w:t>. De la etapa de instrucción.</w:t>
      </w:r>
    </w:p>
    <w:p w14:paraId="4A92471D" w14:textId="247B4C09" w:rsidR="008709FA" w:rsidRPr="006040AD" w:rsidRDefault="00712E3A" w:rsidP="00712E3A">
      <w:pPr>
        <w:spacing w:before="240" w:line="360" w:lineRule="auto"/>
        <w:jc w:val="both"/>
        <w:rPr>
          <w:rFonts w:ascii="Palatino Linotype" w:hAnsi="Palatino Linotype" w:cs="Arial"/>
          <w:b/>
          <w:sz w:val="24"/>
          <w:szCs w:val="24"/>
        </w:rPr>
      </w:pPr>
      <w:r w:rsidRPr="006040AD">
        <w:rPr>
          <w:rFonts w:ascii="Palatino Linotype" w:hAnsi="Palatino Linotype" w:cs="Arial"/>
          <w:sz w:val="24"/>
          <w:szCs w:val="24"/>
        </w:rPr>
        <w:t xml:space="preserve">Así, en la etapa de instrucción, de las constancias que obran en el expediente electrónico se advierte que </w:t>
      </w:r>
      <w:r w:rsidRPr="006040AD">
        <w:rPr>
          <w:rFonts w:ascii="Palatino Linotype" w:hAnsi="Palatino Linotype" w:cs="Arial"/>
          <w:b/>
          <w:sz w:val="24"/>
          <w:szCs w:val="24"/>
        </w:rPr>
        <w:t xml:space="preserve">El Sujeto Obligado </w:t>
      </w:r>
      <w:r w:rsidR="008709FA" w:rsidRPr="006040AD">
        <w:rPr>
          <w:rFonts w:ascii="Palatino Linotype" w:hAnsi="Palatino Linotype" w:cs="Arial"/>
          <w:bCs/>
          <w:sz w:val="24"/>
          <w:szCs w:val="24"/>
        </w:rPr>
        <w:t xml:space="preserve">rindió su informe justificado en fecha </w:t>
      </w:r>
      <w:r w:rsidR="008709FA" w:rsidRPr="006040AD">
        <w:rPr>
          <w:rFonts w:ascii="Palatino Linotype" w:hAnsi="Palatino Linotype" w:cs="Arial"/>
          <w:b/>
          <w:sz w:val="24"/>
          <w:szCs w:val="24"/>
        </w:rPr>
        <w:t xml:space="preserve">ocho de septiembre de dos mil veintitrés, </w:t>
      </w:r>
      <w:r w:rsidR="008709FA" w:rsidRPr="006040AD">
        <w:rPr>
          <w:rFonts w:ascii="Palatino Linotype" w:hAnsi="Palatino Linotype" w:cs="Arial"/>
          <w:bCs/>
          <w:sz w:val="24"/>
          <w:szCs w:val="24"/>
        </w:rPr>
        <w:t xml:space="preserve">mismo que fue puesto a la vista el </w:t>
      </w:r>
      <w:r w:rsidR="008709FA" w:rsidRPr="006040AD">
        <w:rPr>
          <w:rFonts w:ascii="Palatino Linotype" w:hAnsi="Palatino Linotype" w:cs="Arial"/>
          <w:b/>
          <w:sz w:val="24"/>
          <w:szCs w:val="24"/>
        </w:rPr>
        <w:t xml:space="preserve">veinte de septiembre del presente. </w:t>
      </w:r>
    </w:p>
    <w:p w14:paraId="5EAB3FBB" w14:textId="54ABEEEF" w:rsidR="003D4314" w:rsidRPr="006040AD" w:rsidRDefault="007F5785" w:rsidP="009016BD">
      <w:pPr>
        <w:spacing w:before="240" w:line="360" w:lineRule="auto"/>
        <w:jc w:val="both"/>
        <w:rPr>
          <w:rFonts w:ascii="Palatino Linotype" w:hAnsi="Palatino Linotype" w:cs="Arial"/>
          <w:sz w:val="24"/>
          <w:szCs w:val="24"/>
        </w:rPr>
      </w:pPr>
      <w:r w:rsidRPr="006040AD">
        <w:rPr>
          <w:rFonts w:ascii="Palatino Linotype" w:hAnsi="Palatino Linotype" w:cs="Arial"/>
          <w:bCs/>
          <w:sz w:val="24"/>
          <w:szCs w:val="24"/>
        </w:rPr>
        <w:t>Por lo cual se decretó cierre de instrucción con fecha</w:t>
      </w:r>
      <w:r w:rsidR="00231F80" w:rsidRPr="006040AD">
        <w:rPr>
          <w:rFonts w:ascii="Palatino Linotype" w:hAnsi="Palatino Linotype" w:cs="Arial"/>
          <w:bCs/>
          <w:sz w:val="24"/>
          <w:szCs w:val="24"/>
        </w:rPr>
        <w:t xml:space="preserve"> </w:t>
      </w:r>
      <w:r w:rsidR="008A0EC9" w:rsidRPr="006040AD">
        <w:rPr>
          <w:rFonts w:ascii="Palatino Linotype" w:hAnsi="Palatino Linotype" w:cs="Arial"/>
          <w:b/>
          <w:sz w:val="24"/>
          <w:szCs w:val="24"/>
        </w:rPr>
        <w:t xml:space="preserve">veintiséis </w:t>
      </w:r>
      <w:r w:rsidR="00231F80" w:rsidRPr="006040AD">
        <w:rPr>
          <w:rFonts w:ascii="Palatino Linotype" w:hAnsi="Palatino Linotype" w:cs="Arial"/>
          <w:b/>
          <w:sz w:val="24"/>
          <w:szCs w:val="24"/>
        </w:rPr>
        <w:t>de septiembre de los corrientes, e</w:t>
      </w:r>
      <w:r w:rsidR="003D4314" w:rsidRPr="006040AD">
        <w:rPr>
          <w:rFonts w:ascii="Palatino Linotype" w:hAnsi="Palatino Linotype" w:cs="Arial"/>
          <w:sz w:val="24"/>
          <w:szCs w:val="24"/>
        </w:rPr>
        <w:t xml:space="preserve">n términos del artículo 185 Fracción VI de la Ley de Transparencia y Acceso a la Información Pública del Estado de México y Municipios, iniciando el término legal para dictar resolución definitiva del asunto. </w:t>
      </w:r>
    </w:p>
    <w:p w14:paraId="30600FCB" w14:textId="77777777" w:rsidR="00546574" w:rsidRPr="006040AD" w:rsidRDefault="00546574" w:rsidP="00FC16E9">
      <w:pPr>
        <w:spacing w:before="240" w:line="360" w:lineRule="auto"/>
        <w:jc w:val="both"/>
        <w:rPr>
          <w:rFonts w:ascii="Palatino Linotype" w:hAnsi="Palatino Linotype" w:cs="Arial"/>
          <w:sz w:val="24"/>
          <w:szCs w:val="24"/>
        </w:rPr>
      </w:pPr>
    </w:p>
    <w:p w14:paraId="154CA85F" w14:textId="77777777" w:rsidR="007345EA" w:rsidRPr="006040AD" w:rsidRDefault="007345EA" w:rsidP="007345EA">
      <w:pPr>
        <w:spacing w:before="240" w:line="360" w:lineRule="auto"/>
        <w:jc w:val="center"/>
        <w:rPr>
          <w:rFonts w:ascii="Palatino Linotype" w:hAnsi="Palatino Linotype" w:cs="Arial"/>
          <w:b/>
          <w:sz w:val="24"/>
        </w:rPr>
      </w:pPr>
      <w:r w:rsidRPr="006040AD">
        <w:rPr>
          <w:rFonts w:ascii="Palatino Linotype" w:hAnsi="Palatino Linotype" w:cs="Arial"/>
          <w:b/>
          <w:sz w:val="24"/>
        </w:rPr>
        <w:t xml:space="preserve">C O N S I D E R A N D O </w:t>
      </w:r>
    </w:p>
    <w:p w14:paraId="38E40E64" w14:textId="77777777" w:rsidR="007345EA" w:rsidRPr="006040AD" w:rsidRDefault="007345EA" w:rsidP="007345EA">
      <w:pPr>
        <w:spacing w:before="240" w:line="360" w:lineRule="auto"/>
        <w:jc w:val="both"/>
        <w:rPr>
          <w:rFonts w:ascii="Palatino Linotype" w:hAnsi="Palatino Linotype" w:cs="Arial"/>
          <w:sz w:val="28"/>
          <w:szCs w:val="28"/>
        </w:rPr>
      </w:pPr>
      <w:r w:rsidRPr="006040AD">
        <w:rPr>
          <w:rFonts w:ascii="Palatino Linotype" w:hAnsi="Palatino Linotype" w:cs="Arial"/>
          <w:b/>
          <w:sz w:val="28"/>
        </w:rPr>
        <w:t>PRIMERO.</w:t>
      </w:r>
      <w:r w:rsidRPr="006040AD">
        <w:rPr>
          <w:rFonts w:ascii="Palatino Linotype" w:hAnsi="Palatino Linotype" w:cs="Arial"/>
          <w:b/>
        </w:rPr>
        <w:t xml:space="preserve"> </w:t>
      </w:r>
      <w:r w:rsidRPr="006040AD">
        <w:rPr>
          <w:rFonts w:ascii="Palatino Linotype" w:hAnsi="Palatino Linotype" w:cs="Arial"/>
          <w:b/>
          <w:sz w:val="28"/>
          <w:szCs w:val="28"/>
        </w:rPr>
        <w:t>De la competencia</w:t>
      </w:r>
      <w:r w:rsidRPr="006040AD">
        <w:rPr>
          <w:rFonts w:ascii="Palatino Linotype" w:hAnsi="Palatino Linotype" w:cs="Arial"/>
          <w:sz w:val="28"/>
          <w:szCs w:val="28"/>
        </w:rPr>
        <w:t>.</w:t>
      </w:r>
    </w:p>
    <w:p w14:paraId="43950D18" w14:textId="023898DF" w:rsidR="009016BD" w:rsidRPr="006040AD" w:rsidRDefault="007706A6" w:rsidP="007345EA">
      <w:pPr>
        <w:spacing w:before="240" w:line="360" w:lineRule="auto"/>
        <w:jc w:val="both"/>
        <w:rPr>
          <w:rFonts w:ascii="Palatino Linotype" w:eastAsia="Calibri" w:hAnsi="Palatino Linotype" w:cs="Arial"/>
          <w:bCs/>
          <w:color w:val="000000" w:themeColor="text1"/>
          <w:sz w:val="24"/>
          <w:szCs w:val="24"/>
        </w:rPr>
      </w:pPr>
      <w:r w:rsidRPr="006040AD">
        <w:rPr>
          <w:rFonts w:ascii="Palatino Linotype" w:eastAsia="Calibri" w:hAnsi="Palatino Linotype" w:cs="Arial"/>
          <w:bCs/>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6040AD">
        <w:rPr>
          <w:rFonts w:ascii="Palatino Linotype" w:eastAsia="Calibri" w:hAnsi="Palatino Linotype" w:cs="Arial"/>
          <w:bCs/>
          <w:color w:val="000000" w:themeColor="text1"/>
          <w:sz w:val="24"/>
          <w:szCs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B16F454" w14:textId="77777777" w:rsidR="007706A6" w:rsidRPr="006040AD" w:rsidRDefault="007706A6" w:rsidP="007345EA">
      <w:pPr>
        <w:spacing w:before="240" w:line="360" w:lineRule="auto"/>
        <w:jc w:val="both"/>
        <w:rPr>
          <w:rFonts w:ascii="Palatino Linotype" w:eastAsia="Calibri" w:hAnsi="Palatino Linotype" w:cs="Arial"/>
          <w:b/>
          <w:color w:val="000000" w:themeColor="text1"/>
          <w:sz w:val="24"/>
          <w:szCs w:val="24"/>
        </w:rPr>
      </w:pPr>
    </w:p>
    <w:p w14:paraId="2807682C" w14:textId="77777777" w:rsidR="007345EA" w:rsidRPr="006040AD" w:rsidRDefault="007345EA" w:rsidP="007345EA">
      <w:pPr>
        <w:pStyle w:val="Prrafodelista"/>
        <w:autoSpaceDE w:val="0"/>
        <w:autoSpaceDN w:val="0"/>
        <w:adjustRightInd w:val="0"/>
        <w:spacing w:before="240" w:after="160" w:line="360" w:lineRule="auto"/>
        <w:ind w:left="0"/>
        <w:jc w:val="both"/>
        <w:rPr>
          <w:rFonts w:ascii="Palatino Linotype" w:hAnsi="Palatino Linotype" w:cs="Arial"/>
          <w:b/>
        </w:rPr>
      </w:pPr>
      <w:r w:rsidRPr="006040AD">
        <w:rPr>
          <w:rFonts w:ascii="Palatino Linotype" w:hAnsi="Palatino Linotype" w:cs="Arial"/>
          <w:b/>
          <w:sz w:val="28"/>
        </w:rPr>
        <w:t>SEGUNDO</w:t>
      </w:r>
      <w:r w:rsidRPr="006040AD">
        <w:rPr>
          <w:rFonts w:ascii="Palatino Linotype" w:hAnsi="Palatino Linotype" w:cs="Arial"/>
          <w:b/>
        </w:rPr>
        <w:t xml:space="preserve">. </w:t>
      </w:r>
      <w:r w:rsidRPr="006040AD">
        <w:rPr>
          <w:rFonts w:ascii="Palatino Linotype" w:hAnsi="Palatino Linotype" w:cs="Arial"/>
          <w:b/>
          <w:sz w:val="28"/>
          <w:szCs w:val="28"/>
        </w:rPr>
        <w:t>Sobre los alcances del recurso de revisión.</w:t>
      </w:r>
      <w:r w:rsidRPr="006040AD">
        <w:rPr>
          <w:rFonts w:ascii="Palatino Linotype" w:hAnsi="Palatino Linotype" w:cs="Arial"/>
          <w:b/>
        </w:rPr>
        <w:t xml:space="preserve"> </w:t>
      </w:r>
    </w:p>
    <w:p w14:paraId="3F341A94" w14:textId="77777777" w:rsidR="007345EA" w:rsidRPr="006040AD" w:rsidRDefault="007345EA" w:rsidP="007345EA">
      <w:pPr>
        <w:pStyle w:val="Prrafodelista"/>
        <w:autoSpaceDE w:val="0"/>
        <w:autoSpaceDN w:val="0"/>
        <w:adjustRightInd w:val="0"/>
        <w:spacing w:before="240" w:after="160" w:line="360" w:lineRule="auto"/>
        <w:ind w:left="0"/>
        <w:jc w:val="both"/>
        <w:rPr>
          <w:rFonts w:ascii="Palatino Linotype" w:hAnsi="Palatino Linotype" w:cs="Arial"/>
        </w:rPr>
      </w:pPr>
      <w:r w:rsidRPr="006040A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CFAB3C" w14:textId="77777777" w:rsidR="00265C51" w:rsidRPr="006040AD" w:rsidRDefault="00265C51" w:rsidP="007345EA">
      <w:pPr>
        <w:pStyle w:val="Prrafodelista"/>
        <w:autoSpaceDE w:val="0"/>
        <w:autoSpaceDN w:val="0"/>
        <w:adjustRightInd w:val="0"/>
        <w:spacing w:before="240" w:after="160" w:line="360" w:lineRule="auto"/>
        <w:ind w:left="0"/>
        <w:jc w:val="both"/>
        <w:rPr>
          <w:rFonts w:ascii="Palatino Linotype" w:hAnsi="Palatino Linotype" w:cs="Arial"/>
        </w:rPr>
      </w:pPr>
    </w:p>
    <w:p w14:paraId="01455254" w14:textId="77777777" w:rsidR="00231F80" w:rsidRPr="006040AD" w:rsidRDefault="00231F80" w:rsidP="00231F80">
      <w:pPr>
        <w:autoSpaceDE w:val="0"/>
        <w:autoSpaceDN w:val="0"/>
        <w:adjustRightInd w:val="0"/>
        <w:spacing w:after="0" w:line="360" w:lineRule="auto"/>
        <w:jc w:val="both"/>
        <w:rPr>
          <w:rFonts w:ascii="Palatino Linotype" w:hAnsi="Palatino Linotype" w:cs="Arial"/>
          <w:b/>
        </w:rPr>
      </w:pPr>
      <w:r w:rsidRPr="006040AD">
        <w:rPr>
          <w:rFonts w:ascii="Palatino Linotype" w:hAnsi="Palatino Linotype" w:cs="Arial"/>
          <w:b/>
          <w:sz w:val="28"/>
        </w:rPr>
        <w:t>TERCERO. Cuestiones de previo y especial pronunciamiento</w:t>
      </w:r>
      <w:r w:rsidRPr="006040AD">
        <w:rPr>
          <w:rFonts w:ascii="Palatino Linotype" w:hAnsi="Palatino Linotype" w:cs="Arial"/>
          <w:b/>
        </w:rPr>
        <w:t>.</w:t>
      </w:r>
    </w:p>
    <w:p w14:paraId="5B741929" w14:textId="77777777" w:rsidR="00231F80" w:rsidRPr="006040AD" w:rsidRDefault="00231F80" w:rsidP="00231F80">
      <w:pPr>
        <w:spacing w:after="0" w:line="360" w:lineRule="auto"/>
        <w:jc w:val="both"/>
        <w:rPr>
          <w:rFonts w:ascii="Palatino Linotype" w:eastAsia="Times New Roman" w:hAnsi="Palatino Linotype" w:cs="Times New Roman"/>
          <w:sz w:val="24"/>
          <w:szCs w:val="24"/>
          <w:lang w:eastAsia="es-ES"/>
        </w:rPr>
      </w:pPr>
      <w:r w:rsidRPr="006040A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6040AD">
        <w:rPr>
          <w:rFonts w:ascii="Palatino Linotype" w:eastAsia="Times New Roman" w:hAnsi="Palatino Linotype" w:cs="Times New Roman"/>
          <w:sz w:val="24"/>
          <w:szCs w:val="24"/>
          <w:lang w:val="es-ES_tradnl" w:eastAsia="es-ES"/>
        </w:rPr>
        <w:t>Acceso a la Información Pública del Estado de México y Municipios</w:t>
      </w:r>
      <w:r w:rsidRPr="006040AD">
        <w:rPr>
          <w:rFonts w:ascii="Palatino Linotype" w:eastAsia="Times New Roman" w:hAnsi="Palatino Linotype" w:cs="Times New Roman"/>
          <w:sz w:val="24"/>
          <w:szCs w:val="24"/>
          <w:lang w:eastAsia="es-ES"/>
        </w:rPr>
        <w:t>, establecidos en el artículo 180 que enuncia:</w:t>
      </w:r>
    </w:p>
    <w:p w14:paraId="0FF62007"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b/>
          <w:i/>
          <w:lang w:eastAsia="es-ES"/>
        </w:rPr>
        <w:lastRenderedPageBreak/>
        <w:t xml:space="preserve">“Artículo 180. </w:t>
      </w:r>
      <w:r w:rsidRPr="006040AD">
        <w:rPr>
          <w:rFonts w:ascii="Palatino Linotype" w:eastAsia="Times New Roman" w:hAnsi="Palatino Linotype" w:cs="Arial"/>
          <w:i/>
          <w:lang w:eastAsia="es-ES"/>
        </w:rPr>
        <w:t>El recurso de revisión contendrá:</w:t>
      </w:r>
    </w:p>
    <w:p w14:paraId="70375B38"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I. El sujeto obligado ante la cual se presentó la solicitud;</w:t>
      </w:r>
    </w:p>
    <w:p w14:paraId="16B379C5"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b/>
          <w:i/>
          <w:u w:val="single"/>
          <w:lang w:eastAsia="es-ES"/>
        </w:rPr>
        <w:t>II. El nombre del solicitante que recurre</w:t>
      </w:r>
      <w:r w:rsidRPr="006040AD">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E5328F2"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III. El número de folio de respuesta de la solicitud de acceso;</w:t>
      </w:r>
    </w:p>
    <w:p w14:paraId="5756B676"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4A2B219"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V. El acto que se recurre;</w:t>
      </w:r>
    </w:p>
    <w:p w14:paraId="60972BC4"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VI. Las razones o motivos de inconformidad;</w:t>
      </w:r>
    </w:p>
    <w:p w14:paraId="2276F15F"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81683F5"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VIII. Firma del recurrente, en su caso, cuando se presente por escrito, requisito sin el cual se dará trámite al recurso.</w:t>
      </w:r>
    </w:p>
    <w:p w14:paraId="22D11B8F"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Adicionalmente, se podrán anexar las pruebas y demás elementos que considere procedentes someter a juicio del Instituto.</w:t>
      </w:r>
    </w:p>
    <w:p w14:paraId="4B1AF05A" w14:textId="77777777" w:rsidR="00231F80" w:rsidRPr="006040AD" w:rsidRDefault="00231F80" w:rsidP="00231F80">
      <w:pPr>
        <w:spacing w:before="240" w:line="360" w:lineRule="auto"/>
        <w:ind w:left="851" w:right="851"/>
        <w:jc w:val="both"/>
        <w:rPr>
          <w:rFonts w:ascii="Palatino Linotype" w:eastAsia="Times New Roman" w:hAnsi="Palatino Linotype" w:cs="Arial"/>
          <w:i/>
          <w:lang w:eastAsia="es-ES"/>
        </w:rPr>
      </w:pPr>
      <w:r w:rsidRPr="006040AD">
        <w:rPr>
          <w:rFonts w:ascii="Palatino Linotype" w:eastAsia="Times New Roman" w:hAnsi="Palatino Linotype" w:cs="Arial"/>
          <w:i/>
          <w:lang w:eastAsia="es-ES"/>
        </w:rPr>
        <w:t>En ningún caso será necesario que el particular ratifique el recurso de revisión interpuesto.</w:t>
      </w:r>
    </w:p>
    <w:p w14:paraId="63837766" w14:textId="77777777" w:rsidR="00231F80" w:rsidRPr="006040AD" w:rsidRDefault="00231F80" w:rsidP="00231F80">
      <w:pPr>
        <w:spacing w:before="240" w:line="360" w:lineRule="auto"/>
        <w:ind w:left="851" w:right="851"/>
        <w:jc w:val="both"/>
        <w:rPr>
          <w:rFonts w:ascii="Palatino Linotype" w:eastAsia="Times New Roman" w:hAnsi="Palatino Linotype" w:cs="Arial"/>
          <w:i/>
          <w:sz w:val="24"/>
          <w:szCs w:val="24"/>
          <w:lang w:eastAsia="es-ES"/>
        </w:rPr>
      </w:pPr>
      <w:r w:rsidRPr="006040AD">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sidRPr="006040AD">
        <w:rPr>
          <w:rFonts w:ascii="Palatino Linotype" w:eastAsia="Times New Roman" w:hAnsi="Palatino Linotype" w:cs="Arial"/>
          <w:b/>
          <w:i/>
          <w:lang w:eastAsia="es-ES"/>
        </w:rPr>
        <w:t xml:space="preserve"> [Sic] </w:t>
      </w:r>
    </w:p>
    <w:p w14:paraId="45886191" w14:textId="77777777" w:rsidR="00231F80" w:rsidRPr="006040AD" w:rsidRDefault="00231F80" w:rsidP="00231F80">
      <w:pPr>
        <w:spacing w:after="0" w:line="360" w:lineRule="auto"/>
        <w:jc w:val="both"/>
        <w:rPr>
          <w:rFonts w:ascii="Palatino Linotype" w:eastAsia="Times New Roman" w:hAnsi="Palatino Linotype" w:cs="Arial"/>
          <w:b/>
          <w:i/>
          <w:sz w:val="24"/>
          <w:szCs w:val="24"/>
          <w:lang w:eastAsia="es-ES"/>
        </w:rPr>
      </w:pPr>
    </w:p>
    <w:p w14:paraId="1C13C587" w14:textId="77777777" w:rsidR="00231F80" w:rsidRPr="006040AD" w:rsidRDefault="00231F80" w:rsidP="00231F80">
      <w:pPr>
        <w:spacing w:after="0" w:line="360" w:lineRule="auto"/>
        <w:jc w:val="both"/>
        <w:rPr>
          <w:rFonts w:ascii="Palatino Linotype" w:hAnsi="Palatino Linotype" w:cs="Arial"/>
          <w:sz w:val="24"/>
          <w:szCs w:val="24"/>
          <w:lang w:val="es-ES" w:eastAsia="es-ES"/>
        </w:rPr>
      </w:pPr>
      <w:r w:rsidRPr="006040AD">
        <w:rPr>
          <w:rFonts w:ascii="Palatino Linotype" w:hAnsi="Palatino Linotype" w:cs="Segoe UI"/>
          <w:sz w:val="24"/>
          <w:szCs w:val="24"/>
          <w:lang w:val="es-ES" w:eastAsia="es-ES"/>
        </w:rPr>
        <w:t xml:space="preserve">Cabe señalar que </w:t>
      </w:r>
      <w:r w:rsidRPr="006040AD">
        <w:rPr>
          <w:rFonts w:ascii="Palatino Linotype" w:hAnsi="Palatino Linotype" w:cs="Segoe UI"/>
          <w:b/>
          <w:sz w:val="24"/>
          <w:szCs w:val="24"/>
          <w:lang w:val="es-ES" w:eastAsia="es-ES"/>
        </w:rPr>
        <w:t>El Recurrente</w:t>
      </w:r>
      <w:r w:rsidRPr="006040AD">
        <w:rPr>
          <w:rFonts w:ascii="Palatino Linotype" w:hAnsi="Palatino Linotype" w:cs="Segoe UI"/>
          <w:sz w:val="24"/>
          <w:szCs w:val="24"/>
          <w:lang w:val="es-ES" w:eastAsia="es-ES"/>
        </w:rPr>
        <w:t xml:space="preserve"> ejerció de manera anónima su derecho de acceso a la información pública</w:t>
      </w:r>
      <w:r w:rsidRPr="006040AD">
        <w:rPr>
          <w:rFonts w:ascii="Palatino Linotype" w:hAnsi="Palatino Linotype" w:cs="Times New Roman"/>
          <w:sz w:val="24"/>
          <w:szCs w:val="24"/>
          <w:lang w:val="es-ES" w:eastAsia="es-ES"/>
        </w:rPr>
        <w:t xml:space="preserve">, sin embargo, no es motivo para desechar las </w:t>
      </w:r>
      <w:r w:rsidRPr="006040AD">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D8D9B51" w14:textId="77777777" w:rsidR="00231F80" w:rsidRPr="006040AD" w:rsidRDefault="00231F80" w:rsidP="00231F80">
      <w:pPr>
        <w:spacing w:before="240" w:line="360" w:lineRule="auto"/>
        <w:ind w:left="851" w:right="851"/>
        <w:jc w:val="both"/>
        <w:rPr>
          <w:rFonts w:ascii="Palatino Linotype" w:hAnsi="Palatino Linotype" w:cs="Arial"/>
          <w:b/>
          <w:i/>
          <w:lang w:val="es-ES" w:eastAsia="es-ES"/>
        </w:rPr>
      </w:pPr>
      <w:r w:rsidRPr="006040AD">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040AD">
        <w:rPr>
          <w:rFonts w:ascii="Palatino Linotype" w:hAnsi="Palatino Linotype" w:cs="Arial"/>
          <w:b/>
          <w:i/>
          <w:lang w:val="es-ES" w:eastAsia="es-ES"/>
        </w:rPr>
        <w:t>[Sic]</w:t>
      </w:r>
    </w:p>
    <w:p w14:paraId="7C8C5301" w14:textId="77777777" w:rsidR="00231F80" w:rsidRPr="006040AD" w:rsidRDefault="00231F80" w:rsidP="00231F80">
      <w:pPr>
        <w:spacing w:after="0" w:line="360" w:lineRule="auto"/>
        <w:jc w:val="both"/>
        <w:rPr>
          <w:rFonts w:ascii="Palatino Linotype" w:hAnsi="Palatino Linotype" w:cs="Times New Roman"/>
          <w:sz w:val="24"/>
          <w:szCs w:val="24"/>
          <w:lang w:val="es-ES" w:eastAsia="es-ES"/>
        </w:rPr>
      </w:pPr>
    </w:p>
    <w:p w14:paraId="2E5952BD" w14:textId="77777777" w:rsidR="00231F80" w:rsidRPr="006040AD" w:rsidRDefault="00231F80" w:rsidP="00231F80">
      <w:pPr>
        <w:spacing w:after="0" w:line="360" w:lineRule="auto"/>
        <w:jc w:val="both"/>
        <w:rPr>
          <w:rFonts w:ascii="Palatino Linotype" w:hAnsi="Palatino Linotype" w:cs="Times New Roman"/>
          <w:sz w:val="24"/>
          <w:szCs w:val="24"/>
          <w:lang w:val="es-ES" w:eastAsia="es-ES"/>
        </w:rPr>
      </w:pPr>
      <w:r w:rsidRPr="006040AD">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040AD">
        <w:rPr>
          <w:rFonts w:ascii="Palatino Linotype" w:hAnsi="Palatino Linotype" w:cs="Arial"/>
          <w:sz w:val="24"/>
          <w:szCs w:val="24"/>
          <w:lang w:val="es-ES" w:eastAsia="es-ES"/>
        </w:rPr>
        <w:t>vigésimo, vigésimo primero</w:t>
      </w:r>
      <w:r w:rsidRPr="006040AD">
        <w:rPr>
          <w:rFonts w:ascii="Palatino Linotype" w:eastAsia="Times New Roman" w:hAnsi="Palatino Linotype" w:cs="Arial"/>
          <w:sz w:val="24"/>
          <w:szCs w:val="24"/>
          <w:lang w:eastAsia="es-ES"/>
        </w:rPr>
        <w:t xml:space="preserve"> y vigésimo segundo</w:t>
      </w:r>
      <w:r w:rsidRPr="006040AD">
        <w:rPr>
          <w:rFonts w:ascii="Palatino Linotype" w:hAnsi="Palatino Linotype" w:cs="Times New Roman"/>
          <w:sz w:val="24"/>
          <w:szCs w:val="24"/>
          <w:lang w:val="es-ES" w:eastAsia="es-ES"/>
        </w:rPr>
        <w:t>, de la Constitución Política del Estado Libre y Soberano de México, se establece lo siguiente:</w:t>
      </w:r>
    </w:p>
    <w:p w14:paraId="33C7DC6D" w14:textId="77777777" w:rsidR="00231F80" w:rsidRPr="006040AD" w:rsidRDefault="00231F80" w:rsidP="00231F80">
      <w:pPr>
        <w:spacing w:before="240" w:line="360" w:lineRule="auto"/>
        <w:ind w:left="851" w:right="851"/>
        <w:jc w:val="center"/>
        <w:rPr>
          <w:rFonts w:ascii="Palatino Linotype" w:eastAsia="Times New Roman" w:hAnsi="Palatino Linotype" w:cs="Times New Roman"/>
          <w:b/>
          <w:i/>
          <w:u w:val="single"/>
          <w:lang w:val="es-ES" w:eastAsia="es-ES"/>
        </w:rPr>
      </w:pPr>
      <w:r w:rsidRPr="006040AD">
        <w:rPr>
          <w:rFonts w:ascii="Palatino Linotype" w:eastAsia="Times New Roman" w:hAnsi="Palatino Linotype" w:cs="Times New Roman"/>
          <w:b/>
          <w:i/>
          <w:u w:val="single"/>
          <w:lang w:val="es-ES" w:eastAsia="es-ES"/>
        </w:rPr>
        <w:t>Constitución Política de los Estados Unidos Mexicanos</w:t>
      </w:r>
    </w:p>
    <w:p w14:paraId="15600B2E"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b/>
          <w:i/>
          <w:lang w:val="es-ES" w:eastAsia="es-ES"/>
        </w:rPr>
        <w:t>“Artículo 6</w:t>
      </w:r>
      <w:r w:rsidRPr="006040AD">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6040AD">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2099A56D"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w:t>
      </w:r>
    </w:p>
    <w:p w14:paraId="416C058A"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 xml:space="preserve">Para efectos de lo dispuesto en el presente artículo se observará lo siguiente: </w:t>
      </w:r>
    </w:p>
    <w:p w14:paraId="681D48C9"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67E3610"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w:t>
      </w:r>
    </w:p>
    <w:p w14:paraId="72ECE4FE"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519D4AB" w14:textId="77777777" w:rsidR="00231F80" w:rsidRPr="006040AD" w:rsidRDefault="00231F80" w:rsidP="00231F80">
      <w:pPr>
        <w:spacing w:before="240" w:line="360" w:lineRule="auto"/>
        <w:ind w:left="851" w:right="851"/>
        <w:jc w:val="both"/>
        <w:rPr>
          <w:rFonts w:ascii="Palatino Linotype" w:eastAsia="Times New Roman" w:hAnsi="Palatino Linotype" w:cs="Times New Roman"/>
          <w:b/>
          <w:i/>
          <w:lang w:val="es-ES" w:eastAsia="es-ES"/>
        </w:rPr>
      </w:pPr>
      <w:r w:rsidRPr="006040AD">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6040AD">
        <w:rPr>
          <w:rFonts w:ascii="Palatino Linotype" w:eastAsia="Times New Roman" w:hAnsi="Palatino Linotype" w:cs="Times New Roman"/>
          <w:b/>
          <w:i/>
          <w:lang w:val="es-ES" w:eastAsia="es-ES"/>
        </w:rPr>
        <w:t>[Sic]</w:t>
      </w:r>
    </w:p>
    <w:p w14:paraId="4B006948" w14:textId="77777777" w:rsidR="00231F80" w:rsidRPr="006040AD" w:rsidRDefault="00231F80" w:rsidP="00231F80">
      <w:pPr>
        <w:spacing w:before="240" w:line="360" w:lineRule="auto"/>
        <w:ind w:left="851" w:right="851"/>
        <w:jc w:val="both"/>
        <w:rPr>
          <w:rFonts w:ascii="Palatino Linotype" w:eastAsia="Times New Roman" w:hAnsi="Palatino Linotype" w:cs="Times New Roman"/>
          <w:b/>
          <w:i/>
          <w:lang w:val="es-ES" w:eastAsia="es-ES"/>
        </w:rPr>
      </w:pPr>
    </w:p>
    <w:p w14:paraId="69D3BBBB" w14:textId="77777777" w:rsidR="00231F80" w:rsidRPr="006040AD" w:rsidRDefault="00231F80" w:rsidP="00231F80">
      <w:pPr>
        <w:spacing w:before="240" w:line="360" w:lineRule="auto"/>
        <w:ind w:left="851" w:right="851"/>
        <w:jc w:val="center"/>
        <w:rPr>
          <w:rFonts w:ascii="Palatino Linotype" w:eastAsia="Times New Roman" w:hAnsi="Palatino Linotype" w:cs="Times New Roman"/>
          <w:b/>
          <w:i/>
          <w:u w:val="single"/>
          <w:lang w:val="es-ES" w:eastAsia="es-ES"/>
        </w:rPr>
      </w:pPr>
      <w:r w:rsidRPr="006040AD">
        <w:rPr>
          <w:rFonts w:ascii="Palatino Linotype" w:eastAsia="Times New Roman" w:hAnsi="Palatino Linotype" w:cs="Times New Roman"/>
          <w:b/>
          <w:i/>
          <w:u w:val="single"/>
          <w:lang w:val="es-ES" w:eastAsia="es-ES"/>
        </w:rPr>
        <w:t>Constitución Política del Estado Libre y Soberano de México</w:t>
      </w:r>
    </w:p>
    <w:p w14:paraId="7AD5E732"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w:t>
      </w:r>
      <w:r w:rsidRPr="006040AD">
        <w:rPr>
          <w:rFonts w:ascii="Palatino Linotype" w:eastAsia="Times New Roman" w:hAnsi="Palatino Linotype" w:cs="Times New Roman"/>
          <w:b/>
          <w:i/>
          <w:lang w:val="es-ES" w:eastAsia="es-ES"/>
        </w:rPr>
        <w:t>Artículo 5</w:t>
      </w:r>
      <w:r w:rsidRPr="006040AD">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6040AD">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7B136970"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w:t>
      </w:r>
    </w:p>
    <w:p w14:paraId="32C0ECB1"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E4517A5"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 xml:space="preserve"> (…)</w:t>
      </w:r>
    </w:p>
    <w:p w14:paraId="2BA8EA83"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A3967B4"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74C1C23"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w:t>
      </w:r>
    </w:p>
    <w:p w14:paraId="1DE049F3"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081C3F2"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D46FE7E" w14:textId="77777777" w:rsidR="00231F80" w:rsidRPr="006040AD" w:rsidRDefault="00231F80" w:rsidP="00231F80">
      <w:pPr>
        <w:spacing w:before="240" w:line="360" w:lineRule="auto"/>
        <w:ind w:left="851" w:right="851"/>
        <w:jc w:val="both"/>
        <w:rPr>
          <w:rFonts w:ascii="Palatino Linotype" w:eastAsia="Times New Roman" w:hAnsi="Palatino Linotype" w:cs="Times New Roman"/>
          <w:i/>
          <w:lang w:val="es-ES" w:eastAsia="es-ES"/>
        </w:rPr>
      </w:pPr>
      <w:r w:rsidRPr="006040AD">
        <w:rPr>
          <w:rFonts w:ascii="Palatino Linotype" w:eastAsia="Times New Roman" w:hAnsi="Palatino Linotype" w:cs="Times New Roman"/>
          <w:i/>
          <w:lang w:val="es-ES" w:eastAsia="es-ES"/>
        </w:rPr>
        <w:lastRenderedPageBreak/>
        <w:t>(…)</w:t>
      </w:r>
    </w:p>
    <w:p w14:paraId="379E10F9" w14:textId="77777777" w:rsidR="00231F80" w:rsidRPr="006040AD" w:rsidRDefault="00231F80" w:rsidP="00231F80">
      <w:pPr>
        <w:spacing w:before="240" w:line="360" w:lineRule="auto"/>
        <w:ind w:left="851" w:right="851"/>
        <w:jc w:val="both"/>
        <w:rPr>
          <w:rFonts w:ascii="Palatino Linotype" w:eastAsia="Times New Roman" w:hAnsi="Palatino Linotype" w:cs="Times New Roman"/>
          <w:b/>
          <w:i/>
          <w:lang w:val="es-ES" w:eastAsia="es-ES"/>
        </w:rPr>
      </w:pPr>
      <w:r w:rsidRPr="006040AD">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6040AD">
        <w:rPr>
          <w:rFonts w:ascii="Palatino Linotype" w:eastAsia="Times New Roman" w:hAnsi="Palatino Linotype" w:cs="Times New Roman"/>
          <w:b/>
          <w:i/>
          <w:lang w:val="es-ES" w:eastAsia="es-ES"/>
        </w:rPr>
        <w:t>[Sic]</w:t>
      </w:r>
    </w:p>
    <w:p w14:paraId="45FDFB32" w14:textId="77777777" w:rsidR="00231F80" w:rsidRPr="006040AD" w:rsidRDefault="00231F80" w:rsidP="00231F80">
      <w:pPr>
        <w:spacing w:after="0" w:line="360" w:lineRule="auto"/>
        <w:jc w:val="both"/>
        <w:rPr>
          <w:rFonts w:ascii="Palatino Linotype" w:eastAsia="Times New Roman" w:hAnsi="Palatino Linotype" w:cs="Times New Roman"/>
          <w:sz w:val="24"/>
          <w:szCs w:val="24"/>
          <w:lang w:val="es-ES" w:eastAsia="es-ES"/>
        </w:rPr>
      </w:pPr>
    </w:p>
    <w:p w14:paraId="3B9A85BB" w14:textId="77777777" w:rsidR="00231F80" w:rsidRPr="006040AD" w:rsidRDefault="00231F80" w:rsidP="00231F80">
      <w:pPr>
        <w:spacing w:after="0" w:line="360" w:lineRule="auto"/>
        <w:jc w:val="both"/>
        <w:rPr>
          <w:rFonts w:ascii="Palatino Linotype" w:eastAsia="Times New Roman" w:hAnsi="Palatino Linotype" w:cs="Times New Roman"/>
          <w:sz w:val="24"/>
          <w:szCs w:val="24"/>
          <w:lang w:val="es-ES" w:eastAsia="es-ES"/>
        </w:rPr>
      </w:pPr>
      <w:r w:rsidRPr="006040A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209253C" w14:textId="77777777" w:rsidR="00231F80" w:rsidRPr="006040AD" w:rsidRDefault="00231F80" w:rsidP="00231F80">
      <w:pPr>
        <w:spacing w:before="240" w:line="360" w:lineRule="auto"/>
        <w:ind w:left="851" w:right="851"/>
        <w:jc w:val="both"/>
        <w:rPr>
          <w:rFonts w:ascii="Palatino Linotype" w:hAnsi="Palatino Linotype" w:cs="Times New Roman"/>
          <w:i/>
          <w:lang w:val="es-ES" w:eastAsia="es-ES"/>
        </w:rPr>
      </w:pPr>
      <w:r w:rsidRPr="006040AD">
        <w:rPr>
          <w:rFonts w:ascii="Palatino Linotype" w:hAnsi="Palatino Linotype" w:cs="Times New Roman"/>
          <w:i/>
          <w:lang w:val="es-ES" w:eastAsia="es-ES"/>
        </w:rPr>
        <w:t>“</w:t>
      </w:r>
      <w:r w:rsidRPr="006040AD">
        <w:rPr>
          <w:rFonts w:ascii="Palatino Linotype" w:hAnsi="Palatino Linotype" w:cs="Times New Roman"/>
          <w:b/>
          <w:i/>
          <w:lang w:val="es-ES" w:eastAsia="es-ES"/>
        </w:rPr>
        <w:t>Artículo 1o</w:t>
      </w:r>
      <w:r w:rsidRPr="006040AD">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E64185" w14:textId="77777777" w:rsidR="00231F80" w:rsidRPr="006040AD" w:rsidRDefault="00231F80" w:rsidP="00231F80">
      <w:pPr>
        <w:spacing w:before="240" w:line="360" w:lineRule="auto"/>
        <w:ind w:left="851" w:right="851"/>
        <w:jc w:val="both"/>
        <w:rPr>
          <w:rFonts w:ascii="Palatino Linotype" w:hAnsi="Palatino Linotype" w:cs="Times New Roman"/>
          <w:i/>
          <w:lang w:val="es-ES" w:eastAsia="es-ES"/>
        </w:rPr>
      </w:pPr>
      <w:r w:rsidRPr="006040AD">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36C532C" w14:textId="77777777" w:rsidR="00231F80" w:rsidRPr="006040AD" w:rsidRDefault="00231F80" w:rsidP="00231F80">
      <w:pPr>
        <w:spacing w:before="240" w:line="360" w:lineRule="auto"/>
        <w:ind w:left="851" w:right="851"/>
        <w:jc w:val="both"/>
        <w:rPr>
          <w:rFonts w:ascii="Palatino Linotype" w:hAnsi="Palatino Linotype" w:cs="Times New Roman"/>
          <w:b/>
          <w:i/>
          <w:lang w:val="es-ES" w:eastAsia="es-ES"/>
        </w:rPr>
      </w:pPr>
      <w:r w:rsidRPr="006040AD">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6040AD">
        <w:rPr>
          <w:rFonts w:ascii="Palatino Linotype" w:hAnsi="Palatino Linotype" w:cs="Times New Roman"/>
          <w:b/>
          <w:i/>
          <w:lang w:val="es-ES" w:eastAsia="es-ES"/>
        </w:rPr>
        <w:t>[Sic]</w:t>
      </w:r>
    </w:p>
    <w:p w14:paraId="3B733B86" w14:textId="77777777" w:rsidR="00231F80" w:rsidRPr="006040AD" w:rsidRDefault="00231F80" w:rsidP="00231F8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6040AD">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040AD">
        <w:rPr>
          <w:rFonts w:ascii="Palatino Linotype" w:eastAsia="Times New Roman" w:hAnsi="Palatino Linotype" w:cs="Times New Roman"/>
          <w:b/>
          <w:sz w:val="24"/>
          <w:szCs w:val="24"/>
          <w:u w:val="single"/>
          <w:lang w:val="es-ES" w:eastAsia="es-ES"/>
        </w:rPr>
        <w:t>incluso, la solicitud de acceso a la información pueda ser anónima</w:t>
      </w:r>
      <w:r w:rsidRPr="006040AD">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6040AD">
        <w:rPr>
          <w:rFonts w:ascii="Palatino Linotype" w:hAnsi="Palatino Linotype" w:cs="Arial"/>
          <w:sz w:val="24"/>
          <w:szCs w:val="24"/>
          <w:lang w:val="es-ES"/>
        </w:rPr>
        <w:t>En conclusión, se cubrieron los requisitos de procedencia y procedibilidad y conforme a las constancias que obran en el expediente.</w:t>
      </w:r>
    </w:p>
    <w:p w14:paraId="4EBF44CB" w14:textId="77777777" w:rsidR="00231F80" w:rsidRPr="006040AD" w:rsidRDefault="00231F80" w:rsidP="00231F8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ABEF3AB" w14:textId="77777777" w:rsidR="00231F80" w:rsidRPr="006040AD" w:rsidRDefault="00231F80" w:rsidP="00231F80">
      <w:pPr>
        <w:tabs>
          <w:tab w:val="left" w:pos="709"/>
        </w:tabs>
        <w:spacing w:before="240" w:line="360" w:lineRule="auto"/>
        <w:ind w:right="51"/>
        <w:jc w:val="both"/>
        <w:rPr>
          <w:rFonts w:ascii="Palatino Linotype" w:hAnsi="Palatino Linotype"/>
          <w:b/>
          <w:sz w:val="28"/>
          <w:szCs w:val="28"/>
        </w:rPr>
      </w:pPr>
      <w:r w:rsidRPr="006040AD">
        <w:rPr>
          <w:rFonts w:ascii="Palatino Linotype" w:hAnsi="Palatino Linotype"/>
          <w:b/>
          <w:sz w:val="28"/>
          <w:szCs w:val="28"/>
        </w:rPr>
        <w:t xml:space="preserve">CUARTO. </w:t>
      </w:r>
      <w:r w:rsidRPr="006040AD">
        <w:rPr>
          <w:rFonts w:ascii="Palatino Linotype" w:hAnsi="Palatino Linotype" w:cs="Arial"/>
          <w:b/>
          <w:sz w:val="28"/>
          <w:szCs w:val="28"/>
        </w:rPr>
        <w:t>Del estudio de las causas de improcedencia y sobreseimiento</w:t>
      </w:r>
    </w:p>
    <w:p w14:paraId="2A96AB62" w14:textId="77777777" w:rsidR="00231F80" w:rsidRPr="006040AD" w:rsidRDefault="00231F80" w:rsidP="00231F80">
      <w:pPr>
        <w:pStyle w:val="Prrafodelista"/>
        <w:autoSpaceDE w:val="0"/>
        <w:autoSpaceDN w:val="0"/>
        <w:adjustRightInd w:val="0"/>
        <w:spacing w:line="360" w:lineRule="auto"/>
        <w:ind w:left="0"/>
        <w:jc w:val="both"/>
        <w:rPr>
          <w:rFonts w:ascii="Palatino Linotype" w:hAnsi="Palatino Linotype" w:cs="Arial"/>
        </w:rPr>
      </w:pPr>
      <w:r w:rsidRPr="006040AD">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399448" w14:textId="77777777" w:rsidR="00231F80" w:rsidRPr="006040AD" w:rsidRDefault="00231F80" w:rsidP="00231F80">
      <w:pPr>
        <w:pStyle w:val="Prrafodelista"/>
        <w:autoSpaceDE w:val="0"/>
        <w:autoSpaceDN w:val="0"/>
        <w:adjustRightInd w:val="0"/>
        <w:spacing w:line="360" w:lineRule="auto"/>
        <w:ind w:left="0"/>
        <w:jc w:val="both"/>
        <w:rPr>
          <w:rFonts w:ascii="Palatino Linotype" w:hAnsi="Palatino Linotype" w:cs="Arial"/>
        </w:rPr>
      </w:pPr>
      <w:r w:rsidRPr="006040AD">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w:t>
      </w:r>
      <w:r w:rsidRPr="006040AD">
        <w:rPr>
          <w:rFonts w:ascii="Palatino Linotype" w:hAnsi="Palatino Linotype" w:cs="Arial"/>
        </w:rPr>
        <w:lastRenderedPageBreak/>
        <w:t>se advierta una causa de improcedencia que permita sobreseerlo. Estudio de causales de improcedencia que no son incompatibles con el derecho de acceso a la justicia, ya que éste no se coarta por regular causas de improcedencia y sobreseimiento con tales fines</w:t>
      </w:r>
      <w:r w:rsidRPr="006040AD">
        <w:rPr>
          <w:rStyle w:val="Refdenotaalpie"/>
          <w:rFonts w:ascii="Palatino Linotype" w:hAnsi="Palatino Linotype" w:cs="Arial"/>
        </w:rPr>
        <w:footnoteReference w:id="1"/>
      </w:r>
      <w:r w:rsidRPr="006040AD">
        <w:rPr>
          <w:rFonts w:ascii="Palatino Linotype" w:hAnsi="Palatino Linotype" w:cs="Arial"/>
        </w:rPr>
        <w:t>.</w:t>
      </w:r>
    </w:p>
    <w:p w14:paraId="48FA8B83" w14:textId="77777777" w:rsidR="00231F80" w:rsidRPr="006040AD" w:rsidRDefault="00231F80" w:rsidP="00231F80">
      <w:pPr>
        <w:autoSpaceDE w:val="0"/>
        <w:autoSpaceDN w:val="0"/>
        <w:adjustRightInd w:val="0"/>
        <w:spacing w:line="360" w:lineRule="auto"/>
        <w:jc w:val="both"/>
        <w:rPr>
          <w:rFonts w:ascii="Palatino Linotype" w:hAnsi="Palatino Linotype" w:cs="Arial"/>
          <w:sz w:val="24"/>
          <w:szCs w:val="24"/>
        </w:rPr>
      </w:pPr>
      <w:r w:rsidRPr="006040AD">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6040AD">
        <w:rPr>
          <w:rFonts w:ascii="Palatino Linotype" w:hAnsi="Palatino Linotype" w:cs="Arial"/>
          <w:b/>
          <w:sz w:val="24"/>
          <w:szCs w:val="24"/>
        </w:rPr>
        <w:t>El Sujeto Obligado</w:t>
      </w:r>
      <w:r w:rsidRPr="006040AD">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6040AD">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14:paraId="4EC6F615" w14:textId="77777777" w:rsidR="00231F80" w:rsidRPr="006040AD" w:rsidRDefault="00231F80" w:rsidP="00231F80">
      <w:pPr>
        <w:autoSpaceDE w:val="0"/>
        <w:autoSpaceDN w:val="0"/>
        <w:adjustRightInd w:val="0"/>
        <w:spacing w:line="360" w:lineRule="auto"/>
        <w:jc w:val="both"/>
        <w:rPr>
          <w:rFonts w:ascii="Palatino Linotype" w:hAnsi="Palatino Linotype" w:cs="Arial"/>
          <w:sz w:val="24"/>
          <w:szCs w:val="24"/>
        </w:rPr>
      </w:pPr>
      <w:r w:rsidRPr="006040AD">
        <w:rPr>
          <w:rFonts w:ascii="Palatino Linotype" w:hAnsi="Palatino Linotype" w:cs="Arial"/>
          <w:sz w:val="24"/>
          <w:szCs w:val="24"/>
        </w:rPr>
        <w:t>Ya que el planteamiento del problema es de toral importancia, a efecto de determinar la intención o voluntad del</w:t>
      </w:r>
      <w:r w:rsidRPr="006040AD">
        <w:rPr>
          <w:rFonts w:ascii="Palatino Linotype" w:hAnsi="Palatino Linotype" w:cs="Arial"/>
          <w:b/>
          <w:sz w:val="24"/>
          <w:szCs w:val="24"/>
        </w:rPr>
        <w:t xml:space="preserve"> Recurrente</w:t>
      </w:r>
      <w:r w:rsidRPr="006040AD">
        <w:rPr>
          <w:rFonts w:ascii="Palatino Linotype" w:hAnsi="Palatino Linotype" w:cs="Arial"/>
          <w:sz w:val="24"/>
          <w:szCs w:val="24"/>
        </w:rPr>
        <w:t xml:space="preserve"> a la luz de la interpretación de la solicitud de información, y que puede generar de forma objetiva y material </w:t>
      </w:r>
      <w:r w:rsidRPr="006040AD">
        <w:rPr>
          <w:rFonts w:ascii="Palatino Linotype" w:hAnsi="Palatino Linotype" w:cs="Arial"/>
          <w:b/>
          <w:sz w:val="24"/>
          <w:szCs w:val="24"/>
        </w:rPr>
        <w:t>El Sujeto Obligado</w:t>
      </w:r>
      <w:r w:rsidRPr="006040AD">
        <w:rPr>
          <w:rFonts w:ascii="Palatino Linotype" w:hAnsi="Palatino Linotype" w:cs="Arial"/>
          <w:sz w:val="24"/>
          <w:szCs w:val="24"/>
        </w:rPr>
        <w:t xml:space="preserve"> que se relacione con esa intención, respecto del presente asunto se realiza a continuación.</w:t>
      </w:r>
    </w:p>
    <w:p w14:paraId="68F1E2A6" w14:textId="12E853D8" w:rsidR="00231F80" w:rsidRPr="006040AD" w:rsidRDefault="00231F80" w:rsidP="00231F80">
      <w:pPr>
        <w:autoSpaceDE w:val="0"/>
        <w:autoSpaceDN w:val="0"/>
        <w:adjustRightInd w:val="0"/>
        <w:spacing w:line="360" w:lineRule="auto"/>
        <w:jc w:val="both"/>
        <w:rPr>
          <w:rFonts w:ascii="Palatino Linotype" w:hAnsi="Palatino Linotype" w:cs="Arial"/>
          <w:sz w:val="24"/>
          <w:szCs w:val="24"/>
        </w:rPr>
      </w:pPr>
      <w:r w:rsidRPr="006040AD">
        <w:rPr>
          <w:rFonts w:ascii="Palatino Linotype" w:hAnsi="Palatino Linotype" w:cs="Arial"/>
          <w:sz w:val="24"/>
          <w:szCs w:val="24"/>
        </w:rPr>
        <w:t xml:space="preserve">Una vez sentado lo anterior, de una interpretación armónica a la solicitud de información </w:t>
      </w:r>
      <w:r w:rsidRPr="006040AD">
        <w:rPr>
          <w:rFonts w:ascii="Palatino Linotype" w:hAnsi="Palatino Linotype" w:cs="Arial"/>
          <w:b/>
          <w:bCs/>
          <w:sz w:val="24"/>
          <w:szCs w:val="24"/>
        </w:rPr>
        <w:t xml:space="preserve">02672/TOLUCA/IP/2023, </w:t>
      </w:r>
      <w:r w:rsidRPr="006040AD">
        <w:rPr>
          <w:rFonts w:ascii="Palatino Linotype" w:hAnsi="Palatino Linotype" w:cs="Arial"/>
          <w:sz w:val="24"/>
          <w:szCs w:val="24"/>
        </w:rPr>
        <w:t xml:space="preserve">se desprenden las siguientes consideraciones: </w:t>
      </w:r>
    </w:p>
    <w:p w14:paraId="4AE470F9" w14:textId="77777777" w:rsidR="00231F80" w:rsidRPr="006040AD" w:rsidRDefault="00231F80" w:rsidP="00231F80">
      <w:pPr>
        <w:pStyle w:val="Prrafodelista"/>
        <w:numPr>
          <w:ilvl w:val="0"/>
          <w:numId w:val="36"/>
        </w:numPr>
        <w:autoSpaceDE w:val="0"/>
        <w:autoSpaceDN w:val="0"/>
        <w:adjustRightInd w:val="0"/>
        <w:spacing w:line="360" w:lineRule="auto"/>
        <w:jc w:val="both"/>
        <w:rPr>
          <w:rFonts w:ascii="Palatino Linotype" w:hAnsi="Palatino Linotype" w:cs="Arial"/>
        </w:rPr>
      </w:pPr>
      <w:r w:rsidRPr="006040AD">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6040AD">
        <w:rPr>
          <w:rFonts w:ascii="Palatino Linotype" w:hAnsi="Palatino Linotype" w:cs="Arial"/>
          <w:b/>
          <w:bCs/>
        </w:rPr>
        <w:t>Sujetos Obligados.</w:t>
      </w:r>
    </w:p>
    <w:p w14:paraId="790DC7D2" w14:textId="57648E09" w:rsidR="00231F80" w:rsidRPr="006040AD" w:rsidRDefault="00231F80" w:rsidP="00231F80">
      <w:pPr>
        <w:pStyle w:val="Prrafodelista"/>
        <w:numPr>
          <w:ilvl w:val="0"/>
          <w:numId w:val="36"/>
        </w:numPr>
        <w:autoSpaceDE w:val="0"/>
        <w:autoSpaceDN w:val="0"/>
        <w:adjustRightInd w:val="0"/>
        <w:spacing w:line="360" w:lineRule="auto"/>
        <w:jc w:val="both"/>
        <w:rPr>
          <w:rFonts w:ascii="Palatino Linotype" w:hAnsi="Palatino Linotype" w:cs="Arial"/>
        </w:rPr>
      </w:pPr>
      <w:r w:rsidRPr="006040AD">
        <w:rPr>
          <w:rFonts w:ascii="Palatino Linotype" w:hAnsi="Palatino Linotype" w:cs="Arial"/>
        </w:rPr>
        <w:t xml:space="preserve">Que fueron formulados </w:t>
      </w:r>
      <w:r w:rsidRPr="006040AD">
        <w:rPr>
          <w:rFonts w:ascii="Palatino Linotype" w:hAnsi="Palatino Linotype" w:cs="Arial"/>
          <w:b/>
          <w:bCs/>
        </w:rPr>
        <w:t xml:space="preserve">2 -dos- </w:t>
      </w:r>
      <w:r w:rsidRPr="006040AD">
        <w:rPr>
          <w:rFonts w:ascii="Palatino Linotype" w:hAnsi="Palatino Linotype" w:cs="Arial"/>
        </w:rPr>
        <w:t xml:space="preserve">requerimientos, precisando que fue señalado como elemento temporal </w:t>
      </w:r>
      <w:r w:rsidRPr="006040AD">
        <w:rPr>
          <w:rFonts w:ascii="Palatino Linotype" w:hAnsi="Palatino Linotype" w:cs="Arial"/>
          <w:i/>
          <w:iCs/>
        </w:rPr>
        <w:t xml:space="preserve">“en el ejercicio fiscal 2023”, </w:t>
      </w:r>
      <w:r w:rsidRPr="006040AD">
        <w:rPr>
          <w:rFonts w:ascii="Palatino Linotype" w:hAnsi="Palatino Linotype" w:cs="Arial"/>
        </w:rPr>
        <w:t xml:space="preserve">luego entonces la temporalidad debe de ser delimitada del uno de enero al tres de agosto de dos mil veintitrés, esté último al corresponder a la fecha en que se ejerció el derecho de acceso a la información pública. </w:t>
      </w:r>
    </w:p>
    <w:p w14:paraId="74F22C40" w14:textId="77777777" w:rsidR="00231F80" w:rsidRPr="006040AD" w:rsidRDefault="00231F80" w:rsidP="00231F80">
      <w:pPr>
        <w:pStyle w:val="Prrafodelista"/>
        <w:numPr>
          <w:ilvl w:val="0"/>
          <w:numId w:val="37"/>
        </w:numPr>
        <w:autoSpaceDE w:val="0"/>
        <w:autoSpaceDN w:val="0"/>
        <w:adjustRightInd w:val="0"/>
        <w:spacing w:before="240" w:line="360" w:lineRule="auto"/>
        <w:jc w:val="both"/>
        <w:rPr>
          <w:rFonts w:ascii="Palatino Linotype" w:hAnsi="Palatino Linotype"/>
        </w:rPr>
      </w:pPr>
      <w:r w:rsidRPr="006040AD">
        <w:rPr>
          <w:rFonts w:ascii="Palatino Linotype" w:hAnsi="Palatino Linotype" w:cs="Arial"/>
        </w:rPr>
        <w:t xml:space="preserve">Que cuando los particulares no identifican de forma precisa los documentos requeridos, </w:t>
      </w:r>
      <w:r w:rsidRPr="006040AD">
        <w:rPr>
          <w:rFonts w:ascii="Palatino Linotype" w:hAnsi="Palatino Linotype"/>
        </w:rPr>
        <w:t xml:space="preserve">bastará con que se remita cualquiera que refleje la información requerida. Al respecto cobra relevancia el criterio emitido por el Órgano Garante Nacional con número </w:t>
      </w:r>
      <w:r w:rsidRPr="006040AD">
        <w:rPr>
          <w:rFonts w:ascii="Palatino Linotype" w:hAnsi="Palatino Linotype"/>
          <w:b/>
          <w:bCs/>
        </w:rPr>
        <w:t xml:space="preserve">16/17 </w:t>
      </w:r>
      <w:r w:rsidRPr="006040AD">
        <w:rPr>
          <w:rFonts w:ascii="Palatino Linotype" w:hAnsi="Palatino Linotype"/>
        </w:rPr>
        <w:t>cuyo rubro y texto disponen a la literalidad lo siguiente:</w:t>
      </w:r>
    </w:p>
    <w:p w14:paraId="099881B3" w14:textId="77777777" w:rsidR="00231F80" w:rsidRPr="006040AD" w:rsidRDefault="00231F80" w:rsidP="00231F80">
      <w:pPr>
        <w:pStyle w:val="Citas"/>
        <w:jc w:val="center"/>
        <w:rPr>
          <w:b/>
          <w:bCs/>
          <w:sz w:val="24"/>
          <w:szCs w:val="24"/>
        </w:rPr>
      </w:pPr>
      <w:r w:rsidRPr="006040AD">
        <w:rPr>
          <w:b/>
          <w:bCs/>
          <w:sz w:val="24"/>
          <w:szCs w:val="24"/>
        </w:rPr>
        <w:lastRenderedPageBreak/>
        <w:t>“EXPRESIÓN DOCUMENTAL.</w:t>
      </w:r>
    </w:p>
    <w:p w14:paraId="3AB4599D" w14:textId="77777777" w:rsidR="00231F80" w:rsidRPr="006040AD" w:rsidRDefault="00231F80" w:rsidP="00231F80">
      <w:pPr>
        <w:pStyle w:val="Citas"/>
        <w:rPr>
          <w:szCs w:val="24"/>
        </w:rPr>
      </w:pPr>
      <w:r w:rsidRPr="006040AD">
        <w:rPr>
          <w:bCs/>
          <w:szCs w:val="24"/>
        </w:rPr>
        <w:t>Cuando</w:t>
      </w:r>
      <w:r w:rsidRPr="006040AD">
        <w:rPr>
          <w:lang w:val="es-ES"/>
        </w:rPr>
        <w:t xml:space="preserve"> los particulares presenten solicitudes de acceso a la información sin identificar de forma precisa la documentación que pudiera contener la información de su interés, </w:t>
      </w:r>
      <w:r w:rsidRPr="006040AD">
        <w:rPr>
          <w:szCs w:val="24"/>
        </w:rPr>
        <w:t>o bien, la solicitud constituya una consulta,</w:t>
      </w:r>
      <w:r w:rsidRPr="006040AD">
        <w:rPr>
          <w:lang w:val="es-ES"/>
        </w:rPr>
        <w:t xml:space="preserve"> pero la respuesta pudiera obrar en algún documento en poder de los sujetos obligados, éstos deben dar a dichas solicitudes una interpretación que les otorgue una expresión documental. </w:t>
      </w:r>
    </w:p>
    <w:p w14:paraId="33DEAE9B" w14:textId="77777777" w:rsidR="00231F80" w:rsidRPr="006040AD" w:rsidRDefault="00231F80" w:rsidP="00231F80">
      <w:pPr>
        <w:pStyle w:val="Citas"/>
        <w:rPr>
          <w:b/>
        </w:rPr>
      </w:pPr>
      <w:r w:rsidRPr="006040AD">
        <w:rPr>
          <w:b/>
        </w:rPr>
        <w:t>Precedentes:</w:t>
      </w:r>
    </w:p>
    <w:p w14:paraId="00DD5098" w14:textId="77777777" w:rsidR="00231F80" w:rsidRPr="006040AD" w:rsidRDefault="00231F80" w:rsidP="00231F80">
      <w:pPr>
        <w:pStyle w:val="Citas"/>
        <w:numPr>
          <w:ilvl w:val="0"/>
          <w:numId w:val="11"/>
        </w:numPr>
        <w:rPr>
          <w:color w:val="000000"/>
        </w:rPr>
      </w:pPr>
      <w:r w:rsidRPr="006040AD">
        <w:t xml:space="preserve">Acceso a la información pública. RRA 0774/16. Sesión del 31 de agosto de 2016. Votación por unanimidad. </w:t>
      </w:r>
      <w:r w:rsidRPr="006040AD">
        <w:rPr>
          <w:rFonts w:eastAsia="Arial"/>
        </w:rPr>
        <w:t>Sin votos disidentes o particulares.</w:t>
      </w:r>
      <w:r w:rsidRPr="006040AD">
        <w:t xml:space="preserve"> Secretaría de Salud. Comisionada Ponente María Patricia Kurczyn Villalobos.</w:t>
      </w:r>
    </w:p>
    <w:p w14:paraId="45699A5B" w14:textId="77777777" w:rsidR="00231F80" w:rsidRPr="006040AD" w:rsidRDefault="00231F80" w:rsidP="00231F80">
      <w:pPr>
        <w:pStyle w:val="Citas"/>
        <w:numPr>
          <w:ilvl w:val="0"/>
          <w:numId w:val="11"/>
        </w:numPr>
        <w:rPr>
          <w:color w:val="000000"/>
        </w:rPr>
      </w:pPr>
      <w:r w:rsidRPr="006040AD">
        <w:t xml:space="preserve">Acceso a la información pública. RRA 0143/17. Sesión del 22 de febrero de 2017. Votación por unanimidad. </w:t>
      </w:r>
      <w:r w:rsidRPr="006040AD">
        <w:rPr>
          <w:rFonts w:eastAsia="Arial"/>
        </w:rPr>
        <w:t>Sin votos disidentes o particulares.</w:t>
      </w:r>
      <w:r w:rsidRPr="006040AD">
        <w:t xml:space="preserve"> Universidad Autónoma Agraria Antonio Narro. Comisionado Ponente Oscar Mauricio Guerra Ford. </w:t>
      </w:r>
    </w:p>
    <w:p w14:paraId="7F53654E" w14:textId="77777777" w:rsidR="00231F80" w:rsidRPr="006040AD" w:rsidRDefault="00231F80" w:rsidP="00231F80">
      <w:pPr>
        <w:pStyle w:val="Citas"/>
        <w:numPr>
          <w:ilvl w:val="0"/>
          <w:numId w:val="11"/>
        </w:numPr>
        <w:rPr>
          <w:color w:val="000000"/>
        </w:rPr>
      </w:pPr>
      <w:r w:rsidRPr="006040AD">
        <w:t xml:space="preserve">Acceso a la información pública. RRA 0540/17. Sesión del 08 de marzo del 2017. Votación por unanimidad. </w:t>
      </w:r>
      <w:r w:rsidRPr="006040AD">
        <w:rPr>
          <w:rFonts w:eastAsia="Arial"/>
        </w:rPr>
        <w:t>Sin votos disidentes o particulares.</w:t>
      </w:r>
      <w:r w:rsidRPr="006040AD">
        <w:t xml:space="preserve"> Secretaría de Economía. Comisionado Ponente Francisco Javier Acuña Llamas. “ </w:t>
      </w:r>
      <w:r w:rsidRPr="006040AD">
        <w:rPr>
          <w:b/>
          <w:bCs/>
        </w:rPr>
        <w:t>(Sic)</w:t>
      </w:r>
    </w:p>
    <w:p w14:paraId="3568AD76" w14:textId="77777777" w:rsidR="003864CA" w:rsidRPr="006040AD" w:rsidRDefault="003864CA" w:rsidP="003864CA">
      <w:pPr>
        <w:spacing w:before="240" w:line="360" w:lineRule="auto"/>
        <w:jc w:val="both"/>
        <w:rPr>
          <w:rFonts w:ascii="Palatino Linotype" w:hAnsi="Palatino Linotype"/>
          <w:sz w:val="24"/>
          <w:szCs w:val="24"/>
        </w:rPr>
      </w:pPr>
    </w:p>
    <w:p w14:paraId="0BD366A8" w14:textId="77777777" w:rsidR="003864CA" w:rsidRPr="006040AD" w:rsidRDefault="003864CA" w:rsidP="003864CA">
      <w:pPr>
        <w:spacing w:before="240" w:line="360" w:lineRule="auto"/>
        <w:jc w:val="both"/>
        <w:rPr>
          <w:rFonts w:ascii="Palatino Linotype" w:hAnsi="Palatino Linotype"/>
          <w:sz w:val="24"/>
          <w:szCs w:val="24"/>
        </w:rPr>
      </w:pPr>
      <w:r w:rsidRPr="006040AD">
        <w:rPr>
          <w:rFonts w:ascii="Palatino Linotype" w:hAnsi="Palatino Linotype"/>
          <w:sz w:val="24"/>
          <w:szCs w:val="24"/>
        </w:rPr>
        <w:lastRenderedPageBreak/>
        <w:t xml:space="preserve">Bajo estas líneas argumentativas, al retomar y delimitar los requerimientos formulados por el ahora </w:t>
      </w:r>
      <w:r w:rsidRPr="006040AD">
        <w:rPr>
          <w:rFonts w:ascii="Palatino Linotype" w:hAnsi="Palatino Linotype"/>
          <w:b/>
          <w:bCs/>
          <w:sz w:val="24"/>
          <w:szCs w:val="24"/>
        </w:rPr>
        <w:t xml:space="preserve">Recurrente, </w:t>
      </w:r>
      <w:r w:rsidRPr="006040AD">
        <w:rPr>
          <w:rFonts w:ascii="Palatino Linotype" w:hAnsi="Palatino Linotype"/>
          <w:sz w:val="24"/>
          <w:szCs w:val="24"/>
        </w:rPr>
        <w:t xml:space="preserve">de manera objetiva se precisa que versa en conocer la siguiente información: </w:t>
      </w:r>
    </w:p>
    <w:p w14:paraId="6F44B508" w14:textId="783CA463" w:rsidR="007F5785" w:rsidRPr="006040AD" w:rsidRDefault="00231F80" w:rsidP="007F5785">
      <w:pPr>
        <w:pStyle w:val="Sinespaciado"/>
        <w:numPr>
          <w:ilvl w:val="0"/>
          <w:numId w:val="33"/>
        </w:numPr>
        <w:spacing w:line="360" w:lineRule="auto"/>
        <w:jc w:val="both"/>
        <w:rPr>
          <w:rFonts w:ascii="Palatino Linotype" w:hAnsi="Palatino Linotype"/>
        </w:rPr>
      </w:pPr>
      <w:r w:rsidRPr="006040AD">
        <w:rPr>
          <w:rFonts w:ascii="Palatino Linotype" w:hAnsi="Palatino Linotype"/>
        </w:rPr>
        <w:t xml:space="preserve">El o los documentos donde conste el importe del recurso destinado para realizar acciones de auditoría y revisión de cuentas en las partidas de gasto relativas a viáticos, gasolinas, mantenimiento y reparación de vehículos, refacciones de vehículos, del periodo comprendido del uno de enero al tres de agosto de dos mil veintitrés. </w:t>
      </w:r>
    </w:p>
    <w:p w14:paraId="1C715EB8" w14:textId="35CDF10C" w:rsidR="00231F80" w:rsidRPr="006040AD" w:rsidRDefault="00231F80" w:rsidP="007F5785">
      <w:pPr>
        <w:pStyle w:val="Sinespaciado"/>
        <w:numPr>
          <w:ilvl w:val="0"/>
          <w:numId w:val="33"/>
        </w:numPr>
        <w:spacing w:line="360" w:lineRule="auto"/>
        <w:jc w:val="both"/>
        <w:rPr>
          <w:rFonts w:ascii="Palatino Linotype" w:hAnsi="Palatino Linotype"/>
        </w:rPr>
      </w:pPr>
      <w:r w:rsidRPr="006040AD">
        <w:rPr>
          <w:rFonts w:ascii="Palatino Linotype" w:hAnsi="Palatino Linotype"/>
        </w:rPr>
        <w:t xml:space="preserve">El o los documentos donde conste el importe del recurso destinado para realizar acciones de </w:t>
      </w:r>
      <w:r w:rsidR="00580FE4" w:rsidRPr="006040AD">
        <w:rPr>
          <w:rFonts w:ascii="Palatino Linotype" w:hAnsi="Palatino Linotype"/>
        </w:rPr>
        <w:t>auditoría</w:t>
      </w:r>
      <w:r w:rsidRPr="006040AD">
        <w:rPr>
          <w:rFonts w:ascii="Palatino Linotype" w:hAnsi="Palatino Linotype"/>
        </w:rPr>
        <w:t xml:space="preserve"> y revisión de cuentas en las partidas de gasto relativas a viáticos, gasolinas, mantenimiento y reparación de vehículos, refacciones de vehículos, en el departamento de mantenimiento vehicular y control de combustible y/o equivalente, del periodo comprendido del uno de enero al tres de agosto de dos mil veintitrés. </w:t>
      </w:r>
    </w:p>
    <w:p w14:paraId="2585FFFF" w14:textId="77777777" w:rsidR="007F5785" w:rsidRPr="006040AD" w:rsidRDefault="007F5785" w:rsidP="00D21F97">
      <w:pPr>
        <w:pStyle w:val="Sinespaciado"/>
        <w:spacing w:line="360" w:lineRule="auto"/>
        <w:jc w:val="both"/>
        <w:rPr>
          <w:rFonts w:ascii="Palatino Linotype" w:hAnsi="Palatino Linotype"/>
        </w:rPr>
      </w:pPr>
    </w:p>
    <w:p w14:paraId="6D00AC1A" w14:textId="41BA53A7" w:rsidR="00827658" w:rsidRPr="006040AD" w:rsidRDefault="00827658" w:rsidP="00827658">
      <w:pPr>
        <w:spacing w:after="0" w:line="360" w:lineRule="auto"/>
        <w:jc w:val="both"/>
        <w:rPr>
          <w:rFonts w:ascii="Palatino Linotype" w:hAnsi="Palatino Linotype" w:cs="Arial"/>
          <w:noProof/>
          <w:color w:val="000000"/>
          <w:sz w:val="24"/>
          <w:lang w:eastAsia="es-MX"/>
        </w:rPr>
      </w:pPr>
      <w:r w:rsidRPr="006040AD">
        <w:rPr>
          <w:rFonts w:ascii="Palatino Linotype" w:hAnsi="Palatino Linotype" w:cs="Arial"/>
          <w:sz w:val="24"/>
          <w:szCs w:val="24"/>
        </w:rPr>
        <w:t xml:space="preserve">Bajo este contexto, a efecto de identificar las unidades administrativas </w:t>
      </w:r>
      <w:r w:rsidR="00317A78" w:rsidRPr="006040AD">
        <w:rPr>
          <w:rFonts w:ascii="Palatino Linotype" w:hAnsi="Palatino Linotype" w:cs="Arial"/>
          <w:sz w:val="24"/>
          <w:szCs w:val="24"/>
        </w:rPr>
        <w:t>donde pudiera obrar la información</w:t>
      </w:r>
      <w:r w:rsidRPr="006040AD">
        <w:rPr>
          <w:rFonts w:ascii="Palatino Linotype" w:hAnsi="Palatino Linotype" w:cs="Arial"/>
          <w:sz w:val="24"/>
          <w:szCs w:val="24"/>
        </w:rPr>
        <w:t xml:space="preserve"> se traen a colación los </w:t>
      </w:r>
      <w:r w:rsidRPr="006040AD">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DD75DD3" w14:textId="77777777" w:rsidR="00827658" w:rsidRPr="006040AD" w:rsidRDefault="00827658" w:rsidP="00827658">
      <w:pPr>
        <w:tabs>
          <w:tab w:val="left" w:pos="709"/>
        </w:tabs>
        <w:spacing w:before="240" w:line="360" w:lineRule="auto"/>
        <w:ind w:left="851" w:right="851"/>
        <w:jc w:val="both"/>
        <w:rPr>
          <w:rFonts w:ascii="Palatino Linotype" w:hAnsi="Palatino Linotype"/>
          <w:i/>
        </w:rPr>
      </w:pPr>
      <w:r w:rsidRPr="006040AD">
        <w:rPr>
          <w:rFonts w:ascii="Palatino Linotype" w:hAnsi="Palatino Linotype"/>
          <w:i/>
        </w:rPr>
        <w:t>“Artículo 24. Para el cumplimiento de los objetivos de esta Ley, los sujetos obligados deberán cumplir con las siguientes obligaciones, según corresponda, de acuerdo a su naturaleza:</w:t>
      </w:r>
    </w:p>
    <w:p w14:paraId="503FF1F9" w14:textId="1076E9DE" w:rsidR="00F43D94" w:rsidRPr="006040AD" w:rsidRDefault="00F43D94" w:rsidP="00827658">
      <w:pPr>
        <w:tabs>
          <w:tab w:val="left" w:pos="709"/>
        </w:tabs>
        <w:spacing w:before="240" w:line="360" w:lineRule="auto"/>
        <w:ind w:left="851" w:right="851"/>
        <w:jc w:val="both"/>
        <w:rPr>
          <w:rFonts w:ascii="Palatino Linotype" w:hAnsi="Palatino Linotype"/>
          <w:i/>
        </w:rPr>
      </w:pPr>
      <w:r w:rsidRPr="006040AD">
        <w:rPr>
          <w:rFonts w:ascii="Palatino Linotype" w:hAnsi="Palatino Linotype"/>
          <w:i/>
        </w:rPr>
        <w:t>(…)</w:t>
      </w:r>
    </w:p>
    <w:p w14:paraId="5A375592" w14:textId="0C310956" w:rsidR="00827658" w:rsidRPr="006040AD" w:rsidRDefault="00827658" w:rsidP="00827658">
      <w:pPr>
        <w:tabs>
          <w:tab w:val="left" w:pos="709"/>
        </w:tabs>
        <w:spacing w:before="240" w:line="360" w:lineRule="auto"/>
        <w:ind w:left="851" w:right="851"/>
        <w:jc w:val="both"/>
        <w:rPr>
          <w:rFonts w:ascii="Palatino Linotype" w:hAnsi="Palatino Linotype"/>
          <w:i/>
        </w:rPr>
      </w:pPr>
      <w:r w:rsidRPr="006040AD">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5D10599F" w14:textId="30B2DDF1" w:rsidR="00F43D94" w:rsidRPr="006040AD" w:rsidRDefault="00F43D94" w:rsidP="00827658">
      <w:pPr>
        <w:tabs>
          <w:tab w:val="left" w:pos="709"/>
        </w:tabs>
        <w:spacing w:before="240" w:line="360" w:lineRule="auto"/>
        <w:ind w:left="851" w:right="851"/>
        <w:jc w:val="both"/>
        <w:rPr>
          <w:rFonts w:ascii="Palatino Linotype" w:hAnsi="Palatino Linotype"/>
          <w:i/>
        </w:rPr>
      </w:pPr>
      <w:r w:rsidRPr="006040AD">
        <w:rPr>
          <w:rFonts w:ascii="Palatino Linotype" w:hAnsi="Palatino Linotype"/>
          <w:i/>
        </w:rPr>
        <w:t>(…)</w:t>
      </w:r>
    </w:p>
    <w:p w14:paraId="3B49D980" w14:textId="77777777" w:rsidR="00827658" w:rsidRPr="006040AD" w:rsidRDefault="00827658" w:rsidP="00827658">
      <w:pPr>
        <w:tabs>
          <w:tab w:val="left" w:pos="709"/>
        </w:tabs>
        <w:spacing w:before="240" w:line="360" w:lineRule="auto"/>
        <w:ind w:left="851" w:right="851"/>
        <w:jc w:val="both"/>
        <w:rPr>
          <w:rFonts w:ascii="Palatino Linotype" w:hAnsi="Palatino Linotype"/>
          <w:i/>
        </w:rPr>
      </w:pPr>
      <w:r w:rsidRPr="006040AD">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FD7278" w14:textId="5CDBD09A" w:rsidR="00F43D94" w:rsidRPr="006040AD" w:rsidRDefault="00F43D94" w:rsidP="00827658">
      <w:pPr>
        <w:tabs>
          <w:tab w:val="left" w:pos="709"/>
        </w:tabs>
        <w:spacing w:before="240" w:line="360" w:lineRule="auto"/>
        <w:ind w:left="851" w:right="851"/>
        <w:jc w:val="both"/>
        <w:rPr>
          <w:rFonts w:ascii="Palatino Linotype" w:hAnsi="Palatino Linotype"/>
          <w:i/>
        </w:rPr>
      </w:pPr>
      <w:r w:rsidRPr="006040AD">
        <w:rPr>
          <w:rFonts w:ascii="Palatino Linotype" w:hAnsi="Palatino Linotype"/>
          <w:i/>
        </w:rPr>
        <w:t>(…)</w:t>
      </w:r>
    </w:p>
    <w:p w14:paraId="1B29E968" w14:textId="77777777" w:rsidR="00827658" w:rsidRPr="006040AD" w:rsidRDefault="00827658" w:rsidP="00827658">
      <w:pPr>
        <w:pStyle w:val="INFOEM"/>
      </w:pPr>
      <w:r w:rsidRPr="006040AD">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EBEF75" w14:textId="528DDCD5" w:rsidR="00827658" w:rsidRPr="006040AD" w:rsidRDefault="00827658" w:rsidP="00827658">
      <w:pPr>
        <w:pStyle w:val="INFOEM"/>
        <w:rPr>
          <w:b/>
        </w:rPr>
      </w:pPr>
      <w:r w:rsidRPr="006040AD">
        <w:t xml:space="preserve"> (…)” </w:t>
      </w:r>
      <w:r w:rsidRPr="006040AD">
        <w:rPr>
          <w:b/>
        </w:rPr>
        <w:t>[Sic]</w:t>
      </w:r>
    </w:p>
    <w:p w14:paraId="327A40EB" w14:textId="77777777" w:rsidR="00F43D94" w:rsidRPr="006040AD" w:rsidRDefault="00F43D94" w:rsidP="00827658">
      <w:pPr>
        <w:pStyle w:val="INFOEM"/>
        <w:ind w:left="0"/>
        <w:rPr>
          <w:i w:val="0"/>
          <w:iCs/>
          <w:sz w:val="24"/>
          <w:szCs w:val="24"/>
        </w:rPr>
      </w:pPr>
    </w:p>
    <w:p w14:paraId="4AF12022" w14:textId="40562169" w:rsidR="003864CA" w:rsidRPr="006040AD" w:rsidRDefault="00F43D94" w:rsidP="00827658">
      <w:pPr>
        <w:pStyle w:val="INFOEM"/>
        <w:ind w:left="0"/>
        <w:rPr>
          <w:i w:val="0"/>
          <w:iCs/>
          <w:sz w:val="24"/>
          <w:szCs w:val="24"/>
        </w:rPr>
      </w:pPr>
      <w:r w:rsidRPr="006040AD">
        <w:rPr>
          <w:i w:val="0"/>
          <w:iCs/>
          <w:noProof/>
          <w:sz w:val="24"/>
          <w:szCs w:val="24"/>
          <w:lang w:eastAsia="es-MX"/>
        </w:rPr>
        <mc:AlternateContent>
          <mc:Choice Requires="wps">
            <w:drawing>
              <wp:anchor distT="0" distB="0" distL="114300" distR="114300" simplePos="0" relativeHeight="251697152" behindDoc="0" locked="0" layoutInCell="1" allowOverlap="1" wp14:anchorId="434C9BAD" wp14:editId="5F60291B">
                <wp:simplePos x="0" y="0"/>
                <wp:positionH relativeFrom="column">
                  <wp:posOffset>75667</wp:posOffset>
                </wp:positionH>
                <wp:positionV relativeFrom="paragraph">
                  <wp:posOffset>509980</wp:posOffset>
                </wp:positionV>
                <wp:extent cx="5954572" cy="1580083"/>
                <wp:effectExtent l="0" t="0" r="27305" b="20320"/>
                <wp:wrapNone/>
                <wp:docPr id="716634821" name="Straight Connector 1"/>
                <wp:cNvGraphicFramePr/>
                <a:graphic xmlns:a="http://schemas.openxmlformats.org/drawingml/2006/main">
                  <a:graphicData uri="http://schemas.microsoft.com/office/word/2010/wordprocessingShape">
                    <wps:wsp>
                      <wps:cNvCnPr/>
                      <wps:spPr>
                        <a:xfrm>
                          <a:off x="0" y="0"/>
                          <a:ext cx="5954572" cy="15800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2C6B3"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5pt,40.15pt" to="474.8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" strokecolor="#5b9bd5 [3204]" strokeweight=".5pt">
                <v:stroke joinstyle="miter"/>
              </v:line>
            </w:pict>
          </mc:Fallback>
        </mc:AlternateContent>
      </w:r>
      <w:r w:rsidR="00E60CA4" w:rsidRPr="006040AD">
        <w:rPr>
          <w:i w:val="0"/>
          <w:iCs/>
          <w:sz w:val="24"/>
          <w:szCs w:val="24"/>
        </w:rPr>
        <w:t>Sirven de sustento las siguientes imágenes ilustrativas:</w:t>
      </w:r>
    </w:p>
    <w:p w14:paraId="1BCF3408" w14:textId="7F8BD5EC" w:rsidR="00E60CA4" w:rsidRPr="006040AD" w:rsidRDefault="00F43D94" w:rsidP="00827658">
      <w:pPr>
        <w:pStyle w:val="INFOEM"/>
        <w:ind w:left="0"/>
        <w:rPr>
          <w:i w:val="0"/>
          <w:iCs/>
          <w:sz w:val="24"/>
          <w:szCs w:val="24"/>
        </w:rPr>
      </w:pPr>
      <w:r w:rsidRPr="006040AD">
        <w:rPr>
          <w:i w:val="0"/>
          <w:iCs/>
          <w:noProof/>
          <w:sz w:val="24"/>
          <w:szCs w:val="24"/>
          <w:lang w:eastAsia="es-MX"/>
        </w:rPr>
        <w:lastRenderedPageBreak/>
        <w:drawing>
          <wp:anchor distT="0" distB="0" distL="114300" distR="114300" simplePos="0" relativeHeight="251691008" behindDoc="0" locked="0" layoutInCell="1" allowOverlap="1" wp14:anchorId="0A23E828" wp14:editId="329AC5D5">
            <wp:simplePos x="0" y="0"/>
            <wp:positionH relativeFrom="page">
              <wp:align>center</wp:align>
            </wp:positionH>
            <wp:positionV relativeFrom="paragraph">
              <wp:posOffset>3783025</wp:posOffset>
            </wp:positionV>
            <wp:extent cx="5753100" cy="3463290"/>
            <wp:effectExtent l="19050" t="19050" r="19050" b="22860"/>
            <wp:wrapThrough wrapText="bothSides">
              <wp:wrapPolygon edited="0">
                <wp:start x="-72" y="-119"/>
                <wp:lineTo x="-72" y="21624"/>
                <wp:lineTo x="21600" y="21624"/>
                <wp:lineTo x="21600" y="-119"/>
                <wp:lineTo x="-72" y="-119"/>
              </wp:wrapPolygon>
            </wp:wrapThrough>
            <wp:docPr id="1906512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4632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040AD">
        <w:rPr>
          <w:i w:val="0"/>
          <w:iCs/>
          <w:noProof/>
          <w:sz w:val="24"/>
          <w:szCs w:val="24"/>
          <w:lang w:eastAsia="es-MX"/>
        </w:rPr>
        <w:drawing>
          <wp:anchor distT="0" distB="0" distL="114300" distR="114300" simplePos="0" relativeHeight="251689984" behindDoc="0" locked="0" layoutInCell="1" allowOverlap="1" wp14:anchorId="7B80BF27" wp14:editId="10CC3C3F">
            <wp:simplePos x="0" y="0"/>
            <wp:positionH relativeFrom="page">
              <wp:align>center</wp:align>
            </wp:positionH>
            <wp:positionV relativeFrom="paragraph">
              <wp:posOffset>19304</wp:posOffset>
            </wp:positionV>
            <wp:extent cx="5756275" cy="3437890"/>
            <wp:effectExtent l="19050" t="19050" r="15875" b="10160"/>
            <wp:wrapThrough wrapText="bothSides">
              <wp:wrapPolygon edited="0">
                <wp:start x="-71" y="-120"/>
                <wp:lineTo x="-71" y="21544"/>
                <wp:lineTo x="21588" y="21544"/>
                <wp:lineTo x="21588" y="-120"/>
                <wp:lineTo x="-71" y="-120"/>
              </wp:wrapPolygon>
            </wp:wrapThrough>
            <wp:docPr id="1057980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34378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3833F5" w14:textId="6200595F" w:rsidR="00DB32DA" w:rsidRPr="006040AD" w:rsidRDefault="00F43D94" w:rsidP="00827658">
      <w:pPr>
        <w:pStyle w:val="INFOEM"/>
        <w:ind w:left="0"/>
        <w:rPr>
          <w:i w:val="0"/>
          <w:iCs/>
          <w:noProof/>
          <w:sz w:val="24"/>
          <w:szCs w:val="24"/>
        </w:rPr>
      </w:pPr>
      <w:r w:rsidRPr="006040AD">
        <w:rPr>
          <w:i w:val="0"/>
          <w:iCs/>
          <w:noProof/>
          <w:sz w:val="24"/>
          <w:szCs w:val="24"/>
          <w:lang w:eastAsia="es-MX"/>
        </w:rPr>
        <w:lastRenderedPageBreak/>
        <w:drawing>
          <wp:anchor distT="0" distB="0" distL="114300" distR="114300" simplePos="0" relativeHeight="251693056" behindDoc="0" locked="0" layoutInCell="1" allowOverlap="1" wp14:anchorId="56B39CA6" wp14:editId="018D25D8">
            <wp:simplePos x="0" y="0"/>
            <wp:positionH relativeFrom="column">
              <wp:posOffset>2360295</wp:posOffset>
            </wp:positionH>
            <wp:positionV relativeFrom="paragraph">
              <wp:posOffset>42545</wp:posOffset>
            </wp:positionV>
            <wp:extent cx="1013460" cy="781050"/>
            <wp:effectExtent l="19050" t="19050" r="15240" b="19050"/>
            <wp:wrapThrough wrapText="bothSides">
              <wp:wrapPolygon edited="0">
                <wp:start x="-406" y="-527"/>
                <wp:lineTo x="-406" y="21600"/>
                <wp:lineTo x="21519" y="21600"/>
                <wp:lineTo x="21519" y="-527"/>
                <wp:lineTo x="-406" y="-527"/>
              </wp:wrapPolygon>
            </wp:wrapThrough>
            <wp:docPr id="14727111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460" cy="781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040AD">
        <w:rPr>
          <w:i w:val="0"/>
          <w:iCs/>
          <w:noProof/>
          <w:sz w:val="24"/>
          <w:szCs w:val="24"/>
          <w:lang w:eastAsia="es-MX"/>
        </w:rPr>
        <w:drawing>
          <wp:anchor distT="0" distB="0" distL="114300" distR="114300" simplePos="0" relativeHeight="251692032" behindDoc="0" locked="0" layoutInCell="1" allowOverlap="1" wp14:anchorId="0534280C" wp14:editId="481C5246">
            <wp:simplePos x="0" y="0"/>
            <wp:positionH relativeFrom="column">
              <wp:posOffset>866775</wp:posOffset>
            </wp:positionH>
            <wp:positionV relativeFrom="paragraph">
              <wp:posOffset>31115</wp:posOffset>
            </wp:positionV>
            <wp:extent cx="1158240" cy="792480"/>
            <wp:effectExtent l="19050" t="19050" r="22860" b="26670"/>
            <wp:wrapThrough wrapText="bothSides">
              <wp:wrapPolygon edited="0">
                <wp:start x="-355" y="-519"/>
                <wp:lineTo x="-355" y="21808"/>
                <wp:lineTo x="21671" y="21808"/>
                <wp:lineTo x="21671" y="-519"/>
                <wp:lineTo x="-355" y="-519"/>
              </wp:wrapPolygon>
            </wp:wrapThrough>
            <wp:docPr id="2056301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7924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040AD">
        <w:rPr>
          <w:i w:val="0"/>
          <w:iCs/>
          <w:noProof/>
          <w:sz w:val="24"/>
          <w:szCs w:val="24"/>
          <w:lang w:eastAsia="es-MX"/>
        </w:rPr>
        <w:drawing>
          <wp:anchor distT="0" distB="0" distL="114300" distR="114300" simplePos="0" relativeHeight="251694080" behindDoc="0" locked="0" layoutInCell="1" allowOverlap="1" wp14:anchorId="116999EF" wp14:editId="2B2F13EE">
            <wp:simplePos x="0" y="0"/>
            <wp:positionH relativeFrom="column">
              <wp:posOffset>3732200</wp:posOffset>
            </wp:positionH>
            <wp:positionV relativeFrom="paragraph">
              <wp:posOffset>39293</wp:posOffset>
            </wp:positionV>
            <wp:extent cx="1005840" cy="765810"/>
            <wp:effectExtent l="19050" t="19050" r="22860" b="15240"/>
            <wp:wrapThrough wrapText="bothSides">
              <wp:wrapPolygon edited="0">
                <wp:start x="-409" y="-537"/>
                <wp:lineTo x="-409" y="21493"/>
                <wp:lineTo x="21682" y="21493"/>
                <wp:lineTo x="21682" y="-537"/>
                <wp:lineTo x="-409" y="-537"/>
              </wp:wrapPolygon>
            </wp:wrapThrough>
            <wp:docPr id="21308414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840" cy="765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240CDA" w14:textId="324633F0" w:rsidR="00DB32DA" w:rsidRPr="006040AD" w:rsidRDefault="00DB32DA" w:rsidP="00827658">
      <w:pPr>
        <w:pStyle w:val="INFOEM"/>
        <w:ind w:left="0"/>
        <w:rPr>
          <w:i w:val="0"/>
          <w:iCs/>
          <w:sz w:val="24"/>
          <w:szCs w:val="24"/>
        </w:rPr>
      </w:pPr>
    </w:p>
    <w:p w14:paraId="07A8C513" w14:textId="450EDD39" w:rsidR="00DB32DA" w:rsidRPr="006040AD" w:rsidRDefault="00DB32DA" w:rsidP="00827658">
      <w:pPr>
        <w:pStyle w:val="INFOEM"/>
        <w:ind w:left="0"/>
        <w:rPr>
          <w:i w:val="0"/>
          <w:iCs/>
          <w:sz w:val="24"/>
          <w:szCs w:val="24"/>
        </w:rPr>
      </w:pPr>
    </w:p>
    <w:p w14:paraId="48AA9E2A" w14:textId="0EF09E22" w:rsidR="004F149A" w:rsidRPr="006040AD" w:rsidRDefault="00827658" w:rsidP="004F149A">
      <w:pPr>
        <w:pStyle w:val="INFOEM"/>
        <w:ind w:left="0" w:right="-18"/>
        <w:rPr>
          <w:i w:val="0"/>
          <w:iCs/>
          <w:sz w:val="24"/>
          <w:szCs w:val="24"/>
        </w:rPr>
      </w:pPr>
      <w:r w:rsidRPr="006040AD">
        <w:rPr>
          <w:b/>
          <w:i w:val="0"/>
          <w:iCs/>
          <w:sz w:val="24"/>
          <w:szCs w:val="24"/>
        </w:rPr>
        <w:t xml:space="preserve"> </w:t>
      </w:r>
      <w:r w:rsidRPr="006040AD">
        <w:rPr>
          <w:i w:val="0"/>
          <w:iCs/>
          <w:sz w:val="24"/>
          <w:szCs w:val="24"/>
        </w:rPr>
        <w:t xml:space="preserve">De lo expuesto con anterioridad, se desprende que </w:t>
      </w:r>
      <w:r w:rsidRPr="006040AD">
        <w:rPr>
          <w:b/>
          <w:bCs/>
          <w:i w:val="0"/>
          <w:iCs/>
          <w:sz w:val="24"/>
          <w:szCs w:val="24"/>
        </w:rPr>
        <w:t xml:space="preserve">El Sujeto Obligado </w:t>
      </w:r>
      <w:r w:rsidRPr="006040AD">
        <w:rPr>
          <w:i w:val="0"/>
          <w:iCs/>
          <w:sz w:val="24"/>
          <w:szCs w:val="24"/>
        </w:rPr>
        <w:t xml:space="preserve">se auxilia de diversas Direcciones, Subdirecciones, Departamentos y Unidades Administrativas para cumplir con sus fines y objetivos, resultando de nuestro amplio interés la </w:t>
      </w:r>
      <w:r w:rsidR="00DB32DA" w:rsidRPr="006040AD">
        <w:rPr>
          <w:i w:val="0"/>
          <w:iCs/>
          <w:sz w:val="24"/>
          <w:szCs w:val="24"/>
        </w:rPr>
        <w:t xml:space="preserve">Tesorería Municipal, </w:t>
      </w:r>
      <w:r w:rsidR="00D42454" w:rsidRPr="006040AD">
        <w:rPr>
          <w:i w:val="0"/>
          <w:iCs/>
          <w:sz w:val="24"/>
          <w:szCs w:val="24"/>
        </w:rPr>
        <w:t>la</w:t>
      </w:r>
      <w:r w:rsidR="00DB32DA" w:rsidRPr="006040AD">
        <w:rPr>
          <w:i w:val="0"/>
          <w:iCs/>
          <w:sz w:val="24"/>
          <w:szCs w:val="24"/>
        </w:rPr>
        <w:t xml:space="preserve"> Dirección de Egresos</w:t>
      </w:r>
      <w:r w:rsidR="00D42454" w:rsidRPr="006040AD">
        <w:rPr>
          <w:i w:val="0"/>
          <w:iCs/>
          <w:sz w:val="24"/>
          <w:szCs w:val="24"/>
        </w:rPr>
        <w:t xml:space="preserve">, así como la Dirección de Contaduría. </w:t>
      </w:r>
    </w:p>
    <w:p w14:paraId="77676FB8" w14:textId="7C7E7621" w:rsidR="00DB32DA" w:rsidRPr="006040AD" w:rsidRDefault="004F149A" w:rsidP="00827658">
      <w:pPr>
        <w:pStyle w:val="Sinespaciado"/>
        <w:spacing w:line="360" w:lineRule="auto"/>
        <w:jc w:val="both"/>
        <w:rPr>
          <w:rFonts w:ascii="Palatino Linotype" w:hAnsi="Palatino Linotype"/>
        </w:rPr>
      </w:pPr>
      <w:r w:rsidRPr="006040AD">
        <w:rPr>
          <w:rFonts w:ascii="Palatino Linotype" w:hAnsi="Palatino Linotype"/>
        </w:rPr>
        <w:t>En este tenor, para delimitar la</w:t>
      </w:r>
      <w:r w:rsidR="00E60CA4" w:rsidRPr="006040AD">
        <w:rPr>
          <w:rFonts w:ascii="Palatino Linotype" w:hAnsi="Palatino Linotype"/>
        </w:rPr>
        <w:t xml:space="preserve"> frontera competencial de la</w:t>
      </w:r>
      <w:r w:rsidR="00DB32DA" w:rsidRPr="006040AD">
        <w:rPr>
          <w:rFonts w:ascii="Palatino Linotype" w:hAnsi="Palatino Linotype"/>
        </w:rPr>
        <w:t>s</w:t>
      </w:r>
      <w:r w:rsidR="00E60CA4" w:rsidRPr="006040AD">
        <w:rPr>
          <w:rFonts w:ascii="Palatino Linotype" w:hAnsi="Palatino Linotype"/>
        </w:rPr>
        <w:t xml:space="preserve"> unidad</w:t>
      </w:r>
      <w:r w:rsidR="00DB32DA" w:rsidRPr="006040AD">
        <w:rPr>
          <w:rFonts w:ascii="Palatino Linotype" w:hAnsi="Palatino Linotype"/>
        </w:rPr>
        <w:t>es</w:t>
      </w:r>
      <w:r w:rsidR="00E60CA4" w:rsidRPr="006040AD">
        <w:rPr>
          <w:rFonts w:ascii="Palatino Linotype" w:hAnsi="Palatino Linotype"/>
        </w:rPr>
        <w:t xml:space="preserve"> administrativa</w:t>
      </w:r>
      <w:r w:rsidR="00DB32DA" w:rsidRPr="006040AD">
        <w:rPr>
          <w:rFonts w:ascii="Palatino Linotype" w:hAnsi="Palatino Linotype"/>
        </w:rPr>
        <w:t>s</w:t>
      </w:r>
      <w:r w:rsidR="00E60CA4" w:rsidRPr="006040AD">
        <w:rPr>
          <w:rFonts w:ascii="Palatino Linotype" w:hAnsi="Palatino Linotype"/>
        </w:rPr>
        <w:t xml:space="preserve"> en cita, resulta oportuno traer a </w:t>
      </w:r>
      <w:r w:rsidR="00F85E3F" w:rsidRPr="006040AD">
        <w:rPr>
          <w:rFonts w:ascii="Palatino Linotype" w:hAnsi="Palatino Linotype"/>
        </w:rPr>
        <w:t xml:space="preserve">colación </w:t>
      </w:r>
      <w:r w:rsidR="00D42454" w:rsidRPr="006040AD">
        <w:rPr>
          <w:rFonts w:ascii="Palatino Linotype" w:hAnsi="Palatino Linotype"/>
        </w:rPr>
        <w:t xml:space="preserve">el artículo 95 de la Ley orgánica municipal del Estado de México, así como los numerales </w:t>
      </w:r>
      <w:r w:rsidR="0026354D" w:rsidRPr="006040AD">
        <w:rPr>
          <w:rFonts w:ascii="Palatino Linotype" w:hAnsi="Palatino Linotype"/>
        </w:rPr>
        <w:t xml:space="preserve">3.23 y 3.24 del Código Reglamentario Municipal de Toluca, porciones normativas que disponen a la literalidad lo siguiente: </w:t>
      </w:r>
    </w:p>
    <w:p w14:paraId="12C51016" w14:textId="77777777" w:rsidR="00DB32DA" w:rsidRPr="006040AD" w:rsidRDefault="00DB32DA" w:rsidP="00DB32DA">
      <w:pPr>
        <w:pStyle w:val="Citas"/>
        <w:jc w:val="center"/>
        <w:rPr>
          <w:b/>
          <w:bCs/>
        </w:rPr>
      </w:pPr>
      <w:r w:rsidRPr="006040AD">
        <w:rPr>
          <w:b/>
          <w:bCs/>
        </w:rPr>
        <w:t>LEY ORGÁNICA MUNICIPAL DEL ESTADO DE MÉXICO</w:t>
      </w:r>
    </w:p>
    <w:p w14:paraId="2D06C9A0" w14:textId="77777777" w:rsidR="00DB32DA" w:rsidRPr="006040AD" w:rsidRDefault="00DB32DA" w:rsidP="00DB32DA">
      <w:pPr>
        <w:pStyle w:val="Citas"/>
      </w:pPr>
      <w:r w:rsidRPr="006040AD">
        <w:t>“Artículo 95.- Son atribuciones del tesorero municipal:</w:t>
      </w:r>
    </w:p>
    <w:p w14:paraId="7871CA5A" w14:textId="77777777" w:rsidR="00DB32DA" w:rsidRPr="006040AD" w:rsidRDefault="00DB32DA" w:rsidP="00DB32DA">
      <w:pPr>
        <w:pStyle w:val="Citas"/>
      </w:pPr>
      <w:r w:rsidRPr="006040AD">
        <w:t>I. Administrar la hacienda pública municipal, de conformidad con las disposiciones legales aplicables;</w:t>
      </w:r>
    </w:p>
    <w:p w14:paraId="406CC69F" w14:textId="77777777" w:rsidR="00DB32DA" w:rsidRPr="006040AD" w:rsidRDefault="00DB32DA" w:rsidP="00DB32DA">
      <w:pPr>
        <w:pStyle w:val="Citas"/>
      </w:pPr>
      <w:r w:rsidRPr="006040AD">
        <w:t>(…)</w:t>
      </w:r>
    </w:p>
    <w:p w14:paraId="280C9934" w14:textId="77777777" w:rsidR="00DB32DA" w:rsidRPr="006040AD" w:rsidRDefault="00DB32DA" w:rsidP="00DB32DA">
      <w:pPr>
        <w:pStyle w:val="Citas"/>
      </w:pPr>
      <w:r w:rsidRPr="006040AD">
        <w:t xml:space="preserve">IV. Llevar los registros contables, financieros y administrativos de los ingresos, egresos, e inventarios; </w:t>
      </w:r>
    </w:p>
    <w:p w14:paraId="065E38C2" w14:textId="77777777" w:rsidR="00DB32DA" w:rsidRPr="006040AD" w:rsidRDefault="00DB32DA" w:rsidP="00DB32DA">
      <w:pPr>
        <w:pStyle w:val="Citas"/>
      </w:pPr>
      <w:r w:rsidRPr="006040AD">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67B42E49" w14:textId="77777777" w:rsidR="00DB32DA" w:rsidRPr="006040AD" w:rsidRDefault="00DB32DA" w:rsidP="00DB32DA">
      <w:pPr>
        <w:pStyle w:val="Citas"/>
      </w:pPr>
      <w:r w:rsidRPr="006040AD">
        <w:t>(…)</w:t>
      </w:r>
    </w:p>
    <w:p w14:paraId="06608F20" w14:textId="77777777" w:rsidR="00DB32DA" w:rsidRPr="006040AD" w:rsidRDefault="00DB32DA" w:rsidP="00DB32DA">
      <w:pPr>
        <w:pStyle w:val="Citas"/>
      </w:pPr>
      <w:r w:rsidRPr="006040AD">
        <w:t>XVI. Glosar oportunamente las cuentas del ayuntamiento;</w:t>
      </w:r>
    </w:p>
    <w:p w14:paraId="415F619E" w14:textId="77777777" w:rsidR="00DB32DA" w:rsidRPr="006040AD" w:rsidRDefault="00DB32DA" w:rsidP="00DB32DA">
      <w:pPr>
        <w:pStyle w:val="Citas"/>
        <w:rPr>
          <w:b/>
          <w:bCs/>
        </w:rPr>
      </w:pPr>
      <w:r w:rsidRPr="006040AD">
        <w:t xml:space="preserve">(…)” </w:t>
      </w:r>
      <w:r w:rsidRPr="006040AD">
        <w:rPr>
          <w:b/>
          <w:bCs/>
        </w:rPr>
        <w:t>(Sic)</w:t>
      </w:r>
    </w:p>
    <w:p w14:paraId="6CF809D5" w14:textId="77777777" w:rsidR="00DB32DA" w:rsidRPr="006040AD" w:rsidRDefault="00DB32DA" w:rsidP="00827658">
      <w:pPr>
        <w:pStyle w:val="Sinespaciado"/>
        <w:spacing w:line="360" w:lineRule="auto"/>
        <w:jc w:val="both"/>
        <w:rPr>
          <w:rFonts w:ascii="Palatino Linotype" w:hAnsi="Palatino Linotype"/>
        </w:rPr>
      </w:pPr>
    </w:p>
    <w:p w14:paraId="7FC21E6E" w14:textId="732A1258" w:rsidR="00DB32DA" w:rsidRPr="006040AD" w:rsidRDefault="0026354D" w:rsidP="0026354D">
      <w:pPr>
        <w:pStyle w:val="Citas"/>
        <w:jc w:val="center"/>
        <w:rPr>
          <w:b/>
          <w:bCs/>
        </w:rPr>
      </w:pPr>
      <w:r w:rsidRPr="006040AD">
        <w:rPr>
          <w:b/>
          <w:bCs/>
        </w:rPr>
        <w:t>CÓDIGO REGLAMENTARIO MUNICIPAL DE TOLUCA</w:t>
      </w:r>
    </w:p>
    <w:p w14:paraId="10198C17" w14:textId="2EC6455E" w:rsidR="00D42454" w:rsidRPr="006040AD" w:rsidRDefault="0026354D" w:rsidP="00D42454">
      <w:pPr>
        <w:pStyle w:val="Citas"/>
      </w:pPr>
      <w:r w:rsidRPr="006040AD">
        <w:t>“</w:t>
      </w:r>
      <w:r w:rsidR="00DB32DA" w:rsidRPr="006040AD">
        <w:t xml:space="preserve">Artículo 3.23. La o el titular de la Dirección de Egresos tendrá las siguientes atribuciones: </w:t>
      </w:r>
    </w:p>
    <w:p w14:paraId="482CEE7C" w14:textId="77777777" w:rsidR="00D42454" w:rsidRPr="006040AD" w:rsidRDefault="00DB32DA" w:rsidP="00D42454">
      <w:pPr>
        <w:pStyle w:val="Citas"/>
      </w:pPr>
      <w:r w:rsidRPr="006040AD">
        <w:rPr>
          <w:b/>
          <w:bCs/>
          <w:u w:val="single"/>
        </w:rPr>
        <w:t>I. Proponer al Ayuntamiento los presupuestos de egresos; informar de su ejercicio y sugerir las modificaciones, en caso necesario</w:t>
      </w:r>
      <w:r w:rsidRPr="006040AD">
        <w:t xml:space="preserve">; </w:t>
      </w:r>
    </w:p>
    <w:p w14:paraId="57E61C72" w14:textId="77777777" w:rsidR="00D42454" w:rsidRPr="006040AD" w:rsidRDefault="00DB32DA" w:rsidP="00D42454">
      <w:pPr>
        <w:pStyle w:val="Citas"/>
      </w:pPr>
      <w:r w:rsidRPr="006040AD">
        <w:t xml:space="preserve">II. Determinar el flujo de efectivo y realizar la programación de los pagos que se deben efectuar con cargo al presupuesto de egresos del Ayuntamiento y verificar que se lleve a cabo; </w:t>
      </w:r>
    </w:p>
    <w:p w14:paraId="35012DA9" w14:textId="77777777" w:rsidR="00D42454" w:rsidRPr="006040AD" w:rsidRDefault="00DB32DA" w:rsidP="00D42454">
      <w:pPr>
        <w:pStyle w:val="Citas"/>
      </w:pPr>
      <w:r w:rsidRPr="006040AD">
        <w:t xml:space="preserve">III. Recibir, concentrar, custodiar y manejar los fondos y valores del Ayuntamiento; </w:t>
      </w:r>
    </w:p>
    <w:p w14:paraId="2F77581C" w14:textId="77777777" w:rsidR="00D42454" w:rsidRPr="006040AD" w:rsidRDefault="00DB32DA" w:rsidP="00D42454">
      <w:pPr>
        <w:pStyle w:val="Citas"/>
      </w:pPr>
      <w:r w:rsidRPr="006040AD">
        <w:t xml:space="preserve">IV. Derogada; </w:t>
      </w:r>
    </w:p>
    <w:p w14:paraId="015F3102" w14:textId="77777777" w:rsidR="00D42454" w:rsidRPr="006040AD" w:rsidRDefault="00DB32DA" w:rsidP="00D42454">
      <w:pPr>
        <w:pStyle w:val="Citas"/>
      </w:pPr>
      <w:r w:rsidRPr="006040AD">
        <w:t xml:space="preserve">V. Operar y controlar las cuentas bancarias del Ayuntamiento e invertir sus recursos financieros; </w:t>
      </w:r>
    </w:p>
    <w:p w14:paraId="441773D3" w14:textId="77777777" w:rsidR="00D42454" w:rsidRPr="006040AD" w:rsidRDefault="00DB32DA" w:rsidP="00D42454">
      <w:pPr>
        <w:pStyle w:val="Citas"/>
      </w:pPr>
      <w:r w:rsidRPr="006040AD">
        <w:lastRenderedPageBreak/>
        <w:t xml:space="preserve">VI. Proponer la normatividad a la que deberán sujetarse las dependencias en materia de gasto operativo y de inversión; </w:t>
      </w:r>
    </w:p>
    <w:p w14:paraId="29D75A62" w14:textId="77777777" w:rsidR="00D42454" w:rsidRPr="006040AD" w:rsidRDefault="00DB32DA" w:rsidP="00D42454">
      <w:pPr>
        <w:pStyle w:val="Citas"/>
      </w:pPr>
      <w:r w:rsidRPr="006040AD">
        <w:t xml:space="preserve">VII. Planear, evaluar y registrar el avance de los programas de inversión y gasto público de las dependencias del Ayuntamiento y de sus organismos auxiliares y, en su caso, proponer las medidas correctivas a fin de que sean congruentes con el Plan de Desarrollo Municipal; </w:t>
      </w:r>
    </w:p>
    <w:p w14:paraId="0621E511" w14:textId="77777777" w:rsidR="00D42454" w:rsidRPr="006040AD" w:rsidRDefault="00DB32DA" w:rsidP="00D42454">
      <w:pPr>
        <w:pStyle w:val="Citas"/>
      </w:pPr>
      <w:r w:rsidRPr="006040AD">
        <w:t xml:space="preserve">VIII. Analizar y evaluar para su autorización los traspasos presupuestarios que plenamente se justifiquen, siempre y cuando el traspaso implique una disminución de recursos en las metas programadas una vez que éstas hayan sido cumplidas y signifique para el Ayuntamiento el registro de ahorros presupuestarios; </w:t>
      </w:r>
    </w:p>
    <w:p w14:paraId="6275725F" w14:textId="77777777" w:rsidR="00D42454" w:rsidRPr="006040AD" w:rsidRDefault="00DB32DA" w:rsidP="00D42454">
      <w:pPr>
        <w:pStyle w:val="Citas"/>
      </w:pPr>
      <w:r w:rsidRPr="006040AD">
        <w:t xml:space="preserve">IX. Vigilar que los traspasos presupuestarios que cancelen uno o más proyectos para ser reasignados a otros proyectos prioritarios, cuenten con un dictamen de reconducción y actualización de los programas; </w:t>
      </w:r>
    </w:p>
    <w:p w14:paraId="0C44FAF9" w14:textId="77777777" w:rsidR="00D42454" w:rsidRPr="006040AD" w:rsidRDefault="00DB32DA" w:rsidP="00D42454">
      <w:pPr>
        <w:pStyle w:val="Citas"/>
      </w:pPr>
      <w:r w:rsidRPr="006040AD">
        <w:t xml:space="preserve">X. Proponer el programa de endeudamiento municipal y las posibles fuentes de financiamiento para los proyectos de inversión; </w:t>
      </w:r>
    </w:p>
    <w:p w14:paraId="7CD00BC5" w14:textId="77777777" w:rsidR="00D42454" w:rsidRPr="006040AD" w:rsidRDefault="00DB32DA" w:rsidP="00D42454">
      <w:pPr>
        <w:pStyle w:val="Citas"/>
      </w:pPr>
      <w:r w:rsidRPr="006040AD">
        <w:t xml:space="preserve">XI. Asesorar a las dependencias municipales en la elaboración del proyecto de presupuesto del gasto público, así como del presupuesto definitivo y establecer normas, sistemas y procedimientos para el ejercicio del presupuesto de inversión pública y gasto público; </w:t>
      </w:r>
    </w:p>
    <w:p w14:paraId="1509145E" w14:textId="77777777" w:rsidR="00D42454" w:rsidRPr="006040AD" w:rsidRDefault="00DB32DA" w:rsidP="00D42454">
      <w:pPr>
        <w:pStyle w:val="Citas"/>
      </w:pPr>
      <w:r w:rsidRPr="006040AD">
        <w:t xml:space="preserve">XII. Coordinar y planear la integración, aplicación y distribución de los recursos financieros del Ayuntamiento de Toluca, con base en el presupuesto autorizado a cada dependencia, controlando su adecuado ejercicio y estableciendo las medidas </w:t>
      </w:r>
      <w:r w:rsidRPr="006040AD">
        <w:lastRenderedPageBreak/>
        <w:t xml:space="preserve">necesarias para la operación de los programas de inversión y gasto corriente; así como para el pago de las obligaciones contraídas con proveedores de bienes y servicios; </w:t>
      </w:r>
    </w:p>
    <w:p w14:paraId="15913726" w14:textId="77777777" w:rsidR="00D42454" w:rsidRPr="006040AD" w:rsidRDefault="00DB32DA" w:rsidP="00D42454">
      <w:pPr>
        <w:pStyle w:val="Citas"/>
      </w:pPr>
      <w:r w:rsidRPr="006040AD">
        <w:t xml:space="preserve">XIII. Registrar y controlar los recursos federales, estatales y municipales, destinados a programas y proyectos de inversión en el municipio; y </w:t>
      </w:r>
    </w:p>
    <w:p w14:paraId="57D4AA97" w14:textId="185F2814" w:rsidR="00DB32DA" w:rsidRPr="006040AD" w:rsidRDefault="00DB32DA" w:rsidP="00D42454">
      <w:pPr>
        <w:pStyle w:val="Citas"/>
      </w:pPr>
      <w:r w:rsidRPr="006040AD">
        <w:t>XIV. Las demás que le asignen otros ordenamientos, el presidente municipal y la o el Tesorero Municipal.</w:t>
      </w:r>
    </w:p>
    <w:p w14:paraId="20BA7E4B" w14:textId="08105C55" w:rsidR="00DB32DA" w:rsidRPr="006040AD" w:rsidRDefault="00DB32DA" w:rsidP="00D42454">
      <w:pPr>
        <w:pStyle w:val="Citas"/>
      </w:pPr>
      <w:r w:rsidRPr="006040AD">
        <w:t>Artículo 3.24. La o el titular de la Dirección de Contaduría tendrá las siguientes atribuciones:</w:t>
      </w:r>
    </w:p>
    <w:p w14:paraId="33DFF1B6" w14:textId="5FC9BE2E" w:rsidR="00DB32DA" w:rsidRPr="006040AD" w:rsidRDefault="00DB32DA" w:rsidP="00D42454">
      <w:pPr>
        <w:pStyle w:val="Citas"/>
      </w:pPr>
      <w:r w:rsidRPr="006040AD">
        <w:t>(…)</w:t>
      </w:r>
    </w:p>
    <w:p w14:paraId="494ABA17" w14:textId="1480372A" w:rsidR="00DB32DA" w:rsidRPr="006040AD" w:rsidRDefault="00DB32DA" w:rsidP="00D42454">
      <w:pPr>
        <w:pStyle w:val="Citas"/>
        <w:rPr>
          <w:b/>
          <w:bCs/>
          <w:u w:val="single"/>
        </w:rPr>
      </w:pPr>
      <w:r w:rsidRPr="006040AD">
        <w:rPr>
          <w:b/>
          <w:bCs/>
          <w:u w:val="single"/>
        </w:rPr>
        <w:t>II. Registrar contable y presupuestalmente los ingresos y egresos públicos y las operaciones financieras del municipio para emitir información veraz y oportuna que permita la toma de decisiones;</w:t>
      </w:r>
    </w:p>
    <w:p w14:paraId="49C2715D" w14:textId="2A65C8EE" w:rsidR="00D42454" w:rsidRPr="006040AD" w:rsidRDefault="00D42454" w:rsidP="00D42454">
      <w:pPr>
        <w:pStyle w:val="Citas"/>
      </w:pPr>
      <w:r w:rsidRPr="006040AD">
        <w:t>III. Recopilar, organizar y consolidar la información financiera, presupuestal y programática, así como la documentación generada por las dependencias para integrar y presentar los informes mensuales, financieros y la cuenta pública anual, conforme a los lineamientos establecidos por la entidad fiscalizadora y al Manual Único de Contabilidad Gubernamental;</w:t>
      </w:r>
    </w:p>
    <w:p w14:paraId="542A8B6E" w14:textId="651B050F" w:rsidR="0026354D" w:rsidRPr="006040AD" w:rsidRDefault="0026354D" w:rsidP="00D42454">
      <w:pPr>
        <w:pStyle w:val="Citas"/>
        <w:rPr>
          <w:b/>
          <w:bCs/>
        </w:rPr>
      </w:pPr>
      <w:r w:rsidRPr="006040AD">
        <w:t xml:space="preserve">(…)” </w:t>
      </w:r>
      <w:r w:rsidRPr="006040AD">
        <w:rPr>
          <w:b/>
          <w:bCs/>
        </w:rPr>
        <w:t>(Sic)</w:t>
      </w:r>
    </w:p>
    <w:p w14:paraId="07D073C8" w14:textId="77777777" w:rsidR="00DB32DA" w:rsidRPr="006040AD" w:rsidRDefault="00DB32DA" w:rsidP="0026354D">
      <w:pPr>
        <w:pStyle w:val="Citas"/>
        <w:ind w:left="0"/>
      </w:pPr>
    </w:p>
    <w:p w14:paraId="506E7923" w14:textId="6D1DD6E8" w:rsidR="00580FE4" w:rsidRPr="006040AD" w:rsidRDefault="00580FE4" w:rsidP="00580FE4">
      <w:pPr>
        <w:spacing w:before="240" w:line="360" w:lineRule="auto"/>
        <w:jc w:val="both"/>
        <w:rPr>
          <w:rFonts w:ascii="Palatino Linotype" w:hAnsi="Palatino Linotype"/>
          <w:bCs/>
          <w:sz w:val="24"/>
          <w:szCs w:val="24"/>
        </w:rPr>
      </w:pPr>
      <w:r w:rsidRPr="006040AD">
        <w:rPr>
          <w:rFonts w:ascii="Palatino Linotype" w:hAnsi="Palatino Linotype"/>
          <w:bCs/>
          <w:sz w:val="24"/>
          <w:szCs w:val="24"/>
        </w:rPr>
        <w:t xml:space="preserve">De ahí que deba arribarse a la premisa de que la Tesorería y sus unidades administrativas resultan las autoridades competentes para realizar el registro de </w:t>
      </w:r>
      <w:r w:rsidRPr="006040AD">
        <w:rPr>
          <w:rFonts w:ascii="Palatino Linotype" w:hAnsi="Palatino Linotype"/>
          <w:bCs/>
          <w:sz w:val="24"/>
          <w:szCs w:val="24"/>
        </w:rPr>
        <w:lastRenderedPageBreak/>
        <w:t>ingresos y egresos, administrar los recursos públicos, generar registros contables, proyectar el presupuesto de egresos, entre otras</w:t>
      </w:r>
      <w:r w:rsidR="00E11957" w:rsidRPr="006040AD">
        <w:rPr>
          <w:rFonts w:ascii="Palatino Linotype" w:hAnsi="Palatino Linotype"/>
          <w:bCs/>
          <w:sz w:val="24"/>
          <w:szCs w:val="24"/>
        </w:rPr>
        <w:t xml:space="preserve"> atribuciones. </w:t>
      </w:r>
    </w:p>
    <w:p w14:paraId="160614DC" w14:textId="65EDE066" w:rsidR="0026354D" w:rsidRPr="006040AD" w:rsidRDefault="00E11957" w:rsidP="0026354D">
      <w:pPr>
        <w:spacing w:line="360" w:lineRule="auto"/>
        <w:ind w:right="51"/>
        <w:jc w:val="both"/>
        <w:rPr>
          <w:rFonts w:ascii="Palatino Linotype" w:eastAsia="Calibri" w:hAnsi="Palatino Linotype" w:cs="Arial"/>
          <w:sz w:val="24"/>
          <w:szCs w:val="24"/>
        </w:rPr>
      </w:pPr>
      <w:r w:rsidRPr="006040AD">
        <w:rPr>
          <w:rFonts w:ascii="Palatino Linotype" w:hAnsi="Palatino Linotype" w:cs="Arial"/>
          <w:iCs/>
          <w:sz w:val="24"/>
          <w:szCs w:val="24"/>
          <w:lang w:val="es-ES_tradnl"/>
        </w:rPr>
        <w:t>Ahora bien, p</w:t>
      </w:r>
      <w:r w:rsidR="0026354D" w:rsidRPr="006040AD">
        <w:rPr>
          <w:rFonts w:ascii="Palatino Linotype" w:hAnsi="Palatino Linotype" w:cs="Arial"/>
          <w:iCs/>
          <w:sz w:val="24"/>
          <w:szCs w:val="24"/>
          <w:lang w:val="es-ES_tradnl"/>
        </w:rPr>
        <w:t xml:space="preserve">or </w:t>
      </w:r>
      <w:r w:rsidR="0026354D" w:rsidRPr="006040AD">
        <w:rPr>
          <w:rFonts w:ascii="Palatino Linotype" w:eastAsia="Calibri" w:hAnsi="Palatino Linotype" w:cs="Arial"/>
          <w:sz w:val="24"/>
          <w:szCs w:val="24"/>
        </w:rPr>
        <w:t xml:space="preserve">cuanto a la integración  y contenido del presupuesto, los artículos 290, 292 y 293, del </w:t>
      </w:r>
      <w:r w:rsidRPr="006040AD">
        <w:rPr>
          <w:rFonts w:ascii="Palatino Linotype" w:eastAsia="Calibri" w:hAnsi="Palatino Linotype" w:cs="Arial"/>
          <w:sz w:val="24"/>
          <w:szCs w:val="24"/>
        </w:rPr>
        <w:t>Código</w:t>
      </w:r>
      <w:r w:rsidR="0026354D" w:rsidRPr="006040AD">
        <w:rPr>
          <w:rFonts w:ascii="Palatino Linotype" w:eastAsia="Calibri" w:hAnsi="Palatino Linotype" w:cs="Arial"/>
          <w:sz w:val="24"/>
          <w:szCs w:val="24"/>
        </w:rPr>
        <w:t xml:space="preserve"> Financiero, prevén  en lo sustancial que, el presupuesto de egresos se integrará con los recursos que se destinen a los poderes Ejecutivo, Legislativo 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0026354D" w:rsidRPr="006040AD">
        <w:rPr>
          <w:rFonts w:ascii="Palatino Linotype" w:eastAsia="Calibri" w:hAnsi="Palatino Linotype" w:cs="Arial"/>
          <w:b/>
          <w:sz w:val="24"/>
          <w:szCs w:val="24"/>
        </w:rPr>
        <w:t>clasificado por objeto de gasto y demás clasificaciones</w:t>
      </w:r>
      <w:r w:rsidR="0026354D" w:rsidRPr="006040AD">
        <w:rPr>
          <w:rFonts w:ascii="Palatino Linotype" w:eastAsia="Calibri" w:hAnsi="Palatino Linotype" w:cs="Arial"/>
          <w:sz w:val="24"/>
          <w:szCs w:val="24"/>
        </w:rPr>
        <w:t>, así como otras previsiones que se estimen necesarias. De tal forma, el Presupuesto se integrará con los recursos que se destinen al Ayuntamiento y a los organismos municipales; su distribución será conforme a lo siguiente:</w:t>
      </w:r>
    </w:p>
    <w:p w14:paraId="78EEF313" w14:textId="77777777" w:rsidR="0026354D" w:rsidRPr="006040AD" w:rsidRDefault="0026354D" w:rsidP="0026354D">
      <w:pPr>
        <w:autoSpaceDE w:val="0"/>
        <w:autoSpaceDN w:val="0"/>
        <w:adjustRightInd w:val="0"/>
        <w:spacing w:line="360" w:lineRule="auto"/>
        <w:ind w:left="284" w:right="51"/>
        <w:jc w:val="both"/>
        <w:rPr>
          <w:rFonts w:ascii="Palatino Linotype" w:eastAsia="Calibri" w:hAnsi="Palatino Linotype" w:cs="Arial"/>
          <w:b/>
          <w:sz w:val="24"/>
          <w:szCs w:val="24"/>
          <w:u w:val="single"/>
        </w:rPr>
      </w:pPr>
      <w:r w:rsidRPr="006040AD">
        <w:rPr>
          <w:rFonts w:ascii="Palatino Linotype" w:eastAsia="Calibri" w:hAnsi="Palatino Linotype" w:cs="Arial"/>
          <w:b/>
          <w:sz w:val="24"/>
          <w:szCs w:val="24"/>
          <w:u w:val="single"/>
        </w:rPr>
        <w:t>I. El gasto programable comprende los siguientes capítulos:</w:t>
      </w:r>
    </w:p>
    <w:p w14:paraId="01F013DC"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sz w:val="24"/>
          <w:szCs w:val="24"/>
        </w:rPr>
      </w:pPr>
      <w:r w:rsidRPr="006040AD">
        <w:rPr>
          <w:rFonts w:ascii="Palatino Linotype" w:eastAsia="Calibri" w:hAnsi="Palatino Linotype" w:cs="Arial"/>
          <w:sz w:val="24"/>
          <w:szCs w:val="24"/>
        </w:rPr>
        <w:t>a). 1000 Servicios Personales.</w:t>
      </w:r>
    </w:p>
    <w:p w14:paraId="723699BD"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sz w:val="24"/>
          <w:szCs w:val="24"/>
        </w:rPr>
      </w:pPr>
      <w:r w:rsidRPr="006040AD">
        <w:rPr>
          <w:rFonts w:ascii="Palatino Linotype" w:eastAsia="Calibri" w:hAnsi="Palatino Linotype" w:cs="Arial"/>
          <w:sz w:val="24"/>
          <w:szCs w:val="24"/>
        </w:rPr>
        <w:t>b). 2000 Materiales y Suministros.</w:t>
      </w:r>
    </w:p>
    <w:p w14:paraId="33B4D80E"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bCs/>
          <w:sz w:val="24"/>
          <w:szCs w:val="24"/>
        </w:rPr>
      </w:pPr>
      <w:r w:rsidRPr="006040AD">
        <w:rPr>
          <w:rFonts w:ascii="Palatino Linotype" w:eastAsia="Calibri" w:hAnsi="Palatino Linotype" w:cs="Arial"/>
          <w:bCs/>
          <w:sz w:val="24"/>
          <w:szCs w:val="24"/>
        </w:rPr>
        <w:t>c). 3000 Servicios Generales.</w:t>
      </w:r>
    </w:p>
    <w:p w14:paraId="3BD16D53"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sz w:val="24"/>
          <w:szCs w:val="24"/>
        </w:rPr>
      </w:pPr>
      <w:r w:rsidRPr="006040AD">
        <w:rPr>
          <w:rFonts w:ascii="Palatino Linotype" w:eastAsia="Calibri" w:hAnsi="Palatino Linotype" w:cs="Arial"/>
          <w:sz w:val="24"/>
          <w:szCs w:val="24"/>
        </w:rPr>
        <w:t>d). 4000 Transferencias, Asignaciones, Subsidios y otras ayudas.</w:t>
      </w:r>
    </w:p>
    <w:p w14:paraId="6C5BD3A1"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sz w:val="24"/>
          <w:szCs w:val="24"/>
        </w:rPr>
      </w:pPr>
      <w:r w:rsidRPr="006040AD">
        <w:rPr>
          <w:rFonts w:ascii="Palatino Linotype" w:eastAsia="Calibri" w:hAnsi="Palatino Linotype" w:cs="Arial"/>
          <w:sz w:val="24"/>
          <w:szCs w:val="24"/>
        </w:rPr>
        <w:t>e). 5000 Bienes Muebles, Inmuebles e Intangibles.</w:t>
      </w:r>
    </w:p>
    <w:p w14:paraId="19D2B676"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b/>
          <w:sz w:val="24"/>
          <w:szCs w:val="24"/>
          <w:u w:val="single"/>
        </w:rPr>
      </w:pPr>
      <w:r w:rsidRPr="006040AD">
        <w:rPr>
          <w:rFonts w:ascii="Palatino Linotype" w:eastAsia="Calibri" w:hAnsi="Palatino Linotype" w:cs="Arial"/>
          <w:b/>
          <w:sz w:val="24"/>
          <w:szCs w:val="24"/>
          <w:u w:val="single"/>
        </w:rPr>
        <w:t>f). 6000 Inversión Pública.</w:t>
      </w:r>
    </w:p>
    <w:p w14:paraId="43AE80CB"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sz w:val="24"/>
          <w:szCs w:val="24"/>
        </w:rPr>
      </w:pPr>
      <w:r w:rsidRPr="006040AD">
        <w:rPr>
          <w:rFonts w:ascii="Palatino Linotype" w:eastAsia="Calibri" w:hAnsi="Palatino Linotype" w:cs="Arial"/>
          <w:sz w:val="24"/>
          <w:szCs w:val="24"/>
        </w:rPr>
        <w:t>g). 7000 Inversiones Financieras y otras provisiones.</w:t>
      </w:r>
    </w:p>
    <w:p w14:paraId="188FC0DE" w14:textId="77777777" w:rsidR="0026354D" w:rsidRPr="006040AD" w:rsidRDefault="0026354D" w:rsidP="0026354D">
      <w:pPr>
        <w:autoSpaceDE w:val="0"/>
        <w:autoSpaceDN w:val="0"/>
        <w:adjustRightInd w:val="0"/>
        <w:spacing w:line="360" w:lineRule="auto"/>
        <w:ind w:left="284" w:right="51"/>
        <w:jc w:val="both"/>
        <w:rPr>
          <w:rFonts w:ascii="Palatino Linotype" w:eastAsia="Calibri" w:hAnsi="Palatino Linotype" w:cs="Arial"/>
          <w:b/>
          <w:sz w:val="24"/>
          <w:szCs w:val="24"/>
          <w:u w:val="single"/>
        </w:rPr>
      </w:pPr>
      <w:r w:rsidRPr="006040AD">
        <w:rPr>
          <w:rFonts w:ascii="Palatino Linotype" w:eastAsia="Calibri" w:hAnsi="Palatino Linotype" w:cs="Arial"/>
          <w:b/>
          <w:sz w:val="24"/>
          <w:szCs w:val="24"/>
          <w:u w:val="single"/>
        </w:rPr>
        <w:t>II. El gasto no programable comprende los siguientes capítulos:</w:t>
      </w:r>
    </w:p>
    <w:p w14:paraId="5DE6C54F"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sz w:val="24"/>
          <w:szCs w:val="24"/>
        </w:rPr>
      </w:pPr>
      <w:r w:rsidRPr="006040AD">
        <w:rPr>
          <w:rFonts w:ascii="Palatino Linotype" w:eastAsia="Calibri" w:hAnsi="Palatino Linotype" w:cs="Arial"/>
          <w:sz w:val="24"/>
          <w:szCs w:val="24"/>
        </w:rPr>
        <w:lastRenderedPageBreak/>
        <w:t>a). 8000 Participaciones y Aportaciones.</w:t>
      </w:r>
    </w:p>
    <w:p w14:paraId="792C5E88" w14:textId="77777777" w:rsidR="0026354D" w:rsidRPr="006040AD" w:rsidRDefault="0026354D" w:rsidP="0026354D">
      <w:pPr>
        <w:autoSpaceDE w:val="0"/>
        <w:autoSpaceDN w:val="0"/>
        <w:adjustRightInd w:val="0"/>
        <w:spacing w:line="360" w:lineRule="auto"/>
        <w:ind w:left="567" w:right="51"/>
        <w:jc w:val="both"/>
        <w:rPr>
          <w:rFonts w:ascii="Palatino Linotype" w:eastAsia="Calibri" w:hAnsi="Palatino Linotype" w:cs="Arial"/>
          <w:sz w:val="24"/>
          <w:szCs w:val="24"/>
        </w:rPr>
      </w:pPr>
      <w:r w:rsidRPr="006040AD">
        <w:rPr>
          <w:rFonts w:ascii="Palatino Linotype" w:eastAsia="Calibri" w:hAnsi="Palatino Linotype" w:cs="Arial"/>
          <w:sz w:val="24"/>
          <w:szCs w:val="24"/>
        </w:rPr>
        <w:t>b). 9000 Deuda Pública.</w:t>
      </w:r>
    </w:p>
    <w:p w14:paraId="3EA799BE" w14:textId="77777777" w:rsidR="0026354D" w:rsidRPr="006040AD" w:rsidRDefault="0026354D" w:rsidP="0026354D">
      <w:pPr>
        <w:pStyle w:val="Citas"/>
        <w:ind w:left="0"/>
        <w:rPr>
          <w:i w:val="0"/>
          <w:iCs/>
          <w:sz w:val="24"/>
          <w:szCs w:val="24"/>
        </w:rPr>
      </w:pPr>
    </w:p>
    <w:p w14:paraId="159E7E37" w14:textId="7EC7F833" w:rsidR="00A411EC" w:rsidRPr="006040AD" w:rsidRDefault="00E11957" w:rsidP="00A411EC">
      <w:pPr>
        <w:pBdr>
          <w:top w:val="nil"/>
          <w:left w:val="nil"/>
          <w:bottom w:val="nil"/>
          <w:right w:val="nil"/>
          <w:between w:val="nil"/>
        </w:pBdr>
        <w:spacing w:line="360" w:lineRule="auto"/>
        <w:contextualSpacing/>
        <w:jc w:val="both"/>
        <w:rPr>
          <w:sz w:val="24"/>
          <w:szCs w:val="24"/>
          <w:lang w:val="es-ES_tradnl"/>
        </w:rPr>
      </w:pPr>
      <w:r w:rsidRPr="006040AD">
        <w:rPr>
          <w:rFonts w:ascii="Palatino Linotype" w:eastAsia="Calibri" w:hAnsi="Palatino Linotype" w:cs="Arial"/>
          <w:sz w:val="24"/>
          <w:szCs w:val="24"/>
        </w:rPr>
        <w:t>En este tenor</w:t>
      </w:r>
      <w:r w:rsidR="00A411EC" w:rsidRPr="006040AD">
        <w:rPr>
          <w:rFonts w:ascii="Palatino Linotype" w:eastAsia="Calibri" w:hAnsi="Palatino Linotype" w:cs="Arial"/>
          <w:sz w:val="24"/>
          <w:szCs w:val="24"/>
        </w:rPr>
        <w:t xml:space="preserve">, resulta oportuno señalar que el </w:t>
      </w:r>
      <w:r w:rsidR="00A411EC" w:rsidRPr="006040AD">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Robustece lo anterior, el criterio </w:t>
      </w:r>
      <w:r w:rsidR="00A411EC" w:rsidRPr="006040AD">
        <w:rPr>
          <w:rFonts w:ascii="Palatino Linotype" w:hAnsi="Palatino Linotype" w:cs="Arial"/>
          <w:color w:val="000000"/>
          <w:sz w:val="24"/>
          <w:szCs w:val="24"/>
          <w:lang w:val="es-ES_tradnl"/>
        </w:rPr>
        <w:t xml:space="preserve">03-17, emitido por </w:t>
      </w:r>
      <w:r w:rsidR="00A411EC" w:rsidRPr="006040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7C5CC038" w14:textId="77777777" w:rsidR="00A411EC" w:rsidRPr="006040AD" w:rsidRDefault="00A411EC" w:rsidP="00A411EC">
      <w:pPr>
        <w:pStyle w:val="Prrafodelista"/>
        <w:pBdr>
          <w:top w:val="nil"/>
          <w:left w:val="nil"/>
          <w:bottom w:val="nil"/>
          <w:right w:val="nil"/>
          <w:between w:val="nil"/>
        </w:pBdr>
        <w:spacing w:line="360" w:lineRule="auto"/>
        <w:ind w:left="720"/>
        <w:contextualSpacing/>
        <w:jc w:val="both"/>
        <w:rPr>
          <w:lang w:val="es-ES_tradnl"/>
        </w:rPr>
      </w:pPr>
      <w:r w:rsidRPr="006040AD">
        <w:rPr>
          <w:rFonts w:ascii="Palatino Linotype" w:hAnsi="Palatino Linotype"/>
          <w:b/>
          <w:i/>
          <w:iCs/>
          <w:lang w:val="es-ES_tradnl"/>
        </w:rPr>
        <w:t>“NO EXISTE OBLIGACIÓN DE ELABORAR DOCUMENTOS AD HOC PARA ATENDER LAS SOLICITUDES DE ACCESO A LA INFORMACIÓN.</w:t>
      </w:r>
      <w:r w:rsidRPr="006040AD">
        <w:rPr>
          <w:lang w:val="es-ES_tradnl"/>
        </w:rPr>
        <w:t xml:space="preserve"> </w:t>
      </w:r>
    </w:p>
    <w:p w14:paraId="0D47260C" w14:textId="77777777" w:rsidR="00A411EC" w:rsidRPr="006040AD" w:rsidRDefault="00A411EC" w:rsidP="00A411EC">
      <w:pPr>
        <w:pStyle w:val="Citas"/>
        <w:rPr>
          <w:b/>
          <w:bCs/>
          <w:lang w:val="es-ES_tradnl"/>
        </w:rPr>
      </w:pPr>
      <w:r w:rsidRPr="006040AD">
        <w:rPr>
          <w:lang w:val="es-ES_tradnl"/>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r w:rsidRPr="006040AD">
        <w:rPr>
          <w:b/>
          <w:bCs/>
          <w:lang w:val="es-ES_tradnl"/>
        </w:rPr>
        <w:t>(Sic)</w:t>
      </w:r>
    </w:p>
    <w:p w14:paraId="617052D1" w14:textId="7D8B5E04" w:rsidR="0026354D" w:rsidRPr="006040AD" w:rsidRDefault="0026354D" w:rsidP="00827658">
      <w:pPr>
        <w:pStyle w:val="Sinespaciado"/>
        <w:spacing w:line="360" w:lineRule="auto"/>
        <w:jc w:val="both"/>
        <w:rPr>
          <w:rFonts w:ascii="Palatino Linotype" w:eastAsia="Calibri" w:hAnsi="Palatino Linotype" w:cs="Arial"/>
        </w:rPr>
      </w:pPr>
    </w:p>
    <w:p w14:paraId="1D62FFFA" w14:textId="36D96D75" w:rsidR="00A411EC" w:rsidRPr="006040AD" w:rsidRDefault="00827658" w:rsidP="00827658">
      <w:pPr>
        <w:spacing w:before="240" w:line="360" w:lineRule="auto"/>
        <w:jc w:val="both"/>
        <w:rPr>
          <w:rFonts w:ascii="Palatino Linotype" w:hAnsi="Palatino Linotype"/>
          <w:sz w:val="24"/>
          <w:szCs w:val="24"/>
        </w:rPr>
      </w:pPr>
      <w:r w:rsidRPr="006040AD">
        <w:rPr>
          <w:rFonts w:ascii="Palatino Linotype" w:hAnsi="Palatino Linotype"/>
          <w:sz w:val="24"/>
          <w:szCs w:val="24"/>
        </w:rPr>
        <w:lastRenderedPageBreak/>
        <w:t xml:space="preserve">Una vez sentado lo anterior, como se mencionó en el antecedente segundo, </w:t>
      </w:r>
      <w:r w:rsidR="004614C3" w:rsidRPr="006040AD">
        <w:rPr>
          <w:rFonts w:ascii="Palatino Linotype" w:hAnsi="Palatino Linotype"/>
          <w:b/>
          <w:sz w:val="24"/>
          <w:szCs w:val="24"/>
        </w:rPr>
        <w:t>El Sujeto</w:t>
      </w:r>
      <w:r w:rsidRPr="006040AD">
        <w:rPr>
          <w:rFonts w:ascii="Palatino Linotype" w:hAnsi="Palatino Linotype"/>
          <w:b/>
          <w:sz w:val="24"/>
          <w:szCs w:val="24"/>
        </w:rPr>
        <w:t xml:space="preserve"> Obligado </w:t>
      </w:r>
      <w:r w:rsidRPr="006040AD">
        <w:rPr>
          <w:rFonts w:ascii="Palatino Linotype" w:hAnsi="Palatino Linotype"/>
          <w:sz w:val="24"/>
          <w:szCs w:val="24"/>
        </w:rPr>
        <w:t>en fecha</w:t>
      </w:r>
      <w:r w:rsidR="00CD5C42" w:rsidRPr="006040AD">
        <w:rPr>
          <w:rFonts w:ascii="Palatino Linotype" w:hAnsi="Palatino Linotype"/>
          <w:sz w:val="24"/>
          <w:szCs w:val="24"/>
        </w:rPr>
        <w:t xml:space="preserve"> </w:t>
      </w:r>
      <w:r w:rsidR="00E11957" w:rsidRPr="006040AD">
        <w:rPr>
          <w:rFonts w:ascii="Palatino Linotype" w:hAnsi="Palatino Linotype"/>
          <w:b/>
          <w:bCs/>
          <w:sz w:val="24"/>
          <w:szCs w:val="24"/>
        </w:rPr>
        <w:t xml:space="preserve">veinticuatro de agosto de dos mil veintitrés, </w:t>
      </w:r>
      <w:r w:rsidR="00E11957" w:rsidRPr="006040AD">
        <w:rPr>
          <w:rFonts w:ascii="Palatino Linotype" w:hAnsi="Palatino Linotype"/>
          <w:sz w:val="24"/>
          <w:szCs w:val="24"/>
        </w:rPr>
        <w:t>rindió su respuesta a la solicitud de información formulada por el particular, adjuntando para tal efecto lo siguiente:</w:t>
      </w:r>
    </w:p>
    <w:p w14:paraId="61AB4775" w14:textId="34B2C51C" w:rsidR="00E11957" w:rsidRPr="006040AD" w:rsidRDefault="00E11957" w:rsidP="00E11957">
      <w:pPr>
        <w:pStyle w:val="Prrafodelista"/>
        <w:numPr>
          <w:ilvl w:val="0"/>
          <w:numId w:val="38"/>
        </w:numPr>
        <w:spacing w:before="240" w:line="360" w:lineRule="auto"/>
        <w:jc w:val="both"/>
        <w:rPr>
          <w:rFonts w:ascii="Palatino Linotype" w:hAnsi="Palatino Linotype"/>
          <w:b/>
          <w:bCs/>
        </w:rPr>
      </w:pPr>
      <w:r w:rsidRPr="006040AD">
        <w:rPr>
          <w:rFonts w:ascii="Palatino Linotype" w:hAnsi="Palatino Linotype"/>
          <w:b/>
          <w:bCs/>
        </w:rPr>
        <w:t xml:space="preserve">“Respuesta 02672.pdf”: </w:t>
      </w:r>
      <w:r w:rsidRPr="006040AD">
        <w:rPr>
          <w:rFonts w:ascii="Palatino Linotype" w:hAnsi="Palatino Linotype"/>
        </w:rPr>
        <w:t xml:space="preserve">Oficio sin número signado por la titular de la unidad de transparencia y dirigido al solicitante, de fecha veinticuatro de agosto de dos mil veintitrés, </w:t>
      </w:r>
      <w:r w:rsidR="00123C75" w:rsidRPr="006040AD">
        <w:rPr>
          <w:rFonts w:ascii="Palatino Linotype" w:hAnsi="Palatino Linotype"/>
        </w:rPr>
        <w:t>resulta de nuestro interés el siguiente extracto:</w:t>
      </w:r>
    </w:p>
    <w:p w14:paraId="4C870846" w14:textId="7AAA9F7E" w:rsidR="00123C75" w:rsidRPr="006040AD" w:rsidRDefault="00123C75" w:rsidP="00123C75">
      <w:pPr>
        <w:pStyle w:val="Prrafodelista"/>
        <w:spacing w:before="240" w:line="360" w:lineRule="auto"/>
        <w:ind w:left="720"/>
        <w:jc w:val="both"/>
        <w:rPr>
          <w:rFonts w:ascii="Palatino Linotype" w:hAnsi="Palatino Linotype"/>
          <w:i/>
          <w:iCs/>
        </w:rPr>
      </w:pPr>
      <w:r w:rsidRPr="006040AD">
        <w:rPr>
          <w:rFonts w:ascii="Palatino Linotype" w:hAnsi="Palatino Linotype"/>
          <w:i/>
          <w:iCs/>
        </w:rPr>
        <w:t>“(…) hago de su conocimiento que la Tesorería Municipal y Servidor Público Habilitado, informó a la que suscribe que la información que solicita el ciudadano, no constituye un derecho de acceso a la información pública y por lo tanto no son atendibles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14:paraId="16C52C48" w14:textId="765C27AA" w:rsidR="00123C75" w:rsidRPr="006040AD" w:rsidRDefault="00123C75" w:rsidP="00123C75">
      <w:pPr>
        <w:pStyle w:val="Prrafodelista"/>
        <w:spacing w:before="240" w:line="360" w:lineRule="auto"/>
        <w:ind w:left="720"/>
        <w:jc w:val="both"/>
        <w:rPr>
          <w:rFonts w:ascii="Palatino Linotype" w:hAnsi="Palatino Linotype"/>
          <w:b/>
          <w:bCs/>
          <w:i/>
          <w:iCs/>
        </w:rPr>
      </w:pPr>
      <w:r w:rsidRPr="006040AD">
        <w:rPr>
          <w:rFonts w:ascii="Palatino Linotype" w:hAnsi="Palatino Linotype"/>
          <w:i/>
          <w:iCs/>
        </w:rPr>
        <w:t xml:space="preserve">(…)” </w:t>
      </w:r>
      <w:r w:rsidRPr="006040AD">
        <w:rPr>
          <w:rFonts w:ascii="Palatino Linotype" w:hAnsi="Palatino Linotype"/>
          <w:b/>
          <w:bCs/>
          <w:i/>
          <w:iCs/>
        </w:rPr>
        <w:t>(Sic)</w:t>
      </w:r>
    </w:p>
    <w:p w14:paraId="5C9B3F77" w14:textId="77777777" w:rsidR="00A411EC" w:rsidRPr="006040AD" w:rsidRDefault="00A411EC" w:rsidP="00827658">
      <w:pPr>
        <w:spacing w:before="240" w:line="360" w:lineRule="auto"/>
        <w:jc w:val="both"/>
        <w:rPr>
          <w:rFonts w:ascii="Palatino Linotype" w:hAnsi="Palatino Linotype"/>
          <w:sz w:val="24"/>
          <w:szCs w:val="24"/>
        </w:rPr>
      </w:pPr>
    </w:p>
    <w:p w14:paraId="6307B788" w14:textId="2ABA40FF" w:rsidR="00123C75" w:rsidRPr="006040AD" w:rsidRDefault="00801B15" w:rsidP="00801B15">
      <w:pPr>
        <w:spacing w:before="240" w:line="360" w:lineRule="auto"/>
        <w:jc w:val="both"/>
        <w:rPr>
          <w:rFonts w:ascii="Palatino Linotype" w:hAnsi="Palatino Linotype"/>
          <w:sz w:val="24"/>
          <w:szCs w:val="24"/>
        </w:rPr>
      </w:pPr>
      <w:r w:rsidRPr="006040AD">
        <w:rPr>
          <w:rFonts w:ascii="Palatino Linotype" w:hAnsi="Palatino Linotype"/>
          <w:sz w:val="24"/>
          <w:szCs w:val="24"/>
        </w:rPr>
        <w:t xml:space="preserve">Inconforme con la respuesta del </w:t>
      </w:r>
      <w:r w:rsidRPr="006040AD">
        <w:rPr>
          <w:rFonts w:ascii="Palatino Linotype" w:hAnsi="Palatino Linotype"/>
          <w:b/>
          <w:bCs/>
          <w:sz w:val="24"/>
          <w:szCs w:val="24"/>
        </w:rPr>
        <w:t xml:space="preserve">Sujeto Obligado, </w:t>
      </w:r>
      <w:r w:rsidR="00123C75" w:rsidRPr="006040AD">
        <w:rPr>
          <w:rFonts w:ascii="Palatino Linotype" w:hAnsi="Palatino Linotype"/>
          <w:b/>
          <w:bCs/>
          <w:sz w:val="24"/>
          <w:szCs w:val="24"/>
        </w:rPr>
        <w:t>El</w:t>
      </w:r>
      <w:r w:rsidRPr="006040AD">
        <w:rPr>
          <w:rFonts w:ascii="Palatino Linotype" w:hAnsi="Palatino Linotype"/>
          <w:b/>
          <w:bCs/>
          <w:sz w:val="24"/>
          <w:szCs w:val="24"/>
        </w:rPr>
        <w:t xml:space="preserve"> Recurrente </w:t>
      </w:r>
      <w:r w:rsidRPr="006040AD">
        <w:rPr>
          <w:rFonts w:ascii="Palatino Linotype" w:hAnsi="Palatino Linotype"/>
          <w:sz w:val="24"/>
          <w:szCs w:val="24"/>
        </w:rPr>
        <w:t xml:space="preserve">interpuso recurso de revisión en fecha </w:t>
      </w:r>
      <w:r w:rsidR="00123C75" w:rsidRPr="006040AD">
        <w:rPr>
          <w:rFonts w:ascii="Palatino Linotype" w:hAnsi="Palatino Linotype"/>
          <w:sz w:val="24"/>
          <w:szCs w:val="24"/>
        </w:rPr>
        <w:t xml:space="preserve">veinticinco de agosto, admitiéndose el veintinueve de agosto, ambos de dos mil veintitrés. Señalando como acto impugnado y como razones o motivos de inconformidad: </w:t>
      </w:r>
    </w:p>
    <w:p w14:paraId="37284341" w14:textId="77777777" w:rsidR="00123C75" w:rsidRPr="006040AD" w:rsidRDefault="00123C75" w:rsidP="00123C75">
      <w:pPr>
        <w:pStyle w:val="Citas"/>
        <w:rPr>
          <w:b/>
          <w:bCs/>
          <w:sz w:val="24"/>
        </w:rPr>
      </w:pPr>
      <w:r w:rsidRPr="006040AD">
        <w:lastRenderedPageBreak/>
        <w:t xml:space="preserve">“Por que en sus repuesta donde se adjuntan los datos me agregan una tarjeta sin firma del jefe de responsabilidades administrativas de la Secretaría de la Contraloría, entonces asi no tiene validez” </w:t>
      </w:r>
      <w:r w:rsidRPr="006040AD">
        <w:rPr>
          <w:b/>
          <w:bCs/>
        </w:rPr>
        <w:t>(Sic)</w:t>
      </w:r>
    </w:p>
    <w:p w14:paraId="5ED2E6A1" w14:textId="77777777" w:rsidR="00123C75" w:rsidRPr="006040AD" w:rsidRDefault="00123C75" w:rsidP="00801B15">
      <w:pPr>
        <w:spacing w:before="240" w:line="360" w:lineRule="auto"/>
        <w:jc w:val="both"/>
        <w:rPr>
          <w:rFonts w:ascii="Palatino Linotype" w:hAnsi="Palatino Linotype"/>
          <w:sz w:val="24"/>
          <w:szCs w:val="24"/>
        </w:rPr>
      </w:pPr>
    </w:p>
    <w:p w14:paraId="533AD984" w14:textId="3F07971A" w:rsidR="00123C75" w:rsidRPr="006040AD" w:rsidRDefault="00801B15" w:rsidP="00801B15">
      <w:pPr>
        <w:pStyle w:val="Citas"/>
        <w:ind w:left="0" w:right="0"/>
        <w:rPr>
          <w:i w:val="0"/>
          <w:iCs/>
          <w:sz w:val="24"/>
          <w:szCs w:val="24"/>
        </w:rPr>
      </w:pPr>
      <w:r w:rsidRPr="006040AD">
        <w:rPr>
          <w:i w:val="0"/>
          <w:iCs/>
          <w:sz w:val="24"/>
          <w:szCs w:val="24"/>
        </w:rPr>
        <w:t xml:space="preserve">Por otra parte, se puntualiza que </w:t>
      </w:r>
      <w:r w:rsidRPr="006040AD">
        <w:rPr>
          <w:b/>
          <w:bCs/>
          <w:i w:val="0"/>
          <w:iCs/>
          <w:sz w:val="24"/>
          <w:szCs w:val="24"/>
        </w:rPr>
        <w:t xml:space="preserve">El Sujeto Obligado </w:t>
      </w:r>
      <w:r w:rsidR="00123C75" w:rsidRPr="006040AD">
        <w:rPr>
          <w:i w:val="0"/>
          <w:iCs/>
          <w:sz w:val="24"/>
          <w:szCs w:val="24"/>
        </w:rPr>
        <w:t>rindió su informe justificado en los siguientes términos:</w:t>
      </w:r>
    </w:p>
    <w:p w14:paraId="319B8DBE" w14:textId="2EE0FA35" w:rsidR="0035709B" w:rsidRPr="006040AD" w:rsidRDefault="00123C75" w:rsidP="00123C75">
      <w:pPr>
        <w:pStyle w:val="Citas"/>
        <w:numPr>
          <w:ilvl w:val="0"/>
          <w:numId w:val="39"/>
        </w:numPr>
        <w:ind w:right="0"/>
        <w:rPr>
          <w:i w:val="0"/>
          <w:iCs/>
          <w:sz w:val="24"/>
          <w:szCs w:val="24"/>
        </w:rPr>
      </w:pPr>
      <w:r w:rsidRPr="006040AD">
        <w:rPr>
          <w:b/>
          <w:bCs/>
          <w:i w:val="0"/>
          <w:iCs/>
          <w:sz w:val="24"/>
          <w:szCs w:val="24"/>
        </w:rPr>
        <w:t xml:space="preserve">“RR4830.pdf”: </w:t>
      </w:r>
      <w:r w:rsidRPr="006040AD">
        <w:rPr>
          <w:i w:val="0"/>
          <w:iCs/>
          <w:sz w:val="24"/>
          <w:szCs w:val="24"/>
        </w:rPr>
        <w:t xml:space="preserve">Oficio número </w:t>
      </w:r>
      <w:r w:rsidRPr="006040AD">
        <w:rPr>
          <w:b/>
          <w:bCs/>
          <w:i w:val="0"/>
          <w:iCs/>
          <w:sz w:val="24"/>
          <w:szCs w:val="24"/>
        </w:rPr>
        <w:t xml:space="preserve">2010A4000/UT/RR/00671/2023 </w:t>
      </w:r>
      <w:r w:rsidRPr="006040AD">
        <w:rPr>
          <w:i w:val="0"/>
          <w:iCs/>
          <w:sz w:val="24"/>
          <w:szCs w:val="24"/>
        </w:rPr>
        <w:t xml:space="preserve">signado por </w:t>
      </w:r>
      <w:r w:rsidR="0035709B" w:rsidRPr="006040AD">
        <w:rPr>
          <w:i w:val="0"/>
          <w:iCs/>
          <w:sz w:val="24"/>
          <w:szCs w:val="24"/>
        </w:rPr>
        <w:t>la titular de la unidad de transparencia y dirigido al comisionado ponente, de fecha siete de septiembre de dos mil veintitrés, en síntesis, expone las siguientes premisas argumentativas:</w:t>
      </w:r>
    </w:p>
    <w:p w14:paraId="1627E8FB" w14:textId="0DE4F537" w:rsidR="0035709B" w:rsidRPr="006040AD" w:rsidRDefault="0035709B" w:rsidP="0035709B">
      <w:pPr>
        <w:pStyle w:val="Citas"/>
        <w:numPr>
          <w:ilvl w:val="0"/>
          <w:numId w:val="40"/>
        </w:numPr>
        <w:ind w:right="0"/>
        <w:rPr>
          <w:i w:val="0"/>
          <w:iCs/>
          <w:sz w:val="24"/>
          <w:szCs w:val="24"/>
        </w:rPr>
      </w:pPr>
      <w:r w:rsidRPr="006040AD">
        <w:rPr>
          <w:i w:val="0"/>
          <w:iCs/>
          <w:sz w:val="24"/>
          <w:szCs w:val="24"/>
        </w:rPr>
        <w:t>Que en términos de la normatividad aplicable realizó una búsqueda exhaustiva y razonable de la información.</w:t>
      </w:r>
    </w:p>
    <w:p w14:paraId="48EBF246" w14:textId="0ED37D14" w:rsidR="0035709B" w:rsidRPr="006040AD" w:rsidRDefault="0035709B" w:rsidP="0035709B">
      <w:pPr>
        <w:pStyle w:val="Citas"/>
        <w:numPr>
          <w:ilvl w:val="0"/>
          <w:numId w:val="40"/>
        </w:numPr>
        <w:ind w:right="0"/>
        <w:rPr>
          <w:i w:val="0"/>
          <w:iCs/>
          <w:sz w:val="24"/>
          <w:szCs w:val="24"/>
        </w:rPr>
      </w:pPr>
      <w:r w:rsidRPr="006040AD">
        <w:rPr>
          <w:i w:val="0"/>
          <w:iCs/>
          <w:sz w:val="24"/>
          <w:szCs w:val="24"/>
        </w:rPr>
        <w:t xml:space="preserve">Que la información no obra en sus archivos, puntualizando que los hechos negativos no son susceptibles de demostración. </w:t>
      </w:r>
    </w:p>
    <w:p w14:paraId="5017A8C1" w14:textId="2EC6E5B4" w:rsidR="0035709B" w:rsidRPr="006040AD" w:rsidRDefault="0035709B" w:rsidP="0035709B">
      <w:pPr>
        <w:pStyle w:val="Citas"/>
        <w:numPr>
          <w:ilvl w:val="0"/>
          <w:numId w:val="40"/>
        </w:numPr>
        <w:ind w:right="0"/>
        <w:rPr>
          <w:i w:val="0"/>
          <w:iCs/>
          <w:sz w:val="24"/>
          <w:szCs w:val="24"/>
        </w:rPr>
      </w:pPr>
      <w:r w:rsidRPr="006040AD">
        <w:rPr>
          <w:i w:val="0"/>
          <w:iCs/>
          <w:sz w:val="24"/>
          <w:szCs w:val="24"/>
        </w:rPr>
        <w:t>Que no tiene obligación de generar documentos ad hoc para colmar el derecho de acceso a la información.</w:t>
      </w:r>
    </w:p>
    <w:p w14:paraId="4BDE16D7" w14:textId="310E911F" w:rsidR="0035709B" w:rsidRPr="006040AD" w:rsidRDefault="0035709B" w:rsidP="0035709B">
      <w:pPr>
        <w:pStyle w:val="Citas"/>
        <w:numPr>
          <w:ilvl w:val="0"/>
          <w:numId w:val="40"/>
        </w:numPr>
        <w:ind w:right="0"/>
        <w:rPr>
          <w:i w:val="0"/>
          <w:iCs/>
          <w:sz w:val="24"/>
          <w:szCs w:val="24"/>
        </w:rPr>
      </w:pPr>
      <w:r w:rsidRPr="006040AD">
        <w:rPr>
          <w:i w:val="0"/>
          <w:iCs/>
          <w:sz w:val="24"/>
          <w:szCs w:val="24"/>
        </w:rPr>
        <w:t xml:space="preserve">Que el acto impugnado y los motivos de inconformidad no guardan congruencia o relación con la solicitud de información </w:t>
      </w:r>
      <w:r w:rsidRPr="006040AD">
        <w:rPr>
          <w:b/>
          <w:bCs/>
          <w:i w:val="0"/>
          <w:iCs/>
          <w:sz w:val="24"/>
          <w:szCs w:val="24"/>
        </w:rPr>
        <w:t xml:space="preserve">02672/TOLUCA/IP/2023 </w:t>
      </w:r>
      <w:r w:rsidRPr="006040AD">
        <w:rPr>
          <w:i w:val="0"/>
          <w:iCs/>
          <w:sz w:val="24"/>
          <w:szCs w:val="24"/>
        </w:rPr>
        <w:t xml:space="preserve">o su respuesta. </w:t>
      </w:r>
    </w:p>
    <w:p w14:paraId="2E22A6BE" w14:textId="0964E44C" w:rsidR="00123C75" w:rsidRPr="006040AD" w:rsidRDefault="00123C75" w:rsidP="0035709B">
      <w:pPr>
        <w:pStyle w:val="Citas"/>
        <w:ind w:left="720" w:right="0"/>
        <w:rPr>
          <w:i w:val="0"/>
          <w:iCs/>
          <w:sz w:val="24"/>
          <w:szCs w:val="24"/>
        </w:rPr>
      </w:pPr>
    </w:p>
    <w:p w14:paraId="6221AF43" w14:textId="4BFCEF2D" w:rsidR="00FD0274" w:rsidRPr="006040AD" w:rsidRDefault="00801B15" w:rsidP="00801B15">
      <w:pPr>
        <w:pStyle w:val="Citas"/>
        <w:ind w:left="0" w:right="0"/>
        <w:rPr>
          <w:i w:val="0"/>
          <w:iCs/>
          <w:sz w:val="24"/>
          <w:szCs w:val="24"/>
        </w:rPr>
      </w:pPr>
      <w:r w:rsidRPr="006040AD">
        <w:rPr>
          <w:i w:val="0"/>
          <w:iCs/>
          <w:sz w:val="24"/>
          <w:szCs w:val="24"/>
        </w:rPr>
        <w:lastRenderedPageBreak/>
        <w:t xml:space="preserve">Luego entonces, hasta aquí lo expuesto, se advierte que, mediante acto impugnado y razones o motivos de inconformidad, </w:t>
      </w:r>
      <w:r w:rsidR="00FD0274" w:rsidRPr="006040AD">
        <w:rPr>
          <w:b/>
          <w:bCs/>
          <w:i w:val="0"/>
          <w:iCs/>
          <w:sz w:val="24"/>
          <w:szCs w:val="24"/>
        </w:rPr>
        <w:t>El</w:t>
      </w:r>
      <w:r w:rsidRPr="006040AD">
        <w:rPr>
          <w:b/>
          <w:bCs/>
          <w:i w:val="0"/>
          <w:iCs/>
          <w:sz w:val="24"/>
          <w:szCs w:val="24"/>
        </w:rPr>
        <w:t xml:space="preserve"> Recurrente </w:t>
      </w:r>
      <w:r w:rsidRPr="006040AD">
        <w:rPr>
          <w:i w:val="0"/>
          <w:iCs/>
          <w:sz w:val="24"/>
          <w:szCs w:val="24"/>
        </w:rPr>
        <w:t xml:space="preserve">aduce de manera infundada que </w:t>
      </w:r>
      <w:r w:rsidRPr="006040AD">
        <w:rPr>
          <w:b/>
          <w:bCs/>
          <w:i w:val="0"/>
          <w:iCs/>
          <w:sz w:val="24"/>
          <w:szCs w:val="24"/>
        </w:rPr>
        <w:t xml:space="preserve">El Sujeto Obligado </w:t>
      </w:r>
      <w:r w:rsidR="00FD0274" w:rsidRPr="006040AD">
        <w:rPr>
          <w:i w:val="0"/>
          <w:iCs/>
          <w:sz w:val="24"/>
          <w:szCs w:val="24"/>
        </w:rPr>
        <w:t xml:space="preserve">remitió una tarjeta sin firma emitida por el jefe de responsabilidades de la Secretaría de la Contraloría, destacando que bajo dicho documento bajo su criterio carece de validez. </w:t>
      </w:r>
    </w:p>
    <w:p w14:paraId="6EE42163" w14:textId="050E5A0E" w:rsidR="00801B15" w:rsidRPr="006040AD" w:rsidRDefault="00FD0274" w:rsidP="00801B15">
      <w:pPr>
        <w:pStyle w:val="Citas"/>
        <w:ind w:left="0" w:right="0"/>
        <w:rPr>
          <w:i w:val="0"/>
          <w:iCs/>
          <w:sz w:val="24"/>
          <w:szCs w:val="24"/>
        </w:rPr>
      </w:pPr>
      <w:r w:rsidRPr="006040AD">
        <w:rPr>
          <w:i w:val="0"/>
          <w:iCs/>
          <w:sz w:val="24"/>
          <w:szCs w:val="24"/>
        </w:rPr>
        <w:t>Hipótesis</w:t>
      </w:r>
      <w:r w:rsidR="00801B15" w:rsidRPr="006040AD">
        <w:rPr>
          <w:i w:val="0"/>
          <w:iCs/>
          <w:sz w:val="24"/>
          <w:szCs w:val="24"/>
        </w:rPr>
        <w:t xml:space="preserve"> fáctica que no se tiene por actualizada, al tomar en consideración que la actuación del </w:t>
      </w:r>
      <w:r w:rsidR="00801B15" w:rsidRPr="006040AD">
        <w:rPr>
          <w:b/>
          <w:bCs/>
          <w:i w:val="0"/>
          <w:iCs/>
          <w:sz w:val="24"/>
          <w:szCs w:val="24"/>
        </w:rPr>
        <w:t xml:space="preserve">Sujeto Obligado </w:t>
      </w:r>
      <w:r w:rsidR="00801B15" w:rsidRPr="006040AD">
        <w:rPr>
          <w:i w:val="0"/>
          <w:iCs/>
          <w:sz w:val="24"/>
          <w:szCs w:val="24"/>
        </w:rPr>
        <w:t>implica los siguientes presupuestos procesales:</w:t>
      </w:r>
    </w:p>
    <w:p w14:paraId="6BA6E11F" w14:textId="6B6316F5" w:rsidR="00801B15" w:rsidRPr="006040AD" w:rsidRDefault="00801B15" w:rsidP="00801B15">
      <w:pPr>
        <w:pStyle w:val="Citas"/>
        <w:numPr>
          <w:ilvl w:val="0"/>
          <w:numId w:val="16"/>
        </w:numPr>
        <w:ind w:right="0"/>
        <w:rPr>
          <w:i w:val="0"/>
          <w:sz w:val="24"/>
          <w:szCs w:val="24"/>
        </w:rPr>
      </w:pPr>
      <w:r w:rsidRPr="006040AD">
        <w:rPr>
          <w:i w:val="0"/>
          <w:sz w:val="24"/>
          <w:szCs w:val="24"/>
        </w:rPr>
        <w:t xml:space="preserve">Que la solicitud de información </w:t>
      </w:r>
      <w:r w:rsidR="00FD0274" w:rsidRPr="006040AD">
        <w:rPr>
          <w:b/>
          <w:bCs/>
          <w:i w:val="0"/>
          <w:sz w:val="24"/>
          <w:szCs w:val="24"/>
        </w:rPr>
        <w:t>02672/TOLUCA/IP/2023</w:t>
      </w:r>
      <w:r w:rsidRPr="006040AD">
        <w:rPr>
          <w:b/>
          <w:bCs/>
          <w:i w:val="0"/>
          <w:sz w:val="24"/>
          <w:szCs w:val="24"/>
        </w:rPr>
        <w:t xml:space="preserve"> </w:t>
      </w:r>
      <w:r w:rsidRPr="006040AD">
        <w:rPr>
          <w:i w:val="0"/>
          <w:sz w:val="24"/>
          <w:szCs w:val="24"/>
        </w:rPr>
        <w:t>fue turnada al área estimada competente</w:t>
      </w:r>
      <w:r w:rsidR="00FD0274" w:rsidRPr="006040AD">
        <w:rPr>
          <w:i w:val="0"/>
          <w:sz w:val="24"/>
          <w:szCs w:val="24"/>
        </w:rPr>
        <w:t xml:space="preserve">, observando de manera diligente el numeral 162 de la ley de transparencia local. </w:t>
      </w:r>
    </w:p>
    <w:p w14:paraId="71688F8D" w14:textId="72069D93" w:rsidR="00801B15" w:rsidRPr="006040AD" w:rsidRDefault="00F85E3F" w:rsidP="00801B15">
      <w:pPr>
        <w:pStyle w:val="Citas"/>
        <w:numPr>
          <w:ilvl w:val="0"/>
          <w:numId w:val="16"/>
        </w:numPr>
        <w:ind w:right="0"/>
        <w:rPr>
          <w:i w:val="0"/>
          <w:sz w:val="24"/>
          <w:szCs w:val="24"/>
        </w:rPr>
      </w:pPr>
      <w:r w:rsidRPr="006040AD">
        <w:rPr>
          <w:i w:val="0"/>
          <w:sz w:val="24"/>
          <w:szCs w:val="24"/>
        </w:rPr>
        <w:t>Que,</w:t>
      </w:r>
      <w:r w:rsidR="00801B15" w:rsidRPr="006040AD">
        <w:rPr>
          <w:i w:val="0"/>
          <w:sz w:val="24"/>
          <w:szCs w:val="24"/>
        </w:rPr>
        <w:t xml:space="preserve"> con relación al único requerimiento formulado, </w:t>
      </w:r>
      <w:r w:rsidR="008A0EC9" w:rsidRPr="006040AD">
        <w:rPr>
          <w:i w:val="0"/>
          <w:sz w:val="24"/>
          <w:szCs w:val="24"/>
        </w:rPr>
        <w:t xml:space="preserve">la titular de la unidad de transparencia señaló que </w:t>
      </w:r>
      <w:r w:rsidR="00801B15" w:rsidRPr="006040AD">
        <w:rPr>
          <w:i w:val="0"/>
          <w:sz w:val="24"/>
          <w:szCs w:val="24"/>
        </w:rPr>
        <w:t xml:space="preserve">el servidor público habilitado </w:t>
      </w:r>
      <w:r w:rsidR="008A0EC9" w:rsidRPr="006040AD">
        <w:rPr>
          <w:i w:val="0"/>
          <w:sz w:val="24"/>
          <w:szCs w:val="24"/>
        </w:rPr>
        <w:t xml:space="preserve">adscrito a la tesorería municipal </w:t>
      </w:r>
      <w:r w:rsidR="00801B15" w:rsidRPr="006040AD">
        <w:rPr>
          <w:i w:val="0"/>
          <w:sz w:val="24"/>
          <w:szCs w:val="24"/>
        </w:rPr>
        <w:t xml:space="preserve">manifestó que no </w:t>
      </w:r>
      <w:r w:rsidR="00FD0274" w:rsidRPr="006040AD">
        <w:rPr>
          <w:i w:val="0"/>
          <w:sz w:val="24"/>
          <w:szCs w:val="24"/>
        </w:rPr>
        <w:t xml:space="preserve">cuenta con la información, al tratarse desde su óptica de un derecho de petición. </w:t>
      </w:r>
      <w:r w:rsidR="00801B15" w:rsidRPr="006040AD">
        <w:rPr>
          <w:i w:val="0"/>
          <w:sz w:val="24"/>
          <w:szCs w:val="24"/>
        </w:rPr>
        <w:t xml:space="preserve"> </w:t>
      </w:r>
    </w:p>
    <w:p w14:paraId="29216CE2" w14:textId="77777777" w:rsidR="00801B15" w:rsidRPr="006040AD" w:rsidRDefault="00801B15" w:rsidP="00801B15">
      <w:pPr>
        <w:pStyle w:val="Citas"/>
        <w:numPr>
          <w:ilvl w:val="0"/>
          <w:numId w:val="16"/>
        </w:numPr>
        <w:ind w:right="0"/>
        <w:rPr>
          <w:i w:val="0"/>
          <w:sz w:val="24"/>
          <w:szCs w:val="24"/>
        </w:rPr>
      </w:pPr>
      <w:r w:rsidRPr="006040AD">
        <w:rPr>
          <w:i w:val="0"/>
          <w:sz w:val="24"/>
          <w:szCs w:val="24"/>
        </w:rPr>
        <w:t xml:space="preserve">Que los hechos negativos no son susceptibles de demostración, al tomar en consideración que el derecho de acceso a la información parte de un principio de buena fe de los </w:t>
      </w:r>
      <w:r w:rsidRPr="006040AD">
        <w:rPr>
          <w:b/>
          <w:bCs/>
          <w:i w:val="0"/>
          <w:sz w:val="24"/>
          <w:szCs w:val="24"/>
        </w:rPr>
        <w:t>Sujetos Obligados.</w:t>
      </w:r>
    </w:p>
    <w:p w14:paraId="0A764A3E" w14:textId="35D1C1DC" w:rsidR="00181353" w:rsidRPr="006040AD" w:rsidRDefault="008A0EC9" w:rsidP="00801B15">
      <w:pPr>
        <w:pStyle w:val="Citas"/>
        <w:numPr>
          <w:ilvl w:val="0"/>
          <w:numId w:val="19"/>
        </w:numPr>
        <w:ind w:right="0"/>
        <w:rPr>
          <w:b/>
          <w:bCs/>
          <w:i w:val="0"/>
          <w:sz w:val="24"/>
          <w:szCs w:val="24"/>
        </w:rPr>
      </w:pPr>
      <w:r w:rsidRPr="006040AD">
        <w:rPr>
          <w:i w:val="0"/>
          <w:sz w:val="24"/>
          <w:szCs w:val="24"/>
        </w:rPr>
        <w:t>Que,</w:t>
      </w:r>
      <w:r w:rsidR="00FD0274" w:rsidRPr="006040AD">
        <w:rPr>
          <w:i w:val="0"/>
          <w:sz w:val="24"/>
          <w:szCs w:val="24"/>
        </w:rPr>
        <w:t xml:space="preserve"> mediante informe justificado, </w:t>
      </w:r>
      <w:r w:rsidR="00FD0274" w:rsidRPr="006040AD">
        <w:rPr>
          <w:b/>
          <w:bCs/>
          <w:i w:val="0"/>
          <w:sz w:val="24"/>
          <w:szCs w:val="24"/>
        </w:rPr>
        <w:t xml:space="preserve">El Sujeto Obligado </w:t>
      </w:r>
      <w:r w:rsidR="00FD0274" w:rsidRPr="006040AD">
        <w:rPr>
          <w:i w:val="0"/>
          <w:sz w:val="24"/>
          <w:szCs w:val="24"/>
        </w:rPr>
        <w:t xml:space="preserve">ratifica la respuesta primigenia y destaca que el acto impugnado y los motivos de inconformidad no guardan congruencia con la solicitud de información o la respuesta abordadas en la presente resolución. </w:t>
      </w:r>
    </w:p>
    <w:p w14:paraId="202F7BC9" w14:textId="6766CFED" w:rsidR="00801B15" w:rsidRPr="006040AD" w:rsidRDefault="00801B15" w:rsidP="00801B15">
      <w:pPr>
        <w:pStyle w:val="Citas"/>
        <w:numPr>
          <w:ilvl w:val="0"/>
          <w:numId w:val="7"/>
        </w:numPr>
        <w:tabs>
          <w:tab w:val="left" w:pos="7470"/>
        </w:tabs>
        <w:ind w:right="72"/>
        <w:rPr>
          <w:i w:val="0"/>
          <w:iCs/>
          <w:sz w:val="24"/>
          <w:szCs w:val="24"/>
        </w:rPr>
      </w:pPr>
      <w:r w:rsidRPr="006040AD">
        <w:rPr>
          <w:i w:val="0"/>
          <w:iCs/>
          <w:sz w:val="24"/>
          <w:szCs w:val="24"/>
        </w:rPr>
        <w:lastRenderedPageBreak/>
        <w:t xml:space="preserve">Finalmente, se destaca que en términos del numeral 12 de la Ley de Transparencia local, los </w:t>
      </w:r>
      <w:r w:rsidRPr="006040AD">
        <w:rPr>
          <w:b/>
          <w:bCs/>
          <w:i w:val="0"/>
          <w:iCs/>
          <w:sz w:val="24"/>
          <w:szCs w:val="24"/>
        </w:rPr>
        <w:t xml:space="preserve">Sujetos Obligados </w:t>
      </w:r>
      <w:r w:rsidRPr="006040AD">
        <w:rPr>
          <w:i w:val="0"/>
          <w:iCs/>
          <w:sz w:val="24"/>
          <w:szCs w:val="24"/>
        </w:rPr>
        <w:t xml:space="preserve">únicamente se encuentran constreñidos a proporcionar la información en los términos en los que obre en sus archivos, es decir, el derecho de acceso a la información excluye la obligación de generar, documentos, procesar información o incluso generar soportes documentales encauzados a atender la pretensión de los particulares. </w:t>
      </w:r>
    </w:p>
    <w:p w14:paraId="7771E0AD" w14:textId="58AC8398" w:rsidR="00801B15" w:rsidRPr="006040AD" w:rsidRDefault="00801B15" w:rsidP="00CD5C42">
      <w:pPr>
        <w:autoSpaceDE w:val="0"/>
        <w:autoSpaceDN w:val="0"/>
        <w:adjustRightInd w:val="0"/>
        <w:spacing w:before="240" w:line="360" w:lineRule="auto"/>
        <w:jc w:val="both"/>
        <w:rPr>
          <w:rFonts w:ascii="Palatino Linotype" w:hAnsi="Palatino Linotype"/>
          <w:sz w:val="24"/>
          <w:szCs w:val="24"/>
        </w:rPr>
      </w:pPr>
    </w:p>
    <w:p w14:paraId="52B80C35" w14:textId="3530AE02" w:rsidR="00651311" w:rsidRPr="006040AD" w:rsidRDefault="00651311" w:rsidP="00651311">
      <w:pPr>
        <w:pStyle w:val="Textoindependiente"/>
        <w:spacing w:line="360" w:lineRule="auto"/>
        <w:ind w:right="49"/>
        <w:jc w:val="both"/>
        <w:rPr>
          <w:rFonts w:ascii="Palatino Linotype" w:hAnsi="Palatino Linotype"/>
          <w:lang w:val="es-ES_tradnl"/>
        </w:rPr>
      </w:pPr>
      <w:r w:rsidRPr="006040AD">
        <w:rPr>
          <w:rFonts w:ascii="Palatino Linotype" w:hAnsi="Palatino Linotype"/>
          <w:sz w:val="24"/>
          <w:szCs w:val="24"/>
          <w:lang w:val="es-MX"/>
        </w:rPr>
        <w:t xml:space="preserve">En consecuencia, se desprende que </w:t>
      </w:r>
      <w:r w:rsidR="006A2CB3" w:rsidRPr="006040AD">
        <w:rPr>
          <w:rFonts w:ascii="Palatino Linotype" w:hAnsi="Palatino Linotype"/>
          <w:sz w:val="24"/>
          <w:szCs w:val="24"/>
          <w:lang w:val="es-MX"/>
        </w:rPr>
        <w:t xml:space="preserve">contrario a lo impugnado por la particular, la respuesta primigenia </w:t>
      </w:r>
      <w:r w:rsidRPr="006040AD">
        <w:rPr>
          <w:rFonts w:ascii="Palatino Linotype" w:hAnsi="Palatino Linotype"/>
          <w:sz w:val="24"/>
          <w:szCs w:val="24"/>
          <w:lang w:val="es-MX"/>
        </w:rPr>
        <w:t xml:space="preserve">no </w:t>
      </w:r>
      <w:r w:rsidR="006A2CB3" w:rsidRPr="006040AD">
        <w:rPr>
          <w:rFonts w:ascii="Palatino Linotype" w:hAnsi="Palatino Linotype"/>
          <w:sz w:val="24"/>
          <w:szCs w:val="24"/>
          <w:lang w:val="es-MX"/>
        </w:rPr>
        <w:t>guarda relación con</w:t>
      </w:r>
      <w:r w:rsidRPr="006040AD">
        <w:rPr>
          <w:rFonts w:ascii="Palatino Linotype" w:hAnsi="Palatino Linotype"/>
          <w:sz w:val="24"/>
          <w:szCs w:val="24"/>
          <w:lang w:val="es-MX"/>
        </w:rPr>
        <w:t xml:space="preserve"> </w:t>
      </w:r>
      <w:r w:rsidR="00FD0274" w:rsidRPr="006040AD">
        <w:rPr>
          <w:rFonts w:ascii="Palatino Linotype" w:hAnsi="Palatino Linotype"/>
          <w:sz w:val="24"/>
          <w:szCs w:val="24"/>
          <w:lang w:val="es-MX"/>
        </w:rPr>
        <w:t xml:space="preserve">una tarjeta sin firma emitida por el jefe de responsabilidades de la Secretaría de la Contraloría, </w:t>
      </w:r>
      <w:r w:rsidRPr="006040AD">
        <w:rPr>
          <w:rFonts w:ascii="Palatino Linotype" w:hAnsi="Palatino Linotype"/>
          <w:lang w:val="es-MX"/>
        </w:rPr>
        <w:t xml:space="preserve">por dicha razón se </w:t>
      </w:r>
      <w:r w:rsidRPr="006040AD">
        <w:rPr>
          <w:rFonts w:ascii="Palatino Linotype" w:hAnsi="Palatino Linotype"/>
          <w:lang w:val="es-ES_tradnl"/>
        </w:rPr>
        <w:t>actualiza la causal de improcedencia inmersa en el artículo 191 fracción III, en correlación con el numeral 192, fracción IV de la Ley de Transparencia y Acceso a la Información Pública del Estado de México y Municipios, porciones normativas que disponen a la literalidad lo siguiente:</w:t>
      </w:r>
    </w:p>
    <w:p w14:paraId="79B940CA" w14:textId="7E81111D" w:rsidR="00651311" w:rsidRPr="006040AD" w:rsidRDefault="008A0EC9" w:rsidP="00651311">
      <w:pPr>
        <w:pStyle w:val="Citas"/>
        <w:rPr>
          <w:lang w:val="es-ES_tradnl"/>
        </w:rPr>
      </w:pPr>
      <w:r w:rsidRPr="006040AD">
        <w:rPr>
          <w:b/>
          <w:lang w:val="es-ES_tradnl"/>
        </w:rPr>
        <w:t>“</w:t>
      </w:r>
      <w:r w:rsidR="00651311" w:rsidRPr="006040AD">
        <w:rPr>
          <w:b/>
          <w:lang w:val="es-ES_tradnl"/>
        </w:rPr>
        <w:t>Artículo 191</w:t>
      </w:r>
      <w:r w:rsidR="00651311" w:rsidRPr="006040AD">
        <w:rPr>
          <w:lang w:val="es-ES_tradnl"/>
        </w:rPr>
        <w:t>. El recurso será desechado por improcedente cuando:</w:t>
      </w:r>
    </w:p>
    <w:p w14:paraId="52F78908" w14:textId="77777777" w:rsidR="00651311" w:rsidRPr="006040AD" w:rsidRDefault="00651311" w:rsidP="00651311">
      <w:pPr>
        <w:pStyle w:val="Citas"/>
        <w:rPr>
          <w:lang w:val="es-ES_tradnl"/>
        </w:rPr>
      </w:pPr>
      <w:r w:rsidRPr="006040AD">
        <w:rPr>
          <w:lang w:val="es-ES_tradnl"/>
        </w:rPr>
        <w:t>(…)</w:t>
      </w:r>
    </w:p>
    <w:p w14:paraId="7D50D749" w14:textId="77777777" w:rsidR="00651311" w:rsidRPr="006040AD" w:rsidRDefault="00651311" w:rsidP="00651311">
      <w:pPr>
        <w:pStyle w:val="Citas"/>
        <w:rPr>
          <w:lang w:val="es-ES_tradnl"/>
        </w:rPr>
      </w:pPr>
      <w:r w:rsidRPr="006040AD">
        <w:rPr>
          <w:b/>
          <w:bCs/>
          <w:u w:val="single"/>
          <w:lang w:val="es-ES_tradnl"/>
        </w:rPr>
        <w:t>III.</w:t>
      </w:r>
      <w:r w:rsidRPr="006040AD">
        <w:rPr>
          <w:lang w:val="es-ES_tradnl"/>
        </w:rPr>
        <w:t xml:space="preserve"> </w:t>
      </w:r>
      <w:r w:rsidRPr="006040AD">
        <w:rPr>
          <w:b/>
          <w:u w:val="single"/>
          <w:lang w:val="es-ES_tradnl"/>
        </w:rPr>
        <w:t>No actualice alguno de los supuestos previstos en la presente Ley</w:t>
      </w:r>
      <w:r w:rsidRPr="006040AD">
        <w:rPr>
          <w:lang w:val="es-ES_tradnl"/>
        </w:rPr>
        <w:t>;</w:t>
      </w:r>
    </w:p>
    <w:p w14:paraId="2160147E" w14:textId="77777777" w:rsidR="00651311" w:rsidRPr="006040AD" w:rsidRDefault="00651311" w:rsidP="00651311">
      <w:pPr>
        <w:pStyle w:val="Citas"/>
        <w:rPr>
          <w:lang w:val="es-ES_tradnl"/>
        </w:rPr>
      </w:pPr>
      <w:r w:rsidRPr="006040AD">
        <w:rPr>
          <w:lang w:val="es-ES_tradnl"/>
        </w:rPr>
        <w:t>(…)</w:t>
      </w:r>
    </w:p>
    <w:p w14:paraId="7DFEDABF" w14:textId="77777777" w:rsidR="00651311" w:rsidRPr="006040AD" w:rsidRDefault="00651311" w:rsidP="00651311">
      <w:pPr>
        <w:pStyle w:val="Citas"/>
      </w:pPr>
      <w:r w:rsidRPr="006040AD">
        <w:t>Artículo 192. El recurso será sobreseído, en todo o en parte, cuando una vez admitido, se actualicen alguno de los siguientes supuestos:</w:t>
      </w:r>
    </w:p>
    <w:p w14:paraId="351ABB56" w14:textId="77777777" w:rsidR="00651311" w:rsidRPr="006040AD" w:rsidRDefault="00651311" w:rsidP="00651311">
      <w:pPr>
        <w:pStyle w:val="Citas"/>
      </w:pPr>
      <w:r w:rsidRPr="006040AD">
        <w:t>(…)</w:t>
      </w:r>
    </w:p>
    <w:p w14:paraId="5D91A616" w14:textId="77777777" w:rsidR="00651311" w:rsidRPr="006040AD" w:rsidRDefault="00651311" w:rsidP="00651311">
      <w:pPr>
        <w:pStyle w:val="Citas"/>
      </w:pPr>
      <w:r w:rsidRPr="006040AD">
        <w:rPr>
          <w:b/>
          <w:bCs/>
          <w:u w:val="single"/>
        </w:rPr>
        <w:lastRenderedPageBreak/>
        <w:t xml:space="preserve">IV. Admitido el recurso de revisión, aparezca alguna causal de improcedencia en los términos de la presente Ley; y” </w:t>
      </w:r>
      <w:r w:rsidRPr="006040AD">
        <w:rPr>
          <w:b/>
          <w:bCs/>
        </w:rPr>
        <w:t>(Sic)</w:t>
      </w:r>
    </w:p>
    <w:p w14:paraId="379D7DA6" w14:textId="77777777" w:rsidR="00651311" w:rsidRPr="006040AD" w:rsidRDefault="00651311" w:rsidP="00651311">
      <w:pPr>
        <w:pStyle w:val="Textoindependiente"/>
        <w:ind w:left="567" w:right="616" w:firstLine="1"/>
        <w:jc w:val="both"/>
        <w:rPr>
          <w:i/>
          <w:sz w:val="22"/>
          <w:szCs w:val="22"/>
          <w:lang w:val="es-ES_tradnl"/>
        </w:rPr>
      </w:pPr>
    </w:p>
    <w:p w14:paraId="2FEA131C" w14:textId="77777777" w:rsidR="00651311" w:rsidRPr="006040AD" w:rsidRDefault="00651311" w:rsidP="00651311">
      <w:pPr>
        <w:tabs>
          <w:tab w:val="left" w:pos="8080"/>
        </w:tabs>
        <w:spacing w:line="360" w:lineRule="auto"/>
        <w:jc w:val="both"/>
        <w:rPr>
          <w:rFonts w:ascii="Palatino Linotype" w:hAnsi="Palatino Linotype" w:cs="Arial"/>
          <w:sz w:val="24"/>
          <w:szCs w:val="24"/>
        </w:rPr>
      </w:pPr>
    </w:p>
    <w:p w14:paraId="3CB8AB8F" w14:textId="571EC6C5" w:rsidR="00651311" w:rsidRPr="006040AD" w:rsidRDefault="00651311" w:rsidP="00651311">
      <w:pPr>
        <w:spacing w:line="360" w:lineRule="auto"/>
        <w:jc w:val="both"/>
        <w:rPr>
          <w:rFonts w:ascii="Palatino Linotype" w:hAnsi="Palatino Linotype" w:cs="Arial"/>
          <w:sz w:val="24"/>
          <w:szCs w:val="24"/>
        </w:rPr>
      </w:pPr>
      <w:r w:rsidRPr="006040AD">
        <w:rPr>
          <w:rFonts w:ascii="Palatino Linotype" w:hAnsi="Palatino Linotype" w:cs="Arial"/>
          <w:sz w:val="24"/>
          <w:szCs w:val="24"/>
        </w:rPr>
        <w:t xml:space="preserve">De este modo, se puede deducir </w:t>
      </w:r>
      <w:r w:rsidR="008327DA" w:rsidRPr="006040AD">
        <w:rPr>
          <w:rFonts w:ascii="Palatino Linotype" w:hAnsi="Palatino Linotype" w:cs="Arial"/>
          <w:sz w:val="24"/>
          <w:szCs w:val="24"/>
        </w:rPr>
        <w:t>que,</w:t>
      </w:r>
      <w:r w:rsidRPr="006040AD">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sidRPr="006040AD">
        <w:rPr>
          <w:rFonts w:ascii="Palatino Linotype" w:hAnsi="Palatino Linotype" w:cs="Arial"/>
          <w:b/>
          <w:sz w:val="24"/>
          <w:szCs w:val="24"/>
        </w:rPr>
        <w:t xml:space="preserve">artículo 192 </w:t>
      </w:r>
      <w:r w:rsidRPr="006040AD">
        <w:rPr>
          <w:rFonts w:ascii="Palatino Linotype" w:hAnsi="Palatino Linotype" w:cs="Arial"/>
          <w:sz w:val="24"/>
          <w:szCs w:val="24"/>
        </w:rPr>
        <w:t xml:space="preserve">de la </w:t>
      </w:r>
      <w:r w:rsidRPr="006040AD">
        <w:rPr>
          <w:rFonts w:ascii="Palatino Linotype" w:hAnsi="Palatino Linotype" w:cs="Arial"/>
          <w:b/>
          <w:sz w:val="24"/>
          <w:szCs w:val="24"/>
        </w:rPr>
        <w:t xml:space="preserve">Ley de Transparencia y Acceso a la Información Pública del Estado de México y Municipios, </w:t>
      </w:r>
      <w:r w:rsidRPr="006040AD">
        <w:rPr>
          <w:rFonts w:ascii="Palatino Linotype" w:hAnsi="Palatino Linotype" w:cs="Arial"/>
          <w:sz w:val="24"/>
          <w:szCs w:val="24"/>
        </w:rPr>
        <w:t xml:space="preserve">nos encontramos ante un sobreseimiento definitivo toda vez que pone fin al procedimiento sin entrar al estudio de fondo del mismo. </w:t>
      </w:r>
    </w:p>
    <w:p w14:paraId="41EBEFCA" w14:textId="1D7D3583" w:rsidR="00651311" w:rsidRPr="006040AD" w:rsidRDefault="00651311" w:rsidP="00651311">
      <w:pPr>
        <w:tabs>
          <w:tab w:val="left" w:pos="8080"/>
        </w:tabs>
        <w:spacing w:line="360" w:lineRule="auto"/>
        <w:jc w:val="both"/>
        <w:rPr>
          <w:rFonts w:ascii="Palatino Linotype" w:hAnsi="Palatino Linotype" w:cs="Arial"/>
          <w:b/>
          <w:sz w:val="24"/>
          <w:szCs w:val="24"/>
        </w:rPr>
      </w:pPr>
      <w:r w:rsidRPr="006040AD">
        <w:rPr>
          <w:rFonts w:ascii="Palatino Linotype" w:hAnsi="Palatino Linotype" w:cs="Arial"/>
          <w:sz w:val="24"/>
          <w:szCs w:val="24"/>
        </w:rPr>
        <w:t xml:space="preserve">En mérito de lo expuesto en líneas anteriores, resultan infundados los motivos de inconformidad que arguye </w:t>
      </w:r>
      <w:r w:rsidR="00FD0274" w:rsidRPr="006040AD">
        <w:rPr>
          <w:rFonts w:ascii="Palatino Linotype" w:hAnsi="Palatino Linotype" w:cs="Arial"/>
          <w:b/>
          <w:sz w:val="24"/>
          <w:szCs w:val="24"/>
        </w:rPr>
        <w:t>El</w:t>
      </w:r>
      <w:r w:rsidRPr="006040AD">
        <w:rPr>
          <w:rFonts w:ascii="Palatino Linotype" w:hAnsi="Palatino Linotype" w:cs="Arial"/>
          <w:b/>
          <w:sz w:val="24"/>
          <w:szCs w:val="24"/>
        </w:rPr>
        <w:t xml:space="preserve"> Recurrente </w:t>
      </w:r>
      <w:r w:rsidRPr="006040AD">
        <w:rPr>
          <w:rFonts w:ascii="Palatino Linotype" w:hAnsi="Palatino Linotype" w:cs="Arial"/>
          <w:sz w:val="24"/>
          <w:szCs w:val="24"/>
        </w:rPr>
        <w:t xml:space="preserve">en su medio de impugnación que fuera materia de estudio, por ello con fundamento en el artículo 186 fracción I, en concordancia con el 192 fracción IV de la Ley de Transparencia y Acceso a la Información Pública del Estado de México y Municipios, se </w:t>
      </w:r>
      <w:r w:rsidRPr="006040AD">
        <w:rPr>
          <w:rFonts w:ascii="Palatino Linotype" w:hAnsi="Palatino Linotype" w:cs="Arial"/>
          <w:b/>
          <w:sz w:val="24"/>
          <w:szCs w:val="24"/>
        </w:rPr>
        <w:t xml:space="preserve">SOBRESEE </w:t>
      </w:r>
      <w:r w:rsidRPr="006040AD">
        <w:rPr>
          <w:rFonts w:ascii="Palatino Linotype" w:hAnsi="Palatino Linotype" w:cs="Arial"/>
          <w:bCs/>
          <w:sz w:val="24"/>
          <w:szCs w:val="24"/>
        </w:rPr>
        <w:t xml:space="preserve">el recurso de revisión </w:t>
      </w:r>
      <w:r w:rsidR="00FD0274" w:rsidRPr="006040AD">
        <w:rPr>
          <w:rFonts w:ascii="Palatino Linotype" w:hAnsi="Palatino Linotype" w:cs="Arial"/>
          <w:b/>
          <w:sz w:val="24"/>
          <w:szCs w:val="24"/>
        </w:rPr>
        <w:t>04830</w:t>
      </w:r>
      <w:r w:rsidRPr="006040AD">
        <w:rPr>
          <w:rFonts w:ascii="Palatino Linotype" w:hAnsi="Palatino Linotype" w:cs="Arial"/>
          <w:b/>
          <w:sz w:val="24"/>
          <w:szCs w:val="24"/>
        </w:rPr>
        <w:t>/INFOEM/IP/RR/2023</w:t>
      </w:r>
    </w:p>
    <w:p w14:paraId="7BCA5DF6" w14:textId="77777777" w:rsidR="00E20FD1" w:rsidRPr="006040AD" w:rsidRDefault="00E20FD1" w:rsidP="00E20FD1">
      <w:pPr>
        <w:tabs>
          <w:tab w:val="left" w:pos="709"/>
        </w:tabs>
        <w:spacing w:before="240" w:line="360" w:lineRule="auto"/>
        <w:ind w:right="51"/>
        <w:jc w:val="both"/>
        <w:rPr>
          <w:rFonts w:ascii="Palatino Linotype" w:hAnsi="Palatino Linotype"/>
          <w:sz w:val="24"/>
          <w:szCs w:val="24"/>
        </w:rPr>
      </w:pPr>
      <w:r w:rsidRPr="006040AD">
        <w:rPr>
          <w:rFonts w:ascii="Palatino Linotype" w:hAnsi="Palatino Linotype"/>
          <w:sz w:val="24"/>
          <w:szCs w:val="24"/>
        </w:rPr>
        <w:t xml:space="preserve">Por lo antes expuesto y fundado es de resolverse y, </w:t>
      </w:r>
    </w:p>
    <w:p w14:paraId="658E13D4" w14:textId="77777777" w:rsidR="00FD0274" w:rsidRPr="006040AD" w:rsidRDefault="00FD0274" w:rsidP="00E20FD1">
      <w:pPr>
        <w:spacing w:before="240" w:line="360" w:lineRule="auto"/>
        <w:jc w:val="center"/>
        <w:rPr>
          <w:rFonts w:ascii="Palatino Linotype" w:eastAsia="Times New Roman" w:hAnsi="Palatino Linotype"/>
          <w:b/>
          <w:bCs/>
          <w:spacing w:val="60"/>
          <w:sz w:val="28"/>
          <w:lang w:val="es-ES_tradnl"/>
        </w:rPr>
      </w:pPr>
    </w:p>
    <w:p w14:paraId="5EC23EF9" w14:textId="677A9AB6" w:rsidR="00E20FD1" w:rsidRPr="006040AD" w:rsidRDefault="00E20FD1" w:rsidP="00E20FD1">
      <w:pPr>
        <w:spacing w:before="240" w:line="360" w:lineRule="auto"/>
        <w:jc w:val="center"/>
        <w:rPr>
          <w:rFonts w:ascii="Palatino Linotype" w:eastAsia="Times New Roman" w:hAnsi="Palatino Linotype"/>
          <w:b/>
          <w:bCs/>
          <w:spacing w:val="60"/>
          <w:sz w:val="28"/>
          <w:lang w:val="es-ES_tradnl"/>
        </w:rPr>
      </w:pPr>
      <w:r w:rsidRPr="006040AD">
        <w:rPr>
          <w:rFonts w:ascii="Palatino Linotype" w:eastAsia="Times New Roman" w:hAnsi="Palatino Linotype"/>
          <w:b/>
          <w:bCs/>
          <w:spacing w:val="60"/>
          <w:sz w:val="28"/>
          <w:lang w:val="es-ES_tradnl"/>
        </w:rPr>
        <w:t>SE    RESUELVE</w:t>
      </w:r>
    </w:p>
    <w:p w14:paraId="6144530B" w14:textId="5934066D" w:rsidR="0090742E" w:rsidRPr="006040AD" w:rsidRDefault="0090742E" w:rsidP="0090742E">
      <w:pPr>
        <w:tabs>
          <w:tab w:val="left" w:pos="8647"/>
        </w:tabs>
        <w:spacing w:line="360" w:lineRule="auto"/>
        <w:ind w:right="51"/>
        <w:jc w:val="both"/>
        <w:rPr>
          <w:rFonts w:ascii="Palatino Linotype" w:eastAsiaTheme="minorEastAsia" w:hAnsi="Palatino Linotype" w:cs="Arial"/>
          <w:sz w:val="24"/>
          <w:szCs w:val="24"/>
          <w:lang w:val="es-ES_tradnl"/>
        </w:rPr>
      </w:pPr>
      <w:r w:rsidRPr="006040AD">
        <w:rPr>
          <w:rFonts w:ascii="Palatino Linotype" w:eastAsiaTheme="minorEastAsia" w:hAnsi="Palatino Linotype" w:cs="Arial"/>
          <w:b/>
          <w:sz w:val="28"/>
          <w:szCs w:val="24"/>
          <w:lang w:val="es-ES_tradnl" w:eastAsia="es-ES"/>
        </w:rPr>
        <w:t>PRIMERO.</w:t>
      </w:r>
      <w:r w:rsidRPr="006040AD">
        <w:rPr>
          <w:rFonts w:ascii="Palatino Linotype" w:eastAsiaTheme="minorEastAsia" w:hAnsi="Palatino Linotype" w:cs="Arial"/>
          <w:sz w:val="24"/>
          <w:szCs w:val="24"/>
          <w:lang w:val="es-ES_tradnl" w:eastAsia="es-ES"/>
        </w:rPr>
        <w:t xml:space="preserve"> Se </w:t>
      </w:r>
      <w:r w:rsidRPr="006040AD">
        <w:rPr>
          <w:rFonts w:ascii="Palatino Linotype" w:eastAsiaTheme="minorEastAsia" w:hAnsi="Palatino Linotype" w:cs="Arial"/>
          <w:b/>
          <w:sz w:val="24"/>
          <w:szCs w:val="24"/>
          <w:lang w:val="es-ES_tradnl" w:eastAsia="es-ES"/>
        </w:rPr>
        <w:t>SOBRESEE</w:t>
      </w:r>
      <w:r w:rsidRPr="006040AD">
        <w:rPr>
          <w:rFonts w:ascii="Palatino Linotype" w:eastAsiaTheme="minorEastAsia" w:hAnsi="Palatino Linotype" w:cs="Arial"/>
          <w:sz w:val="24"/>
          <w:szCs w:val="24"/>
          <w:lang w:val="es-ES_tradnl" w:eastAsia="es-ES"/>
        </w:rPr>
        <w:t xml:space="preserve"> el recurso de revisión número </w:t>
      </w:r>
      <w:r w:rsidR="00FD0274" w:rsidRPr="006040AD">
        <w:rPr>
          <w:rFonts w:ascii="Palatino Linotype" w:hAnsi="Palatino Linotype" w:cs="Arial"/>
          <w:b/>
          <w:sz w:val="24"/>
          <w:szCs w:val="24"/>
        </w:rPr>
        <w:t>04830</w:t>
      </w:r>
      <w:r w:rsidRPr="006040AD">
        <w:rPr>
          <w:rFonts w:ascii="Palatino Linotype" w:hAnsi="Palatino Linotype" w:cs="Arial"/>
          <w:b/>
          <w:sz w:val="24"/>
          <w:szCs w:val="24"/>
        </w:rPr>
        <w:t>/INFOEM/IP/RR/2023</w:t>
      </w:r>
      <w:r w:rsidRPr="006040AD">
        <w:rPr>
          <w:rFonts w:ascii="Palatino Linotype" w:eastAsiaTheme="minorEastAsia" w:hAnsi="Palatino Linotype" w:cs="Arial"/>
          <w:sz w:val="24"/>
          <w:szCs w:val="24"/>
          <w:lang w:val="es-ES_tradnl" w:eastAsia="es-ES"/>
        </w:rPr>
        <w:t xml:space="preserve">, </w:t>
      </w:r>
      <w:r w:rsidRPr="006040AD">
        <w:rPr>
          <w:rFonts w:ascii="Palatino Linotype" w:eastAsiaTheme="minorEastAsia" w:hAnsi="Palatino Linotype" w:cs="Arial"/>
          <w:sz w:val="24"/>
          <w:szCs w:val="24"/>
          <w:lang w:val="es-ES_tradnl"/>
        </w:rPr>
        <w:t xml:space="preserve">por </w:t>
      </w:r>
      <w:r w:rsidRPr="006040AD">
        <w:rPr>
          <w:rFonts w:ascii="Palatino Linotype" w:eastAsia="Palatino Linotype" w:hAnsi="Palatino Linotype" w:cs="Palatino Linotype"/>
          <w:color w:val="000000"/>
          <w:sz w:val="24"/>
          <w:szCs w:val="24"/>
        </w:rPr>
        <w:t xml:space="preserve">improcedente al actualizarse lo dispuesto en el artículo 192 fracción IV, con relación a la fracción III del artículo 191 de la Ley de </w:t>
      </w:r>
      <w:r w:rsidRPr="006040AD">
        <w:rPr>
          <w:rFonts w:ascii="Palatino Linotype" w:eastAsia="Palatino Linotype" w:hAnsi="Palatino Linotype" w:cs="Palatino Linotype"/>
          <w:color w:val="000000"/>
          <w:sz w:val="24"/>
          <w:szCs w:val="24"/>
        </w:rPr>
        <w:lastRenderedPageBreak/>
        <w:t xml:space="preserve">Transparencia y Acceso a la Información Pública del Estado de México y Municipios, </w:t>
      </w:r>
      <w:r w:rsidRPr="006040AD">
        <w:rPr>
          <w:rFonts w:ascii="Palatino Linotype" w:hAnsi="Palatino Linotype" w:cs="Arial"/>
          <w:sz w:val="24"/>
          <w:szCs w:val="24"/>
          <w:lang w:val="es-ES_tradnl"/>
        </w:rPr>
        <w:t xml:space="preserve">en términos del Considerando </w:t>
      </w:r>
      <w:r w:rsidR="00FD0274" w:rsidRPr="006040AD">
        <w:rPr>
          <w:rFonts w:ascii="Palatino Linotype" w:hAnsi="Palatino Linotype" w:cs="Arial"/>
          <w:b/>
          <w:sz w:val="24"/>
          <w:szCs w:val="24"/>
          <w:lang w:val="es-ES_tradnl"/>
        </w:rPr>
        <w:t>CUARTO</w:t>
      </w:r>
      <w:r w:rsidRPr="006040AD">
        <w:rPr>
          <w:rFonts w:ascii="Palatino Linotype" w:hAnsi="Palatino Linotype" w:cs="Arial"/>
          <w:sz w:val="24"/>
          <w:szCs w:val="24"/>
          <w:lang w:val="es-ES_tradnl"/>
        </w:rPr>
        <w:t xml:space="preserve"> de la presente resolución.</w:t>
      </w:r>
    </w:p>
    <w:p w14:paraId="62361E58" w14:textId="1532B23A" w:rsidR="0090742E" w:rsidRPr="006040AD" w:rsidRDefault="0090742E" w:rsidP="0090742E">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574F488" w14:textId="77777777" w:rsidR="0090742E" w:rsidRPr="006040AD" w:rsidRDefault="0090742E" w:rsidP="0090742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6040AD">
        <w:rPr>
          <w:rFonts w:ascii="Palatino Linotype" w:hAnsi="Palatino Linotype" w:cs="Arial"/>
          <w:b/>
          <w:sz w:val="28"/>
          <w:szCs w:val="28"/>
        </w:rPr>
        <w:t>SEGUNDO.</w:t>
      </w:r>
      <w:r w:rsidRPr="006040AD">
        <w:rPr>
          <w:rFonts w:ascii="Palatino Linotype" w:hAnsi="Palatino Linotype"/>
          <w:b/>
          <w:lang w:eastAsia="es-ES_tradnl"/>
        </w:rPr>
        <w:t xml:space="preserve"> </w:t>
      </w:r>
      <w:r w:rsidRPr="006040AD">
        <w:rPr>
          <w:rFonts w:ascii="Palatino Linotype" w:hAnsi="Palatino Linotype"/>
          <w:b/>
          <w:sz w:val="24"/>
          <w:szCs w:val="24"/>
        </w:rPr>
        <w:t xml:space="preserve">Notifíquese </w:t>
      </w:r>
      <w:r w:rsidRPr="006040AD">
        <w:rPr>
          <w:rFonts w:ascii="Palatino Linotype" w:eastAsia="Times New Roman" w:hAnsi="Palatino Linotype" w:cs="Arial"/>
          <w:b/>
          <w:sz w:val="24"/>
          <w:szCs w:val="24"/>
          <w:lang w:eastAsia="es-ES"/>
        </w:rPr>
        <w:t xml:space="preserve">vía </w:t>
      </w:r>
      <w:r w:rsidRPr="006040AD">
        <w:rPr>
          <w:rFonts w:ascii="Palatino Linotype" w:hAnsi="Palatino Linotype" w:cs="Arial"/>
          <w:sz w:val="24"/>
          <w:szCs w:val="24"/>
        </w:rPr>
        <w:t xml:space="preserve">Sistema de Acceso a la Información Mexiquense </w:t>
      </w:r>
      <w:r w:rsidRPr="006040AD">
        <w:rPr>
          <w:rFonts w:ascii="Palatino Linotype" w:hAnsi="Palatino Linotype" w:cs="Arial"/>
          <w:b/>
          <w:sz w:val="24"/>
          <w:szCs w:val="24"/>
        </w:rPr>
        <w:t xml:space="preserve">(SAIMEX) </w:t>
      </w:r>
      <w:r w:rsidRPr="006040AD">
        <w:rPr>
          <w:rFonts w:ascii="Palatino Linotype" w:hAnsi="Palatino Linotype"/>
          <w:sz w:val="24"/>
          <w:szCs w:val="24"/>
        </w:rPr>
        <w:t>la presente resolución</w:t>
      </w:r>
      <w:r w:rsidRPr="006040AD">
        <w:rPr>
          <w:rFonts w:ascii="Palatino Linotype" w:hAnsi="Palatino Linotype"/>
          <w:b/>
          <w:sz w:val="24"/>
          <w:szCs w:val="24"/>
        </w:rPr>
        <w:t xml:space="preserve"> </w:t>
      </w:r>
      <w:r w:rsidRPr="006040AD">
        <w:rPr>
          <w:rFonts w:ascii="Palatino Linotype" w:hAnsi="Palatino Linotype"/>
          <w:sz w:val="24"/>
          <w:szCs w:val="24"/>
        </w:rPr>
        <w:t>al Titular de la Unidad</w:t>
      </w:r>
      <w:r w:rsidRPr="006040AD">
        <w:rPr>
          <w:rFonts w:ascii="Palatino Linotype" w:hAnsi="Palatino Linotype"/>
          <w:sz w:val="24"/>
          <w:szCs w:val="24"/>
          <w:shd w:val="clear" w:color="auto" w:fill="FFFFFF"/>
        </w:rPr>
        <w:t xml:space="preserve"> de Transparencia del</w:t>
      </w:r>
      <w:r w:rsidRPr="006040AD">
        <w:rPr>
          <w:rStyle w:val="apple-converted-space"/>
          <w:rFonts w:ascii="Palatino Linotype" w:hAnsi="Palatino Linotype"/>
          <w:sz w:val="24"/>
          <w:szCs w:val="24"/>
          <w:shd w:val="clear" w:color="auto" w:fill="FFFFFF"/>
        </w:rPr>
        <w:t> </w:t>
      </w:r>
      <w:r w:rsidRPr="006040AD">
        <w:rPr>
          <w:rFonts w:ascii="Palatino Linotype" w:hAnsi="Palatino Linotype"/>
          <w:b/>
          <w:sz w:val="24"/>
          <w:szCs w:val="24"/>
          <w:shd w:val="clear" w:color="auto" w:fill="FFFFFF"/>
        </w:rPr>
        <w:t>SUJETO OBLIGADO</w:t>
      </w:r>
      <w:r w:rsidRPr="006040AD">
        <w:rPr>
          <w:rFonts w:ascii="Palatino Linotype" w:hAnsi="Palatino Linotype"/>
          <w:sz w:val="24"/>
          <w:szCs w:val="24"/>
          <w:shd w:val="clear" w:color="auto" w:fill="FFFFFF"/>
        </w:rPr>
        <w:t xml:space="preserve">. </w:t>
      </w:r>
    </w:p>
    <w:p w14:paraId="32D5E95D" w14:textId="77777777" w:rsidR="0090742E" w:rsidRPr="006040AD" w:rsidRDefault="0090742E" w:rsidP="0090742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53665419" w14:textId="51D0EC65" w:rsidR="0090742E" w:rsidRPr="006040AD" w:rsidRDefault="0090742E" w:rsidP="0090742E">
      <w:pPr>
        <w:spacing w:before="240" w:after="240" w:line="360" w:lineRule="auto"/>
        <w:jc w:val="both"/>
        <w:rPr>
          <w:rFonts w:ascii="Palatino Linotype" w:hAnsi="Palatino Linotype" w:cs="Arial"/>
          <w:sz w:val="24"/>
          <w:szCs w:val="24"/>
          <w:lang w:val="es-ES_tradnl"/>
        </w:rPr>
      </w:pPr>
      <w:r w:rsidRPr="006040AD">
        <w:rPr>
          <w:rFonts w:ascii="Palatino Linotype" w:hAnsi="Palatino Linotype" w:cs="Arial"/>
          <w:b/>
          <w:sz w:val="28"/>
          <w:szCs w:val="24"/>
          <w:lang w:val="es-ES_tradnl"/>
        </w:rPr>
        <w:t xml:space="preserve">TERCERO. </w:t>
      </w:r>
      <w:r w:rsidRPr="006040AD">
        <w:rPr>
          <w:rFonts w:ascii="Palatino Linotype" w:hAnsi="Palatino Linotype" w:cs="Arial"/>
          <w:b/>
          <w:sz w:val="24"/>
          <w:szCs w:val="24"/>
          <w:lang w:val="es-ES_tradnl"/>
        </w:rPr>
        <w:t>NOTIFÍQUESE</w:t>
      </w:r>
      <w:r w:rsidRPr="006040AD">
        <w:rPr>
          <w:rFonts w:ascii="Palatino Linotype" w:hAnsi="Palatino Linotype" w:cs="Arial"/>
          <w:sz w:val="24"/>
          <w:szCs w:val="24"/>
          <w:lang w:val="es-ES_tradnl"/>
        </w:rPr>
        <w:t xml:space="preserve"> </w:t>
      </w:r>
      <w:r w:rsidR="00FD0274" w:rsidRPr="006040AD">
        <w:rPr>
          <w:rFonts w:ascii="Palatino Linotype" w:hAnsi="Palatino Linotype" w:cs="Arial"/>
          <w:sz w:val="24"/>
          <w:szCs w:val="24"/>
          <w:lang w:val="es-ES_tradnl"/>
        </w:rPr>
        <w:t>al</w:t>
      </w:r>
      <w:r w:rsidR="006A2CB3" w:rsidRPr="006040AD">
        <w:rPr>
          <w:rFonts w:ascii="Palatino Linotype" w:hAnsi="Palatino Linotype" w:cs="Arial"/>
          <w:b/>
          <w:bCs/>
          <w:sz w:val="24"/>
          <w:szCs w:val="24"/>
          <w:lang w:val="es-ES_tradnl"/>
        </w:rPr>
        <w:t xml:space="preserve"> </w:t>
      </w:r>
      <w:r w:rsidRPr="006040AD">
        <w:rPr>
          <w:rFonts w:ascii="Palatino Linotype" w:hAnsi="Palatino Linotype" w:cs="Arial"/>
          <w:b/>
          <w:sz w:val="24"/>
          <w:szCs w:val="24"/>
          <w:lang w:val="es-ES_tradnl"/>
        </w:rPr>
        <w:t>RECURRENTE</w:t>
      </w:r>
      <w:r w:rsidRPr="006040AD">
        <w:rPr>
          <w:rFonts w:ascii="Palatino Linotype" w:hAnsi="Palatino Linotype" w:cs="Arial"/>
          <w:sz w:val="24"/>
          <w:szCs w:val="24"/>
          <w:lang w:val="es-ES_tradnl"/>
        </w:rPr>
        <w:t xml:space="preserve"> la presente resolución </w:t>
      </w:r>
      <w:r w:rsidRPr="006040AD">
        <w:rPr>
          <w:rFonts w:ascii="Palatino Linotype" w:eastAsia="Times New Roman" w:hAnsi="Palatino Linotype" w:cs="Arial"/>
          <w:b/>
          <w:sz w:val="24"/>
          <w:szCs w:val="24"/>
          <w:lang w:eastAsia="es-ES"/>
        </w:rPr>
        <w:t xml:space="preserve">vía </w:t>
      </w:r>
      <w:r w:rsidRPr="006040AD">
        <w:rPr>
          <w:rFonts w:ascii="Palatino Linotype" w:hAnsi="Palatino Linotype" w:cs="Arial"/>
          <w:sz w:val="24"/>
          <w:szCs w:val="24"/>
        </w:rPr>
        <w:t xml:space="preserve">Sistema de Acceso a la Información Mexiquense </w:t>
      </w:r>
      <w:r w:rsidRPr="006040AD">
        <w:rPr>
          <w:rFonts w:ascii="Palatino Linotype" w:hAnsi="Palatino Linotype" w:cs="Arial"/>
          <w:b/>
          <w:sz w:val="24"/>
          <w:szCs w:val="24"/>
        </w:rPr>
        <w:t>(SAIMEX)</w:t>
      </w:r>
      <w:r w:rsidRPr="006040AD">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5D6B7557" w14:textId="77777777" w:rsidR="0090742E" w:rsidRPr="006040AD" w:rsidRDefault="0090742E" w:rsidP="00827658">
      <w:pPr>
        <w:autoSpaceDE w:val="0"/>
        <w:autoSpaceDN w:val="0"/>
        <w:adjustRightInd w:val="0"/>
        <w:spacing w:before="240" w:line="360" w:lineRule="auto"/>
        <w:jc w:val="both"/>
        <w:rPr>
          <w:rFonts w:ascii="Palatino Linotype" w:hAnsi="Palatino Linotype" w:cs="Arial"/>
          <w:sz w:val="24"/>
          <w:szCs w:val="24"/>
        </w:rPr>
      </w:pPr>
    </w:p>
    <w:p w14:paraId="32B2E303" w14:textId="5960D0CB" w:rsidR="00FD0274" w:rsidRPr="006040AD" w:rsidRDefault="00FD0274" w:rsidP="00FD0274">
      <w:pPr>
        <w:pStyle w:val="Prrafodelista"/>
        <w:autoSpaceDE w:val="0"/>
        <w:autoSpaceDN w:val="0"/>
        <w:adjustRightInd w:val="0"/>
        <w:spacing w:before="240" w:after="160" w:line="360" w:lineRule="auto"/>
        <w:ind w:left="0"/>
        <w:jc w:val="both"/>
        <w:rPr>
          <w:rFonts w:ascii="Palatino Linotype" w:hAnsi="Palatino Linotype" w:cs="Arial"/>
        </w:rPr>
      </w:pPr>
      <w:r w:rsidRPr="006040AD">
        <w:rPr>
          <w:rFonts w:ascii="Palatino Linotype" w:hAnsi="Palatino Linotype" w:cs="Arial"/>
        </w:rPr>
        <w:t>ASÍ LO ACORDÓ, POR UNANIMIDAD DE VOTOS, EL PLENO DEL</w:t>
      </w:r>
      <w:r w:rsidRPr="006040AD">
        <w:rPr>
          <w:rFonts w:ascii="Palatino Linotype" w:eastAsia="Arial Unicode MS" w:hAnsi="Palatino Linotype" w:cs="Arial"/>
        </w:rPr>
        <w:t xml:space="preserve"> INSTITUTO DE TRANSPARENCIA, ACCESO A LA INFORMACIÓN PÚBLICA Y PROTECCIÓN DE DATOS PERSONALES DEL ESTADO DE MÉXICO Y MUNICIPIOS</w:t>
      </w:r>
      <w:r w:rsidRPr="006040AD">
        <w:rPr>
          <w:rFonts w:ascii="Palatino Linotype" w:hAnsi="Palatino Linotype" w:cs="Arial"/>
        </w:rPr>
        <w:t>, CONFORMADO POR LOS COMISIONADOS JOSÉ MARTÍNEZ VILCHIS, MARÍA DEL ROSARIO MEJÍA AYALA, SHARON CRISTINA MORALES MARTÍNEZ, LUIS GUSTAVO PARRA NORIEGA Y GUADALUPE RAMÍREZ PEÑA</w:t>
      </w:r>
      <w:r w:rsidR="00DD7CA0" w:rsidRPr="006040AD">
        <w:rPr>
          <w:rFonts w:ascii="Palatino Linotype" w:hAnsi="Palatino Linotype" w:cs="Arial"/>
        </w:rPr>
        <w:t xml:space="preserve"> (AUSENCIA JUSTIFICADA)</w:t>
      </w:r>
      <w:r w:rsidRPr="006040AD">
        <w:rPr>
          <w:rFonts w:ascii="Palatino Linotype" w:hAnsi="Palatino Linotype" w:cs="Arial"/>
        </w:rPr>
        <w:t xml:space="preserve">; EN LA TRIGÉSIMA </w:t>
      </w:r>
      <w:r w:rsidR="005A1C44" w:rsidRPr="006040AD">
        <w:rPr>
          <w:rFonts w:ascii="Palatino Linotype" w:hAnsi="Palatino Linotype" w:cs="Arial"/>
        </w:rPr>
        <w:t>QUINTA</w:t>
      </w:r>
      <w:r w:rsidRPr="006040AD">
        <w:rPr>
          <w:rFonts w:ascii="Palatino Linotype" w:hAnsi="Palatino Linotype" w:cs="Arial"/>
        </w:rPr>
        <w:t xml:space="preserve"> SESIÓN ORDINARIA, CELEBRADA EL VEINTISIETE </w:t>
      </w:r>
      <w:r w:rsidRPr="006040AD">
        <w:rPr>
          <w:rFonts w:ascii="Palatino Linotype" w:hAnsi="Palatino Linotype" w:cs="Arial"/>
        </w:rPr>
        <w:lastRenderedPageBreak/>
        <w:t xml:space="preserve">DE SEPTIEMBRE DE DOS MIL VEINTITRÉS, ANTE EL SECRETARIO TÉCNICO DEL PLENO, ALEXIS TAPIA RAMÍREZ. </w:t>
      </w:r>
    </w:p>
    <w:p w14:paraId="13BBB386" w14:textId="77777777" w:rsidR="00FD0274" w:rsidRPr="006040AD" w:rsidRDefault="00FD0274" w:rsidP="00FD0274">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6040AD">
        <w:rPr>
          <w:rFonts w:ascii="Palatino Linotype" w:hAnsi="Palatino Linotype"/>
          <w:bCs/>
          <w:sz w:val="18"/>
          <w:szCs w:val="18"/>
        </w:rPr>
        <w:t>CCR/JCMA</w:t>
      </w:r>
    </w:p>
    <w:p w14:paraId="22E2CF75" w14:textId="77777777" w:rsidR="00FD0274" w:rsidRDefault="00FD0274" w:rsidP="00FD0274">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6040AD">
        <w:rPr>
          <w:rFonts w:ascii="Palatino Linotype" w:hAnsi="Palatino Linotype"/>
          <w:bCs/>
          <w:noProof/>
          <w:sz w:val="18"/>
          <w:szCs w:val="18"/>
          <w:lang w:val="es-MX" w:eastAsia="es-MX"/>
        </w:rPr>
        <mc:AlternateContent>
          <mc:Choice Requires="wps">
            <w:drawing>
              <wp:anchor distT="0" distB="0" distL="114300" distR="114300" simplePos="0" relativeHeight="251696128" behindDoc="0" locked="0" layoutInCell="1" allowOverlap="1" wp14:anchorId="3CCB62D8" wp14:editId="6034C891">
                <wp:simplePos x="0" y="0"/>
                <wp:positionH relativeFrom="column">
                  <wp:posOffset>82981</wp:posOffset>
                </wp:positionH>
                <wp:positionV relativeFrom="paragraph">
                  <wp:posOffset>239826</wp:posOffset>
                </wp:positionV>
                <wp:extent cx="5954573" cy="6283757"/>
                <wp:effectExtent l="0" t="0" r="27305" b="22225"/>
                <wp:wrapNone/>
                <wp:docPr id="2113006552" name="Straight Connector 3"/>
                <wp:cNvGraphicFramePr/>
                <a:graphic xmlns:a="http://schemas.openxmlformats.org/drawingml/2006/main">
                  <a:graphicData uri="http://schemas.microsoft.com/office/word/2010/wordprocessingShape">
                    <wps:wsp>
                      <wps:cNvCnPr/>
                      <wps:spPr>
                        <a:xfrm>
                          <a:off x="0" y="0"/>
                          <a:ext cx="5954573" cy="6283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ECFBD" id="Straight Connector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8.9pt" to="475.4pt,5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" strokecolor="#5b9bd5 [3204]" strokeweight=".5pt">
                <v:stroke joinstyle="miter"/>
              </v:line>
            </w:pict>
          </mc:Fallback>
        </mc:AlternateContent>
      </w:r>
      <w:bookmarkStart w:id="0" w:name="_GoBack"/>
      <w:bookmarkEnd w:id="0"/>
    </w:p>
    <w:p w14:paraId="723D82AF" w14:textId="77777777" w:rsidR="00FD0274" w:rsidRDefault="00FD0274" w:rsidP="00FD027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7F6438B" w14:textId="0D9E8F81" w:rsidR="00827658" w:rsidRDefault="00827658" w:rsidP="00FD027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D8A31D8" w14:textId="16F3FDF7" w:rsidR="00827658" w:rsidRDefault="00827658" w:rsidP="00827658">
      <w:pPr>
        <w:pStyle w:val="Citas"/>
        <w:ind w:left="0" w:right="0"/>
        <w:rPr>
          <w:i w:val="0"/>
          <w:sz w:val="24"/>
          <w:szCs w:val="24"/>
        </w:rPr>
      </w:pPr>
    </w:p>
    <w:p w14:paraId="79A6F92B" w14:textId="77777777" w:rsidR="00827658" w:rsidRDefault="00827658" w:rsidP="00827658">
      <w:pPr>
        <w:pStyle w:val="Citas"/>
        <w:ind w:left="0" w:right="0"/>
        <w:rPr>
          <w:i w:val="0"/>
          <w:sz w:val="24"/>
          <w:szCs w:val="24"/>
        </w:rPr>
      </w:pPr>
    </w:p>
    <w:p w14:paraId="15B1CE53" w14:textId="77777777" w:rsidR="00827658" w:rsidRDefault="00827658" w:rsidP="00827658">
      <w:pPr>
        <w:pStyle w:val="Citas"/>
        <w:ind w:left="0" w:right="0"/>
        <w:rPr>
          <w:i w:val="0"/>
          <w:sz w:val="24"/>
          <w:szCs w:val="24"/>
        </w:rPr>
      </w:pPr>
    </w:p>
    <w:p w14:paraId="6145089D" w14:textId="77777777" w:rsidR="00827658" w:rsidRDefault="00827658" w:rsidP="00827658">
      <w:pPr>
        <w:pStyle w:val="Citas"/>
        <w:ind w:left="0" w:right="0"/>
        <w:rPr>
          <w:i w:val="0"/>
          <w:sz w:val="24"/>
          <w:szCs w:val="24"/>
        </w:rPr>
      </w:pPr>
    </w:p>
    <w:p w14:paraId="30684D4C" w14:textId="77777777" w:rsidR="00827658" w:rsidRDefault="00827658" w:rsidP="00827658">
      <w:pPr>
        <w:pStyle w:val="Citas"/>
        <w:ind w:left="0" w:right="0"/>
        <w:rPr>
          <w:i w:val="0"/>
          <w:sz w:val="24"/>
          <w:szCs w:val="24"/>
        </w:rPr>
      </w:pPr>
    </w:p>
    <w:p w14:paraId="2C6A236B" w14:textId="77777777" w:rsidR="00827658" w:rsidRDefault="00827658" w:rsidP="00827658">
      <w:pPr>
        <w:pStyle w:val="Citas"/>
        <w:ind w:left="0" w:right="0"/>
        <w:rPr>
          <w:i w:val="0"/>
          <w:sz w:val="24"/>
          <w:szCs w:val="24"/>
        </w:rPr>
      </w:pPr>
    </w:p>
    <w:p w14:paraId="7EDD8C4B" w14:textId="77777777" w:rsidR="00827658" w:rsidRDefault="00827658" w:rsidP="00827658">
      <w:pPr>
        <w:pStyle w:val="Citas"/>
        <w:ind w:left="0" w:right="0"/>
        <w:rPr>
          <w:i w:val="0"/>
          <w:sz w:val="24"/>
          <w:szCs w:val="24"/>
        </w:rPr>
      </w:pPr>
    </w:p>
    <w:p w14:paraId="145C23F1" w14:textId="77777777" w:rsidR="00827658" w:rsidRDefault="00827658" w:rsidP="00827658">
      <w:pPr>
        <w:pStyle w:val="Citas"/>
        <w:ind w:left="0" w:right="0"/>
        <w:rPr>
          <w:i w:val="0"/>
          <w:sz w:val="24"/>
          <w:szCs w:val="24"/>
        </w:rPr>
      </w:pPr>
    </w:p>
    <w:p w14:paraId="2DDB906C" w14:textId="77777777" w:rsidR="00827658" w:rsidRDefault="00827658" w:rsidP="00827658">
      <w:pPr>
        <w:pStyle w:val="Citas"/>
        <w:ind w:left="0" w:right="0"/>
        <w:rPr>
          <w:i w:val="0"/>
          <w:sz w:val="24"/>
          <w:szCs w:val="24"/>
        </w:rPr>
      </w:pPr>
    </w:p>
    <w:p w14:paraId="5B4037BB" w14:textId="77777777" w:rsidR="00827658" w:rsidRDefault="00827658" w:rsidP="00827658">
      <w:pPr>
        <w:pStyle w:val="Citas"/>
        <w:ind w:left="0" w:right="0"/>
        <w:rPr>
          <w:i w:val="0"/>
          <w:sz w:val="24"/>
          <w:szCs w:val="24"/>
        </w:rPr>
      </w:pPr>
    </w:p>
    <w:p w14:paraId="49A6D920" w14:textId="77777777" w:rsidR="00827658" w:rsidRDefault="00827658" w:rsidP="00827658">
      <w:pPr>
        <w:pStyle w:val="Citas"/>
        <w:ind w:left="0" w:right="0"/>
        <w:rPr>
          <w:i w:val="0"/>
          <w:sz w:val="24"/>
          <w:szCs w:val="24"/>
        </w:rPr>
      </w:pPr>
    </w:p>
    <w:p w14:paraId="20E47273" w14:textId="77777777" w:rsidR="00827658" w:rsidRDefault="00827658" w:rsidP="00827658">
      <w:pPr>
        <w:pStyle w:val="Citas"/>
        <w:ind w:left="0" w:right="0"/>
        <w:rPr>
          <w:i w:val="0"/>
          <w:sz w:val="24"/>
          <w:szCs w:val="24"/>
        </w:rPr>
      </w:pPr>
    </w:p>
    <w:p w14:paraId="770766BD" w14:textId="77777777" w:rsidR="00827658" w:rsidRDefault="00827658" w:rsidP="00827658">
      <w:pPr>
        <w:pStyle w:val="Citas"/>
        <w:ind w:left="0" w:right="0"/>
        <w:rPr>
          <w:i w:val="0"/>
          <w:sz w:val="24"/>
          <w:szCs w:val="24"/>
        </w:rPr>
      </w:pPr>
    </w:p>
    <w:p w14:paraId="71FD4D01" w14:textId="77777777" w:rsidR="00827658" w:rsidRDefault="00827658" w:rsidP="00827658">
      <w:pPr>
        <w:pStyle w:val="Citas"/>
        <w:ind w:left="0" w:right="0"/>
        <w:rPr>
          <w:i w:val="0"/>
          <w:sz w:val="24"/>
          <w:szCs w:val="24"/>
        </w:rPr>
      </w:pPr>
    </w:p>
    <w:p w14:paraId="1D801261" w14:textId="77777777" w:rsidR="00827658" w:rsidRPr="00BA46EE" w:rsidRDefault="00827658" w:rsidP="00827658">
      <w:pPr>
        <w:pStyle w:val="Citas"/>
        <w:ind w:left="0" w:right="0"/>
        <w:rPr>
          <w:i w:val="0"/>
          <w:sz w:val="24"/>
          <w:szCs w:val="24"/>
        </w:rPr>
      </w:pPr>
    </w:p>
    <w:p w14:paraId="023B0088" w14:textId="77777777" w:rsidR="00827658" w:rsidRPr="002929E8" w:rsidRDefault="00827658" w:rsidP="002C498D">
      <w:pPr>
        <w:tabs>
          <w:tab w:val="left" w:pos="709"/>
        </w:tabs>
        <w:spacing w:before="240" w:line="360" w:lineRule="auto"/>
        <w:ind w:right="51"/>
        <w:jc w:val="both"/>
        <w:rPr>
          <w:rFonts w:ascii="Palatino Linotype" w:hAnsi="Palatino Linotype"/>
          <w:b/>
          <w:sz w:val="28"/>
          <w:szCs w:val="28"/>
          <w:lang w:val="es-ES"/>
        </w:rPr>
      </w:pPr>
    </w:p>
    <w:sectPr w:rsidR="00827658" w:rsidRPr="002929E8"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8983E" w14:textId="77777777" w:rsidR="00BB4723" w:rsidRDefault="00BB4723" w:rsidP="006168E4">
      <w:pPr>
        <w:spacing w:after="0" w:line="240" w:lineRule="auto"/>
      </w:pPr>
      <w:r>
        <w:separator/>
      </w:r>
    </w:p>
  </w:endnote>
  <w:endnote w:type="continuationSeparator" w:id="0">
    <w:p w14:paraId="4EC80913" w14:textId="77777777" w:rsidR="00BB4723" w:rsidRDefault="00BB472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40A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40A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40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40A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E23F4" w14:textId="77777777" w:rsidR="00BB4723" w:rsidRDefault="00BB4723" w:rsidP="006168E4">
      <w:pPr>
        <w:spacing w:after="0" w:line="240" w:lineRule="auto"/>
      </w:pPr>
      <w:r>
        <w:separator/>
      </w:r>
    </w:p>
  </w:footnote>
  <w:footnote w:type="continuationSeparator" w:id="0">
    <w:p w14:paraId="75F6FF2A" w14:textId="77777777" w:rsidR="00BB4723" w:rsidRDefault="00BB4723" w:rsidP="006168E4">
      <w:pPr>
        <w:spacing w:after="0" w:line="240" w:lineRule="auto"/>
      </w:pPr>
      <w:r>
        <w:continuationSeparator/>
      </w:r>
    </w:p>
  </w:footnote>
  <w:footnote w:id="1">
    <w:p w14:paraId="41DB6722" w14:textId="77777777" w:rsidR="00231F80" w:rsidRPr="00911081" w:rsidRDefault="00231F80" w:rsidP="00231F80">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106596" w14:textId="77777777" w:rsidR="00231F80" w:rsidRPr="00911081" w:rsidRDefault="00231F80" w:rsidP="00231F8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69A70841"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31F80">
            <w:rPr>
              <w:rFonts w:ascii="Palatino Linotype" w:hAnsi="Palatino Linotype" w:cs="Arial"/>
              <w:bCs/>
              <w:sz w:val="24"/>
              <w:lang w:eastAsia="es-MX"/>
            </w:rPr>
            <w:t>4830</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259135BC" w:rsidR="00F00446" w:rsidRPr="00F06FED" w:rsidRDefault="001A1375" w:rsidP="00C25084">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231F80">
            <w:rPr>
              <w:rFonts w:ascii="Palatino Linotype" w:hAnsi="Palatino Linotype" w:cs="Arial"/>
            </w:rPr>
            <w:t>Toluca</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7B232564"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709FA">
            <w:rPr>
              <w:rFonts w:ascii="Palatino Linotype" w:hAnsi="Palatino Linotype" w:cs="Arial"/>
              <w:bCs/>
              <w:sz w:val="24"/>
              <w:lang w:eastAsia="es-MX"/>
            </w:rPr>
            <w:t>4830</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139797F3" w:rsidR="00F00446" w:rsidRPr="00F06FED" w:rsidRDefault="00F0044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DD3D36">
            <w:rPr>
              <w:rFonts w:ascii="Palatino Linotype" w:hAnsi="Palatino Linotype" w:cs="Arial"/>
            </w:rPr>
            <w:t xml:space="preserve"> </w:t>
          </w:r>
          <w:r w:rsidR="00622C19">
            <w:rPr>
              <w:rFonts w:ascii="Palatino Linotype" w:hAnsi="Palatino Linotype" w:cs="Arial"/>
            </w:rPr>
            <w:t>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7BFA7A6F" w:rsidR="00F00446" w:rsidRDefault="001A1375"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8709FA">
            <w:rPr>
              <w:rFonts w:ascii="Palatino Linotype" w:hAnsi="Palatino Linotype" w:cs="Arial"/>
              <w:szCs w:val="20"/>
            </w:rPr>
            <w:t>Toluca</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687"/>
    <w:multiLevelType w:val="hybridMultilevel"/>
    <w:tmpl w:val="CFAE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A12DD"/>
    <w:multiLevelType w:val="hybridMultilevel"/>
    <w:tmpl w:val="C2606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74DA7"/>
    <w:multiLevelType w:val="hybridMultilevel"/>
    <w:tmpl w:val="AB6CBC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B613733"/>
    <w:multiLevelType w:val="hybridMultilevel"/>
    <w:tmpl w:val="D0D4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8507A85"/>
    <w:multiLevelType w:val="hybridMultilevel"/>
    <w:tmpl w:val="FA1CA7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4DB0E7E"/>
    <w:multiLevelType w:val="hybridMultilevel"/>
    <w:tmpl w:val="719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6589E"/>
    <w:multiLevelType w:val="hybridMultilevel"/>
    <w:tmpl w:val="DBBE8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727A7"/>
    <w:multiLevelType w:val="hybridMultilevel"/>
    <w:tmpl w:val="D6A2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F9C0D9E"/>
    <w:multiLevelType w:val="hybridMultilevel"/>
    <w:tmpl w:val="C0C82B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77A0C"/>
    <w:multiLevelType w:val="hybridMultilevel"/>
    <w:tmpl w:val="CCA429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66677CA"/>
    <w:multiLevelType w:val="hybridMultilevel"/>
    <w:tmpl w:val="C5EEF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95426"/>
    <w:multiLevelType w:val="hybridMultilevel"/>
    <w:tmpl w:val="D66C91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837B3"/>
    <w:multiLevelType w:val="hybridMultilevel"/>
    <w:tmpl w:val="0E3A0C7A"/>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7"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10C30"/>
    <w:multiLevelType w:val="hybridMultilevel"/>
    <w:tmpl w:val="85EC1376"/>
    <w:lvl w:ilvl="0" w:tplc="9094F902">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61A81"/>
    <w:multiLevelType w:val="hybridMultilevel"/>
    <w:tmpl w:val="0E3C6D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2AF734B"/>
    <w:multiLevelType w:val="hybridMultilevel"/>
    <w:tmpl w:val="B44E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81290"/>
    <w:multiLevelType w:val="hybridMultilevel"/>
    <w:tmpl w:val="9496A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10"/>
  </w:num>
  <w:num w:numId="4">
    <w:abstractNumId w:val="8"/>
  </w:num>
  <w:num w:numId="5">
    <w:abstractNumId w:val="16"/>
  </w:num>
  <w:num w:numId="6">
    <w:abstractNumId w:val="33"/>
  </w:num>
  <w:num w:numId="7">
    <w:abstractNumId w:val="1"/>
  </w:num>
  <w:num w:numId="8">
    <w:abstractNumId w:val="3"/>
  </w:num>
  <w:num w:numId="9">
    <w:abstractNumId w:val="18"/>
  </w:num>
  <w:num w:numId="10">
    <w:abstractNumId w:val="22"/>
  </w:num>
  <w:num w:numId="11">
    <w:abstractNumId w:val="12"/>
  </w:num>
  <w:num w:numId="12">
    <w:abstractNumId w:val="6"/>
  </w:num>
  <w:num w:numId="13">
    <w:abstractNumId w:val="21"/>
  </w:num>
  <w:num w:numId="14">
    <w:abstractNumId w:val="27"/>
  </w:num>
  <w:num w:numId="15">
    <w:abstractNumId w:val="32"/>
  </w:num>
  <w:num w:numId="16">
    <w:abstractNumId w:val="29"/>
  </w:num>
  <w:num w:numId="17">
    <w:abstractNumId w:val="7"/>
  </w:num>
  <w:num w:numId="18">
    <w:abstractNumId w:val="24"/>
  </w:num>
  <w:num w:numId="19">
    <w:abstractNumId w:val="11"/>
  </w:num>
  <w:num w:numId="20">
    <w:abstractNumId w:val="2"/>
  </w:num>
  <w:num w:numId="21">
    <w:abstractNumId w:val="28"/>
  </w:num>
  <w:num w:numId="22">
    <w:abstractNumId w:val="19"/>
  </w:num>
  <w:num w:numId="23">
    <w:abstractNumId w:val="23"/>
  </w:num>
  <w:num w:numId="24">
    <w:abstractNumId w:val="26"/>
  </w:num>
  <w:num w:numId="25">
    <w:abstractNumId w:val="0"/>
  </w:num>
  <w:num w:numId="26">
    <w:abstractNumId w:val="13"/>
  </w:num>
  <w:num w:numId="27">
    <w:abstractNumId w:val="39"/>
  </w:num>
  <w:num w:numId="28">
    <w:abstractNumId w:val="25"/>
  </w:num>
  <w:num w:numId="29">
    <w:abstractNumId w:val="38"/>
  </w:num>
  <w:num w:numId="30">
    <w:abstractNumId w:val="9"/>
  </w:num>
  <w:num w:numId="31">
    <w:abstractNumId w:val="20"/>
  </w:num>
  <w:num w:numId="32">
    <w:abstractNumId w:val="36"/>
  </w:num>
  <w:num w:numId="33">
    <w:abstractNumId w:val="5"/>
  </w:num>
  <w:num w:numId="34">
    <w:abstractNumId w:val="15"/>
  </w:num>
  <w:num w:numId="35">
    <w:abstractNumId w:val="14"/>
  </w:num>
  <w:num w:numId="36">
    <w:abstractNumId w:val="35"/>
  </w:num>
  <w:num w:numId="37">
    <w:abstractNumId w:val="37"/>
  </w:num>
  <w:num w:numId="38">
    <w:abstractNumId w:val="17"/>
  </w:num>
  <w:num w:numId="39">
    <w:abstractNumId w:val="30"/>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79C3"/>
    <w:rsid w:val="00020A70"/>
    <w:rsid w:val="00022604"/>
    <w:rsid w:val="0002766F"/>
    <w:rsid w:val="000302AB"/>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6307"/>
    <w:rsid w:val="000A038C"/>
    <w:rsid w:val="000A227D"/>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68B1"/>
    <w:rsid w:val="000F6F19"/>
    <w:rsid w:val="000F7AC2"/>
    <w:rsid w:val="00102D69"/>
    <w:rsid w:val="00110EDB"/>
    <w:rsid w:val="00111DCD"/>
    <w:rsid w:val="00114CF9"/>
    <w:rsid w:val="001167AA"/>
    <w:rsid w:val="00117157"/>
    <w:rsid w:val="00123C75"/>
    <w:rsid w:val="00124855"/>
    <w:rsid w:val="001254F5"/>
    <w:rsid w:val="001336D3"/>
    <w:rsid w:val="00136FAD"/>
    <w:rsid w:val="0014079C"/>
    <w:rsid w:val="001434B9"/>
    <w:rsid w:val="00144B4A"/>
    <w:rsid w:val="00146F0A"/>
    <w:rsid w:val="00147B36"/>
    <w:rsid w:val="00150AFD"/>
    <w:rsid w:val="00151A2D"/>
    <w:rsid w:val="00152124"/>
    <w:rsid w:val="00152C2B"/>
    <w:rsid w:val="00165532"/>
    <w:rsid w:val="00171A21"/>
    <w:rsid w:val="00171E73"/>
    <w:rsid w:val="00172661"/>
    <w:rsid w:val="001742A5"/>
    <w:rsid w:val="00174EE4"/>
    <w:rsid w:val="00175897"/>
    <w:rsid w:val="00175C56"/>
    <w:rsid w:val="00176091"/>
    <w:rsid w:val="00177D2C"/>
    <w:rsid w:val="001804C3"/>
    <w:rsid w:val="00180B9F"/>
    <w:rsid w:val="00181353"/>
    <w:rsid w:val="00181CC5"/>
    <w:rsid w:val="001872E4"/>
    <w:rsid w:val="00191926"/>
    <w:rsid w:val="00193784"/>
    <w:rsid w:val="00193FB6"/>
    <w:rsid w:val="001942EE"/>
    <w:rsid w:val="001952EB"/>
    <w:rsid w:val="001A02EC"/>
    <w:rsid w:val="001A0612"/>
    <w:rsid w:val="001A1375"/>
    <w:rsid w:val="001A22D7"/>
    <w:rsid w:val="001A4E31"/>
    <w:rsid w:val="001A577E"/>
    <w:rsid w:val="001A58DE"/>
    <w:rsid w:val="001A7C9B"/>
    <w:rsid w:val="001B05B9"/>
    <w:rsid w:val="001B14A7"/>
    <w:rsid w:val="001B1519"/>
    <w:rsid w:val="001B3B53"/>
    <w:rsid w:val="001B7B88"/>
    <w:rsid w:val="001C7319"/>
    <w:rsid w:val="001C7D87"/>
    <w:rsid w:val="001D1F37"/>
    <w:rsid w:val="001D3E87"/>
    <w:rsid w:val="001D5F16"/>
    <w:rsid w:val="001D6FAB"/>
    <w:rsid w:val="001D7250"/>
    <w:rsid w:val="001E1D18"/>
    <w:rsid w:val="001F0A4F"/>
    <w:rsid w:val="001F1088"/>
    <w:rsid w:val="001F410E"/>
    <w:rsid w:val="001F71ED"/>
    <w:rsid w:val="00203D3A"/>
    <w:rsid w:val="00203FF3"/>
    <w:rsid w:val="002044B4"/>
    <w:rsid w:val="0020491B"/>
    <w:rsid w:val="002056EC"/>
    <w:rsid w:val="0020641D"/>
    <w:rsid w:val="00207086"/>
    <w:rsid w:val="00211D60"/>
    <w:rsid w:val="0021501E"/>
    <w:rsid w:val="00216AFC"/>
    <w:rsid w:val="002173B1"/>
    <w:rsid w:val="002205C0"/>
    <w:rsid w:val="0022494A"/>
    <w:rsid w:val="00225507"/>
    <w:rsid w:val="00226ED0"/>
    <w:rsid w:val="00231F80"/>
    <w:rsid w:val="0023373D"/>
    <w:rsid w:val="0023423C"/>
    <w:rsid w:val="0024112D"/>
    <w:rsid w:val="00244177"/>
    <w:rsid w:val="00247507"/>
    <w:rsid w:val="00254477"/>
    <w:rsid w:val="002577FE"/>
    <w:rsid w:val="0025780C"/>
    <w:rsid w:val="0026354D"/>
    <w:rsid w:val="00264F52"/>
    <w:rsid w:val="00265C51"/>
    <w:rsid w:val="00266AE6"/>
    <w:rsid w:val="002714F3"/>
    <w:rsid w:val="00273D0E"/>
    <w:rsid w:val="00280B8B"/>
    <w:rsid w:val="0028106D"/>
    <w:rsid w:val="002820F1"/>
    <w:rsid w:val="002840AF"/>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55CC"/>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580E"/>
    <w:rsid w:val="00342847"/>
    <w:rsid w:val="00343D1E"/>
    <w:rsid w:val="00353254"/>
    <w:rsid w:val="00354258"/>
    <w:rsid w:val="00355593"/>
    <w:rsid w:val="0035709B"/>
    <w:rsid w:val="00357E0E"/>
    <w:rsid w:val="00357F3D"/>
    <w:rsid w:val="00361B9C"/>
    <w:rsid w:val="003672FB"/>
    <w:rsid w:val="00370797"/>
    <w:rsid w:val="003746C6"/>
    <w:rsid w:val="00375BEA"/>
    <w:rsid w:val="00376CEC"/>
    <w:rsid w:val="00380758"/>
    <w:rsid w:val="003815E5"/>
    <w:rsid w:val="00381E2B"/>
    <w:rsid w:val="003864CA"/>
    <w:rsid w:val="0038725E"/>
    <w:rsid w:val="00387929"/>
    <w:rsid w:val="00393D5B"/>
    <w:rsid w:val="0039460D"/>
    <w:rsid w:val="00394A1E"/>
    <w:rsid w:val="003968C7"/>
    <w:rsid w:val="003A2246"/>
    <w:rsid w:val="003A61F9"/>
    <w:rsid w:val="003A66AB"/>
    <w:rsid w:val="003A6975"/>
    <w:rsid w:val="003B1E88"/>
    <w:rsid w:val="003B3C4C"/>
    <w:rsid w:val="003B59E3"/>
    <w:rsid w:val="003C5243"/>
    <w:rsid w:val="003C53ED"/>
    <w:rsid w:val="003D0B7E"/>
    <w:rsid w:val="003D4314"/>
    <w:rsid w:val="003D4E0F"/>
    <w:rsid w:val="003E16E1"/>
    <w:rsid w:val="003E1871"/>
    <w:rsid w:val="003E504D"/>
    <w:rsid w:val="003E656A"/>
    <w:rsid w:val="003E6B62"/>
    <w:rsid w:val="003E78B7"/>
    <w:rsid w:val="003F22C5"/>
    <w:rsid w:val="003F3016"/>
    <w:rsid w:val="003F37AF"/>
    <w:rsid w:val="003F5630"/>
    <w:rsid w:val="003F76E5"/>
    <w:rsid w:val="004012CF"/>
    <w:rsid w:val="00402A26"/>
    <w:rsid w:val="00402FF3"/>
    <w:rsid w:val="00404B38"/>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475C8"/>
    <w:rsid w:val="00451448"/>
    <w:rsid w:val="004516EB"/>
    <w:rsid w:val="004529B6"/>
    <w:rsid w:val="00452B82"/>
    <w:rsid w:val="00453DBD"/>
    <w:rsid w:val="00454CE6"/>
    <w:rsid w:val="00457305"/>
    <w:rsid w:val="00457955"/>
    <w:rsid w:val="004614C3"/>
    <w:rsid w:val="00462881"/>
    <w:rsid w:val="004640F2"/>
    <w:rsid w:val="00467337"/>
    <w:rsid w:val="00474B7D"/>
    <w:rsid w:val="00475F48"/>
    <w:rsid w:val="00477192"/>
    <w:rsid w:val="00477CC2"/>
    <w:rsid w:val="00477D47"/>
    <w:rsid w:val="0048180A"/>
    <w:rsid w:val="00481C7A"/>
    <w:rsid w:val="00487DB5"/>
    <w:rsid w:val="004906C8"/>
    <w:rsid w:val="00492BC7"/>
    <w:rsid w:val="0049585D"/>
    <w:rsid w:val="004967E2"/>
    <w:rsid w:val="004A2817"/>
    <w:rsid w:val="004A290F"/>
    <w:rsid w:val="004A55D8"/>
    <w:rsid w:val="004A5FFD"/>
    <w:rsid w:val="004A7CE2"/>
    <w:rsid w:val="004B031A"/>
    <w:rsid w:val="004B0328"/>
    <w:rsid w:val="004B234F"/>
    <w:rsid w:val="004B59BB"/>
    <w:rsid w:val="004B5CCC"/>
    <w:rsid w:val="004B7F24"/>
    <w:rsid w:val="004C2845"/>
    <w:rsid w:val="004C7961"/>
    <w:rsid w:val="004D08EB"/>
    <w:rsid w:val="004D54E3"/>
    <w:rsid w:val="004E0555"/>
    <w:rsid w:val="004E1477"/>
    <w:rsid w:val="004E1A3D"/>
    <w:rsid w:val="004E2371"/>
    <w:rsid w:val="004E2C0C"/>
    <w:rsid w:val="004E6BE9"/>
    <w:rsid w:val="004E754F"/>
    <w:rsid w:val="004F01BD"/>
    <w:rsid w:val="004F149A"/>
    <w:rsid w:val="004F4F45"/>
    <w:rsid w:val="005001FE"/>
    <w:rsid w:val="005020E9"/>
    <w:rsid w:val="00503655"/>
    <w:rsid w:val="00504BE3"/>
    <w:rsid w:val="00514207"/>
    <w:rsid w:val="005149BE"/>
    <w:rsid w:val="00515090"/>
    <w:rsid w:val="005179E4"/>
    <w:rsid w:val="00521E57"/>
    <w:rsid w:val="005305EA"/>
    <w:rsid w:val="0053652A"/>
    <w:rsid w:val="00536DFF"/>
    <w:rsid w:val="005371E7"/>
    <w:rsid w:val="00537456"/>
    <w:rsid w:val="00537E4B"/>
    <w:rsid w:val="00540538"/>
    <w:rsid w:val="00542664"/>
    <w:rsid w:val="00544CF2"/>
    <w:rsid w:val="00546574"/>
    <w:rsid w:val="00550D87"/>
    <w:rsid w:val="00551E8B"/>
    <w:rsid w:val="005520FE"/>
    <w:rsid w:val="0055263C"/>
    <w:rsid w:val="0055472B"/>
    <w:rsid w:val="00555D9A"/>
    <w:rsid w:val="00556513"/>
    <w:rsid w:val="00557F13"/>
    <w:rsid w:val="00562653"/>
    <w:rsid w:val="005662E2"/>
    <w:rsid w:val="0057249B"/>
    <w:rsid w:val="005733EB"/>
    <w:rsid w:val="005734C5"/>
    <w:rsid w:val="00576D51"/>
    <w:rsid w:val="00580802"/>
    <w:rsid w:val="00580FE4"/>
    <w:rsid w:val="00581A22"/>
    <w:rsid w:val="005860CB"/>
    <w:rsid w:val="00590376"/>
    <w:rsid w:val="00592542"/>
    <w:rsid w:val="00593E91"/>
    <w:rsid w:val="0059442D"/>
    <w:rsid w:val="00594D38"/>
    <w:rsid w:val="00595992"/>
    <w:rsid w:val="005A0B49"/>
    <w:rsid w:val="005A1C44"/>
    <w:rsid w:val="005A2174"/>
    <w:rsid w:val="005A353A"/>
    <w:rsid w:val="005A6D57"/>
    <w:rsid w:val="005A71FD"/>
    <w:rsid w:val="005B56A9"/>
    <w:rsid w:val="005B577C"/>
    <w:rsid w:val="005B5B70"/>
    <w:rsid w:val="005B5F05"/>
    <w:rsid w:val="005C17BF"/>
    <w:rsid w:val="005C4571"/>
    <w:rsid w:val="005C5E43"/>
    <w:rsid w:val="005C6982"/>
    <w:rsid w:val="005C6B74"/>
    <w:rsid w:val="005C7AEA"/>
    <w:rsid w:val="005D125D"/>
    <w:rsid w:val="005D2B59"/>
    <w:rsid w:val="005D362F"/>
    <w:rsid w:val="005D370F"/>
    <w:rsid w:val="005D44D1"/>
    <w:rsid w:val="005D5704"/>
    <w:rsid w:val="005D5EFB"/>
    <w:rsid w:val="005D6EC6"/>
    <w:rsid w:val="005D7204"/>
    <w:rsid w:val="005E265D"/>
    <w:rsid w:val="005E3D7D"/>
    <w:rsid w:val="005E4D7C"/>
    <w:rsid w:val="005F048E"/>
    <w:rsid w:val="005F0631"/>
    <w:rsid w:val="005F11D3"/>
    <w:rsid w:val="005F57F0"/>
    <w:rsid w:val="00601010"/>
    <w:rsid w:val="006028C9"/>
    <w:rsid w:val="006040AD"/>
    <w:rsid w:val="00605B10"/>
    <w:rsid w:val="0060721D"/>
    <w:rsid w:val="0061042F"/>
    <w:rsid w:val="00616623"/>
    <w:rsid w:val="006168E4"/>
    <w:rsid w:val="00621F47"/>
    <w:rsid w:val="00622C19"/>
    <w:rsid w:val="0062497C"/>
    <w:rsid w:val="00625200"/>
    <w:rsid w:val="006255AA"/>
    <w:rsid w:val="00631806"/>
    <w:rsid w:val="00637512"/>
    <w:rsid w:val="00640EE4"/>
    <w:rsid w:val="006466F5"/>
    <w:rsid w:val="0064671F"/>
    <w:rsid w:val="006476E2"/>
    <w:rsid w:val="00651311"/>
    <w:rsid w:val="00652BC5"/>
    <w:rsid w:val="00654151"/>
    <w:rsid w:val="00654E29"/>
    <w:rsid w:val="00661753"/>
    <w:rsid w:val="0066216F"/>
    <w:rsid w:val="00663DF5"/>
    <w:rsid w:val="006642FF"/>
    <w:rsid w:val="006649D6"/>
    <w:rsid w:val="006654F6"/>
    <w:rsid w:val="00675390"/>
    <w:rsid w:val="00676CAA"/>
    <w:rsid w:val="006848B7"/>
    <w:rsid w:val="006868A7"/>
    <w:rsid w:val="006915EA"/>
    <w:rsid w:val="00694828"/>
    <w:rsid w:val="006A0DA8"/>
    <w:rsid w:val="006A2CB3"/>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477"/>
    <w:rsid w:val="006C350D"/>
    <w:rsid w:val="006C5355"/>
    <w:rsid w:val="006C5E56"/>
    <w:rsid w:val="006C66E4"/>
    <w:rsid w:val="006C7512"/>
    <w:rsid w:val="006D23FC"/>
    <w:rsid w:val="006D643D"/>
    <w:rsid w:val="006E063C"/>
    <w:rsid w:val="006E3851"/>
    <w:rsid w:val="006F1167"/>
    <w:rsid w:val="006F38A4"/>
    <w:rsid w:val="006F4044"/>
    <w:rsid w:val="006F46DC"/>
    <w:rsid w:val="00701033"/>
    <w:rsid w:val="00701103"/>
    <w:rsid w:val="00701A3F"/>
    <w:rsid w:val="00712E3A"/>
    <w:rsid w:val="0071487C"/>
    <w:rsid w:val="00721506"/>
    <w:rsid w:val="007216DB"/>
    <w:rsid w:val="007246D3"/>
    <w:rsid w:val="00725F5A"/>
    <w:rsid w:val="00731341"/>
    <w:rsid w:val="007345EA"/>
    <w:rsid w:val="00736825"/>
    <w:rsid w:val="007404D5"/>
    <w:rsid w:val="00744287"/>
    <w:rsid w:val="00744EEF"/>
    <w:rsid w:val="00745D76"/>
    <w:rsid w:val="00747487"/>
    <w:rsid w:val="007505EB"/>
    <w:rsid w:val="00754CAE"/>
    <w:rsid w:val="0075629C"/>
    <w:rsid w:val="00762014"/>
    <w:rsid w:val="00763EE7"/>
    <w:rsid w:val="0076623B"/>
    <w:rsid w:val="00766EA8"/>
    <w:rsid w:val="00767E4B"/>
    <w:rsid w:val="007706A6"/>
    <w:rsid w:val="0077115A"/>
    <w:rsid w:val="007718AD"/>
    <w:rsid w:val="007742A7"/>
    <w:rsid w:val="007834C9"/>
    <w:rsid w:val="0078456F"/>
    <w:rsid w:val="007851D5"/>
    <w:rsid w:val="00787C9F"/>
    <w:rsid w:val="00792EA3"/>
    <w:rsid w:val="0079486A"/>
    <w:rsid w:val="00794F80"/>
    <w:rsid w:val="007A00E9"/>
    <w:rsid w:val="007A0153"/>
    <w:rsid w:val="007A0454"/>
    <w:rsid w:val="007A0E44"/>
    <w:rsid w:val="007A1C9E"/>
    <w:rsid w:val="007A2404"/>
    <w:rsid w:val="007A4CA1"/>
    <w:rsid w:val="007A5DFD"/>
    <w:rsid w:val="007B0398"/>
    <w:rsid w:val="007B2B9C"/>
    <w:rsid w:val="007B2C77"/>
    <w:rsid w:val="007B2E78"/>
    <w:rsid w:val="007B6549"/>
    <w:rsid w:val="007C2D72"/>
    <w:rsid w:val="007C3F2F"/>
    <w:rsid w:val="007C4AB0"/>
    <w:rsid w:val="007D1A27"/>
    <w:rsid w:val="007D1B24"/>
    <w:rsid w:val="007D1F15"/>
    <w:rsid w:val="007D25B1"/>
    <w:rsid w:val="007D2878"/>
    <w:rsid w:val="007D55E5"/>
    <w:rsid w:val="007D63A7"/>
    <w:rsid w:val="007E319E"/>
    <w:rsid w:val="007E4FA1"/>
    <w:rsid w:val="007E7B07"/>
    <w:rsid w:val="007E7BAB"/>
    <w:rsid w:val="007E7DCE"/>
    <w:rsid w:val="007E7FA9"/>
    <w:rsid w:val="007F20AC"/>
    <w:rsid w:val="007F5785"/>
    <w:rsid w:val="00801B15"/>
    <w:rsid w:val="00802C56"/>
    <w:rsid w:val="00807750"/>
    <w:rsid w:val="00807E35"/>
    <w:rsid w:val="00811205"/>
    <w:rsid w:val="00812C48"/>
    <w:rsid w:val="0081369E"/>
    <w:rsid w:val="008146F9"/>
    <w:rsid w:val="00821AEB"/>
    <w:rsid w:val="00824DCD"/>
    <w:rsid w:val="00825B4E"/>
    <w:rsid w:val="00827658"/>
    <w:rsid w:val="00831DE5"/>
    <w:rsid w:val="008327DA"/>
    <w:rsid w:val="00833A4D"/>
    <w:rsid w:val="00833E8A"/>
    <w:rsid w:val="00836C53"/>
    <w:rsid w:val="008405CD"/>
    <w:rsid w:val="00844009"/>
    <w:rsid w:val="00844569"/>
    <w:rsid w:val="00844CDE"/>
    <w:rsid w:val="00845083"/>
    <w:rsid w:val="00847D23"/>
    <w:rsid w:val="008556FF"/>
    <w:rsid w:val="00857106"/>
    <w:rsid w:val="00857765"/>
    <w:rsid w:val="00863327"/>
    <w:rsid w:val="00863A40"/>
    <w:rsid w:val="00866865"/>
    <w:rsid w:val="00867F7E"/>
    <w:rsid w:val="008709FA"/>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0EC9"/>
    <w:rsid w:val="008A4DDA"/>
    <w:rsid w:val="008A5928"/>
    <w:rsid w:val="008A75BE"/>
    <w:rsid w:val="008B0D6E"/>
    <w:rsid w:val="008B1621"/>
    <w:rsid w:val="008B1AD9"/>
    <w:rsid w:val="008B1D2E"/>
    <w:rsid w:val="008B4DF4"/>
    <w:rsid w:val="008C02D5"/>
    <w:rsid w:val="008C08BE"/>
    <w:rsid w:val="008C229F"/>
    <w:rsid w:val="008C32A8"/>
    <w:rsid w:val="008C3445"/>
    <w:rsid w:val="008C4E94"/>
    <w:rsid w:val="008C55A3"/>
    <w:rsid w:val="008C7368"/>
    <w:rsid w:val="008D759B"/>
    <w:rsid w:val="008E02A9"/>
    <w:rsid w:val="008E6375"/>
    <w:rsid w:val="008F17A1"/>
    <w:rsid w:val="008F4C65"/>
    <w:rsid w:val="008F7579"/>
    <w:rsid w:val="009016BD"/>
    <w:rsid w:val="00902944"/>
    <w:rsid w:val="00905422"/>
    <w:rsid w:val="00906BD5"/>
    <w:rsid w:val="0090742E"/>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0985"/>
    <w:rsid w:val="00992977"/>
    <w:rsid w:val="0099557F"/>
    <w:rsid w:val="00997D10"/>
    <w:rsid w:val="009A3511"/>
    <w:rsid w:val="009A686F"/>
    <w:rsid w:val="009A7912"/>
    <w:rsid w:val="009B33A8"/>
    <w:rsid w:val="009B3487"/>
    <w:rsid w:val="009B360E"/>
    <w:rsid w:val="009B3877"/>
    <w:rsid w:val="009B3F96"/>
    <w:rsid w:val="009B7C61"/>
    <w:rsid w:val="009C3793"/>
    <w:rsid w:val="009C62BD"/>
    <w:rsid w:val="009D2190"/>
    <w:rsid w:val="009D26AD"/>
    <w:rsid w:val="009D341C"/>
    <w:rsid w:val="009D7F8A"/>
    <w:rsid w:val="009E1411"/>
    <w:rsid w:val="009E19FC"/>
    <w:rsid w:val="009E52F2"/>
    <w:rsid w:val="009E681F"/>
    <w:rsid w:val="009F3C1F"/>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11EC"/>
    <w:rsid w:val="00A422B7"/>
    <w:rsid w:val="00A432DF"/>
    <w:rsid w:val="00A44291"/>
    <w:rsid w:val="00A444BE"/>
    <w:rsid w:val="00A453DC"/>
    <w:rsid w:val="00A47E33"/>
    <w:rsid w:val="00A50182"/>
    <w:rsid w:val="00A51024"/>
    <w:rsid w:val="00A51109"/>
    <w:rsid w:val="00A52A38"/>
    <w:rsid w:val="00A544DC"/>
    <w:rsid w:val="00A54B6B"/>
    <w:rsid w:val="00A55818"/>
    <w:rsid w:val="00A56556"/>
    <w:rsid w:val="00A60F08"/>
    <w:rsid w:val="00A625E2"/>
    <w:rsid w:val="00A63DC7"/>
    <w:rsid w:val="00A70289"/>
    <w:rsid w:val="00A72105"/>
    <w:rsid w:val="00A72465"/>
    <w:rsid w:val="00A80C92"/>
    <w:rsid w:val="00A82461"/>
    <w:rsid w:val="00A83B1F"/>
    <w:rsid w:val="00A851D8"/>
    <w:rsid w:val="00A870C4"/>
    <w:rsid w:val="00A87326"/>
    <w:rsid w:val="00A93873"/>
    <w:rsid w:val="00A953BA"/>
    <w:rsid w:val="00A96F9F"/>
    <w:rsid w:val="00AA061F"/>
    <w:rsid w:val="00AA0848"/>
    <w:rsid w:val="00AA0AAF"/>
    <w:rsid w:val="00AA3104"/>
    <w:rsid w:val="00AA3C06"/>
    <w:rsid w:val="00AA56F6"/>
    <w:rsid w:val="00AA5D62"/>
    <w:rsid w:val="00AA7E8A"/>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F0161"/>
    <w:rsid w:val="00AF2A1F"/>
    <w:rsid w:val="00AF2D9B"/>
    <w:rsid w:val="00B04C3E"/>
    <w:rsid w:val="00B050FC"/>
    <w:rsid w:val="00B0749B"/>
    <w:rsid w:val="00B10050"/>
    <w:rsid w:val="00B10A1E"/>
    <w:rsid w:val="00B10E4D"/>
    <w:rsid w:val="00B11E08"/>
    <w:rsid w:val="00B14039"/>
    <w:rsid w:val="00B149FA"/>
    <w:rsid w:val="00B22242"/>
    <w:rsid w:val="00B2330D"/>
    <w:rsid w:val="00B23E74"/>
    <w:rsid w:val="00B32CD3"/>
    <w:rsid w:val="00B34CED"/>
    <w:rsid w:val="00B35A93"/>
    <w:rsid w:val="00B3672D"/>
    <w:rsid w:val="00B433C9"/>
    <w:rsid w:val="00B4745C"/>
    <w:rsid w:val="00B51D06"/>
    <w:rsid w:val="00B52A82"/>
    <w:rsid w:val="00B52D3E"/>
    <w:rsid w:val="00B555AD"/>
    <w:rsid w:val="00B57980"/>
    <w:rsid w:val="00B601D4"/>
    <w:rsid w:val="00B63BC9"/>
    <w:rsid w:val="00B653BB"/>
    <w:rsid w:val="00B66E86"/>
    <w:rsid w:val="00B67A20"/>
    <w:rsid w:val="00B724E8"/>
    <w:rsid w:val="00B741BC"/>
    <w:rsid w:val="00B76471"/>
    <w:rsid w:val="00B80943"/>
    <w:rsid w:val="00B87D50"/>
    <w:rsid w:val="00B9223B"/>
    <w:rsid w:val="00B971CA"/>
    <w:rsid w:val="00BA4D1F"/>
    <w:rsid w:val="00BA63D9"/>
    <w:rsid w:val="00BA7AD1"/>
    <w:rsid w:val="00BB2250"/>
    <w:rsid w:val="00BB4723"/>
    <w:rsid w:val="00BB4A1A"/>
    <w:rsid w:val="00BB721B"/>
    <w:rsid w:val="00BC0FDD"/>
    <w:rsid w:val="00BC22E0"/>
    <w:rsid w:val="00BC2A46"/>
    <w:rsid w:val="00BC3FA4"/>
    <w:rsid w:val="00BD004A"/>
    <w:rsid w:val="00BD352C"/>
    <w:rsid w:val="00BD5023"/>
    <w:rsid w:val="00BD58AB"/>
    <w:rsid w:val="00BD6D34"/>
    <w:rsid w:val="00BE048F"/>
    <w:rsid w:val="00BE28ED"/>
    <w:rsid w:val="00C008B2"/>
    <w:rsid w:val="00C01F6B"/>
    <w:rsid w:val="00C1184D"/>
    <w:rsid w:val="00C12209"/>
    <w:rsid w:val="00C16DFC"/>
    <w:rsid w:val="00C230B1"/>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B187B"/>
    <w:rsid w:val="00CB278C"/>
    <w:rsid w:val="00CB3B6F"/>
    <w:rsid w:val="00CB5283"/>
    <w:rsid w:val="00CC0C5F"/>
    <w:rsid w:val="00CC1BC6"/>
    <w:rsid w:val="00CC217C"/>
    <w:rsid w:val="00CC2F3D"/>
    <w:rsid w:val="00CC5FF3"/>
    <w:rsid w:val="00CC6072"/>
    <w:rsid w:val="00CD365B"/>
    <w:rsid w:val="00CD4BFA"/>
    <w:rsid w:val="00CD5C42"/>
    <w:rsid w:val="00CE0E72"/>
    <w:rsid w:val="00CE13E2"/>
    <w:rsid w:val="00CE2ADF"/>
    <w:rsid w:val="00CE75D3"/>
    <w:rsid w:val="00CF1C84"/>
    <w:rsid w:val="00CF1D7D"/>
    <w:rsid w:val="00CF45D3"/>
    <w:rsid w:val="00CF51F9"/>
    <w:rsid w:val="00CF6688"/>
    <w:rsid w:val="00CF6B6C"/>
    <w:rsid w:val="00CF7EA2"/>
    <w:rsid w:val="00D02E45"/>
    <w:rsid w:val="00D03E71"/>
    <w:rsid w:val="00D042BB"/>
    <w:rsid w:val="00D068FC"/>
    <w:rsid w:val="00D06CA0"/>
    <w:rsid w:val="00D115BB"/>
    <w:rsid w:val="00D115C2"/>
    <w:rsid w:val="00D11797"/>
    <w:rsid w:val="00D12C68"/>
    <w:rsid w:val="00D134FB"/>
    <w:rsid w:val="00D1648B"/>
    <w:rsid w:val="00D17025"/>
    <w:rsid w:val="00D17789"/>
    <w:rsid w:val="00D21565"/>
    <w:rsid w:val="00D21F97"/>
    <w:rsid w:val="00D22F7D"/>
    <w:rsid w:val="00D25BEE"/>
    <w:rsid w:val="00D2737E"/>
    <w:rsid w:val="00D274A9"/>
    <w:rsid w:val="00D32644"/>
    <w:rsid w:val="00D32BE5"/>
    <w:rsid w:val="00D33619"/>
    <w:rsid w:val="00D4032A"/>
    <w:rsid w:val="00D42454"/>
    <w:rsid w:val="00D43422"/>
    <w:rsid w:val="00D449AE"/>
    <w:rsid w:val="00D477C3"/>
    <w:rsid w:val="00D51B89"/>
    <w:rsid w:val="00D52AC7"/>
    <w:rsid w:val="00D54CA9"/>
    <w:rsid w:val="00D54D64"/>
    <w:rsid w:val="00D6340F"/>
    <w:rsid w:val="00D6535E"/>
    <w:rsid w:val="00D654EC"/>
    <w:rsid w:val="00D67403"/>
    <w:rsid w:val="00D714F8"/>
    <w:rsid w:val="00D72D16"/>
    <w:rsid w:val="00D742B9"/>
    <w:rsid w:val="00D7492C"/>
    <w:rsid w:val="00D77FBD"/>
    <w:rsid w:val="00D8195B"/>
    <w:rsid w:val="00D821F8"/>
    <w:rsid w:val="00D832CC"/>
    <w:rsid w:val="00D848F9"/>
    <w:rsid w:val="00D84DDC"/>
    <w:rsid w:val="00D85695"/>
    <w:rsid w:val="00D8619F"/>
    <w:rsid w:val="00D86764"/>
    <w:rsid w:val="00D90206"/>
    <w:rsid w:val="00DA0DF2"/>
    <w:rsid w:val="00DA41D7"/>
    <w:rsid w:val="00DA494B"/>
    <w:rsid w:val="00DB32DA"/>
    <w:rsid w:val="00DB5C0A"/>
    <w:rsid w:val="00DC2AC2"/>
    <w:rsid w:val="00DD13E2"/>
    <w:rsid w:val="00DD3D36"/>
    <w:rsid w:val="00DD7CA0"/>
    <w:rsid w:val="00DE43DD"/>
    <w:rsid w:val="00DE47A1"/>
    <w:rsid w:val="00DE6917"/>
    <w:rsid w:val="00DF003C"/>
    <w:rsid w:val="00DF137F"/>
    <w:rsid w:val="00DF4501"/>
    <w:rsid w:val="00DF5B9E"/>
    <w:rsid w:val="00DF6971"/>
    <w:rsid w:val="00DF78AE"/>
    <w:rsid w:val="00E00E78"/>
    <w:rsid w:val="00E076C1"/>
    <w:rsid w:val="00E11957"/>
    <w:rsid w:val="00E11E2E"/>
    <w:rsid w:val="00E13C83"/>
    <w:rsid w:val="00E15555"/>
    <w:rsid w:val="00E15B7D"/>
    <w:rsid w:val="00E20FD1"/>
    <w:rsid w:val="00E2408E"/>
    <w:rsid w:val="00E276B8"/>
    <w:rsid w:val="00E371EC"/>
    <w:rsid w:val="00E43116"/>
    <w:rsid w:val="00E43C27"/>
    <w:rsid w:val="00E444DA"/>
    <w:rsid w:val="00E54E8C"/>
    <w:rsid w:val="00E571F8"/>
    <w:rsid w:val="00E572AD"/>
    <w:rsid w:val="00E60CA4"/>
    <w:rsid w:val="00E64F0A"/>
    <w:rsid w:val="00E67668"/>
    <w:rsid w:val="00E70AEE"/>
    <w:rsid w:val="00E7107E"/>
    <w:rsid w:val="00E718B5"/>
    <w:rsid w:val="00E71C93"/>
    <w:rsid w:val="00E72AE3"/>
    <w:rsid w:val="00E73B51"/>
    <w:rsid w:val="00E8151C"/>
    <w:rsid w:val="00E81DCC"/>
    <w:rsid w:val="00E81E9C"/>
    <w:rsid w:val="00E82E15"/>
    <w:rsid w:val="00E936FF"/>
    <w:rsid w:val="00E939C8"/>
    <w:rsid w:val="00E93A33"/>
    <w:rsid w:val="00E93B6B"/>
    <w:rsid w:val="00E96E9A"/>
    <w:rsid w:val="00EA1F89"/>
    <w:rsid w:val="00EB117B"/>
    <w:rsid w:val="00EB2BEB"/>
    <w:rsid w:val="00EB40D6"/>
    <w:rsid w:val="00EB4222"/>
    <w:rsid w:val="00EB5F75"/>
    <w:rsid w:val="00EB6785"/>
    <w:rsid w:val="00EB6CA2"/>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3D94"/>
    <w:rsid w:val="00F44A7B"/>
    <w:rsid w:val="00F44FFA"/>
    <w:rsid w:val="00F45B6F"/>
    <w:rsid w:val="00F510DB"/>
    <w:rsid w:val="00F56FBD"/>
    <w:rsid w:val="00F5724D"/>
    <w:rsid w:val="00F60AB3"/>
    <w:rsid w:val="00F60EDC"/>
    <w:rsid w:val="00F62329"/>
    <w:rsid w:val="00F623C0"/>
    <w:rsid w:val="00F65A74"/>
    <w:rsid w:val="00F727B0"/>
    <w:rsid w:val="00F76A74"/>
    <w:rsid w:val="00F84371"/>
    <w:rsid w:val="00F858D5"/>
    <w:rsid w:val="00F85E3F"/>
    <w:rsid w:val="00F91AEE"/>
    <w:rsid w:val="00F92F0A"/>
    <w:rsid w:val="00FA047C"/>
    <w:rsid w:val="00FA20D3"/>
    <w:rsid w:val="00FA2545"/>
    <w:rsid w:val="00FB3825"/>
    <w:rsid w:val="00FB3A25"/>
    <w:rsid w:val="00FB4AAD"/>
    <w:rsid w:val="00FB4E3D"/>
    <w:rsid w:val="00FB5F2A"/>
    <w:rsid w:val="00FB6CF8"/>
    <w:rsid w:val="00FC16E9"/>
    <w:rsid w:val="00FC279C"/>
    <w:rsid w:val="00FC45DE"/>
    <w:rsid w:val="00FC48CB"/>
    <w:rsid w:val="00FC4F9B"/>
    <w:rsid w:val="00FC59F0"/>
    <w:rsid w:val="00FC7A19"/>
    <w:rsid w:val="00FD0274"/>
    <w:rsid w:val="00FD4599"/>
    <w:rsid w:val="00FD4784"/>
    <w:rsid w:val="00FD5270"/>
    <w:rsid w:val="00FD65FE"/>
    <w:rsid w:val="00FD74EB"/>
    <w:rsid w:val="00FE214F"/>
    <w:rsid w:val="00FE77E7"/>
    <w:rsid w:val="00FF0354"/>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9869504">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630600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39345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5548343">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F3E9-31DA-4BB0-AFD7-D8EF83B6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31</Pages>
  <Words>5605</Words>
  <Characters>30832</Characters>
  <Application>Microsoft Office Word</Application>
  <DocSecurity>0</DocSecurity>
  <Lines>256</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2023-05-10T21:25:00Z</cp:lastPrinted>
  <dcterms:created xsi:type="dcterms:W3CDTF">2023-09-19T23:26:00Z</dcterms:created>
  <dcterms:modified xsi:type="dcterms:W3CDTF">2023-10-10T21:02:00Z</dcterms:modified>
</cp:coreProperties>
</file>